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B5" w:rsidRPr="004049FE" w:rsidRDefault="008765B5" w:rsidP="008765B5">
      <w:pPr>
        <w:spacing w:after="0" w:line="240" w:lineRule="atLeast"/>
        <w:rPr>
          <w:rFonts w:cstheme="minorHAnsi"/>
          <w:b/>
        </w:rPr>
      </w:pPr>
    </w:p>
    <w:p w:rsidR="00D21543" w:rsidRDefault="008765B5" w:rsidP="008D064E">
      <w:pPr>
        <w:spacing w:after="0" w:line="240" w:lineRule="atLeast"/>
        <w:ind w:left="1276" w:hanging="1276"/>
        <w:rPr>
          <w:rFonts w:cstheme="minorHAnsi"/>
        </w:rPr>
      </w:pPr>
      <w:r w:rsidRPr="004049FE">
        <w:rPr>
          <w:rFonts w:cstheme="minorHAnsi"/>
          <w:b/>
        </w:rPr>
        <w:t xml:space="preserve">ASUNTO       </w:t>
      </w:r>
      <w:r w:rsidR="00D21543" w:rsidRPr="004049FE">
        <w:rPr>
          <w:rFonts w:cstheme="minorHAnsi"/>
          <w:b/>
        </w:rPr>
        <w:t>:</w:t>
      </w:r>
      <w:r w:rsidR="00F81265" w:rsidRPr="004049FE">
        <w:rPr>
          <w:rFonts w:cstheme="minorHAnsi"/>
          <w:b/>
        </w:rPr>
        <w:t xml:space="preserve"> </w:t>
      </w:r>
      <w:r w:rsidR="00E10A81" w:rsidRPr="004049FE">
        <w:rPr>
          <w:rFonts w:cstheme="minorHAnsi"/>
          <w:b/>
        </w:rPr>
        <w:t>Resumen Ejecutivo Proyecto: IMPLEMENTACIÓN DE INFRAESTRUCTURA CICLISTA SUR – FASE 1</w:t>
      </w:r>
    </w:p>
    <w:p w:rsidR="008D064E" w:rsidRPr="008D064E" w:rsidRDefault="008D064E" w:rsidP="008D064E">
      <w:pPr>
        <w:spacing w:after="0" w:line="240" w:lineRule="atLeast"/>
        <w:ind w:left="1276" w:hanging="1276"/>
        <w:rPr>
          <w:rFonts w:cstheme="minorHAnsi"/>
        </w:rPr>
      </w:pPr>
    </w:p>
    <w:p w:rsidR="00D21543" w:rsidRPr="008D064E" w:rsidRDefault="00D21543" w:rsidP="008D064E">
      <w:pPr>
        <w:rPr>
          <w:rFonts w:cstheme="minorHAnsi"/>
          <w:b/>
        </w:rPr>
      </w:pPr>
      <w:bookmarkStart w:id="0" w:name="_GoBack"/>
      <w:bookmarkEnd w:id="0"/>
    </w:p>
    <w:tbl>
      <w:tblPr>
        <w:tblStyle w:val="Tablaconcuadrcula"/>
        <w:tblW w:w="0" w:type="auto"/>
        <w:shd w:val="clear" w:color="auto" w:fill="D9D9D9" w:themeFill="background1" w:themeFillShade="D9"/>
        <w:tblLook w:val="04A0" w:firstRow="1" w:lastRow="0" w:firstColumn="1" w:lastColumn="0" w:noHBand="0" w:noVBand="1"/>
      </w:tblPr>
      <w:tblGrid>
        <w:gridCol w:w="8494"/>
      </w:tblGrid>
      <w:tr w:rsidR="007C404F" w:rsidRPr="004049FE" w:rsidTr="00E53B03">
        <w:tc>
          <w:tcPr>
            <w:tcW w:w="8494" w:type="dxa"/>
            <w:shd w:val="clear" w:color="auto" w:fill="D9D9D9" w:themeFill="background1" w:themeFillShade="D9"/>
          </w:tcPr>
          <w:p w:rsidR="007C404F" w:rsidRPr="004049FE" w:rsidRDefault="00E10A81" w:rsidP="00E53B03">
            <w:pPr>
              <w:jc w:val="center"/>
              <w:rPr>
                <w:rFonts w:cstheme="minorHAnsi"/>
                <w:b/>
              </w:rPr>
            </w:pPr>
            <w:r w:rsidRPr="004049FE">
              <w:rPr>
                <w:rFonts w:cstheme="minorHAnsi"/>
                <w:b/>
              </w:rPr>
              <w:t>RESUMEN EJECUTIVO</w:t>
            </w:r>
          </w:p>
        </w:tc>
      </w:tr>
    </w:tbl>
    <w:p w:rsidR="00D21543" w:rsidRPr="004049FE" w:rsidRDefault="00AB0D92" w:rsidP="00F81265">
      <w:pPr>
        <w:pStyle w:val="Prrafodelista"/>
        <w:numPr>
          <w:ilvl w:val="0"/>
          <w:numId w:val="8"/>
        </w:numPr>
        <w:spacing w:after="0"/>
        <w:jc w:val="both"/>
        <w:rPr>
          <w:rFonts w:cstheme="minorHAnsi"/>
          <w:b/>
        </w:rPr>
      </w:pPr>
      <w:r w:rsidRPr="004049FE">
        <w:rPr>
          <w:rFonts w:cstheme="minorHAnsi"/>
          <w:b/>
        </w:rPr>
        <w:t>ANTECEDENTES</w:t>
      </w:r>
      <w:r w:rsidR="00F81265" w:rsidRPr="004049FE">
        <w:rPr>
          <w:rFonts w:cstheme="minorHAnsi"/>
          <w:b/>
        </w:rPr>
        <w:t>:</w:t>
      </w:r>
    </w:p>
    <w:p w:rsidR="00AB0D92" w:rsidRPr="004049FE" w:rsidRDefault="00AB0D92" w:rsidP="00AB0D92">
      <w:pPr>
        <w:pStyle w:val="Prrafodelista"/>
        <w:numPr>
          <w:ilvl w:val="0"/>
          <w:numId w:val="9"/>
        </w:numPr>
        <w:spacing w:after="120" w:line="276" w:lineRule="auto"/>
        <w:jc w:val="both"/>
        <w:rPr>
          <w:rFonts w:eastAsia="Arial Unicode MS" w:cstheme="minorHAnsi"/>
          <w:lang w:val="es-419"/>
        </w:rPr>
      </w:pPr>
      <w:r w:rsidRPr="004049FE">
        <w:rPr>
          <w:rFonts w:eastAsia="Arial Unicode MS" w:cstheme="minorHAnsi"/>
          <w:lang w:val="es-419"/>
        </w:rPr>
        <w:t>Mediante el Oficio No. SM-2438, de 12 de Octubre de 2015, Secretaría de Movilidad envió los productos de la consultoría “</w:t>
      </w:r>
      <w:proofErr w:type="spellStart"/>
      <w:r w:rsidRPr="004049FE">
        <w:rPr>
          <w:rFonts w:eastAsia="Arial Unicode MS" w:cstheme="minorHAnsi"/>
          <w:lang w:val="es-419"/>
        </w:rPr>
        <w:t>Ciclovías</w:t>
      </w:r>
      <w:proofErr w:type="spellEnd"/>
      <w:r w:rsidRPr="004049FE">
        <w:rPr>
          <w:rFonts w:eastAsia="Arial Unicode MS" w:cstheme="minorHAnsi"/>
          <w:lang w:val="es-419"/>
        </w:rPr>
        <w:t xml:space="preserve"> Sur de Quito” a la EPMMOP (Empresa Pública Metropolitana de Movilidad y Obras Públicas) para su ejecución. Previo a la implementación se solicitó se realice una actualización de los productos en base a las últimas normas INEN de señalización vial y se considere parcialmente las recomendaciones realizadas en el Manual de Infraestructura Ciclista también adjunto en el Oficio. </w:t>
      </w:r>
    </w:p>
    <w:p w:rsidR="00AB0D92" w:rsidRPr="004049FE" w:rsidRDefault="00AB0D92" w:rsidP="00AB0D92">
      <w:pPr>
        <w:pStyle w:val="Prrafodelista"/>
        <w:numPr>
          <w:ilvl w:val="0"/>
          <w:numId w:val="9"/>
        </w:numPr>
        <w:spacing w:after="120" w:line="276" w:lineRule="auto"/>
        <w:jc w:val="both"/>
        <w:rPr>
          <w:rFonts w:eastAsia="Arial Unicode MS" w:cstheme="minorHAnsi"/>
          <w:lang w:val="es-419"/>
        </w:rPr>
      </w:pPr>
      <w:r w:rsidRPr="004049FE">
        <w:rPr>
          <w:rFonts w:eastAsia="Arial Unicode MS" w:cstheme="minorHAnsi"/>
          <w:lang w:val="es-419"/>
        </w:rPr>
        <w:t xml:space="preserve">Con Hoja de Ruta No. TE-MAT-08855-15 UEP-CA 1812 SG del 05 de noviembre de 2015, la Unidad de Espacio Público de la EPMMOP recibe la documentación enviada por la Secretaría de Movilidad y comunica el inicio de proceso de revisión y actualización. </w:t>
      </w:r>
    </w:p>
    <w:p w:rsidR="00AB0D92" w:rsidRPr="004049FE" w:rsidRDefault="00AB0D92" w:rsidP="00AB0D92">
      <w:pPr>
        <w:pStyle w:val="Prrafodelista"/>
        <w:numPr>
          <w:ilvl w:val="0"/>
          <w:numId w:val="9"/>
        </w:numPr>
        <w:spacing w:after="120" w:line="276" w:lineRule="auto"/>
        <w:jc w:val="both"/>
        <w:rPr>
          <w:rFonts w:eastAsia="Arial Unicode MS" w:cstheme="minorHAnsi"/>
          <w:lang w:val="es-419"/>
        </w:rPr>
      </w:pPr>
      <w:r w:rsidRPr="004049FE">
        <w:rPr>
          <w:rFonts w:eastAsia="Arial Unicode MS" w:cstheme="minorHAnsi"/>
          <w:lang w:val="es-419"/>
        </w:rPr>
        <w:t xml:space="preserve">Mediante el Memorando 058 – GG, de fecha 05 de febrero de 2016, el Gerente General de la EPMMOP, Ing. Alejandro Larrea delega al Arq. </w:t>
      </w:r>
      <w:proofErr w:type="spellStart"/>
      <w:r w:rsidRPr="004049FE">
        <w:rPr>
          <w:rFonts w:eastAsia="Arial Unicode MS" w:cstheme="minorHAnsi"/>
          <w:lang w:val="es-419"/>
        </w:rPr>
        <w:t>Damien</w:t>
      </w:r>
      <w:proofErr w:type="spellEnd"/>
      <w:r w:rsidRPr="004049FE">
        <w:rPr>
          <w:rFonts w:eastAsia="Arial Unicode MS" w:cstheme="minorHAnsi"/>
          <w:lang w:val="es-419"/>
        </w:rPr>
        <w:t xml:space="preserve"> </w:t>
      </w:r>
      <w:proofErr w:type="spellStart"/>
      <w:r w:rsidRPr="004049FE">
        <w:rPr>
          <w:rFonts w:eastAsia="Arial Unicode MS" w:cstheme="minorHAnsi"/>
          <w:lang w:val="es-419"/>
        </w:rPr>
        <w:t>Kientz</w:t>
      </w:r>
      <w:proofErr w:type="spellEnd"/>
      <w:r w:rsidRPr="004049FE">
        <w:rPr>
          <w:rFonts w:eastAsia="Arial Unicode MS" w:cstheme="minorHAnsi"/>
          <w:lang w:val="es-419"/>
        </w:rPr>
        <w:t xml:space="preserve"> coordinar todos los proyectos relacionados a infraestructura ciclista que incluye la coordinación, revisión y actualización de los productos de la consultoría “</w:t>
      </w:r>
      <w:proofErr w:type="spellStart"/>
      <w:r w:rsidRPr="004049FE">
        <w:rPr>
          <w:rFonts w:eastAsia="Arial Unicode MS" w:cstheme="minorHAnsi"/>
          <w:lang w:val="es-419"/>
        </w:rPr>
        <w:t>Ciclovías</w:t>
      </w:r>
      <w:proofErr w:type="spellEnd"/>
      <w:r w:rsidRPr="004049FE">
        <w:rPr>
          <w:rFonts w:eastAsia="Arial Unicode MS" w:cstheme="minorHAnsi"/>
          <w:lang w:val="es-419"/>
        </w:rPr>
        <w:t xml:space="preserve"> Sur de Quito”.</w:t>
      </w:r>
    </w:p>
    <w:p w:rsidR="00AB0D92" w:rsidRPr="004049FE" w:rsidRDefault="00AB0D92" w:rsidP="00AB0D92">
      <w:pPr>
        <w:pStyle w:val="Prrafodelista"/>
        <w:numPr>
          <w:ilvl w:val="0"/>
          <w:numId w:val="9"/>
        </w:numPr>
        <w:spacing w:after="120" w:line="276" w:lineRule="auto"/>
        <w:jc w:val="both"/>
        <w:rPr>
          <w:rFonts w:eastAsia="Arial Unicode MS" w:cstheme="minorHAnsi"/>
          <w:lang w:val="es-419"/>
        </w:rPr>
      </w:pPr>
      <w:r w:rsidRPr="004049FE">
        <w:rPr>
          <w:rFonts w:eastAsia="Arial Unicode MS" w:cstheme="minorHAnsi"/>
          <w:lang w:val="es-419"/>
        </w:rPr>
        <w:t>En atención al encargo antedicho, con fecha 30 de marzo de 2016, mediante memorando No. 009-COORD-BIC-GG-2016, se solicitó la documentación sobre los productos finales de la consultoría de “</w:t>
      </w:r>
      <w:proofErr w:type="spellStart"/>
      <w:r w:rsidRPr="004049FE">
        <w:rPr>
          <w:rFonts w:eastAsia="Arial Unicode MS" w:cstheme="minorHAnsi"/>
          <w:lang w:val="es-419"/>
        </w:rPr>
        <w:t>Ciclovías</w:t>
      </w:r>
      <w:proofErr w:type="spellEnd"/>
      <w:r w:rsidRPr="004049FE">
        <w:rPr>
          <w:rFonts w:eastAsia="Arial Unicode MS" w:cstheme="minorHAnsi"/>
          <w:lang w:val="es-419"/>
        </w:rPr>
        <w:t xml:space="preserve"> Sur de Quito”, para continuar con el proceso de revisión técnica de los mismos, complementación y contratación de obras.</w:t>
      </w:r>
    </w:p>
    <w:p w:rsidR="00AB0D92" w:rsidRPr="004049FE" w:rsidRDefault="00AB0D92" w:rsidP="00AB0D92">
      <w:pPr>
        <w:pStyle w:val="Prrafodelista"/>
        <w:numPr>
          <w:ilvl w:val="0"/>
          <w:numId w:val="9"/>
        </w:numPr>
        <w:spacing w:after="120" w:line="276" w:lineRule="auto"/>
        <w:jc w:val="both"/>
        <w:rPr>
          <w:rFonts w:eastAsia="Arial Unicode MS" w:cstheme="minorHAnsi"/>
          <w:lang w:val="es-419"/>
        </w:rPr>
      </w:pPr>
      <w:r w:rsidRPr="004049FE">
        <w:rPr>
          <w:rFonts w:eastAsia="Arial Unicode MS" w:cstheme="minorHAnsi"/>
          <w:lang w:val="es-419"/>
        </w:rPr>
        <w:t>Con Oficio No. DAL-UEP-570, fechado 01 de Abril de 2016 se recibe la documentación de la Unidad de Espacio Público, referente al proyecto “</w:t>
      </w:r>
      <w:proofErr w:type="spellStart"/>
      <w:r w:rsidRPr="004049FE">
        <w:rPr>
          <w:rFonts w:eastAsia="Arial Unicode MS" w:cstheme="minorHAnsi"/>
          <w:lang w:val="es-419"/>
        </w:rPr>
        <w:t>Ciclovías</w:t>
      </w:r>
      <w:proofErr w:type="spellEnd"/>
      <w:r w:rsidRPr="004049FE">
        <w:rPr>
          <w:rFonts w:eastAsia="Arial Unicode MS" w:cstheme="minorHAnsi"/>
          <w:lang w:val="es-419"/>
        </w:rPr>
        <w:t xml:space="preserve"> del Sur de Quito” que consta de 1 CD con los siguientes archivos:</w:t>
      </w:r>
    </w:p>
    <w:p w:rsidR="00AB0D92" w:rsidRPr="004049FE" w:rsidRDefault="00AB0D92" w:rsidP="00AB0D92">
      <w:pPr>
        <w:pStyle w:val="Prrafodelista"/>
        <w:numPr>
          <w:ilvl w:val="0"/>
          <w:numId w:val="11"/>
        </w:numPr>
        <w:spacing w:after="120" w:line="276" w:lineRule="auto"/>
        <w:jc w:val="both"/>
        <w:rPr>
          <w:rFonts w:eastAsia="Arial Unicode MS" w:cstheme="minorHAnsi"/>
          <w:lang w:val="es-419"/>
        </w:rPr>
      </w:pPr>
      <w:r w:rsidRPr="004049FE">
        <w:rPr>
          <w:rFonts w:eastAsia="Arial Unicode MS" w:cstheme="minorHAnsi"/>
          <w:lang w:val="es-419"/>
        </w:rPr>
        <w:t>ARCHIVO EJECUTABLE: CICLOVIA ver 2010.dwg</w:t>
      </w:r>
    </w:p>
    <w:p w:rsidR="00AB0D92" w:rsidRPr="004049FE" w:rsidRDefault="00AB0D92" w:rsidP="00AB0D92">
      <w:pPr>
        <w:pStyle w:val="Prrafodelista"/>
        <w:numPr>
          <w:ilvl w:val="0"/>
          <w:numId w:val="11"/>
        </w:numPr>
        <w:spacing w:after="120" w:line="276" w:lineRule="auto"/>
        <w:jc w:val="both"/>
        <w:rPr>
          <w:rFonts w:eastAsia="Arial Unicode MS" w:cstheme="minorHAnsi"/>
          <w:lang w:val="es-419"/>
        </w:rPr>
      </w:pPr>
      <w:r w:rsidRPr="004049FE">
        <w:rPr>
          <w:rFonts w:eastAsia="Arial Unicode MS" w:cstheme="minorHAnsi"/>
          <w:lang w:val="es-419"/>
        </w:rPr>
        <w:t xml:space="preserve">ARCHIVO EJECUTABLE: CICLOVIAS </w:t>
      </w:r>
      <w:proofErr w:type="spellStart"/>
      <w:r w:rsidRPr="004049FE">
        <w:rPr>
          <w:rFonts w:eastAsia="Arial Unicode MS" w:cstheme="minorHAnsi"/>
          <w:lang w:val="es-419"/>
        </w:rPr>
        <w:t>NORTE.dwg</w:t>
      </w:r>
      <w:proofErr w:type="spellEnd"/>
    </w:p>
    <w:p w:rsidR="00AB0D92" w:rsidRPr="004049FE" w:rsidRDefault="00AB0D92" w:rsidP="00AB0D92">
      <w:pPr>
        <w:pStyle w:val="Prrafodelista"/>
        <w:numPr>
          <w:ilvl w:val="0"/>
          <w:numId w:val="11"/>
        </w:numPr>
        <w:spacing w:after="120" w:line="276" w:lineRule="auto"/>
        <w:jc w:val="both"/>
        <w:rPr>
          <w:rFonts w:eastAsia="Arial Unicode MS" w:cstheme="minorHAnsi"/>
          <w:lang w:val="es-419"/>
        </w:rPr>
      </w:pPr>
      <w:r w:rsidRPr="004049FE">
        <w:rPr>
          <w:rFonts w:eastAsia="Arial Unicode MS" w:cstheme="minorHAnsi"/>
          <w:lang w:val="es-419"/>
        </w:rPr>
        <w:t>ARCHIVO PDF: Modelo infraestructura ciclista Quito.pdf</w:t>
      </w:r>
    </w:p>
    <w:p w:rsidR="00AB0D92" w:rsidRPr="004049FE" w:rsidRDefault="00AB0D92" w:rsidP="00AB0D92">
      <w:pPr>
        <w:pStyle w:val="Prrafodelista"/>
        <w:numPr>
          <w:ilvl w:val="0"/>
          <w:numId w:val="11"/>
        </w:numPr>
        <w:spacing w:after="120" w:line="276" w:lineRule="auto"/>
        <w:jc w:val="both"/>
        <w:rPr>
          <w:rFonts w:eastAsia="Arial Unicode MS" w:cstheme="minorHAnsi"/>
          <w:lang w:val="es-419"/>
        </w:rPr>
      </w:pPr>
      <w:r w:rsidRPr="004049FE">
        <w:rPr>
          <w:rFonts w:eastAsia="Arial Unicode MS" w:cstheme="minorHAnsi"/>
          <w:lang w:val="es-419"/>
        </w:rPr>
        <w:t>ARCHIVO PDF: Reporte auditoria ciclista 150119.pdf</w:t>
      </w:r>
    </w:p>
    <w:p w:rsidR="00AB0D92" w:rsidRPr="004049FE" w:rsidRDefault="00AB0D92" w:rsidP="00AB0D92">
      <w:pPr>
        <w:pStyle w:val="Prrafodelista"/>
        <w:numPr>
          <w:ilvl w:val="0"/>
          <w:numId w:val="9"/>
        </w:numPr>
        <w:spacing w:after="120" w:line="276" w:lineRule="auto"/>
        <w:jc w:val="both"/>
        <w:rPr>
          <w:rFonts w:eastAsia="Arial Unicode MS" w:cstheme="minorHAnsi"/>
          <w:lang w:val="es-419"/>
        </w:rPr>
      </w:pPr>
      <w:r w:rsidRPr="004049FE">
        <w:rPr>
          <w:rFonts w:eastAsia="Arial Unicode MS" w:cstheme="minorHAnsi"/>
          <w:lang w:val="es-419"/>
        </w:rPr>
        <w:t xml:space="preserve">Mediante oficio No. SM-1070-2016, de 8 de julio de 2016, la Secretaria de Movilidad solicita el envío de la información y detalles sobre el avance del proyecto </w:t>
      </w:r>
      <w:proofErr w:type="spellStart"/>
      <w:r w:rsidRPr="004049FE">
        <w:rPr>
          <w:rFonts w:eastAsia="Arial Unicode MS" w:cstheme="minorHAnsi"/>
          <w:lang w:val="es-419"/>
        </w:rPr>
        <w:t>Ciclovías</w:t>
      </w:r>
      <w:proofErr w:type="spellEnd"/>
      <w:r w:rsidRPr="004049FE">
        <w:rPr>
          <w:rFonts w:eastAsia="Arial Unicode MS" w:cstheme="minorHAnsi"/>
          <w:lang w:val="es-419"/>
        </w:rPr>
        <w:t xml:space="preserve"> del Sur, así las fechas tentativas para la implantación.</w:t>
      </w:r>
    </w:p>
    <w:p w:rsidR="00AB0D92" w:rsidRPr="004049FE" w:rsidRDefault="00AB0D92" w:rsidP="00AB0D92">
      <w:pPr>
        <w:pStyle w:val="Prrafodelista"/>
        <w:numPr>
          <w:ilvl w:val="0"/>
          <w:numId w:val="9"/>
        </w:numPr>
        <w:spacing w:after="120" w:line="276" w:lineRule="auto"/>
        <w:jc w:val="both"/>
        <w:rPr>
          <w:rFonts w:eastAsia="Arial Unicode MS" w:cstheme="minorHAnsi"/>
          <w:lang w:val="es-419"/>
        </w:rPr>
      </w:pPr>
      <w:r w:rsidRPr="004049FE">
        <w:rPr>
          <w:rFonts w:eastAsia="Arial Unicode MS" w:cstheme="minorHAnsi"/>
          <w:lang w:val="es-419"/>
        </w:rPr>
        <w:t xml:space="preserve">Con oficio No. 2993 – GG-SG, de 30 de agosto 2016, se solicita la aprobación para la implementación de </w:t>
      </w:r>
      <w:proofErr w:type="spellStart"/>
      <w:r w:rsidRPr="004049FE">
        <w:rPr>
          <w:rFonts w:eastAsia="Arial Unicode MS" w:cstheme="minorHAnsi"/>
          <w:lang w:val="es-419"/>
        </w:rPr>
        <w:t>ciclovías</w:t>
      </w:r>
      <w:proofErr w:type="spellEnd"/>
      <w:r w:rsidRPr="004049FE">
        <w:rPr>
          <w:rFonts w:eastAsia="Arial Unicode MS" w:cstheme="minorHAnsi"/>
          <w:lang w:val="es-419"/>
        </w:rPr>
        <w:t xml:space="preserve"> Sur de la Etapa 1. </w:t>
      </w:r>
    </w:p>
    <w:p w:rsidR="00AB0D92" w:rsidRPr="004049FE" w:rsidRDefault="00AB0D92" w:rsidP="00AB0D92">
      <w:pPr>
        <w:pStyle w:val="Prrafodelista"/>
        <w:numPr>
          <w:ilvl w:val="0"/>
          <w:numId w:val="9"/>
        </w:numPr>
        <w:spacing w:after="120" w:line="276" w:lineRule="auto"/>
        <w:jc w:val="both"/>
        <w:rPr>
          <w:rFonts w:eastAsia="Arial Unicode MS" w:cstheme="minorHAnsi"/>
          <w:lang w:val="es-419"/>
        </w:rPr>
      </w:pPr>
      <w:r w:rsidRPr="004049FE">
        <w:rPr>
          <w:rFonts w:eastAsia="Arial Unicode MS" w:cstheme="minorHAnsi"/>
          <w:lang w:val="es-419"/>
        </w:rPr>
        <w:lastRenderedPageBreak/>
        <w:t xml:space="preserve">Mediante oficio No. SM- 0956 -2017, de 30 de junio 2017, la Secretaria de Movilidad solicita realizar modificaciones antes de emitir un pronunciamiento al proyecto </w:t>
      </w:r>
      <w:proofErr w:type="spellStart"/>
      <w:r w:rsidRPr="004049FE">
        <w:rPr>
          <w:rFonts w:eastAsia="Arial Unicode MS" w:cstheme="minorHAnsi"/>
          <w:lang w:val="es-419"/>
        </w:rPr>
        <w:t>ciclovías</w:t>
      </w:r>
      <w:proofErr w:type="spellEnd"/>
      <w:r w:rsidRPr="004049FE">
        <w:rPr>
          <w:rFonts w:eastAsia="Arial Unicode MS" w:cstheme="minorHAnsi"/>
          <w:lang w:val="es-419"/>
        </w:rPr>
        <w:t xml:space="preserve"> Sur de Quito Etapa 1. </w:t>
      </w:r>
    </w:p>
    <w:p w:rsidR="00AB0D92" w:rsidRPr="004049FE" w:rsidRDefault="00E53B03" w:rsidP="00E53B03">
      <w:pPr>
        <w:pStyle w:val="Prrafodelista"/>
        <w:numPr>
          <w:ilvl w:val="0"/>
          <w:numId w:val="9"/>
        </w:numPr>
        <w:spacing w:after="120" w:line="276" w:lineRule="auto"/>
        <w:jc w:val="both"/>
        <w:rPr>
          <w:rFonts w:eastAsia="Arial Unicode MS" w:cstheme="minorHAnsi"/>
          <w:lang w:val="es-419"/>
        </w:rPr>
      </w:pPr>
      <w:r w:rsidRPr="004049FE">
        <w:rPr>
          <w:rFonts w:eastAsia="Arial Unicode MS" w:cstheme="minorHAnsi"/>
          <w:lang w:val="es-419"/>
        </w:rPr>
        <w:t xml:space="preserve">Mediante oficio No. 633 – GEF – DE, de 09 de agosto de 2017, dirigido a Abogado Rubén Darío Tapia, Secretario de Movilidad del DMQ, se remite el proyecto </w:t>
      </w:r>
      <w:proofErr w:type="spellStart"/>
      <w:r w:rsidRPr="004049FE">
        <w:rPr>
          <w:rFonts w:eastAsia="Arial Unicode MS" w:cstheme="minorHAnsi"/>
          <w:lang w:val="es-419"/>
        </w:rPr>
        <w:t>Ciclovías</w:t>
      </w:r>
      <w:proofErr w:type="spellEnd"/>
      <w:r w:rsidRPr="004049FE">
        <w:rPr>
          <w:rFonts w:eastAsia="Arial Unicode MS" w:cstheme="minorHAnsi"/>
          <w:lang w:val="es-419"/>
        </w:rPr>
        <w:t xml:space="preserve"> Sur de Quito Fase 1 con las solicitudes de modificaciones incorporadas en su totalidad, para aprobación por parte de Secretaría de Movilidad. </w:t>
      </w:r>
    </w:p>
    <w:p w:rsidR="00E53B03" w:rsidRPr="004049FE" w:rsidRDefault="00E53B03" w:rsidP="00E53B03">
      <w:pPr>
        <w:pStyle w:val="Prrafodelista"/>
        <w:numPr>
          <w:ilvl w:val="0"/>
          <w:numId w:val="9"/>
        </w:numPr>
        <w:spacing w:after="120" w:line="276" w:lineRule="auto"/>
        <w:jc w:val="both"/>
        <w:rPr>
          <w:rFonts w:eastAsia="Arial Unicode MS" w:cstheme="minorHAnsi"/>
          <w:lang w:val="es-419"/>
        </w:rPr>
      </w:pPr>
      <w:r w:rsidRPr="004049FE">
        <w:rPr>
          <w:rFonts w:eastAsia="Arial Unicode MS" w:cstheme="minorHAnsi"/>
          <w:lang w:val="es-419"/>
        </w:rPr>
        <w:t>Secretaría de Movilidad informa que se requiere realizar una socialización del proyecto con la Agencia Metropolita de Tránsito previo a la aprobación del proyecto. Aún se espera confirmación formal de dicha reunión, previamente acordada a realizarse el día 21 de septiembre de 2017.</w:t>
      </w:r>
    </w:p>
    <w:p w:rsidR="00E53B03" w:rsidRPr="004049FE" w:rsidRDefault="00E53B03" w:rsidP="00E53B03">
      <w:pPr>
        <w:pStyle w:val="Prrafodelista"/>
        <w:spacing w:after="120" w:line="276" w:lineRule="auto"/>
        <w:ind w:left="1080"/>
        <w:jc w:val="both"/>
        <w:rPr>
          <w:rFonts w:eastAsia="Arial Unicode MS" w:cstheme="minorHAnsi"/>
          <w:lang w:val="es-419"/>
        </w:rPr>
      </w:pPr>
    </w:p>
    <w:p w:rsidR="00142505" w:rsidRDefault="00142505" w:rsidP="006E145B">
      <w:pPr>
        <w:pStyle w:val="Prrafodelista"/>
        <w:numPr>
          <w:ilvl w:val="0"/>
          <w:numId w:val="8"/>
        </w:numPr>
        <w:spacing w:after="0"/>
        <w:jc w:val="both"/>
        <w:rPr>
          <w:rFonts w:cstheme="minorHAnsi"/>
          <w:b/>
        </w:rPr>
      </w:pPr>
      <w:r>
        <w:rPr>
          <w:rFonts w:cstheme="minorHAnsi"/>
          <w:b/>
        </w:rPr>
        <w:t>OBJETIVOS:</w:t>
      </w:r>
    </w:p>
    <w:p w:rsidR="00142505" w:rsidRDefault="00142505" w:rsidP="00142505">
      <w:pPr>
        <w:pStyle w:val="Prrafodelista"/>
        <w:spacing w:after="0"/>
        <w:jc w:val="both"/>
        <w:rPr>
          <w:rFonts w:cstheme="minorHAnsi"/>
          <w:b/>
        </w:rPr>
      </w:pPr>
    </w:p>
    <w:p w:rsidR="00142505" w:rsidRDefault="00142505" w:rsidP="00142505">
      <w:pPr>
        <w:pStyle w:val="Prrafodelista"/>
        <w:spacing w:line="276" w:lineRule="auto"/>
        <w:ind w:left="1080"/>
        <w:jc w:val="both"/>
      </w:pPr>
      <w:r w:rsidRPr="00142505">
        <w:rPr>
          <w:rFonts w:cstheme="minorHAnsi"/>
          <w:b/>
        </w:rPr>
        <w:t xml:space="preserve">Objetivo General: </w:t>
      </w:r>
      <w:r w:rsidRPr="000065E6">
        <w:t>El proyecto busca implementar infraestructura ciclista adecuada y segura en el sec</w:t>
      </w:r>
      <w:r>
        <w:t>tor norte de la ciudad de Quito considerando aspectos sociales, ambientales y económicos como ejes fundamentales para la implementación de este esquema de transporte:</w:t>
      </w:r>
    </w:p>
    <w:p w:rsidR="00142505" w:rsidRDefault="00142505" w:rsidP="00142505">
      <w:pPr>
        <w:pStyle w:val="Prrafodelista"/>
        <w:spacing w:line="276" w:lineRule="auto"/>
        <w:ind w:left="1440"/>
        <w:jc w:val="both"/>
      </w:pPr>
      <w:r w:rsidRPr="00142505">
        <w:rPr>
          <w:b/>
        </w:rPr>
        <w:t xml:space="preserve">Inclusión Social. – </w:t>
      </w:r>
      <w:r w:rsidRPr="00F91F1E">
        <w:t>El proyecto se concibe como una alternativa de movilidad para un amplio grupo de la población</w:t>
      </w:r>
      <w:r>
        <w:t xml:space="preserve"> que incluye</w:t>
      </w:r>
      <w:r w:rsidRPr="00F91F1E">
        <w:t xml:space="preserve"> usuarios de distinto g</w:t>
      </w:r>
      <w:r>
        <w:t xml:space="preserve">énero, </w:t>
      </w:r>
      <w:r w:rsidRPr="00F91F1E">
        <w:t>edad</w:t>
      </w:r>
      <w:r>
        <w:t xml:space="preserve"> y situación económica de acuerdo a la identificación de actividades y necesidades, devolviéndoles el derecho a la ciudad e independencia a niños, jóvenes y a todos aquellos que no tienen acceso a un vehículo motorizado. Se busca implementar infraestructura protegida y visible como un elemento que se integra y respeta la red de movilidad existente, adaptándose a las condiciones del entorno y estableciendo parámetros que prioricen la presencia de peatones y ciclistas.</w:t>
      </w:r>
    </w:p>
    <w:p w:rsidR="00142505" w:rsidRPr="00142505" w:rsidRDefault="00142505" w:rsidP="00142505">
      <w:pPr>
        <w:pStyle w:val="Prrafodelista"/>
        <w:spacing w:line="276" w:lineRule="auto"/>
        <w:ind w:left="1440"/>
        <w:jc w:val="both"/>
      </w:pPr>
      <w:r>
        <w:rPr>
          <w:b/>
        </w:rPr>
        <w:t xml:space="preserve">Conectividad y Accesibilidad. - </w:t>
      </w:r>
      <w:r w:rsidRPr="003250AD">
        <w:t xml:space="preserve">El proyecto contempla la </w:t>
      </w:r>
      <w:r>
        <w:t>ubica</w:t>
      </w:r>
      <w:r w:rsidRPr="003250AD">
        <w:t xml:space="preserve">ción de equipamientos urbanos (salud, educación, cultura, comercio, empleo) y servicios como puntos de origen y destino </w:t>
      </w:r>
      <w:r>
        <w:t xml:space="preserve">de viajes </w:t>
      </w:r>
      <w:r w:rsidRPr="003250AD">
        <w:t xml:space="preserve">con la finalidad de conectarlos a través </w:t>
      </w:r>
      <w:r>
        <w:t>infraestructura ciclista adecuada y segura</w:t>
      </w:r>
      <w:r w:rsidRPr="003250AD">
        <w:t xml:space="preserve">.  </w:t>
      </w:r>
      <w:r>
        <w:t>Del mismo modo se busca vincular el proyecto con rutas de transporte público existente y fu</w:t>
      </w:r>
      <w:r w:rsidR="009C3860">
        <w:t xml:space="preserve">tura (Trolebús, </w:t>
      </w:r>
      <w:proofErr w:type="spellStart"/>
      <w:r w:rsidR="009C3860">
        <w:t>Ecovía</w:t>
      </w:r>
      <w:proofErr w:type="spellEnd"/>
      <w:r w:rsidR="009C3860">
        <w:t xml:space="preserve">, </w:t>
      </w:r>
      <w:proofErr w:type="spellStart"/>
      <w:r w:rsidR="009C3860">
        <w:t>MetroBus</w:t>
      </w:r>
      <w:proofErr w:type="spellEnd"/>
      <w:r w:rsidR="009C3860">
        <w:t>, M</w:t>
      </w:r>
      <w:r>
        <w:t>etro de Quito) aportando a la generación de un servicio multimodal con la presencia de estacionamientos y estaciones de bicicleta pública.</w:t>
      </w:r>
    </w:p>
    <w:p w:rsidR="00142505" w:rsidRPr="000065E6" w:rsidRDefault="00142505" w:rsidP="004B189C">
      <w:pPr>
        <w:spacing w:line="276" w:lineRule="auto"/>
        <w:ind w:left="1416" w:firstLine="24"/>
        <w:jc w:val="both"/>
      </w:pPr>
      <w:r>
        <w:rPr>
          <w:b/>
        </w:rPr>
        <w:t xml:space="preserve">Economía y Bienestar. - </w:t>
      </w:r>
      <w:r>
        <w:t>U</w:t>
      </w:r>
      <w:r w:rsidRPr="00A323B2">
        <w:t xml:space="preserve">na red ciclista conectada, eficiente y segura, brindará una imagen renovada a la ciudad </w:t>
      </w:r>
      <w:r>
        <w:t xml:space="preserve">e impulsará el bienestar y salud de sus usuarios. La inversión que conlleva este tipo proyectos es baja en la relación al impacto positivo que ocasiona en la comunidad: pacificación vial y recuperación de espacios públicos son algunas estrategias que complementan a la propuesta. La presencia de personas en las calles es una excelente herramienta para </w:t>
      </w:r>
      <w:r>
        <w:lastRenderedPageBreak/>
        <w:t>mejorar la seguridad, impulsar la economía local, facilitar el emprendimiento, activar sectores determinados, etc.</w:t>
      </w:r>
      <w:bookmarkStart w:id="1" w:name="h.sf78047e92iz" w:colFirst="0" w:colLast="0"/>
      <w:bookmarkStart w:id="2" w:name="h.fh9q75x8k2wy" w:colFirst="0" w:colLast="0"/>
      <w:bookmarkEnd w:id="1"/>
      <w:bookmarkEnd w:id="2"/>
    </w:p>
    <w:p w:rsidR="00142505" w:rsidRPr="004B189C" w:rsidRDefault="00142505" w:rsidP="004B189C">
      <w:pPr>
        <w:numPr>
          <w:ilvl w:val="1"/>
          <w:numId w:val="12"/>
        </w:numPr>
        <w:spacing w:after="0" w:line="276" w:lineRule="auto"/>
        <w:ind w:left="0" w:firstLine="0"/>
        <w:contextualSpacing/>
        <w:jc w:val="both"/>
        <w:rPr>
          <w:b/>
        </w:rPr>
      </w:pPr>
      <w:r w:rsidRPr="000065E6">
        <w:rPr>
          <w:b/>
        </w:rPr>
        <w:t>OBJETIVOS ESPECIFICOS</w:t>
      </w:r>
    </w:p>
    <w:p w:rsidR="00142505" w:rsidRDefault="00142505" w:rsidP="00142505">
      <w:pPr>
        <w:pStyle w:val="Prrafodelista"/>
        <w:numPr>
          <w:ilvl w:val="0"/>
          <w:numId w:val="13"/>
        </w:numPr>
        <w:spacing w:line="276" w:lineRule="auto"/>
        <w:jc w:val="both"/>
      </w:pPr>
      <w:r w:rsidRPr="001026F9">
        <w:t>Complementar y optimizar la red de infraestructura ciclista existente generando una red definida.</w:t>
      </w:r>
    </w:p>
    <w:p w:rsidR="00142505" w:rsidRDefault="00142505" w:rsidP="00142505">
      <w:pPr>
        <w:pStyle w:val="Prrafodelista"/>
        <w:numPr>
          <w:ilvl w:val="0"/>
          <w:numId w:val="13"/>
        </w:numPr>
        <w:spacing w:line="276" w:lineRule="auto"/>
        <w:jc w:val="both"/>
      </w:pPr>
      <w:r w:rsidRPr="001026F9">
        <w:t>Instaurar a la bicicleta como un medio de transporte cotidiano y seguro</w:t>
      </w:r>
      <w:r>
        <w:t xml:space="preserve"> en el DMQ</w:t>
      </w:r>
      <w:r w:rsidRPr="001026F9">
        <w:t>.</w:t>
      </w:r>
    </w:p>
    <w:p w:rsidR="00142505" w:rsidRDefault="00142505" w:rsidP="00142505">
      <w:pPr>
        <w:pStyle w:val="Prrafodelista"/>
        <w:numPr>
          <w:ilvl w:val="0"/>
          <w:numId w:val="13"/>
        </w:numPr>
        <w:spacing w:line="276" w:lineRule="auto"/>
        <w:jc w:val="both"/>
      </w:pPr>
      <w:r w:rsidRPr="001026F9">
        <w:t>Mejorar la conectividad, acces</w:t>
      </w:r>
      <w:r>
        <w:t xml:space="preserve">ibilidad hacia y desde el Sur, </w:t>
      </w:r>
      <w:r w:rsidRPr="001026F9">
        <w:t xml:space="preserve">Centro – Norte y Norte de Quito. </w:t>
      </w:r>
    </w:p>
    <w:p w:rsidR="00142505" w:rsidRDefault="00142505" w:rsidP="00142505">
      <w:pPr>
        <w:pStyle w:val="Prrafodelista"/>
        <w:numPr>
          <w:ilvl w:val="0"/>
          <w:numId w:val="13"/>
        </w:numPr>
        <w:spacing w:line="276" w:lineRule="auto"/>
        <w:jc w:val="both"/>
      </w:pPr>
      <w:r w:rsidRPr="001026F9">
        <w:t>Fomentar la redistribución económica e incentivar el emprendimiento y la creación de nuevos negocios que hoy en día fracasan o no suceden debido a la necesidad de infraestructura costosa destinada a estacionamientos vehiculares.</w:t>
      </w:r>
    </w:p>
    <w:p w:rsidR="00142505" w:rsidRDefault="00142505" w:rsidP="00142505">
      <w:pPr>
        <w:pStyle w:val="Prrafodelista"/>
        <w:numPr>
          <w:ilvl w:val="0"/>
          <w:numId w:val="13"/>
        </w:numPr>
        <w:spacing w:line="276" w:lineRule="auto"/>
        <w:jc w:val="both"/>
      </w:pPr>
      <w:r w:rsidRPr="001026F9">
        <w:t>Fortalecer los encuentros humanos, facilitando el reconocimiento de los grupos sociales y sus necesidades.</w:t>
      </w:r>
    </w:p>
    <w:p w:rsidR="00142505" w:rsidRPr="00142505" w:rsidRDefault="00142505" w:rsidP="00142505">
      <w:pPr>
        <w:pStyle w:val="Prrafodelista"/>
        <w:spacing w:after="0"/>
        <w:ind w:left="1080"/>
        <w:jc w:val="both"/>
        <w:rPr>
          <w:rFonts w:cstheme="minorHAnsi"/>
          <w:b/>
        </w:rPr>
      </w:pPr>
    </w:p>
    <w:p w:rsidR="004049FE" w:rsidRPr="00142505" w:rsidRDefault="004049FE" w:rsidP="006E145B">
      <w:pPr>
        <w:pStyle w:val="Prrafodelista"/>
        <w:numPr>
          <w:ilvl w:val="0"/>
          <w:numId w:val="8"/>
        </w:numPr>
        <w:spacing w:after="0"/>
        <w:jc w:val="both"/>
        <w:rPr>
          <w:rFonts w:cstheme="minorHAnsi"/>
          <w:b/>
        </w:rPr>
      </w:pPr>
      <w:r w:rsidRPr="00142505">
        <w:rPr>
          <w:rFonts w:cstheme="minorHAnsi"/>
          <w:b/>
        </w:rPr>
        <w:t xml:space="preserve">JUSTIFICACIÓN DEL PROYECTO </w:t>
      </w:r>
    </w:p>
    <w:p w:rsidR="004049FE" w:rsidRPr="00142505" w:rsidRDefault="004049FE" w:rsidP="004049FE">
      <w:pPr>
        <w:pStyle w:val="Prrafodelista"/>
        <w:numPr>
          <w:ilvl w:val="0"/>
          <w:numId w:val="9"/>
        </w:numPr>
        <w:spacing w:after="120" w:line="276" w:lineRule="auto"/>
        <w:jc w:val="both"/>
        <w:rPr>
          <w:rFonts w:eastAsia="Arial Unicode MS" w:cstheme="minorHAnsi"/>
          <w:lang w:val="es-419"/>
        </w:rPr>
      </w:pPr>
      <w:r w:rsidRPr="00142505">
        <w:rPr>
          <w:rFonts w:eastAsia="Arial Unicode MS" w:cstheme="minorHAnsi"/>
          <w:lang w:val="es-419"/>
        </w:rPr>
        <w:t xml:space="preserve">El proyecto se basa en los principios de la movilidad sostenible teniendo como objetivo principal elaborar propuestas orientadas al bien colectivo de los que viven en las grandes ciudades, a través de una mejor movilidad y accesibilidad para todos los ciudadanos. </w:t>
      </w:r>
    </w:p>
    <w:p w:rsidR="004049FE" w:rsidRPr="00142505" w:rsidRDefault="004049FE" w:rsidP="004049FE">
      <w:pPr>
        <w:pStyle w:val="Prrafodelista"/>
        <w:spacing w:after="120" w:line="276" w:lineRule="auto"/>
        <w:jc w:val="both"/>
        <w:rPr>
          <w:rFonts w:eastAsia="Arial Unicode MS" w:cstheme="minorHAnsi"/>
          <w:lang w:val="es-419"/>
        </w:rPr>
      </w:pPr>
    </w:p>
    <w:p w:rsidR="004049FE" w:rsidRPr="00142505" w:rsidRDefault="004049FE" w:rsidP="004049FE">
      <w:pPr>
        <w:pStyle w:val="Prrafodelista"/>
        <w:spacing w:after="120" w:line="276" w:lineRule="auto"/>
        <w:ind w:left="1080"/>
        <w:jc w:val="both"/>
        <w:rPr>
          <w:rFonts w:eastAsia="Arial Unicode MS" w:cstheme="minorHAnsi"/>
          <w:lang w:val="es-419"/>
        </w:rPr>
      </w:pPr>
      <w:r w:rsidRPr="00142505">
        <w:rPr>
          <w:rFonts w:eastAsia="Arial Unicode MS" w:cstheme="minorHAnsi"/>
          <w:lang w:val="es-419"/>
        </w:rPr>
        <w:t xml:space="preserve">Desde este punto de vista la bicicleta activa las calles y provee a la gente de una forma eficiente y conveniente para transportarse en distancias cortas y medias sobre todo en las horas pico. La bicicleta permite el transporte “puerta a puerta”, utilizando menos espacio y recursos, como una alternativa más saludable y sustentable, en comparación con los automóviles y taxis, al mismo tiempo que incrementa la cobertura del transporte público al promover la </w:t>
      </w:r>
      <w:proofErr w:type="spellStart"/>
      <w:r w:rsidRPr="00142505">
        <w:rPr>
          <w:rFonts w:eastAsia="Arial Unicode MS" w:cstheme="minorHAnsi"/>
          <w:lang w:val="es-419"/>
        </w:rPr>
        <w:t>intermodalidad</w:t>
      </w:r>
      <w:proofErr w:type="spellEnd"/>
      <w:r w:rsidRPr="00142505">
        <w:rPr>
          <w:rFonts w:eastAsia="Arial Unicode MS" w:cstheme="minorHAnsi"/>
          <w:lang w:val="es-419"/>
        </w:rPr>
        <w:t xml:space="preserve">. Para promover su uso, hay que lograr que los usuarios de la bicicleta se sientan seguros, en general, entre cuantas más bicicletas haya en las calles, más seguridad tendrán. Esto también requiere de la paulatina disminución del tránsito automovilístico y de la creación de una infraestructura especializada para la circulación de las bicicletas como son las </w:t>
      </w:r>
      <w:proofErr w:type="spellStart"/>
      <w:r w:rsidRPr="00142505">
        <w:rPr>
          <w:rFonts w:eastAsia="Arial Unicode MS" w:cstheme="minorHAnsi"/>
          <w:lang w:val="es-419"/>
        </w:rPr>
        <w:t>ciclovías</w:t>
      </w:r>
      <w:proofErr w:type="spellEnd"/>
      <w:r w:rsidRPr="00142505">
        <w:rPr>
          <w:rFonts w:eastAsia="Arial Unicode MS" w:cstheme="minorHAnsi"/>
          <w:lang w:val="es-419"/>
        </w:rPr>
        <w:t xml:space="preserve">. </w:t>
      </w:r>
    </w:p>
    <w:p w:rsidR="004049FE" w:rsidRPr="00142505" w:rsidRDefault="004049FE" w:rsidP="004049FE">
      <w:pPr>
        <w:pStyle w:val="Prrafodelista"/>
        <w:spacing w:after="120" w:line="276" w:lineRule="auto"/>
        <w:jc w:val="both"/>
        <w:rPr>
          <w:rFonts w:eastAsia="Arial Unicode MS" w:cstheme="minorHAnsi"/>
          <w:lang w:val="es-419"/>
        </w:rPr>
      </w:pPr>
    </w:p>
    <w:p w:rsidR="004049FE" w:rsidRPr="00142505" w:rsidRDefault="004049FE" w:rsidP="004049FE">
      <w:pPr>
        <w:pStyle w:val="Prrafodelista"/>
        <w:autoSpaceDE w:val="0"/>
        <w:autoSpaceDN w:val="0"/>
        <w:adjustRightInd w:val="0"/>
        <w:spacing w:after="0" w:line="276" w:lineRule="auto"/>
        <w:ind w:left="1080"/>
        <w:jc w:val="both"/>
        <w:rPr>
          <w:rFonts w:eastAsia="Garamond-Light" w:cstheme="minorHAnsi"/>
          <w:lang w:eastAsia="es-EC"/>
        </w:rPr>
      </w:pPr>
      <w:r w:rsidRPr="00142505">
        <w:rPr>
          <w:rFonts w:eastAsia="Arial Unicode MS" w:cstheme="minorHAnsi"/>
          <w:lang w:val="es-419"/>
        </w:rPr>
        <w:t>En el Plan Maestro de Movilidad para DMQ, menciona que l</w:t>
      </w:r>
      <w:r w:rsidRPr="00142505">
        <w:rPr>
          <w:rFonts w:eastAsia="Garamond-Light" w:cstheme="minorHAnsi"/>
          <w:lang w:eastAsia="es-EC"/>
        </w:rPr>
        <w:t xml:space="preserve">a red de </w:t>
      </w:r>
      <w:proofErr w:type="spellStart"/>
      <w:r w:rsidRPr="00142505">
        <w:rPr>
          <w:rFonts w:eastAsia="Garamond-Light" w:cstheme="minorHAnsi"/>
          <w:lang w:eastAsia="es-EC"/>
        </w:rPr>
        <w:t>ciclovías</w:t>
      </w:r>
      <w:proofErr w:type="spellEnd"/>
      <w:r w:rsidRPr="00142505">
        <w:rPr>
          <w:rFonts w:eastAsia="Garamond-Light" w:cstheme="minorHAnsi"/>
          <w:lang w:eastAsia="es-EC"/>
        </w:rPr>
        <w:t xml:space="preserve"> tendrá un desarrollo paralelo o integrado a los principales ejes viales de los centros urbanos, u ocupando vías alternas que le den la seguridad necesaria. Debe estar debidamente iluminada, señalizada, </w:t>
      </w:r>
      <w:proofErr w:type="spellStart"/>
      <w:r w:rsidRPr="00142505">
        <w:rPr>
          <w:rFonts w:eastAsia="Garamond-Light" w:cstheme="minorHAnsi"/>
          <w:lang w:eastAsia="es-EC"/>
        </w:rPr>
        <w:t>semaforizada</w:t>
      </w:r>
      <w:proofErr w:type="spellEnd"/>
      <w:r w:rsidRPr="00142505">
        <w:rPr>
          <w:rFonts w:eastAsia="Garamond-Light" w:cstheme="minorHAnsi"/>
          <w:lang w:eastAsia="es-EC"/>
        </w:rPr>
        <w:t xml:space="preserve"> con preferencia de paso sobre el tráfico motorizado.</w:t>
      </w:r>
    </w:p>
    <w:p w:rsidR="004049FE" w:rsidRPr="00142505" w:rsidRDefault="004049FE" w:rsidP="004049FE">
      <w:pPr>
        <w:pStyle w:val="Prrafodelista"/>
        <w:autoSpaceDE w:val="0"/>
        <w:autoSpaceDN w:val="0"/>
        <w:adjustRightInd w:val="0"/>
        <w:spacing w:after="0" w:line="276" w:lineRule="auto"/>
        <w:ind w:left="1080"/>
        <w:jc w:val="both"/>
        <w:rPr>
          <w:rFonts w:eastAsia="Garamond-Light" w:cstheme="minorHAnsi"/>
          <w:lang w:eastAsia="es-EC"/>
        </w:rPr>
      </w:pPr>
    </w:p>
    <w:p w:rsidR="004049FE" w:rsidRPr="004B189C" w:rsidRDefault="004049FE" w:rsidP="004B189C">
      <w:pPr>
        <w:pStyle w:val="Prrafodelista"/>
        <w:autoSpaceDE w:val="0"/>
        <w:autoSpaceDN w:val="0"/>
        <w:adjustRightInd w:val="0"/>
        <w:spacing w:after="0" w:line="276" w:lineRule="auto"/>
        <w:ind w:left="1080"/>
        <w:jc w:val="both"/>
        <w:rPr>
          <w:rFonts w:eastAsia="Arial Unicode MS" w:cstheme="minorHAnsi"/>
          <w:lang w:val="es-419"/>
        </w:rPr>
      </w:pPr>
      <w:r w:rsidRPr="00142505">
        <w:rPr>
          <w:rFonts w:eastAsia="Garamond-Light" w:cstheme="minorHAnsi"/>
          <w:lang w:eastAsia="es-EC"/>
        </w:rPr>
        <w:t xml:space="preserve">La red urbana dispondrá de facilidades de estacionamiento y estará enlazada al sistema de transporte público a través de estaciones de transferencia intermodales </w:t>
      </w:r>
      <w:r w:rsidRPr="00142505">
        <w:rPr>
          <w:rFonts w:eastAsia="Garamond-Light" w:cstheme="minorHAnsi"/>
          <w:lang w:eastAsia="es-EC"/>
        </w:rPr>
        <w:lastRenderedPageBreak/>
        <w:t xml:space="preserve">con sitios seguros para el estacionamiento de bicicletas durante las horas valle y </w:t>
      </w:r>
      <w:r w:rsidR="004B189C" w:rsidRPr="00142505">
        <w:rPr>
          <w:rFonts w:eastAsia="Arial Unicode MS" w:cstheme="minorHAnsi"/>
          <w:noProof/>
          <w:lang w:val="es-MX" w:eastAsia="es-MX"/>
        </w:rPr>
        <w:drawing>
          <wp:anchor distT="0" distB="0" distL="114300" distR="114300" simplePos="0" relativeHeight="251658240" behindDoc="0" locked="0" layoutInCell="1" allowOverlap="1">
            <wp:simplePos x="0" y="0"/>
            <wp:positionH relativeFrom="margin">
              <wp:align>right</wp:align>
            </wp:positionH>
            <wp:positionV relativeFrom="paragraph">
              <wp:posOffset>422910</wp:posOffset>
            </wp:positionV>
            <wp:extent cx="5495925" cy="3706495"/>
            <wp:effectExtent l="0" t="0" r="9525" b="825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5925" cy="3706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505">
        <w:rPr>
          <w:rFonts w:eastAsia="Garamond-Light" w:cstheme="minorHAnsi"/>
          <w:lang w:eastAsia="es-EC"/>
        </w:rPr>
        <w:t>algunas de las unidades de transporte público facilitaran el traslado de bicicletas.</w:t>
      </w:r>
    </w:p>
    <w:p w:rsidR="004049FE" w:rsidRPr="00142505" w:rsidRDefault="004049FE" w:rsidP="004049FE">
      <w:pPr>
        <w:pStyle w:val="Prrafodelista"/>
        <w:spacing w:after="120" w:line="276" w:lineRule="auto"/>
        <w:jc w:val="both"/>
        <w:rPr>
          <w:rFonts w:eastAsia="Arial Unicode MS" w:cstheme="minorHAnsi"/>
          <w:b/>
          <w:lang w:val="es-419"/>
        </w:rPr>
      </w:pPr>
      <w:r w:rsidRPr="00142505">
        <w:rPr>
          <w:rFonts w:eastAsia="Arial Unicode MS" w:cstheme="minorHAnsi"/>
          <w:b/>
          <w:noProof/>
          <w:lang w:val="es-MX" w:eastAsia="es-MX"/>
        </w:rPr>
        <w:drawing>
          <wp:inline distT="0" distB="0" distL="0" distR="0">
            <wp:extent cx="2105025" cy="10953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095375"/>
                    </a:xfrm>
                    <a:prstGeom prst="rect">
                      <a:avLst/>
                    </a:prstGeom>
                    <a:noFill/>
                    <a:ln>
                      <a:noFill/>
                    </a:ln>
                  </pic:spPr>
                </pic:pic>
              </a:graphicData>
            </a:graphic>
          </wp:inline>
        </w:drawing>
      </w:r>
    </w:p>
    <w:p w:rsidR="004049FE" w:rsidRPr="008D064E" w:rsidRDefault="004049FE" w:rsidP="004049FE">
      <w:pPr>
        <w:pStyle w:val="Prrafodelista"/>
        <w:spacing w:after="120" w:line="276" w:lineRule="auto"/>
        <w:jc w:val="both"/>
        <w:rPr>
          <w:rFonts w:eastAsia="Times New Roman" w:cstheme="minorHAnsi"/>
          <w:color w:val="000000"/>
          <w:sz w:val="16"/>
          <w:lang w:val="es-ES_tradnl" w:eastAsia="es-EC"/>
        </w:rPr>
      </w:pPr>
      <w:r w:rsidRPr="008D064E">
        <w:rPr>
          <w:rFonts w:eastAsia="Times New Roman" w:cstheme="minorHAnsi"/>
          <w:color w:val="000000"/>
          <w:sz w:val="16"/>
          <w:lang w:val="es-ES_tradnl" w:eastAsia="es-EC"/>
        </w:rPr>
        <w:t>Imagen A: Esquema conceptual del transporte no motorizado</w:t>
      </w:r>
    </w:p>
    <w:p w:rsidR="004049FE" w:rsidRPr="008D064E" w:rsidRDefault="004049FE" w:rsidP="004049FE">
      <w:pPr>
        <w:pStyle w:val="Prrafodelista"/>
        <w:spacing w:after="120" w:line="276" w:lineRule="auto"/>
        <w:jc w:val="both"/>
        <w:rPr>
          <w:rFonts w:eastAsia="Times New Roman" w:cstheme="minorHAnsi"/>
          <w:color w:val="000000"/>
          <w:sz w:val="16"/>
          <w:lang w:val="es-ES_tradnl" w:eastAsia="es-EC"/>
        </w:rPr>
      </w:pPr>
      <w:r w:rsidRPr="008D064E">
        <w:rPr>
          <w:rFonts w:eastAsia="Times New Roman" w:cstheme="minorHAnsi"/>
          <w:color w:val="000000"/>
          <w:sz w:val="16"/>
          <w:lang w:val="es-ES_tradnl" w:eastAsia="es-EC"/>
        </w:rPr>
        <w:t>Fuente: Plan Maestro de Movilidad para el DMQ.</w:t>
      </w:r>
    </w:p>
    <w:p w:rsidR="00F06174" w:rsidRDefault="00F06174" w:rsidP="004049FE">
      <w:pPr>
        <w:pStyle w:val="Prrafodelista"/>
        <w:spacing w:after="120" w:line="276" w:lineRule="auto"/>
        <w:jc w:val="both"/>
        <w:rPr>
          <w:rFonts w:eastAsia="Times New Roman" w:cstheme="minorHAnsi"/>
          <w:color w:val="000000"/>
          <w:lang w:val="es-ES_tradnl" w:eastAsia="es-EC"/>
        </w:rPr>
      </w:pPr>
    </w:p>
    <w:p w:rsidR="004049FE" w:rsidRPr="00142505" w:rsidRDefault="004049FE" w:rsidP="004049FE">
      <w:pPr>
        <w:pStyle w:val="Prrafodelista"/>
        <w:spacing w:after="0"/>
        <w:ind w:left="1080"/>
        <w:jc w:val="both"/>
        <w:rPr>
          <w:rFonts w:cstheme="minorHAnsi"/>
          <w:b/>
        </w:rPr>
      </w:pPr>
    </w:p>
    <w:p w:rsidR="006E145B" w:rsidRPr="00142505" w:rsidRDefault="00AB0D92" w:rsidP="006E145B">
      <w:pPr>
        <w:pStyle w:val="Prrafodelista"/>
        <w:numPr>
          <w:ilvl w:val="0"/>
          <w:numId w:val="8"/>
        </w:numPr>
        <w:spacing w:after="0"/>
        <w:jc w:val="both"/>
        <w:rPr>
          <w:rFonts w:cstheme="minorHAnsi"/>
          <w:b/>
        </w:rPr>
      </w:pPr>
      <w:r w:rsidRPr="00142505">
        <w:rPr>
          <w:rFonts w:cstheme="minorHAnsi"/>
          <w:b/>
        </w:rPr>
        <w:t xml:space="preserve">RESUMEN </w:t>
      </w:r>
      <w:r w:rsidR="00EB67C2" w:rsidRPr="00142505">
        <w:rPr>
          <w:rFonts w:cstheme="minorHAnsi"/>
          <w:b/>
        </w:rPr>
        <w:t>DEL PROCESO DE DESARROLLO</w:t>
      </w:r>
      <w:r w:rsidR="009427DD" w:rsidRPr="00142505">
        <w:rPr>
          <w:rFonts w:cstheme="minorHAnsi"/>
          <w:b/>
        </w:rPr>
        <w:t>:</w:t>
      </w:r>
    </w:p>
    <w:p w:rsidR="006E145B" w:rsidRPr="00142505" w:rsidRDefault="006E145B" w:rsidP="00AB0D92">
      <w:pPr>
        <w:pStyle w:val="Prrafodelista"/>
        <w:numPr>
          <w:ilvl w:val="0"/>
          <w:numId w:val="9"/>
        </w:numPr>
        <w:spacing w:after="0"/>
        <w:jc w:val="both"/>
        <w:rPr>
          <w:rFonts w:cstheme="minorHAnsi"/>
        </w:rPr>
      </w:pPr>
      <w:r w:rsidRPr="00142505">
        <w:rPr>
          <w:rFonts w:cstheme="minorHAnsi"/>
        </w:rPr>
        <w:t xml:space="preserve">Se </w:t>
      </w:r>
      <w:r w:rsidR="00E10A81" w:rsidRPr="00142505">
        <w:rPr>
          <w:rFonts w:cstheme="minorHAnsi"/>
        </w:rPr>
        <w:t>actualiza el proyecto resultante de la consultoría “</w:t>
      </w:r>
      <w:proofErr w:type="spellStart"/>
      <w:r w:rsidR="00E10A81" w:rsidRPr="00142505">
        <w:rPr>
          <w:rFonts w:cstheme="minorHAnsi"/>
        </w:rPr>
        <w:t>Ciclovías</w:t>
      </w:r>
      <w:proofErr w:type="spellEnd"/>
      <w:r w:rsidR="00E10A81" w:rsidRPr="00142505">
        <w:rPr>
          <w:rFonts w:cstheme="minorHAnsi"/>
        </w:rPr>
        <w:t xml:space="preserve"> Sur de Quito” en base a las Normas INEN 004 – Parte 6 y en base al Modelo de Infraestructura ciclista desarrollado en la </w:t>
      </w:r>
      <w:proofErr w:type="spellStart"/>
      <w:r w:rsidR="00E10A81" w:rsidRPr="00142505">
        <w:rPr>
          <w:rFonts w:cstheme="minorHAnsi"/>
        </w:rPr>
        <w:t>consutloría</w:t>
      </w:r>
      <w:proofErr w:type="spellEnd"/>
      <w:r w:rsidR="00E10A81" w:rsidRPr="00142505">
        <w:rPr>
          <w:rFonts w:cstheme="minorHAnsi"/>
        </w:rPr>
        <w:t xml:space="preserve"> “</w:t>
      </w:r>
      <w:r w:rsidR="00E10A81" w:rsidRPr="00142505">
        <w:rPr>
          <w:rFonts w:cstheme="minorHAnsi"/>
          <w:highlight w:val="white"/>
        </w:rPr>
        <w:t>Estudio de evaluación y mejoramiento de la infraestructura ciclista y optimización del sistema de bicicleta pública de Quito”</w:t>
      </w:r>
      <w:r w:rsidR="00142505">
        <w:rPr>
          <w:rFonts w:cstheme="minorHAnsi"/>
        </w:rPr>
        <w:t>.</w:t>
      </w:r>
    </w:p>
    <w:p w:rsidR="00E53B03" w:rsidRPr="004049FE" w:rsidRDefault="00E53B03" w:rsidP="00AB0D92">
      <w:pPr>
        <w:pStyle w:val="Prrafodelista"/>
        <w:numPr>
          <w:ilvl w:val="0"/>
          <w:numId w:val="9"/>
        </w:numPr>
        <w:spacing w:after="0"/>
        <w:jc w:val="both"/>
        <w:rPr>
          <w:rFonts w:cstheme="minorHAnsi"/>
        </w:rPr>
      </w:pPr>
      <w:r w:rsidRPr="00142505">
        <w:rPr>
          <w:rFonts w:cstheme="minorHAnsi"/>
        </w:rPr>
        <w:t xml:space="preserve">Se realiza una revisión </w:t>
      </w:r>
      <w:r w:rsidR="006E145B" w:rsidRPr="00142505">
        <w:rPr>
          <w:rFonts w:cstheme="minorHAnsi"/>
        </w:rPr>
        <w:t>del proyecto en base a un mapeo de todos los principales equipamientos</w:t>
      </w:r>
      <w:r w:rsidR="00E10A81" w:rsidRPr="00142505">
        <w:rPr>
          <w:rFonts w:cstheme="minorHAnsi"/>
        </w:rPr>
        <w:t>, infraestructura de transporte público</w:t>
      </w:r>
      <w:r w:rsidR="006E145B" w:rsidRPr="00142505">
        <w:rPr>
          <w:rFonts w:cstheme="minorHAnsi"/>
        </w:rPr>
        <w:t xml:space="preserve">, servicios, destinos, orígenes y </w:t>
      </w:r>
      <w:proofErr w:type="spellStart"/>
      <w:r w:rsidR="006E145B" w:rsidRPr="00142505">
        <w:rPr>
          <w:rFonts w:cstheme="minorHAnsi"/>
        </w:rPr>
        <w:t>atractores</w:t>
      </w:r>
      <w:proofErr w:type="spellEnd"/>
      <w:r w:rsidR="006E145B" w:rsidRPr="00142505">
        <w:rPr>
          <w:rFonts w:cstheme="minorHAnsi"/>
        </w:rPr>
        <w:t xml:space="preserve"> de viaje dentro de la zona </w:t>
      </w:r>
      <w:r w:rsidR="00E10A81" w:rsidRPr="00142505">
        <w:rPr>
          <w:rFonts w:cstheme="minorHAnsi"/>
        </w:rPr>
        <w:t>sur de Qui</w:t>
      </w:r>
      <w:r w:rsidR="00E10A81" w:rsidRPr="004049FE">
        <w:rPr>
          <w:rFonts w:cstheme="minorHAnsi"/>
        </w:rPr>
        <w:t>to y se identifican los principales puntos inconexos. A partir de este análisis se fortalece y se amplía la red propuesta en la consultoría “</w:t>
      </w:r>
      <w:proofErr w:type="spellStart"/>
      <w:r w:rsidR="00E10A81" w:rsidRPr="004049FE">
        <w:rPr>
          <w:rFonts w:cstheme="minorHAnsi"/>
        </w:rPr>
        <w:t>Ciclovías</w:t>
      </w:r>
      <w:proofErr w:type="spellEnd"/>
      <w:r w:rsidR="00E10A81" w:rsidRPr="004049FE">
        <w:rPr>
          <w:rFonts w:cstheme="minorHAnsi"/>
        </w:rPr>
        <w:t xml:space="preserve"> Sur de Quito”. Se genera una red más </w:t>
      </w:r>
      <w:r w:rsidR="00EB67C2" w:rsidRPr="004049FE">
        <w:rPr>
          <w:rFonts w:cstheme="minorHAnsi"/>
        </w:rPr>
        <w:t xml:space="preserve">densa y conectada con el fin de producir infraestructura más atractiva y con mayor capacidad de inducir demanda y uso. </w:t>
      </w:r>
    </w:p>
    <w:p w:rsidR="004049FE" w:rsidRPr="004049FE" w:rsidRDefault="00E10A81" w:rsidP="004049FE">
      <w:pPr>
        <w:pStyle w:val="Prrafodelista"/>
        <w:numPr>
          <w:ilvl w:val="0"/>
          <w:numId w:val="9"/>
        </w:numPr>
        <w:spacing w:after="0"/>
        <w:jc w:val="both"/>
        <w:rPr>
          <w:rFonts w:cstheme="minorHAnsi"/>
        </w:rPr>
      </w:pPr>
      <w:r w:rsidRPr="004049FE">
        <w:rPr>
          <w:rFonts w:cstheme="minorHAnsi"/>
        </w:rPr>
        <w:lastRenderedPageBreak/>
        <w:t>Una vez revisado, actualizado y retroalimentado</w:t>
      </w:r>
      <w:r w:rsidR="00AB0D92" w:rsidRPr="004049FE">
        <w:rPr>
          <w:rFonts w:cstheme="minorHAnsi"/>
        </w:rPr>
        <w:t xml:space="preserve"> el proyecto</w:t>
      </w:r>
      <w:r w:rsidR="00E53B03" w:rsidRPr="004049FE">
        <w:rPr>
          <w:rFonts w:cstheme="minorHAnsi"/>
        </w:rPr>
        <w:t>, por facilidad de implementación y temas presupuestarios, el pr</w:t>
      </w:r>
      <w:r w:rsidRPr="004049FE">
        <w:rPr>
          <w:rFonts w:cstheme="minorHAnsi"/>
        </w:rPr>
        <w:t>oyecto “Implementación de Infraestructura Ciclista</w:t>
      </w:r>
      <w:r w:rsidR="006E145B" w:rsidRPr="004049FE">
        <w:rPr>
          <w:rFonts w:cstheme="minorHAnsi"/>
        </w:rPr>
        <w:t xml:space="preserve"> Sur de Quito</w:t>
      </w:r>
      <w:r w:rsidRPr="004049FE">
        <w:rPr>
          <w:rFonts w:cstheme="minorHAnsi"/>
        </w:rPr>
        <w:t>”</w:t>
      </w:r>
      <w:r w:rsidR="006E145B" w:rsidRPr="004049FE">
        <w:rPr>
          <w:rFonts w:cstheme="minorHAnsi"/>
        </w:rPr>
        <w:t xml:space="preserve"> se divide e</w:t>
      </w:r>
      <w:r w:rsidRPr="004049FE">
        <w:rPr>
          <w:rFonts w:cstheme="minorHAnsi"/>
        </w:rPr>
        <w:t xml:space="preserve">n dos fases. </w:t>
      </w:r>
    </w:p>
    <w:p w:rsidR="004049FE" w:rsidRPr="004049FE" w:rsidRDefault="004049FE" w:rsidP="004049FE">
      <w:pPr>
        <w:spacing w:after="0"/>
        <w:jc w:val="both"/>
        <w:rPr>
          <w:rFonts w:cstheme="minorHAnsi"/>
          <w:b/>
        </w:rPr>
      </w:pPr>
    </w:p>
    <w:p w:rsidR="007C404F" w:rsidRPr="004049FE" w:rsidRDefault="009427DD" w:rsidP="009427DD">
      <w:pPr>
        <w:pStyle w:val="Prrafodelista"/>
        <w:numPr>
          <w:ilvl w:val="0"/>
          <w:numId w:val="8"/>
        </w:numPr>
        <w:spacing w:after="0"/>
        <w:jc w:val="both"/>
        <w:rPr>
          <w:rFonts w:cstheme="minorHAnsi"/>
          <w:b/>
        </w:rPr>
      </w:pPr>
      <w:r w:rsidRPr="004049FE">
        <w:rPr>
          <w:rFonts w:cstheme="minorHAnsi"/>
          <w:b/>
        </w:rPr>
        <w:t>RESUMEN DEL PROYECTO Y AVANCES:</w:t>
      </w:r>
    </w:p>
    <w:p w:rsidR="009427DD" w:rsidRPr="004049FE" w:rsidRDefault="009427DD" w:rsidP="009427DD">
      <w:pPr>
        <w:pStyle w:val="NormalWeb"/>
        <w:ind w:left="1080"/>
        <w:rPr>
          <w:rFonts w:asciiTheme="minorHAnsi" w:eastAsiaTheme="minorHAnsi" w:hAnsiTheme="minorHAnsi" w:cstheme="minorHAnsi"/>
          <w:sz w:val="22"/>
          <w:szCs w:val="22"/>
          <w:lang w:eastAsia="en-US"/>
        </w:rPr>
      </w:pPr>
      <w:r w:rsidRPr="004049FE">
        <w:rPr>
          <w:rFonts w:asciiTheme="minorHAnsi" w:eastAsiaTheme="minorHAnsi" w:hAnsiTheme="minorHAnsi" w:cstheme="minorHAnsi"/>
          <w:b/>
          <w:sz w:val="22"/>
          <w:szCs w:val="22"/>
          <w:lang w:eastAsia="en-US"/>
        </w:rPr>
        <w:t>Red Sur de Quito</w:t>
      </w:r>
      <w:r w:rsidR="00F06174">
        <w:rPr>
          <w:rFonts w:asciiTheme="minorHAnsi" w:eastAsiaTheme="minorHAnsi" w:hAnsiTheme="minorHAnsi" w:cstheme="minorHAnsi"/>
          <w:b/>
          <w:sz w:val="22"/>
          <w:szCs w:val="22"/>
          <w:lang w:eastAsia="en-US"/>
        </w:rPr>
        <w:t xml:space="preserve"> </w:t>
      </w:r>
      <w:r w:rsidR="004B189C">
        <w:rPr>
          <w:rFonts w:asciiTheme="minorHAnsi" w:eastAsiaTheme="minorHAnsi" w:hAnsiTheme="minorHAnsi" w:cstheme="minorHAnsi"/>
          <w:b/>
          <w:sz w:val="22"/>
          <w:szCs w:val="22"/>
          <w:lang w:eastAsia="en-US"/>
        </w:rPr>
        <w:t>Fase 1</w:t>
      </w:r>
      <w:r w:rsidR="00EB67C2" w:rsidRPr="004049FE">
        <w:rPr>
          <w:rFonts w:asciiTheme="minorHAnsi" w:eastAsiaTheme="minorHAnsi" w:hAnsiTheme="minorHAnsi" w:cstheme="minorHAnsi"/>
          <w:sz w:val="22"/>
          <w:szCs w:val="22"/>
          <w:lang w:eastAsia="en-US"/>
        </w:rPr>
        <w:t xml:space="preserve"> (implementación 2018</w:t>
      </w:r>
      <w:r w:rsidRPr="004049FE">
        <w:rPr>
          <w:rFonts w:asciiTheme="minorHAnsi" w:eastAsiaTheme="minorHAnsi" w:hAnsiTheme="minorHAnsi" w:cstheme="minorHAnsi"/>
          <w:sz w:val="22"/>
          <w:szCs w:val="22"/>
          <w:lang w:eastAsia="en-US"/>
        </w:rPr>
        <w:t xml:space="preserve"> - 2019)</w:t>
      </w:r>
    </w:p>
    <w:p w:rsidR="00506172" w:rsidRPr="004049FE" w:rsidRDefault="004B189C" w:rsidP="00506172">
      <w:pPr>
        <w:pStyle w:val="NormalWeb"/>
        <w:numPr>
          <w:ilvl w:val="0"/>
          <w:numId w:val="11"/>
        </w:numPr>
        <w:rPr>
          <w:rFonts w:asciiTheme="minorHAnsi" w:eastAsiaTheme="minorHAnsi" w:hAnsiTheme="minorHAnsi" w:cstheme="minorHAnsi"/>
          <w:sz w:val="22"/>
          <w:szCs w:val="22"/>
          <w:lang w:eastAsia="en-US"/>
        </w:rPr>
      </w:pPr>
      <w:r w:rsidRPr="004B189C">
        <w:rPr>
          <w:rFonts w:asciiTheme="minorHAnsi" w:eastAsiaTheme="minorHAnsi" w:hAnsiTheme="minorHAnsi" w:cstheme="minorHAnsi"/>
          <w:b/>
          <w:sz w:val="22"/>
          <w:szCs w:val="22"/>
          <w:lang w:eastAsia="en-US"/>
        </w:rPr>
        <w:t>Extensión:</w:t>
      </w:r>
      <w:r>
        <w:rPr>
          <w:rFonts w:asciiTheme="minorHAnsi" w:eastAsiaTheme="minorHAnsi" w:hAnsiTheme="minorHAnsi" w:cstheme="minorHAnsi"/>
          <w:sz w:val="22"/>
          <w:szCs w:val="22"/>
          <w:lang w:eastAsia="en-US"/>
        </w:rPr>
        <w:t xml:space="preserve"> 38.9</w:t>
      </w:r>
      <w:r w:rsidR="00506172" w:rsidRPr="004049FE">
        <w:rPr>
          <w:rFonts w:asciiTheme="minorHAnsi" w:eastAsiaTheme="minorHAnsi" w:hAnsiTheme="minorHAnsi" w:cstheme="minorHAnsi"/>
          <w:sz w:val="22"/>
          <w:szCs w:val="22"/>
          <w:lang w:eastAsia="en-US"/>
        </w:rPr>
        <w:t xml:space="preserve">3 km desde el Centro Histórico hasta </w:t>
      </w:r>
      <w:proofErr w:type="spellStart"/>
      <w:r>
        <w:rPr>
          <w:rFonts w:asciiTheme="minorHAnsi" w:eastAsiaTheme="minorHAnsi" w:hAnsiTheme="minorHAnsi" w:cstheme="minorHAnsi"/>
          <w:sz w:val="22"/>
          <w:szCs w:val="22"/>
          <w:lang w:eastAsia="en-US"/>
        </w:rPr>
        <w:t>Solanda</w:t>
      </w:r>
      <w:proofErr w:type="spellEnd"/>
      <w:r w:rsidR="00506172" w:rsidRPr="004049FE">
        <w:rPr>
          <w:rFonts w:asciiTheme="minorHAnsi" w:eastAsiaTheme="minorHAnsi" w:hAnsiTheme="minorHAnsi" w:cstheme="minorHAnsi"/>
          <w:sz w:val="22"/>
          <w:szCs w:val="22"/>
          <w:lang w:eastAsia="en-US"/>
        </w:rPr>
        <w:t xml:space="preserve">: </w:t>
      </w:r>
    </w:p>
    <w:p w:rsidR="004B189C" w:rsidRDefault="004B189C" w:rsidP="009427DD">
      <w:pPr>
        <w:pStyle w:val="NormalWeb"/>
        <w:numPr>
          <w:ilvl w:val="0"/>
          <w:numId w:val="11"/>
        </w:numPr>
        <w:rPr>
          <w:rFonts w:asciiTheme="minorHAnsi" w:eastAsiaTheme="minorHAnsi" w:hAnsiTheme="minorHAnsi" w:cstheme="minorHAnsi"/>
          <w:b/>
          <w:sz w:val="22"/>
          <w:szCs w:val="22"/>
          <w:lang w:eastAsia="en-US"/>
        </w:rPr>
      </w:pPr>
      <w:r w:rsidRPr="004B189C">
        <w:rPr>
          <w:rFonts w:asciiTheme="minorHAnsi" w:eastAsiaTheme="minorHAnsi" w:hAnsiTheme="minorHAnsi" w:cstheme="minorHAnsi"/>
          <w:b/>
          <w:sz w:val="22"/>
          <w:szCs w:val="22"/>
          <w:lang w:eastAsia="en-US"/>
        </w:rPr>
        <w:t>Corredores</w:t>
      </w:r>
      <w:r>
        <w:rPr>
          <w:rFonts w:asciiTheme="minorHAnsi" w:eastAsiaTheme="minorHAnsi" w:hAnsiTheme="minorHAnsi" w:cstheme="minorHAnsi"/>
          <w:b/>
          <w:sz w:val="22"/>
          <w:szCs w:val="22"/>
          <w:lang w:eastAsia="en-US"/>
        </w:rPr>
        <w:t xml:space="preserve">: </w:t>
      </w:r>
    </w:p>
    <w:p w:rsidR="004B189C" w:rsidRPr="00ED02C3" w:rsidRDefault="004B189C" w:rsidP="004B189C">
      <w:pPr>
        <w:pStyle w:val="Prrafodelista"/>
        <w:spacing w:after="0" w:line="240" w:lineRule="auto"/>
        <w:ind w:left="1440"/>
        <w:jc w:val="both"/>
        <w:rPr>
          <w:rFonts w:eastAsia="Times New Roman" w:cs="Calibri"/>
          <w:color w:val="000000"/>
          <w:lang w:eastAsia="es-EC"/>
        </w:rPr>
      </w:pPr>
      <w:r>
        <w:rPr>
          <w:rFonts w:eastAsia="Times New Roman" w:cs="Calibri"/>
          <w:color w:val="000000"/>
          <w:lang w:eastAsia="es-EC"/>
        </w:rPr>
        <w:t xml:space="preserve">- </w:t>
      </w:r>
      <w:r w:rsidRPr="00ED02C3">
        <w:rPr>
          <w:rFonts w:eastAsia="Times New Roman" w:cs="Calibri"/>
          <w:color w:val="000000"/>
          <w:lang w:eastAsia="es-EC"/>
        </w:rPr>
        <w:t xml:space="preserve">Calle Ambato, Cinco de junio, </w:t>
      </w:r>
      <w:proofErr w:type="spellStart"/>
      <w:r w:rsidRPr="00ED02C3">
        <w:rPr>
          <w:rFonts w:eastAsia="Times New Roman" w:cs="Calibri"/>
          <w:color w:val="000000"/>
          <w:lang w:eastAsia="es-EC"/>
        </w:rPr>
        <w:t>Epiclachima</w:t>
      </w:r>
      <w:proofErr w:type="spellEnd"/>
      <w:r w:rsidRPr="00ED02C3">
        <w:rPr>
          <w:rFonts w:eastAsia="Times New Roman" w:cs="Calibri"/>
          <w:color w:val="000000"/>
          <w:lang w:eastAsia="es-EC"/>
        </w:rPr>
        <w:t>, Iturralde</w:t>
      </w:r>
    </w:p>
    <w:p w:rsidR="004B189C" w:rsidRPr="00ED02C3" w:rsidRDefault="004B189C" w:rsidP="004B189C">
      <w:pPr>
        <w:pStyle w:val="Prrafodelista"/>
        <w:spacing w:after="0" w:line="240" w:lineRule="auto"/>
        <w:ind w:left="1440"/>
        <w:jc w:val="both"/>
        <w:rPr>
          <w:rFonts w:eastAsia="Times New Roman" w:cs="Calibri"/>
          <w:color w:val="000000"/>
          <w:lang w:eastAsia="es-EC"/>
        </w:rPr>
      </w:pPr>
      <w:r>
        <w:rPr>
          <w:rFonts w:eastAsia="Times New Roman" w:cs="Calibri"/>
          <w:color w:val="000000"/>
          <w:lang w:eastAsia="es-EC"/>
        </w:rPr>
        <w:t xml:space="preserve">- </w:t>
      </w:r>
      <w:r w:rsidRPr="00ED02C3">
        <w:rPr>
          <w:rFonts w:eastAsia="Times New Roman" w:cs="Calibri"/>
          <w:color w:val="000000"/>
          <w:lang w:eastAsia="es-EC"/>
        </w:rPr>
        <w:t>Av. Alonso de Angulo</w:t>
      </w:r>
    </w:p>
    <w:p w:rsidR="004B189C" w:rsidRPr="00ED02C3" w:rsidRDefault="004B189C" w:rsidP="004B189C">
      <w:pPr>
        <w:pStyle w:val="Prrafodelista"/>
        <w:spacing w:after="0" w:line="240" w:lineRule="auto"/>
        <w:ind w:left="1440"/>
        <w:jc w:val="both"/>
        <w:rPr>
          <w:rFonts w:eastAsia="Times New Roman" w:cs="Calibri"/>
          <w:color w:val="000000"/>
          <w:lang w:eastAsia="es-EC"/>
        </w:rPr>
      </w:pPr>
      <w:r>
        <w:rPr>
          <w:rFonts w:eastAsia="Times New Roman" w:cs="Calibri"/>
          <w:color w:val="000000"/>
          <w:lang w:eastAsia="es-EC"/>
        </w:rPr>
        <w:t xml:space="preserve">- </w:t>
      </w:r>
      <w:r w:rsidRPr="00ED02C3">
        <w:rPr>
          <w:rFonts w:eastAsia="Times New Roman" w:cs="Calibri"/>
          <w:color w:val="000000"/>
          <w:lang w:eastAsia="es-EC"/>
        </w:rPr>
        <w:t xml:space="preserve">Av. </w:t>
      </w:r>
      <w:proofErr w:type="spellStart"/>
      <w:r w:rsidRPr="00ED02C3">
        <w:rPr>
          <w:rFonts w:eastAsia="Times New Roman" w:cs="Calibri"/>
          <w:color w:val="000000"/>
          <w:lang w:eastAsia="es-EC"/>
        </w:rPr>
        <w:t>Tnte</w:t>
      </w:r>
      <w:proofErr w:type="spellEnd"/>
      <w:r w:rsidRPr="00ED02C3">
        <w:rPr>
          <w:rFonts w:eastAsia="Times New Roman" w:cs="Calibri"/>
          <w:color w:val="000000"/>
          <w:lang w:eastAsia="es-EC"/>
        </w:rPr>
        <w:t xml:space="preserve"> Hugo Ortiz – Av. Cardenal De La Torre</w:t>
      </w:r>
    </w:p>
    <w:p w:rsidR="004B189C" w:rsidRPr="00ED02C3" w:rsidRDefault="004B189C" w:rsidP="004B189C">
      <w:pPr>
        <w:pStyle w:val="Prrafodelista"/>
        <w:spacing w:after="0" w:line="240" w:lineRule="auto"/>
        <w:ind w:left="1440"/>
        <w:jc w:val="both"/>
        <w:rPr>
          <w:rFonts w:eastAsia="Times New Roman" w:cs="Calibri"/>
          <w:color w:val="000000"/>
          <w:lang w:eastAsia="es-EC"/>
        </w:rPr>
      </w:pPr>
      <w:r>
        <w:rPr>
          <w:rFonts w:eastAsia="Times New Roman" w:cs="Calibri"/>
          <w:color w:val="000000"/>
          <w:lang w:eastAsia="es-EC"/>
        </w:rPr>
        <w:t xml:space="preserve">- </w:t>
      </w:r>
      <w:r w:rsidRPr="00ED02C3">
        <w:rPr>
          <w:rFonts w:eastAsia="Times New Roman" w:cs="Calibri"/>
          <w:color w:val="000000"/>
          <w:lang w:eastAsia="es-EC"/>
        </w:rPr>
        <w:t xml:space="preserve">Calle Teodoro Gómez De La Torre, </w:t>
      </w:r>
      <w:proofErr w:type="spellStart"/>
      <w:r w:rsidRPr="00ED02C3">
        <w:rPr>
          <w:rFonts w:eastAsia="Times New Roman" w:cs="Calibri"/>
          <w:color w:val="000000"/>
          <w:lang w:eastAsia="es-EC"/>
        </w:rPr>
        <w:t>Pinllopata</w:t>
      </w:r>
      <w:proofErr w:type="spellEnd"/>
      <w:r w:rsidRPr="00ED02C3">
        <w:rPr>
          <w:rFonts w:eastAsia="Times New Roman" w:cs="Calibri"/>
          <w:color w:val="000000"/>
          <w:lang w:eastAsia="es-EC"/>
        </w:rPr>
        <w:t xml:space="preserve">, </w:t>
      </w:r>
      <w:proofErr w:type="spellStart"/>
      <w:r w:rsidRPr="00ED02C3">
        <w:rPr>
          <w:rFonts w:eastAsia="Times New Roman" w:cs="Calibri"/>
          <w:color w:val="000000"/>
          <w:lang w:eastAsia="es-EC"/>
        </w:rPr>
        <w:t>Manglaralto</w:t>
      </w:r>
      <w:proofErr w:type="spellEnd"/>
      <w:r w:rsidRPr="00ED02C3">
        <w:rPr>
          <w:rFonts w:eastAsia="Times New Roman" w:cs="Calibri"/>
          <w:color w:val="000000"/>
          <w:lang w:eastAsia="es-EC"/>
        </w:rPr>
        <w:t xml:space="preserve">, </w:t>
      </w:r>
      <w:proofErr w:type="spellStart"/>
      <w:r w:rsidRPr="00ED02C3">
        <w:rPr>
          <w:rFonts w:eastAsia="Times New Roman" w:cs="Calibri"/>
          <w:color w:val="000000"/>
          <w:lang w:eastAsia="es-EC"/>
        </w:rPr>
        <w:t>Pusir</w:t>
      </w:r>
      <w:proofErr w:type="spellEnd"/>
      <w:r w:rsidRPr="00ED02C3">
        <w:rPr>
          <w:rFonts w:eastAsia="Times New Roman" w:cs="Calibri"/>
          <w:color w:val="000000"/>
          <w:lang w:eastAsia="es-EC"/>
        </w:rPr>
        <w:t>.</w:t>
      </w:r>
    </w:p>
    <w:p w:rsidR="004B189C" w:rsidRPr="00ED02C3" w:rsidRDefault="004B189C" w:rsidP="004B189C">
      <w:pPr>
        <w:pStyle w:val="Prrafodelista"/>
        <w:spacing w:after="0" w:line="240" w:lineRule="auto"/>
        <w:ind w:left="1440"/>
        <w:jc w:val="both"/>
        <w:rPr>
          <w:rFonts w:eastAsia="Times New Roman" w:cs="Calibri"/>
          <w:color w:val="000000"/>
          <w:lang w:eastAsia="es-EC"/>
        </w:rPr>
      </w:pPr>
      <w:r>
        <w:rPr>
          <w:rFonts w:eastAsia="Times New Roman" w:cs="Calibri"/>
          <w:color w:val="000000"/>
          <w:lang w:eastAsia="es-EC"/>
        </w:rPr>
        <w:t xml:space="preserve">- </w:t>
      </w:r>
      <w:r w:rsidRPr="00ED02C3">
        <w:rPr>
          <w:rFonts w:eastAsia="Times New Roman" w:cs="Calibri"/>
          <w:color w:val="000000"/>
          <w:lang w:eastAsia="es-EC"/>
        </w:rPr>
        <w:t>Av. Rodrigo de Chávez</w:t>
      </w:r>
    </w:p>
    <w:p w:rsidR="004B189C" w:rsidRPr="00ED02C3" w:rsidRDefault="004B189C" w:rsidP="004B189C">
      <w:pPr>
        <w:pStyle w:val="Prrafodelista"/>
        <w:spacing w:after="0" w:line="240" w:lineRule="auto"/>
        <w:ind w:left="1440"/>
        <w:jc w:val="both"/>
        <w:rPr>
          <w:rFonts w:eastAsia="Times New Roman" w:cs="Calibri"/>
          <w:color w:val="000000"/>
          <w:lang w:eastAsia="es-EC"/>
        </w:rPr>
      </w:pPr>
      <w:r>
        <w:rPr>
          <w:rFonts w:eastAsia="Times New Roman" w:cs="Calibri"/>
          <w:color w:val="000000"/>
          <w:lang w:eastAsia="es-EC"/>
        </w:rPr>
        <w:t xml:space="preserve">- </w:t>
      </w:r>
      <w:r w:rsidRPr="00ED02C3">
        <w:rPr>
          <w:rFonts w:eastAsia="Times New Roman" w:cs="Calibri"/>
          <w:color w:val="000000"/>
          <w:lang w:eastAsia="es-EC"/>
        </w:rPr>
        <w:t>Calle Lauro Guerrero - Cori</w:t>
      </w:r>
    </w:p>
    <w:p w:rsidR="004B189C" w:rsidRPr="00ED02C3" w:rsidRDefault="004B189C" w:rsidP="004B189C">
      <w:pPr>
        <w:pStyle w:val="Prrafodelista"/>
        <w:spacing w:after="0" w:line="240" w:lineRule="auto"/>
        <w:ind w:left="1440"/>
        <w:jc w:val="both"/>
        <w:rPr>
          <w:rFonts w:eastAsia="Times New Roman" w:cs="Calibri"/>
          <w:color w:val="000000"/>
          <w:lang w:eastAsia="es-EC"/>
        </w:rPr>
      </w:pPr>
      <w:r>
        <w:rPr>
          <w:rFonts w:eastAsia="Times New Roman" w:cs="Calibri"/>
          <w:color w:val="000000"/>
          <w:lang w:eastAsia="es-EC"/>
        </w:rPr>
        <w:t xml:space="preserve">- </w:t>
      </w:r>
      <w:r w:rsidRPr="00ED02C3">
        <w:rPr>
          <w:rFonts w:eastAsia="Times New Roman" w:cs="Calibri"/>
          <w:color w:val="000000"/>
          <w:lang w:eastAsia="es-EC"/>
        </w:rPr>
        <w:t xml:space="preserve">Av. </w:t>
      </w:r>
      <w:proofErr w:type="spellStart"/>
      <w:r w:rsidRPr="00ED02C3">
        <w:rPr>
          <w:rFonts w:eastAsia="Times New Roman" w:cs="Calibri"/>
          <w:color w:val="000000"/>
          <w:lang w:eastAsia="es-EC"/>
        </w:rPr>
        <w:t>Ajaví</w:t>
      </w:r>
      <w:proofErr w:type="spellEnd"/>
    </w:p>
    <w:p w:rsidR="004B189C" w:rsidRPr="00ED02C3" w:rsidRDefault="004B189C" w:rsidP="004B189C">
      <w:pPr>
        <w:pStyle w:val="Prrafodelista"/>
        <w:spacing w:after="0" w:line="240" w:lineRule="auto"/>
        <w:ind w:left="1440"/>
        <w:jc w:val="both"/>
        <w:rPr>
          <w:rFonts w:eastAsia="Times New Roman" w:cs="Calibri"/>
          <w:color w:val="000000"/>
          <w:lang w:eastAsia="es-EC"/>
        </w:rPr>
      </w:pPr>
      <w:r>
        <w:rPr>
          <w:rFonts w:eastAsia="Times New Roman" w:cs="Calibri"/>
          <w:color w:val="000000"/>
          <w:lang w:eastAsia="es-EC"/>
        </w:rPr>
        <w:t xml:space="preserve">- </w:t>
      </w:r>
      <w:r w:rsidRPr="00ED02C3">
        <w:rPr>
          <w:rFonts w:eastAsia="Times New Roman" w:cs="Calibri"/>
          <w:color w:val="000000"/>
          <w:lang w:eastAsia="es-EC"/>
        </w:rPr>
        <w:t>Núñez De Balboa, A. de Mendoza, Francisco Mendoza, Pedro Dorado.</w:t>
      </w:r>
    </w:p>
    <w:p w:rsidR="004B189C" w:rsidRPr="00ED02C3" w:rsidRDefault="004B189C" w:rsidP="004B189C">
      <w:pPr>
        <w:pStyle w:val="Prrafodelista"/>
        <w:spacing w:after="0" w:line="240" w:lineRule="auto"/>
        <w:ind w:left="1440"/>
        <w:jc w:val="both"/>
        <w:rPr>
          <w:rFonts w:eastAsia="Times New Roman" w:cs="Calibri"/>
          <w:color w:val="000000"/>
          <w:lang w:eastAsia="es-EC"/>
        </w:rPr>
      </w:pPr>
      <w:r>
        <w:rPr>
          <w:rFonts w:eastAsia="Times New Roman" w:cs="Calibri"/>
          <w:color w:val="000000"/>
          <w:lang w:eastAsia="es-EC"/>
        </w:rPr>
        <w:t xml:space="preserve">- </w:t>
      </w:r>
      <w:r w:rsidRPr="00ED02C3">
        <w:rPr>
          <w:rFonts w:eastAsia="Times New Roman" w:cs="Calibri"/>
          <w:color w:val="000000"/>
          <w:lang w:eastAsia="es-EC"/>
        </w:rPr>
        <w:t>León de la Cueva, Hurtado De Mendoza – Francisco Pérez – Alonso de la Fuente</w:t>
      </w:r>
    </w:p>
    <w:p w:rsidR="004B189C" w:rsidRPr="004B189C" w:rsidRDefault="004B189C" w:rsidP="004B189C">
      <w:pPr>
        <w:pStyle w:val="Prrafodelista"/>
        <w:spacing w:after="0" w:line="240" w:lineRule="auto"/>
        <w:ind w:left="1440"/>
        <w:jc w:val="both"/>
        <w:rPr>
          <w:rFonts w:eastAsia="Times New Roman" w:cs="Calibri"/>
          <w:color w:val="000000"/>
          <w:lang w:eastAsia="es-EC"/>
        </w:rPr>
      </w:pPr>
      <w:r>
        <w:rPr>
          <w:rFonts w:eastAsia="Times New Roman" w:cs="Calibri"/>
          <w:color w:val="000000"/>
          <w:lang w:eastAsia="es-EC"/>
        </w:rPr>
        <w:t xml:space="preserve">- </w:t>
      </w:r>
      <w:r w:rsidRPr="00ED02C3">
        <w:rPr>
          <w:rFonts w:eastAsia="Times New Roman" w:cs="Calibri"/>
          <w:color w:val="000000"/>
          <w:lang w:eastAsia="es-EC"/>
        </w:rPr>
        <w:t xml:space="preserve">Av. </w:t>
      </w:r>
      <w:proofErr w:type="spellStart"/>
      <w:r w:rsidRPr="00ED02C3">
        <w:rPr>
          <w:rFonts w:eastAsia="Times New Roman" w:cs="Calibri"/>
          <w:color w:val="000000"/>
          <w:lang w:eastAsia="es-EC"/>
        </w:rPr>
        <w:t>Collahuazo</w:t>
      </w:r>
      <w:proofErr w:type="spellEnd"/>
      <w:r w:rsidRPr="00ED02C3">
        <w:rPr>
          <w:rFonts w:eastAsia="Times New Roman" w:cs="Calibri"/>
          <w:color w:val="000000"/>
          <w:lang w:eastAsia="es-EC"/>
        </w:rPr>
        <w:t xml:space="preserve">, </w:t>
      </w:r>
      <w:proofErr w:type="spellStart"/>
      <w:r w:rsidRPr="00ED02C3">
        <w:rPr>
          <w:rFonts w:eastAsia="Times New Roman" w:cs="Calibri"/>
          <w:color w:val="000000"/>
          <w:lang w:eastAsia="es-EC"/>
        </w:rPr>
        <w:t>Huaynapalcón</w:t>
      </w:r>
      <w:proofErr w:type="spellEnd"/>
      <w:r w:rsidRPr="00ED02C3">
        <w:rPr>
          <w:rFonts w:eastAsia="Times New Roman" w:cs="Calibri"/>
          <w:color w:val="000000"/>
          <w:lang w:eastAsia="es-EC"/>
        </w:rPr>
        <w:t xml:space="preserve">, Gral. </w:t>
      </w:r>
      <w:proofErr w:type="spellStart"/>
      <w:r w:rsidRPr="00ED02C3">
        <w:rPr>
          <w:rFonts w:eastAsia="Times New Roman" w:cs="Calibri"/>
          <w:color w:val="000000"/>
          <w:lang w:eastAsia="es-EC"/>
        </w:rPr>
        <w:t>Quisquis</w:t>
      </w:r>
      <w:proofErr w:type="spellEnd"/>
      <w:r w:rsidRPr="00ED02C3">
        <w:rPr>
          <w:rFonts w:eastAsia="Times New Roman" w:cs="Calibri"/>
          <w:color w:val="000000"/>
          <w:lang w:eastAsia="es-EC"/>
        </w:rPr>
        <w:t>.</w:t>
      </w:r>
    </w:p>
    <w:p w:rsidR="009427DD" w:rsidRPr="004049FE" w:rsidRDefault="004B189C" w:rsidP="009427DD">
      <w:pPr>
        <w:pStyle w:val="NormalWeb"/>
        <w:numPr>
          <w:ilvl w:val="0"/>
          <w:numId w:val="11"/>
        </w:numPr>
        <w:rPr>
          <w:rFonts w:asciiTheme="minorHAnsi" w:eastAsiaTheme="minorHAnsi" w:hAnsiTheme="minorHAnsi" w:cstheme="minorHAnsi"/>
          <w:sz w:val="22"/>
          <w:szCs w:val="22"/>
          <w:lang w:eastAsia="en-US"/>
        </w:rPr>
      </w:pPr>
      <w:r w:rsidRPr="004B189C">
        <w:rPr>
          <w:rFonts w:asciiTheme="minorHAnsi" w:eastAsiaTheme="minorHAnsi" w:hAnsiTheme="minorHAnsi" w:cstheme="minorHAnsi"/>
          <w:b/>
          <w:sz w:val="22"/>
          <w:szCs w:val="22"/>
          <w:lang w:eastAsia="en-US"/>
        </w:rPr>
        <w:t>Presupuesto</w:t>
      </w:r>
      <w:r w:rsidR="009427DD" w:rsidRPr="004B189C">
        <w:rPr>
          <w:rFonts w:asciiTheme="minorHAnsi" w:eastAsiaTheme="minorHAnsi" w:hAnsiTheme="minorHAnsi" w:cstheme="minorHAnsi"/>
          <w:b/>
          <w:sz w:val="22"/>
          <w:szCs w:val="22"/>
          <w:lang w:eastAsia="en-US"/>
        </w:rPr>
        <w:t>:</w:t>
      </w:r>
      <w:r w:rsidR="00C804BD">
        <w:rPr>
          <w:rFonts w:asciiTheme="minorHAnsi" w:eastAsiaTheme="minorHAnsi" w:hAnsiTheme="minorHAnsi" w:cstheme="minorHAnsi"/>
          <w:sz w:val="22"/>
          <w:szCs w:val="22"/>
          <w:lang w:eastAsia="en-US"/>
        </w:rPr>
        <w:t xml:space="preserve"> $ </w:t>
      </w:r>
      <w:r w:rsidR="009C3860">
        <w:rPr>
          <w:rFonts w:asciiTheme="minorHAnsi" w:eastAsiaTheme="minorHAnsi" w:hAnsiTheme="minorHAnsi" w:cstheme="minorHAnsi"/>
          <w:sz w:val="22"/>
          <w:szCs w:val="22"/>
          <w:lang w:eastAsia="en-US"/>
        </w:rPr>
        <w:t>1,400,000 USD (</w:t>
      </w:r>
      <w:r w:rsidR="009427DD" w:rsidRPr="004049FE">
        <w:rPr>
          <w:rFonts w:asciiTheme="minorHAnsi" w:eastAsiaTheme="minorHAnsi" w:hAnsiTheme="minorHAnsi" w:cstheme="minorHAnsi"/>
          <w:sz w:val="22"/>
          <w:szCs w:val="22"/>
          <w:lang w:eastAsia="en-US"/>
        </w:rPr>
        <w:t>incluye IVA)</w:t>
      </w:r>
    </w:p>
    <w:p w:rsidR="009427DD" w:rsidRPr="004049FE" w:rsidRDefault="009427DD" w:rsidP="009427DD">
      <w:pPr>
        <w:pStyle w:val="NormalWeb"/>
        <w:ind w:left="1440"/>
        <w:rPr>
          <w:rFonts w:asciiTheme="minorHAnsi" w:eastAsiaTheme="minorHAnsi" w:hAnsiTheme="minorHAnsi" w:cstheme="minorHAnsi"/>
          <w:sz w:val="22"/>
          <w:szCs w:val="22"/>
          <w:lang w:eastAsia="en-US"/>
        </w:rPr>
      </w:pPr>
      <w:r w:rsidRPr="004049FE">
        <w:rPr>
          <w:rFonts w:asciiTheme="minorHAnsi" w:eastAsiaTheme="minorHAnsi" w:hAnsiTheme="minorHAnsi" w:cstheme="minorHAnsi"/>
          <w:sz w:val="22"/>
          <w:szCs w:val="22"/>
          <w:lang w:eastAsia="en-US"/>
        </w:rPr>
        <w:t xml:space="preserve">ESTADO DE AVANCES: </w:t>
      </w:r>
    </w:p>
    <w:p w:rsidR="009427DD" w:rsidRPr="004049FE" w:rsidRDefault="009427DD" w:rsidP="009427DD">
      <w:pPr>
        <w:pStyle w:val="NormalWeb"/>
        <w:ind w:left="1080"/>
        <w:rPr>
          <w:rFonts w:asciiTheme="minorHAnsi" w:eastAsiaTheme="minorHAnsi" w:hAnsiTheme="minorHAnsi" w:cstheme="minorHAnsi"/>
          <w:sz w:val="22"/>
          <w:szCs w:val="22"/>
          <w:lang w:eastAsia="en-US"/>
        </w:rPr>
      </w:pPr>
      <w:r w:rsidRPr="004049FE">
        <w:rPr>
          <w:rFonts w:asciiTheme="minorHAnsi" w:eastAsiaTheme="minorHAnsi" w:hAnsiTheme="minorHAnsi" w:cstheme="minorHAnsi"/>
          <w:sz w:val="22"/>
          <w:szCs w:val="22"/>
          <w:lang w:eastAsia="en-US"/>
        </w:rPr>
        <w:tab/>
      </w:r>
      <w:r w:rsidRPr="004049FE">
        <w:rPr>
          <w:rFonts w:asciiTheme="minorHAnsi" w:eastAsiaTheme="minorHAnsi" w:hAnsiTheme="minorHAnsi" w:cstheme="minorHAnsi"/>
          <w:b/>
          <w:sz w:val="22"/>
          <w:szCs w:val="22"/>
          <w:lang w:eastAsia="en-US"/>
        </w:rPr>
        <w:t>Estudios:</w:t>
      </w:r>
      <w:r w:rsidRPr="004049FE">
        <w:rPr>
          <w:rFonts w:asciiTheme="minorHAnsi" w:eastAsiaTheme="minorHAnsi" w:hAnsiTheme="minorHAnsi" w:cstheme="minorHAnsi"/>
          <w:sz w:val="22"/>
          <w:szCs w:val="22"/>
          <w:lang w:eastAsia="en-US"/>
        </w:rPr>
        <w:t xml:space="preserve"> Avance: 100%</w:t>
      </w:r>
    </w:p>
    <w:p w:rsidR="009427DD" w:rsidRPr="004049FE" w:rsidRDefault="008D064E" w:rsidP="009427DD">
      <w:pPr>
        <w:pStyle w:val="NormalWeb"/>
        <w:ind w:left="1416"/>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Planos revisa</w:t>
      </w:r>
      <w:r w:rsidR="009427DD" w:rsidRPr="004049FE">
        <w:rPr>
          <w:rFonts w:asciiTheme="minorHAnsi" w:eastAsiaTheme="minorHAnsi" w:hAnsiTheme="minorHAnsi" w:cstheme="minorHAnsi"/>
          <w:sz w:val="22"/>
          <w:szCs w:val="22"/>
          <w:lang w:eastAsia="en-US"/>
        </w:rPr>
        <w:t>dos por GOM y por Secretaría de Movilidad. Falta aprobación por parte de Secretaría de Movilidad quienes indican que se requiere socializar con AMT previo a aprobación. Estamos a la espera de confirmación de la fecha de dicha reunión, que en principio se iba a realizar el día 21/09/2017.</w:t>
      </w:r>
    </w:p>
    <w:p w:rsidR="007C404F" w:rsidRDefault="009427DD" w:rsidP="008D064E">
      <w:pPr>
        <w:pStyle w:val="NormalWeb"/>
        <w:ind w:left="1416"/>
        <w:rPr>
          <w:rFonts w:asciiTheme="minorHAnsi" w:eastAsiaTheme="minorHAnsi" w:hAnsiTheme="minorHAnsi" w:cstheme="minorHAnsi"/>
          <w:sz w:val="22"/>
          <w:szCs w:val="22"/>
          <w:lang w:eastAsia="en-US"/>
        </w:rPr>
      </w:pPr>
      <w:r w:rsidRPr="004049FE">
        <w:rPr>
          <w:rFonts w:asciiTheme="minorHAnsi" w:eastAsiaTheme="minorHAnsi" w:hAnsiTheme="minorHAnsi" w:cstheme="minorHAnsi"/>
          <w:b/>
          <w:sz w:val="22"/>
          <w:szCs w:val="22"/>
          <w:lang w:eastAsia="en-US"/>
        </w:rPr>
        <w:t>Términos de referencia:</w:t>
      </w:r>
      <w:r w:rsidRPr="004049FE">
        <w:rPr>
          <w:rFonts w:asciiTheme="minorHAnsi" w:eastAsiaTheme="minorHAnsi" w:hAnsiTheme="minorHAnsi" w:cstheme="minorHAnsi"/>
          <w:sz w:val="22"/>
          <w:szCs w:val="22"/>
          <w:lang w:eastAsia="en-US"/>
        </w:rPr>
        <w:t xml:space="preserve"> 100% revisados y</w:t>
      </w:r>
      <w:r w:rsidR="008D064E">
        <w:rPr>
          <w:rFonts w:asciiTheme="minorHAnsi" w:eastAsiaTheme="minorHAnsi" w:hAnsiTheme="minorHAnsi" w:cstheme="minorHAnsi"/>
          <w:sz w:val="22"/>
          <w:szCs w:val="22"/>
          <w:lang w:eastAsia="en-US"/>
        </w:rPr>
        <w:t xml:space="preserve"> aprobados por DCP</w:t>
      </w:r>
    </w:p>
    <w:p w:rsidR="0085356B" w:rsidRDefault="0085356B" w:rsidP="008D064E">
      <w:pPr>
        <w:pStyle w:val="NormalWeb"/>
        <w:ind w:left="1416"/>
        <w:rPr>
          <w:rFonts w:asciiTheme="minorHAnsi" w:eastAsiaTheme="minorHAnsi" w:hAnsiTheme="minorHAnsi" w:cstheme="minorHAnsi"/>
          <w:sz w:val="22"/>
          <w:szCs w:val="22"/>
          <w:lang w:eastAsia="en-US"/>
        </w:rPr>
      </w:pPr>
    </w:p>
    <w:p w:rsidR="00B60532" w:rsidRDefault="00B60532" w:rsidP="00633850">
      <w:pPr>
        <w:spacing w:after="0"/>
        <w:jc w:val="both"/>
      </w:pPr>
    </w:p>
    <w:sectPr w:rsidR="00B60532" w:rsidSect="00CE168D">
      <w:headerReference w:type="default" r:id="rId10"/>
      <w:footerReference w:type="default" r:id="rId11"/>
      <w:pgSz w:w="11906" w:h="16838" w:code="9"/>
      <w:pgMar w:top="1418" w:right="1701" w:bottom="1418" w:left="1701"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A5A" w:rsidRDefault="00D33A5A" w:rsidP="00CB7726">
      <w:pPr>
        <w:spacing w:after="0" w:line="240" w:lineRule="auto"/>
      </w:pPr>
      <w:r>
        <w:separator/>
      </w:r>
    </w:p>
  </w:endnote>
  <w:endnote w:type="continuationSeparator" w:id="0">
    <w:p w:rsidR="00D33A5A" w:rsidRDefault="00D33A5A" w:rsidP="00CB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Ligh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885347"/>
      <w:docPartObj>
        <w:docPartGallery w:val="Page Numbers (Bottom of Page)"/>
        <w:docPartUnique/>
      </w:docPartObj>
    </w:sdtPr>
    <w:sdtEndPr/>
    <w:sdtContent>
      <w:sdt>
        <w:sdtPr>
          <w:id w:val="-1769616900"/>
          <w:docPartObj>
            <w:docPartGallery w:val="Page Numbers (Top of Page)"/>
            <w:docPartUnique/>
          </w:docPartObj>
        </w:sdtPr>
        <w:sdtEndPr/>
        <w:sdtContent>
          <w:p w:rsidR="00E53B03" w:rsidRDefault="00E53B0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E168D">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E168D">
              <w:rPr>
                <w:b/>
                <w:bCs/>
                <w:noProof/>
              </w:rPr>
              <w:t>5</w:t>
            </w:r>
            <w:r>
              <w:rPr>
                <w:b/>
                <w:bCs/>
                <w:sz w:val="24"/>
                <w:szCs w:val="24"/>
              </w:rPr>
              <w:fldChar w:fldCharType="end"/>
            </w:r>
          </w:p>
        </w:sdtContent>
      </w:sdt>
    </w:sdtContent>
  </w:sdt>
  <w:p w:rsidR="00E53B03" w:rsidRDefault="00E53B03" w:rsidP="00794C61">
    <w:pPr>
      <w:pStyle w:val="Piedepgina"/>
      <w:jc w:val="center"/>
    </w:pPr>
    <w:r>
      <w:t>29/03/17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A5A" w:rsidRDefault="00D33A5A" w:rsidP="00CB7726">
      <w:pPr>
        <w:spacing w:after="0" w:line="240" w:lineRule="auto"/>
      </w:pPr>
      <w:r>
        <w:separator/>
      </w:r>
    </w:p>
  </w:footnote>
  <w:footnote w:type="continuationSeparator" w:id="0">
    <w:p w:rsidR="00D33A5A" w:rsidRDefault="00D33A5A" w:rsidP="00CB7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CellMar>
        <w:left w:w="70" w:type="dxa"/>
        <w:right w:w="70" w:type="dxa"/>
      </w:tblCellMar>
      <w:tblLook w:val="04A0" w:firstRow="1" w:lastRow="0" w:firstColumn="1" w:lastColumn="0" w:noHBand="0" w:noVBand="1"/>
    </w:tblPr>
    <w:tblGrid>
      <w:gridCol w:w="2831"/>
      <w:gridCol w:w="2834"/>
      <w:gridCol w:w="2829"/>
    </w:tblGrid>
    <w:tr w:rsidR="00E53B03" w:rsidTr="00CB7726">
      <w:tc>
        <w:tcPr>
          <w:tcW w:w="2831" w:type="dxa"/>
          <w:vMerge w:val="restart"/>
        </w:tcPr>
        <w:p w:rsidR="00E53B03" w:rsidRDefault="00E53B03" w:rsidP="00CB7726">
          <w:r>
            <w:rPr>
              <w:noProof/>
              <w:lang w:val="es-MX" w:eastAsia="es-MX"/>
            </w:rPr>
            <w:drawing>
              <wp:inline distT="0" distB="0" distL="0" distR="0" wp14:anchorId="10DBB038" wp14:editId="5703FE87">
                <wp:extent cx="1382650" cy="665038"/>
                <wp:effectExtent l="0" t="0" r="8255" b="1905"/>
                <wp:docPr id="13" name="Imagen 12" descr="http://www.epmmop.gob.ec/epmmop/images/html_facebook/redes_sociales/EPMMOP_2014.png"/>
                <wp:cNvGraphicFramePr/>
                <a:graphic xmlns:a="http://schemas.openxmlformats.org/drawingml/2006/main">
                  <a:graphicData uri="http://schemas.openxmlformats.org/drawingml/2006/picture">
                    <pic:pic xmlns:pic="http://schemas.openxmlformats.org/drawingml/2006/picture">
                      <pic:nvPicPr>
                        <pic:cNvPr id="13" name="Imagen 12" descr="http://www.epmmop.gob.ec/epmmop/images/html_facebook/redes_sociales/EPMMOP_2014.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650" cy="665038"/>
                        </a:xfrm>
                        <a:prstGeom prst="rect">
                          <a:avLst/>
                        </a:prstGeom>
                        <a:noFill/>
                        <a:ln>
                          <a:noFill/>
                        </a:ln>
                      </pic:spPr>
                    </pic:pic>
                  </a:graphicData>
                </a:graphic>
              </wp:inline>
            </w:drawing>
          </w:r>
        </w:p>
        <w:p w:rsidR="00E53B03" w:rsidRDefault="00E53B03" w:rsidP="00CB7726"/>
      </w:tc>
      <w:tc>
        <w:tcPr>
          <w:tcW w:w="5663" w:type="dxa"/>
          <w:gridSpan w:val="2"/>
        </w:tcPr>
        <w:p w:rsidR="00E53B03" w:rsidRPr="00CB7726" w:rsidRDefault="00E53B03" w:rsidP="00D21543">
          <w:pPr>
            <w:jc w:val="center"/>
            <w:rPr>
              <w:b/>
            </w:rPr>
          </w:pPr>
          <w:r>
            <w:rPr>
              <w:b/>
            </w:rPr>
            <w:t>GERENCIA DE ESTUDIOS Y FISCALIZACIÓN</w:t>
          </w:r>
        </w:p>
      </w:tc>
    </w:tr>
    <w:tr w:rsidR="00E53B03" w:rsidTr="00E10A81">
      <w:tblPrEx>
        <w:tblCellMar>
          <w:left w:w="108" w:type="dxa"/>
          <w:right w:w="108" w:type="dxa"/>
        </w:tblCellMar>
      </w:tblPrEx>
      <w:trPr>
        <w:trHeight w:val="765"/>
      </w:trPr>
      <w:tc>
        <w:tcPr>
          <w:tcW w:w="2831" w:type="dxa"/>
          <w:vMerge/>
        </w:tcPr>
        <w:p w:rsidR="00E53B03" w:rsidRDefault="00E53B03" w:rsidP="00D21543"/>
      </w:tc>
      <w:tc>
        <w:tcPr>
          <w:tcW w:w="2834" w:type="dxa"/>
        </w:tcPr>
        <w:p w:rsidR="00E53B03" w:rsidRDefault="00E53B03" w:rsidP="003A0E09">
          <w:pPr>
            <w:jc w:val="center"/>
            <w:rPr>
              <w:b/>
            </w:rPr>
          </w:pPr>
        </w:p>
        <w:p w:rsidR="00E53B03" w:rsidRPr="00CB7726" w:rsidRDefault="00E10A81" w:rsidP="003A0E09">
          <w:pPr>
            <w:jc w:val="center"/>
            <w:rPr>
              <w:b/>
            </w:rPr>
          </w:pPr>
          <w:r>
            <w:rPr>
              <w:b/>
            </w:rPr>
            <w:t xml:space="preserve">RESUMEN EJECTUTIVO </w:t>
          </w:r>
          <w:r w:rsidR="00E53B03">
            <w:rPr>
              <w:b/>
            </w:rPr>
            <w:t>DE LA DIRECCIÓN DE ESTUDIOS</w:t>
          </w:r>
        </w:p>
      </w:tc>
      <w:tc>
        <w:tcPr>
          <w:tcW w:w="2829" w:type="dxa"/>
        </w:tcPr>
        <w:p w:rsidR="00E53B03" w:rsidRDefault="00E53B03" w:rsidP="00D21543">
          <w:pPr>
            <w:rPr>
              <w:b/>
            </w:rPr>
          </w:pPr>
        </w:p>
        <w:p w:rsidR="00E53B03" w:rsidRPr="00D21543" w:rsidRDefault="00E10A81" w:rsidP="00D21543">
          <w:r>
            <w:t>IMPLEMENTACIÓN DE INFRAESTRUCTURA CICLISTA SUR DE QUITO – FASE 1</w:t>
          </w:r>
        </w:p>
      </w:tc>
    </w:tr>
  </w:tbl>
  <w:p w:rsidR="00E53B03" w:rsidRDefault="00E53B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5D8"/>
    <w:multiLevelType w:val="hybridMultilevel"/>
    <w:tmpl w:val="A2425A5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F92848"/>
    <w:multiLevelType w:val="hybridMultilevel"/>
    <w:tmpl w:val="14E018C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6397798"/>
    <w:multiLevelType w:val="hybridMultilevel"/>
    <w:tmpl w:val="D38E9706"/>
    <w:lvl w:ilvl="0" w:tplc="7ED65748">
      <w:start w:val="1"/>
      <w:numFmt w:val="bullet"/>
      <w:lvlText w:val="-"/>
      <w:lvlJc w:val="left"/>
      <w:pPr>
        <w:ind w:left="1080" w:hanging="360"/>
      </w:pPr>
      <w:rPr>
        <w:rFonts w:ascii="Calibri" w:eastAsia="Arial Unicode MS" w:hAnsi="Calibri"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15:restartNumberingAfterBreak="0">
    <w:nsid w:val="0BE75154"/>
    <w:multiLevelType w:val="hybridMultilevel"/>
    <w:tmpl w:val="BBCE468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3A41D2E"/>
    <w:multiLevelType w:val="multilevel"/>
    <w:tmpl w:val="A3C8DF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E845817"/>
    <w:multiLevelType w:val="hybridMultilevel"/>
    <w:tmpl w:val="EA80DB4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ABA6925"/>
    <w:multiLevelType w:val="hybridMultilevel"/>
    <w:tmpl w:val="CBF885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CA209A6"/>
    <w:multiLevelType w:val="multilevel"/>
    <w:tmpl w:val="BDC0ED3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8" w15:restartNumberingAfterBreak="0">
    <w:nsid w:val="374D45AF"/>
    <w:multiLevelType w:val="hybridMultilevel"/>
    <w:tmpl w:val="003C3D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7E61FC2"/>
    <w:multiLevelType w:val="hybridMultilevel"/>
    <w:tmpl w:val="46D2420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2310AA1"/>
    <w:multiLevelType w:val="hybridMultilevel"/>
    <w:tmpl w:val="6026F55C"/>
    <w:lvl w:ilvl="0" w:tplc="2F369B82">
      <w:numFmt w:val="bullet"/>
      <w:lvlText w:val="•"/>
      <w:lvlJc w:val="left"/>
      <w:pPr>
        <w:ind w:left="1065" w:hanging="705"/>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B1A778B"/>
    <w:multiLevelType w:val="hybridMultilevel"/>
    <w:tmpl w:val="99B414B6"/>
    <w:lvl w:ilvl="0" w:tplc="F642CFCC">
      <w:numFmt w:val="bullet"/>
      <w:lvlText w:val="-"/>
      <w:lvlJc w:val="left"/>
      <w:pPr>
        <w:ind w:left="720" w:hanging="360"/>
      </w:pPr>
      <w:rPr>
        <w:rFonts w:ascii="Arial Unicode MS" w:eastAsia="Arial Unicode MS" w:hAnsi="Arial Unicode MS" w:cs="Arial Unicode MS" w:hint="eastAsia"/>
      </w:rPr>
    </w:lvl>
    <w:lvl w:ilvl="1" w:tplc="B898478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448C7"/>
    <w:multiLevelType w:val="hybridMultilevel"/>
    <w:tmpl w:val="5B32086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B137C0E"/>
    <w:multiLevelType w:val="hybridMultilevel"/>
    <w:tmpl w:val="57C20B12"/>
    <w:lvl w:ilvl="0" w:tplc="71B6C04A">
      <w:start w:val="1"/>
      <w:numFmt w:val="bullet"/>
      <w:lvlText w:val=""/>
      <w:lvlJc w:val="left"/>
      <w:pPr>
        <w:ind w:left="1440" w:hanging="360"/>
      </w:pPr>
      <w:rPr>
        <w:rFonts w:ascii="Symbol" w:eastAsia="Arial Unicode MS" w:hAnsi="Symbol" w:cs="Aria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12"/>
  </w:num>
  <w:num w:numId="4">
    <w:abstractNumId w:val="3"/>
  </w:num>
  <w:num w:numId="5">
    <w:abstractNumId w:val="5"/>
  </w:num>
  <w:num w:numId="6">
    <w:abstractNumId w:val="0"/>
  </w:num>
  <w:num w:numId="7">
    <w:abstractNumId w:val="8"/>
  </w:num>
  <w:num w:numId="8">
    <w:abstractNumId w:val="9"/>
  </w:num>
  <w:num w:numId="9">
    <w:abstractNumId w:val="2"/>
  </w:num>
  <w:num w:numId="10">
    <w:abstractNumId w:val="11"/>
  </w:num>
  <w:num w:numId="11">
    <w:abstractNumId w:val="13"/>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26"/>
    <w:rsid w:val="00022D5A"/>
    <w:rsid w:val="000321E0"/>
    <w:rsid w:val="00077F65"/>
    <w:rsid w:val="000820D3"/>
    <w:rsid w:val="000E4584"/>
    <w:rsid w:val="000E5AA2"/>
    <w:rsid w:val="00112B56"/>
    <w:rsid w:val="00123528"/>
    <w:rsid w:val="00135CFB"/>
    <w:rsid w:val="00142505"/>
    <w:rsid w:val="0018347A"/>
    <w:rsid w:val="00192D93"/>
    <w:rsid w:val="001C7252"/>
    <w:rsid w:val="001D66C6"/>
    <w:rsid w:val="00252791"/>
    <w:rsid w:val="002B1190"/>
    <w:rsid w:val="0030455C"/>
    <w:rsid w:val="003200DB"/>
    <w:rsid w:val="003367FD"/>
    <w:rsid w:val="003A0E09"/>
    <w:rsid w:val="003A6BAD"/>
    <w:rsid w:val="004049FE"/>
    <w:rsid w:val="00412526"/>
    <w:rsid w:val="00432CB4"/>
    <w:rsid w:val="00445813"/>
    <w:rsid w:val="00455ECA"/>
    <w:rsid w:val="00496622"/>
    <w:rsid w:val="004B189C"/>
    <w:rsid w:val="004E2E2E"/>
    <w:rsid w:val="00506172"/>
    <w:rsid w:val="005D0DD8"/>
    <w:rsid w:val="005D26E2"/>
    <w:rsid w:val="00631BEE"/>
    <w:rsid w:val="00633850"/>
    <w:rsid w:val="00651787"/>
    <w:rsid w:val="00673F9B"/>
    <w:rsid w:val="006806FF"/>
    <w:rsid w:val="00686BBE"/>
    <w:rsid w:val="00693DCF"/>
    <w:rsid w:val="006A3DF6"/>
    <w:rsid w:val="006A53A2"/>
    <w:rsid w:val="006B5B9F"/>
    <w:rsid w:val="006B748B"/>
    <w:rsid w:val="006C29A8"/>
    <w:rsid w:val="006E145B"/>
    <w:rsid w:val="00702559"/>
    <w:rsid w:val="00794C61"/>
    <w:rsid w:val="007A5067"/>
    <w:rsid w:val="007C404F"/>
    <w:rsid w:val="007F177D"/>
    <w:rsid w:val="008016B5"/>
    <w:rsid w:val="0082122C"/>
    <w:rsid w:val="0085356B"/>
    <w:rsid w:val="00871A86"/>
    <w:rsid w:val="008765B5"/>
    <w:rsid w:val="008B1D88"/>
    <w:rsid w:val="008D064E"/>
    <w:rsid w:val="009235FB"/>
    <w:rsid w:val="009427DD"/>
    <w:rsid w:val="00967FBB"/>
    <w:rsid w:val="009846B7"/>
    <w:rsid w:val="009A1B55"/>
    <w:rsid w:val="009A3EB8"/>
    <w:rsid w:val="009C3860"/>
    <w:rsid w:val="00A023D7"/>
    <w:rsid w:val="00A63E90"/>
    <w:rsid w:val="00A82F1B"/>
    <w:rsid w:val="00AB0D92"/>
    <w:rsid w:val="00AC03BF"/>
    <w:rsid w:val="00B42087"/>
    <w:rsid w:val="00B60532"/>
    <w:rsid w:val="00B90AF7"/>
    <w:rsid w:val="00BA6429"/>
    <w:rsid w:val="00BE7FC2"/>
    <w:rsid w:val="00BF3541"/>
    <w:rsid w:val="00BF4D33"/>
    <w:rsid w:val="00C34A6C"/>
    <w:rsid w:val="00C466ED"/>
    <w:rsid w:val="00C66646"/>
    <w:rsid w:val="00C804BD"/>
    <w:rsid w:val="00CB7726"/>
    <w:rsid w:val="00CE168D"/>
    <w:rsid w:val="00CF2D76"/>
    <w:rsid w:val="00D21543"/>
    <w:rsid w:val="00D33A5A"/>
    <w:rsid w:val="00D43C67"/>
    <w:rsid w:val="00D52743"/>
    <w:rsid w:val="00DE685D"/>
    <w:rsid w:val="00E10A81"/>
    <w:rsid w:val="00E321AF"/>
    <w:rsid w:val="00E53B03"/>
    <w:rsid w:val="00E541F2"/>
    <w:rsid w:val="00E74132"/>
    <w:rsid w:val="00E933D0"/>
    <w:rsid w:val="00E9369E"/>
    <w:rsid w:val="00E960E1"/>
    <w:rsid w:val="00EB67C2"/>
    <w:rsid w:val="00ED47A8"/>
    <w:rsid w:val="00F06174"/>
    <w:rsid w:val="00F06E9D"/>
    <w:rsid w:val="00F13875"/>
    <w:rsid w:val="00F17C27"/>
    <w:rsid w:val="00F30005"/>
    <w:rsid w:val="00F41F81"/>
    <w:rsid w:val="00F71923"/>
    <w:rsid w:val="00F74AC9"/>
    <w:rsid w:val="00F77474"/>
    <w:rsid w:val="00F81265"/>
    <w:rsid w:val="00F84212"/>
    <w:rsid w:val="00F973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6B3347-62E3-4B6F-AD71-35004EE2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B7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77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7726"/>
  </w:style>
  <w:style w:type="paragraph" w:styleId="Piedepgina">
    <w:name w:val="footer"/>
    <w:basedOn w:val="Normal"/>
    <w:link w:val="PiedepginaCar"/>
    <w:uiPriority w:val="99"/>
    <w:unhideWhenUsed/>
    <w:rsid w:val="00CB77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7726"/>
  </w:style>
  <w:style w:type="paragraph" w:styleId="Prrafodelista">
    <w:name w:val="List Paragraph"/>
    <w:aliases w:val="TIT 2 IND,Lista vistosa - Énfasis 11,Texto,List Paragraph1,lista tabla,Multi Level List 1"/>
    <w:basedOn w:val="Normal"/>
    <w:link w:val="PrrafodelistaCar"/>
    <w:uiPriority w:val="34"/>
    <w:qFormat/>
    <w:rsid w:val="008765B5"/>
    <w:pPr>
      <w:ind w:left="720"/>
      <w:contextualSpacing/>
    </w:pPr>
  </w:style>
  <w:style w:type="paragraph" w:styleId="Textodeglobo">
    <w:name w:val="Balloon Text"/>
    <w:basedOn w:val="Normal"/>
    <w:link w:val="TextodegloboCar"/>
    <w:uiPriority w:val="99"/>
    <w:semiHidden/>
    <w:unhideWhenUsed/>
    <w:rsid w:val="00E96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0E1"/>
    <w:rPr>
      <w:rFonts w:ascii="Segoe UI" w:hAnsi="Segoe UI" w:cs="Segoe UI"/>
      <w:sz w:val="18"/>
      <w:szCs w:val="18"/>
    </w:rPr>
  </w:style>
  <w:style w:type="character" w:customStyle="1" w:styleId="PrrafodelistaCar">
    <w:name w:val="Párrafo de lista Car"/>
    <w:aliases w:val="TIT 2 IND Car,Lista vistosa - Énfasis 11 Car,Texto Car,List Paragraph1 Car,lista tabla Car,Multi Level List 1 Car"/>
    <w:link w:val="Prrafodelista"/>
    <w:uiPriority w:val="34"/>
    <w:rsid w:val="00AB0D92"/>
  </w:style>
  <w:style w:type="paragraph" w:styleId="NormalWeb">
    <w:name w:val="Normal (Web)"/>
    <w:basedOn w:val="Normal"/>
    <w:uiPriority w:val="99"/>
    <w:unhideWhenUsed/>
    <w:rsid w:val="009427DD"/>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845">
      <w:bodyDiv w:val="1"/>
      <w:marLeft w:val="0"/>
      <w:marRight w:val="0"/>
      <w:marTop w:val="0"/>
      <w:marBottom w:val="0"/>
      <w:divBdr>
        <w:top w:val="none" w:sz="0" w:space="0" w:color="auto"/>
        <w:left w:val="none" w:sz="0" w:space="0" w:color="auto"/>
        <w:bottom w:val="none" w:sz="0" w:space="0" w:color="auto"/>
        <w:right w:val="none" w:sz="0" w:space="0" w:color="auto"/>
      </w:divBdr>
    </w:div>
    <w:div w:id="688217064">
      <w:bodyDiv w:val="1"/>
      <w:marLeft w:val="0"/>
      <w:marRight w:val="0"/>
      <w:marTop w:val="0"/>
      <w:marBottom w:val="0"/>
      <w:divBdr>
        <w:top w:val="none" w:sz="0" w:space="0" w:color="auto"/>
        <w:left w:val="none" w:sz="0" w:space="0" w:color="auto"/>
        <w:bottom w:val="none" w:sz="0" w:space="0" w:color="auto"/>
        <w:right w:val="none" w:sz="0" w:space="0" w:color="auto"/>
      </w:divBdr>
    </w:div>
    <w:div w:id="957029611">
      <w:bodyDiv w:val="1"/>
      <w:marLeft w:val="0"/>
      <w:marRight w:val="0"/>
      <w:marTop w:val="0"/>
      <w:marBottom w:val="0"/>
      <w:divBdr>
        <w:top w:val="none" w:sz="0" w:space="0" w:color="auto"/>
        <w:left w:val="none" w:sz="0" w:space="0" w:color="auto"/>
        <w:bottom w:val="none" w:sz="0" w:space="0" w:color="auto"/>
        <w:right w:val="none" w:sz="0" w:space="0" w:color="auto"/>
      </w:divBdr>
    </w:div>
    <w:div w:id="1421681742">
      <w:bodyDiv w:val="1"/>
      <w:marLeft w:val="0"/>
      <w:marRight w:val="0"/>
      <w:marTop w:val="0"/>
      <w:marBottom w:val="0"/>
      <w:divBdr>
        <w:top w:val="none" w:sz="0" w:space="0" w:color="auto"/>
        <w:left w:val="none" w:sz="0" w:space="0" w:color="auto"/>
        <w:bottom w:val="none" w:sz="0" w:space="0" w:color="auto"/>
        <w:right w:val="none" w:sz="0" w:space="0" w:color="auto"/>
      </w:divBdr>
    </w:div>
    <w:div w:id="21003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ED1B9-377B-4915-A8EF-CFC17606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1515</Words>
  <Characters>8338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Danilo Orozco Ronquillo</dc:creator>
  <cp:keywords/>
  <dc:description/>
  <cp:lastModifiedBy>Lorena Carmen Izurieta Zaldumbide</cp:lastModifiedBy>
  <cp:revision>12</cp:revision>
  <cp:lastPrinted>2017-09-26T17:07:00Z</cp:lastPrinted>
  <dcterms:created xsi:type="dcterms:W3CDTF">2017-09-21T00:02:00Z</dcterms:created>
  <dcterms:modified xsi:type="dcterms:W3CDTF">2017-09-26T17:07:00Z</dcterms:modified>
</cp:coreProperties>
</file>