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0023160"/>
        <w:docPartObj>
          <w:docPartGallery w:val="Cover Pages"/>
          <w:docPartUnique/>
        </w:docPartObj>
      </w:sdtPr>
      <w:sdtEndPr/>
      <w:sdtContent>
        <w:p w:rsidR="00245E37" w:rsidRDefault="00245E37" w:rsidP="00245E37"/>
        <w:tbl>
          <w:tblPr>
            <w:tblpPr w:leftFromText="141" w:rightFromText="141" w:vertAnchor="text" w:tblpXSpec="right" w:tblpY="1"/>
            <w:tblOverlap w:val="never"/>
            <w:tblW w:w="0" w:type="auto"/>
            <w:tblLayout w:type="fixed"/>
            <w:tblCellMar>
              <w:left w:w="71" w:type="dxa"/>
              <w:right w:w="71" w:type="dxa"/>
            </w:tblCellMar>
            <w:tblLook w:val="0000" w:firstRow="0" w:lastRow="0" w:firstColumn="0" w:lastColumn="0" w:noHBand="0" w:noVBand="0"/>
          </w:tblPr>
          <w:tblGrid>
            <w:gridCol w:w="5600"/>
          </w:tblGrid>
          <w:tr w:rsidR="00245E37" w:rsidRPr="004E353B" w:rsidTr="004E4BE7">
            <w:trPr>
              <w:cantSplit/>
              <w:trHeight w:hRule="exact" w:val="1846"/>
            </w:trPr>
            <w:tc>
              <w:tcPr>
                <w:tcW w:w="5600" w:type="dxa"/>
              </w:tcPr>
              <w:p w:rsidR="008E6722" w:rsidRDefault="001B399B" w:rsidP="008E6722">
                <w:pPr>
                  <w:spacing w:after="0" w:line="240" w:lineRule="auto"/>
                  <w:jc w:val="left"/>
                  <w:rPr>
                    <w:b/>
                    <w:sz w:val="28"/>
                    <w:szCs w:val="34"/>
                    <w:lang w:val="es-ES"/>
                  </w:rPr>
                </w:pPr>
                <w:r>
                  <w:rPr>
                    <w:b/>
                    <w:sz w:val="28"/>
                    <w:szCs w:val="34"/>
                    <w:lang w:val="es-ES"/>
                  </w:rPr>
                  <w:t xml:space="preserve">ESTUDIOS </w:t>
                </w:r>
                <w:r w:rsidR="009E5B89">
                  <w:rPr>
                    <w:b/>
                    <w:sz w:val="28"/>
                    <w:szCs w:val="34"/>
                    <w:lang w:val="es-ES"/>
                  </w:rPr>
                  <w:t>DEFINITIVOS DE INGENIERÍA DE LA REHABILITACIÓN Y CONSTRUCCIÓN</w:t>
                </w:r>
                <w:r w:rsidR="008E6722">
                  <w:rPr>
                    <w:b/>
                    <w:sz w:val="28"/>
                    <w:szCs w:val="34"/>
                    <w:lang w:val="es-ES"/>
                  </w:rPr>
                  <w:t xml:space="preserve"> VIAL</w:t>
                </w:r>
              </w:p>
              <w:p w:rsidR="001B399B" w:rsidRPr="00D52F14" w:rsidRDefault="008E6722" w:rsidP="008E6722">
                <w:pPr>
                  <w:spacing w:after="0" w:line="240" w:lineRule="auto"/>
                  <w:jc w:val="left"/>
                  <w:rPr>
                    <w:b/>
                    <w:sz w:val="28"/>
                    <w:szCs w:val="34"/>
                    <w:lang w:val="es-ES"/>
                  </w:rPr>
                </w:pPr>
                <w:r>
                  <w:rPr>
                    <w:b/>
                    <w:sz w:val="28"/>
                    <w:szCs w:val="34"/>
                    <w:lang w:val="es-ES"/>
                  </w:rPr>
                  <w:t>SECTOR CALLE LA MARQUESA</w:t>
                </w:r>
              </w:p>
              <w:p w:rsidR="00245E37" w:rsidRPr="00893BB8" w:rsidRDefault="00245E37" w:rsidP="0038796F">
                <w:pPr>
                  <w:spacing w:after="0" w:line="240" w:lineRule="auto"/>
                  <w:rPr>
                    <w:b/>
                    <w:sz w:val="34"/>
                    <w:szCs w:val="34"/>
                    <w:lang w:val="es-ES"/>
                  </w:rPr>
                </w:pPr>
              </w:p>
            </w:tc>
          </w:tr>
          <w:tr w:rsidR="00245E37" w:rsidRPr="0092526F" w:rsidTr="00363E5D">
            <w:trPr>
              <w:cantSplit/>
              <w:trHeight w:val="6029"/>
            </w:trPr>
            <w:tc>
              <w:tcPr>
                <w:tcW w:w="5600" w:type="dxa"/>
              </w:tcPr>
              <w:p w:rsidR="0038796F" w:rsidRDefault="0038796F" w:rsidP="002A5661">
                <w:pPr>
                  <w:spacing w:after="0" w:line="240" w:lineRule="auto"/>
                  <w:jc w:val="left"/>
                  <w:rPr>
                    <w:b/>
                    <w:color w:val="0070C0"/>
                    <w:sz w:val="34"/>
                    <w:szCs w:val="34"/>
                    <w:lang w:val="es-ES"/>
                  </w:rPr>
                </w:pPr>
              </w:p>
              <w:p w:rsidR="00505681" w:rsidRDefault="00505681" w:rsidP="002A5661">
                <w:pPr>
                  <w:spacing w:after="0" w:line="240" w:lineRule="auto"/>
                  <w:jc w:val="left"/>
                  <w:rPr>
                    <w:b/>
                    <w:color w:val="0070C0"/>
                    <w:sz w:val="34"/>
                    <w:szCs w:val="34"/>
                    <w:lang w:val="es-ES"/>
                  </w:rPr>
                </w:pPr>
              </w:p>
              <w:p w:rsidR="0038796F" w:rsidRDefault="00272D6F" w:rsidP="002A5661">
                <w:pPr>
                  <w:spacing w:after="0" w:line="240" w:lineRule="auto"/>
                  <w:jc w:val="left"/>
                  <w:rPr>
                    <w:b/>
                    <w:color w:val="0070C0"/>
                    <w:sz w:val="34"/>
                    <w:szCs w:val="34"/>
                    <w:lang w:val="es-ES"/>
                  </w:rPr>
                </w:pPr>
                <w:r>
                  <w:rPr>
                    <w:b/>
                    <w:color w:val="0070C0"/>
                    <w:sz w:val="34"/>
                    <w:szCs w:val="34"/>
                    <w:lang w:val="es-ES"/>
                  </w:rPr>
                  <w:t>Memoria Descriptiva</w:t>
                </w:r>
              </w:p>
              <w:p w:rsidR="00245E37" w:rsidRPr="00893BB8" w:rsidRDefault="00167C82" w:rsidP="004E4BE7">
                <w:pPr>
                  <w:spacing w:after="0" w:line="240" w:lineRule="auto"/>
                  <w:jc w:val="left"/>
                  <w:rPr>
                    <w:b/>
                    <w:color w:val="0070C0"/>
                    <w:sz w:val="34"/>
                    <w:szCs w:val="34"/>
                    <w:lang w:val="es-ES"/>
                  </w:rPr>
                </w:pPr>
                <w:r>
                  <w:rPr>
                    <w:b/>
                    <w:color w:val="0070C0"/>
                    <w:sz w:val="34"/>
                    <w:szCs w:val="34"/>
                    <w:lang w:val="es-ES"/>
                  </w:rPr>
                  <w:t xml:space="preserve">Puente </w:t>
                </w:r>
                <w:r w:rsidR="008E6722">
                  <w:rPr>
                    <w:b/>
                    <w:color w:val="0070C0"/>
                    <w:sz w:val="34"/>
                    <w:szCs w:val="34"/>
                    <w:lang w:val="es-ES"/>
                  </w:rPr>
                  <w:t xml:space="preserve">La </w:t>
                </w:r>
                <w:r w:rsidR="004E4BE7">
                  <w:rPr>
                    <w:b/>
                    <w:color w:val="0070C0"/>
                    <w:sz w:val="34"/>
                    <w:szCs w:val="34"/>
                    <w:lang w:val="es-ES"/>
                  </w:rPr>
                  <w:t>Marquesa</w:t>
                </w:r>
              </w:p>
              <w:p w:rsidR="00245E37" w:rsidRDefault="00245E37" w:rsidP="00245E37">
                <w:pPr>
                  <w:pStyle w:val="Ttulo8"/>
                  <w:rPr>
                    <w:lang w:val="es-ES"/>
                  </w:rPr>
                </w:pPr>
              </w:p>
              <w:p w:rsidR="0038796F" w:rsidRPr="00E97C5C" w:rsidRDefault="0038796F" w:rsidP="00245E37">
                <w:pPr>
                  <w:rPr>
                    <w:lang w:val="es-ES"/>
                  </w:rPr>
                </w:pPr>
              </w:p>
              <w:p w:rsidR="0064273E" w:rsidRDefault="00245E37" w:rsidP="00363E5D">
                <w:pPr>
                  <w:spacing w:after="0" w:line="240" w:lineRule="auto"/>
                  <w:rPr>
                    <w:lang w:val="es-ES"/>
                  </w:rPr>
                </w:pPr>
                <w:r w:rsidRPr="00242679">
                  <w:rPr>
                    <w:b/>
                    <w:lang w:val="es-ES"/>
                  </w:rPr>
                  <w:t>Ubicación:</w:t>
                </w:r>
                <w:r w:rsidRPr="007D0AB6">
                  <w:rPr>
                    <w:lang w:val="es-ES"/>
                  </w:rPr>
                  <w:t xml:space="preserve"> </w:t>
                </w:r>
              </w:p>
              <w:p w:rsidR="00242679" w:rsidRDefault="008E6722" w:rsidP="00363E5D">
                <w:pPr>
                  <w:spacing w:after="0" w:line="240" w:lineRule="auto"/>
                  <w:rPr>
                    <w:sz w:val="28"/>
                    <w:lang w:val="es-ES"/>
                  </w:rPr>
                </w:pPr>
                <w:r>
                  <w:rPr>
                    <w:sz w:val="28"/>
                    <w:lang w:val="es-ES"/>
                  </w:rPr>
                  <w:t>Distrito Metropolitano de Quito</w:t>
                </w:r>
              </w:p>
              <w:p w:rsidR="004E4BE7" w:rsidRPr="00242679" w:rsidRDefault="004E4BE7" w:rsidP="00363E5D">
                <w:pPr>
                  <w:spacing w:after="0" w:line="240" w:lineRule="auto"/>
                  <w:rPr>
                    <w:sz w:val="20"/>
                    <w:lang w:val="es-ES"/>
                  </w:rPr>
                </w:pPr>
                <w:r>
                  <w:rPr>
                    <w:sz w:val="28"/>
                    <w:lang w:val="es-ES"/>
                  </w:rPr>
                  <w:t>Pomasqui</w:t>
                </w:r>
              </w:p>
              <w:p w:rsidR="00242679" w:rsidRDefault="00242679" w:rsidP="00245E37">
                <w:pPr>
                  <w:rPr>
                    <w:lang w:val="es-ES"/>
                  </w:rPr>
                </w:pPr>
              </w:p>
              <w:p w:rsidR="0038796F" w:rsidRPr="007D0AB6" w:rsidRDefault="0038796F" w:rsidP="00245E37">
                <w:pPr>
                  <w:rPr>
                    <w:lang w:val="es-ES"/>
                  </w:rPr>
                </w:pPr>
              </w:p>
              <w:p w:rsidR="00D276C1" w:rsidRPr="00A511E2" w:rsidRDefault="009E5B89" w:rsidP="00D276C1">
                <w:pPr>
                  <w:spacing w:after="0" w:line="240" w:lineRule="auto"/>
                  <w:rPr>
                    <w:sz w:val="32"/>
                    <w:lang w:val="es-ES"/>
                  </w:rPr>
                </w:pPr>
                <w:r>
                  <w:rPr>
                    <w:sz w:val="32"/>
                    <w:lang w:val="es-ES"/>
                  </w:rPr>
                  <w:t>EPMMOP</w:t>
                </w:r>
              </w:p>
              <w:p w:rsidR="00245E37" w:rsidRDefault="00245E37" w:rsidP="00245E37">
                <w:pPr>
                  <w:rPr>
                    <w:lang w:val="es-ES"/>
                  </w:rPr>
                </w:pPr>
              </w:p>
              <w:p w:rsidR="0057789E" w:rsidRPr="00E97C5C" w:rsidRDefault="0057789E" w:rsidP="00245E37">
                <w:pPr>
                  <w:rPr>
                    <w:lang w:val="es-ES"/>
                  </w:rPr>
                </w:pPr>
              </w:p>
              <w:p w:rsidR="00245E37" w:rsidRPr="00022D2B" w:rsidRDefault="00CD4006" w:rsidP="00245E37">
                <w:pPr>
                  <w:pStyle w:val="Ttulo8"/>
                  <w:spacing w:line="20" w:lineRule="atLeast"/>
                  <w:rPr>
                    <w:rFonts w:ascii="Verdana" w:hAnsi="Verdana"/>
                    <w:sz w:val="24"/>
                    <w:szCs w:val="22"/>
                    <w:lang w:val="es-ES"/>
                  </w:rPr>
                </w:pPr>
                <w:r>
                  <w:rPr>
                    <w:rFonts w:ascii="Verdana" w:hAnsi="Verdana"/>
                    <w:sz w:val="24"/>
                    <w:szCs w:val="22"/>
                    <w:lang w:val="es-ES"/>
                  </w:rPr>
                  <w:t>Abril</w:t>
                </w:r>
                <w:r w:rsidR="009E5B89">
                  <w:rPr>
                    <w:rFonts w:ascii="Verdana" w:hAnsi="Verdana"/>
                    <w:sz w:val="24"/>
                    <w:szCs w:val="22"/>
                    <w:lang w:val="es-ES"/>
                  </w:rPr>
                  <w:t xml:space="preserve"> 2016</w:t>
                </w:r>
              </w:p>
              <w:p w:rsidR="00245E37" w:rsidRPr="003053AC" w:rsidRDefault="00245E37" w:rsidP="00245E37">
                <w:pPr>
                  <w:spacing w:line="20" w:lineRule="atLeast"/>
                  <w:jc w:val="left"/>
                  <w:rPr>
                    <w:b/>
                    <w:color w:val="3366CC"/>
                    <w:kern w:val="28"/>
                    <w:sz w:val="16"/>
                    <w:szCs w:val="16"/>
                    <w:lang w:val="es-ES"/>
                  </w:rPr>
                </w:pPr>
                <w:r w:rsidRPr="00E97C5C">
                  <w:rPr>
                    <w:sz w:val="16"/>
                    <w:szCs w:val="16"/>
                    <w:lang w:val="es-ES"/>
                  </w:rPr>
                  <w:t xml:space="preserve"> </w:t>
                </w:r>
              </w:p>
            </w:tc>
          </w:tr>
        </w:tbl>
        <w:p w:rsidR="00245E37" w:rsidRDefault="00245E37" w:rsidP="00245E37">
          <w:pPr>
            <w:rPr>
              <w:lang w:val="fr-FR"/>
            </w:rPr>
          </w:pPr>
        </w:p>
        <w:p w:rsidR="00245E37" w:rsidRDefault="00245E37" w:rsidP="00245E37">
          <w:pPr>
            <w:rPr>
              <w:lang w:val="fr-FR"/>
            </w:rPr>
          </w:pPr>
        </w:p>
        <w:p w:rsidR="00245E37" w:rsidRDefault="00245E37" w:rsidP="00245E37">
          <w:pPr>
            <w:rPr>
              <w:lang w:val="fr-FR"/>
            </w:rPr>
          </w:pPr>
        </w:p>
        <w:p w:rsidR="00245E37" w:rsidRDefault="00245E37" w:rsidP="00245E37">
          <w:pPr>
            <w:rPr>
              <w:lang w:val="fr-FR"/>
            </w:rPr>
          </w:pPr>
        </w:p>
        <w:p w:rsidR="00245E37" w:rsidRDefault="00245E37" w:rsidP="00245E37">
          <w:pPr>
            <w:rPr>
              <w:lang w:val="fr-FR"/>
            </w:rPr>
          </w:pPr>
        </w:p>
        <w:p w:rsidR="00245E37" w:rsidRDefault="00245E37" w:rsidP="00245E37">
          <w:pPr>
            <w:rPr>
              <w:lang w:val="fr-FR"/>
            </w:rPr>
          </w:pPr>
        </w:p>
        <w:p w:rsidR="00245E37" w:rsidRDefault="00245E37" w:rsidP="00245E37">
          <w:pPr>
            <w:rPr>
              <w:lang w:val="fr-FR"/>
            </w:rPr>
          </w:pPr>
        </w:p>
        <w:p w:rsidR="00245E37" w:rsidRDefault="00245E37" w:rsidP="00245E37">
          <w:pPr>
            <w:rPr>
              <w:lang w:val="fr-FR"/>
            </w:rPr>
          </w:pPr>
        </w:p>
        <w:p w:rsidR="00245E37" w:rsidRDefault="00245E37" w:rsidP="00245E37">
          <w:pPr>
            <w:rPr>
              <w:lang w:val="fr-FR"/>
            </w:rPr>
          </w:pPr>
        </w:p>
        <w:p w:rsidR="00245E37" w:rsidRPr="009654EF" w:rsidRDefault="00245E37" w:rsidP="00245E37">
          <w:pPr>
            <w:rPr>
              <w:lang w:val="fr-FR"/>
            </w:rPr>
          </w:pPr>
        </w:p>
        <w:p w:rsidR="00245E37" w:rsidRPr="009654EF" w:rsidRDefault="00245E37" w:rsidP="00245E37">
          <w:pPr>
            <w:rPr>
              <w:lang w:val="fr-FR"/>
            </w:rPr>
          </w:pPr>
        </w:p>
        <w:p w:rsidR="00245E37" w:rsidRDefault="00245E37" w:rsidP="00245E37">
          <w:pPr>
            <w:rPr>
              <w:lang w:val="fr-FR"/>
            </w:rPr>
          </w:pPr>
        </w:p>
        <w:p w:rsidR="00245E37" w:rsidRPr="009654EF" w:rsidRDefault="00245E37" w:rsidP="00245E37">
          <w:pPr>
            <w:jc w:val="center"/>
            <w:rPr>
              <w:lang w:val="fr-FR"/>
            </w:rPr>
          </w:pPr>
        </w:p>
        <w:p w:rsidR="00245E37" w:rsidRPr="00245E37" w:rsidRDefault="00245E37">
          <w:pPr>
            <w:rPr>
              <w:lang w:val="fr-FR"/>
            </w:rPr>
          </w:pPr>
        </w:p>
        <w:p w:rsidR="00245E37" w:rsidRDefault="00245E37">
          <w:pPr>
            <w:keepLines w:val="0"/>
            <w:spacing w:after="0" w:line="240" w:lineRule="auto"/>
            <w:jc w:val="left"/>
            <w:rPr>
              <w:b/>
              <w:noProof/>
            </w:rPr>
          </w:pPr>
          <w:r>
            <w:br w:type="page"/>
          </w:r>
        </w:p>
      </w:sdtContent>
    </w:sdt>
    <w:p w:rsidR="00876E39" w:rsidRDefault="00876E39" w:rsidP="006666B3">
      <w:pPr>
        <w:pStyle w:val="TDC1"/>
        <w:sectPr w:rsidR="00876E39" w:rsidSect="005E4DD5">
          <w:headerReference w:type="default" r:id="rId8"/>
          <w:footerReference w:type="even" r:id="rId9"/>
          <w:footerReference w:type="default" r:id="rId10"/>
          <w:headerReference w:type="first" r:id="rId11"/>
          <w:footerReference w:type="first" r:id="rId12"/>
          <w:endnotePr>
            <w:numFmt w:val="decimal"/>
          </w:endnotePr>
          <w:pgSz w:w="11906" w:h="16838" w:code="9"/>
          <w:pgMar w:top="2552" w:right="992" w:bottom="1418" w:left="1440" w:header="2007" w:footer="527" w:gutter="0"/>
          <w:paperSrc w:first="260" w:other="260"/>
          <w:pgNumType w:fmt="lowerRoman" w:start="0"/>
          <w:cols w:space="720"/>
          <w:noEndnote/>
          <w:titlePg/>
          <w:docGrid w:linePitch="299"/>
        </w:sectPr>
      </w:pPr>
    </w:p>
    <w:bookmarkStart w:id="1" w:name="_Toc392999896" w:displacedByCustomXml="next"/>
    <w:sdt>
      <w:sdtPr>
        <w:rPr>
          <w:b w:val="0"/>
          <w:bCs/>
          <w:noProof w:val="0"/>
        </w:rPr>
        <w:id w:val="1763870216"/>
        <w:docPartObj>
          <w:docPartGallery w:val="Table of Contents"/>
          <w:docPartUnique/>
        </w:docPartObj>
      </w:sdtPr>
      <w:sdtEndPr>
        <w:rPr>
          <w:bCs w:val="0"/>
        </w:rPr>
      </w:sdtEndPr>
      <w:sdtContent>
        <w:p w:rsidR="00F9089B" w:rsidRDefault="00022D2B">
          <w:pPr>
            <w:pStyle w:val="TDC1"/>
            <w:rPr>
              <w:rFonts w:asciiTheme="minorHAnsi" w:eastAsiaTheme="minorEastAsia" w:hAnsiTheme="minorHAnsi" w:cstheme="minorBidi"/>
              <w:b w:val="0"/>
              <w:szCs w:val="22"/>
              <w:lang w:eastAsia="es-EC"/>
            </w:rPr>
          </w:pPr>
          <w:r>
            <w:fldChar w:fldCharType="begin"/>
          </w:r>
          <w:r>
            <w:instrText xml:space="preserve"> TOC \o "1-3" \h \z \u </w:instrText>
          </w:r>
          <w:r>
            <w:fldChar w:fldCharType="separate"/>
          </w:r>
          <w:hyperlink w:anchor="_Toc494185569" w:history="1">
            <w:r w:rsidR="00F9089B" w:rsidRPr="002E59F5">
              <w:rPr>
                <w:rStyle w:val="Hipervnculo"/>
              </w:rPr>
              <w:t>1.</w:t>
            </w:r>
            <w:r w:rsidR="00F9089B">
              <w:rPr>
                <w:rFonts w:asciiTheme="minorHAnsi" w:eastAsiaTheme="minorEastAsia" w:hAnsiTheme="minorHAnsi" w:cstheme="minorBidi"/>
                <w:b w:val="0"/>
                <w:szCs w:val="22"/>
                <w:lang w:eastAsia="es-EC"/>
              </w:rPr>
              <w:tab/>
            </w:r>
            <w:r w:rsidR="00F9089B" w:rsidRPr="002E59F5">
              <w:rPr>
                <w:rStyle w:val="Hipervnculo"/>
              </w:rPr>
              <w:t>INTRODUCCIÓN</w:t>
            </w:r>
            <w:r w:rsidR="00F9089B">
              <w:rPr>
                <w:webHidden/>
              </w:rPr>
              <w:tab/>
            </w:r>
            <w:r w:rsidR="00F9089B">
              <w:rPr>
                <w:webHidden/>
              </w:rPr>
              <w:fldChar w:fldCharType="begin"/>
            </w:r>
            <w:r w:rsidR="00F9089B">
              <w:rPr>
                <w:webHidden/>
              </w:rPr>
              <w:instrText xml:space="preserve"> PAGEREF _Toc494185569 \h </w:instrText>
            </w:r>
            <w:r w:rsidR="00F9089B">
              <w:rPr>
                <w:webHidden/>
              </w:rPr>
            </w:r>
            <w:r w:rsidR="00F9089B">
              <w:rPr>
                <w:webHidden/>
              </w:rPr>
              <w:fldChar w:fldCharType="separate"/>
            </w:r>
            <w:r w:rsidR="005E4DD5">
              <w:rPr>
                <w:webHidden/>
              </w:rPr>
              <w:t>1</w:t>
            </w:r>
            <w:r w:rsidR="00F9089B">
              <w:rPr>
                <w:webHidden/>
              </w:rPr>
              <w:fldChar w:fldCharType="end"/>
            </w:r>
          </w:hyperlink>
        </w:p>
        <w:p w:rsidR="00F9089B" w:rsidRDefault="00B0665F">
          <w:pPr>
            <w:pStyle w:val="TDC1"/>
            <w:rPr>
              <w:rFonts w:asciiTheme="minorHAnsi" w:eastAsiaTheme="minorEastAsia" w:hAnsiTheme="minorHAnsi" w:cstheme="minorBidi"/>
              <w:b w:val="0"/>
              <w:szCs w:val="22"/>
              <w:lang w:eastAsia="es-EC"/>
            </w:rPr>
          </w:pPr>
          <w:hyperlink w:anchor="_Toc494185570" w:history="1">
            <w:r w:rsidR="00F9089B" w:rsidRPr="002E59F5">
              <w:rPr>
                <w:rStyle w:val="Hipervnculo"/>
              </w:rPr>
              <w:t>2.</w:t>
            </w:r>
            <w:r w:rsidR="00F9089B">
              <w:rPr>
                <w:rFonts w:asciiTheme="minorHAnsi" w:eastAsiaTheme="minorEastAsia" w:hAnsiTheme="minorHAnsi" w:cstheme="minorBidi"/>
                <w:b w:val="0"/>
                <w:szCs w:val="22"/>
                <w:lang w:eastAsia="es-EC"/>
              </w:rPr>
              <w:tab/>
            </w:r>
            <w:r w:rsidR="00F9089B" w:rsidRPr="002E59F5">
              <w:rPr>
                <w:rStyle w:val="Hipervnculo"/>
              </w:rPr>
              <w:t>ALCANCE Y OBJETIVOS</w:t>
            </w:r>
            <w:r w:rsidR="00F9089B">
              <w:rPr>
                <w:webHidden/>
              </w:rPr>
              <w:tab/>
            </w:r>
            <w:r w:rsidR="00F9089B">
              <w:rPr>
                <w:webHidden/>
              </w:rPr>
              <w:fldChar w:fldCharType="begin"/>
            </w:r>
            <w:r w:rsidR="00F9089B">
              <w:rPr>
                <w:webHidden/>
              </w:rPr>
              <w:instrText xml:space="preserve"> PAGEREF _Toc494185570 \h </w:instrText>
            </w:r>
            <w:r w:rsidR="00F9089B">
              <w:rPr>
                <w:webHidden/>
              </w:rPr>
            </w:r>
            <w:r w:rsidR="00F9089B">
              <w:rPr>
                <w:webHidden/>
              </w:rPr>
              <w:fldChar w:fldCharType="separate"/>
            </w:r>
            <w:r w:rsidR="005E4DD5">
              <w:rPr>
                <w:webHidden/>
              </w:rPr>
              <w:t>1</w:t>
            </w:r>
            <w:r w:rsidR="00F9089B">
              <w:rPr>
                <w:webHidden/>
              </w:rPr>
              <w:fldChar w:fldCharType="end"/>
            </w:r>
          </w:hyperlink>
        </w:p>
        <w:p w:rsidR="00F9089B" w:rsidRDefault="00B0665F">
          <w:pPr>
            <w:pStyle w:val="TDC1"/>
            <w:rPr>
              <w:rFonts w:asciiTheme="minorHAnsi" w:eastAsiaTheme="minorEastAsia" w:hAnsiTheme="minorHAnsi" w:cstheme="minorBidi"/>
              <w:b w:val="0"/>
              <w:szCs w:val="22"/>
              <w:lang w:eastAsia="es-EC"/>
            </w:rPr>
          </w:pPr>
          <w:hyperlink w:anchor="_Toc494185571" w:history="1">
            <w:r w:rsidR="00F9089B" w:rsidRPr="002E59F5">
              <w:rPr>
                <w:rStyle w:val="Hipervnculo"/>
              </w:rPr>
              <w:t>3.</w:t>
            </w:r>
            <w:r w:rsidR="00F9089B">
              <w:rPr>
                <w:rFonts w:asciiTheme="minorHAnsi" w:eastAsiaTheme="minorEastAsia" w:hAnsiTheme="minorHAnsi" w:cstheme="minorBidi"/>
                <w:b w:val="0"/>
                <w:szCs w:val="22"/>
                <w:lang w:eastAsia="es-EC"/>
              </w:rPr>
              <w:tab/>
            </w:r>
            <w:r w:rsidR="00F9089B" w:rsidRPr="002E59F5">
              <w:rPr>
                <w:rStyle w:val="Hipervnculo"/>
              </w:rPr>
              <w:t>UBICACIÓN DEL PROYECTO</w:t>
            </w:r>
            <w:r w:rsidR="00F9089B">
              <w:rPr>
                <w:webHidden/>
              </w:rPr>
              <w:tab/>
            </w:r>
            <w:r w:rsidR="00F9089B">
              <w:rPr>
                <w:webHidden/>
              </w:rPr>
              <w:fldChar w:fldCharType="begin"/>
            </w:r>
            <w:r w:rsidR="00F9089B">
              <w:rPr>
                <w:webHidden/>
              </w:rPr>
              <w:instrText xml:space="preserve"> PAGEREF _Toc494185571 \h </w:instrText>
            </w:r>
            <w:r w:rsidR="00F9089B">
              <w:rPr>
                <w:webHidden/>
              </w:rPr>
            </w:r>
            <w:r w:rsidR="00F9089B">
              <w:rPr>
                <w:webHidden/>
              </w:rPr>
              <w:fldChar w:fldCharType="separate"/>
            </w:r>
            <w:r w:rsidR="005E4DD5">
              <w:rPr>
                <w:webHidden/>
              </w:rPr>
              <w:t>1</w:t>
            </w:r>
            <w:r w:rsidR="00F9089B">
              <w:rPr>
                <w:webHidden/>
              </w:rPr>
              <w:fldChar w:fldCharType="end"/>
            </w:r>
          </w:hyperlink>
        </w:p>
        <w:p w:rsidR="00F9089B" w:rsidRDefault="00B0665F">
          <w:pPr>
            <w:pStyle w:val="TDC1"/>
            <w:rPr>
              <w:rFonts w:asciiTheme="minorHAnsi" w:eastAsiaTheme="minorEastAsia" w:hAnsiTheme="minorHAnsi" w:cstheme="minorBidi"/>
              <w:b w:val="0"/>
              <w:szCs w:val="22"/>
              <w:lang w:eastAsia="es-EC"/>
            </w:rPr>
          </w:pPr>
          <w:hyperlink w:anchor="_Toc494185572" w:history="1">
            <w:r w:rsidR="00F9089B" w:rsidRPr="002E59F5">
              <w:rPr>
                <w:rStyle w:val="Hipervnculo"/>
              </w:rPr>
              <w:t>4.</w:t>
            </w:r>
            <w:r w:rsidR="00F9089B">
              <w:rPr>
                <w:rFonts w:asciiTheme="minorHAnsi" w:eastAsiaTheme="minorEastAsia" w:hAnsiTheme="minorHAnsi" w:cstheme="minorBidi"/>
                <w:b w:val="0"/>
                <w:szCs w:val="22"/>
                <w:lang w:eastAsia="es-EC"/>
              </w:rPr>
              <w:tab/>
            </w:r>
            <w:r w:rsidR="00F9089B" w:rsidRPr="002E59F5">
              <w:rPr>
                <w:rStyle w:val="Hipervnculo"/>
              </w:rPr>
              <w:t>ESTUDIOS REALIZADOS</w:t>
            </w:r>
            <w:r w:rsidR="00F9089B">
              <w:rPr>
                <w:webHidden/>
              </w:rPr>
              <w:tab/>
            </w:r>
            <w:r w:rsidR="00F9089B">
              <w:rPr>
                <w:webHidden/>
              </w:rPr>
              <w:fldChar w:fldCharType="begin"/>
            </w:r>
            <w:r w:rsidR="00F9089B">
              <w:rPr>
                <w:webHidden/>
              </w:rPr>
              <w:instrText xml:space="preserve"> PAGEREF _Toc494185572 \h </w:instrText>
            </w:r>
            <w:r w:rsidR="00F9089B">
              <w:rPr>
                <w:webHidden/>
              </w:rPr>
            </w:r>
            <w:r w:rsidR="00F9089B">
              <w:rPr>
                <w:webHidden/>
              </w:rPr>
              <w:fldChar w:fldCharType="separate"/>
            </w:r>
            <w:r w:rsidR="005E4DD5">
              <w:rPr>
                <w:webHidden/>
              </w:rPr>
              <w:t>2</w:t>
            </w:r>
            <w:r w:rsidR="00F9089B">
              <w:rPr>
                <w:webHidden/>
              </w:rPr>
              <w:fldChar w:fldCharType="end"/>
            </w:r>
          </w:hyperlink>
        </w:p>
        <w:p w:rsidR="00F9089B" w:rsidRDefault="00B0665F">
          <w:pPr>
            <w:pStyle w:val="TDC2"/>
            <w:rPr>
              <w:rFonts w:asciiTheme="minorHAnsi" w:eastAsiaTheme="minorEastAsia" w:hAnsiTheme="minorHAnsi" w:cstheme="minorBidi"/>
              <w:szCs w:val="22"/>
              <w:lang w:eastAsia="es-EC"/>
            </w:rPr>
          </w:pPr>
          <w:hyperlink w:anchor="_Toc494185573" w:history="1">
            <w:r w:rsidR="00F9089B" w:rsidRPr="002E59F5">
              <w:rPr>
                <w:rStyle w:val="Hipervnculo"/>
                <w14:scene3d>
                  <w14:camera w14:prst="orthographicFront"/>
                  <w14:lightRig w14:rig="threePt" w14:dir="t">
                    <w14:rot w14:lat="0" w14:lon="0" w14:rev="0"/>
                  </w14:lightRig>
                </w14:scene3d>
              </w:rPr>
              <w:t>4.1</w:t>
            </w:r>
            <w:r w:rsidR="00F9089B">
              <w:rPr>
                <w:rFonts w:asciiTheme="minorHAnsi" w:eastAsiaTheme="minorEastAsia" w:hAnsiTheme="minorHAnsi" w:cstheme="minorBidi"/>
                <w:szCs w:val="22"/>
                <w:lang w:eastAsia="es-EC"/>
              </w:rPr>
              <w:tab/>
            </w:r>
            <w:r w:rsidR="00F9089B" w:rsidRPr="002E59F5">
              <w:rPr>
                <w:rStyle w:val="Hipervnculo"/>
              </w:rPr>
              <w:t>Topografía y Diseño Vial</w:t>
            </w:r>
            <w:r w:rsidR="00F9089B">
              <w:rPr>
                <w:webHidden/>
              </w:rPr>
              <w:tab/>
            </w:r>
            <w:r w:rsidR="00F9089B">
              <w:rPr>
                <w:webHidden/>
              </w:rPr>
              <w:fldChar w:fldCharType="begin"/>
            </w:r>
            <w:r w:rsidR="00F9089B">
              <w:rPr>
                <w:webHidden/>
              </w:rPr>
              <w:instrText xml:space="preserve"> PAGEREF _Toc494185573 \h </w:instrText>
            </w:r>
            <w:r w:rsidR="00F9089B">
              <w:rPr>
                <w:webHidden/>
              </w:rPr>
            </w:r>
            <w:r w:rsidR="00F9089B">
              <w:rPr>
                <w:webHidden/>
              </w:rPr>
              <w:fldChar w:fldCharType="separate"/>
            </w:r>
            <w:r w:rsidR="005E4DD5">
              <w:rPr>
                <w:webHidden/>
              </w:rPr>
              <w:t>2</w:t>
            </w:r>
            <w:r w:rsidR="00F9089B">
              <w:rPr>
                <w:webHidden/>
              </w:rPr>
              <w:fldChar w:fldCharType="end"/>
            </w:r>
          </w:hyperlink>
        </w:p>
        <w:p w:rsidR="00F9089B" w:rsidRDefault="00B0665F">
          <w:pPr>
            <w:pStyle w:val="TDC2"/>
            <w:rPr>
              <w:rFonts w:asciiTheme="minorHAnsi" w:eastAsiaTheme="minorEastAsia" w:hAnsiTheme="minorHAnsi" w:cstheme="minorBidi"/>
              <w:szCs w:val="22"/>
              <w:lang w:eastAsia="es-EC"/>
            </w:rPr>
          </w:pPr>
          <w:hyperlink w:anchor="_Toc494185574" w:history="1">
            <w:r w:rsidR="00F9089B" w:rsidRPr="002E59F5">
              <w:rPr>
                <w:rStyle w:val="Hipervnculo"/>
                <w14:scene3d>
                  <w14:camera w14:prst="orthographicFront"/>
                  <w14:lightRig w14:rig="threePt" w14:dir="t">
                    <w14:rot w14:lat="0" w14:lon="0" w14:rev="0"/>
                  </w14:lightRig>
                </w14:scene3d>
              </w:rPr>
              <w:t>4.2</w:t>
            </w:r>
            <w:r w:rsidR="00F9089B">
              <w:rPr>
                <w:rFonts w:asciiTheme="minorHAnsi" w:eastAsiaTheme="minorEastAsia" w:hAnsiTheme="minorHAnsi" w:cstheme="minorBidi"/>
                <w:szCs w:val="22"/>
                <w:lang w:eastAsia="es-EC"/>
              </w:rPr>
              <w:tab/>
            </w:r>
            <w:r w:rsidR="00F9089B" w:rsidRPr="002E59F5">
              <w:rPr>
                <w:rStyle w:val="Hipervnculo"/>
              </w:rPr>
              <w:t>Hidrología – Hidráulica</w:t>
            </w:r>
            <w:r w:rsidR="00F9089B">
              <w:rPr>
                <w:webHidden/>
              </w:rPr>
              <w:tab/>
            </w:r>
            <w:r w:rsidR="00F9089B">
              <w:rPr>
                <w:webHidden/>
              </w:rPr>
              <w:fldChar w:fldCharType="begin"/>
            </w:r>
            <w:r w:rsidR="00F9089B">
              <w:rPr>
                <w:webHidden/>
              </w:rPr>
              <w:instrText xml:space="preserve"> PAGEREF _Toc494185574 \h </w:instrText>
            </w:r>
            <w:r w:rsidR="00F9089B">
              <w:rPr>
                <w:webHidden/>
              </w:rPr>
            </w:r>
            <w:r w:rsidR="00F9089B">
              <w:rPr>
                <w:webHidden/>
              </w:rPr>
              <w:fldChar w:fldCharType="separate"/>
            </w:r>
            <w:r w:rsidR="005E4DD5">
              <w:rPr>
                <w:webHidden/>
              </w:rPr>
              <w:t>3</w:t>
            </w:r>
            <w:r w:rsidR="00F9089B">
              <w:rPr>
                <w:webHidden/>
              </w:rPr>
              <w:fldChar w:fldCharType="end"/>
            </w:r>
          </w:hyperlink>
        </w:p>
        <w:p w:rsidR="00F9089B" w:rsidRDefault="00B0665F">
          <w:pPr>
            <w:pStyle w:val="TDC2"/>
            <w:rPr>
              <w:rFonts w:asciiTheme="minorHAnsi" w:eastAsiaTheme="minorEastAsia" w:hAnsiTheme="minorHAnsi" w:cstheme="minorBidi"/>
              <w:szCs w:val="22"/>
              <w:lang w:eastAsia="es-EC"/>
            </w:rPr>
          </w:pPr>
          <w:hyperlink w:anchor="_Toc494185575" w:history="1">
            <w:r w:rsidR="00F9089B" w:rsidRPr="002E59F5">
              <w:rPr>
                <w:rStyle w:val="Hipervnculo"/>
                <w14:scene3d>
                  <w14:camera w14:prst="orthographicFront"/>
                  <w14:lightRig w14:rig="threePt" w14:dir="t">
                    <w14:rot w14:lat="0" w14:lon="0" w14:rev="0"/>
                  </w14:lightRig>
                </w14:scene3d>
              </w:rPr>
              <w:t>4.3</w:t>
            </w:r>
            <w:r w:rsidR="00F9089B">
              <w:rPr>
                <w:rFonts w:asciiTheme="minorHAnsi" w:eastAsiaTheme="minorEastAsia" w:hAnsiTheme="minorHAnsi" w:cstheme="minorBidi"/>
                <w:szCs w:val="22"/>
                <w:lang w:eastAsia="es-EC"/>
              </w:rPr>
              <w:tab/>
            </w:r>
            <w:r w:rsidR="00F9089B" w:rsidRPr="002E59F5">
              <w:rPr>
                <w:rStyle w:val="Hipervnculo"/>
              </w:rPr>
              <w:t>Estudio Geotécnico</w:t>
            </w:r>
            <w:r w:rsidR="00F9089B">
              <w:rPr>
                <w:webHidden/>
              </w:rPr>
              <w:tab/>
            </w:r>
            <w:r w:rsidR="00F9089B">
              <w:rPr>
                <w:webHidden/>
              </w:rPr>
              <w:fldChar w:fldCharType="begin"/>
            </w:r>
            <w:r w:rsidR="00F9089B">
              <w:rPr>
                <w:webHidden/>
              </w:rPr>
              <w:instrText xml:space="preserve"> PAGEREF _Toc494185575 \h </w:instrText>
            </w:r>
            <w:r w:rsidR="00F9089B">
              <w:rPr>
                <w:webHidden/>
              </w:rPr>
            </w:r>
            <w:r w:rsidR="00F9089B">
              <w:rPr>
                <w:webHidden/>
              </w:rPr>
              <w:fldChar w:fldCharType="separate"/>
            </w:r>
            <w:r w:rsidR="005E4DD5">
              <w:rPr>
                <w:webHidden/>
              </w:rPr>
              <w:t>6</w:t>
            </w:r>
            <w:r w:rsidR="00F9089B">
              <w:rPr>
                <w:webHidden/>
              </w:rPr>
              <w:fldChar w:fldCharType="end"/>
            </w:r>
          </w:hyperlink>
        </w:p>
        <w:p w:rsidR="00F9089B" w:rsidRDefault="00B0665F">
          <w:pPr>
            <w:pStyle w:val="TDC3"/>
            <w:rPr>
              <w:rFonts w:asciiTheme="minorHAnsi" w:eastAsiaTheme="minorEastAsia" w:hAnsiTheme="minorHAnsi" w:cstheme="minorBidi"/>
              <w:noProof/>
              <w:szCs w:val="22"/>
              <w:lang w:eastAsia="es-EC"/>
            </w:rPr>
          </w:pPr>
          <w:hyperlink w:anchor="_Toc494185576" w:history="1">
            <w:r w:rsidR="00F9089B" w:rsidRPr="002E59F5">
              <w:rPr>
                <w:rStyle w:val="Hipervnculo"/>
                <w:noProof/>
              </w:rPr>
              <w:t>Metodología</w:t>
            </w:r>
            <w:r w:rsidR="00F9089B">
              <w:rPr>
                <w:noProof/>
                <w:webHidden/>
              </w:rPr>
              <w:tab/>
            </w:r>
            <w:r w:rsidR="00F9089B">
              <w:rPr>
                <w:noProof/>
                <w:webHidden/>
              </w:rPr>
              <w:fldChar w:fldCharType="begin"/>
            </w:r>
            <w:r w:rsidR="00F9089B">
              <w:rPr>
                <w:noProof/>
                <w:webHidden/>
              </w:rPr>
              <w:instrText xml:space="preserve"> PAGEREF _Toc494185576 \h </w:instrText>
            </w:r>
            <w:r w:rsidR="00F9089B">
              <w:rPr>
                <w:noProof/>
                <w:webHidden/>
              </w:rPr>
            </w:r>
            <w:r w:rsidR="00F9089B">
              <w:rPr>
                <w:noProof/>
                <w:webHidden/>
              </w:rPr>
              <w:fldChar w:fldCharType="separate"/>
            </w:r>
            <w:r w:rsidR="005E4DD5">
              <w:rPr>
                <w:noProof/>
                <w:webHidden/>
              </w:rPr>
              <w:t>6</w:t>
            </w:r>
            <w:r w:rsidR="00F9089B">
              <w:rPr>
                <w:noProof/>
                <w:webHidden/>
              </w:rPr>
              <w:fldChar w:fldCharType="end"/>
            </w:r>
          </w:hyperlink>
        </w:p>
        <w:p w:rsidR="00F9089B" w:rsidRDefault="00B0665F">
          <w:pPr>
            <w:pStyle w:val="TDC2"/>
            <w:rPr>
              <w:rFonts w:asciiTheme="minorHAnsi" w:eastAsiaTheme="minorEastAsia" w:hAnsiTheme="minorHAnsi" w:cstheme="minorBidi"/>
              <w:szCs w:val="22"/>
              <w:lang w:eastAsia="es-EC"/>
            </w:rPr>
          </w:pPr>
          <w:hyperlink w:anchor="_Toc494185577" w:history="1">
            <w:r w:rsidR="00F9089B" w:rsidRPr="002E59F5">
              <w:rPr>
                <w:rStyle w:val="Hipervnculo"/>
                <w14:scene3d>
                  <w14:camera w14:prst="orthographicFront"/>
                  <w14:lightRig w14:rig="threePt" w14:dir="t">
                    <w14:rot w14:lat="0" w14:lon="0" w14:rev="0"/>
                  </w14:lightRig>
                </w14:scene3d>
              </w:rPr>
              <w:t>4.4</w:t>
            </w:r>
            <w:r w:rsidR="00F9089B">
              <w:rPr>
                <w:rFonts w:asciiTheme="minorHAnsi" w:eastAsiaTheme="minorEastAsia" w:hAnsiTheme="minorHAnsi" w:cstheme="minorBidi"/>
                <w:szCs w:val="22"/>
                <w:lang w:eastAsia="es-EC"/>
              </w:rPr>
              <w:tab/>
            </w:r>
            <w:r w:rsidR="00F9089B" w:rsidRPr="002E59F5">
              <w:rPr>
                <w:rStyle w:val="Hipervnculo"/>
              </w:rPr>
              <w:t>Estudio Estructural</w:t>
            </w:r>
            <w:r w:rsidR="00F9089B">
              <w:rPr>
                <w:webHidden/>
              </w:rPr>
              <w:tab/>
            </w:r>
            <w:r w:rsidR="00F9089B">
              <w:rPr>
                <w:webHidden/>
              </w:rPr>
              <w:fldChar w:fldCharType="begin"/>
            </w:r>
            <w:r w:rsidR="00F9089B">
              <w:rPr>
                <w:webHidden/>
              </w:rPr>
              <w:instrText xml:space="preserve"> PAGEREF _Toc494185577 \h </w:instrText>
            </w:r>
            <w:r w:rsidR="00F9089B">
              <w:rPr>
                <w:webHidden/>
              </w:rPr>
            </w:r>
            <w:r w:rsidR="00F9089B">
              <w:rPr>
                <w:webHidden/>
              </w:rPr>
              <w:fldChar w:fldCharType="separate"/>
            </w:r>
            <w:r w:rsidR="005E4DD5">
              <w:rPr>
                <w:webHidden/>
              </w:rPr>
              <w:t>10</w:t>
            </w:r>
            <w:r w:rsidR="00F9089B">
              <w:rPr>
                <w:webHidden/>
              </w:rPr>
              <w:fldChar w:fldCharType="end"/>
            </w:r>
          </w:hyperlink>
        </w:p>
        <w:p w:rsidR="00F9089B" w:rsidRDefault="00B0665F">
          <w:pPr>
            <w:pStyle w:val="TDC3"/>
            <w:rPr>
              <w:rFonts w:asciiTheme="minorHAnsi" w:eastAsiaTheme="minorEastAsia" w:hAnsiTheme="minorHAnsi" w:cstheme="minorBidi"/>
              <w:noProof/>
              <w:szCs w:val="22"/>
              <w:lang w:eastAsia="es-EC"/>
            </w:rPr>
          </w:pPr>
          <w:hyperlink w:anchor="_Toc494185578" w:history="1">
            <w:r w:rsidR="00F9089B" w:rsidRPr="002E59F5">
              <w:rPr>
                <w:rStyle w:val="Hipervnculo"/>
                <w:noProof/>
                <w14:scene3d>
                  <w14:camera w14:prst="orthographicFront"/>
                  <w14:lightRig w14:rig="threePt" w14:dir="t">
                    <w14:rot w14:lat="0" w14:lon="0" w14:rev="0"/>
                  </w14:lightRig>
                </w14:scene3d>
              </w:rPr>
              <w:t>4.4.1</w:t>
            </w:r>
            <w:r w:rsidR="00F9089B">
              <w:rPr>
                <w:rFonts w:asciiTheme="minorHAnsi" w:eastAsiaTheme="minorEastAsia" w:hAnsiTheme="minorHAnsi" w:cstheme="minorBidi"/>
                <w:noProof/>
                <w:szCs w:val="22"/>
                <w:lang w:eastAsia="es-EC"/>
              </w:rPr>
              <w:tab/>
            </w:r>
            <w:r w:rsidR="00F9089B" w:rsidRPr="002E59F5">
              <w:rPr>
                <w:rStyle w:val="Hipervnculo"/>
                <w:noProof/>
              </w:rPr>
              <w:t>Condiciones de emplazamiento, selección y definición de la estructura</w:t>
            </w:r>
            <w:r w:rsidR="00F9089B">
              <w:rPr>
                <w:noProof/>
                <w:webHidden/>
              </w:rPr>
              <w:tab/>
            </w:r>
            <w:r w:rsidR="00F9089B">
              <w:rPr>
                <w:noProof/>
                <w:webHidden/>
              </w:rPr>
              <w:fldChar w:fldCharType="begin"/>
            </w:r>
            <w:r w:rsidR="00F9089B">
              <w:rPr>
                <w:noProof/>
                <w:webHidden/>
              </w:rPr>
              <w:instrText xml:space="preserve"> PAGEREF _Toc494185578 \h </w:instrText>
            </w:r>
            <w:r w:rsidR="00F9089B">
              <w:rPr>
                <w:noProof/>
                <w:webHidden/>
              </w:rPr>
            </w:r>
            <w:r w:rsidR="00F9089B">
              <w:rPr>
                <w:noProof/>
                <w:webHidden/>
              </w:rPr>
              <w:fldChar w:fldCharType="separate"/>
            </w:r>
            <w:r w:rsidR="005E4DD5">
              <w:rPr>
                <w:noProof/>
                <w:webHidden/>
              </w:rPr>
              <w:t>10</w:t>
            </w:r>
            <w:r w:rsidR="00F9089B">
              <w:rPr>
                <w:noProof/>
                <w:webHidden/>
              </w:rPr>
              <w:fldChar w:fldCharType="end"/>
            </w:r>
          </w:hyperlink>
        </w:p>
        <w:p w:rsidR="00F9089B" w:rsidRDefault="00B0665F">
          <w:pPr>
            <w:pStyle w:val="TDC3"/>
            <w:rPr>
              <w:rFonts w:asciiTheme="minorHAnsi" w:eastAsiaTheme="minorEastAsia" w:hAnsiTheme="minorHAnsi" w:cstheme="minorBidi"/>
              <w:noProof/>
              <w:szCs w:val="22"/>
              <w:lang w:eastAsia="es-EC"/>
            </w:rPr>
          </w:pPr>
          <w:hyperlink w:anchor="_Toc494185579" w:history="1">
            <w:r w:rsidR="00F9089B" w:rsidRPr="002E59F5">
              <w:rPr>
                <w:rStyle w:val="Hipervnculo"/>
                <w:noProof/>
                <w14:scene3d>
                  <w14:camera w14:prst="orthographicFront"/>
                  <w14:lightRig w14:rig="threePt" w14:dir="t">
                    <w14:rot w14:lat="0" w14:lon="0" w14:rev="0"/>
                  </w14:lightRig>
                </w14:scene3d>
              </w:rPr>
              <w:t>4.4.2</w:t>
            </w:r>
            <w:r w:rsidR="00F9089B">
              <w:rPr>
                <w:rFonts w:asciiTheme="minorHAnsi" w:eastAsiaTheme="minorEastAsia" w:hAnsiTheme="minorHAnsi" w:cstheme="minorBidi"/>
                <w:noProof/>
                <w:szCs w:val="22"/>
                <w:lang w:eastAsia="es-EC"/>
              </w:rPr>
              <w:tab/>
            </w:r>
            <w:r w:rsidR="00F9089B" w:rsidRPr="002E59F5">
              <w:rPr>
                <w:rStyle w:val="Hipervnculo"/>
                <w:noProof/>
              </w:rPr>
              <w:t>Condiciones geométricas y de carga</w:t>
            </w:r>
            <w:r w:rsidR="00F9089B">
              <w:rPr>
                <w:noProof/>
                <w:webHidden/>
              </w:rPr>
              <w:tab/>
            </w:r>
            <w:r w:rsidR="00F9089B">
              <w:rPr>
                <w:noProof/>
                <w:webHidden/>
              </w:rPr>
              <w:fldChar w:fldCharType="begin"/>
            </w:r>
            <w:r w:rsidR="00F9089B">
              <w:rPr>
                <w:noProof/>
                <w:webHidden/>
              </w:rPr>
              <w:instrText xml:space="preserve"> PAGEREF _Toc494185579 \h </w:instrText>
            </w:r>
            <w:r w:rsidR="00F9089B">
              <w:rPr>
                <w:noProof/>
                <w:webHidden/>
              </w:rPr>
            </w:r>
            <w:r w:rsidR="00F9089B">
              <w:rPr>
                <w:noProof/>
                <w:webHidden/>
              </w:rPr>
              <w:fldChar w:fldCharType="separate"/>
            </w:r>
            <w:r w:rsidR="005E4DD5">
              <w:rPr>
                <w:noProof/>
                <w:webHidden/>
              </w:rPr>
              <w:t>11</w:t>
            </w:r>
            <w:r w:rsidR="00F9089B">
              <w:rPr>
                <w:noProof/>
                <w:webHidden/>
              </w:rPr>
              <w:fldChar w:fldCharType="end"/>
            </w:r>
          </w:hyperlink>
        </w:p>
        <w:p w:rsidR="00F9089B" w:rsidRDefault="00B0665F">
          <w:pPr>
            <w:pStyle w:val="TDC3"/>
            <w:rPr>
              <w:rFonts w:asciiTheme="minorHAnsi" w:eastAsiaTheme="minorEastAsia" w:hAnsiTheme="minorHAnsi" w:cstheme="minorBidi"/>
              <w:noProof/>
              <w:szCs w:val="22"/>
              <w:lang w:eastAsia="es-EC"/>
            </w:rPr>
          </w:pPr>
          <w:hyperlink w:anchor="_Toc494185580" w:history="1">
            <w:r w:rsidR="00F9089B" w:rsidRPr="002E59F5">
              <w:rPr>
                <w:rStyle w:val="Hipervnculo"/>
                <w:noProof/>
                <w14:scene3d>
                  <w14:camera w14:prst="orthographicFront"/>
                  <w14:lightRig w14:rig="threePt" w14:dir="t">
                    <w14:rot w14:lat="0" w14:lon="0" w14:rev="0"/>
                  </w14:lightRig>
                </w14:scene3d>
              </w:rPr>
              <w:t>4.4.3</w:t>
            </w:r>
            <w:r w:rsidR="00F9089B">
              <w:rPr>
                <w:rFonts w:asciiTheme="minorHAnsi" w:eastAsiaTheme="minorEastAsia" w:hAnsiTheme="minorHAnsi" w:cstheme="minorBidi"/>
                <w:noProof/>
                <w:szCs w:val="22"/>
                <w:lang w:eastAsia="es-EC"/>
              </w:rPr>
              <w:tab/>
            </w:r>
            <w:r w:rsidR="00F9089B" w:rsidRPr="002E59F5">
              <w:rPr>
                <w:rStyle w:val="Hipervnculo"/>
                <w:noProof/>
              </w:rPr>
              <w:t>Cargas Permanentes</w:t>
            </w:r>
            <w:r w:rsidR="00F9089B">
              <w:rPr>
                <w:noProof/>
                <w:webHidden/>
              </w:rPr>
              <w:tab/>
            </w:r>
            <w:r w:rsidR="00F9089B">
              <w:rPr>
                <w:noProof/>
                <w:webHidden/>
              </w:rPr>
              <w:fldChar w:fldCharType="begin"/>
            </w:r>
            <w:r w:rsidR="00F9089B">
              <w:rPr>
                <w:noProof/>
                <w:webHidden/>
              </w:rPr>
              <w:instrText xml:space="preserve"> PAGEREF _Toc494185580 \h </w:instrText>
            </w:r>
            <w:r w:rsidR="00F9089B">
              <w:rPr>
                <w:noProof/>
                <w:webHidden/>
              </w:rPr>
            </w:r>
            <w:r w:rsidR="00F9089B">
              <w:rPr>
                <w:noProof/>
                <w:webHidden/>
              </w:rPr>
              <w:fldChar w:fldCharType="separate"/>
            </w:r>
            <w:r w:rsidR="005E4DD5">
              <w:rPr>
                <w:noProof/>
                <w:webHidden/>
              </w:rPr>
              <w:t>11</w:t>
            </w:r>
            <w:r w:rsidR="00F9089B">
              <w:rPr>
                <w:noProof/>
                <w:webHidden/>
              </w:rPr>
              <w:fldChar w:fldCharType="end"/>
            </w:r>
          </w:hyperlink>
        </w:p>
        <w:p w:rsidR="00F9089B" w:rsidRDefault="00B0665F">
          <w:pPr>
            <w:pStyle w:val="TDC3"/>
            <w:rPr>
              <w:rFonts w:asciiTheme="minorHAnsi" w:eastAsiaTheme="minorEastAsia" w:hAnsiTheme="minorHAnsi" w:cstheme="minorBidi"/>
              <w:noProof/>
              <w:szCs w:val="22"/>
              <w:lang w:eastAsia="es-EC"/>
            </w:rPr>
          </w:pPr>
          <w:hyperlink w:anchor="_Toc494185581" w:history="1">
            <w:r w:rsidR="00F9089B" w:rsidRPr="002E59F5">
              <w:rPr>
                <w:rStyle w:val="Hipervnculo"/>
                <w:noProof/>
                <w14:scene3d>
                  <w14:camera w14:prst="orthographicFront"/>
                  <w14:lightRig w14:rig="threePt" w14:dir="t">
                    <w14:rot w14:lat="0" w14:lon="0" w14:rev="0"/>
                  </w14:lightRig>
                </w14:scene3d>
              </w:rPr>
              <w:t>4.4.4</w:t>
            </w:r>
            <w:r w:rsidR="00F9089B">
              <w:rPr>
                <w:rFonts w:asciiTheme="minorHAnsi" w:eastAsiaTheme="minorEastAsia" w:hAnsiTheme="minorHAnsi" w:cstheme="minorBidi"/>
                <w:noProof/>
                <w:szCs w:val="22"/>
                <w:lang w:eastAsia="es-EC"/>
              </w:rPr>
              <w:tab/>
            </w:r>
            <w:r w:rsidR="00F9089B" w:rsidRPr="002E59F5">
              <w:rPr>
                <w:rStyle w:val="Hipervnculo"/>
                <w:noProof/>
              </w:rPr>
              <w:t>Carga Viva</w:t>
            </w:r>
            <w:r w:rsidR="00F9089B">
              <w:rPr>
                <w:noProof/>
                <w:webHidden/>
              </w:rPr>
              <w:tab/>
            </w:r>
            <w:r w:rsidR="00F9089B">
              <w:rPr>
                <w:noProof/>
                <w:webHidden/>
              </w:rPr>
              <w:fldChar w:fldCharType="begin"/>
            </w:r>
            <w:r w:rsidR="00F9089B">
              <w:rPr>
                <w:noProof/>
                <w:webHidden/>
              </w:rPr>
              <w:instrText xml:space="preserve"> PAGEREF _Toc494185581 \h </w:instrText>
            </w:r>
            <w:r w:rsidR="00F9089B">
              <w:rPr>
                <w:noProof/>
                <w:webHidden/>
              </w:rPr>
            </w:r>
            <w:r w:rsidR="00F9089B">
              <w:rPr>
                <w:noProof/>
                <w:webHidden/>
              </w:rPr>
              <w:fldChar w:fldCharType="separate"/>
            </w:r>
            <w:r w:rsidR="005E4DD5">
              <w:rPr>
                <w:noProof/>
                <w:webHidden/>
              </w:rPr>
              <w:t>12</w:t>
            </w:r>
            <w:r w:rsidR="00F9089B">
              <w:rPr>
                <w:noProof/>
                <w:webHidden/>
              </w:rPr>
              <w:fldChar w:fldCharType="end"/>
            </w:r>
          </w:hyperlink>
        </w:p>
        <w:p w:rsidR="00F9089B" w:rsidRDefault="00B0665F">
          <w:pPr>
            <w:pStyle w:val="TDC3"/>
            <w:rPr>
              <w:rFonts w:asciiTheme="minorHAnsi" w:eastAsiaTheme="minorEastAsia" w:hAnsiTheme="minorHAnsi" w:cstheme="minorBidi"/>
              <w:noProof/>
              <w:szCs w:val="22"/>
              <w:lang w:eastAsia="es-EC"/>
            </w:rPr>
          </w:pPr>
          <w:hyperlink w:anchor="_Toc494185582" w:history="1">
            <w:r w:rsidR="00F9089B" w:rsidRPr="002E59F5">
              <w:rPr>
                <w:rStyle w:val="Hipervnculo"/>
                <w:noProof/>
                <w14:scene3d>
                  <w14:camera w14:prst="orthographicFront"/>
                  <w14:lightRig w14:rig="threePt" w14:dir="t">
                    <w14:rot w14:lat="0" w14:lon="0" w14:rev="0"/>
                  </w14:lightRig>
                </w14:scene3d>
              </w:rPr>
              <w:t>4.4.5</w:t>
            </w:r>
            <w:r w:rsidR="00F9089B">
              <w:rPr>
                <w:rFonts w:asciiTheme="minorHAnsi" w:eastAsiaTheme="minorEastAsia" w:hAnsiTheme="minorHAnsi" w:cstheme="minorBidi"/>
                <w:noProof/>
                <w:szCs w:val="22"/>
                <w:lang w:eastAsia="es-EC"/>
              </w:rPr>
              <w:tab/>
            </w:r>
            <w:r w:rsidR="00F9089B" w:rsidRPr="002E59F5">
              <w:rPr>
                <w:rStyle w:val="Hipervnculo"/>
                <w:noProof/>
              </w:rPr>
              <w:t>Otras Cargas</w:t>
            </w:r>
            <w:r w:rsidR="00F9089B">
              <w:rPr>
                <w:noProof/>
                <w:webHidden/>
              </w:rPr>
              <w:tab/>
            </w:r>
            <w:r w:rsidR="00F9089B">
              <w:rPr>
                <w:noProof/>
                <w:webHidden/>
              </w:rPr>
              <w:fldChar w:fldCharType="begin"/>
            </w:r>
            <w:r w:rsidR="00F9089B">
              <w:rPr>
                <w:noProof/>
                <w:webHidden/>
              </w:rPr>
              <w:instrText xml:space="preserve"> PAGEREF _Toc494185582 \h </w:instrText>
            </w:r>
            <w:r w:rsidR="00F9089B">
              <w:rPr>
                <w:noProof/>
                <w:webHidden/>
              </w:rPr>
            </w:r>
            <w:r w:rsidR="00F9089B">
              <w:rPr>
                <w:noProof/>
                <w:webHidden/>
              </w:rPr>
              <w:fldChar w:fldCharType="separate"/>
            </w:r>
            <w:r w:rsidR="005E4DD5">
              <w:rPr>
                <w:noProof/>
                <w:webHidden/>
              </w:rPr>
              <w:t>12</w:t>
            </w:r>
            <w:r w:rsidR="00F9089B">
              <w:rPr>
                <w:noProof/>
                <w:webHidden/>
              </w:rPr>
              <w:fldChar w:fldCharType="end"/>
            </w:r>
          </w:hyperlink>
        </w:p>
        <w:p w:rsidR="00F9089B" w:rsidRDefault="00B0665F">
          <w:pPr>
            <w:pStyle w:val="TDC3"/>
            <w:rPr>
              <w:rFonts w:asciiTheme="minorHAnsi" w:eastAsiaTheme="minorEastAsia" w:hAnsiTheme="minorHAnsi" w:cstheme="minorBidi"/>
              <w:noProof/>
              <w:szCs w:val="22"/>
              <w:lang w:eastAsia="es-EC"/>
            </w:rPr>
          </w:pPr>
          <w:hyperlink w:anchor="_Toc494185583" w:history="1">
            <w:r w:rsidR="00F9089B" w:rsidRPr="002E59F5">
              <w:rPr>
                <w:rStyle w:val="Hipervnculo"/>
                <w:noProof/>
                <w14:scene3d>
                  <w14:camera w14:prst="orthographicFront"/>
                  <w14:lightRig w14:rig="threePt" w14:dir="t">
                    <w14:rot w14:lat="0" w14:lon="0" w14:rev="0"/>
                  </w14:lightRig>
                </w14:scene3d>
              </w:rPr>
              <w:t>4.4.6</w:t>
            </w:r>
            <w:r w:rsidR="00F9089B">
              <w:rPr>
                <w:rFonts w:asciiTheme="minorHAnsi" w:eastAsiaTheme="minorEastAsia" w:hAnsiTheme="minorHAnsi" w:cstheme="minorBidi"/>
                <w:noProof/>
                <w:szCs w:val="22"/>
                <w:lang w:eastAsia="es-EC"/>
              </w:rPr>
              <w:tab/>
            </w:r>
            <w:r w:rsidR="00F9089B" w:rsidRPr="002E59F5">
              <w:rPr>
                <w:rStyle w:val="Hipervnculo"/>
                <w:noProof/>
              </w:rPr>
              <w:t>Hipótesis de Carga</w:t>
            </w:r>
            <w:r w:rsidR="00F9089B">
              <w:rPr>
                <w:noProof/>
                <w:webHidden/>
              </w:rPr>
              <w:tab/>
            </w:r>
            <w:r w:rsidR="00F9089B">
              <w:rPr>
                <w:noProof/>
                <w:webHidden/>
              </w:rPr>
              <w:fldChar w:fldCharType="begin"/>
            </w:r>
            <w:r w:rsidR="00F9089B">
              <w:rPr>
                <w:noProof/>
                <w:webHidden/>
              </w:rPr>
              <w:instrText xml:space="preserve"> PAGEREF _Toc494185583 \h </w:instrText>
            </w:r>
            <w:r w:rsidR="00F9089B">
              <w:rPr>
                <w:noProof/>
                <w:webHidden/>
              </w:rPr>
            </w:r>
            <w:r w:rsidR="00F9089B">
              <w:rPr>
                <w:noProof/>
                <w:webHidden/>
              </w:rPr>
              <w:fldChar w:fldCharType="separate"/>
            </w:r>
            <w:r w:rsidR="005E4DD5">
              <w:rPr>
                <w:noProof/>
                <w:webHidden/>
              </w:rPr>
              <w:t>13</w:t>
            </w:r>
            <w:r w:rsidR="00F9089B">
              <w:rPr>
                <w:noProof/>
                <w:webHidden/>
              </w:rPr>
              <w:fldChar w:fldCharType="end"/>
            </w:r>
          </w:hyperlink>
        </w:p>
        <w:p w:rsidR="00F9089B" w:rsidRDefault="00B0665F">
          <w:pPr>
            <w:pStyle w:val="TDC3"/>
            <w:rPr>
              <w:rFonts w:asciiTheme="minorHAnsi" w:eastAsiaTheme="minorEastAsia" w:hAnsiTheme="minorHAnsi" w:cstheme="minorBidi"/>
              <w:noProof/>
              <w:szCs w:val="22"/>
              <w:lang w:eastAsia="es-EC"/>
            </w:rPr>
          </w:pPr>
          <w:hyperlink w:anchor="_Toc494185584" w:history="1">
            <w:r w:rsidR="00F9089B" w:rsidRPr="002E59F5">
              <w:rPr>
                <w:rStyle w:val="Hipervnculo"/>
                <w:noProof/>
                <w14:scene3d>
                  <w14:camera w14:prst="orthographicFront"/>
                  <w14:lightRig w14:rig="threePt" w14:dir="t">
                    <w14:rot w14:lat="0" w14:lon="0" w14:rev="0"/>
                  </w14:lightRig>
                </w14:scene3d>
              </w:rPr>
              <w:t>4.4.7</w:t>
            </w:r>
            <w:r w:rsidR="00F9089B">
              <w:rPr>
                <w:rFonts w:asciiTheme="minorHAnsi" w:eastAsiaTheme="minorEastAsia" w:hAnsiTheme="minorHAnsi" w:cstheme="minorBidi"/>
                <w:noProof/>
                <w:szCs w:val="22"/>
                <w:lang w:eastAsia="es-EC"/>
              </w:rPr>
              <w:tab/>
            </w:r>
            <w:r w:rsidR="00F9089B" w:rsidRPr="002E59F5">
              <w:rPr>
                <w:rStyle w:val="Hipervnculo"/>
                <w:noProof/>
              </w:rPr>
              <w:t>Condiciones de Apoyo</w:t>
            </w:r>
            <w:r w:rsidR="00F9089B">
              <w:rPr>
                <w:noProof/>
                <w:webHidden/>
              </w:rPr>
              <w:tab/>
            </w:r>
            <w:r w:rsidR="00F9089B">
              <w:rPr>
                <w:noProof/>
                <w:webHidden/>
              </w:rPr>
              <w:fldChar w:fldCharType="begin"/>
            </w:r>
            <w:r w:rsidR="00F9089B">
              <w:rPr>
                <w:noProof/>
                <w:webHidden/>
              </w:rPr>
              <w:instrText xml:space="preserve"> PAGEREF _Toc494185584 \h </w:instrText>
            </w:r>
            <w:r w:rsidR="00F9089B">
              <w:rPr>
                <w:noProof/>
                <w:webHidden/>
              </w:rPr>
            </w:r>
            <w:r w:rsidR="00F9089B">
              <w:rPr>
                <w:noProof/>
                <w:webHidden/>
              </w:rPr>
              <w:fldChar w:fldCharType="separate"/>
            </w:r>
            <w:r w:rsidR="005E4DD5">
              <w:rPr>
                <w:noProof/>
                <w:webHidden/>
              </w:rPr>
              <w:t>13</w:t>
            </w:r>
            <w:r w:rsidR="00F9089B">
              <w:rPr>
                <w:noProof/>
                <w:webHidden/>
              </w:rPr>
              <w:fldChar w:fldCharType="end"/>
            </w:r>
          </w:hyperlink>
        </w:p>
        <w:p w:rsidR="00F9089B" w:rsidRDefault="00B0665F">
          <w:pPr>
            <w:pStyle w:val="TDC3"/>
            <w:rPr>
              <w:rFonts w:asciiTheme="minorHAnsi" w:eastAsiaTheme="minorEastAsia" w:hAnsiTheme="minorHAnsi" w:cstheme="minorBidi"/>
              <w:noProof/>
              <w:szCs w:val="22"/>
              <w:lang w:eastAsia="es-EC"/>
            </w:rPr>
          </w:pPr>
          <w:hyperlink w:anchor="_Toc494185585" w:history="1">
            <w:r w:rsidR="00F9089B" w:rsidRPr="002E59F5">
              <w:rPr>
                <w:rStyle w:val="Hipervnculo"/>
                <w:noProof/>
                <w14:scene3d>
                  <w14:camera w14:prst="orthographicFront"/>
                  <w14:lightRig w14:rig="threePt" w14:dir="t">
                    <w14:rot w14:lat="0" w14:lon="0" w14:rev="0"/>
                  </w14:lightRig>
                </w14:scene3d>
              </w:rPr>
              <w:t>4.4.8</w:t>
            </w:r>
            <w:r w:rsidR="00F9089B">
              <w:rPr>
                <w:rFonts w:asciiTheme="minorHAnsi" w:eastAsiaTheme="minorEastAsia" w:hAnsiTheme="minorHAnsi" w:cstheme="minorBidi"/>
                <w:noProof/>
                <w:szCs w:val="22"/>
                <w:lang w:eastAsia="es-EC"/>
              </w:rPr>
              <w:tab/>
            </w:r>
            <w:r w:rsidR="00F9089B" w:rsidRPr="002E59F5">
              <w:rPr>
                <w:rStyle w:val="Hipervnculo"/>
                <w:noProof/>
              </w:rPr>
              <w:t>Resistencia de los Materiales y Esfuerzos Admisibles</w:t>
            </w:r>
            <w:r w:rsidR="00F9089B">
              <w:rPr>
                <w:noProof/>
                <w:webHidden/>
              </w:rPr>
              <w:tab/>
            </w:r>
            <w:r w:rsidR="00F9089B">
              <w:rPr>
                <w:noProof/>
                <w:webHidden/>
              </w:rPr>
              <w:fldChar w:fldCharType="begin"/>
            </w:r>
            <w:r w:rsidR="00F9089B">
              <w:rPr>
                <w:noProof/>
                <w:webHidden/>
              </w:rPr>
              <w:instrText xml:space="preserve"> PAGEREF _Toc494185585 \h </w:instrText>
            </w:r>
            <w:r w:rsidR="00F9089B">
              <w:rPr>
                <w:noProof/>
                <w:webHidden/>
              </w:rPr>
            </w:r>
            <w:r w:rsidR="00F9089B">
              <w:rPr>
                <w:noProof/>
                <w:webHidden/>
              </w:rPr>
              <w:fldChar w:fldCharType="separate"/>
            </w:r>
            <w:r w:rsidR="005E4DD5">
              <w:rPr>
                <w:noProof/>
                <w:webHidden/>
              </w:rPr>
              <w:t>14</w:t>
            </w:r>
            <w:r w:rsidR="00F9089B">
              <w:rPr>
                <w:noProof/>
                <w:webHidden/>
              </w:rPr>
              <w:fldChar w:fldCharType="end"/>
            </w:r>
          </w:hyperlink>
        </w:p>
        <w:p w:rsidR="00F9089B" w:rsidRDefault="00B0665F">
          <w:pPr>
            <w:pStyle w:val="TDC3"/>
            <w:rPr>
              <w:rFonts w:asciiTheme="minorHAnsi" w:eastAsiaTheme="minorEastAsia" w:hAnsiTheme="minorHAnsi" w:cstheme="minorBidi"/>
              <w:noProof/>
              <w:szCs w:val="22"/>
              <w:lang w:eastAsia="es-EC"/>
            </w:rPr>
          </w:pPr>
          <w:hyperlink w:anchor="_Toc494185586" w:history="1">
            <w:r w:rsidR="00F9089B" w:rsidRPr="002E59F5">
              <w:rPr>
                <w:rStyle w:val="Hipervnculo"/>
                <w:noProof/>
                <w14:scene3d>
                  <w14:camera w14:prst="orthographicFront"/>
                  <w14:lightRig w14:rig="threePt" w14:dir="t">
                    <w14:rot w14:lat="0" w14:lon="0" w14:rev="0"/>
                  </w14:lightRig>
                </w14:scene3d>
              </w:rPr>
              <w:t>4.4.9</w:t>
            </w:r>
            <w:r w:rsidR="00F9089B">
              <w:rPr>
                <w:rFonts w:asciiTheme="minorHAnsi" w:eastAsiaTheme="minorEastAsia" w:hAnsiTheme="minorHAnsi" w:cstheme="minorBidi"/>
                <w:noProof/>
                <w:szCs w:val="22"/>
                <w:lang w:eastAsia="es-EC"/>
              </w:rPr>
              <w:tab/>
            </w:r>
            <w:r w:rsidR="00F9089B" w:rsidRPr="002E59F5">
              <w:rPr>
                <w:rStyle w:val="Hipervnculo"/>
                <w:noProof/>
              </w:rPr>
              <w:t>Diseño Estructural</w:t>
            </w:r>
            <w:r w:rsidR="00F9089B">
              <w:rPr>
                <w:noProof/>
                <w:webHidden/>
              </w:rPr>
              <w:tab/>
            </w:r>
            <w:r w:rsidR="00F9089B">
              <w:rPr>
                <w:noProof/>
                <w:webHidden/>
              </w:rPr>
              <w:fldChar w:fldCharType="begin"/>
            </w:r>
            <w:r w:rsidR="00F9089B">
              <w:rPr>
                <w:noProof/>
                <w:webHidden/>
              </w:rPr>
              <w:instrText xml:space="preserve"> PAGEREF _Toc494185586 \h </w:instrText>
            </w:r>
            <w:r w:rsidR="00F9089B">
              <w:rPr>
                <w:noProof/>
                <w:webHidden/>
              </w:rPr>
            </w:r>
            <w:r w:rsidR="00F9089B">
              <w:rPr>
                <w:noProof/>
                <w:webHidden/>
              </w:rPr>
              <w:fldChar w:fldCharType="separate"/>
            </w:r>
            <w:r w:rsidR="005E4DD5">
              <w:rPr>
                <w:noProof/>
                <w:webHidden/>
              </w:rPr>
              <w:t>14</w:t>
            </w:r>
            <w:r w:rsidR="00F9089B">
              <w:rPr>
                <w:noProof/>
                <w:webHidden/>
              </w:rPr>
              <w:fldChar w:fldCharType="end"/>
            </w:r>
          </w:hyperlink>
        </w:p>
        <w:p w:rsidR="00F9089B" w:rsidRDefault="00B0665F">
          <w:pPr>
            <w:pStyle w:val="TDC3"/>
            <w:tabs>
              <w:tab w:val="left" w:pos="1760"/>
            </w:tabs>
            <w:rPr>
              <w:rFonts w:asciiTheme="minorHAnsi" w:eastAsiaTheme="minorEastAsia" w:hAnsiTheme="minorHAnsi" w:cstheme="minorBidi"/>
              <w:noProof/>
              <w:szCs w:val="22"/>
              <w:lang w:eastAsia="es-EC"/>
            </w:rPr>
          </w:pPr>
          <w:hyperlink w:anchor="_Toc494185587" w:history="1">
            <w:r w:rsidR="00F9089B" w:rsidRPr="002E59F5">
              <w:rPr>
                <w:rStyle w:val="Hipervnculo"/>
                <w:noProof/>
                <w14:scene3d>
                  <w14:camera w14:prst="orthographicFront"/>
                  <w14:lightRig w14:rig="threePt" w14:dir="t">
                    <w14:rot w14:lat="0" w14:lon="0" w14:rev="0"/>
                  </w14:lightRig>
                </w14:scene3d>
              </w:rPr>
              <w:t>4.4.10</w:t>
            </w:r>
            <w:r w:rsidR="00F9089B">
              <w:rPr>
                <w:rFonts w:asciiTheme="minorHAnsi" w:eastAsiaTheme="minorEastAsia" w:hAnsiTheme="minorHAnsi" w:cstheme="minorBidi"/>
                <w:noProof/>
                <w:szCs w:val="22"/>
                <w:lang w:eastAsia="es-EC"/>
              </w:rPr>
              <w:tab/>
            </w:r>
            <w:r w:rsidR="00F9089B" w:rsidRPr="002E59F5">
              <w:rPr>
                <w:rStyle w:val="Hipervnculo"/>
                <w:noProof/>
              </w:rPr>
              <w:t>Proceso Constructivo y Especificaciones Técnicas</w:t>
            </w:r>
            <w:r w:rsidR="00F9089B">
              <w:rPr>
                <w:noProof/>
                <w:webHidden/>
              </w:rPr>
              <w:tab/>
            </w:r>
            <w:r w:rsidR="00F9089B">
              <w:rPr>
                <w:noProof/>
                <w:webHidden/>
              </w:rPr>
              <w:fldChar w:fldCharType="begin"/>
            </w:r>
            <w:r w:rsidR="00F9089B">
              <w:rPr>
                <w:noProof/>
                <w:webHidden/>
              </w:rPr>
              <w:instrText xml:space="preserve"> PAGEREF _Toc494185587 \h </w:instrText>
            </w:r>
            <w:r w:rsidR="00F9089B">
              <w:rPr>
                <w:noProof/>
                <w:webHidden/>
              </w:rPr>
            </w:r>
            <w:r w:rsidR="00F9089B">
              <w:rPr>
                <w:noProof/>
                <w:webHidden/>
              </w:rPr>
              <w:fldChar w:fldCharType="separate"/>
            </w:r>
            <w:r w:rsidR="005E4DD5">
              <w:rPr>
                <w:noProof/>
                <w:webHidden/>
              </w:rPr>
              <w:t>14</w:t>
            </w:r>
            <w:r w:rsidR="00F9089B">
              <w:rPr>
                <w:noProof/>
                <w:webHidden/>
              </w:rPr>
              <w:fldChar w:fldCharType="end"/>
            </w:r>
          </w:hyperlink>
        </w:p>
        <w:p w:rsidR="00F9089B" w:rsidRDefault="00B0665F">
          <w:pPr>
            <w:pStyle w:val="TDC3"/>
            <w:rPr>
              <w:rFonts w:asciiTheme="minorHAnsi" w:eastAsiaTheme="minorEastAsia" w:hAnsiTheme="minorHAnsi" w:cstheme="minorBidi"/>
              <w:noProof/>
              <w:szCs w:val="22"/>
              <w:lang w:eastAsia="es-EC"/>
            </w:rPr>
          </w:pPr>
          <w:hyperlink w:anchor="_Toc494185588" w:history="1">
            <w:r w:rsidR="00F9089B" w:rsidRPr="002E59F5">
              <w:rPr>
                <w:rStyle w:val="Hipervnculo"/>
                <w:noProof/>
              </w:rPr>
              <w:t>Proceso Constructivo</w:t>
            </w:r>
            <w:r w:rsidR="00F9089B">
              <w:rPr>
                <w:noProof/>
                <w:webHidden/>
              </w:rPr>
              <w:tab/>
            </w:r>
            <w:r w:rsidR="00F9089B">
              <w:rPr>
                <w:noProof/>
                <w:webHidden/>
              </w:rPr>
              <w:fldChar w:fldCharType="begin"/>
            </w:r>
            <w:r w:rsidR="00F9089B">
              <w:rPr>
                <w:noProof/>
                <w:webHidden/>
              </w:rPr>
              <w:instrText xml:space="preserve"> PAGEREF _Toc494185588 \h </w:instrText>
            </w:r>
            <w:r w:rsidR="00F9089B">
              <w:rPr>
                <w:noProof/>
                <w:webHidden/>
              </w:rPr>
            </w:r>
            <w:r w:rsidR="00F9089B">
              <w:rPr>
                <w:noProof/>
                <w:webHidden/>
              </w:rPr>
              <w:fldChar w:fldCharType="separate"/>
            </w:r>
            <w:r w:rsidR="005E4DD5">
              <w:rPr>
                <w:noProof/>
                <w:webHidden/>
              </w:rPr>
              <w:t>18</w:t>
            </w:r>
            <w:r w:rsidR="00F9089B">
              <w:rPr>
                <w:noProof/>
                <w:webHidden/>
              </w:rPr>
              <w:fldChar w:fldCharType="end"/>
            </w:r>
          </w:hyperlink>
        </w:p>
        <w:p w:rsidR="00550CC1" w:rsidRPr="00BA018E" w:rsidRDefault="00022D2B" w:rsidP="00A82564">
          <w:r>
            <w:rPr>
              <w:b/>
              <w:bCs/>
              <w:noProof/>
            </w:rPr>
            <w:fldChar w:fldCharType="end"/>
          </w:r>
        </w:p>
      </w:sdtContent>
    </w:sdt>
    <w:p w:rsidR="00550CC1" w:rsidRDefault="00550CC1" w:rsidP="00A82564">
      <w:pPr>
        <w:rPr>
          <w:lang w:val="en-GB"/>
        </w:rPr>
      </w:pPr>
    </w:p>
    <w:p w:rsidR="00272D6F" w:rsidRDefault="00272D6F" w:rsidP="00A82564">
      <w:pPr>
        <w:rPr>
          <w:lang w:val="en-GB"/>
        </w:rPr>
      </w:pPr>
    </w:p>
    <w:p w:rsidR="00272D6F" w:rsidRDefault="00272D6F" w:rsidP="00A82564">
      <w:pPr>
        <w:rPr>
          <w:lang w:val="en-GB"/>
        </w:rPr>
      </w:pPr>
    </w:p>
    <w:p w:rsidR="00176257" w:rsidRDefault="00176257" w:rsidP="00A82564">
      <w:pPr>
        <w:rPr>
          <w:lang w:val="en-GB"/>
        </w:rPr>
      </w:pPr>
    </w:p>
    <w:p w:rsidR="00176257" w:rsidRDefault="00176257" w:rsidP="00A47EC9">
      <w:pPr>
        <w:jc w:val="center"/>
        <w:rPr>
          <w:lang w:val="en-GB"/>
        </w:rPr>
      </w:pPr>
    </w:p>
    <w:p w:rsidR="00176257" w:rsidRDefault="00176257" w:rsidP="00A82564">
      <w:pPr>
        <w:rPr>
          <w:lang w:val="en-GB"/>
        </w:rPr>
      </w:pPr>
    </w:p>
    <w:p w:rsidR="00176257" w:rsidRDefault="00176257" w:rsidP="00A82564">
      <w:pPr>
        <w:rPr>
          <w:lang w:val="en-GB"/>
        </w:rPr>
      </w:pPr>
    </w:p>
    <w:p w:rsidR="00176257" w:rsidRDefault="00176257" w:rsidP="00A82564">
      <w:pPr>
        <w:rPr>
          <w:lang w:val="en-GB"/>
        </w:rPr>
      </w:pPr>
    </w:p>
    <w:p w:rsidR="00176257" w:rsidRDefault="00176257" w:rsidP="00A82564">
      <w:pPr>
        <w:rPr>
          <w:lang w:val="en-GB"/>
        </w:rPr>
      </w:pPr>
    </w:p>
    <w:p w:rsidR="008D4A04" w:rsidRDefault="00926B60" w:rsidP="006666B3">
      <w:pPr>
        <w:pStyle w:val="TDC1"/>
        <w:rPr>
          <w:lang w:val="es-ES"/>
        </w:rPr>
      </w:pPr>
      <w:r>
        <w:rPr>
          <w:lang w:val="es-ES"/>
        </w:rPr>
        <w:t>FIGURAS</w:t>
      </w:r>
    </w:p>
    <w:p w:rsidR="004031D4" w:rsidRDefault="004A116A">
      <w:pPr>
        <w:pStyle w:val="Tabladeilustraciones"/>
        <w:tabs>
          <w:tab w:val="right" w:leader="dot" w:pos="9016"/>
        </w:tabs>
        <w:rPr>
          <w:rFonts w:eastAsiaTheme="minorEastAsia" w:cstheme="minorBidi"/>
          <w:b w:val="0"/>
          <w:bCs w:val="0"/>
          <w:noProof/>
          <w:sz w:val="22"/>
          <w:szCs w:val="22"/>
          <w:lang w:eastAsia="es-EC"/>
        </w:rPr>
      </w:pPr>
      <w:r>
        <w:rPr>
          <w:bCs w:val="0"/>
          <w:lang w:val="es-ES"/>
        </w:rPr>
        <w:fldChar w:fldCharType="begin"/>
      </w:r>
      <w:r>
        <w:rPr>
          <w:bCs w:val="0"/>
          <w:lang w:val="es-ES"/>
        </w:rPr>
        <w:instrText xml:space="preserve"> TOC \h \z \c "Figura" </w:instrText>
      </w:r>
      <w:r>
        <w:rPr>
          <w:bCs w:val="0"/>
          <w:lang w:val="es-ES"/>
        </w:rPr>
        <w:fldChar w:fldCharType="separate"/>
      </w:r>
      <w:hyperlink w:anchor="_Toc451520439" w:history="1">
        <w:r w:rsidR="004031D4" w:rsidRPr="00F70727">
          <w:rPr>
            <w:rStyle w:val="Hipervnculo"/>
            <w:noProof/>
          </w:rPr>
          <w:t>Figura 1 Desvío provisional Calle Santa Teresa Hacia Av. M. Córdoba Galarza (Tiempo aproximado de circulación 2-5 min)</w:t>
        </w:r>
        <w:r w:rsidR="004031D4">
          <w:rPr>
            <w:noProof/>
            <w:webHidden/>
          </w:rPr>
          <w:tab/>
        </w:r>
        <w:r w:rsidR="004031D4">
          <w:rPr>
            <w:noProof/>
            <w:webHidden/>
          </w:rPr>
          <w:fldChar w:fldCharType="begin"/>
        </w:r>
        <w:r w:rsidR="004031D4">
          <w:rPr>
            <w:noProof/>
            <w:webHidden/>
          </w:rPr>
          <w:instrText xml:space="preserve"> PAGEREF _Toc451520439 \h </w:instrText>
        </w:r>
        <w:r w:rsidR="004031D4">
          <w:rPr>
            <w:noProof/>
            <w:webHidden/>
          </w:rPr>
        </w:r>
        <w:r w:rsidR="004031D4">
          <w:rPr>
            <w:noProof/>
            <w:webHidden/>
          </w:rPr>
          <w:fldChar w:fldCharType="separate"/>
        </w:r>
        <w:r w:rsidR="005E4DD5">
          <w:rPr>
            <w:noProof/>
            <w:webHidden/>
          </w:rPr>
          <w:t>15</w:t>
        </w:r>
        <w:r w:rsidR="004031D4">
          <w:rPr>
            <w:noProof/>
            <w:webHidden/>
          </w:rPr>
          <w:fldChar w:fldCharType="end"/>
        </w:r>
      </w:hyperlink>
    </w:p>
    <w:p w:rsidR="004031D4" w:rsidRDefault="00B0665F">
      <w:pPr>
        <w:pStyle w:val="Tabladeilustraciones"/>
        <w:tabs>
          <w:tab w:val="right" w:leader="dot" w:pos="9016"/>
        </w:tabs>
        <w:rPr>
          <w:rFonts w:eastAsiaTheme="minorEastAsia" w:cstheme="minorBidi"/>
          <w:b w:val="0"/>
          <w:bCs w:val="0"/>
          <w:noProof/>
          <w:sz w:val="22"/>
          <w:szCs w:val="22"/>
          <w:lang w:eastAsia="es-EC"/>
        </w:rPr>
      </w:pPr>
      <w:hyperlink w:anchor="_Toc451520440" w:history="1">
        <w:r w:rsidR="004031D4" w:rsidRPr="00F70727">
          <w:rPr>
            <w:rStyle w:val="Hipervnculo"/>
            <w:noProof/>
          </w:rPr>
          <w:t>Figura 2 Desvío provisional Av. M. Córdoba Galarza hacia Parque Equinoccial y posterior salida Av. Simón Bolívar (Tiempo aproximado de circulación 5-10 min)</w:t>
        </w:r>
        <w:r w:rsidR="004031D4">
          <w:rPr>
            <w:noProof/>
            <w:webHidden/>
          </w:rPr>
          <w:tab/>
        </w:r>
        <w:r w:rsidR="004031D4">
          <w:rPr>
            <w:noProof/>
            <w:webHidden/>
          </w:rPr>
          <w:fldChar w:fldCharType="begin"/>
        </w:r>
        <w:r w:rsidR="004031D4">
          <w:rPr>
            <w:noProof/>
            <w:webHidden/>
          </w:rPr>
          <w:instrText xml:space="preserve"> PAGEREF _Toc451520440 \h </w:instrText>
        </w:r>
        <w:r w:rsidR="004031D4">
          <w:rPr>
            <w:noProof/>
            <w:webHidden/>
          </w:rPr>
        </w:r>
        <w:r w:rsidR="004031D4">
          <w:rPr>
            <w:noProof/>
            <w:webHidden/>
          </w:rPr>
          <w:fldChar w:fldCharType="separate"/>
        </w:r>
        <w:r w:rsidR="005E4DD5">
          <w:rPr>
            <w:noProof/>
            <w:webHidden/>
          </w:rPr>
          <w:t>15</w:t>
        </w:r>
        <w:r w:rsidR="004031D4">
          <w:rPr>
            <w:noProof/>
            <w:webHidden/>
          </w:rPr>
          <w:fldChar w:fldCharType="end"/>
        </w:r>
      </w:hyperlink>
    </w:p>
    <w:p w:rsidR="008D4A04" w:rsidRDefault="004A116A" w:rsidP="006666B3">
      <w:pPr>
        <w:pStyle w:val="TDC1"/>
        <w:rPr>
          <w:lang w:val="es-ES"/>
        </w:rPr>
      </w:pPr>
      <w:r>
        <w:rPr>
          <w:lang w:val="es-ES"/>
        </w:rPr>
        <w:fldChar w:fldCharType="end"/>
      </w:r>
    </w:p>
    <w:p w:rsidR="00550CC1" w:rsidRPr="00550CC1" w:rsidRDefault="001304EE" w:rsidP="001304EE">
      <w:pPr>
        <w:tabs>
          <w:tab w:val="left" w:pos="6360"/>
        </w:tabs>
        <w:rPr>
          <w:lang w:val="es-ES"/>
        </w:rPr>
      </w:pPr>
      <w:r>
        <w:rPr>
          <w:lang w:val="es-ES"/>
        </w:rPr>
        <w:tab/>
      </w:r>
    </w:p>
    <w:p w:rsidR="00926B60" w:rsidRDefault="00926B60" w:rsidP="006666B3">
      <w:pPr>
        <w:pStyle w:val="TDC1"/>
        <w:rPr>
          <w:lang w:val="es-ES"/>
        </w:rPr>
      </w:pPr>
      <w:r>
        <w:rPr>
          <w:lang w:val="es-ES"/>
        </w:rPr>
        <w:t>TABLAS</w:t>
      </w:r>
    </w:p>
    <w:p w:rsidR="004031D4" w:rsidRDefault="006C7E6F">
      <w:pPr>
        <w:pStyle w:val="Tabladeilustraciones"/>
        <w:tabs>
          <w:tab w:val="right" w:leader="dot" w:pos="9016"/>
        </w:tabs>
        <w:rPr>
          <w:rFonts w:eastAsiaTheme="minorEastAsia" w:cstheme="minorBidi"/>
          <w:b w:val="0"/>
          <w:bCs w:val="0"/>
          <w:noProof/>
          <w:sz w:val="22"/>
          <w:szCs w:val="22"/>
          <w:lang w:eastAsia="es-EC"/>
        </w:rPr>
      </w:pPr>
      <w:r>
        <w:rPr>
          <w:lang w:val="es-ES"/>
        </w:rPr>
        <w:fldChar w:fldCharType="begin"/>
      </w:r>
      <w:r>
        <w:rPr>
          <w:lang w:val="es-ES"/>
        </w:rPr>
        <w:instrText xml:space="preserve"> TOC \h \z \c "Tabla" </w:instrText>
      </w:r>
      <w:r>
        <w:rPr>
          <w:lang w:val="es-ES"/>
        </w:rPr>
        <w:fldChar w:fldCharType="separate"/>
      </w:r>
      <w:hyperlink w:anchor="_Toc451520449" w:history="1">
        <w:r w:rsidR="004031D4" w:rsidRPr="00EB0119">
          <w:rPr>
            <w:rStyle w:val="Hipervnculo"/>
            <w:noProof/>
          </w:rPr>
          <w:t>Tabla 1  Resumen Hidrológico-Hidráulico</w:t>
        </w:r>
        <w:r w:rsidR="004031D4">
          <w:rPr>
            <w:noProof/>
            <w:webHidden/>
          </w:rPr>
          <w:tab/>
        </w:r>
        <w:r w:rsidR="004031D4">
          <w:rPr>
            <w:noProof/>
            <w:webHidden/>
          </w:rPr>
          <w:fldChar w:fldCharType="begin"/>
        </w:r>
        <w:r w:rsidR="004031D4">
          <w:rPr>
            <w:noProof/>
            <w:webHidden/>
          </w:rPr>
          <w:instrText xml:space="preserve"> PAGEREF _Toc451520449 \h </w:instrText>
        </w:r>
        <w:r w:rsidR="004031D4">
          <w:rPr>
            <w:noProof/>
            <w:webHidden/>
          </w:rPr>
        </w:r>
        <w:r w:rsidR="004031D4">
          <w:rPr>
            <w:noProof/>
            <w:webHidden/>
          </w:rPr>
          <w:fldChar w:fldCharType="separate"/>
        </w:r>
        <w:r w:rsidR="005E4DD5">
          <w:rPr>
            <w:noProof/>
            <w:webHidden/>
          </w:rPr>
          <w:t>5</w:t>
        </w:r>
        <w:r w:rsidR="004031D4">
          <w:rPr>
            <w:noProof/>
            <w:webHidden/>
          </w:rPr>
          <w:fldChar w:fldCharType="end"/>
        </w:r>
      </w:hyperlink>
    </w:p>
    <w:p w:rsidR="004031D4" w:rsidRDefault="00B0665F">
      <w:pPr>
        <w:pStyle w:val="Tabladeilustraciones"/>
        <w:tabs>
          <w:tab w:val="right" w:leader="dot" w:pos="9016"/>
        </w:tabs>
        <w:rPr>
          <w:rFonts w:eastAsiaTheme="minorEastAsia" w:cstheme="minorBidi"/>
          <w:b w:val="0"/>
          <w:bCs w:val="0"/>
          <w:noProof/>
          <w:sz w:val="22"/>
          <w:szCs w:val="22"/>
          <w:lang w:eastAsia="es-EC"/>
        </w:rPr>
      </w:pPr>
      <w:hyperlink w:anchor="_Toc451520450" w:history="1">
        <w:r w:rsidR="004031D4" w:rsidRPr="00EB0119">
          <w:rPr>
            <w:rStyle w:val="Hipervnculo"/>
            <w:noProof/>
          </w:rPr>
          <w:t xml:space="preserve">Tabla 2 </w:t>
        </w:r>
        <w:r w:rsidR="004031D4" w:rsidRPr="00EB0119">
          <w:rPr>
            <w:rStyle w:val="Hipervnculo"/>
            <w:noProof/>
            <w:lang w:eastAsia="en-US" w:bidi="en-US"/>
          </w:rPr>
          <w:t>Descripción de los suelos encontrados</w:t>
        </w:r>
        <w:r w:rsidR="00DF506D">
          <w:rPr>
            <w:rStyle w:val="Hipervnculo"/>
            <w:noProof/>
            <w:lang w:eastAsia="en-US" w:bidi="en-US"/>
          </w:rPr>
          <w:t xml:space="preserve"> </w:t>
        </w:r>
        <w:r w:rsidR="004031D4">
          <w:rPr>
            <w:noProof/>
            <w:webHidden/>
          </w:rPr>
          <w:tab/>
        </w:r>
        <w:r w:rsidR="004031D4">
          <w:rPr>
            <w:noProof/>
            <w:webHidden/>
          </w:rPr>
          <w:fldChar w:fldCharType="begin"/>
        </w:r>
        <w:r w:rsidR="004031D4">
          <w:rPr>
            <w:noProof/>
            <w:webHidden/>
          </w:rPr>
          <w:instrText xml:space="preserve"> PAGEREF _Toc451520450 \h </w:instrText>
        </w:r>
        <w:r w:rsidR="004031D4">
          <w:rPr>
            <w:noProof/>
            <w:webHidden/>
          </w:rPr>
        </w:r>
        <w:r w:rsidR="004031D4">
          <w:rPr>
            <w:noProof/>
            <w:webHidden/>
          </w:rPr>
          <w:fldChar w:fldCharType="separate"/>
        </w:r>
        <w:r w:rsidR="005E4DD5">
          <w:rPr>
            <w:noProof/>
            <w:webHidden/>
          </w:rPr>
          <w:t>7</w:t>
        </w:r>
        <w:r w:rsidR="004031D4">
          <w:rPr>
            <w:noProof/>
            <w:webHidden/>
          </w:rPr>
          <w:fldChar w:fldCharType="end"/>
        </w:r>
      </w:hyperlink>
    </w:p>
    <w:p w:rsidR="008D4A04" w:rsidRDefault="006C7E6F" w:rsidP="00363EE9">
      <w:pPr>
        <w:rPr>
          <w:lang w:val="es-ES"/>
        </w:rPr>
      </w:pPr>
      <w:r>
        <w:rPr>
          <w:lang w:val="es-ES"/>
        </w:rPr>
        <w:fldChar w:fldCharType="end"/>
      </w:r>
    </w:p>
    <w:p w:rsidR="00550CC1" w:rsidRDefault="00550CC1" w:rsidP="00363EE9">
      <w:pPr>
        <w:rPr>
          <w:lang w:val="es-ES"/>
        </w:rPr>
      </w:pPr>
    </w:p>
    <w:p w:rsidR="00422530" w:rsidRDefault="00422530" w:rsidP="00363EE9">
      <w:pPr>
        <w:rPr>
          <w:lang w:val="es-ES"/>
        </w:rPr>
      </w:pPr>
    </w:p>
    <w:p w:rsidR="00A82564" w:rsidRDefault="00A82564" w:rsidP="006666B3">
      <w:pPr>
        <w:pStyle w:val="TDC1"/>
        <w:rPr>
          <w:lang w:val="es-ES"/>
        </w:rPr>
      </w:pPr>
      <w:r w:rsidRPr="00174EF6">
        <w:rPr>
          <w:lang w:val="es-ES"/>
        </w:rPr>
        <w:t>ANEXOS:</w:t>
      </w:r>
    </w:p>
    <w:bookmarkEnd w:id="1"/>
    <w:p w:rsidR="00D6761E" w:rsidRDefault="00D6761E" w:rsidP="00D6761E">
      <w:pPr>
        <w:pStyle w:val="TDC2"/>
        <w:spacing w:before="0" w:after="0" w:line="240" w:lineRule="auto"/>
        <w:rPr>
          <w:rFonts w:cs="Arial"/>
          <w:szCs w:val="22"/>
          <w:lang w:val="es-ES"/>
        </w:rPr>
      </w:pPr>
      <w:r>
        <w:rPr>
          <w:rFonts w:cs="Arial"/>
          <w:szCs w:val="22"/>
          <w:lang w:val="es-ES"/>
        </w:rPr>
        <w:t>ANEXO No. 1: Ubicación del Proyecto</w:t>
      </w:r>
    </w:p>
    <w:p w:rsidR="00D6761E" w:rsidRDefault="00D6761E" w:rsidP="00D6761E">
      <w:pPr>
        <w:pStyle w:val="TDC2"/>
        <w:spacing w:before="0" w:after="0" w:line="240" w:lineRule="auto"/>
        <w:rPr>
          <w:rFonts w:cs="Arial"/>
          <w:szCs w:val="22"/>
          <w:lang w:val="es-ES"/>
        </w:rPr>
      </w:pPr>
      <w:r>
        <w:rPr>
          <w:rFonts w:cs="Arial"/>
          <w:szCs w:val="22"/>
          <w:lang w:val="es-ES"/>
        </w:rPr>
        <w:t xml:space="preserve">ANEXO No. 2: </w:t>
      </w:r>
      <w:r w:rsidR="00324E64">
        <w:rPr>
          <w:rFonts w:cs="Arial"/>
          <w:szCs w:val="22"/>
          <w:lang w:val="es-ES"/>
        </w:rPr>
        <w:t xml:space="preserve">Implantación </w:t>
      </w:r>
      <w:r w:rsidR="00BB222C">
        <w:rPr>
          <w:rFonts w:cs="Arial"/>
          <w:szCs w:val="22"/>
          <w:lang w:val="es-ES"/>
        </w:rPr>
        <w:t xml:space="preserve">y Diseño Vial </w:t>
      </w:r>
    </w:p>
    <w:p w:rsidR="00D6761E" w:rsidRDefault="00D6761E" w:rsidP="00D6761E">
      <w:pPr>
        <w:pStyle w:val="TDC2"/>
        <w:spacing w:before="0" w:after="0" w:line="240" w:lineRule="auto"/>
        <w:rPr>
          <w:rFonts w:cs="Arial"/>
          <w:szCs w:val="22"/>
        </w:rPr>
      </w:pPr>
      <w:r>
        <w:rPr>
          <w:rFonts w:cs="Arial"/>
          <w:szCs w:val="22"/>
          <w:lang w:val="es-ES"/>
        </w:rPr>
        <w:t xml:space="preserve">ANEXO No. </w:t>
      </w:r>
      <w:r w:rsidR="00324E64">
        <w:rPr>
          <w:rFonts w:cs="Arial"/>
          <w:szCs w:val="22"/>
          <w:lang w:val="es-ES"/>
        </w:rPr>
        <w:t>3</w:t>
      </w:r>
      <w:r>
        <w:rPr>
          <w:rFonts w:cs="Arial"/>
          <w:szCs w:val="22"/>
        </w:rPr>
        <w:t>: Perfil Estratigr</w:t>
      </w:r>
      <w:r>
        <w:rPr>
          <w:rFonts w:cs="Arial"/>
          <w:spacing w:val="-3"/>
          <w:szCs w:val="22"/>
        </w:rPr>
        <w:t>á</w:t>
      </w:r>
      <w:r>
        <w:rPr>
          <w:rFonts w:cs="Arial"/>
          <w:szCs w:val="22"/>
        </w:rPr>
        <w:t xml:space="preserve">fico </w:t>
      </w:r>
    </w:p>
    <w:p w:rsidR="00D6761E" w:rsidRDefault="00324E64" w:rsidP="00D6761E">
      <w:pPr>
        <w:pStyle w:val="TDC2"/>
        <w:spacing w:before="0" w:after="0" w:line="240" w:lineRule="auto"/>
        <w:rPr>
          <w:rFonts w:cs="Arial"/>
          <w:szCs w:val="22"/>
        </w:rPr>
      </w:pPr>
      <w:r>
        <w:rPr>
          <w:rFonts w:cs="Arial"/>
          <w:szCs w:val="22"/>
          <w:lang w:val="es-ES"/>
        </w:rPr>
        <w:t>ANEXO No. 4</w:t>
      </w:r>
      <w:r w:rsidR="00D6761E">
        <w:rPr>
          <w:rFonts w:cs="Arial"/>
          <w:szCs w:val="22"/>
        </w:rPr>
        <w:t xml:space="preserve">: </w:t>
      </w:r>
      <w:r w:rsidR="00FF6490">
        <w:rPr>
          <w:rFonts w:cs="Arial"/>
          <w:szCs w:val="22"/>
        </w:rPr>
        <w:t xml:space="preserve">Soluciones de Estabilidad de Taludes </w:t>
      </w:r>
    </w:p>
    <w:p w:rsidR="00D6761E" w:rsidRDefault="00324E64" w:rsidP="00D6761E">
      <w:pPr>
        <w:pStyle w:val="TDC2"/>
        <w:spacing w:before="0" w:after="0" w:line="240" w:lineRule="auto"/>
        <w:rPr>
          <w:rFonts w:cs="Arial"/>
          <w:szCs w:val="22"/>
        </w:rPr>
      </w:pPr>
      <w:r>
        <w:rPr>
          <w:rFonts w:cs="Arial"/>
          <w:szCs w:val="22"/>
          <w:lang w:val="es-ES"/>
        </w:rPr>
        <w:t>ANEXO No. 5</w:t>
      </w:r>
      <w:r w:rsidR="00D6761E">
        <w:rPr>
          <w:rFonts w:cs="Arial"/>
          <w:szCs w:val="22"/>
        </w:rPr>
        <w:t xml:space="preserve">: </w:t>
      </w:r>
      <w:r w:rsidR="00FF6490">
        <w:rPr>
          <w:rFonts w:cs="Arial"/>
          <w:szCs w:val="22"/>
        </w:rPr>
        <w:t xml:space="preserve">Solución Hidráulica </w:t>
      </w:r>
    </w:p>
    <w:p w:rsidR="00D6761E" w:rsidRDefault="00324E64" w:rsidP="00D6761E">
      <w:pPr>
        <w:pStyle w:val="TDC2"/>
        <w:spacing w:before="0" w:after="0" w:line="240" w:lineRule="auto"/>
        <w:rPr>
          <w:rFonts w:cs="Arial"/>
          <w:szCs w:val="22"/>
        </w:rPr>
      </w:pPr>
      <w:r>
        <w:rPr>
          <w:rFonts w:cs="Arial"/>
          <w:szCs w:val="22"/>
          <w:lang w:val="es-ES"/>
        </w:rPr>
        <w:t>ANEXO No. 6</w:t>
      </w:r>
      <w:r w:rsidR="009F7283">
        <w:rPr>
          <w:rFonts w:cs="Arial"/>
          <w:szCs w:val="22"/>
        </w:rPr>
        <w:t>: Memoria de Cálculo</w:t>
      </w:r>
    </w:p>
    <w:p w:rsidR="001E42F3" w:rsidRPr="001E42F3" w:rsidRDefault="001E42F3" w:rsidP="001E42F3">
      <w:pPr>
        <w:pStyle w:val="TDC2"/>
        <w:spacing w:before="0" w:after="0" w:line="240" w:lineRule="auto"/>
        <w:rPr>
          <w:rFonts w:cs="Arial"/>
          <w:szCs w:val="22"/>
          <w:lang w:val="es-ES"/>
        </w:rPr>
      </w:pPr>
      <w:r w:rsidRPr="001E42F3">
        <w:rPr>
          <w:rFonts w:cs="Arial"/>
          <w:szCs w:val="22"/>
          <w:lang w:val="es-ES"/>
        </w:rPr>
        <w:t xml:space="preserve">ANEXO No. </w:t>
      </w:r>
      <w:r w:rsidR="00324E64">
        <w:rPr>
          <w:rFonts w:cs="Arial"/>
          <w:szCs w:val="22"/>
          <w:lang w:val="es-ES"/>
        </w:rPr>
        <w:t>7</w:t>
      </w:r>
      <w:r w:rsidRPr="001E42F3">
        <w:rPr>
          <w:rFonts w:cs="Arial"/>
          <w:szCs w:val="22"/>
          <w:lang w:val="es-ES"/>
        </w:rPr>
        <w:t>: Presupuesto</w:t>
      </w:r>
    </w:p>
    <w:p w:rsidR="001E42F3" w:rsidRPr="001E42F3" w:rsidRDefault="001E42F3" w:rsidP="001E42F3">
      <w:pPr>
        <w:pStyle w:val="TDC2"/>
        <w:spacing w:before="0" w:after="0" w:line="240" w:lineRule="auto"/>
        <w:rPr>
          <w:rFonts w:cs="Arial"/>
          <w:szCs w:val="22"/>
          <w:lang w:val="es-ES"/>
        </w:rPr>
      </w:pPr>
      <w:r w:rsidRPr="001E42F3">
        <w:rPr>
          <w:rFonts w:cs="Arial"/>
          <w:szCs w:val="22"/>
          <w:lang w:val="es-ES"/>
        </w:rPr>
        <w:t xml:space="preserve">ANEXO No. </w:t>
      </w:r>
      <w:r w:rsidR="00324E64">
        <w:rPr>
          <w:rFonts w:cs="Arial"/>
          <w:szCs w:val="22"/>
          <w:lang w:val="es-ES"/>
        </w:rPr>
        <w:t>8</w:t>
      </w:r>
      <w:r>
        <w:rPr>
          <w:rFonts w:cs="Arial"/>
          <w:szCs w:val="22"/>
          <w:lang w:val="es-ES"/>
        </w:rPr>
        <w:t>: Especificaciones técnicas</w:t>
      </w:r>
    </w:p>
    <w:p w:rsidR="001E42F3" w:rsidRDefault="001E42F3" w:rsidP="001E42F3"/>
    <w:p w:rsidR="00FF6490" w:rsidRDefault="00FF6490" w:rsidP="001E42F3"/>
    <w:p w:rsidR="00FF6490" w:rsidRDefault="00FF6490" w:rsidP="001E42F3"/>
    <w:p w:rsidR="00FF6490" w:rsidRDefault="00FF6490" w:rsidP="001E42F3"/>
    <w:p w:rsidR="00FF6490" w:rsidRDefault="00FF6490" w:rsidP="001E42F3"/>
    <w:p w:rsidR="00FF6490" w:rsidRDefault="00FF6490" w:rsidP="001E42F3"/>
    <w:p w:rsidR="00FF6490" w:rsidRDefault="00FF6490" w:rsidP="001E42F3"/>
    <w:p w:rsidR="00FF6490" w:rsidRPr="001E42F3" w:rsidRDefault="00FF6490" w:rsidP="001E42F3"/>
    <w:p w:rsidR="00BA018E" w:rsidRPr="00BA018E" w:rsidRDefault="00BA018E" w:rsidP="00BA018E">
      <w:pPr>
        <w:sectPr w:rsidR="00BA018E" w:rsidRPr="00BA018E" w:rsidSect="00171C68">
          <w:footerReference w:type="first" r:id="rId13"/>
          <w:endnotePr>
            <w:numFmt w:val="decimal"/>
          </w:endnotePr>
          <w:pgSz w:w="11906" w:h="16838" w:code="9"/>
          <w:pgMar w:top="2835" w:right="1440" w:bottom="1418" w:left="1440" w:header="2007" w:footer="809" w:gutter="0"/>
          <w:pgNumType w:fmt="lowerRoman" w:start="1"/>
          <w:cols w:space="720"/>
          <w:noEndnote/>
          <w:titlePg/>
          <w:docGrid w:linePitch="299"/>
        </w:sectPr>
      </w:pPr>
    </w:p>
    <w:p w:rsidR="00A82564" w:rsidRDefault="00A82564" w:rsidP="004031D4">
      <w:pPr>
        <w:pStyle w:val="Ttulo1"/>
      </w:pPr>
      <w:bookmarkStart w:id="2" w:name="_Toc219552960"/>
      <w:bookmarkStart w:id="3" w:name="_Toc349198252"/>
      <w:bookmarkStart w:id="4" w:name="_Toc494185569"/>
      <w:r w:rsidRPr="00174EF6">
        <w:lastRenderedPageBreak/>
        <w:t>INTRODUCCIÓN</w:t>
      </w:r>
      <w:bookmarkEnd w:id="2"/>
      <w:bookmarkEnd w:id="3"/>
      <w:bookmarkEnd w:id="4"/>
    </w:p>
    <w:p w:rsidR="00554C98" w:rsidRDefault="00554C98" w:rsidP="00554C98">
      <w:pPr>
        <w:tabs>
          <w:tab w:val="left" w:pos="-720"/>
          <w:tab w:val="left" w:pos="0"/>
        </w:tabs>
        <w:suppressAutoHyphens/>
      </w:pPr>
      <w:bookmarkStart w:id="5" w:name="_Toc219552961"/>
      <w:bookmarkStart w:id="6" w:name="_Toc349198253"/>
      <w:r>
        <w:t>La Municipalidad del Distrito Metropolitano de Quito, a través de Empresa Pública Metropolitana de Movilidad y Obras Públicas (EPMMOP) a fin de elevar el nivel de servicio de la movilidad peatonal y vehicular del Distrito Metropolitano de Quito, ha previsto la construcción de infraestructura vial</w:t>
      </w:r>
      <w:r w:rsidR="008E6722">
        <w:t>, en varios puntos de la ciudad.</w:t>
      </w:r>
      <w:r>
        <w:t xml:space="preserve"> </w:t>
      </w:r>
    </w:p>
    <w:p w:rsidR="009932F2" w:rsidRPr="00A47EC9" w:rsidRDefault="00B90960" w:rsidP="00B90960">
      <w:r>
        <w:t xml:space="preserve">En este contexto la EPMMOP, </w:t>
      </w:r>
      <w:r w:rsidR="00821C47">
        <w:t>mediante Resolución No. 0000022 – EPMMOP</w:t>
      </w:r>
      <w:r w:rsidR="00A47EC9">
        <w:t xml:space="preserve"> </w:t>
      </w:r>
      <w:r w:rsidR="00821C47">
        <w:t>adjudicó el Proceso de Contratación</w:t>
      </w:r>
      <w:r>
        <w:t xml:space="preserve"> CDC-EPMMOP -033-2015</w:t>
      </w:r>
      <w:r w:rsidR="009932F2">
        <w:t xml:space="preserve"> a </w:t>
      </w:r>
      <w:r>
        <w:t xml:space="preserve">la empresa </w:t>
      </w:r>
      <w:r w:rsidRPr="00D32C71">
        <w:rPr>
          <w:b/>
          <w:szCs w:val="22"/>
        </w:rPr>
        <w:t>AOC Ingeniería</w:t>
      </w:r>
      <w:r>
        <w:rPr>
          <w:b/>
          <w:szCs w:val="22"/>
        </w:rPr>
        <w:t xml:space="preserve">, </w:t>
      </w:r>
      <w:r w:rsidRPr="009932F2">
        <w:rPr>
          <w:szCs w:val="22"/>
        </w:rPr>
        <w:t xml:space="preserve">para </w:t>
      </w:r>
      <w:r>
        <w:rPr>
          <w:rFonts w:cs="Arial"/>
          <w:spacing w:val="-3"/>
          <w:szCs w:val="22"/>
        </w:rPr>
        <w:t xml:space="preserve">la realización de los “Estudios Definitivos de Ingeniería de la Rehabilitación y Construcción Vial, Sector La Delicia, Calle la Marquesa </w:t>
      </w:r>
      <w:r w:rsidR="005B2DA2">
        <w:rPr>
          <w:rFonts w:cs="Arial"/>
          <w:spacing w:val="-3"/>
          <w:szCs w:val="22"/>
        </w:rPr>
        <w:t>d</w:t>
      </w:r>
      <w:r w:rsidR="009932F2">
        <w:rPr>
          <w:rFonts w:cs="Arial"/>
          <w:spacing w:val="-3"/>
          <w:szCs w:val="22"/>
        </w:rPr>
        <w:t>esde el Puente hasta el Puente, Sect</w:t>
      </w:r>
      <w:r w:rsidR="00821C47">
        <w:rPr>
          <w:rFonts w:cs="Arial"/>
          <w:spacing w:val="-3"/>
          <w:szCs w:val="22"/>
        </w:rPr>
        <w:t>or Manuela Sáenz</w:t>
      </w:r>
      <w:r w:rsidR="009932F2">
        <w:rPr>
          <w:rFonts w:cs="Arial"/>
          <w:spacing w:val="-3"/>
          <w:szCs w:val="22"/>
        </w:rPr>
        <w:t xml:space="preserve">, Puente Peatonal Av. Simón Bolívar y General Rumiñahui desde el Puente hasta </w:t>
      </w:r>
      <w:r>
        <w:rPr>
          <w:rFonts w:cs="Arial"/>
          <w:spacing w:val="-3"/>
          <w:szCs w:val="22"/>
        </w:rPr>
        <w:t>el Puente</w:t>
      </w:r>
      <w:r w:rsidR="00A47EC9">
        <w:rPr>
          <w:rFonts w:cs="Arial"/>
          <w:spacing w:val="-3"/>
          <w:szCs w:val="22"/>
        </w:rPr>
        <w:t>”.</w:t>
      </w:r>
    </w:p>
    <w:p w:rsidR="00B90960" w:rsidRDefault="009932F2" w:rsidP="00B90960">
      <w:pPr>
        <w:rPr>
          <w:rFonts w:cs="Arial"/>
          <w:spacing w:val="-3"/>
          <w:szCs w:val="22"/>
        </w:rPr>
      </w:pPr>
      <w:r>
        <w:rPr>
          <w:rFonts w:cs="Arial"/>
          <w:spacing w:val="-3"/>
          <w:szCs w:val="22"/>
        </w:rPr>
        <w:t xml:space="preserve">La presente Memoria Descriptiva corresponde al Puente </w:t>
      </w:r>
      <w:r w:rsidR="00B90960">
        <w:rPr>
          <w:rFonts w:cs="Arial"/>
          <w:spacing w:val="-3"/>
          <w:szCs w:val="22"/>
        </w:rPr>
        <w:t xml:space="preserve">Vehicular </w:t>
      </w:r>
      <w:r w:rsidR="00272D6F">
        <w:rPr>
          <w:rFonts w:cs="Arial"/>
          <w:spacing w:val="-3"/>
          <w:szCs w:val="22"/>
        </w:rPr>
        <w:t xml:space="preserve">“La Marquesa”, </w:t>
      </w:r>
      <w:r w:rsidR="00B90960">
        <w:rPr>
          <w:rFonts w:cs="Arial"/>
          <w:spacing w:val="-3"/>
          <w:szCs w:val="22"/>
        </w:rPr>
        <w:t xml:space="preserve">sobre el Río Monjas, ubicado en el sector La Marquesa, parroquia de Pomasqui, en donde se </w:t>
      </w:r>
      <w:r w:rsidR="006839DA">
        <w:rPr>
          <w:rFonts w:cs="Arial"/>
          <w:spacing w:val="-3"/>
          <w:szCs w:val="22"/>
        </w:rPr>
        <w:t>prevé</w:t>
      </w:r>
      <w:r w:rsidR="00B90960">
        <w:rPr>
          <w:rFonts w:cs="Arial"/>
          <w:spacing w:val="-3"/>
          <w:szCs w:val="22"/>
        </w:rPr>
        <w:t xml:space="preserve"> el reemplazo de la solución provisional existente, la cual consiste en un puente tipo Bailey de un solo carril.</w:t>
      </w:r>
    </w:p>
    <w:p w:rsidR="009932F2" w:rsidRDefault="009932F2" w:rsidP="00554C98">
      <w:pPr>
        <w:rPr>
          <w:szCs w:val="22"/>
        </w:rPr>
      </w:pPr>
      <w:r>
        <w:t xml:space="preserve">Como parte del diseño integral del puente </w:t>
      </w:r>
      <w:r w:rsidR="008E6722">
        <w:t xml:space="preserve">La </w:t>
      </w:r>
      <w:r w:rsidR="00554C98">
        <w:t>Marquesa,</w:t>
      </w:r>
      <w:r w:rsidR="00554C98">
        <w:rPr>
          <w:szCs w:val="22"/>
        </w:rPr>
        <w:t xml:space="preserve"> se ha planificado la realización </w:t>
      </w:r>
      <w:r>
        <w:rPr>
          <w:szCs w:val="22"/>
        </w:rPr>
        <w:t>de los siguientes estudios:</w:t>
      </w:r>
    </w:p>
    <w:p w:rsidR="00F7104B" w:rsidRDefault="00F7104B" w:rsidP="00F7104B">
      <w:pPr>
        <w:pStyle w:val="Prrafodelista"/>
        <w:keepLines w:val="0"/>
        <w:numPr>
          <w:ilvl w:val="0"/>
          <w:numId w:val="18"/>
        </w:numPr>
        <w:spacing w:after="0" w:line="240" w:lineRule="auto"/>
        <w:contextualSpacing/>
      </w:pPr>
      <w:r>
        <w:t xml:space="preserve">Topografía y Diseño Vial </w:t>
      </w:r>
    </w:p>
    <w:p w:rsidR="00F7104B" w:rsidRDefault="00F7104B" w:rsidP="00F7104B">
      <w:pPr>
        <w:pStyle w:val="Prrafodelista"/>
        <w:keepLines w:val="0"/>
        <w:numPr>
          <w:ilvl w:val="0"/>
          <w:numId w:val="18"/>
        </w:numPr>
        <w:spacing w:after="0" w:line="240" w:lineRule="auto"/>
        <w:contextualSpacing/>
      </w:pPr>
      <w:r>
        <w:t xml:space="preserve">Estudio Hidrológico – Hidráulico </w:t>
      </w:r>
    </w:p>
    <w:p w:rsidR="00F7104B" w:rsidRDefault="00F7104B" w:rsidP="00F7104B">
      <w:pPr>
        <w:pStyle w:val="Prrafodelista"/>
        <w:keepLines w:val="0"/>
        <w:numPr>
          <w:ilvl w:val="0"/>
          <w:numId w:val="18"/>
        </w:numPr>
        <w:spacing w:after="0" w:line="240" w:lineRule="auto"/>
        <w:contextualSpacing/>
      </w:pPr>
      <w:r>
        <w:t>Estudio Geotécnico para cimentaciones</w:t>
      </w:r>
    </w:p>
    <w:p w:rsidR="00E57994" w:rsidRPr="00F7104B" w:rsidRDefault="00F7104B" w:rsidP="00554C98">
      <w:pPr>
        <w:pStyle w:val="Prrafodelista"/>
        <w:keepLines w:val="0"/>
        <w:numPr>
          <w:ilvl w:val="0"/>
          <w:numId w:val="18"/>
        </w:numPr>
        <w:spacing w:after="0" w:line="240" w:lineRule="auto"/>
        <w:contextualSpacing/>
      </w:pPr>
      <w:r>
        <w:t>Estudio Estructural</w:t>
      </w:r>
    </w:p>
    <w:p w:rsidR="00A82564" w:rsidRDefault="00A82564" w:rsidP="004031D4">
      <w:pPr>
        <w:pStyle w:val="Ttulo1"/>
      </w:pPr>
      <w:bookmarkStart w:id="7" w:name="_Toc494185570"/>
      <w:r w:rsidRPr="00174EF6">
        <w:t>ALCANCE Y OBJETIVOS</w:t>
      </w:r>
      <w:bookmarkEnd w:id="5"/>
      <w:bookmarkEnd w:id="6"/>
      <w:bookmarkEnd w:id="7"/>
    </w:p>
    <w:p w:rsidR="00F7104B" w:rsidRPr="00F7104B" w:rsidRDefault="00F7104B" w:rsidP="00F7104B">
      <w:pPr>
        <w:tabs>
          <w:tab w:val="left" w:pos="-720"/>
          <w:tab w:val="left" w:pos="0"/>
        </w:tabs>
        <w:suppressAutoHyphens/>
        <w:rPr>
          <w:rFonts w:cs="Tahoma"/>
          <w:spacing w:val="-3"/>
          <w:szCs w:val="22"/>
        </w:rPr>
      </w:pPr>
      <w:r w:rsidRPr="00F7104B">
        <w:rPr>
          <w:rFonts w:cs="Tahoma"/>
          <w:spacing w:val="-3"/>
          <w:szCs w:val="22"/>
        </w:rPr>
        <w:t xml:space="preserve">El alcance del presente informe es realizar una descripción de los trabajos ejecutados de los estudios del puente </w:t>
      </w:r>
      <w:r>
        <w:rPr>
          <w:rFonts w:cs="Tahoma"/>
          <w:spacing w:val="-3"/>
          <w:szCs w:val="22"/>
        </w:rPr>
        <w:t>La Marquesa sobre el río Monjas</w:t>
      </w:r>
      <w:r w:rsidRPr="00F7104B">
        <w:rPr>
          <w:rFonts w:cs="Tahoma"/>
          <w:spacing w:val="-3"/>
          <w:szCs w:val="22"/>
        </w:rPr>
        <w:t>, con la finalidad de obtener un documento resumen que contenga toda la información solicitada en los términos de referencia, es decir diseños, planos definitivos, rubros, cantidades de obra, procedimientos constructivos, especificaciones técnicas, presupuestos etc., de las obras que se requieren para este puente.</w:t>
      </w:r>
    </w:p>
    <w:p w:rsidR="00BA4032" w:rsidRPr="00BA4032" w:rsidRDefault="00422530" w:rsidP="004031D4">
      <w:pPr>
        <w:pStyle w:val="Ttulo1"/>
      </w:pPr>
      <w:bookmarkStart w:id="8" w:name="_Toc494185571"/>
      <w:r>
        <w:t>UBICACIÓN DEL PROYECTO</w:t>
      </w:r>
      <w:bookmarkEnd w:id="8"/>
    </w:p>
    <w:p w:rsidR="00697F82" w:rsidRDefault="00697F82" w:rsidP="00643377">
      <w:pPr>
        <w:ind w:right="78"/>
      </w:pPr>
      <w:bookmarkStart w:id="9" w:name="_Toc193521826"/>
      <w:r>
        <w:t xml:space="preserve">El puente objeto del estudio se localiza en la provincia de Pichincha, en el cantón Quito, </w:t>
      </w:r>
      <w:r w:rsidR="008E6722">
        <w:t>parroquia de Pomasqui.</w:t>
      </w:r>
      <w:r w:rsidR="00023D3B">
        <w:t xml:space="preserve"> </w:t>
      </w:r>
      <w:r w:rsidR="008E6722">
        <w:t>E</w:t>
      </w:r>
      <w:r w:rsidR="00023D3B">
        <w:t xml:space="preserve">l puente será implantado </w:t>
      </w:r>
      <w:r w:rsidR="008E6722">
        <w:t>como reemplazo de la estructura Bailey existente, que cruza</w:t>
      </w:r>
      <w:r w:rsidR="00023D3B">
        <w:t xml:space="preserve"> el río Mo</w:t>
      </w:r>
      <w:r w:rsidR="008E6722">
        <w:t>n</w:t>
      </w:r>
      <w:r w:rsidR="00023D3B">
        <w:t>jas.</w:t>
      </w:r>
    </w:p>
    <w:p w:rsidR="00B37CFC" w:rsidRDefault="00B37CFC" w:rsidP="00643377">
      <w:pPr>
        <w:ind w:right="78"/>
      </w:pPr>
      <w:r>
        <w:t>Al sitio del proyecto se puede acceder desde el redondel del Condado</w:t>
      </w:r>
      <w:r w:rsidR="00697F82">
        <w:t xml:space="preserve"> </w:t>
      </w:r>
      <w:r w:rsidR="006839DA">
        <w:t xml:space="preserve">a </w:t>
      </w:r>
      <w:r w:rsidR="00697F82">
        <w:t>una distancia de 7.5 Km</w:t>
      </w:r>
      <w:r>
        <w:t xml:space="preserve"> por la Av. Manuel Córdova Galarza que constituye el principal acceso hacia Pomasqui, para luego ingresar por la calle Marieta de Veintimilla </w:t>
      </w:r>
      <w:r w:rsidR="00697F82">
        <w:t>hacia el este 560 m aproximadamente.</w:t>
      </w:r>
    </w:p>
    <w:p w:rsidR="00F7104B" w:rsidRDefault="007C5896" w:rsidP="00A700A4">
      <w:pPr>
        <w:ind w:right="78"/>
      </w:pPr>
      <w:bookmarkStart w:id="10" w:name="_Toc349198255"/>
      <w:r>
        <w:lastRenderedPageBreak/>
        <w:t>La ubicación del puente está definida por las siguientes coordenadas en el sistema SIRES DMQ, 505372E, 9994139 N.</w:t>
      </w:r>
    </w:p>
    <w:p w:rsidR="00F7104B" w:rsidRDefault="00A700A4" w:rsidP="00A700A4">
      <w:pPr>
        <w:ind w:right="78"/>
      </w:pPr>
      <w:r w:rsidRPr="00455F69">
        <w:t xml:space="preserve">En el </w:t>
      </w:r>
      <w:r w:rsidR="004E47A3">
        <w:t>Anexo No. 1</w:t>
      </w:r>
      <w:r w:rsidR="00626B44">
        <w:t xml:space="preserve"> </w:t>
      </w:r>
      <w:r w:rsidRPr="00455F69">
        <w:t xml:space="preserve">de este informe se encuentra </w:t>
      </w:r>
      <w:r>
        <w:t>la ubicación del puen</w:t>
      </w:r>
      <w:r w:rsidR="00BE2832">
        <w:t>te dentro del proyecto</w:t>
      </w:r>
      <w:r>
        <w:t>.</w:t>
      </w:r>
    </w:p>
    <w:p w:rsidR="002561CE" w:rsidRPr="007C5896" w:rsidRDefault="00624C3E" w:rsidP="004031D4">
      <w:pPr>
        <w:pStyle w:val="Ttulo1"/>
      </w:pPr>
      <w:bookmarkStart w:id="11" w:name="_Toc494185572"/>
      <w:bookmarkEnd w:id="9"/>
      <w:bookmarkEnd w:id="10"/>
      <w:r>
        <w:t>ESTUDIOS REALIZADOS</w:t>
      </w:r>
      <w:bookmarkEnd w:id="11"/>
    </w:p>
    <w:p w:rsidR="00E65242" w:rsidRDefault="00A82564" w:rsidP="00176257">
      <w:pPr>
        <w:pStyle w:val="Ttulo2"/>
      </w:pPr>
      <w:bookmarkStart w:id="12" w:name="_Toc349198259"/>
      <w:bookmarkStart w:id="13" w:name="_Toc494185573"/>
      <w:r w:rsidRPr="006D15B3">
        <w:t>T</w:t>
      </w:r>
      <w:bookmarkEnd w:id="12"/>
      <w:r w:rsidR="007C5896">
        <w:t>opografía y Diseño Vial</w:t>
      </w:r>
      <w:bookmarkEnd w:id="13"/>
      <w:r w:rsidR="007C5896">
        <w:t xml:space="preserve"> </w:t>
      </w:r>
    </w:p>
    <w:p w:rsidR="007C5896" w:rsidRDefault="007C5896" w:rsidP="007C5896">
      <w:r w:rsidRPr="007C5896">
        <w:t xml:space="preserve">Para la elaboración de un estudio de puentes, es de vital importancia y punto de partida, la realización de un levantamiento topográfico de la zona de la posible implantación del proyecto, razón por la cual en el presente estudio se ha llevado a cabo un levantamiento </w:t>
      </w:r>
      <w:r>
        <w:t>Aero fotogramétrico</w:t>
      </w:r>
      <w:r w:rsidRPr="007C5896">
        <w:t xml:space="preserve"> de un área suficiente para disponer de información necesaria para los posteriores estudios que forman parte del presente contrato. Es importante recalcar que la información topográfica es requerida por el resto de especialistas para realizar el trabajo dentro de cada una de sus áreas de competencia.</w:t>
      </w:r>
    </w:p>
    <w:p w:rsidR="0031364E" w:rsidRDefault="00A5313F" w:rsidP="008B4B42">
      <w:bookmarkStart w:id="14" w:name="_Toc240347451"/>
      <w:bookmarkStart w:id="15" w:name="_Toc349198260"/>
      <w:r>
        <w:t>Para el estudio del puente La Marquesa, ubicado sobre el río Monjas, se ha realizado un levantamiento aerofotogramétrico de precisión a una escala 1:</w:t>
      </w:r>
      <w:r w:rsidR="00A47EC9">
        <w:t>100, sobre</w:t>
      </w:r>
      <w:r>
        <w:t xml:space="preserve"> un área de 10 Ha aproximadamente, que incluye 250m aguas </w:t>
      </w:r>
      <w:r w:rsidR="00A47EC9">
        <w:t>arriba y</w:t>
      </w:r>
      <w:r>
        <w:t xml:space="preserve"> 240 </w:t>
      </w:r>
      <w:r w:rsidR="00A47EC9">
        <w:t>m aguas</w:t>
      </w:r>
      <w:r>
        <w:t xml:space="preserve"> abajo, el área ocupa una franja de 70 m apro</w:t>
      </w:r>
      <w:r w:rsidR="00CA0792">
        <w:t xml:space="preserve">ximadamente. </w:t>
      </w:r>
    </w:p>
    <w:p w:rsidR="00A5313F" w:rsidRDefault="00CA0792" w:rsidP="008B4B42">
      <w:r>
        <w:t xml:space="preserve">Para iniciar </w:t>
      </w:r>
      <w:r w:rsidR="0031364E">
        <w:t xml:space="preserve">el levantamiento se ha referenciado el eje del proyecto con BMs enlazados </w:t>
      </w:r>
      <w:r w:rsidR="00A47EC9">
        <w:t>a conexiones</w:t>
      </w:r>
      <w:r w:rsidR="0031364E">
        <w:t xml:space="preserve"> viales, para lo cual se ha dejado constancia en la zona de estudio, mediante hitos de concreto para la </w:t>
      </w:r>
      <w:r w:rsidR="00A47EC9">
        <w:t>implantación de</w:t>
      </w:r>
      <w:r w:rsidR="0031364E">
        <w:t xml:space="preserve"> cada estructura del puente.</w:t>
      </w:r>
    </w:p>
    <w:p w:rsidR="009F61D8" w:rsidRDefault="009F61D8" w:rsidP="008B4B42">
      <w:r>
        <w:t xml:space="preserve">En lo que al trazado geométrico se refiere, se ha considerado la implantación del puente contemplando la necesidad de dar continuidad a la vía, con un área hidráulica, gálibo suficiente, evitando en lo posible intervenir en el área en </w:t>
      </w:r>
      <w:r w:rsidR="00A47EC9">
        <w:t>donde se</w:t>
      </w:r>
      <w:r>
        <w:t xml:space="preserve"> ubican las viviendas.</w:t>
      </w:r>
    </w:p>
    <w:p w:rsidR="009F61D8" w:rsidRDefault="009F61D8" w:rsidP="008B4B42">
      <w:r>
        <w:t>Debido a que el estudio topográfico es un levantamiento parcial que no incluye la vía si no solo el sitio de ubicación del puente, el abscisado corresponde a este secto</w:t>
      </w:r>
      <w:r w:rsidR="000A192C">
        <w:t>r</w:t>
      </w:r>
      <w:r>
        <w:t xml:space="preserve"> y no a la totalidad de la vía. De acuerdo a éste el puente está ubicado entre las abscisas</w:t>
      </w:r>
      <w:r w:rsidR="00BB222C">
        <w:t xml:space="preserve"> 0+050 y 0+111, es decir 61.0 metros de luz entre estribos.</w:t>
      </w:r>
    </w:p>
    <w:p w:rsidR="00A47EC9" w:rsidRDefault="00BB222C" w:rsidP="00BA018E">
      <w:r>
        <w:t>En el Anexo No. 2, se puede observar un esquema a escala reducida de la topografía levantada y del diseño vial presentado.</w:t>
      </w:r>
      <w:r w:rsidR="00A47EC9">
        <w:br w:type="page"/>
      </w:r>
    </w:p>
    <w:p w:rsidR="002F6DE3" w:rsidRPr="00A73BD4" w:rsidRDefault="00BB222C" w:rsidP="00176257">
      <w:pPr>
        <w:pStyle w:val="Ttulo2"/>
      </w:pPr>
      <w:bookmarkStart w:id="16" w:name="_Toc494185574"/>
      <w:r>
        <w:lastRenderedPageBreak/>
        <w:t>Hidrología – Hidráulica</w:t>
      </w:r>
      <w:bookmarkEnd w:id="16"/>
    </w:p>
    <w:p w:rsidR="00F0280D" w:rsidRDefault="00F0280D" w:rsidP="008B4B42">
      <w:r>
        <w:t xml:space="preserve">El objetivo de este estudio dentro del diseño de puentes consiste en determinar para un período </w:t>
      </w:r>
      <w:r w:rsidR="00A47EC9">
        <w:t>de tiempo</w:t>
      </w:r>
      <w:r>
        <w:t xml:space="preserve"> (100 años) el comportamiento hidrológico hidráulico de la cuenca y así definir la luz mínima, el nivel de máxima creciente NMC y la socavación hipotética.</w:t>
      </w:r>
    </w:p>
    <w:p w:rsidR="00A73BD4" w:rsidRDefault="00A73BD4" w:rsidP="008B4B42">
      <w:r>
        <w:t>La información requerida para el desarrollo del estudio, fue la siguiente:</w:t>
      </w:r>
    </w:p>
    <w:p w:rsidR="00A73BD4" w:rsidRDefault="00A73BD4" w:rsidP="00D2733B">
      <w:pPr>
        <w:pStyle w:val="Prrafodelista"/>
        <w:numPr>
          <w:ilvl w:val="0"/>
          <w:numId w:val="22"/>
        </w:numPr>
        <w:rPr>
          <w:spacing w:val="-2"/>
        </w:rPr>
      </w:pPr>
      <w:r>
        <w:rPr>
          <w:spacing w:val="-2"/>
        </w:rPr>
        <w:t xml:space="preserve">Conformación del mapa base y localización de los puntos de interés en la </w:t>
      </w:r>
      <w:r w:rsidRPr="00565180">
        <w:rPr>
          <w:spacing w:val="-2"/>
        </w:rPr>
        <w:t xml:space="preserve">Cartografía del IGM </w:t>
      </w:r>
      <w:r>
        <w:rPr>
          <w:spacing w:val="-2"/>
        </w:rPr>
        <w:t>de la zona con escala 1:50000</w:t>
      </w:r>
    </w:p>
    <w:p w:rsidR="00A73BD4" w:rsidRDefault="00A73BD4" w:rsidP="00D2733B">
      <w:pPr>
        <w:pStyle w:val="Prrafodelista"/>
        <w:numPr>
          <w:ilvl w:val="0"/>
          <w:numId w:val="22"/>
        </w:numPr>
        <w:rPr>
          <w:spacing w:val="-2"/>
        </w:rPr>
      </w:pPr>
      <w:r>
        <w:rPr>
          <w:spacing w:val="-2"/>
        </w:rPr>
        <w:t>Det</w:t>
      </w:r>
      <w:r w:rsidRPr="00565180">
        <w:rPr>
          <w:spacing w:val="-2"/>
        </w:rPr>
        <w:t xml:space="preserve">erminación de los parámetros físicos y morfométricos de la cuenca hidrográfica. </w:t>
      </w:r>
    </w:p>
    <w:p w:rsidR="00A73BD4" w:rsidRDefault="00A73BD4" w:rsidP="00D2733B">
      <w:pPr>
        <w:pStyle w:val="Prrafodelista"/>
        <w:numPr>
          <w:ilvl w:val="0"/>
          <w:numId w:val="22"/>
        </w:numPr>
        <w:rPr>
          <w:spacing w:val="-2"/>
        </w:rPr>
      </w:pPr>
      <w:r w:rsidRPr="00565180">
        <w:rPr>
          <w:spacing w:val="-2"/>
        </w:rPr>
        <w:t>Topografía auxil</w:t>
      </w:r>
      <w:r>
        <w:rPr>
          <w:spacing w:val="-2"/>
        </w:rPr>
        <w:t>iar del sitio de emplazamiento a escala 1:</w:t>
      </w:r>
      <w:r w:rsidR="00A47EC9">
        <w:rPr>
          <w:spacing w:val="-2"/>
        </w:rPr>
        <w:t>1</w:t>
      </w:r>
      <w:r>
        <w:rPr>
          <w:spacing w:val="-2"/>
        </w:rPr>
        <w:t>00</w:t>
      </w:r>
      <w:r w:rsidR="00A47EC9">
        <w:rPr>
          <w:spacing w:val="-2"/>
        </w:rPr>
        <w:t>.</w:t>
      </w:r>
    </w:p>
    <w:p w:rsidR="00A73BD4" w:rsidRDefault="00A73BD4" w:rsidP="00D2733B">
      <w:pPr>
        <w:pStyle w:val="Prrafodelista"/>
        <w:numPr>
          <w:ilvl w:val="0"/>
          <w:numId w:val="22"/>
        </w:numPr>
        <w:rPr>
          <w:spacing w:val="-2"/>
        </w:rPr>
      </w:pPr>
      <w:r>
        <w:rPr>
          <w:spacing w:val="-2"/>
        </w:rPr>
        <w:t xml:space="preserve">Determinación de la granulometría de materiales del cauce para definir el perfil de socavación </w:t>
      </w:r>
    </w:p>
    <w:p w:rsidR="00A73BD4" w:rsidRDefault="00A73BD4" w:rsidP="00D2733B">
      <w:pPr>
        <w:pStyle w:val="Prrafodelista"/>
        <w:numPr>
          <w:ilvl w:val="0"/>
          <w:numId w:val="22"/>
        </w:numPr>
        <w:rPr>
          <w:spacing w:val="-2"/>
        </w:rPr>
      </w:pPr>
      <w:r w:rsidRPr="00565180">
        <w:rPr>
          <w:spacing w:val="-2"/>
        </w:rPr>
        <w:t>Nivelación de la lámina de agua y batimetría de la sección transver</w:t>
      </w:r>
      <w:r w:rsidRPr="00565180">
        <w:rPr>
          <w:spacing w:val="-2"/>
        </w:rPr>
        <w:softHyphen/>
        <w:t>sal de cruce, en el eje de la vía.</w:t>
      </w:r>
    </w:p>
    <w:p w:rsidR="00A73BD4" w:rsidRPr="00565180" w:rsidRDefault="00A73BD4" w:rsidP="00D2733B">
      <w:pPr>
        <w:pStyle w:val="Prrafodelista"/>
        <w:numPr>
          <w:ilvl w:val="0"/>
          <w:numId w:val="22"/>
        </w:numPr>
        <w:rPr>
          <w:spacing w:val="-2"/>
        </w:rPr>
      </w:pPr>
      <w:r w:rsidRPr="00565180">
        <w:rPr>
          <w:spacing w:val="-2"/>
        </w:rPr>
        <w:t>Información hidrometeorológica, la cual permite conocer los paráme</w:t>
      </w:r>
      <w:r w:rsidRPr="00565180">
        <w:rPr>
          <w:spacing w:val="-2"/>
        </w:rPr>
        <w:softHyphen/>
        <w:t>tros hídricos y climáticos que regulan el régimen hidrológico y la formación de las crecidas.</w:t>
      </w:r>
    </w:p>
    <w:p w:rsidR="00A73BD4" w:rsidRPr="00A73BD4" w:rsidRDefault="00A73BD4" w:rsidP="00A73BD4">
      <w:r w:rsidRPr="00A73BD4">
        <w:t>Con la información obtenida se definen las características físicas directas e indirectas de la cuenca, para el cálculo del caudal máximo se han empleado dos metodologías El Método Racional e Hidrogramas Unitarios, una vez obtenido este parámetro se modela el comportamiento de la sección en la cual se piensa implantar la nueva est</w:t>
      </w:r>
      <w:r w:rsidR="000F6674">
        <w:t xml:space="preserve">ructura con el programa HEC RAS e HYMO 10, </w:t>
      </w:r>
      <w:r w:rsidRPr="00A73BD4">
        <w:t>definiendo así el Nivel de Máxima Creciente</w:t>
      </w:r>
      <w:r w:rsidR="0075660F">
        <w:t>.</w:t>
      </w:r>
      <w:r w:rsidRPr="00A73BD4">
        <w:t xml:space="preserve"> </w:t>
      </w:r>
    </w:p>
    <w:p w:rsidR="00A73BD4" w:rsidRDefault="00A73BD4" w:rsidP="0075660F">
      <w:r w:rsidRPr="0075660F">
        <w:t>Para definir la socavación hipotética producida por la crecida fue necesario determinar los elementos que componen el cauce en sitio de implantación de la nueva estructura a través de la observación realizada e</w:t>
      </w:r>
      <w:r w:rsidR="0075660F">
        <w:t>n la visita de campo, estableciendo que el cauce se encuentra sobre la base del material arenoso que incluye cantos rodados aislados.</w:t>
      </w:r>
    </w:p>
    <w:p w:rsidR="00D2733B" w:rsidRDefault="00207D59" w:rsidP="0075660F">
      <w:r>
        <w:t xml:space="preserve">A continuación, se expone el resumen de los principales parámetros morfométricos </w:t>
      </w:r>
      <w:r w:rsidR="00D2733B">
        <w:t xml:space="preserve">e hidráulicos </w:t>
      </w:r>
      <w:r>
        <w:t>de interés.</w:t>
      </w:r>
    </w:p>
    <w:p w:rsidR="00D25435" w:rsidRDefault="00D25435" w:rsidP="0075660F"/>
    <w:p w:rsidR="00D25435" w:rsidRDefault="00D25435" w:rsidP="0075660F"/>
    <w:p w:rsidR="00D25435" w:rsidRDefault="00D25435" w:rsidP="0075660F"/>
    <w:p w:rsidR="00D25435" w:rsidRDefault="00D25435" w:rsidP="0075660F"/>
    <w:p w:rsidR="00D25435" w:rsidRDefault="00D25435" w:rsidP="0075660F"/>
    <w:p w:rsidR="00D25435" w:rsidRDefault="00D25435" w:rsidP="0075660F"/>
    <w:tbl>
      <w:tblPr>
        <w:tblW w:w="6240" w:type="dxa"/>
        <w:jc w:val="center"/>
        <w:tblCellMar>
          <w:left w:w="70" w:type="dxa"/>
          <w:right w:w="70" w:type="dxa"/>
        </w:tblCellMar>
        <w:tblLook w:val="04A0" w:firstRow="1" w:lastRow="0" w:firstColumn="1" w:lastColumn="0" w:noHBand="0" w:noVBand="1"/>
      </w:tblPr>
      <w:tblGrid>
        <w:gridCol w:w="4459"/>
        <w:gridCol w:w="1017"/>
        <w:gridCol w:w="764"/>
      </w:tblGrid>
      <w:tr w:rsidR="00D2733B" w:rsidRPr="00D2733B" w:rsidTr="00D2733B">
        <w:trPr>
          <w:trHeight w:val="375"/>
          <w:jc w:val="center"/>
        </w:trPr>
        <w:tc>
          <w:tcPr>
            <w:tcW w:w="6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b/>
                <w:bCs/>
                <w:color w:val="000000"/>
                <w:sz w:val="20"/>
                <w:lang w:eastAsia="es-EC"/>
              </w:rPr>
            </w:pPr>
            <w:r w:rsidRPr="00D2733B">
              <w:rPr>
                <w:b/>
                <w:bCs/>
                <w:color w:val="000000"/>
                <w:sz w:val="20"/>
                <w:lang w:eastAsia="es-EC"/>
              </w:rPr>
              <w:t>PARÁMETROS MORFOMÉTRICOS DE INTERÉS</w:t>
            </w:r>
          </w:p>
        </w:tc>
      </w:tr>
      <w:tr w:rsidR="00D2733B" w:rsidRPr="00D2733B" w:rsidTr="00D2733B">
        <w:trPr>
          <w:trHeight w:val="375"/>
          <w:jc w:val="center"/>
        </w:trPr>
        <w:tc>
          <w:tcPr>
            <w:tcW w:w="4459" w:type="dxa"/>
            <w:tcBorders>
              <w:top w:val="single" w:sz="4" w:space="0" w:color="auto"/>
              <w:left w:val="single" w:sz="4" w:space="0" w:color="auto"/>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Área de drenaje</w:t>
            </w:r>
          </w:p>
        </w:tc>
        <w:tc>
          <w:tcPr>
            <w:tcW w:w="1017" w:type="dxa"/>
            <w:tcBorders>
              <w:top w:val="single" w:sz="4" w:space="0" w:color="auto"/>
              <w:left w:val="single" w:sz="4" w:space="0" w:color="auto"/>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122.28</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Km²</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Longitud del cauce principal</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21.52</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Km</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Máxima altitud de la cuenca</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4700.00</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msnm</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Mínima altitud de la cuenca</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2430.00</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msnm</w:t>
            </w:r>
          </w:p>
        </w:tc>
      </w:tr>
      <w:tr w:rsidR="00D2733B" w:rsidRPr="00D2733B" w:rsidTr="00D2733B">
        <w:trPr>
          <w:trHeight w:val="375"/>
          <w:jc w:val="center"/>
        </w:trPr>
        <w:tc>
          <w:tcPr>
            <w:tcW w:w="62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733B" w:rsidRPr="00D2733B" w:rsidRDefault="00D2733B" w:rsidP="00D2733B">
            <w:pPr>
              <w:keepLines w:val="0"/>
              <w:spacing w:after="0" w:line="240" w:lineRule="auto"/>
              <w:jc w:val="center"/>
              <w:rPr>
                <w:b/>
                <w:bCs/>
                <w:color w:val="000000"/>
                <w:sz w:val="20"/>
                <w:lang w:eastAsia="es-EC"/>
              </w:rPr>
            </w:pPr>
            <w:r w:rsidRPr="00D2733B">
              <w:rPr>
                <w:b/>
                <w:bCs/>
                <w:color w:val="000000"/>
                <w:sz w:val="20"/>
                <w:lang w:eastAsia="es-EC"/>
              </w:rPr>
              <w:t>PARÁMETROS HIDRÁULICOS</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 xml:space="preserve">Desnivel </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2270.00</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 xml:space="preserve">m </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 xml:space="preserve">Caudal de crecida de diseño </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410.80</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m³/s</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Velocidad del agua</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6.65</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m/s</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Área hidráulica</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81.28</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m²</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 xml:space="preserve">Nivel de máxima </w:t>
            </w:r>
            <w:r w:rsidR="00A47EC9" w:rsidRPr="00D2733B">
              <w:rPr>
                <w:color w:val="000000"/>
                <w:sz w:val="20"/>
                <w:lang w:eastAsia="es-EC"/>
              </w:rPr>
              <w:t>creciente</w:t>
            </w:r>
            <w:r w:rsidRPr="00D2733B">
              <w:rPr>
                <w:color w:val="000000"/>
                <w:sz w:val="20"/>
                <w:lang w:eastAsia="es-EC"/>
              </w:rPr>
              <w:t xml:space="preserve"> </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2421.21</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msnm</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Socavación máxima</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10.60</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m</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 xml:space="preserve">Gálibo </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9.79</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m</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 xml:space="preserve">Perímetro mojado </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49.84</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m</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 xml:space="preserve">Radio Hidráulico </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1.63</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m</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Coeficiente de Rugosidad de Manning</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0.05</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 </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 xml:space="preserve">Ancho del espejo de agua </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19.00</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m</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Número de froude</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0.97</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 </w:t>
            </w:r>
          </w:p>
        </w:tc>
      </w:tr>
      <w:tr w:rsidR="00D2733B" w:rsidRPr="00D2733B" w:rsidTr="00D2733B">
        <w:trPr>
          <w:trHeight w:val="375"/>
          <w:jc w:val="center"/>
        </w:trPr>
        <w:tc>
          <w:tcPr>
            <w:tcW w:w="4459" w:type="dxa"/>
            <w:tcBorders>
              <w:top w:val="nil"/>
              <w:left w:val="single" w:sz="4" w:space="0" w:color="auto"/>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left"/>
              <w:rPr>
                <w:color w:val="000000"/>
                <w:sz w:val="20"/>
                <w:lang w:eastAsia="es-EC"/>
              </w:rPr>
            </w:pPr>
            <w:r w:rsidRPr="00D2733B">
              <w:rPr>
                <w:color w:val="000000"/>
                <w:sz w:val="20"/>
                <w:lang w:eastAsia="es-EC"/>
              </w:rPr>
              <w:t xml:space="preserve">Período de retorno </w:t>
            </w:r>
          </w:p>
        </w:tc>
        <w:tc>
          <w:tcPr>
            <w:tcW w:w="1017" w:type="dxa"/>
            <w:tcBorders>
              <w:top w:val="nil"/>
              <w:left w:val="nil"/>
              <w:bottom w:val="single" w:sz="4" w:space="0" w:color="auto"/>
              <w:right w:val="nil"/>
            </w:tcBorders>
            <w:shd w:val="clear" w:color="auto" w:fill="auto"/>
            <w:noWrap/>
            <w:vAlign w:val="center"/>
            <w:hideMark/>
          </w:tcPr>
          <w:p w:rsidR="00D2733B" w:rsidRPr="00D2733B" w:rsidRDefault="00D2733B" w:rsidP="00D2733B">
            <w:pPr>
              <w:keepLines w:val="0"/>
              <w:spacing w:after="0" w:line="240" w:lineRule="auto"/>
              <w:jc w:val="right"/>
              <w:rPr>
                <w:color w:val="000000"/>
                <w:sz w:val="20"/>
                <w:lang w:eastAsia="es-EC"/>
              </w:rPr>
            </w:pPr>
            <w:r w:rsidRPr="00D2733B">
              <w:rPr>
                <w:color w:val="000000"/>
                <w:sz w:val="20"/>
                <w:lang w:eastAsia="es-EC"/>
              </w:rPr>
              <w:t>100.00</w:t>
            </w:r>
          </w:p>
        </w:tc>
        <w:tc>
          <w:tcPr>
            <w:tcW w:w="764" w:type="dxa"/>
            <w:tcBorders>
              <w:top w:val="nil"/>
              <w:left w:val="nil"/>
              <w:bottom w:val="single" w:sz="4" w:space="0" w:color="auto"/>
              <w:right w:val="single" w:sz="4" w:space="0" w:color="auto"/>
            </w:tcBorders>
            <w:shd w:val="clear" w:color="auto" w:fill="auto"/>
            <w:noWrap/>
            <w:vAlign w:val="center"/>
            <w:hideMark/>
          </w:tcPr>
          <w:p w:rsidR="00D2733B" w:rsidRPr="00D2733B" w:rsidRDefault="00D2733B" w:rsidP="00D2733B">
            <w:pPr>
              <w:keepLines w:val="0"/>
              <w:spacing w:after="0" w:line="240" w:lineRule="auto"/>
              <w:jc w:val="center"/>
              <w:rPr>
                <w:color w:val="000000"/>
                <w:sz w:val="20"/>
                <w:lang w:eastAsia="es-EC"/>
              </w:rPr>
            </w:pPr>
            <w:r w:rsidRPr="00D2733B">
              <w:rPr>
                <w:color w:val="000000"/>
                <w:sz w:val="20"/>
                <w:lang w:eastAsia="es-EC"/>
              </w:rPr>
              <w:t>años</w:t>
            </w:r>
          </w:p>
        </w:tc>
      </w:tr>
    </w:tbl>
    <w:p w:rsidR="00207D59" w:rsidRDefault="00207D59" w:rsidP="00207D59">
      <w:pPr>
        <w:jc w:val="center"/>
      </w:pPr>
    </w:p>
    <w:p w:rsidR="00D2733B" w:rsidRDefault="00D2733B" w:rsidP="00D2733B">
      <w:pPr>
        <w:jc w:val="left"/>
      </w:pPr>
      <w:r>
        <w:t>Luego de haber obtenido los resultados se tienen las siguientes conclusiones y recomendaciones.</w:t>
      </w:r>
    </w:p>
    <w:p w:rsidR="00C5314F" w:rsidRPr="00BA018E" w:rsidRDefault="00BA018E" w:rsidP="00BA018E">
      <w:pPr>
        <w:rPr>
          <w:b/>
          <w:spacing w:val="-2"/>
        </w:rPr>
      </w:pPr>
      <w:r>
        <w:rPr>
          <w:b/>
          <w:spacing w:val="-2"/>
        </w:rPr>
        <w:t>Conclusiones</w:t>
      </w:r>
    </w:p>
    <w:p w:rsidR="00C5314F" w:rsidRPr="00950528" w:rsidRDefault="00C5314F" w:rsidP="00C5314F">
      <w:pPr>
        <w:pStyle w:val="Prrafodelista"/>
        <w:numPr>
          <w:ilvl w:val="0"/>
          <w:numId w:val="24"/>
        </w:numPr>
        <w:rPr>
          <w:spacing w:val="-2"/>
        </w:rPr>
      </w:pPr>
      <w:r>
        <w:t>Los meses más secos son los comprendidos entre junio y septiembre, por lo que las obras de protección y cimentación del puente La Marquesa se recomienda programarlas preferentemente para el indicado período, dado el flujo supercrítico en crecidas.</w:t>
      </w:r>
    </w:p>
    <w:p w:rsidR="00C5314F" w:rsidRDefault="00C5314F" w:rsidP="00C5314F">
      <w:pPr>
        <w:pStyle w:val="Prrafodelista"/>
        <w:numPr>
          <w:ilvl w:val="0"/>
          <w:numId w:val="24"/>
        </w:numPr>
        <w:rPr>
          <w:spacing w:val="-2"/>
        </w:rPr>
      </w:pPr>
      <w:r w:rsidRPr="00950528">
        <w:rPr>
          <w:spacing w:val="-2"/>
        </w:rPr>
        <w:t xml:space="preserve">El tiempo al pico del hidrograma de crecida de la cuenca, que equivale al tiempo que transcurre desde el inicio de una lluvia intensa hasta el registro de la crecida en el sitio de implantación del puente, es de 100.5 min, lo cual indica que las crecidas se producirán luego de un tiempo corto luego de registrada una lluvia sobre la cuenca. </w:t>
      </w:r>
    </w:p>
    <w:p w:rsidR="00C5314F" w:rsidRDefault="00C5314F" w:rsidP="00C5314F">
      <w:pPr>
        <w:pStyle w:val="Prrafodelista"/>
        <w:numPr>
          <w:ilvl w:val="0"/>
          <w:numId w:val="24"/>
        </w:numPr>
        <w:rPr>
          <w:spacing w:val="-2"/>
        </w:rPr>
      </w:pPr>
      <w:r w:rsidRPr="00950528">
        <w:rPr>
          <w:spacing w:val="-2"/>
        </w:rPr>
        <w:lastRenderedPageBreak/>
        <w:t>El caudal máximo, para un período de retorno de 100 años, es de 410.8 m</w:t>
      </w:r>
      <w:r w:rsidRPr="00950528">
        <w:rPr>
          <w:spacing w:val="-2"/>
          <w:vertAlign w:val="superscript"/>
        </w:rPr>
        <w:t>3</w:t>
      </w:r>
      <w:r w:rsidRPr="00950528">
        <w:rPr>
          <w:spacing w:val="-2"/>
        </w:rPr>
        <w:t>/s, para un área hidráulica de 81.28 m</w:t>
      </w:r>
      <w:r w:rsidRPr="00950528">
        <w:rPr>
          <w:spacing w:val="-2"/>
          <w:vertAlign w:val="superscript"/>
        </w:rPr>
        <w:t>2</w:t>
      </w:r>
      <w:r w:rsidRPr="00950528">
        <w:rPr>
          <w:spacing w:val="-2"/>
        </w:rPr>
        <w:t xml:space="preserve"> y una velocidad de la crecida igual a 6.65 m/s, que es considerada como torrencial.</w:t>
      </w:r>
    </w:p>
    <w:p w:rsidR="00C5314F" w:rsidRPr="00950528" w:rsidRDefault="00C5314F" w:rsidP="00C5314F">
      <w:pPr>
        <w:pStyle w:val="Prrafodelista"/>
        <w:numPr>
          <w:ilvl w:val="0"/>
          <w:numId w:val="24"/>
        </w:numPr>
        <w:rPr>
          <w:spacing w:val="-2"/>
        </w:rPr>
      </w:pPr>
      <w:r>
        <w:t>La cota de máxima crecida tiene un valor de 2421.21 m y se ha previsto el nivel de rasante mínimo en la cota 2434.20 m (criterios topográficos) y una viga de 3.20 m, lo cual deja un gálibo mayor al recomendado en normas.</w:t>
      </w:r>
    </w:p>
    <w:p w:rsidR="00C5314F" w:rsidRDefault="00C5314F" w:rsidP="00C5314F">
      <w:pPr>
        <w:pStyle w:val="Prrafodelista"/>
        <w:numPr>
          <w:ilvl w:val="0"/>
          <w:numId w:val="24"/>
        </w:numPr>
        <w:rPr>
          <w:spacing w:val="-2"/>
        </w:rPr>
      </w:pPr>
      <w:r w:rsidRPr="00950528">
        <w:rPr>
          <w:spacing w:val="-2"/>
        </w:rPr>
        <w:t xml:space="preserve">La socavación máxima alcanza un valor máximo de </w:t>
      </w:r>
      <w:r>
        <w:rPr>
          <w:spacing w:val="-2"/>
        </w:rPr>
        <w:t>10</w:t>
      </w:r>
      <w:r w:rsidRPr="00950528">
        <w:rPr>
          <w:spacing w:val="-2"/>
        </w:rPr>
        <w:t>.</w:t>
      </w:r>
      <w:r>
        <w:rPr>
          <w:spacing w:val="-2"/>
        </w:rPr>
        <w:t>60</w:t>
      </w:r>
      <w:r w:rsidRPr="00950528">
        <w:rPr>
          <w:spacing w:val="-2"/>
        </w:rPr>
        <w:t xml:space="preserve"> m en el centro del río. Debido a que el cauce es profundo se tiene una cota de máxima crecida que no afecta a la cimentación del puente.</w:t>
      </w:r>
    </w:p>
    <w:p w:rsidR="00C5314F" w:rsidRDefault="00C5314F" w:rsidP="00C5314F">
      <w:pPr>
        <w:pStyle w:val="Prrafodelista"/>
        <w:numPr>
          <w:ilvl w:val="0"/>
          <w:numId w:val="24"/>
        </w:numPr>
        <w:rPr>
          <w:spacing w:val="-2"/>
        </w:rPr>
      </w:pPr>
      <w:r w:rsidRPr="00950528">
        <w:rPr>
          <w:spacing w:val="-2"/>
        </w:rPr>
        <w:t xml:space="preserve">El perfil de socavación teórico se representa a través de una modelación de suelo cohesivo, por dicha razón se encuentran niveles de socavación altos, principalmente sobre el centro del cauce. Dicha afectación se vería disminuida porque en las visitas se encontró la presencia de aluvial con grandes dimensiones. Sin </w:t>
      </w:r>
      <w:r w:rsidR="00F340C7" w:rsidRPr="00950528">
        <w:rPr>
          <w:spacing w:val="-2"/>
        </w:rPr>
        <w:t>embargo,</w:t>
      </w:r>
      <w:r w:rsidRPr="00950528">
        <w:rPr>
          <w:spacing w:val="-2"/>
        </w:rPr>
        <w:t xml:space="preserve"> no deja de ser un suelo cohesivo. Esta </w:t>
      </w:r>
      <w:r>
        <w:rPr>
          <w:spacing w:val="-2"/>
        </w:rPr>
        <w:t xml:space="preserve">socavación se llegará a ver en </w:t>
      </w:r>
      <w:r w:rsidRPr="00950528">
        <w:rPr>
          <w:spacing w:val="-2"/>
        </w:rPr>
        <w:t>una tormenta de diseño 100 años.</w:t>
      </w:r>
    </w:p>
    <w:p w:rsidR="000F6674" w:rsidRDefault="000F6674" w:rsidP="000F6674">
      <w:pPr>
        <w:pStyle w:val="Prrafodelista"/>
        <w:ind w:left="720"/>
        <w:rPr>
          <w:spacing w:val="-2"/>
        </w:rPr>
      </w:pPr>
    </w:p>
    <w:p w:rsidR="00C5314F" w:rsidRPr="000F6674" w:rsidRDefault="00C5314F" w:rsidP="000F6674">
      <w:pPr>
        <w:rPr>
          <w:spacing w:val="-2"/>
        </w:rPr>
      </w:pPr>
      <w:r w:rsidRPr="000F6674">
        <w:rPr>
          <w:spacing w:val="-2"/>
        </w:rPr>
        <w:t>Los resultados de la modelación hidráulica se exponen en la siguiente tabla.</w:t>
      </w:r>
    </w:p>
    <w:p w:rsidR="00BA018E" w:rsidRPr="00950528" w:rsidRDefault="00BA018E" w:rsidP="00BA018E">
      <w:pPr>
        <w:pStyle w:val="Prrafodelista"/>
        <w:ind w:left="720"/>
        <w:rPr>
          <w:spacing w:val="-2"/>
        </w:rPr>
      </w:pPr>
    </w:p>
    <w:p w:rsidR="00C5314F" w:rsidRPr="000B7E52" w:rsidRDefault="00C5314F" w:rsidP="00C5314F">
      <w:pPr>
        <w:pStyle w:val="Descripcin"/>
        <w:jc w:val="center"/>
        <w:rPr>
          <w:b w:val="0"/>
          <w:spacing w:val="-2"/>
        </w:rPr>
      </w:pPr>
      <w:bookmarkStart w:id="17" w:name="_Toc448308760"/>
      <w:bookmarkStart w:id="18" w:name="_Toc451520449"/>
      <w:r>
        <w:t xml:space="preserve">Tabla </w:t>
      </w:r>
      <w:r>
        <w:fldChar w:fldCharType="begin"/>
      </w:r>
      <w:r>
        <w:instrText xml:space="preserve"> SEQ Tabla \* ARABIC </w:instrText>
      </w:r>
      <w:r>
        <w:fldChar w:fldCharType="separate"/>
      </w:r>
      <w:r w:rsidR="005E4DD5">
        <w:rPr>
          <w:noProof/>
        </w:rPr>
        <w:t>1</w:t>
      </w:r>
      <w:r>
        <w:fldChar w:fldCharType="end"/>
      </w:r>
      <w:r>
        <w:t xml:space="preserve"> </w:t>
      </w:r>
      <w:r w:rsidR="00D25435">
        <w:t xml:space="preserve"> </w:t>
      </w:r>
      <w:r>
        <w:rPr>
          <w:b w:val="0"/>
        </w:rPr>
        <w:t>Resumen Hidrológico-Hidráulico</w:t>
      </w:r>
      <w:bookmarkEnd w:id="17"/>
      <w:bookmarkEnd w:id="18"/>
    </w:p>
    <w:tbl>
      <w:tblPr>
        <w:tblW w:w="5524" w:type="dxa"/>
        <w:jc w:val="center"/>
        <w:tblLayout w:type="fixed"/>
        <w:tblCellMar>
          <w:left w:w="70" w:type="dxa"/>
          <w:right w:w="70" w:type="dxa"/>
        </w:tblCellMar>
        <w:tblLook w:val="04A0" w:firstRow="1" w:lastRow="0" w:firstColumn="1" w:lastColumn="0" w:noHBand="0" w:noVBand="1"/>
      </w:tblPr>
      <w:tblGrid>
        <w:gridCol w:w="3644"/>
        <w:gridCol w:w="893"/>
        <w:gridCol w:w="987"/>
      </w:tblGrid>
      <w:tr w:rsidR="00C5314F" w:rsidRPr="000B7E52" w:rsidTr="00BA018E">
        <w:trPr>
          <w:trHeight w:val="340"/>
          <w:jc w:val="center"/>
        </w:trPr>
        <w:tc>
          <w:tcPr>
            <w:tcW w:w="5524" w:type="dxa"/>
            <w:gridSpan w:val="3"/>
            <w:tcBorders>
              <w:top w:val="single" w:sz="4" w:space="0" w:color="auto"/>
              <w:left w:val="single" w:sz="4" w:space="0" w:color="auto"/>
              <w:bottom w:val="single" w:sz="4" w:space="0" w:color="auto"/>
              <w:right w:val="single" w:sz="4" w:space="0" w:color="000000"/>
            </w:tcBorders>
            <w:shd w:val="clear" w:color="000000" w:fill="548DD4"/>
            <w:vAlign w:val="center"/>
            <w:hideMark/>
          </w:tcPr>
          <w:p w:rsidR="00BA018E" w:rsidRDefault="00C5314F" w:rsidP="00624C3E">
            <w:pPr>
              <w:keepLines w:val="0"/>
              <w:spacing w:after="0" w:line="240" w:lineRule="auto"/>
              <w:jc w:val="center"/>
              <w:rPr>
                <w:i/>
                <w:iCs/>
                <w:color w:val="FFFFFF"/>
                <w:sz w:val="18"/>
                <w:szCs w:val="18"/>
                <w:lang w:eastAsia="es-EC"/>
              </w:rPr>
            </w:pPr>
            <w:r>
              <w:rPr>
                <w:i/>
                <w:iCs/>
                <w:color w:val="FFFFFF"/>
                <w:sz w:val="18"/>
                <w:szCs w:val="18"/>
                <w:lang w:eastAsia="es-EC"/>
              </w:rPr>
              <w:t>RESUMEN HIDROLÓ</w:t>
            </w:r>
            <w:r w:rsidRPr="000B7E52">
              <w:rPr>
                <w:i/>
                <w:iCs/>
                <w:color w:val="FFFFFF"/>
                <w:sz w:val="18"/>
                <w:szCs w:val="18"/>
                <w:lang w:eastAsia="es-EC"/>
              </w:rPr>
              <w:t>G</w:t>
            </w:r>
            <w:r>
              <w:rPr>
                <w:i/>
                <w:iCs/>
                <w:color w:val="FFFFFF"/>
                <w:sz w:val="18"/>
                <w:szCs w:val="18"/>
                <w:lang w:eastAsia="es-EC"/>
              </w:rPr>
              <w:t>ICO</w:t>
            </w:r>
            <w:r w:rsidR="00BA018E">
              <w:rPr>
                <w:i/>
                <w:iCs/>
                <w:color w:val="FFFFFF"/>
                <w:sz w:val="18"/>
                <w:szCs w:val="18"/>
                <w:lang w:eastAsia="es-EC"/>
              </w:rPr>
              <w:t xml:space="preserve"> -</w:t>
            </w:r>
            <w:r>
              <w:rPr>
                <w:i/>
                <w:iCs/>
                <w:color w:val="FFFFFF"/>
                <w:sz w:val="18"/>
                <w:szCs w:val="18"/>
                <w:lang w:eastAsia="es-EC"/>
              </w:rPr>
              <w:t xml:space="preserve"> HIDRÁULICO </w:t>
            </w:r>
          </w:p>
          <w:p w:rsidR="00C5314F" w:rsidRPr="000B7E52" w:rsidRDefault="00C5314F" w:rsidP="00624C3E">
            <w:pPr>
              <w:keepLines w:val="0"/>
              <w:spacing w:after="0" w:line="240" w:lineRule="auto"/>
              <w:jc w:val="center"/>
              <w:rPr>
                <w:i/>
                <w:iCs/>
                <w:color w:val="FFFFFF"/>
                <w:sz w:val="18"/>
                <w:szCs w:val="18"/>
                <w:lang w:eastAsia="es-EC"/>
              </w:rPr>
            </w:pPr>
            <w:r>
              <w:rPr>
                <w:i/>
                <w:iCs/>
                <w:color w:val="FFFFFF"/>
                <w:sz w:val="18"/>
                <w:szCs w:val="18"/>
                <w:lang w:eastAsia="es-EC"/>
              </w:rPr>
              <w:t>PUENTE LA MARQUES</w:t>
            </w:r>
            <w:r w:rsidRPr="000B7E52">
              <w:rPr>
                <w:i/>
                <w:iCs/>
                <w:color w:val="FFFFFF"/>
                <w:sz w:val="18"/>
                <w:szCs w:val="18"/>
                <w:lang w:eastAsia="es-EC"/>
              </w:rPr>
              <w:t>A</w:t>
            </w:r>
          </w:p>
        </w:tc>
      </w:tr>
      <w:tr w:rsidR="00C5314F" w:rsidRPr="000B7E52" w:rsidTr="00BA018E">
        <w:trPr>
          <w:trHeight w:val="340"/>
          <w:jc w:val="center"/>
        </w:trPr>
        <w:tc>
          <w:tcPr>
            <w:tcW w:w="3644" w:type="dxa"/>
            <w:tcBorders>
              <w:top w:val="nil"/>
              <w:left w:val="single" w:sz="4" w:space="0" w:color="auto"/>
              <w:bottom w:val="single" w:sz="4" w:space="0" w:color="auto"/>
              <w:right w:val="single" w:sz="4" w:space="0" w:color="auto"/>
            </w:tcBorders>
            <w:shd w:val="clear" w:color="auto" w:fill="FFFFFF" w:themeFill="background1"/>
            <w:vAlign w:val="center"/>
            <w:hideMark/>
          </w:tcPr>
          <w:p w:rsidR="00C5314F" w:rsidRPr="00950528" w:rsidRDefault="00431BE5" w:rsidP="00431BE5">
            <w:pPr>
              <w:keepLines w:val="0"/>
              <w:spacing w:after="0" w:line="240" w:lineRule="auto"/>
              <w:jc w:val="left"/>
              <w:rPr>
                <w:i/>
                <w:iCs/>
                <w:color w:val="000000" w:themeColor="text1"/>
                <w:sz w:val="18"/>
                <w:szCs w:val="18"/>
                <w:lang w:eastAsia="es-EC"/>
              </w:rPr>
            </w:pPr>
            <w:r w:rsidRPr="00950528">
              <w:rPr>
                <w:i/>
                <w:iCs/>
                <w:color w:val="000000" w:themeColor="text1"/>
                <w:sz w:val="18"/>
                <w:szCs w:val="18"/>
                <w:lang w:eastAsia="es-EC"/>
              </w:rPr>
              <w:t>Q</w:t>
            </w:r>
            <w:r w:rsidR="00BA018E">
              <w:rPr>
                <w:i/>
                <w:iCs/>
                <w:color w:val="000000" w:themeColor="text1"/>
                <w:sz w:val="18"/>
                <w:szCs w:val="18"/>
                <w:lang w:eastAsia="es-EC"/>
              </w:rPr>
              <w:t xml:space="preserve"> (Caudal Máximo)</w:t>
            </w:r>
          </w:p>
        </w:tc>
        <w:tc>
          <w:tcPr>
            <w:tcW w:w="893" w:type="dxa"/>
            <w:tcBorders>
              <w:top w:val="single" w:sz="4" w:space="0" w:color="auto"/>
              <w:left w:val="single" w:sz="4" w:space="0" w:color="auto"/>
              <w:bottom w:val="single" w:sz="4" w:space="0" w:color="auto"/>
            </w:tcBorders>
            <w:shd w:val="clear" w:color="auto" w:fill="FFFFFF" w:themeFill="background1"/>
            <w:vAlign w:val="center"/>
            <w:hideMark/>
          </w:tcPr>
          <w:p w:rsidR="00C5314F" w:rsidRPr="00950528" w:rsidRDefault="00C5314F" w:rsidP="00BA018E">
            <w:pPr>
              <w:keepLines w:val="0"/>
              <w:spacing w:after="0" w:line="240" w:lineRule="auto"/>
              <w:jc w:val="right"/>
              <w:rPr>
                <w:i/>
                <w:iCs/>
                <w:color w:val="000000" w:themeColor="text1"/>
                <w:sz w:val="18"/>
                <w:szCs w:val="18"/>
                <w:lang w:eastAsia="es-EC"/>
              </w:rPr>
            </w:pPr>
            <w:r>
              <w:rPr>
                <w:i/>
                <w:iCs/>
                <w:color w:val="000000" w:themeColor="text1"/>
                <w:sz w:val="18"/>
                <w:szCs w:val="18"/>
                <w:lang w:eastAsia="es-EC"/>
              </w:rPr>
              <w:t>41</w:t>
            </w:r>
            <w:r w:rsidRPr="00950528">
              <w:rPr>
                <w:i/>
                <w:iCs/>
                <w:color w:val="000000" w:themeColor="text1"/>
                <w:sz w:val="18"/>
                <w:szCs w:val="18"/>
                <w:lang w:eastAsia="es-EC"/>
              </w:rPr>
              <w:t>0.8</w:t>
            </w:r>
            <w:r w:rsidR="00431BE5">
              <w:rPr>
                <w:i/>
                <w:iCs/>
                <w:color w:val="000000" w:themeColor="text1"/>
                <w:sz w:val="18"/>
                <w:szCs w:val="18"/>
                <w:lang w:eastAsia="es-EC"/>
              </w:rPr>
              <w:t>0</w:t>
            </w:r>
          </w:p>
        </w:tc>
        <w:tc>
          <w:tcPr>
            <w:tcW w:w="987" w:type="dxa"/>
            <w:tcBorders>
              <w:top w:val="single" w:sz="4" w:space="0" w:color="auto"/>
              <w:bottom w:val="single" w:sz="4" w:space="0" w:color="auto"/>
              <w:right w:val="single" w:sz="4" w:space="0" w:color="auto"/>
            </w:tcBorders>
            <w:shd w:val="clear" w:color="auto" w:fill="FFFFFF" w:themeFill="background1"/>
            <w:vAlign w:val="center"/>
            <w:hideMark/>
          </w:tcPr>
          <w:p w:rsidR="00C5314F" w:rsidRPr="00950528" w:rsidRDefault="00431BE5" w:rsidP="00624C3E">
            <w:pPr>
              <w:keepLines w:val="0"/>
              <w:spacing w:after="0" w:line="240" w:lineRule="auto"/>
              <w:jc w:val="center"/>
              <w:rPr>
                <w:i/>
                <w:iCs/>
                <w:color w:val="000000" w:themeColor="text1"/>
                <w:sz w:val="18"/>
                <w:szCs w:val="18"/>
                <w:lang w:eastAsia="es-EC"/>
              </w:rPr>
            </w:pPr>
            <w:r>
              <w:rPr>
                <w:i/>
                <w:iCs/>
                <w:color w:val="000000" w:themeColor="text1"/>
                <w:sz w:val="18"/>
                <w:szCs w:val="18"/>
                <w:lang w:eastAsia="es-EC"/>
              </w:rPr>
              <w:t>m³</w:t>
            </w:r>
            <w:r w:rsidR="00C5314F" w:rsidRPr="00950528">
              <w:rPr>
                <w:i/>
                <w:iCs/>
                <w:color w:val="000000" w:themeColor="text1"/>
                <w:sz w:val="18"/>
                <w:szCs w:val="18"/>
                <w:lang w:eastAsia="es-EC"/>
              </w:rPr>
              <w:t>/</w:t>
            </w:r>
            <w:r>
              <w:rPr>
                <w:i/>
                <w:iCs/>
                <w:color w:val="000000" w:themeColor="text1"/>
                <w:sz w:val="18"/>
                <w:szCs w:val="18"/>
                <w:lang w:eastAsia="es-EC"/>
              </w:rPr>
              <w:t>s</w:t>
            </w:r>
          </w:p>
        </w:tc>
      </w:tr>
      <w:tr w:rsidR="00C5314F" w:rsidRPr="000B7E52" w:rsidTr="00BA018E">
        <w:trPr>
          <w:trHeight w:val="340"/>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rsidR="00C5314F" w:rsidRPr="000B7E52" w:rsidRDefault="00431BE5" w:rsidP="00431BE5">
            <w:pPr>
              <w:keepLines w:val="0"/>
              <w:spacing w:after="0" w:line="240" w:lineRule="auto"/>
              <w:jc w:val="left"/>
              <w:rPr>
                <w:i/>
                <w:iCs/>
                <w:color w:val="000000"/>
                <w:sz w:val="18"/>
                <w:szCs w:val="18"/>
                <w:lang w:eastAsia="es-EC"/>
              </w:rPr>
            </w:pPr>
            <w:r w:rsidRPr="000B7E52">
              <w:rPr>
                <w:i/>
                <w:iCs/>
                <w:color w:val="000000"/>
                <w:sz w:val="18"/>
                <w:szCs w:val="18"/>
                <w:lang w:eastAsia="es-EC"/>
              </w:rPr>
              <w:t>COTA TABLERO</w:t>
            </w:r>
          </w:p>
        </w:tc>
        <w:tc>
          <w:tcPr>
            <w:tcW w:w="893" w:type="dxa"/>
            <w:tcBorders>
              <w:top w:val="single" w:sz="4" w:space="0" w:color="auto"/>
              <w:left w:val="single" w:sz="4" w:space="0" w:color="auto"/>
              <w:bottom w:val="single" w:sz="4" w:space="0" w:color="auto"/>
            </w:tcBorders>
            <w:shd w:val="clear" w:color="auto" w:fill="auto"/>
            <w:vAlign w:val="center"/>
            <w:hideMark/>
          </w:tcPr>
          <w:p w:rsidR="00C5314F" w:rsidRPr="00431BE5" w:rsidRDefault="00C5314F" w:rsidP="00BA018E">
            <w:pPr>
              <w:keepLines w:val="0"/>
              <w:spacing w:after="0" w:line="240" w:lineRule="auto"/>
              <w:jc w:val="right"/>
              <w:rPr>
                <w:i/>
                <w:iCs/>
                <w:color w:val="000000" w:themeColor="text1"/>
                <w:sz w:val="18"/>
                <w:szCs w:val="18"/>
                <w:lang w:eastAsia="es-EC"/>
              </w:rPr>
            </w:pPr>
            <w:r w:rsidRPr="00431BE5">
              <w:rPr>
                <w:i/>
                <w:iCs/>
                <w:color w:val="000000" w:themeColor="text1"/>
                <w:sz w:val="18"/>
                <w:szCs w:val="18"/>
                <w:lang w:eastAsia="es-EC"/>
              </w:rPr>
              <w:t>2434.2</w:t>
            </w:r>
            <w:r w:rsidR="00431BE5" w:rsidRPr="00431BE5">
              <w:rPr>
                <w:i/>
                <w:iCs/>
                <w:color w:val="000000" w:themeColor="text1"/>
                <w:sz w:val="18"/>
                <w:szCs w:val="18"/>
                <w:lang w:eastAsia="es-EC"/>
              </w:rPr>
              <w:t>0</w:t>
            </w:r>
          </w:p>
        </w:tc>
        <w:tc>
          <w:tcPr>
            <w:tcW w:w="987" w:type="dxa"/>
            <w:tcBorders>
              <w:top w:val="single" w:sz="4" w:space="0" w:color="auto"/>
              <w:bottom w:val="single" w:sz="4" w:space="0" w:color="auto"/>
              <w:right w:val="single" w:sz="4" w:space="0" w:color="auto"/>
            </w:tcBorders>
            <w:shd w:val="clear" w:color="auto" w:fill="auto"/>
            <w:vAlign w:val="center"/>
            <w:hideMark/>
          </w:tcPr>
          <w:p w:rsidR="00C5314F" w:rsidRPr="00431BE5" w:rsidRDefault="00C5314F" w:rsidP="00624C3E">
            <w:pPr>
              <w:keepLines w:val="0"/>
              <w:spacing w:after="0" w:line="240" w:lineRule="auto"/>
              <w:jc w:val="center"/>
              <w:rPr>
                <w:i/>
                <w:iCs/>
                <w:color w:val="000000" w:themeColor="text1"/>
                <w:sz w:val="18"/>
                <w:szCs w:val="18"/>
                <w:lang w:eastAsia="es-EC"/>
              </w:rPr>
            </w:pPr>
            <w:r w:rsidRPr="00431BE5">
              <w:rPr>
                <w:i/>
                <w:iCs/>
                <w:color w:val="000000" w:themeColor="text1"/>
                <w:sz w:val="18"/>
                <w:szCs w:val="18"/>
                <w:lang w:eastAsia="es-EC"/>
              </w:rPr>
              <w:t>msnm</w:t>
            </w:r>
          </w:p>
        </w:tc>
      </w:tr>
      <w:tr w:rsidR="00C5314F" w:rsidRPr="000B7E52" w:rsidTr="00BA018E">
        <w:trPr>
          <w:trHeight w:val="340"/>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rsidR="00C5314F" w:rsidRPr="000B7E52" w:rsidRDefault="00431BE5" w:rsidP="00431BE5">
            <w:pPr>
              <w:keepLines w:val="0"/>
              <w:spacing w:after="0" w:line="240" w:lineRule="auto"/>
              <w:jc w:val="left"/>
              <w:rPr>
                <w:i/>
                <w:iCs/>
                <w:color w:val="000000"/>
                <w:sz w:val="18"/>
                <w:szCs w:val="18"/>
                <w:lang w:eastAsia="es-EC"/>
              </w:rPr>
            </w:pPr>
            <w:r w:rsidRPr="000B7E52">
              <w:rPr>
                <w:i/>
                <w:iCs/>
                <w:color w:val="000000"/>
                <w:sz w:val="18"/>
                <w:szCs w:val="18"/>
                <w:lang w:eastAsia="es-EC"/>
              </w:rPr>
              <w:t>COTA INFERIOR PUENTE</w:t>
            </w:r>
          </w:p>
        </w:tc>
        <w:tc>
          <w:tcPr>
            <w:tcW w:w="893" w:type="dxa"/>
            <w:tcBorders>
              <w:top w:val="single" w:sz="4" w:space="0" w:color="auto"/>
              <w:left w:val="single" w:sz="4" w:space="0" w:color="auto"/>
              <w:bottom w:val="single" w:sz="4" w:space="0" w:color="auto"/>
            </w:tcBorders>
            <w:shd w:val="clear" w:color="auto" w:fill="auto"/>
            <w:vAlign w:val="center"/>
            <w:hideMark/>
          </w:tcPr>
          <w:p w:rsidR="00C5314F" w:rsidRPr="00431BE5" w:rsidRDefault="00C5314F" w:rsidP="00BA018E">
            <w:pPr>
              <w:keepLines w:val="0"/>
              <w:spacing w:after="0" w:line="240" w:lineRule="auto"/>
              <w:jc w:val="right"/>
              <w:rPr>
                <w:i/>
                <w:iCs/>
                <w:color w:val="000000" w:themeColor="text1"/>
                <w:sz w:val="18"/>
                <w:szCs w:val="18"/>
                <w:lang w:eastAsia="es-EC"/>
              </w:rPr>
            </w:pPr>
            <w:r w:rsidRPr="00431BE5">
              <w:rPr>
                <w:i/>
                <w:iCs/>
                <w:color w:val="000000" w:themeColor="text1"/>
                <w:sz w:val="18"/>
                <w:szCs w:val="18"/>
                <w:lang w:eastAsia="es-EC"/>
              </w:rPr>
              <w:t>2431</w:t>
            </w:r>
            <w:r w:rsidR="00431BE5" w:rsidRPr="00431BE5">
              <w:rPr>
                <w:i/>
                <w:iCs/>
                <w:color w:val="000000" w:themeColor="text1"/>
                <w:sz w:val="18"/>
                <w:szCs w:val="18"/>
                <w:lang w:eastAsia="es-EC"/>
              </w:rPr>
              <w:t>.00</w:t>
            </w:r>
          </w:p>
        </w:tc>
        <w:tc>
          <w:tcPr>
            <w:tcW w:w="987" w:type="dxa"/>
            <w:tcBorders>
              <w:top w:val="single" w:sz="4" w:space="0" w:color="auto"/>
              <w:bottom w:val="single" w:sz="4" w:space="0" w:color="auto"/>
              <w:right w:val="single" w:sz="4" w:space="0" w:color="auto"/>
            </w:tcBorders>
            <w:shd w:val="clear" w:color="auto" w:fill="auto"/>
            <w:vAlign w:val="center"/>
            <w:hideMark/>
          </w:tcPr>
          <w:p w:rsidR="00C5314F" w:rsidRPr="00431BE5" w:rsidRDefault="00C5314F" w:rsidP="00624C3E">
            <w:pPr>
              <w:keepLines w:val="0"/>
              <w:spacing w:after="0" w:line="240" w:lineRule="auto"/>
              <w:jc w:val="center"/>
              <w:rPr>
                <w:i/>
                <w:iCs/>
                <w:color w:val="000000" w:themeColor="text1"/>
                <w:sz w:val="18"/>
                <w:szCs w:val="18"/>
                <w:lang w:eastAsia="es-EC"/>
              </w:rPr>
            </w:pPr>
            <w:r w:rsidRPr="00431BE5">
              <w:rPr>
                <w:i/>
                <w:iCs/>
                <w:color w:val="000000" w:themeColor="text1"/>
                <w:sz w:val="18"/>
                <w:szCs w:val="18"/>
                <w:lang w:eastAsia="es-EC"/>
              </w:rPr>
              <w:t>msnm</w:t>
            </w:r>
          </w:p>
        </w:tc>
      </w:tr>
      <w:tr w:rsidR="00C5314F" w:rsidRPr="000B7E52" w:rsidTr="00BA018E">
        <w:trPr>
          <w:trHeight w:val="340"/>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rsidR="00C5314F" w:rsidRPr="000B7E52" w:rsidRDefault="00431BE5" w:rsidP="00431BE5">
            <w:pPr>
              <w:keepLines w:val="0"/>
              <w:spacing w:after="0" w:line="240" w:lineRule="auto"/>
              <w:jc w:val="left"/>
              <w:rPr>
                <w:i/>
                <w:iCs/>
                <w:color w:val="000000"/>
                <w:sz w:val="18"/>
                <w:szCs w:val="18"/>
                <w:lang w:eastAsia="es-EC"/>
              </w:rPr>
            </w:pPr>
            <w:r w:rsidRPr="000B7E52">
              <w:rPr>
                <w:i/>
                <w:iCs/>
                <w:color w:val="000000"/>
                <w:sz w:val="18"/>
                <w:szCs w:val="18"/>
                <w:lang w:eastAsia="es-EC"/>
              </w:rPr>
              <w:t>COTA MÁXIMA CRECIDA</w:t>
            </w:r>
          </w:p>
        </w:tc>
        <w:tc>
          <w:tcPr>
            <w:tcW w:w="893" w:type="dxa"/>
            <w:tcBorders>
              <w:top w:val="single" w:sz="4" w:space="0" w:color="auto"/>
              <w:left w:val="single" w:sz="4" w:space="0" w:color="auto"/>
              <w:bottom w:val="single" w:sz="4" w:space="0" w:color="auto"/>
            </w:tcBorders>
            <w:shd w:val="clear" w:color="auto" w:fill="auto"/>
            <w:vAlign w:val="center"/>
            <w:hideMark/>
          </w:tcPr>
          <w:p w:rsidR="00C5314F" w:rsidRPr="00431BE5" w:rsidRDefault="00C5314F" w:rsidP="00BA018E">
            <w:pPr>
              <w:keepLines w:val="0"/>
              <w:spacing w:after="0" w:line="240" w:lineRule="auto"/>
              <w:jc w:val="right"/>
              <w:rPr>
                <w:i/>
                <w:iCs/>
                <w:color w:val="000000" w:themeColor="text1"/>
                <w:sz w:val="18"/>
                <w:szCs w:val="18"/>
                <w:lang w:eastAsia="es-EC"/>
              </w:rPr>
            </w:pPr>
            <w:r w:rsidRPr="00431BE5">
              <w:rPr>
                <w:i/>
                <w:iCs/>
                <w:color w:val="000000" w:themeColor="text1"/>
                <w:sz w:val="18"/>
                <w:szCs w:val="18"/>
                <w:lang w:eastAsia="es-EC"/>
              </w:rPr>
              <w:t>2421.2</w:t>
            </w:r>
            <w:r w:rsidR="00431BE5" w:rsidRPr="00431BE5">
              <w:rPr>
                <w:i/>
                <w:iCs/>
                <w:color w:val="000000" w:themeColor="text1"/>
                <w:sz w:val="18"/>
                <w:szCs w:val="18"/>
                <w:lang w:eastAsia="es-EC"/>
              </w:rPr>
              <w:t>0</w:t>
            </w:r>
          </w:p>
        </w:tc>
        <w:tc>
          <w:tcPr>
            <w:tcW w:w="987" w:type="dxa"/>
            <w:tcBorders>
              <w:top w:val="single" w:sz="4" w:space="0" w:color="auto"/>
              <w:bottom w:val="single" w:sz="4" w:space="0" w:color="auto"/>
              <w:right w:val="single" w:sz="4" w:space="0" w:color="auto"/>
            </w:tcBorders>
            <w:shd w:val="clear" w:color="auto" w:fill="auto"/>
            <w:vAlign w:val="center"/>
            <w:hideMark/>
          </w:tcPr>
          <w:p w:rsidR="00C5314F" w:rsidRPr="00431BE5" w:rsidRDefault="00C5314F" w:rsidP="00624C3E">
            <w:pPr>
              <w:keepLines w:val="0"/>
              <w:spacing w:after="0" w:line="240" w:lineRule="auto"/>
              <w:jc w:val="center"/>
              <w:rPr>
                <w:i/>
                <w:iCs/>
                <w:color w:val="000000" w:themeColor="text1"/>
                <w:sz w:val="18"/>
                <w:szCs w:val="18"/>
                <w:lang w:eastAsia="es-EC"/>
              </w:rPr>
            </w:pPr>
            <w:r w:rsidRPr="00431BE5">
              <w:rPr>
                <w:i/>
                <w:iCs/>
                <w:color w:val="000000" w:themeColor="text1"/>
                <w:sz w:val="18"/>
                <w:szCs w:val="18"/>
                <w:lang w:eastAsia="es-EC"/>
              </w:rPr>
              <w:t>msnm</w:t>
            </w:r>
          </w:p>
        </w:tc>
      </w:tr>
      <w:tr w:rsidR="00C5314F" w:rsidRPr="000B7E52" w:rsidTr="00BA018E">
        <w:trPr>
          <w:trHeight w:val="340"/>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rsidR="00C5314F" w:rsidRPr="000B7E52" w:rsidRDefault="00431BE5" w:rsidP="00431BE5">
            <w:pPr>
              <w:keepLines w:val="0"/>
              <w:spacing w:after="0" w:line="240" w:lineRule="auto"/>
              <w:jc w:val="left"/>
              <w:rPr>
                <w:i/>
                <w:iCs/>
                <w:color w:val="000000"/>
                <w:sz w:val="18"/>
                <w:szCs w:val="18"/>
                <w:lang w:eastAsia="es-EC"/>
              </w:rPr>
            </w:pPr>
            <w:r w:rsidRPr="000B7E52">
              <w:rPr>
                <w:i/>
                <w:iCs/>
                <w:color w:val="000000"/>
                <w:sz w:val="18"/>
                <w:szCs w:val="18"/>
                <w:lang w:eastAsia="es-EC"/>
              </w:rPr>
              <w:t>GÁLIBO</w:t>
            </w:r>
          </w:p>
        </w:tc>
        <w:tc>
          <w:tcPr>
            <w:tcW w:w="893" w:type="dxa"/>
            <w:tcBorders>
              <w:top w:val="single" w:sz="4" w:space="0" w:color="auto"/>
              <w:left w:val="single" w:sz="4" w:space="0" w:color="auto"/>
              <w:bottom w:val="single" w:sz="4" w:space="0" w:color="auto"/>
            </w:tcBorders>
            <w:shd w:val="clear" w:color="auto" w:fill="auto"/>
            <w:vAlign w:val="center"/>
            <w:hideMark/>
          </w:tcPr>
          <w:p w:rsidR="00C5314F" w:rsidRPr="00431BE5" w:rsidRDefault="00C5314F" w:rsidP="00BA018E">
            <w:pPr>
              <w:keepLines w:val="0"/>
              <w:spacing w:after="0" w:line="240" w:lineRule="auto"/>
              <w:jc w:val="right"/>
              <w:rPr>
                <w:i/>
                <w:iCs/>
                <w:color w:val="000000" w:themeColor="text1"/>
                <w:sz w:val="18"/>
                <w:szCs w:val="18"/>
                <w:lang w:eastAsia="es-EC"/>
              </w:rPr>
            </w:pPr>
            <w:r w:rsidRPr="00431BE5">
              <w:rPr>
                <w:i/>
                <w:iCs/>
                <w:color w:val="000000" w:themeColor="text1"/>
                <w:sz w:val="18"/>
                <w:szCs w:val="18"/>
                <w:lang w:eastAsia="es-EC"/>
              </w:rPr>
              <w:t>9.79</w:t>
            </w:r>
          </w:p>
        </w:tc>
        <w:tc>
          <w:tcPr>
            <w:tcW w:w="987" w:type="dxa"/>
            <w:tcBorders>
              <w:top w:val="single" w:sz="4" w:space="0" w:color="auto"/>
              <w:bottom w:val="single" w:sz="4" w:space="0" w:color="auto"/>
              <w:right w:val="single" w:sz="4" w:space="0" w:color="auto"/>
            </w:tcBorders>
            <w:shd w:val="clear" w:color="auto" w:fill="auto"/>
            <w:vAlign w:val="center"/>
            <w:hideMark/>
          </w:tcPr>
          <w:p w:rsidR="00C5314F" w:rsidRPr="00431BE5" w:rsidRDefault="00C5314F" w:rsidP="00624C3E">
            <w:pPr>
              <w:keepLines w:val="0"/>
              <w:spacing w:after="0" w:line="240" w:lineRule="auto"/>
              <w:jc w:val="center"/>
              <w:rPr>
                <w:i/>
                <w:iCs/>
                <w:color w:val="000000" w:themeColor="text1"/>
                <w:sz w:val="18"/>
                <w:szCs w:val="18"/>
                <w:lang w:eastAsia="es-EC"/>
              </w:rPr>
            </w:pPr>
            <w:r w:rsidRPr="00431BE5">
              <w:rPr>
                <w:i/>
                <w:iCs/>
                <w:color w:val="000000" w:themeColor="text1"/>
                <w:sz w:val="18"/>
                <w:szCs w:val="18"/>
                <w:lang w:eastAsia="es-EC"/>
              </w:rPr>
              <w:t>m</w:t>
            </w:r>
          </w:p>
        </w:tc>
      </w:tr>
      <w:tr w:rsidR="00C5314F" w:rsidRPr="000B7E52" w:rsidTr="00BA018E">
        <w:trPr>
          <w:trHeight w:val="340"/>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rsidR="00C5314F" w:rsidRPr="000B7E52" w:rsidRDefault="00431BE5" w:rsidP="00431BE5">
            <w:pPr>
              <w:keepLines w:val="0"/>
              <w:spacing w:after="0" w:line="240" w:lineRule="auto"/>
              <w:jc w:val="left"/>
              <w:rPr>
                <w:i/>
                <w:iCs/>
                <w:color w:val="000000"/>
                <w:sz w:val="18"/>
                <w:szCs w:val="18"/>
                <w:lang w:eastAsia="es-EC"/>
              </w:rPr>
            </w:pPr>
            <w:r>
              <w:rPr>
                <w:i/>
                <w:iCs/>
                <w:color w:val="000000"/>
                <w:sz w:val="18"/>
                <w:szCs w:val="18"/>
                <w:lang w:eastAsia="es-EC"/>
              </w:rPr>
              <w:t>Á</w:t>
            </w:r>
            <w:r w:rsidRPr="000B7E52">
              <w:rPr>
                <w:i/>
                <w:iCs/>
                <w:color w:val="000000"/>
                <w:sz w:val="18"/>
                <w:szCs w:val="18"/>
                <w:lang w:eastAsia="es-EC"/>
              </w:rPr>
              <w:t>REA CUENCA</w:t>
            </w:r>
          </w:p>
        </w:tc>
        <w:tc>
          <w:tcPr>
            <w:tcW w:w="893" w:type="dxa"/>
            <w:tcBorders>
              <w:top w:val="single" w:sz="4" w:space="0" w:color="auto"/>
              <w:left w:val="single" w:sz="4" w:space="0" w:color="auto"/>
              <w:bottom w:val="single" w:sz="4" w:space="0" w:color="auto"/>
            </w:tcBorders>
            <w:shd w:val="clear" w:color="auto" w:fill="auto"/>
            <w:vAlign w:val="center"/>
            <w:hideMark/>
          </w:tcPr>
          <w:p w:rsidR="00C5314F" w:rsidRPr="00431BE5" w:rsidRDefault="00C5314F" w:rsidP="00BA018E">
            <w:pPr>
              <w:keepLines w:val="0"/>
              <w:spacing w:after="0" w:line="240" w:lineRule="auto"/>
              <w:jc w:val="right"/>
              <w:rPr>
                <w:i/>
                <w:iCs/>
                <w:color w:val="000000" w:themeColor="text1"/>
                <w:sz w:val="18"/>
                <w:szCs w:val="18"/>
                <w:lang w:eastAsia="es-EC"/>
              </w:rPr>
            </w:pPr>
            <w:r w:rsidRPr="00431BE5">
              <w:rPr>
                <w:i/>
                <w:iCs/>
                <w:color w:val="000000" w:themeColor="text1"/>
                <w:sz w:val="18"/>
                <w:szCs w:val="18"/>
                <w:lang w:eastAsia="es-EC"/>
              </w:rPr>
              <w:t>122.28</w:t>
            </w:r>
          </w:p>
        </w:tc>
        <w:tc>
          <w:tcPr>
            <w:tcW w:w="987" w:type="dxa"/>
            <w:tcBorders>
              <w:top w:val="single" w:sz="4" w:space="0" w:color="auto"/>
              <w:bottom w:val="single" w:sz="4" w:space="0" w:color="auto"/>
              <w:right w:val="single" w:sz="4" w:space="0" w:color="auto"/>
            </w:tcBorders>
            <w:shd w:val="clear" w:color="auto" w:fill="auto"/>
            <w:vAlign w:val="center"/>
            <w:hideMark/>
          </w:tcPr>
          <w:p w:rsidR="00C5314F" w:rsidRPr="00431BE5" w:rsidRDefault="00C5314F" w:rsidP="00624C3E">
            <w:pPr>
              <w:keepLines w:val="0"/>
              <w:spacing w:after="0" w:line="240" w:lineRule="auto"/>
              <w:jc w:val="center"/>
              <w:rPr>
                <w:i/>
                <w:iCs/>
                <w:color w:val="000000" w:themeColor="text1"/>
                <w:sz w:val="18"/>
                <w:szCs w:val="18"/>
                <w:lang w:eastAsia="es-EC"/>
              </w:rPr>
            </w:pPr>
            <w:r w:rsidRPr="00431BE5">
              <w:rPr>
                <w:i/>
                <w:iCs/>
                <w:color w:val="000000" w:themeColor="text1"/>
                <w:sz w:val="18"/>
                <w:szCs w:val="18"/>
                <w:lang w:eastAsia="es-EC"/>
              </w:rPr>
              <w:t>km</w:t>
            </w:r>
            <w:r w:rsidR="00431BE5" w:rsidRPr="00431BE5">
              <w:rPr>
                <w:i/>
                <w:iCs/>
                <w:color w:val="000000" w:themeColor="text1"/>
                <w:sz w:val="18"/>
                <w:szCs w:val="18"/>
                <w:lang w:eastAsia="es-EC"/>
              </w:rPr>
              <w:t>²</w:t>
            </w:r>
          </w:p>
        </w:tc>
      </w:tr>
      <w:tr w:rsidR="00C5314F" w:rsidRPr="000B7E52" w:rsidTr="00BA018E">
        <w:trPr>
          <w:trHeight w:val="340"/>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rsidR="00C5314F" w:rsidRPr="000B7E52" w:rsidRDefault="00431BE5" w:rsidP="00431BE5">
            <w:pPr>
              <w:keepLines w:val="0"/>
              <w:spacing w:after="0" w:line="240" w:lineRule="auto"/>
              <w:jc w:val="left"/>
              <w:rPr>
                <w:i/>
                <w:iCs/>
                <w:color w:val="000000"/>
                <w:sz w:val="18"/>
                <w:szCs w:val="18"/>
                <w:lang w:eastAsia="es-EC"/>
              </w:rPr>
            </w:pPr>
            <w:r w:rsidRPr="000B7E52">
              <w:rPr>
                <w:i/>
                <w:iCs/>
                <w:color w:val="000000"/>
                <w:sz w:val="18"/>
                <w:szCs w:val="18"/>
                <w:lang w:eastAsia="es-EC"/>
              </w:rPr>
              <w:t>Tc</w:t>
            </w:r>
          </w:p>
        </w:tc>
        <w:tc>
          <w:tcPr>
            <w:tcW w:w="893" w:type="dxa"/>
            <w:tcBorders>
              <w:top w:val="single" w:sz="4" w:space="0" w:color="auto"/>
              <w:left w:val="single" w:sz="4" w:space="0" w:color="auto"/>
              <w:bottom w:val="single" w:sz="4" w:space="0" w:color="auto"/>
            </w:tcBorders>
            <w:shd w:val="clear" w:color="auto" w:fill="auto"/>
            <w:vAlign w:val="center"/>
            <w:hideMark/>
          </w:tcPr>
          <w:p w:rsidR="00C5314F" w:rsidRPr="00431BE5" w:rsidRDefault="00C5314F" w:rsidP="00BA018E">
            <w:pPr>
              <w:keepLines w:val="0"/>
              <w:spacing w:after="0" w:line="240" w:lineRule="auto"/>
              <w:jc w:val="right"/>
              <w:rPr>
                <w:i/>
                <w:iCs/>
                <w:color w:val="000000" w:themeColor="text1"/>
                <w:sz w:val="18"/>
                <w:szCs w:val="18"/>
                <w:lang w:eastAsia="es-EC"/>
              </w:rPr>
            </w:pPr>
            <w:r w:rsidRPr="00431BE5">
              <w:rPr>
                <w:i/>
                <w:iCs/>
                <w:color w:val="000000" w:themeColor="text1"/>
                <w:sz w:val="18"/>
                <w:szCs w:val="18"/>
                <w:lang w:eastAsia="es-EC"/>
              </w:rPr>
              <w:t>100.5</w:t>
            </w:r>
            <w:r w:rsidR="00BA018E">
              <w:rPr>
                <w:i/>
                <w:iCs/>
                <w:color w:val="000000" w:themeColor="text1"/>
                <w:sz w:val="18"/>
                <w:szCs w:val="18"/>
                <w:lang w:eastAsia="es-EC"/>
              </w:rPr>
              <w:t>0</w:t>
            </w:r>
          </w:p>
        </w:tc>
        <w:tc>
          <w:tcPr>
            <w:tcW w:w="987" w:type="dxa"/>
            <w:tcBorders>
              <w:top w:val="single" w:sz="4" w:space="0" w:color="auto"/>
              <w:bottom w:val="single" w:sz="4" w:space="0" w:color="auto"/>
              <w:right w:val="single" w:sz="4" w:space="0" w:color="auto"/>
            </w:tcBorders>
            <w:shd w:val="clear" w:color="auto" w:fill="auto"/>
            <w:vAlign w:val="center"/>
            <w:hideMark/>
          </w:tcPr>
          <w:p w:rsidR="00C5314F" w:rsidRPr="00431BE5" w:rsidRDefault="00431BE5" w:rsidP="00624C3E">
            <w:pPr>
              <w:keepLines w:val="0"/>
              <w:spacing w:after="0" w:line="240" w:lineRule="auto"/>
              <w:jc w:val="center"/>
              <w:rPr>
                <w:i/>
                <w:iCs/>
                <w:color w:val="000000" w:themeColor="text1"/>
                <w:sz w:val="18"/>
                <w:szCs w:val="18"/>
                <w:lang w:eastAsia="es-EC"/>
              </w:rPr>
            </w:pPr>
            <w:r w:rsidRPr="00431BE5">
              <w:rPr>
                <w:i/>
                <w:iCs/>
                <w:color w:val="000000" w:themeColor="text1"/>
                <w:sz w:val="18"/>
                <w:szCs w:val="18"/>
                <w:lang w:eastAsia="es-EC"/>
              </w:rPr>
              <w:t>min</w:t>
            </w:r>
          </w:p>
        </w:tc>
      </w:tr>
      <w:tr w:rsidR="00C5314F" w:rsidRPr="000B7E52" w:rsidTr="00BA018E">
        <w:trPr>
          <w:trHeight w:val="340"/>
          <w:jc w:val="center"/>
        </w:trPr>
        <w:tc>
          <w:tcPr>
            <w:tcW w:w="3644" w:type="dxa"/>
            <w:tcBorders>
              <w:top w:val="nil"/>
              <w:left w:val="single" w:sz="4" w:space="0" w:color="auto"/>
              <w:bottom w:val="single" w:sz="4" w:space="0" w:color="auto"/>
              <w:right w:val="single" w:sz="4" w:space="0" w:color="auto"/>
            </w:tcBorders>
            <w:shd w:val="clear" w:color="auto" w:fill="auto"/>
            <w:vAlign w:val="center"/>
            <w:hideMark/>
          </w:tcPr>
          <w:p w:rsidR="00C5314F" w:rsidRPr="000B7E52" w:rsidRDefault="00431BE5" w:rsidP="00431BE5">
            <w:pPr>
              <w:keepLines w:val="0"/>
              <w:spacing w:after="0" w:line="240" w:lineRule="auto"/>
              <w:jc w:val="left"/>
              <w:rPr>
                <w:i/>
                <w:iCs/>
                <w:color w:val="000000"/>
                <w:sz w:val="18"/>
                <w:szCs w:val="18"/>
                <w:lang w:eastAsia="es-EC"/>
              </w:rPr>
            </w:pPr>
            <w:r w:rsidRPr="000B7E52">
              <w:rPr>
                <w:i/>
                <w:iCs/>
                <w:color w:val="000000"/>
                <w:sz w:val="18"/>
                <w:szCs w:val="18"/>
                <w:lang w:eastAsia="es-EC"/>
              </w:rPr>
              <w:t>L cauce</w:t>
            </w:r>
          </w:p>
        </w:tc>
        <w:tc>
          <w:tcPr>
            <w:tcW w:w="893" w:type="dxa"/>
            <w:tcBorders>
              <w:top w:val="single" w:sz="4" w:space="0" w:color="auto"/>
              <w:left w:val="single" w:sz="4" w:space="0" w:color="auto"/>
              <w:bottom w:val="single" w:sz="4" w:space="0" w:color="auto"/>
            </w:tcBorders>
            <w:shd w:val="clear" w:color="auto" w:fill="auto"/>
            <w:vAlign w:val="center"/>
            <w:hideMark/>
          </w:tcPr>
          <w:p w:rsidR="00C5314F" w:rsidRPr="00431BE5" w:rsidRDefault="00C5314F" w:rsidP="00BA018E">
            <w:pPr>
              <w:keepLines w:val="0"/>
              <w:spacing w:after="0" w:line="240" w:lineRule="auto"/>
              <w:jc w:val="right"/>
              <w:rPr>
                <w:i/>
                <w:iCs/>
                <w:color w:val="000000" w:themeColor="text1"/>
                <w:sz w:val="18"/>
                <w:szCs w:val="18"/>
                <w:lang w:eastAsia="es-EC"/>
              </w:rPr>
            </w:pPr>
            <w:r w:rsidRPr="00431BE5">
              <w:rPr>
                <w:i/>
                <w:iCs/>
                <w:color w:val="000000" w:themeColor="text1"/>
                <w:sz w:val="18"/>
                <w:szCs w:val="18"/>
                <w:lang w:eastAsia="es-EC"/>
              </w:rPr>
              <w:t>21.5</w:t>
            </w:r>
            <w:r w:rsidR="00BA018E">
              <w:rPr>
                <w:i/>
                <w:iCs/>
                <w:color w:val="000000" w:themeColor="text1"/>
                <w:sz w:val="18"/>
                <w:szCs w:val="18"/>
                <w:lang w:eastAsia="es-EC"/>
              </w:rPr>
              <w:t>0</w:t>
            </w:r>
          </w:p>
        </w:tc>
        <w:tc>
          <w:tcPr>
            <w:tcW w:w="987" w:type="dxa"/>
            <w:tcBorders>
              <w:top w:val="single" w:sz="4" w:space="0" w:color="auto"/>
              <w:bottom w:val="single" w:sz="4" w:space="0" w:color="auto"/>
              <w:right w:val="single" w:sz="4" w:space="0" w:color="auto"/>
            </w:tcBorders>
            <w:shd w:val="clear" w:color="auto" w:fill="auto"/>
            <w:vAlign w:val="center"/>
            <w:hideMark/>
          </w:tcPr>
          <w:p w:rsidR="00C5314F" w:rsidRPr="00431BE5" w:rsidRDefault="00C5314F" w:rsidP="00624C3E">
            <w:pPr>
              <w:keepLines w:val="0"/>
              <w:spacing w:after="0" w:line="240" w:lineRule="auto"/>
              <w:jc w:val="center"/>
              <w:rPr>
                <w:i/>
                <w:iCs/>
                <w:color w:val="000000" w:themeColor="text1"/>
                <w:sz w:val="18"/>
                <w:szCs w:val="18"/>
                <w:lang w:eastAsia="es-EC"/>
              </w:rPr>
            </w:pPr>
            <w:r w:rsidRPr="00431BE5">
              <w:rPr>
                <w:i/>
                <w:iCs/>
                <w:color w:val="000000" w:themeColor="text1"/>
                <w:sz w:val="18"/>
                <w:szCs w:val="18"/>
                <w:lang w:eastAsia="es-EC"/>
              </w:rPr>
              <w:t>Km</w:t>
            </w:r>
          </w:p>
        </w:tc>
      </w:tr>
    </w:tbl>
    <w:p w:rsidR="00C5314F" w:rsidRDefault="00C5314F" w:rsidP="00C5314F">
      <w:pPr>
        <w:pStyle w:val="Prrafodelista"/>
        <w:ind w:left="1222"/>
        <w:rPr>
          <w:b/>
          <w:spacing w:val="-2"/>
        </w:rPr>
      </w:pPr>
    </w:p>
    <w:p w:rsidR="00C5314F" w:rsidRDefault="00C5314F" w:rsidP="00BA018E">
      <w:pPr>
        <w:rPr>
          <w:b/>
          <w:spacing w:val="-2"/>
        </w:rPr>
      </w:pPr>
      <w:r w:rsidRPr="00BA018E">
        <w:rPr>
          <w:b/>
          <w:spacing w:val="-2"/>
        </w:rPr>
        <w:t>Recomendaciones</w:t>
      </w:r>
    </w:p>
    <w:p w:rsidR="00FF6490" w:rsidRDefault="00FF6490" w:rsidP="00FF6490">
      <w:pPr>
        <w:pStyle w:val="Prrafodelista"/>
        <w:numPr>
          <w:ilvl w:val="0"/>
          <w:numId w:val="44"/>
        </w:numPr>
        <w:rPr>
          <w:spacing w:val="-2"/>
        </w:rPr>
      </w:pPr>
      <w:r w:rsidRPr="002522E6">
        <w:rPr>
          <w:spacing w:val="-2"/>
        </w:rPr>
        <w:t>Se recomienda construir una protección del cauce aguas arriba del puente, sobre el margen derecho, con una longitud</w:t>
      </w:r>
      <w:r>
        <w:rPr>
          <w:spacing w:val="-2"/>
        </w:rPr>
        <w:t xml:space="preserve"> de 3</w:t>
      </w:r>
      <w:r w:rsidRPr="002522E6">
        <w:rPr>
          <w:spacing w:val="-2"/>
        </w:rPr>
        <w:t xml:space="preserve">0 metros y </w:t>
      </w:r>
      <w:r>
        <w:rPr>
          <w:spacing w:val="-2"/>
        </w:rPr>
        <w:t xml:space="preserve">que llegue una </w:t>
      </w:r>
      <w:r w:rsidRPr="002522E6">
        <w:rPr>
          <w:spacing w:val="-2"/>
        </w:rPr>
        <w:t>cota de 2421.50 msnm.</w:t>
      </w:r>
    </w:p>
    <w:p w:rsidR="000A192C" w:rsidRPr="000A192C" w:rsidRDefault="00FF6490" w:rsidP="000A192C">
      <w:pPr>
        <w:pStyle w:val="Prrafodelista"/>
        <w:numPr>
          <w:ilvl w:val="0"/>
          <w:numId w:val="44"/>
        </w:numPr>
        <w:tabs>
          <w:tab w:val="left" w:pos="-720"/>
          <w:tab w:val="left" w:pos="0"/>
        </w:tabs>
        <w:suppressAutoHyphens/>
        <w:rPr>
          <w:rFonts w:cs="Arial"/>
          <w:b/>
          <w:szCs w:val="22"/>
        </w:rPr>
      </w:pPr>
      <w:r w:rsidRPr="000A192C">
        <w:rPr>
          <w:rFonts w:cs="Arial"/>
          <w:szCs w:val="22"/>
        </w:rPr>
        <w:t>Se recomienda colocar colchonetas de enrocado tipo Reno o similar, en la cimentación de los gaviones con objeto de contrarrestar el efecto de socavación del material cohesivo, de la siguiente manera:</w:t>
      </w:r>
    </w:p>
    <w:p w:rsidR="000A192C" w:rsidRDefault="000A192C" w:rsidP="000A192C">
      <w:pPr>
        <w:tabs>
          <w:tab w:val="left" w:pos="-720"/>
          <w:tab w:val="left" w:pos="0"/>
        </w:tabs>
        <w:suppressAutoHyphens/>
        <w:ind w:left="360"/>
        <w:rPr>
          <w:rFonts w:cs="Arial"/>
          <w:b/>
          <w:szCs w:val="22"/>
        </w:rPr>
      </w:pPr>
    </w:p>
    <w:p w:rsidR="00FF6490" w:rsidRPr="000A192C" w:rsidRDefault="00FF6490" w:rsidP="000A192C">
      <w:pPr>
        <w:tabs>
          <w:tab w:val="left" w:pos="-720"/>
          <w:tab w:val="left" w:pos="0"/>
        </w:tabs>
        <w:suppressAutoHyphens/>
        <w:ind w:left="360"/>
        <w:rPr>
          <w:rFonts w:cs="Arial"/>
          <w:b/>
          <w:szCs w:val="22"/>
        </w:rPr>
      </w:pPr>
      <w:r w:rsidRPr="000A192C">
        <w:rPr>
          <w:rFonts w:cs="Arial"/>
          <w:b/>
          <w:szCs w:val="22"/>
        </w:rPr>
        <w:t>COLCHON RENO PARA MARGEN DERECHA:</w:t>
      </w:r>
    </w:p>
    <w:p w:rsidR="00FF6490" w:rsidRPr="00FF6490" w:rsidRDefault="00FF6490" w:rsidP="00FF6490">
      <w:pPr>
        <w:tabs>
          <w:tab w:val="left" w:pos="-720"/>
          <w:tab w:val="left" w:pos="0"/>
        </w:tabs>
        <w:suppressAutoHyphens/>
        <w:rPr>
          <w:rFonts w:cs="Arial"/>
          <w:b/>
          <w:szCs w:val="22"/>
        </w:rPr>
      </w:pPr>
    </w:p>
    <w:tbl>
      <w:tblPr>
        <w:tblW w:w="8080" w:type="dxa"/>
        <w:jc w:val="center"/>
        <w:tblCellMar>
          <w:left w:w="70" w:type="dxa"/>
          <w:right w:w="70" w:type="dxa"/>
        </w:tblCellMar>
        <w:tblLook w:val="04A0" w:firstRow="1" w:lastRow="0" w:firstColumn="1" w:lastColumn="0" w:noHBand="0" w:noVBand="1"/>
      </w:tblPr>
      <w:tblGrid>
        <w:gridCol w:w="1276"/>
        <w:gridCol w:w="1701"/>
        <w:gridCol w:w="1701"/>
        <w:gridCol w:w="1701"/>
        <w:gridCol w:w="1701"/>
      </w:tblGrid>
      <w:tr w:rsidR="00FF6490" w:rsidRPr="00D533B0" w:rsidTr="00FF6490">
        <w:trPr>
          <w:trHeight w:val="409"/>
          <w:jc w:val="center"/>
        </w:trPr>
        <w:tc>
          <w:tcPr>
            <w:tcW w:w="1276" w:type="dxa"/>
            <w:tcBorders>
              <w:top w:val="nil"/>
              <w:left w:val="nil"/>
              <w:bottom w:val="single" w:sz="8" w:space="0" w:color="auto"/>
              <w:right w:val="nil"/>
            </w:tcBorders>
            <w:shd w:val="clear" w:color="auto" w:fill="auto"/>
            <w:noWrap/>
            <w:vAlign w:val="center"/>
            <w:hideMark/>
          </w:tcPr>
          <w:p w:rsidR="00FF6490" w:rsidRPr="00D533B0" w:rsidRDefault="00FF6490" w:rsidP="000A192C">
            <w:pPr>
              <w:keepLines w:val="0"/>
              <w:spacing w:after="0" w:line="240" w:lineRule="auto"/>
              <w:jc w:val="center"/>
              <w:rPr>
                <w:rFonts w:cs="Tahoma"/>
                <w:sz w:val="20"/>
                <w:highlight w:val="yellow"/>
                <w:lang w:eastAsia="es-EC"/>
              </w:rPr>
            </w:pPr>
          </w:p>
        </w:tc>
        <w:tc>
          <w:tcPr>
            <w:tcW w:w="1701" w:type="dxa"/>
            <w:tcBorders>
              <w:top w:val="single" w:sz="8" w:space="0" w:color="auto"/>
              <w:left w:val="single" w:sz="8" w:space="0" w:color="auto"/>
              <w:bottom w:val="single" w:sz="8" w:space="0" w:color="auto"/>
              <w:right w:val="single" w:sz="8" w:space="0" w:color="auto"/>
            </w:tcBorders>
            <w:shd w:val="clear" w:color="auto" w:fill="548DD4"/>
            <w:vAlign w:val="center"/>
            <w:hideMark/>
          </w:tcPr>
          <w:p w:rsidR="00FF6490" w:rsidRPr="00FF6490" w:rsidRDefault="00FF6490" w:rsidP="00FF6490">
            <w:pPr>
              <w:keepLines w:val="0"/>
              <w:spacing w:after="0" w:line="240" w:lineRule="auto"/>
              <w:jc w:val="center"/>
              <w:rPr>
                <w:rFonts w:cs="Tahoma"/>
                <w:bCs/>
                <w:i/>
                <w:color w:val="FFFFFF" w:themeColor="background1"/>
                <w:sz w:val="20"/>
                <w:lang w:eastAsia="es-EC"/>
              </w:rPr>
            </w:pPr>
            <w:r w:rsidRPr="00FF6490">
              <w:rPr>
                <w:rFonts w:cs="Tahoma"/>
                <w:bCs/>
                <w:i/>
                <w:color w:val="FFFFFF" w:themeColor="background1"/>
                <w:sz w:val="20"/>
                <w:lang w:eastAsia="es-EC"/>
              </w:rPr>
              <w:t>LONGITUD (m)</w:t>
            </w:r>
          </w:p>
        </w:tc>
        <w:tc>
          <w:tcPr>
            <w:tcW w:w="1701" w:type="dxa"/>
            <w:tcBorders>
              <w:top w:val="single" w:sz="8" w:space="0" w:color="auto"/>
              <w:left w:val="nil"/>
              <w:bottom w:val="single" w:sz="8" w:space="0" w:color="auto"/>
              <w:right w:val="nil"/>
            </w:tcBorders>
            <w:shd w:val="clear" w:color="auto" w:fill="548DD4"/>
            <w:vAlign w:val="center"/>
            <w:hideMark/>
          </w:tcPr>
          <w:p w:rsidR="00FF6490" w:rsidRPr="00FF6490" w:rsidRDefault="00FF6490" w:rsidP="00FF6490">
            <w:pPr>
              <w:keepLines w:val="0"/>
              <w:spacing w:after="0" w:line="240" w:lineRule="auto"/>
              <w:jc w:val="center"/>
              <w:rPr>
                <w:rFonts w:cs="Tahoma"/>
                <w:bCs/>
                <w:i/>
                <w:color w:val="FFFFFF" w:themeColor="background1"/>
                <w:sz w:val="20"/>
                <w:lang w:eastAsia="es-EC"/>
              </w:rPr>
            </w:pPr>
            <w:r w:rsidRPr="00FF6490">
              <w:rPr>
                <w:rFonts w:cs="Tahoma"/>
                <w:bCs/>
                <w:i/>
                <w:color w:val="FFFFFF" w:themeColor="background1"/>
                <w:sz w:val="20"/>
                <w:lang w:eastAsia="es-EC"/>
              </w:rPr>
              <w:t>ANCHO (m)</w:t>
            </w:r>
          </w:p>
        </w:tc>
        <w:tc>
          <w:tcPr>
            <w:tcW w:w="1701" w:type="dxa"/>
            <w:tcBorders>
              <w:top w:val="single" w:sz="8" w:space="0" w:color="auto"/>
              <w:left w:val="single" w:sz="8" w:space="0" w:color="auto"/>
              <w:bottom w:val="single" w:sz="8" w:space="0" w:color="auto"/>
              <w:right w:val="single" w:sz="8" w:space="0" w:color="auto"/>
            </w:tcBorders>
            <w:shd w:val="clear" w:color="auto" w:fill="548DD4"/>
            <w:vAlign w:val="center"/>
          </w:tcPr>
          <w:p w:rsidR="00FF6490" w:rsidRPr="00FF6490" w:rsidRDefault="00FF6490" w:rsidP="00FF6490">
            <w:pPr>
              <w:keepLines w:val="0"/>
              <w:spacing w:after="0" w:line="240" w:lineRule="auto"/>
              <w:jc w:val="center"/>
              <w:rPr>
                <w:rFonts w:cs="Tahoma"/>
                <w:bCs/>
                <w:i/>
                <w:color w:val="FFFFFF" w:themeColor="background1"/>
                <w:sz w:val="20"/>
                <w:lang w:eastAsia="es-EC"/>
              </w:rPr>
            </w:pPr>
            <w:r w:rsidRPr="00FF6490">
              <w:rPr>
                <w:rFonts w:cs="Tahoma"/>
                <w:bCs/>
                <w:i/>
                <w:color w:val="FFFFFF" w:themeColor="background1"/>
                <w:sz w:val="20"/>
                <w:lang w:eastAsia="es-EC"/>
              </w:rPr>
              <w:t>LARGO (m)</w:t>
            </w:r>
          </w:p>
        </w:tc>
        <w:tc>
          <w:tcPr>
            <w:tcW w:w="1701" w:type="dxa"/>
            <w:tcBorders>
              <w:top w:val="single" w:sz="8" w:space="0" w:color="auto"/>
              <w:left w:val="single" w:sz="8" w:space="0" w:color="auto"/>
              <w:bottom w:val="single" w:sz="8" w:space="0" w:color="auto"/>
              <w:right w:val="single" w:sz="8" w:space="0" w:color="auto"/>
            </w:tcBorders>
            <w:shd w:val="clear" w:color="auto" w:fill="548DD4"/>
            <w:vAlign w:val="center"/>
            <w:hideMark/>
          </w:tcPr>
          <w:p w:rsidR="00FF6490" w:rsidRPr="00FF6490" w:rsidRDefault="00FF6490" w:rsidP="00FF6490">
            <w:pPr>
              <w:keepLines w:val="0"/>
              <w:spacing w:after="0" w:line="240" w:lineRule="auto"/>
              <w:jc w:val="center"/>
              <w:rPr>
                <w:rFonts w:cs="Tahoma"/>
                <w:bCs/>
                <w:i/>
                <w:color w:val="FFFFFF" w:themeColor="background1"/>
                <w:sz w:val="20"/>
                <w:lang w:eastAsia="es-EC"/>
              </w:rPr>
            </w:pPr>
            <w:r w:rsidRPr="00FF6490">
              <w:rPr>
                <w:rFonts w:cs="Tahoma"/>
                <w:bCs/>
                <w:i/>
                <w:color w:val="FFFFFF" w:themeColor="background1"/>
                <w:sz w:val="20"/>
                <w:lang w:eastAsia="es-EC"/>
              </w:rPr>
              <w:t>ALTURA (m)</w:t>
            </w:r>
          </w:p>
        </w:tc>
      </w:tr>
      <w:tr w:rsidR="00FF6490" w:rsidRPr="00D533B0" w:rsidTr="00FF6490">
        <w:trPr>
          <w:trHeight w:val="409"/>
          <w:jc w:val="center"/>
        </w:trPr>
        <w:tc>
          <w:tcPr>
            <w:tcW w:w="1276" w:type="dxa"/>
            <w:tcBorders>
              <w:top w:val="single" w:sz="8" w:space="0" w:color="auto"/>
              <w:left w:val="single" w:sz="8" w:space="0" w:color="auto"/>
              <w:bottom w:val="single" w:sz="8" w:space="0" w:color="000000"/>
              <w:right w:val="single" w:sz="8" w:space="0" w:color="auto"/>
            </w:tcBorders>
            <w:shd w:val="clear" w:color="auto" w:fill="548DD4"/>
            <w:vAlign w:val="center"/>
          </w:tcPr>
          <w:p w:rsidR="00FF6490" w:rsidRPr="00FF6490" w:rsidRDefault="00FF6490" w:rsidP="000A192C">
            <w:pPr>
              <w:spacing w:after="0" w:line="240" w:lineRule="auto"/>
              <w:jc w:val="center"/>
              <w:rPr>
                <w:rFonts w:cs="Tahoma"/>
                <w:bCs/>
                <w:i/>
                <w:color w:val="FFFFFF" w:themeColor="background1"/>
                <w:sz w:val="20"/>
                <w:lang w:eastAsia="es-EC"/>
              </w:rPr>
            </w:pPr>
            <w:r w:rsidRPr="00FF6490">
              <w:rPr>
                <w:rFonts w:cs="Tahoma"/>
                <w:bCs/>
                <w:i/>
                <w:color w:val="FFFFFF" w:themeColor="background1"/>
                <w:sz w:val="20"/>
                <w:lang w:eastAsia="es-EC"/>
              </w:rPr>
              <w:t>CAPA</w:t>
            </w:r>
          </w:p>
        </w:tc>
        <w:tc>
          <w:tcPr>
            <w:tcW w:w="1701" w:type="dxa"/>
            <w:tcBorders>
              <w:top w:val="nil"/>
              <w:left w:val="nil"/>
              <w:bottom w:val="single" w:sz="8" w:space="0" w:color="auto"/>
              <w:right w:val="single" w:sz="8" w:space="0" w:color="auto"/>
            </w:tcBorders>
            <w:shd w:val="clear" w:color="auto" w:fill="auto"/>
            <w:noWrap/>
            <w:vAlign w:val="center"/>
          </w:tcPr>
          <w:p w:rsidR="00FF6490" w:rsidRPr="00FF6490" w:rsidRDefault="00FF6490" w:rsidP="00FF6490">
            <w:pPr>
              <w:keepLines w:val="0"/>
              <w:spacing w:after="0" w:line="240" w:lineRule="auto"/>
              <w:jc w:val="center"/>
              <w:rPr>
                <w:rFonts w:cs="Tahoma"/>
                <w:i/>
                <w:iCs/>
                <w:sz w:val="20"/>
                <w:lang w:eastAsia="es-EC"/>
              </w:rPr>
            </w:pPr>
            <w:r w:rsidRPr="00FF6490">
              <w:rPr>
                <w:rFonts w:cs="Tahoma"/>
                <w:i/>
                <w:iCs/>
                <w:sz w:val="20"/>
                <w:lang w:eastAsia="es-EC"/>
              </w:rPr>
              <w:t>30.00</w:t>
            </w:r>
          </w:p>
        </w:tc>
        <w:tc>
          <w:tcPr>
            <w:tcW w:w="1701" w:type="dxa"/>
            <w:tcBorders>
              <w:top w:val="nil"/>
              <w:left w:val="nil"/>
              <w:bottom w:val="single" w:sz="8" w:space="0" w:color="auto"/>
              <w:right w:val="nil"/>
            </w:tcBorders>
            <w:shd w:val="clear" w:color="auto" w:fill="auto"/>
            <w:noWrap/>
            <w:vAlign w:val="center"/>
          </w:tcPr>
          <w:p w:rsidR="00FF6490" w:rsidRPr="00FF6490" w:rsidRDefault="00FF6490" w:rsidP="00FF6490">
            <w:pPr>
              <w:keepLines w:val="0"/>
              <w:spacing w:after="0" w:line="240" w:lineRule="auto"/>
              <w:jc w:val="center"/>
              <w:rPr>
                <w:rFonts w:cs="Tahoma"/>
                <w:i/>
                <w:sz w:val="20"/>
                <w:lang w:eastAsia="es-EC"/>
              </w:rPr>
            </w:pPr>
            <w:r w:rsidRPr="00FF6490">
              <w:rPr>
                <w:rFonts w:cs="Tahoma"/>
                <w:i/>
                <w:sz w:val="20"/>
                <w:lang w:eastAsia="es-EC"/>
              </w:rPr>
              <w:t>2.00</w:t>
            </w:r>
          </w:p>
        </w:tc>
        <w:tc>
          <w:tcPr>
            <w:tcW w:w="1701" w:type="dxa"/>
            <w:tcBorders>
              <w:top w:val="nil"/>
              <w:left w:val="single" w:sz="8" w:space="0" w:color="auto"/>
              <w:bottom w:val="single" w:sz="8" w:space="0" w:color="auto"/>
              <w:right w:val="single" w:sz="8" w:space="0" w:color="auto"/>
            </w:tcBorders>
            <w:vAlign w:val="center"/>
          </w:tcPr>
          <w:p w:rsidR="00FF6490" w:rsidRPr="00FF6490" w:rsidRDefault="00FF6490" w:rsidP="00FF6490">
            <w:pPr>
              <w:keepLines w:val="0"/>
              <w:spacing w:after="0" w:line="240" w:lineRule="auto"/>
              <w:jc w:val="center"/>
              <w:rPr>
                <w:rFonts w:cs="Tahoma"/>
                <w:i/>
                <w:sz w:val="20"/>
                <w:lang w:eastAsia="es-EC"/>
              </w:rPr>
            </w:pPr>
            <w:r w:rsidRPr="00FF6490">
              <w:rPr>
                <w:rFonts w:cs="Tahoma"/>
                <w:i/>
                <w:sz w:val="20"/>
                <w:lang w:eastAsia="es-EC"/>
              </w:rPr>
              <w:t>5.00</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FF6490" w:rsidRPr="00FF6490" w:rsidRDefault="00FF6490" w:rsidP="00FF6490">
            <w:pPr>
              <w:keepLines w:val="0"/>
              <w:spacing w:after="0" w:line="240" w:lineRule="auto"/>
              <w:jc w:val="center"/>
              <w:rPr>
                <w:rFonts w:cs="Tahoma"/>
                <w:i/>
                <w:sz w:val="20"/>
                <w:lang w:eastAsia="es-EC"/>
              </w:rPr>
            </w:pPr>
            <w:r w:rsidRPr="00FF6490">
              <w:rPr>
                <w:rFonts w:cs="Tahoma"/>
                <w:i/>
                <w:sz w:val="20"/>
                <w:lang w:eastAsia="es-EC"/>
              </w:rPr>
              <w:t>0.50</w:t>
            </w:r>
          </w:p>
        </w:tc>
      </w:tr>
    </w:tbl>
    <w:p w:rsidR="00FF6490" w:rsidRDefault="00FF6490" w:rsidP="00FF6490"/>
    <w:p w:rsidR="00FF6490" w:rsidRDefault="00FF6490" w:rsidP="00FF6490">
      <w:r>
        <w:t xml:space="preserve">Es importante el uso de rocas duras y durables que sean resistentes al intemperismo y libre de materia orgánica y de desecho, con diámetros promedios de 0.15 </w:t>
      </w:r>
      <w:r w:rsidR="000F6674">
        <w:t>m y</w:t>
      </w:r>
      <w:r>
        <w:t xml:space="preserve"> nunca diámetros inferiores a la menor dimensión de la malla hexagonal.</w:t>
      </w:r>
    </w:p>
    <w:p w:rsidR="00FF6490" w:rsidRDefault="00FF6490" w:rsidP="00FF6490">
      <w:r>
        <w:t xml:space="preserve">El detalle constructivo de la solución hidráulica se la puede observar en el Anexo No. </w:t>
      </w:r>
      <w:r w:rsidR="000A192C">
        <w:t xml:space="preserve">5 </w:t>
      </w:r>
      <w:r>
        <w:t>del presente informe, el plano en formato A1 se encuentra en el entregable Planos del presente proyecto.</w:t>
      </w:r>
    </w:p>
    <w:p w:rsidR="00BA018E" w:rsidRPr="00BA018E" w:rsidRDefault="00BA018E" w:rsidP="00BA018E">
      <w:pPr>
        <w:ind w:left="360"/>
        <w:rPr>
          <w:spacing w:val="-2"/>
        </w:rPr>
      </w:pPr>
    </w:p>
    <w:p w:rsidR="00A82564" w:rsidRPr="00EC3690" w:rsidRDefault="00D2733B" w:rsidP="00176257">
      <w:pPr>
        <w:pStyle w:val="Ttulo2"/>
      </w:pPr>
      <w:bookmarkStart w:id="19" w:name="_Toc494185575"/>
      <w:bookmarkEnd w:id="14"/>
      <w:bookmarkEnd w:id="15"/>
      <w:r>
        <w:t>Estudio Geotécnico</w:t>
      </w:r>
      <w:bookmarkEnd w:id="19"/>
      <w:r>
        <w:t xml:space="preserve"> </w:t>
      </w:r>
    </w:p>
    <w:p w:rsidR="00BA018E" w:rsidRDefault="00BA018E" w:rsidP="00BA018E">
      <w:pPr>
        <w:tabs>
          <w:tab w:val="left" w:pos="-720"/>
          <w:tab w:val="left" w:pos="0"/>
        </w:tabs>
        <w:suppressAutoHyphens/>
        <w:ind w:right="78"/>
        <w:rPr>
          <w:rFonts w:cs="Tahoma"/>
          <w:spacing w:val="-3"/>
          <w:szCs w:val="22"/>
        </w:rPr>
      </w:pPr>
      <w:bookmarkStart w:id="20" w:name="_Ref441761100"/>
      <w:bookmarkStart w:id="21" w:name="_Toc349198322"/>
      <w:bookmarkStart w:id="22" w:name="_Toc349198261"/>
      <w:r>
        <w:rPr>
          <w:rFonts w:cs="Tahoma"/>
          <w:spacing w:val="-3"/>
          <w:szCs w:val="22"/>
        </w:rPr>
        <w:t xml:space="preserve">El alcance del presente trabajo es, en base a los trabajos de campo, laboratorio y en los lineamientos de diseño establecidos en el </w:t>
      </w:r>
      <w:r w:rsidRPr="004A0134">
        <w:rPr>
          <w:rFonts w:cs="Tahoma"/>
          <w:i/>
          <w:spacing w:val="-3"/>
          <w:szCs w:val="22"/>
          <w:u w:val="single"/>
        </w:rPr>
        <w:t>ASSHTO LRFD Bridge Design Specifications</w:t>
      </w:r>
      <w:r>
        <w:rPr>
          <w:rFonts w:cs="Tahoma"/>
          <w:spacing w:val="-3"/>
          <w:szCs w:val="22"/>
        </w:rPr>
        <w:t xml:space="preserve">, determinar el tipo de cimentación, </w:t>
      </w:r>
      <w:r w:rsidRPr="004A0134">
        <w:rPr>
          <w:rFonts w:cs="Tahoma"/>
          <w:spacing w:val="-3"/>
          <w:szCs w:val="22"/>
        </w:rPr>
        <w:t xml:space="preserve">los </w:t>
      </w:r>
      <w:r>
        <w:rPr>
          <w:rFonts w:cs="Tahoma"/>
          <w:spacing w:val="-3"/>
          <w:szCs w:val="22"/>
        </w:rPr>
        <w:t>asientos mínimos esperados (</w:t>
      </w:r>
      <w:r w:rsidRPr="00276920">
        <w:rPr>
          <w:rFonts w:cs="Tahoma"/>
          <w:i/>
          <w:spacing w:val="-3"/>
          <w:sz w:val="20"/>
          <w:szCs w:val="22"/>
        </w:rPr>
        <w:t>Estado Límite de Servicio</w:t>
      </w:r>
      <w:r>
        <w:rPr>
          <w:rFonts w:cs="Tahoma"/>
          <w:spacing w:val="-3"/>
          <w:szCs w:val="22"/>
        </w:rPr>
        <w:t>), la capacidad de carga admisible (</w:t>
      </w:r>
      <w:r w:rsidRPr="00276920">
        <w:rPr>
          <w:rFonts w:cs="Tahoma"/>
          <w:i/>
          <w:spacing w:val="-3"/>
          <w:sz w:val="20"/>
          <w:szCs w:val="22"/>
        </w:rPr>
        <w:t>Estado Límite de Resistencia</w:t>
      </w:r>
      <w:r>
        <w:rPr>
          <w:rFonts w:cs="Tahoma"/>
          <w:spacing w:val="-3"/>
          <w:szCs w:val="22"/>
        </w:rPr>
        <w:t xml:space="preserve">), así como la cota de desplante para la implantación del </w:t>
      </w:r>
      <w:r>
        <w:rPr>
          <w:rFonts w:cs="Tahoma"/>
          <w:b/>
          <w:spacing w:val="-3"/>
          <w:szCs w:val="22"/>
        </w:rPr>
        <w:t>Puente La Marquesa.</w:t>
      </w:r>
    </w:p>
    <w:p w:rsidR="00BA018E" w:rsidRDefault="00BA018E" w:rsidP="00BA018E">
      <w:pPr>
        <w:tabs>
          <w:tab w:val="left" w:pos="-720"/>
          <w:tab w:val="left" w:pos="0"/>
        </w:tabs>
        <w:suppressAutoHyphens/>
        <w:ind w:right="78"/>
        <w:rPr>
          <w:rFonts w:cs="Tahoma"/>
          <w:spacing w:val="-3"/>
          <w:szCs w:val="22"/>
        </w:rPr>
      </w:pPr>
      <w:r>
        <w:rPr>
          <w:rFonts w:cs="Tahoma"/>
          <w:spacing w:val="-3"/>
          <w:szCs w:val="22"/>
        </w:rPr>
        <w:t xml:space="preserve">Los objetivos específicos del estudio son los siguientes:                                                                                                                                                                                                                                                                                                                                                                                                                                                                                                                                                                                                             </w:t>
      </w:r>
    </w:p>
    <w:p w:rsidR="00BA018E" w:rsidRDefault="00BA018E" w:rsidP="00BA018E">
      <w:pPr>
        <w:numPr>
          <w:ilvl w:val="0"/>
          <w:numId w:val="26"/>
        </w:numPr>
        <w:tabs>
          <w:tab w:val="left" w:pos="-720"/>
          <w:tab w:val="left" w:pos="0"/>
          <w:tab w:val="left" w:pos="720"/>
        </w:tabs>
        <w:suppressAutoHyphens/>
        <w:spacing w:after="0"/>
        <w:ind w:right="78"/>
        <w:rPr>
          <w:rFonts w:cs="Tahoma"/>
          <w:spacing w:val="-3"/>
          <w:szCs w:val="22"/>
        </w:rPr>
      </w:pPr>
      <w:r>
        <w:rPr>
          <w:rFonts w:cs="Tahoma"/>
          <w:spacing w:val="-3"/>
          <w:szCs w:val="22"/>
        </w:rPr>
        <w:t>Determinar el perfil estratigráfico</w:t>
      </w:r>
    </w:p>
    <w:p w:rsidR="00BA018E" w:rsidRDefault="00BA018E" w:rsidP="00BA018E">
      <w:pPr>
        <w:numPr>
          <w:ilvl w:val="0"/>
          <w:numId w:val="26"/>
        </w:numPr>
        <w:tabs>
          <w:tab w:val="left" w:pos="-720"/>
          <w:tab w:val="left" w:pos="0"/>
          <w:tab w:val="left" w:pos="720"/>
        </w:tabs>
        <w:suppressAutoHyphens/>
        <w:spacing w:after="0"/>
        <w:ind w:right="78"/>
        <w:rPr>
          <w:rFonts w:cs="Tahoma"/>
          <w:spacing w:val="-3"/>
          <w:szCs w:val="22"/>
        </w:rPr>
      </w:pPr>
      <w:r>
        <w:rPr>
          <w:rFonts w:cs="Tahoma"/>
          <w:spacing w:val="-3"/>
          <w:szCs w:val="22"/>
        </w:rPr>
        <w:t>Determinar los parámetros físicos y mecánicos del suelo de cimentación</w:t>
      </w:r>
    </w:p>
    <w:p w:rsidR="00BA018E" w:rsidRDefault="00BA018E" w:rsidP="00BA018E">
      <w:pPr>
        <w:numPr>
          <w:ilvl w:val="0"/>
          <w:numId w:val="26"/>
        </w:numPr>
        <w:tabs>
          <w:tab w:val="left" w:pos="-720"/>
          <w:tab w:val="left" w:pos="0"/>
          <w:tab w:val="left" w:pos="720"/>
        </w:tabs>
        <w:suppressAutoHyphens/>
        <w:spacing w:after="0"/>
        <w:ind w:right="78"/>
        <w:rPr>
          <w:rFonts w:cs="Tahoma"/>
          <w:spacing w:val="-3"/>
          <w:szCs w:val="22"/>
        </w:rPr>
      </w:pPr>
      <w:r>
        <w:rPr>
          <w:rFonts w:cs="Tahoma"/>
          <w:spacing w:val="-3"/>
          <w:szCs w:val="22"/>
        </w:rPr>
        <w:t>Estimar la capacidad admisible del suelo al nivel de cimentación</w:t>
      </w:r>
    </w:p>
    <w:p w:rsidR="00BA018E" w:rsidRDefault="00BA018E" w:rsidP="00BA018E">
      <w:pPr>
        <w:numPr>
          <w:ilvl w:val="0"/>
          <w:numId w:val="26"/>
        </w:numPr>
        <w:tabs>
          <w:tab w:val="left" w:pos="-720"/>
          <w:tab w:val="left" w:pos="0"/>
          <w:tab w:val="left" w:pos="720"/>
        </w:tabs>
        <w:suppressAutoHyphens/>
        <w:spacing w:after="0"/>
        <w:ind w:right="78"/>
        <w:rPr>
          <w:rFonts w:cs="Tahoma"/>
          <w:spacing w:val="-3"/>
          <w:szCs w:val="22"/>
        </w:rPr>
      </w:pPr>
      <w:r>
        <w:rPr>
          <w:rFonts w:cs="Tahoma"/>
          <w:spacing w:val="-3"/>
          <w:szCs w:val="22"/>
        </w:rPr>
        <w:t>Realizar los chequeos geotécnicos para los estados límites de servicio y resistencia</w:t>
      </w:r>
    </w:p>
    <w:p w:rsidR="00BA018E" w:rsidRDefault="00BA018E" w:rsidP="00BA018E">
      <w:pPr>
        <w:numPr>
          <w:ilvl w:val="0"/>
          <w:numId w:val="26"/>
        </w:numPr>
        <w:tabs>
          <w:tab w:val="left" w:pos="-720"/>
          <w:tab w:val="left" w:pos="0"/>
          <w:tab w:val="left" w:pos="720"/>
        </w:tabs>
        <w:suppressAutoHyphens/>
        <w:spacing w:after="0"/>
        <w:ind w:right="78"/>
        <w:rPr>
          <w:rFonts w:cs="Tahoma"/>
          <w:spacing w:val="-3"/>
          <w:szCs w:val="22"/>
        </w:rPr>
      </w:pPr>
      <w:r>
        <w:rPr>
          <w:rFonts w:cs="Tahoma"/>
          <w:spacing w:val="-3"/>
          <w:szCs w:val="22"/>
        </w:rPr>
        <w:t xml:space="preserve">Recomendar el tipo y </w:t>
      </w:r>
      <w:r w:rsidR="000F6674">
        <w:rPr>
          <w:rFonts w:cs="Tahoma"/>
          <w:spacing w:val="-3"/>
          <w:szCs w:val="22"/>
        </w:rPr>
        <w:t>cota de</w:t>
      </w:r>
      <w:r>
        <w:rPr>
          <w:rFonts w:cs="Tahoma"/>
          <w:spacing w:val="-3"/>
          <w:szCs w:val="22"/>
        </w:rPr>
        <w:t xml:space="preserve"> cimentación </w:t>
      </w:r>
    </w:p>
    <w:p w:rsidR="00DC0392" w:rsidRDefault="00DC0392" w:rsidP="00DC0392">
      <w:pPr>
        <w:tabs>
          <w:tab w:val="left" w:pos="-720"/>
          <w:tab w:val="left" w:pos="0"/>
          <w:tab w:val="left" w:pos="720"/>
        </w:tabs>
        <w:suppressAutoHyphens/>
        <w:spacing w:after="0"/>
        <w:ind w:right="78"/>
        <w:rPr>
          <w:rFonts w:cs="Tahoma"/>
          <w:spacing w:val="-3"/>
          <w:szCs w:val="22"/>
        </w:rPr>
      </w:pPr>
    </w:p>
    <w:p w:rsidR="00DC0392" w:rsidRDefault="00DC0392" w:rsidP="00D25435">
      <w:pPr>
        <w:pStyle w:val="Ttulo3"/>
        <w:numPr>
          <w:ilvl w:val="0"/>
          <w:numId w:val="0"/>
        </w:numPr>
        <w:ind w:left="720"/>
      </w:pPr>
      <w:bookmarkStart w:id="23" w:name="_Toc494185576"/>
      <w:r>
        <w:t>Metodología</w:t>
      </w:r>
      <w:bookmarkEnd w:id="23"/>
      <w:r>
        <w:t xml:space="preserve"> </w:t>
      </w:r>
    </w:p>
    <w:p w:rsidR="00DC0392" w:rsidRDefault="00DC0392" w:rsidP="00DC0392">
      <w:pPr>
        <w:tabs>
          <w:tab w:val="left" w:pos="-720"/>
          <w:tab w:val="left" w:pos="0"/>
        </w:tabs>
        <w:suppressAutoHyphens/>
        <w:rPr>
          <w:rFonts w:cs="Arial"/>
          <w:spacing w:val="-3"/>
          <w:szCs w:val="22"/>
        </w:rPr>
      </w:pPr>
      <w:r w:rsidRPr="00C910ED">
        <w:rPr>
          <w:rFonts w:cs="Arial"/>
          <w:spacing w:val="-3"/>
          <w:szCs w:val="22"/>
        </w:rPr>
        <w:t>Las perforaciones fueron ubi</w:t>
      </w:r>
      <w:r>
        <w:rPr>
          <w:rFonts w:cs="Arial"/>
          <w:spacing w:val="-3"/>
          <w:szCs w:val="22"/>
        </w:rPr>
        <w:t>cadas por personal de campo. Esta ubicación fue realizada</w:t>
      </w:r>
      <w:r w:rsidRPr="001C1ADE">
        <w:rPr>
          <w:szCs w:val="22"/>
          <w:lang w:val="es-ES"/>
        </w:rPr>
        <w:t xml:space="preserve"> </w:t>
      </w:r>
      <w:r w:rsidRPr="00C910ED">
        <w:rPr>
          <w:szCs w:val="22"/>
          <w:lang w:val="es-ES"/>
        </w:rPr>
        <w:t xml:space="preserve">en base a la información preliminar de la estructura a implantarse. </w:t>
      </w:r>
      <w:r w:rsidRPr="00171539">
        <w:rPr>
          <w:szCs w:val="22"/>
          <w:lang w:val="es-ES"/>
        </w:rPr>
        <w:t>Una vez localizados los sitios de perforación en el puente, se procedió a la re</w:t>
      </w:r>
      <w:r>
        <w:rPr>
          <w:szCs w:val="22"/>
          <w:lang w:val="es-ES"/>
        </w:rPr>
        <w:t>alización de las perforaciones mecánicas con una</w:t>
      </w:r>
      <w:r w:rsidRPr="00171539">
        <w:rPr>
          <w:szCs w:val="22"/>
          <w:lang w:val="es-ES"/>
        </w:rPr>
        <w:t xml:space="preserve"> perforadora Acker</w:t>
      </w:r>
      <w:r>
        <w:rPr>
          <w:szCs w:val="22"/>
          <w:lang w:val="es-ES"/>
        </w:rPr>
        <w:t xml:space="preserve"> Ace</w:t>
      </w:r>
      <w:r w:rsidRPr="00171539">
        <w:rPr>
          <w:szCs w:val="22"/>
          <w:lang w:val="es-ES"/>
        </w:rPr>
        <w:t xml:space="preserve">. </w:t>
      </w:r>
      <w:r w:rsidRPr="00171539">
        <w:rPr>
          <w:rFonts w:cs="Arial"/>
          <w:spacing w:val="-3"/>
          <w:szCs w:val="22"/>
        </w:rPr>
        <w:t>Basado en las perforaciones, se determinan las características del subsuelo con la información del ensayo SPT y la clasificación manual visual de las muestras obtenidas a cada metro de profundidad.</w:t>
      </w:r>
    </w:p>
    <w:p w:rsidR="00DC0392" w:rsidRPr="00171539" w:rsidRDefault="00DC0392" w:rsidP="00DC0392">
      <w:pPr>
        <w:tabs>
          <w:tab w:val="left" w:pos="-720"/>
          <w:tab w:val="left" w:pos="0"/>
        </w:tabs>
        <w:suppressAutoHyphens/>
        <w:rPr>
          <w:rFonts w:cs="Arial"/>
          <w:spacing w:val="-3"/>
          <w:szCs w:val="22"/>
        </w:rPr>
      </w:pPr>
      <w:r w:rsidRPr="00171539">
        <w:rPr>
          <w:rFonts w:cs="Arial"/>
          <w:spacing w:val="-3"/>
          <w:szCs w:val="22"/>
        </w:rPr>
        <w:t>Esta información fue utilizada para realizar el perfil estratigráfico del puente y dete</w:t>
      </w:r>
      <w:r>
        <w:rPr>
          <w:rFonts w:cs="Arial"/>
          <w:spacing w:val="-3"/>
          <w:szCs w:val="22"/>
        </w:rPr>
        <w:t>rminar las cotas de cimentación.</w:t>
      </w:r>
    </w:p>
    <w:p w:rsidR="00DC0392" w:rsidRDefault="00DC0392" w:rsidP="00DC0392">
      <w:pPr>
        <w:tabs>
          <w:tab w:val="left" w:pos="-720"/>
          <w:tab w:val="left" w:pos="0"/>
        </w:tabs>
        <w:suppressAutoHyphens/>
        <w:rPr>
          <w:rFonts w:cs="Arial"/>
          <w:spacing w:val="-3"/>
          <w:szCs w:val="22"/>
        </w:rPr>
      </w:pPr>
      <w:r w:rsidRPr="00171539">
        <w:rPr>
          <w:rFonts w:cs="Arial"/>
          <w:spacing w:val="-3"/>
          <w:szCs w:val="22"/>
        </w:rPr>
        <w:lastRenderedPageBreak/>
        <w:t>En función de la descripción del material encontrado,</w:t>
      </w:r>
      <w:r>
        <w:rPr>
          <w:rFonts w:cs="Arial"/>
          <w:spacing w:val="-3"/>
          <w:szCs w:val="22"/>
        </w:rPr>
        <w:t xml:space="preserve"> y siguiendo las recomendaciones de diseño de la</w:t>
      </w:r>
      <w:r>
        <w:rPr>
          <w:rFonts w:cs="Tahoma"/>
          <w:spacing w:val="-3"/>
          <w:szCs w:val="22"/>
        </w:rPr>
        <w:t xml:space="preserve"> </w:t>
      </w:r>
      <w:r>
        <w:rPr>
          <w:rFonts w:cs="Tahoma"/>
          <w:i/>
          <w:spacing w:val="-3"/>
          <w:szCs w:val="22"/>
          <w:u w:val="single"/>
        </w:rPr>
        <w:t>AASHTO LRFD Bridge Design Specifications,</w:t>
      </w:r>
      <w:r w:rsidRPr="001E1A2F">
        <w:rPr>
          <w:rFonts w:cs="Tahoma"/>
          <w:i/>
          <w:spacing w:val="-3"/>
          <w:szCs w:val="22"/>
        </w:rPr>
        <w:t xml:space="preserve"> </w:t>
      </w:r>
      <w:r w:rsidRPr="00171539">
        <w:rPr>
          <w:rFonts w:cs="Arial"/>
          <w:spacing w:val="-3"/>
          <w:szCs w:val="22"/>
        </w:rPr>
        <w:t xml:space="preserve">se determinó </w:t>
      </w:r>
      <w:r>
        <w:rPr>
          <w:rFonts w:cs="Arial"/>
          <w:spacing w:val="-3"/>
          <w:szCs w:val="22"/>
        </w:rPr>
        <w:t>el tipo de cimentación, la capacidad de carga, y los asientos mínimos esperados.</w:t>
      </w:r>
    </w:p>
    <w:p w:rsidR="00DC0392" w:rsidRDefault="00DC0392" w:rsidP="00DC0392">
      <w:pPr>
        <w:tabs>
          <w:tab w:val="left" w:pos="-720"/>
          <w:tab w:val="left" w:pos="0"/>
          <w:tab w:val="left" w:pos="720"/>
        </w:tabs>
        <w:suppressAutoHyphens/>
        <w:spacing w:after="0"/>
        <w:ind w:right="78"/>
        <w:rPr>
          <w:rFonts w:cs="Tahoma"/>
          <w:spacing w:val="-3"/>
          <w:szCs w:val="22"/>
        </w:rPr>
      </w:pPr>
    </w:p>
    <w:p w:rsidR="00DC0392" w:rsidRDefault="00DC0392" w:rsidP="00DC0392">
      <w:pPr>
        <w:tabs>
          <w:tab w:val="left" w:pos="-720"/>
          <w:tab w:val="left" w:pos="0"/>
          <w:tab w:val="left" w:pos="720"/>
        </w:tabs>
        <w:suppressAutoHyphens/>
        <w:spacing w:after="0"/>
        <w:ind w:right="78"/>
        <w:rPr>
          <w:rFonts w:cs="Tahoma"/>
          <w:spacing w:val="-3"/>
          <w:szCs w:val="22"/>
        </w:rPr>
      </w:pPr>
      <w:r>
        <w:rPr>
          <w:rFonts w:cs="Tahoma"/>
          <w:spacing w:val="-3"/>
          <w:szCs w:val="22"/>
        </w:rPr>
        <w:t xml:space="preserve">A </w:t>
      </w:r>
      <w:r w:rsidR="00A47EC9">
        <w:rPr>
          <w:rFonts w:cs="Tahoma"/>
          <w:spacing w:val="-3"/>
          <w:szCs w:val="22"/>
        </w:rPr>
        <w:t>continuación,</w:t>
      </w:r>
      <w:r>
        <w:rPr>
          <w:rFonts w:cs="Tahoma"/>
          <w:spacing w:val="-3"/>
          <w:szCs w:val="22"/>
        </w:rPr>
        <w:t xml:space="preserve"> se detalla la descripción de los suelos encontrados, de acuerdo a los ensayos de campo y laboratorio realizados.</w:t>
      </w:r>
    </w:p>
    <w:p w:rsidR="000F6674" w:rsidRDefault="000F6674" w:rsidP="00DC0392">
      <w:pPr>
        <w:tabs>
          <w:tab w:val="left" w:pos="-720"/>
          <w:tab w:val="left" w:pos="0"/>
          <w:tab w:val="left" w:pos="720"/>
        </w:tabs>
        <w:suppressAutoHyphens/>
        <w:spacing w:after="0"/>
        <w:ind w:right="78"/>
        <w:rPr>
          <w:rFonts w:cs="Tahoma"/>
          <w:spacing w:val="-3"/>
          <w:szCs w:val="22"/>
        </w:rPr>
      </w:pPr>
    </w:p>
    <w:p w:rsidR="00DC0392" w:rsidRPr="00DC0392" w:rsidRDefault="00DC0392" w:rsidP="00DC0392">
      <w:pPr>
        <w:pStyle w:val="Descripcin"/>
        <w:jc w:val="center"/>
        <w:rPr>
          <w:b w:val="0"/>
          <w:szCs w:val="22"/>
          <w:lang w:eastAsia="en-US" w:bidi="en-US"/>
        </w:rPr>
      </w:pPr>
      <w:bookmarkStart w:id="24" w:name="_Toc448494038"/>
      <w:bookmarkStart w:id="25" w:name="_Toc451520450"/>
      <w:r>
        <w:t xml:space="preserve">Tabla </w:t>
      </w:r>
      <w:r>
        <w:fldChar w:fldCharType="begin"/>
      </w:r>
      <w:r>
        <w:instrText xml:space="preserve"> SEQ Tabla \* ARABIC </w:instrText>
      </w:r>
      <w:r>
        <w:fldChar w:fldCharType="separate"/>
      </w:r>
      <w:r w:rsidR="005E4DD5">
        <w:rPr>
          <w:noProof/>
        </w:rPr>
        <w:t>2</w:t>
      </w:r>
      <w:r>
        <w:fldChar w:fldCharType="end"/>
      </w:r>
      <w:r w:rsidR="00D25435">
        <w:t xml:space="preserve"> </w:t>
      </w:r>
      <w:r>
        <w:rPr>
          <w:b w:val="0"/>
          <w:szCs w:val="22"/>
          <w:lang w:eastAsia="en-US" w:bidi="en-US"/>
        </w:rPr>
        <w:t>Descripción de los suelos encontrados</w:t>
      </w:r>
      <w:bookmarkEnd w:id="24"/>
      <w:bookmarkEnd w:id="25"/>
      <w:r>
        <w:rPr>
          <w:b w:val="0"/>
          <w:szCs w:val="22"/>
          <w:lang w:eastAsia="en-US" w:bidi="en-US"/>
        </w:rPr>
        <w:t xml:space="preserve"> </w:t>
      </w:r>
    </w:p>
    <w:p w:rsidR="00DC0392" w:rsidRDefault="00DC0392" w:rsidP="00DC0392">
      <w:pPr>
        <w:tabs>
          <w:tab w:val="left" w:pos="-720"/>
          <w:tab w:val="left" w:pos="0"/>
          <w:tab w:val="left" w:pos="720"/>
        </w:tabs>
        <w:suppressAutoHyphens/>
        <w:spacing w:after="0"/>
        <w:ind w:right="78"/>
        <w:jc w:val="center"/>
        <w:rPr>
          <w:rFonts w:cs="Tahoma"/>
          <w:spacing w:val="-3"/>
          <w:szCs w:val="22"/>
        </w:rPr>
      </w:pPr>
      <w:r w:rsidRPr="009D7A32">
        <w:rPr>
          <w:noProof/>
          <w:lang w:val="es-MX" w:eastAsia="es-MX"/>
        </w:rPr>
        <w:drawing>
          <wp:inline distT="0" distB="0" distL="0" distR="0" wp14:anchorId="25979701" wp14:editId="4388C938">
            <wp:extent cx="4880344" cy="539233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0980" cy="5459327"/>
                    </a:xfrm>
                    <a:prstGeom prst="rect">
                      <a:avLst/>
                    </a:prstGeom>
                    <a:noFill/>
                    <a:ln>
                      <a:noFill/>
                    </a:ln>
                  </pic:spPr>
                </pic:pic>
              </a:graphicData>
            </a:graphic>
          </wp:inline>
        </w:drawing>
      </w:r>
    </w:p>
    <w:p w:rsidR="00736263" w:rsidRDefault="00736263" w:rsidP="00BA018E">
      <w:pPr>
        <w:tabs>
          <w:tab w:val="left" w:pos="-720"/>
          <w:tab w:val="left" w:pos="0"/>
          <w:tab w:val="left" w:pos="720"/>
        </w:tabs>
        <w:suppressAutoHyphens/>
        <w:spacing w:after="0"/>
        <w:ind w:right="78"/>
        <w:rPr>
          <w:rFonts w:cs="Tahoma"/>
          <w:spacing w:val="-3"/>
          <w:szCs w:val="22"/>
        </w:rPr>
      </w:pPr>
    </w:p>
    <w:p w:rsidR="00BA018E" w:rsidRDefault="00736263" w:rsidP="00BA018E">
      <w:pPr>
        <w:tabs>
          <w:tab w:val="left" w:pos="-720"/>
          <w:tab w:val="left" w:pos="0"/>
          <w:tab w:val="left" w:pos="720"/>
        </w:tabs>
        <w:suppressAutoHyphens/>
        <w:spacing w:after="0"/>
        <w:ind w:right="78"/>
        <w:rPr>
          <w:rFonts w:cs="Tahoma"/>
          <w:spacing w:val="-3"/>
          <w:szCs w:val="22"/>
        </w:rPr>
      </w:pPr>
      <w:r>
        <w:rPr>
          <w:rFonts w:cs="Tahoma"/>
          <w:spacing w:val="-3"/>
          <w:szCs w:val="22"/>
        </w:rPr>
        <w:t>En el Anexo No.3</w:t>
      </w:r>
      <w:r w:rsidR="00DC0392">
        <w:rPr>
          <w:rFonts w:cs="Tahoma"/>
          <w:spacing w:val="-3"/>
          <w:szCs w:val="22"/>
        </w:rPr>
        <w:t xml:space="preserve"> se puede observar el perfil estratigráfico del suelo.</w:t>
      </w:r>
    </w:p>
    <w:p w:rsidR="00DC0392" w:rsidRDefault="00DC0392" w:rsidP="00BA018E">
      <w:pPr>
        <w:tabs>
          <w:tab w:val="left" w:pos="-720"/>
          <w:tab w:val="left" w:pos="0"/>
          <w:tab w:val="left" w:pos="720"/>
        </w:tabs>
        <w:suppressAutoHyphens/>
        <w:spacing w:after="0"/>
        <w:ind w:right="78"/>
        <w:rPr>
          <w:rFonts w:cs="Tahoma"/>
          <w:spacing w:val="-3"/>
          <w:szCs w:val="22"/>
        </w:rPr>
      </w:pPr>
    </w:p>
    <w:p w:rsidR="00DC0392" w:rsidRPr="00BA018E" w:rsidRDefault="00DC0392" w:rsidP="00DC0392">
      <w:pPr>
        <w:rPr>
          <w:b/>
          <w:spacing w:val="-2"/>
        </w:rPr>
      </w:pPr>
      <w:r>
        <w:rPr>
          <w:b/>
          <w:spacing w:val="-2"/>
        </w:rPr>
        <w:t>Conclusiones</w:t>
      </w:r>
    </w:p>
    <w:p w:rsidR="00DC0392" w:rsidRPr="006948B4" w:rsidRDefault="00DC0392" w:rsidP="00DC0392">
      <w:pPr>
        <w:pStyle w:val="Prrafodelista"/>
        <w:keepLines w:val="0"/>
        <w:numPr>
          <w:ilvl w:val="0"/>
          <w:numId w:val="2"/>
        </w:numPr>
        <w:ind w:left="714" w:hanging="357"/>
      </w:pPr>
      <w:r>
        <w:lastRenderedPageBreak/>
        <w:t>Se realizó una perforación mecánica en la margen derecha de 27.0 metros de profundidad, mientras que en la margen izquierda se realizaron 2 perforaciones de 30.0 y 7.45 m de profundidad, en base a la estructura a implantarse.</w:t>
      </w:r>
    </w:p>
    <w:p w:rsidR="00DC0392" w:rsidRPr="005717C5" w:rsidRDefault="00DC0392" w:rsidP="00DC0392">
      <w:pPr>
        <w:pStyle w:val="Prrafodelista"/>
        <w:keepLines w:val="0"/>
        <w:numPr>
          <w:ilvl w:val="0"/>
          <w:numId w:val="2"/>
        </w:numPr>
        <w:ind w:left="714" w:hanging="357"/>
        <w:contextualSpacing/>
      </w:pPr>
      <w:r>
        <w:t xml:space="preserve">Luego de realizar la perforación en la margen derecha (P2-MD), se pudo observar que en los primeros 2.0 m, existe material de mejoramiento. </w:t>
      </w:r>
      <w:r w:rsidR="000F6674">
        <w:t>Seguido por</w:t>
      </w:r>
      <w:r>
        <w:t xml:space="preserve"> material Aluvial en matriz de Arena limosa (SM), hasta los 8.0 m de profundidad. Desde este nivel se registró un estrato de Arcilla Limosa </w:t>
      </w:r>
      <w:r>
        <w:br/>
        <w:t xml:space="preserve">(CL, CL-ML), color </w:t>
      </w:r>
      <w:r w:rsidR="000F6674">
        <w:t>café, de</w:t>
      </w:r>
      <w:r>
        <w:t xml:space="preserve"> plasticidad media a baja, húmeda, de consistencia muy rígida a dura, hasta los 15.0 de profundidad. A partir de este nivel y hasta el final de la perforación, es decir 27.0m de profundidad, se encontró Limo arenoso (ML), de color café no plástico, húmedo de consistencia muy rígida a dura. </w:t>
      </w:r>
    </w:p>
    <w:p w:rsidR="00DC0392" w:rsidRPr="00524C5E" w:rsidRDefault="00DC0392" w:rsidP="00DC0392">
      <w:pPr>
        <w:numPr>
          <w:ilvl w:val="0"/>
          <w:numId w:val="2"/>
        </w:numPr>
        <w:tabs>
          <w:tab w:val="left" w:pos="-720"/>
          <w:tab w:val="left" w:pos="0"/>
        </w:tabs>
        <w:suppressAutoHyphens/>
        <w:rPr>
          <w:rFonts w:cs="Arial"/>
          <w:szCs w:val="22"/>
        </w:rPr>
      </w:pPr>
      <w:r>
        <w:rPr>
          <w:rFonts w:cs="Arial"/>
          <w:spacing w:val="-3"/>
          <w:szCs w:val="22"/>
        </w:rPr>
        <w:t>Para la margen izquierda (P1-MI</w:t>
      </w:r>
      <w:r w:rsidRPr="00696E35">
        <w:rPr>
          <w:rFonts w:cs="Arial"/>
          <w:spacing w:val="-3"/>
          <w:szCs w:val="22"/>
        </w:rPr>
        <w:t>)</w:t>
      </w:r>
      <w:r>
        <w:rPr>
          <w:rFonts w:cs="Arial"/>
          <w:spacing w:val="-3"/>
          <w:szCs w:val="22"/>
        </w:rPr>
        <w:t>, se ha registrado estratos alternados de Arenas limosas (SM) y Limos Arenosos (ML), de color café a gris, los materiales en su totalidad han sido descritos como no plásticos, húmedos. Los limos arenosos poseen consistencia firme a dura y las arenas limosas, presentan compacidades medias a compactas.</w:t>
      </w:r>
    </w:p>
    <w:p w:rsidR="00DC0392" w:rsidRPr="00292E42" w:rsidRDefault="00DC0392" w:rsidP="00DC0392">
      <w:pPr>
        <w:numPr>
          <w:ilvl w:val="0"/>
          <w:numId w:val="2"/>
        </w:numPr>
        <w:tabs>
          <w:tab w:val="left" w:pos="-720"/>
          <w:tab w:val="left" w:pos="0"/>
        </w:tabs>
        <w:suppressAutoHyphens/>
        <w:rPr>
          <w:rFonts w:cs="Arial"/>
          <w:szCs w:val="22"/>
        </w:rPr>
      </w:pPr>
      <w:r>
        <w:rPr>
          <w:rFonts w:cs="Arial"/>
          <w:spacing w:val="-3"/>
          <w:szCs w:val="22"/>
        </w:rPr>
        <w:t xml:space="preserve">En la margen izquierda se realizó una perforación manual de 7.45m de profundidad, (P3), bajo el tablero del puente, para caracterizar el suelo que se encontraría bajo la implantación del puente propuesto. </w:t>
      </w:r>
    </w:p>
    <w:p w:rsidR="00DC0392" w:rsidRPr="00524C5E" w:rsidRDefault="00DC0392" w:rsidP="00DC0392">
      <w:pPr>
        <w:numPr>
          <w:ilvl w:val="0"/>
          <w:numId w:val="2"/>
        </w:numPr>
        <w:tabs>
          <w:tab w:val="left" w:pos="-720"/>
          <w:tab w:val="left" w:pos="0"/>
        </w:tabs>
        <w:suppressAutoHyphens/>
        <w:rPr>
          <w:rFonts w:cs="Arial"/>
          <w:szCs w:val="22"/>
        </w:rPr>
      </w:pPr>
      <w:r>
        <w:rPr>
          <w:rFonts w:cs="Arial"/>
          <w:spacing w:val="-3"/>
          <w:szCs w:val="22"/>
        </w:rPr>
        <w:t>En la P3 – MI, la totalidad de la perforación se registró como Limo arenoso (ML), color café, no plástico húmedo, de consistencia rígida a dura. No se registró la presencia de nivel freático hasta la profundidad explorada.</w:t>
      </w:r>
    </w:p>
    <w:p w:rsidR="00DC0392" w:rsidRPr="00524C5E" w:rsidRDefault="00DC0392" w:rsidP="00DC0392">
      <w:pPr>
        <w:numPr>
          <w:ilvl w:val="0"/>
          <w:numId w:val="2"/>
        </w:numPr>
        <w:tabs>
          <w:tab w:val="left" w:pos="-720"/>
          <w:tab w:val="left" w:pos="0"/>
        </w:tabs>
        <w:suppressAutoHyphens/>
        <w:rPr>
          <w:rFonts w:cs="Arial"/>
          <w:spacing w:val="-3"/>
          <w:szCs w:val="22"/>
        </w:rPr>
      </w:pPr>
      <w:r w:rsidRPr="00524C5E">
        <w:rPr>
          <w:rFonts w:cs="Arial"/>
          <w:spacing w:val="-3"/>
          <w:szCs w:val="22"/>
        </w:rPr>
        <w:t>Para la margen izquierda (P1 – MI) se registró la presencia de nivel freático a 14.40 m de profundidad, mientras que para la margen derecha (P2 – MD) se lo registró a 14.60 m.</w:t>
      </w:r>
    </w:p>
    <w:p w:rsidR="00DC0392" w:rsidRDefault="00DC0392" w:rsidP="00DC0392">
      <w:pPr>
        <w:pStyle w:val="Prrafodelista"/>
        <w:numPr>
          <w:ilvl w:val="0"/>
          <w:numId w:val="2"/>
        </w:numPr>
        <w:tabs>
          <w:tab w:val="left" w:pos="-720"/>
          <w:tab w:val="left" w:pos="0"/>
        </w:tabs>
        <w:suppressAutoHyphens/>
        <w:spacing w:line="240" w:lineRule="auto"/>
        <w:rPr>
          <w:rFonts w:cs="Arial"/>
          <w:szCs w:val="22"/>
        </w:rPr>
      </w:pPr>
      <w:r>
        <w:rPr>
          <w:rFonts w:cs="Arial"/>
          <w:szCs w:val="22"/>
        </w:rPr>
        <w:t xml:space="preserve">El cálculo de capacidad de carga, se ha realizado para un </w:t>
      </w:r>
      <w:r w:rsidRPr="00CB4190">
        <w:rPr>
          <w:rFonts w:cs="Arial"/>
          <w:szCs w:val="22"/>
        </w:rPr>
        <w:t xml:space="preserve">ancho (B) de la zapata </w:t>
      </w:r>
      <w:r>
        <w:rPr>
          <w:rFonts w:cs="Arial"/>
          <w:szCs w:val="22"/>
        </w:rPr>
        <w:t>de 6.0 m, y, una longitud de zapata de 9.70 m, de acuerdo a la información proporcionada por el especialista estructural.</w:t>
      </w:r>
    </w:p>
    <w:p w:rsidR="00DC0392" w:rsidRDefault="00DC0392" w:rsidP="00DC0392">
      <w:pPr>
        <w:pStyle w:val="Prrafodelista"/>
        <w:numPr>
          <w:ilvl w:val="0"/>
          <w:numId w:val="2"/>
        </w:numPr>
        <w:tabs>
          <w:tab w:val="left" w:pos="-720"/>
          <w:tab w:val="left" w:pos="0"/>
        </w:tabs>
        <w:suppressAutoHyphens/>
        <w:spacing w:line="240" w:lineRule="auto"/>
        <w:rPr>
          <w:rFonts w:cs="Arial"/>
          <w:szCs w:val="22"/>
        </w:rPr>
      </w:pPr>
      <w:r>
        <w:rPr>
          <w:rFonts w:cs="Arial"/>
          <w:szCs w:val="22"/>
        </w:rPr>
        <w:t>Para el cálculo de la capacidad de carga se utilizaron dos metodologías diferentes, ambas recomendadas por el Manual de Diseño de Puentes de la AASHTO; la primera utilizando la ecuación general de capacidad de carga, incluyendo los factores de reducción por encontrarse los estribos al filo del talud, mientras que la segunda metodología se basa en los resultados de ensayo del SPT.</w:t>
      </w:r>
    </w:p>
    <w:p w:rsidR="00DC0392" w:rsidRPr="00524C5E" w:rsidRDefault="00DC0392" w:rsidP="00DC0392">
      <w:pPr>
        <w:pStyle w:val="Prrafodelista"/>
        <w:numPr>
          <w:ilvl w:val="0"/>
          <w:numId w:val="2"/>
        </w:numPr>
        <w:tabs>
          <w:tab w:val="left" w:pos="-720"/>
          <w:tab w:val="left" w:pos="0"/>
        </w:tabs>
        <w:suppressAutoHyphens/>
        <w:spacing w:line="240" w:lineRule="auto"/>
        <w:rPr>
          <w:rFonts w:cs="Arial"/>
          <w:szCs w:val="22"/>
        </w:rPr>
      </w:pPr>
      <w:r>
        <w:rPr>
          <w:rFonts w:cs="Arial"/>
          <w:szCs w:val="22"/>
        </w:rPr>
        <w:t>En ambos casos, se han incluido factores de reducción de la capacidad de carga, por la ubicación del nivel freático con respecto al nivel de cimentación del estribo.</w:t>
      </w:r>
    </w:p>
    <w:p w:rsidR="00DC0392" w:rsidRDefault="00DC0392" w:rsidP="00DC0392">
      <w:pPr>
        <w:numPr>
          <w:ilvl w:val="0"/>
          <w:numId w:val="2"/>
        </w:numPr>
        <w:tabs>
          <w:tab w:val="left" w:pos="-720"/>
          <w:tab w:val="left" w:pos="0"/>
        </w:tabs>
        <w:suppressAutoHyphens/>
        <w:rPr>
          <w:rFonts w:cs="Arial"/>
          <w:szCs w:val="22"/>
        </w:rPr>
      </w:pPr>
      <w:r>
        <w:rPr>
          <w:rFonts w:cs="Arial"/>
          <w:szCs w:val="22"/>
        </w:rPr>
        <w:lastRenderedPageBreak/>
        <w:t>Los asentamientos diferenciales esperados se encuentran en un rango máximo de 0 a 80 mm, valor que se encuentra dentro de los límites establecidos. Para la estructura a implantarse, el valor máximo de asentamiento diferencial es de L/300, es decir 61000/300=200mm.</w:t>
      </w:r>
    </w:p>
    <w:p w:rsidR="00DC0392" w:rsidRDefault="00DC0392" w:rsidP="00DC0392">
      <w:pPr>
        <w:numPr>
          <w:ilvl w:val="0"/>
          <w:numId w:val="2"/>
        </w:numPr>
        <w:tabs>
          <w:tab w:val="left" w:pos="-720"/>
          <w:tab w:val="left" w:pos="0"/>
        </w:tabs>
        <w:suppressAutoHyphens/>
        <w:rPr>
          <w:rFonts w:cs="Arial"/>
          <w:spacing w:val="-3"/>
          <w:szCs w:val="22"/>
        </w:rPr>
      </w:pPr>
      <w:r w:rsidRPr="00223F79">
        <w:rPr>
          <w:rFonts w:cs="Arial"/>
          <w:spacing w:val="-3"/>
          <w:szCs w:val="22"/>
        </w:rPr>
        <w:t xml:space="preserve">De acuerdo al tipo de material encontrado en las perforaciones y a las condiciones de la implantación del puente, se concluye que el puente puede usar cimentaciones superficiales. </w:t>
      </w:r>
    </w:p>
    <w:p w:rsidR="00DC0392" w:rsidRPr="00447122" w:rsidRDefault="00DC0392" w:rsidP="00DC0392">
      <w:pPr>
        <w:numPr>
          <w:ilvl w:val="0"/>
          <w:numId w:val="2"/>
        </w:numPr>
        <w:tabs>
          <w:tab w:val="left" w:pos="-720"/>
          <w:tab w:val="left" w:pos="0"/>
        </w:tabs>
        <w:suppressAutoHyphens/>
        <w:rPr>
          <w:rFonts w:cs="Arial"/>
          <w:spacing w:val="-3"/>
          <w:szCs w:val="22"/>
        </w:rPr>
      </w:pPr>
      <w:r>
        <w:rPr>
          <w:rFonts w:cs="Arial"/>
          <w:spacing w:val="-3"/>
          <w:szCs w:val="22"/>
        </w:rPr>
        <w:t xml:space="preserve">De acuerdo a las características de suelo encontrado en ambas perforaciones y a la clasificación sísmica recomendada por la NEC – Peligro Sísmico, el suelo se puede clasificar como </w:t>
      </w:r>
      <w:r w:rsidRPr="00F14D09">
        <w:rPr>
          <w:rFonts w:cs="Arial"/>
          <w:b/>
          <w:i/>
          <w:spacing w:val="-3"/>
          <w:szCs w:val="22"/>
        </w:rPr>
        <w:t>Clase D</w:t>
      </w:r>
      <w:r>
        <w:rPr>
          <w:rFonts w:cs="Arial"/>
          <w:spacing w:val="-3"/>
          <w:szCs w:val="22"/>
        </w:rPr>
        <w:t>, con el NSPT entre 15 y 50 golpes, y una cohesión no drenada de entre 50 y 100 kPa.</w:t>
      </w:r>
    </w:p>
    <w:p w:rsidR="00DC0392" w:rsidRDefault="00DC0392" w:rsidP="00DC0392">
      <w:pPr>
        <w:rPr>
          <w:b/>
          <w:spacing w:val="-2"/>
        </w:rPr>
      </w:pPr>
      <w:r w:rsidRPr="00DC0392">
        <w:rPr>
          <w:b/>
          <w:spacing w:val="-2"/>
        </w:rPr>
        <w:t>Recomendaciones</w:t>
      </w:r>
    </w:p>
    <w:p w:rsidR="00DC0392" w:rsidRDefault="00DC0392" w:rsidP="00DC0392">
      <w:pPr>
        <w:numPr>
          <w:ilvl w:val="0"/>
          <w:numId w:val="3"/>
        </w:numPr>
        <w:tabs>
          <w:tab w:val="left" w:pos="-720"/>
          <w:tab w:val="left" w:pos="0"/>
        </w:tabs>
        <w:suppressAutoHyphens/>
        <w:rPr>
          <w:rFonts w:cs="Arial"/>
          <w:szCs w:val="22"/>
        </w:rPr>
      </w:pPr>
      <w:r w:rsidRPr="00223F79">
        <w:rPr>
          <w:rFonts w:cs="Arial"/>
          <w:szCs w:val="22"/>
        </w:rPr>
        <w:t>Para la cimentación de los estribos proyectados se recomienda cimentar la estructura tomando en cuenta los siguientes parámetros:</w:t>
      </w:r>
    </w:p>
    <w:p w:rsidR="00DC0392" w:rsidRDefault="00DC0392" w:rsidP="00DC0392">
      <w:pPr>
        <w:tabs>
          <w:tab w:val="left" w:pos="-720"/>
          <w:tab w:val="left" w:pos="0"/>
        </w:tabs>
        <w:suppressAutoHyphens/>
        <w:ind w:left="360"/>
        <w:rPr>
          <w:rFonts w:cs="Arial"/>
          <w:szCs w:val="22"/>
        </w:rPr>
      </w:pPr>
    </w:p>
    <w:p w:rsidR="00DC0392" w:rsidRPr="00524C5E" w:rsidRDefault="00DC0392" w:rsidP="00DC0392">
      <w:pPr>
        <w:tabs>
          <w:tab w:val="left" w:pos="-720"/>
          <w:tab w:val="left" w:pos="0"/>
        </w:tabs>
        <w:suppressAutoHyphens/>
        <w:ind w:left="360"/>
        <w:rPr>
          <w:rFonts w:cs="Arial"/>
          <w:b/>
          <w:szCs w:val="22"/>
          <w:u w:val="single"/>
        </w:rPr>
      </w:pPr>
      <w:r w:rsidRPr="00524C5E">
        <w:rPr>
          <w:rFonts w:cs="Arial"/>
          <w:b/>
          <w:szCs w:val="22"/>
          <w:u w:val="single"/>
        </w:rPr>
        <w:t xml:space="preserve">MARGEN DERECHA </w:t>
      </w:r>
    </w:p>
    <w:tbl>
      <w:tblPr>
        <w:tblStyle w:val="Tablaconcuadrcula"/>
        <w:tblW w:w="819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4374"/>
      </w:tblGrid>
      <w:tr w:rsidR="00DC0392" w:rsidTr="00624C3E">
        <w:trPr>
          <w:trHeight w:val="305"/>
          <w:jc w:val="center"/>
        </w:trPr>
        <w:tc>
          <w:tcPr>
            <w:tcW w:w="3823" w:type="dxa"/>
            <w:vAlign w:val="center"/>
          </w:tcPr>
          <w:p w:rsidR="00DC0392" w:rsidRPr="008B11FE" w:rsidRDefault="00DC0392" w:rsidP="00624C3E">
            <w:pPr>
              <w:tabs>
                <w:tab w:val="left" w:pos="-720"/>
                <w:tab w:val="left" w:pos="0"/>
              </w:tabs>
              <w:suppressAutoHyphens/>
              <w:spacing w:after="0"/>
              <w:jc w:val="right"/>
              <w:rPr>
                <w:rFonts w:cs="Arial"/>
                <w:b/>
                <w:sz w:val="20"/>
                <w:szCs w:val="22"/>
              </w:rPr>
            </w:pPr>
            <w:r w:rsidRPr="008B11FE">
              <w:rPr>
                <w:rFonts w:cs="Arial"/>
                <w:b/>
                <w:sz w:val="20"/>
                <w:szCs w:val="22"/>
              </w:rPr>
              <w:t>Tipo de cimentación</w:t>
            </w:r>
          </w:p>
        </w:tc>
        <w:tc>
          <w:tcPr>
            <w:tcW w:w="4374" w:type="dxa"/>
            <w:vAlign w:val="center"/>
          </w:tcPr>
          <w:p w:rsidR="00DC0392" w:rsidRPr="008B11FE" w:rsidRDefault="00DC0392" w:rsidP="00624C3E">
            <w:pPr>
              <w:tabs>
                <w:tab w:val="left" w:pos="-720"/>
                <w:tab w:val="left" w:pos="0"/>
              </w:tabs>
              <w:suppressAutoHyphens/>
              <w:spacing w:after="0"/>
              <w:jc w:val="left"/>
              <w:rPr>
                <w:rFonts w:cs="Arial"/>
                <w:b/>
                <w:sz w:val="20"/>
                <w:szCs w:val="22"/>
              </w:rPr>
            </w:pPr>
            <w:r w:rsidRPr="008B11FE">
              <w:rPr>
                <w:rFonts w:cs="Arial"/>
                <w:sz w:val="20"/>
                <w:szCs w:val="22"/>
              </w:rPr>
              <w:t>Directa</w:t>
            </w:r>
          </w:p>
        </w:tc>
      </w:tr>
      <w:tr w:rsidR="00DC0392" w:rsidTr="00624C3E">
        <w:trPr>
          <w:trHeight w:val="321"/>
          <w:jc w:val="center"/>
        </w:trPr>
        <w:tc>
          <w:tcPr>
            <w:tcW w:w="3823" w:type="dxa"/>
            <w:vAlign w:val="center"/>
          </w:tcPr>
          <w:p w:rsidR="00DC0392" w:rsidRPr="008B11FE" w:rsidRDefault="00DC0392" w:rsidP="00624C3E">
            <w:pPr>
              <w:tabs>
                <w:tab w:val="left" w:pos="-720"/>
                <w:tab w:val="left" w:pos="0"/>
              </w:tabs>
              <w:suppressAutoHyphens/>
              <w:spacing w:after="0"/>
              <w:jc w:val="right"/>
              <w:rPr>
                <w:rFonts w:cs="Arial"/>
                <w:b/>
                <w:sz w:val="20"/>
                <w:szCs w:val="22"/>
              </w:rPr>
            </w:pPr>
            <w:r w:rsidRPr="008B11FE">
              <w:rPr>
                <w:rFonts w:cs="Arial"/>
                <w:b/>
                <w:sz w:val="20"/>
                <w:szCs w:val="22"/>
              </w:rPr>
              <w:t>Cota de cimentación</w:t>
            </w:r>
          </w:p>
        </w:tc>
        <w:tc>
          <w:tcPr>
            <w:tcW w:w="4374" w:type="dxa"/>
            <w:vAlign w:val="center"/>
          </w:tcPr>
          <w:p w:rsidR="00DC0392" w:rsidRPr="008B11FE" w:rsidRDefault="00DC0392" w:rsidP="00624C3E">
            <w:pPr>
              <w:tabs>
                <w:tab w:val="left" w:pos="-720"/>
                <w:tab w:val="left" w:pos="0"/>
              </w:tabs>
              <w:suppressAutoHyphens/>
              <w:spacing w:after="0"/>
              <w:jc w:val="left"/>
              <w:rPr>
                <w:rFonts w:cs="Arial"/>
                <w:sz w:val="20"/>
                <w:szCs w:val="22"/>
              </w:rPr>
            </w:pPr>
            <w:r>
              <w:rPr>
                <w:rFonts w:cs="Arial"/>
                <w:sz w:val="20"/>
                <w:szCs w:val="22"/>
              </w:rPr>
              <w:t>2,427.20</w:t>
            </w:r>
            <w:r w:rsidRPr="008B11FE">
              <w:rPr>
                <w:rFonts w:cs="Arial"/>
                <w:sz w:val="20"/>
                <w:szCs w:val="22"/>
              </w:rPr>
              <w:t xml:space="preserve"> msnm</w:t>
            </w:r>
          </w:p>
        </w:tc>
      </w:tr>
      <w:tr w:rsidR="00DC0392" w:rsidTr="00624C3E">
        <w:trPr>
          <w:trHeight w:val="305"/>
          <w:jc w:val="center"/>
        </w:trPr>
        <w:tc>
          <w:tcPr>
            <w:tcW w:w="3823" w:type="dxa"/>
            <w:vAlign w:val="center"/>
          </w:tcPr>
          <w:p w:rsidR="00DC0392" w:rsidRPr="008B11FE" w:rsidRDefault="00DC0392" w:rsidP="00624C3E">
            <w:pPr>
              <w:tabs>
                <w:tab w:val="left" w:pos="-720"/>
                <w:tab w:val="left" w:pos="0"/>
              </w:tabs>
              <w:suppressAutoHyphens/>
              <w:spacing w:after="0"/>
              <w:jc w:val="right"/>
              <w:rPr>
                <w:rFonts w:cs="Arial"/>
                <w:b/>
                <w:sz w:val="20"/>
                <w:szCs w:val="22"/>
              </w:rPr>
            </w:pPr>
            <w:r w:rsidRPr="008B11FE">
              <w:rPr>
                <w:rFonts w:cs="Arial"/>
                <w:b/>
                <w:sz w:val="20"/>
                <w:szCs w:val="22"/>
              </w:rPr>
              <w:t>Tipo de suelo esperado</w:t>
            </w:r>
          </w:p>
        </w:tc>
        <w:tc>
          <w:tcPr>
            <w:tcW w:w="4374" w:type="dxa"/>
            <w:vAlign w:val="center"/>
          </w:tcPr>
          <w:p w:rsidR="00DC0392" w:rsidRPr="008B11FE" w:rsidRDefault="00DC0392" w:rsidP="00624C3E">
            <w:pPr>
              <w:tabs>
                <w:tab w:val="left" w:pos="-720"/>
                <w:tab w:val="left" w:pos="0"/>
              </w:tabs>
              <w:suppressAutoHyphens/>
              <w:spacing w:after="0"/>
              <w:jc w:val="left"/>
              <w:rPr>
                <w:rFonts w:cs="Arial"/>
                <w:sz w:val="20"/>
                <w:szCs w:val="22"/>
              </w:rPr>
            </w:pPr>
            <w:r>
              <w:rPr>
                <w:rFonts w:cs="Arial"/>
                <w:sz w:val="20"/>
                <w:szCs w:val="22"/>
              </w:rPr>
              <w:t>Arcilla Limo arcillosa (CL -ML)</w:t>
            </w:r>
          </w:p>
        </w:tc>
      </w:tr>
      <w:tr w:rsidR="00DC0392" w:rsidTr="00624C3E">
        <w:trPr>
          <w:trHeight w:val="611"/>
          <w:jc w:val="center"/>
        </w:trPr>
        <w:tc>
          <w:tcPr>
            <w:tcW w:w="3823" w:type="dxa"/>
            <w:shd w:val="clear" w:color="auto" w:fill="D9D9D9" w:themeFill="background1" w:themeFillShade="D9"/>
            <w:vAlign w:val="center"/>
          </w:tcPr>
          <w:p w:rsidR="00DC0392" w:rsidRPr="008B11FE" w:rsidRDefault="00DC0392" w:rsidP="00624C3E">
            <w:pPr>
              <w:tabs>
                <w:tab w:val="left" w:pos="-720"/>
                <w:tab w:val="left" w:pos="0"/>
              </w:tabs>
              <w:suppressAutoHyphens/>
              <w:spacing w:after="0"/>
              <w:jc w:val="right"/>
              <w:rPr>
                <w:rFonts w:cs="Arial"/>
                <w:b/>
                <w:sz w:val="20"/>
                <w:szCs w:val="22"/>
              </w:rPr>
            </w:pPr>
            <w:r>
              <w:rPr>
                <w:rFonts w:cs="Arial"/>
                <w:b/>
                <w:sz w:val="20"/>
                <w:szCs w:val="22"/>
              </w:rPr>
              <w:t xml:space="preserve">Resistencia portante nominal del suelo </w:t>
            </w:r>
            <w:r w:rsidRPr="008B11FE">
              <w:rPr>
                <w:rFonts w:cs="Arial"/>
                <w:b/>
                <w:sz w:val="20"/>
                <w:szCs w:val="22"/>
              </w:rPr>
              <w:t>(</w:t>
            </w:r>
            <w:r w:rsidRPr="00F14D09">
              <w:rPr>
                <w:rFonts w:cs="Arial"/>
                <w:b/>
                <w:sz w:val="24"/>
                <w:szCs w:val="22"/>
              </w:rPr>
              <w:t>q</w:t>
            </w:r>
            <w:r w:rsidRPr="00F14D09">
              <w:rPr>
                <w:rFonts w:cs="Arial"/>
                <w:b/>
                <w:sz w:val="24"/>
                <w:szCs w:val="22"/>
                <w:vertAlign w:val="subscript"/>
              </w:rPr>
              <w:t>n</w:t>
            </w:r>
            <w:r w:rsidRPr="008B11FE">
              <w:rPr>
                <w:rFonts w:cs="Arial"/>
                <w:b/>
                <w:sz w:val="20"/>
                <w:szCs w:val="22"/>
              </w:rPr>
              <w:t>)</w:t>
            </w:r>
            <w:r>
              <w:rPr>
                <w:rFonts w:cs="Arial"/>
                <w:b/>
                <w:sz w:val="20"/>
                <w:szCs w:val="22"/>
              </w:rPr>
              <w:t>*</w:t>
            </w:r>
          </w:p>
        </w:tc>
        <w:tc>
          <w:tcPr>
            <w:tcW w:w="4374" w:type="dxa"/>
            <w:shd w:val="clear" w:color="auto" w:fill="D9D9D9" w:themeFill="background1" w:themeFillShade="D9"/>
            <w:vAlign w:val="center"/>
          </w:tcPr>
          <w:p w:rsidR="00DC0392" w:rsidRDefault="00DC0392" w:rsidP="00624C3E">
            <w:pPr>
              <w:tabs>
                <w:tab w:val="left" w:pos="-720"/>
                <w:tab w:val="left" w:pos="0"/>
              </w:tabs>
              <w:suppressAutoHyphens/>
              <w:spacing w:after="0"/>
              <w:jc w:val="left"/>
              <w:rPr>
                <w:rFonts w:cs="Arial"/>
                <w:sz w:val="20"/>
                <w:szCs w:val="22"/>
              </w:rPr>
            </w:pPr>
            <w:r>
              <w:rPr>
                <w:rFonts w:cs="Arial"/>
                <w:sz w:val="20"/>
                <w:szCs w:val="22"/>
              </w:rPr>
              <w:t xml:space="preserve">750 kPa </w:t>
            </w:r>
          </w:p>
        </w:tc>
      </w:tr>
      <w:tr w:rsidR="00DC0392" w:rsidTr="00624C3E">
        <w:trPr>
          <w:trHeight w:val="611"/>
          <w:jc w:val="center"/>
        </w:trPr>
        <w:tc>
          <w:tcPr>
            <w:tcW w:w="3823" w:type="dxa"/>
            <w:vAlign w:val="center"/>
          </w:tcPr>
          <w:p w:rsidR="00DC0392" w:rsidRPr="00F14D09" w:rsidRDefault="00DC0392" w:rsidP="00624C3E">
            <w:pPr>
              <w:tabs>
                <w:tab w:val="left" w:pos="-720"/>
                <w:tab w:val="left" w:pos="0"/>
              </w:tabs>
              <w:suppressAutoHyphens/>
              <w:spacing w:after="0"/>
              <w:jc w:val="right"/>
              <w:rPr>
                <w:rFonts w:cs="Arial"/>
                <w:b/>
                <w:sz w:val="18"/>
                <w:szCs w:val="22"/>
              </w:rPr>
            </w:pPr>
            <w:r w:rsidRPr="00F14D09">
              <w:rPr>
                <w:rFonts w:cs="Arial"/>
                <w:b/>
                <w:sz w:val="18"/>
                <w:szCs w:val="22"/>
              </w:rPr>
              <w:t>Capacidad de carga</w:t>
            </w:r>
          </w:p>
          <w:p w:rsidR="00DC0392" w:rsidRPr="00F14D09" w:rsidRDefault="00DC0392" w:rsidP="00624C3E">
            <w:pPr>
              <w:tabs>
                <w:tab w:val="left" w:pos="-720"/>
                <w:tab w:val="left" w:pos="0"/>
              </w:tabs>
              <w:suppressAutoHyphens/>
              <w:spacing w:after="0"/>
              <w:jc w:val="right"/>
              <w:rPr>
                <w:rFonts w:cs="Arial"/>
                <w:b/>
                <w:sz w:val="18"/>
                <w:szCs w:val="22"/>
              </w:rPr>
            </w:pPr>
            <w:r w:rsidRPr="00F14D09">
              <w:rPr>
                <w:rFonts w:cs="Arial"/>
                <w:b/>
                <w:sz w:val="18"/>
                <w:szCs w:val="22"/>
              </w:rPr>
              <w:t>de diseño (q</w:t>
            </w:r>
            <w:r w:rsidRPr="00F14D09">
              <w:rPr>
                <w:rFonts w:cs="Arial"/>
                <w:b/>
                <w:sz w:val="18"/>
                <w:szCs w:val="22"/>
                <w:vertAlign w:val="subscript"/>
              </w:rPr>
              <w:t>R</w:t>
            </w:r>
            <w:r w:rsidRPr="00F14D09">
              <w:rPr>
                <w:rFonts w:cs="Arial"/>
                <w:b/>
                <w:sz w:val="18"/>
                <w:szCs w:val="22"/>
              </w:rPr>
              <w:t>)</w:t>
            </w:r>
            <w:r>
              <w:rPr>
                <w:rFonts w:cs="Arial"/>
                <w:b/>
                <w:sz w:val="18"/>
                <w:szCs w:val="22"/>
              </w:rPr>
              <w:t>*</w:t>
            </w:r>
          </w:p>
        </w:tc>
        <w:tc>
          <w:tcPr>
            <w:tcW w:w="4374" w:type="dxa"/>
            <w:vAlign w:val="center"/>
          </w:tcPr>
          <w:p w:rsidR="00DC0392" w:rsidRPr="00F14D09" w:rsidRDefault="00DC0392" w:rsidP="00624C3E">
            <w:pPr>
              <w:tabs>
                <w:tab w:val="left" w:pos="-720"/>
                <w:tab w:val="left" w:pos="0"/>
              </w:tabs>
              <w:suppressAutoHyphens/>
              <w:spacing w:after="0"/>
              <w:jc w:val="left"/>
              <w:rPr>
                <w:rFonts w:cs="Arial"/>
                <w:sz w:val="18"/>
                <w:szCs w:val="22"/>
              </w:rPr>
            </w:pPr>
            <w:r>
              <w:rPr>
                <w:rFonts w:cs="Arial"/>
                <w:sz w:val="18"/>
                <w:szCs w:val="22"/>
              </w:rPr>
              <w:t>400</w:t>
            </w:r>
            <w:r w:rsidRPr="00F14D09">
              <w:rPr>
                <w:rFonts w:cs="Arial"/>
                <w:sz w:val="18"/>
                <w:szCs w:val="22"/>
              </w:rPr>
              <w:t xml:space="preserve"> kPa</w:t>
            </w:r>
          </w:p>
        </w:tc>
      </w:tr>
    </w:tbl>
    <w:p w:rsidR="00DC0392" w:rsidRDefault="00DC0392" w:rsidP="00DC0392">
      <w:pPr>
        <w:tabs>
          <w:tab w:val="left" w:pos="-720"/>
          <w:tab w:val="left" w:pos="0"/>
        </w:tabs>
        <w:suppressAutoHyphens/>
        <w:ind w:left="720"/>
        <w:rPr>
          <w:rFonts w:cs="Arial"/>
          <w:szCs w:val="22"/>
        </w:rPr>
      </w:pPr>
    </w:p>
    <w:p w:rsidR="00DC0392" w:rsidRPr="00524C5E" w:rsidRDefault="00DC0392" w:rsidP="00DC0392">
      <w:pPr>
        <w:tabs>
          <w:tab w:val="left" w:pos="-720"/>
          <w:tab w:val="left" w:pos="0"/>
        </w:tabs>
        <w:suppressAutoHyphens/>
        <w:ind w:left="360"/>
        <w:rPr>
          <w:rFonts w:cs="Arial"/>
          <w:b/>
          <w:szCs w:val="22"/>
          <w:u w:val="single"/>
        </w:rPr>
      </w:pPr>
      <w:r>
        <w:rPr>
          <w:rFonts w:cs="Arial"/>
          <w:b/>
          <w:szCs w:val="22"/>
          <w:u w:val="single"/>
        </w:rPr>
        <w:t>MARGEN IZQUIERDA</w:t>
      </w:r>
    </w:p>
    <w:tbl>
      <w:tblPr>
        <w:tblStyle w:val="Tablaconcuadrcula"/>
        <w:tblW w:w="819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4374"/>
      </w:tblGrid>
      <w:tr w:rsidR="00DC0392" w:rsidTr="00624C3E">
        <w:trPr>
          <w:trHeight w:val="305"/>
          <w:jc w:val="center"/>
        </w:trPr>
        <w:tc>
          <w:tcPr>
            <w:tcW w:w="3823" w:type="dxa"/>
            <w:vAlign w:val="center"/>
          </w:tcPr>
          <w:p w:rsidR="00DC0392" w:rsidRPr="008B11FE" w:rsidRDefault="00DC0392" w:rsidP="00624C3E">
            <w:pPr>
              <w:tabs>
                <w:tab w:val="left" w:pos="-720"/>
                <w:tab w:val="left" w:pos="0"/>
              </w:tabs>
              <w:suppressAutoHyphens/>
              <w:spacing w:after="0"/>
              <w:jc w:val="right"/>
              <w:rPr>
                <w:rFonts w:cs="Arial"/>
                <w:b/>
                <w:sz w:val="20"/>
                <w:szCs w:val="22"/>
              </w:rPr>
            </w:pPr>
            <w:r w:rsidRPr="008B11FE">
              <w:rPr>
                <w:rFonts w:cs="Arial"/>
                <w:b/>
                <w:sz w:val="20"/>
                <w:szCs w:val="22"/>
              </w:rPr>
              <w:t>Tipo de cimentación</w:t>
            </w:r>
          </w:p>
        </w:tc>
        <w:tc>
          <w:tcPr>
            <w:tcW w:w="4374" w:type="dxa"/>
            <w:vAlign w:val="center"/>
          </w:tcPr>
          <w:p w:rsidR="00DC0392" w:rsidRPr="008B11FE" w:rsidRDefault="00DC0392" w:rsidP="00624C3E">
            <w:pPr>
              <w:tabs>
                <w:tab w:val="left" w:pos="-720"/>
                <w:tab w:val="left" w:pos="0"/>
              </w:tabs>
              <w:suppressAutoHyphens/>
              <w:spacing w:after="0"/>
              <w:jc w:val="left"/>
              <w:rPr>
                <w:rFonts w:cs="Arial"/>
                <w:b/>
                <w:sz w:val="20"/>
                <w:szCs w:val="22"/>
              </w:rPr>
            </w:pPr>
            <w:r w:rsidRPr="008B11FE">
              <w:rPr>
                <w:rFonts w:cs="Arial"/>
                <w:sz w:val="20"/>
                <w:szCs w:val="22"/>
              </w:rPr>
              <w:t>Directa</w:t>
            </w:r>
          </w:p>
        </w:tc>
      </w:tr>
      <w:tr w:rsidR="00DC0392" w:rsidTr="00624C3E">
        <w:trPr>
          <w:trHeight w:val="321"/>
          <w:jc w:val="center"/>
        </w:trPr>
        <w:tc>
          <w:tcPr>
            <w:tcW w:w="3823" w:type="dxa"/>
            <w:vAlign w:val="center"/>
          </w:tcPr>
          <w:p w:rsidR="00DC0392" w:rsidRPr="008B11FE" w:rsidRDefault="00DC0392" w:rsidP="00624C3E">
            <w:pPr>
              <w:tabs>
                <w:tab w:val="left" w:pos="-720"/>
                <w:tab w:val="left" w:pos="0"/>
              </w:tabs>
              <w:suppressAutoHyphens/>
              <w:spacing w:after="0"/>
              <w:jc w:val="right"/>
              <w:rPr>
                <w:rFonts w:cs="Arial"/>
                <w:b/>
                <w:sz w:val="20"/>
                <w:szCs w:val="22"/>
              </w:rPr>
            </w:pPr>
            <w:r w:rsidRPr="008B11FE">
              <w:rPr>
                <w:rFonts w:cs="Arial"/>
                <w:b/>
                <w:sz w:val="20"/>
                <w:szCs w:val="22"/>
              </w:rPr>
              <w:t>Cota de cimentación</w:t>
            </w:r>
          </w:p>
        </w:tc>
        <w:tc>
          <w:tcPr>
            <w:tcW w:w="4374" w:type="dxa"/>
            <w:vAlign w:val="center"/>
          </w:tcPr>
          <w:p w:rsidR="00DC0392" w:rsidRPr="008B11FE" w:rsidRDefault="00DC0392" w:rsidP="00624C3E">
            <w:pPr>
              <w:tabs>
                <w:tab w:val="left" w:pos="-720"/>
                <w:tab w:val="left" w:pos="0"/>
              </w:tabs>
              <w:suppressAutoHyphens/>
              <w:spacing w:after="0"/>
              <w:jc w:val="left"/>
              <w:rPr>
                <w:rFonts w:cs="Arial"/>
                <w:sz w:val="20"/>
                <w:szCs w:val="22"/>
              </w:rPr>
            </w:pPr>
            <w:r>
              <w:rPr>
                <w:rFonts w:cs="Arial"/>
                <w:sz w:val="20"/>
                <w:szCs w:val="22"/>
              </w:rPr>
              <w:t>2,427.20</w:t>
            </w:r>
            <w:r w:rsidRPr="008B11FE">
              <w:rPr>
                <w:rFonts w:cs="Arial"/>
                <w:sz w:val="20"/>
                <w:szCs w:val="22"/>
              </w:rPr>
              <w:t xml:space="preserve"> msnm</w:t>
            </w:r>
          </w:p>
        </w:tc>
      </w:tr>
      <w:tr w:rsidR="00DC0392" w:rsidTr="00624C3E">
        <w:trPr>
          <w:trHeight w:val="305"/>
          <w:jc w:val="center"/>
        </w:trPr>
        <w:tc>
          <w:tcPr>
            <w:tcW w:w="3823" w:type="dxa"/>
            <w:vAlign w:val="center"/>
          </w:tcPr>
          <w:p w:rsidR="00DC0392" w:rsidRPr="008B11FE" w:rsidRDefault="00DC0392" w:rsidP="00624C3E">
            <w:pPr>
              <w:tabs>
                <w:tab w:val="left" w:pos="-720"/>
                <w:tab w:val="left" w:pos="0"/>
              </w:tabs>
              <w:suppressAutoHyphens/>
              <w:spacing w:after="0"/>
              <w:jc w:val="right"/>
              <w:rPr>
                <w:rFonts w:cs="Arial"/>
                <w:b/>
                <w:sz w:val="20"/>
                <w:szCs w:val="22"/>
              </w:rPr>
            </w:pPr>
            <w:r w:rsidRPr="008B11FE">
              <w:rPr>
                <w:rFonts w:cs="Arial"/>
                <w:b/>
                <w:sz w:val="20"/>
                <w:szCs w:val="22"/>
              </w:rPr>
              <w:t>Tipo de suelo esperado</w:t>
            </w:r>
          </w:p>
        </w:tc>
        <w:tc>
          <w:tcPr>
            <w:tcW w:w="4374" w:type="dxa"/>
            <w:vAlign w:val="center"/>
          </w:tcPr>
          <w:p w:rsidR="00DC0392" w:rsidRPr="008B11FE" w:rsidRDefault="00DC0392" w:rsidP="00624C3E">
            <w:pPr>
              <w:tabs>
                <w:tab w:val="left" w:pos="-720"/>
                <w:tab w:val="left" w:pos="0"/>
              </w:tabs>
              <w:suppressAutoHyphens/>
              <w:spacing w:after="0"/>
              <w:jc w:val="left"/>
              <w:rPr>
                <w:rFonts w:cs="Arial"/>
                <w:sz w:val="20"/>
                <w:szCs w:val="22"/>
              </w:rPr>
            </w:pPr>
            <w:r>
              <w:rPr>
                <w:rFonts w:cs="Arial"/>
                <w:sz w:val="20"/>
                <w:szCs w:val="22"/>
              </w:rPr>
              <w:t>Arena limosa (SM)</w:t>
            </w:r>
          </w:p>
        </w:tc>
      </w:tr>
      <w:tr w:rsidR="00DC0392" w:rsidTr="00624C3E">
        <w:trPr>
          <w:trHeight w:val="611"/>
          <w:jc w:val="center"/>
        </w:trPr>
        <w:tc>
          <w:tcPr>
            <w:tcW w:w="3823" w:type="dxa"/>
            <w:shd w:val="clear" w:color="auto" w:fill="D9D9D9" w:themeFill="background1" w:themeFillShade="D9"/>
            <w:vAlign w:val="center"/>
          </w:tcPr>
          <w:p w:rsidR="00DC0392" w:rsidRPr="008B11FE" w:rsidRDefault="00DC0392" w:rsidP="00624C3E">
            <w:pPr>
              <w:tabs>
                <w:tab w:val="left" w:pos="-720"/>
                <w:tab w:val="left" w:pos="0"/>
              </w:tabs>
              <w:suppressAutoHyphens/>
              <w:spacing w:after="0"/>
              <w:jc w:val="right"/>
              <w:rPr>
                <w:rFonts w:cs="Arial"/>
                <w:b/>
                <w:sz w:val="20"/>
                <w:szCs w:val="22"/>
              </w:rPr>
            </w:pPr>
            <w:r>
              <w:rPr>
                <w:rFonts w:cs="Arial"/>
                <w:b/>
                <w:sz w:val="20"/>
                <w:szCs w:val="22"/>
              </w:rPr>
              <w:t xml:space="preserve">Resistencia portante nominal del suelo </w:t>
            </w:r>
            <w:r w:rsidRPr="008B11FE">
              <w:rPr>
                <w:rFonts w:cs="Arial"/>
                <w:b/>
                <w:sz w:val="20"/>
                <w:szCs w:val="22"/>
              </w:rPr>
              <w:t>(</w:t>
            </w:r>
            <w:r w:rsidRPr="00F14D09">
              <w:rPr>
                <w:rFonts w:cs="Arial"/>
                <w:b/>
                <w:sz w:val="24"/>
                <w:szCs w:val="22"/>
              </w:rPr>
              <w:t>q</w:t>
            </w:r>
            <w:r w:rsidRPr="00F14D09">
              <w:rPr>
                <w:rFonts w:cs="Arial"/>
                <w:b/>
                <w:sz w:val="24"/>
                <w:szCs w:val="22"/>
                <w:vertAlign w:val="subscript"/>
              </w:rPr>
              <w:t>n</w:t>
            </w:r>
            <w:r w:rsidRPr="008B11FE">
              <w:rPr>
                <w:rFonts w:cs="Arial"/>
                <w:b/>
                <w:sz w:val="20"/>
                <w:szCs w:val="22"/>
              </w:rPr>
              <w:t>)</w:t>
            </w:r>
            <w:r>
              <w:rPr>
                <w:rFonts w:cs="Arial"/>
                <w:b/>
                <w:sz w:val="20"/>
                <w:szCs w:val="22"/>
              </w:rPr>
              <w:t>*</w:t>
            </w:r>
          </w:p>
        </w:tc>
        <w:tc>
          <w:tcPr>
            <w:tcW w:w="4374" w:type="dxa"/>
            <w:shd w:val="clear" w:color="auto" w:fill="D9D9D9" w:themeFill="background1" w:themeFillShade="D9"/>
            <w:vAlign w:val="center"/>
          </w:tcPr>
          <w:p w:rsidR="00DC0392" w:rsidRDefault="00DC0392" w:rsidP="00624C3E">
            <w:pPr>
              <w:tabs>
                <w:tab w:val="left" w:pos="-720"/>
                <w:tab w:val="left" w:pos="0"/>
              </w:tabs>
              <w:suppressAutoHyphens/>
              <w:spacing w:after="0"/>
              <w:jc w:val="left"/>
              <w:rPr>
                <w:rFonts w:cs="Arial"/>
                <w:sz w:val="20"/>
                <w:szCs w:val="22"/>
              </w:rPr>
            </w:pPr>
            <w:r>
              <w:rPr>
                <w:rFonts w:cs="Arial"/>
                <w:sz w:val="20"/>
                <w:szCs w:val="22"/>
              </w:rPr>
              <w:t xml:space="preserve">750 kPa </w:t>
            </w:r>
          </w:p>
        </w:tc>
      </w:tr>
      <w:tr w:rsidR="00DC0392" w:rsidTr="00624C3E">
        <w:trPr>
          <w:trHeight w:val="611"/>
          <w:jc w:val="center"/>
        </w:trPr>
        <w:tc>
          <w:tcPr>
            <w:tcW w:w="3823" w:type="dxa"/>
            <w:vAlign w:val="center"/>
          </w:tcPr>
          <w:p w:rsidR="00DC0392" w:rsidRPr="00F14D09" w:rsidRDefault="00DC0392" w:rsidP="00624C3E">
            <w:pPr>
              <w:tabs>
                <w:tab w:val="left" w:pos="-720"/>
                <w:tab w:val="left" w:pos="0"/>
              </w:tabs>
              <w:suppressAutoHyphens/>
              <w:spacing w:after="0"/>
              <w:jc w:val="right"/>
              <w:rPr>
                <w:rFonts w:cs="Arial"/>
                <w:b/>
                <w:sz w:val="18"/>
                <w:szCs w:val="22"/>
              </w:rPr>
            </w:pPr>
            <w:r w:rsidRPr="00F14D09">
              <w:rPr>
                <w:rFonts w:cs="Arial"/>
                <w:b/>
                <w:sz w:val="18"/>
                <w:szCs w:val="22"/>
              </w:rPr>
              <w:t>Capacidad de carga</w:t>
            </w:r>
          </w:p>
          <w:p w:rsidR="00DC0392" w:rsidRPr="00F14D09" w:rsidRDefault="00DC0392" w:rsidP="00624C3E">
            <w:pPr>
              <w:tabs>
                <w:tab w:val="left" w:pos="-720"/>
                <w:tab w:val="left" w:pos="0"/>
              </w:tabs>
              <w:suppressAutoHyphens/>
              <w:spacing w:after="0"/>
              <w:jc w:val="right"/>
              <w:rPr>
                <w:rFonts w:cs="Arial"/>
                <w:b/>
                <w:sz w:val="18"/>
                <w:szCs w:val="22"/>
              </w:rPr>
            </w:pPr>
            <w:r w:rsidRPr="00F14D09">
              <w:rPr>
                <w:rFonts w:cs="Arial"/>
                <w:b/>
                <w:sz w:val="18"/>
                <w:szCs w:val="22"/>
              </w:rPr>
              <w:t>de diseño (q</w:t>
            </w:r>
            <w:r w:rsidRPr="00F14D09">
              <w:rPr>
                <w:rFonts w:cs="Arial"/>
                <w:b/>
                <w:sz w:val="18"/>
                <w:szCs w:val="22"/>
                <w:vertAlign w:val="subscript"/>
              </w:rPr>
              <w:t>R</w:t>
            </w:r>
            <w:r w:rsidRPr="00F14D09">
              <w:rPr>
                <w:rFonts w:cs="Arial"/>
                <w:b/>
                <w:sz w:val="18"/>
                <w:szCs w:val="22"/>
              </w:rPr>
              <w:t>)</w:t>
            </w:r>
            <w:r>
              <w:rPr>
                <w:rFonts w:cs="Arial"/>
                <w:b/>
                <w:sz w:val="18"/>
                <w:szCs w:val="22"/>
              </w:rPr>
              <w:t>*</w:t>
            </w:r>
          </w:p>
        </w:tc>
        <w:tc>
          <w:tcPr>
            <w:tcW w:w="4374" w:type="dxa"/>
            <w:vAlign w:val="center"/>
          </w:tcPr>
          <w:p w:rsidR="00DC0392" w:rsidRPr="00F14D09" w:rsidRDefault="00DC0392" w:rsidP="00624C3E">
            <w:pPr>
              <w:tabs>
                <w:tab w:val="left" w:pos="-720"/>
                <w:tab w:val="left" w:pos="0"/>
              </w:tabs>
              <w:suppressAutoHyphens/>
              <w:spacing w:after="0"/>
              <w:jc w:val="left"/>
              <w:rPr>
                <w:rFonts w:cs="Arial"/>
                <w:sz w:val="18"/>
                <w:szCs w:val="22"/>
              </w:rPr>
            </w:pPr>
            <w:r>
              <w:rPr>
                <w:rFonts w:cs="Arial"/>
                <w:sz w:val="18"/>
                <w:szCs w:val="22"/>
              </w:rPr>
              <w:t>400</w:t>
            </w:r>
            <w:r w:rsidRPr="00F14D09">
              <w:rPr>
                <w:rFonts w:cs="Arial"/>
                <w:sz w:val="18"/>
                <w:szCs w:val="22"/>
              </w:rPr>
              <w:t xml:space="preserve"> kPa</w:t>
            </w:r>
          </w:p>
        </w:tc>
      </w:tr>
    </w:tbl>
    <w:p w:rsidR="00DC0392" w:rsidRDefault="00DC0392" w:rsidP="00DC0392">
      <w:pPr>
        <w:spacing w:line="240" w:lineRule="auto"/>
        <w:rPr>
          <w:rFonts w:cs="Arial"/>
          <w:sz w:val="16"/>
          <w:szCs w:val="22"/>
        </w:rPr>
      </w:pPr>
      <w:r w:rsidRPr="00F14D09">
        <w:rPr>
          <w:rFonts w:cs="Arial"/>
          <w:sz w:val="16"/>
          <w:szCs w:val="22"/>
        </w:rPr>
        <w:t>* El valor del factor de resistencia utilizado para encontrar la capacidad admisible es 0.45</w:t>
      </w:r>
    </w:p>
    <w:p w:rsidR="00DC0392" w:rsidRPr="00F14D09" w:rsidRDefault="00DC0392" w:rsidP="00DC0392">
      <w:pPr>
        <w:spacing w:line="240" w:lineRule="auto"/>
        <w:rPr>
          <w:rFonts w:cs="Arial"/>
          <w:sz w:val="16"/>
          <w:szCs w:val="22"/>
        </w:rPr>
      </w:pPr>
    </w:p>
    <w:p w:rsidR="00DC0392" w:rsidRPr="009F677A" w:rsidRDefault="00DC0392" w:rsidP="00DC0392">
      <w:pPr>
        <w:numPr>
          <w:ilvl w:val="0"/>
          <w:numId w:val="3"/>
        </w:numPr>
        <w:tabs>
          <w:tab w:val="left" w:pos="-720"/>
          <w:tab w:val="left" w:pos="0"/>
        </w:tabs>
        <w:suppressAutoHyphens/>
        <w:rPr>
          <w:rFonts w:cs="Arial"/>
          <w:szCs w:val="22"/>
        </w:rPr>
      </w:pPr>
      <w:r w:rsidRPr="009F677A">
        <w:rPr>
          <w:rFonts w:cs="Arial"/>
          <w:szCs w:val="22"/>
        </w:rPr>
        <w:lastRenderedPageBreak/>
        <w:t xml:space="preserve">Para el relleno de los estribos se recomienda el uso de material de mejoramiento tipo Subbase Clase 3. Para cálculo de empuje de tierras en éstas estructuras, se recomienda utilizar un valor del coeficiente de presión activa </w:t>
      </w:r>
      <w:r w:rsidRPr="009F677A">
        <w:rPr>
          <w:rFonts w:cs="Arial"/>
          <w:b/>
          <w:i/>
          <w:szCs w:val="22"/>
        </w:rPr>
        <w:t>Ka</w:t>
      </w:r>
      <w:r w:rsidRPr="009F677A">
        <w:rPr>
          <w:rFonts w:cs="Arial"/>
          <w:szCs w:val="22"/>
        </w:rPr>
        <w:t xml:space="preserve"> del material de relleno de </w:t>
      </w:r>
      <w:r w:rsidRPr="009F677A">
        <w:rPr>
          <w:rFonts w:cs="Arial"/>
          <w:b/>
          <w:i/>
          <w:szCs w:val="22"/>
        </w:rPr>
        <w:t>0.24.</w:t>
      </w:r>
      <w:r w:rsidRPr="009F677A">
        <w:rPr>
          <w:rFonts w:cs="Arial"/>
          <w:szCs w:val="22"/>
        </w:rPr>
        <w:t xml:space="preserve"> Este valor ha sido calculado a partir de un material con un ángulo de fricción </w:t>
      </w:r>
      <w:r w:rsidRPr="009F677A">
        <w:rPr>
          <w:rFonts w:ascii="Symbol" w:hAnsi="Symbol" w:cs="Arial"/>
          <w:b/>
          <w:sz w:val="24"/>
          <w:szCs w:val="22"/>
        </w:rPr>
        <w:t></w:t>
      </w:r>
      <w:r w:rsidRPr="009F677A">
        <w:rPr>
          <w:rFonts w:ascii="Symbol" w:hAnsi="Symbol" w:cs="Arial"/>
          <w:szCs w:val="22"/>
        </w:rPr>
        <w:t></w:t>
      </w:r>
      <w:r w:rsidRPr="009F677A">
        <w:rPr>
          <w:rFonts w:cs="Arial"/>
          <w:szCs w:val="22"/>
        </w:rPr>
        <w:t xml:space="preserve">igual a 35° y una rugosidad de 2/3 de </w:t>
      </w:r>
      <w:r w:rsidRPr="009F677A">
        <w:rPr>
          <w:rFonts w:ascii="Symbol" w:hAnsi="Symbol" w:cs="Arial"/>
          <w:szCs w:val="22"/>
        </w:rPr>
        <w:t></w:t>
      </w:r>
      <w:r w:rsidRPr="009F677A">
        <w:rPr>
          <w:rFonts w:ascii="Symbol" w:hAnsi="Symbol" w:cs="Arial"/>
          <w:szCs w:val="22"/>
        </w:rPr>
        <w:t></w:t>
      </w:r>
    </w:p>
    <w:p w:rsidR="00DC0392" w:rsidRDefault="00DC0392" w:rsidP="00DC0392">
      <w:pPr>
        <w:numPr>
          <w:ilvl w:val="0"/>
          <w:numId w:val="3"/>
        </w:numPr>
        <w:tabs>
          <w:tab w:val="left" w:pos="-720"/>
          <w:tab w:val="left" w:pos="0"/>
        </w:tabs>
        <w:suppressAutoHyphens/>
        <w:rPr>
          <w:rFonts w:cs="Arial"/>
          <w:szCs w:val="22"/>
        </w:rPr>
      </w:pPr>
      <w:r w:rsidRPr="00BA2B94">
        <w:rPr>
          <w:rFonts w:cs="Arial"/>
          <w:szCs w:val="22"/>
        </w:rPr>
        <w:t xml:space="preserve">Para el cálculo de la resistencia al deslizamiento, el ángulo de fricción del material localizado bajo los estribos, considerar un valor de </w:t>
      </w:r>
      <w:r>
        <w:rPr>
          <w:rFonts w:cs="Arial"/>
          <w:b/>
          <w:szCs w:val="22"/>
        </w:rPr>
        <w:t>25</w:t>
      </w:r>
      <w:r w:rsidRPr="00BA2B94">
        <w:rPr>
          <w:rFonts w:cs="Arial"/>
          <w:b/>
          <w:szCs w:val="22"/>
        </w:rPr>
        <w:t>°</w:t>
      </w:r>
      <w:r w:rsidRPr="00BA2B94">
        <w:rPr>
          <w:rFonts w:cs="Arial"/>
          <w:szCs w:val="22"/>
        </w:rPr>
        <w:t xml:space="preserve"> para la mar</w:t>
      </w:r>
      <w:r>
        <w:rPr>
          <w:rFonts w:cs="Arial"/>
          <w:szCs w:val="22"/>
        </w:rPr>
        <w:t xml:space="preserve">gen derecha y </w:t>
      </w:r>
      <w:r w:rsidRPr="00BA2B94">
        <w:rPr>
          <w:rFonts w:cs="Arial"/>
          <w:b/>
          <w:szCs w:val="22"/>
        </w:rPr>
        <w:t>35°</w:t>
      </w:r>
      <w:r>
        <w:rPr>
          <w:rFonts w:cs="Arial"/>
          <w:szCs w:val="22"/>
        </w:rPr>
        <w:t xml:space="preserve"> para la marge</w:t>
      </w:r>
      <w:r w:rsidRPr="00BA2B94">
        <w:rPr>
          <w:rFonts w:cs="Arial"/>
          <w:szCs w:val="22"/>
        </w:rPr>
        <w:t>n izquierda.</w:t>
      </w:r>
    </w:p>
    <w:p w:rsidR="00DC0392" w:rsidRDefault="00DC0392" w:rsidP="00DC0392">
      <w:pPr>
        <w:numPr>
          <w:ilvl w:val="0"/>
          <w:numId w:val="3"/>
        </w:numPr>
        <w:tabs>
          <w:tab w:val="left" w:pos="-720"/>
          <w:tab w:val="left" w:pos="0"/>
        </w:tabs>
        <w:suppressAutoHyphens/>
        <w:rPr>
          <w:rFonts w:cs="Arial"/>
          <w:szCs w:val="22"/>
        </w:rPr>
      </w:pPr>
      <w:r>
        <w:rPr>
          <w:rFonts w:cs="Arial"/>
          <w:szCs w:val="22"/>
        </w:rPr>
        <w:t>Se deberá considerar las recomendaciones de protección del estudio hidráulico, ya que el puente se encuentra implantado aguas arriba de la curva del cauce.</w:t>
      </w:r>
    </w:p>
    <w:p w:rsidR="00DC0392" w:rsidRPr="00BA2B94" w:rsidRDefault="00DC0392" w:rsidP="00DC0392">
      <w:pPr>
        <w:numPr>
          <w:ilvl w:val="0"/>
          <w:numId w:val="3"/>
        </w:numPr>
        <w:tabs>
          <w:tab w:val="left" w:pos="-720"/>
          <w:tab w:val="left" w:pos="0"/>
        </w:tabs>
        <w:suppressAutoHyphens/>
        <w:rPr>
          <w:rFonts w:cs="Arial"/>
          <w:szCs w:val="22"/>
        </w:rPr>
      </w:pPr>
      <w:r>
        <w:rPr>
          <w:rFonts w:cs="Arial"/>
          <w:szCs w:val="22"/>
        </w:rPr>
        <w:t>Las recomendaciones para la cimentación se dan en función de las ubicaciones de las perforaciones realizadas, y de los perfiles estratigráficos elaborados. En caso de situarse los estribos del puente en un lugar distinto al de las perforaciones, se tendrá que, al momento de la construcción realizar una comprobación del tipo de suelo a nivel de cimentación</w:t>
      </w:r>
      <w:r w:rsidRPr="00C7413C">
        <w:rPr>
          <w:szCs w:val="22"/>
        </w:rPr>
        <w:t>.</w:t>
      </w:r>
    </w:p>
    <w:p w:rsidR="00DE62D6" w:rsidRDefault="00DC0392" w:rsidP="00DE62D6">
      <w:pPr>
        <w:numPr>
          <w:ilvl w:val="0"/>
          <w:numId w:val="3"/>
        </w:numPr>
        <w:tabs>
          <w:tab w:val="left" w:pos="-720"/>
          <w:tab w:val="left" w:pos="0"/>
        </w:tabs>
        <w:suppressAutoHyphens/>
        <w:rPr>
          <w:rFonts w:cs="Arial"/>
          <w:szCs w:val="22"/>
        </w:rPr>
      </w:pPr>
      <w:r w:rsidRPr="00EA5B17">
        <w:rPr>
          <w:rFonts w:cs="Arial"/>
          <w:szCs w:val="22"/>
        </w:rPr>
        <w:t>Si durante la construcción se encuentran características diferentes a las expuestas en el presente informe, se deberá contactar con el consultor de inmediato.</w:t>
      </w:r>
      <w:bookmarkStart w:id="26" w:name="_Toc349198277"/>
      <w:bookmarkEnd w:id="20"/>
      <w:bookmarkEnd w:id="21"/>
      <w:bookmarkEnd w:id="22"/>
    </w:p>
    <w:p w:rsidR="00624C3E" w:rsidRDefault="00176257" w:rsidP="00176257">
      <w:pPr>
        <w:pStyle w:val="Ttulo2"/>
      </w:pPr>
      <w:bookmarkStart w:id="27" w:name="_Toc494185577"/>
      <w:r>
        <w:t>Estudio Estructural</w:t>
      </w:r>
      <w:bookmarkEnd w:id="27"/>
      <w:r>
        <w:t xml:space="preserve"> </w:t>
      </w:r>
    </w:p>
    <w:p w:rsidR="006C7638" w:rsidRPr="00EC3690" w:rsidRDefault="006C7638" w:rsidP="00D25435">
      <w:pPr>
        <w:pStyle w:val="Ttulo3"/>
        <w:numPr>
          <w:ilvl w:val="0"/>
          <w:numId w:val="43"/>
        </w:numPr>
      </w:pPr>
      <w:bookmarkStart w:id="28" w:name="_Toc494185578"/>
      <w:r>
        <w:t>Condiciones de emplazamiento, selección y definición de la estructura</w:t>
      </w:r>
      <w:bookmarkEnd w:id="28"/>
    </w:p>
    <w:p w:rsidR="006C7638" w:rsidRPr="006C7638" w:rsidRDefault="006C7638" w:rsidP="006C7638">
      <w:pPr>
        <w:tabs>
          <w:tab w:val="left" w:pos="-720"/>
          <w:tab w:val="left" w:pos="0"/>
        </w:tabs>
        <w:suppressAutoHyphens/>
        <w:rPr>
          <w:rFonts w:cs="Arial"/>
          <w:spacing w:val="-3"/>
          <w:szCs w:val="22"/>
        </w:rPr>
      </w:pPr>
      <w:r w:rsidRPr="006C7638">
        <w:rPr>
          <w:rFonts w:cs="Arial"/>
          <w:spacing w:val="-3"/>
          <w:szCs w:val="22"/>
        </w:rPr>
        <w:t>Como resultado de la revisión del estudio topográfico y con las características de sección transversal aprobada por la EPMMOP, las recomendaciones del estudio de suelos e hidráulico, y el análisis realizado de acuerdo a la definición de la luz, se adop</w:t>
      </w:r>
      <w:r>
        <w:rPr>
          <w:rFonts w:cs="Arial"/>
          <w:spacing w:val="-3"/>
          <w:szCs w:val="22"/>
        </w:rPr>
        <w:t>tó la siguiente estructuración:</w:t>
      </w:r>
    </w:p>
    <w:p w:rsidR="006C7638" w:rsidRPr="006C7638" w:rsidRDefault="006C7638" w:rsidP="006C7638">
      <w:pPr>
        <w:tabs>
          <w:tab w:val="left" w:pos="-720"/>
          <w:tab w:val="left" w:pos="0"/>
        </w:tabs>
        <w:suppressAutoHyphens/>
        <w:rPr>
          <w:rFonts w:cs="Arial"/>
          <w:spacing w:val="-3"/>
          <w:szCs w:val="22"/>
        </w:rPr>
      </w:pPr>
      <w:r w:rsidRPr="006C7638">
        <w:rPr>
          <w:rFonts w:cs="Arial"/>
          <w:spacing w:val="-3"/>
          <w:szCs w:val="22"/>
        </w:rPr>
        <w:t>Un solo tramo isostático de 61,00 m. El tramo es de vigas de acero y tablero de hormigón armado apoyado en tr</w:t>
      </w:r>
      <w:r w:rsidR="00736263">
        <w:rPr>
          <w:rFonts w:cs="Arial"/>
          <w:spacing w:val="-3"/>
          <w:szCs w:val="22"/>
        </w:rPr>
        <w:t>es (3) vigas, separadas entre sí una distancia de 3,45</w:t>
      </w:r>
      <w:r w:rsidRPr="006C7638">
        <w:rPr>
          <w:rFonts w:cs="Arial"/>
          <w:spacing w:val="-3"/>
          <w:szCs w:val="22"/>
        </w:rPr>
        <w:t xml:space="preserve"> m, las mismas que se asientan a través de los aparatos de apoyo sobre los cabezales de estribos.</w:t>
      </w:r>
    </w:p>
    <w:p w:rsidR="006C7638" w:rsidRPr="006C7638" w:rsidRDefault="006C7638" w:rsidP="006C7638">
      <w:pPr>
        <w:tabs>
          <w:tab w:val="left" w:pos="-720"/>
          <w:tab w:val="left" w:pos="0"/>
        </w:tabs>
        <w:suppressAutoHyphens/>
        <w:rPr>
          <w:rFonts w:cs="Arial"/>
          <w:spacing w:val="-3"/>
          <w:szCs w:val="22"/>
        </w:rPr>
      </w:pPr>
      <w:r w:rsidRPr="006C7638">
        <w:rPr>
          <w:rFonts w:cs="Arial"/>
          <w:spacing w:val="-3"/>
          <w:szCs w:val="22"/>
        </w:rPr>
        <w:t>De acuerdo al estudio vial aprobado por la EPMMOP, la sección transversal del puente tiene una calzada de 7,30 m un ancho peatonal de 1,40 en uno solo de los extremos y dos parapetos, uno separando la calzada y el andén peatonal y el otro en el borde del tablero confinando la calzada vehicular, dando un ancho total de 9,70 m. El andén peatonal se ubica aguas arriba a fin de dar continuidad al acceso peatonal proveniente de la escalinata existente en el acceso del puente.</w:t>
      </w:r>
    </w:p>
    <w:p w:rsidR="006C7638" w:rsidRPr="006C7638" w:rsidRDefault="006C7638" w:rsidP="006C7638">
      <w:pPr>
        <w:tabs>
          <w:tab w:val="left" w:pos="-720"/>
          <w:tab w:val="left" w:pos="0"/>
        </w:tabs>
        <w:suppressAutoHyphens/>
        <w:rPr>
          <w:rFonts w:cs="Arial"/>
          <w:spacing w:val="-3"/>
          <w:szCs w:val="22"/>
        </w:rPr>
      </w:pPr>
      <w:r w:rsidRPr="006C7638">
        <w:rPr>
          <w:rFonts w:cs="Arial"/>
          <w:spacing w:val="-3"/>
          <w:szCs w:val="22"/>
        </w:rPr>
        <w:lastRenderedPageBreak/>
        <w:t>El tablero tiene una pendiente transversal a ambos lados del eje del 2,00%hacia el andén peatonal y 2,6% hacia el lado de aguas abajo.</w:t>
      </w:r>
    </w:p>
    <w:p w:rsidR="006C7638" w:rsidRPr="006C7638" w:rsidRDefault="006C7638" w:rsidP="006C7638">
      <w:pPr>
        <w:tabs>
          <w:tab w:val="left" w:pos="-720"/>
          <w:tab w:val="left" w:pos="0"/>
        </w:tabs>
        <w:suppressAutoHyphens/>
        <w:rPr>
          <w:rFonts w:cs="Arial"/>
          <w:spacing w:val="-3"/>
          <w:szCs w:val="22"/>
        </w:rPr>
      </w:pPr>
      <w:r w:rsidRPr="006C7638">
        <w:rPr>
          <w:rFonts w:cs="Arial"/>
          <w:spacing w:val="-3"/>
          <w:szCs w:val="22"/>
        </w:rPr>
        <w:t>El trazado vial contempla una pendiente longitudinal de 0,00%.</w:t>
      </w:r>
    </w:p>
    <w:p w:rsidR="006C7638" w:rsidRPr="006C7638" w:rsidRDefault="006C7638" w:rsidP="006C7638">
      <w:pPr>
        <w:tabs>
          <w:tab w:val="left" w:pos="-720"/>
          <w:tab w:val="left" w:pos="0"/>
        </w:tabs>
        <w:suppressAutoHyphens/>
        <w:rPr>
          <w:rFonts w:cs="Arial"/>
          <w:spacing w:val="-3"/>
          <w:szCs w:val="22"/>
        </w:rPr>
      </w:pPr>
      <w:r w:rsidRPr="006C7638">
        <w:rPr>
          <w:rFonts w:cs="Arial"/>
          <w:spacing w:val="-3"/>
          <w:szCs w:val="22"/>
        </w:rPr>
        <w:t>El nivel de rasante establecido para</w:t>
      </w:r>
      <w:r w:rsidR="00072F53">
        <w:rPr>
          <w:rFonts w:cs="Arial"/>
          <w:spacing w:val="-3"/>
          <w:szCs w:val="22"/>
        </w:rPr>
        <w:t xml:space="preserve"> el eje longitudinal es 2434,20</w:t>
      </w:r>
      <w:r w:rsidRPr="006C7638">
        <w:rPr>
          <w:rFonts w:cs="Arial"/>
          <w:spacing w:val="-3"/>
          <w:szCs w:val="22"/>
        </w:rPr>
        <w:t xml:space="preserve"> m</w:t>
      </w:r>
      <w:r>
        <w:rPr>
          <w:rFonts w:cs="Arial"/>
          <w:spacing w:val="-3"/>
          <w:szCs w:val="22"/>
        </w:rPr>
        <w:t>.</w:t>
      </w:r>
    </w:p>
    <w:p w:rsidR="006C7638" w:rsidRPr="006C7638" w:rsidRDefault="006C7638" w:rsidP="006C7638">
      <w:pPr>
        <w:tabs>
          <w:tab w:val="left" w:pos="-720"/>
          <w:tab w:val="left" w:pos="0"/>
        </w:tabs>
        <w:suppressAutoHyphens/>
        <w:rPr>
          <w:rFonts w:cs="Arial"/>
          <w:spacing w:val="-3"/>
          <w:szCs w:val="22"/>
        </w:rPr>
      </w:pPr>
      <w:r w:rsidRPr="006C7638">
        <w:rPr>
          <w:rFonts w:cs="Arial"/>
          <w:spacing w:val="-3"/>
          <w:szCs w:val="22"/>
        </w:rPr>
        <w:t>La rasante del nuevo proyecto, en el sitio del puente ha sido establecida en base a la topografía del sitio y el emplazamiento del puente existente, al trazado geométrico de los accesos, nivel de máxima creciente, gálibo y a la altura de las vigas. También se ha considerado la rasante en función de las alturas de los estribos, la capacidad portante del suelo y alcance del pie de talud de los rellenos.</w:t>
      </w:r>
    </w:p>
    <w:p w:rsidR="006C7638" w:rsidRPr="006C7638" w:rsidRDefault="006C7638" w:rsidP="006C7638">
      <w:pPr>
        <w:tabs>
          <w:tab w:val="left" w:pos="-720"/>
          <w:tab w:val="left" w:pos="0"/>
        </w:tabs>
        <w:suppressAutoHyphens/>
        <w:rPr>
          <w:rFonts w:cs="Arial"/>
          <w:spacing w:val="-3"/>
          <w:szCs w:val="22"/>
        </w:rPr>
      </w:pPr>
      <w:r w:rsidRPr="006C7638">
        <w:rPr>
          <w:rFonts w:cs="Arial"/>
          <w:spacing w:val="-3"/>
          <w:szCs w:val="22"/>
        </w:rPr>
        <w:t>La altura total para el tramo de 61,0 m es aproximadamente 3,50 m, incluyendo viga, cartela sobre viga, tablero y capa de rodadura.</w:t>
      </w:r>
    </w:p>
    <w:p w:rsidR="006C7638" w:rsidRPr="006C7638" w:rsidRDefault="006C7638" w:rsidP="006C7638">
      <w:pPr>
        <w:tabs>
          <w:tab w:val="left" w:pos="-720"/>
          <w:tab w:val="left" w:pos="0"/>
        </w:tabs>
        <w:suppressAutoHyphens/>
        <w:rPr>
          <w:rFonts w:cs="Arial"/>
          <w:spacing w:val="-3"/>
          <w:szCs w:val="22"/>
        </w:rPr>
      </w:pPr>
    </w:p>
    <w:p w:rsidR="006C7638" w:rsidRDefault="006C7638" w:rsidP="006C7638">
      <w:pPr>
        <w:tabs>
          <w:tab w:val="left" w:pos="-720"/>
          <w:tab w:val="left" w:pos="0"/>
        </w:tabs>
        <w:suppressAutoHyphens/>
        <w:rPr>
          <w:rFonts w:cs="Arial"/>
          <w:spacing w:val="-3"/>
          <w:szCs w:val="22"/>
        </w:rPr>
      </w:pPr>
      <w:r w:rsidRPr="006C7638">
        <w:rPr>
          <w:rFonts w:cs="Arial"/>
          <w:spacing w:val="-3"/>
          <w:szCs w:val="22"/>
        </w:rPr>
        <w:t>El gálibo es suficiente considerando la altura entre la parte inferior de las vigas y la máxima creciente.</w:t>
      </w:r>
    </w:p>
    <w:p w:rsidR="006C7638" w:rsidRPr="006C7638" w:rsidRDefault="006C7638" w:rsidP="006C7638">
      <w:pPr>
        <w:tabs>
          <w:tab w:val="left" w:pos="-720"/>
          <w:tab w:val="left" w:pos="0"/>
        </w:tabs>
        <w:suppressAutoHyphens/>
        <w:rPr>
          <w:rFonts w:cs="Arial"/>
          <w:spacing w:val="-3"/>
          <w:szCs w:val="22"/>
        </w:rPr>
      </w:pPr>
    </w:p>
    <w:p w:rsidR="00624C3E" w:rsidRDefault="00624C3E" w:rsidP="00D25435">
      <w:pPr>
        <w:pStyle w:val="Ttulo3"/>
      </w:pPr>
      <w:bookmarkStart w:id="29" w:name="_Toc494185579"/>
      <w:r>
        <w:t>Condiciones geométricas y de carga</w:t>
      </w:r>
      <w:bookmarkEnd w:id="29"/>
      <w:r>
        <w:t xml:space="preserve"> </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Como señalamos anteriormente, el ancho total del Puente “La Marquesa” sobre el río Monjas es 9,70 m. El número de vigas es tres y la se</w:t>
      </w:r>
      <w:r w:rsidR="005E319E">
        <w:rPr>
          <w:rFonts w:cs="Arial"/>
          <w:spacing w:val="-3"/>
          <w:szCs w:val="22"/>
        </w:rPr>
        <w:t>paración entre ellas es de 3,45</w:t>
      </w:r>
      <w:r w:rsidRPr="00624C3E">
        <w:rPr>
          <w:rFonts w:cs="Arial"/>
          <w:spacing w:val="-3"/>
          <w:szCs w:val="22"/>
        </w:rPr>
        <w:t xml:space="preserve"> m. Las vigas y el tablero son rectos</w:t>
      </w:r>
      <w:r>
        <w:rPr>
          <w:rFonts w:cs="Arial"/>
          <w:spacing w:val="-3"/>
          <w:szCs w:val="22"/>
        </w:rPr>
        <w:t xml:space="preserve">. </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La pendiente transversal de la calzada del puente es de 2,00% y 2,6 a ambos lados. La pendiente longitudinal del puente es 0,00 %. El puente tiene una contraflecha, indicada en %</w:t>
      </w:r>
      <w:r w:rsidR="00007F3D">
        <w:rPr>
          <w:rFonts w:cs="Arial"/>
          <w:spacing w:val="-3"/>
          <w:szCs w:val="22"/>
        </w:rPr>
        <w:t xml:space="preserve"> en </w:t>
      </w:r>
      <w:r w:rsidRPr="00624C3E">
        <w:rPr>
          <w:rFonts w:cs="Arial"/>
          <w:spacing w:val="-3"/>
          <w:szCs w:val="22"/>
        </w:rPr>
        <w:t>los planos y que deberá darse constructivamente. La vía deberá empatar con los niveles de los accesos al puente en su inicio y fin del mismo.</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 xml:space="preserve">Sobre el tablero se colocará una capa de rodadura de hormigón asfáltico de un espesor máximo de </w:t>
      </w:r>
      <w:smartTag w:uri="urn:schemas-microsoft-com:office:smarttags" w:element="metricconverter">
        <w:smartTagPr>
          <w:attr w:name="ProductID" w:val="5,0 cm"/>
        </w:smartTagPr>
        <w:r w:rsidRPr="00624C3E">
          <w:rPr>
            <w:rFonts w:cs="Arial"/>
            <w:spacing w:val="-3"/>
            <w:szCs w:val="22"/>
          </w:rPr>
          <w:t>5,0 cm</w:t>
        </w:r>
      </w:smartTag>
      <w:r w:rsidRPr="00624C3E">
        <w:rPr>
          <w:rFonts w:cs="Arial"/>
          <w:spacing w:val="-3"/>
          <w:szCs w:val="22"/>
        </w:rPr>
        <w:t>. En los posteriores procesos de repavimentación de las vías, no se deberá permitir que se coloque carpeta de pavimento adicional sobre el puente.</w:t>
      </w:r>
    </w:p>
    <w:p w:rsidR="00624C3E" w:rsidRDefault="00624C3E" w:rsidP="00D25435">
      <w:pPr>
        <w:pStyle w:val="Ttulo3"/>
      </w:pPr>
      <w:bookmarkStart w:id="30" w:name="_Toc494185580"/>
      <w:r>
        <w:t>Cargas Permanentes</w:t>
      </w:r>
      <w:bookmarkEnd w:id="30"/>
      <w:r>
        <w:t xml:space="preserve"> </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Las cargas permanentes a ser consideradas, en la superestructura, serán todo el peso de la estructura (carga muerta), incluyendo las cargas posteriores, de veredas y protecciones. Aparte se considera la carpeta asfáltica y las cargas por servicios públicos la que se ha estimado en 0,450 t/m por puente a fin de prevenir el cruce por el puente de cualquier tipo de servicio, sea a tuberías de agua, alumbrado, etc.</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La infraestructura estará sometida igualmente a la carga muerta propia y la proveniente de la superestructura, la presión de tierras.</w:t>
      </w:r>
    </w:p>
    <w:p w:rsidR="00624C3E" w:rsidRDefault="00624C3E" w:rsidP="00D25435">
      <w:pPr>
        <w:pStyle w:val="Ttulo3"/>
      </w:pPr>
      <w:bookmarkStart w:id="31" w:name="_Toc494185581"/>
      <w:r w:rsidRPr="00624C3E">
        <w:lastRenderedPageBreak/>
        <w:t>Carga</w:t>
      </w:r>
      <w:r>
        <w:t xml:space="preserve"> Viva</w:t>
      </w:r>
      <w:bookmarkEnd w:id="31"/>
    </w:p>
    <w:p w:rsidR="00DB39A1" w:rsidRPr="00DB39A1" w:rsidRDefault="00DB39A1" w:rsidP="00DB39A1">
      <w:pPr>
        <w:tabs>
          <w:tab w:val="left" w:pos="-720"/>
          <w:tab w:val="left" w:pos="0"/>
        </w:tabs>
        <w:suppressAutoHyphens/>
        <w:rPr>
          <w:rFonts w:cs="Arial"/>
          <w:spacing w:val="-3"/>
          <w:szCs w:val="22"/>
        </w:rPr>
      </w:pPr>
      <w:r w:rsidRPr="00DB39A1">
        <w:rPr>
          <w:rFonts w:cs="Arial"/>
          <w:spacing w:val="-3"/>
          <w:szCs w:val="22"/>
        </w:rPr>
        <w:t xml:space="preserve">Para este diseño de superestructura se utilizó, las normas AASHTO LRFD 2014,  con la sobrecarga determina en estas normas HL-93 que consiste en un Camión semiremolque,  que tiene un peso de ejes transversales de 3,635 t. en el eje delantero y 14,540 t en los ejes intermedio y trasero, la separación entre ejes es </w:t>
      </w:r>
      <w:smartTag w:uri="urn:schemas-microsoft-com:office:smarttags" w:element="metricconverter">
        <w:smartTagPr>
          <w:attr w:name="ProductID" w:val="4,27 m"/>
        </w:smartTagPr>
        <w:r w:rsidRPr="00DB39A1">
          <w:rPr>
            <w:rFonts w:cs="Arial"/>
            <w:spacing w:val="-3"/>
            <w:szCs w:val="22"/>
          </w:rPr>
          <w:t>4,27 m</w:t>
        </w:r>
      </w:smartTag>
      <w:r w:rsidRPr="00DB39A1">
        <w:rPr>
          <w:rFonts w:cs="Arial"/>
          <w:spacing w:val="-3"/>
          <w:szCs w:val="22"/>
        </w:rPr>
        <w:t xml:space="preserve"> para un puente simplemente apoyado, transversalmente los ejes están a una distancia de </w:t>
      </w:r>
      <w:smartTag w:uri="urn:schemas-microsoft-com:office:smarttags" w:element="metricconverter">
        <w:smartTagPr>
          <w:attr w:name="ProductID" w:val="1.83 m"/>
        </w:smartTagPr>
        <w:r w:rsidRPr="00DB39A1">
          <w:rPr>
            <w:rFonts w:cs="Arial"/>
            <w:spacing w:val="-3"/>
            <w:szCs w:val="22"/>
          </w:rPr>
          <w:t>1.83 m</w:t>
        </w:r>
      </w:smartTag>
      <w:r w:rsidRPr="00DB39A1">
        <w:rPr>
          <w:rFonts w:cs="Arial"/>
          <w:spacing w:val="-3"/>
          <w:szCs w:val="22"/>
        </w:rPr>
        <w:t xml:space="preserve">. Adicionalmente, como parte de la sobrecarga HL-93, se suma al camión, los efectos  de la carga de carril o carga uniforme de 0,952 t/m. Las cargas tanto del camión como la carga de carril se consideran repartidas en un ancho de </w:t>
      </w:r>
      <w:smartTag w:uri="urn:schemas-microsoft-com:office:smarttags" w:element="metricconverter">
        <w:smartTagPr>
          <w:attr w:name="ProductID" w:val="3.05 m"/>
        </w:smartTagPr>
        <w:r w:rsidRPr="00DB39A1">
          <w:rPr>
            <w:rFonts w:cs="Arial"/>
            <w:spacing w:val="-3"/>
            <w:szCs w:val="22"/>
          </w:rPr>
          <w:t>3.05 m</w:t>
        </w:r>
      </w:smartTag>
      <w:r w:rsidRPr="00DB39A1">
        <w:rPr>
          <w:rFonts w:cs="Arial"/>
          <w:spacing w:val="-3"/>
          <w:szCs w:val="22"/>
        </w:rPr>
        <w:t xml:space="preserve">, desplazándose transversalmente dentro del ancho de vía considerado en este caso en 3,65 m. Las solicitaciones del Tandem deben ser comparadas con las que produce el Camión y solo ser tomadas si son superiores. Para este caso son inferiores a las del Camión por lo que se ha usado las del Camión en combinación con la carga de carril. Adicionalmente se ha aplicado los efectos del impacto dispuesto por el código como un valor constante de 33%, aplicado a la carga de camión. </w:t>
      </w:r>
    </w:p>
    <w:p w:rsidR="00DB39A1" w:rsidRPr="00DB39A1" w:rsidRDefault="00DB39A1" w:rsidP="00DB39A1">
      <w:pPr>
        <w:tabs>
          <w:tab w:val="left" w:pos="-720"/>
          <w:tab w:val="left" w:pos="0"/>
        </w:tabs>
        <w:suppressAutoHyphens/>
        <w:rPr>
          <w:rFonts w:cs="Arial"/>
          <w:spacing w:val="-3"/>
          <w:szCs w:val="22"/>
        </w:rPr>
      </w:pPr>
      <w:r w:rsidRPr="00DB39A1">
        <w:rPr>
          <w:rFonts w:cs="Arial"/>
          <w:spacing w:val="-3"/>
          <w:szCs w:val="22"/>
        </w:rPr>
        <w:t>Las solicitaciones que se han calculado para en el diseño son las mayores dadas en las abscisas de</w:t>
      </w:r>
      <w:r>
        <w:rPr>
          <w:rFonts w:cs="Arial"/>
          <w:spacing w:val="-3"/>
          <w:szCs w:val="22"/>
        </w:rPr>
        <w:t xml:space="preserve"> diseño que se han considerado.</w:t>
      </w:r>
    </w:p>
    <w:p w:rsidR="00DB39A1" w:rsidRPr="00DB39A1" w:rsidRDefault="00DB39A1" w:rsidP="00DB39A1">
      <w:pPr>
        <w:tabs>
          <w:tab w:val="left" w:pos="-720"/>
          <w:tab w:val="left" w:pos="0"/>
        </w:tabs>
        <w:suppressAutoHyphens/>
        <w:rPr>
          <w:rFonts w:cs="Arial"/>
          <w:spacing w:val="-3"/>
          <w:szCs w:val="22"/>
        </w:rPr>
      </w:pPr>
      <w:r w:rsidRPr="00DB39A1">
        <w:rPr>
          <w:rFonts w:cs="Arial"/>
          <w:spacing w:val="-3"/>
          <w:szCs w:val="22"/>
        </w:rPr>
        <w:t xml:space="preserve">La máxima reacción de carga viva en los apoyos de la superestructura se transmite también a la infraestructura. </w:t>
      </w:r>
    </w:p>
    <w:p w:rsidR="00624C3E" w:rsidRDefault="00624C3E" w:rsidP="00D25435">
      <w:pPr>
        <w:pStyle w:val="Ttulo3"/>
      </w:pPr>
      <w:bookmarkStart w:id="32" w:name="_Toc494185582"/>
      <w:r>
        <w:t>Otras Cargas</w:t>
      </w:r>
      <w:bookmarkEnd w:id="32"/>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En la superestructura, las solicitaciones de cargas vivas fueron incrementadas por un factor de impacto, para asumir los efectos dinámicos y vibratorios a que se somete la estruct</w:t>
      </w:r>
      <w:r w:rsidR="00F35910">
        <w:rPr>
          <w:rFonts w:cs="Arial"/>
          <w:spacing w:val="-3"/>
          <w:szCs w:val="22"/>
        </w:rPr>
        <w:t>ura cuando pasan los vehículos.</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Para el diseño en general se tomó en cuenta las combinaciones de carga establecidas en el Código AASHTO LRFD 2014</w:t>
      </w:r>
      <w:r>
        <w:rPr>
          <w:rFonts w:cs="Arial"/>
          <w:spacing w:val="-3"/>
          <w:szCs w:val="22"/>
        </w:rPr>
        <w:t xml:space="preserve">, en su tabla 3.4.1-1  </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El diseño de las protecciones y su geometría han sido dadas en función de lo dispuesto en las normas. Su diseño se basa en la aplicación de las especificaciones, considerando que éstas pueden sufrir el impacto de vehículos y a la vez son protecciones peatonales.</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En el diseño del tablero se ha considerado a más de las cargas tradicionales de carga muerta, cargas posteriores y cargas vivas, los efectos de la colisión de los vehículos contra las protecciones laterales, que son tam</w:t>
      </w:r>
      <w:r>
        <w:rPr>
          <w:rFonts w:cs="Arial"/>
          <w:spacing w:val="-3"/>
          <w:szCs w:val="22"/>
        </w:rPr>
        <w:t>bién absorbidas por el tablero.</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En el diseño de vigas se consideró, el factor de distribución de cargas vivas, de acuerdo al Art. 4.6.2.2 del código, con lo cual se absorbe la posibilidad de que debido a las diferentes posiciones que puede tener un vehículo sobre el tablero, cualquiera de las vigas puede estar sometida a una mayor carga que las otras.</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lastRenderedPageBreak/>
        <w:t xml:space="preserve">En el diseño de la infraestructura, de acuerdo al código AASHTO LRFD 2014, se ha considerado el análisis sísmico del empuje de tierras, mediante el método de </w:t>
      </w:r>
      <w:r w:rsidR="00DB39A1">
        <w:rPr>
          <w:rFonts w:cs="Arial"/>
          <w:spacing w:val="-3"/>
          <w:szCs w:val="22"/>
        </w:rPr>
        <w:br/>
      </w:r>
      <w:r w:rsidRPr="00624C3E">
        <w:rPr>
          <w:rFonts w:cs="Arial"/>
          <w:spacing w:val="-3"/>
          <w:szCs w:val="22"/>
        </w:rPr>
        <w:t>Mononobe – Okabe. Adicionalmente se siguen las recomendaciones para diseño sísmico, para puentes simplemente apoyados, que el código establece y se ha usado la clasificación y valores de aceleración de cada zona, dados por la Norma Ecuatoriana de la Construcción (NEC-11).</w:t>
      </w:r>
    </w:p>
    <w:p w:rsidR="00624C3E" w:rsidRDefault="00624C3E" w:rsidP="00624C3E">
      <w:pPr>
        <w:tabs>
          <w:tab w:val="left" w:pos="-720"/>
          <w:tab w:val="left" w:pos="0"/>
        </w:tabs>
        <w:suppressAutoHyphens/>
        <w:rPr>
          <w:rFonts w:cs="Arial"/>
          <w:spacing w:val="-3"/>
          <w:szCs w:val="22"/>
        </w:rPr>
      </w:pPr>
      <w:r w:rsidRPr="00624C3E">
        <w:rPr>
          <w:rFonts w:cs="Arial"/>
          <w:spacing w:val="-3"/>
          <w:szCs w:val="22"/>
        </w:rPr>
        <w:t>También se ha considerado los efectos de sobrecargas v</w:t>
      </w:r>
      <w:r>
        <w:rPr>
          <w:rFonts w:cs="Arial"/>
          <w:spacing w:val="-3"/>
          <w:szCs w:val="22"/>
        </w:rPr>
        <w:t>ivas, temperatura y contracción.</w:t>
      </w:r>
    </w:p>
    <w:p w:rsidR="00624C3E" w:rsidRDefault="00624C3E" w:rsidP="00D25435">
      <w:pPr>
        <w:pStyle w:val="Ttulo3"/>
      </w:pPr>
      <w:bookmarkStart w:id="33" w:name="_Toc494185583"/>
      <w:r>
        <w:t>Hipótesis de Carga</w:t>
      </w:r>
      <w:bookmarkEnd w:id="33"/>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El soporte principal que son las vigas se ha considerado como vigas simpleme</w:t>
      </w:r>
      <w:r>
        <w:rPr>
          <w:rFonts w:cs="Arial"/>
          <w:spacing w:val="-3"/>
          <w:szCs w:val="22"/>
        </w:rPr>
        <w:t>nte apoyadas, de un solo tramo.</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El tablero se considera acorde al método de las fajas como una viga continua apoyada sobre las vigas longitudinales.</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Cada miembro de la estructura ha sido verificado para que resista las combinaciones de las solicitaciones que le son aplicables, de acuerdo a lo estipulado por el código AASHTO El acero de refuerzo en barras tendrá un esfuerzo</w:t>
      </w:r>
      <w:r w:rsidR="00DB39A1">
        <w:rPr>
          <w:rFonts w:cs="Arial"/>
          <w:spacing w:val="-3"/>
          <w:szCs w:val="22"/>
        </w:rPr>
        <w:t xml:space="preserve"> de fluencia de Fy = 4200 kg/cm²</w:t>
      </w:r>
      <w:r w:rsidRPr="00624C3E">
        <w:rPr>
          <w:rFonts w:cs="Arial"/>
          <w:spacing w:val="-3"/>
          <w:szCs w:val="22"/>
        </w:rPr>
        <w:t>.</w:t>
      </w:r>
    </w:p>
    <w:p w:rsidR="00624C3E" w:rsidRDefault="00624C3E" w:rsidP="00624C3E">
      <w:pPr>
        <w:tabs>
          <w:tab w:val="left" w:pos="-720"/>
          <w:tab w:val="left" w:pos="0"/>
        </w:tabs>
        <w:suppressAutoHyphens/>
        <w:rPr>
          <w:rFonts w:cs="Arial"/>
          <w:spacing w:val="-3"/>
          <w:szCs w:val="22"/>
        </w:rPr>
      </w:pPr>
      <w:r w:rsidRPr="00624C3E">
        <w:rPr>
          <w:rFonts w:cs="Arial"/>
          <w:spacing w:val="-3"/>
          <w:szCs w:val="22"/>
        </w:rPr>
        <w:t>Los aparatos de apoyo serán de una dureza de 60° shore. Deberá verificarse que se tenga una buena resistencia al desprendimiento entre las capas de neopreno y las láminas de acero.</w:t>
      </w:r>
    </w:p>
    <w:p w:rsidR="00624C3E" w:rsidRPr="00624C3E" w:rsidRDefault="00624C3E" w:rsidP="00624C3E">
      <w:pPr>
        <w:tabs>
          <w:tab w:val="left" w:pos="-720"/>
          <w:tab w:val="left" w:pos="0"/>
        </w:tabs>
        <w:suppressAutoHyphens/>
        <w:rPr>
          <w:rFonts w:cs="Arial"/>
          <w:spacing w:val="-3"/>
          <w:szCs w:val="22"/>
        </w:rPr>
      </w:pPr>
    </w:p>
    <w:p w:rsidR="00624C3E" w:rsidRDefault="00624C3E" w:rsidP="00D25435">
      <w:pPr>
        <w:pStyle w:val="Ttulo3"/>
      </w:pPr>
      <w:bookmarkStart w:id="34" w:name="_Toc494185584"/>
      <w:r>
        <w:t>Condiciones de Apoyo</w:t>
      </w:r>
      <w:bookmarkEnd w:id="34"/>
      <w:r>
        <w:t xml:space="preserve"> </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La superestructura se apoya en los estribos, a través de los aparatos de apoyo de caucho sintético (neopreno), en combinación con lámina de acero, entre las capas de neopreno, vulcanizadas bajo presión y calor. Su diseño se ha realizado mediante la aplicación de las normas del AASHTO LRFD.</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El uso de este tipo de apoyos posibilita, que la condición de cálculo de la superestructura, como simplemente apoyada, cumpla en su trabajo real, ya que este material debido a su capacidad de deformación, permite desplazamientos horizontales de la estructura debido a contracciones del concreto, cambios de temperatura, frenado y la acción misma de las cargas. Igualmente, por fricción desarrolla fuerzas que impiden grandes desplazamientos, actuand</w:t>
      </w:r>
      <w:r>
        <w:rPr>
          <w:rFonts w:cs="Arial"/>
          <w:spacing w:val="-3"/>
          <w:szCs w:val="22"/>
        </w:rPr>
        <w:t>o en este caso como apoyo fijo.</w:t>
      </w:r>
    </w:p>
    <w:p w:rsidR="00624C3E" w:rsidRPr="00624C3E" w:rsidRDefault="00624C3E" w:rsidP="00624C3E">
      <w:pPr>
        <w:tabs>
          <w:tab w:val="left" w:pos="-720"/>
          <w:tab w:val="left" w:pos="0"/>
        </w:tabs>
        <w:suppressAutoHyphens/>
        <w:rPr>
          <w:rFonts w:cs="Arial"/>
          <w:spacing w:val="-3"/>
          <w:szCs w:val="22"/>
        </w:rPr>
      </w:pPr>
      <w:r w:rsidRPr="00624C3E">
        <w:rPr>
          <w:rFonts w:cs="Arial"/>
          <w:spacing w:val="-3"/>
          <w:szCs w:val="22"/>
        </w:rPr>
        <w:t>En el sentido transversal, para evitar grandes desplazamientos laterales por movimientos sísmicos, se ha dispuesto en los estribos, la construcción de las trabas sísmicas, a cinco centímetros de las vigas exteriores.</w:t>
      </w:r>
    </w:p>
    <w:p w:rsidR="00624C3E" w:rsidRPr="00624C3E" w:rsidRDefault="00624C3E" w:rsidP="00624C3E"/>
    <w:p w:rsidR="00624C3E" w:rsidRDefault="00D25435" w:rsidP="00D25435">
      <w:pPr>
        <w:pStyle w:val="Ttulo3"/>
      </w:pPr>
      <w:bookmarkStart w:id="35" w:name="_Toc494185585"/>
      <w:r>
        <w:lastRenderedPageBreak/>
        <w:t>Resistencia de los Materiales y Esfuerzos Admisibles</w:t>
      </w:r>
      <w:bookmarkEnd w:id="35"/>
    </w:p>
    <w:p w:rsidR="005E319E" w:rsidRDefault="00072F53" w:rsidP="00072F53">
      <w:pPr>
        <w:tabs>
          <w:tab w:val="left" w:pos="-720"/>
          <w:tab w:val="left" w:pos="0"/>
        </w:tabs>
        <w:suppressAutoHyphens/>
        <w:rPr>
          <w:rFonts w:cs="Arial"/>
          <w:spacing w:val="-3"/>
          <w:szCs w:val="22"/>
        </w:rPr>
      </w:pPr>
      <w:r w:rsidRPr="00072F53">
        <w:rPr>
          <w:rFonts w:cs="Arial"/>
          <w:spacing w:val="-3"/>
          <w:szCs w:val="22"/>
        </w:rPr>
        <w:t xml:space="preserve">El hormigón utilizado en los diferentes elementos </w:t>
      </w:r>
      <w:r w:rsidR="005E319E">
        <w:rPr>
          <w:rFonts w:cs="Arial"/>
          <w:spacing w:val="-3"/>
          <w:szCs w:val="22"/>
        </w:rPr>
        <w:t>que conforman</w:t>
      </w:r>
      <w:r w:rsidRPr="00072F53">
        <w:rPr>
          <w:rFonts w:cs="Arial"/>
          <w:spacing w:val="-3"/>
          <w:szCs w:val="22"/>
        </w:rPr>
        <w:t xml:space="preserve"> la infraestructura, </w:t>
      </w:r>
      <w:r w:rsidR="005E319E">
        <w:rPr>
          <w:rFonts w:cs="Arial"/>
          <w:spacing w:val="-3"/>
          <w:szCs w:val="22"/>
        </w:rPr>
        <w:t xml:space="preserve">y el tablero del puente </w:t>
      </w:r>
      <w:r w:rsidRPr="00072F53">
        <w:rPr>
          <w:rFonts w:cs="Arial"/>
          <w:spacing w:val="-3"/>
          <w:szCs w:val="22"/>
        </w:rPr>
        <w:t xml:space="preserve">tendrá una resistencia a la compresión, en cilindros, a los 28 días, de f’c = 280 kg/cm². </w:t>
      </w:r>
    </w:p>
    <w:p w:rsidR="00072F53" w:rsidRPr="00072F53" w:rsidRDefault="00072F53" w:rsidP="00072F53">
      <w:pPr>
        <w:tabs>
          <w:tab w:val="left" w:pos="-720"/>
          <w:tab w:val="left" w:pos="0"/>
        </w:tabs>
        <w:suppressAutoHyphens/>
        <w:rPr>
          <w:rFonts w:cs="Arial"/>
          <w:spacing w:val="-3"/>
          <w:szCs w:val="22"/>
        </w:rPr>
      </w:pPr>
      <w:r w:rsidRPr="00072F53">
        <w:rPr>
          <w:rFonts w:cs="Arial"/>
          <w:spacing w:val="-3"/>
          <w:szCs w:val="22"/>
        </w:rPr>
        <w:t>El acero de refuerzo en barras tendrá un esfuerzo de fluencia de Fy = 4200 kg/cm².</w:t>
      </w:r>
    </w:p>
    <w:p w:rsidR="00072F53" w:rsidRPr="00072F53" w:rsidRDefault="00072F53" w:rsidP="00072F53">
      <w:pPr>
        <w:tabs>
          <w:tab w:val="left" w:pos="-720"/>
          <w:tab w:val="left" w:pos="0"/>
        </w:tabs>
        <w:suppressAutoHyphens/>
        <w:rPr>
          <w:rFonts w:cs="Arial"/>
          <w:spacing w:val="-3"/>
          <w:szCs w:val="22"/>
        </w:rPr>
      </w:pPr>
      <w:r w:rsidRPr="00072F53">
        <w:rPr>
          <w:rFonts w:cs="Arial"/>
          <w:spacing w:val="-3"/>
          <w:szCs w:val="22"/>
        </w:rPr>
        <w:t>Las vigas metálicas serán de acero de calidad ASTM A-588, con un límite de fluencia Fy = 3500 kg/cm².</w:t>
      </w:r>
    </w:p>
    <w:p w:rsidR="00072F53" w:rsidRPr="00072F53" w:rsidRDefault="00072F53" w:rsidP="00072F53">
      <w:pPr>
        <w:tabs>
          <w:tab w:val="left" w:pos="-720"/>
          <w:tab w:val="left" w:pos="0"/>
        </w:tabs>
        <w:suppressAutoHyphens/>
        <w:rPr>
          <w:rFonts w:cs="Arial"/>
          <w:spacing w:val="-3"/>
          <w:szCs w:val="22"/>
        </w:rPr>
      </w:pPr>
      <w:r w:rsidRPr="00072F53">
        <w:rPr>
          <w:rFonts w:cs="Arial"/>
          <w:spacing w:val="-3"/>
          <w:szCs w:val="22"/>
        </w:rPr>
        <w:t>Para los perfiles de acero de conectores y arriostramientos tanto horizontal como vertical se usará acero de calidad ASTM A-36, con un límite de fluencia de 2520 kg/cm².</w:t>
      </w:r>
    </w:p>
    <w:p w:rsidR="00072F53" w:rsidRPr="00072F53" w:rsidRDefault="00072F53" w:rsidP="00072F53">
      <w:pPr>
        <w:tabs>
          <w:tab w:val="left" w:pos="-720"/>
          <w:tab w:val="left" w:pos="0"/>
        </w:tabs>
        <w:suppressAutoHyphens/>
        <w:rPr>
          <w:rFonts w:cs="Arial"/>
          <w:spacing w:val="-3"/>
          <w:szCs w:val="22"/>
        </w:rPr>
      </w:pPr>
      <w:r w:rsidRPr="00072F53">
        <w:rPr>
          <w:rFonts w:cs="Arial"/>
          <w:spacing w:val="-3"/>
          <w:szCs w:val="22"/>
        </w:rPr>
        <w:t>Los aparatos de apoyo serán de una dureza de 60° SHORE, deberá verificarse que se tenga una buena resistencia al desprendimiento entre las capas de neopreno y las láminas de acero.</w:t>
      </w:r>
    </w:p>
    <w:p w:rsidR="00624C3E" w:rsidRDefault="00D25435" w:rsidP="00D25435">
      <w:pPr>
        <w:pStyle w:val="Ttulo3"/>
      </w:pPr>
      <w:bookmarkStart w:id="36" w:name="_Toc494185586"/>
      <w:r>
        <w:t>Diseño Estructural</w:t>
      </w:r>
      <w:bookmarkEnd w:id="36"/>
    </w:p>
    <w:p w:rsidR="00072F53" w:rsidRPr="00072F53" w:rsidRDefault="00072F53" w:rsidP="00072F53">
      <w:pPr>
        <w:tabs>
          <w:tab w:val="left" w:pos="-720"/>
          <w:tab w:val="left" w:pos="0"/>
        </w:tabs>
        <w:suppressAutoHyphens/>
        <w:rPr>
          <w:rFonts w:cs="Arial"/>
          <w:spacing w:val="-3"/>
          <w:szCs w:val="22"/>
        </w:rPr>
      </w:pPr>
      <w:r w:rsidRPr="00072F53">
        <w:rPr>
          <w:rFonts w:cs="Arial"/>
          <w:spacing w:val="-3"/>
          <w:szCs w:val="22"/>
        </w:rPr>
        <w:t>En los diseños que se presentan en la Memoria de Cálculo, se ha empleado las normas AASHTO LRFD 2014, para la Infra y Superestructura con todas las combinaciones y el diseño se lo ha hecho para estructuras de acero y hormigón armado, según corresponda a cada elemento componente del puente.</w:t>
      </w:r>
      <w:r w:rsidR="00F6202E">
        <w:rPr>
          <w:rFonts w:cs="Arial"/>
          <w:spacing w:val="-3"/>
          <w:szCs w:val="22"/>
        </w:rPr>
        <w:t xml:space="preserve"> En el Anexo No. 6 se aprecia la memoria de Cálculo para el puente Vehicular.</w:t>
      </w:r>
    </w:p>
    <w:p w:rsidR="00624C3E" w:rsidRDefault="00D25435" w:rsidP="00D25435">
      <w:pPr>
        <w:pStyle w:val="Ttulo3"/>
      </w:pPr>
      <w:bookmarkStart w:id="37" w:name="_Toc494185587"/>
      <w:r>
        <w:t>Proceso Constructivo y Especificaciones Técnicas</w:t>
      </w:r>
      <w:bookmarkEnd w:id="37"/>
    </w:p>
    <w:p w:rsidR="00072F53" w:rsidRPr="00072F53" w:rsidRDefault="00072F53" w:rsidP="00072F53">
      <w:pPr>
        <w:tabs>
          <w:tab w:val="left" w:pos="-720"/>
          <w:tab w:val="left" w:pos="0"/>
        </w:tabs>
        <w:suppressAutoHyphens/>
        <w:rPr>
          <w:rFonts w:cs="Arial"/>
          <w:spacing w:val="-3"/>
          <w:szCs w:val="22"/>
        </w:rPr>
      </w:pPr>
      <w:r w:rsidRPr="00072F53">
        <w:rPr>
          <w:rFonts w:cs="Arial"/>
          <w:spacing w:val="-3"/>
          <w:szCs w:val="22"/>
        </w:rPr>
        <w:t>La construcción del puente deberá ejecutarse en las épocas menos lluviosa de la zona, especialmente para la construcción de los estribos.</w:t>
      </w:r>
    </w:p>
    <w:p w:rsidR="00072F53" w:rsidRDefault="00072F53" w:rsidP="00072F53">
      <w:pPr>
        <w:tabs>
          <w:tab w:val="left" w:pos="-720"/>
          <w:tab w:val="left" w:pos="0"/>
        </w:tabs>
        <w:suppressAutoHyphens/>
        <w:rPr>
          <w:rFonts w:cs="Arial"/>
          <w:spacing w:val="-3"/>
          <w:szCs w:val="22"/>
        </w:rPr>
      </w:pPr>
      <w:r w:rsidRPr="00072F53">
        <w:rPr>
          <w:rFonts w:cs="Arial"/>
          <w:spacing w:val="-3"/>
          <w:szCs w:val="22"/>
        </w:rPr>
        <w:t xml:space="preserve">Se deberá vigilar el cuidado que se tenga en la aplicación de las normas y especificaciones técnicas de construcción, la buena calidad de los materiales usados mediante ensayos de laboratorio. </w:t>
      </w:r>
    </w:p>
    <w:p w:rsidR="005E319E" w:rsidRDefault="0057758F" w:rsidP="00072F53">
      <w:pPr>
        <w:tabs>
          <w:tab w:val="left" w:pos="-720"/>
          <w:tab w:val="left" w:pos="0"/>
        </w:tabs>
        <w:suppressAutoHyphens/>
        <w:rPr>
          <w:rFonts w:cs="Arial"/>
          <w:spacing w:val="-3"/>
          <w:szCs w:val="22"/>
        </w:rPr>
      </w:pPr>
      <w:r>
        <w:rPr>
          <w:rFonts w:cs="Arial"/>
          <w:spacing w:val="-3"/>
          <w:szCs w:val="22"/>
        </w:rPr>
        <w:t xml:space="preserve">Durante la ejecución de los trabajos de construcción </w:t>
      </w:r>
      <w:r w:rsidR="006839DA">
        <w:rPr>
          <w:rFonts w:cs="Arial"/>
          <w:spacing w:val="-3"/>
          <w:szCs w:val="22"/>
        </w:rPr>
        <w:t xml:space="preserve">se deberá </w:t>
      </w:r>
      <w:r>
        <w:rPr>
          <w:rFonts w:cs="Arial"/>
          <w:spacing w:val="-3"/>
          <w:szCs w:val="22"/>
        </w:rPr>
        <w:t xml:space="preserve">afectar </w:t>
      </w:r>
      <w:r w:rsidR="006839DA">
        <w:rPr>
          <w:rFonts w:cs="Arial"/>
          <w:spacing w:val="-3"/>
          <w:szCs w:val="22"/>
        </w:rPr>
        <w:t xml:space="preserve">en la menor intensidad posible </w:t>
      </w:r>
      <w:r>
        <w:rPr>
          <w:rFonts w:cs="Arial"/>
          <w:spacing w:val="-3"/>
          <w:szCs w:val="22"/>
        </w:rPr>
        <w:t>el tránsito vehicular, por lo que se establecen dos rutas de desvío provisional como se indica en las figuras</w:t>
      </w:r>
      <w:r w:rsidR="00515FD6">
        <w:rPr>
          <w:rFonts w:cs="Arial"/>
          <w:spacing w:val="-3"/>
          <w:szCs w:val="22"/>
        </w:rPr>
        <w:t xml:space="preserve"> 1 y 2.</w:t>
      </w:r>
    </w:p>
    <w:p w:rsidR="00515FD6" w:rsidRDefault="00515FD6" w:rsidP="00515FD6">
      <w:pPr>
        <w:tabs>
          <w:tab w:val="left" w:pos="-720"/>
          <w:tab w:val="left" w:pos="0"/>
        </w:tabs>
        <w:suppressAutoHyphens/>
        <w:jc w:val="center"/>
        <w:rPr>
          <w:rFonts w:cs="Arial"/>
          <w:spacing w:val="-3"/>
          <w:szCs w:val="22"/>
        </w:rPr>
      </w:pPr>
      <w:r>
        <w:rPr>
          <w:noProof/>
          <w:lang w:val="es-MX" w:eastAsia="es-MX"/>
        </w:rPr>
        <w:lastRenderedPageBreak/>
        <w:drawing>
          <wp:inline distT="0" distB="0" distL="0" distR="0" wp14:anchorId="719C4A99" wp14:editId="13E6C6F2">
            <wp:extent cx="3543300" cy="2715311"/>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6131" t="7433" r="7094" b="28816"/>
                    <a:stretch/>
                  </pic:blipFill>
                  <pic:spPr bwMode="auto">
                    <a:xfrm>
                      <a:off x="0" y="0"/>
                      <a:ext cx="3566870" cy="2733373"/>
                    </a:xfrm>
                    <a:prstGeom prst="rect">
                      <a:avLst/>
                    </a:prstGeom>
                    <a:ln>
                      <a:noFill/>
                    </a:ln>
                    <a:extLst>
                      <a:ext uri="{53640926-AAD7-44D8-BBD7-CCE9431645EC}">
                        <a14:shadowObscured xmlns:a14="http://schemas.microsoft.com/office/drawing/2010/main"/>
                      </a:ext>
                    </a:extLst>
                  </pic:spPr>
                </pic:pic>
              </a:graphicData>
            </a:graphic>
          </wp:inline>
        </w:drawing>
      </w:r>
    </w:p>
    <w:p w:rsidR="00515FD6" w:rsidRDefault="00515FD6" w:rsidP="00515FD6">
      <w:pPr>
        <w:pStyle w:val="Descripcin"/>
        <w:jc w:val="center"/>
        <w:rPr>
          <w:b w:val="0"/>
        </w:rPr>
      </w:pPr>
      <w:bookmarkStart w:id="38" w:name="_Toc451520439"/>
      <w:r>
        <w:t xml:space="preserve">Figura </w:t>
      </w:r>
      <w:r>
        <w:fldChar w:fldCharType="begin"/>
      </w:r>
      <w:r>
        <w:instrText xml:space="preserve"> SEQ Figura \* ARABIC </w:instrText>
      </w:r>
      <w:r>
        <w:fldChar w:fldCharType="separate"/>
      </w:r>
      <w:r w:rsidR="005E4DD5">
        <w:rPr>
          <w:noProof/>
        </w:rPr>
        <w:t>1</w:t>
      </w:r>
      <w:r>
        <w:fldChar w:fldCharType="end"/>
      </w:r>
      <w:r>
        <w:t xml:space="preserve"> </w:t>
      </w:r>
      <w:r w:rsidRPr="00515FD6">
        <w:rPr>
          <w:b w:val="0"/>
        </w:rPr>
        <w:t>Desvío provisional Calle Santa Teresa Hacia Av. M. Córdoba Galarza</w:t>
      </w:r>
      <w:r>
        <w:rPr>
          <w:b w:val="0"/>
        </w:rPr>
        <w:t xml:space="preserve"> (Tiempo aproximado de circulación 2-5 min)</w:t>
      </w:r>
      <w:bookmarkEnd w:id="38"/>
    </w:p>
    <w:p w:rsidR="00515FD6" w:rsidRDefault="00B36B14" w:rsidP="00515FD6">
      <w:r>
        <w:t xml:space="preserve">Esta ruta contempla </w:t>
      </w:r>
      <w:r w:rsidR="00CB4A2A">
        <w:t>el desplazamiento en una sola dirección, de todo el tránsito proveniente de la calle Santa Teresa hacia la Av. Manuel Córdoba Galarza.</w:t>
      </w:r>
    </w:p>
    <w:p w:rsidR="00515FD6" w:rsidRDefault="00B36B14" w:rsidP="00B36B14">
      <w:pPr>
        <w:jc w:val="center"/>
      </w:pPr>
      <w:r>
        <w:rPr>
          <w:noProof/>
          <w:lang w:val="es-MX" w:eastAsia="es-MX"/>
        </w:rPr>
        <mc:AlternateContent>
          <mc:Choice Requires="wps">
            <w:drawing>
              <wp:anchor distT="0" distB="0" distL="114300" distR="114300" simplePos="0" relativeHeight="251660288" behindDoc="0" locked="0" layoutInCell="1" allowOverlap="1" wp14:anchorId="176AF308" wp14:editId="7CFA2776">
                <wp:simplePos x="0" y="0"/>
                <wp:positionH relativeFrom="column">
                  <wp:posOffset>2800349</wp:posOffset>
                </wp:positionH>
                <wp:positionV relativeFrom="paragraph">
                  <wp:posOffset>3450591</wp:posOffset>
                </wp:positionV>
                <wp:extent cx="1343025" cy="304800"/>
                <wp:effectExtent l="38100" t="0" r="28575" b="76200"/>
                <wp:wrapNone/>
                <wp:docPr id="4" name="Conector recto de flecha 4"/>
                <wp:cNvGraphicFramePr/>
                <a:graphic xmlns:a="http://schemas.openxmlformats.org/drawingml/2006/main">
                  <a:graphicData uri="http://schemas.microsoft.com/office/word/2010/wordprocessingShape">
                    <wps:wsp>
                      <wps:cNvCnPr/>
                      <wps:spPr>
                        <a:xfrm flipH="1">
                          <a:off x="0" y="0"/>
                          <a:ext cx="1343025" cy="3048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02422996" id="_x0000_t32" coordsize="21600,21600" o:spt="32" o:oned="t" path="m,l21600,21600e" filled="f">
                <v:path arrowok="t" fillok="f" o:connecttype="none"/>
                <o:lock v:ext="edit" shapetype="t"/>
              </v:shapetype>
              <v:shape id="Conector recto de flecha 4" o:spid="_x0000_s1026" type="#_x0000_t32" style="position:absolute;margin-left:220.5pt;margin-top:271.7pt;width:105.75pt;height: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" strokecolor="#bc4542 [3045]">
                <v:stroke endarrow="block"/>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23C8C47E" wp14:editId="6826DB88">
                <wp:simplePos x="0" y="0"/>
                <wp:positionH relativeFrom="column">
                  <wp:posOffset>4162425</wp:posOffset>
                </wp:positionH>
                <wp:positionV relativeFrom="paragraph">
                  <wp:posOffset>3088005</wp:posOffset>
                </wp:positionV>
                <wp:extent cx="1066800" cy="37147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1066800" cy="3714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D2462" w:rsidRPr="00B36B14" w:rsidRDefault="009D2462">
                            <w:pPr>
                              <w:rPr>
                                <w:sz w:val="16"/>
                                <w:szCs w:val="16"/>
                              </w:rPr>
                            </w:pPr>
                            <w:r w:rsidRPr="00B36B14">
                              <w:rPr>
                                <w:sz w:val="16"/>
                                <w:szCs w:val="16"/>
                              </w:rPr>
                              <w:t>Puente Vehicular La Marquesa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8C47E" id="_x0000_t202" coordsize="21600,21600" o:spt="202" path="m,l,21600r21600,l21600,xe">
                <v:stroke joinstyle="miter"/>
                <v:path gradientshapeok="t" o:connecttype="rect"/>
              </v:shapetype>
              <v:shape id="Cuadro de texto 3" o:spid="_x0000_s1026" type="#_x0000_t202" style="position:absolute;left:0;text-align:left;margin-left:327.75pt;margin-top:243.15pt;width:8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" fillcolor="white [3201]" strokecolor="#c0504d [3205]" strokeweight="2pt">
                <v:textbox>
                  <w:txbxContent>
                    <w:p w:rsidR="009D2462" w:rsidRPr="00B36B14" w:rsidRDefault="009D2462">
                      <w:pPr>
                        <w:rPr>
                          <w:sz w:val="16"/>
                          <w:szCs w:val="16"/>
                        </w:rPr>
                      </w:pPr>
                      <w:r w:rsidRPr="00B36B14">
                        <w:rPr>
                          <w:sz w:val="16"/>
                          <w:szCs w:val="16"/>
                        </w:rPr>
                        <w:t>Puente Vehicular La Marquesa</w:t>
                      </w:r>
                    </w:p>
                  </w:txbxContent>
                </v:textbox>
              </v:shape>
            </w:pict>
          </mc:Fallback>
        </mc:AlternateContent>
      </w:r>
      <w:r w:rsidR="00515FD6">
        <w:rPr>
          <w:noProof/>
          <w:lang w:val="es-MX" w:eastAsia="es-MX"/>
        </w:rPr>
        <w:drawing>
          <wp:inline distT="0" distB="0" distL="0" distR="0" wp14:anchorId="35C0CE5E" wp14:editId="40B9BD72">
            <wp:extent cx="5048250" cy="39892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5454" t="16581" b="20812"/>
                    <a:stretch/>
                  </pic:blipFill>
                  <pic:spPr bwMode="auto">
                    <a:xfrm>
                      <a:off x="0" y="0"/>
                      <a:ext cx="5053578" cy="3993505"/>
                    </a:xfrm>
                    <a:prstGeom prst="rect">
                      <a:avLst/>
                    </a:prstGeom>
                    <a:ln>
                      <a:noFill/>
                    </a:ln>
                    <a:extLst>
                      <a:ext uri="{53640926-AAD7-44D8-BBD7-CCE9431645EC}">
                        <a14:shadowObscured xmlns:a14="http://schemas.microsoft.com/office/drawing/2010/main"/>
                      </a:ext>
                    </a:extLst>
                  </pic:spPr>
                </pic:pic>
              </a:graphicData>
            </a:graphic>
          </wp:inline>
        </w:drawing>
      </w:r>
    </w:p>
    <w:p w:rsidR="00515FD6" w:rsidRPr="00515FD6" w:rsidRDefault="00515FD6" w:rsidP="00B36B14">
      <w:pPr>
        <w:pStyle w:val="Descripcin"/>
        <w:jc w:val="center"/>
      </w:pPr>
      <w:bookmarkStart w:id="39" w:name="_Toc451520440"/>
      <w:r>
        <w:t xml:space="preserve">Figura </w:t>
      </w:r>
      <w:r>
        <w:fldChar w:fldCharType="begin"/>
      </w:r>
      <w:r>
        <w:instrText xml:space="preserve"> SEQ Figura \* ARABIC </w:instrText>
      </w:r>
      <w:r>
        <w:fldChar w:fldCharType="separate"/>
      </w:r>
      <w:r w:rsidR="005E4DD5">
        <w:rPr>
          <w:noProof/>
        </w:rPr>
        <w:t>2</w:t>
      </w:r>
      <w:r>
        <w:fldChar w:fldCharType="end"/>
      </w:r>
      <w:r>
        <w:t xml:space="preserve"> </w:t>
      </w:r>
      <w:r w:rsidRPr="00515FD6">
        <w:rPr>
          <w:b w:val="0"/>
        </w:rPr>
        <w:t>Desvío provisional Av. M. Córdoba Galarza</w:t>
      </w:r>
      <w:r>
        <w:rPr>
          <w:b w:val="0"/>
        </w:rPr>
        <w:t xml:space="preserve"> </w:t>
      </w:r>
      <w:r w:rsidR="00B36B14">
        <w:rPr>
          <w:b w:val="0"/>
        </w:rPr>
        <w:t xml:space="preserve">hacia Parque Equinoccial y posterior salida Av. Simón Bolívar </w:t>
      </w:r>
      <w:r>
        <w:rPr>
          <w:b w:val="0"/>
        </w:rPr>
        <w:t xml:space="preserve">(Tiempo aproximado de circulación </w:t>
      </w:r>
      <w:r w:rsidR="00B36B14">
        <w:rPr>
          <w:b w:val="0"/>
        </w:rPr>
        <w:t>5-10</w:t>
      </w:r>
      <w:r>
        <w:rPr>
          <w:b w:val="0"/>
        </w:rPr>
        <w:t xml:space="preserve"> min)</w:t>
      </w:r>
      <w:bookmarkEnd w:id="39"/>
    </w:p>
    <w:p w:rsidR="00515FD6" w:rsidRPr="00515FD6" w:rsidRDefault="00CB4A2A" w:rsidP="00515FD6">
      <w:r>
        <w:lastRenderedPageBreak/>
        <w:t xml:space="preserve">Esta ruta contempla </w:t>
      </w:r>
      <w:r w:rsidR="00416E98">
        <w:t>el desplazamiento en dos</w:t>
      </w:r>
      <w:r>
        <w:t xml:space="preserve"> direcci</w:t>
      </w:r>
      <w:r w:rsidR="00416E98">
        <w:t>ones</w:t>
      </w:r>
      <w:r>
        <w:t>, de todo el tránsito proveniente de la Av. Manuel Córdoba Galarza hacia la Av. Simón Bolívar</w:t>
      </w:r>
      <w:r w:rsidR="00416E98">
        <w:t xml:space="preserve"> y viceversa</w:t>
      </w:r>
      <w:r>
        <w:t>, cruzando por el lado sur del Parque Metropolitano Equinoccial.</w:t>
      </w:r>
    </w:p>
    <w:p w:rsidR="00072F53" w:rsidRPr="00072F53" w:rsidRDefault="00CB4A2A" w:rsidP="00072F53">
      <w:pPr>
        <w:tabs>
          <w:tab w:val="left" w:pos="-720"/>
          <w:tab w:val="left" w:pos="0"/>
        </w:tabs>
        <w:suppressAutoHyphens/>
        <w:rPr>
          <w:rFonts w:cs="Arial"/>
          <w:spacing w:val="-3"/>
          <w:szCs w:val="22"/>
        </w:rPr>
      </w:pPr>
      <w:r>
        <w:rPr>
          <w:rFonts w:cs="Arial"/>
          <w:spacing w:val="-3"/>
          <w:szCs w:val="22"/>
        </w:rPr>
        <w:t>Ya en el proceso constructivo, s</w:t>
      </w:r>
      <w:r w:rsidR="00072F53" w:rsidRPr="00072F53">
        <w:rPr>
          <w:rFonts w:cs="Arial"/>
          <w:spacing w:val="-3"/>
          <w:szCs w:val="22"/>
        </w:rPr>
        <w:t>erá obligatorio que se cumplan con las especificaciones señaladas en los planos en cuanto a la resistencia de los materiales, ya que sobre la base de éstas han sido ejecutados los diseños. Su incumplimiento puede traer consecuencias de fallas en la estructura.</w:t>
      </w:r>
    </w:p>
    <w:p w:rsidR="00D63B7F" w:rsidRDefault="00072F53" w:rsidP="00072F53">
      <w:pPr>
        <w:tabs>
          <w:tab w:val="left" w:pos="-720"/>
          <w:tab w:val="left" w:pos="0"/>
        </w:tabs>
        <w:suppressAutoHyphens/>
        <w:rPr>
          <w:rFonts w:cs="Arial"/>
          <w:spacing w:val="-3"/>
          <w:szCs w:val="22"/>
        </w:rPr>
      </w:pPr>
      <w:r w:rsidRPr="00072F53">
        <w:rPr>
          <w:rFonts w:cs="Arial"/>
          <w:spacing w:val="-3"/>
          <w:szCs w:val="22"/>
        </w:rPr>
        <w:t>Deberá cumplirse con la especificación del electrodo, ya que estos electrodos son los que tienen características anticorrosivas y de resistencia similares a las del material base. Cualquier cambio que se quiera hacer en cuanto al electrodo deberá hacerse por escrito y especificando que el nuevo electrodo tiene similares características de resistencia y sobretodo iguales o mejores propiedades anticorrosivas que el que se especifica en los planos</w:t>
      </w:r>
      <w:r w:rsidR="00416E98">
        <w:rPr>
          <w:rFonts w:cs="Arial"/>
          <w:spacing w:val="-3"/>
          <w:szCs w:val="22"/>
        </w:rPr>
        <w:t>.</w:t>
      </w:r>
    </w:p>
    <w:p w:rsidR="00D63B7F" w:rsidRDefault="00D63B7F" w:rsidP="00072F53">
      <w:pPr>
        <w:tabs>
          <w:tab w:val="left" w:pos="-720"/>
          <w:tab w:val="left" w:pos="0"/>
        </w:tabs>
        <w:suppressAutoHyphens/>
        <w:rPr>
          <w:rFonts w:cs="Arial"/>
          <w:spacing w:val="-3"/>
          <w:szCs w:val="22"/>
        </w:rPr>
      </w:pPr>
      <w:r>
        <w:rPr>
          <w:rFonts w:cs="Arial"/>
          <w:spacing w:val="-3"/>
          <w:szCs w:val="22"/>
        </w:rPr>
        <w:t xml:space="preserve">Como parte complementaria para los trabajos de construcción se ha considerado la necesidad de realizar expropiaciones en las zonas identificadas como aledañas a la implantación del puente, estas se exponen en el Anexo 4 de este Informe. </w:t>
      </w:r>
    </w:p>
    <w:p w:rsidR="00D63B7F" w:rsidRPr="00072F53" w:rsidRDefault="00D63B7F" w:rsidP="00072F53">
      <w:pPr>
        <w:tabs>
          <w:tab w:val="left" w:pos="-720"/>
          <w:tab w:val="left" w:pos="0"/>
        </w:tabs>
        <w:suppressAutoHyphens/>
        <w:rPr>
          <w:rFonts w:cs="Arial"/>
          <w:spacing w:val="-3"/>
          <w:szCs w:val="22"/>
        </w:rPr>
      </w:pPr>
      <w:r>
        <w:rPr>
          <w:rFonts w:cs="Arial"/>
          <w:spacing w:val="-3"/>
          <w:szCs w:val="22"/>
        </w:rPr>
        <w:t>Como parte principal se deberán remediar las zonas que son intervenidas en el proceso constructivo de implantación del puente, realizando la reconstrucción del muro existente y que se aprecia en el Anexo 4 de este informe.</w:t>
      </w:r>
    </w:p>
    <w:p w:rsidR="00072F53" w:rsidRPr="00072F53" w:rsidRDefault="00072F53" w:rsidP="00072F53">
      <w:pPr>
        <w:tabs>
          <w:tab w:val="left" w:pos="-720"/>
          <w:tab w:val="left" w:pos="0"/>
        </w:tabs>
        <w:suppressAutoHyphens/>
        <w:rPr>
          <w:rFonts w:cs="Arial"/>
          <w:spacing w:val="-3"/>
          <w:szCs w:val="22"/>
        </w:rPr>
      </w:pPr>
      <w:r w:rsidRPr="00072F53">
        <w:rPr>
          <w:rFonts w:cs="Arial"/>
          <w:spacing w:val="-3"/>
          <w:szCs w:val="22"/>
        </w:rPr>
        <w:t>A continuación, se detallan las notas y especificaciones bajo las cuales se ejecutaron los diseños, las mismas que deberán tomarse en cuenta en la construcción de la obra:</w:t>
      </w:r>
    </w:p>
    <w:p w:rsidR="00072F53" w:rsidRDefault="00072F53" w:rsidP="00072F53">
      <w:pPr>
        <w:ind w:left="426"/>
        <w:rPr>
          <w:rFonts w:ascii="Arial" w:hAnsi="Arial" w:cs="Arial"/>
        </w:rPr>
      </w:pPr>
    </w:p>
    <w:p w:rsidR="00CB4A2A" w:rsidRPr="00FD123D" w:rsidRDefault="00CB4A2A" w:rsidP="00072F53">
      <w:pPr>
        <w:ind w:left="426"/>
        <w:rPr>
          <w:rFonts w:ascii="Arial" w:hAnsi="Arial" w:cs="Arial"/>
        </w:rPr>
      </w:pPr>
    </w:p>
    <w:p w:rsidR="00072F53" w:rsidRPr="00FD123D" w:rsidRDefault="00072F53" w:rsidP="00072F53">
      <w:pPr>
        <w:pStyle w:val="Prrafodelista"/>
        <w:numPr>
          <w:ilvl w:val="0"/>
          <w:numId w:val="34"/>
        </w:numPr>
      </w:pPr>
      <w:r w:rsidRPr="00FD123D">
        <w:t xml:space="preserve">Normas de diseño: AASHTO </w:t>
      </w:r>
      <w:r>
        <w:t xml:space="preserve">LRFD </w:t>
      </w:r>
      <w:r w:rsidRPr="00FD123D">
        <w:t>20</w:t>
      </w:r>
      <w:r>
        <w:t>14</w:t>
      </w:r>
    </w:p>
    <w:p w:rsidR="00072F53" w:rsidRDefault="00072F53" w:rsidP="00072F53">
      <w:pPr>
        <w:pStyle w:val="Prrafodelista"/>
        <w:numPr>
          <w:ilvl w:val="0"/>
          <w:numId w:val="34"/>
        </w:numPr>
      </w:pPr>
      <w:r w:rsidRPr="00FD123D">
        <w:t>Sobrecarga: H</w:t>
      </w:r>
      <w:r>
        <w:t>L-93.</w:t>
      </w:r>
    </w:p>
    <w:p w:rsidR="00072F53" w:rsidRPr="00FD123D" w:rsidRDefault="00072F53" w:rsidP="00072F53">
      <w:pPr>
        <w:pStyle w:val="Prrafodelista"/>
        <w:numPr>
          <w:ilvl w:val="0"/>
          <w:numId w:val="34"/>
        </w:numPr>
      </w:pPr>
      <w:r>
        <w:t>Res</w:t>
      </w:r>
      <w:r w:rsidRPr="00FD123D">
        <w:t>istencia del hormigón a los 28 días: f’c = 180 kg/cm</w:t>
      </w:r>
      <w:r>
        <w:t>²</w:t>
      </w:r>
      <w:r w:rsidRPr="00FD123D">
        <w:t>, clase E (replantillo)</w:t>
      </w:r>
      <w:r>
        <w:t>.</w:t>
      </w:r>
    </w:p>
    <w:p w:rsidR="00072F53" w:rsidRPr="00FD123D" w:rsidRDefault="00072F53" w:rsidP="00072F53">
      <w:pPr>
        <w:pStyle w:val="Prrafodelista"/>
        <w:numPr>
          <w:ilvl w:val="0"/>
          <w:numId w:val="34"/>
        </w:numPr>
      </w:pPr>
      <w:r w:rsidRPr="00FD123D">
        <w:t>Resistencia ciclópeo clase “F” f´c = 180 kg/cm</w:t>
      </w:r>
      <w:r>
        <w:t>².</w:t>
      </w:r>
    </w:p>
    <w:p w:rsidR="00072F53" w:rsidRPr="00FD123D" w:rsidRDefault="00072F53" w:rsidP="00072F53">
      <w:pPr>
        <w:pStyle w:val="Prrafodelista"/>
        <w:numPr>
          <w:ilvl w:val="0"/>
          <w:numId w:val="34"/>
        </w:numPr>
      </w:pPr>
      <w:r w:rsidRPr="00FD123D">
        <w:t>Resistencia del hormigón a los 28 días: f’c = 280 kg/cm</w:t>
      </w:r>
      <w:r>
        <w:t>²</w:t>
      </w:r>
      <w:r w:rsidRPr="00FD123D">
        <w:t>, clase B, para Superestructura.</w:t>
      </w:r>
    </w:p>
    <w:p w:rsidR="00072F53" w:rsidRPr="00FD123D" w:rsidRDefault="00072F53" w:rsidP="00072F53">
      <w:pPr>
        <w:pStyle w:val="Prrafodelista"/>
        <w:numPr>
          <w:ilvl w:val="0"/>
          <w:numId w:val="34"/>
        </w:numPr>
      </w:pPr>
      <w:r w:rsidRPr="00FD123D">
        <w:t>Resistencia del hormigón a los 28 días: f’c = 2</w:t>
      </w:r>
      <w:r>
        <w:t>8</w:t>
      </w:r>
      <w:r w:rsidRPr="00FD123D">
        <w:t>0 kg/cm</w:t>
      </w:r>
      <w:r>
        <w:t>²</w:t>
      </w:r>
      <w:r w:rsidRPr="00FD123D">
        <w:t>, clase B, para Infraestructura.</w:t>
      </w:r>
    </w:p>
    <w:p w:rsidR="00072F53" w:rsidRDefault="00072F53" w:rsidP="00072F53">
      <w:pPr>
        <w:pStyle w:val="Prrafodelista"/>
        <w:numPr>
          <w:ilvl w:val="0"/>
          <w:numId w:val="34"/>
        </w:numPr>
      </w:pPr>
      <w:r w:rsidRPr="00FD123D">
        <w:t>Acero de refuerzo en barras fy = 4.200 kg/cm</w:t>
      </w:r>
      <w:r>
        <w:t>²</w:t>
      </w:r>
    </w:p>
    <w:p w:rsidR="00072F53" w:rsidRPr="00FD123D" w:rsidRDefault="00072F53" w:rsidP="00072F53">
      <w:pPr>
        <w:pStyle w:val="Prrafodelista"/>
        <w:numPr>
          <w:ilvl w:val="0"/>
          <w:numId w:val="34"/>
        </w:numPr>
      </w:pPr>
      <w:r w:rsidRPr="00FD123D">
        <w:t>Acero estructural ASTM A-36, Límite de fluencia Fy = 2520 kg/cm</w:t>
      </w:r>
      <w:r>
        <w:t>²</w:t>
      </w:r>
      <w:r w:rsidRPr="00FD123D">
        <w:t xml:space="preserve"> para perfiles de arriostramientos y conectores de corte.</w:t>
      </w:r>
    </w:p>
    <w:p w:rsidR="00072F53" w:rsidRPr="00FD123D" w:rsidRDefault="00072F53" w:rsidP="00072F53">
      <w:pPr>
        <w:pStyle w:val="Prrafodelista"/>
        <w:numPr>
          <w:ilvl w:val="0"/>
          <w:numId w:val="34"/>
        </w:numPr>
      </w:pPr>
      <w:r w:rsidRPr="00FD123D">
        <w:t>Acero estructural ASTM A-588, Límite de fluencia Fy= 3500 kg/cm</w:t>
      </w:r>
      <w:r>
        <w:t>², p</w:t>
      </w:r>
      <w:r w:rsidRPr="00FD123D">
        <w:t xml:space="preserve">ara </w:t>
      </w:r>
      <w:r>
        <w:t>p</w:t>
      </w:r>
      <w:r w:rsidRPr="00FD123D">
        <w:t>lanchas</w:t>
      </w:r>
      <w:r>
        <w:t>.</w:t>
      </w:r>
      <w:r w:rsidRPr="00FD123D">
        <w:t xml:space="preserve"> </w:t>
      </w:r>
    </w:p>
    <w:p w:rsidR="00072F53" w:rsidRPr="00FD123D" w:rsidRDefault="00072F53" w:rsidP="00072F53">
      <w:pPr>
        <w:pStyle w:val="Prrafodelista"/>
        <w:numPr>
          <w:ilvl w:val="0"/>
          <w:numId w:val="34"/>
        </w:numPr>
      </w:pPr>
      <w:r w:rsidRPr="00FD123D">
        <w:lastRenderedPageBreak/>
        <w:t>Deberá comprobarse la calidad y resistencia del acero A-588, con certificados de importación y mediante ensayos de laboratorio</w:t>
      </w:r>
      <w:r>
        <w:t>.</w:t>
      </w:r>
      <w:r w:rsidRPr="00FD123D">
        <w:t xml:space="preserve"> </w:t>
      </w:r>
    </w:p>
    <w:p w:rsidR="00072F53" w:rsidRPr="00FD123D" w:rsidRDefault="00072F53" w:rsidP="00072F53">
      <w:pPr>
        <w:pStyle w:val="Prrafodelista"/>
        <w:numPr>
          <w:ilvl w:val="0"/>
          <w:numId w:val="34"/>
        </w:numPr>
      </w:pPr>
      <w:r w:rsidRPr="00FD123D">
        <w:t>Soldadura: E 8016-C2, para taller y campo</w:t>
      </w:r>
      <w:r>
        <w:t>.</w:t>
      </w:r>
    </w:p>
    <w:p w:rsidR="00072F53" w:rsidRPr="00FD123D" w:rsidRDefault="00072F53" w:rsidP="00072F53">
      <w:pPr>
        <w:pStyle w:val="Prrafodelista"/>
        <w:numPr>
          <w:ilvl w:val="0"/>
          <w:numId w:val="34"/>
        </w:numPr>
      </w:pPr>
      <w:r w:rsidRPr="00FD123D">
        <w:t>Normas de soldadura AWS.</w:t>
      </w:r>
    </w:p>
    <w:p w:rsidR="00072F53" w:rsidRPr="00072F53" w:rsidRDefault="00072F53" w:rsidP="00072F53">
      <w:pPr>
        <w:pStyle w:val="Prrafodelista"/>
        <w:numPr>
          <w:ilvl w:val="0"/>
          <w:numId w:val="35"/>
        </w:numPr>
      </w:pPr>
      <w:r w:rsidRPr="00072F53">
        <w:t xml:space="preserve">Cota de cimentación: </w:t>
      </w:r>
      <w:r>
        <w:t>2427,20</w:t>
      </w:r>
      <w:r w:rsidRPr="00072F53">
        <w:t xml:space="preserve"> para los dos estribos.</w:t>
      </w:r>
    </w:p>
    <w:p w:rsidR="00072F53" w:rsidRPr="00072F53" w:rsidRDefault="00072F53" w:rsidP="00072F53">
      <w:pPr>
        <w:pStyle w:val="Prrafodelista"/>
        <w:numPr>
          <w:ilvl w:val="0"/>
          <w:numId w:val="35"/>
        </w:numPr>
      </w:pPr>
      <w:r w:rsidRPr="00072F53">
        <w:t>Capacidad nominal del suelo qn = 75 t/m2, para ambos estribos</w:t>
      </w:r>
    </w:p>
    <w:p w:rsidR="00072F53" w:rsidRPr="00FD123D" w:rsidRDefault="00072F53" w:rsidP="00072F53">
      <w:pPr>
        <w:pStyle w:val="Prrafodelista"/>
        <w:numPr>
          <w:ilvl w:val="0"/>
          <w:numId w:val="35"/>
        </w:numPr>
      </w:pPr>
      <w:r w:rsidRPr="00FD123D">
        <w:t xml:space="preserve">Recubrimiento de estructuras en contacto con el suelo: </w:t>
      </w:r>
      <w:smartTag w:uri="urn:schemas-microsoft-com:office:smarttags" w:element="metricconverter">
        <w:smartTagPr>
          <w:attr w:name="ProductID" w:val="10 cm"/>
        </w:smartTagPr>
        <w:r w:rsidRPr="00FD123D">
          <w:t>10 cm</w:t>
        </w:r>
      </w:smartTag>
      <w:r w:rsidRPr="00FD123D">
        <w:t>.</w:t>
      </w:r>
    </w:p>
    <w:p w:rsidR="00072F53" w:rsidRPr="00FD123D" w:rsidRDefault="00072F53" w:rsidP="00072F53">
      <w:pPr>
        <w:pStyle w:val="Prrafodelista"/>
        <w:numPr>
          <w:ilvl w:val="0"/>
          <w:numId w:val="35"/>
        </w:numPr>
      </w:pPr>
      <w:r w:rsidRPr="00FD123D">
        <w:t>Recubrimiento mínimo = 3,0 cm., si no se indica</w:t>
      </w:r>
      <w:r>
        <w:t>.</w:t>
      </w:r>
    </w:p>
    <w:p w:rsidR="00072F53" w:rsidRPr="00FD123D" w:rsidRDefault="00072F53" w:rsidP="00072F53">
      <w:pPr>
        <w:pStyle w:val="Prrafodelista"/>
        <w:numPr>
          <w:ilvl w:val="0"/>
          <w:numId w:val="35"/>
        </w:numPr>
      </w:pPr>
      <w:r w:rsidRPr="00FD123D">
        <w:t xml:space="preserve">Capa de rodadura e= </w:t>
      </w:r>
      <w:smartTag w:uri="urn:schemas-microsoft-com:office:smarttags" w:element="metricconverter">
        <w:smartTagPr>
          <w:attr w:name="ProductID" w:val="5,00 cm"/>
        </w:smartTagPr>
        <w:r w:rsidRPr="00FD123D">
          <w:t>5,00 cm</w:t>
        </w:r>
      </w:smartTag>
      <w:r w:rsidRPr="00FD123D">
        <w:t>. de hormigón asfáltico</w:t>
      </w:r>
    </w:p>
    <w:p w:rsidR="00072F53" w:rsidRPr="00FD123D" w:rsidRDefault="00072F53" w:rsidP="00072F53">
      <w:pPr>
        <w:pStyle w:val="Prrafodelista"/>
        <w:numPr>
          <w:ilvl w:val="0"/>
          <w:numId w:val="35"/>
        </w:numPr>
      </w:pPr>
      <w:r w:rsidRPr="00FD123D">
        <w:t xml:space="preserve">Pendiente transversal del tablero: 2% </w:t>
      </w:r>
      <w:r>
        <w:t>del eje hacia aguas arriba y 2,6% del eje hacia aguas abajo</w:t>
      </w:r>
      <w:r w:rsidRPr="00FD123D">
        <w:t>.</w:t>
      </w:r>
    </w:p>
    <w:p w:rsidR="00072F53" w:rsidRPr="00FD123D" w:rsidRDefault="00072F53" w:rsidP="00072F53">
      <w:pPr>
        <w:pStyle w:val="Prrafodelista"/>
        <w:numPr>
          <w:ilvl w:val="0"/>
          <w:numId w:val="35"/>
        </w:numPr>
      </w:pPr>
      <w:r w:rsidRPr="00FD123D">
        <w:t xml:space="preserve">Pendiente longitudinal: </w:t>
      </w:r>
      <w:r>
        <w:t>0,00</w:t>
      </w:r>
      <w:r w:rsidRPr="00FD123D">
        <w:t>%</w:t>
      </w:r>
    </w:p>
    <w:p w:rsidR="00072F53" w:rsidRPr="00FD123D" w:rsidRDefault="00072F53" w:rsidP="00072F53">
      <w:pPr>
        <w:pStyle w:val="Prrafodelista"/>
        <w:numPr>
          <w:ilvl w:val="0"/>
          <w:numId w:val="35"/>
        </w:numPr>
      </w:pPr>
      <w:r w:rsidRPr="00FD123D">
        <w:t>Utilizar apoyos de Neopreno tipo Stup</w:t>
      </w:r>
      <w:r>
        <w:t xml:space="preserve">: </w:t>
      </w:r>
      <w:r w:rsidRPr="00FD123D">
        <w:t>Dureza</w:t>
      </w:r>
      <w:r>
        <w:t xml:space="preserve"> </w:t>
      </w:r>
      <w:r w:rsidRPr="00FD123D">
        <w:t>60</w:t>
      </w:r>
      <w:r w:rsidRPr="00072F53">
        <w:t>0</w:t>
      </w:r>
      <w:r w:rsidRPr="00FD123D">
        <w:t xml:space="preserve"> Shore. (</w:t>
      </w:r>
      <w:r>
        <w:t>35,0</w:t>
      </w:r>
      <w:r w:rsidRPr="00FD123D">
        <w:t>x</w:t>
      </w:r>
      <w:r>
        <w:t>46,0</w:t>
      </w:r>
      <w:r w:rsidRPr="00FD123D">
        <w:t>x</w:t>
      </w:r>
      <w:r>
        <w:t>7,5</w:t>
      </w:r>
      <w:r w:rsidRPr="00FD123D">
        <w:t xml:space="preserve"> cm)</w:t>
      </w:r>
    </w:p>
    <w:p w:rsidR="00072F53" w:rsidRPr="00FD123D" w:rsidRDefault="00072F53" w:rsidP="00072F53">
      <w:pPr>
        <w:pStyle w:val="Prrafodelista"/>
        <w:numPr>
          <w:ilvl w:val="0"/>
          <w:numId w:val="35"/>
        </w:numPr>
      </w:pPr>
      <w:r w:rsidRPr="00FD123D">
        <w:t xml:space="preserve">Los apoyos tendrán dos capas exteriores de neopreno de </w:t>
      </w:r>
      <w:r>
        <w:t>11</w:t>
      </w:r>
      <w:r w:rsidRPr="00FD123D">
        <w:t xml:space="preserve"> mm de espesor, </w:t>
      </w:r>
      <w:r>
        <w:t>tres</w:t>
      </w:r>
      <w:r w:rsidRPr="00FD123D">
        <w:t xml:space="preserve"> capas interiores de 1</w:t>
      </w:r>
      <w:r>
        <w:t>8</w:t>
      </w:r>
      <w:r w:rsidRPr="00FD123D">
        <w:t xml:space="preserve"> mm y </w:t>
      </w:r>
      <w:r>
        <w:t>cuatro</w:t>
      </w:r>
      <w:r w:rsidRPr="00FD123D">
        <w:t xml:space="preserve"> placas de acero de </w:t>
      </w:r>
      <w:smartTag w:uri="urn:schemas-microsoft-com:office:smarttags" w:element="metricconverter">
        <w:smartTagPr>
          <w:attr w:name="ProductID" w:val="2 mm"/>
        </w:smartTagPr>
        <w:r w:rsidRPr="00FD123D">
          <w:t>2 mm</w:t>
        </w:r>
      </w:smartTag>
      <w:r w:rsidRPr="00FD123D">
        <w:t xml:space="preserve"> entre ellas.</w:t>
      </w:r>
    </w:p>
    <w:p w:rsidR="00072F53" w:rsidRPr="00FD123D" w:rsidRDefault="00072F53" w:rsidP="00072F53">
      <w:pPr>
        <w:pStyle w:val="Prrafodelista"/>
        <w:numPr>
          <w:ilvl w:val="0"/>
          <w:numId w:val="35"/>
        </w:numPr>
      </w:pPr>
      <w:r w:rsidRPr="00FD123D">
        <w:t>Las capas de neopreno con las láminas de acero serán fundid</w:t>
      </w:r>
      <w:r>
        <w:t>a</w:t>
      </w:r>
      <w:r w:rsidRPr="00FD123D">
        <w:t>s como una unidad en un molde y serán adheridos y vulcanizados bajo calor y presión.</w:t>
      </w:r>
    </w:p>
    <w:p w:rsidR="00072F53" w:rsidRPr="00FD123D" w:rsidRDefault="00072F53" w:rsidP="00072F53">
      <w:pPr>
        <w:pStyle w:val="Prrafodelista"/>
        <w:numPr>
          <w:ilvl w:val="0"/>
          <w:numId w:val="35"/>
        </w:numPr>
      </w:pPr>
      <w:r w:rsidRPr="00FD123D">
        <w:t>Las láminas de acero del apoyo de neopreno serán pulidas con chorro de arena y raspadas de todos los recubrimientos de la superficie, óxidos, escamas y suciedades, antes de adherirse y estarán libres de bordes cortantes y superficies metálicas mal acabadas.</w:t>
      </w:r>
    </w:p>
    <w:p w:rsidR="00072F53" w:rsidRPr="00FD123D" w:rsidRDefault="00072F53" w:rsidP="00072F53">
      <w:pPr>
        <w:pStyle w:val="Prrafodelista"/>
        <w:numPr>
          <w:ilvl w:val="0"/>
          <w:numId w:val="35"/>
        </w:numPr>
      </w:pPr>
      <w:r w:rsidRPr="00FD123D">
        <w:t>Los apoyos de neopreno deben quedar completamente libres para su buen funcionamiento.</w:t>
      </w:r>
    </w:p>
    <w:p w:rsidR="00072F53" w:rsidRPr="00FD123D" w:rsidRDefault="00072F53" w:rsidP="00072F53">
      <w:pPr>
        <w:pStyle w:val="Prrafodelista"/>
        <w:numPr>
          <w:ilvl w:val="0"/>
          <w:numId w:val="35"/>
        </w:numPr>
      </w:pPr>
      <w:r w:rsidRPr="00FD123D">
        <w:t>Se recomienda construir la infraestructura de la obra en épocas de menores precipitaciones pluviales.</w:t>
      </w:r>
    </w:p>
    <w:p w:rsidR="00072F53" w:rsidRPr="00FD123D" w:rsidRDefault="00072F53" w:rsidP="00072F53">
      <w:pPr>
        <w:pStyle w:val="Prrafodelista"/>
        <w:numPr>
          <w:ilvl w:val="0"/>
          <w:numId w:val="35"/>
        </w:numPr>
      </w:pPr>
      <w:r w:rsidRPr="00FD123D">
        <w:t>La junta de dilatación será una junta de neopreno</w:t>
      </w:r>
      <w:r>
        <w:t xml:space="preserve">. Las </w:t>
      </w:r>
      <w:r w:rsidRPr="00FD123D">
        <w:t>características</w:t>
      </w:r>
      <w:r>
        <w:t xml:space="preserve"> técnicas </w:t>
      </w:r>
      <w:r w:rsidRPr="00FD123D">
        <w:t>debe</w:t>
      </w:r>
      <w:r>
        <w:t>n ser</w:t>
      </w:r>
      <w:r w:rsidRPr="00FD123D">
        <w:t xml:space="preserve"> proporciona</w:t>
      </w:r>
      <w:r>
        <w:t>das por</w:t>
      </w:r>
      <w:r w:rsidRPr="00FD123D">
        <w:t xml:space="preserve"> el proveedor.</w:t>
      </w:r>
    </w:p>
    <w:p w:rsidR="00072F53" w:rsidRPr="00FD123D" w:rsidRDefault="00072F53" w:rsidP="00072F53">
      <w:pPr>
        <w:pStyle w:val="Prrafodelista"/>
        <w:numPr>
          <w:ilvl w:val="0"/>
          <w:numId w:val="35"/>
        </w:numPr>
      </w:pPr>
      <w:r w:rsidRPr="00FD123D">
        <w:t>En los futuros procesos de repavimentación no se deberá colocar nuevas carpetas sobre el puente.</w:t>
      </w:r>
    </w:p>
    <w:p w:rsidR="00072F53" w:rsidRDefault="00072F53" w:rsidP="00072F53">
      <w:pPr>
        <w:pStyle w:val="Prrafodelista"/>
        <w:numPr>
          <w:ilvl w:val="0"/>
          <w:numId w:val="35"/>
        </w:numPr>
      </w:pPr>
      <w:r w:rsidRPr="00FD123D">
        <w:t>El suelo de relleno trasero y delantero de los estribos, deberá alcanzar en su compactación un ángulo de fricción interna de 35 grados y un peso específico de 1,90 t/m3 como mínimo.</w:t>
      </w:r>
    </w:p>
    <w:p w:rsidR="00072F53" w:rsidRPr="00FD123D" w:rsidRDefault="00072F53" w:rsidP="00072F53">
      <w:pPr>
        <w:pStyle w:val="Prrafodelista"/>
        <w:numPr>
          <w:ilvl w:val="0"/>
          <w:numId w:val="35"/>
        </w:numPr>
      </w:pPr>
      <w:r w:rsidRPr="00FD123D">
        <w:t xml:space="preserve">Los gaviones serán galvanizados, de doble torsión tipo 10x12” y el diámetro del alambre será de al menos </w:t>
      </w:r>
      <w:smartTag w:uri="urn:schemas-microsoft-com:office:smarttags" w:element="metricconverter">
        <w:smartTagPr>
          <w:attr w:name="ProductID" w:val="2,4 mm"/>
        </w:smartTagPr>
        <w:r w:rsidRPr="00FD123D">
          <w:t>2,4 mm</w:t>
        </w:r>
      </w:smartTag>
      <w:r w:rsidRPr="00FD123D">
        <w:t>. y recubiertos de PVC, deberán cumplir con las normas ASTM respectivas</w:t>
      </w:r>
    </w:p>
    <w:p w:rsidR="00072F53" w:rsidRPr="00FD123D" w:rsidRDefault="00072F53" w:rsidP="00072F53">
      <w:pPr>
        <w:pStyle w:val="Prrafodelista"/>
        <w:numPr>
          <w:ilvl w:val="0"/>
          <w:numId w:val="35"/>
        </w:numPr>
      </w:pPr>
      <w:r w:rsidRPr="00FD123D">
        <w:lastRenderedPageBreak/>
        <w:t xml:space="preserve">El recubrimiento del PVC será de al menos de </w:t>
      </w:r>
      <w:smartTag w:uri="urn:schemas-microsoft-com:office:smarttags" w:element="metricconverter">
        <w:smartTagPr>
          <w:attr w:name="ProductID" w:val="0,5 mm"/>
        </w:smartTagPr>
        <w:r w:rsidRPr="00FD123D">
          <w:t>0,5 mm</w:t>
        </w:r>
      </w:smartTag>
      <w:r w:rsidRPr="00FD123D">
        <w:t>.</w:t>
      </w:r>
    </w:p>
    <w:p w:rsidR="00072F53" w:rsidRDefault="00072F53" w:rsidP="00072F53">
      <w:pPr>
        <w:pStyle w:val="Prrafodelista"/>
        <w:numPr>
          <w:ilvl w:val="0"/>
          <w:numId w:val="35"/>
        </w:numPr>
      </w:pPr>
      <w:r w:rsidRPr="00FD123D">
        <w:t xml:space="preserve">Para amarrar los gaviones podrá usarse alambre de amarre de diámetro </w:t>
      </w:r>
      <w:smartTag w:uri="urn:schemas-microsoft-com:office:smarttags" w:element="metricconverter">
        <w:smartTagPr>
          <w:attr w:name="ProductID" w:val="2,2 mm"/>
        </w:smartTagPr>
        <w:r w:rsidRPr="00FD123D">
          <w:t>2,2 mm</w:t>
        </w:r>
      </w:smartTag>
      <w:r w:rsidRPr="00FD123D">
        <w:t>, recubiertos de PVC</w:t>
      </w:r>
    </w:p>
    <w:p w:rsidR="00072F53" w:rsidRPr="00FD123D" w:rsidRDefault="00072F53" w:rsidP="00072F53">
      <w:pPr>
        <w:pStyle w:val="Prrafodelista"/>
        <w:numPr>
          <w:ilvl w:val="0"/>
          <w:numId w:val="35"/>
        </w:numPr>
      </w:pPr>
      <w:r>
        <w:t>Se deberá tener mucho cuidado para no poner en riesgo los soportes o torres de la tubería de agua potable que cruza junto al puente. Si es necesario deberá apuntalarse durante la excavación.</w:t>
      </w:r>
    </w:p>
    <w:p w:rsidR="00072F53" w:rsidRPr="00072F53" w:rsidRDefault="00072F53" w:rsidP="00072F53"/>
    <w:p w:rsidR="00624C3E" w:rsidRDefault="00D25435" w:rsidP="002E1591">
      <w:pPr>
        <w:pStyle w:val="Ttulo3"/>
        <w:numPr>
          <w:ilvl w:val="0"/>
          <w:numId w:val="0"/>
        </w:numPr>
        <w:ind w:left="720"/>
      </w:pPr>
      <w:bookmarkStart w:id="40" w:name="_Toc494185588"/>
      <w:r>
        <w:t>Proceso Constructivo</w:t>
      </w:r>
      <w:bookmarkEnd w:id="40"/>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Localización y replanteo del sitio de implantación del puente.</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Desmontaje de estructura existente (Puente Bailey, simple, triple reforzado)</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Adquisición del acero estructural para la fabricación de vigas</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Inicio de fabricación de vigas en taller</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Remoción parcial de estructuras existentes.</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Excavación del terreno hasta llegar al nivel de cimentación, teniendo cuidado de no alterar el suelo bajo el nivel de cimentación de los estribos y no desestabilizar las torres de soporte de la tubería de agua potable.</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Fundición del replantillo y posterior armado, encofrado y fundición de los estribos.</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Relleno compactado tras el estribo, hasta una altura que no supere el nivel 2430,00 en ambos estribos a ambos lados de los mismos.</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Construcción de los muros de la margen derecha aguas abajo.</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Relleno parcial tras los muros de contención.</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Transporte de los diferentes tramos de vigas desde el Taller hasta el sitio de implantación del puente, en la margen derecha.</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Ensamblaje de los tramos de vigas, en la margen derecha y colocación de obras falsas en el cauce para el lanzamiento de las vigas.</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 xml:space="preserve">Ensamblaje de los tramos de las tres vigas entre sí, mediante los arriostramientos horizontales y verticales. </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Lanzamiento de las vigas desde la margen derecha, hasta que, a través de las obras falsas, se apoyen en el estribo de la margen izquierda.</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Descenso y movimiento de las vigas hasta su ubicación definitiva, sobre sus respectivos aparatos de apoyo.</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Encofrado, armado y fundición del tablero del puente.</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Colocación del muro de gaviones en las zonas que se requieran.</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lastRenderedPageBreak/>
        <w:t>Relleno compactado tras los estribos, hasta alcanzar el nivel de rasante.</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Construcción de protecciones laterales. (Parapetos de hormigón armado y barandales de acero).</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Colocación de la capa de rodadura de hormigón asfáltico</w:t>
      </w:r>
    </w:p>
    <w:p w:rsidR="00072F53" w:rsidRPr="00072F53" w:rsidRDefault="00072F53" w:rsidP="00072F53">
      <w:pPr>
        <w:numPr>
          <w:ilvl w:val="0"/>
          <w:numId w:val="38"/>
        </w:numPr>
        <w:tabs>
          <w:tab w:val="left" w:pos="-720"/>
          <w:tab w:val="left" w:pos="0"/>
        </w:tabs>
        <w:suppressAutoHyphens/>
        <w:rPr>
          <w:rFonts w:cs="Arial"/>
          <w:szCs w:val="22"/>
        </w:rPr>
      </w:pPr>
      <w:r w:rsidRPr="00072F53">
        <w:rPr>
          <w:rFonts w:cs="Arial"/>
          <w:szCs w:val="22"/>
        </w:rPr>
        <w:t>Puente en servicio.</w:t>
      </w:r>
    </w:p>
    <w:p w:rsidR="00072F53" w:rsidRDefault="00072F53" w:rsidP="00072F53">
      <w:pPr>
        <w:tabs>
          <w:tab w:val="left" w:pos="-720"/>
          <w:tab w:val="left" w:pos="0"/>
        </w:tabs>
        <w:suppressAutoHyphens/>
        <w:rPr>
          <w:rFonts w:cs="Arial"/>
          <w:szCs w:val="22"/>
        </w:rPr>
      </w:pPr>
      <w:r w:rsidRPr="00072F53">
        <w:rPr>
          <w:rFonts w:cs="Arial"/>
          <w:b/>
          <w:szCs w:val="22"/>
        </w:rPr>
        <w:t>Nota:</w:t>
      </w:r>
      <w:r w:rsidRPr="00072F53">
        <w:rPr>
          <w:rFonts w:cs="Arial"/>
          <w:szCs w:val="22"/>
        </w:rPr>
        <w:t xml:space="preserve"> El constructor podrá cambiar el sistema de montaje de las vigas de acuerdo a los equipos que posea o como creyere </w:t>
      </w:r>
      <w:r w:rsidR="004031D4">
        <w:rPr>
          <w:rFonts w:cs="Arial"/>
          <w:szCs w:val="22"/>
        </w:rPr>
        <w:t>conveniente</w:t>
      </w:r>
      <w:r>
        <w:rPr>
          <w:rFonts w:cs="Arial"/>
          <w:szCs w:val="22"/>
        </w:rPr>
        <w:t xml:space="preserve"> para las condiciones del sitio.</w:t>
      </w:r>
    </w:p>
    <w:p w:rsidR="00072F53" w:rsidRPr="00072F53" w:rsidRDefault="00072F53" w:rsidP="00072F53">
      <w:pPr>
        <w:tabs>
          <w:tab w:val="left" w:pos="-720"/>
          <w:tab w:val="left" w:pos="0"/>
        </w:tabs>
        <w:suppressAutoHyphens/>
        <w:rPr>
          <w:rFonts w:cs="Arial"/>
          <w:szCs w:val="22"/>
        </w:rPr>
      </w:pPr>
      <w:r>
        <w:rPr>
          <w:rFonts w:cs="Arial"/>
          <w:szCs w:val="22"/>
        </w:rPr>
        <w:t>S</w:t>
      </w:r>
      <w:r w:rsidRPr="00072F53">
        <w:rPr>
          <w:rFonts w:cs="Arial"/>
          <w:szCs w:val="22"/>
        </w:rPr>
        <w:t xml:space="preserve">e recomienda </w:t>
      </w:r>
      <w:r>
        <w:rPr>
          <w:rFonts w:cs="Arial"/>
          <w:szCs w:val="22"/>
        </w:rPr>
        <w:t>la c</w:t>
      </w:r>
      <w:r w:rsidRPr="00072F53">
        <w:rPr>
          <w:rFonts w:cs="Arial"/>
          <w:szCs w:val="22"/>
        </w:rPr>
        <w:t>olocación de la capa de rodadura de hormigón asfáltico</w:t>
      </w:r>
    </w:p>
    <w:p w:rsidR="00416E98" w:rsidRDefault="00F35910" w:rsidP="00D25435">
      <w:pPr>
        <w:tabs>
          <w:tab w:val="left" w:pos="-720"/>
          <w:tab w:val="left" w:pos="0"/>
        </w:tabs>
        <w:suppressAutoHyphens/>
        <w:rPr>
          <w:rFonts w:cs="Arial"/>
          <w:szCs w:val="22"/>
        </w:rPr>
      </w:pPr>
      <w:r>
        <w:rPr>
          <w:rFonts w:cs="Arial"/>
          <w:szCs w:val="22"/>
        </w:rPr>
        <w:t xml:space="preserve">Las tres vigas deberán ensamblarse </w:t>
      </w:r>
      <w:r w:rsidR="00DB39A1">
        <w:rPr>
          <w:rFonts w:cs="Arial"/>
          <w:szCs w:val="22"/>
        </w:rPr>
        <w:t xml:space="preserve">con </w:t>
      </w:r>
      <w:r w:rsidR="00072F53" w:rsidRPr="00072F53">
        <w:rPr>
          <w:rFonts w:cs="Arial"/>
          <w:szCs w:val="22"/>
        </w:rPr>
        <w:t xml:space="preserve">los respectivos arriostramientos horizontal y vertical, a </w:t>
      </w:r>
      <w:r>
        <w:rPr>
          <w:rFonts w:cs="Arial"/>
          <w:szCs w:val="22"/>
        </w:rPr>
        <w:t>fin de evitar pandeos laterales.</w:t>
      </w:r>
    </w:p>
    <w:p w:rsidR="004031D4" w:rsidRDefault="004031D4" w:rsidP="004031D4">
      <w:r>
        <w:t xml:space="preserve">En el Anexo No. 8, se encuentra el resumen de todos los rubros, detallados y numerados de acuerdo al libro de </w:t>
      </w:r>
      <w:r w:rsidRPr="0044117F">
        <w:rPr>
          <w:b/>
        </w:rPr>
        <w:t>Especificaciones Generales para la Construcción de Caminos y Puentes MOP-001-F2002</w:t>
      </w:r>
      <w:r>
        <w:t xml:space="preserve">, y las </w:t>
      </w:r>
      <w:r w:rsidRPr="00F47587">
        <w:rPr>
          <w:b/>
        </w:rPr>
        <w:t xml:space="preserve">Especificaciones Técnicas Generales de la Empresa </w:t>
      </w:r>
      <w:r w:rsidR="00781B03" w:rsidRPr="00F47587">
        <w:rPr>
          <w:b/>
        </w:rPr>
        <w:t>Metropolitana de Alcantarillado y Agua Potable de Quito</w:t>
      </w:r>
      <w:r w:rsidR="00781B03">
        <w:t xml:space="preserve"> </w:t>
      </w:r>
      <w:r w:rsidR="00F47587">
        <w:t>(</w:t>
      </w:r>
      <w:r w:rsidR="00F47587">
        <w:rPr>
          <w:b/>
        </w:rPr>
        <w:t>COTO-EPMAAAP-Q-19-2010),</w:t>
      </w:r>
      <w:r>
        <w:t xml:space="preserve"> los cuales se detallaron en el presente informe.</w:t>
      </w:r>
    </w:p>
    <w:bookmarkEnd w:id="26"/>
    <w:p w:rsidR="004031D4" w:rsidRDefault="004031D4" w:rsidP="004031D4"/>
    <w:sectPr w:rsidR="004031D4" w:rsidSect="00A47EC9">
      <w:footerReference w:type="default" r:id="rId17"/>
      <w:endnotePr>
        <w:numFmt w:val="decimal"/>
      </w:endnotePr>
      <w:type w:val="continuous"/>
      <w:pgSz w:w="11906" w:h="16838" w:code="9"/>
      <w:pgMar w:top="2336" w:right="1134" w:bottom="1134" w:left="1440" w:header="1418"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65F" w:rsidRDefault="00B0665F">
      <w:r>
        <w:separator/>
      </w:r>
    </w:p>
  </w:endnote>
  <w:endnote w:type="continuationSeparator" w:id="0">
    <w:p w:rsidR="00B0665F" w:rsidRDefault="00B0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62" w:rsidRDefault="009D2462" w:rsidP="008241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2462" w:rsidRDefault="009D2462" w:rsidP="00F1201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000293"/>
      <w:docPartObj>
        <w:docPartGallery w:val="Page Numbers (Bottom of Page)"/>
        <w:docPartUnique/>
      </w:docPartObj>
    </w:sdtPr>
    <w:sdtEndPr>
      <w:rPr>
        <w:noProof/>
      </w:rPr>
    </w:sdtEndPr>
    <w:sdtContent>
      <w:p w:rsidR="009D2462" w:rsidRDefault="009D2462">
        <w:pPr>
          <w:pStyle w:val="Piedepgina"/>
          <w:jc w:val="center"/>
        </w:pPr>
        <w:r>
          <w:fldChar w:fldCharType="begin"/>
        </w:r>
        <w:r>
          <w:instrText xml:space="preserve"> PAGE   \* MERGEFORMAT </w:instrText>
        </w:r>
        <w:r>
          <w:fldChar w:fldCharType="separate"/>
        </w:r>
        <w:r w:rsidR="005E4DD5">
          <w:rPr>
            <w:noProof/>
          </w:rPr>
          <w:t>ii</w:t>
        </w:r>
        <w:r>
          <w:rPr>
            <w:noProof/>
          </w:rPr>
          <w:fldChar w:fldCharType="end"/>
        </w:r>
      </w:p>
    </w:sdtContent>
  </w:sdt>
  <w:p w:rsidR="009D2462" w:rsidRDefault="009D2462" w:rsidP="00B20CBB">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62" w:rsidRDefault="009D2462" w:rsidP="004A4D36">
    <w:pPr>
      <w:keepLines w:val="0"/>
      <w:tabs>
        <w:tab w:val="right" w:pos="8789"/>
      </w:tabs>
      <w:spacing w:after="0" w:line="240" w:lineRule="auto"/>
      <w:jc w:val="left"/>
      <w:rPr>
        <w:rFonts w:ascii="Arial" w:hAnsi="Arial"/>
        <w:lang w:val="en-GB" w:eastAsia="en-GB"/>
      </w:rPr>
    </w:pPr>
  </w:p>
  <w:p w:rsidR="009D2462" w:rsidRDefault="009D2462" w:rsidP="004A4D36">
    <w:pPr>
      <w:keepLines w:val="0"/>
      <w:tabs>
        <w:tab w:val="right" w:pos="8789"/>
      </w:tabs>
      <w:spacing w:after="0" w:line="240" w:lineRule="auto"/>
      <w:jc w:val="left"/>
      <w:rPr>
        <w:rFonts w:ascii="Arial" w:hAnsi="Arial"/>
        <w:lang w:val="en-GB" w:eastAsia="en-GB"/>
      </w:rPr>
    </w:pPr>
  </w:p>
  <w:p w:rsidR="009D2462" w:rsidRDefault="009D2462" w:rsidP="004A4D36">
    <w:pPr>
      <w:keepLines w:val="0"/>
      <w:tabs>
        <w:tab w:val="right" w:pos="8789"/>
      </w:tabs>
      <w:spacing w:after="0" w:line="240" w:lineRule="auto"/>
      <w:jc w:val="left"/>
      <w:rPr>
        <w:rFonts w:ascii="Arial" w:hAnsi="Arial"/>
        <w:lang w:val="en-GB" w:eastAsia="en-GB"/>
      </w:rPr>
    </w:pPr>
  </w:p>
  <w:p w:rsidR="009D2462" w:rsidRDefault="009D2462" w:rsidP="004A4D36">
    <w:pPr>
      <w:keepLines w:val="0"/>
      <w:tabs>
        <w:tab w:val="right" w:pos="8789"/>
      </w:tabs>
      <w:spacing w:after="0" w:line="240" w:lineRule="auto"/>
      <w:jc w:val="left"/>
      <w:rPr>
        <w:rFonts w:ascii="Arial" w:hAnsi="Arial"/>
        <w:lang w:val="en-GB" w:eastAsia="en-GB"/>
      </w:rPr>
    </w:pPr>
  </w:p>
  <w:p w:rsidR="009D2462" w:rsidRDefault="009D2462" w:rsidP="004A4D36">
    <w:pPr>
      <w:keepLines w:val="0"/>
      <w:tabs>
        <w:tab w:val="right" w:pos="8789"/>
      </w:tabs>
      <w:spacing w:after="0" w:line="240" w:lineRule="auto"/>
      <w:jc w:val="left"/>
      <w:rPr>
        <w:rFonts w:ascii="Arial" w:hAnsi="Arial"/>
        <w:lang w:val="en-GB" w:eastAsia="en-GB"/>
      </w:rPr>
    </w:pPr>
  </w:p>
  <w:p w:rsidR="009D2462" w:rsidRDefault="009D2462" w:rsidP="004A4D36">
    <w:pPr>
      <w:keepLines w:val="0"/>
      <w:tabs>
        <w:tab w:val="right" w:pos="8789"/>
      </w:tabs>
      <w:spacing w:after="0" w:line="240" w:lineRule="auto"/>
      <w:jc w:val="left"/>
      <w:rPr>
        <w:rFonts w:ascii="Arial" w:hAnsi="Arial"/>
        <w:lang w:val="en-GB" w:eastAsia="en-GB"/>
      </w:rPr>
    </w:pPr>
  </w:p>
  <w:p w:rsidR="009D2462" w:rsidRPr="00876E39" w:rsidRDefault="009D2462" w:rsidP="004A4D36">
    <w:pPr>
      <w:keepLines w:val="0"/>
      <w:tabs>
        <w:tab w:val="right" w:pos="8789"/>
      </w:tabs>
      <w:spacing w:after="0" w:line="240" w:lineRule="auto"/>
      <w:jc w:val="left"/>
      <w:rPr>
        <w:rFonts w:ascii="Arial" w:hAnsi="Arial"/>
        <w:lang w:val="en-GB" w:eastAsia="en-GB"/>
      </w:rPr>
    </w:pPr>
  </w:p>
  <w:p w:rsidR="009D2462" w:rsidRPr="00876E39" w:rsidRDefault="009D2462" w:rsidP="00876E39">
    <w:pPr>
      <w:keepLines w:val="0"/>
      <w:tabs>
        <w:tab w:val="right" w:pos="8504"/>
      </w:tabs>
      <w:spacing w:after="0" w:line="240" w:lineRule="auto"/>
      <w:jc w:val="left"/>
      <w:rPr>
        <w:rFonts w:ascii="Arial" w:hAnsi="Arial"/>
        <w:lang w:val="en-GB" w:eastAsia="en-GB"/>
      </w:rPr>
    </w:pPr>
  </w:p>
  <w:p w:rsidR="009D2462" w:rsidRPr="00876E39" w:rsidRDefault="009D2462" w:rsidP="00876E39">
    <w:pPr>
      <w:keepLines w:val="0"/>
      <w:tabs>
        <w:tab w:val="right" w:pos="8504"/>
      </w:tabs>
      <w:spacing w:after="0" w:line="240" w:lineRule="auto"/>
      <w:jc w:val="left"/>
      <w:rPr>
        <w:rFonts w:ascii="Arial" w:hAnsi="Arial"/>
        <w:lang w:val="en-GB" w:eastAsia="en-GB"/>
      </w:rPr>
    </w:pPr>
  </w:p>
  <w:p w:rsidR="009D2462" w:rsidRPr="00876E39" w:rsidRDefault="009D2462" w:rsidP="00BC5E1D">
    <w:pPr>
      <w:keepLines w:val="0"/>
      <w:tabs>
        <w:tab w:val="left" w:pos="5505"/>
      </w:tabs>
      <w:spacing w:after="0" w:line="240" w:lineRule="auto"/>
      <w:jc w:val="left"/>
      <w:rPr>
        <w:rFonts w:ascii="Arial" w:hAnsi="Arial"/>
        <w:sz w:val="24"/>
        <w:lang w:val="en-GB" w:eastAsia="en-GB"/>
      </w:rPr>
    </w:pPr>
    <w:r>
      <w:rPr>
        <w:rFonts w:ascii="Arial" w:hAnsi="Arial"/>
        <w:noProof/>
        <w:lang w:val="es-MX" w:eastAsia="es-MX"/>
      </w:rPr>
      <mc:AlternateContent>
        <mc:Choice Requires="wps">
          <w:drawing>
            <wp:anchor distT="0" distB="0" distL="114300" distR="114300" simplePos="0" relativeHeight="251664384" behindDoc="0" locked="0" layoutInCell="1" allowOverlap="1" wp14:anchorId="7804A616" wp14:editId="65648510">
              <wp:simplePos x="0" y="0"/>
              <wp:positionH relativeFrom="column">
                <wp:posOffset>4688840</wp:posOffset>
              </wp:positionH>
              <wp:positionV relativeFrom="paragraph">
                <wp:posOffset>-247650</wp:posOffset>
              </wp:positionV>
              <wp:extent cx="831850" cy="800100"/>
              <wp:effectExtent l="0" t="4445"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462" w:rsidRDefault="009D2462" w:rsidP="00876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4A616" id="Rectangle 21" o:spid="_x0000_s1027" style="position:absolute;margin-left:369.2pt;margin-top:-19.5pt;width:65.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" stroked="f">
              <v:textbox>
                <w:txbxContent>
                  <w:p w:rsidR="009D2462" w:rsidRDefault="009D2462" w:rsidP="00876E39"/>
                </w:txbxContent>
              </v:textbox>
            </v:rect>
          </w:pict>
        </mc:Fallback>
      </mc:AlternateContent>
    </w:r>
    <w:r>
      <w:rPr>
        <w:rFonts w:ascii="Arial" w:hAnsi="Arial"/>
        <w:noProof/>
        <w:lang w:val="es-MX" w:eastAsia="es-MX"/>
      </w:rPr>
      <mc:AlternateContent>
        <mc:Choice Requires="wps">
          <w:drawing>
            <wp:anchor distT="0" distB="0" distL="114300" distR="114300" simplePos="0" relativeHeight="251663360" behindDoc="0" locked="0" layoutInCell="1" allowOverlap="1" wp14:anchorId="5C51A661" wp14:editId="4368C2D6">
              <wp:simplePos x="0" y="0"/>
              <wp:positionH relativeFrom="column">
                <wp:posOffset>4736465</wp:posOffset>
              </wp:positionH>
              <wp:positionV relativeFrom="paragraph">
                <wp:posOffset>-247650</wp:posOffset>
              </wp:positionV>
              <wp:extent cx="831850" cy="800100"/>
              <wp:effectExtent l="0" t="4445"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462" w:rsidRDefault="009D2462" w:rsidP="00876E39">
                          <w:r>
                            <w:rPr>
                              <w:noProof/>
                              <w:lang w:val="es-MX" w:eastAsia="es-MX"/>
                            </w:rPr>
                            <w:drawing>
                              <wp:inline distT="0" distB="0" distL="0" distR="0" wp14:anchorId="5848408E" wp14:editId="66E1671E">
                                <wp:extent cx="602542" cy="590550"/>
                                <wp:effectExtent l="19050" t="0" r="7058" b="0"/>
                                <wp:docPr id="13" name="Imagen 2" descr="\\Serverao\DATA\SGC FINAL A&amp;O\Documentos SGC\Políticas de uso logos y marcas SGC\CD OAE\LOGOS ISO 9001\LOGOS ISO 9001 Resoluciones\SGS_ISO 9001_TCL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ao\DATA\SGC FINAL A&amp;O\Documentos SGC\Políticas de uso logos y marcas SGC\CD OAE\LOGOS ISO 9001\LOGOS ISO 9001 Resoluciones\SGS_ISO 9001_TCL_LR.jpg"/>
                                        <pic:cNvPicPr>
                                          <a:picLocks noChangeAspect="1" noChangeArrowheads="1"/>
                                        </pic:cNvPicPr>
                                      </pic:nvPicPr>
                                      <pic:blipFill>
                                        <a:blip r:embed="rId1"/>
                                        <a:srcRect/>
                                        <a:stretch>
                                          <a:fillRect/>
                                        </a:stretch>
                                      </pic:blipFill>
                                      <pic:spPr bwMode="auto">
                                        <a:xfrm>
                                          <a:off x="0" y="0"/>
                                          <a:ext cx="613170" cy="60096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1A661" id="Rectangle 20" o:spid="_x0000_s1028" style="position:absolute;margin-left:372.95pt;margin-top:-19.5pt;width:65.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" stroked="f">
              <v:textbox>
                <w:txbxContent>
                  <w:p w:rsidR="009D2462" w:rsidRDefault="009D2462" w:rsidP="00876E39">
                    <w:r>
                      <w:rPr>
                        <w:noProof/>
                        <w:lang w:val="es-MX" w:eastAsia="es-MX"/>
                      </w:rPr>
                      <w:drawing>
                        <wp:inline distT="0" distB="0" distL="0" distR="0" wp14:anchorId="5848408E" wp14:editId="66E1671E">
                          <wp:extent cx="602542" cy="590550"/>
                          <wp:effectExtent l="19050" t="0" r="7058" b="0"/>
                          <wp:docPr id="13" name="Imagen 2" descr="\\Serverao\DATA\SGC FINAL A&amp;O\Documentos SGC\Políticas de uso logos y marcas SGC\CD OAE\LOGOS ISO 9001\LOGOS ISO 9001 Resoluciones\SGS_ISO 9001_TCL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ao\DATA\SGC FINAL A&amp;O\Documentos SGC\Políticas de uso logos y marcas SGC\CD OAE\LOGOS ISO 9001\LOGOS ISO 9001 Resoluciones\SGS_ISO 9001_TCL_LR.jpg"/>
                                  <pic:cNvPicPr>
                                    <a:picLocks noChangeAspect="1" noChangeArrowheads="1"/>
                                  </pic:cNvPicPr>
                                </pic:nvPicPr>
                                <pic:blipFill>
                                  <a:blip r:embed="rId1"/>
                                  <a:srcRect/>
                                  <a:stretch>
                                    <a:fillRect/>
                                  </a:stretch>
                                </pic:blipFill>
                                <pic:spPr bwMode="auto">
                                  <a:xfrm>
                                    <a:off x="0" y="0"/>
                                    <a:ext cx="613170" cy="600967"/>
                                  </a:xfrm>
                                  <a:prstGeom prst="rect">
                                    <a:avLst/>
                                  </a:prstGeom>
                                  <a:noFill/>
                                  <a:ln w="9525">
                                    <a:noFill/>
                                    <a:miter lim="800000"/>
                                    <a:headEnd/>
                                    <a:tailEnd/>
                                  </a:ln>
                                </pic:spPr>
                              </pic:pic>
                            </a:graphicData>
                          </a:graphic>
                        </wp:inline>
                      </w:drawing>
                    </w:r>
                  </w:p>
                </w:txbxContent>
              </v:textbox>
            </v:rect>
          </w:pict>
        </mc:Fallback>
      </mc:AlternateContent>
    </w:r>
    <w:r>
      <w:rPr>
        <w:rFonts w:ascii="Arial" w:hAnsi="Arial"/>
        <w:b/>
        <w:color w:val="3366CC"/>
        <w:kern w:val="28"/>
        <w:sz w:val="28"/>
        <w:lang w:val="es-ES" w:eastAsia="en-GB"/>
      </w:rPr>
      <w:tab/>
    </w:r>
  </w:p>
  <w:p w:rsidR="009D2462" w:rsidRDefault="009D2462" w:rsidP="00F233B3">
    <w:pPr>
      <w:pStyle w:val="Piedepgin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62" w:rsidRDefault="009D2462">
    <w:pPr>
      <w:pStyle w:val="Piedepgin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403303"/>
      <w:docPartObj>
        <w:docPartGallery w:val="Page Numbers (Bottom of Page)"/>
        <w:docPartUnique/>
      </w:docPartObj>
    </w:sdtPr>
    <w:sdtEndPr>
      <w:rPr>
        <w:noProof/>
      </w:rPr>
    </w:sdtEndPr>
    <w:sdtContent>
      <w:p w:rsidR="009D2462" w:rsidRDefault="009D2462">
        <w:pPr>
          <w:pStyle w:val="Piedepgina"/>
          <w:jc w:val="center"/>
        </w:pPr>
        <w:r>
          <w:fldChar w:fldCharType="begin"/>
        </w:r>
        <w:r>
          <w:instrText xml:space="preserve"> PAGE   \* MERGEFORMAT </w:instrText>
        </w:r>
        <w:r>
          <w:fldChar w:fldCharType="separate"/>
        </w:r>
        <w:r w:rsidR="005E4DD5">
          <w:rPr>
            <w:noProof/>
          </w:rPr>
          <w:t>19</w:t>
        </w:r>
        <w:r>
          <w:rPr>
            <w:noProof/>
          </w:rPr>
          <w:fldChar w:fldCharType="end"/>
        </w:r>
      </w:p>
    </w:sdtContent>
  </w:sdt>
  <w:p w:rsidR="009D2462" w:rsidRDefault="009D2462" w:rsidP="00B20CBB">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65F" w:rsidRDefault="00B0665F">
      <w:r>
        <w:separator/>
      </w:r>
    </w:p>
  </w:footnote>
  <w:footnote w:type="continuationSeparator" w:id="0">
    <w:p w:rsidR="00B0665F" w:rsidRDefault="00B06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62" w:rsidRPr="00BA018E" w:rsidRDefault="009D2462" w:rsidP="001304EE">
    <w:pPr>
      <w:pStyle w:val="Encabezado"/>
      <w:spacing w:after="0"/>
      <w:jc w:val="left"/>
      <w:rPr>
        <w:i/>
        <w:sz w:val="16"/>
        <w:szCs w:val="16"/>
      </w:rPr>
    </w:pPr>
    <w:r w:rsidRPr="00BA018E">
      <w:rPr>
        <w:i/>
        <w:sz w:val="16"/>
        <w:szCs w:val="16"/>
      </w:rPr>
      <w:t>Memoria Descriptiva</w:t>
    </w:r>
  </w:p>
  <w:p w:rsidR="009D2462" w:rsidRPr="00BA018E" w:rsidRDefault="009D2462" w:rsidP="00D537DD">
    <w:pPr>
      <w:pStyle w:val="Encabezado"/>
      <w:spacing w:after="0"/>
      <w:jc w:val="left"/>
      <w:rPr>
        <w:i/>
        <w:sz w:val="16"/>
        <w:szCs w:val="16"/>
      </w:rPr>
    </w:pPr>
    <w:r>
      <w:rPr>
        <w:i/>
        <w:sz w:val="16"/>
        <w:szCs w:val="16"/>
      </w:rPr>
      <w:t>Puente Vehicular</w:t>
    </w:r>
    <w:r w:rsidRPr="00BA018E">
      <w:rPr>
        <w:i/>
        <w:sz w:val="16"/>
        <w:szCs w:val="16"/>
      </w:rPr>
      <w:t xml:space="preserve"> </w:t>
    </w:r>
    <w:r>
      <w:rPr>
        <w:i/>
        <w:sz w:val="16"/>
        <w:szCs w:val="16"/>
      </w:rPr>
      <w:t>“</w:t>
    </w:r>
    <w:r w:rsidRPr="00BA018E">
      <w:rPr>
        <w:i/>
        <w:sz w:val="16"/>
        <w:szCs w:val="16"/>
      </w:rPr>
      <w:t>La Marquesa</w:t>
    </w:r>
    <w:r>
      <w:rPr>
        <w:i/>
        <w:sz w:val="16"/>
        <w:szCs w:val="16"/>
      </w:rPr>
      <w:t>”</w:t>
    </w:r>
    <w:r w:rsidRPr="00BA018E">
      <w:rPr>
        <w:i/>
        <w:sz w:val="16"/>
        <w:szCs w:val="16"/>
      </w:rPr>
      <w:t xml:space="preserve"> </w:t>
    </w:r>
  </w:p>
  <w:p w:rsidR="009D2462" w:rsidRPr="00EA719A" w:rsidRDefault="009D2462" w:rsidP="00C961A6">
    <w:pPr>
      <w:pStyle w:val="Encabezado"/>
      <w:spacing w:after="0"/>
      <w:jc w:val="center"/>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62" w:rsidRDefault="009D2462" w:rsidP="00C24B75">
    <w:pPr>
      <w:pStyle w:val="Encabezado"/>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FEA"/>
    <w:multiLevelType w:val="hybridMultilevel"/>
    <w:tmpl w:val="9136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16AF2"/>
    <w:multiLevelType w:val="hybridMultilevel"/>
    <w:tmpl w:val="309E67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0216BF2"/>
    <w:multiLevelType w:val="hybridMultilevel"/>
    <w:tmpl w:val="063C736C"/>
    <w:lvl w:ilvl="0" w:tplc="0C0A0001">
      <w:start w:val="1"/>
      <w:numFmt w:val="bullet"/>
      <w:lvlText w:val=""/>
      <w:lvlJc w:val="left"/>
      <w:pPr>
        <w:tabs>
          <w:tab w:val="num" w:pos="1014"/>
        </w:tabs>
        <w:ind w:left="1014" w:hanging="360"/>
      </w:pPr>
      <w:rPr>
        <w:rFonts w:ascii="Symbol" w:hAnsi="Symbol" w:hint="default"/>
      </w:rPr>
    </w:lvl>
    <w:lvl w:ilvl="1" w:tplc="0C0A0003" w:tentative="1">
      <w:start w:val="1"/>
      <w:numFmt w:val="bullet"/>
      <w:lvlText w:val="o"/>
      <w:lvlJc w:val="left"/>
      <w:pPr>
        <w:tabs>
          <w:tab w:val="num" w:pos="1734"/>
        </w:tabs>
        <w:ind w:left="1734" w:hanging="360"/>
      </w:pPr>
      <w:rPr>
        <w:rFonts w:ascii="Courier New" w:hAnsi="Courier New" w:cs="Courier New" w:hint="default"/>
      </w:rPr>
    </w:lvl>
    <w:lvl w:ilvl="2" w:tplc="0C0A0005" w:tentative="1">
      <w:start w:val="1"/>
      <w:numFmt w:val="bullet"/>
      <w:lvlText w:val=""/>
      <w:lvlJc w:val="left"/>
      <w:pPr>
        <w:tabs>
          <w:tab w:val="num" w:pos="2454"/>
        </w:tabs>
        <w:ind w:left="2454" w:hanging="360"/>
      </w:pPr>
      <w:rPr>
        <w:rFonts w:ascii="Wingdings" w:hAnsi="Wingdings" w:hint="default"/>
      </w:rPr>
    </w:lvl>
    <w:lvl w:ilvl="3" w:tplc="0C0A0001">
      <w:start w:val="1"/>
      <w:numFmt w:val="bullet"/>
      <w:lvlText w:val=""/>
      <w:lvlJc w:val="left"/>
      <w:pPr>
        <w:tabs>
          <w:tab w:val="num" w:pos="3174"/>
        </w:tabs>
        <w:ind w:left="3174" w:hanging="360"/>
      </w:pPr>
      <w:rPr>
        <w:rFonts w:ascii="Symbol" w:hAnsi="Symbol" w:hint="default"/>
      </w:rPr>
    </w:lvl>
    <w:lvl w:ilvl="4" w:tplc="0C0A0003" w:tentative="1">
      <w:start w:val="1"/>
      <w:numFmt w:val="bullet"/>
      <w:lvlText w:val="o"/>
      <w:lvlJc w:val="left"/>
      <w:pPr>
        <w:tabs>
          <w:tab w:val="num" w:pos="3894"/>
        </w:tabs>
        <w:ind w:left="3894" w:hanging="360"/>
      </w:pPr>
      <w:rPr>
        <w:rFonts w:ascii="Courier New" w:hAnsi="Courier New" w:cs="Courier New" w:hint="default"/>
      </w:rPr>
    </w:lvl>
    <w:lvl w:ilvl="5" w:tplc="0C0A0005" w:tentative="1">
      <w:start w:val="1"/>
      <w:numFmt w:val="bullet"/>
      <w:lvlText w:val=""/>
      <w:lvlJc w:val="left"/>
      <w:pPr>
        <w:tabs>
          <w:tab w:val="num" w:pos="4614"/>
        </w:tabs>
        <w:ind w:left="4614" w:hanging="360"/>
      </w:pPr>
      <w:rPr>
        <w:rFonts w:ascii="Wingdings" w:hAnsi="Wingdings" w:hint="default"/>
      </w:rPr>
    </w:lvl>
    <w:lvl w:ilvl="6" w:tplc="0C0A0001" w:tentative="1">
      <w:start w:val="1"/>
      <w:numFmt w:val="bullet"/>
      <w:lvlText w:val=""/>
      <w:lvlJc w:val="left"/>
      <w:pPr>
        <w:tabs>
          <w:tab w:val="num" w:pos="5334"/>
        </w:tabs>
        <w:ind w:left="5334" w:hanging="360"/>
      </w:pPr>
      <w:rPr>
        <w:rFonts w:ascii="Symbol" w:hAnsi="Symbol" w:hint="default"/>
      </w:rPr>
    </w:lvl>
    <w:lvl w:ilvl="7" w:tplc="0C0A0003" w:tentative="1">
      <w:start w:val="1"/>
      <w:numFmt w:val="bullet"/>
      <w:lvlText w:val="o"/>
      <w:lvlJc w:val="left"/>
      <w:pPr>
        <w:tabs>
          <w:tab w:val="num" w:pos="6054"/>
        </w:tabs>
        <w:ind w:left="6054" w:hanging="360"/>
      </w:pPr>
      <w:rPr>
        <w:rFonts w:ascii="Courier New" w:hAnsi="Courier New" w:cs="Courier New" w:hint="default"/>
      </w:rPr>
    </w:lvl>
    <w:lvl w:ilvl="8" w:tplc="0C0A0005" w:tentative="1">
      <w:start w:val="1"/>
      <w:numFmt w:val="bullet"/>
      <w:lvlText w:val=""/>
      <w:lvlJc w:val="left"/>
      <w:pPr>
        <w:tabs>
          <w:tab w:val="num" w:pos="6774"/>
        </w:tabs>
        <w:ind w:left="6774" w:hanging="360"/>
      </w:pPr>
      <w:rPr>
        <w:rFonts w:ascii="Wingdings" w:hAnsi="Wingdings" w:hint="default"/>
      </w:rPr>
    </w:lvl>
  </w:abstractNum>
  <w:abstractNum w:abstractNumId="3" w15:restartNumberingAfterBreak="0">
    <w:nsid w:val="114D7602"/>
    <w:multiLevelType w:val="hybridMultilevel"/>
    <w:tmpl w:val="F3D2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446AD"/>
    <w:multiLevelType w:val="hybridMultilevel"/>
    <w:tmpl w:val="6C5A4E86"/>
    <w:lvl w:ilvl="0" w:tplc="E3140C5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B132E"/>
    <w:multiLevelType w:val="hybridMultilevel"/>
    <w:tmpl w:val="E9F4CF8E"/>
    <w:lvl w:ilvl="0" w:tplc="300A0019">
      <w:start w:val="1"/>
      <w:numFmt w:val="lowerLetter"/>
      <w:lvlText w:val="%1."/>
      <w:lvlJc w:val="left"/>
      <w:pPr>
        <w:ind w:left="720" w:hanging="360"/>
      </w:pPr>
      <w:rPr>
        <w:rFonts w:hint="default"/>
        <w:sz w:val="18"/>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AF5966"/>
    <w:multiLevelType w:val="hybridMultilevel"/>
    <w:tmpl w:val="6106A73E"/>
    <w:lvl w:ilvl="0" w:tplc="EE4ED7E0">
      <w:start w:val="1"/>
      <w:numFmt w:val="decimal"/>
      <w:pStyle w:val="Ttulo3"/>
      <w:lvlText w:val="4.4.%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9C015ED"/>
    <w:multiLevelType w:val="hybridMultilevel"/>
    <w:tmpl w:val="AA74D2F0"/>
    <w:lvl w:ilvl="0" w:tplc="0C0A000F">
      <w:start w:val="1"/>
      <w:numFmt w:val="decimal"/>
      <w:lvlText w:val="%1."/>
      <w:lvlJc w:val="left"/>
      <w:pPr>
        <w:tabs>
          <w:tab w:val="num" w:pos="1425"/>
        </w:tabs>
        <w:ind w:left="1425" w:hanging="360"/>
      </w:pPr>
    </w:lvl>
    <w:lvl w:ilvl="1" w:tplc="0C0A0001">
      <w:start w:val="1"/>
      <w:numFmt w:val="bullet"/>
      <w:lvlText w:val=""/>
      <w:lvlJc w:val="left"/>
      <w:pPr>
        <w:tabs>
          <w:tab w:val="num" w:pos="2145"/>
        </w:tabs>
        <w:ind w:left="2145" w:hanging="360"/>
      </w:pPr>
      <w:rPr>
        <w:rFonts w:ascii="Symbol" w:hAnsi="Symbol" w:hint="default"/>
      </w:rPr>
    </w:lvl>
    <w:lvl w:ilvl="2" w:tplc="0C0A000F">
      <w:start w:val="1"/>
      <w:numFmt w:val="decimal"/>
      <w:lvlText w:val="%3."/>
      <w:lvlJc w:val="left"/>
      <w:pPr>
        <w:tabs>
          <w:tab w:val="num" w:pos="3045"/>
        </w:tabs>
        <w:ind w:left="3045" w:hanging="360"/>
      </w:pPr>
    </w:lvl>
    <w:lvl w:ilvl="3" w:tplc="0C0A000F">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8" w15:restartNumberingAfterBreak="0">
    <w:nsid w:val="23DB5061"/>
    <w:multiLevelType w:val="hybridMultilevel"/>
    <w:tmpl w:val="F5BE298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75B02C0"/>
    <w:multiLevelType w:val="multilevel"/>
    <w:tmpl w:val="0CFEE26E"/>
    <w:lvl w:ilvl="0">
      <w:start w:val="1"/>
      <w:numFmt w:val="decimal"/>
      <w:pStyle w:val="Ttulo1"/>
      <w:lvlText w:val="%1."/>
      <w:lvlJc w:val="left"/>
      <w:pPr>
        <w:ind w:left="502" w:hanging="360"/>
      </w:pPr>
      <w:rPr>
        <w:rFonts w:hint="default"/>
      </w:rPr>
    </w:lvl>
    <w:lvl w:ilvl="1">
      <w:start w:val="1"/>
      <w:numFmt w:val="decimal"/>
      <w:pStyle w:val="Ttulo2"/>
      <w:isLgl/>
      <w:lvlText w:val="%1.%2"/>
      <w:lvlJc w:val="left"/>
      <w:pPr>
        <w:ind w:left="1637"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8516E03"/>
    <w:multiLevelType w:val="hybridMultilevel"/>
    <w:tmpl w:val="FFAC103A"/>
    <w:lvl w:ilvl="0" w:tplc="43DCA8B0">
      <w:start w:val="1"/>
      <w:numFmt w:val="decimal"/>
      <w:lvlText w:val="4.3.%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1733E54"/>
    <w:multiLevelType w:val="hybridMultilevel"/>
    <w:tmpl w:val="8B6E8A9A"/>
    <w:lvl w:ilvl="0" w:tplc="69A8E548">
      <w:start w:val="17"/>
      <w:numFmt w:val="bullet"/>
      <w:lvlText w:val="-"/>
      <w:lvlJc w:val="left"/>
      <w:pPr>
        <w:ind w:left="720" w:hanging="360"/>
      </w:pPr>
      <w:rPr>
        <w:rFonts w:ascii="Verdana" w:eastAsia="Times New Roman" w:hAnsi="Verdana"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56811B6"/>
    <w:multiLevelType w:val="hybridMultilevel"/>
    <w:tmpl w:val="4F446616"/>
    <w:lvl w:ilvl="0" w:tplc="475049A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7DA6F01"/>
    <w:multiLevelType w:val="hybridMultilevel"/>
    <w:tmpl w:val="9528AB4E"/>
    <w:lvl w:ilvl="0" w:tplc="475049A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A6B59C2"/>
    <w:multiLevelType w:val="hybridMultilevel"/>
    <w:tmpl w:val="60A657F0"/>
    <w:lvl w:ilvl="0" w:tplc="475049A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B1C58AB"/>
    <w:multiLevelType w:val="hybridMultilevel"/>
    <w:tmpl w:val="A1F4BC7C"/>
    <w:lvl w:ilvl="0" w:tplc="475049A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904B3A"/>
    <w:multiLevelType w:val="hybridMultilevel"/>
    <w:tmpl w:val="81760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78168F"/>
    <w:multiLevelType w:val="hybridMultilevel"/>
    <w:tmpl w:val="2DD6E1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FB80EF2"/>
    <w:multiLevelType w:val="hybridMultilevel"/>
    <w:tmpl w:val="6040F436"/>
    <w:lvl w:ilvl="0" w:tplc="E1B216A0">
      <w:start w:val="1"/>
      <w:numFmt w:val="decimal"/>
      <w:lvlText w:val="%1."/>
      <w:lvlJc w:val="left"/>
      <w:pPr>
        <w:ind w:left="720" w:hanging="360"/>
      </w:pPr>
      <w:rPr>
        <w:rFonts w:ascii="Verdana" w:hAnsi="Verdana"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57AC1C70"/>
    <w:multiLevelType w:val="hybridMultilevel"/>
    <w:tmpl w:val="5C0CD1EA"/>
    <w:lvl w:ilvl="0" w:tplc="475049A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F712BC8"/>
    <w:multiLevelType w:val="hybridMultilevel"/>
    <w:tmpl w:val="6040F436"/>
    <w:lvl w:ilvl="0" w:tplc="E1B216A0">
      <w:start w:val="1"/>
      <w:numFmt w:val="decimal"/>
      <w:lvlText w:val="%1."/>
      <w:lvlJc w:val="left"/>
      <w:pPr>
        <w:ind w:left="720" w:hanging="360"/>
      </w:pPr>
      <w:rPr>
        <w:rFonts w:ascii="Verdana" w:hAnsi="Verdana"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3B26D40"/>
    <w:multiLevelType w:val="hybridMultilevel"/>
    <w:tmpl w:val="56DA7610"/>
    <w:lvl w:ilvl="0" w:tplc="D6AE5D62">
      <w:start w:val="1"/>
      <w:numFmt w:val="decimal"/>
      <w:lvlText w:val="%1."/>
      <w:lvlJc w:val="left"/>
      <w:pPr>
        <w:ind w:left="720" w:hanging="360"/>
      </w:pPr>
      <w:rPr>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9F22982"/>
    <w:multiLevelType w:val="hybridMultilevel"/>
    <w:tmpl w:val="AA2A78AE"/>
    <w:lvl w:ilvl="0" w:tplc="4B38215C">
      <w:start w:val="1"/>
      <w:numFmt w:val="decimal"/>
      <w:lvlText w:val="4.4.%1"/>
      <w:lvlJc w:val="left"/>
      <w:pPr>
        <w:ind w:left="491"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8F39DA"/>
    <w:multiLevelType w:val="hybridMultilevel"/>
    <w:tmpl w:val="4308164E"/>
    <w:lvl w:ilvl="0" w:tplc="E1B216A0">
      <w:start w:val="1"/>
      <w:numFmt w:val="decimal"/>
      <w:lvlText w:val="%1."/>
      <w:lvlJc w:val="left"/>
      <w:pPr>
        <w:ind w:left="720" w:hanging="360"/>
      </w:pPr>
      <w:rPr>
        <w:rFonts w:ascii="Verdana" w:hAnsi="Verdana"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74A76D75"/>
    <w:multiLevelType w:val="multilevel"/>
    <w:tmpl w:val="527A68A2"/>
    <w:lvl w:ilvl="0">
      <w:start w:val="1"/>
      <w:numFmt w:val="decimal"/>
      <w:lvlText w:val="%1."/>
      <w:lvlJc w:val="left"/>
      <w:pPr>
        <w:ind w:left="86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942" w:hanging="1440"/>
      </w:pPr>
      <w:rPr>
        <w:rFonts w:hint="default"/>
      </w:rPr>
    </w:lvl>
    <w:lvl w:ilvl="5">
      <w:start w:val="1"/>
      <w:numFmt w:val="decimal"/>
      <w:isLgl/>
      <w:lvlText w:val="%1.%2.%3.%4.%5.%6"/>
      <w:lvlJc w:val="left"/>
      <w:pPr>
        <w:ind w:left="2302" w:hanging="180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662" w:hanging="2160"/>
      </w:pPr>
      <w:rPr>
        <w:rFonts w:hint="default"/>
      </w:rPr>
    </w:lvl>
    <w:lvl w:ilvl="8">
      <w:start w:val="1"/>
      <w:numFmt w:val="decimal"/>
      <w:isLgl/>
      <w:lvlText w:val="%1.%2.%3.%4.%5.%6.%7.%8.%9"/>
      <w:lvlJc w:val="left"/>
      <w:pPr>
        <w:ind w:left="3022" w:hanging="2520"/>
      </w:pPr>
      <w:rPr>
        <w:rFonts w:hint="default"/>
      </w:rPr>
    </w:lvl>
  </w:abstractNum>
  <w:abstractNum w:abstractNumId="25" w15:restartNumberingAfterBreak="0">
    <w:nsid w:val="7C8C65DB"/>
    <w:multiLevelType w:val="hybridMultilevel"/>
    <w:tmpl w:val="F5BE298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21"/>
  </w:num>
  <w:num w:numId="3">
    <w:abstractNumId w:val="18"/>
  </w:num>
  <w:num w:numId="4">
    <w:abstractNumId w:val="4"/>
  </w:num>
  <w:num w:numId="5">
    <w:abstractNumId w:val="0"/>
  </w:num>
  <w:num w:numId="6">
    <w:abstractNumId w:val="22"/>
  </w:num>
  <w:num w:numId="7">
    <w:abstractNumId w:val="1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3"/>
  </w:num>
  <w:num w:numId="18">
    <w:abstractNumId w:val="17"/>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num>
  <w:num w:numId="23">
    <w:abstractNumId w:val="24"/>
  </w:num>
  <w:num w:numId="24">
    <w:abstractNumId w:val="8"/>
  </w:num>
  <w:num w:numId="25">
    <w:abstractNumId w:val="10"/>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9"/>
  </w:num>
  <w:num w:numId="35">
    <w:abstractNumId w:val="14"/>
  </w:num>
  <w:num w:numId="36">
    <w:abstractNumId w:val="7"/>
  </w:num>
  <w:num w:numId="37">
    <w:abstractNumId w:val="12"/>
  </w:num>
  <w:num w:numId="38">
    <w:abstractNumId w:val="20"/>
  </w:num>
  <w:num w:numId="39">
    <w:abstractNumId w:val="22"/>
    <w:lvlOverride w:ilvl="0">
      <w:startOverride w:val="1"/>
    </w:lvlOverride>
  </w:num>
  <w:num w:numId="40">
    <w:abstractNumId w:val="10"/>
    <w:lvlOverride w:ilvl="0">
      <w:startOverride w:val="1"/>
    </w:lvlOverride>
  </w:num>
  <w:num w:numId="41">
    <w:abstractNumId w:val="6"/>
  </w:num>
  <w:num w:numId="42">
    <w:abstractNumId w:val="6"/>
    <w:lvlOverride w:ilvl="0">
      <w:startOverride w:val="1"/>
    </w:lvlOverride>
  </w:num>
  <w:num w:numId="43">
    <w:abstractNumId w:val="6"/>
    <w:lvlOverride w:ilvl="0">
      <w:startOverride w:val="1"/>
    </w:lvlOverride>
  </w:num>
  <w:num w:numId="44">
    <w:abstractNumId w:val="25"/>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65"/>
    <w:rsid w:val="0000028B"/>
    <w:rsid w:val="0000190F"/>
    <w:rsid w:val="0000221D"/>
    <w:rsid w:val="000033E4"/>
    <w:rsid w:val="00004C71"/>
    <w:rsid w:val="00005DC1"/>
    <w:rsid w:val="0000668A"/>
    <w:rsid w:val="00007343"/>
    <w:rsid w:val="00007F3D"/>
    <w:rsid w:val="000113B5"/>
    <w:rsid w:val="000120CF"/>
    <w:rsid w:val="000125B7"/>
    <w:rsid w:val="00012D91"/>
    <w:rsid w:val="00014822"/>
    <w:rsid w:val="00014A8F"/>
    <w:rsid w:val="000162BD"/>
    <w:rsid w:val="0001677F"/>
    <w:rsid w:val="00020409"/>
    <w:rsid w:val="00021AD6"/>
    <w:rsid w:val="00022D2B"/>
    <w:rsid w:val="00023D3B"/>
    <w:rsid w:val="00024E9E"/>
    <w:rsid w:val="000258C0"/>
    <w:rsid w:val="000265E6"/>
    <w:rsid w:val="000272B1"/>
    <w:rsid w:val="000273D4"/>
    <w:rsid w:val="000302F4"/>
    <w:rsid w:val="00030380"/>
    <w:rsid w:val="00030DA8"/>
    <w:rsid w:val="00030DFB"/>
    <w:rsid w:val="00034B6F"/>
    <w:rsid w:val="0003675A"/>
    <w:rsid w:val="00036995"/>
    <w:rsid w:val="00042DEA"/>
    <w:rsid w:val="00043B0F"/>
    <w:rsid w:val="000443F2"/>
    <w:rsid w:val="0004451E"/>
    <w:rsid w:val="00046151"/>
    <w:rsid w:val="0004670C"/>
    <w:rsid w:val="000477C8"/>
    <w:rsid w:val="00050ADC"/>
    <w:rsid w:val="00060252"/>
    <w:rsid w:val="0006165F"/>
    <w:rsid w:val="00064980"/>
    <w:rsid w:val="00064E76"/>
    <w:rsid w:val="000651E3"/>
    <w:rsid w:val="000678AA"/>
    <w:rsid w:val="00071C4F"/>
    <w:rsid w:val="00072F53"/>
    <w:rsid w:val="00075DC9"/>
    <w:rsid w:val="000770D3"/>
    <w:rsid w:val="0007724E"/>
    <w:rsid w:val="000803C0"/>
    <w:rsid w:val="000834E9"/>
    <w:rsid w:val="00083A8D"/>
    <w:rsid w:val="00084A2E"/>
    <w:rsid w:val="0009090B"/>
    <w:rsid w:val="00092CF6"/>
    <w:rsid w:val="0009591D"/>
    <w:rsid w:val="00095C13"/>
    <w:rsid w:val="000A192C"/>
    <w:rsid w:val="000A199E"/>
    <w:rsid w:val="000A386D"/>
    <w:rsid w:val="000A5A97"/>
    <w:rsid w:val="000A5CDA"/>
    <w:rsid w:val="000A6AD6"/>
    <w:rsid w:val="000A7BAE"/>
    <w:rsid w:val="000B1833"/>
    <w:rsid w:val="000B3ADD"/>
    <w:rsid w:val="000B5EF1"/>
    <w:rsid w:val="000B6645"/>
    <w:rsid w:val="000B78BB"/>
    <w:rsid w:val="000C18A3"/>
    <w:rsid w:val="000C27CC"/>
    <w:rsid w:val="000C50D5"/>
    <w:rsid w:val="000C7B2C"/>
    <w:rsid w:val="000D06B3"/>
    <w:rsid w:val="000D3D0F"/>
    <w:rsid w:val="000D45CE"/>
    <w:rsid w:val="000D56C5"/>
    <w:rsid w:val="000D56F1"/>
    <w:rsid w:val="000D5B47"/>
    <w:rsid w:val="000D6B68"/>
    <w:rsid w:val="000D79D4"/>
    <w:rsid w:val="000E0A75"/>
    <w:rsid w:val="000E1A3B"/>
    <w:rsid w:val="000E29E2"/>
    <w:rsid w:val="000E2B4B"/>
    <w:rsid w:val="000E2C6D"/>
    <w:rsid w:val="000E588C"/>
    <w:rsid w:val="000E71B7"/>
    <w:rsid w:val="000F0804"/>
    <w:rsid w:val="000F0F94"/>
    <w:rsid w:val="000F18D6"/>
    <w:rsid w:val="000F1C54"/>
    <w:rsid w:val="000F20E9"/>
    <w:rsid w:val="000F25EA"/>
    <w:rsid w:val="000F6674"/>
    <w:rsid w:val="001003AE"/>
    <w:rsid w:val="00102A60"/>
    <w:rsid w:val="00102F5D"/>
    <w:rsid w:val="00104330"/>
    <w:rsid w:val="00104D67"/>
    <w:rsid w:val="00106A97"/>
    <w:rsid w:val="00107D82"/>
    <w:rsid w:val="00111186"/>
    <w:rsid w:val="0011231F"/>
    <w:rsid w:val="0011273A"/>
    <w:rsid w:val="00112751"/>
    <w:rsid w:val="00113785"/>
    <w:rsid w:val="00114CCB"/>
    <w:rsid w:val="0011525E"/>
    <w:rsid w:val="00121EFF"/>
    <w:rsid w:val="00122971"/>
    <w:rsid w:val="00123723"/>
    <w:rsid w:val="001304EE"/>
    <w:rsid w:val="00131E1C"/>
    <w:rsid w:val="001328E3"/>
    <w:rsid w:val="001334B8"/>
    <w:rsid w:val="00134145"/>
    <w:rsid w:val="00136B5C"/>
    <w:rsid w:val="00141A8E"/>
    <w:rsid w:val="00141C0C"/>
    <w:rsid w:val="00141FC7"/>
    <w:rsid w:val="00142E9E"/>
    <w:rsid w:val="001430B7"/>
    <w:rsid w:val="00143763"/>
    <w:rsid w:val="00143B34"/>
    <w:rsid w:val="00143FEF"/>
    <w:rsid w:val="00144B33"/>
    <w:rsid w:val="00146149"/>
    <w:rsid w:val="00146DD5"/>
    <w:rsid w:val="001507EE"/>
    <w:rsid w:val="00150AE3"/>
    <w:rsid w:val="00152ED3"/>
    <w:rsid w:val="00154952"/>
    <w:rsid w:val="00155890"/>
    <w:rsid w:val="00155B17"/>
    <w:rsid w:val="00161F9F"/>
    <w:rsid w:val="00162A00"/>
    <w:rsid w:val="00165D24"/>
    <w:rsid w:val="00165E86"/>
    <w:rsid w:val="00166854"/>
    <w:rsid w:val="00167C82"/>
    <w:rsid w:val="00167EEE"/>
    <w:rsid w:val="0017106E"/>
    <w:rsid w:val="00171539"/>
    <w:rsid w:val="00171C1E"/>
    <w:rsid w:val="00171C68"/>
    <w:rsid w:val="001729E0"/>
    <w:rsid w:val="00173555"/>
    <w:rsid w:val="001747D6"/>
    <w:rsid w:val="00174EF6"/>
    <w:rsid w:val="001751E4"/>
    <w:rsid w:val="00176257"/>
    <w:rsid w:val="001777D9"/>
    <w:rsid w:val="00181FB4"/>
    <w:rsid w:val="00182738"/>
    <w:rsid w:val="001847E9"/>
    <w:rsid w:val="001853DB"/>
    <w:rsid w:val="00186BF0"/>
    <w:rsid w:val="00187986"/>
    <w:rsid w:val="001912DF"/>
    <w:rsid w:val="00191E04"/>
    <w:rsid w:val="001924A0"/>
    <w:rsid w:val="00192539"/>
    <w:rsid w:val="001925BD"/>
    <w:rsid w:val="001937C0"/>
    <w:rsid w:val="001955E3"/>
    <w:rsid w:val="00195989"/>
    <w:rsid w:val="00195C28"/>
    <w:rsid w:val="001968F8"/>
    <w:rsid w:val="001973C4"/>
    <w:rsid w:val="001A0215"/>
    <w:rsid w:val="001A0AA3"/>
    <w:rsid w:val="001A24FB"/>
    <w:rsid w:val="001A4D5D"/>
    <w:rsid w:val="001A7E75"/>
    <w:rsid w:val="001B127F"/>
    <w:rsid w:val="001B1FE9"/>
    <w:rsid w:val="001B2AA6"/>
    <w:rsid w:val="001B399B"/>
    <w:rsid w:val="001B6024"/>
    <w:rsid w:val="001B6C32"/>
    <w:rsid w:val="001B7320"/>
    <w:rsid w:val="001B74EF"/>
    <w:rsid w:val="001B7770"/>
    <w:rsid w:val="001B7B3F"/>
    <w:rsid w:val="001C039C"/>
    <w:rsid w:val="001C0F03"/>
    <w:rsid w:val="001C1ADE"/>
    <w:rsid w:val="001C297A"/>
    <w:rsid w:val="001C3A78"/>
    <w:rsid w:val="001C5968"/>
    <w:rsid w:val="001C6BE7"/>
    <w:rsid w:val="001C7F40"/>
    <w:rsid w:val="001D1403"/>
    <w:rsid w:val="001D1789"/>
    <w:rsid w:val="001D1D85"/>
    <w:rsid w:val="001D3706"/>
    <w:rsid w:val="001D3D30"/>
    <w:rsid w:val="001D3EC9"/>
    <w:rsid w:val="001D459A"/>
    <w:rsid w:val="001D463F"/>
    <w:rsid w:val="001D612F"/>
    <w:rsid w:val="001E1A2F"/>
    <w:rsid w:val="001E2016"/>
    <w:rsid w:val="001E39D3"/>
    <w:rsid w:val="001E42F3"/>
    <w:rsid w:val="001E57E0"/>
    <w:rsid w:val="001E664E"/>
    <w:rsid w:val="001E753C"/>
    <w:rsid w:val="001F1586"/>
    <w:rsid w:val="001F6C40"/>
    <w:rsid w:val="001F6DEE"/>
    <w:rsid w:val="001F7E9A"/>
    <w:rsid w:val="002002F3"/>
    <w:rsid w:val="0020119F"/>
    <w:rsid w:val="002011F7"/>
    <w:rsid w:val="0020161A"/>
    <w:rsid w:val="0020405E"/>
    <w:rsid w:val="002044DB"/>
    <w:rsid w:val="00205D37"/>
    <w:rsid w:val="00207D59"/>
    <w:rsid w:val="00207E05"/>
    <w:rsid w:val="00210AEE"/>
    <w:rsid w:val="002113F2"/>
    <w:rsid w:val="00212BE4"/>
    <w:rsid w:val="00215830"/>
    <w:rsid w:val="0021591C"/>
    <w:rsid w:val="002166FE"/>
    <w:rsid w:val="0022008D"/>
    <w:rsid w:val="002201AA"/>
    <w:rsid w:val="00222E10"/>
    <w:rsid w:val="00223A7F"/>
    <w:rsid w:val="00223F79"/>
    <w:rsid w:val="002256AF"/>
    <w:rsid w:val="00226127"/>
    <w:rsid w:val="00231483"/>
    <w:rsid w:val="00231C31"/>
    <w:rsid w:val="00232749"/>
    <w:rsid w:val="00232F5D"/>
    <w:rsid w:val="00233AD5"/>
    <w:rsid w:val="002342F7"/>
    <w:rsid w:val="0023454F"/>
    <w:rsid w:val="002374E2"/>
    <w:rsid w:val="00240DEB"/>
    <w:rsid w:val="00240E64"/>
    <w:rsid w:val="00241CDB"/>
    <w:rsid w:val="00242009"/>
    <w:rsid w:val="00242679"/>
    <w:rsid w:val="0024352B"/>
    <w:rsid w:val="002437B7"/>
    <w:rsid w:val="00243C5B"/>
    <w:rsid w:val="00244C6D"/>
    <w:rsid w:val="00245E37"/>
    <w:rsid w:val="002521BA"/>
    <w:rsid w:val="00252711"/>
    <w:rsid w:val="00253B33"/>
    <w:rsid w:val="00253E55"/>
    <w:rsid w:val="00254B47"/>
    <w:rsid w:val="00254FD5"/>
    <w:rsid w:val="00254FD8"/>
    <w:rsid w:val="002561CE"/>
    <w:rsid w:val="00256BA4"/>
    <w:rsid w:val="00257049"/>
    <w:rsid w:val="0025773B"/>
    <w:rsid w:val="002605F9"/>
    <w:rsid w:val="0026157D"/>
    <w:rsid w:val="00261B4C"/>
    <w:rsid w:val="00261C48"/>
    <w:rsid w:val="00261D58"/>
    <w:rsid w:val="002623F6"/>
    <w:rsid w:val="00263BD3"/>
    <w:rsid w:val="0026665E"/>
    <w:rsid w:val="002666B8"/>
    <w:rsid w:val="00271844"/>
    <w:rsid w:val="00271894"/>
    <w:rsid w:val="00272D6F"/>
    <w:rsid w:val="002731C7"/>
    <w:rsid w:val="00273D98"/>
    <w:rsid w:val="00273F48"/>
    <w:rsid w:val="00274B5E"/>
    <w:rsid w:val="00274E26"/>
    <w:rsid w:val="002765C0"/>
    <w:rsid w:val="00276796"/>
    <w:rsid w:val="00276920"/>
    <w:rsid w:val="0028081B"/>
    <w:rsid w:val="00280E0D"/>
    <w:rsid w:val="0028176F"/>
    <w:rsid w:val="00281AC2"/>
    <w:rsid w:val="00281E6E"/>
    <w:rsid w:val="0028221A"/>
    <w:rsid w:val="00282636"/>
    <w:rsid w:val="0028371D"/>
    <w:rsid w:val="00287CB7"/>
    <w:rsid w:val="00291A7B"/>
    <w:rsid w:val="0029204B"/>
    <w:rsid w:val="00293E10"/>
    <w:rsid w:val="00294274"/>
    <w:rsid w:val="00297211"/>
    <w:rsid w:val="00297312"/>
    <w:rsid w:val="0029785C"/>
    <w:rsid w:val="002A04D8"/>
    <w:rsid w:val="002A0A6A"/>
    <w:rsid w:val="002A5661"/>
    <w:rsid w:val="002A6B7A"/>
    <w:rsid w:val="002B0FC2"/>
    <w:rsid w:val="002B17C4"/>
    <w:rsid w:val="002B20DB"/>
    <w:rsid w:val="002B2B4F"/>
    <w:rsid w:val="002B4FC7"/>
    <w:rsid w:val="002B5209"/>
    <w:rsid w:val="002B5350"/>
    <w:rsid w:val="002B6B4E"/>
    <w:rsid w:val="002C0FB5"/>
    <w:rsid w:val="002C208E"/>
    <w:rsid w:val="002C3F55"/>
    <w:rsid w:val="002C47E5"/>
    <w:rsid w:val="002C6FA1"/>
    <w:rsid w:val="002C6FF0"/>
    <w:rsid w:val="002C7D39"/>
    <w:rsid w:val="002D0B98"/>
    <w:rsid w:val="002D207D"/>
    <w:rsid w:val="002D2911"/>
    <w:rsid w:val="002D3CA8"/>
    <w:rsid w:val="002D4596"/>
    <w:rsid w:val="002D4E0C"/>
    <w:rsid w:val="002D5D14"/>
    <w:rsid w:val="002D5FF4"/>
    <w:rsid w:val="002D699C"/>
    <w:rsid w:val="002D711A"/>
    <w:rsid w:val="002E1591"/>
    <w:rsid w:val="002E30A6"/>
    <w:rsid w:val="002E333E"/>
    <w:rsid w:val="002E35B5"/>
    <w:rsid w:val="002E38EF"/>
    <w:rsid w:val="002E4458"/>
    <w:rsid w:val="002F152A"/>
    <w:rsid w:val="002F2230"/>
    <w:rsid w:val="002F2462"/>
    <w:rsid w:val="002F2AFD"/>
    <w:rsid w:val="002F3043"/>
    <w:rsid w:val="002F4715"/>
    <w:rsid w:val="002F63C3"/>
    <w:rsid w:val="002F6DE3"/>
    <w:rsid w:val="00300BE3"/>
    <w:rsid w:val="003011BB"/>
    <w:rsid w:val="003011D5"/>
    <w:rsid w:val="00302F9A"/>
    <w:rsid w:val="00302FE7"/>
    <w:rsid w:val="00303043"/>
    <w:rsid w:val="00303D2C"/>
    <w:rsid w:val="003047E8"/>
    <w:rsid w:val="00305054"/>
    <w:rsid w:val="00305569"/>
    <w:rsid w:val="00305DFE"/>
    <w:rsid w:val="003076D9"/>
    <w:rsid w:val="00310659"/>
    <w:rsid w:val="00311072"/>
    <w:rsid w:val="003120C2"/>
    <w:rsid w:val="0031210D"/>
    <w:rsid w:val="00312160"/>
    <w:rsid w:val="003124E7"/>
    <w:rsid w:val="00312825"/>
    <w:rsid w:val="003129EA"/>
    <w:rsid w:val="0031364E"/>
    <w:rsid w:val="003146EC"/>
    <w:rsid w:val="003154D9"/>
    <w:rsid w:val="003157F8"/>
    <w:rsid w:val="00316093"/>
    <w:rsid w:val="003161F1"/>
    <w:rsid w:val="00316700"/>
    <w:rsid w:val="00322EB0"/>
    <w:rsid w:val="003235AB"/>
    <w:rsid w:val="00324E64"/>
    <w:rsid w:val="003258F0"/>
    <w:rsid w:val="003274B8"/>
    <w:rsid w:val="0033032B"/>
    <w:rsid w:val="00330DEB"/>
    <w:rsid w:val="00333BBE"/>
    <w:rsid w:val="00336066"/>
    <w:rsid w:val="003423A7"/>
    <w:rsid w:val="00343625"/>
    <w:rsid w:val="00343D81"/>
    <w:rsid w:val="003457D8"/>
    <w:rsid w:val="00346F26"/>
    <w:rsid w:val="00347117"/>
    <w:rsid w:val="00347393"/>
    <w:rsid w:val="003477CC"/>
    <w:rsid w:val="00347F00"/>
    <w:rsid w:val="00347FB6"/>
    <w:rsid w:val="00352103"/>
    <w:rsid w:val="00353B01"/>
    <w:rsid w:val="003548AB"/>
    <w:rsid w:val="00355886"/>
    <w:rsid w:val="00356FCC"/>
    <w:rsid w:val="00357177"/>
    <w:rsid w:val="003602B3"/>
    <w:rsid w:val="00360C79"/>
    <w:rsid w:val="00361FA5"/>
    <w:rsid w:val="00362427"/>
    <w:rsid w:val="003629CB"/>
    <w:rsid w:val="00363E5D"/>
    <w:rsid w:val="00363EE9"/>
    <w:rsid w:val="00366F0F"/>
    <w:rsid w:val="00367B06"/>
    <w:rsid w:val="00371018"/>
    <w:rsid w:val="003712CA"/>
    <w:rsid w:val="00372826"/>
    <w:rsid w:val="00373A0A"/>
    <w:rsid w:val="003742AB"/>
    <w:rsid w:val="0037442F"/>
    <w:rsid w:val="003777A6"/>
    <w:rsid w:val="0038147C"/>
    <w:rsid w:val="00384992"/>
    <w:rsid w:val="003851CE"/>
    <w:rsid w:val="00385924"/>
    <w:rsid w:val="00385C01"/>
    <w:rsid w:val="00385D2E"/>
    <w:rsid w:val="00386B3A"/>
    <w:rsid w:val="00387373"/>
    <w:rsid w:val="003876A9"/>
    <w:rsid w:val="0038796F"/>
    <w:rsid w:val="00390097"/>
    <w:rsid w:val="00390D5D"/>
    <w:rsid w:val="00390FC3"/>
    <w:rsid w:val="003913C3"/>
    <w:rsid w:val="00391787"/>
    <w:rsid w:val="003937B4"/>
    <w:rsid w:val="00393817"/>
    <w:rsid w:val="00394297"/>
    <w:rsid w:val="0039438B"/>
    <w:rsid w:val="00394585"/>
    <w:rsid w:val="00396237"/>
    <w:rsid w:val="003A0B3B"/>
    <w:rsid w:val="003A0DBD"/>
    <w:rsid w:val="003A0EC8"/>
    <w:rsid w:val="003A1123"/>
    <w:rsid w:val="003A158D"/>
    <w:rsid w:val="003A38E5"/>
    <w:rsid w:val="003A5CCE"/>
    <w:rsid w:val="003A5D3F"/>
    <w:rsid w:val="003A6765"/>
    <w:rsid w:val="003B0560"/>
    <w:rsid w:val="003B1560"/>
    <w:rsid w:val="003B1E96"/>
    <w:rsid w:val="003B347C"/>
    <w:rsid w:val="003B6256"/>
    <w:rsid w:val="003B6D30"/>
    <w:rsid w:val="003B6D7D"/>
    <w:rsid w:val="003C1D22"/>
    <w:rsid w:val="003C1D36"/>
    <w:rsid w:val="003C2770"/>
    <w:rsid w:val="003C457F"/>
    <w:rsid w:val="003C47CE"/>
    <w:rsid w:val="003C5563"/>
    <w:rsid w:val="003C728E"/>
    <w:rsid w:val="003D275F"/>
    <w:rsid w:val="003D2D55"/>
    <w:rsid w:val="003D2DEB"/>
    <w:rsid w:val="003D4233"/>
    <w:rsid w:val="003D49FB"/>
    <w:rsid w:val="003D4AFC"/>
    <w:rsid w:val="003D5F3F"/>
    <w:rsid w:val="003D62A4"/>
    <w:rsid w:val="003E245E"/>
    <w:rsid w:val="003E2BFA"/>
    <w:rsid w:val="003E6B01"/>
    <w:rsid w:val="003F199A"/>
    <w:rsid w:val="003F32EA"/>
    <w:rsid w:val="003F3E75"/>
    <w:rsid w:val="003F489D"/>
    <w:rsid w:val="003F6B7E"/>
    <w:rsid w:val="003F7E0F"/>
    <w:rsid w:val="004004F0"/>
    <w:rsid w:val="004025A3"/>
    <w:rsid w:val="00402CB7"/>
    <w:rsid w:val="004031D4"/>
    <w:rsid w:val="00404D78"/>
    <w:rsid w:val="004050CB"/>
    <w:rsid w:val="00407DD7"/>
    <w:rsid w:val="00411540"/>
    <w:rsid w:val="00412C17"/>
    <w:rsid w:val="00412D0A"/>
    <w:rsid w:val="00415D9E"/>
    <w:rsid w:val="00416E98"/>
    <w:rsid w:val="004174BE"/>
    <w:rsid w:val="00417963"/>
    <w:rsid w:val="00417FDD"/>
    <w:rsid w:val="00421206"/>
    <w:rsid w:val="004223E3"/>
    <w:rsid w:val="00422530"/>
    <w:rsid w:val="00423BE7"/>
    <w:rsid w:val="00425F60"/>
    <w:rsid w:val="0042764A"/>
    <w:rsid w:val="00431BE5"/>
    <w:rsid w:val="004346C0"/>
    <w:rsid w:val="0043520D"/>
    <w:rsid w:val="00435899"/>
    <w:rsid w:val="004379CE"/>
    <w:rsid w:val="0044397E"/>
    <w:rsid w:val="00443ABA"/>
    <w:rsid w:val="00445932"/>
    <w:rsid w:val="00447122"/>
    <w:rsid w:val="00447482"/>
    <w:rsid w:val="00447949"/>
    <w:rsid w:val="0045010B"/>
    <w:rsid w:val="00450589"/>
    <w:rsid w:val="00450872"/>
    <w:rsid w:val="004510DD"/>
    <w:rsid w:val="00451581"/>
    <w:rsid w:val="00451636"/>
    <w:rsid w:val="00453194"/>
    <w:rsid w:val="004531C7"/>
    <w:rsid w:val="00453A84"/>
    <w:rsid w:val="00453DEC"/>
    <w:rsid w:val="00454405"/>
    <w:rsid w:val="0045581C"/>
    <w:rsid w:val="00455F69"/>
    <w:rsid w:val="00456717"/>
    <w:rsid w:val="004569B2"/>
    <w:rsid w:val="004569E0"/>
    <w:rsid w:val="00457CE2"/>
    <w:rsid w:val="004610DB"/>
    <w:rsid w:val="00461CDB"/>
    <w:rsid w:val="00462B67"/>
    <w:rsid w:val="00463001"/>
    <w:rsid w:val="00463398"/>
    <w:rsid w:val="004640C1"/>
    <w:rsid w:val="00464176"/>
    <w:rsid w:val="004642C4"/>
    <w:rsid w:val="00464429"/>
    <w:rsid w:val="00464A6D"/>
    <w:rsid w:val="00465472"/>
    <w:rsid w:val="00465CFC"/>
    <w:rsid w:val="00466E2F"/>
    <w:rsid w:val="004671FA"/>
    <w:rsid w:val="00467765"/>
    <w:rsid w:val="0047094F"/>
    <w:rsid w:val="00472E25"/>
    <w:rsid w:val="0047311E"/>
    <w:rsid w:val="00473510"/>
    <w:rsid w:val="004750A3"/>
    <w:rsid w:val="00475C4B"/>
    <w:rsid w:val="004776B5"/>
    <w:rsid w:val="00481581"/>
    <w:rsid w:val="00483886"/>
    <w:rsid w:val="00484391"/>
    <w:rsid w:val="00485995"/>
    <w:rsid w:val="0048627F"/>
    <w:rsid w:val="00487D45"/>
    <w:rsid w:val="0049034A"/>
    <w:rsid w:val="00492261"/>
    <w:rsid w:val="004930C7"/>
    <w:rsid w:val="00495192"/>
    <w:rsid w:val="00497046"/>
    <w:rsid w:val="0049756E"/>
    <w:rsid w:val="0049776B"/>
    <w:rsid w:val="004977FA"/>
    <w:rsid w:val="004979C9"/>
    <w:rsid w:val="004A0134"/>
    <w:rsid w:val="004A036E"/>
    <w:rsid w:val="004A116A"/>
    <w:rsid w:val="004A239E"/>
    <w:rsid w:val="004A29A6"/>
    <w:rsid w:val="004A315E"/>
    <w:rsid w:val="004A4456"/>
    <w:rsid w:val="004A4D36"/>
    <w:rsid w:val="004B0F5C"/>
    <w:rsid w:val="004B2859"/>
    <w:rsid w:val="004B3613"/>
    <w:rsid w:val="004B5D22"/>
    <w:rsid w:val="004B6976"/>
    <w:rsid w:val="004C21BE"/>
    <w:rsid w:val="004C2248"/>
    <w:rsid w:val="004C47A3"/>
    <w:rsid w:val="004C5B60"/>
    <w:rsid w:val="004C6527"/>
    <w:rsid w:val="004C6B49"/>
    <w:rsid w:val="004D0AE3"/>
    <w:rsid w:val="004D17B7"/>
    <w:rsid w:val="004D1A29"/>
    <w:rsid w:val="004D2786"/>
    <w:rsid w:val="004D410A"/>
    <w:rsid w:val="004D6133"/>
    <w:rsid w:val="004E1379"/>
    <w:rsid w:val="004E23FB"/>
    <w:rsid w:val="004E3AAA"/>
    <w:rsid w:val="004E47A3"/>
    <w:rsid w:val="004E4BE7"/>
    <w:rsid w:val="004E61E3"/>
    <w:rsid w:val="004E78FE"/>
    <w:rsid w:val="004F005F"/>
    <w:rsid w:val="004F1FD9"/>
    <w:rsid w:val="004F345B"/>
    <w:rsid w:val="004F3CF7"/>
    <w:rsid w:val="004F4D9E"/>
    <w:rsid w:val="004F60E0"/>
    <w:rsid w:val="004F69F2"/>
    <w:rsid w:val="00503DDB"/>
    <w:rsid w:val="0050486E"/>
    <w:rsid w:val="00505681"/>
    <w:rsid w:val="00507929"/>
    <w:rsid w:val="00511C16"/>
    <w:rsid w:val="00512C69"/>
    <w:rsid w:val="00512D5F"/>
    <w:rsid w:val="00513605"/>
    <w:rsid w:val="00513E78"/>
    <w:rsid w:val="005142BB"/>
    <w:rsid w:val="0051458D"/>
    <w:rsid w:val="00514636"/>
    <w:rsid w:val="00515FD6"/>
    <w:rsid w:val="00517BF7"/>
    <w:rsid w:val="005207D1"/>
    <w:rsid w:val="00520E47"/>
    <w:rsid w:val="00522748"/>
    <w:rsid w:val="005232DA"/>
    <w:rsid w:val="00523DDF"/>
    <w:rsid w:val="00524C5E"/>
    <w:rsid w:val="00525E7E"/>
    <w:rsid w:val="00526113"/>
    <w:rsid w:val="00526193"/>
    <w:rsid w:val="005269DA"/>
    <w:rsid w:val="0052702A"/>
    <w:rsid w:val="005312DC"/>
    <w:rsid w:val="005312EF"/>
    <w:rsid w:val="00531E83"/>
    <w:rsid w:val="0053233F"/>
    <w:rsid w:val="0053269E"/>
    <w:rsid w:val="00532DA6"/>
    <w:rsid w:val="00533177"/>
    <w:rsid w:val="0053612B"/>
    <w:rsid w:val="005400F4"/>
    <w:rsid w:val="005406D2"/>
    <w:rsid w:val="00540B6F"/>
    <w:rsid w:val="00540BFB"/>
    <w:rsid w:val="00541BBC"/>
    <w:rsid w:val="0054642C"/>
    <w:rsid w:val="00546E0D"/>
    <w:rsid w:val="005476CC"/>
    <w:rsid w:val="00550768"/>
    <w:rsid w:val="00550CC1"/>
    <w:rsid w:val="005510F4"/>
    <w:rsid w:val="00553DCC"/>
    <w:rsid w:val="00554C98"/>
    <w:rsid w:val="00554CE0"/>
    <w:rsid w:val="00555187"/>
    <w:rsid w:val="00556BB8"/>
    <w:rsid w:val="00560918"/>
    <w:rsid w:val="00562305"/>
    <w:rsid w:val="0056703D"/>
    <w:rsid w:val="00570C55"/>
    <w:rsid w:val="00571122"/>
    <w:rsid w:val="005717C5"/>
    <w:rsid w:val="005761ED"/>
    <w:rsid w:val="0057720F"/>
    <w:rsid w:val="005772DA"/>
    <w:rsid w:val="0057758F"/>
    <w:rsid w:val="0057789E"/>
    <w:rsid w:val="00577D1C"/>
    <w:rsid w:val="00580B92"/>
    <w:rsid w:val="005824D1"/>
    <w:rsid w:val="00582599"/>
    <w:rsid w:val="005839A9"/>
    <w:rsid w:val="005862C7"/>
    <w:rsid w:val="00587D04"/>
    <w:rsid w:val="00587E12"/>
    <w:rsid w:val="005902C9"/>
    <w:rsid w:val="005910F4"/>
    <w:rsid w:val="00591AF0"/>
    <w:rsid w:val="00591DC3"/>
    <w:rsid w:val="00591F48"/>
    <w:rsid w:val="00592DCC"/>
    <w:rsid w:val="00594D9F"/>
    <w:rsid w:val="0059579D"/>
    <w:rsid w:val="00595B0A"/>
    <w:rsid w:val="005964C7"/>
    <w:rsid w:val="00596DAE"/>
    <w:rsid w:val="005A0965"/>
    <w:rsid w:val="005A0A92"/>
    <w:rsid w:val="005A0B27"/>
    <w:rsid w:val="005A29B1"/>
    <w:rsid w:val="005A4992"/>
    <w:rsid w:val="005A5E5A"/>
    <w:rsid w:val="005A6442"/>
    <w:rsid w:val="005A7E15"/>
    <w:rsid w:val="005B0292"/>
    <w:rsid w:val="005B11F0"/>
    <w:rsid w:val="005B1A71"/>
    <w:rsid w:val="005B2DA2"/>
    <w:rsid w:val="005B56AD"/>
    <w:rsid w:val="005B60FE"/>
    <w:rsid w:val="005B64B8"/>
    <w:rsid w:val="005B6691"/>
    <w:rsid w:val="005B690A"/>
    <w:rsid w:val="005B6CAD"/>
    <w:rsid w:val="005B6D84"/>
    <w:rsid w:val="005B7217"/>
    <w:rsid w:val="005B7784"/>
    <w:rsid w:val="005C21A3"/>
    <w:rsid w:val="005C245A"/>
    <w:rsid w:val="005C2FA3"/>
    <w:rsid w:val="005C3613"/>
    <w:rsid w:val="005C4328"/>
    <w:rsid w:val="005C4877"/>
    <w:rsid w:val="005C4C0E"/>
    <w:rsid w:val="005C4C88"/>
    <w:rsid w:val="005C54E5"/>
    <w:rsid w:val="005C775B"/>
    <w:rsid w:val="005D011B"/>
    <w:rsid w:val="005D0E4D"/>
    <w:rsid w:val="005D3B7C"/>
    <w:rsid w:val="005D4011"/>
    <w:rsid w:val="005D4193"/>
    <w:rsid w:val="005D4A3B"/>
    <w:rsid w:val="005D60D5"/>
    <w:rsid w:val="005D7957"/>
    <w:rsid w:val="005E1AA7"/>
    <w:rsid w:val="005E2429"/>
    <w:rsid w:val="005E319E"/>
    <w:rsid w:val="005E3682"/>
    <w:rsid w:val="005E3C89"/>
    <w:rsid w:val="005E43FC"/>
    <w:rsid w:val="005E49DE"/>
    <w:rsid w:val="005E4DD5"/>
    <w:rsid w:val="005F0C25"/>
    <w:rsid w:val="005F19A7"/>
    <w:rsid w:val="005F36E9"/>
    <w:rsid w:val="005F36F4"/>
    <w:rsid w:val="005F4111"/>
    <w:rsid w:val="005F47D5"/>
    <w:rsid w:val="005F6CB9"/>
    <w:rsid w:val="00600D3B"/>
    <w:rsid w:val="00600EE3"/>
    <w:rsid w:val="00602625"/>
    <w:rsid w:val="00602A27"/>
    <w:rsid w:val="006036EB"/>
    <w:rsid w:val="00603A77"/>
    <w:rsid w:val="00603F7D"/>
    <w:rsid w:val="00605B57"/>
    <w:rsid w:val="0060671A"/>
    <w:rsid w:val="006072B8"/>
    <w:rsid w:val="006079AC"/>
    <w:rsid w:val="00610554"/>
    <w:rsid w:val="0061128E"/>
    <w:rsid w:val="00611BCA"/>
    <w:rsid w:val="00613040"/>
    <w:rsid w:val="006141A9"/>
    <w:rsid w:val="00614A24"/>
    <w:rsid w:val="00621A46"/>
    <w:rsid w:val="00623035"/>
    <w:rsid w:val="006244EA"/>
    <w:rsid w:val="00624C3E"/>
    <w:rsid w:val="00626B44"/>
    <w:rsid w:val="00626E6D"/>
    <w:rsid w:val="00627DCC"/>
    <w:rsid w:val="00630812"/>
    <w:rsid w:val="006318DA"/>
    <w:rsid w:val="00632438"/>
    <w:rsid w:val="006324C0"/>
    <w:rsid w:val="00635746"/>
    <w:rsid w:val="0063627E"/>
    <w:rsid w:val="00636D36"/>
    <w:rsid w:val="00636E42"/>
    <w:rsid w:val="00637027"/>
    <w:rsid w:val="00637567"/>
    <w:rsid w:val="00640B85"/>
    <w:rsid w:val="00641BE4"/>
    <w:rsid w:val="00641DFB"/>
    <w:rsid w:val="0064273E"/>
    <w:rsid w:val="00643377"/>
    <w:rsid w:val="00643493"/>
    <w:rsid w:val="00646743"/>
    <w:rsid w:val="00647417"/>
    <w:rsid w:val="00647C94"/>
    <w:rsid w:val="006505F6"/>
    <w:rsid w:val="0065139D"/>
    <w:rsid w:val="00653F41"/>
    <w:rsid w:val="0065597D"/>
    <w:rsid w:val="00656849"/>
    <w:rsid w:val="00657A42"/>
    <w:rsid w:val="00661FBD"/>
    <w:rsid w:val="006620D8"/>
    <w:rsid w:val="006624D4"/>
    <w:rsid w:val="00663DA9"/>
    <w:rsid w:val="00665BD0"/>
    <w:rsid w:val="006666B3"/>
    <w:rsid w:val="00666897"/>
    <w:rsid w:val="00667D19"/>
    <w:rsid w:val="00670018"/>
    <w:rsid w:val="006700AD"/>
    <w:rsid w:val="00670140"/>
    <w:rsid w:val="0067081D"/>
    <w:rsid w:val="00670F83"/>
    <w:rsid w:val="00672EA0"/>
    <w:rsid w:val="00676A93"/>
    <w:rsid w:val="00680FBF"/>
    <w:rsid w:val="0068123D"/>
    <w:rsid w:val="00682343"/>
    <w:rsid w:val="00682F87"/>
    <w:rsid w:val="006839DA"/>
    <w:rsid w:val="00684916"/>
    <w:rsid w:val="00685A16"/>
    <w:rsid w:val="00692AA8"/>
    <w:rsid w:val="00694074"/>
    <w:rsid w:val="006948B4"/>
    <w:rsid w:val="006960B9"/>
    <w:rsid w:val="006962B5"/>
    <w:rsid w:val="00696E35"/>
    <w:rsid w:val="00697F82"/>
    <w:rsid w:val="006A190D"/>
    <w:rsid w:val="006A2CD8"/>
    <w:rsid w:val="006A774A"/>
    <w:rsid w:val="006A7D4D"/>
    <w:rsid w:val="006B1159"/>
    <w:rsid w:val="006B2A6D"/>
    <w:rsid w:val="006B347D"/>
    <w:rsid w:val="006B3A4E"/>
    <w:rsid w:val="006B5291"/>
    <w:rsid w:val="006B6A6B"/>
    <w:rsid w:val="006B7631"/>
    <w:rsid w:val="006B7E6A"/>
    <w:rsid w:val="006C0182"/>
    <w:rsid w:val="006C0382"/>
    <w:rsid w:val="006C1B70"/>
    <w:rsid w:val="006C48FF"/>
    <w:rsid w:val="006C6403"/>
    <w:rsid w:val="006C7638"/>
    <w:rsid w:val="006C7746"/>
    <w:rsid w:val="006C7E6F"/>
    <w:rsid w:val="006D12A1"/>
    <w:rsid w:val="006D15B3"/>
    <w:rsid w:val="006D19A8"/>
    <w:rsid w:val="006D25E2"/>
    <w:rsid w:val="006D2911"/>
    <w:rsid w:val="006D3026"/>
    <w:rsid w:val="006D32DB"/>
    <w:rsid w:val="006D44CC"/>
    <w:rsid w:val="006D6D0F"/>
    <w:rsid w:val="006E0468"/>
    <w:rsid w:val="006E1F40"/>
    <w:rsid w:val="006E2539"/>
    <w:rsid w:val="006E2ECA"/>
    <w:rsid w:val="006E3BAC"/>
    <w:rsid w:val="006E6478"/>
    <w:rsid w:val="006E7456"/>
    <w:rsid w:val="006E7F49"/>
    <w:rsid w:val="006F036F"/>
    <w:rsid w:val="006F0B09"/>
    <w:rsid w:val="006F2B6A"/>
    <w:rsid w:val="006F3EF7"/>
    <w:rsid w:val="006F40BE"/>
    <w:rsid w:val="00701B2F"/>
    <w:rsid w:val="00701DA7"/>
    <w:rsid w:val="0070302F"/>
    <w:rsid w:val="00707054"/>
    <w:rsid w:val="00707758"/>
    <w:rsid w:val="00711116"/>
    <w:rsid w:val="00711C10"/>
    <w:rsid w:val="007122EA"/>
    <w:rsid w:val="00713B8A"/>
    <w:rsid w:val="00713D00"/>
    <w:rsid w:val="00713F24"/>
    <w:rsid w:val="00714E2C"/>
    <w:rsid w:val="00716AE2"/>
    <w:rsid w:val="00717B6C"/>
    <w:rsid w:val="00717F29"/>
    <w:rsid w:val="007217DA"/>
    <w:rsid w:val="00721AA5"/>
    <w:rsid w:val="00721BF7"/>
    <w:rsid w:val="00722C98"/>
    <w:rsid w:val="00723155"/>
    <w:rsid w:val="007232DB"/>
    <w:rsid w:val="00724A46"/>
    <w:rsid w:val="0072550D"/>
    <w:rsid w:val="007259DD"/>
    <w:rsid w:val="00725B41"/>
    <w:rsid w:val="00725DEA"/>
    <w:rsid w:val="00726104"/>
    <w:rsid w:val="007268CA"/>
    <w:rsid w:val="00726D82"/>
    <w:rsid w:val="00727E74"/>
    <w:rsid w:val="00732890"/>
    <w:rsid w:val="00733AFC"/>
    <w:rsid w:val="007352AB"/>
    <w:rsid w:val="007354E3"/>
    <w:rsid w:val="00735649"/>
    <w:rsid w:val="00736263"/>
    <w:rsid w:val="00737473"/>
    <w:rsid w:val="00743438"/>
    <w:rsid w:val="007444A8"/>
    <w:rsid w:val="00745D5F"/>
    <w:rsid w:val="00746809"/>
    <w:rsid w:val="007472AD"/>
    <w:rsid w:val="00750C6B"/>
    <w:rsid w:val="007511A4"/>
    <w:rsid w:val="0075660F"/>
    <w:rsid w:val="00757F21"/>
    <w:rsid w:val="007602A8"/>
    <w:rsid w:val="007603AF"/>
    <w:rsid w:val="007605B5"/>
    <w:rsid w:val="00762A47"/>
    <w:rsid w:val="00762C65"/>
    <w:rsid w:val="00763936"/>
    <w:rsid w:val="0076428E"/>
    <w:rsid w:val="007645A6"/>
    <w:rsid w:val="007653A6"/>
    <w:rsid w:val="00766E7D"/>
    <w:rsid w:val="007703BE"/>
    <w:rsid w:val="0077122C"/>
    <w:rsid w:val="00771304"/>
    <w:rsid w:val="0077183F"/>
    <w:rsid w:val="00771C75"/>
    <w:rsid w:val="00772EE2"/>
    <w:rsid w:val="007732CC"/>
    <w:rsid w:val="0077337A"/>
    <w:rsid w:val="00773BD6"/>
    <w:rsid w:val="00774B05"/>
    <w:rsid w:val="00775A76"/>
    <w:rsid w:val="00777ABD"/>
    <w:rsid w:val="00780803"/>
    <w:rsid w:val="00781819"/>
    <w:rsid w:val="00781B03"/>
    <w:rsid w:val="00781D39"/>
    <w:rsid w:val="007821F6"/>
    <w:rsid w:val="007835F6"/>
    <w:rsid w:val="007850BB"/>
    <w:rsid w:val="00786C46"/>
    <w:rsid w:val="007937C7"/>
    <w:rsid w:val="007939C1"/>
    <w:rsid w:val="00793C25"/>
    <w:rsid w:val="0079496C"/>
    <w:rsid w:val="00794B46"/>
    <w:rsid w:val="00795A26"/>
    <w:rsid w:val="0079691D"/>
    <w:rsid w:val="00797127"/>
    <w:rsid w:val="0079766C"/>
    <w:rsid w:val="007A27F5"/>
    <w:rsid w:val="007A29F7"/>
    <w:rsid w:val="007A30A4"/>
    <w:rsid w:val="007A3622"/>
    <w:rsid w:val="007A3918"/>
    <w:rsid w:val="007A59DF"/>
    <w:rsid w:val="007B25A0"/>
    <w:rsid w:val="007B2F82"/>
    <w:rsid w:val="007B387B"/>
    <w:rsid w:val="007B3D89"/>
    <w:rsid w:val="007B4C1D"/>
    <w:rsid w:val="007B7159"/>
    <w:rsid w:val="007B7222"/>
    <w:rsid w:val="007C12F8"/>
    <w:rsid w:val="007C1F1F"/>
    <w:rsid w:val="007C2484"/>
    <w:rsid w:val="007C2FC4"/>
    <w:rsid w:val="007C4A15"/>
    <w:rsid w:val="007C55C3"/>
    <w:rsid w:val="007C5896"/>
    <w:rsid w:val="007C640F"/>
    <w:rsid w:val="007D0444"/>
    <w:rsid w:val="007D21A0"/>
    <w:rsid w:val="007D35E6"/>
    <w:rsid w:val="007D42C4"/>
    <w:rsid w:val="007D4B8B"/>
    <w:rsid w:val="007D4DC7"/>
    <w:rsid w:val="007D6041"/>
    <w:rsid w:val="007D679B"/>
    <w:rsid w:val="007E068A"/>
    <w:rsid w:val="007E0DB2"/>
    <w:rsid w:val="007E0E33"/>
    <w:rsid w:val="007E28A7"/>
    <w:rsid w:val="007E4CB1"/>
    <w:rsid w:val="007E5AB3"/>
    <w:rsid w:val="007E66F7"/>
    <w:rsid w:val="007E6737"/>
    <w:rsid w:val="007E6B33"/>
    <w:rsid w:val="007F04FE"/>
    <w:rsid w:val="007F4F54"/>
    <w:rsid w:val="007F52CC"/>
    <w:rsid w:val="007F65FC"/>
    <w:rsid w:val="007F71BD"/>
    <w:rsid w:val="007F7C78"/>
    <w:rsid w:val="0080026D"/>
    <w:rsid w:val="0080249E"/>
    <w:rsid w:val="0080303F"/>
    <w:rsid w:val="00803CAF"/>
    <w:rsid w:val="00803D2C"/>
    <w:rsid w:val="008041EF"/>
    <w:rsid w:val="00804BF0"/>
    <w:rsid w:val="00810762"/>
    <w:rsid w:val="00812D2F"/>
    <w:rsid w:val="00813E51"/>
    <w:rsid w:val="008149C8"/>
    <w:rsid w:val="008157C1"/>
    <w:rsid w:val="00816204"/>
    <w:rsid w:val="00816BE5"/>
    <w:rsid w:val="00817BAA"/>
    <w:rsid w:val="00821C47"/>
    <w:rsid w:val="00822EBD"/>
    <w:rsid w:val="00823269"/>
    <w:rsid w:val="00824101"/>
    <w:rsid w:val="0082411C"/>
    <w:rsid w:val="00824ABE"/>
    <w:rsid w:val="00826681"/>
    <w:rsid w:val="008266E0"/>
    <w:rsid w:val="008269CE"/>
    <w:rsid w:val="00826BCE"/>
    <w:rsid w:val="00827A05"/>
    <w:rsid w:val="00831737"/>
    <w:rsid w:val="0083397D"/>
    <w:rsid w:val="00834EA7"/>
    <w:rsid w:val="00837406"/>
    <w:rsid w:val="00841390"/>
    <w:rsid w:val="008424E0"/>
    <w:rsid w:val="00842C06"/>
    <w:rsid w:val="00843A22"/>
    <w:rsid w:val="00843BDD"/>
    <w:rsid w:val="00844246"/>
    <w:rsid w:val="0084436F"/>
    <w:rsid w:val="00844A3D"/>
    <w:rsid w:val="00844D7B"/>
    <w:rsid w:val="008471A0"/>
    <w:rsid w:val="008475EB"/>
    <w:rsid w:val="00847919"/>
    <w:rsid w:val="00851755"/>
    <w:rsid w:val="0085225D"/>
    <w:rsid w:val="00852AD3"/>
    <w:rsid w:val="00852FBF"/>
    <w:rsid w:val="008531E5"/>
    <w:rsid w:val="0085325B"/>
    <w:rsid w:val="00853676"/>
    <w:rsid w:val="008536F0"/>
    <w:rsid w:val="00853D92"/>
    <w:rsid w:val="00854507"/>
    <w:rsid w:val="00855C91"/>
    <w:rsid w:val="008564C4"/>
    <w:rsid w:val="0085795C"/>
    <w:rsid w:val="0086255C"/>
    <w:rsid w:val="00862C7A"/>
    <w:rsid w:val="00863F9E"/>
    <w:rsid w:val="00864658"/>
    <w:rsid w:val="00864AEF"/>
    <w:rsid w:val="008653DC"/>
    <w:rsid w:val="00870FFE"/>
    <w:rsid w:val="00875F04"/>
    <w:rsid w:val="00876121"/>
    <w:rsid w:val="00876E39"/>
    <w:rsid w:val="0088114F"/>
    <w:rsid w:val="00881CCF"/>
    <w:rsid w:val="00883B44"/>
    <w:rsid w:val="00886776"/>
    <w:rsid w:val="0089012B"/>
    <w:rsid w:val="00890F93"/>
    <w:rsid w:val="00893054"/>
    <w:rsid w:val="00893BB8"/>
    <w:rsid w:val="008946DA"/>
    <w:rsid w:val="0089502E"/>
    <w:rsid w:val="0089580D"/>
    <w:rsid w:val="00895F56"/>
    <w:rsid w:val="0089607C"/>
    <w:rsid w:val="008975F7"/>
    <w:rsid w:val="00897FF6"/>
    <w:rsid w:val="008A082B"/>
    <w:rsid w:val="008A1318"/>
    <w:rsid w:val="008A1373"/>
    <w:rsid w:val="008A1462"/>
    <w:rsid w:val="008A177F"/>
    <w:rsid w:val="008A245C"/>
    <w:rsid w:val="008A2534"/>
    <w:rsid w:val="008A3308"/>
    <w:rsid w:val="008A374C"/>
    <w:rsid w:val="008A45BA"/>
    <w:rsid w:val="008A4E0F"/>
    <w:rsid w:val="008A5F18"/>
    <w:rsid w:val="008B20B2"/>
    <w:rsid w:val="008B2405"/>
    <w:rsid w:val="008B2E72"/>
    <w:rsid w:val="008B4A29"/>
    <w:rsid w:val="008B4B42"/>
    <w:rsid w:val="008B57D6"/>
    <w:rsid w:val="008B685B"/>
    <w:rsid w:val="008B6E3F"/>
    <w:rsid w:val="008B7B14"/>
    <w:rsid w:val="008C0E62"/>
    <w:rsid w:val="008C1B3A"/>
    <w:rsid w:val="008C24D6"/>
    <w:rsid w:val="008C297D"/>
    <w:rsid w:val="008C51A3"/>
    <w:rsid w:val="008C5B58"/>
    <w:rsid w:val="008D30E3"/>
    <w:rsid w:val="008D37F3"/>
    <w:rsid w:val="008D3E36"/>
    <w:rsid w:val="008D40AC"/>
    <w:rsid w:val="008D44D7"/>
    <w:rsid w:val="008D4A04"/>
    <w:rsid w:val="008D4B83"/>
    <w:rsid w:val="008E103A"/>
    <w:rsid w:val="008E135E"/>
    <w:rsid w:val="008E1DD8"/>
    <w:rsid w:val="008E2158"/>
    <w:rsid w:val="008E2A8E"/>
    <w:rsid w:val="008E2D7C"/>
    <w:rsid w:val="008E316A"/>
    <w:rsid w:val="008E4FDF"/>
    <w:rsid w:val="008E615A"/>
    <w:rsid w:val="008E6722"/>
    <w:rsid w:val="008E7FEA"/>
    <w:rsid w:val="008F1117"/>
    <w:rsid w:val="008F1B81"/>
    <w:rsid w:val="008F1D36"/>
    <w:rsid w:val="008F28E3"/>
    <w:rsid w:val="008F6DD1"/>
    <w:rsid w:val="008F77DB"/>
    <w:rsid w:val="00902542"/>
    <w:rsid w:val="009043F7"/>
    <w:rsid w:val="00905704"/>
    <w:rsid w:val="00911986"/>
    <w:rsid w:val="00913E13"/>
    <w:rsid w:val="0091433F"/>
    <w:rsid w:val="0091445C"/>
    <w:rsid w:val="00914670"/>
    <w:rsid w:val="0091650A"/>
    <w:rsid w:val="00916938"/>
    <w:rsid w:val="00916CBA"/>
    <w:rsid w:val="0092012D"/>
    <w:rsid w:val="00922234"/>
    <w:rsid w:val="00923C20"/>
    <w:rsid w:val="00924C6D"/>
    <w:rsid w:val="00924D85"/>
    <w:rsid w:val="009266F7"/>
    <w:rsid w:val="00926B60"/>
    <w:rsid w:val="0092730A"/>
    <w:rsid w:val="00927DCE"/>
    <w:rsid w:val="009308C2"/>
    <w:rsid w:val="0093308C"/>
    <w:rsid w:val="009350D3"/>
    <w:rsid w:val="00942F6B"/>
    <w:rsid w:val="009438D2"/>
    <w:rsid w:val="00944765"/>
    <w:rsid w:val="009450F1"/>
    <w:rsid w:val="009452F7"/>
    <w:rsid w:val="00946011"/>
    <w:rsid w:val="0094641B"/>
    <w:rsid w:val="00946F90"/>
    <w:rsid w:val="00947462"/>
    <w:rsid w:val="00951D1F"/>
    <w:rsid w:val="009521C5"/>
    <w:rsid w:val="0095388F"/>
    <w:rsid w:val="00955538"/>
    <w:rsid w:val="00955AB2"/>
    <w:rsid w:val="00956866"/>
    <w:rsid w:val="0096181E"/>
    <w:rsid w:val="00961C89"/>
    <w:rsid w:val="009630B9"/>
    <w:rsid w:val="009634D0"/>
    <w:rsid w:val="009654E1"/>
    <w:rsid w:val="00965702"/>
    <w:rsid w:val="009661D7"/>
    <w:rsid w:val="009727A9"/>
    <w:rsid w:val="00972CB2"/>
    <w:rsid w:val="00972D28"/>
    <w:rsid w:val="00973D15"/>
    <w:rsid w:val="00974912"/>
    <w:rsid w:val="00974AAA"/>
    <w:rsid w:val="00974ECC"/>
    <w:rsid w:val="009807D8"/>
    <w:rsid w:val="00981999"/>
    <w:rsid w:val="00985894"/>
    <w:rsid w:val="00986DDC"/>
    <w:rsid w:val="00990A2E"/>
    <w:rsid w:val="00991662"/>
    <w:rsid w:val="00991DCD"/>
    <w:rsid w:val="009932F2"/>
    <w:rsid w:val="0099449F"/>
    <w:rsid w:val="00994B30"/>
    <w:rsid w:val="00995BC8"/>
    <w:rsid w:val="009A32D5"/>
    <w:rsid w:val="009A3F56"/>
    <w:rsid w:val="009A4E4B"/>
    <w:rsid w:val="009A7840"/>
    <w:rsid w:val="009B2702"/>
    <w:rsid w:val="009B2836"/>
    <w:rsid w:val="009B2EA9"/>
    <w:rsid w:val="009B442F"/>
    <w:rsid w:val="009B4649"/>
    <w:rsid w:val="009B5D09"/>
    <w:rsid w:val="009B610F"/>
    <w:rsid w:val="009B63AC"/>
    <w:rsid w:val="009B6F0D"/>
    <w:rsid w:val="009C112D"/>
    <w:rsid w:val="009C1944"/>
    <w:rsid w:val="009C3730"/>
    <w:rsid w:val="009C4516"/>
    <w:rsid w:val="009C4841"/>
    <w:rsid w:val="009C484A"/>
    <w:rsid w:val="009C4C85"/>
    <w:rsid w:val="009C65ED"/>
    <w:rsid w:val="009C6E58"/>
    <w:rsid w:val="009C71F2"/>
    <w:rsid w:val="009C7FE6"/>
    <w:rsid w:val="009D0269"/>
    <w:rsid w:val="009D2462"/>
    <w:rsid w:val="009D2512"/>
    <w:rsid w:val="009D4E3E"/>
    <w:rsid w:val="009D572F"/>
    <w:rsid w:val="009D7A32"/>
    <w:rsid w:val="009D7F5F"/>
    <w:rsid w:val="009E0240"/>
    <w:rsid w:val="009E1279"/>
    <w:rsid w:val="009E216A"/>
    <w:rsid w:val="009E2743"/>
    <w:rsid w:val="009E2B09"/>
    <w:rsid w:val="009E2C4E"/>
    <w:rsid w:val="009E5621"/>
    <w:rsid w:val="009E5B89"/>
    <w:rsid w:val="009E5B8D"/>
    <w:rsid w:val="009E7306"/>
    <w:rsid w:val="009F0764"/>
    <w:rsid w:val="009F106A"/>
    <w:rsid w:val="009F17D7"/>
    <w:rsid w:val="009F1C96"/>
    <w:rsid w:val="009F3983"/>
    <w:rsid w:val="009F4311"/>
    <w:rsid w:val="009F4942"/>
    <w:rsid w:val="009F61D8"/>
    <w:rsid w:val="009F660C"/>
    <w:rsid w:val="009F7283"/>
    <w:rsid w:val="00A015D1"/>
    <w:rsid w:val="00A01EE1"/>
    <w:rsid w:val="00A020E3"/>
    <w:rsid w:val="00A02F4F"/>
    <w:rsid w:val="00A06E17"/>
    <w:rsid w:val="00A071DE"/>
    <w:rsid w:val="00A11079"/>
    <w:rsid w:val="00A110D6"/>
    <w:rsid w:val="00A1378C"/>
    <w:rsid w:val="00A1378F"/>
    <w:rsid w:val="00A159C4"/>
    <w:rsid w:val="00A173D7"/>
    <w:rsid w:val="00A20452"/>
    <w:rsid w:val="00A21D3D"/>
    <w:rsid w:val="00A21E2B"/>
    <w:rsid w:val="00A23C57"/>
    <w:rsid w:val="00A247A8"/>
    <w:rsid w:val="00A2665A"/>
    <w:rsid w:val="00A31044"/>
    <w:rsid w:val="00A351F6"/>
    <w:rsid w:val="00A40648"/>
    <w:rsid w:val="00A40660"/>
    <w:rsid w:val="00A4101F"/>
    <w:rsid w:val="00A4294D"/>
    <w:rsid w:val="00A42BAC"/>
    <w:rsid w:val="00A42CE1"/>
    <w:rsid w:val="00A45C5F"/>
    <w:rsid w:val="00A46EC6"/>
    <w:rsid w:val="00A47EC9"/>
    <w:rsid w:val="00A503DB"/>
    <w:rsid w:val="00A50A14"/>
    <w:rsid w:val="00A50CDC"/>
    <w:rsid w:val="00A511E2"/>
    <w:rsid w:val="00A52E6A"/>
    <w:rsid w:val="00A5313F"/>
    <w:rsid w:val="00A53ED0"/>
    <w:rsid w:val="00A55955"/>
    <w:rsid w:val="00A56506"/>
    <w:rsid w:val="00A5791B"/>
    <w:rsid w:val="00A60EA7"/>
    <w:rsid w:val="00A615C7"/>
    <w:rsid w:val="00A61FF0"/>
    <w:rsid w:val="00A64D13"/>
    <w:rsid w:val="00A654E4"/>
    <w:rsid w:val="00A659BF"/>
    <w:rsid w:val="00A65D49"/>
    <w:rsid w:val="00A674D5"/>
    <w:rsid w:val="00A700A4"/>
    <w:rsid w:val="00A71616"/>
    <w:rsid w:val="00A717D3"/>
    <w:rsid w:val="00A71C97"/>
    <w:rsid w:val="00A722EB"/>
    <w:rsid w:val="00A73113"/>
    <w:rsid w:val="00A73800"/>
    <w:rsid w:val="00A739D4"/>
    <w:rsid w:val="00A73BD4"/>
    <w:rsid w:val="00A741E3"/>
    <w:rsid w:val="00A753FB"/>
    <w:rsid w:val="00A77415"/>
    <w:rsid w:val="00A77827"/>
    <w:rsid w:val="00A802A6"/>
    <w:rsid w:val="00A806F2"/>
    <w:rsid w:val="00A80CB1"/>
    <w:rsid w:val="00A82564"/>
    <w:rsid w:val="00A82DFF"/>
    <w:rsid w:val="00A84C59"/>
    <w:rsid w:val="00A87A7A"/>
    <w:rsid w:val="00A90FEF"/>
    <w:rsid w:val="00A92753"/>
    <w:rsid w:val="00A93F01"/>
    <w:rsid w:val="00A948A3"/>
    <w:rsid w:val="00A966E4"/>
    <w:rsid w:val="00A97F03"/>
    <w:rsid w:val="00AA0BB9"/>
    <w:rsid w:val="00AA0D24"/>
    <w:rsid w:val="00AA10C2"/>
    <w:rsid w:val="00AA17E5"/>
    <w:rsid w:val="00AA19B0"/>
    <w:rsid w:val="00AA2828"/>
    <w:rsid w:val="00AA4795"/>
    <w:rsid w:val="00AA4F0F"/>
    <w:rsid w:val="00AA6CBF"/>
    <w:rsid w:val="00AA75A8"/>
    <w:rsid w:val="00AB3115"/>
    <w:rsid w:val="00AB3583"/>
    <w:rsid w:val="00AB3FAA"/>
    <w:rsid w:val="00AB556A"/>
    <w:rsid w:val="00AC4C3C"/>
    <w:rsid w:val="00AC5739"/>
    <w:rsid w:val="00AC5EDF"/>
    <w:rsid w:val="00AC60E2"/>
    <w:rsid w:val="00AC65D0"/>
    <w:rsid w:val="00AC6A20"/>
    <w:rsid w:val="00AC7C4B"/>
    <w:rsid w:val="00AD0347"/>
    <w:rsid w:val="00AD17C9"/>
    <w:rsid w:val="00AD2EE5"/>
    <w:rsid w:val="00AD3A92"/>
    <w:rsid w:val="00AD409F"/>
    <w:rsid w:val="00AD4687"/>
    <w:rsid w:val="00AE224E"/>
    <w:rsid w:val="00AE2BDD"/>
    <w:rsid w:val="00AE510B"/>
    <w:rsid w:val="00AE7B0A"/>
    <w:rsid w:val="00AF218D"/>
    <w:rsid w:val="00AF2221"/>
    <w:rsid w:val="00AF3F8B"/>
    <w:rsid w:val="00AF468C"/>
    <w:rsid w:val="00AF4A0B"/>
    <w:rsid w:val="00AF5A40"/>
    <w:rsid w:val="00AF640D"/>
    <w:rsid w:val="00AF6F53"/>
    <w:rsid w:val="00AF7DC3"/>
    <w:rsid w:val="00B00851"/>
    <w:rsid w:val="00B011CC"/>
    <w:rsid w:val="00B045C3"/>
    <w:rsid w:val="00B058C2"/>
    <w:rsid w:val="00B0665F"/>
    <w:rsid w:val="00B070CC"/>
    <w:rsid w:val="00B13E42"/>
    <w:rsid w:val="00B14782"/>
    <w:rsid w:val="00B159AC"/>
    <w:rsid w:val="00B17931"/>
    <w:rsid w:val="00B20CBB"/>
    <w:rsid w:val="00B2139E"/>
    <w:rsid w:val="00B2167E"/>
    <w:rsid w:val="00B219FA"/>
    <w:rsid w:val="00B229D4"/>
    <w:rsid w:val="00B2401A"/>
    <w:rsid w:val="00B240EF"/>
    <w:rsid w:val="00B24141"/>
    <w:rsid w:val="00B247BC"/>
    <w:rsid w:val="00B25DFF"/>
    <w:rsid w:val="00B26972"/>
    <w:rsid w:val="00B30C55"/>
    <w:rsid w:val="00B33E57"/>
    <w:rsid w:val="00B346BD"/>
    <w:rsid w:val="00B36B14"/>
    <w:rsid w:val="00B37CFC"/>
    <w:rsid w:val="00B400ED"/>
    <w:rsid w:val="00B416B8"/>
    <w:rsid w:val="00B4396A"/>
    <w:rsid w:val="00B44CF1"/>
    <w:rsid w:val="00B45642"/>
    <w:rsid w:val="00B46EC5"/>
    <w:rsid w:val="00B47849"/>
    <w:rsid w:val="00B47BA1"/>
    <w:rsid w:val="00B50ADC"/>
    <w:rsid w:val="00B52408"/>
    <w:rsid w:val="00B52D08"/>
    <w:rsid w:val="00B53142"/>
    <w:rsid w:val="00B563F7"/>
    <w:rsid w:val="00B57C55"/>
    <w:rsid w:val="00B625BB"/>
    <w:rsid w:val="00B629CC"/>
    <w:rsid w:val="00B62D10"/>
    <w:rsid w:val="00B669C3"/>
    <w:rsid w:val="00B677FB"/>
    <w:rsid w:val="00B70208"/>
    <w:rsid w:val="00B708A4"/>
    <w:rsid w:val="00B7549A"/>
    <w:rsid w:val="00B7625D"/>
    <w:rsid w:val="00B76611"/>
    <w:rsid w:val="00B77080"/>
    <w:rsid w:val="00B802EE"/>
    <w:rsid w:val="00B81E7E"/>
    <w:rsid w:val="00B82614"/>
    <w:rsid w:val="00B83A1A"/>
    <w:rsid w:val="00B848D1"/>
    <w:rsid w:val="00B8670D"/>
    <w:rsid w:val="00B90960"/>
    <w:rsid w:val="00B90ED7"/>
    <w:rsid w:val="00B91CF4"/>
    <w:rsid w:val="00B92E55"/>
    <w:rsid w:val="00B947AF"/>
    <w:rsid w:val="00B96AA5"/>
    <w:rsid w:val="00BA018E"/>
    <w:rsid w:val="00BA125B"/>
    <w:rsid w:val="00BA2B94"/>
    <w:rsid w:val="00BA3C9B"/>
    <w:rsid w:val="00BA4032"/>
    <w:rsid w:val="00BA4390"/>
    <w:rsid w:val="00BA6965"/>
    <w:rsid w:val="00BA7C52"/>
    <w:rsid w:val="00BB0FF4"/>
    <w:rsid w:val="00BB140F"/>
    <w:rsid w:val="00BB222C"/>
    <w:rsid w:val="00BB36DC"/>
    <w:rsid w:val="00BB54B8"/>
    <w:rsid w:val="00BB5AC5"/>
    <w:rsid w:val="00BB72B5"/>
    <w:rsid w:val="00BB7B8C"/>
    <w:rsid w:val="00BC130E"/>
    <w:rsid w:val="00BC270C"/>
    <w:rsid w:val="00BC41BD"/>
    <w:rsid w:val="00BC5E1D"/>
    <w:rsid w:val="00BC73BB"/>
    <w:rsid w:val="00BC798B"/>
    <w:rsid w:val="00BD108C"/>
    <w:rsid w:val="00BD11D3"/>
    <w:rsid w:val="00BD173B"/>
    <w:rsid w:val="00BD1C75"/>
    <w:rsid w:val="00BD48A5"/>
    <w:rsid w:val="00BD51A7"/>
    <w:rsid w:val="00BD6075"/>
    <w:rsid w:val="00BD67EA"/>
    <w:rsid w:val="00BD7574"/>
    <w:rsid w:val="00BD7CC8"/>
    <w:rsid w:val="00BE2832"/>
    <w:rsid w:val="00BE2E12"/>
    <w:rsid w:val="00BE3B63"/>
    <w:rsid w:val="00BE5052"/>
    <w:rsid w:val="00BE7BCE"/>
    <w:rsid w:val="00BF09C5"/>
    <w:rsid w:val="00BF1691"/>
    <w:rsid w:val="00BF3CE2"/>
    <w:rsid w:val="00BF4D8B"/>
    <w:rsid w:val="00BF588C"/>
    <w:rsid w:val="00BF6C61"/>
    <w:rsid w:val="00BF74A0"/>
    <w:rsid w:val="00BF7B57"/>
    <w:rsid w:val="00C00AE8"/>
    <w:rsid w:val="00C02EA4"/>
    <w:rsid w:val="00C03238"/>
    <w:rsid w:val="00C060D3"/>
    <w:rsid w:val="00C06435"/>
    <w:rsid w:val="00C07D87"/>
    <w:rsid w:val="00C1087B"/>
    <w:rsid w:val="00C10BA9"/>
    <w:rsid w:val="00C1132C"/>
    <w:rsid w:val="00C114D8"/>
    <w:rsid w:val="00C14370"/>
    <w:rsid w:val="00C14515"/>
    <w:rsid w:val="00C16C9D"/>
    <w:rsid w:val="00C1738F"/>
    <w:rsid w:val="00C17DEA"/>
    <w:rsid w:val="00C24834"/>
    <w:rsid w:val="00C24B75"/>
    <w:rsid w:val="00C2513D"/>
    <w:rsid w:val="00C258CA"/>
    <w:rsid w:val="00C264B3"/>
    <w:rsid w:val="00C31B71"/>
    <w:rsid w:val="00C33028"/>
    <w:rsid w:val="00C33D97"/>
    <w:rsid w:val="00C351C5"/>
    <w:rsid w:val="00C352C5"/>
    <w:rsid w:val="00C36DC7"/>
    <w:rsid w:val="00C405BF"/>
    <w:rsid w:val="00C42486"/>
    <w:rsid w:val="00C42A5F"/>
    <w:rsid w:val="00C42DAD"/>
    <w:rsid w:val="00C4539E"/>
    <w:rsid w:val="00C4611A"/>
    <w:rsid w:val="00C46513"/>
    <w:rsid w:val="00C514BC"/>
    <w:rsid w:val="00C5161F"/>
    <w:rsid w:val="00C5314F"/>
    <w:rsid w:val="00C54153"/>
    <w:rsid w:val="00C60574"/>
    <w:rsid w:val="00C6105A"/>
    <w:rsid w:val="00C61332"/>
    <w:rsid w:val="00C61C28"/>
    <w:rsid w:val="00C61DB7"/>
    <w:rsid w:val="00C658A0"/>
    <w:rsid w:val="00C660F3"/>
    <w:rsid w:val="00C7003E"/>
    <w:rsid w:val="00C7040A"/>
    <w:rsid w:val="00C70695"/>
    <w:rsid w:val="00C70A0B"/>
    <w:rsid w:val="00C726AC"/>
    <w:rsid w:val="00C72B9D"/>
    <w:rsid w:val="00C77AC8"/>
    <w:rsid w:val="00C77C5E"/>
    <w:rsid w:val="00C806B8"/>
    <w:rsid w:val="00C82816"/>
    <w:rsid w:val="00C82E8E"/>
    <w:rsid w:val="00C83326"/>
    <w:rsid w:val="00C85341"/>
    <w:rsid w:val="00C85701"/>
    <w:rsid w:val="00C862FC"/>
    <w:rsid w:val="00C86CD5"/>
    <w:rsid w:val="00C87108"/>
    <w:rsid w:val="00C90056"/>
    <w:rsid w:val="00C9031B"/>
    <w:rsid w:val="00C9047C"/>
    <w:rsid w:val="00C90D24"/>
    <w:rsid w:val="00C910DA"/>
    <w:rsid w:val="00C912D6"/>
    <w:rsid w:val="00C92F99"/>
    <w:rsid w:val="00C9412A"/>
    <w:rsid w:val="00C9438E"/>
    <w:rsid w:val="00C95588"/>
    <w:rsid w:val="00C961A6"/>
    <w:rsid w:val="00C97279"/>
    <w:rsid w:val="00C976F5"/>
    <w:rsid w:val="00CA0792"/>
    <w:rsid w:val="00CA0EAE"/>
    <w:rsid w:val="00CA1050"/>
    <w:rsid w:val="00CA1DA3"/>
    <w:rsid w:val="00CA1F3C"/>
    <w:rsid w:val="00CA496A"/>
    <w:rsid w:val="00CA5CEA"/>
    <w:rsid w:val="00CA7FB7"/>
    <w:rsid w:val="00CB4190"/>
    <w:rsid w:val="00CB4A2A"/>
    <w:rsid w:val="00CB5DA3"/>
    <w:rsid w:val="00CB5F83"/>
    <w:rsid w:val="00CB6CB1"/>
    <w:rsid w:val="00CB73DB"/>
    <w:rsid w:val="00CB75A3"/>
    <w:rsid w:val="00CC086C"/>
    <w:rsid w:val="00CC519B"/>
    <w:rsid w:val="00CC54CA"/>
    <w:rsid w:val="00CC5BC0"/>
    <w:rsid w:val="00CC5FC0"/>
    <w:rsid w:val="00CD22B7"/>
    <w:rsid w:val="00CD32D5"/>
    <w:rsid w:val="00CD381B"/>
    <w:rsid w:val="00CD4006"/>
    <w:rsid w:val="00CD6EBC"/>
    <w:rsid w:val="00CD71B2"/>
    <w:rsid w:val="00CE0564"/>
    <w:rsid w:val="00CE377D"/>
    <w:rsid w:val="00CE3F5B"/>
    <w:rsid w:val="00CE4582"/>
    <w:rsid w:val="00CE56FF"/>
    <w:rsid w:val="00CE652F"/>
    <w:rsid w:val="00CE685E"/>
    <w:rsid w:val="00CF0F34"/>
    <w:rsid w:val="00CF44B0"/>
    <w:rsid w:val="00CF483C"/>
    <w:rsid w:val="00CF5902"/>
    <w:rsid w:val="00CF5D04"/>
    <w:rsid w:val="00CF5FE7"/>
    <w:rsid w:val="00CF6FD2"/>
    <w:rsid w:val="00CF763B"/>
    <w:rsid w:val="00CF7877"/>
    <w:rsid w:val="00D03183"/>
    <w:rsid w:val="00D05C1E"/>
    <w:rsid w:val="00D06813"/>
    <w:rsid w:val="00D074D6"/>
    <w:rsid w:val="00D10B9F"/>
    <w:rsid w:val="00D10C08"/>
    <w:rsid w:val="00D11EFF"/>
    <w:rsid w:val="00D13BE9"/>
    <w:rsid w:val="00D15CAA"/>
    <w:rsid w:val="00D16AED"/>
    <w:rsid w:val="00D20E1C"/>
    <w:rsid w:val="00D214E2"/>
    <w:rsid w:val="00D2222C"/>
    <w:rsid w:val="00D22465"/>
    <w:rsid w:val="00D23500"/>
    <w:rsid w:val="00D24872"/>
    <w:rsid w:val="00D24963"/>
    <w:rsid w:val="00D25435"/>
    <w:rsid w:val="00D26010"/>
    <w:rsid w:val="00D2733B"/>
    <w:rsid w:val="00D27593"/>
    <w:rsid w:val="00D276C1"/>
    <w:rsid w:val="00D27BB3"/>
    <w:rsid w:val="00D30D25"/>
    <w:rsid w:val="00D3113D"/>
    <w:rsid w:val="00D363BF"/>
    <w:rsid w:val="00D379D3"/>
    <w:rsid w:val="00D37B19"/>
    <w:rsid w:val="00D37E65"/>
    <w:rsid w:val="00D40254"/>
    <w:rsid w:val="00D4298C"/>
    <w:rsid w:val="00D44418"/>
    <w:rsid w:val="00D505F6"/>
    <w:rsid w:val="00D50E51"/>
    <w:rsid w:val="00D50FC2"/>
    <w:rsid w:val="00D537DD"/>
    <w:rsid w:val="00D5530F"/>
    <w:rsid w:val="00D570AF"/>
    <w:rsid w:val="00D60F3F"/>
    <w:rsid w:val="00D62D56"/>
    <w:rsid w:val="00D63825"/>
    <w:rsid w:val="00D63B7F"/>
    <w:rsid w:val="00D6490B"/>
    <w:rsid w:val="00D64B0D"/>
    <w:rsid w:val="00D6761E"/>
    <w:rsid w:val="00D7091B"/>
    <w:rsid w:val="00D70BE1"/>
    <w:rsid w:val="00D71058"/>
    <w:rsid w:val="00D71781"/>
    <w:rsid w:val="00D72513"/>
    <w:rsid w:val="00D73B2D"/>
    <w:rsid w:val="00D73CC5"/>
    <w:rsid w:val="00D74001"/>
    <w:rsid w:val="00D7529C"/>
    <w:rsid w:val="00D75EA8"/>
    <w:rsid w:val="00D75F81"/>
    <w:rsid w:val="00D77ED4"/>
    <w:rsid w:val="00D846FD"/>
    <w:rsid w:val="00D8640B"/>
    <w:rsid w:val="00D865D3"/>
    <w:rsid w:val="00D87B75"/>
    <w:rsid w:val="00D9196C"/>
    <w:rsid w:val="00D9267F"/>
    <w:rsid w:val="00D93A88"/>
    <w:rsid w:val="00D94052"/>
    <w:rsid w:val="00D942F8"/>
    <w:rsid w:val="00D94E93"/>
    <w:rsid w:val="00D9669F"/>
    <w:rsid w:val="00DA339F"/>
    <w:rsid w:val="00DA5221"/>
    <w:rsid w:val="00DA7422"/>
    <w:rsid w:val="00DA7BE8"/>
    <w:rsid w:val="00DB16D5"/>
    <w:rsid w:val="00DB1BA5"/>
    <w:rsid w:val="00DB39A1"/>
    <w:rsid w:val="00DB3AC0"/>
    <w:rsid w:val="00DB45AE"/>
    <w:rsid w:val="00DB58CA"/>
    <w:rsid w:val="00DB6455"/>
    <w:rsid w:val="00DB7B52"/>
    <w:rsid w:val="00DC017C"/>
    <w:rsid w:val="00DC0392"/>
    <w:rsid w:val="00DC0794"/>
    <w:rsid w:val="00DC145D"/>
    <w:rsid w:val="00DC3688"/>
    <w:rsid w:val="00DC4AC2"/>
    <w:rsid w:val="00DC4E01"/>
    <w:rsid w:val="00DC7A9D"/>
    <w:rsid w:val="00DD03C8"/>
    <w:rsid w:val="00DD27DA"/>
    <w:rsid w:val="00DD294E"/>
    <w:rsid w:val="00DD3C89"/>
    <w:rsid w:val="00DD51C6"/>
    <w:rsid w:val="00DD7E66"/>
    <w:rsid w:val="00DE05D5"/>
    <w:rsid w:val="00DE09F1"/>
    <w:rsid w:val="00DE14DC"/>
    <w:rsid w:val="00DE1FBF"/>
    <w:rsid w:val="00DE40B0"/>
    <w:rsid w:val="00DE62D6"/>
    <w:rsid w:val="00DE6A54"/>
    <w:rsid w:val="00DE6EEB"/>
    <w:rsid w:val="00DE7598"/>
    <w:rsid w:val="00DF0301"/>
    <w:rsid w:val="00DF243A"/>
    <w:rsid w:val="00DF2835"/>
    <w:rsid w:val="00DF34C8"/>
    <w:rsid w:val="00DF4A72"/>
    <w:rsid w:val="00DF506D"/>
    <w:rsid w:val="00DF5DC4"/>
    <w:rsid w:val="00DF7545"/>
    <w:rsid w:val="00E007C7"/>
    <w:rsid w:val="00E01169"/>
    <w:rsid w:val="00E03F8E"/>
    <w:rsid w:val="00E04A60"/>
    <w:rsid w:val="00E05522"/>
    <w:rsid w:val="00E05C99"/>
    <w:rsid w:val="00E10592"/>
    <w:rsid w:val="00E10C08"/>
    <w:rsid w:val="00E165CE"/>
    <w:rsid w:val="00E17083"/>
    <w:rsid w:val="00E2059B"/>
    <w:rsid w:val="00E2067C"/>
    <w:rsid w:val="00E20B0C"/>
    <w:rsid w:val="00E21705"/>
    <w:rsid w:val="00E2191D"/>
    <w:rsid w:val="00E22281"/>
    <w:rsid w:val="00E226FD"/>
    <w:rsid w:val="00E22ED3"/>
    <w:rsid w:val="00E25189"/>
    <w:rsid w:val="00E25E3B"/>
    <w:rsid w:val="00E265B4"/>
    <w:rsid w:val="00E26731"/>
    <w:rsid w:val="00E305F2"/>
    <w:rsid w:val="00E315CB"/>
    <w:rsid w:val="00E326DB"/>
    <w:rsid w:val="00E32827"/>
    <w:rsid w:val="00E339C8"/>
    <w:rsid w:val="00E34E03"/>
    <w:rsid w:val="00E356BE"/>
    <w:rsid w:val="00E434E0"/>
    <w:rsid w:val="00E43A2D"/>
    <w:rsid w:val="00E444AF"/>
    <w:rsid w:val="00E5000D"/>
    <w:rsid w:val="00E50882"/>
    <w:rsid w:val="00E511D7"/>
    <w:rsid w:val="00E54619"/>
    <w:rsid w:val="00E54BB3"/>
    <w:rsid w:val="00E551BD"/>
    <w:rsid w:val="00E56088"/>
    <w:rsid w:val="00E56157"/>
    <w:rsid w:val="00E57994"/>
    <w:rsid w:val="00E60A81"/>
    <w:rsid w:val="00E65242"/>
    <w:rsid w:val="00E664EC"/>
    <w:rsid w:val="00E66836"/>
    <w:rsid w:val="00E66FD1"/>
    <w:rsid w:val="00E674CC"/>
    <w:rsid w:val="00E67F8D"/>
    <w:rsid w:val="00E70837"/>
    <w:rsid w:val="00E70BC2"/>
    <w:rsid w:val="00E71185"/>
    <w:rsid w:val="00E716BF"/>
    <w:rsid w:val="00E7266D"/>
    <w:rsid w:val="00E73157"/>
    <w:rsid w:val="00E737FD"/>
    <w:rsid w:val="00E73B71"/>
    <w:rsid w:val="00E74206"/>
    <w:rsid w:val="00E747DD"/>
    <w:rsid w:val="00E748E1"/>
    <w:rsid w:val="00E76653"/>
    <w:rsid w:val="00E77050"/>
    <w:rsid w:val="00E7729F"/>
    <w:rsid w:val="00E8001F"/>
    <w:rsid w:val="00E80750"/>
    <w:rsid w:val="00E809F0"/>
    <w:rsid w:val="00E8106C"/>
    <w:rsid w:val="00E81785"/>
    <w:rsid w:val="00E817DA"/>
    <w:rsid w:val="00E81AE1"/>
    <w:rsid w:val="00E8328C"/>
    <w:rsid w:val="00E842EA"/>
    <w:rsid w:val="00E8580E"/>
    <w:rsid w:val="00E86EF6"/>
    <w:rsid w:val="00E87132"/>
    <w:rsid w:val="00E90BFB"/>
    <w:rsid w:val="00E90E88"/>
    <w:rsid w:val="00E93FEA"/>
    <w:rsid w:val="00E9737D"/>
    <w:rsid w:val="00E97AC1"/>
    <w:rsid w:val="00EA099A"/>
    <w:rsid w:val="00EA1277"/>
    <w:rsid w:val="00EA1A06"/>
    <w:rsid w:val="00EA1C07"/>
    <w:rsid w:val="00EA244F"/>
    <w:rsid w:val="00EA413C"/>
    <w:rsid w:val="00EA4B17"/>
    <w:rsid w:val="00EA4BD9"/>
    <w:rsid w:val="00EA719A"/>
    <w:rsid w:val="00EB08A3"/>
    <w:rsid w:val="00EB12A8"/>
    <w:rsid w:val="00EB2638"/>
    <w:rsid w:val="00EB309A"/>
    <w:rsid w:val="00EB489C"/>
    <w:rsid w:val="00EB6587"/>
    <w:rsid w:val="00EB6921"/>
    <w:rsid w:val="00EC05DA"/>
    <w:rsid w:val="00EC12E5"/>
    <w:rsid w:val="00EC1950"/>
    <w:rsid w:val="00EC2D74"/>
    <w:rsid w:val="00EC2FFC"/>
    <w:rsid w:val="00EC3690"/>
    <w:rsid w:val="00EC3A3B"/>
    <w:rsid w:val="00EC5C9F"/>
    <w:rsid w:val="00EC6879"/>
    <w:rsid w:val="00EC7700"/>
    <w:rsid w:val="00EC770E"/>
    <w:rsid w:val="00EC79FA"/>
    <w:rsid w:val="00EC7DE0"/>
    <w:rsid w:val="00ED07FD"/>
    <w:rsid w:val="00ED2BEA"/>
    <w:rsid w:val="00ED5690"/>
    <w:rsid w:val="00EE03C8"/>
    <w:rsid w:val="00EE0450"/>
    <w:rsid w:val="00EE14BB"/>
    <w:rsid w:val="00EE4D1F"/>
    <w:rsid w:val="00EE7435"/>
    <w:rsid w:val="00EE7776"/>
    <w:rsid w:val="00EF0C8E"/>
    <w:rsid w:val="00EF1102"/>
    <w:rsid w:val="00EF1C9C"/>
    <w:rsid w:val="00EF456F"/>
    <w:rsid w:val="00EF5A3C"/>
    <w:rsid w:val="00EF5CB5"/>
    <w:rsid w:val="00EF749B"/>
    <w:rsid w:val="00F003A0"/>
    <w:rsid w:val="00F00919"/>
    <w:rsid w:val="00F00C74"/>
    <w:rsid w:val="00F0280D"/>
    <w:rsid w:val="00F02B17"/>
    <w:rsid w:val="00F02D06"/>
    <w:rsid w:val="00F048AC"/>
    <w:rsid w:val="00F05472"/>
    <w:rsid w:val="00F06012"/>
    <w:rsid w:val="00F064AA"/>
    <w:rsid w:val="00F07293"/>
    <w:rsid w:val="00F07642"/>
    <w:rsid w:val="00F07888"/>
    <w:rsid w:val="00F11860"/>
    <w:rsid w:val="00F118DC"/>
    <w:rsid w:val="00F1201C"/>
    <w:rsid w:val="00F14CF2"/>
    <w:rsid w:val="00F15AF6"/>
    <w:rsid w:val="00F16E20"/>
    <w:rsid w:val="00F20170"/>
    <w:rsid w:val="00F20802"/>
    <w:rsid w:val="00F21A43"/>
    <w:rsid w:val="00F21BD1"/>
    <w:rsid w:val="00F233B3"/>
    <w:rsid w:val="00F240BB"/>
    <w:rsid w:val="00F26CEC"/>
    <w:rsid w:val="00F279FE"/>
    <w:rsid w:val="00F31FF1"/>
    <w:rsid w:val="00F340C7"/>
    <w:rsid w:val="00F34292"/>
    <w:rsid w:val="00F34BD8"/>
    <w:rsid w:val="00F354FB"/>
    <w:rsid w:val="00F35910"/>
    <w:rsid w:val="00F36133"/>
    <w:rsid w:val="00F3630D"/>
    <w:rsid w:val="00F42091"/>
    <w:rsid w:val="00F4212B"/>
    <w:rsid w:val="00F42F19"/>
    <w:rsid w:val="00F436EB"/>
    <w:rsid w:val="00F45427"/>
    <w:rsid w:val="00F47587"/>
    <w:rsid w:val="00F502E8"/>
    <w:rsid w:val="00F513DA"/>
    <w:rsid w:val="00F5198A"/>
    <w:rsid w:val="00F51E4C"/>
    <w:rsid w:val="00F52A37"/>
    <w:rsid w:val="00F57C39"/>
    <w:rsid w:val="00F6202E"/>
    <w:rsid w:val="00F62791"/>
    <w:rsid w:val="00F62874"/>
    <w:rsid w:val="00F64021"/>
    <w:rsid w:val="00F65F3A"/>
    <w:rsid w:val="00F67813"/>
    <w:rsid w:val="00F709C4"/>
    <w:rsid w:val="00F7104B"/>
    <w:rsid w:val="00F716DD"/>
    <w:rsid w:val="00F757AB"/>
    <w:rsid w:val="00F773AF"/>
    <w:rsid w:val="00F80833"/>
    <w:rsid w:val="00F82BAD"/>
    <w:rsid w:val="00F835C6"/>
    <w:rsid w:val="00F83C65"/>
    <w:rsid w:val="00F853A2"/>
    <w:rsid w:val="00F85649"/>
    <w:rsid w:val="00F85720"/>
    <w:rsid w:val="00F86311"/>
    <w:rsid w:val="00F863AB"/>
    <w:rsid w:val="00F863E0"/>
    <w:rsid w:val="00F86EC2"/>
    <w:rsid w:val="00F87A0E"/>
    <w:rsid w:val="00F90405"/>
    <w:rsid w:val="00F9089B"/>
    <w:rsid w:val="00F92048"/>
    <w:rsid w:val="00F92BBA"/>
    <w:rsid w:val="00F92C03"/>
    <w:rsid w:val="00F93397"/>
    <w:rsid w:val="00FA06D7"/>
    <w:rsid w:val="00FA1481"/>
    <w:rsid w:val="00FA158F"/>
    <w:rsid w:val="00FA231B"/>
    <w:rsid w:val="00FA232B"/>
    <w:rsid w:val="00FA3C73"/>
    <w:rsid w:val="00FA699B"/>
    <w:rsid w:val="00FA6DB2"/>
    <w:rsid w:val="00FB0927"/>
    <w:rsid w:val="00FB1541"/>
    <w:rsid w:val="00FB32B8"/>
    <w:rsid w:val="00FB52F2"/>
    <w:rsid w:val="00FB61AA"/>
    <w:rsid w:val="00FB6EA6"/>
    <w:rsid w:val="00FB6F8D"/>
    <w:rsid w:val="00FC12FE"/>
    <w:rsid w:val="00FC1596"/>
    <w:rsid w:val="00FC24B0"/>
    <w:rsid w:val="00FC3884"/>
    <w:rsid w:val="00FC514C"/>
    <w:rsid w:val="00FC5430"/>
    <w:rsid w:val="00FC5432"/>
    <w:rsid w:val="00FC5855"/>
    <w:rsid w:val="00FC5D97"/>
    <w:rsid w:val="00FD1B21"/>
    <w:rsid w:val="00FD26C3"/>
    <w:rsid w:val="00FD2BCA"/>
    <w:rsid w:val="00FD3EED"/>
    <w:rsid w:val="00FD3F6B"/>
    <w:rsid w:val="00FD404F"/>
    <w:rsid w:val="00FD4D7A"/>
    <w:rsid w:val="00FD65D4"/>
    <w:rsid w:val="00FD6DD6"/>
    <w:rsid w:val="00FD72D1"/>
    <w:rsid w:val="00FD7804"/>
    <w:rsid w:val="00FE4654"/>
    <w:rsid w:val="00FE6C03"/>
    <w:rsid w:val="00FF237E"/>
    <w:rsid w:val="00FF3BFA"/>
    <w:rsid w:val="00FF4271"/>
    <w:rsid w:val="00FF6490"/>
    <w:rsid w:val="00FF67AE"/>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ABD52F0-2A93-4C4C-9B61-1D467DDF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35"/>
    <w:pPr>
      <w:keepLines/>
      <w:spacing w:after="120" w:line="276" w:lineRule="auto"/>
      <w:jc w:val="both"/>
    </w:pPr>
    <w:rPr>
      <w:rFonts w:ascii="Verdana" w:hAnsi="Verdana"/>
      <w:sz w:val="22"/>
      <w:lang w:val="es-EC" w:eastAsia="es-ES"/>
    </w:rPr>
  </w:style>
  <w:style w:type="paragraph" w:styleId="Ttulo1">
    <w:name w:val="heading 1"/>
    <w:basedOn w:val="Normal"/>
    <w:next w:val="Normal"/>
    <w:autoRedefine/>
    <w:qFormat/>
    <w:rsid w:val="004031D4"/>
    <w:pPr>
      <w:keepNext/>
      <w:numPr>
        <w:numId w:val="1"/>
      </w:numPr>
      <w:tabs>
        <w:tab w:val="left" w:pos="-720"/>
        <w:tab w:val="left" w:pos="0"/>
        <w:tab w:val="left" w:pos="142"/>
      </w:tabs>
      <w:suppressAutoHyphens/>
      <w:spacing w:before="360"/>
      <w:outlineLvl w:val="0"/>
    </w:pPr>
    <w:rPr>
      <w:rFonts w:cs="Tahoma"/>
      <w:b/>
      <w:caps/>
      <w:spacing w:val="-3"/>
      <w:szCs w:val="24"/>
    </w:rPr>
  </w:style>
  <w:style w:type="paragraph" w:styleId="Ttulo2">
    <w:name w:val="heading 2"/>
    <w:basedOn w:val="Normal"/>
    <w:next w:val="Normal"/>
    <w:link w:val="Ttulo2Car"/>
    <w:autoRedefine/>
    <w:qFormat/>
    <w:rsid w:val="00176257"/>
    <w:pPr>
      <w:numPr>
        <w:ilvl w:val="1"/>
        <w:numId w:val="1"/>
      </w:numPr>
      <w:spacing w:before="120" w:line="360" w:lineRule="auto"/>
      <w:ind w:left="142" w:right="78" w:firstLine="0"/>
      <w:jc w:val="left"/>
      <w:outlineLvl w:val="1"/>
    </w:pPr>
    <w:rPr>
      <w:rFonts w:cs="Arial"/>
      <w:b/>
      <w:szCs w:val="22"/>
    </w:rPr>
  </w:style>
  <w:style w:type="paragraph" w:styleId="Ttulo3">
    <w:name w:val="heading 3"/>
    <w:basedOn w:val="Normal"/>
    <w:next w:val="Normal"/>
    <w:link w:val="Ttulo3Car"/>
    <w:autoRedefine/>
    <w:unhideWhenUsed/>
    <w:qFormat/>
    <w:rsid w:val="00D25435"/>
    <w:pPr>
      <w:keepNext/>
      <w:numPr>
        <w:numId w:val="41"/>
      </w:numPr>
      <w:spacing w:before="120" w:line="360" w:lineRule="auto"/>
      <w:ind w:right="79"/>
      <w:outlineLvl w:val="2"/>
    </w:pPr>
    <w:rPr>
      <w:rFonts w:eastAsiaTheme="majorEastAsia" w:cstheme="majorBidi"/>
      <w:b/>
      <w:szCs w:val="24"/>
    </w:rPr>
  </w:style>
  <w:style w:type="paragraph" w:styleId="Ttulo8">
    <w:name w:val="heading 8"/>
    <w:basedOn w:val="Normal"/>
    <w:next w:val="Normal"/>
    <w:link w:val="Ttulo8Car"/>
    <w:semiHidden/>
    <w:unhideWhenUsed/>
    <w:qFormat/>
    <w:rsid w:val="00245E37"/>
    <w:pPr>
      <w:keepNext/>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semiHidden/>
    <w:unhideWhenUsed/>
    <w:qFormat/>
    <w:rsid w:val="00245E37"/>
    <w:pPr>
      <w:keepNext/>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467765"/>
  </w:style>
  <w:style w:type="paragraph" w:styleId="Piedepgina">
    <w:name w:val="footer"/>
    <w:basedOn w:val="Normal"/>
    <w:link w:val="PiedepginaCar"/>
    <w:uiPriority w:val="99"/>
    <w:rsid w:val="00467765"/>
    <w:pPr>
      <w:tabs>
        <w:tab w:val="center" w:pos="4252"/>
        <w:tab w:val="right" w:pos="8504"/>
      </w:tabs>
    </w:pPr>
  </w:style>
  <w:style w:type="paragraph" w:styleId="Encabezado">
    <w:name w:val="header"/>
    <w:basedOn w:val="Normal"/>
    <w:semiHidden/>
    <w:rsid w:val="00467765"/>
    <w:pPr>
      <w:tabs>
        <w:tab w:val="center" w:pos="4252"/>
        <w:tab w:val="right" w:pos="8504"/>
      </w:tabs>
    </w:pPr>
  </w:style>
  <w:style w:type="character" w:styleId="Nmerodepgina">
    <w:name w:val="page number"/>
    <w:basedOn w:val="Fuentedeprrafopredeter"/>
    <w:semiHidden/>
    <w:rsid w:val="00467765"/>
  </w:style>
  <w:style w:type="paragraph" w:styleId="TDC1">
    <w:name w:val="toc 1"/>
    <w:basedOn w:val="Normal"/>
    <w:next w:val="Normal"/>
    <w:autoRedefine/>
    <w:uiPriority w:val="39"/>
    <w:rsid w:val="006666B3"/>
    <w:pPr>
      <w:tabs>
        <w:tab w:val="left" w:pos="709"/>
        <w:tab w:val="right" w:leader="dot" w:pos="9016"/>
      </w:tabs>
      <w:spacing w:before="120" w:line="24" w:lineRule="atLeast"/>
      <w:jc w:val="left"/>
    </w:pPr>
    <w:rPr>
      <w:b/>
      <w:noProof/>
    </w:rPr>
  </w:style>
  <w:style w:type="paragraph" w:styleId="TDC2">
    <w:name w:val="toc 2"/>
    <w:basedOn w:val="Normal"/>
    <w:next w:val="Normal"/>
    <w:autoRedefine/>
    <w:uiPriority w:val="39"/>
    <w:rsid w:val="0079766C"/>
    <w:pPr>
      <w:tabs>
        <w:tab w:val="left" w:pos="720"/>
        <w:tab w:val="left" w:pos="1320"/>
        <w:tab w:val="right" w:leader="dot" w:pos="9061"/>
      </w:tabs>
      <w:spacing w:before="120"/>
      <w:ind w:left="709"/>
      <w:jc w:val="left"/>
    </w:pPr>
    <w:rPr>
      <w:noProof/>
    </w:rPr>
  </w:style>
  <w:style w:type="paragraph" w:styleId="Textoindependiente2">
    <w:name w:val="Body Text 2"/>
    <w:basedOn w:val="Normal"/>
    <w:semiHidden/>
    <w:rsid w:val="00467765"/>
    <w:pPr>
      <w:tabs>
        <w:tab w:val="center" w:pos="4513"/>
      </w:tabs>
      <w:suppressAutoHyphens/>
      <w:jc w:val="center"/>
    </w:pPr>
    <w:rPr>
      <w:b/>
      <w:spacing w:val="-3"/>
    </w:rPr>
  </w:style>
  <w:style w:type="paragraph" w:styleId="Sangra3detindependiente">
    <w:name w:val="Body Text Indent 3"/>
    <w:basedOn w:val="Normal"/>
    <w:semiHidden/>
    <w:rsid w:val="00467765"/>
    <w:pPr>
      <w:tabs>
        <w:tab w:val="left" w:pos="-720"/>
        <w:tab w:val="left" w:pos="0"/>
      </w:tabs>
      <w:suppressAutoHyphens/>
      <w:ind w:left="5760" w:hanging="5760"/>
    </w:pPr>
  </w:style>
  <w:style w:type="character" w:customStyle="1" w:styleId="Ttulo2Car">
    <w:name w:val="Título 2 Car"/>
    <w:link w:val="Ttulo2"/>
    <w:rsid w:val="00176257"/>
    <w:rPr>
      <w:rFonts w:ascii="Verdana" w:hAnsi="Verdana" w:cs="Arial"/>
      <w:b/>
      <w:sz w:val="22"/>
      <w:szCs w:val="22"/>
      <w:lang w:val="es-EC" w:eastAsia="es-ES"/>
    </w:rPr>
  </w:style>
  <w:style w:type="paragraph" w:styleId="Textoindependiente">
    <w:name w:val="Body Text"/>
    <w:basedOn w:val="Normal"/>
    <w:link w:val="TextoindependienteCar"/>
    <w:rsid w:val="00E226FD"/>
    <w:rPr>
      <w:rFonts w:ascii="Arial" w:hAnsi="Arial"/>
      <w:sz w:val="24"/>
      <w:lang w:eastAsia="x-none"/>
    </w:rPr>
  </w:style>
  <w:style w:type="character" w:customStyle="1" w:styleId="TextoindependienteCar">
    <w:name w:val="Texto independiente Car"/>
    <w:link w:val="Textoindependiente"/>
    <w:rsid w:val="00E226FD"/>
    <w:rPr>
      <w:rFonts w:ascii="Arial" w:hAnsi="Arial"/>
      <w:sz w:val="24"/>
      <w:lang w:val="es-EC"/>
    </w:rPr>
  </w:style>
  <w:style w:type="paragraph" w:customStyle="1" w:styleId="ecxmsolistparagraph">
    <w:name w:val="ecxmsolistparagraph"/>
    <w:basedOn w:val="Normal"/>
    <w:rsid w:val="00425F60"/>
    <w:pPr>
      <w:keepLines w:val="0"/>
      <w:spacing w:after="324" w:line="240" w:lineRule="auto"/>
      <w:jc w:val="left"/>
    </w:pPr>
    <w:rPr>
      <w:rFonts w:ascii="Times New Roman" w:hAnsi="Times New Roman"/>
      <w:sz w:val="24"/>
      <w:szCs w:val="24"/>
      <w:lang w:val="es-ES"/>
    </w:rPr>
  </w:style>
  <w:style w:type="paragraph" w:customStyle="1" w:styleId="ecxmsonormal">
    <w:name w:val="ecxmsonormal"/>
    <w:basedOn w:val="Normal"/>
    <w:rsid w:val="001A24FB"/>
    <w:pPr>
      <w:keepLines w:val="0"/>
      <w:spacing w:after="324" w:line="240" w:lineRule="auto"/>
      <w:jc w:val="left"/>
    </w:pPr>
    <w:rPr>
      <w:rFonts w:ascii="Times New Roman" w:hAnsi="Times New Roman"/>
      <w:sz w:val="24"/>
      <w:szCs w:val="24"/>
      <w:lang w:val="es-ES"/>
    </w:rPr>
  </w:style>
  <w:style w:type="paragraph" w:styleId="Prrafodelista">
    <w:name w:val="List Paragraph"/>
    <w:basedOn w:val="Normal"/>
    <w:uiPriority w:val="34"/>
    <w:qFormat/>
    <w:rsid w:val="002D711A"/>
    <w:pPr>
      <w:ind w:left="708"/>
    </w:pPr>
  </w:style>
  <w:style w:type="paragraph" w:styleId="Textodeglobo">
    <w:name w:val="Balloon Text"/>
    <w:basedOn w:val="Normal"/>
    <w:link w:val="TextodegloboCar"/>
    <w:rsid w:val="00717F29"/>
    <w:pPr>
      <w:spacing w:after="0" w:line="240" w:lineRule="auto"/>
    </w:pPr>
    <w:rPr>
      <w:rFonts w:ascii="Tahoma" w:hAnsi="Tahoma"/>
      <w:sz w:val="16"/>
      <w:szCs w:val="16"/>
      <w:lang w:val="x-none"/>
    </w:rPr>
  </w:style>
  <w:style w:type="character" w:customStyle="1" w:styleId="TextodegloboCar">
    <w:name w:val="Texto de globo Car"/>
    <w:link w:val="Textodeglobo"/>
    <w:rsid w:val="00717F29"/>
    <w:rPr>
      <w:rFonts w:ascii="Tahoma" w:hAnsi="Tahoma" w:cs="Tahoma"/>
      <w:sz w:val="16"/>
      <w:szCs w:val="16"/>
      <w:lang w:eastAsia="es-ES"/>
    </w:rPr>
  </w:style>
  <w:style w:type="paragraph" w:styleId="Sangra2detindependiente">
    <w:name w:val="Body Text Indent 2"/>
    <w:basedOn w:val="Normal"/>
    <w:link w:val="Sangra2detindependienteCar"/>
    <w:rsid w:val="00BA4032"/>
    <w:pPr>
      <w:spacing w:line="480" w:lineRule="auto"/>
      <w:ind w:left="283"/>
    </w:pPr>
  </w:style>
  <w:style w:type="character" w:customStyle="1" w:styleId="Sangra2detindependienteCar">
    <w:name w:val="Sangría 2 de t. independiente Car"/>
    <w:link w:val="Sangra2detindependiente"/>
    <w:rsid w:val="00BA4032"/>
    <w:rPr>
      <w:rFonts w:ascii="Verdana" w:hAnsi="Verdana"/>
      <w:sz w:val="22"/>
      <w:lang w:eastAsia="es-ES"/>
    </w:rPr>
  </w:style>
  <w:style w:type="paragraph" w:styleId="Descripcin">
    <w:name w:val="caption"/>
    <w:basedOn w:val="Normal"/>
    <w:next w:val="Normal"/>
    <w:unhideWhenUsed/>
    <w:qFormat/>
    <w:rsid w:val="00682343"/>
    <w:pPr>
      <w:spacing w:after="200" w:line="240" w:lineRule="auto"/>
    </w:pPr>
    <w:rPr>
      <w:b/>
      <w:bCs/>
      <w:sz w:val="20"/>
      <w:szCs w:val="18"/>
    </w:rPr>
  </w:style>
  <w:style w:type="paragraph" w:styleId="Tabladeilustraciones">
    <w:name w:val="table of figures"/>
    <w:basedOn w:val="Normal"/>
    <w:next w:val="Normal"/>
    <w:uiPriority w:val="99"/>
    <w:rsid w:val="008D4A04"/>
    <w:pPr>
      <w:spacing w:after="0"/>
      <w:ind w:left="440" w:hanging="440"/>
      <w:jc w:val="left"/>
    </w:pPr>
    <w:rPr>
      <w:rFonts w:asciiTheme="minorHAnsi" w:hAnsiTheme="minorHAnsi"/>
      <w:b/>
      <w:bCs/>
      <w:sz w:val="20"/>
    </w:rPr>
  </w:style>
  <w:style w:type="character" w:styleId="Hipervnculo">
    <w:name w:val="Hyperlink"/>
    <w:basedOn w:val="Fuentedeprrafopredeter"/>
    <w:uiPriority w:val="99"/>
    <w:unhideWhenUsed/>
    <w:rsid w:val="008D4A04"/>
    <w:rPr>
      <w:color w:val="0000FF" w:themeColor="hyperlink"/>
      <w:u w:val="single"/>
    </w:rPr>
  </w:style>
  <w:style w:type="paragraph" w:styleId="Sinespaciado">
    <w:name w:val="No Spacing"/>
    <w:link w:val="SinespaciadoCar"/>
    <w:uiPriority w:val="1"/>
    <w:qFormat/>
    <w:rsid w:val="00245E37"/>
    <w:rPr>
      <w:rFonts w:asciiTheme="minorHAnsi" w:eastAsiaTheme="minorEastAsia" w:hAnsiTheme="minorHAnsi" w:cstheme="minorBidi"/>
      <w:sz w:val="22"/>
      <w:szCs w:val="22"/>
      <w:lang w:val="en-US" w:eastAsia="ja-JP"/>
    </w:rPr>
  </w:style>
  <w:style w:type="character" w:customStyle="1" w:styleId="SinespaciadoCar">
    <w:name w:val="Sin espaciado Car"/>
    <w:basedOn w:val="Fuentedeprrafopredeter"/>
    <w:link w:val="Sinespaciado"/>
    <w:uiPriority w:val="1"/>
    <w:rsid w:val="00245E37"/>
    <w:rPr>
      <w:rFonts w:asciiTheme="minorHAnsi" w:eastAsiaTheme="minorEastAsia" w:hAnsiTheme="minorHAnsi" w:cstheme="minorBidi"/>
      <w:sz w:val="22"/>
      <w:szCs w:val="22"/>
      <w:lang w:val="en-US" w:eastAsia="ja-JP"/>
    </w:rPr>
  </w:style>
  <w:style w:type="character" w:customStyle="1" w:styleId="Ttulo8Car">
    <w:name w:val="Título 8 Car"/>
    <w:basedOn w:val="Fuentedeprrafopredeter"/>
    <w:link w:val="Ttulo8"/>
    <w:semiHidden/>
    <w:rsid w:val="00245E37"/>
    <w:rPr>
      <w:rFonts w:asciiTheme="majorHAnsi" w:eastAsiaTheme="majorEastAsia" w:hAnsiTheme="majorHAnsi" w:cstheme="majorBidi"/>
      <w:color w:val="404040" w:themeColor="text1" w:themeTint="BF"/>
      <w:lang w:val="es-EC" w:eastAsia="es-ES"/>
    </w:rPr>
  </w:style>
  <w:style w:type="character" w:customStyle="1" w:styleId="Ttulo9Car">
    <w:name w:val="Título 9 Car"/>
    <w:basedOn w:val="Fuentedeprrafopredeter"/>
    <w:link w:val="Ttulo9"/>
    <w:semiHidden/>
    <w:rsid w:val="00245E37"/>
    <w:rPr>
      <w:rFonts w:asciiTheme="majorHAnsi" w:eastAsiaTheme="majorEastAsia" w:hAnsiTheme="majorHAnsi" w:cstheme="majorBidi"/>
      <w:i/>
      <w:iCs/>
      <w:color w:val="404040" w:themeColor="text1" w:themeTint="BF"/>
      <w:lang w:val="es-EC" w:eastAsia="es-ES"/>
    </w:rPr>
  </w:style>
  <w:style w:type="paragraph" w:styleId="Ttulo">
    <w:name w:val="Title"/>
    <w:basedOn w:val="Normal"/>
    <w:link w:val="TtuloCar"/>
    <w:qFormat/>
    <w:rsid w:val="00245E37"/>
    <w:pPr>
      <w:keepLines w:val="0"/>
      <w:spacing w:after="260" w:line="288" w:lineRule="auto"/>
      <w:jc w:val="left"/>
      <w:outlineLvl w:val="0"/>
    </w:pPr>
    <w:rPr>
      <w:rFonts w:ascii="Arial" w:hAnsi="Arial"/>
      <w:b/>
      <w:color w:val="306C65"/>
      <w:kern w:val="28"/>
      <w:sz w:val="38"/>
      <w:lang w:val="en-GB" w:eastAsia="en-GB"/>
    </w:rPr>
  </w:style>
  <w:style w:type="character" w:customStyle="1" w:styleId="TtuloCar">
    <w:name w:val="Título Car"/>
    <w:basedOn w:val="Fuentedeprrafopredeter"/>
    <w:link w:val="Ttulo"/>
    <w:rsid w:val="00245E37"/>
    <w:rPr>
      <w:rFonts w:ascii="Arial" w:hAnsi="Arial"/>
      <w:b/>
      <w:color w:val="306C65"/>
      <w:kern w:val="28"/>
      <w:sz w:val="38"/>
    </w:rPr>
  </w:style>
  <w:style w:type="paragraph" w:styleId="Subttulo">
    <w:name w:val="Subtitle"/>
    <w:basedOn w:val="Normal"/>
    <w:link w:val="SubttuloCar"/>
    <w:qFormat/>
    <w:rsid w:val="00245E37"/>
    <w:pPr>
      <w:keepLines w:val="0"/>
      <w:spacing w:after="260" w:line="290" w:lineRule="atLeast"/>
      <w:outlineLvl w:val="1"/>
    </w:pPr>
    <w:rPr>
      <w:rFonts w:ascii="Arial" w:hAnsi="Arial"/>
      <w:sz w:val="24"/>
      <w:lang w:val="en-GB" w:eastAsia="en-GB"/>
    </w:rPr>
  </w:style>
  <w:style w:type="character" w:customStyle="1" w:styleId="SubttuloCar">
    <w:name w:val="Subtítulo Car"/>
    <w:basedOn w:val="Fuentedeprrafopredeter"/>
    <w:link w:val="Subttulo"/>
    <w:rsid w:val="00245E37"/>
    <w:rPr>
      <w:rFonts w:ascii="Arial" w:hAnsi="Arial"/>
      <w:sz w:val="24"/>
    </w:rPr>
  </w:style>
  <w:style w:type="character" w:customStyle="1" w:styleId="PiedepginaCar">
    <w:name w:val="Pie de página Car"/>
    <w:basedOn w:val="Fuentedeprrafopredeter"/>
    <w:link w:val="Piedepgina"/>
    <w:uiPriority w:val="99"/>
    <w:rsid w:val="004A4D36"/>
    <w:rPr>
      <w:rFonts w:ascii="Verdana" w:hAnsi="Verdana"/>
      <w:sz w:val="22"/>
      <w:lang w:val="es-EC" w:eastAsia="es-ES"/>
    </w:rPr>
  </w:style>
  <w:style w:type="paragraph" w:customStyle="1" w:styleId="Style10ptCentered">
    <w:name w:val="Style 10 pt Centered"/>
    <w:basedOn w:val="Normal"/>
    <w:rsid w:val="00AA6CBF"/>
    <w:pPr>
      <w:keepLines w:val="0"/>
      <w:spacing w:after="0" w:line="240" w:lineRule="auto"/>
      <w:jc w:val="center"/>
    </w:pPr>
    <w:rPr>
      <w:sz w:val="20"/>
      <w:lang w:val="es-ES"/>
    </w:rPr>
  </w:style>
  <w:style w:type="character" w:styleId="Refdecomentario">
    <w:name w:val="annotation reference"/>
    <w:basedOn w:val="Fuentedeprrafopredeter"/>
    <w:rsid w:val="00060252"/>
    <w:rPr>
      <w:sz w:val="16"/>
      <w:szCs w:val="16"/>
    </w:rPr>
  </w:style>
  <w:style w:type="paragraph" w:styleId="Textocomentario">
    <w:name w:val="annotation text"/>
    <w:basedOn w:val="Normal"/>
    <w:link w:val="TextocomentarioCar"/>
    <w:rsid w:val="00060252"/>
    <w:pPr>
      <w:spacing w:line="240" w:lineRule="auto"/>
    </w:pPr>
    <w:rPr>
      <w:sz w:val="20"/>
    </w:rPr>
  </w:style>
  <w:style w:type="character" w:customStyle="1" w:styleId="TextocomentarioCar">
    <w:name w:val="Texto comentario Car"/>
    <w:basedOn w:val="Fuentedeprrafopredeter"/>
    <w:link w:val="Textocomentario"/>
    <w:rsid w:val="00060252"/>
    <w:rPr>
      <w:rFonts w:ascii="Verdana" w:hAnsi="Verdana"/>
      <w:lang w:val="es-EC" w:eastAsia="es-ES"/>
    </w:rPr>
  </w:style>
  <w:style w:type="paragraph" w:styleId="Asuntodelcomentario">
    <w:name w:val="annotation subject"/>
    <w:basedOn w:val="Textocomentario"/>
    <w:next w:val="Textocomentario"/>
    <w:link w:val="AsuntodelcomentarioCar"/>
    <w:rsid w:val="00060252"/>
    <w:rPr>
      <w:b/>
      <w:bCs/>
    </w:rPr>
  </w:style>
  <w:style w:type="character" w:customStyle="1" w:styleId="AsuntodelcomentarioCar">
    <w:name w:val="Asunto del comentario Car"/>
    <w:basedOn w:val="TextocomentarioCar"/>
    <w:link w:val="Asuntodelcomentario"/>
    <w:rsid w:val="00060252"/>
    <w:rPr>
      <w:rFonts w:ascii="Verdana" w:hAnsi="Verdana"/>
      <w:b/>
      <w:bCs/>
      <w:lang w:val="es-EC" w:eastAsia="es-ES"/>
    </w:rPr>
  </w:style>
  <w:style w:type="character" w:styleId="Textodelmarcadordeposicin">
    <w:name w:val="Placeholder Text"/>
    <w:basedOn w:val="Fuentedeprrafopredeter"/>
    <w:uiPriority w:val="99"/>
    <w:semiHidden/>
    <w:rsid w:val="000D56C5"/>
    <w:rPr>
      <w:color w:val="808080"/>
    </w:rPr>
  </w:style>
  <w:style w:type="table" w:styleId="Tablaconcuadrcula">
    <w:name w:val="Table Grid"/>
    <w:basedOn w:val="Tablanormal"/>
    <w:rsid w:val="000F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022D2B"/>
    <w:pPr>
      <w:numPr>
        <w:numId w:val="0"/>
      </w:numPr>
      <w:tabs>
        <w:tab w:val="clear" w:pos="-720"/>
        <w:tab w:val="clear" w:pos="0"/>
      </w:tabs>
      <w:suppressAutoHyphens w:val="0"/>
      <w:spacing w:before="480" w:after="0"/>
      <w:jc w:val="left"/>
      <w:outlineLvl w:val="9"/>
    </w:pPr>
    <w:rPr>
      <w:rFonts w:asciiTheme="majorHAnsi" w:eastAsiaTheme="majorEastAsia" w:hAnsiTheme="majorHAnsi" w:cstheme="majorBidi"/>
      <w:bCs/>
      <w:caps w:val="0"/>
      <w:color w:val="365F91" w:themeColor="accent1" w:themeShade="BF"/>
      <w:spacing w:val="0"/>
      <w:sz w:val="28"/>
      <w:szCs w:val="28"/>
      <w:lang w:val="en-US" w:eastAsia="ja-JP"/>
    </w:rPr>
  </w:style>
  <w:style w:type="character" w:customStyle="1" w:styleId="Ttulo3Car">
    <w:name w:val="Título 3 Car"/>
    <w:basedOn w:val="Fuentedeprrafopredeter"/>
    <w:link w:val="Ttulo3"/>
    <w:rsid w:val="00D25435"/>
    <w:rPr>
      <w:rFonts w:ascii="Verdana" w:eastAsiaTheme="majorEastAsia" w:hAnsi="Verdana" w:cstheme="majorBidi"/>
      <w:b/>
      <w:sz w:val="22"/>
      <w:szCs w:val="24"/>
      <w:lang w:val="es-EC" w:eastAsia="es-ES"/>
    </w:rPr>
  </w:style>
  <w:style w:type="paragraph" w:customStyle="1" w:styleId="Nivel3">
    <w:name w:val="Nivel 3"/>
    <w:basedOn w:val="Ttulo2"/>
    <w:link w:val="Nivel3Car"/>
    <w:rsid w:val="009E5621"/>
    <w:pPr>
      <w:numPr>
        <w:ilvl w:val="0"/>
        <w:numId w:val="0"/>
      </w:numPr>
    </w:pPr>
    <w:rPr>
      <w:i/>
    </w:rPr>
  </w:style>
  <w:style w:type="paragraph" w:styleId="TDC3">
    <w:name w:val="toc 3"/>
    <w:basedOn w:val="Normal"/>
    <w:next w:val="Normal"/>
    <w:autoRedefine/>
    <w:uiPriority w:val="39"/>
    <w:unhideWhenUsed/>
    <w:rsid w:val="0001677F"/>
    <w:pPr>
      <w:tabs>
        <w:tab w:val="left" w:pos="1320"/>
        <w:tab w:val="right" w:leader="dot" w:pos="9016"/>
      </w:tabs>
      <w:spacing w:after="100"/>
      <w:ind w:left="709"/>
    </w:pPr>
  </w:style>
  <w:style w:type="character" w:customStyle="1" w:styleId="Nivel3Car">
    <w:name w:val="Nivel 3 Car"/>
    <w:basedOn w:val="Ttulo2Car"/>
    <w:link w:val="Nivel3"/>
    <w:rsid w:val="009E5621"/>
    <w:rPr>
      <w:rFonts w:ascii="Verdana" w:hAnsi="Verdana" w:cs="Arial"/>
      <w:b/>
      <w:i/>
      <w:sz w:val="22"/>
      <w:szCs w:val="22"/>
      <w:lang w:val="es-EC" w:eastAsia="es-ES"/>
    </w:rPr>
  </w:style>
  <w:style w:type="table" w:customStyle="1" w:styleId="Tablaconcuadrcula1">
    <w:name w:val="Tabla con cuadrícula1"/>
    <w:basedOn w:val="Tablanormal"/>
    <w:next w:val="Tablaconcuadrcula"/>
    <w:rsid w:val="002F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223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223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223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223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6D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189"/>
    <w:pPr>
      <w:keepLines w:val="0"/>
      <w:spacing w:before="100" w:beforeAutospacing="1" w:after="100" w:afterAutospacing="1" w:line="240" w:lineRule="auto"/>
      <w:jc w:val="left"/>
    </w:pPr>
    <w:rPr>
      <w:rFonts w:ascii="Times New Roman" w:eastAsiaTheme="minorEastAsia" w:hAnsi="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251">
      <w:bodyDiv w:val="1"/>
      <w:marLeft w:val="0"/>
      <w:marRight w:val="0"/>
      <w:marTop w:val="0"/>
      <w:marBottom w:val="0"/>
      <w:divBdr>
        <w:top w:val="none" w:sz="0" w:space="0" w:color="auto"/>
        <w:left w:val="none" w:sz="0" w:space="0" w:color="auto"/>
        <w:bottom w:val="none" w:sz="0" w:space="0" w:color="auto"/>
        <w:right w:val="none" w:sz="0" w:space="0" w:color="auto"/>
      </w:divBdr>
    </w:div>
    <w:div w:id="110561683">
      <w:bodyDiv w:val="1"/>
      <w:marLeft w:val="0"/>
      <w:marRight w:val="0"/>
      <w:marTop w:val="0"/>
      <w:marBottom w:val="0"/>
      <w:divBdr>
        <w:top w:val="none" w:sz="0" w:space="0" w:color="auto"/>
        <w:left w:val="none" w:sz="0" w:space="0" w:color="auto"/>
        <w:bottom w:val="none" w:sz="0" w:space="0" w:color="auto"/>
        <w:right w:val="none" w:sz="0" w:space="0" w:color="auto"/>
      </w:divBdr>
    </w:div>
    <w:div w:id="168955370">
      <w:bodyDiv w:val="1"/>
      <w:marLeft w:val="0"/>
      <w:marRight w:val="0"/>
      <w:marTop w:val="0"/>
      <w:marBottom w:val="0"/>
      <w:divBdr>
        <w:top w:val="none" w:sz="0" w:space="0" w:color="auto"/>
        <w:left w:val="none" w:sz="0" w:space="0" w:color="auto"/>
        <w:bottom w:val="none" w:sz="0" w:space="0" w:color="auto"/>
        <w:right w:val="none" w:sz="0" w:space="0" w:color="auto"/>
      </w:divBdr>
    </w:div>
    <w:div w:id="234173458">
      <w:bodyDiv w:val="1"/>
      <w:marLeft w:val="0"/>
      <w:marRight w:val="0"/>
      <w:marTop w:val="0"/>
      <w:marBottom w:val="0"/>
      <w:divBdr>
        <w:top w:val="none" w:sz="0" w:space="0" w:color="auto"/>
        <w:left w:val="none" w:sz="0" w:space="0" w:color="auto"/>
        <w:bottom w:val="none" w:sz="0" w:space="0" w:color="auto"/>
        <w:right w:val="none" w:sz="0" w:space="0" w:color="auto"/>
      </w:divBdr>
    </w:div>
    <w:div w:id="253633990">
      <w:bodyDiv w:val="1"/>
      <w:marLeft w:val="0"/>
      <w:marRight w:val="0"/>
      <w:marTop w:val="0"/>
      <w:marBottom w:val="0"/>
      <w:divBdr>
        <w:top w:val="none" w:sz="0" w:space="0" w:color="auto"/>
        <w:left w:val="none" w:sz="0" w:space="0" w:color="auto"/>
        <w:bottom w:val="none" w:sz="0" w:space="0" w:color="auto"/>
        <w:right w:val="none" w:sz="0" w:space="0" w:color="auto"/>
      </w:divBdr>
    </w:div>
    <w:div w:id="343554568">
      <w:bodyDiv w:val="1"/>
      <w:marLeft w:val="0"/>
      <w:marRight w:val="0"/>
      <w:marTop w:val="0"/>
      <w:marBottom w:val="0"/>
      <w:divBdr>
        <w:top w:val="none" w:sz="0" w:space="0" w:color="auto"/>
        <w:left w:val="none" w:sz="0" w:space="0" w:color="auto"/>
        <w:bottom w:val="none" w:sz="0" w:space="0" w:color="auto"/>
        <w:right w:val="none" w:sz="0" w:space="0" w:color="auto"/>
      </w:divBdr>
    </w:div>
    <w:div w:id="399711686">
      <w:bodyDiv w:val="1"/>
      <w:marLeft w:val="0"/>
      <w:marRight w:val="0"/>
      <w:marTop w:val="0"/>
      <w:marBottom w:val="0"/>
      <w:divBdr>
        <w:top w:val="none" w:sz="0" w:space="0" w:color="auto"/>
        <w:left w:val="none" w:sz="0" w:space="0" w:color="auto"/>
        <w:bottom w:val="none" w:sz="0" w:space="0" w:color="auto"/>
        <w:right w:val="none" w:sz="0" w:space="0" w:color="auto"/>
      </w:divBdr>
    </w:div>
    <w:div w:id="406464973">
      <w:bodyDiv w:val="1"/>
      <w:marLeft w:val="0"/>
      <w:marRight w:val="0"/>
      <w:marTop w:val="0"/>
      <w:marBottom w:val="0"/>
      <w:divBdr>
        <w:top w:val="none" w:sz="0" w:space="0" w:color="auto"/>
        <w:left w:val="none" w:sz="0" w:space="0" w:color="auto"/>
        <w:bottom w:val="none" w:sz="0" w:space="0" w:color="auto"/>
        <w:right w:val="none" w:sz="0" w:space="0" w:color="auto"/>
      </w:divBdr>
    </w:div>
    <w:div w:id="559172096">
      <w:bodyDiv w:val="1"/>
      <w:marLeft w:val="0"/>
      <w:marRight w:val="0"/>
      <w:marTop w:val="0"/>
      <w:marBottom w:val="0"/>
      <w:divBdr>
        <w:top w:val="none" w:sz="0" w:space="0" w:color="auto"/>
        <w:left w:val="none" w:sz="0" w:space="0" w:color="auto"/>
        <w:bottom w:val="none" w:sz="0" w:space="0" w:color="auto"/>
        <w:right w:val="none" w:sz="0" w:space="0" w:color="auto"/>
      </w:divBdr>
    </w:div>
    <w:div w:id="566913852">
      <w:bodyDiv w:val="1"/>
      <w:marLeft w:val="0"/>
      <w:marRight w:val="0"/>
      <w:marTop w:val="0"/>
      <w:marBottom w:val="0"/>
      <w:divBdr>
        <w:top w:val="none" w:sz="0" w:space="0" w:color="auto"/>
        <w:left w:val="none" w:sz="0" w:space="0" w:color="auto"/>
        <w:bottom w:val="none" w:sz="0" w:space="0" w:color="auto"/>
        <w:right w:val="none" w:sz="0" w:space="0" w:color="auto"/>
      </w:divBdr>
    </w:div>
    <w:div w:id="635381536">
      <w:bodyDiv w:val="1"/>
      <w:marLeft w:val="0"/>
      <w:marRight w:val="0"/>
      <w:marTop w:val="0"/>
      <w:marBottom w:val="0"/>
      <w:divBdr>
        <w:top w:val="none" w:sz="0" w:space="0" w:color="auto"/>
        <w:left w:val="none" w:sz="0" w:space="0" w:color="auto"/>
        <w:bottom w:val="none" w:sz="0" w:space="0" w:color="auto"/>
        <w:right w:val="none" w:sz="0" w:space="0" w:color="auto"/>
      </w:divBdr>
    </w:div>
    <w:div w:id="638344246">
      <w:bodyDiv w:val="1"/>
      <w:marLeft w:val="0"/>
      <w:marRight w:val="0"/>
      <w:marTop w:val="0"/>
      <w:marBottom w:val="0"/>
      <w:divBdr>
        <w:top w:val="none" w:sz="0" w:space="0" w:color="auto"/>
        <w:left w:val="none" w:sz="0" w:space="0" w:color="auto"/>
        <w:bottom w:val="none" w:sz="0" w:space="0" w:color="auto"/>
        <w:right w:val="none" w:sz="0" w:space="0" w:color="auto"/>
      </w:divBdr>
    </w:div>
    <w:div w:id="683553860">
      <w:bodyDiv w:val="1"/>
      <w:marLeft w:val="0"/>
      <w:marRight w:val="0"/>
      <w:marTop w:val="0"/>
      <w:marBottom w:val="0"/>
      <w:divBdr>
        <w:top w:val="none" w:sz="0" w:space="0" w:color="auto"/>
        <w:left w:val="none" w:sz="0" w:space="0" w:color="auto"/>
        <w:bottom w:val="none" w:sz="0" w:space="0" w:color="auto"/>
        <w:right w:val="none" w:sz="0" w:space="0" w:color="auto"/>
      </w:divBdr>
    </w:div>
    <w:div w:id="773868767">
      <w:bodyDiv w:val="1"/>
      <w:marLeft w:val="0"/>
      <w:marRight w:val="0"/>
      <w:marTop w:val="0"/>
      <w:marBottom w:val="0"/>
      <w:divBdr>
        <w:top w:val="none" w:sz="0" w:space="0" w:color="auto"/>
        <w:left w:val="none" w:sz="0" w:space="0" w:color="auto"/>
        <w:bottom w:val="none" w:sz="0" w:space="0" w:color="auto"/>
        <w:right w:val="none" w:sz="0" w:space="0" w:color="auto"/>
      </w:divBdr>
    </w:div>
    <w:div w:id="806976342">
      <w:bodyDiv w:val="1"/>
      <w:marLeft w:val="0"/>
      <w:marRight w:val="0"/>
      <w:marTop w:val="0"/>
      <w:marBottom w:val="0"/>
      <w:divBdr>
        <w:top w:val="none" w:sz="0" w:space="0" w:color="auto"/>
        <w:left w:val="none" w:sz="0" w:space="0" w:color="auto"/>
        <w:bottom w:val="none" w:sz="0" w:space="0" w:color="auto"/>
        <w:right w:val="none" w:sz="0" w:space="0" w:color="auto"/>
      </w:divBdr>
    </w:div>
    <w:div w:id="819035912">
      <w:bodyDiv w:val="1"/>
      <w:marLeft w:val="0"/>
      <w:marRight w:val="0"/>
      <w:marTop w:val="0"/>
      <w:marBottom w:val="0"/>
      <w:divBdr>
        <w:top w:val="none" w:sz="0" w:space="0" w:color="auto"/>
        <w:left w:val="none" w:sz="0" w:space="0" w:color="auto"/>
        <w:bottom w:val="none" w:sz="0" w:space="0" w:color="auto"/>
        <w:right w:val="none" w:sz="0" w:space="0" w:color="auto"/>
      </w:divBdr>
    </w:div>
    <w:div w:id="856776559">
      <w:bodyDiv w:val="1"/>
      <w:marLeft w:val="0"/>
      <w:marRight w:val="0"/>
      <w:marTop w:val="0"/>
      <w:marBottom w:val="0"/>
      <w:divBdr>
        <w:top w:val="none" w:sz="0" w:space="0" w:color="auto"/>
        <w:left w:val="none" w:sz="0" w:space="0" w:color="auto"/>
        <w:bottom w:val="none" w:sz="0" w:space="0" w:color="auto"/>
        <w:right w:val="none" w:sz="0" w:space="0" w:color="auto"/>
      </w:divBdr>
    </w:div>
    <w:div w:id="894854985">
      <w:bodyDiv w:val="1"/>
      <w:marLeft w:val="0"/>
      <w:marRight w:val="0"/>
      <w:marTop w:val="0"/>
      <w:marBottom w:val="0"/>
      <w:divBdr>
        <w:top w:val="none" w:sz="0" w:space="0" w:color="auto"/>
        <w:left w:val="none" w:sz="0" w:space="0" w:color="auto"/>
        <w:bottom w:val="none" w:sz="0" w:space="0" w:color="auto"/>
        <w:right w:val="none" w:sz="0" w:space="0" w:color="auto"/>
      </w:divBdr>
    </w:div>
    <w:div w:id="908151691">
      <w:bodyDiv w:val="1"/>
      <w:marLeft w:val="0"/>
      <w:marRight w:val="0"/>
      <w:marTop w:val="0"/>
      <w:marBottom w:val="0"/>
      <w:divBdr>
        <w:top w:val="none" w:sz="0" w:space="0" w:color="auto"/>
        <w:left w:val="none" w:sz="0" w:space="0" w:color="auto"/>
        <w:bottom w:val="none" w:sz="0" w:space="0" w:color="auto"/>
        <w:right w:val="none" w:sz="0" w:space="0" w:color="auto"/>
      </w:divBdr>
    </w:div>
    <w:div w:id="912276131">
      <w:bodyDiv w:val="1"/>
      <w:marLeft w:val="0"/>
      <w:marRight w:val="0"/>
      <w:marTop w:val="0"/>
      <w:marBottom w:val="0"/>
      <w:divBdr>
        <w:top w:val="none" w:sz="0" w:space="0" w:color="auto"/>
        <w:left w:val="none" w:sz="0" w:space="0" w:color="auto"/>
        <w:bottom w:val="none" w:sz="0" w:space="0" w:color="auto"/>
        <w:right w:val="none" w:sz="0" w:space="0" w:color="auto"/>
      </w:divBdr>
    </w:div>
    <w:div w:id="962805511">
      <w:bodyDiv w:val="1"/>
      <w:marLeft w:val="0"/>
      <w:marRight w:val="0"/>
      <w:marTop w:val="0"/>
      <w:marBottom w:val="0"/>
      <w:divBdr>
        <w:top w:val="none" w:sz="0" w:space="0" w:color="auto"/>
        <w:left w:val="none" w:sz="0" w:space="0" w:color="auto"/>
        <w:bottom w:val="none" w:sz="0" w:space="0" w:color="auto"/>
        <w:right w:val="none" w:sz="0" w:space="0" w:color="auto"/>
      </w:divBdr>
    </w:div>
    <w:div w:id="998120337">
      <w:bodyDiv w:val="1"/>
      <w:marLeft w:val="0"/>
      <w:marRight w:val="0"/>
      <w:marTop w:val="0"/>
      <w:marBottom w:val="0"/>
      <w:divBdr>
        <w:top w:val="none" w:sz="0" w:space="0" w:color="auto"/>
        <w:left w:val="none" w:sz="0" w:space="0" w:color="auto"/>
        <w:bottom w:val="none" w:sz="0" w:space="0" w:color="auto"/>
        <w:right w:val="none" w:sz="0" w:space="0" w:color="auto"/>
      </w:divBdr>
    </w:div>
    <w:div w:id="1057583358">
      <w:bodyDiv w:val="1"/>
      <w:marLeft w:val="0"/>
      <w:marRight w:val="0"/>
      <w:marTop w:val="0"/>
      <w:marBottom w:val="0"/>
      <w:divBdr>
        <w:top w:val="none" w:sz="0" w:space="0" w:color="auto"/>
        <w:left w:val="none" w:sz="0" w:space="0" w:color="auto"/>
        <w:bottom w:val="none" w:sz="0" w:space="0" w:color="auto"/>
        <w:right w:val="none" w:sz="0" w:space="0" w:color="auto"/>
      </w:divBdr>
    </w:div>
    <w:div w:id="1165391132">
      <w:bodyDiv w:val="1"/>
      <w:marLeft w:val="0"/>
      <w:marRight w:val="0"/>
      <w:marTop w:val="0"/>
      <w:marBottom w:val="0"/>
      <w:divBdr>
        <w:top w:val="none" w:sz="0" w:space="0" w:color="auto"/>
        <w:left w:val="none" w:sz="0" w:space="0" w:color="auto"/>
        <w:bottom w:val="none" w:sz="0" w:space="0" w:color="auto"/>
        <w:right w:val="none" w:sz="0" w:space="0" w:color="auto"/>
      </w:divBdr>
      <w:divsChild>
        <w:div w:id="960651286">
          <w:marLeft w:val="0"/>
          <w:marRight w:val="0"/>
          <w:marTop w:val="0"/>
          <w:marBottom w:val="0"/>
          <w:divBdr>
            <w:top w:val="none" w:sz="0" w:space="0" w:color="auto"/>
            <w:left w:val="none" w:sz="0" w:space="0" w:color="auto"/>
            <w:bottom w:val="none" w:sz="0" w:space="0" w:color="auto"/>
            <w:right w:val="none" w:sz="0" w:space="0" w:color="auto"/>
          </w:divBdr>
          <w:divsChild>
            <w:div w:id="1490438998">
              <w:marLeft w:val="0"/>
              <w:marRight w:val="0"/>
              <w:marTop w:val="0"/>
              <w:marBottom w:val="0"/>
              <w:divBdr>
                <w:top w:val="none" w:sz="0" w:space="0" w:color="auto"/>
                <w:left w:val="none" w:sz="0" w:space="0" w:color="auto"/>
                <w:bottom w:val="none" w:sz="0" w:space="0" w:color="auto"/>
                <w:right w:val="none" w:sz="0" w:space="0" w:color="auto"/>
              </w:divBdr>
              <w:divsChild>
                <w:div w:id="732391030">
                  <w:marLeft w:val="0"/>
                  <w:marRight w:val="0"/>
                  <w:marTop w:val="0"/>
                  <w:marBottom w:val="0"/>
                  <w:divBdr>
                    <w:top w:val="none" w:sz="0" w:space="0" w:color="auto"/>
                    <w:left w:val="none" w:sz="0" w:space="0" w:color="auto"/>
                    <w:bottom w:val="none" w:sz="0" w:space="0" w:color="auto"/>
                    <w:right w:val="none" w:sz="0" w:space="0" w:color="auto"/>
                  </w:divBdr>
                  <w:divsChild>
                    <w:div w:id="341208206">
                      <w:marLeft w:val="0"/>
                      <w:marRight w:val="0"/>
                      <w:marTop w:val="0"/>
                      <w:marBottom w:val="0"/>
                      <w:divBdr>
                        <w:top w:val="none" w:sz="0" w:space="0" w:color="auto"/>
                        <w:left w:val="none" w:sz="0" w:space="0" w:color="auto"/>
                        <w:bottom w:val="none" w:sz="0" w:space="0" w:color="auto"/>
                        <w:right w:val="none" w:sz="0" w:space="0" w:color="auto"/>
                      </w:divBdr>
                      <w:divsChild>
                        <w:div w:id="1766416701">
                          <w:marLeft w:val="0"/>
                          <w:marRight w:val="0"/>
                          <w:marTop w:val="0"/>
                          <w:marBottom w:val="0"/>
                          <w:divBdr>
                            <w:top w:val="none" w:sz="0" w:space="0" w:color="auto"/>
                            <w:left w:val="none" w:sz="0" w:space="0" w:color="auto"/>
                            <w:bottom w:val="none" w:sz="0" w:space="0" w:color="auto"/>
                            <w:right w:val="none" w:sz="0" w:space="0" w:color="auto"/>
                          </w:divBdr>
                          <w:divsChild>
                            <w:div w:id="592084123">
                              <w:marLeft w:val="0"/>
                              <w:marRight w:val="0"/>
                              <w:marTop w:val="0"/>
                              <w:marBottom w:val="0"/>
                              <w:divBdr>
                                <w:top w:val="none" w:sz="0" w:space="0" w:color="auto"/>
                                <w:left w:val="none" w:sz="0" w:space="0" w:color="auto"/>
                                <w:bottom w:val="none" w:sz="0" w:space="0" w:color="auto"/>
                                <w:right w:val="none" w:sz="0" w:space="0" w:color="auto"/>
                              </w:divBdr>
                              <w:divsChild>
                                <w:div w:id="1195312690">
                                  <w:marLeft w:val="0"/>
                                  <w:marRight w:val="0"/>
                                  <w:marTop w:val="0"/>
                                  <w:marBottom w:val="0"/>
                                  <w:divBdr>
                                    <w:top w:val="none" w:sz="0" w:space="0" w:color="auto"/>
                                    <w:left w:val="none" w:sz="0" w:space="0" w:color="auto"/>
                                    <w:bottom w:val="none" w:sz="0" w:space="0" w:color="auto"/>
                                    <w:right w:val="none" w:sz="0" w:space="0" w:color="auto"/>
                                  </w:divBdr>
                                  <w:divsChild>
                                    <w:div w:id="1052117258">
                                      <w:marLeft w:val="0"/>
                                      <w:marRight w:val="0"/>
                                      <w:marTop w:val="0"/>
                                      <w:marBottom w:val="0"/>
                                      <w:divBdr>
                                        <w:top w:val="none" w:sz="0" w:space="0" w:color="auto"/>
                                        <w:left w:val="none" w:sz="0" w:space="0" w:color="auto"/>
                                        <w:bottom w:val="none" w:sz="0" w:space="0" w:color="auto"/>
                                        <w:right w:val="none" w:sz="0" w:space="0" w:color="auto"/>
                                      </w:divBdr>
                                      <w:divsChild>
                                        <w:div w:id="747770246">
                                          <w:marLeft w:val="0"/>
                                          <w:marRight w:val="0"/>
                                          <w:marTop w:val="15"/>
                                          <w:marBottom w:val="0"/>
                                          <w:divBdr>
                                            <w:top w:val="none" w:sz="0" w:space="0" w:color="auto"/>
                                            <w:left w:val="none" w:sz="0" w:space="0" w:color="auto"/>
                                            <w:bottom w:val="none" w:sz="0" w:space="0" w:color="auto"/>
                                            <w:right w:val="none" w:sz="0" w:space="0" w:color="auto"/>
                                          </w:divBdr>
                                          <w:divsChild>
                                            <w:div w:id="360981621">
                                              <w:marLeft w:val="0"/>
                                              <w:marRight w:val="0"/>
                                              <w:marTop w:val="0"/>
                                              <w:marBottom w:val="0"/>
                                              <w:divBdr>
                                                <w:top w:val="none" w:sz="0" w:space="0" w:color="auto"/>
                                                <w:left w:val="none" w:sz="0" w:space="0" w:color="auto"/>
                                                <w:bottom w:val="none" w:sz="0" w:space="0" w:color="auto"/>
                                                <w:right w:val="none" w:sz="0" w:space="0" w:color="auto"/>
                                              </w:divBdr>
                                              <w:divsChild>
                                                <w:div w:id="1928146300">
                                                  <w:marLeft w:val="0"/>
                                                  <w:marRight w:val="0"/>
                                                  <w:marTop w:val="0"/>
                                                  <w:marBottom w:val="0"/>
                                                  <w:divBdr>
                                                    <w:top w:val="none" w:sz="0" w:space="0" w:color="auto"/>
                                                    <w:left w:val="none" w:sz="0" w:space="0" w:color="auto"/>
                                                    <w:bottom w:val="none" w:sz="0" w:space="0" w:color="auto"/>
                                                    <w:right w:val="none" w:sz="0" w:space="0" w:color="auto"/>
                                                  </w:divBdr>
                                                  <w:divsChild>
                                                    <w:div w:id="1296788814">
                                                      <w:marLeft w:val="0"/>
                                                      <w:marRight w:val="0"/>
                                                      <w:marTop w:val="0"/>
                                                      <w:marBottom w:val="0"/>
                                                      <w:divBdr>
                                                        <w:top w:val="none" w:sz="0" w:space="0" w:color="auto"/>
                                                        <w:left w:val="none" w:sz="0" w:space="0" w:color="auto"/>
                                                        <w:bottom w:val="none" w:sz="0" w:space="0" w:color="auto"/>
                                                        <w:right w:val="none" w:sz="0" w:space="0" w:color="auto"/>
                                                      </w:divBdr>
                                                      <w:divsChild>
                                                        <w:div w:id="1431657537">
                                                          <w:marLeft w:val="0"/>
                                                          <w:marRight w:val="0"/>
                                                          <w:marTop w:val="0"/>
                                                          <w:marBottom w:val="0"/>
                                                          <w:divBdr>
                                                            <w:top w:val="none" w:sz="0" w:space="0" w:color="auto"/>
                                                            <w:left w:val="none" w:sz="0" w:space="0" w:color="auto"/>
                                                            <w:bottom w:val="none" w:sz="0" w:space="0" w:color="auto"/>
                                                            <w:right w:val="none" w:sz="0" w:space="0" w:color="auto"/>
                                                          </w:divBdr>
                                                          <w:divsChild>
                                                            <w:div w:id="4073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0872106">
      <w:bodyDiv w:val="1"/>
      <w:marLeft w:val="0"/>
      <w:marRight w:val="0"/>
      <w:marTop w:val="0"/>
      <w:marBottom w:val="0"/>
      <w:divBdr>
        <w:top w:val="none" w:sz="0" w:space="0" w:color="auto"/>
        <w:left w:val="none" w:sz="0" w:space="0" w:color="auto"/>
        <w:bottom w:val="none" w:sz="0" w:space="0" w:color="auto"/>
        <w:right w:val="none" w:sz="0" w:space="0" w:color="auto"/>
      </w:divBdr>
    </w:div>
    <w:div w:id="1283151371">
      <w:bodyDiv w:val="1"/>
      <w:marLeft w:val="0"/>
      <w:marRight w:val="0"/>
      <w:marTop w:val="0"/>
      <w:marBottom w:val="0"/>
      <w:divBdr>
        <w:top w:val="none" w:sz="0" w:space="0" w:color="auto"/>
        <w:left w:val="none" w:sz="0" w:space="0" w:color="auto"/>
        <w:bottom w:val="none" w:sz="0" w:space="0" w:color="auto"/>
        <w:right w:val="none" w:sz="0" w:space="0" w:color="auto"/>
      </w:divBdr>
    </w:div>
    <w:div w:id="1372608407">
      <w:bodyDiv w:val="1"/>
      <w:marLeft w:val="0"/>
      <w:marRight w:val="0"/>
      <w:marTop w:val="0"/>
      <w:marBottom w:val="0"/>
      <w:divBdr>
        <w:top w:val="none" w:sz="0" w:space="0" w:color="auto"/>
        <w:left w:val="none" w:sz="0" w:space="0" w:color="auto"/>
        <w:bottom w:val="none" w:sz="0" w:space="0" w:color="auto"/>
        <w:right w:val="none" w:sz="0" w:space="0" w:color="auto"/>
      </w:divBdr>
    </w:div>
    <w:div w:id="1521048343">
      <w:bodyDiv w:val="1"/>
      <w:marLeft w:val="0"/>
      <w:marRight w:val="0"/>
      <w:marTop w:val="0"/>
      <w:marBottom w:val="0"/>
      <w:divBdr>
        <w:top w:val="none" w:sz="0" w:space="0" w:color="auto"/>
        <w:left w:val="none" w:sz="0" w:space="0" w:color="auto"/>
        <w:bottom w:val="none" w:sz="0" w:space="0" w:color="auto"/>
        <w:right w:val="none" w:sz="0" w:space="0" w:color="auto"/>
      </w:divBdr>
    </w:div>
    <w:div w:id="1633514553">
      <w:bodyDiv w:val="1"/>
      <w:marLeft w:val="0"/>
      <w:marRight w:val="0"/>
      <w:marTop w:val="0"/>
      <w:marBottom w:val="0"/>
      <w:divBdr>
        <w:top w:val="none" w:sz="0" w:space="0" w:color="auto"/>
        <w:left w:val="none" w:sz="0" w:space="0" w:color="auto"/>
        <w:bottom w:val="none" w:sz="0" w:space="0" w:color="auto"/>
        <w:right w:val="none" w:sz="0" w:space="0" w:color="auto"/>
      </w:divBdr>
    </w:div>
    <w:div w:id="1659653683">
      <w:bodyDiv w:val="1"/>
      <w:marLeft w:val="0"/>
      <w:marRight w:val="0"/>
      <w:marTop w:val="0"/>
      <w:marBottom w:val="0"/>
      <w:divBdr>
        <w:top w:val="none" w:sz="0" w:space="0" w:color="auto"/>
        <w:left w:val="none" w:sz="0" w:space="0" w:color="auto"/>
        <w:bottom w:val="none" w:sz="0" w:space="0" w:color="auto"/>
        <w:right w:val="none" w:sz="0" w:space="0" w:color="auto"/>
      </w:divBdr>
    </w:div>
    <w:div w:id="1670598996">
      <w:bodyDiv w:val="1"/>
      <w:marLeft w:val="0"/>
      <w:marRight w:val="0"/>
      <w:marTop w:val="0"/>
      <w:marBottom w:val="0"/>
      <w:divBdr>
        <w:top w:val="none" w:sz="0" w:space="0" w:color="auto"/>
        <w:left w:val="none" w:sz="0" w:space="0" w:color="auto"/>
        <w:bottom w:val="none" w:sz="0" w:space="0" w:color="auto"/>
        <w:right w:val="none" w:sz="0" w:space="0" w:color="auto"/>
      </w:divBdr>
    </w:div>
    <w:div w:id="1681660084">
      <w:bodyDiv w:val="1"/>
      <w:marLeft w:val="0"/>
      <w:marRight w:val="0"/>
      <w:marTop w:val="0"/>
      <w:marBottom w:val="0"/>
      <w:divBdr>
        <w:top w:val="none" w:sz="0" w:space="0" w:color="auto"/>
        <w:left w:val="none" w:sz="0" w:space="0" w:color="auto"/>
        <w:bottom w:val="none" w:sz="0" w:space="0" w:color="auto"/>
        <w:right w:val="none" w:sz="0" w:space="0" w:color="auto"/>
      </w:divBdr>
    </w:div>
    <w:div w:id="1865828841">
      <w:bodyDiv w:val="1"/>
      <w:marLeft w:val="0"/>
      <w:marRight w:val="0"/>
      <w:marTop w:val="0"/>
      <w:marBottom w:val="0"/>
      <w:divBdr>
        <w:top w:val="none" w:sz="0" w:space="0" w:color="auto"/>
        <w:left w:val="none" w:sz="0" w:space="0" w:color="auto"/>
        <w:bottom w:val="none" w:sz="0" w:space="0" w:color="auto"/>
        <w:right w:val="none" w:sz="0" w:space="0" w:color="auto"/>
      </w:divBdr>
    </w:div>
    <w:div w:id="1868904183">
      <w:bodyDiv w:val="1"/>
      <w:marLeft w:val="0"/>
      <w:marRight w:val="0"/>
      <w:marTop w:val="0"/>
      <w:marBottom w:val="0"/>
      <w:divBdr>
        <w:top w:val="none" w:sz="0" w:space="0" w:color="auto"/>
        <w:left w:val="none" w:sz="0" w:space="0" w:color="auto"/>
        <w:bottom w:val="none" w:sz="0" w:space="0" w:color="auto"/>
        <w:right w:val="none" w:sz="0" w:space="0" w:color="auto"/>
      </w:divBdr>
    </w:div>
    <w:div w:id="1869248999">
      <w:bodyDiv w:val="1"/>
      <w:marLeft w:val="0"/>
      <w:marRight w:val="0"/>
      <w:marTop w:val="0"/>
      <w:marBottom w:val="0"/>
      <w:divBdr>
        <w:top w:val="none" w:sz="0" w:space="0" w:color="auto"/>
        <w:left w:val="none" w:sz="0" w:space="0" w:color="auto"/>
        <w:bottom w:val="none" w:sz="0" w:space="0" w:color="auto"/>
        <w:right w:val="none" w:sz="0" w:space="0" w:color="auto"/>
      </w:divBdr>
    </w:div>
    <w:div w:id="1941179043">
      <w:bodyDiv w:val="1"/>
      <w:marLeft w:val="0"/>
      <w:marRight w:val="0"/>
      <w:marTop w:val="0"/>
      <w:marBottom w:val="0"/>
      <w:divBdr>
        <w:top w:val="none" w:sz="0" w:space="0" w:color="auto"/>
        <w:left w:val="none" w:sz="0" w:space="0" w:color="auto"/>
        <w:bottom w:val="none" w:sz="0" w:space="0" w:color="auto"/>
        <w:right w:val="none" w:sz="0" w:space="0" w:color="auto"/>
      </w:divBdr>
      <w:divsChild>
        <w:div w:id="181166910">
          <w:marLeft w:val="0"/>
          <w:marRight w:val="0"/>
          <w:marTop w:val="0"/>
          <w:marBottom w:val="0"/>
          <w:divBdr>
            <w:top w:val="none" w:sz="0" w:space="0" w:color="auto"/>
            <w:left w:val="none" w:sz="0" w:space="0" w:color="auto"/>
            <w:bottom w:val="none" w:sz="0" w:space="0" w:color="auto"/>
            <w:right w:val="none" w:sz="0" w:space="0" w:color="auto"/>
          </w:divBdr>
        </w:div>
      </w:divsChild>
    </w:div>
    <w:div w:id="1961567555">
      <w:bodyDiv w:val="1"/>
      <w:marLeft w:val="0"/>
      <w:marRight w:val="0"/>
      <w:marTop w:val="0"/>
      <w:marBottom w:val="0"/>
      <w:divBdr>
        <w:top w:val="none" w:sz="0" w:space="0" w:color="auto"/>
        <w:left w:val="none" w:sz="0" w:space="0" w:color="auto"/>
        <w:bottom w:val="none" w:sz="0" w:space="0" w:color="auto"/>
        <w:right w:val="none" w:sz="0" w:space="0" w:color="auto"/>
      </w:divBdr>
      <w:divsChild>
        <w:div w:id="1602452598">
          <w:marLeft w:val="0"/>
          <w:marRight w:val="0"/>
          <w:marTop w:val="0"/>
          <w:marBottom w:val="0"/>
          <w:divBdr>
            <w:top w:val="none" w:sz="0" w:space="0" w:color="auto"/>
            <w:left w:val="none" w:sz="0" w:space="0" w:color="auto"/>
            <w:bottom w:val="none" w:sz="0" w:space="0" w:color="auto"/>
            <w:right w:val="none" w:sz="0" w:space="0" w:color="auto"/>
          </w:divBdr>
          <w:divsChild>
            <w:div w:id="1423985535">
              <w:marLeft w:val="0"/>
              <w:marRight w:val="0"/>
              <w:marTop w:val="0"/>
              <w:marBottom w:val="0"/>
              <w:divBdr>
                <w:top w:val="none" w:sz="0" w:space="0" w:color="auto"/>
                <w:left w:val="none" w:sz="0" w:space="0" w:color="auto"/>
                <w:bottom w:val="none" w:sz="0" w:space="0" w:color="auto"/>
                <w:right w:val="none" w:sz="0" w:space="0" w:color="auto"/>
              </w:divBdr>
              <w:divsChild>
                <w:div w:id="1344434753">
                  <w:marLeft w:val="0"/>
                  <w:marRight w:val="0"/>
                  <w:marTop w:val="0"/>
                  <w:marBottom w:val="0"/>
                  <w:divBdr>
                    <w:top w:val="none" w:sz="0" w:space="0" w:color="auto"/>
                    <w:left w:val="none" w:sz="0" w:space="0" w:color="auto"/>
                    <w:bottom w:val="none" w:sz="0" w:space="0" w:color="auto"/>
                    <w:right w:val="none" w:sz="0" w:space="0" w:color="auto"/>
                  </w:divBdr>
                  <w:divsChild>
                    <w:div w:id="1445884664">
                      <w:marLeft w:val="0"/>
                      <w:marRight w:val="0"/>
                      <w:marTop w:val="0"/>
                      <w:marBottom w:val="0"/>
                      <w:divBdr>
                        <w:top w:val="none" w:sz="0" w:space="0" w:color="auto"/>
                        <w:left w:val="none" w:sz="0" w:space="0" w:color="auto"/>
                        <w:bottom w:val="none" w:sz="0" w:space="0" w:color="auto"/>
                        <w:right w:val="none" w:sz="0" w:space="0" w:color="auto"/>
                      </w:divBdr>
                      <w:divsChild>
                        <w:div w:id="814834784">
                          <w:marLeft w:val="0"/>
                          <w:marRight w:val="0"/>
                          <w:marTop w:val="0"/>
                          <w:marBottom w:val="0"/>
                          <w:divBdr>
                            <w:top w:val="none" w:sz="0" w:space="0" w:color="auto"/>
                            <w:left w:val="none" w:sz="0" w:space="0" w:color="auto"/>
                            <w:bottom w:val="none" w:sz="0" w:space="0" w:color="auto"/>
                            <w:right w:val="none" w:sz="0" w:space="0" w:color="auto"/>
                          </w:divBdr>
                          <w:divsChild>
                            <w:div w:id="1681077136">
                              <w:marLeft w:val="0"/>
                              <w:marRight w:val="0"/>
                              <w:marTop w:val="0"/>
                              <w:marBottom w:val="0"/>
                              <w:divBdr>
                                <w:top w:val="none" w:sz="0" w:space="0" w:color="auto"/>
                                <w:left w:val="none" w:sz="0" w:space="0" w:color="auto"/>
                                <w:bottom w:val="none" w:sz="0" w:space="0" w:color="auto"/>
                                <w:right w:val="none" w:sz="0" w:space="0" w:color="auto"/>
                              </w:divBdr>
                              <w:divsChild>
                                <w:div w:id="1857620378">
                                  <w:marLeft w:val="0"/>
                                  <w:marRight w:val="0"/>
                                  <w:marTop w:val="0"/>
                                  <w:marBottom w:val="0"/>
                                  <w:divBdr>
                                    <w:top w:val="none" w:sz="0" w:space="0" w:color="auto"/>
                                    <w:left w:val="none" w:sz="0" w:space="0" w:color="auto"/>
                                    <w:bottom w:val="none" w:sz="0" w:space="0" w:color="auto"/>
                                    <w:right w:val="none" w:sz="0" w:space="0" w:color="auto"/>
                                  </w:divBdr>
                                  <w:divsChild>
                                    <w:div w:id="1425223729">
                                      <w:marLeft w:val="0"/>
                                      <w:marRight w:val="0"/>
                                      <w:marTop w:val="0"/>
                                      <w:marBottom w:val="0"/>
                                      <w:divBdr>
                                        <w:top w:val="none" w:sz="0" w:space="0" w:color="auto"/>
                                        <w:left w:val="none" w:sz="0" w:space="0" w:color="auto"/>
                                        <w:bottom w:val="none" w:sz="0" w:space="0" w:color="auto"/>
                                        <w:right w:val="none" w:sz="0" w:space="0" w:color="auto"/>
                                      </w:divBdr>
                                      <w:divsChild>
                                        <w:div w:id="1017538783">
                                          <w:marLeft w:val="0"/>
                                          <w:marRight w:val="0"/>
                                          <w:marTop w:val="17"/>
                                          <w:marBottom w:val="0"/>
                                          <w:divBdr>
                                            <w:top w:val="none" w:sz="0" w:space="0" w:color="auto"/>
                                            <w:left w:val="none" w:sz="0" w:space="0" w:color="auto"/>
                                            <w:bottom w:val="none" w:sz="0" w:space="0" w:color="auto"/>
                                            <w:right w:val="none" w:sz="0" w:space="0" w:color="auto"/>
                                          </w:divBdr>
                                          <w:divsChild>
                                            <w:div w:id="230698225">
                                              <w:marLeft w:val="0"/>
                                              <w:marRight w:val="0"/>
                                              <w:marTop w:val="0"/>
                                              <w:marBottom w:val="0"/>
                                              <w:divBdr>
                                                <w:top w:val="none" w:sz="0" w:space="0" w:color="auto"/>
                                                <w:left w:val="none" w:sz="0" w:space="0" w:color="auto"/>
                                                <w:bottom w:val="none" w:sz="0" w:space="0" w:color="auto"/>
                                                <w:right w:val="none" w:sz="0" w:space="0" w:color="auto"/>
                                              </w:divBdr>
                                              <w:divsChild>
                                                <w:div w:id="1717269963">
                                                  <w:marLeft w:val="0"/>
                                                  <w:marRight w:val="0"/>
                                                  <w:marTop w:val="0"/>
                                                  <w:marBottom w:val="0"/>
                                                  <w:divBdr>
                                                    <w:top w:val="none" w:sz="0" w:space="0" w:color="auto"/>
                                                    <w:left w:val="none" w:sz="0" w:space="0" w:color="auto"/>
                                                    <w:bottom w:val="none" w:sz="0" w:space="0" w:color="auto"/>
                                                    <w:right w:val="none" w:sz="0" w:space="0" w:color="auto"/>
                                                  </w:divBdr>
                                                  <w:divsChild>
                                                    <w:div w:id="1720083679">
                                                      <w:marLeft w:val="0"/>
                                                      <w:marRight w:val="0"/>
                                                      <w:marTop w:val="0"/>
                                                      <w:marBottom w:val="0"/>
                                                      <w:divBdr>
                                                        <w:top w:val="none" w:sz="0" w:space="0" w:color="auto"/>
                                                        <w:left w:val="none" w:sz="0" w:space="0" w:color="auto"/>
                                                        <w:bottom w:val="none" w:sz="0" w:space="0" w:color="auto"/>
                                                        <w:right w:val="none" w:sz="0" w:space="0" w:color="auto"/>
                                                      </w:divBdr>
                                                      <w:divsChild>
                                                        <w:div w:id="1526402552">
                                                          <w:marLeft w:val="0"/>
                                                          <w:marRight w:val="0"/>
                                                          <w:marTop w:val="0"/>
                                                          <w:marBottom w:val="0"/>
                                                          <w:divBdr>
                                                            <w:top w:val="none" w:sz="0" w:space="0" w:color="auto"/>
                                                            <w:left w:val="none" w:sz="0" w:space="0" w:color="auto"/>
                                                            <w:bottom w:val="none" w:sz="0" w:space="0" w:color="auto"/>
                                                            <w:right w:val="none" w:sz="0" w:space="0" w:color="auto"/>
                                                          </w:divBdr>
                                                          <w:divsChild>
                                                            <w:div w:id="1239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E5DF-2839-49D5-8B82-3CA97918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5917</Words>
  <Characters>32545</Characters>
  <Application>Microsoft Office Word</Application>
  <DocSecurity>0</DocSecurity>
  <Lines>271</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TABLA DE CONTENIDO</vt:lpstr>
      <vt:lpstr>TABLA DE CONTENIDO</vt:lpstr>
    </vt:vector>
  </TitlesOfParts>
  <Company>A&amp;O Consultores</Company>
  <LinksUpToDate>false</LinksUpToDate>
  <CharactersWithSpaces>38386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creator>Hugo Ortiz Del Salto</dc:creator>
  <cp:lastModifiedBy>Lorena Carmen Izurieta Zaldumbide</cp:lastModifiedBy>
  <cp:revision>4</cp:revision>
  <cp:lastPrinted>2017-09-26T17:29:00Z</cp:lastPrinted>
  <dcterms:created xsi:type="dcterms:W3CDTF">2017-09-26T15:10:00Z</dcterms:created>
  <dcterms:modified xsi:type="dcterms:W3CDTF">2017-09-26T17:29:00Z</dcterms:modified>
</cp:coreProperties>
</file>