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0E548" w14:textId="77777777" w:rsidR="008765B5" w:rsidRPr="004049FE" w:rsidRDefault="008765B5" w:rsidP="008765B5">
      <w:pPr>
        <w:spacing w:after="0" w:line="240" w:lineRule="atLeast"/>
        <w:rPr>
          <w:rFonts w:cstheme="minorHAnsi"/>
          <w:b/>
        </w:rPr>
      </w:pPr>
    </w:p>
    <w:p w14:paraId="2DE8C63C" w14:textId="77777777" w:rsidR="00D21543" w:rsidRDefault="008765B5" w:rsidP="008D064E">
      <w:pPr>
        <w:spacing w:after="0" w:line="240" w:lineRule="atLeast"/>
        <w:ind w:left="1276" w:hanging="1276"/>
        <w:rPr>
          <w:rFonts w:cstheme="minorHAnsi"/>
        </w:rPr>
      </w:pPr>
      <w:r w:rsidRPr="004049FE">
        <w:rPr>
          <w:rFonts w:cstheme="minorHAnsi"/>
          <w:b/>
        </w:rPr>
        <w:t xml:space="preserve">ASUNTO       </w:t>
      </w:r>
      <w:r w:rsidR="00D21543" w:rsidRPr="004049FE">
        <w:rPr>
          <w:rFonts w:cstheme="minorHAnsi"/>
          <w:b/>
        </w:rPr>
        <w:t>:</w:t>
      </w:r>
      <w:r w:rsidR="00F81265" w:rsidRPr="004049FE">
        <w:rPr>
          <w:rFonts w:cstheme="minorHAnsi"/>
          <w:b/>
        </w:rPr>
        <w:t xml:space="preserve"> </w:t>
      </w:r>
      <w:r w:rsidR="00E10A81" w:rsidRPr="004049FE">
        <w:rPr>
          <w:rFonts w:cstheme="minorHAnsi"/>
          <w:b/>
        </w:rPr>
        <w:t xml:space="preserve">Resumen Ejecutivo Proyecto: </w:t>
      </w:r>
      <w:r w:rsidR="00801E76">
        <w:rPr>
          <w:rFonts w:cstheme="minorHAnsi"/>
          <w:b/>
        </w:rPr>
        <w:t xml:space="preserve">PARQUE BICENTEARIO </w:t>
      </w:r>
    </w:p>
    <w:p w14:paraId="5609C5C9" w14:textId="77777777" w:rsidR="008D064E" w:rsidRPr="008D064E" w:rsidRDefault="008D064E" w:rsidP="008D064E">
      <w:pPr>
        <w:spacing w:after="0" w:line="240" w:lineRule="atLeast"/>
        <w:ind w:left="1276" w:hanging="1276"/>
        <w:rPr>
          <w:rFonts w:cstheme="minorHAnsi"/>
        </w:rPr>
      </w:pPr>
    </w:p>
    <w:p w14:paraId="4FF58FA1" w14:textId="56089F16" w:rsidR="00D21543" w:rsidRPr="008D064E" w:rsidRDefault="00D21543" w:rsidP="008D064E">
      <w:pPr>
        <w:rPr>
          <w:rFonts w:cstheme="minorHAnsi"/>
          <w:b/>
        </w:rPr>
      </w:pPr>
      <w:bookmarkStart w:id="0" w:name="_GoBack"/>
      <w:bookmarkEnd w:id="0"/>
    </w:p>
    <w:tbl>
      <w:tblPr>
        <w:tblStyle w:val="Tablaconcuadrcula"/>
        <w:tblW w:w="0" w:type="auto"/>
        <w:shd w:val="clear" w:color="auto" w:fill="D9D9D9" w:themeFill="background1" w:themeFillShade="D9"/>
        <w:tblLook w:val="04A0" w:firstRow="1" w:lastRow="0" w:firstColumn="1" w:lastColumn="0" w:noHBand="0" w:noVBand="1"/>
      </w:tblPr>
      <w:tblGrid>
        <w:gridCol w:w="8494"/>
      </w:tblGrid>
      <w:tr w:rsidR="007C404F" w:rsidRPr="004049FE" w14:paraId="36B71031" w14:textId="77777777" w:rsidTr="00E53B03">
        <w:tc>
          <w:tcPr>
            <w:tcW w:w="8494" w:type="dxa"/>
            <w:shd w:val="clear" w:color="auto" w:fill="D9D9D9" w:themeFill="background1" w:themeFillShade="D9"/>
          </w:tcPr>
          <w:p w14:paraId="1A93E4A3" w14:textId="77777777" w:rsidR="007C404F" w:rsidRPr="004049FE" w:rsidRDefault="00E10A81" w:rsidP="00E53B03">
            <w:pPr>
              <w:jc w:val="center"/>
              <w:rPr>
                <w:rFonts w:cstheme="minorHAnsi"/>
                <w:b/>
              </w:rPr>
            </w:pPr>
            <w:r w:rsidRPr="004049FE">
              <w:rPr>
                <w:rFonts w:cstheme="minorHAnsi"/>
                <w:b/>
              </w:rPr>
              <w:t>RESUMEN EJECUTIVO</w:t>
            </w:r>
          </w:p>
        </w:tc>
      </w:tr>
    </w:tbl>
    <w:p w14:paraId="27F4EC83" w14:textId="77777777" w:rsidR="00801E76" w:rsidRDefault="00AB0D92" w:rsidP="00801E76">
      <w:pPr>
        <w:pStyle w:val="Prrafodelista"/>
        <w:numPr>
          <w:ilvl w:val="0"/>
          <w:numId w:val="8"/>
        </w:numPr>
        <w:spacing w:after="0"/>
        <w:jc w:val="both"/>
        <w:rPr>
          <w:rFonts w:cstheme="minorHAnsi"/>
          <w:b/>
        </w:rPr>
      </w:pPr>
      <w:r w:rsidRPr="004049FE">
        <w:rPr>
          <w:rFonts w:cstheme="minorHAnsi"/>
          <w:b/>
        </w:rPr>
        <w:t>ANTECEDENTES</w:t>
      </w:r>
      <w:r w:rsidR="00F81265" w:rsidRPr="004049FE">
        <w:rPr>
          <w:rFonts w:cstheme="minorHAnsi"/>
          <w:b/>
        </w:rPr>
        <w:t>:</w:t>
      </w:r>
    </w:p>
    <w:p w14:paraId="7A2226B7" w14:textId="77777777" w:rsidR="00801E76" w:rsidRDefault="00801E76" w:rsidP="00801E76">
      <w:pPr>
        <w:spacing w:after="0"/>
        <w:jc w:val="both"/>
        <w:rPr>
          <w:rFonts w:cstheme="minorHAnsi"/>
          <w:b/>
        </w:rPr>
      </w:pPr>
    </w:p>
    <w:p w14:paraId="0B34457A" w14:textId="77777777" w:rsidR="00801E76" w:rsidRPr="003E7933" w:rsidRDefault="00801E76" w:rsidP="00801E76">
      <w:pPr>
        <w:pStyle w:val="Prrafodelista"/>
        <w:numPr>
          <w:ilvl w:val="0"/>
          <w:numId w:val="16"/>
        </w:numPr>
        <w:spacing w:after="0" w:line="240" w:lineRule="auto"/>
        <w:ind w:left="284" w:hanging="284"/>
        <w:jc w:val="both"/>
        <w:rPr>
          <w:rFonts w:ascii="Arial" w:eastAsia="Cambria" w:hAnsi="Arial" w:cs="Arial"/>
          <w:b/>
          <w:lang w:val="es-ES_tradnl"/>
        </w:rPr>
      </w:pPr>
      <w:r w:rsidRPr="003E7933">
        <w:rPr>
          <w:rFonts w:ascii="Arial" w:hAnsi="Arial" w:cs="Arial"/>
        </w:rPr>
        <w:t xml:space="preserve">En julio 2012, el concejo Metropolitano aprobó la resolución No. 408-2012 sobre el proyecto general del Parque Bicentenario, a construirse en el terreno ocupado por el Ex Aeropuerto Mariscal Sucre. La mencionada resolución se basa en el proyecto paisajístico y arquitectónico elaborado a partir de la propuesta ganadora del concurso internacional de ideas realizado por el MDMQ en el 2008. </w:t>
      </w:r>
      <w:r w:rsidRPr="003E7933">
        <w:rPr>
          <w:rFonts w:ascii="Arial" w:eastAsia="Cambria" w:hAnsi="Arial" w:cs="Arial"/>
          <w:b/>
          <w:lang w:val="es-ES_tradnl"/>
        </w:rPr>
        <w:t xml:space="preserve"> </w:t>
      </w:r>
    </w:p>
    <w:p w14:paraId="6F5A0AB2" w14:textId="77777777" w:rsidR="00801E76" w:rsidRPr="003E7933" w:rsidRDefault="00801E76" w:rsidP="00801E76">
      <w:pPr>
        <w:pStyle w:val="Prrafodelista"/>
        <w:spacing w:after="0" w:line="240" w:lineRule="auto"/>
        <w:ind w:left="284"/>
        <w:jc w:val="both"/>
        <w:rPr>
          <w:rFonts w:ascii="Arial" w:eastAsia="Cambria" w:hAnsi="Arial" w:cs="Arial"/>
          <w:b/>
          <w:lang w:val="es-ES_tradnl"/>
        </w:rPr>
      </w:pPr>
    </w:p>
    <w:p w14:paraId="6C594366" w14:textId="77777777" w:rsidR="00801E76" w:rsidRPr="003E7933" w:rsidRDefault="00801E76" w:rsidP="00801E76">
      <w:pPr>
        <w:numPr>
          <w:ilvl w:val="0"/>
          <w:numId w:val="15"/>
        </w:numPr>
        <w:spacing w:after="0" w:line="240" w:lineRule="auto"/>
        <w:ind w:left="284" w:hanging="284"/>
        <w:jc w:val="both"/>
        <w:rPr>
          <w:rFonts w:ascii="Arial" w:hAnsi="Arial" w:cs="Arial"/>
        </w:rPr>
      </w:pPr>
      <w:r w:rsidRPr="003E7933">
        <w:rPr>
          <w:rFonts w:ascii="Arial" w:hAnsi="Arial" w:cs="Arial"/>
        </w:rPr>
        <w:t>La ordenanza No. 352 definió en 2013 el uso y ocupación del suelo del área del antiguo Aeropuerto Mariscal Sucre de Quito, es así que se determina la creación del Parque Bicentenario para la ciudad. La zona del antiguo Aeropuerto Mariscal Sucre de Quito, que funcionó hasta el mes de febrero del 2013, consiste básicamente en una gran explanada de aproximadamente 3.400 m de largo y 750 m de ancho (en su sección más extensa).</w:t>
      </w:r>
    </w:p>
    <w:p w14:paraId="377BA042" w14:textId="77777777" w:rsidR="00801E76" w:rsidRPr="003E7933" w:rsidRDefault="00801E76" w:rsidP="00801E76">
      <w:pPr>
        <w:spacing w:after="0" w:line="240" w:lineRule="auto"/>
        <w:ind w:left="284"/>
        <w:jc w:val="both"/>
        <w:rPr>
          <w:rFonts w:ascii="Arial" w:hAnsi="Arial" w:cs="Arial"/>
        </w:rPr>
      </w:pPr>
    </w:p>
    <w:p w14:paraId="1CBFD5BA" w14:textId="77777777" w:rsidR="00801E76" w:rsidRPr="003E7933" w:rsidRDefault="00801E76" w:rsidP="00801E76">
      <w:pPr>
        <w:numPr>
          <w:ilvl w:val="0"/>
          <w:numId w:val="15"/>
        </w:numPr>
        <w:spacing w:after="0" w:line="240" w:lineRule="auto"/>
        <w:ind w:left="284" w:hanging="284"/>
        <w:jc w:val="both"/>
        <w:rPr>
          <w:rFonts w:ascii="Arial" w:hAnsi="Arial" w:cs="Arial"/>
        </w:rPr>
      </w:pPr>
      <w:r w:rsidRPr="003E7933">
        <w:rPr>
          <w:rFonts w:ascii="Arial" w:hAnsi="Arial" w:cs="Arial"/>
          <w:color w:val="212121"/>
          <w:lang w:val="es-ES_tradnl"/>
        </w:rPr>
        <w:t xml:space="preserve">El proyecto de creación y consolidación del Parque Bicentenario se implanta como corazón de la Centralidad del mismo nombre. El trabajo que se desarrolla, está enmarcado en la Ordenanza 352. </w:t>
      </w:r>
      <w:r w:rsidRPr="003E7933">
        <w:rPr>
          <w:rFonts w:ascii="Arial" w:eastAsia="Times New Roman" w:hAnsi="Arial" w:cs="Arial"/>
          <w:color w:val="000000"/>
          <w:lang w:eastAsia="es-EC"/>
        </w:rPr>
        <w:t xml:space="preserve">El Plan Especial de la Centralidad Bicentenario estblece entre sus objetivos principales: </w:t>
      </w:r>
      <w:r w:rsidRPr="003E7933">
        <w:rPr>
          <w:rFonts w:ascii="Arial" w:hAnsi="Arial" w:cs="Arial"/>
          <w:color w:val="000000"/>
        </w:rPr>
        <w:t xml:space="preserve">a) </w:t>
      </w:r>
      <w:r w:rsidRPr="003E7933">
        <w:rPr>
          <w:rFonts w:ascii="Arial" w:hAnsi="Arial" w:cs="Arial"/>
          <w:lang w:val="es-ES_tradnl" w:eastAsia="es-EC"/>
        </w:rPr>
        <w:t xml:space="preserve">Normar y regular la transformación del terreno del actual aeropuerto internacional en un </w:t>
      </w:r>
      <w:r w:rsidRPr="003E7933">
        <w:rPr>
          <w:rFonts w:ascii="Arial" w:hAnsi="Arial" w:cs="Arial"/>
          <w:lang w:val="es-ES_tradnl"/>
        </w:rPr>
        <w:t>parque de escala metropolitana; b)</w:t>
      </w:r>
      <w:r w:rsidRPr="003E7933">
        <w:rPr>
          <w:rFonts w:ascii="Arial" w:hAnsi="Arial" w:cs="Arial"/>
          <w:lang w:val="es-ES_tradnl" w:eastAsia="es-EC"/>
        </w:rPr>
        <w:t xml:space="preserve">Consolidar y completar el sistema de espacio público y áreas verdes que faciliten la configuración de vecindarios diversos, incluyentes y pone en valor de patrimonio natural y cultural; </w:t>
      </w:r>
    </w:p>
    <w:p w14:paraId="0676FA92" w14:textId="77777777" w:rsidR="00801E76" w:rsidRPr="003E7933" w:rsidRDefault="00801E76" w:rsidP="00801E76">
      <w:pPr>
        <w:spacing w:after="0" w:line="240" w:lineRule="auto"/>
        <w:ind w:left="284"/>
        <w:jc w:val="both"/>
        <w:rPr>
          <w:rFonts w:ascii="Arial" w:hAnsi="Arial" w:cs="Arial"/>
        </w:rPr>
      </w:pPr>
    </w:p>
    <w:p w14:paraId="1D7756C8" w14:textId="77777777" w:rsidR="00801E76" w:rsidRPr="003E7933" w:rsidRDefault="00801E76" w:rsidP="00801E76">
      <w:pPr>
        <w:numPr>
          <w:ilvl w:val="0"/>
          <w:numId w:val="15"/>
        </w:numPr>
        <w:spacing w:after="0" w:line="240" w:lineRule="auto"/>
        <w:ind w:left="284" w:hanging="284"/>
        <w:jc w:val="both"/>
        <w:rPr>
          <w:rFonts w:ascii="Arial" w:hAnsi="Arial" w:cs="Arial"/>
        </w:rPr>
      </w:pPr>
      <w:r w:rsidRPr="003E7933">
        <w:rPr>
          <w:rFonts w:ascii="Arial" w:hAnsi="Arial" w:cs="Arial"/>
          <w:color w:val="000000"/>
          <w:lang w:eastAsia="es-CO"/>
        </w:rPr>
        <w:t xml:space="preserve">En el artículo 2 </w:t>
      </w:r>
      <w:r w:rsidRPr="003E7933">
        <w:rPr>
          <w:rFonts w:ascii="Arial" w:hAnsi="Arial" w:cs="Arial"/>
          <w:color w:val="000000"/>
        </w:rPr>
        <w:t>de la Ordenanza Metropolitana de Creación de Empresas Públicas, l</w:t>
      </w:r>
      <w:r w:rsidRPr="003E7933">
        <w:rPr>
          <w:rFonts w:ascii="Arial" w:hAnsi="Arial" w:cs="Arial"/>
          <w:color w:val="000000"/>
          <w:lang w:val="es-CO" w:eastAsia="es-CO"/>
        </w:rPr>
        <w:t>a Empresa Pública Metropolitana de Movilidad y Obras Públicas, tiene como objetivo primordial: a) Diseñar, planificar, construir, mantener, operar y, en general, explotar la infraestructura de vías y espacios públicos; b) Diseñar, planificar, construir, mantener, operar y, en general, explotar todo tipo de infraestructura para movilidad; c) Diseñar, planificar, construir, mantener, operar y, en general, explotar la infraestructura del sistema de transporte terrestre; d) Diseñar, planificar, construir, mantener, operar y, en general, explotar el espacio público destinado a estacionamientos; e) Prestar servicios públicos a través de la infraestructura a su cargo; y, f) Las demás actividades operativas y de prestación de servicios relativas a las competencias que le corresponden al Municipio del Distrito Metropolitano de Quito, de conformidad con el ordenamiento jurídico nacional y metropolitano, en el ámbito de la movilidad y ejecución de obras públicas</w:t>
      </w:r>
      <w:r>
        <w:rPr>
          <w:rFonts w:ascii="Arial" w:hAnsi="Arial" w:cs="Arial"/>
          <w:color w:val="000000"/>
          <w:lang w:val="es-CO" w:eastAsia="es-CO"/>
        </w:rPr>
        <w:t>.</w:t>
      </w:r>
    </w:p>
    <w:p w14:paraId="064902CA" w14:textId="77777777" w:rsidR="00801E76" w:rsidRPr="00801E76" w:rsidRDefault="00801E76" w:rsidP="00801E76">
      <w:pPr>
        <w:spacing w:after="0"/>
        <w:jc w:val="both"/>
        <w:rPr>
          <w:rFonts w:cstheme="minorHAnsi"/>
          <w:b/>
        </w:rPr>
      </w:pPr>
    </w:p>
    <w:p w14:paraId="39FCA17A" w14:textId="77777777" w:rsidR="00142505" w:rsidRPr="00142505" w:rsidRDefault="00142505" w:rsidP="00142505">
      <w:pPr>
        <w:pStyle w:val="Prrafodelista"/>
        <w:spacing w:after="0"/>
        <w:ind w:left="1080"/>
        <w:jc w:val="both"/>
        <w:rPr>
          <w:rFonts w:cstheme="minorHAnsi"/>
          <w:b/>
        </w:rPr>
      </w:pPr>
    </w:p>
    <w:p w14:paraId="2BCB9199" w14:textId="77777777" w:rsidR="004049FE" w:rsidRDefault="004049FE" w:rsidP="006E145B">
      <w:pPr>
        <w:pStyle w:val="Prrafodelista"/>
        <w:numPr>
          <w:ilvl w:val="0"/>
          <w:numId w:val="8"/>
        </w:numPr>
        <w:spacing w:after="0"/>
        <w:jc w:val="both"/>
        <w:rPr>
          <w:rFonts w:cstheme="minorHAnsi"/>
          <w:b/>
        </w:rPr>
      </w:pPr>
      <w:r w:rsidRPr="00142505">
        <w:rPr>
          <w:rFonts w:cstheme="minorHAnsi"/>
          <w:b/>
        </w:rPr>
        <w:t xml:space="preserve">JUSTIFICACIÓN DEL PROYECTO </w:t>
      </w:r>
    </w:p>
    <w:p w14:paraId="3B9D70FA" w14:textId="77777777" w:rsidR="00801E76" w:rsidRPr="00801E76" w:rsidRDefault="00801E76" w:rsidP="00801E76">
      <w:pPr>
        <w:spacing w:after="0"/>
        <w:jc w:val="both"/>
        <w:rPr>
          <w:rFonts w:cstheme="minorHAnsi"/>
          <w:b/>
        </w:rPr>
      </w:pPr>
    </w:p>
    <w:p w14:paraId="5C738B39" w14:textId="77777777" w:rsidR="002E3970" w:rsidRPr="002E3970" w:rsidRDefault="00801E76" w:rsidP="00801E76">
      <w:pPr>
        <w:pStyle w:val="Prrafodelista"/>
        <w:numPr>
          <w:ilvl w:val="0"/>
          <w:numId w:val="15"/>
        </w:numPr>
        <w:jc w:val="both"/>
        <w:rPr>
          <w:rFonts w:ascii="Arial" w:hAnsi="Arial" w:cs="Arial"/>
          <w:lang w:val="es-ES"/>
        </w:rPr>
      </w:pPr>
      <w:r w:rsidRPr="00801E76">
        <w:rPr>
          <w:rFonts w:ascii="Arial" w:hAnsi="Arial" w:cs="Arial"/>
        </w:rPr>
        <w:t xml:space="preserve">El Parque Bicentenario fue abierto a inicios del 2013, y se convirtió en uno de los espacios públicos más grandes de la ciudad. </w:t>
      </w:r>
    </w:p>
    <w:p w14:paraId="2203EADB" w14:textId="57B0F933" w:rsidR="00801E76" w:rsidRPr="00801E76" w:rsidRDefault="00801E76" w:rsidP="00801E76">
      <w:pPr>
        <w:pStyle w:val="Prrafodelista"/>
        <w:numPr>
          <w:ilvl w:val="0"/>
          <w:numId w:val="15"/>
        </w:numPr>
        <w:jc w:val="both"/>
        <w:rPr>
          <w:rFonts w:ascii="Arial" w:hAnsi="Arial" w:cs="Arial"/>
          <w:lang w:val="es-ES"/>
        </w:rPr>
      </w:pPr>
      <w:r w:rsidRPr="00801E76">
        <w:rPr>
          <w:rFonts w:ascii="Arial" w:hAnsi="Arial" w:cs="Arial"/>
        </w:rPr>
        <w:lastRenderedPageBreak/>
        <w:t xml:space="preserve">La ordenanza 352, entre  sus objetivos indica </w:t>
      </w:r>
      <w:r w:rsidRPr="00801E76">
        <w:rPr>
          <w:rFonts w:ascii="Arial" w:hAnsi="Arial" w:cs="Arial"/>
          <w:lang w:val="es-ES"/>
        </w:rPr>
        <w:t xml:space="preserve">“normar y regular la transformación del terreno actual del Aeropuerto Internacional en un parque a escala metropolitana”. </w:t>
      </w:r>
      <w:r w:rsidRPr="00801E76">
        <w:rPr>
          <w:rFonts w:ascii="Arial" w:hAnsi="Arial" w:cs="Arial"/>
          <w:lang w:val="es-ES_tradnl"/>
        </w:rPr>
        <w:t>EPMMOP de acuerdo a  sus competencias tiene el “</w:t>
      </w:r>
      <w:r w:rsidRPr="00801E76">
        <w:rPr>
          <w:rFonts w:ascii="Arial" w:hAnsi="Arial" w:cs="Arial"/>
          <w:color w:val="000000"/>
          <w:lang w:val="es-CO" w:eastAsia="es-CO"/>
        </w:rPr>
        <w:t>diseñar, planificar, construir, mantener, operar y, en general, explotar la infraestructura de vías y espacios públicos”, es así que se encuentra desarrollando el proyecto para consolidar el espacios público de</w:t>
      </w:r>
      <w:r>
        <w:rPr>
          <w:rFonts w:ascii="Arial" w:hAnsi="Arial" w:cs="Arial"/>
          <w:color w:val="000000"/>
          <w:lang w:val="es-CO" w:eastAsia="es-CO"/>
        </w:rPr>
        <w:t>nominado “Parque Bicentenario”.</w:t>
      </w:r>
    </w:p>
    <w:p w14:paraId="0B55AAB4" w14:textId="77777777" w:rsidR="00801E76" w:rsidRPr="00801E76" w:rsidRDefault="00801E76" w:rsidP="00801E76">
      <w:pPr>
        <w:pStyle w:val="Prrafodelista"/>
        <w:numPr>
          <w:ilvl w:val="0"/>
          <w:numId w:val="15"/>
        </w:numPr>
        <w:jc w:val="both"/>
        <w:rPr>
          <w:rFonts w:ascii="Arial" w:hAnsi="Arial" w:cs="Arial"/>
        </w:rPr>
      </w:pPr>
      <w:r w:rsidRPr="00801E76">
        <w:rPr>
          <w:rFonts w:ascii="Arial" w:hAnsi="Arial" w:cs="Arial"/>
        </w:rPr>
        <w:t>El parque tiene un enorme potencial, sin embargo, ha permanecido desde su apertuda con muchos de los elementos</w:t>
      </w:r>
      <w:r>
        <w:rPr>
          <w:rFonts w:ascii="Arial" w:hAnsi="Arial" w:cs="Arial"/>
        </w:rPr>
        <w:t xml:space="preserve"> de la antigua terminal aérea.</w:t>
      </w:r>
    </w:p>
    <w:p w14:paraId="70827861" w14:textId="77777777" w:rsidR="00801E76" w:rsidRDefault="00801E76" w:rsidP="00801E76">
      <w:pPr>
        <w:pStyle w:val="Prrafodelista"/>
        <w:numPr>
          <w:ilvl w:val="0"/>
          <w:numId w:val="15"/>
        </w:numPr>
        <w:jc w:val="both"/>
        <w:rPr>
          <w:rFonts w:ascii="Arial" w:hAnsi="Arial" w:cs="Arial"/>
        </w:rPr>
      </w:pPr>
      <w:r>
        <w:rPr>
          <w:rFonts w:ascii="Arial" w:hAnsi="Arial" w:cs="Arial"/>
        </w:rPr>
        <w:t>EL D</w:t>
      </w:r>
      <w:r w:rsidRPr="00801E76">
        <w:rPr>
          <w:rFonts w:ascii="Arial" w:hAnsi="Arial" w:cs="Arial"/>
        </w:rPr>
        <w:t xml:space="preserve">iseño de los Relieves del Parque Bicentenario (2016), señala claramente el reto que enfrenta el parque para consolidarse como un espacio público a la altura de una ciudad que demanda una gran preocupación en relación a espacios verdes. </w:t>
      </w:r>
    </w:p>
    <w:p w14:paraId="3AA8075E" w14:textId="3B54FE28" w:rsidR="00801E76" w:rsidRPr="00801E76" w:rsidRDefault="00801E76" w:rsidP="00801E76">
      <w:pPr>
        <w:pStyle w:val="Prrafodelista"/>
        <w:numPr>
          <w:ilvl w:val="0"/>
          <w:numId w:val="15"/>
        </w:numPr>
        <w:jc w:val="both"/>
        <w:rPr>
          <w:rFonts w:ascii="Arial" w:hAnsi="Arial" w:cs="Arial"/>
        </w:rPr>
      </w:pPr>
      <w:r w:rsidRPr="00801E76">
        <w:rPr>
          <w:rFonts w:ascii="Arial" w:hAnsi="Arial" w:cs="Arial"/>
        </w:rPr>
        <w:t>De acuerdo a lo que establece la Ordenanza</w:t>
      </w:r>
      <w:r>
        <w:rPr>
          <w:rFonts w:ascii="Arial" w:hAnsi="Arial" w:cs="Arial"/>
        </w:rPr>
        <w:t xml:space="preserve"> 352</w:t>
      </w:r>
      <w:r w:rsidRPr="00801E76">
        <w:rPr>
          <w:rFonts w:ascii="Arial" w:hAnsi="Arial" w:cs="Arial"/>
        </w:rPr>
        <w:t>, el trabajo del parque se desarrolla por etapas, que más allá de ayudar a la planificación de las obras, busca tambien interferir</w:t>
      </w:r>
      <w:r w:rsidR="002E3970">
        <w:rPr>
          <w:rFonts w:ascii="Arial" w:hAnsi="Arial" w:cs="Arial"/>
        </w:rPr>
        <w:t xml:space="preserve"> lo menos posible</w:t>
      </w:r>
      <w:r w:rsidRPr="00801E76">
        <w:rPr>
          <w:rFonts w:ascii="Arial" w:hAnsi="Arial" w:cs="Arial"/>
        </w:rPr>
        <w:t xml:space="preserve"> con el uso de los casi 150.000</w:t>
      </w:r>
      <w:r>
        <w:rPr>
          <w:rFonts w:ascii="Arial" w:hAnsi="Arial" w:cs="Arial"/>
        </w:rPr>
        <w:t xml:space="preserve"> usuarios mensuales del parque.</w:t>
      </w:r>
    </w:p>
    <w:p w14:paraId="5B2F7F8F" w14:textId="13F197F0" w:rsidR="00801E76" w:rsidRPr="00801E76" w:rsidRDefault="00801E76" w:rsidP="00801E76">
      <w:pPr>
        <w:pStyle w:val="Prrafodelista"/>
        <w:numPr>
          <w:ilvl w:val="0"/>
          <w:numId w:val="15"/>
        </w:numPr>
        <w:jc w:val="both"/>
        <w:rPr>
          <w:rFonts w:ascii="Arial" w:hAnsi="Arial" w:cs="Arial"/>
        </w:rPr>
      </w:pPr>
      <w:r w:rsidRPr="00801E76">
        <w:rPr>
          <w:rFonts w:ascii="Arial" w:hAnsi="Arial" w:cs="Arial"/>
        </w:rPr>
        <w:t>La propuesta de trabajo de EPMMOP se e</w:t>
      </w:r>
      <w:r w:rsidR="002E3970">
        <w:rPr>
          <w:rFonts w:ascii="Arial" w:hAnsi="Arial" w:cs="Arial"/>
        </w:rPr>
        <w:t>n</w:t>
      </w:r>
      <w:r w:rsidRPr="00801E76">
        <w:rPr>
          <w:rFonts w:ascii="Arial" w:hAnsi="Arial" w:cs="Arial"/>
        </w:rPr>
        <w:t>marca en los trabajos que se desarrolla de manera coordinada con otras entidades municipales como el Centro de Convenciones Quito, la termina de Transferencia de Buses, Bulevar</w:t>
      </w:r>
      <w:r>
        <w:rPr>
          <w:rFonts w:ascii="Arial" w:hAnsi="Arial" w:cs="Arial"/>
        </w:rPr>
        <w:t xml:space="preserve"> Amazonas entre otras. Imagen 01</w:t>
      </w:r>
      <w:r w:rsidRPr="00801E76">
        <w:rPr>
          <w:rFonts w:ascii="Arial" w:hAnsi="Arial" w:cs="Arial"/>
        </w:rPr>
        <w:t xml:space="preserve">. </w:t>
      </w:r>
    </w:p>
    <w:p w14:paraId="483D65B1" w14:textId="77777777" w:rsidR="00801E76" w:rsidRPr="003E7933" w:rsidRDefault="00801E76" w:rsidP="00801E76">
      <w:pPr>
        <w:contextualSpacing/>
        <w:jc w:val="both"/>
        <w:rPr>
          <w:rFonts w:ascii="Arial" w:hAnsi="Arial" w:cs="Arial"/>
        </w:rPr>
      </w:pPr>
      <w:r w:rsidRPr="003E7933">
        <w:rPr>
          <w:rFonts w:ascii="Arial" w:hAnsi="Arial" w:cs="Arial"/>
          <w:noProof/>
          <w:lang w:val="es-MX" w:eastAsia="es-MX"/>
        </w:rPr>
        <w:drawing>
          <wp:inline distT="0" distB="0" distL="0" distR="0" wp14:anchorId="2A3ACA4A" wp14:editId="2C6F2F82">
            <wp:extent cx="5400040" cy="2482642"/>
            <wp:effectExtent l="0" t="0" r="10160" b="6985"/>
            <wp:docPr id="6" name="Imagen 6" descr="Captura%20de%20pantalla%202017-09-26%20a%20las%209.0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a%20de%20pantalla%202017-09-26%20a%20las%209.07.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482642"/>
                    </a:xfrm>
                    <a:prstGeom prst="rect">
                      <a:avLst/>
                    </a:prstGeom>
                    <a:noFill/>
                    <a:ln>
                      <a:noFill/>
                    </a:ln>
                  </pic:spPr>
                </pic:pic>
              </a:graphicData>
            </a:graphic>
          </wp:inline>
        </w:drawing>
      </w:r>
    </w:p>
    <w:p w14:paraId="767321D9" w14:textId="77777777" w:rsidR="00801E76" w:rsidRPr="003E7933" w:rsidRDefault="00801E76" w:rsidP="00801E76">
      <w:pPr>
        <w:spacing w:after="0"/>
        <w:rPr>
          <w:rFonts w:ascii="Arial" w:hAnsi="Arial" w:cs="Arial"/>
          <w:i/>
          <w:iCs/>
          <w:color w:val="44546A" w:themeColor="text2"/>
        </w:rPr>
      </w:pPr>
      <w:r>
        <w:rPr>
          <w:rFonts w:ascii="Arial" w:hAnsi="Arial" w:cs="Arial"/>
          <w:i/>
          <w:iCs/>
          <w:color w:val="44546A" w:themeColor="text2"/>
        </w:rPr>
        <w:t>Imagen 01</w:t>
      </w:r>
      <w:r w:rsidRPr="003E7933">
        <w:rPr>
          <w:rFonts w:ascii="Arial" w:hAnsi="Arial" w:cs="Arial"/>
          <w:i/>
          <w:iCs/>
          <w:color w:val="44546A" w:themeColor="text2"/>
        </w:rPr>
        <w:t>. Fuente: EPMMOP</w:t>
      </w:r>
    </w:p>
    <w:p w14:paraId="39E666E9" w14:textId="77777777" w:rsidR="00801E76" w:rsidRDefault="00801E76" w:rsidP="00801E76">
      <w:pPr>
        <w:contextualSpacing/>
        <w:jc w:val="both"/>
        <w:rPr>
          <w:rFonts w:ascii="Arial" w:hAnsi="Arial" w:cs="Arial"/>
        </w:rPr>
      </w:pPr>
    </w:p>
    <w:p w14:paraId="5706D3D5" w14:textId="77777777" w:rsidR="00801E76" w:rsidRPr="00801E76" w:rsidRDefault="00801E76" w:rsidP="00801E76">
      <w:pPr>
        <w:pStyle w:val="Prrafodelista"/>
        <w:numPr>
          <w:ilvl w:val="0"/>
          <w:numId w:val="15"/>
        </w:numPr>
        <w:jc w:val="both"/>
        <w:rPr>
          <w:rFonts w:ascii="Arial" w:hAnsi="Arial" w:cs="Arial"/>
        </w:rPr>
      </w:pPr>
      <w:r>
        <w:rPr>
          <w:rFonts w:ascii="Arial" w:hAnsi="Arial" w:cs="Arial"/>
        </w:rPr>
        <w:t xml:space="preserve">El parque es el corazón de la Centralidad Bicentenario, por esta razón resulta vital que este espacio público se consolide para que los otros objetivos de desarrollo mobiliario y construcciones también despeguen. </w:t>
      </w:r>
    </w:p>
    <w:p w14:paraId="3BF96E64" w14:textId="77777777" w:rsidR="004049FE" w:rsidRPr="00142505" w:rsidRDefault="004049FE" w:rsidP="004049FE">
      <w:pPr>
        <w:pStyle w:val="Prrafodelista"/>
        <w:spacing w:after="0"/>
        <w:ind w:left="1080"/>
        <w:jc w:val="both"/>
        <w:rPr>
          <w:rFonts w:cstheme="minorHAnsi"/>
          <w:b/>
        </w:rPr>
      </w:pPr>
    </w:p>
    <w:p w14:paraId="6B0CCE43" w14:textId="77777777" w:rsidR="00801E76" w:rsidRDefault="00801E76" w:rsidP="00801E76">
      <w:pPr>
        <w:pStyle w:val="Prrafodelista"/>
        <w:numPr>
          <w:ilvl w:val="0"/>
          <w:numId w:val="8"/>
        </w:numPr>
        <w:spacing w:after="0"/>
        <w:jc w:val="both"/>
        <w:rPr>
          <w:rFonts w:cstheme="minorHAnsi"/>
          <w:b/>
        </w:rPr>
      </w:pPr>
      <w:r>
        <w:rPr>
          <w:rFonts w:cstheme="minorHAnsi"/>
          <w:b/>
        </w:rPr>
        <w:t xml:space="preserve">OBJETIVOS </w:t>
      </w:r>
    </w:p>
    <w:p w14:paraId="6551DBAB" w14:textId="77777777" w:rsidR="00801E76" w:rsidRDefault="00801E76" w:rsidP="00801E76">
      <w:pPr>
        <w:pStyle w:val="Prrafodelista"/>
        <w:spacing w:after="0" w:line="240" w:lineRule="auto"/>
        <w:jc w:val="both"/>
        <w:rPr>
          <w:rFonts w:ascii="Arial" w:eastAsia="Times New Roman" w:hAnsi="Arial" w:cs="Arial"/>
          <w:color w:val="000000"/>
          <w:lang w:eastAsia="es-EC"/>
        </w:rPr>
      </w:pPr>
    </w:p>
    <w:p w14:paraId="10652EBA" w14:textId="77777777" w:rsidR="00801E76" w:rsidRDefault="00801E76" w:rsidP="00801E76">
      <w:pPr>
        <w:pStyle w:val="Prrafodelista"/>
        <w:numPr>
          <w:ilvl w:val="0"/>
          <w:numId w:val="15"/>
        </w:numPr>
        <w:spacing w:after="0" w:line="240" w:lineRule="auto"/>
        <w:jc w:val="both"/>
        <w:rPr>
          <w:rFonts w:ascii="Arial" w:eastAsia="Times New Roman" w:hAnsi="Arial" w:cs="Arial"/>
          <w:color w:val="000000"/>
          <w:lang w:eastAsia="es-EC"/>
        </w:rPr>
      </w:pPr>
      <w:r w:rsidRPr="003E7933">
        <w:rPr>
          <w:rFonts w:ascii="Arial" w:eastAsia="Times New Roman" w:hAnsi="Arial" w:cs="Arial"/>
          <w:color w:val="000000"/>
          <w:lang w:eastAsia="es-EC"/>
        </w:rPr>
        <w:t xml:space="preserve">Cumplir en fases los objetivos establecidos por la Ordenanza 352, para la consolidación del espacio del Ex terminal aéreo en un parque Metropolitano. </w:t>
      </w:r>
    </w:p>
    <w:p w14:paraId="14BE55DD" w14:textId="77777777" w:rsidR="00801E76" w:rsidRDefault="00801E76" w:rsidP="00801E76">
      <w:pPr>
        <w:pStyle w:val="Prrafodelista"/>
        <w:numPr>
          <w:ilvl w:val="0"/>
          <w:numId w:val="15"/>
        </w:numPr>
        <w:spacing w:after="0" w:line="240" w:lineRule="auto"/>
        <w:jc w:val="both"/>
        <w:rPr>
          <w:rFonts w:ascii="Arial" w:eastAsia="Times New Roman" w:hAnsi="Arial" w:cs="Arial"/>
          <w:color w:val="000000"/>
          <w:lang w:eastAsia="es-EC"/>
        </w:rPr>
      </w:pPr>
      <w:r w:rsidRPr="00801E76">
        <w:rPr>
          <w:rFonts w:ascii="Arial" w:eastAsia="Times New Roman" w:hAnsi="Arial" w:cs="Arial"/>
          <w:color w:val="000000"/>
          <w:lang w:eastAsia="es-EC"/>
        </w:rPr>
        <w:t xml:space="preserve">Complementar obras emblemáticas que se encuentra desarrollando la Alcaldía, en la denominada Centralidad Bicentenario. </w:t>
      </w:r>
    </w:p>
    <w:p w14:paraId="64F0ACEA" w14:textId="77777777" w:rsidR="00801E76" w:rsidRDefault="00801E76" w:rsidP="00801E76">
      <w:pPr>
        <w:pStyle w:val="Prrafodelista"/>
        <w:numPr>
          <w:ilvl w:val="0"/>
          <w:numId w:val="15"/>
        </w:numPr>
        <w:spacing w:after="0" w:line="240" w:lineRule="auto"/>
        <w:jc w:val="both"/>
        <w:rPr>
          <w:rFonts w:ascii="Arial" w:eastAsia="Times New Roman" w:hAnsi="Arial" w:cs="Arial"/>
          <w:color w:val="000000"/>
          <w:lang w:eastAsia="es-EC"/>
        </w:rPr>
      </w:pPr>
      <w:r w:rsidRPr="00801E76">
        <w:rPr>
          <w:rFonts w:ascii="Arial" w:eastAsia="Times New Roman" w:hAnsi="Arial" w:cs="Arial"/>
          <w:color w:val="000000"/>
          <w:lang w:eastAsia="es-EC"/>
        </w:rPr>
        <w:lastRenderedPageBreak/>
        <w:t xml:space="preserve">Utilizar la tierra proveniente de las escavaciones del Metro de Quito para la conformación de Relieves y microhabitats en el Parque Bicentenario. </w:t>
      </w:r>
    </w:p>
    <w:p w14:paraId="00267E9A" w14:textId="77777777" w:rsidR="00801E76" w:rsidRPr="00801E76" w:rsidRDefault="00801E76" w:rsidP="00801E76">
      <w:pPr>
        <w:pStyle w:val="Prrafodelista"/>
        <w:numPr>
          <w:ilvl w:val="0"/>
          <w:numId w:val="15"/>
        </w:numPr>
        <w:spacing w:after="0" w:line="240" w:lineRule="auto"/>
        <w:jc w:val="both"/>
        <w:rPr>
          <w:rFonts w:ascii="Arial" w:eastAsia="Times New Roman" w:hAnsi="Arial" w:cs="Arial"/>
          <w:color w:val="000000"/>
          <w:lang w:eastAsia="es-EC"/>
        </w:rPr>
      </w:pPr>
      <w:r w:rsidRPr="00801E76">
        <w:rPr>
          <w:rFonts w:ascii="Arial" w:eastAsia="Times New Roman" w:hAnsi="Arial" w:cs="Arial"/>
          <w:color w:val="000000"/>
          <w:lang w:eastAsia="es-EC"/>
        </w:rPr>
        <w:t xml:space="preserve">Desarrollar los trabajos de consolidación del espacio público de acuerdo a la planificación de otras obras priorizadas por el Municipio de Quito. </w:t>
      </w:r>
    </w:p>
    <w:p w14:paraId="5FD39B82" w14:textId="77777777" w:rsidR="00801E76" w:rsidRPr="00801E76" w:rsidRDefault="00801E76" w:rsidP="00801E76">
      <w:pPr>
        <w:spacing w:after="0"/>
        <w:jc w:val="both"/>
        <w:rPr>
          <w:rFonts w:cstheme="minorHAnsi"/>
          <w:b/>
        </w:rPr>
      </w:pPr>
    </w:p>
    <w:p w14:paraId="5401A198" w14:textId="77777777" w:rsidR="006E145B" w:rsidRDefault="00AB0D92" w:rsidP="006E145B">
      <w:pPr>
        <w:pStyle w:val="Prrafodelista"/>
        <w:numPr>
          <w:ilvl w:val="0"/>
          <w:numId w:val="8"/>
        </w:numPr>
        <w:spacing w:after="0"/>
        <w:jc w:val="both"/>
        <w:rPr>
          <w:rFonts w:cstheme="minorHAnsi"/>
          <w:b/>
        </w:rPr>
      </w:pPr>
      <w:r w:rsidRPr="00142505">
        <w:rPr>
          <w:rFonts w:cstheme="minorHAnsi"/>
          <w:b/>
        </w:rPr>
        <w:t xml:space="preserve">RESUMEN </w:t>
      </w:r>
      <w:r w:rsidR="00EB67C2" w:rsidRPr="00142505">
        <w:rPr>
          <w:rFonts w:cstheme="minorHAnsi"/>
          <w:b/>
        </w:rPr>
        <w:t>DEL PROCESO DE DESARROLLO</w:t>
      </w:r>
      <w:r w:rsidR="009427DD" w:rsidRPr="00142505">
        <w:rPr>
          <w:rFonts w:cstheme="minorHAnsi"/>
          <w:b/>
        </w:rPr>
        <w:t>:</w:t>
      </w:r>
    </w:p>
    <w:p w14:paraId="5DA12480" w14:textId="77777777" w:rsidR="00801E76" w:rsidRDefault="00801E76" w:rsidP="00801E76">
      <w:pPr>
        <w:spacing w:after="0"/>
        <w:jc w:val="both"/>
        <w:rPr>
          <w:rFonts w:cstheme="minorHAnsi"/>
          <w:b/>
        </w:rPr>
      </w:pPr>
    </w:p>
    <w:p w14:paraId="0A022C01" w14:textId="77777777" w:rsidR="00801E76" w:rsidRPr="00801E76" w:rsidRDefault="00801E76" w:rsidP="00801E76">
      <w:pPr>
        <w:spacing w:after="0"/>
        <w:jc w:val="both"/>
        <w:rPr>
          <w:rFonts w:cstheme="minorHAnsi"/>
        </w:rPr>
      </w:pPr>
      <w:r>
        <w:rPr>
          <w:rFonts w:cstheme="minorHAnsi"/>
        </w:rPr>
        <w:t xml:space="preserve">El plan de trabajo para el 2018 incluyen: </w:t>
      </w:r>
    </w:p>
    <w:p w14:paraId="105ECC40" w14:textId="77777777" w:rsidR="00801E76" w:rsidRDefault="00801E76" w:rsidP="00801E76">
      <w:pPr>
        <w:spacing w:after="0"/>
        <w:jc w:val="both"/>
        <w:rPr>
          <w:rFonts w:cstheme="minorHAnsi"/>
          <w:b/>
        </w:rPr>
      </w:pPr>
    </w:p>
    <w:p w14:paraId="1FCE7B55" w14:textId="77777777" w:rsidR="00801E76" w:rsidRPr="00801E76" w:rsidRDefault="00801E76" w:rsidP="00801E76">
      <w:pPr>
        <w:pStyle w:val="Prrafodelista"/>
        <w:numPr>
          <w:ilvl w:val="0"/>
          <w:numId w:val="19"/>
        </w:numPr>
        <w:spacing w:after="0"/>
        <w:jc w:val="both"/>
        <w:rPr>
          <w:rFonts w:ascii="Arial" w:hAnsi="Arial" w:cs="Arial"/>
          <w:b/>
          <w:color w:val="000000" w:themeColor="text1"/>
          <w:lang w:val="es-ES_tradnl"/>
        </w:rPr>
      </w:pPr>
      <w:r w:rsidRPr="00801E76">
        <w:rPr>
          <w:rFonts w:ascii="Arial" w:hAnsi="Arial" w:cs="Arial"/>
          <w:b/>
          <w:color w:val="000000" w:themeColor="text1"/>
          <w:lang w:val="es-ES_tradnl"/>
        </w:rPr>
        <w:t>Continuar retiros pl</w:t>
      </w:r>
      <w:r>
        <w:rPr>
          <w:rFonts w:ascii="Arial" w:hAnsi="Arial" w:cs="Arial"/>
          <w:b/>
          <w:color w:val="000000" w:themeColor="text1"/>
          <w:lang w:val="es-ES_tradnl"/>
        </w:rPr>
        <w:t xml:space="preserve">anificados de pista de asfalto: </w:t>
      </w:r>
      <w:r w:rsidRPr="00801E76">
        <w:rPr>
          <w:rFonts w:ascii="Arial" w:hAnsi="Arial" w:cs="Arial"/>
          <w:color w:val="000000" w:themeColor="text1"/>
          <w:lang w:val="es-ES_tradnl"/>
        </w:rPr>
        <w:t xml:space="preserve">El retiro planificado de la antigua pista de rodamiento y de de aterrizaje del parque permite múltiples beneficios que incluyen: a) recuperación de permeabilidad, b) mejoramiento del espacio vegetal, c) reducción de la isla de calor y d) la recuperación del nivel freático de la zona a través de la filtración de agua. </w:t>
      </w:r>
    </w:p>
    <w:p w14:paraId="4F5E3BAD" w14:textId="77777777" w:rsidR="00801E76" w:rsidRDefault="00801E76" w:rsidP="00801E76">
      <w:pPr>
        <w:spacing w:after="0"/>
        <w:jc w:val="both"/>
        <w:rPr>
          <w:rFonts w:ascii="Arial" w:hAnsi="Arial" w:cs="Arial"/>
          <w:color w:val="000000" w:themeColor="text1"/>
          <w:lang w:val="es-ES_tradnl"/>
        </w:rPr>
      </w:pPr>
    </w:p>
    <w:p w14:paraId="6D2446D8" w14:textId="77777777" w:rsidR="00801E76" w:rsidRPr="00801E76" w:rsidRDefault="00801E76" w:rsidP="00801E76">
      <w:pPr>
        <w:pStyle w:val="Prrafodelista"/>
        <w:numPr>
          <w:ilvl w:val="0"/>
          <w:numId w:val="19"/>
        </w:numPr>
        <w:spacing w:after="0"/>
        <w:jc w:val="both"/>
        <w:rPr>
          <w:rFonts w:ascii="Arial" w:hAnsi="Arial" w:cs="Arial"/>
          <w:color w:val="000000" w:themeColor="text1"/>
          <w:lang w:val="es-ES_tradnl"/>
        </w:rPr>
      </w:pPr>
      <w:r w:rsidRPr="00801E76">
        <w:rPr>
          <w:rFonts w:ascii="Arial" w:hAnsi="Arial" w:cs="Arial"/>
          <w:b/>
          <w:color w:val="000000" w:themeColor="text1"/>
          <w:lang w:val="es-ES_tradnl"/>
        </w:rPr>
        <w:t>Estudio Eléctrico para la Iluminación del Parque</w:t>
      </w:r>
      <w:r>
        <w:rPr>
          <w:rFonts w:ascii="Arial" w:hAnsi="Arial" w:cs="Arial"/>
          <w:b/>
          <w:color w:val="000000" w:themeColor="text1"/>
          <w:lang w:val="es-ES_tradnl"/>
        </w:rPr>
        <w:t xml:space="preserve">: </w:t>
      </w:r>
      <w:r w:rsidRPr="00801E76">
        <w:rPr>
          <w:rFonts w:ascii="Arial" w:hAnsi="Arial" w:cs="Arial"/>
          <w:color w:val="000000" w:themeColor="text1"/>
          <w:lang w:val="es-ES_tradnl"/>
        </w:rPr>
        <w:t xml:space="preserve">El espacio público ha recibido mejoras específicas en la iluminación, pero estas se encuentran concentradas alrededor de la pista de asfalto. El lograr un parque iluminado se considera como una acción determinante para el uso del espacio y la seguridad del mismo. </w:t>
      </w:r>
    </w:p>
    <w:p w14:paraId="23BEB4FF" w14:textId="77777777" w:rsidR="00801E76" w:rsidRDefault="00801E76" w:rsidP="00801E76">
      <w:pPr>
        <w:spacing w:after="0"/>
        <w:jc w:val="both"/>
        <w:rPr>
          <w:rFonts w:ascii="Arial" w:hAnsi="Arial" w:cs="Arial"/>
          <w:color w:val="000000" w:themeColor="text1"/>
          <w:lang w:val="es-ES_tradnl"/>
        </w:rPr>
      </w:pPr>
    </w:p>
    <w:p w14:paraId="66325D19" w14:textId="77777777" w:rsidR="00801E76" w:rsidRDefault="00801E76" w:rsidP="00801E76">
      <w:pPr>
        <w:pStyle w:val="Prrafodelista"/>
        <w:numPr>
          <w:ilvl w:val="0"/>
          <w:numId w:val="19"/>
        </w:numPr>
        <w:spacing w:after="0"/>
        <w:jc w:val="both"/>
        <w:rPr>
          <w:rFonts w:ascii="Arial" w:hAnsi="Arial" w:cs="Arial"/>
          <w:color w:val="000000" w:themeColor="text1"/>
          <w:lang w:val="es-ES_tradnl"/>
        </w:rPr>
      </w:pPr>
      <w:r w:rsidRPr="00801E76">
        <w:rPr>
          <w:rFonts w:ascii="Arial" w:hAnsi="Arial" w:cs="Arial"/>
          <w:b/>
          <w:color w:val="000000" w:themeColor="text1"/>
          <w:lang w:val="es-ES_tradnl"/>
        </w:rPr>
        <w:t>Sistema de drenajes en las zon</w:t>
      </w:r>
      <w:r>
        <w:rPr>
          <w:rFonts w:ascii="Arial" w:hAnsi="Arial" w:cs="Arial"/>
          <w:b/>
          <w:color w:val="000000" w:themeColor="text1"/>
          <w:lang w:val="es-ES_tradnl"/>
        </w:rPr>
        <w:t xml:space="preserve">as de conformación de relieves: </w:t>
      </w:r>
      <w:r w:rsidRPr="00801E76">
        <w:rPr>
          <w:rFonts w:ascii="Arial" w:hAnsi="Arial" w:cs="Arial"/>
          <w:color w:val="000000" w:themeColor="text1"/>
          <w:lang w:val="es-ES_tradnl"/>
        </w:rPr>
        <w:t xml:space="preserve">De acuerdo a lo que el plan de conformación de relieves del parque lo establece, es necesario reforzar el sistema actual de drenajes de parque, para que garantice el uso adecuado del recurso agua en el espacio que se encuentra siendo consolidado. </w:t>
      </w:r>
    </w:p>
    <w:p w14:paraId="352A6658" w14:textId="77777777" w:rsidR="00801E76" w:rsidRPr="00801E76" w:rsidRDefault="00801E76" w:rsidP="00801E76">
      <w:pPr>
        <w:spacing w:after="0"/>
        <w:jc w:val="both"/>
        <w:rPr>
          <w:rFonts w:ascii="Arial" w:hAnsi="Arial" w:cs="Arial"/>
          <w:b/>
          <w:color w:val="000000" w:themeColor="text1"/>
          <w:lang w:val="es-ES_tradnl"/>
        </w:rPr>
      </w:pPr>
    </w:p>
    <w:p w14:paraId="36A504C7" w14:textId="77777777" w:rsidR="00801E76" w:rsidRDefault="00801E76" w:rsidP="00801E76">
      <w:pPr>
        <w:pStyle w:val="Prrafodelista"/>
        <w:numPr>
          <w:ilvl w:val="0"/>
          <w:numId w:val="19"/>
        </w:numPr>
        <w:spacing w:after="0"/>
        <w:jc w:val="both"/>
        <w:rPr>
          <w:rFonts w:ascii="Arial" w:hAnsi="Arial" w:cs="Arial"/>
          <w:color w:val="000000" w:themeColor="text1"/>
          <w:lang w:val="es-ES_tradnl"/>
        </w:rPr>
      </w:pPr>
      <w:r w:rsidRPr="00801E76">
        <w:rPr>
          <w:rFonts w:ascii="Arial" w:hAnsi="Arial" w:cs="Arial"/>
          <w:b/>
          <w:color w:val="000000" w:themeColor="text1"/>
          <w:lang w:val="es-ES_tradnl"/>
        </w:rPr>
        <w:t>Construcción de B</w:t>
      </w:r>
      <w:r>
        <w:rPr>
          <w:rFonts w:ascii="Arial" w:hAnsi="Arial" w:cs="Arial"/>
          <w:b/>
          <w:color w:val="000000" w:themeColor="text1"/>
          <w:lang w:val="es-ES_tradnl"/>
        </w:rPr>
        <w:t xml:space="preserve">aterías sanitarias y servicios: </w:t>
      </w:r>
      <w:r w:rsidRPr="00801E76">
        <w:rPr>
          <w:rFonts w:ascii="Arial" w:hAnsi="Arial" w:cs="Arial"/>
          <w:color w:val="000000" w:themeColor="text1"/>
          <w:lang w:val="es-ES_tradnl"/>
        </w:rPr>
        <w:t xml:space="preserve">Un espacio público exitoso requiere la implementación de servicios básicos para los usuarios. En este sentido la zona de influencia del Centro de Convenciones Quito, se ha seleccionado como la primera zona de implementación para estos servicios. </w:t>
      </w:r>
    </w:p>
    <w:p w14:paraId="73B512B8" w14:textId="77777777" w:rsidR="00801E76" w:rsidRPr="00801E76" w:rsidRDefault="00801E76" w:rsidP="00801E76">
      <w:pPr>
        <w:spacing w:after="0"/>
        <w:jc w:val="both"/>
        <w:rPr>
          <w:rFonts w:ascii="Arial" w:hAnsi="Arial" w:cs="Arial"/>
          <w:b/>
          <w:color w:val="000000" w:themeColor="text1"/>
          <w:lang w:val="es-ES_tradnl"/>
        </w:rPr>
      </w:pPr>
    </w:p>
    <w:p w14:paraId="049C012D" w14:textId="77777777" w:rsidR="00801E76" w:rsidRPr="00801E76" w:rsidRDefault="00801E76" w:rsidP="00801E76">
      <w:pPr>
        <w:pStyle w:val="Prrafodelista"/>
        <w:numPr>
          <w:ilvl w:val="0"/>
          <w:numId w:val="19"/>
        </w:numPr>
        <w:spacing w:after="0"/>
        <w:jc w:val="both"/>
        <w:rPr>
          <w:rFonts w:ascii="Arial" w:hAnsi="Arial" w:cs="Arial"/>
          <w:color w:val="000000" w:themeColor="text1"/>
          <w:lang w:val="es-ES_tradnl"/>
        </w:rPr>
      </w:pPr>
      <w:r w:rsidRPr="00801E76">
        <w:rPr>
          <w:rFonts w:ascii="Arial" w:hAnsi="Arial" w:cs="Arial"/>
          <w:b/>
          <w:color w:val="000000" w:themeColor="text1"/>
          <w:lang w:val="es-ES_tradnl"/>
        </w:rPr>
        <w:t>Diseño y Consol</w:t>
      </w:r>
      <w:r>
        <w:rPr>
          <w:rFonts w:ascii="Arial" w:hAnsi="Arial" w:cs="Arial"/>
          <w:b/>
          <w:color w:val="000000" w:themeColor="text1"/>
          <w:lang w:val="es-ES_tradnl"/>
        </w:rPr>
        <w:t>idación de los cuerpos de Agua:</w:t>
      </w:r>
      <w:r>
        <w:rPr>
          <w:rFonts w:ascii="Arial" w:hAnsi="Arial" w:cs="Arial"/>
          <w:color w:val="000000" w:themeColor="text1"/>
          <w:lang w:val="es-ES_tradnl"/>
        </w:rPr>
        <w:t xml:space="preserve"> </w:t>
      </w:r>
      <w:r w:rsidRPr="00801E76">
        <w:rPr>
          <w:rFonts w:ascii="Arial" w:hAnsi="Arial" w:cs="Arial"/>
          <w:color w:val="000000" w:themeColor="text1"/>
          <w:lang w:val="es-ES_tradnl"/>
        </w:rPr>
        <w:t xml:space="preserve">El parque Bicentenario tiene como uno de los elementos principales. </w:t>
      </w:r>
      <w:r w:rsidRPr="00801E76">
        <w:rPr>
          <w:rFonts w:ascii="Arial" w:hAnsi="Arial" w:cs="Arial"/>
          <w:iCs/>
          <w:color w:val="000000" w:themeColor="text1"/>
        </w:rPr>
        <w:t xml:space="preserve">Luego de una revisión conjunta con EPMAPS, se estableció </w:t>
      </w:r>
      <w:r>
        <w:rPr>
          <w:rFonts w:ascii="Arial" w:hAnsi="Arial" w:cs="Arial"/>
          <w:iCs/>
          <w:color w:val="000000" w:themeColor="text1"/>
        </w:rPr>
        <w:t>que existen pozos que pueden servir a este fin en las cercanías del parque. E</w:t>
      </w:r>
      <w:r w:rsidRPr="00801E76">
        <w:rPr>
          <w:rFonts w:ascii="Arial" w:hAnsi="Arial" w:cs="Arial"/>
          <w:iCs/>
          <w:color w:val="000000" w:themeColor="text1"/>
        </w:rPr>
        <w:t xml:space="preserve">s importante rediseñar y definir con exactitud </w:t>
      </w:r>
      <w:r>
        <w:rPr>
          <w:rFonts w:ascii="Arial" w:hAnsi="Arial" w:cs="Arial"/>
          <w:iCs/>
          <w:color w:val="000000" w:themeColor="text1"/>
        </w:rPr>
        <w:t>la ubicación y funcionamento de</w:t>
      </w:r>
      <w:r w:rsidRPr="00801E76">
        <w:rPr>
          <w:rFonts w:ascii="Arial" w:hAnsi="Arial" w:cs="Arial"/>
          <w:iCs/>
          <w:color w:val="000000" w:themeColor="text1"/>
        </w:rPr>
        <w:t>finitivo de los cuerpos a ser creados.</w:t>
      </w:r>
    </w:p>
    <w:p w14:paraId="6FE5D736" w14:textId="77777777" w:rsidR="00801E76" w:rsidRPr="003E7933" w:rsidRDefault="00801E76" w:rsidP="00801E76">
      <w:pPr>
        <w:widowControl w:val="0"/>
        <w:autoSpaceDE w:val="0"/>
        <w:autoSpaceDN w:val="0"/>
        <w:adjustRightInd w:val="0"/>
        <w:spacing w:line="240" w:lineRule="auto"/>
        <w:jc w:val="center"/>
        <w:rPr>
          <w:rFonts w:ascii="Arial" w:hAnsi="Arial" w:cs="Arial"/>
          <w:i/>
          <w:iCs/>
          <w:color w:val="44546A" w:themeColor="text2"/>
        </w:rPr>
      </w:pPr>
    </w:p>
    <w:p w14:paraId="3FF41B12" w14:textId="105D42AC" w:rsidR="00801E76" w:rsidRPr="002E3970" w:rsidRDefault="00801E76" w:rsidP="002E3970">
      <w:pPr>
        <w:pBdr>
          <w:top w:val="single" w:sz="4" w:space="1" w:color="auto"/>
          <w:left w:val="single" w:sz="4" w:space="0" w:color="auto"/>
          <w:bottom w:val="single" w:sz="4" w:space="1" w:color="auto"/>
          <w:right w:val="single" w:sz="4" w:space="4" w:color="auto"/>
        </w:pBdr>
        <w:jc w:val="center"/>
        <w:rPr>
          <w:rFonts w:ascii="Arial" w:hAnsi="Arial" w:cs="Arial"/>
          <w:b/>
        </w:rPr>
      </w:pPr>
      <w:r>
        <w:rPr>
          <w:rFonts w:ascii="Arial" w:hAnsi="Arial" w:cs="Arial"/>
          <w:b/>
        </w:rPr>
        <w:t xml:space="preserve">PRESUPUESTO REFERENCIAL </w:t>
      </w:r>
    </w:p>
    <w:p w14:paraId="75274877" w14:textId="77777777" w:rsidR="002E3970" w:rsidRDefault="00801E76" w:rsidP="002E3970">
      <w:pPr>
        <w:pStyle w:val="NormalWeb"/>
        <w:numPr>
          <w:ilvl w:val="0"/>
          <w:numId w:val="8"/>
        </w:numPr>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PRESUPUESTO</w:t>
      </w:r>
      <w:r w:rsidR="009427DD" w:rsidRPr="004B189C">
        <w:rPr>
          <w:rFonts w:asciiTheme="minorHAnsi" w:eastAsiaTheme="minorHAnsi" w:hAnsiTheme="minorHAnsi" w:cstheme="minorHAnsi"/>
          <w:b/>
          <w:sz w:val="22"/>
          <w:szCs w:val="22"/>
          <w:lang w:eastAsia="en-US"/>
        </w:rPr>
        <w:t>:</w:t>
      </w:r>
      <w:r w:rsidR="00C804BD">
        <w:rPr>
          <w:rFonts w:asciiTheme="minorHAnsi" w:eastAsiaTheme="minorHAnsi" w:hAnsiTheme="minorHAnsi" w:cstheme="minorHAnsi"/>
          <w:sz w:val="22"/>
          <w:szCs w:val="22"/>
          <w:lang w:eastAsia="en-US"/>
        </w:rPr>
        <w:t xml:space="preserve"> $ </w:t>
      </w:r>
      <w:r>
        <w:rPr>
          <w:rFonts w:asciiTheme="minorHAnsi" w:eastAsiaTheme="minorHAnsi" w:hAnsiTheme="minorHAnsi" w:cstheme="minorHAnsi"/>
          <w:sz w:val="22"/>
          <w:szCs w:val="22"/>
          <w:lang w:eastAsia="en-US"/>
        </w:rPr>
        <w:t>895.501</w:t>
      </w:r>
      <w:r w:rsidR="009C3860">
        <w:rPr>
          <w:rFonts w:asciiTheme="minorHAnsi" w:eastAsiaTheme="minorHAnsi" w:hAnsiTheme="minorHAnsi" w:cstheme="minorHAnsi"/>
          <w:sz w:val="22"/>
          <w:szCs w:val="22"/>
          <w:lang w:eastAsia="en-US"/>
        </w:rPr>
        <w:t xml:space="preserve"> (</w:t>
      </w:r>
      <w:r w:rsidR="009427DD" w:rsidRPr="004049FE">
        <w:rPr>
          <w:rFonts w:asciiTheme="minorHAnsi" w:eastAsiaTheme="minorHAnsi" w:hAnsiTheme="minorHAnsi" w:cstheme="minorHAnsi"/>
          <w:sz w:val="22"/>
          <w:szCs w:val="22"/>
          <w:lang w:eastAsia="en-US"/>
        </w:rPr>
        <w:t>incluye IVA)</w:t>
      </w:r>
    </w:p>
    <w:p w14:paraId="0E1F6BC0" w14:textId="77777777" w:rsidR="002E3970" w:rsidRDefault="009427DD" w:rsidP="002E3970">
      <w:pPr>
        <w:pStyle w:val="NormalWeb"/>
        <w:ind w:left="720"/>
        <w:rPr>
          <w:rFonts w:asciiTheme="minorHAnsi" w:eastAsiaTheme="minorHAnsi" w:hAnsiTheme="minorHAnsi" w:cstheme="minorHAnsi"/>
          <w:b/>
          <w:sz w:val="22"/>
          <w:szCs w:val="22"/>
          <w:lang w:eastAsia="en-US"/>
        </w:rPr>
      </w:pPr>
      <w:r w:rsidRPr="002E3970">
        <w:rPr>
          <w:rFonts w:asciiTheme="minorHAnsi" w:eastAsiaTheme="minorHAnsi" w:hAnsiTheme="minorHAnsi" w:cstheme="minorHAnsi"/>
          <w:b/>
          <w:sz w:val="22"/>
          <w:szCs w:val="22"/>
          <w:lang w:eastAsia="en-US"/>
        </w:rPr>
        <w:t>Estudios:</w:t>
      </w:r>
      <w:r w:rsidR="00801E76" w:rsidRPr="002E3970">
        <w:rPr>
          <w:rFonts w:asciiTheme="minorHAnsi" w:eastAsiaTheme="minorHAnsi" w:hAnsiTheme="minorHAnsi" w:cstheme="minorHAnsi"/>
          <w:sz w:val="22"/>
          <w:szCs w:val="22"/>
          <w:lang w:eastAsia="en-US"/>
        </w:rPr>
        <w:t xml:space="preserve"> Avance: 8</w:t>
      </w:r>
      <w:r w:rsidRPr="002E3970">
        <w:rPr>
          <w:rFonts w:asciiTheme="minorHAnsi" w:eastAsiaTheme="minorHAnsi" w:hAnsiTheme="minorHAnsi" w:cstheme="minorHAnsi"/>
          <w:sz w:val="22"/>
          <w:szCs w:val="22"/>
          <w:lang w:eastAsia="en-US"/>
        </w:rPr>
        <w:t>0%</w:t>
      </w:r>
      <w:r w:rsidR="00801E76" w:rsidRPr="002E3970">
        <w:rPr>
          <w:rFonts w:asciiTheme="minorHAnsi" w:eastAsiaTheme="minorHAnsi" w:hAnsiTheme="minorHAnsi" w:cstheme="minorHAnsi"/>
          <w:sz w:val="22"/>
          <w:szCs w:val="22"/>
          <w:lang w:eastAsia="en-US"/>
        </w:rPr>
        <w:t xml:space="preserve"> - POR ADMINISTRACIÓN DIRECTA</w:t>
      </w:r>
      <w:r w:rsidR="00801E76">
        <w:rPr>
          <w:rFonts w:asciiTheme="minorHAnsi" w:eastAsiaTheme="minorHAnsi" w:hAnsiTheme="minorHAnsi" w:cstheme="minorHAnsi"/>
          <w:b/>
          <w:sz w:val="22"/>
          <w:szCs w:val="22"/>
          <w:lang w:eastAsia="en-US"/>
        </w:rPr>
        <w:t xml:space="preserve">       </w:t>
      </w:r>
    </w:p>
    <w:p w14:paraId="0EC56EEB" w14:textId="66755CDF" w:rsidR="00801E76" w:rsidRPr="004049FE" w:rsidRDefault="00801E76" w:rsidP="002E3970">
      <w:pPr>
        <w:pStyle w:val="NormalWeb"/>
        <w:ind w:left="720"/>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Ejecuciones parciales:</w:t>
      </w:r>
      <w:r>
        <w:rPr>
          <w:rFonts w:asciiTheme="minorHAnsi" w:eastAsiaTheme="minorHAnsi" w:hAnsiTheme="minorHAnsi" w:cstheme="minorHAnsi"/>
          <w:sz w:val="22"/>
          <w:szCs w:val="22"/>
          <w:lang w:eastAsia="en-US"/>
        </w:rPr>
        <w:t xml:space="preserve"> Avance 30% - POR ADMINISTRACIÓN DIRECTA </w:t>
      </w:r>
    </w:p>
    <w:p w14:paraId="473CE8CA" w14:textId="77777777" w:rsidR="0085356B" w:rsidRDefault="0085356B" w:rsidP="008D064E">
      <w:pPr>
        <w:pStyle w:val="NormalWeb"/>
        <w:ind w:left="1416"/>
        <w:rPr>
          <w:rFonts w:asciiTheme="minorHAnsi" w:eastAsiaTheme="minorHAnsi" w:hAnsiTheme="minorHAnsi" w:cstheme="minorHAnsi"/>
          <w:sz w:val="22"/>
          <w:szCs w:val="22"/>
          <w:lang w:eastAsia="en-US"/>
        </w:rPr>
      </w:pPr>
    </w:p>
    <w:sectPr w:rsidR="0085356B" w:rsidSect="001E6E7B">
      <w:headerReference w:type="default" r:id="rId9"/>
      <w:footerReference w:type="default" r:id="rId10"/>
      <w:pgSz w:w="11906" w:h="16838" w:code="9"/>
      <w:pgMar w:top="1418" w:right="1701" w:bottom="1418" w:left="1701"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9C344" w14:textId="77777777" w:rsidR="00142600" w:rsidRDefault="00142600" w:rsidP="00CB7726">
      <w:pPr>
        <w:spacing w:after="0" w:line="240" w:lineRule="auto"/>
      </w:pPr>
      <w:r>
        <w:separator/>
      </w:r>
    </w:p>
  </w:endnote>
  <w:endnote w:type="continuationSeparator" w:id="0">
    <w:p w14:paraId="103653A7" w14:textId="77777777" w:rsidR="00142600" w:rsidRDefault="00142600" w:rsidP="00CB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885347"/>
      <w:docPartObj>
        <w:docPartGallery w:val="Page Numbers (Bottom of Page)"/>
        <w:docPartUnique/>
      </w:docPartObj>
    </w:sdtPr>
    <w:sdtEndPr/>
    <w:sdtContent>
      <w:sdt>
        <w:sdtPr>
          <w:id w:val="-1769616900"/>
          <w:docPartObj>
            <w:docPartGallery w:val="Page Numbers (Top of Page)"/>
            <w:docPartUnique/>
          </w:docPartObj>
        </w:sdtPr>
        <w:sdtEndPr/>
        <w:sdtContent>
          <w:p w14:paraId="4ABDB9BF" w14:textId="182981B2" w:rsidR="00E53B03" w:rsidRDefault="00E53B0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E6E7B">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E6E7B">
              <w:rPr>
                <w:b/>
                <w:bCs/>
                <w:noProof/>
              </w:rPr>
              <w:t>3</w:t>
            </w:r>
            <w:r>
              <w:rPr>
                <w:b/>
                <w:bCs/>
                <w:sz w:val="24"/>
                <w:szCs w:val="24"/>
              </w:rPr>
              <w:fldChar w:fldCharType="end"/>
            </w:r>
          </w:p>
        </w:sdtContent>
      </w:sdt>
    </w:sdtContent>
  </w:sdt>
  <w:p w14:paraId="6B8BB724" w14:textId="77777777" w:rsidR="00E53B03" w:rsidRDefault="00E53B03" w:rsidP="00794C61">
    <w:pPr>
      <w:pStyle w:val="Piedepgina"/>
      <w:jc w:val="center"/>
    </w:pPr>
    <w:r>
      <w:t>29/03/17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AAA9F" w14:textId="77777777" w:rsidR="00142600" w:rsidRDefault="00142600" w:rsidP="00CB7726">
      <w:pPr>
        <w:spacing w:after="0" w:line="240" w:lineRule="auto"/>
      </w:pPr>
      <w:r>
        <w:separator/>
      </w:r>
    </w:p>
  </w:footnote>
  <w:footnote w:type="continuationSeparator" w:id="0">
    <w:p w14:paraId="09A3DB48" w14:textId="77777777" w:rsidR="00142600" w:rsidRDefault="00142600" w:rsidP="00CB7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CellMar>
        <w:left w:w="70" w:type="dxa"/>
        <w:right w:w="70" w:type="dxa"/>
      </w:tblCellMar>
      <w:tblLook w:val="04A0" w:firstRow="1" w:lastRow="0" w:firstColumn="1" w:lastColumn="0" w:noHBand="0" w:noVBand="1"/>
    </w:tblPr>
    <w:tblGrid>
      <w:gridCol w:w="2831"/>
      <w:gridCol w:w="2834"/>
      <w:gridCol w:w="2829"/>
    </w:tblGrid>
    <w:tr w:rsidR="00E53B03" w14:paraId="5FE83052" w14:textId="77777777" w:rsidTr="00CB7726">
      <w:tc>
        <w:tcPr>
          <w:tcW w:w="2831" w:type="dxa"/>
          <w:vMerge w:val="restart"/>
        </w:tcPr>
        <w:p w14:paraId="405DB4C3" w14:textId="77777777" w:rsidR="00E53B03" w:rsidRDefault="00E53B03" w:rsidP="00CB7726">
          <w:r>
            <w:rPr>
              <w:noProof/>
              <w:lang w:val="es-MX" w:eastAsia="es-MX"/>
            </w:rPr>
            <w:drawing>
              <wp:inline distT="0" distB="0" distL="0" distR="0" wp14:anchorId="6A4F1ABB" wp14:editId="380A2585">
                <wp:extent cx="1551446" cy="688340"/>
                <wp:effectExtent l="0" t="0" r="0" b="0"/>
                <wp:docPr id="13" name="Imagen 12" descr="http://www.epmmop.gob.ec/epmmop/images/html_facebook/redes_sociales/EPMMOP_2014.png"/>
                <wp:cNvGraphicFramePr/>
                <a:graphic xmlns:a="http://schemas.openxmlformats.org/drawingml/2006/main">
                  <a:graphicData uri="http://schemas.openxmlformats.org/drawingml/2006/picture">
                    <pic:pic xmlns:pic="http://schemas.openxmlformats.org/drawingml/2006/picture">
                      <pic:nvPicPr>
                        <pic:cNvPr id="13" name="Imagen 12" descr="http://www.epmmop.gob.ec/epmmop/images/html_facebook/redes_sociales/EPMMOP_2014.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446" cy="688340"/>
                        </a:xfrm>
                        <a:prstGeom prst="rect">
                          <a:avLst/>
                        </a:prstGeom>
                        <a:noFill/>
                        <a:ln>
                          <a:noFill/>
                        </a:ln>
                      </pic:spPr>
                    </pic:pic>
                  </a:graphicData>
                </a:graphic>
              </wp:inline>
            </w:drawing>
          </w:r>
        </w:p>
        <w:p w14:paraId="65EC78DA" w14:textId="77777777" w:rsidR="00E53B03" w:rsidRDefault="00E53B03" w:rsidP="00CB7726"/>
      </w:tc>
      <w:tc>
        <w:tcPr>
          <w:tcW w:w="5663" w:type="dxa"/>
          <w:gridSpan w:val="2"/>
        </w:tcPr>
        <w:p w14:paraId="3BE51F22" w14:textId="77777777" w:rsidR="00E53B03" w:rsidRPr="002E3970" w:rsidRDefault="00E53B03" w:rsidP="00D21543">
          <w:pPr>
            <w:jc w:val="center"/>
            <w:rPr>
              <w:b/>
              <w:sz w:val="18"/>
              <w:szCs w:val="18"/>
            </w:rPr>
          </w:pPr>
          <w:r w:rsidRPr="002E3970">
            <w:rPr>
              <w:b/>
              <w:sz w:val="18"/>
              <w:szCs w:val="18"/>
            </w:rPr>
            <w:t>GERENCIA DE ESTUDIOS Y FISCALIZACIÓN</w:t>
          </w:r>
        </w:p>
      </w:tc>
    </w:tr>
    <w:tr w:rsidR="00E53B03" w14:paraId="1F78AC36" w14:textId="77777777" w:rsidTr="00E10A81">
      <w:tblPrEx>
        <w:tblCellMar>
          <w:left w:w="108" w:type="dxa"/>
          <w:right w:w="108" w:type="dxa"/>
        </w:tblCellMar>
      </w:tblPrEx>
      <w:trPr>
        <w:trHeight w:val="765"/>
      </w:trPr>
      <w:tc>
        <w:tcPr>
          <w:tcW w:w="2831" w:type="dxa"/>
          <w:vMerge/>
        </w:tcPr>
        <w:p w14:paraId="699292E0" w14:textId="77777777" w:rsidR="00E53B03" w:rsidRDefault="00E53B03" w:rsidP="00D21543"/>
      </w:tc>
      <w:tc>
        <w:tcPr>
          <w:tcW w:w="2834" w:type="dxa"/>
        </w:tcPr>
        <w:p w14:paraId="37199A74" w14:textId="77777777" w:rsidR="00E53B03" w:rsidRPr="002E3970" w:rsidRDefault="00E53B03" w:rsidP="003A0E09">
          <w:pPr>
            <w:jc w:val="center"/>
            <w:rPr>
              <w:b/>
              <w:sz w:val="18"/>
              <w:szCs w:val="18"/>
            </w:rPr>
          </w:pPr>
        </w:p>
        <w:p w14:paraId="6C473060" w14:textId="77777777" w:rsidR="00E53B03" w:rsidRPr="002E3970" w:rsidRDefault="00E10A81" w:rsidP="003A0E09">
          <w:pPr>
            <w:jc w:val="center"/>
            <w:rPr>
              <w:b/>
              <w:sz w:val="18"/>
              <w:szCs w:val="18"/>
            </w:rPr>
          </w:pPr>
          <w:r w:rsidRPr="002E3970">
            <w:rPr>
              <w:b/>
              <w:sz w:val="18"/>
              <w:szCs w:val="18"/>
            </w:rPr>
            <w:t xml:space="preserve">RESUMEN EJECTUTIVO </w:t>
          </w:r>
          <w:r w:rsidR="00E53B03" w:rsidRPr="002E3970">
            <w:rPr>
              <w:b/>
              <w:sz w:val="18"/>
              <w:szCs w:val="18"/>
            </w:rPr>
            <w:t>DE LA DIRECCIÓN DE ESTUDIOS</w:t>
          </w:r>
        </w:p>
      </w:tc>
      <w:tc>
        <w:tcPr>
          <w:tcW w:w="2829" w:type="dxa"/>
        </w:tcPr>
        <w:p w14:paraId="0217C3B9" w14:textId="77777777" w:rsidR="00E53B03" w:rsidRPr="002E3970" w:rsidRDefault="00E53B03" w:rsidP="00D21543">
          <w:pPr>
            <w:rPr>
              <w:b/>
              <w:sz w:val="18"/>
              <w:szCs w:val="18"/>
            </w:rPr>
          </w:pPr>
        </w:p>
        <w:p w14:paraId="64BC3299" w14:textId="77777777" w:rsidR="00E53B03" w:rsidRPr="002E3970" w:rsidRDefault="00801E76" w:rsidP="00D21543">
          <w:pPr>
            <w:rPr>
              <w:sz w:val="18"/>
              <w:szCs w:val="18"/>
            </w:rPr>
          </w:pPr>
          <w:r w:rsidRPr="002E3970">
            <w:rPr>
              <w:sz w:val="18"/>
              <w:szCs w:val="18"/>
            </w:rPr>
            <w:t>PARQUE BICENTENARIO</w:t>
          </w:r>
        </w:p>
        <w:p w14:paraId="22EDFFBD" w14:textId="77777777" w:rsidR="00801E76" w:rsidRPr="002E3970" w:rsidRDefault="00801E76" w:rsidP="00D21543">
          <w:pPr>
            <w:rPr>
              <w:sz w:val="18"/>
              <w:szCs w:val="18"/>
            </w:rPr>
          </w:pPr>
          <w:r w:rsidRPr="002E3970">
            <w:rPr>
              <w:sz w:val="18"/>
              <w:szCs w:val="18"/>
            </w:rPr>
            <w:t>2018</w:t>
          </w:r>
        </w:p>
      </w:tc>
    </w:tr>
  </w:tbl>
  <w:p w14:paraId="73735015" w14:textId="77777777" w:rsidR="00E53B03" w:rsidRDefault="00E53B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5D8"/>
    <w:multiLevelType w:val="hybridMultilevel"/>
    <w:tmpl w:val="A2425A5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F92848"/>
    <w:multiLevelType w:val="hybridMultilevel"/>
    <w:tmpl w:val="14E018C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45F514A"/>
    <w:multiLevelType w:val="hybridMultilevel"/>
    <w:tmpl w:val="2D9644F0"/>
    <w:lvl w:ilvl="0" w:tplc="9872D6D4">
      <w:start w:val="1"/>
      <w:numFmt w:val="bullet"/>
      <w:lvlText w:val="-"/>
      <w:lvlJc w:val="left"/>
      <w:pPr>
        <w:ind w:left="720" w:hanging="360"/>
      </w:pPr>
      <w:rPr>
        <w:rFonts w:ascii="Arial" w:eastAsia="MS Mincho"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4642C67"/>
    <w:multiLevelType w:val="hybridMultilevel"/>
    <w:tmpl w:val="085E72B8"/>
    <w:lvl w:ilvl="0" w:tplc="F452AF28">
      <w:numFmt w:val="bullet"/>
      <w:lvlText w:val="-"/>
      <w:lvlJc w:val="left"/>
      <w:pPr>
        <w:ind w:left="720" w:hanging="360"/>
      </w:pPr>
      <w:rPr>
        <w:rFonts w:ascii="Century Gothic" w:eastAsiaTheme="minorHAnsi" w:hAnsi="Century Gothic"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6397798"/>
    <w:multiLevelType w:val="hybridMultilevel"/>
    <w:tmpl w:val="D38E9706"/>
    <w:lvl w:ilvl="0" w:tplc="7ED65748">
      <w:start w:val="1"/>
      <w:numFmt w:val="bullet"/>
      <w:lvlText w:val="-"/>
      <w:lvlJc w:val="left"/>
      <w:pPr>
        <w:ind w:left="1080" w:hanging="360"/>
      </w:pPr>
      <w:rPr>
        <w:rFonts w:ascii="Calibri" w:eastAsia="Arial Unicode MS" w:hAnsi="Calibri" w:cs="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5" w15:restartNumberingAfterBreak="0">
    <w:nsid w:val="0BE75154"/>
    <w:multiLevelType w:val="hybridMultilevel"/>
    <w:tmpl w:val="BBCE468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3A41D2E"/>
    <w:multiLevelType w:val="multilevel"/>
    <w:tmpl w:val="A3C8DF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1E845817"/>
    <w:multiLevelType w:val="hybridMultilevel"/>
    <w:tmpl w:val="EA80DB4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ABA6925"/>
    <w:multiLevelType w:val="hybridMultilevel"/>
    <w:tmpl w:val="CBF885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CA209A6"/>
    <w:multiLevelType w:val="multilevel"/>
    <w:tmpl w:val="BDC0ED34"/>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0" w15:restartNumberingAfterBreak="0">
    <w:nsid w:val="374D45AF"/>
    <w:multiLevelType w:val="hybridMultilevel"/>
    <w:tmpl w:val="003C3D3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7E61FC2"/>
    <w:multiLevelType w:val="hybridMultilevel"/>
    <w:tmpl w:val="46D2420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42310AA1"/>
    <w:multiLevelType w:val="hybridMultilevel"/>
    <w:tmpl w:val="6026F55C"/>
    <w:lvl w:ilvl="0" w:tplc="2F369B82">
      <w:numFmt w:val="bullet"/>
      <w:lvlText w:val="•"/>
      <w:lvlJc w:val="left"/>
      <w:pPr>
        <w:ind w:left="1065" w:hanging="705"/>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A1C58C1"/>
    <w:multiLevelType w:val="hybridMultilevel"/>
    <w:tmpl w:val="8AB49B1A"/>
    <w:lvl w:ilvl="0" w:tplc="7DE8D164">
      <w:start w:val="1"/>
      <w:numFmt w:val="decimal"/>
      <w:lvlText w:val="%1."/>
      <w:lvlJc w:val="left"/>
      <w:pPr>
        <w:ind w:left="720" w:hanging="360"/>
      </w:pPr>
      <w:rPr>
        <w:rFonts w:asciiTheme="minorHAnsi" w:hAnsiTheme="minorHAnsi" w:cstheme="minorHAnsi"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B1A778B"/>
    <w:multiLevelType w:val="hybridMultilevel"/>
    <w:tmpl w:val="99B414B6"/>
    <w:lvl w:ilvl="0" w:tplc="F642CFCC">
      <w:numFmt w:val="bullet"/>
      <w:lvlText w:val="-"/>
      <w:lvlJc w:val="left"/>
      <w:pPr>
        <w:ind w:left="720" w:hanging="360"/>
      </w:pPr>
      <w:rPr>
        <w:rFonts w:ascii="Arial Unicode MS" w:eastAsia="Arial Unicode MS" w:hAnsi="Arial Unicode MS" w:cs="Arial Unicode MS" w:hint="eastAsia"/>
      </w:rPr>
    </w:lvl>
    <w:lvl w:ilvl="1" w:tplc="B898478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448C7"/>
    <w:multiLevelType w:val="hybridMultilevel"/>
    <w:tmpl w:val="5B32086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6A58747B"/>
    <w:multiLevelType w:val="hybridMultilevel"/>
    <w:tmpl w:val="0CCE8704"/>
    <w:lvl w:ilvl="0" w:tplc="01A21BC8">
      <w:start w:val="6"/>
      <w:numFmt w:val="bullet"/>
      <w:lvlText w:val="-"/>
      <w:lvlJc w:val="left"/>
      <w:pPr>
        <w:ind w:left="720" w:hanging="360"/>
      </w:pPr>
      <w:rPr>
        <w:rFonts w:ascii="Calibri Light" w:eastAsia="Calibri" w:hAnsi="Calibri Light"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6B137C0E"/>
    <w:multiLevelType w:val="hybridMultilevel"/>
    <w:tmpl w:val="57C20B12"/>
    <w:lvl w:ilvl="0" w:tplc="71B6C04A">
      <w:start w:val="1"/>
      <w:numFmt w:val="bullet"/>
      <w:lvlText w:val=""/>
      <w:lvlJc w:val="left"/>
      <w:pPr>
        <w:ind w:left="1440" w:hanging="360"/>
      </w:pPr>
      <w:rPr>
        <w:rFonts w:ascii="Symbol" w:eastAsia="Arial Unicode MS" w:hAnsi="Symbol" w:cs="Aria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8" w15:restartNumberingAfterBreak="0">
    <w:nsid w:val="738A5907"/>
    <w:multiLevelType w:val="hybridMultilevel"/>
    <w:tmpl w:val="9EDA7A78"/>
    <w:lvl w:ilvl="0" w:tplc="20D02772">
      <w:start w:val="1"/>
      <w:numFmt w:val="decimal"/>
      <w:lvlText w:val="%1."/>
      <w:lvlJc w:val="left"/>
      <w:pPr>
        <w:ind w:left="480" w:hanging="360"/>
      </w:pPr>
      <w:rPr>
        <w:rFonts w:hint="default"/>
      </w:rPr>
    </w:lvl>
    <w:lvl w:ilvl="1" w:tplc="040A0019" w:tentative="1">
      <w:start w:val="1"/>
      <w:numFmt w:val="lowerLetter"/>
      <w:lvlText w:val="%2."/>
      <w:lvlJc w:val="left"/>
      <w:pPr>
        <w:ind w:left="1200" w:hanging="360"/>
      </w:pPr>
    </w:lvl>
    <w:lvl w:ilvl="2" w:tplc="040A001B" w:tentative="1">
      <w:start w:val="1"/>
      <w:numFmt w:val="lowerRoman"/>
      <w:lvlText w:val="%3."/>
      <w:lvlJc w:val="right"/>
      <w:pPr>
        <w:ind w:left="1920" w:hanging="180"/>
      </w:pPr>
    </w:lvl>
    <w:lvl w:ilvl="3" w:tplc="040A000F" w:tentative="1">
      <w:start w:val="1"/>
      <w:numFmt w:val="decimal"/>
      <w:lvlText w:val="%4."/>
      <w:lvlJc w:val="left"/>
      <w:pPr>
        <w:ind w:left="2640" w:hanging="360"/>
      </w:pPr>
    </w:lvl>
    <w:lvl w:ilvl="4" w:tplc="040A0019" w:tentative="1">
      <w:start w:val="1"/>
      <w:numFmt w:val="lowerLetter"/>
      <w:lvlText w:val="%5."/>
      <w:lvlJc w:val="left"/>
      <w:pPr>
        <w:ind w:left="3360" w:hanging="360"/>
      </w:pPr>
    </w:lvl>
    <w:lvl w:ilvl="5" w:tplc="040A001B" w:tentative="1">
      <w:start w:val="1"/>
      <w:numFmt w:val="lowerRoman"/>
      <w:lvlText w:val="%6."/>
      <w:lvlJc w:val="right"/>
      <w:pPr>
        <w:ind w:left="4080" w:hanging="180"/>
      </w:pPr>
    </w:lvl>
    <w:lvl w:ilvl="6" w:tplc="040A000F" w:tentative="1">
      <w:start w:val="1"/>
      <w:numFmt w:val="decimal"/>
      <w:lvlText w:val="%7."/>
      <w:lvlJc w:val="left"/>
      <w:pPr>
        <w:ind w:left="4800" w:hanging="360"/>
      </w:pPr>
    </w:lvl>
    <w:lvl w:ilvl="7" w:tplc="040A0019" w:tentative="1">
      <w:start w:val="1"/>
      <w:numFmt w:val="lowerLetter"/>
      <w:lvlText w:val="%8."/>
      <w:lvlJc w:val="left"/>
      <w:pPr>
        <w:ind w:left="5520" w:hanging="360"/>
      </w:pPr>
    </w:lvl>
    <w:lvl w:ilvl="8" w:tplc="040A001B" w:tentative="1">
      <w:start w:val="1"/>
      <w:numFmt w:val="lowerRoman"/>
      <w:lvlText w:val="%9."/>
      <w:lvlJc w:val="right"/>
      <w:pPr>
        <w:ind w:left="6240" w:hanging="180"/>
      </w:pPr>
    </w:lvl>
  </w:abstractNum>
  <w:num w:numId="1">
    <w:abstractNumId w:val="8"/>
  </w:num>
  <w:num w:numId="2">
    <w:abstractNumId w:val="1"/>
  </w:num>
  <w:num w:numId="3">
    <w:abstractNumId w:val="15"/>
  </w:num>
  <w:num w:numId="4">
    <w:abstractNumId w:val="5"/>
  </w:num>
  <w:num w:numId="5">
    <w:abstractNumId w:val="7"/>
  </w:num>
  <w:num w:numId="6">
    <w:abstractNumId w:val="0"/>
  </w:num>
  <w:num w:numId="7">
    <w:abstractNumId w:val="10"/>
  </w:num>
  <w:num w:numId="8">
    <w:abstractNumId w:val="11"/>
  </w:num>
  <w:num w:numId="9">
    <w:abstractNumId w:val="4"/>
  </w:num>
  <w:num w:numId="10">
    <w:abstractNumId w:val="14"/>
  </w:num>
  <w:num w:numId="11">
    <w:abstractNumId w:val="17"/>
  </w:num>
  <w:num w:numId="12">
    <w:abstractNumId w:val="9"/>
  </w:num>
  <w:num w:numId="13">
    <w:abstractNumId w:val="6"/>
  </w:num>
  <w:num w:numId="14">
    <w:abstractNumId w:val="12"/>
  </w:num>
  <w:num w:numId="15">
    <w:abstractNumId w:val="2"/>
  </w:num>
  <w:num w:numId="16">
    <w:abstractNumId w:val="3"/>
  </w:num>
  <w:num w:numId="17">
    <w:abstractNumId w:val="16"/>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26"/>
    <w:rsid w:val="00022D5A"/>
    <w:rsid w:val="000321E0"/>
    <w:rsid w:val="00077F65"/>
    <w:rsid w:val="000820D3"/>
    <w:rsid w:val="000E4584"/>
    <w:rsid w:val="000E5AA2"/>
    <w:rsid w:val="00112B56"/>
    <w:rsid w:val="00123528"/>
    <w:rsid w:val="00135CFB"/>
    <w:rsid w:val="00142505"/>
    <w:rsid w:val="00142600"/>
    <w:rsid w:val="0018347A"/>
    <w:rsid w:val="00192D93"/>
    <w:rsid w:val="001C7252"/>
    <w:rsid w:val="001D66C6"/>
    <w:rsid w:val="001E6E7B"/>
    <w:rsid w:val="00252791"/>
    <w:rsid w:val="002B1190"/>
    <w:rsid w:val="002E3970"/>
    <w:rsid w:val="0030455C"/>
    <w:rsid w:val="003200DB"/>
    <w:rsid w:val="003367FD"/>
    <w:rsid w:val="003A0E09"/>
    <w:rsid w:val="003A6BAD"/>
    <w:rsid w:val="004049FE"/>
    <w:rsid w:val="00412526"/>
    <w:rsid w:val="00432CB4"/>
    <w:rsid w:val="00445813"/>
    <w:rsid w:val="00455ECA"/>
    <w:rsid w:val="00496622"/>
    <w:rsid w:val="004B189C"/>
    <w:rsid w:val="004E2E2E"/>
    <w:rsid w:val="00506172"/>
    <w:rsid w:val="005D0DD8"/>
    <w:rsid w:val="005D26E2"/>
    <w:rsid w:val="00631BEE"/>
    <w:rsid w:val="00633850"/>
    <w:rsid w:val="00651787"/>
    <w:rsid w:val="00673F9B"/>
    <w:rsid w:val="006806FF"/>
    <w:rsid w:val="00686BBE"/>
    <w:rsid w:val="00693DCF"/>
    <w:rsid w:val="006A3DF6"/>
    <w:rsid w:val="006A53A2"/>
    <w:rsid w:val="006B5B9F"/>
    <w:rsid w:val="006B748B"/>
    <w:rsid w:val="006C29A8"/>
    <w:rsid w:val="006E145B"/>
    <w:rsid w:val="00702559"/>
    <w:rsid w:val="00794C61"/>
    <w:rsid w:val="007A5067"/>
    <w:rsid w:val="007C404F"/>
    <w:rsid w:val="007F177D"/>
    <w:rsid w:val="008016B5"/>
    <w:rsid w:val="00801E76"/>
    <w:rsid w:val="0082122C"/>
    <w:rsid w:val="0085356B"/>
    <w:rsid w:val="00871A86"/>
    <w:rsid w:val="008765B5"/>
    <w:rsid w:val="008B1D88"/>
    <w:rsid w:val="008D064E"/>
    <w:rsid w:val="009235FB"/>
    <w:rsid w:val="009427DD"/>
    <w:rsid w:val="00967FBB"/>
    <w:rsid w:val="009846B7"/>
    <w:rsid w:val="009A1B55"/>
    <w:rsid w:val="009A3EB8"/>
    <w:rsid w:val="009C3860"/>
    <w:rsid w:val="00A023D7"/>
    <w:rsid w:val="00A63E90"/>
    <w:rsid w:val="00A726DA"/>
    <w:rsid w:val="00A82F1B"/>
    <w:rsid w:val="00AB0D92"/>
    <w:rsid w:val="00AC03BF"/>
    <w:rsid w:val="00AF0962"/>
    <w:rsid w:val="00B42087"/>
    <w:rsid w:val="00B60532"/>
    <w:rsid w:val="00B90AF7"/>
    <w:rsid w:val="00BA6429"/>
    <w:rsid w:val="00BE7FC2"/>
    <w:rsid w:val="00BF3541"/>
    <w:rsid w:val="00BF4D33"/>
    <w:rsid w:val="00C34A6C"/>
    <w:rsid w:val="00C466ED"/>
    <w:rsid w:val="00C66646"/>
    <w:rsid w:val="00C804BD"/>
    <w:rsid w:val="00CB7726"/>
    <w:rsid w:val="00CF2D76"/>
    <w:rsid w:val="00D21543"/>
    <w:rsid w:val="00D43C67"/>
    <w:rsid w:val="00D52743"/>
    <w:rsid w:val="00DE685D"/>
    <w:rsid w:val="00E10A81"/>
    <w:rsid w:val="00E321AF"/>
    <w:rsid w:val="00E53B03"/>
    <w:rsid w:val="00E541F2"/>
    <w:rsid w:val="00E74132"/>
    <w:rsid w:val="00E933D0"/>
    <w:rsid w:val="00E9369E"/>
    <w:rsid w:val="00E960E1"/>
    <w:rsid w:val="00EB67C2"/>
    <w:rsid w:val="00ED47A8"/>
    <w:rsid w:val="00F06174"/>
    <w:rsid w:val="00F06E9D"/>
    <w:rsid w:val="00F13875"/>
    <w:rsid w:val="00F17C27"/>
    <w:rsid w:val="00F30005"/>
    <w:rsid w:val="00F41F81"/>
    <w:rsid w:val="00F71923"/>
    <w:rsid w:val="00F74AC9"/>
    <w:rsid w:val="00F77474"/>
    <w:rsid w:val="00F81265"/>
    <w:rsid w:val="00F84212"/>
    <w:rsid w:val="00F9735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E55D0"/>
  <w15:chartTrackingRefBased/>
  <w15:docId w15:val="{876B3347-62E3-4B6F-AD71-35004EE2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B7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B77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7726"/>
  </w:style>
  <w:style w:type="paragraph" w:styleId="Piedepgina">
    <w:name w:val="footer"/>
    <w:basedOn w:val="Normal"/>
    <w:link w:val="PiedepginaCar"/>
    <w:uiPriority w:val="99"/>
    <w:unhideWhenUsed/>
    <w:rsid w:val="00CB77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7726"/>
  </w:style>
  <w:style w:type="paragraph" w:styleId="Prrafodelista">
    <w:name w:val="List Paragraph"/>
    <w:aliases w:val="TIT 2 IND,Lista vistosa - Énfasis 11,Texto,List Paragraph1,lista tabla,Multi Level List 1"/>
    <w:basedOn w:val="Normal"/>
    <w:link w:val="PrrafodelistaCar"/>
    <w:uiPriority w:val="34"/>
    <w:qFormat/>
    <w:rsid w:val="008765B5"/>
    <w:pPr>
      <w:ind w:left="720"/>
      <w:contextualSpacing/>
    </w:pPr>
  </w:style>
  <w:style w:type="paragraph" w:styleId="Textodeglobo">
    <w:name w:val="Balloon Text"/>
    <w:basedOn w:val="Normal"/>
    <w:link w:val="TextodegloboCar"/>
    <w:uiPriority w:val="99"/>
    <w:semiHidden/>
    <w:unhideWhenUsed/>
    <w:rsid w:val="00E96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60E1"/>
    <w:rPr>
      <w:rFonts w:ascii="Segoe UI" w:hAnsi="Segoe UI" w:cs="Segoe UI"/>
      <w:sz w:val="18"/>
      <w:szCs w:val="18"/>
    </w:rPr>
  </w:style>
  <w:style w:type="character" w:customStyle="1" w:styleId="PrrafodelistaCar">
    <w:name w:val="Párrafo de lista Car"/>
    <w:aliases w:val="TIT 2 IND Car,Lista vistosa - Énfasis 11 Car,Texto Car,List Paragraph1 Car,lista tabla Car,Multi Level List 1 Car"/>
    <w:link w:val="Prrafodelista"/>
    <w:uiPriority w:val="34"/>
    <w:rsid w:val="00AB0D92"/>
  </w:style>
  <w:style w:type="paragraph" w:styleId="NormalWeb">
    <w:name w:val="Normal (Web)"/>
    <w:basedOn w:val="Normal"/>
    <w:uiPriority w:val="99"/>
    <w:unhideWhenUsed/>
    <w:rsid w:val="009427DD"/>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845">
      <w:bodyDiv w:val="1"/>
      <w:marLeft w:val="0"/>
      <w:marRight w:val="0"/>
      <w:marTop w:val="0"/>
      <w:marBottom w:val="0"/>
      <w:divBdr>
        <w:top w:val="none" w:sz="0" w:space="0" w:color="auto"/>
        <w:left w:val="none" w:sz="0" w:space="0" w:color="auto"/>
        <w:bottom w:val="none" w:sz="0" w:space="0" w:color="auto"/>
        <w:right w:val="none" w:sz="0" w:space="0" w:color="auto"/>
      </w:divBdr>
    </w:div>
    <w:div w:id="688217064">
      <w:bodyDiv w:val="1"/>
      <w:marLeft w:val="0"/>
      <w:marRight w:val="0"/>
      <w:marTop w:val="0"/>
      <w:marBottom w:val="0"/>
      <w:divBdr>
        <w:top w:val="none" w:sz="0" w:space="0" w:color="auto"/>
        <w:left w:val="none" w:sz="0" w:space="0" w:color="auto"/>
        <w:bottom w:val="none" w:sz="0" w:space="0" w:color="auto"/>
        <w:right w:val="none" w:sz="0" w:space="0" w:color="auto"/>
      </w:divBdr>
    </w:div>
    <w:div w:id="957029611">
      <w:bodyDiv w:val="1"/>
      <w:marLeft w:val="0"/>
      <w:marRight w:val="0"/>
      <w:marTop w:val="0"/>
      <w:marBottom w:val="0"/>
      <w:divBdr>
        <w:top w:val="none" w:sz="0" w:space="0" w:color="auto"/>
        <w:left w:val="none" w:sz="0" w:space="0" w:color="auto"/>
        <w:bottom w:val="none" w:sz="0" w:space="0" w:color="auto"/>
        <w:right w:val="none" w:sz="0" w:space="0" w:color="auto"/>
      </w:divBdr>
    </w:div>
    <w:div w:id="1421681742">
      <w:bodyDiv w:val="1"/>
      <w:marLeft w:val="0"/>
      <w:marRight w:val="0"/>
      <w:marTop w:val="0"/>
      <w:marBottom w:val="0"/>
      <w:divBdr>
        <w:top w:val="none" w:sz="0" w:space="0" w:color="auto"/>
        <w:left w:val="none" w:sz="0" w:space="0" w:color="auto"/>
        <w:bottom w:val="none" w:sz="0" w:space="0" w:color="auto"/>
        <w:right w:val="none" w:sz="0" w:space="0" w:color="auto"/>
      </w:divBdr>
    </w:div>
    <w:div w:id="21003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5822D-9921-449F-B93C-D35AF71C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1049</Words>
  <Characters>5773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Danilo Orozco Ronquillo</dc:creator>
  <cp:keywords/>
  <dc:description/>
  <cp:lastModifiedBy>Lorena Carmen Izurieta Zaldumbide</cp:lastModifiedBy>
  <cp:revision>13</cp:revision>
  <cp:lastPrinted>2017-09-26T17:11:00Z</cp:lastPrinted>
  <dcterms:created xsi:type="dcterms:W3CDTF">2017-09-21T00:02:00Z</dcterms:created>
  <dcterms:modified xsi:type="dcterms:W3CDTF">2017-09-26T17:11:00Z</dcterms:modified>
</cp:coreProperties>
</file>