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455361">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C31557" w:rsidRPr="0011525B" w:rsidRDefault="00153F7D" w:rsidP="00C31557">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C31557">
        <w:rPr>
          <w:rFonts w:ascii="Palatino Linotype" w:hAnsi="Palatino Linotype" w:cs="Arial"/>
          <w:b w:val="0"/>
          <w:sz w:val="22"/>
          <w:szCs w:val="22"/>
        </w:rPr>
        <w:t>“Nuevos Horizontes de San Juan de Calderón”</w:t>
      </w:r>
      <w:r w:rsidR="000E7241" w:rsidRPr="000E7241">
        <w:rPr>
          <w:rFonts w:ascii="Palatino Linotype" w:hAnsi="Palatino Linotype" w:cs="Arial"/>
          <w:b w:val="0"/>
          <w:sz w:val="22"/>
          <w:szCs w:val="22"/>
        </w:rPr>
        <w:t xml:space="preserve">, </w:t>
      </w:r>
      <w:r w:rsidR="003078EC" w:rsidRPr="00BA196D">
        <w:rPr>
          <w:rFonts w:ascii="Palatino Linotype" w:hAnsi="Palatino Linotype" w:cs="Arial"/>
          <w:b w:val="0"/>
          <w:sz w:val="22"/>
          <w:szCs w:val="22"/>
        </w:rPr>
        <w:t xml:space="preserve">cuenta con </w:t>
      </w:r>
      <w:r w:rsidR="00C31557">
        <w:rPr>
          <w:rFonts w:ascii="Palatino Linotype" w:hAnsi="Palatino Linotype" w:cs="Arial"/>
          <w:b w:val="0"/>
          <w:sz w:val="22"/>
          <w:szCs w:val="22"/>
        </w:rPr>
        <w:t>6</w:t>
      </w:r>
      <w:r w:rsidR="003078EC"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w:t>
      </w:r>
      <w:r w:rsidR="00C31557">
        <w:rPr>
          <w:rFonts w:ascii="Palatino Linotype" w:hAnsi="Palatino Linotype" w:cs="Arial"/>
          <w:b w:val="0"/>
          <w:sz w:val="22"/>
          <w:szCs w:val="22"/>
        </w:rPr>
        <w:t>17</w:t>
      </w:r>
      <w:r>
        <w:rPr>
          <w:rFonts w:ascii="Palatino Linotype" w:hAnsi="Palatino Linotype" w:cs="Arial"/>
          <w:b w:val="0"/>
          <w:sz w:val="22"/>
          <w:szCs w:val="22"/>
        </w:rPr>
        <w:t xml:space="preserve"> lotes</w:t>
      </w:r>
      <w:r w:rsidR="009A54E0">
        <w:rPr>
          <w:rFonts w:ascii="Palatino Linotype" w:hAnsi="Palatino Linotype" w:cs="Arial"/>
          <w:b w:val="0"/>
          <w:sz w:val="22"/>
          <w:szCs w:val="22"/>
        </w:rPr>
        <w:t xml:space="preserve"> y </w:t>
      </w:r>
      <w:r w:rsidR="00C31557">
        <w:rPr>
          <w:rFonts w:ascii="Palatino Linotype" w:hAnsi="Palatino Linotype" w:cs="Arial"/>
          <w:b w:val="0"/>
          <w:sz w:val="22"/>
          <w:szCs w:val="22"/>
        </w:rPr>
        <w:t>68</w:t>
      </w:r>
      <w:r w:rsidR="009A54E0">
        <w:rPr>
          <w:rFonts w:ascii="Palatino Linotype" w:hAnsi="Palatino Linotype" w:cs="Arial"/>
          <w:b w:val="0"/>
          <w:sz w:val="22"/>
          <w:szCs w:val="22"/>
        </w:rPr>
        <w:t xml:space="preserve"> </w:t>
      </w:r>
      <w:r w:rsidR="000E7241">
        <w:rPr>
          <w:rFonts w:ascii="Palatino Linotype" w:hAnsi="Palatino Linotype" w:cs="Arial"/>
          <w:b w:val="0"/>
          <w:sz w:val="22"/>
          <w:szCs w:val="22"/>
        </w:rPr>
        <w:t>habitantes</w:t>
      </w:r>
      <w:r w:rsidR="003078EC" w:rsidRPr="00BA196D">
        <w:rPr>
          <w:rFonts w:ascii="Palatino Linotype" w:hAnsi="Palatino Linotype" w:cs="Arial"/>
          <w:b w:val="0"/>
          <w:sz w:val="22"/>
          <w:szCs w:val="22"/>
        </w:rPr>
        <w:t>.</w:t>
      </w:r>
      <w:r w:rsidR="000E7241">
        <w:rPr>
          <w:rFonts w:ascii="Palatino Linotype" w:hAnsi="Palatino Linotype" w:cs="Arial"/>
          <w:b w:val="0"/>
          <w:sz w:val="22"/>
          <w:szCs w:val="22"/>
        </w:rPr>
        <w:t xml:space="preserve"> </w:t>
      </w:r>
      <w:r w:rsidR="00C31557" w:rsidRPr="0011525B">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C31557" w:rsidRPr="0011525B" w:rsidRDefault="00C31557" w:rsidP="00C31557">
      <w:pPr>
        <w:pStyle w:val="Ttulo"/>
        <w:spacing w:after="240" w:line="276" w:lineRule="auto"/>
        <w:ind w:firstLine="708"/>
        <w:jc w:val="both"/>
        <w:rPr>
          <w:rFonts w:ascii="Palatino Linotype" w:hAnsi="Palatino Linotype" w:cs="Arial"/>
          <w:b w:val="0"/>
          <w:sz w:val="22"/>
          <w:szCs w:val="22"/>
        </w:rPr>
      </w:pPr>
      <w:r w:rsidRPr="0011525B">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5578DD">
        <w:rPr>
          <w:rFonts w:ascii="Palatino Linotype" w:hAnsi="Palatino Linotype" w:cs="Arial"/>
          <w:b w:val="0"/>
          <w:sz w:val="22"/>
          <w:szCs w:val="22"/>
        </w:rPr>
        <w:t>“</w:t>
      </w:r>
      <w:r>
        <w:rPr>
          <w:rFonts w:ascii="Palatino Linotype" w:hAnsi="Palatino Linotype" w:cs="Arial"/>
          <w:b w:val="0"/>
          <w:sz w:val="22"/>
          <w:szCs w:val="22"/>
        </w:rPr>
        <w:t>Nuevos Horizontes de San Juan de Calderón”</w:t>
      </w:r>
      <w:r w:rsidRPr="0011525B">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C31557">
      <w:pPr>
        <w:pStyle w:val="Ttulo"/>
        <w:spacing w:after="240" w:line="276" w:lineRule="auto"/>
        <w:ind w:firstLine="708"/>
        <w:jc w:val="both"/>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455361">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E7241" w:rsidP="00455361">
      <w:pPr>
        <w:spacing w:after="240" w:line="276" w:lineRule="auto"/>
        <w:jc w:val="both"/>
        <w:rPr>
          <w:rFonts w:ascii="Palatino Linotype" w:hAnsi="Palatino Linotype" w:cs="Arial"/>
          <w:sz w:val="22"/>
          <w:szCs w:val="22"/>
        </w:rPr>
      </w:pPr>
      <w:r>
        <w:rPr>
          <w:rFonts w:ascii="Palatino Linotype" w:hAnsi="Palatino Linotype" w:cs="Arial"/>
          <w:sz w:val="22"/>
          <w:szCs w:val="22"/>
        </w:rPr>
        <w:t>Visto el Informe No. IC-O-2015-</w:t>
      </w:r>
      <w:r w:rsidR="002D27E5">
        <w:rPr>
          <w:rFonts w:ascii="Palatino Linotype" w:hAnsi="Palatino Linotype" w:cs="Arial"/>
          <w:sz w:val="22"/>
          <w:szCs w:val="22"/>
        </w:rPr>
        <w:t>226</w:t>
      </w:r>
      <w:r w:rsidR="0009638B">
        <w:rPr>
          <w:rFonts w:ascii="Palatino Linotype" w:hAnsi="Palatino Linotype" w:cs="Arial"/>
          <w:sz w:val="22"/>
          <w:szCs w:val="22"/>
        </w:rPr>
        <w:t xml:space="preserve">, de </w:t>
      </w:r>
      <w:r w:rsidR="002D27E5">
        <w:rPr>
          <w:rFonts w:ascii="Palatino Linotype" w:hAnsi="Palatino Linotype" w:cs="Arial"/>
          <w:sz w:val="22"/>
          <w:szCs w:val="22"/>
        </w:rPr>
        <w:t>29</w:t>
      </w:r>
      <w:r w:rsidR="0009638B">
        <w:rPr>
          <w:rFonts w:ascii="Palatino Linotype" w:hAnsi="Palatino Linotype" w:cs="Arial"/>
          <w:sz w:val="22"/>
          <w:szCs w:val="22"/>
        </w:rPr>
        <w:t xml:space="preserve"> de </w:t>
      </w:r>
      <w:r w:rsidR="002D27E5">
        <w:rPr>
          <w:rFonts w:ascii="Palatino Linotype" w:hAnsi="Palatino Linotype" w:cs="Arial"/>
          <w:sz w:val="22"/>
          <w:szCs w:val="22"/>
        </w:rPr>
        <w:t xml:space="preserve">octubre </w:t>
      </w:r>
      <w:r w:rsidR="0009638B">
        <w:rPr>
          <w:rFonts w:ascii="Palatino Linotype" w:hAnsi="Palatino Linotype" w:cs="Arial"/>
          <w:sz w:val="22"/>
          <w:szCs w:val="22"/>
        </w:rPr>
        <w:t>de 2015, expedido por la Comisión de Ordenamiento Territorial.</w:t>
      </w:r>
    </w:p>
    <w:p w:rsidR="0009638B" w:rsidRPr="001123C1" w:rsidRDefault="0009638B" w:rsidP="0045536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2D27E5" w:rsidRPr="00295C9B" w:rsidRDefault="002D27E5" w:rsidP="002D27E5">
      <w:pPr>
        <w:pStyle w:val="Sinespaciado"/>
        <w:spacing w:after="240" w:line="276" w:lineRule="auto"/>
        <w:ind w:left="709" w:hanging="709"/>
        <w:jc w:val="both"/>
        <w:rPr>
          <w:rFonts w:ascii="Palatino Linotype" w:hAnsi="Palatino Linotype" w:cs="Arial"/>
          <w:b/>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artículo 486 del COOTAD establece que: “</w:t>
      </w:r>
      <w:r w:rsidRPr="00295C9B">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95C9B">
        <w:rPr>
          <w:rFonts w:ascii="Palatino Linotype" w:hAnsi="Palatino Linotype" w:cs="Arial"/>
          <w:bCs/>
          <w:lang w:val="es-ES_tradnl"/>
        </w:rPr>
        <w:t>”</w:t>
      </w:r>
      <w:r w:rsidRPr="00295C9B">
        <w:rPr>
          <w:rFonts w:ascii="Palatino Linotype" w:hAnsi="Palatino Linotype" w:cs="Arial"/>
          <w:b/>
          <w:bCs/>
        </w:rPr>
        <w:t>;</w:t>
      </w:r>
    </w:p>
    <w:p w:rsidR="002D27E5" w:rsidRPr="00295C9B" w:rsidRDefault="002D27E5" w:rsidP="002D27E5">
      <w:pPr>
        <w:pStyle w:val="Sinespaciado"/>
        <w:spacing w:before="240" w:after="240" w:line="276" w:lineRule="auto"/>
        <w:ind w:left="709" w:hanging="709"/>
        <w:jc w:val="both"/>
        <w:rPr>
          <w:rFonts w:ascii="Palatino Linotype" w:hAnsi="Palatino Linotype" w:cs="Arial"/>
          <w:bCs/>
          <w:i/>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la Disposición Transitoria Décima Cuarta del COOTAD, señala: “</w:t>
      </w:r>
      <w:r w:rsidRPr="00295C9B">
        <w:rPr>
          <w:rFonts w:ascii="Palatino Linotype" w:hAnsi="Palatino Linotype" w:cs="Arial"/>
          <w:bCs/>
          <w:i/>
        </w:rPr>
        <w:t xml:space="preserve">(…) </w:t>
      </w:r>
      <w:r w:rsidRPr="00295C9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295C9B">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09638B" w:rsidRDefault="0009638B" w:rsidP="002D27E5">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w:t>
      </w:r>
      <w:r w:rsidRPr="001842A8">
        <w:rPr>
          <w:rFonts w:ascii="Palatino Linotype" w:hAnsi="Palatino Linotype" w:cs="Arial"/>
        </w:rPr>
        <w:lastRenderedPageBreak/>
        <w:t>de la ciudad, conforme lo establecido en el artículo 2 de la Resolución Administrativa No. A0010 de 19 de marzo de 2010; y,</w:t>
      </w:r>
    </w:p>
    <w:p w:rsidR="002D27E5" w:rsidRPr="002D27E5" w:rsidRDefault="002D27E5" w:rsidP="002D27E5">
      <w:pPr>
        <w:spacing w:after="240" w:line="276" w:lineRule="auto"/>
        <w:ind w:left="705" w:hanging="705"/>
        <w:jc w:val="both"/>
        <w:rPr>
          <w:rFonts w:ascii="Palatino Linotype" w:hAnsi="Palatino Linotype"/>
          <w:bCs/>
          <w:sz w:val="22"/>
          <w:szCs w:val="22"/>
        </w:rPr>
      </w:pPr>
      <w:r w:rsidRPr="002D27E5">
        <w:rPr>
          <w:rFonts w:ascii="Palatino Linotype" w:hAnsi="Palatino Linotype"/>
          <w:b/>
          <w:bCs/>
          <w:sz w:val="22"/>
          <w:szCs w:val="22"/>
        </w:rPr>
        <w:t>Que,</w:t>
      </w:r>
      <w:r w:rsidRPr="002D27E5">
        <w:rPr>
          <w:rFonts w:ascii="Palatino Linotype" w:hAnsi="Palatino Linotype"/>
          <w:sz w:val="22"/>
          <w:szCs w:val="22"/>
        </w:rPr>
        <w:tab/>
      </w:r>
      <w:r>
        <w:rPr>
          <w:rFonts w:ascii="Palatino Linotype" w:hAnsi="Palatino Linotype"/>
          <w:sz w:val="22"/>
          <w:szCs w:val="22"/>
        </w:rPr>
        <w:tab/>
      </w:r>
      <w:r w:rsidRPr="002D27E5">
        <w:rPr>
          <w:rFonts w:ascii="Palatino Linotype" w:hAnsi="Palatino Linotype" w:cs="Arial"/>
          <w:sz w:val="22"/>
          <w:szCs w:val="22"/>
        </w:rPr>
        <w:t>la Mesa Institucional de Trabajo, reunida el 28 de agosto de 2015 en la Administración Zonal Calderón, integrada por: El Administrador Zonal Calderón, el Director Jurídico Zonal Calderón, el Director de Gestión de Territorio Zonal Calderón, el Delegado de la Dirección Metropolitana de Catastros, el Delegado de la Secretaría de Territorio, Hábitat y Vivienda, el Delegado de la Dirección Metropolitana de Gestión de Riesgo, los Delegados de del Registro de la Propiedad del Cantón Quito, el Coordinador de la Unidad Especial Regula Tu Barrio Calderón, y los Responsables: Socio Organizativo, Legal y Técnico de la Unidad Especial Regula Tu Barrio Calderón, aprobaron  el Informe Socio organizativo legal y técnico Nº 007-UERB-AZCA-SOLT-2015, de 28 de agosto de 2015, habilitante de la Ordenanza de reconocimiento del</w:t>
      </w:r>
      <w:r w:rsidRPr="002D27E5">
        <w:rPr>
          <w:rFonts w:ascii="Palatino Linotype" w:hAnsi="Palatino Linotype" w:cs="Arial"/>
          <w:bCs/>
          <w:sz w:val="22"/>
          <w:szCs w:val="22"/>
        </w:rPr>
        <w:t xml:space="preserve"> Asentamiento Humano de Hecho y Consolidado, denominado: Comité </w:t>
      </w:r>
      <w:proofErr w:type="spellStart"/>
      <w:r w:rsidRPr="002D27E5">
        <w:rPr>
          <w:rFonts w:ascii="Palatino Linotype" w:hAnsi="Palatino Linotype" w:cs="Arial"/>
          <w:bCs/>
          <w:sz w:val="22"/>
          <w:szCs w:val="22"/>
        </w:rPr>
        <w:t>Promejoras</w:t>
      </w:r>
      <w:proofErr w:type="spellEnd"/>
      <w:r w:rsidRPr="002D27E5">
        <w:rPr>
          <w:rFonts w:ascii="Palatino Linotype" w:hAnsi="Palatino Linotype" w:cs="Arial"/>
          <w:bCs/>
          <w:sz w:val="22"/>
          <w:szCs w:val="22"/>
        </w:rPr>
        <w:t xml:space="preserve"> del Barrio “Nuevos Horizontes de San Juan de Calderón” a favor de sus copropietarios</w:t>
      </w:r>
      <w:r w:rsidRPr="002D27E5">
        <w:rPr>
          <w:rFonts w:ascii="Palatino Linotype" w:hAnsi="Palatino Linotype"/>
          <w:bCs/>
          <w:sz w:val="22"/>
          <w:szCs w:val="22"/>
        </w:rPr>
        <w:t>.</w:t>
      </w:r>
    </w:p>
    <w:p w:rsidR="003A616B" w:rsidRPr="002D27E5" w:rsidRDefault="003A616B" w:rsidP="002D27E5">
      <w:pPr>
        <w:spacing w:after="240" w:line="276" w:lineRule="auto"/>
        <w:jc w:val="both"/>
        <w:rPr>
          <w:rFonts w:ascii="Palatino Linotype" w:hAnsi="Palatino Linotype" w:cs="Arial"/>
          <w:b/>
          <w:sz w:val="22"/>
          <w:szCs w:val="22"/>
        </w:rPr>
      </w:pPr>
      <w:r w:rsidRPr="002D27E5">
        <w:rPr>
          <w:rFonts w:ascii="Palatino Linotype" w:hAnsi="Palatino Linotype" w:cs="Arial"/>
          <w:b/>
          <w:bCs/>
          <w:sz w:val="22"/>
          <w:szCs w:val="22"/>
        </w:rPr>
        <w:t xml:space="preserve">En </w:t>
      </w:r>
      <w:r w:rsidRPr="002D27E5">
        <w:rPr>
          <w:rFonts w:ascii="Palatino Linotype" w:hAnsi="Palatino Linotype" w:cs="Arial"/>
          <w:b/>
          <w:sz w:val="22"/>
          <w:szCs w:val="22"/>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09638B" w:rsidRPr="003843CA" w:rsidRDefault="0009638B" w:rsidP="00455361">
      <w:pPr>
        <w:spacing w:after="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2D27E5" w:rsidRDefault="002D27E5" w:rsidP="002D27E5">
      <w:pPr>
        <w:pStyle w:val="Ttulo7"/>
        <w:spacing w:before="0" w:after="240" w:line="276" w:lineRule="auto"/>
        <w:jc w:val="center"/>
        <w:rPr>
          <w:rFonts w:ascii="Palatino Linotype" w:hAnsi="Palatino Linotype" w:cs="Arial"/>
          <w:b/>
          <w:bCs/>
          <w:sz w:val="22"/>
          <w:szCs w:val="22"/>
        </w:rPr>
      </w:pPr>
      <w:r w:rsidRPr="008C0CD1">
        <w:rPr>
          <w:rFonts w:ascii="Palatino Linotype" w:hAnsi="Palatino Linotype" w:cs="Arial"/>
          <w:b/>
          <w:bCs/>
          <w:sz w:val="22"/>
          <w:szCs w:val="22"/>
        </w:rPr>
        <w:t>ORDENANZA QUE RECONOCE Y APRUEBA EL  ASENTAMIENTO HUMANO DE</w:t>
      </w:r>
      <w:r>
        <w:rPr>
          <w:rFonts w:ascii="Palatino Linotype" w:hAnsi="Palatino Linotype" w:cs="Arial"/>
          <w:b/>
          <w:bCs/>
          <w:sz w:val="22"/>
          <w:szCs w:val="22"/>
        </w:rPr>
        <w:t xml:space="preserve"> HECHO Y CONSOLIDADO DENOMINADO</w:t>
      </w:r>
      <w:r w:rsidRPr="008C0CD1">
        <w:rPr>
          <w:rFonts w:ascii="Palatino Linotype" w:hAnsi="Palatino Linotype" w:cs="Arial"/>
          <w:b/>
          <w:bCs/>
          <w:sz w:val="22"/>
          <w:szCs w:val="22"/>
        </w:rPr>
        <w:t xml:space="preserve"> COMITÉ PROMEJORAS DEL BARRIO “NUEVOS HORIZONTES DE SAN JUAN DE CALDERÓN”</w:t>
      </w:r>
      <w:r w:rsidR="00305620">
        <w:rPr>
          <w:rFonts w:ascii="Palatino Linotype" w:hAnsi="Palatino Linotype" w:cs="Arial"/>
          <w:b/>
          <w:bCs/>
          <w:sz w:val="22"/>
          <w:szCs w:val="22"/>
        </w:rPr>
        <w:t xml:space="preserve">, </w:t>
      </w:r>
      <w:r w:rsidRPr="008C0CD1">
        <w:rPr>
          <w:rFonts w:ascii="Palatino Linotype" w:hAnsi="Palatino Linotype" w:cs="Arial"/>
          <w:b/>
          <w:bCs/>
          <w:sz w:val="22"/>
          <w:szCs w:val="22"/>
        </w:rPr>
        <w:t>A FAVOR DE SUS COPROPIETARIOS</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cs="Arial"/>
          <w:b/>
          <w:bCs/>
          <w:sz w:val="22"/>
          <w:szCs w:val="22"/>
        </w:rPr>
        <w:t xml:space="preserve">Artículo 1.- De los planos y documentos presentados.- </w:t>
      </w:r>
      <w:r w:rsidRPr="002D27E5">
        <w:rPr>
          <w:rFonts w:ascii="Palatino Linotype" w:hAnsi="Palatino Linotype" w:cs="Arial"/>
          <w:sz w:val="22"/>
          <w:szCs w:val="22"/>
        </w:rPr>
        <w:t xml:space="preserve">Los planos y documentos presentados son de exclusiva responsabilidad del proyectista y de los copropietarios del Asentamiento Humano de Hecho y Consolidado denominado Comité </w:t>
      </w:r>
      <w:proofErr w:type="spellStart"/>
      <w:r w:rsidRPr="002D27E5">
        <w:rPr>
          <w:rFonts w:ascii="Palatino Linotype" w:hAnsi="Palatino Linotype" w:cs="Arial"/>
          <w:sz w:val="22"/>
          <w:szCs w:val="22"/>
        </w:rPr>
        <w:t>Promejoras</w:t>
      </w:r>
      <w:proofErr w:type="spellEnd"/>
      <w:r w:rsidRPr="002D27E5">
        <w:rPr>
          <w:rFonts w:ascii="Palatino Linotype" w:hAnsi="Palatino Linotype" w:cs="Arial"/>
          <w:sz w:val="22"/>
          <w:szCs w:val="22"/>
        </w:rPr>
        <w:t xml:space="preserve"> del Barrio “Nuevos Horizontes de San Juan de Calderón”, ubicado en la parroquia Calderón, </w:t>
      </w:r>
      <w:r w:rsidRPr="002D27E5">
        <w:rPr>
          <w:rFonts w:ascii="Palatino Linotype" w:hAnsi="Palatino Linotype" w:cs="Arial"/>
          <w:bCs/>
          <w:sz w:val="22"/>
          <w:szCs w:val="22"/>
        </w:rPr>
        <w:t xml:space="preserve">sin </w:t>
      </w:r>
      <w:r w:rsidRPr="002D27E5">
        <w:rPr>
          <w:rFonts w:ascii="Palatino Linotype" w:hAnsi="Palatino Linotype" w:cs="Arial"/>
          <w:sz w:val="22"/>
          <w:szCs w:val="22"/>
        </w:rPr>
        <w:t>perjuicio de la responsabilidad de quienes revisaron los planos y los documentos legales, excepto que hayan sido inducidos a engaño.</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cs="Arial"/>
          <w:sz w:val="22"/>
          <w:szCs w:val="22"/>
        </w:rPr>
        <w:lastRenderedPageBreak/>
        <w:t>En caso de comprobarse ocultación o falsedad en planos, datos, documentos, o de existir reclamos de terceros afectados, será de exclusiva responsabilidad del técnico contratado por el barrio y de los copropietarios del predio.</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2D27E5" w:rsidRPr="002D27E5" w:rsidRDefault="002D27E5" w:rsidP="002D27E5">
      <w:pPr>
        <w:spacing w:after="240" w:line="276" w:lineRule="auto"/>
        <w:jc w:val="both"/>
        <w:rPr>
          <w:rFonts w:ascii="Palatino Linotype" w:hAnsi="Palatino Linotype"/>
          <w:sz w:val="22"/>
          <w:szCs w:val="22"/>
        </w:rPr>
      </w:pPr>
      <w:r w:rsidRPr="002D27E5">
        <w:rPr>
          <w:rFonts w:ascii="Palatino Linotype" w:hAnsi="Palatino Linotype"/>
          <w:sz w:val="22"/>
          <w:szCs w:val="22"/>
        </w:rPr>
        <w:t>Por las condiciones de asentamiento humano de hecho y consolidado, se lo aprueba considerándolo de interés social.</w:t>
      </w:r>
    </w:p>
    <w:p w:rsidR="002D27E5" w:rsidRPr="002D27E5" w:rsidRDefault="002D27E5" w:rsidP="002D27E5">
      <w:pPr>
        <w:spacing w:after="240" w:line="276" w:lineRule="auto"/>
        <w:jc w:val="both"/>
        <w:rPr>
          <w:rFonts w:ascii="Palatino Linotype" w:hAnsi="Palatino Linotype" w:cs="Arial"/>
          <w:b/>
          <w:bCs/>
          <w:sz w:val="22"/>
          <w:szCs w:val="22"/>
        </w:rPr>
      </w:pPr>
      <w:r w:rsidRPr="002D27E5">
        <w:rPr>
          <w:rFonts w:ascii="Palatino Linotype" w:hAnsi="Palatino Linotype" w:cs="Arial"/>
          <w:b/>
          <w:bCs/>
          <w:sz w:val="22"/>
          <w:szCs w:val="22"/>
        </w:rPr>
        <w:t>Artículo 2.- Especificaciones técnicas.-</w:t>
      </w:r>
    </w:p>
    <w:p w:rsidR="002D27E5" w:rsidRPr="002D27E5" w:rsidRDefault="002D27E5" w:rsidP="002D27E5">
      <w:pPr>
        <w:spacing w:after="240" w:line="276" w:lineRule="auto"/>
        <w:contextualSpacing/>
        <w:jc w:val="both"/>
        <w:rPr>
          <w:rFonts w:ascii="Palatino Linotype" w:hAnsi="Palatino Linotype" w:cs="Arial"/>
          <w:sz w:val="22"/>
          <w:szCs w:val="22"/>
        </w:rPr>
      </w:pPr>
      <w:r w:rsidRPr="002D27E5">
        <w:rPr>
          <w:rFonts w:ascii="Palatino Linotype" w:hAnsi="Palatino Linotype" w:cs="Arial"/>
          <w:b/>
          <w:sz w:val="22"/>
          <w:szCs w:val="22"/>
        </w:rPr>
        <w:t>Zonificación actual:</w:t>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sz w:val="22"/>
          <w:szCs w:val="22"/>
        </w:rPr>
        <w:t>D3</w:t>
      </w:r>
      <w:r w:rsidR="005578DD">
        <w:rPr>
          <w:rFonts w:ascii="Palatino Linotype" w:hAnsi="Palatino Linotype" w:cs="Arial"/>
          <w:sz w:val="22"/>
          <w:szCs w:val="22"/>
        </w:rPr>
        <w:t xml:space="preserve"> </w:t>
      </w:r>
      <w:r w:rsidRPr="002D27E5">
        <w:rPr>
          <w:rFonts w:ascii="Palatino Linotype" w:hAnsi="Palatino Linotype" w:cs="Arial"/>
          <w:sz w:val="22"/>
          <w:szCs w:val="22"/>
        </w:rPr>
        <w:t>(D203-80)</w:t>
      </w:r>
      <w:r w:rsidRPr="002D27E5">
        <w:rPr>
          <w:rFonts w:ascii="Palatino Linotype" w:hAnsi="Palatino Linotype" w:cs="Arial"/>
          <w:sz w:val="22"/>
          <w:szCs w:val="22"/>
        </w:rPr>
        <w:tab/>
      </w:r>
      <w:r w:rsidRPr="002D27E5">
        <w:rPr>
          <w:rFonts w:ascii="Palatino Linotype" w:hAnsi="Palatino Linotype" w:cs="Arial"/>
          <w:sz w:val="22"/>
          <w:szCs w:val="22"/>
        </w:rPr>
        <w:tab/>
      </w:r>
    </w:p>
    <w:p w:rsidR="002D27E5" w:rsidRPr="002D27E5" w:rsidRDefault="002D27E5" w:rsidP="002D27E5">
      <w:pPr>
        <w:pStyle w:val="Ttulo3"/>
        <w:spacing w:before="0" w:after="240" w:line="276" w:lineRule="auto"/>
        <w:jc w:val="both"/>
        <w:rPr>
          <w:rFonts w:ascii="Palatino Linotype" w:hAnsi="Palatino Linotype"/>
          <w:sz w:val="22"/>
          <w:szCs w:val="22"/>
          <w:vertAlign w:val="superscript"/>
        </w:rPr>
      </w:pPr>
      <w:r w:rsidRPr="002D27E5">
        <w:rPr>
          <w:rFonts w:ascii="Palatino Linotype" w:hAnsi="Palatino Linotype"/>
          <w:sz w:val="22"/>
          <w:szCs w:val="22"/>
        </w:rPr>
        <w:t xml:space="preserve">Lote </w:t>
      </w:r>
      <w:r w:rsidR="005578DD">
        <w:rPr>
          <w:rFonts w:ascii="Palatino Linotype" w:hAnsi="Palatino Linotype"/>
          <w:sz w:val="22"/>
          <w:szCs w:val="22"/>
        </w:rPr>
        <w:t>m</w:t>
      </w:r>
      <w:r w:rsidRPr="002D27E5">
        <w:rPr>
          <w:rFonts w:ascii="Palatino Linotype" w:hAnsi="Palatino Linotype"/>
          <w:sz w:val="22"/>
          <w:szCs w:val="22"/>
        </w:rPr>
        <w:t>ínimo:</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200 m</w:t>
      </w:r>
      <w:r w:rsidRPr="002D27E5">
        <w:rPr>
          <w:rFonts w:ascii="Palatino Linotype" w:hAnsi="Palatino Linotype"/>
          <w:b w:val="0"/>
          <w:sz w:val="22"/>
          <w:szCs w:val="22"/>
          <w:vertAlign w:val="superscript"/>
        </w:rPr>
        <w:t>2</w:t>
      </w:r>
    </w:p>
    <w:p w:rsidR="002D27E5" w:rsidRPr="002D27E5" w:rsidRDefault="002D27E5" w:rsidP="002D27E5">
      <w:pPr>
        <w:pStyle w:val="Ttulo3"/>
        <w:spacing w:before="0" w:after="240" w:line="276" w:lineRule="auto"/>
        <w:jc w:val="both"/>
        <w:rPr>
          <w:rFonts w:ascii="Palatino Linotype" w:hAnsi="Palatino Linotype"/>
          <w:b w:val="0"/>
          <w:sz w:val="22"/>
          <w:szCs w:val="22"/>
        </w:rPr>
      </w:pPr>
      <w:r w:rsidRPr="002D27E5">
        <w:rPr>
          <w:rFonts w:ascii="Palatino Linotype" w:hAnsi="Palatino Linotype"/>
          <w:sz w:val="22"/>
          <w:szCs w:val="22"/>
        </w:rPr>
        <w:t xml:space="preserve">Forma </w:t>
      </w:r>
      <w:r w:rsidR="005578DD">
        <w:rPr>
          <w:rFonts w:ascii="Palatino Linotype" w:hAnsi="Palatino Linotype"/>
          <w:sz w:val="22"/>
          <w:szCs w:val="22"/>
        </w:rPr>
        <w:t>o</w:t>
      </w:r>
      <w:r w:rsidRPr="002D27E5">
        <w:rPr>
          <w:rFonts w:ascii="Palatino Linotype" w:hAnsi="Palatino Linotype"/>
          <w:sz w:val="22"/>
          <w:szCs w:val="22"/>
        </w:rPr>
        <w:t xml:space="preserve">cupación del </w:t>
      </w:r>
      <w:r w:rsidR="005578DD">
        <w:rPr>
          <w:rFonts w:ascii="Palatino Linotype" w:hAnsi="Palatino Linotype"/>
          <w:sz w:val="22"/>
          <w:szCs w:val="22"/>
        </w:rPr>
        <w:t>s</w:t>
      </w:r>
      <w:r w:rsidRPr="002D27E5">
        <w:rPr>
          <w:rFonts w:ascii="Palatino Linotype" w:hAnsi="Palatino Linotype"/>
          <w:sz w:val="22"/>
          <w:szCs w:val="22"/>
        </w:rPr>
        <w:t>uelo:</w:t>
      </w:r>
      <w:r w:rsidRPr="002D27E5">
        <w:rPr>
          <w:rFonts w:ascii="Palatino Linotype" w:hAnsi="Palatino Linotype"/>
          <w:sz w:val="22"/>
          <w:szCs w:val="22"/>
        </w:rPr>
        <w:tab/>
      </w:r>
      <w:r w:rsidR="005578DD">
        <w:rPr>
          <w:rFonts w:ascii="Palatino Linotype" w:hAnsi="Palatino Linotype"/>
          <w:sz w:val="22"/>
          <w:szCs w:val="22"/>
        </w:rPr>
        <w:tab/>
      </w:r>
      <w:r w:rsidRPr="002D27E5">
        <w:rPr>
          <w:rFonts w:ascii="Palatino Linotype" w:hAnsi="Palatino Linotype"/>
          <w:b w:val="0"/>
          <w:sz w:val="22"/>
          <w:szCs w:val="22"/>
        </w:rPr>
        <w:t>(D) Sobre línea de fábrica</w:t>
      </w:r>
    </w:p>
    <w:p w:rsidR="002D27E5" w:rsidRPr="002D27E5" w:rsidRDefault="002D27E5" w:rsidP="002D27E5">
      <w:pPr>
        <w:spacing w:after="240" w:line="276" w:lineRule="auto"/>
        <w:jc w:val="both"/>
        <w:rPr>
          <w:rFonts w:ascii="Palatino Linotype" w:hAnsi="Palatino Linotype" w:cs="Arial"/>
          <w:color w:val="000000" w:themeColor="text1"/>
          <w:sz w:val="22"/>
          <w:szCs w:val="22"/>
          <w:highlight w:val="yellow"/>
        </w:rPr>
      </w:pPr>
      <w:r w:rsidRPr="002D27E5">
        <w:rPr>
          <w:rFonts w:ascii="Palatino Linotype" w:hAnsi="Palatino Linotype" w:cs="Arial"/>
          <w:b/>
          <w:sz w:val="22"/>
          <w:szCs w:val="22"/>
        </w:rPr>
        <w:t>Uso principal:</w:t>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sz w:val="22"/>
          <w:szCs w:val="22"/>
        </w:rPr>
        <w:t>(R2) Residencia mediana densidad</w:t>
      </w:r>
    </w:p>
    <w:p w:rsidR="002D27E5" w:rsidRPr="002D27E5" w:rsidRDefault="002D27E5" w:rsidP="002D27E5">
      <w:pPr>
        <w:pStyle w:val="Ttulo3"/>
        <w:spacing w:before="0" w:after="240" w:line="276" w:lineRule="auto"/>
        <w:jc w:val="both"/>
        <w:rPr>
          <w:rFonts w:ascii="Palatino Linotype" w:hAnsi="Palatino Linotype"/>
          <w:sz w:val="22"/>
          <w:szCs w:val="22"/>
        </w:rPr>
      </w:pPr>
      <w:r w:rsidRPr="002D27E5">
        <w:rPr>
          <w:rFonts w:ascii="Palatino Linotype" w:hAnsi="Palatino Linotype"/>
          <w:sz w:val="22"/>
          <w:szCs w:val="22"/>
        </w:rPr>
        <w:t>Número de lotes:</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17</w:t>
      </w:r>
    </w:p>
    <w:p w:rsidR="002D27E5" w:rsidRPr="002D27E5" w:rsidRDefault="002D27E5" w:rsidP="002D27E5">
      <w:pPr>
        <w:pStyle w:val="Ttulo3"/>
        <w:spacing w:before="0" w:after="240" w:line="276" w:lineRule="auto"/>
        <w:jc w:val="both"/>
        <w:rPr>
          <w:rFonts w:ascii="Palatino Linotype" w:hAnsi="Palatino Linotype"/>
          <w:b w:val="0"/>
          <w:sz w:val="22"/>
          <w:szCs w:val="22"/>
          <w:vertAlign w:val="superscript"/>
        </w:rPr>
      </w:pPr>
      <w:r w:rsidRPr="002D27E5">
        <w:rPr>
          <w:rFonts w:ascii="Palatino Linotype" w:hAnsi="Palatino Linotype"/>
          <w:sz w:val="22"/>
          <w:szCs w:val="22"/>
        </w:rPr>
        <w:t>Área útil de lotes:</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3.477,03 m</w:t>
      </w:r>
      <w:r w:rsidRPr="002D27E5">
        <w:rPr>
          <w:rFonts w:ascii="Palatino Linotype" w:hAnsi="Palatino Linotype"/>
          <w:b w:val="0"/>
          <w:sz w:val="22"/>
          <w:szCs w:val="22"/>
          <w:vertAlign w:val="superscript"/>
        </w:rPr>
        <w:t>2</w:t>
      </w:r>
    </w:p>
    <w:p w:rsidR="002D27E5" w:rsidRPr="002D27E5" w:rsidRDefault="002D27E5" w:rsidP="002D27E5">
      <w:pPr>
        <w:pStyle w:val="Ttulo3"/>
        <w:spacing w:before="0" w:after="240" w:line="276" w:lineRule="auto"/>
        <w:jc w:val="both"/>
        <w:rPr>
          <w:rFonts w:ascii="Palatino Linotype" w:hAnsi="Palatino Linotype"/>
          <w:sz w:val="22"/>
          <w:szCs w:val="22"/>
          <w:vertAlign w:val="superscript"/>
        </w:rPr>
      </w:pPr>
      <w:r w:rsidRPr="002D27E5">
        <w:rPr>
          <w:rFonts w:ascii="Palatino Linotype" w:hAnsi="Palatino Linotype"/>
          <w:sz w:val="22"/>
          <w:szCs w:val="22"/>
        </w:rPr>
        <w:t>Área de vías y pasajes:</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294,18 m</w:t>
      </w:r>
      <w:r w:rsidRPr="002D27E5">
        <w:rPr>
          <w:rFonts w:ascii="Palatino Linotype" w:hAnsi="Palatino Linotype"/>
          <w:b w:val="0"/>
          <w:sz w:val="22"/>
          <w:szCs w:val="22"/>
          <w:vertAlign w:val="superscript"/>
        </w:rPr>
        <w:t>2</w:t>
      </w:r>
    </w:p>
    <w:p w:rsidR="002D27E5" w:rsidRPr="002D27E5" w:rsidRDefault="002D27E5" w:rsidP="002D27E5">
      <w:pPr>
        <w:pStyle w:val="Ttulo3"/>
        <w:spacing w:before="0" w:after="240" w:line="276" w:lineRule="auto"/>
        <w:jc w:val="both"/>
        <w:rPr>
          <w:rFonts w:ascii="Palatino Linotype" w:hAnsi="Palatino Linotype"/>
          <w:sz w:val="22"/>
          <w:szCs w:val="22"/>
        </w:rPr>
      </w:pPr>
      <w:r w:rsidRPr="002D27E5">
        <w:rPr>
          <w:rFonts w:ascii="Palatino Linotype" w:hAnsi="Palatino Linotype"/>
          <w:sz w:val="22"/>
          <w:szCs w:val="22"/>
        </w:rPr>
        <w:t xml:space="preserve">Área verde y de equipamiento </w:t>
      </w:r>
    </w:p>
    <w:p w:rsidR="002D27E5" w:rsidRPr="002D27E5" w:rsidRDefault="002D27E5" w:rsidP="002D27E5">
      <w:pPr>
        <w:pStyle w:val="Ttulo3"/>
        <w:spacing w:before="0" w:after="240" w:line="276" w:lineRule="auto"/>
        <w:jc w:val="both"/>
        <w:rPr>
          <w:rFonts w:ascii="Palatino Linotype" w:hAnsi="Palatino Linotype"/>
          <w:sz w:val="22"/>
          <w:szCs w:val="22"/>
        </w:rPr>
      </w:pPr>
      <w:proofErr w:type="gramStart"/>
      <w:r w:rsidRPr="002D27E5">
        <w:rPr>
          <w:rFonts w:ascii="Palatino Linotype" w:hAnsi="Palatino Linotype"/>
          <w:sz w:val="22"/>
          <w:szCs w:val="22"/>
        </w:rPr>
        <w:t>comunal</w:t>
      </w:r>
      <w:proofErr w:type="gramEnd"/>
      <w:r w:rsidRPr="002D27E5">
        <w:rPr>
          <w:rFonts w:ascii="Palatino Linotype" w:hAnsi="Palatino Linotype"/>
          <w:sz w:val="22"/>
          <w:szCs w:val="22"/>
        </w:rPr>
        <w:t>:</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 xml:space="preserve">443,93 </w:t>
      </w:r>
      <w:r w:rsidRPr="002D27E5">
        <w:rPr>
          <w:rFonts w:ascii="Palatino Linotype" w:hAnsi="Palatino Linotype"/>
          <w:b w:val="0"/>
          <w:sz w:val="22"/>
          <w:szCs w:val="22"/>
          <w:lang w:val="es-MX"/>
        </w:rPr>
        <w:t>m</w:t>
      </w:r>
      <w:r w:rsidRPr="002D27E5">
        <w:rPr>
          <w:rFonts w:ascii="Palatino Linotype" w:hAnsi="Palatino Linotype"/>
          <w:b w:val="0"/>
          <w:sz w:val="22"/>
          <w:szCs w:val="22"/>
          <w:vertAlign w:val="superscript"/>
          <w:lang w:val="es-MX"/>
        </w:rPr>
        <w:t>2</w:t>
      </w:r>
    </w:p>
    <w:p w:rsidR="002D27E5" w:rsidRPr="002D27E5" w:rsidRDefault="002D27E5" w:rsidP="002D27E5">
      <w:pPr>
        <w:pStyle w:val="Ttulo3"/>
        <w:spacing w:before="0" w:after="240" w:line="276" w:lineRule="auto"/>
        <w:jc w:val="both"/>
        <w:rPr>
          <w:rFonts w:ascii="Palatino Linotype" w:hAnsi="Palatino Linotype"/>
          <w:sz w:val="22"/>
          <w:szCs w:val="22"/>
          <w:vertAlign w:val="superscript"/>
        </w:rPr>
      </w:pPr>
      <w:r w:rsidRPr="002D27E5">
        <w:rPr>
          <w:rFonts w:ascii="Palatino Linotype" w:hAnsi="Palatino Linotype"/>
          <w:sz w:val="22"/>
          <w:szCs w:val="22"/>
        </w:rPr>
        <w:t xml:space="preserve">Área total </w:t>
      </w:r>
      <w:proofErr w:type="gramStart"/>
      <w:r w:rsidRPr="002D27E5">
        <w:rPr>
          <w:rFonts w:ascii="Palatino Linotype" w:hAnsi="Palatino Linotype"/>
          <w:sz w:val="22"/>
          <w:szCs w:val="22"/>
        </w:rPr>
        <w:t>del predios</w:t>
      </w:r>
      <w:proofErr w:type="gramEnd"/>
      <w:r w:rsidRPr="002D27E5">
        <w:rPr>
          <w:rFonts w:ascii="Palatino Linotype" w:hAnsi="Palatino Linotype"/>
          <w:sz w:val="22"/>
          <w:szCs w:val="22"/>
        </w:rPr>
        <w:t xml:space="preserve"> (</w:t>
      </w:r>
      <w:proofErr w:type="spellStart"/>
      <w:r w:rsidRPr="002D27E5">
        <w:rPr>
          <w:rFonts w:ascii="Palatino Linotype" w:hAnsi="Palatino Linotype"/>
          <w:sz w:val="22"/>
          <w:szCs w:val="22"/>
        </w:rPr>
        <w:t>lev</w:t>
      </w:r>
      <w:proofErr w:type="spellEnd"/>
      <w:r w:rsidRPr="002D27E5">
        <w:rPr>
          <w:rFonts w:ascii="Palatino Linotype" w:hAnsi="Palatino Linotype"/>
          <w:sz w:val="22"/>
          <w:szCs w:val="22"/>
        </w:rPr>
        <w:t xml:space="preserve">. </w:t>
      </w:r>
      <w:proofErr w:type="spellStart"/>
      <w:r w:rsidRPr="002D27E5">
        <w:rPr>
          <w:rFonts w:ascii="Palatino Linotype" w:hAnsi="Palatino Linotype"/>
          <w:sz w:val="22"/>
          <w:szCs w:val="22"/>
        </w:rPr>
        <w:t>topog</w:t>
      </w:r>
      <w:proofErr w:type="spellEnd"/>
      <w:r w:rsidRPr="002D27E5">
        <w:rPr>
          <w:rFonts w:ascii="Palatino Linotype" w:hAnsi="Palatino Linotype"/>
          <w:sz w:val="22"/>
          <w:szCs w:val="22"/>
        </w:rPr>
        <w:t>.):</w:t>
      </w:r>
      <w:r w:rsidRPr="002D27E5">
        <w:rPr>
          <w:rFonts w:ascii="Palatino Linotype" w:hAnsi="Palatino Linotype"/>
          <w:sz w:val="22"/>
          <w:szCs w:val="22"/>
        </w:rPr>
        <w:tab/>
      </w:r>
      <w:r w:rsidRPr="002D27E5">
        <w:rPr>
          <w:rFonts w:ascii="Palatino Linotype" w:hAnsi="Palatino Linotype"/>
          <w:b w:val="0"/>
          <w:sz w:val="22"/>
          <w:szCs w:val="22"/>
        </w:rPr>
        <w:t xml:space="preserve">4.215,14 </w:t>
      </w:r>
      <w:r w:rsidRPr="002D27E5">
        <w:rPr>
          <w:rFonts w:ascii="Palatino Linotype" w:hAnsi="Palatino Linotype"/>
          <w:b w:val="0"/>
          <w:sz w:val="22"/>
          <w:szCs w:val="22"/>
          <w:lang w:val="es-MX"/>
        </w:rPr>
        <w:t>m</w:t>
      </w:r>
      <w:r w:rsidRPr="002D27E5">
        <w:rPr>
          <w:rFonts w:ascii="Palatino Linotype" w:hAnsi="Palatino Linotype"/>
          <w:b w:val="0"/>
          <w:sz w:val="22"/>
          <w:szCs w:val="22"/>
          <w:vertAlign w:val="superscript"/>
          <w:lang w:val="es-MX"/>
        </w:rPr>
        <w:t>2</w:t>
      </w:r>
    </w:p>
    <w:p w:rsidR="002D27E5" w:rsidRPr="002D27E5" w:rsidRDefault="002D27E5" w:rsidP="002D27E5">
      <w:pPr>
        <w:pStyle w:val="Ttulo3"/>
        <w:spacing w:before="0" w:after="240" w:line="276" w:lineRule="auto"/>
        <w:jc w:val="both"/>
        <w:rPr>
          <w:rFonts w:ascii="Palatino Linotype" w:hAnsi="Palatino Linotype"/>
          <w:sz w:val="22"/>
          <w:szCs w:val="22"/>
          <w:vertAlign w:val="superscript"/>
          <w:lang w:val="es-MX"/>
        </w:rPr>
      </w:pPr>
      <w:r w:rsidRPr="002D27E5">
        <w:rPr>
          <w:rFonts w:ascii="Palatino Linotype" w:hAnsi="Palatino Linotype"/>
          <w:sz w:val="22"/>
          <w:szCs w:val="22"/>
        </w:rPr>
        <w:t>Área de predio (escritura):</w:t>
      </w:r>
      <w:r w:rsidRPr="002D27E5">
        <w:rPr>
          <w:rFonts w:ascii="Palatino Linotype" w:hAnsi="Palatino Linotype"/>
          <w:sz w:val="22"/>
          <w:szCs w:val="22"/>
        </w:rPr>
        <w:tab/>
      </w:r>
      <w:r w:rsidRPr="002D27E5">
        <w:rPr>
          <w:rFonts w:ascii="Palatino Linotype" w:hAnsi="Palatino Linotype"/>
          <w:sz w:val="22"/>
          <w:szCs w:val="22"/>
        </w:rPr>
        <w:tab/>
      </w:r>
      <w:r w:rsidRPr="002D27E5">
        <w:rPr>
          <w:rFonts w:ascii="Palatino Linotype" w:hAnsi="Palatino Linotype"/>
          <w:b w:val="0"/>
          <w:sz w:val="22"/>
          <w:szCs w:val="22"/>
        </w:rPr>
        <w:t>4.224,00</w:t>
      </w:r>
      <w:r w:rsidRPr="002D27E5">
        <w:rPr>
          <w:rFonts w:ascii="Palatino Linotype" w:hAnsi="Palatino Linotype"/>
          <w:b w:val="0"/>
          <w:sz w:val="22"/>
          <w:szCs w:val="22"/>
          <w:lang w:val="es-MX"/>
        </w:rPr>
        <w:t xml:space="preserve"> m</w:t>
      </w:r>
      <w:r w:rsidRPr="002D27E5">
        <w:rPr>
          <w:rFonts w:ascii="Palatino Linotype" w:hAnsi="Palatino Linotype"/>
          <w:b w:val="0"/>
          <w:sz w:val="22"/>
          <w:szCs w:val="22"/>
          <w:vertAlign w:val="superscript"/>
          <w:lang w:val="es-MX"/>
        </w:rPr>
        <w:t>2</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cs="Arial"/>
          <w:sz w:val="22"/>
          <w:szCs w:val="22"/>
        </w:rPr>
        <w:t>El número total de lotes</w:t>
      </w:r>
      <w:r>
        <w:rPr>
          <w:rFonts w:ascii="Palatino Linotype" w:hAnsi="Palatino Linotype" w:cs="Arial"/>
          <w:sz w:val="22"/>
          <w:szCs w:val="22"/>
        </w:rPr>
        <w:t xml:space="preserve"> es de</w:t>
      </w:r>
      <w:r w:rsidRPr="002D27E5">
        <w:rPr>
          <w:rFonts w:ascii="Palatino Linotype" w:hAnsi="Palatino Linotype" w:cs="Arial"/>
          <w:sz w:val="22"/>
          <w:szCs w:val="22"/>
        </w:rPr>
        <w:t xml:space="preserve"> 17</w:t>
      </w:r>
      <w:r>
        <w:rPr>
          <w:rFonts w:ascii="Palatino Linotype" w:hAnsi="Palatino Linotype" w:cs="Arial"/>
          <w:sz w:val="22"/>
          <w:szCs w:val="22"/>
        </w:rPr>
        <w:t>,</w:t>
      </w:r>
      <w:r w:rsidRPr="002D27E5">
        <w:rPr>
          <w:rFonts w:ascii="Palatino Linotype" w:hAnsi="Palatino Linotype" w:cs="Arial"/>
          <w:sz w:val="22"/>
          <w:szCs w:val="22"/>
        </w:rPr>
        <w:t xml:space="preserve"> signados del uno (1) al diecisiete (17), cuyo detalle es el que consta en los planos aprobatorios que forman parte de la presente Ordenanza.</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b/>
          <w:bCs/>
          <w:sz w:val="22"/>
          <w:szCs w:val="22"/>
        </w:rPr>
        <w:t xml:space="preserve">Artículo 3.- Zonificación de los </w:t>
      </w:r>
      <w:r>
        <w:rPr>
          <w:rFonts w:ascii="Palatino Linotype" w:hAnsi="Palatino Linotype"/>
          <w:b/>
          <w:bCs/>
          <w:sz w:val="22"/>
          <w:szCs w:val="22"/>
        </w:rPr>
        <w:t>l</w:t>
      </w:r>
      <w:r w:rsidRPr="002D27E5">
        <w:rPr>
          <w:rFonts w:ascii="Palatino Linotype" w:hAnsi="Palatino Linotype"/>
          <w:b/>
          <w:bCs/>
          <w:sz w:val="22"/>
          <w:szCs w:val="22"/>
        </w:rPr>
        <w:t xml:space="preserve">otes.- </w:t>
      </w:r>
      <w:r>
        <w:rPr>
          <w:rFonts w:ascii="Palatino Linotype" w:hAnsi="Palatino Linotype" w:cs="Arial"/>
          <w:bCs/>
          <w:sz w:val="22"/>
          <w:szCs w:val="22"/>
        </w:rPr>
        <w:t>L</w:t>
      </w:r>
      <w:r w:rsidRPr="00EC5BA1">
        <w:rPr>
          <w:rFonts w:ascii="Palatino Linotype" w:hAnsi="Palatino Linotype" w:cs="Arial"/>
          <w:bCs/>
          <w:sz w:val="22"/>
          <w:szCs w:val="22"/>
        </w:rPr>
        <w:t>os lotes fraccionados mant</w:t>
      </w:r>
      <w:r>
        <w:rPr>
          <w:rFonts w:ascii="Palatino Linotype" w:hAnsi="Palatino Linotype" w:cs="Arial"/>
          <w:bCs/>
          <w:sz w:val="22"/>
          <w:szCs w:val="22"/>
        </w:rPr>
        <w:t>endrán</w:t>
      </w:r>
      <w:r w:rsidRPr="00EC5BA1">
        <w:rPr>
          <w:rFonts w:ascii="Palatino Linotype" w:hAnsi="Palatino Linotype" w:cs="Arial"/>
          <w:bCs/>
          <w:sz w:val="22"/>
          <w:szCs w:val="22"/>
        </w:rPr>
        <w:t xml:space="preserve"> la</w:t>
      </w:r>
      <w:r w:rsidRPr="00EC5BA1">
        <w:rPr>
          <w:rFonts w:ascii="Palatino Linotype" w:hAnsi="Palatino Linotype"/>
          <w:sz w:val="22"/>
          <w:szCs w:val="22"/>
          <w:lang w:val="es-EC"/>
        </w:rPr>
        <w:t xml:space="preserve"> zonificación</w:t>
      </w:r>
      <w:r>
        <w:rPr>
          <w:rFonts w:ascii="Palatino Linotype" w:hAnsi="Palatino Linotype"/>
          <w:sz w:val="22"/>
          <w:szCs w:val="22"/>
          <w:lang w:val="es-EC"/>
        </w:rPr>
        <w:t xml:space="preserve"> vigente par</w:t>
      </w:r>
      <w:r w:rsidRPr="002D27E5">
        <w:rPr>
          <w:rFonts w:ascii="Palatino Linotype" w:hAnsi="Palatino Linotype"/>
          <w:bCs/>
          <w:sz w:val="22"/>
          <w:szCs w:val="22"/>
        </w:rPr>
        <w:t>a los 17 lotes</w:t>
      </w:r>
      <w:r>
        <w:rPr>
          <w:rFonts w:ascii="Palatino Linotype" w:hAnsi="Palatino Linotype"/>
          <w:bCs/>
          <w:sz w:val="22"/>
          <w:szCs w:val="22"/>
        </w:rPr>
        <w:t>, conforme se detalla a continuación:</w:t>
      </w:r>
      <w:r w:rsidRPr="002D27E5">
        <w:rPr>
          <w:rFonts w:ascii="Palatino Linotype" w:hAnsi="Palatino Linotype"/>
          <w:bCs/>
          <w:sz w:val="22"/>
          <w:szCs w:val="22"/>
        </w:rPr>
        <w:t xml:space="preserve"> D3 </w:t>
      </w:r>
      <w:r w:rsidRPr="002D27E5">
        <w:rPr>
          <w:rFonts w:ascii="Palatino Linotype" w:hAnsi="Palatino Linotype"/>
          <w:sz w:val="22"/>
          <w:szCs w:val="22"/>
        </w:rPr>
        <w:t>(D203-80); forma de ocupación: (D) Sobre línea de fábrica; lote mínimo 200,00 m</w:t>
      </w:r>
      <w:r w:rsidRPr="002D27E5">
        <w:rPr>
          <w:rFonts w:ascii="Palatino Linotype" w:hAnsi="Palatino Linotype"/>
          <w:sz w:val="22"/>
          <w:szCs w:val="22"/>
          <w:vertAlign w:val="superscript"/>
        </w:rPr>
        <w:t>2</w:t>
      </w:r>
      <w:r w:rsidRPr="002D27E5">
        <w:rPr>
          <w:rFonts w:ascii="Palatino Linotype" w:hAnsi="Palatino Linotype"/>
          <w:sz w:val="22"/>
          <w:szCs w:val="22"/>
        </w:rPr>
        <w:t>; número de pisos: 3 pisos; COS planta baja 80%, COS total 240%; clasificación del suelo: (SU) Suelo Urbano; Uso principal: (R2) Residencia mediana densidad.</w:t>
      </w:r>
    </w:p>
    <w:p w:rsidR="002D27E5" w:rsidRPr="002D27E5" w:rsidRDefault="002D27E5" w:rsidP="002D27E5">
      <w:pPr>
        <w:spacing w:after="240" w:line="276" w:lineRule="auto"/>
        <w:jc w:val="both"/>
        <w:rPr>
          <w:rFonts w:ascii="Palatino Linotype" w:hAnsi="Palatino Linotype" w:cs="Arial"/>
          <w:b/>
          <w:sz w:val="22"/>
          <w:szCs w:val="22"/>
        </w:rPr>
      </w:pPr>
      <w:r w:rsidRPr="002D27E5">
        <w:rPr>
          <w:rFonts w:ascii="Palatino Linotype" w:hAnsi="Palatino Linotype" w:cs="Arial"/>
          <w:b/>
          <w:bCs/>
          <w:sz w:val="22"/>
          <w:szCs w:val="22"/>
        </w:rPr>
        <w:lastRenderedPageBreak/>
        <w:t>Artículo 4.-</w:t>
      </w:r>
      <w:r w:rsidRPr="002D27E5">
        <w:rPr>
          <w:rFonts w:ascii="Palatino Linotype" w:hAnsi="Palatino Linotype" w:cs="Arial"/>
          <w:bCs/>
          <w:sz w:val="22"/>
          <w:szCs w:val="22"/>
        </w:rPr>
        <w:t xml:space="preserve"> </w:t>
      </w:r>
      <w:r w:rsidRPr="002D27E5">
        <w:rPr>
          <w:rFonts w:ascii="Palatino Linotype" w:hAnsi="Palatino Linotype" w:cs="Arial"/>
          <w:b/>
          <w:bCs/>
          <w:sz w:val="22"/>
          <w:szCs w:val="22"/>
        </w:rPr>
        <w:t xml:space="preserve">Del </w:t>
      </w:r>
      <w:r>
        <w:rPr>
          <w:rFonts w:ascii="Palatino Linotype" w:hAnsi="Palatino Linotype" w:cs="Arial"/>
          <w:b/>
          <w:bCs/>
          <w:sz w:val="22"/>
          <w:szCs w:val="22"/>
        </w:rPr>
        <w:t>á</w:t>
      </w:r>
      <w:r w:rsidRPr="002D27E5">
        <w:rPr>
          <w:rFonts w:ascii="Palatino Linotype" w:hAnsi="Palatino Linotype" w:cs="Arial"/>
          <w:b/>
          <w:bCs/>
          <w:sz w:val="22"/>
          <w:szCs w:val="22"/>
        </w:rPr>
        <w:t xml:space="preserve">rea </w:t>
      </w:r>
      <w:r>
        <w:rPr>
          <w:rFonts w:ascii="Palatino Linotype" w:hAnsi="Palatino Linotype" w:cs="Arial"/>
          <w:b/>
          <w:bCs/>
          <w:sz w:val="22"/>
          <w:szCs w:val="22"/>
        </w:rPr>
        <w:t>v</w:t>
      </w:r>
      <w:r w:rsidRPr="002D27E5">
        <w:rPr>
          <w:rFonts w:ascii="Palatino Linotype" w:hAnsi="Palatino Linotype" w:cs="Arial"/>
          <w:b/>
          <w:bCs/>
          <w:sz w:val="22"/>
          <w:szCs w:val="22"/>
        </w:rPr>
        <w:t xml:space="preserve">erde y </w:t>
      </w:r>
      <w:r>
        <w:rPr>
          <w:rFonts w:ascii="Palatino Linotype" w:hAnsi="Palatino Linotype" w:cs="Arial"/>
          <w:b/>
          <w:bCs/>
          <w:sz w:val="22"/>
          <w:szCs w:val="22"/>
        </w:rPr>
        <w:t>á</w:t>
      </w:r>
      <w:r w:rsidRPr="002D27E5">
        <w:rPr>
          <w:rFonts w:ascii="Palatino Linotype" w:hAnsi="Palatino Linotype" w:cs="Arial"/>
          <w:b/>
          <w:bCs/>
          <w:sz w:val="22"/>
          <w:szCs w:val="22"/>
        </w:rPr>
        <w:t xml:space="preserve">rea de </w:t>
      </w:r>
      <w:r>
        <w:rPr>
          <w:rFonts w:ascii="Palatino Linotype" w:hAnsi="Palatino Linotype" w:cs="Arial"/>
          <w:b/>
          <w:bCs/>
          <w:sz w:val="22"/>
          <w:szCs w:val="22"/>
        </w:rPr>
        <w:t>e</w:t>
      </w:r>
      <w:r w:rsidRPr="002D27E5">
        <w:rPr>
          <w:rFonts w:ascii="Palatino Linotype" w:hAnsi="Palatino Linotype" w:cs="Arial"/>
          <w:b/>
          <w:bCs/>
          <w:sz w:val="22"/>
          <w:szCs w:val="22"/>
        </w:rPr>
        <w:t xml:space="preserve">quipamiento </w:t>
      </w:r>
      <w:r>
        <w:rPr>
          <w:rFonts w:ascii="Palatino Linotype" w:hAnsi="Palatino Linotype" w:cs="Arial"/>
          <w:b/>
          <w:bCs/>
          <w:sz w:val="22"/>
          <w:szCs w:val="22"/>
        </w:rPr>
        <w:t>c</w:t>
      </w:r>
      <w:r w:rsidRPr="002D27E5">
        <w:rPr>
          <w:rFonts w:ascii="Palatino Linotype" w:hAnsi="Palatino Linotype" w:cs="Arial"/>
          <w:b/>
          <w:bCs/>
          <w:sz w:val="22"/>
          <w:szCs w:val="22"/>
        </w:rPr>
        <w:t>omunal</w:t>
      </w:r>
      <w:r w:rsidRPr="002D27E5">
        <w:rPr>
          <w:rFonts w:ascii="Palatino Linotype" w:hAnsi="Palatino Linotype" w:cs="Arial"/>
          <w:bCs/>
          <w:sz w:val="22"/>
          <w:szCs w:val="22"/>
        </w:rPr>
        <w:t xml:space="preserve">.- Los copropietarios del inmueble donde se </w:t>
      </w:r>
      <w:r w:rsidRPr="002D27E5">
        <w:rPr>
          <w:rFonts w:ascii="Palatino Linotype" w:hAnsi="Palatino Linotype" w:cs="Arial"/>
          <w:sz w:val="22"/>
          <w:szCs w:val="22"/>
        </w:rPr>
        <w:t xml:space="preserve">ubica el Asentamiento Humano de Hecho y Consolidado denominado Comité </w:t>
      </w:r>
      <w:proofErr w:type="spellStart"/>
      <w:r w:rsidRPr="002D27E5">
        <w:rPr>
          <w:rFonts w:ascii="Palatino Linotype" w:hAnsi="Palatino Linotype" w:cs="Arial"/>
          <w:sz w:val="22"/>
          <w:szCs w:val="22"/>
        </w:rPr>
        <w:t>Promejoras</w:t>
      </w:r>
      <w:proofErr w:type="spellEnd"/>
      <w:r w:rsidRPr="002D27E5">
        <w:rPr>
          <w:rFonts w:ascii="Palatino Linotype" w:hAnsi="Palatino Linotype" w:cs="Arial"/>
          <w:sz w:val="22"/>
          <w:szCs w:val="22"/>
        </w:rPr>
        <w:t xml:space="preserve"> del Barrio “Nuevos Horizontes de San Juan de Calderón”,  transfieren al Municipio del Distrito Metropolitano de Quito como contribución de áreas verdes y áreas de equipamiento comunal, un área total de 443,93 m</w:t>
      </w:r>
      <w:r w:rsidRPr="002D27E5">
        <w:rPr>
          <w:rFonts w:ascii="Palatino Linotype" w:hAnsi="Palatino Linotype" w:cs="Arial"/>
          <w:sz w:val="22"/>
          <w:szCs w:val="22"/>
          <w:vertAlign w:val="superscript"/>
        </w:rPr>
        <w:t xml:space="preserve">2 </w:t>
      </w:r>
      <w:r w:rsidRPr="002D27E5">
        <w:rPr>
          <w:rFonts w:ascii="Palatino Linotype" w:hAnsi="Palatino Linotype" w:cstheme="minorHAnsi"/>
          <w:sz w:val="22"/>
          <w:szCs w:val="22"/>
          <w:vertAlign w:val="superscript"/>
        </w:rPr>
        <w:t xml:space="preserve"> </w:t>
      </w:r>
      <w:r w:rsidRPr="002D27E5">
        <w:rPr>
          <w:rFonts w:ascii="Palatino Linotype" w:hAnsi="Palatino Linotype" w:cs="Arial"/>
          <w:sz w:val="22"/>
          <w:szCs w:val="22"/>
        </w:rPr>
        <w:t>del área útil de los lotes,</w:t>
      </w:r>
      <w:r w:rsidRPr="002D27E5">
        <w:rPr>
          <w:rFonts w:ascii="Palatino Linotype" w:hAnsi="Palatino Linotype" w:cstheme="minorHAnsi"/>
          <w:sz w:val="22"/>
          <w:szCs w:val="22"/>
        </w:rPr>
        <w:t xml:space="preserve"> </w:t>
      </w:r>
      <w:r>
        <w:rPr>
          <w:rFonts w:ascii="Palatino Linotype" w:hAnsi="Palatino Linotype" w:cs="Arial"/>
          <w:sz w:val="22"/>
          <w:szCs w:val="22"/>
        </w:rPr>
        <w:t>de conformidad al siguiente detalle</w:t>
      </w:r>
      <w:r w:rsidRPr="002D27E5">
        <w:rPr>
          <w:rFonts w:ascii="Palatino Linotype" w:hAnsi="Palatino Linotype" w:cs="Arial"/>
          <w:b/>
          <w:sz w:val="22"/>
          <w:szCs w:val="22"/>
        </w:rPr>
        <w:t>:</w:t>
      </w:r>
    </w:p>
    <w:p w:rsidR="002D27E5" w:rsidRPr="002D27E5" w:rsidRDefault="002D27E5" w:rsidP="002D27E5">
      <w:pPr>
        <w:spacing w:after="240" w:line="276" w:lineRule="auto"/>
        <w:jc w:val="both"/>
        <w:rPr>
          <w:rFonts w:ascii="Palatino Linotype" w:hAnsi="Palatino Linotype" w:cs="Arial"/>
          <w:b/>
          <w:sz w:val="22"/>
          <w:szCs w:val="22"/>
        </w:rPr>
      </w:pPr>
      <w:r w:rsidRPr="002D27E5">
        <w:rPr>
          <w:rFonts w:ascii="Palatino Linotype" w:hAnsi="Palatino Linotype" w:cs="Arial"/>
          <w:b/>
          <w:sz w:val="22"/>
          <w:szCs w:val="22"/>
        </w:rPr>
        <w:t>Área Verde y Comunal:</w:t>
      </w:r>
    </w:p>
    <w:p w:rsidR="002D27E5" w:rsidRPr="002D27E5" w:rsidRDefault="002D27E5" w:rsidP="002D27E5">
      <w:pPr>
        <w:spacing w:after="240" w:line="276" w:lineRule="auto"/>
        <w:ind w:left="1410" w:hanging="1410"/>
        <w:jc w:val="both"/>
        <w:rPr>
          <w:rFonts w:ascii="Palatino Linotype" w:hAnsi="Palatino Linotype" w:cs="Arial"/>
          <w:b/>
          <w:sz w:val="22"/>
          <w:szCs w:val="22"/>
        </w:rPr>
      </w:pPr>
      <w:r w:rsidRPr="002D27E5">
        <w:rPr>
          <w:rFonts w:ascii="Palatino Linotype" w:hAnsi="Palatino Linotype" w:cs="Arial"/>
          <w:b/>
          <w:sz w:val="22"/>
          <w:szCs w:val="22"/>
        </w:rPr>
        <w:t xml:space="preserve">Norte: </w:t>
      </w:r>
      <w:r w:rsidRPr="002D27E5">
        <w:rPr>
          <w:rFonts w:ascii="Palatino Linotype" w:hAnsi="Palatino Linotype" w:cs="Arial"/>
          <w:b/>
          <w:sz w:val="22"/>
          <w:szCs w:val="22"/>
        </w:rPr>
        <w:tab/>
      </w:r>
      <w:r w:rsidRPr="002D27E5">
        <w:rPr>
          <w:rFonts w:ascii="Palatino Linotype" w:hAnsi="Palatino Linotype" w:cs="Arial"/>
          <w:sz w:val="22"/>
          <w:szCs w:val="22"/>
        </w:rPr>
        <w:t xml:space="preserve">En parte </w:t>
      </w:r>
      <w:r>
        <w:rPr>
          <w:rFonts w:ascii="Palatino Linotype" w:hAnsi="Palatino Linotype" w:cs="Arial"/>
          <w:sz w:val="22"/>
          <w:szCs w:val="22"/>
        </w:rPr>
        <w:t>l</w:t>
      </w:r>
      <w:r w:rsidRPr="002D27E5">
        <w:rPr>
          <w:rFonts w:ascii="Palatino Linotype" w:hAnsi="Palatino Linotype" w:cs="Arial"/>
          <w:sz w:val="22"/>
          <w:szCs w:val="22"/>
        </w:rPr>
        <w:t xml:space="preserve">ote </w:t>
      </w:r>
      <w:r>
        <w:rPr>
          <w:rFonts w:ascii="Palatino Linotype" w:hAnsi="Palatino Linotype" w:cs="Arial"/>
          <w:sz w:val="22"/>
          <w:szCs w:val="22"/>
        </w:rPr>
        <w:t xml:space="preserve">No. </w:t>
      </w:r>
      <w:r w:rsidRPr="002D27E5">
        <w:rPr>
          <w:rFonts w:ascii="Palatino Linotype" w:hAnsi="Palatino Linotype" w:cs="Arial"/>
          <w:sz w:val="22"/>
          <w:szCs w:val="22"/>
        </w:rPr>
        <w:t xml:space="preserve">1, en 10,64 m.; en parte </w:t>
      </w:r>
      <w:r>
        <w:rPr>
          <w:rFonts w:ascii="Palatino Linotype" w:hAnsi="Palatino Linotype" w:cs="Arial"/>
          <w:sz w:val="22"/>
          <w:szCs w:val="22"/>
        </w:rPr>
        <w:t>l</w:t>
      </w:r>
      <w:r w:rsidRPr="002D27E5">
        <w:rPr>
          <w:rFonts w:ascii="Palatino Linotype" w:hAnsi="Palatino Linotype" w:cs="Arial"/>
          <w:sz w:val="22"/>
          <w:szCs w:val="22"/>
        </w:rPr>
        <w:t xml:space="preserve">ote </w:t>
      </w:r>
      <w:r>
        <w:rPr>
          <w:rFonts w:ascii="Palatino Linotype" w:hAnsi="Palatino Linotype" w:cs="Arial"/>
          <w:sz w:val="22"/>
          <w:szCs w:val="22"/>
        </w:rPr>
        <w:t xml:space="preserve">No. </w:t>
      </w:r>
      <w:r w:rsidRPr="002D27E5">
        <w:rPr>
          <w:rFonts w:ascii="Palatino Linotype" w:hAnsi="Palatino Linotype" w:cs="Arial"/>
          <w:sz w:val="22"/>
          <w:szCs w:val="22"/>
        </w:rPr>
        <w:t xml:space="preserve">2, en 10,40 m.; en parte </w:t>
      </w:r>
      <w:r>
        <w:rPr>
          <w:rFonts w:ascii="Palatino Linotype" w:hAnsi="Palatino Linotype" w:cs="Arial"/>
          <w:sz w:val="22"/>
          <w:szCs w:val="22"/>
        </w:rPr>
        <w:t>l</w:t>
      </w:r>
      <w:r w:rsidRPr="002D27E5">
        <w:rPr>
          <w:rFonts w:ascii="Palatino Linotype" w:hAnsi="Palatino Linotype" w:cs="Arial"/>
          <w:sz w:val="22"/>
          <w:szCs w:val="22"/>
        </w:rPr>
        <w:t xml:space="preserve">ote </w:t>
      </w:r>
      <w:r>
        <w:rPr>
          <w:rFonts w:ascii="Palatino Linotype" w:hAnsi="Palatino Linotype" w:cs="Arial"/>
          <w:sz w:val="22"/>
          <w:szCs w:val="22"/>
        </w:rPr>
        <w:t xml:space="preserve">No. </w:t>
      </w:r>
      <w:r w:rsidRPr="002D27E5">
        <w:rPr>
          <w:rFonts w:ascii="Palatino Linotype" w:hAnsi="Palatino Linotype" w:cs="Arial"/>
          <w:sz w:val="22"/>
          <w:szCs w:val="22"/>
        </w:rPr>
        <w:t xml:space="preserve">3, en 10,40 m.; total 31,44 m. </w:t>
      </w:r>
      <w:r w:rsidRPr="002D27E5">
        <w:rPr>
          <w:rFonts w:ascii="Palatino Linotype" w:hAnsi="Palatino Linotype" w:cs="Arial"/>
          <w:b/>
          <w:sz w:val="22"/>
          <w:szCs w:val="22"/>
        </w:rPr>
        <w:t xml:space="preserve"> </w:t>
      </w:r>
    </w:p>
    <w:p w:rsidR="002D27E5" w:rsidRPr="002D27E5" w:rsidRDefault="002D27E5" w:rsidP="002D27E5">
      <w:pPr>
        <w:spacing w:after="240" w:line="276" w:lineRule="auto"/>
        <w:ind w:left="1410" w:hanging="1410"/>
        <w:jc w:val="both"/>
        <w:rPr>
          <w:rFonts w:ascii="Palatino Linotype" w:hAnsi="Palatino Linotype" w:cs="Arial"/>
          <w:sz w:val="22"/>
          <w:szCs w:val="22"/>
        </w:rPr>
      </w:pPr>
      <w:r w:rsidRPr="002D27E5">
        <w:rPr>
          <w:rFonts w:ascii="Palatino Linotype" w:hAnsi="Palatino Linotype" w:cs="Arial"/>
          <w:b/>
          <w:sz w:val="22"/>
          <w:szCs w:val="22"/>
        </w:rPr>
        <w:t xml:space="preserve">Sur: </w:t>
      </w:r>
      <w:r w:rsidRPr="002D27E5">
        <w:rPr>
          <w:rFonts w:ascii="Palatino Linotype" w:hAnsi="Palatino Linotype" w:cs="Arial"/>
          <w:b/>
          <w:sz w:val="22"/>
          <w:szCs w:val="22"/>
        </w:rPr>
        <w:tab/>
      </w:r>
      <w:r w:rsidRPr="002D27E5">
        <w:rPr>
          <w:rFonts w:ascii="Palatino Linotype" w:hAnsi="Palatino Linotype" w:cs="Arial"/>
          <w:sz w:val="22"/>
          <w:szCs w:val="22"/>
        </w:rPr>
        <w:t xml:space="preserve">En parte </w:t>
      </w:r>
      <w:r>
        <w:rPr>
          <w:rFonts w:ascii="Palatino Linotype" w:hAnsi="Palatino Linotype" w:cs="Arial"/>
          <w:sz w:val="22"/>
          <w:szCs w:val="22"/>
        </w:rPr>
        <w:t>l</w:t>
      </w:r>
      <w:r w:rsidRPr="002D27E5">
        <w:rPr>
          <w:rFonts w:ascii="Palatino Linotype" w:hAnsi="Palatino Linotype" w:cs="Arial"/>
          <w:sz w:val="22"/>
          <w:szCs w:val="22"/>
        </w:rPr>
        <w:t xml:space="preserve">ote </w:t>
      </w:r>
      <w:r>
        <w:rPr>
          <w:rFonts w:ascii="Palatino Linotype" w:hAnsi="Palatino Linotype" w:cs="Arial"/>
          <w:sz w:val="22"/>
          <w:szCs w:val="22"/>
        </w:rPr>
        <w:t xml:space="preserve">No. </w:t>
      </w:r>
      <w:r w:rsidRPr="002D27E5">
        <w:rPr>
          <w:rFonts w:ascii="Palatino Linotype" w:hAnsi="Palatino Linotype" w:cs="Arial"/>
          <w:sz w:val="22"/>
          <w:szCs w:val="22"/>
        </w:rPr>
        <w:t xml:space="preserve">17, en 7,18 m.; en parte </w:t>
      </w:r>
      <w:r>
        <w:rPr>
          <w:rFonts w:ascii="Palatino Linotype" w:hAnsi="Palatino Linotype" w:cs="Arial"/>
          <w:sz w:val="22"/>
          <w:szCs w:val="22"/>
        </w:rPr>
        <w:t>l</w:t>
      </w:r>
      <w:r w:rsidRPr="002D27E5">
        <w:rPr>
          <w:rFonts w:ascii="Palatino Linotype" w:hAnsi="Palatino Linotype" w:cs="Arial"/>
          <w:sz w:val="22"/>
          <w:szCs w:val="22"/>
        </w:rPr>
        <w:t xml:space="preserve">ote </w:t>
      </w:r>
      <w:r>
        <w:rPr>
          <w:rFonts w:ascii="Palatino Linotype" w:hAnsi="Palatino Linotype" w:cs="Arial"/>
          <w:sz w:val="22"/>
          <w:szCs w:val="22"/>
        </w:rPr>
        <w:t xml:space="preserve">No. </w:t>
      </w:r>
      <w:r w:rsidRPr="002D27E5">
        <w:rPr>
          <w:rFonts w:ascii="Palatino Linotype" w:hAnsi="Palatino Linotype" w:cs="Arial"/>
          <w:sz w:val="22"/>
          <w:szCs w:val="22"/>
        </w:rPr>
        <w:t>7, en 21,00 m.; en parte Pasaje E11I, en 6,00 m.; Pasaje E11I, en 24,77 m.; total 58,95 m.</w:t>
      </w:r>
    </w:p>
    <w:p w:rsidR="002D27E5" w:rsidRPr="002D27E5" w:rsidRDefault="002D27E5" w:rsidP="002D27E5">
      <w:pPr>
        <w:spacing w:after="240" w:line="276" w:lineRule="auto"/>
        <w:ind w:left="1410" w:hanging="1410"/>
        <w:jc w:val="both"/>
        <w:rPr>
          <w:rFonts w:ascii="Palatino Linotype" w:hAnsi="Palatino Linotype" w:cs="Arial"/>
          <w:sz w:val="22"/>
          <w:szCs w:val="22"/>
        </w:rPr>
      </w:pPr>
      <w:r w:rsidRPr="002D27E5">
        <w:rPr>
          <w:rFonts w:ascii="Palatino Linotype" w:hAnsi="Palatino Linotype" w:cs="Arial"/>
          <w:b/>
          <w:sz w:val="22"/>
          <w:szCs w:val="22"/>
        </w:rPr>
        <w:t xml:space="preserve">Este: </w:t>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sz w:val="22"/>
          <w:szCs w:val="22"/>
        </w:rPr>
        <w:t xml:space="preserve">Lote </w:t>
      </w:r>
      <w:r>
        <w:rPr>
          <w:rFonts w:ascii="Palatino Linotype" w:hAnsi="Palatino Linotype" w:cs="Arial"/>
          <w:sz w:val="22"/>
          <w:szCs w:val="22"/>
        </w:rPr>
        <w:t xml:space="preserve">No. </w:t>
      </w:r>
      <w:r w:rsidRPr="002D27E5">
        <w:rPr>
          <w:rFonts w:ascii="Palatino Linotype" w:hAnsi="Palatino Linotype" w:cs="Arial"/>
          <w:sz w:val="22"/>
          <w:szCs w:val="22"/>
        </w:rPr>
        <w:t>6, total 8,14 m.</w:t>
      </w:r>
    </w:p>
    <w:p w:rsidR="002D27E5" w:rsidRPr="002D27E5" w:rsidRDefault="002D27E5" w:rsidP="002D27E5">
      <w:pPr>
        <w:spacing w:after="240" w:line="276" w:lineRule="auto"/>
        <w:jc w:val="both"/>
        <w:rPr>
          <w:rFonts w:ascii="Palatino Linotype" w:hAnsi="Palatino Linotype" w:cs="Arial"/>
          <w:sz w:val="22"/>
          <w:szCs w:val="22"/>
        </w:rPr>
      </w:pPr>
      <w:r w:rsidRPr="002D27E5">
        <w:rPr>
          <w:rFonts w:ascii="Palatino Linotype" w:hAnsi="Palatino Linotype" w:cs="Arial"/>
          <w:b/>
          <w:sz w:val="22"/>
          <w:szCs w:val="22"/>
        </w:rPr>
        <w:t xml:space="preserve">Oeste: </w:t>
      </w:r>
      <w:r w:rsidRPr="002D27E5">
        <w:rPr>
          <w:rFonts w:ascii="Palatino Linotype" w:hAnsi="Palatino Linotype" w:cs="Arial"/>
          <w:b/>
          <w:sz w:val="22"/>
          <w:szCs w:val="22"/>
        </w:rPr>
        <w:tab/>
      </w:r>
      <w:r w:rsidRPr="002D27E5">
        <w:rPr>
          <w:rFonts w:ascii="Palatino Linotype" w:hAnsi="Palatino Linotype" w:cs="Arial"/>
          <w:b/>
          <w:sz w:val="22"/>
          <w:szCs w:val="22"/>
        </w:rPr>
        <w:tab/>
      </w:r>
      <w:r w:rsidRPr="002D27E5">
        <w:rPr>
          <w:rFonts w:ascii="Palatino Linotype" w:hAnsi="Palatino Linotype" w:cs="Arial"/>
          <w:sz w:val="22"/>
          <w:szCs w:val="22"/>
        </w:rPr>
        <w:t xml:space="preserve">Propiedad </w:t>
      </w:r>
      <w:r w:rsidR="005578DD">
        <w:rPr>
          <w:rFonts w:ascii="Palatino Linotype" w:hAnsi="Palatino Linotype" w:cs="Arial"/>
          <w:sz w:val="22"/>
          <w:szCs w:val="22"/>
        </w:rPr>
        <w:t>p</w:t>
      </w:r>
      <w:r w:rsidRPr="002D27E5">
        <w:rPr>
          <w:rFonts w:ascii="Palatino Linotype" w:hAnsi="Palatino Linotype" w:cs="Arial"/>
          <w:sz w:val="22"/>
          <w:szCs w:val="22"/>
        </w:rPr>
        <w:t>articular en 35,15 m.</w:t>
      </w:r>
    </w:p>
    <w:p w:rsidR="002D27E5" w:rsidRPr="002D27E5" w:rsidRDefault="002D27E5" w:rsidP="002D27E5">
      <w:pPr>
        <w:spacing w:after="240" w:line="276" w:lineRule="auto"/>
        <w:jc w:val="both"/>
        <w:rPr>
          <w:rFonts w:ascii="Palatino Linotype" w:hAnsi="Palatino Linotype" w:cs="Arial"/>
          <w:b/>
          <w:sz w:val="22"/>
          <w:szCs w:val="22"/>
        </w:rPr>
      </w:pPr>
      <w:r w:rsidRPr="002D27E5">
        <w:rPr>
          <w:rFonts w:ascii="Palatino Linotype" w:hAnsi="Palatino Linotype" w:cs="Arial"/>
          <w:b/>
          <w:sz w:val="22"/>
          <w:szCs w:val="22"/>
        </w:rPr>
        <w:t xml:space="preserve">Superficie: </w:t>
      </w:r>
      <w:r w:rsidRPr="002D27E5">
        <w:rPr>
          <w:rFonts w:ascii="Palatino Linotype" w:hAnsi="Palatino Linotype" w:cs="Arial"/>
          <w:b/>
          <w:sz w:val="22"/>
          <w:szCs w:val="22"/>
        </w:rPr>
        <w:tab/>
      </w:r>
      <w:r w:rsidRPr="002D27E5">
        <w:rPr>
          <w:rFonts w:ascii="Palatino Linotype" w:hAnsi="Palatino Linotype" w:cs="Arial"/>
          <w:sz w:val="22"/>
          <w:szCs w:val="22"/>
        </w:rPr>
        <w:t>443,93 m</w:t>
      </w:r>
      <w:r w:rsidRPr="002D27E5">
        <w:rPr>
          <w:rFonts w:ascii="Palatino Linotype" w:hAnsi="Palatino Linotype" w:cs="Arial"/>
          <w:sz w:val="22"/>
          <w:szCs w:val="22"/>
          <w:vertAlign w:val="superscript"/>
        </w:rPr>
        <w:t>2</w:t>
      </w:r>
      <w:r w:rsidRPr="002D27E5">
        <w:rPr>
          <w:rFonts w:ascii="Palatino Linotype" w:hAnsi="Palatino Linotype" w:cs="Arial"/>
          <w:sz w:val="22"/>
          <w:szCs w:val="22"/>
        </w:rPr>
        <w:t>.</w:t>
      </w:r>
    </w:p>
    <w:p w:rsidR="002D27E5" w:rsidRPr="002D27E5" w:rsidRDefault="002D27E5" w:rsidP="002D27E5">
      <w:pPr>
        <w:spacing w:after="240" w:line="276" w:lineRule="auto"/>
        <w:jc w:val="both"/>
        <w:rPr>
          <w:rFonts w:ascii="Palatino Linotype" w:hAnsi="Palatino Linotype" w:cs="Arial"/>
          <w:bCs/>
          <w:sz w:val="22"/>
          <w:szCs w:val="22"/>
        </w:rPr>
      </w:pPr>
      <w:r w:rsidRPr="002D27E5">
        <w:rPr>
          <w:rFonts w:ascii="Palatino Linotype" w:hAnsi="Palatino Linotype" w:cs="Arial"/>
          <w:b/>
          <w:bCs/>
          <w:sz w:val="22"/>
          <w:szCs w:val="22"/>
        </w:rPr>
        <w:t xml:space="preserve">Artículo 5.- Informe de la Secretaría General de Seguridad y Gobernabilidad.- </w:t>
      </w:r>
      <w:r w:rsidRPr="002D27E5">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 No. 23-AT-DMGR-2015, de 24 de febrero de 2015 y que a continuación se detallan:</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t xml:space="preserve">Tomar en cuenta el </w:t>
      </w:r>
      <w:r>
        <w:rPr>
          <w:rFonts w:ascii="Palatino Linotype" w:hAnsi="Palatino Linotype" w:cs="Arial"/>
          <w:bCs/>
          <w:sz w:val="22"/>
          <w:szCs w:val="22"/>
        </w:rPr>
        <w:t>a</w:t>
      </w:r>
      <w:r w:rsidRPr="002D27E5">
        <w:rPr>
          <w:rFonts w:ascii="Palatino Linotype" w:hAnsi="Palatino Linotype" w:cs="Arial"/>
          <w:bCs/>
          <w:sz w:val="22"/>
          <w:szCs w:val="22"/>
        </w:rPr>
        <w:t>rtículo 13 de la Ley Orgánica Reformatoria al COOTAD</w:t>
      </w:r>
      <w:r>
        <w:rPr>
          <w:rFonts w:ascii="Palatino Linotype" w:hAnsi="Palatino Linotype" w:cs="Arial"/>
          <w:bCs/>
          <w:sz w:val="22"/>
          <w:szCs w:val="22"/>
        </w:rPr>
        <w:t>,</w:t>
      </w:r>
      <w:r w:rsidRPr="002D27E5">
        <w:rPr>
          <w:rFonts w:ascii="Palatino Linotype" w:hAnsi="Palatino Linotype" w:cs="Arial"/>
          <w:bCs/>
          <w:sz w:val="22"/>
          <w:szCs w:val="22"/>
        </w:rPr>
        <w:t xml:space="preserve"> en su </w:t>
      </w:r>
      <w:r>
        <w:rPr>
          <w:rFonts w:ascii="Palatino Linotype" w:hAnsi="Palatino Linotype" w:cs="Arial"/>
          <w:bCs/>
          <w:sz w:val="22"/>
          <w:szCs w:val="22"/>
        </w:rPr>
        <w:t>a</w:t>
      </w:r>
      <w:r w:rsidRPr="002D27E5">
        <w:rPr>
          <w:rFonts w:ascii="Palatino Linotype" w:hAnsi="Palatino Linotype" w:cs="Arial"/>
          <w:bCs/>
          <w:sz w:val="22"/>
          <w:szCs w:val="22"/>
        </w:rPr>
        <w:t xml:space="preserve">rtículo 140 sobre el </w:t>
      </w:r>
      <w:r>
        <w:rPr>
          <w:rFonts w:ascii="Palatino Linotype" w:hAnsi="Palatino Linotype" w:cs="Arial"/>
          <w:bCs/>
          <w:sz w:val="22"/>
          <w:szCs w:val="22"/>
        </w:rPr>
        <w:t>e</w:t>
      </w:r>
      <w:r w:rsidRPr="002D27E5">
        <w:rPr>
          <w:rFonts w:ascii="Palatino Linotype" w:hAnsi="Palatino Linotype" w:cs="Arial"/>
          <w:bCs/>
          <w:sz w:val="22"/>
          <w:szCs w:val="22"/>
        </w:rPr>
        <w:t>jercicio de la competencia de gestión de riesgos.- establece que: “</w:t>
      </w:r>
      <w:r w:rsidRPr="002D27E5">
        <w:rPr>
          <w:rFonts w:ascii="Palatino Linotype" w:hAnsi="Palatino Linotype" w:cs="Arial"/>
          <w:bCs/>
          <w:i/>
          <w:sz w:val="22"/>
          <w:szCs w:val="22"/>
        </w:rPr>
        <w:t xml:space="preserve">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w:t>
      </w:r>
    </w:p>
    <w:p w:rsidR="002D27E5" w:rsidRPr="002D27E5" w:rsidRDefault="002D27E5" w:rsidP="002D27E5">
      <w:pPr>
        <w:spacing w:after="240" w:line="276" w:lineRule="auto"/>
        <w:ind w:left="720"/>
        <w:jc w:val="both"/>
        <w:rPr>
          <w:rFonts w:ascii="Palatino Linotype" w:hAnsi="Palatino Linotype" w:cs="Arial"/>
          <w:bCs/>
          <w:sz w:val="22"/>
          <w:szCs w:val="22"/>
        </w:rPr>
      </w:pPr>
      <w:r w:rsidRPr="002D27E5">
        <w:rPr>
          <w:rFonts w:ascii="Palatino Linotype" w:hAnsi="Palatino Linotype" w:cs="Arial"/>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2D27E5">
        <w:rPr>
          <w:rFonts w:ascii="Palatino Linotype" w:hAnsi="Palatino Linotype" w:cs="Arial"/>
          <w:bCs/>
          <w:sz w:val="22"/>
          <w:szCs w:val="22"/>
        </w:rPr>
        <w:t>”.</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lastRenderedPageBreak/>
        <w:t>Incluir en el Informe de Regulación Metropolitana</w:t>
      </w:r>
      <w:r>
        <w:rPr>
          <w:rFonts w:ascii="Palatino Linotype" w:hAnsi="Palatino Linotype" w:cs="Arial"/>
          <w:bCs/>
          <w:sz w:val="22"/>
          <w:szCs w:val="22"/>
        </w:rPr>
        <w:t>-</w:t>
      </w:r>
      <w:r w:rsidRPr="002D27E5">
        <w:rPr>
          <w:rFonts w:ascii="Palatino Linotype" w:hAnsi="Palatino Linotype" w:cs="Arial"/>
          <w:bCs/>
          <w:sz w:val="22"/>
          <w:szCs w:val="22"/>
        </w:rPr>
        <w:t xml:space="preserve"> IRM</w:t>
      </w:r>
      <w:r>
        <w:rPr>
          <w:rFonts w:ascii="Palatino Linotype" w:hAnsi="Palatino Linotype" w:cs="Arial"/>
          <w:bCs/>
          <w:sz w:val="22"/>
          <w:szCs w:val="22"/>
        </w:rPr>
        <w:t>,</w:t>
      </w:r>
      <w:r w:rsidRPr="002D27E5">
        <w:rPr>
          <w:rFonts w:ascii="Palatino Linotype" w:hAnsi="Palatino Linotype" w:cs="Arial"/>
          <w:bCs/>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t>En las futuras edificaciones deberán tomarse en cuenta las consideraciones que estipula la Ordenanza Metropolitana</w:t>
      </w:r>
      <w:r>
        <w:rPr>
          <w:rFonts w:ascii="Palatino Linotype" w:hAnsi="Palatino Linotype" w:cs="Arial"/>
          <w:bCs/>
          <w:sz w:val="22"/>
          <w:szCs w:val="22"/>
        </w:rPr>
        <w:t xml:space="preserve"> No.</w:t>
      </w:r>
      <w:r w:rsidRPr="002D27E5">
        <w:rPr>
          <w:rFonts w:ascii="Palatino Linotype" w:hAnsi="Palatino Linotype" w:cs="Arial"/>
          <w:bCs/>
          <w:sz w:val="22"/>
          <w:szCs w:val="22"/>
        </w:rPr>
        <w:t xml:space="preserve"> 432 (artículos 117 y 122), Considerando lo estipulado en esta ordenanza se debe realizar para cada construcción un estudio de mecánica de suelos que determine la capacidad portante del mismo para la construcción de edificaciones.</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t xml:space="preserve">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controlar a un especialista (Ing. Civil Estructuralista o Estructural) para que evalúe el estado actual de las construcciones y para que proponga un sistema de reforzamiento estructural en el caso de que alguna (s) vivienda (s) lo amerite (n). </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t>Considerar de manera primordial el acceso vial al sector y se tiene que coordinar con</w:t>
      </w:r>
      <w:r w:rsidR="003447CC">
        <w:rPr>
          <w:rFonts w:ascii="Palatino Linotype" w:hAnsi="Palatino Linotype" w:cs="Arial"/>
          <w:bCs/>
          <w:sz w:val="22"/>
          <w:szCs w:val="22"/>
        </w:rPr>
        <w:t xml:space="preserve"> la Empresa Pública Metropolitana de Movilidad y Obras Públicas –</w:t>
      </w:r>
      <w:r w:rsidRPr="002D27E5">
        <w:rPr>
          <w:rFonts w:ascii="Palatino Linotype" w:hAnsi="Palatino Linotype" w:cs="Arial"/>
          <w:bCs/>
          <w:sz w:val="22"/>
          <w:szCs w:val="22"/>
        </w:rPr>
        <w:t xml:space="preserve"> EPMMOP</w:t>
      </w:r>
      <w:r w:rsidR="003447CC">
        <w:rPr>
          <w:rFonts w:ascii="Palatino Linotype" w:hAnsi="Palatino Linotype" w:cs="Arial"/>
          <w:bCs/>
          <w:sz w:val="22"/>
          <w:szCs w:val="22"/>
        </w:rPr>
        <w:t>,</w:t>
      </w:r>
      <w:r w:rsidRPr="002D27E5">
        <w:rPr>
          <w:rFonts w:ascii="Palatino Linotype" w:hAnsi="Palatino Linotype" w:cs="Arial"/>
          <w:bCs/>
          <w:sz w:val="22"/>
          <w:szCs w:val="22"/>
        </w:rPr>
        <w:t xml:space="preserve"> para mejorar el trazado de la red vial, asegurando su estabilidad por los cortes efectuados por la apertura de las calles; y</w:t>
      </w:r>
      <w:r w:rsidR="003447CC">
        <w:rPr>
          <w:rFonts w:ascii="Palatino Linotype" w:hAnsi="Palatino Linotype" w:cs="Arial"/>
          <w:bCs/>
          <w:sz w:val="22"/>
          <w:szCs w:val="22"/>
        </w:rPr>
        <w:t>,</w:t>
      </w:r>
      <w:r w:rsidRPr="002D27E5">
        <w:rPr>
          <w:rFonts w:ascii="Palatino Linotype" w:hAnsi="Palatino Linotype" w:cs="Arial"/>
          <w:bCs/>
          <w:sz w:val="22"/>
          <w:szCs w:val="22"/>
        </w:rPr>
        <w:t xml:space="preserve"> con </w:t>
      </w:r>
      <w:r w:rsidR="003447CC">
        <w:rPr>
          <w:rFonts w:ascii="Palatino Linotype" w:hAnsi="Palatino Linotype" w:cs="Arial"/>
          <w:bCs/>
          <w:sz w:val="22"/>
          <w:szCs w:val="22"/>
        </w:rPr>
        <w:t xml:space="preserve">la Empresa Pública Metropolitana de Agua Potable y Saneamiento – </w:t>
      </w:r>
      <w:r w:rsidRPr="002D27E5">
        <w:rPr>
          <w:rFonts w:ascii="Palatino Linotype" w:hAnsi="Palatino Linotype" w:cs="Arial"/>
          <w:bCs/>
          <w:sz w:val="22"/>
          <w:szCs w:val="22"/>
        </w:rPr>
        <w:t>EPMAPS</w:t>
      </w:r>
      <w:r w:rsidR="003447CC">
        <w:rPr>
          <w:rFonts w:ascii="Palatino Linotype" w:hAnsi="Palatino Linotype" w:cs="Arial"/>
          <w:bCs/>
          <w:sz w:val="22"/>
          <w:szCs w:val="22"/>
        </w:rPr>
        <w:t>,</w:t>
      </w:r>
      <w:r w:rsidRPr="002D27E5">
        <w:rPr>
          <w:rFonts w:ascii="Palatino Linotype" w:hAnsi="Palatino Linotype" w:cs="Arial"/>
          <w:bCs/>
          <w:sz w:val="22"/>
          <w:szCs w:val="22"/>
        </w:rPr>
        <w:t xml:space="preserve"> para que implementen el sistema de alcantarillado pluvial y sanitario que evite la erosión del suelo, sobre todo en las zonas inclinadas (laderas). Ya que la tierra y el polvo complicarán la salud de las personas que allí se desenvuelven.</w:t>
      </w:r>
    </w:p>
    <w:p w:rsidR="002D27E5" w:rsidRPr="002D27E5" w:rsidRDefault="002D27E5" w:rsidP="002D27E5">
      <w:pPr>
        <w:numPr>
          <w:ilvl w:val="0"/>
          <w:numId w:val="30"/>
        </w:numPr>
        <w:spacing w:after="240" w:line="276" w:lineRule="auto"/>
        <w:jc w:val="both"/>
        <w:rPr>
          <w:rFonts w:ascii="Palatino Linotype" w:hAnsi="Palatino Linotype" w:cs="Arial"/>
          <w:bCs/>
          <w:sz w:val="22"/>
          <w:szCs w:val="22"/>
        </w:rPr>
      </w:pPr>
      <w:r w:rsidRPr="002D27E5">
        <w:rPr>
          <w:rFonts w:ascii="Palatino Linotype" w:hAnsi="Palatino Linotype" w:cs="Arial"/>
          <w:bCs/>
          <w:sz w:val="22"/>
          <w:szCs w:val="22"/>
        </w:rPr>
        <w:t>Respecto al riesgo por inestabilidad de terrenos y movimientos en masa, al igual que para el riesgo sísmico, para ejecutar futuras construcciones, sus propietarios deberán contratar un estudio geológico-geotécnico que determine la capacidad portante admisible del suelo (carga máxima que puede soportar el suelo sin que su estabilidad sea amenazada), y el factor de seguridad del mismo.</w:t>
      </w:r>
    </w:p>
    <w:p w:rsidR="002D27E5" w:rsidRPr="002D27E5" w:rsidRDefault="002D27E5" w:rsidP="003447CC">
      <w:pPr>
        <w:spacing w:after="240" w:line="276" w:lineRule="auto"/>
        <w:jc w:val="both"/>
        <w:rPr>
          <w:rFonts w:ascii="Palatino Linotype" w:hAnsi="Palatino Linotype" w:cs="Arial"/>
          <w:iCs/>
          <w:sz w:val="22"/>
          <w:szCs w:val="22"/>
        </w:rPr>
      </w:pPr>
      <w:r w:rsidRPr="002D27E5">
        <w:rPr>
          <w:rFonts w:ascii="Palatino Linotype" w:hAnsi="Palatino Linotype" w:cs="Arial"/>
          <w:b/>
          <w:bCs/>
          <w:sz w:val="22"/>
          <w:szCs w:val="22"/>
        </w:rPr>
        <w:lastRenderedPageBreak/>
        <w:t xml:space="preserve">Artículo 6.- De las vías.- </w:t>
      </w:r>
      <w:r w:rsidRPr="002D27E5">
        <w:rPr>
          <w:rFonts w:ascii="Palatino Linotype" w:hAnsi="Palatino Linotype" w:cs="Arial"/>
          <w:bCs/>
          <w:iCs/>
          <w:sz w:val="22"/>
          <w:szCs w:val="22"/>
        </w:rPr>
        <w:t xml:space="preserve">El </w:t>
      </w:r>
      <w:r w:rsidR="003447CC">
        <w:rPr>
          <w:rFonts w:ascii="Palatino Linotype" w:hAnsi="Palatino Linotype" w:cs="Arial"/>
          <w:bCs/>
          <w:iCs/>
          <w:sz w:val="22"/>
          <w:szCs w:val="22"/>
        </w:rPr>
        <w:t>a</w:t>
      </w:r>
      <w:r w:rsidRPr="002D27E5">
        <w:rPr>
          <w:rFonts w:ascii="Palatino Linotype" w:hAnsi="Palatino Linotype" w:cs="Arial"/>
          <w:bCs/>
          <w:iCs/>
          <w:sz w:val="22"/>
          <w:szCs w:val="22"/>
        </w:rPr>
        <w:t xml:space="preserve">sentamiento </w:t>
      </w:r>
      <w:r w:rsidR="003447CC">
        <w:rPr>
          <w:rFonts w:ascii="Palatino Linotype" w:hAnsi="Palatino Linotype" w:cs="Arial"/>
          <w:bCs/>
          <w:iCs/>
          <w:sz w:val="22"/>
          <w:szCs w:val="22"/>
        </w:rPr>
        <w:t>h</w:t>
      </w:r>
      <w:r w:rsidRPr="002D27E5">
        <w:rPr>
          <w:rFonts w:ascii="Palatino Linotype" w:hAnsi="Palatino Linotype" w:cs="Arial"/>
          <w:bCs/>
          <w:iCs/>
          <w:sz w:val="22"/>
          <w:szCs w:val="22"/>
        </w:rPr>
        <w:t xml:space="preserve">umano de </w:t>
      </w:r>
      <w:r w:rsidR="003447CC">
        <w:rPr>
          <w:rFonts w:ascii="Palatino Linotype" w:hAnsi="Palatino Linotype" w:cs="Arial"/>
          <w:bCs/>
          <w:iCs/>
          <w:sz w:val="22"/>
          <w:szCs w:val="22"/>
        </w:rPr>
        <w:t>h</w:t>
      </w:r>
      <w:r w:rsidRPr="002D27E5">
        <w:rPr>
          <w:rFonts w:ascii="Palatino Linotype" w:hAnsi="Palatino Linotype" w:cs="Arial"/>
          <w:bCs/>
          <w:iCs/>
          <w:sz w:val="22"/>
          <w:szCs w:val="22"/>
        </w:rPr>
        <w:t xml:space="preserve">echo y </w:t>
      </w:r>
      <w:r w:rsidR="003447CC">
        <w:rPr>
          <w:rFonts w:ascii="Palatino Linotype" w:hAnsi="Palatino Linotype" w:cs="Arial"/>
          <w:bCs/>
          <w:iCs/>
          <w:sz w:val="22"/>
          <w:szCs w:val="22"/>
        </w:rPr>
        <w:t>c</w:t>
      </w:r>
      <w:r w:rsidRPr="002D27E5">
        <w:rPr>
          <w:rFonts w:ascii="Palatino Linotype" w:hAnsi="Palatino Linotype" w:cs="Arial"/>
          <w:bCs/>
          <w:iCs/>
          <w:sz w:val="22"/>
          <w:szCs w:val="22"/>
        </w:rPr>
        <w:t xml:space="preserve">onsolidado </w:t>
      </w:r>
      <w:r w:rsidRPr="002D27E5">
        <w:rPr>
          <w:rFonts w:ascii="Palatino Linotype" w:hAnsi="Palatino Linotype" w:cs="Arial"/>
          <w:iCs/>
          <w:sz w:val="22"/>
          <w:szCs w:val="22"/>
        </w:rPr>
        <w:t>contempla un sistema vial de uso público, internamente la trama vial se encuentra acorde a lo que establece la normativa vigente. Sin embargo</w:t>
      </w:r>
      <w:r w:rsidR="003447CC">
        <w:rPr>
          <w:rFonts w:ascii="Palatino Linotype" w:hAnsi="Palatino Linotype" w:cs="Arial"/>
          <w:iCs/>
          <w:sz w:val="22"/>
          <w:szCs w:val="22"/>
        </w:rPr>
        <w:t>,</w:t>
      </w:r>
      <w:r w:rsidRPr="002D27E5">
        <w:rPr>
          <w:rFonts w:ascii="Palatino Linotype" w:hAnsi="Palatino Linotype" w:cs="Arial"/>
          <w:iCs/>
          <w:sz w:val="22"/>
          <w:szCs w:val="22"/>
        </w:rPr>
        <w:t xml:space="preserve"> cuenta con una consolidación del 41.18</w:t>
      </w:r>
      <w:r w:rsidRPr="002D27E5">
        <w:rPr>
          <w:rFonts w:ascii="Palatino Linotype" w:hAnsi="Palatino Linotype" w:cs="Arial"/>
          <w:color w:val="000000" w:themeColor="text1"/>
          <w:sz w:val="22"/>
          <w:szCs w:val="22"/>
        </w:rPr>
        <w:t>%</w:t>
      </w:r>
      <w:r w:rsidRPr="002D27E5">
        <w:rPr>
          <w:rFonts w:ascii="Palatino Linotype" w:hAnsi="Palatino Linotype" w:cs="Arial"/>
          <w:iCs/>
          <w:sz w:val="22"/>
          <w:szCs w:val="22"/>
        </w:rPr>
        <w:t>, más de 6 años de existencia</w:t>
      </w:r>
      <w:r w:rsidRPr="002D27E5">
        <w:rPr>
          <w:rFonts w:ascii="Palatino Linotype" w:hAnsi="Palatino Linotype" w:cs="Arial"/>
          <w:color w:val="2A2A2A"/>
          <w:sz w:val="22"/>
          <w:szCs w:val="22"/>
        </w:rPr>
        <w:t xml:space="preserve"> </w:t>
      </w:r>
      <w:r w:rsidRPr="002D27E5">
        <w:rPr>
          <w:rFonts w:ascii="Palatino Linotype" w:hAnsi="Palatino Linotype" w:cs="Arial"/>
          <w:iCs/>
          <w:sz w:val="22"/>
          <w:szCs w:val="22"/>
        </w:rPr>
        <w:t>y se encuentra ejecutando obras de infraestructura</w:t>
      </w:r>
      <w:r w:rsidR="003447CC">
        <w:rPr>
          <w:rFonts w:ascii="Palatino Linotype" w:hAnsi="Palatino Linotype" w:cs="Arial"/>
          <w:iCs/>
          <w:sz w:val="22"/>
          <w:szCs w:val="22"/>
        </w:rPr>
        <w:t>,</w:t>
      </w:r>
      <w:r w:rsidRPr="002D27E5">
        <w:rPr>
          <w:rFonts w:ascii="Palatino Linotype" w:hAnsi="Palatino Linotype" w:cs="Arial"/>
          <w:iCs/>
          <w:sz w:val="22"/>
          <w:szCs w:val="22"/>
        </w:rPr>
        <w:t xml:space="preserve"> razón por la cual los anchos viales se sujetarán al plano adjunto a la presente ordenanza.</w:t>
      </w:r>
    </w:p>
    <w:p w:rsidR="003447CC" w:rsidRDefault="002D27E5" w:rsidP="003447CC">
      <w:pPr>
        <w:spacing w:after="240" w:line="276" w:lineRule="auto"/>
        <w:jc w:val="both"/>
        <w:rPr>
          <w:rFonts w:ascii="Palatino Linotype" w:hAnsi="Palatino Linotype" w:cs="Arial"/>
          <w:iCs/>
          <w:sz w:val="22"/>
          <w:szCs w:val="22"/>
        </w:rPr>
      </w:pPr>
      <w:r w:rsidRPr="003447CC">
        <w:rPr>
          <w:rFonts w:ascii="Palatino Linotype" w:hAnsi="Palatino Linotype" w:cs="Arial"/>
          <w:iCs/>
          <w:sz w:val="22"/>
          <w:szCs w:val="22"/>
        </w:rPr>
        <w:t>El pasaje que se aprueba es el siguiente:</w:t>
      </w:r>
    </w:p>
    <w:p w:rsidR="003447CC" w:rsidRDefault="002D27E5" w:rsidP="003447CC">
      <w:pPr>
        <w:spacing w:after="240" w:line="276" w:lineRule="auto"/>
        <w:jc w:val="both"/>
        <w:rPr>
          <w:rFonts w:ascii="Palatino Linotype" w:hAnsi="Palatino Linotype" w:cs="Arial"/>
          <w:iCs/>
          <w:sz w:val="22"/>
          <w:szCs w:val="22"/>
        </w:rPr>
      </w:pPr>
      <w:r w:rsidRPr="002D27E5">
        <w:rPr>
          <w:rFonts w:ascii="Palatino Linotype" w:hAnsi="Palatino Linotype" w:cs="Arial"/>
          <w:sz w:val="22"/>
          <w:szCs w:val="22"/>
        </w:rPr>
        <w:t>Pasaje E11I</w:t>
      </w:r>
      <w:r w:rsidR="003447CC">
        <w:rPr>
          <w:rFonts w:ascii="Palatino Linotype" w:hAnsi="Palatino Linotype" w:cs="Arial"/>
          <w:sz w:val="22"/>
          <w:szCs w:val="22"/>
        </w:rPr>
        <w:t>,</w:t>
      </w:r>
      <w:r w:rsidRPr="002D27E5">
        <w:rPr>
          <w:rFonts w:ascii="Palatino Linotype" w:hAnsi="Palatino Linotype" w:cs="Arial"/>
          <w:sz w:val="22"/>
          <w:szCs w:val="22"/>
        </w:rPr>
        <w:t xml:space="preserve"> con un ancho de 6,00 m.</w:t>
      </w:r>
    </w:p>
    <w:p w:rsidR="003447CC" w:rsidRDefault="002D27E5" w:rsidP="003447CC">
      <w:pPr>
        <w:spacing w:after="240" w:line="276" w:lineRule="auto"/>
        <w:jc w:val="both"/>
        <w:rPr>
          <w:rFonts w:ascii="Palatino Linotype" w:hAnsi="Palatino Linotype" w:cs="Arial"/>
          <w:sz w:val="22"/>
          <w:szCs w:val="22"/>
        </w:rPr>
      </w:pPr>
      <w:r w:rsidRPr="002D27E5">
        <w:rPr>
          <w:rFonts w:ascii="Palatino Linotype" w:hAnsi="Palatino Linotype" w:cs="Arial"/>
          <w:b/>
          <w:bCs/>
          <w:sz w:val="22"/>
          <w:szCs w:val="22"/>
        </w:rPr>
        <w:t xml:space="preserve">Artículo 7.- De las obras a ejecutarse.- </w:t>
      </w:r>
      <w:r w:rsidRPr="002D27E5">
        <w:rPr>
          <w:rFonts w:ascii="Palatino Linotype" w:hAnsi="Palatino Linotype" w:cs="Arial"/>
          <w:sz w:val="22"/>
          <w:szCs w:val="22"/>
        </w:rPr>
        <w:t xml:space="preserve">Las obras a ejecutarse en el asentamiento </w:t>
      </w:r>
      <w:r w:rsidR="003447CC">
        <w:rPr>
          <w:rFonts w:ascii="Palatino Linotype" w:hAnsi="Palatino Linotype" w:cs="Arial"/>
          <w:sz w:val="22"/>
          <w:szCs w:val="22"/>
        </w:rPr>
        <w:t xml:space="preserve">humano de hecho y consolidado </w:t>
      </w:r>
      <w:r w:rsidRPr="002D27E5">
        <w:rPr>
          <w:rFonts w:ascii="Palatino Linotype" w:hAnsi="Palatino Linotype" w:cs="Arial"/>
          <w:sz w:val="22"/>
          <w:szCs w:val="22"/>
        </w:rPr>
        <w:t xml:space="preserve">son las siguientes: </w:t>
      </w:r>
    </w:p>
    <w:p w:rsidR="003447CC" w:rsidRPr="005578DD" w:rsidRDefault="002D27E5" w:rsidP="003447CC">
      <w:pPr>
        <w:spacing w:after="240" w:line="276" w:lineRule="auto"/>
        <w:jc w:val="both"/>
        <w:rPr>
          <w:rFonts w:ascii="Palatino Linotype" w:hAnsi="Palatino Linotype" w:cs="Arial"/>
          <w:iCs/>
          <w:sz w:val="22"/>
          <w:szCs w:val="22"/>
        </w:rPr>
      </w:pPr>
      <w:r w:rsidRPr="005578DD">
        <w:rPr>
          <w:rFonts w:ascii="Palatino Linotype" w:hAnsi="Palatino Linotype" w:cs="Arial"/>
          <w:sz w:val="22"/>
          <w:szCs w:val="22"/>
        </w:rPr>
        <w:t>Calzadas                    100%</w:t>
      </w:r>
    </w:p>
    <w:p w:rsidR="003447CC" w:rsidRPr="005578DD" w:rsidRDefault="002D27E5" w:rsidP="003447CC">
      <w:pPr>
        <w:spacing w:after="240" w:line="276" w:lineRule="auto"/>
        <w:jc w:val="both"/>
        <w:rPr>
          <w:rFonts w:ascii="Palatino Linotype" w:hAnsi="Palatino Linotype" w:cs="Arial"/>
          <w:iCs/>
          <w:sz w:val="22"/>
          <w:szCs w:val="22"/>
        </w:rPr>
      </w:pPr>
      <w:r w:rsidRPr="005578DD">
        <w:rPr>
          <w:rFonts w:ascii="Palatino Linotype" w:hAnsi="Palatino Linotype" w:cs="Arial"/>
          <w:sz w:val="22"/>
          <w:szCs w:val="22"/>
        </w:rPr>
        <w:t>Alcantarillado            20%</w:t>
      </w:r>
    </w:p>
    <w:p w:rsidR="003447CC" w:rsidRPr="005578DD" w:rsidRDefault="002D27E5" w:rsidP="003447CC">
      <w:pPr>
        <w:spacing w:after="240" w:line="276" w:lineRule="auto"/>
        <w:jc w:val="both"/>
        <w:rPr>
          <w:rFonts w:ascii="Palatino Linotype" w:hAnsi="Palatino Linotype" w:cs="Arial"/>
          <w:iCs/>
          <w:sz w:val="22"/>
          <w:szCs w:val="22"/>
        </w:rPr>
      </w:pPr>
      <w:r w:rsidRPr="005578DD">
        <w:rPr>
          <w:rFonts w:ascii="Palatino Linotype" w:hAnsi="Palatino Linotype" w:cs="Arial"/>
          <w:sz w:val="22"/>
          <w:szCs w:val="22"/>
        </w:rPr>
        <w:t>Agua Potable             20%</w:t>
      </w:r>
    </w:p>
    <w:p w:rsidR="002D27E5" w:rsidRPr="005578DD" w:rsidRDefault="002D27E5" w:rsidP="003447CC">
      <w:pPr>
        <w:spacing w:after="240" w:line="276" w:lineRule="auto"/>
        <w:jc w:val="both"/>
        <w:rPr>
          <w:rFonts w:ascii="Palatino Linotype" w:hAnsi="Palatino Linotype" w:cs="Arial"/>
          <w:iCs/>
          <w:sz w:val="22"/>
          <w:szCs w:val="22"/>
        </w:rPr>
      </w:pPr>
      <w:r w:rsidRPr="005578DD">
        <w:rPr>
          <w:rFonts w:ascii="Palatino Linotype" w:hAnsi="Palatino Linotype" w:cs="Arial"/>
          <w:sz w:val="22"/>
          <w:szCs w:val="22"/>
        </w:rPr>
        <w:t>Energía Eléctrica        20%</w:t>
      </w:r>
    </w:p>
    <w:p w:rsidR="002D27E5" w:rsidRPr="002D27E5" w:rsidRDefault="002D27E5" w:rsidP="002D27E5">
      <w:pPr>
        <w:spacing w:after="240" w:line="276" w:lineRule="auto"/>
        <w:jc w:val="both"/>
        <w:rPr>
          <w:rFonts w:ascii="Palatino Linotype" w:hAnsi="Palatino Linotype" w:cs="Arial"/>
          <w:iCs/>
          <w:sz w:val="22"/>
          <w:szCs w:val="22"/>
        </w:rPr>
      </w:pPr>
      <w:r w:rsidRPr="002D27E5">
        <w:rPr>
          <w:rFonts w:ascii="Palatino Linotype" w:hAnsi="Palatino Linotype" w:cs="Arial"/>
          <w:b/>
          <w:bCs/>
          <w:sz w:val="22"/>
          <w:szCs w:val="22"/>
        </w:rPr>
        <w:t>Artículo 8.- Del plazo de ejecución de las obras.-</w:t>
      </w:r>
      <w:r w:rsidRPr="002D27E5">
        <w:rPr>
          <w:rFonts w:ascii="Palatino Linotype" w:hAnsi="Palatino Linotype" w:cs="Arial"/>
          <w:sz w:val="22"/>
          <w:szCs w:val="22"/>
        </w:rPr>
        <w:t xml:space="preserve"> El plazo de ejecución de la totalidad de las obras de urbanización es de ocho (8) años, </w:t>
      </w:r>
      <w:r w:rsidRPr="002D27E5">
        <w:rPr>
          <w:rFonts w:ascii="Palatino Linotype" w:hAnsi="Palatino Linotype" w:cs="Arial"/>
          <w:iCs/>
          <w:sz w:val="22"/>
          <w:szCs w:val="22"/>
        </w:rPr>
        <w:t xml:space="preserve">de conformidad al cronograma de obras presentado por </w:t>
      </w:r>
      <w:r w:rsidRPr="002D27E5">
        <w:rPr>
          <w:rFonts w:ascii="Palatino Linotype" w:hAnsi="Palatino Linotype" w:cs="Arial"/>
          <w:color w:val="0D0D0D"/>
          <w:sz w:val="22"/>
          <w:szCs w:val="22"/>
        </w:rPr>
        <w:t xml:space="preserve">los copropietarios del inmueble donde se ubica </w:t>
      </w:r>
      <w:r w:rsidRPr="002D27E5">
        <w:rPr>
          <w:rFonts w:ascii="Palatino Linotype" w:hAnsi="Palatino Linotype" w:cs="Arial"/>
          <w:sz w:val="22"/>
          <w:szCs w:val="22"/>
        </w:rPr>
        <w:t xml:space="preserve">el </w:t>
      </w:r>
      <w:r w:rsidR="003447CC">
        <w:rPr>
          <w:rFonts w:ascii="Palatino Linotype" w:hAnsi="Palatino Linotype" w:cs="Arial"/>
          <w:sz w:val="22"/>
          <w:szCs w:val="22"/>
        </w:rPr>
        <w:t>a</w:t>
      </w:r>
      <w:r w:rsidRPr="002D27E5">
        <w:rPr>
          <w:rFonts w:ascii="Palatino Linotype" w:hAnsi="Palatino Linotype" w:cs="Arial"/>
          <w:sz w:val="22"/>
          <w:szCs w:val="22"/>
        </w:rPr>
        <w:t xml:space="preserve">sentamiento </w:t>
      </w:r>
      <w:r w:rsidR="003447CC">
        <w:rPr>
          <w:rFonts w:ascii="Palatino Linotype" w:hAnsi="Palatino Linotype" w:cs="Arial"/>
          <w:sz w:val="22"/>
          <w:szCs w:val="22"/>
        </w:rPr>
        <w:t>h</w:t>
      </w:r>
      <w:r w:rsidRPr="002D27E5">
        <w:rPr>
          <w:rFonts w:ascii="Palatino Linotype" w:hAnsi="Palatino Linotype" w:cs="Arial"/>
          <w:sz w:val="22"/>
          <w:szCs w:val="22"/>
        </w:rPr>
        <w:t xml:space="preserve">umano de </w:t>
      </w:r>
      <w:r w:rsidR="003447CC">
        <w:rPr>
          <w:rFonts w:ascii="Palatino Linotype" w:hAnsi="Palatino Linotype" w:cs="Arial"/>
          <w:sz w:val="22"/>
          <w:szCs w:val="22"/>
        </w:rPr>
        <w:t>h</w:t>
      </w:r>
      <w:r w:rsidRPr="002D27E5">
        <w:rPr>
          <w:rFonts w:ascii="Palatino Linotype" w:hAnsi="Palatino Linotype" w:cs="Arial"/>
          <w:sz w:val="22"/>
          <w:szCs w:val="22"/>
        </w:rPr>
        <w:t xml:space="preserve">echo y </w:t>
      </w:r>
      <w:r w:rsidR="003447CC">
        <w:rPr>
          <w:rFonts w:ascii="Palatino Linotype" w:hAnsi="Palatino Linotype" w:cs="Arial"/>
          <w:sz w:val="22"/>
          <w:szCs w:val="22"/>
        </w:rPr>
        <w:t>c</w:t>
      </w:r>
      <w:r w:rsidRPr="002D27E5">
        <w:rPr>
          <w:rFonts w:ascii="Palatino Linotype" w:hAnsi="Palatino Linotype" w:cs="Arial"/>
          <w:sz w:val="22"/>
          <w:szCs w:val="22"/>
        </w:rPr>
        <w:t>onsolidado</w:t>
      </w:r>
      <w:r w:rsidRPr="002D27E5">
        <w:rPr>
          <w:rFonts w:ascii="Palatino Linotype" w:hAnsi="Palatino Linotype" w:cs="Arial"/>
          <w:b/>
          <w:sz w:val="22"/>
          <w:szCs w:val="22"/>
        </w:rPr>
        <w:t xml:space="preserve">, </w:t>
      </w:r>
      <w:r w:rsidRPr="002D27E5">
        <w:rPr>
          <w:rFonts w:ascii="Palatino Linotype" w:hAnsi="Palatino Linotype" w:cs="Arial"/>
          <w:iCs/>
          <w:sz w:val="22"/>
          <w:szCs w:val="22"/>
        </w:rPr>
        <w:t xml:space="preserve">plazo que se contará a partir de la fecha de sanción de la presente Ordenanza. De estas obras, </w:t>
      </w:r>
      <w:r w:rsidRPr="002D27E5">
        <w:rPr>
          <w:rFonts w:ascii="Palatino Linotype" w:hAnsi="Palatino Linotype" w:cs="Arial"/>
          <w:bCs/>
          <w:sz w:val="22"/>
          <w:szCs w:val="22"/>
        </w:rPr>
        <w:t>los copropietarios del predio fraccionado</w:t>
      </w:r>
      <w:r w:rsidRPr="002D27E5">
        <w:rPr>
          <w:rFonts w:ascii="Palatino Linotype" w:hAnsi="Palatino Linotype" w:cs="Arial"/>
          <w:iCs/>
          <w:sz w:val="22"/>
          <w:szCs w:val="22"/>
        </w:rPr>
        <w:t xml:space="preserve"> pagarán las contribuciones especiales y mejoras de ley.</w:t>
      </w:r>
    </w:p>
    <w:p w:rsidR="002D27E5" w:rsidRPr="002D27E5" w:rsidRDefault="002D27E5" w:rsidP="002D27E5">
      <w:pPr>
        <w:shd w:val="clear" w:color="auto" w:fill="FFFFFF"/>
        <w:spacing w:after="240" w:line="276" w:lineRule="auto"/>
        <w:jc w:val="both"/>
        <w:rPr>
          <w:rFonts w:ascii="Palatino Linotype" w:hAnsi="Palatino Linotype" w:cs="Arial"/>
          <w:color w:val="2A2A2A"/>
          <w:sz w:val="22"/>
          <w:szCs w:val="22"/>
        </w:rPr>
      </w:pPr>
      <w:r w:rsidRPr="002D27E5">
        <w:rPr>
          <w:rFonts w:ascii="Palatino Linotype" w:hAnsi="Palatino Linotype" w:cs="Arial"/>
          <w:b/>
          <w:bCs/>
          <w:sz w:val="22"/>
          <w:szCs w:val="22"/>
        </w:rPr>
        <w:t>Artículo 9</w:t>
      </w:r>
      <w:r w:rsidRPr="002D27E5">
        <w:rPr>
          <w:rFonts w:ascii="Palatino Linotype" w:hAnsi="Palatino Linotype" w:cs="Arial"/>
          <w:b/>
          <w:bCs/>
          <w:sz w:val="22"/>
          <w:szCs w:val="22"/>
          <w:lang w:val="es-ES_tradnl"/>
        </w:rPr>
        <w:t xml:space="preserve">.- Del </w:t>
      </w:r>
      <w:r w:rsidR="003447CC">
        <w:rPr>
          <w:rFonts w:ascii="Palatino Linotype" w:hAnsi="Palatino Linotype" w:cs="Arial"/>
          <w:b/>
          <w:bCs/>
          <w:sz w:val="22"/>
          <w:szCs w:val="22"/>
          <w:lang w:val="es-ES_tradnl"/>
        </w:rPr>
        <w:t>c</w:t>
      </w:r>
      <w:r w:rsidRPr="002D27E5">
        <w:rPr>
          <w:rFonts w:ascii="Palatino Linotype" w:hAnsi="Palatino Linotype" w:cs="Arial"/>
          <w:b/>
          <w:bCs/>
          <w:sz w:val="22"/>
          <w:szCs w:val="22"/>
          <w:lang w:val="es-ES_tradnl"/>
        </w:rPr>
        <w:t xml:space="preserve">ontrol de </w:t>
      </w:r>
      <w:r w:rsidR="003447CC">
        <w:rPr>
          <w:rFonts w:ascii="Palatino Linotype" w:hAnsi="Palatino Linotype" w:cs="Arial"/>
          <w:b/>
          <w:bCs/>
          <w:sz w:val="22"/>
          <w:szCs w:val="22"/>
          <w:lang w:val="es-ES_tradnl"/>
        </w:rPr>
        <w:t>e</w:t>
      </w:r>
      <w:r w:rsidRPr="002D27E5">
        <w:rPr>
          <w:rFonts w:ascii="Palatino Linotype" w:hAnsi="Palatino Linotype" w:cs="Arial"/>
          <w:b/>
          <w:bCs/>
          <w:sz w:val="22"/>
          <w:szCs w:val="22"/>
          <w:lang w:val="es-ES_tradnl"/>
        </w:rPr>
        <w:t xml:space="preserve">jecución de las </w:t>
      </w:r>
      <w:r w:rsidR="003447CC">
        <w:rPr>
          <w:rFonts w:ascii="Palatino Linotype" w:hAnsi="Palatino Linotype" w:cs="Arial"/>
          <w:b/>
          <w:bCs/>
          <w:sz w:val="22"/>
          <w:szCs w:val="22"/>
          <w:lang w:val="es-ES_tradnl"/>
        </w:rPr>
        <w:t>o</w:t>
      </w:r>
      <w:r w:rsidRPr="002D27E5">
        <w:rPr>
          <w:rFonts w:ascii="Palatino Linotype" w:hAnsi="Palatino Linotype" w:cs="Arial"/>
          <w:b/>
          <w:bCs/>
          <w:sz w:val="22"/>
          <w:szCs w:val="22"/>
          <w:lang w:val="es-ES_tradnl"/>
        </w:rPr>
        <w:t>bras.-</w:t>
      </w:r>
      <w:r w:rsidR="003447CC">
        <w:rPr>
          <w:rFonts w:ascii="Palatino Linotype" w:hAnsi="Palatino Linotype" w:cs="Arial"/>
          <w:b/>
          <w:bCs/>
          <w:sz w:val="22"/>
          <w:szCs w:val="22"/>
          <w:lang w:val="es-ES_tradnl"/>
        </w:rPr>
        <w:t xml:space="preserve"> </w:t>
      </w:r>
      <w:r w:rsidRPr="002D27E5">
        <w:rPr>
          <w:rFonts w:ascii="Palatino Linotype" w:hAnsi="Palatino Linotype" w:cs="Arial"/>
          <w:color w:val="2A2A2A"/>
          <w:sz w:val="22"/>
          <w:szCs w:val="22"/>
        </w:rPr>
        <w:t xml:space="preserve">La Administración Zonal Calderón </w:t>
      </w:r>
      <w:r w:rsidR="003447CC" w:rsidRPr="00AA4753">
        <w:rPr>
          <w:rFonts w:ascii="Palatino Linotype" w:hAnsi="Palatino Linotype"/>
          <w:iCs/>
          <w:sz w:val="22"/>
          <w:szCs w:val="22"/>
          <w:lang w:val="es-EC"/>
        </w:rPr>
        <w:t>r</w:t>
      </w:r>
      <w:r w:rsidR="003447CC" w:rsidRPr="00AA4753">
        <w:rPr>
          <w:rFonts w:ascii="Palatino Linotype" w:hAnsi="Palatino Linotype"/>
          <w:sz w:val="22"/>
          <w:szCs w:val="22"/>
          <w:lang w:val="es-EC"/>
        </w:rPr>
        <w:t xml:space="preserve">ealizará el seguimiento en la ejecución y avance de las obras de urbanización hasta la terminación de las mismas, </w:t>
      </w:r>
      <w:r w:rsidR="003447CC"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3447CC" w:rsidRPr="00F71698">
        <w:rPr>
          <w:rFonts w:ascii="Palatino Linotype" w:hAnsi="Palatino Linotype" w:cs="Arial"/>
          <w:color w:val="2A2A2A"/>
          <w:sz w:val="22"/>
          <w:szCs w:val="22"/>
        </w:rPr>
        <w:t>.</w:t>
      </w:r>
    </w:p>
    <w:p w:rsidR="002D27E5" w:rsidRPr="002D27E5" w:rsidRDefault="002D27E5" w:rsidP="002D27E5">
      <w:pPr>
        <w:shd w:val="clear" w:color="auto" w:fill="FFFFFF"/>
        <w:spacing w:after="240" w:line="276" w:lineRule="auto"/>
        <w:jc w:val="both"/>
        <w:rPr>
          <w:rFonts w:ascii="Palatino Linotype" w:hAnsi="Palatino Linotype" w:cs="Arial"/>
          <w:sz w:val="22"/>
          <w:szCs w:val="22"/>
          <w:lang w:val="es-ES_tradnl"/>
        </w:rPr>
      </w:pPr>
      <w:r w:rsidRPr="002D27E5">
        <w:rPr>
          <w:rFonts w:ascii="Palatino Linotype" w:hAnsi="Palatino Linotype" w:cs="Arial"/>
          <w:b/>
          <w:bCs/>
          <w:sz w:val="22"/>
          <w:szCs w:val="22"/>
        </w:rPr>
        <w:t>Artículo</w:t>
      </w:r>
      <w:r w:rsidRPr="002D27E5">
        <w:rPr>
          <w:rFonts w:ascii="Palatino Linotype" w:hAnsi="Palatino Linotype" w:cs="Arial"/>
          <w:b/>
          <w:bCs/>
          <w:sz w:val="22"/>
          <w:szCs w:val="22"/>
          <w:lang w:val="es-ES_tradnl"/>
        </w:rPr>
        <w:t xml:space="preserve"> 10.- De la </w:t>
      </w:r>
      <w:r w:rsidR="003447CC">
        <w:rPr>
          <w:rFonts w:ascii="Palatino Linotype" w:hAnsi="Palatino Linotype" w:cs="Arial"/>
          <w:b/>
          <w:bCs/>
          <w:sz w:val="22"/>
          <w:szCs w:val="22"/>
          <w:lang w:val="es-ES_tradnl"/>
        </w:rPr>
        <w:t>m</w:t>
      </w:r>
      <w:r w:rsidRPr="002D27E5">
        <w:rPr>
          <w:rFonts w:ascii="Palatino Linotype" w:hAnsi="Palatino Linotype" w:cs="Arial"/>
          <w:b/>
          <w:bCs/>
          <w:sz w:val="22"/>
          <w:szCs w:val="22"/>
          <w:lang w:val="es-ES_tradnl"/>
        </w:rPr>
        <w:t xml:space="preserve">ulta por retraso en ejecución de obras.- </w:t>
      </w:r>
      <w:r w:rsidRPr="002D27E5">
        <w:rPr>
          <w:rFonts w:ascii="Palatino Linotype" w:hAnsi="Palatino Linotype" w:cs="Arial"/>
          <w:sz w:val="22"/>
          <w:szCs w:val="22"/>
          <w:lang w:val="es-ES_tradnl"/>
        </w:rPr>
        <w:t>En caso de retraso en la ejecución de las obras de urbanización,</w:t>
      </w:r>
      <w:r w:rsidRPr="002D27E5">
        <w:rPr>
          <w:rFonts w:ascii="Palatino Linotype" w:hAnsi="Palatino Linotype" w:cs="Arial"/>
          <w:color w:val="0D0D0D"/>
          <w:sz w:val="22"/>
          <w:szCs w:val="22"/>
        </w:rPr>
        <w:t xml:space="preserve"> los copropietarios del inmueble sobre el cual se ubica </w:t>
      </w:r>
      <w:r w:rsidRPr="002D27E5">
        <w:rPr>
          <w:rFonts w:ascii="Palatino Linotype" w:hAnsi="Palatino Linotype" w:cs="Arial"/>
          <w:sz w:val="22"/>
          <w:szCs w:val="22"/>
        </w:rPr>
        <w:t xml:space="preserve">el Asentamiento </w:t>
      </w:r>
      <w:r w:rsidRPr="002D27E5">
        <w:rPr>
          <w:rFonts w:ascii="Palatino Linotype" w:hAnsi="Palatino Linotype" w:cs="Arial"/>
          <w:sz w:val="22"/>
          <w:szCs w:val="22"/>
          <w:lang w:val="es-ES_tradnl"/>
        </w:rPr>
        <w:t>pagarán a la Municipalidad en calidad de multa, el uno por mil por cada día de retraso, calculado del costo de las obras no ejecutadas.</w:t>
      </w:r>
    </w:p>
    <w:p w:rsidR="002D27E5" w:rsidRPr="002D27E5" w:rsidRDefault="002D27E5" w:rsidP="002D27E5">
      <w:pPr>
        <w:spacing w:after="240" w:line="276" w:lineRule="auto"/>
        <w:jc w:val="both"/>
        <w:rPr>
          <w:rFonts w:ascii="Palatino Linotype" w:hAnsi="Palatino Linotype" w:cs="Arial"/>
          <w:sz w:val="22"/>
          <w:szCs w:val="22"/>
          <w:lang w:val="es-ES_tradnl"/>
        </w:rPr>
      </w:pPr>
      <w:r w:rsidRPr="002D27E5">
        <w:rPr>
          <w:rFonts w:ascii="Palatino Linotype" w:hAnsi="Palatino Linotype" w:cs="Arial"/>
          <w:sz w:val="22"/>
          <w:szCs w:val="22"/>
          <w:lang w:val="es-ES_tradnl"/>
        </w:rPr>
        <w:t>De persistir el incumplimiento el Municipio podrá ejecutar las obras cuyo costo estará a cargo de todos los copropietarios de los lotes, además de un recargo del 30%.</w:t>
      </w:r>
    </w:p>
    <w:p w:rsidR="002D27E5" w:rsidRPr="002D27E5" w:rsidRDefault="002D27E5" w:rsidP="002D27E5">
      <w:pPr>
        <w:pStyle w:val="Textoindependiente"/>
        <w:spacing w:after="240" w:line="276" w:lineRule="auto"/>
        <w:jc w:val="both"/>
        <w:rPr>
          <w:rFonts w:ascii="Palatino Linotype" w:hAnsi="Palatino Linotype"/>
          <w:sz w:val="22"/>
          <w:szCs w:val="22"/>
          <w:lang w:val="es-ES_tradnl"/>
        </w:rPr>
      </w:pPr>
      <w:r w:rsidRPr="002D27E5">
        <w:rPr>
          <w:rFonts w:ascii="Palatino Linotype" w:hAnsi="Palatino Linotype"/>
          <w:sz w:val="22"/>
          <w:szCs w:val="22"/>
          <w:lang w:val="es-ES_tradnl"/>
        </w:rPr>
        <w:lastRenderedPageBreak/>
        <w:t>Emitidos los informes correspondientes que establezcan la multa por incumplimiento de las obras de urbanización se notificará a la Dirección Metropolitana Financiera para que se emita el título de crédito respectivo y proceder a su cobro, incluso por la vía coactiva.</w:t>
      </w:r>
    </w:p>
    <w:p w:rsidR="002D27E5" w:rsidRPr="002D27E5" w:rsidRDefault="002D27E5" w:rsidP="003447CC">
      <w:pPr>
        <w:pStyle w:val="Textoindependiente"/>
        <w:tabs>
          <w:tab w:val="left" w:pos="1306"/>
        </w:tabs>
        <w:spacing w:after="240" w:line="276" w:lineRule="auto"/>
        <w:jc w:val="both"/>
        <w:rPr>
          <w:rFonts w:ascii="Palatino Linotype" w:hAnsi="Palatino Linotype"/>
          <w:sz w:val="22"/>
          <w:szCs w:val="22"/>
        </w:rPr>
      </w:pPr>
      <w:r w:rsidRPr="002D27E5">
        <w:rPr>
          <w:rFonts w:ascii="Palatino Linotype" w:hAnsi="Palatino Linotype"/>
          <w:b/>
          <w:bCs/>
          <w:iCs/>
          <w:sz w:val="22"/>
          <w:szCs w:val="22"/>
        </w:rPr>
        <w:t xml:space="preserve">Artículo 11.- De la garantía de ejecución de las obras.- </w:t>
      </w:r>
      <w:r w:rsidRPr="002D27E5">
        <w:rPr>
          <w:rFonts w:ascii="Palatino Linotype" w:hAnsi="Palatino Linotype"/>
          <w:sz w:val="22"/>
          <w:szCs w:val="22"/>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2D27E5" w:rsidRPr="002D27E5" w:rsidRDefault="002D27E5" w:rsidP="002D27E5">
      <w:pPr>
        <w:spacing w:after="240" w:line="276" w:lineRule="auto"/>
        <w:jc w:val="both"/>
        <w:rPr>
          <w:rFonts w:ascii="Palatino Linotype" w:hAnsi="Palatino Linotype" w:cs="Arial"/>
          <w:b/>
          <w:bCs/>
          <w:sz w:val="22"/>
          <w:szCs w:val="22"/>
          <w:lang w:val="es-ES_tradnl"/>
        </w:rPr>
      </w:pPr>
      <w:r w:rsidRPr="002D27E5">
        <w:rPr>
          <w:rFonts w:ascii="Palatino Linotype" w:hAnsi="Palatino Linotype" w:cs="Arial"/>
          <w:b/>
          <w:bCs/>
          <w:sz w:val="22"/>
          <w:szCs w:val="22"/>
        </w:rPr>
        <w:t>Artículo</w:t>
      </w:r>
      <w:r w:rsidRPr="002D27E5">
        <w:rPr>
          <w:rFonts w:ascii="Palatino Linotype" w:hAnsi="Palatino Linotype" w:cs="Arial"/>
          <w:b/>
          <w:bCs/>
          <w:sz w:val="22"/>
          <w:szCs w:val="22"/>
          <w:lang w:val="es-ES_tradnl"/>
        </w:rPr>
        <w:t xml:space="preserve"> 12.- De la Protocolización de la Ordenanza.- </w:t>
      </w:r>
      <w:r w:rsidRPr="002D27E5">
        <w:rPr>
          <w:rFonts w:ascii="Palatino Linotype" w:hAnsi="Palatino Linotype" w:cs="Arial"/>
          <w:color w:val="0D0D0D"/>
          <w:sz w:val="22"/>
          <w:szCs w:val="22"/>
        </w:rPr>
        <w:t xml:space="preserve">Los copropietarios donde se ubica el </w:t>
      </w:r>
      <w:r w:rsidRPr="002D27E5">
        <w:rPr>
          <w:rFonts w:ascii="Palatino Linotype" w:hAnsi="Palatino Linotype" w:cs="Arial"/>
          <w:sz w:val="22"/>
          <w:szCs w:val="22"/>
        </w:rPr>
        <w:t xml:space="preserve">Asentamiento Humano de Hecho y Consolidado denominado Comité </w:t>
      </w:r>
      <w:proofErr w:type="spellStart"/>
      <w:r w:rsidRPr="002D27E5">
        <w:rPr>
          <w:rFonts w:ascii="Palatino Linotype" w:hAnsi="Palatino Linotype" w:cs="Arial"/>
          <w:sz w:val="22"/>
          <w:szCs w:val="22"/>
        </w:rPr>
        <w:t>Promejoras</w:t>
      </w:r>
      <w:proofErr w:type="spellEnd"/>
      <w:r w:rsidRPr="002D27E5">
        <w:rPr>
          <w:rFonts w:ascii="Palatino Linotype" w:hAnsi="Palatino Linotype" w:cs="Arial"/>
          <w:sz w:val="22"/>
          <w:szCs w:val="22"/>
        </w:rPr>
        <w:t xml:space="preserve"> del Barrio </w:t>
      </w:r>
      <w:r w:rsidRPr="003447CC">
        <w:rPr>
          <w:rFonts w:ascii="Palatino Linotype" w:hAnsi="Palatino Linotype" w:cs="Arial"/>
          <w:sz w:val="22"/>
          <w:szCs w:val="22"/>
        </w:rPr>
        <w:t>“Nuevos Horizontes de San Juan de Calderón”</w:t>
      </w:r>
      <w:r w:rsidRPr="002D27E5">
        <w:rPr>
          <w:rFonts w:ascii="Palatino Linotype" w:hAnsi="Palatino Linotype" w:cs="Arial"/>
          <w:b/>
          <w:sz w:val="22"/>
          <w:szCs w:val="22"/>
        </w:rPr>
        <w:t xml:space="preserve"> </w:t>
      </w:r>
      <w:r w:rsidRPr="002D27E5">
        <w:rPr>
          <w:rFonts w:ascii="Palatino Linotype" w:hAnsi="Palatino Linotype" w:cs="Arial"/>
          <w:sz w:val="22"/>
          <w:szCs w:val="22"/>
          <w:lang w:val="es-ES_tradnl"/>
        </w:rPr>
        <w:t>se comprometen</w:t>
      </w:r>
      <w:r w:rsidR="003447CC">
        <w:rPr>
          <w:rFonts w:ascii="Palatino Linotype" w:hAnsi="Palatino Linotype" w:cs="Arial"/>
          <w:sz w:val="22"/>
          <w:szCs w:val="22"/>
          <w:lang w:val="es-ES_tradnl"/>
        </w:rPr>
        <w:t>,</w:t>
      </w:r>
      <w:r w:rsidRPr="002D27E5">
        <w:rPr>
          <w:rFonts w:ascii="Palatino Linotype" w:hAnsi="Palatino Linotype" w:cs="Arial"/>
          <w:sz w:val="22"/>
          <w:szCs w:val="22"/>
          <w:lang w:val="es-ES_tradnl"/>
        </w:rPr>
        <w:t xml:space="preserve"> en el término de ciento ochenta (180) días, a </w:t>
      </w:r>
      <w:r w:rsidRPr="002D27E5">
        <w:rPr>
          <w:rFonts w:ascii="Palatino Linotype" w:hAnsi="Palatino Linotype" w:cs="Arial"/>
          <w:sz w:val="22"/>
          <w:szCs w:val="22"/>
        </w:rPr>
        <w:t xml:space="preserve">protocolizar la presente Ordenanza ante Notario Público e inscribirla en el Registro de la Propiedad del Distrito Metropolitano de Quito, </w:t>
      </w:r>
      <w:r w:rsidRPr="002D27E5">
        <w:rPr>
          <w:rFonts w:ascii="Palatino Linotype" w:hAnsi="Palatino Linotype" w:cs="Arial"/>
          <w:sz w:val="22"/>
          <w:szCs w:val="22"/>
          <w:lang w:val="es-ES_tradnl"/>
        </w:rPr>
        <w:t>con todos sus documentos habilitantes</w:t>
      </w:r>
      <w:r w:rsidRPr="002D27E5">
        <w:rPr>
          <w:rFonts w:ascii="Palatino Linotype" w:hAnsi="Palatino Linotype" w:cs="Arial"/>
          <w:sz w:val="22"/>
          <w:szCs w:val="22"/>
        </w:rPr>
        <w:t>;</w:t>
      </w:r>
      <w:r w:rsidRPr="002D27E5">
        <w:rPr>
          <w:rFonts w:ascii="Palatino Linotype" w:hAnsi="Palatino Linotype" w:cs="Arial"/>
          <w:sz w:val="22"/>
          <w:szCs w:val="22"/>
          <w:lang w:val="es-ES_tradnl"/>
        </w:rPr>
        <w:t xml:space="preserve"> caso contrario el Concejo Metropolitano revocará la presente Ordenanza, notificándose del particular al Comisario de la Zona para que inicie las acciones pertinentes.</w:t>
      </w:r>
    </w:p>
    <w:p w:rsidR="002D27E5" w:rsidRPr="002D27E5" w:rsidRDefault="002D27E5" w:rsidP="002D27E5">
      <w:pPr>
        <w:spacing w:after="240" w:line="276" w:lineRule="auto"/>
        <w:jc w:val="both"/>
        <w:rPr>
          <w:rFonts w:ascii="Palatino Linotype" w:hAnsi="Palatino Linotype" w:cs="Arial"/>
          <w:sz w:val="22"/>
          <w:szCs w:val="22"/>
          <w:lang w:val="es-ES_tradnl"/>
        </w:rPr>
      </w:pPr>
      <w:r w:rsidRPr="002D27E5">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2D27E5" w:rsidRPr="002D27E5" w:rsidRDefault="002D27E5" w:rsidP="002D27E5">
      <w:pPr>
        <w:spacing w:after="240" w:line="276" w:lineRule="auto"/>
        <w:jc w:val="both"/>
        <w:rPr>
          <w:rFonts w:ascii="Palatino Linotype" w:hAnsi="Palatino Linotype" w:cs="Arial"/>
          <w:sz w:val="22"/>
          <w:szCs w:val="22"/>
          <w:lang w:val="es-ES_tradnl"/>
        </w:rPr>
      </w:pPr>
      <w:r w:rsidRPr="002D27E5">
        <w:rPr>
          <w:rFonts w:ascii="Palatino Linotype" w:hAnsi="Palatino Linotype" w:cs="Arial"/>
          <w:b/>
          <w:sz w:val="22"/>
          <w:szCs w:val="22"/>
          <w:lang w:val="es-ES_tradnl"/>
        </w:rPr>
        <w:t xml:space="preserve">Artículo 13.- De la partición y adjudicación.- </w:t>
      </w:r>
      <w:r w:rsidRPr="002D27E5">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2D27E5" w:rsidRPr="002D27E5" w:rsidRDefault="002D27E5" w:rsidP="002D27E5">
      <w:pPr>
        <w:spacing w:after="240" w:line="276" w:lineRule="auto"/>
        <w:jc w:val="both"/>
        <w:rPr>
          <w:rFonts w:ascii="Palatino Linotype" w:hAnsi="Palatino Linotype" w:cs="Arial"/>
          <w:b/>
          <w:sz w:val="22"/>
          <w:szCs w:val="22"/>
          <w:lang w:val="es-ES_tradnl"/>
        </w:rPr>
      </w:pPr>
      <w:r w:rsidRPr="002D27E5">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D27E5" w:rsidRPr="002D27E5" w:rsidRDefault="002D27E5" w:rsidP="002D27E5">
      <w:pPr>
        <w:spacing w:after="240" w:line="276" w:lineRule="auto"/>
        <w:jc w:val="both"/>
        <w:rPr>
          <w:rFonts w:ascii="Palatino Linotype" w:hAnsi="Palatino Linotype" w:cs="Arial"/>
          <w:bCs/>
          <w:sz w:val="22"/>
          <w:szCs w:val="22"/>
          <w:lang w:val="es-ES_tradnl"/>
        </w:rPr>
      </w:pPr>
      <w:r w:rsidRPr="002D27E5">
        <w:rPr>
          <w:rFonts w:ascii="Palatino Linotype" w:hAnsi="Palatino Linotype" w:cs="Arial"/>
          <w:b/>
          <w:bCs/>
          <w:sz w:val="22"/>
          <w:szCs w:val="22"/>
          <w:lang w:val="es-ES_tradnl"/>
        </w:rPr>
        <w:t xml:space="preserve">Artículo 14.- Solicitudes de ampliación de plazo.- </w:t>
      </w:r>
      <w:r w:rsidR="003447CC" w:rsidRPr="00AA4753">
        <w:rPr>
          <w:rFonts w:ascii="Palatino Linotype" w:hAnsi="Palatino Linotype"/>
          <w:bCs/>
          <w:sz w:val="22"/>
          <w:szCs w:val="22"/>
          <w:lang w:val="es-ES_tradnl"/>
        </w:rPr>
        <w:t xml:space="preserve">Las solicitudes de ampliación de plazo para la protocolización e inscripción de la presente ordenanza serán resueltas por la Directora o Director Ejecutivo de la Unidad Especial Regula Tu Barrio. Las solicitudes de </w:t>
      </w:r>
      <w:r w:rsidR="003447CC" w:rsidRPr="00AA4753">
        <w:rPr>
          <w:rFonts w:ascii="Palatino Linotype" w:hAnsi="Palatino Linotype"/>
          <w:bCs/>
          <w:sz w:val="22"/>
          <w:szCs w:val="22"/>
          <w:lang w:val="es-ES_tradnl"/>
        </w:rPr>
        <w:lastRenderedPageBreak/>
        <w:t>ampliación de plazo para ejecución de obras de urbanización serán resueltas por la Administración Zonal correspondiente.</w:t>
      </w:r>
    </w:p>
    <w:p w:rsidR="002D27E5" w:rsidRPr="002D27E5" w:rsidRDefault="002D27E5" w:rsidP="002D27E5">
      <w:pPr>
        <w:spacing w:after="240" w:line="276" w:lineRule="auto"/>
        <w:jc w:val="both"/>
        <w:rPr>
          <w:rFonts w:ascii="Palatino Linotype" w:hAnsi="Palatino Linotype" w:cs="Arial"/>
          <w:bCs/>
          <w:sz w:val="22"/>
          <w:szCs w:val="22"/>
          <w:lang w:val="es-ES_tradnl"/>
        </w:rPr>
      </w:pPr>
      <w:r w:rsidRPr="002D27E5">
        <w:rPr>
          <w:rFonts w:ascii="Palatino Linotype" w:hAnsi="Palatino Linotype" w:cs="Arial"/>
          <w:b/>
          <w:bCs/>
          <w:sz w:val="22"/>
          <w:szCs w:val="22"/>
          <w:lang w:val="es-ES_tradnl"/>
        </w:rPr>
        <w:t xml:space="preserve">Artículo 15.- Potestad de </w:t>
      </w:r>
      <w:r w:rsidR="003447CC">
        <w:rPr>
          <w:rFonts w:ascii="Palatino Linotype" w:hAnsi="Palatino Linotype" w:cs="Arial"/>
          <w:b/>
          <w:bCs/>
          <w:sz w:val="22"/>
          <w:szCs w:val="22"/>
          <w:lang w:val="es-ES_tradnl"/>
        </w:rPr>
        <w:t>ej</w:t>
      </w:r>
      <w:r w:rsidRPr="002D27E5">
        <w:rPr>
          <w:rFonts w:ascii="Palatino Linotype" w:hAnsi="Palatino Linotype" w:cs="Arial"/>
          <w:b/>
          <w:bCs/>
          <w:sz w:val="22"/>
          <w:szCs w:val="22"/>
          <w:lang w:val="es-ES_tradnl"/>
        </w:rPr>
        <w:t>ecución.-</w:t>
      </w:r>
      <w:r w:rsidRPr="002D27E5">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1D42BA" w:rsidRPr="002D27E5" w:rsidRDefault="0009638B" w:rsidP="002D27E5">
      <w:pPr>
        <w:spacing w:after="240" w:line="276" w:lineRule="auto"/>
        <w:contextualSpacing/>
        <w:jc w:val="both"/>
        <w:rPr>
          <w:rFonts w:ascii="Palatino Linotype" w:hAnsi="Palatino Linotype" w:cs="Calibri"/>
          <w:i/>
          <w:sz w:val="22"/>
          <w:szCs w:val="22"/>
          <w:lang w:val="es-ES_tradnl"/>
        </w:rPr>
      </w:pPr>
      <w:r w:rsidRPr="002D27E5">
        <w:rPr>
          <w:rFonts w:ascii="Palatino Linotype" w:hAnsi="Palatino Linotype" w:cs="Arial"/>
          <w:b/>
          <w:sz w:val="22"/>
          <w:szCs w:val="22"/>
          <w:lang w:val="es-ES_tradnl"/>
        </w:rPr>
        <w:t xml:space="preserve">Disposición Final.- </w:t>
      </w:r>
      <w:r w:rsidRPr="002D27E5">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1D42BA" w:rsidRDefault="001D42BA" w:rsidP="001D42BA">
      <w:pPr>
        <w:spacing w:after="240" w:line="276" w:lineRule="auto"/>
        <w:contextualSpacing/>
        <w:jc w:val="both"/>
        <w:rPr>
          <w:rFonts w:ascii="Palatino Linotype" w:hAnsi="Palatino Linotype" w:cs="Arial"/>
          <w:sz w:val="22"/>
          <w:szCs w:val="22"/>
        </w:rPr>
      </w:pPr>
    </w:p>
    <w:p w:rsidR="0009638B" w:rsidRPr="001D42BA" w:rsidRDefault="0009638B" w:rsidP="001D42BA">
      <w:pPr>
        <w:spacing w:after="240" w:line="276" w:lineRule="auto"/>
        <w:contextualSpacing/>
        <w:jc w:val="both"/>
        <w:rPr>
          <w:rFonts w:ascii="Palatino Linotype" w:hAnsi="Palatino Linotype" w:cs="Calibri"/>
          <w:i/>
          <w:sz w:val="22"/>
          <w:szCs w:val="22"/>
          <w:lang w:val="es-ES_tradnl"/>
        </w:rPr>
      </w:pPr>
      <w:r w:rsidRPr="003843CA">
        <w:rPr>
          <w:rFonts w:ascii="Palatino Linotype" w:hAnsi="Palatino Linotype" w:cs="Arial"/>
          <w:sz w:val="22"/>
          <w:szCs w:val="22"/>
        </w:rPr>
        <w:t xml:space="preserve">Dada, en la Sala de Sesiones del Concejo Metropolitano de Quito, el </w:t>
      </w:r>
      <w:r w:rsidR="005578DD">
        <w:rPr>
          <w:rFonts w:ascii="Palatino Linotype" w:hAnsi="Palatino Linotype" w:cs="Arial"/>
          <w:sz w:val="22"/>
          <w:szCs w:val="22"/>
        </w:rPr>
        <w:t>31</w:t>
      </w:r>
      <w:r w:rsidRPr="003843CA">
        <w:rPr>
          <w:rFonts w:ascii="Palatino Linotype" w:hAnsi="Palatino Linotype" w:cs="Arial"/>
          <w:sz w:val="22"/>
          <w:szCs w:val="22"/>
        </w:rPr>
        <w:t xml:space="preserve"> de </w:t>
      </w:r>
      <w:r w:rsidR="005578DD">
        <w:rPr>
          <w:rFonts w:ascii="Palatino Linotype" w:hAnsi="Palatino Linotype" w:cs="Arial"/>
          <w:sz w:val="22"/>
          <w:szCs w:val="22"/>
        </w:rPr>
        <w:t xml:space="preserve">diciembre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5578DD" w:rsidRDefault="005578DD" w:rsidP="0009638B">
      <w:pPr>
        <w:pStyle w:val="Textopredeterminado"/>
        <w:shd w:val="clear" w:color="auto" w:fill="FFFFFF"/>
        <w:jc w:val="both"/>
        <w:rPr>
          <w:rFonts w:ascii="Palatino Linotype" w:hAnsi="Palatino Linotype" w:cs="Arial"/>
          <w:sz w:val="22"/>
          <w:szCs w:val="22"/>
          <w:lang w:val="es-ES"/>
        </w:rPr>
      </w:pPr>
    </w:p>
    <w:p w:rsidR="005578DD" w:rsidRPr="003843CA" w:rsidRDefault="005578DD" w:rsidP="005578D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578DD" w:rsidRDefault="005578DD" w:rsidP="005578D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5578DD" w:rsidRDefault="005578DD" w:rsidP="0009638B">
      <w:pPr>
        <w:pStyle w:val="Textopredeterminado"/>
        <w:shd w:val="clear" w:color="auto" w:fill="FFFFFF"/>
        <w:jc w:val="both"/>
        <w:rPr>
          <w:rFonts w:ascii="Palatino Linotype" w:hAnsi="Palatino Linotype" w:cs="Arial"/>
          <w:sz w:val="22"/>
          <w:szCs w:val="22"/>
          <w:lang w:val="es-ES"/>
        </w:rPr>
      </w:pPr>
    </w:p>
    <w:p w:rsidR="0009638B" w:rsidRPr="003843CA" w:rsidRDefault="0009638B" w:rsidP="0009638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w:t>
      </w:r>
      <w:r w:rsidR="005578DD">
        <w:rPr>
          <w:rFonts w:ascii="Palatino Linotype" w:eastAsia="MS Mincho" w:hAnsi="Palatino Linotype" w:cs="Arial"/>
          <w:sz w:val="22"/>
          <w:szCs w:val="22"/>
        </w:rPr>
        <w:t xml:space="preserve"> (S)</w:t>
      </w:r>
      <w:r w:rsidRPr="003843CA">
        <w:rPr>
          <w:rFonts w:ascii="Palatino Linotype" w:eastAsia="MS Mincho" w:hAnsi="Palatino Linotype" w:cs="Arial"/>
          <w:sz w:val="22"/>
          <w:szCs w:val="22"/>
        </w:rPr>
        <w:t xml:space="preserve">, certifica que la presente ordenanza fue discutida y aprobada en dos debates, en sesiones de </w:t>
      </w:r>
      <w:r w:rsidR="005578DD">
        <w:rPr>
          <w:rFonts w:ascii="Palatino Linotype" w:eastAsia="MS Mincho" w:hAnsi="Palatino Linotype" w:cs="Arial"/>
          <w:sz w:val="22"/>
          <w:szCs w:val="22"/>
        </w:rPr>
        <w:t>17</w:t>
      </w:r>
      <w:r>
        <w:rPr>
          <w:rFonts w:ascii="Palatino Linotype" w:eastAsia="MS Mincho" w:hAnsi="Palatino Linotype" w:cs="Arial"/>
          <w:sz w:val="22"/>
          <w:szCs w:val="22"/>
        </w:rPr>
        <w:t xml:space="preserve"> y </w:t>
      </w:r>
      <w:r w:rsidR="005578DD">
        <w:rPr>
          <w:rFonts w:ascii="Palatino Linotype" w:eastAsia="MS Mincho" w:hAnsi="Palatino Linotype" w:cs="Arial"/>
          <w:sz w:val="22"/>
          <w:szCs w:val="22"/>
        </w:rPr>
        <w:t>31</w:t>
      </w:r>
      <w:r w:rsidRPr="003843CA">
        <w:rPr>
          <w:rFonts w:ascii="Palatino Linotype" w:eastAsia="MS Mincho" w:hAnsi="Palatino Linotype" w:cs="Arial"/>
          <w:sz w:val="22"/>
          <w:szCs w:val="22"/>
        </w:rPr>
        <w:t xml:space="preserve"> de </w:t>
      </w:r>
      <w:r w:rsidR="005578DD">
        <w:rPr>
          <w:rFonts w:ascii="Palatino Linotype" w:eastAsia="MS Mincho" w:hAnsi="Palatino Linotype" w:cs="Arial"/>
          <w:sz w:val="22"/>
          <w:szCs w:val="22"/>
        </w:rPr>
        <w:t xml:space="preserve">diciembre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9638B" w:rsidRDefault="0009638B" w:rsidP="0009638B">
      <w:pPr>
        <w:pStyle w:val="Textosinformato"/>
        <w:jc w:val="both"/>
        <w:rPr>
          <w:rFonts w:ascii="Palatino Linotype" w:eastAsia="MS Mincho" w:hAnsi="Palatino Linotype" w:cs="Arial"/>
          <w:sz w:val="22"/>
          <w:szCs w:val="22"/>
        </w:rPr>
      </w:pPr>
    </w:p>
    <w:p w:rsidR="00D82D01" w:rsidRPr="003843CA" w:rsidRDefault="00D82D01" w:rsidP="0009638B">
      <w:pPr>
        <w:pStyle w:val="Textosinformato"/>
        <w:jc w:val="both"/>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p>
    <w:p w:rsidR="005578DD" w:rsidRPr="003843CA" w:rsidRDefault="005578DD" w:rsidP="005578D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578DD" w:rsidRDefault="005578DD" w:rsidP="005578D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B12228" w:rsidRDefault="00B12228"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9638B" w:rsidRDefault="0009638B" w:rsidP="0009638B">
      <w:pPr>
        <w:pStyle w:val="Textosinformato"/>
        <w:jc w:val="center"/>
        <w:rPr>
          <w:rFonts w:ascii="Palatino Linotype" w:eastAsia="MS Mincho" w:hAnsi="Palatino Linotype" w:cs="Arial"/>
          <w:b/>
          <w:sz w:val="22"/>
          <w:szCs w:val="22"/>
        </w:rPr>
      </w:pPr>
    </w:p>
    <w:p w:rsidR="0009638B" w:rsidRPr="003843CA" w:rsidRDefault="0009638B" w:rsidP="0009638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D82D01" w:rsidRPr="003843CA" w:rsidRDefault="00D82D01" w:rsidP="0009638B">
      <w:pPr>
        <w:pStyle w:val="Textosinformato"/>
        <w:jc w:val="center"/>
        <w:rPr>
          <w:rFonts w:ascii="Palatino Linotype" w:eastAsia="MS Mincho" w:hAnsi="Palatino Linotype" w:cs="Arial"/>
          <w:sz w:val="22"/>
          <w:szCs w:val="22"/>
        </w:rPr>
      </w:pPr>
    </w:p>
    <w:p w:rsidR="0009638B" w:rsidRPr="003843CA" w:rsidRDefault="005578DD"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Daniela Chacón Arias</w:t>
      </w:r>
    </w:p>
    <w:p w:rsidR="0009638B" w:rsidRPr="003843CA"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w:t>
      </w:r>
      <w:r w:rsidR="005578DD">
        <w:rPr>
          <w:rFonts w:ascii="Palatino Linotype" w:eastAsia="MS Mincho" w:hAnsi="Palatino Linotype" w:cs="Arial"/>
          <w:b/>
          <w:bCs/>
          <w:sz w:val="22"/>
          <w:szCs w:val="22"/>
        </w:rPr>
        <w:t>SA</w:t>
      </w:r>
      <w:r w:rsidRPr="003843CA">
        <w:rPr>
          <w:rFonts w:ascii="Palatino Linotype" w:eastAsia="MS Mincho" w:hAnsi="Palatino Linotype" w:cs="Arial"/>
          <w:b/>
          <w:bCs/>
          <w:sz w:val="22"/>
          <w:szCs w:val="22"/>
        </w:rPr>
        <w:t xml:space="preserve"> DEL DISTRITO METROPOLITANO DE QUITO</w:t>
      </w:r>
      <w:r w:rsidR="005578DD">
        <w:rPr>
          <w:rFonts w:ascii="Palatino Linotype" w:eastAsia="MS Mincho" w:hAnsi="Palatino Linotype" w:cs="Arial"/>
          <w:b/>
          <w:bCs/>
          <w:sz w:val="22"/>
          <w:szCs w:val="22"/>
        </w:rPr>
        <w:t xml:space="preserve"> (S)</w:t>
      </w:r>
    </w:p>
    <w:p w:rsidR="0009638B" w:rsidRDefault="0009638B" w:rsidP="0009638B">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w:t>
      </w:r>
      <w:r w:rsidR="005578DD">
        <w:rPr>
          <w:rFonts w:ascii="Palatino Linotype" w:eastAsia="MS Mincho" w:hAnsi="Palatino Linotype" w:cs="Arial"/>
          <w:sz w:val="22"/>
          <w:szCs w:val="22"/>
        </w:rPr>
        <w:t xml:space="preserve">e ordenanza fue sancionada por </w:t>
      </w:r>
      <w:r w:rsidRPr="003843CA">
        <w:rPr>
          <w:rFonts w:ascii="Palatino Linotype" w:eastAsia="MS Mincho" w:hAnsi="Palatino Linotype" w:cs="Arial"/>
          <w:sz w:val="22"/>
          <w:szCs w:val="22"/>
        </w:rPr>
        <w:t>l</w:t>
      </w:r>
      <w:r w:rsidR="005578DD">
        <w:rPr>
          <w:rFonts w:ascii="Palatino Linotype" w:eastAsia="MS Mincho" w:hAnsi="Palatino Linotype" w:cs="Arial"/>
          <w:sz w:val="22"/>
          <w:szCs w:val="22"/>
        </w:rPr>
        <w:t>a</w:t>
      </w:r>
      <w:r w:rsidRPr="003843CA">
        <w:rPr>
          <w:rFonts w:ascii="Palatino Linotype" w:eastAsia="MS Mincho" w:hAnsi="Palatino Linotype" w:cs="Arial"/>
          <w:sz w:val="22"/>
          <w:szCs w:val="22"/>
        </w:rPr>
        <w:t xml:space="preserve"> </w:t>
      </w:r>
      <w:r w:rsidR="005578DD">
        <w:rPr>
          <w:rFonts w:ascii="Palatino Linotype" w:eastAsia="MS Mincho" w:hAnsi="Palatino Linotype" w:cs="Arial"/>
          <w:sz w:val="22"/>
          <w:szCs w:val="22"/>
        </w:rPr>
        <w:t>Abg</w:t>
      </w:r>
      <w:r w:rsidRPr="003843CA">
        <w:rPr>
          <w:rFonts w:ascii="Palatino Linotype" w:eastAsia="MS Mincho" w:hAnsi="Palatino Linotype" w:cs="Arial"/>
          <w:sz w:val="22"/>
          <w:szCs w:val="22"/>
        </w:rPr>
        <w:t xml:space="preserve">. </w:t>
      </w:r>
      <w:r w:rsidR="005578DD">
        <w:rPr>
          <w:rFonts w:ascii="Palatino Linotype" w:eastAsia="MS Mincho" w:hAnsi="Palatino Linotype" w:cs="Arial"/>
          <w:sz w:val="22"/>
          <w:szCs w:val="22"/>
        </w:rPr>
        <w:t>Daniela Chacón Arias</w:t>
      </w:r>
      <w:r w:rsidRPr="003843CA">
        <w:rPr>
          <w:rFonts w:ascii="Palatino Linotype" w:eastAsia="MS Mincho" w:hAnsi="Palatino Linotype" w:cs="Arial"/>
          <w:sz w:val="22"/>
          <w:szCs w:val="22"/>
        </w:rPr>
        <w:t>, Alcald</w:t>
      </w:r>
      <w:r w:rsidR="005578DD">
        <w:rPr>
          <w:rFonts w:ascii="Palatino Linotype" w:eastAsia="MS Mincho" w:hAnsi="Palatino Linotype" w:cs="Arial"/>
          <w:sz w:val="22"/>
          <w:szCs w:val="22"/>
        </w:rPr>
        <w:t>esa</w:t>
      </w:r>
      <w:r w:rsidRPr="003843CA">
        <w:rPr>
          <w:rFonts w:ascii="Palatino Linotype" w:eastAsia="MS Mincho" w:hAnsi="Palatino Linotype" w:cs="Arial"/>
          <w:sz w:val="22"/>
          <w:szCs w:val="22"/>
        </w:rPr>
        <w:t xml:space="preserve"> del Distrito Metropolitano de Quito</w:t>
      </w:r>
      <w:r w:rsidR="005578DD">
        <w:rPr>
          <w:rFonts w:ascii="Palatino Linotype" w:eastAsia="MS Mincho" w:hAnsi="Palatino Linotype" w:cs="Arial"/>
          <w:sz w:val="22"/>
          <w:szCs w:val="22"/>
        </w:rPr>
        <w:t xml:space="preserve"> (S)</w:t>
      </w:r>
      <w:r w:rsidRPr="003843CA">
        <w:rPr>
          <w:rFonts w:ascii="Palatino Linotype" w:eastAsia="MS Mincho" w:hAnsi="Palatino Linotype" w:cs="Arial"/>
          <w:sz w:val="22"/>
          <w:szCs w:val="22"/>
        </w:rPr>
        <w:t>, el</w:t>
      </w:r>
    </w:p>
    <w:p w:rsidR="0009638B" w:rsidRPr="003843CA" w:rsidRDefault="0009638B" w:rsidP="0009638B">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5578DD" w:rsidRPr="003843CA" w:rsidRDefault="005578DD" w:rsidP="005578D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578DD" w:rsidRDefault="005578DD" w:rsidP="005578D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CA554A" w:rsidRPr="005578DD" w:rsidRDefault="005578DD" w:rsidP="0009638B">
      <w:pPr>
        <w:pStyle w:val="Ttulo"/>
        <w:spacing w:after="240" w:line="276" w:lineRule="auto"/>
        <w:jc w:val="both"/>
        <w:rPr>
          <w:rFonts w:ascii="Palatino Linotype" w:eastAsia="MS Mincho" w:hAnsi="Palatino Linotype" w:cs="Arial"/>
          <w:b w:val="0"/>
          <w:bCs w:val="0"/>
          <w:sz w:val="12"/>
          <w:szCs w:val="12"/>
        </w:rPr>
      </w:pPr>
      <w:r w:rsidRPr="005578DD">
        <w:rPr>
          <w:rFonts w:ascii="Palatino Linotype" w:eastAsia="MS Mincho" w:hAnsi="Palatino Linotype" w:cs="Arial"/>
          <w:b w:val="0"/>
          <w:bCs w:val="0"/>
          <w:sz w:val="12"/>
          <w:szCs w:val="12"/>
        </w:rPr>
        <w:t>DSCS</w:t>
      </w:r>
    </w:p>
    <w:sectPr w:rsidR="00CA554A" w:rsidRPr="005578DD"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F4" w:rsidRDefault="00421CF4" w:rsidP="00B14643">
      <w:r>
        <w:separator/>
      </w:r>
    </w:p>
  </w:endnote>
  <w:endnote w:type="continuationSeparator" w:id="1">
    <w:p w:rsidR="00421CF4" w:rsidRDefault="00421CF4"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Pr="00723B61" w:rsidRDefault="00421CF4">
    <w:pPr>
      <w:pStyle w:val="Piedepgina"/>
      <w:jc w:val="right"/>
      <w:rPr>
        <w:rFonts w:ascii="Palatino Linotype" w:hAnsi="Palatino Linotype"/>
      </w:rPr>
    </w:pPr>
  </w:p>
  <w:p w:rsidR="00421CF4" w:rsidRDefault="00421C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Pr="00FF2426" w:rsidRDefault="00421CF4"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F41B8D"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F41B8D" w:rsidRPr="00FF2426">
      <w:rPr>
        <w:rFonts w:ascii="Palatino Linotype" w:hAnsi="Palatino Linotype"/>
        <w:b/>
        <w:sz w:val="22"/>
        <w:szCs w:val="22"/>
      </w:rPr>
      <w:fldChar w:fldCharType="separate"/>
    </w:r>
    <w:r w:rsidR="005578DD">
      <w:rPr>
        <w:rFonts w:ascii="Palatino Linotype" w:hAnsi="Palatino Linotype"/>
        <w:b/>
        <w:noProof/>
        <w:sz w:val="22"/>
        <w:szCs w:val="22"/>
      </w:rPr>
      <w:t>1</w:t>
    </w:r>
    <w:r w:rsidR="00F41B8D"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10</w:t>
    </w:r>
  </w:p>
  <w:p w:rsidR="00421CF4" w:rsidRDefault="00421C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F4" w:rsidRDefault="00421CF4" w:rsidP="00B14643">
      <w:r>
        <w:separator/>
      </w:r>
    </w:p>
  </w:footnote>
  <w:footnote w:type="continuationSeparator" w:id="1">
    <w:p w:rsidR="00421CF4" w:rsidRDefault="00421CF4"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Default="00421CF4">
    <w:pPr>
      <w:pStyle w:val="Encabezado"/>
      <w:rPr>
        <w:lang w:val="es-EC"/>
      </w:rPr>
    </w:pPr>
  </w:p>
  <w:p w:rsidR="00421CF4" w:rsidRDefault="00421CF4">
    <w:pPr>
      <w:pStyle w:val="Encabezado"/>
      <w:rPr>
        <w:lang w:val="es-EC"/>
      </w:rPr>
    </w:pPr>
  </w:p>
  <w:p w:rsidR="00421CF4" w:rsidRDefault="00421CF4">
    <w:pPr>
      <w:pStyle w:val="Encabezado"/>
      <w:rPr>
        <w:lang w:val="es-EC"/>
      </w:rPr>
    </w:pPr>
  </w:p>
  <w:p w:rsidR="00421CF4" w:rsidRDefault="00421CF4">
    <w:pPr>
      <w:pStyle w:val="Encabezado"/>
      <w:rPr>
        <w:lang w:val="es-EC"/>
      </w:rPr>
    </w:pPr>
  </w:p>
  <w:p w:rsidR="00421CF4" w:rsidRDefault="00421CF4" w:rsidP="00150606">
    <w:pPr>
      <w:pStyle w:val="Ttulo"/>
      <w:rPr>
        <w:rFonts w:ascii="Palatino Linotype" w:hAnsi="Palatino Linotype" w:cs="Arial"/>
        <w:sz w:val="22"/>
        <w:szCs w:val="22"/>
      </w:rPr>
    </w:pPr>
  </w:p>
  <w:p w:rsidR="00421CF4" w:rsidRDefault="00421CF4" w:rsidP="00150606">
    <w:pPr>
      <w:pStyle w:val="Ttulo"/>
      <w:rPr>
        <w:rFonts w:ascii="Palatino Linotype" w:hAnsi="Palatino Linotype" w:cs="Arial"/>
        <w:sz w:val="22"/>
        <w:szCs w:val="22"/>
      </w:rPr>
    </w:pPr>
  </w:p>
  <w:p w:rsidR="00421CF4" w:rsidRDefault="00421CF4" w:rsidP="00150606">
    <w:pPr>
      <w:pStyle w:val="Ttulo"/>
      <w:rPr>
        <w:rFonts w:ascii="Palatino Linotype" w:hAnsi="Palatino Linotype" w:cs="Arial"/>
        <w:sz w:val="22"/>
        <w:szCs w:val="22"/>
      </w:rPr>
    </w:pPr>
  </w:p>
  <w:p w:rsidR="005578DD" w:rsidRDefault="005578DD" w:rsidP="00150606">
    <w:pPr>
      <w:pStyle w:val="Ttulo"/>
      <w:rPr>
        <w:rFonts w:ascii="Palatino Linotype" w:hAnsi="Palatino Linotype" w:cs="Arial"/>
        <w:sz w:val="22"/>
        <w:szCs w:val="22"/>
      </w:rPr>
    </w:pPr>
  </w:p>
  <w:p w:rsidR="00421CF4" w:rsidRPr="00476B21" w:rsidRDefault="00421CF4"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21CF4" w:rsidRPr="00150606" w:rsidRDefault="00421CF4">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Default="00421CF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Default="00421CF4" w:rsidP="002D3569">
    <w:pPr>
      <w:pStyle w:val="Ttulo"/>
      <w:rPr>
        <w:rFonts w:ascii="Palatino Linotype" w:hAnsi="Palatino Linotype" w:cs="Arial"/>
        <w:sz w:val="22"/>
        <w:szCs w:val="22"/>
      </w:rPr>
    </w:pPr>
  </w:p>
  <w:p w:rsidR="00421CF4" w:rsidRPr="00476B21" w:rsidRDefault="00421CF4"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21CF4" w:rsidRDefault="00421CF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F4" w:rsidRDefault="00421C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14D2CBA"/>
    <w:multiLevelType w:val="hybridMultilevel"/>
    <w:tmpl w:val="1BB8B20A"/>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7E83C2C"/>
    <w:multiLevelType w:val="hybridMultilevel"/>
    <w:tmpl w:val="44B08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63526B"/>
    <w:multiLevelType w:val="hybridMultilevel"/>
    <w:tmpl w:val="300E0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25"/>
  </w:num>
  <w:num w:numId="12">
    <w:abstractNumId w:val="1"/>
  </w:num>
  <w:num w:numId="13">
    <w:abstractNumId w:val="26"/>
  </w:num>
  <w:num w:numId="14">
    <w:abstractNumId w:val="20"/>
  </w:num>
  <w:num w:numId="15">
    <w:abstractNumId w:val="10"/>
  </w:num>
  <w:num w:numId="16">
    <w:abstractNumId w:val="13"/>
  </w:num>
  <w:num w:numId="17">
    <w:abstractNumId w:val="9"/>
  </w:num>
  <w:num w:numId="18">
    <w:abstractNumId w:val="21"/>
  </w:num>
  <w:num w:numId="19">
    <w:abstractNumId w:val="7"/>
  </w:num>
  <w:num w:numId="20">
    <w:abstractNumId w:val="18"/>
  </w:num>
  <w:num w:numId="21">
    <w:abstractNumId w:val="24"/>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4"/>
  </w:num>
  <w:num w:numId="28">
    <w:abstractNumId w:val="23"/>
  </w:num>
  <w:num w:numId="29">
    <w:abstractNumId w:val="1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3319"/>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84A62"/>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24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48D"/>
    <w:rsid w:val="00140520"/>
    <w:rsid w:val="00142B47"/>
    <w:rsid w:val="001439B8"/>
    <w:rsid w:val="00145416"/>
    <w:rsid w:val="00150606"/>
    <w:rsid w:val="00151EA5"/>
    <w:rsid w:val="001532F0"/>
    <w:rsid w:val="00153F7D"/>
    <w:rsid w:val="00156D5D"/>
    <w:rsid w:val="00164973"/>
    <w:rsid w:val="001673CA"/>
    <w:rsid w:val="001708B8"/>
    <w:rsid w:val="00175CD2"/>
    <w:rsid w:val="00175DFA"/>
    <w:rsid w:val="00185FA7"/>
    <w:rsid w:val="00187214"/>
    <w:rsid w:val="0018731A"/>
    <w:rsid w:val="00190B61"/>
    <w:rsid w:val="0019102C"/>
    <w:rsid w:val="00194EFD"/>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2BA"/>
    <w:rsid w:val="001D44CB"/>
    <w:rsid w:val="001D55AF"/>
    <w:rsid w:val="001E0584"/>
    <w:rsid w:val="001E1441"/>
    <w:rsid w:val="001E156B"/>
    <w:rsid w:val="001E2419"/>
    <w:rsid w:val="001E3A15"/>
    <w:rsid w:val="001E74C4"/>
    <w:rsid w:val="001F49BC"/>
    <w:rsid w:val="00200A5C"/>
    <w:rsid w:val="00201A13"/>
    <w:rsid w:val="0020264C"/>
    <w:rsid w:val="002035E9"/>
    <w:rsid w:val="00203A7C"/>
    <w:rsid w:val="00203D43"/>
    <w:rsid w:val="002076F1"/>
    <w:rsid w:val="00210EC5"/>
    <w:rsid w:val="002149A1"/>
    <w:rsid w:val="002151EE"/>
    <w:rsid w:val="00220E90"/>
    <w:rsid w:val="002216D7"/>
    <w:rsid w:val="00221CC1"/>
    <w:rsid w:val="002224A1"/>
    <w:rsid w:val="0022742E"/>
    <w:rsid w:val="00230B0D"/>
    <w:rsid w:val="0023157E"/>
    <w:rsid w:val="00231E7F"/>
    <w:rsid w:val="002342B1"/>
    <w:rsid w:val="00235290"/>
    <w:rsid w:val="00235A34"/>
    <w:rsid w:val="00235D33"/>
    <w:rsid w:val="002400BF"/>
    <w:rsid w:val="00241BC9"/>
    <w:rsid w:val="00250682"/>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C4C42"/>
    <w:rsid w:val="002D143B"/>
    <w:rsid w:val="002D165C"/>
    <w:rsid w:val="002D27E5"/>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5620"/>
    <w:rsid w:val="003078EC"/>
    <w:rsid w:val="00307FF2"/>
    <w:rsid w:val="00310945"/>
    <w:rsid w:val="0031234E"/>
    <w:rsid w:val="00313986"/>
    <w:rsid w:val="003153D2"/>
    <w:rsid w:val="003176EC"/>
    <w:rsid w:val="00324764"/>
    <w:rsid w:val="00325E9B"/>
    <w:rsid w:val="003261DA"/>
    <w:rsid w:val="003336D9"/>
    <w:rsid w:val="00336F6D"/>
    <w:rsid w:val="00341621"/>
    <w:rsid w:val="0034212F"/>
    <w:rsid w:val="00344324"/>
    <w:rsid w:val="003447CC"/>
    <w:rsid w:val="00345E3C"/>
    <w:rsid w:val="00354992"/>
    <w:rsid w:val="003562D9"/>
    <w:rsid w:val="00356889"/>
    <w:rsid w:val="00363CAD"/>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A569E"/>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1CF4"/>
    <w:rsid w:val="0042289A"/>
    <w:rsid w:val="0042664C"/>
    <w:rsid w:val="00426E5A"/>
    <w:rsid w:val="004334C1"/>
    <w:rsid w:val="00453A3B"/>
    <w:rsid w:val="00453BC2"/>
    <w:rsid w:val="00455361"/>
    <w:rsid w:val="00460147"/>
    <w:rsid w:val="00461AE0"/>
    <w:rsid w:val="00462E51"/>
    <w:rsid w:val="00466235"/>
    <w:rsid w:val="004678BC"/>
    <w:rsid w:val="0046790E"/>
    <w:rsid w:val="004750CA"/>
    <w:rsid w:val="00476B21"/>
    <w:rsid w:val="004809D5"/>
    <w:rsid w:val="004824E7"/>
    <w:rsid w:val="0048545E"/>
    <w:rsid w:val="004868B3"/>
    <w:rsid w:val="00487ABE"/>
    <w:rsid w:val="00492BEE"/>
    <w:rsid w:val="0049576F"/>
    <w:rsid w:val="004A00A6"/>
    <w:rsid w:val="004A4C76"/>
    <w:rsid w:val="004B052C"/>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36D"/>
    <w:rsid w:val="005408BE"/>
    <w:rsid w:val="0054440D"/>
    <w:rsid w:val="00544EEB"/>
    <w:rsid w:val="00545995"/>
    <w:rsid w:val="005473C3"/>
    <w:rsid w:val="00550DC7"/>
    <w:rsid w:val="00554B2F"/>
    <w:rsid w:val="0055533F"/>
    <w:rsid w:val="00556CE1"/>
    <w:rsid w:val="005578DD"/>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93EDB"/>
    <w:rsid w:val="005A556F"/>
    <w:rsid w:val="005A5EB9"/>
    <w:rsid w:val="005B126F"/>
    <w:rsid w:val="005B27DD"/>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591D"/>
    <w:rsid w:val="0061664E"/>
    <w:rsid w:val="0061728D"/>
    <w:rsid w:val="00620946"/>
    <w:rsid w:val="00620C70"/>
    <w:rsid w:val="00621472"/>
    <w:rsid w:val="006216BB"/>
    <w:rsid w:val="00622107"/>
    <w:rsid w:val="00625C0D"/>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A59"/>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1"/>
    <w:rsid w:val="00974163"/>
    <w:rsid w:val="00980DCE"/>
    <w:rsid w:val="00981FAF"/>
    <w:rsid w:val="009908B4"/>
    <w:rsid w:val="00993328"/>
    <w:rsid w:val="009A54E0"/>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0A7B"/>
    <w:rsid w:val="009E451D"/>
    <w:rsid w:val="009E6DC7"/>
    <w:rsid w:val="009F0091"/>
    <w:rsid w:val="009F1B3D"/>
    <w:rsid w:val="009F315F"/>
    <w:rsid w:val="009F3E71"/>
    <w:rsid w:val="009F504C"/>
    <w:rsid w:val="009F711A"/>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4759B"/>
    <w:rsid w:val="00A51540"/>
    <w:rsid w:val="00A51A1E"/>
    <w:rsid w:val="00A5219A"/>
    <w:rsid w:val="00A52DF1"/>
    <w:rsid w:val="00A5608D"/>
    <w:rsid w:val="00A571E2"/>
    <w:rsid w:val="00A63552"/>
    <w:rsid w:val="00A64003"/>
    <w:rsid w:val="00A70ABB"/>
    <w:rsid w:val="00A71C61"/>
    <w:rsid w:val="00A731E8"/>
    <w:rsid w:val="00A73E4F"/>
    <w:rsid w:val="00A80160"/>
    <w:rsid w:val="00A83FE7"/>
    <w:rsid w:val="00A8453F"/>
    <w:rsid w:val="00A8723B"/>
    <w:rsid w:val="00A87EBB"/>
    <w:rsid w:val="00A93802"/>
    <w:rsid w:val="00A96341"/>
    <w:rsid w:val="00A97988"/>
    <w:rsid w:val="00AA17E5"/>
    <w:rsid w:val="00AA343C"/>
    <w:rsid w:val="00AA4753"/>
    <w:rsid w:val="00AA4CE6"/>
    <w:rsid w:val="00AA6D98"/>
    <w:rsid w:val="00AA727C"/>
    <w:rsid w:val="00AB2B89"/>
    <w:rsid w:val="00AB2C61"/>
    <w:rsid w:val="00AB4A45"/>
    <w:rsid w:val="00AB52A1"/>
    <w:rsid w:val="00AB5D0C"/>
    <w:rsid w:val="00AC041C"/>
    <w:rsid w:val="00AC18D2"/>
    <w:rsid w:val="00AC643B"/>
    <w:rsid w:val="00AC7244"/>
    <w:rsid w:val="00AD6C36"/>
    <w:rsid w:val="00AD7E9B"/>
    <w:rsid w:val="00AE401C"/>
    <w:rsid w:val="00AE6513"/>
    <w:rsid w:val="00AF1475"/>
    <w:rsid w:val="00AF3FA6"/>
    <w:rsid w:val="00AF57EC"/>
    <w:rsid w:val="00AF7530"/>
    <w:rsid w:val="00B00707"/>
    <w:rsid w:val="00B030DB"/>
    <w:rsid w:val="00B03F29"/>
    <w:rsid w:val="00B064EA"/>
    <w:rsid w:val="00B1006D"/>
    <w:rsid w:val="00B12228"/>
    <w:rsid w:val="00B125FD"/>
    <w:rsid w:val="00B12E92"/>
    <w:rsid w:val="00B13ABD"/>
    <w:rsid w:val="00B14643"/>
    <w:rsid w:val="00B20086"/>
    <w:rsid w:val="00B207A5"/>
    <w:rsid w:val="00B21789"/>
    <w:rsid w:val="00B2220D"/>
    <w:rsid w:val="00B23502"/>
    <w:rsid w:val="00B26E55"/>
    <w:rsid w:val="00B317F8"/>
    <w:rsid w:val="00B322AC"/>
    <w:rsid w:val="00B35D54"/>
    <w:rsid w:val="00B42B46"/>
    <w:rsid w:val="00B43CA6"/>
    <w:rsid w:val="00B4440F"/>
    <w:rsid w:val="00B45D5B"/>
    <w:rsid w:val="00B45D88"/>
    <w:rsid w:val="00B474A0"/>
    <w:rsid w:val="00B50DFB"/>
    <w:rsid w:val="00B50EEB"/>
    <w:rsid w:val="00B5212F"/>
    <w:rsid w:val="00B575DB"/>
    <w:rsid w:val="00B60FAC"/>
    <w:rsid w:val="00B65443"/>
    <w:rsid w:val="00B65EBD"/>
    <w:rsid w:val="00B6630F"/>
    <w:rsid w:val="00B742EF"/>
    <w:rsid w:val="00B74318"/>
    <w:rsid w:val="00B7468B"/>
    <w:rsid w:val="00B747F5"/>
    <w:rsid w:val="00B81472"/>
    <w:rsid w:val="00B81BAF"/>
    <w:rsid w:val="00B83F47"/>
    <w:rsid w:val="00B84D5C"/>
    <w:rsid w:val="00B875BC"/>
    <w:rsid w:val="00B9169E"/>
    <w:rsid w:val="00B92361"/>
    <w:rsid w:val="00B96145"/>
    <w:rsid w:val="00B96341"/>
    <w:rsid w:val="00BA0C00"/>
    <w:rsid w:val="00BA196D"/>
    <w:rsid w:val="00BA1C4F"/>
    <w:rsid w:val="00BA4D42"/>
    <w:rsid w:val="00BA74F6"/>
    <w:rsid w:val="00BA7F93"/>
    <w:rsid w:val="00BB0974"/>
    <w:rsid w:val="00BB0DB6"/>
    <w:rsid w:val="00BB1211"/>
    <w:rsid w:val="00BB16E7"/>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6B2C"/>
    <w:rsid w:val="00C173C6"/>
    <w:rsid w:val="00C17CCD"/>
    <w:rsid w:val="00C2221B"/>
    <w:rsid w:val="00C222AD"/>
    <w:rsid w:val="00C236F8"/>
    <w:rsid w:val="00C242AD"/>
    <w:rsid w:val="00C251A6"/>
    <w:rsid w:val="00C269A3"/>
    <w:rsid w:val="00C27958"/>
    <w:rsid w:val="00C31557"/>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3D49"/>
    <w:rsid w:val="00C85FED"/>
    <w:rsid w:val="00C87902"/>
    <w:rsid w:val="00C87916"/>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0F76"/>
    <w:rsid w:val="00D44738"/>
    <w:rsid w:val="00D458F1"/>
    <w:rsid w:val="00D503B8"/>
    <w:rsid w:val="00D50C10"/>
    <w:rsid w:val="00D50EE9"/>
    <w:rsid w:val="00D6298B"/>
    <w:rsid w:val="00D65291"/>
    <w:rsid w:val="00D7039D"/>
    <w:rsid w:val="00D73F39"/>
    <w:rsid w:val="00D76A72"/>
    <w:rsid w:val="00D8101D"/>
    <w:rsid w:val="00D82CFE"/>
    <w:rsid w:val="00D82D01"/>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0CAC"/>
    <w:rsid w:val="00E02445"/>
    <w:rsid w:val="00E025D5"/>
    <w:rsid w:val="00E02B5F"/>
    <w:rsid w:val="00E06ACC"/>
    <w:rsid w:val="00E07811"/>
    <w:rsid w:val="00E123FB"/>
    <w:rsid w:val="00E130CF"/>
    <w:rsid w:val="00E1530D"/>
    <w:rsid w:val="00E15E2D"/>
    <w:rsid w:val="00E16E4D"/>
    <w:rsid w:val="00E23B34"/>
    <w:rsid w:val="00E2474D"/>
    <w:rsid w:val="00E3168E"/>
    <w:rsid w:val="00E3169E"/>
    <w:rsid w:val="00E32D82"/>
    <w:rsid w:val="00E35FC9"/>
    <w:rsid w:val="00E3662B"/>
    <w:rsid w:val="00E40127"/>
    <w:rsid w:val="00E42468"/>
    <w:rsid w:val="00E43914"/>
    <w:rsid w:val="00E46257"/>
    <w:rsid w:val="00E515DC"/>
    <w:rsid w:val="00E51A77"/>
    <w:rsid w:val="00E552C1"/>
    <w:rsid w:val="00E60674"/>
    <w:rsid w:val="00E6439B"/>
    <w:rsid w:val="00E64F9D"/>
    <w:rsid w:val="00E73CAC"/>
    <w:rsid w:val="00E73F78"/>
    <w:rsid w:val="00E7413C"/>
    <w:rsid w:val="00E774B8"/>
    <w:rsid w:val="00E80965"/>
    <w:rsid w:val="00E82399"/>
    <w:rsid w:val="00E83519"/>
    <w:rsid w:val="00E83CAF"/>
    <w:rsid w:val="00E909C1"/>
    <w:rsid w:val="00E918F7"/>
    <w:rsid w:val="00E93F84"/>
    <w:rsid w:val="00E93FB3"/>
    <w:rsid w:val="00E942FB"/>
    <w:rsid w:val="00EA2521"/>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EF7C1D"/>
    <w:rsid w:val="00F0318F"/>
    <w:rsid w:val="00F109BB"/>
    <w:rsid w:val="00F11B08"/>
    <w:rsid w:val="00F13F38"/>
    <w:rsid w:val="00F16741"/>
    <w:rsid w:val="00F20B50"/>
    <w:rsid w:val="00F21931"/>
    <w:rsid w:val="00F23026"/>
    <w:rsid w:val="00F24D4E"/>
    <w:rsid w:val="00F26E8C"/>
    <w:rsid w:val="00F37FDA"/>
    <w:rsid w:val="00F41B8D"/>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66E58"/>
    <w:rsid w:val="00F71F55"/>
    <w:rsid w:val="00F7338E"/>
    <w:rsid w:val="00F761CF"/>
    <w:rsid w:val="00F82258"/>
    <w:rsid w:val="00F82FA9"/>
    <w:rsid w:val="00F87577"/>
    <w:rsid w:val="00F93948"/>
    <w:rsid w:val="00F93F5B"/>
    <w:rsid w:val="00F965A2"/>
    <w:rsid w:val="00FA47C5"/>
    <w:rsid w:val="00FA5013"/>
    <w:rsid w:val="00FA63B3"/>
    <w:rsid w:val="00FA67AE"/>
    <w:rsid w:val="00FA69E4"/>
    <w:rsid w:val="00FB06E8"/>
    <w:rsid w:val="00FB1976"/>
    <w:rsid w:val="00FB3159"/>
    <w:rsid w:val="00FB4475"/>
    <w:rsid w:val="00FB4E3B"/>
    <w:rsid w:val="00FB588A"/>
    <w:rsid w:val="00FB6BF3"/>
    <w:rsid w:val="00FC0B57"/>
    <w:rsid w:val="00FC113F"/>
    <w:rsid w:val="00FC60D5"/>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B3F1-326B-40F7-9713-3E49CA8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3287</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3</cp:revision>
  <cp:lastPrinted>2015-12-28T20:57:00Z</cp:lastPrinted>
  <dcterms:created xsi:type="dcterms:W3CDTF">2015-12-30T19:35:00Z</dcterms:created>
  <dcterms:modified xsi:type="dcterms:W3CDTF">2015-12-30T19:43:00Z</dcterms:modified>
</cp:coreProperties>
</file>