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455361">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09638B" w:rsidRDefault="00153F7D" w:rsidP="0045536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4C08F6" w:rsidRPr="004C08F6">
        <w:rPr>
          <w:rFonts w:ascii="Palatino Linotype" w:hAnsi="Palatino Linotype" w:cs="Arial"/>
          <w:b w:val="0"/>
          <w:sz w:val="22"/>
          <w:szCs w:val="22"/>
        </w:rPr>
        <w:t>Barrio La Tolita del sector San Carlos de Calderón</w:t>
      </w:r>
      <w:r w:rsidR="000E7241" w:rsidRPr="000E7241">
        <w:rPr>
          <w:rFonts w:ascii="Palatino Linotype" w:hAnsi="Palatino Linotype" w:cs="Arial"/>
          <w:b w:val="0"/>
          <w:sz w:val="22"/>
          <w:szCs w:val="22"/>
        </w:rPr>
        <w:t xml:space="preserve">, </w:t>
      </w:r>
      <w:r w:rsidR="003078EC" w:rsidRPr="00BA196D">
        <w:rPr>
          <w:rFonts w:ascii="Palatino Linotype" w:hAnsi="Palatino Linotype" w:cs="Arial"/>
          <w:b w:val="0"/>
          <w:sz w:val="22"/>
          <w:szCs w:val="22"/>
        </w:rPr>
        <w:t xml:space="preserve">cuenta con </w:t>
      </w:r>
      <w:r w:rsidR="004C08F6">
        <w:rPr>
          <w:rFonts w:ascii="Palatino Linotype" w:hAnsi="Palatino Linotype" w:cs="Arial"/>
          <w:b w:val="0"/>
          <w:sz w:val="22"/>
          <w:szCs w:val="22"/>
        </w:rPr>
        <w:t>8</w:t>
      </w:r>
      <w:r w:rsidR="003078EC"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w:t>
      </w:r>
      <w:r w:rsidR="004C08F6">
        <w:rPr>
          <w:rFonts w:ascii="Palatino Linotype" w:hAnsi="Palatino Linotype" w:cs="Arial"/>
          <w:b w:val="0"/>
          <w:sz w:val="22"/>
          <w:szCs w:val="22"/>
        </w:rPr>
        <w:t>90</w:t>
      </w:r>
      <w:r>
        <w:rPr>
          <w:rFonts w:ascii="Palatino Linotype" w:hAnsi="Palatino Linotype" w:cs="Arial"/>
          <w:b w:val="0"/>
          <w:sz w:val="22"/>
          <w:szCs w:val="22"/>
        </w:rPr>
        <w:t xml:space="preserve"> lotes</w:t>
      </w:r>
      <w:r w:rsidR="009A54E0">
        <w:rPr>
          <w:rFonts w:ascii="Palatino Linotype" w:hAnsi="Palatino Linotype" w:cs="Arial"/>
          <w:b w:val="0"/>
          <w:sz w:val="22"/>
          <w:szCs w:val="22"/>
        </w:rPr>
        <w:t xml:space="preserve"> y </w:t>
      </w:r>
      <w:r w:rsidR="004C08F6">
        <w:rPr>
          <w:rFonts w:ascii="Palatino Linotype" w:hAnsi="Palatino Linotype" w:cs="Arial"/>
          <w:b w:val="0"/>
          <w:sz w:val="22"/>
          <w:szCs w:val="22"/>
        </w:rPr>
        <w:t>360</w:t>
      </w:r>
      <w:r w:rsidR="009A54E0">
        <w:rPr>
          <w:rFonts w:ascii="Palatino Linotype" w:hAnsi="Palatino Linotype" w:cs="Arial"/>
          <w:b w:val="0"/>
          <w:sz w:val="22"/>
          <w:szCs w:val="22"/>
        </w:rPr>
        <w:t xml:space="preserve"> </w:t>
      </w:r>
      <w:r w:rsidR="000E7241">
        <w:rPr>
          <w:rFonts w:ascii="Palatino Linotype" w:hAnsi="Palatino Linotype" w:cs="Arial"/>
          <w:b w:val="0"/>
          <w:sz w:val="22"/>
          <w:szCs w:val="22"/>
        </w:rPr>
        <w:t>habitantes</w:t>
      </w:r>
      <w:r w:rsidR="003078EC" w:rsidRPr="00BA196D">
        <w:rPr>
          <w:rFonts w:ascii="Palatino Linotype" w:hAnsi="Palatino Linotype" w:cs="Arial"/>
          <w:b w:val="0"/>
          <w:sz w:val="22"/>
          <w:szCs w:val="22"/>
        </w:rPr>
        <w:t>.</w:t>
      </w:r>
      <w:r w:rsidR="000E7241">
        <w:rPr>
          <w:rFonts w:ascii="Palatino Linotype" w:hAnsi="Palatino Linotype" w:cs="Arial"/>
          <w:b w:val="0"/>
          <w:sz w:val="22"/>
          <w:szCs w:val="22"/>
        </w:rPr>
        <w:t xml:space="preserve"> </w:t>
      </w:r>
      <w:r w:rsidR="0009638B">
        <w:rPr>
          <w:rFonts w:ascii="Palatino Linotype" w:hAnsi="Palatino Linotype" w:cs="Arial"/>
          <w:b w:val="0"/>
          <w:sz w:val="22"/>
          <w:szCs w:val="22"/>
        </w:rPr>
        <w:t xml:space="preserve">Dicho barrio fue reconocido mediante </w:t>
      </w:r>
      <w:r w:rsidR="000E7241" w:rsidRPr="000E7241">
        <w:rPr>
          <w:rFonts w:ascii="Palatino Linotype" w:hAnsi="Palatino Linotype" w:cs="Arial"/>
          <w:b w:val="0"/>
          <w:sz w:val="22"/>
          <w:szCs w:val="22"/>
        </w:rPr>
        <w:t xml:space="preserve">Ordenanza No. </w:t>
      </w:r>
      <w:r w:rsidR="004C08F6">
        <w:rPr>
          <w:rFonts w:ascii="Palatino Linotype" w:hAnsi="Palatino Linotype" w:cs="Arial"/>
          <w:b w:val="0"/>
          <w:sz w:val="22"/>
          <w:szCs w:val="22"/>
        </w:rPr>
        <w:t>0074</w:t>
      </w:r>
      <w:r w:rsidR="0009638B">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9638B" w:rsidRDefault="0009638B" w:rsidP="0045536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w:t>
      </w:r>
      <w:r w:rsidR="00153F7D">
        <w:rPr>
          <w:rFonts w:ascii="Palatino Linotype" w:hAnsi="Palatino Linotype" w:cs="Arial"/>
          <w:b w:val="0"/>
          <w:sz w:val="22"/>
          <w:szCs w:val="22"/>
        </w:rPr>
        <w:t xml:space="preserve">Asentamiento Humano de Hecho y Consolidado denominado </w:t>
      </w:r>
      <w:r w:rsidR="004C08F6" w:rsidRPr="004C08F6">
        <w:rPr>
          <w:rFonts w:ascii="Palatino Linotype" w:hAnsi="Palatino Linotype" w:cs="Arial"/>
          <w:b w:val="0"/>
          <w:sz w:val="22"/>
          <w:szCs w:val="22"/>
        </w:rPr>
        <w:t>Barrio La Tolita del sector San Carlos de Calderón</w:t>
      </w:r>
      <w:r>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455361">
      <w:pPr>
        <w:pStyle w:val="Ttulo"/>
        <w:spacing w:after="240" w:line="276" w:lineRule="auto"/>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455361">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E7241" w:rsidP="00455361">
      <w:pPr>
        <w:spacing w:after="240" w:line="276" w:lineRule="auto"/>
        <w:jc w:val="both"/>
        <w:rPr>
          <w:rFonts w:ascii="Palatino Linotype" w:hAnsi="Palatino Linotype" w:cs="Arial"/>
          <w:sz w:val="22"/>
          <w:szCs w:val="22"/>
        </w:rPr>
      </w:pPr>
      <w:r>
        <w:rPr>
          <w:rFonts w:ascii="Palatino Linotype" w:hAnsi="Palatino Linotype" w:cs="Arial"/>
          <w:sz w:val="22"/>
          <w:szCs w:val="22"/>
        </w:rPr>
        <w:t>Visto el Informe No. IC-O-2015-15</w:t>
      </w:r>
      <w:r w:rsidR="004C08F6">
        <w:rPr>
          <w:rFonts w:ascii="Palatino Linotype" w:hAnsi="Palatino Linotype" w:cs="Arial"/>
          <w:sz w:val="22"/>
          <w:szCs w:val="22"/>
        </w:rPr>
        <w:t>9</w:t>
      </w:r>
      <w:r w:rsidR="0009638B">
        <w:rPr>
          <w:rFonts w:ascii="Palatino Linotype" w:hAnsi="Palatino Linotype" w:cs="Arial"/>
          <w:sz w:val="22"/>
          <w:szCs w:val="22"/>
        </w:rPr>
        <w:t xml:space="preserve">, de </w:t>
      </w:r>
      <w:r>
        <w:rPr>
          <w:rFonts w:ascii="Palatino Linotype" w:hAnsi="Palatino Linotype" w:cs="Arial"/>
          <w:sz w:val="22"/>
          <w:szCs w:val="22"/>
        </w:rPr>
        <w:t>20</w:t>
      </w:r>
      <w:r w:rsidR="0009638B">
        <w:rPr>
          <w:rFonts w:ascii="Palatino Linotype" w:hAnsi="Palatino Linotype" w:cs="Arial"/>
          <w:sz w:val="22"/>
          <w:szCs w:val="22"/>
        </w:rPr>
        <w:t xml:space="preserve"> de </w:t>
      </w:r>
      <w:r>
        <w:rPr>
          <w:rFonts w:ascii="Palatino Linotype" w:hAnsi="Palatino Linotype" w:cs="Arial"/>
          <w:sz w:val="22"/>
          <w:szCs w:val="22"/>
        </w:rPr>
        <w:t xml:space="preserve">julio </w:t>
      </w:r>
      <w:r w:rsidR="0009638B">
        <w:rPr>
          <w:rFonts w:ascii="Palatino Linotype" w:hAnsi="Palatino Linotype" w:cs="Arial"/>
          <w:sz w:val="22"/>
          <w:szCs w:val="22"/>
        </w:rPr>
        <w:t>de 2015, expedido por la Comisión de Ordenamiento Territorial.</w:t>
      </w:r>
    </w:p>
    <w:p w:rsidR="0009638B" w:rsidRPr="001123C1" w:rsidRDefault="0009638B" w:rsidP="0045536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4C08F6">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Default="0009638B" w:rsidP="004C08F6">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4C08F6" w:rsidRDefault="004C08F6" w:rsidP="004C08F6">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4C08F6" w:rsidRDefault="004C08F6" w:rsidP="004C08F6">
      <w:pPr>
        <w:pStyle w:val="Sinespaciado"/>
        <w:spacing w:after="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3A616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09638B" w:rsidRPr="004C08F6" w:rsidRDefault="0009638B" w:rsidP="004C08F6">
      <w:pPr>
        <w:pStyle w:val="Sinespaciado"/>
        <w:spacing w:after="240" w:line="276" w:lineRule="auto"/>
        <w:ind w:left="709" w:hanging="709"/>
        <w:jc w:val="both"/>
        <w:rPr>
          <w:rFonts w:ascii="Palatino Linotype" w:hAnsi="Palatino Linotype" w:cs="Arial"/>
          <w:bCs/>
          <w:i/>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Pr="007A262F" w:rsidRDefault="0009638B" w:rsidP="007A262F">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 xml:space="preserve">numeral 1 del artículo 8 de la LORDMQ, establece que le corresponde al Concejo Metropolitano decidir mediante ordenanza, sobre los asuntos de interés general, </w:t>
      </w:r>
      <w:r w:rsidRPr="007A262F">
        <w:rPr>
          <w:rFonts w:ascii="Palatino Linotype" w:hAnsi="Palatino Linotype" w:cs="Arial"/>
          <w:bCs/>
        </w:rPr>
        <w:t>relativos al desarrollo integral y a la ordenación urbanística del Distrito;</w:t>
      </w:r>
    </w:p>
    <w:p w:rsidR="007A262F" w:rsidRPr="007A262F" w:rsidRDefault="007A262F" w:rsidP="007A262F">
      <w:pPr>
        <w:pStyle w:val="Sinespaciado"/>
        <w:spacing w:after="240" w:line="276" w:lineRule="auto"/>
        <w:ind w:left="709" w:hanging="709"/>
        <w:jc w:val="both"/>
        <w:rPr>
          <w:rFonts w:ascii="Palatino Linotype" w:hAnsi="Palatino Linotype"/>
          <w:bCs/>
        </w:rPr>
      </w:pPr>
      <w:r w:rsidRPr="007A262F">
        <w:rPr>
          <w:rFonts w:ascii="Palatino Linotype" w:hAnsi="Palatino Linotype"/>
          <w:b/>
          <w:bCs/>
        </w:rPr>
        <w:t>Que,</w:t>
      </w:r>
      <w:r w:rsidRPr="007A262F">
        <w:rPr>
          <w:rFonts w:ascii="Palatino Linotype" w:hAnsi="Palatino Linotype"/>
          <w:b/>
          <w:bCs/>
        </w:rPr>
        <w:tab/>
      </w:r>
      <w:r w:rsidRPr="007A262F">
        <w:rPr>
          <w:rFonts w:ascii="Palatino Linotype" w:hAnsi="Palatino Linotype"/>
          <w:bCs/>
        </w:rPr>
        <w:t>mediante Ordenanza No. 0074, sancionada el 13 de junio del 2011, se aprobó la Urbanización de Interés Social de Desarrollo Progresivo del Barrio La Tolita del sector San Carlos de Calderón;</w:t>
      </w:r>
    </w:p>
    <w:p w:rsidR="0009638B" w:rsidRPr="007A262F" w:rsidRDefault="0009638B" w:rsidP="007A262F">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lastRenderedPageBreak/>
        <w:t>Que,</w:t>
      </w:r>
      <w:r w:rsidRPr="001842A8">
        <w:rPr>
          <w:rFonts w:ascii="Palatino Linotype" w:hAnsi="Palatino Linotype" w:cs="Arial"/>
          <w:b/>
          <w:bCs/>
        </w:rPr>
        <w:tab/>
      </w:r>
      <w:r w:rsidRPr="001842A8">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w:t>
      </w:r>
      <w:r w:rsidRPr="007A262F">
        <w:rPr>
          <w:rFonts w:ascii="Palatino Linotype" w:hAnsi="Palatino Linotype" w:cs="Arial"/>
        </w:rPr>
        <w:t>Administrativa No. A0010 de 19 de marzo de 2010; y,</w:t>
      </w:r>
    </w:p>
    <w:p w:rsidR="007A262F" w:rsidRPr="007A262F" w:rsidRDefault="007A262F" w:rsidP="007A262F">
      <w:pPr>
        <w:spacing w:after="240" w:line="276" w:lineRule="auto"/>
        <w:ind w:left="705" w:hanging="705"/>
        <w:jc w:val="both"/>
        <w:rPr>
          <w:rFonts w:ascii="Palatino Linotype" w:hAnsi="Palatino Linotype"/>
          <w:bCs/>
          <w:sz w:val="22"/>
          <w:szCs w:val="22"/>
        </w:rPr>
      </w:pPr>
      <w:r w:rsidRPr="007A262F">
        <w:rPr>
          <w:rFonts w:ascii="Palatino Linotype" w:hAnsi="Palatino Linotype"/>
          <w:b/>
          <w:bCs/>
          <w:sz w:val="22"/>
          <w:szCs w:val="22"/>
        </w:rPr>
        <w:t>Que,</w:t>
      </w:r>
      <w:r w:rsidRPr="007A262F">
        <w:rPr>
          <w:rFonts w:ascii="Palatino Linotype" w:hAnsi="Palatino Linotype"/>
          <w:sz w:val="22"/>
          <w:szCs w:val="22"/>
        </w:rPr>
        <w:tab/>
        <w:t xml:space="preserve"> </w:t>
      </w:r>
      <w:r w:rsidRPr="007A262F">
        <w:rPr>
          <w:rFonts w:ascii="Palatino Linotype" w:hAnsi="Palatino Linotype" w:cs="Arial"/>
          <w:sz w:val="22"/>
          <w:szCs w:val="22"/>
        </w:rPr>
        <w:t xml:space="preserve">la Mesa Institucional de Trabajo, reunida el 30 de </w:t>
      </w:r>
      <w:r>
        <w:rPr>
          <w:rFonts w:ascii="Palatino Linotype" w:hAnsi="Palatino Linotype" w:cs="Arial"/>
          <w:sz w:val="22"/>
          <w:szCs w:val="22"/>
        </w:rPr>
        <w:t>m</w:t>
      </w:r>
      <w:r w:rsidRPr="007A262F">
        <w:rPr>
          <w:rFonts w:ascii="Palatino Linotype" w:hAnsi="Palatino Linotype" w:cs="Arial"/>
          <w:sz w:val="22"/>
          <w:szCs w:val="22"/>
        </w:rPr>
        <w:t>arzo de 2015 en la Administración Zonal  Calderón, integrada por: El Administrador Zonal Calderón, la Delegada del Director Jurídico Zonal Calderón, el Delegado de la Dirección Metropolitana de Catastros, el Director de Gestión de Territorio Zonal Calderón, el Delegado de la Secretaria de Territorio Hábitat y Vivienda, el Delegado de la Dirección Metropolitana de Gestión de Riesgos, el Asesor del Administrador Zonal Calderón, el Coordinador de la Unidad Especial Regula Tu Barrio de Calderón, y los Responsables: Socio Organizativo, Legal y Técnico de la Unidad Especial Regula Tu Barrio de Calderón, aprobaron  el Informe Socio organizativo legal y técnico N</w:t>
      </w:r>
      <w:r>
        <w:rPr>
          <w:rFonts w:ascii="Palatino Linotype" w:hAnsi="Palatino Linotype" w:cs="Arial"/>
          <w:sz w:val="22"/>
          <w:szCs w:val="22"/>
        </w:rPr>
        <w:t>o.</w:t>
      </w:r>
      <w:r w:rsidRPr="007A262F">
        <w:rPr>
          <w:rFonts w:ascii="Palatino Linotype" w:hAnsi="Palatino Linotype" w:cs="Arial"/>
          <w:sz w:val="22"/>
          <w:szCs w:val="22"/>
        </w:rPr>
        <w:t xml:space="preserve"> 002-UERB-AZCA-SOLT-2015, de 30 de </w:t>
      </w:r>
      <w:r>
        <w:rPr>
          <w:rFonts w:ascii="Palatino Linotype" w:hAnsi="Palatino Linotype" w:cs="Arial"/>
          <w:sz w:val="22"/>
          <w:szCs w:val="22"/>
        </w:rPr>
        <w:t>m</w:t>
      </w:r>
      <w:r w:rsidRPr="007A262F">
        <w:rPr>
          <w:rFonts w:ascii="Palatino Linotype" w:hAnsi="Palatino Linotype" w:cs="Arial"/>
          <w:sz w:val="22"/>
          <w:szCs w:val="22"/>
        </w:rPr>
        <w:t>arzo de 2015, de</w:t>
      </w:r>
      <w:r w:rsidRPr="007A262F">
        <w:rPr>
          <w:rFonts w:ascii="Palatino Linotype" w:hAnsi="Palatino Linotype" w:cs="Arial"/>
          <w:bCs/>
          <w:sz w:val="22"/>
          <w:szCs w:val="22"/>
        </w:rPr>
        <w:t xml:space="preserve"> la Urbanización </w:t>
      </w:r>
      <w:r w:rsidRPr="007A262F">
        <w:rPr>
          <w:rFonts w:ascii="Palatino Linotype" w:hAnsi="Palatino Linotype"/>
          <w:bCs/>
          <w:sz w:val="22"/>
          <w:szCs w:val="22"/>
        </w:rPr>
        <w:t>de Interés Social de Desarrollo Progresivo del Barrio La Tolita del sector San Carlos de Calderón.</w:t>
      </w:r>
    </w:p>
    <w:p w:rsidR="003A616B" w:rsidRPr="00A837DE" w:rsidRDefault="003A616B" w:rsidP="007A262F">
      <w:pPr>
        <w:pStyle w:val="Sinespaciado"/>
        <w:spacing w:after="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09638B" w:rsidRPr="003843CA" w:rsidRDefault="0009638B" w:rsidP="004C08F6">
      <w:pPr>
        <w:spacing w:after="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7A262F" w:rsidRDefault="007A262F" w:rsidP="004C08F6">
      <w:pPr>
        <w:pStyle w:val="Sinespaciado"/>
        <w:spacing w:after="240" w:line="276" w:lineRule="auto"/>
        <w:jc w:val="center"/>
        <w:outlineLvl w:val="0"/>
        <w:rPr>
          <w:rFonts w:ascii="Palatino Linotype" w:hAnsi="Palatino Linotype" w:cs="Arial"/>
          <w:b/>
        </w:rPr>
      </w:pPr>
      <w:r w:rsidRPr="009F4160">
        <w:rPr>
          <w:rFonts w:ascii="Palatino Linotype" w:hAnsi="Palatino Linotype" w:cs="Arial"/>
          <w:b/>
          <w:bCs/>
        </w:rPr>
        <w:t>ORDENANZA REFORMA</w:t>
      </w:r>
      <w:r>
        <w:rPr>
          <w:rFonts w:ascii="Palatino Linotype" w:hAnsi="Palatino Linotype" w:cs="Arial"/>
          <w:b/>
          <w:bCs/>
        </w:rPr>
        <w:t>TORIA DE</w:t>
      </w:r>
      <w:r w:rsidRPr="009F4160">
        <w:rPr>
          <w:rFonts w:ascii="Palatino Linotype" w:hAnsi="Palatino Linotype" w:cs="Arial"/>
          <w:b/>
          <w:bCs/>
        </w:rPr>
        <w:t xml:space="preserve"> LA ORDENANZA No. 0074, </w:t>
      </w:r>
      <w:r>
        <w:rPr>
          <w:rFonts w:ascii="Palatino Linotype" w:hAnsi="Palatino Linotype" w:cs="Arial"/>
          <w:b/>
          <w:bCs/>
        </w:rPr>
        <w:t xml:space="preserve">SANCIONADA EL 13 DE JUNIO DE 2011, </w:t>
      </w:r>
      <w:r w:rsidRPr="009F4160">
        <w:rPr>
          <w:rFonts w:ascii="Palatino Linotype" w:hAnsi="Palatino Linotype" w:cs="Arial"/>
          <w:b/>
          <w:bCs/>
        </w:rPr>
        <w:t xml:space="preserve">QUE APROBÓ LA URBANIZACIÓN </w:t>
      </w:r>
      <w:r w:rsidRPr="009F4160">
        <w:rPr>
          <w:rFonts w:ascii="Palatino Linotype" w:hAnsi="Palatino Linotype"/>
          <w:b/>
          <w:bCs/>
        </w:rPr>
        <w:t xml:space="preserve">DE INTERÉS SOCIAL DE DESARROLLO PROGRESIVO DEL BARRIO LA TOLITA DEL SECTOR SAN CARLOS DE CALDERÓN </w:t>
      </w:r>
    </w:p>
    <w:p w:rsidR="003A616B" w:rsidRPr="003A616B" w:rsidRDefault="003A616B" w:rsidP="004C08F6">
      <w:pPr>
        <w:pStyle w:val="Ttulo7"/>
        <w:spacing w:before="0" w:after="240" w:line="276" w:lineRule="auto"/>
        <w:jc w:val="both"/>
        <w:rPr>
          <w:rFonts w:ascii="Palatino Linotype" w:hAnsi="Palatino Linotype" w:cs="Arial"/>
          <w:bCs/>
          <w:sz w:val="22"/>
          <w:szCs w:val="22"/>
        </w:rPr>
      </w:pPr>
      <w:r w:rsidRPr="003A616B">
        <w:rPr>
          <w:rFonts w:ascii="Palatino Linotype" w:hAnsi="Palatino Linotype" w:cs="Arial"/>
          <w:b/>
          <w:bCs/>
          <w:sz w:val="22"/>
          <w:szCs w:val="22"/>
        </w:rPr>
        <w:t>A</w:t>
      </w:r>
      <w:r>
        <w:rPr>
          <w:rFonts w:ascii="Palatino Linotype" w:hAnsi="Palatino Linotype" w:cs="Arial"/>
          <w:b/>
          <w:bCs/>
          <w:sz w:val="22"/>
          <w:szCs w:val="22"/>
        </w:rPr>
        <w:t>rtículo</w:t>
      </w:r>
      <w:r w:rsidRPr="003A616B">
        <w:rPr>
          <w:rFonts w:ascii="Palatino Linotype" w:hAnsi="Palatino Linotype" w:cs="Arial"/>
          <w:b/>
          <w:bCs/>
          <w:sz w:val="22"/>
          <w:szCs w:val="22"/>
        </w:rPr>
        <w:t xml:space="preserve"> 1.- </w:t>
      </w:r>
      <w:r w:rsidR="00084A62">
        <w:rPr>
          <w:rFonts w:ascii="Palatino Linotype" w:hAnsi="Palatino Linotype" w:cs="Arial"/>
          <w:bCs/>
          <w:sz w:val="22"/>
          <w:szCs w:val="22"/>
        </w:rPr>
        <w:t>Agréguese</w:t>
      </w:r>
      <w:r>
        <w:rPr>
          <w:rFonts w:ascii="Palatino Linotype" w:hAnsi="Palatino Linotype" w:cs="Arial"/>
          <w:bCs/>
          <w:sz w:val="22"/>
          <w:szCs w:val="22"/>
        </w:rPr>
        <w:t xml:space="preserve"> </w:t>
      </w:r>
      <w:r w:rsidR="00084A62">
        <w:rPr>
          <w:rFonts w:ascii="Palatino Linotype" w:hAnsi="Palatino Linotype" w:cs="Arial"/>
          <w:bCs/>
          <w:sz w:val="22"/>
          <w:szCs w:val="22"/>
        </w:rPr>
        <w:t>a</w:t>
      </w:r>
      <w:r w:rsidRPr="003A616B">
        <w:rPr>
          <w:rFonts w:ascii="Palatino Linotype" w:hAnsi="Palatino Linotype" w:cs="Arial"/>
          <w:bCs/>
          <w:sz w:val="22"/>
          <w:szCs w:val="22"/>
        </w:rPr>
        <w:t xml:space="preserve">l artículo </w:t>
      </w:r>
      <w:r w:rsidR="00084A62">
        <w:rPr>
          <w:rFonts w:ascii="Palatino Linotype" w:hAnsi="Palatino Linotype" w:cs="Arial"/>
          <w:bCs/>
          <w:sz w:val="22"/>
          <w:szCs w:val="22"/>
        </w:rPr>
        <w:t xml:space="preserve">1 de la Ordenanza No. </w:t>
      </w:r>
      <w:r w:rsidR="00F66E58">
        <w:rPr>
          <w:rFonts w:ascii="Palatino Linotype" w:hAnsi="Palatino Linotype" w:cs="Arial"/>
          <w:bCs/>
          <w:sz w:val="22"/>
          <w:szCs w:val="22"/>
        </w:rPr>
        <w:t>0</w:t>
      </w:r>
      <w:r w:rsidR="007A262F">
        <w:rPr>
          <w:rFonts w:ascii="Palatino Linotype" w:hAnsi="Palatino Linotype" w:cs="Arial"/>
          <w:bCs/>
          <w:sz w:val="22"/>
          <w:szCs w:val="22"/>
        </w:rPr>
        <w:t>074</w:t>
      </w:r>
      <w:r w:rsidR="00084A62">
        <w:rPr>
          <w:rFonts w:ascii="Palatino Linotype" w:hAnsi="Palatino Linotype" w:cs="Arial"/>
          <w:bCs/>
          <w:sz w:val="22"/>
          <w:szCs w:val="22"/>
        </w:rPr>
        <w:t xml:space="preserve">, </w:t>
      </w:r>
      <w:r w:rsidR="00F66E58">
        <w:rPr>
          <w:rFonts w:ascii="Palatino Linotype" w:hAnsi="Palatino Linotype" w:cs="Arial"/>
          <w:bCs/>
          <w:sz w:val="22"/>
          <w:szCs w:val="22"/>
        </w:rPr>
        <w:t>un inciso final al tenor d</w:t>
      </w:r>
      <w:r w:rsidR="00B1006D">
        <w:rPr>
          <w:rFonts w:ascii="Palatino Linotype" w:hAnsi="Palatino Linotype" w:cs="Arial"/>
          <w:bCs/>
          <w:sz w:val="22"/>
          <w:szCs w:val="22"/>
        </w:rPr>
        <w:t>el siguiente</w:t>
      </w:r>
      <w:r w:rsidR="00084A62">
        <w:rPr>
          <w:rFonts w:ascii="Palatino Linotype" w:hAnsi="Palatino Linotype" w:cs="Arial"/>
          <w:bCs/>
          <w:sz w:val="22"/>
          <w:szCs w:val="22"/>
        </w:rPr>
        <w:t xml:space="preserve"> texto</w:t>
      </w:r>
      <w:r w:rsidRPr="003A616B">
        <w:rPr>
          <w:rFonts w:ascii="Palatino Linotype" w:hAnsi="Palatino Linotype" w:cs="Arial"/>
          <w:bCs/>
          <w:sz w:val="22"/>
          <w:szCs w:val="22"/>
        </w:rPr>
        <w:t>:</w:t>
      </w:r>
    </w:p>
    <w:p w:rsidR="00F66E58" w:rsidRPr="00F66E58" w:rsidRDefault="003A616B" w:rsidP="004C08F6">
      <w:pPr>
        <w:pStyle w:val="Ttulo7"/>
        <w:spacing w:before="0" w:after="240" w:line="276" w:lineRule="auto"/>
        <w:ind w:left="708"/>
        <w:jc w:val="both"/>
        <w:rPr>
          <w:rFonts w:ascii="Palatino Linotype" w:hAnsi="Palatino Linotype" w:cs="Arial"/>
          <w:b/>
          <w:i/>
          <w:sz w:val="22"/>
          <w:szCs w:val="22"/>
        </w:rPr>
      </w:pPr>
      <w:r>
        <w:rPr>
          <w:rFonts w:ascii="Palatino Linotype" w:hAnsi="Palatino Linotype" w:cs="Arial"/>
          <w:sz w:val="22"/>
          <w:szCs w:val="22"/>
        </w:rPr>
        <w:t>“</w:t>
      </w:r>
      <w:r w:rsidR="00F66E58" w:rsidRPr="00F66E58">
        <w:rPr>
          <w:rFonts w:ascii="Palatino Linotype" w:hAnsi="Palatino Linotype"/>
          <w:i/>
          <w:sz w:val="22"/>
          <w:szCs w:val="22"/>
          <w:lang w:val="es-EC"/>
        </w:rPr>
        <w:t>Por las condiciones de asentamiento humano de hecho y consolidado, se lo aprueba considerándolo de interés social.</w:t>
      </w:r>
      <w:r w:rsidR="00F66E58">
        <w:rPr>
          <w:rFonts w:ascii="Palatino Linotype" w:hAnsi="Palatino Linotype"/>
          <w:i/>
          <w:sz w:val="22"/>
          <w:szCs w:val="22"/>
          <w:lang w:val="es-EC"/>
        </w:rPr>
        <w:t>”</w:t>
      </w:r>
    </w:p>
    <w:p w:rsidR="00F66E58" w:rsidRPr="003A616B" w:rsidRDefault="003A616B" w:rsidP="004C08F6">
      <w:pPr>
        <w:pStyle w:val="Ttulo7"/>
        <w:spacing w:before="0" w:after="240" w:line="276" w:lineRule="auto"/>
        <w:jc w:val="both"/>
        <w:rPr>
          <w:rFonts w:ascii="Palatino Linotype" w:hAnsi="Palatino Linotype" w:cs="Arial"/>
          <w:bCs/>
          <w:sz w:val="22"/>
          <w:szCs w:val="22"/>
        </w:rPr>
      </w:pPr>
      <w:r w:rsidRPr="003A616B">
        <w:rPr>
          <w:rFonts w:ascii="Palatino Linotype" w:hAnsi="Palatino Linotype" w:cs="Arial"/>
          <w:b/>
          <w:bCs/>
          <w:sz w:val="22"/>
          <w:szCs w:val="22"/>
        </w:rPr>
        <w:lastRenderedPageBreak/>
        <w:t>Art</w:t>
      </w:r>
      <w:r>
        <w:rPr>
          <w:rFonts w:ascii="Palatino Linotype" w:hAnsi="Palatino Linotype" w:cs="Arial"/>
          <w:b/>
          <w:bCs/>
          <w:sz w:val="22"/>
          <w:szCs w:val="22"/>
        </w:rPr>
        <w:t>ículo</w:t>
      </w:r>
      <w:r w:rsidRPr="003A616B">
        <w:rPr>
          <w:rFonts w:ascii="Palatino Linotype" w:hAnsi="Palatino Linotype" w:cs="Arial"/>
          <w:b/>
          <w:bCs/>
          <w:sz w:val="22"/>
          <w:szCs w:val="22"/>
        </w:rPr>
        <w:t xml:space="preserve"> 2.- </w:t>
      </w:r>
      <w:r w:rsidR="00F66E58">
        <w:rPr>
          <w:rFonts w:ascii="Palatino Linotype" w:hAnsi="Palatino Linotype" w:cs="Arial"/>
          <w:bCs/>
          <w:sz w:val="22"/>
          <w:szCs w:val="22"/>
        </w:rPr>
        <w:t>Sustitúyase e</w:t>
      </w:r>
      <w:r w:rsidR="00F66E58" w:rsidRPr="003A616B">
        <w:rPr>
          <w:rFonts w:ascii="Palatino Linotype" w:hAnsi="Palatino Linotype" w:cs="Arial"/>
          <w:bCs/>
          <w:sz w:val="22"/>
          <w:szCs w:val="22"/>
        </w:rPr>
        <w:t xml:space="preserve">l artículo </w:t>
      </w:r>
      <w:r w:rsidR="00F66E58">
        <w:rPr>
          <w:rFonts w:ascii="Palatino Linotype" w:hAnsi="Palatino Linotype" w:cs="Arial"/>
          <w:bCs/>
          <w:sz w:val="22"/>
          <w:szCs w:val="22"/>
        </w:rPr>
        <w:t>2 de la Ordenanza No. 0</w:t>
      </w:r>
      <w:r w:rsidR="007A262F">
        <w:rPr>
          <w:rFonts w:ascii="Palatino Linotype" w:hAnsi="Palatino Linotype" w:cs="Arial"/>
          <w:bCs/>
          <w:sz w:val="22"/>
          <w:szCs w:val="22"/>
        </w:rPr>
        <w:t>074</w:t>
      </w:r>
      <w:r w:rsidR="00F66E58">
        <w:rPr>
          <w:rFonts w:ascii="Palatino Linotype" w:hAnsi="Palatino Linotype" w:cs="Arial"/>
          <w:bCs/>
          <w:sz w:val="22"/>
          <w:szCs w:val="22"/>
        </w:rPr>
        <w:t>, por el siguiente</w:t>
      </w:r>
      <w:r w:rsidR="00F66E58" w:rsidRPr="003A616B">
        <w:rPr>
          <w:rFonts w:ascii="Palatino Linotype" w:hAnsi="Palatino Linotype" w:cs="Arial"/>
          <w:bCs/>
          <w:sz w:val="22"/>
          <w:szCs w:val="22"/>
        </w:rPr>
        <w:t>:</w:t>
      </w:r>
    </w:p>
    <w:p w:rsidR="007A262F" w:rsidRPr="007A262F" w:rsidRDefault="00F66E58" w:rsidP="007A262F">
      <w:pPr>
        <w:tabs>
          <w:tab w:val="left" w:pos="708"/>
          <w:tab w:val="left" w:pos="1416"/>
          <w:tab w:val="left" w:pos="2124"/>
          <w:tab w:val="left" w:pos="2832"/>
          <w:tab w:val="left" w:pos="3540"/>
          <w:tab w:val="left" w:pos="4248"/>
          <w:tab w:val="left" w:pos="4956"/>
          <w:tab w:val="left" w:pos="5664"/>
          <w:tab w:val="left" w:pos="6375"/>
        </w:tabs>
        <w:spacing w:after="240" w:line="276" w:lineRule="auto"/>
        <w:ind w:left="708"/>
        <w:jc w:val="both"/>
        <w:rPr>
          <w:rFonts w:ascii="Palatino Linotype" w:hAnsi="Palatino Linotype" w:cs="Arial"/>
          <w:b/>
          <w:i/>
          <w:sz w:val="22"/>
          <w:szCs w:val="22"/>
        </w:rPr>
      </w:pPr>
      <w:r>
        <w:rPr>
          <w:rFonts w:ascii="Palatino Linotype" w:hAnsi="Palatino Linotype" w:cs="Arial"/>
          <w:b/>
          <w:i/>
          <w:sz w:val="22"/>
          <w:szCs w:val="22"/>
        </w:rPr>
        <w:t>“</w:t>
      </w:r>
      <w:r w:rsidR="007A262F" w:rsidRPr="007A262F">
        <w:rPr>
          <w:rFonts w:ascii="Palatino Linotype" w:hAnsi="Palatino Linotype" w:cs="Arial"/>
          <w:b/>
          <w:i/>
          <w:sz w:val="22"/>
          <w:szCs w:val="22"/>
        </w:rPr>
        <w:t xml:space="preserve">Artículo 2.- </w:t>
      </w:r>
      <w:r w:rsidR="007A262F">
        <w:rPr>
          <w:rFonts w:ascii="Palatino Linotype" w:hAnsi="Palatino Linotype" w:cs="Arial"/>
          <w:b/>
          <w:i/>
          <w:sz w:val="22"/>
          <w:szCs w:val="22"/>
        </w:rPr>
        <w:t>E</w:t>
      </w:r>
      <w:r w:rsidR="007A262F" w:rsidRPr="007A262F">
        <w:rPr>
          <w:rFonts w:ascii="Palatino Linotype" w:hAnsi="Palatino Linotype" w:cs="Arial"/>
          <w:b/>
          <w:i/>
          <w:sz w:val="22"/>
          <w:szCs w:val="22"/>
        </w:rPr>
        <w:t>specificaciones técnicas.-</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Zonificación actual:</w:t>
      </w:r>
      <w:r w:rsidRPr="007A262F">
        <w:rPr>
          <w:rFonts w:ascii="Palatino Linotype" w:hAnsi="Palatino Linotype"/>
          <w:i/>
          <w:sz w:val="22"/>
          <w:szCs w:val="22"/>
        </w:rPr>
        <w:t xml:space="preserve"> </w:t>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t>D3 (D203-80)</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Lote mínimo: </w:t>
      </w:r>
      <w:r w:rsidRPr="008B39F5">
        <w:rPr>
          <w:rFonts w:ascii="Palatino Linotype" w:hAnsi="Palatino Linotype"/>
          <w:b/>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t>200</w:t>
      </w:r>
      <w:r>
        <w:rPr>
          <w:rFonts w:ascii="Palatino Linotype" w:hAnsi="Palatino Linotype"/>
          <w:i/>
          <w:sz w:val="22"/>
          <w:szCs w:val="22"/>
        </w:rPr>
        <w:t xml:space="preserve"> </w:t>
      </w:r>
      <w:r w:rsidRPr="007A262F">
        <w:rPr>
          <w:rFonts w:ascii="Palatino Linotype" w:hAnsi="Palatino Linotype"/>
          <w:i/>
          <w:sz w:val="22"/>
          <w:szCs w:val="22"/>
        </w:rPr>
        <w:t>m</w:t>
      </w:r>
      <w:r w:rsidRPr="007A262F">
        <w:rPr>
          <w:rFonts w:ascii="Palatino Linotype" w:hAnsi="Palatino Linotype"/>
          <w:i/>
          <w:sz w:val="22"/>
          <w:szCs w:val="22"/>
          <w:vertAlign w:val="superscript"/>
        </w:rPr>
        <w:t>2</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Forma de </w:t>
      </w:r>
      <w:r w:rsidR="008B39F5" w:rsidRPr="008B39F5">
        <w:rPr>
          <w:rFonts w:ascii="Palatino Linotype" w:hAnsi="Palatino Linotype"/>
          <w:b/>
          <w:i/>
          <w:sz w:val="22"/>
          <w:szCs w:val="22"/>
        </w:rPr>
        <w:t>o</w:t>
      </w:r>
      <w:r w:rsidRPr="008B39F5">
        <w:rPr>
          <w:rFonts w:ascii="Palatino Linotype" w:hAnsi="Palatino Linotype"/>
          <w:b/>
          <w:i/>
          <w:sz w:val="22"/>
          <w:szCs w:val="22"/>
        </w:rPr>
        <w:t>cupación del suelo:</w:t>
      </w:r>
      <w:r w:rsidRPr="007A262F">
        <w:rPr>
          <w:rFonts w:ascii="Palatino Linotype" w:hAnsi="Palatino Linotype"/>
          <w:i/>
          <w:sz w:val="22"/>
          <w:szCs w:val="22"/>
        </w:rPr>
        <w:tab/>
      </w:r>
      <w:r w:rsidRPr="007A262F">
        <w:rPr>
          <w:rFonts w:ascii="Palatino Linotype" w:hAnsi="Palatino Linotype"/>
          <w:i/>
          <w:sz w:val="22"/>
          <w:szCs w:val="22"/>
        </w:rPr>
        <w:tab/>
        <w:t>(D) Sobre línea de fábrica</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Clasificación del suelo:</w:t>
      </w:r>
      <w:r w:rsidRPr="008B39F5">
        <w:rPr>
          <w:rFonts w:ascii="Palatino Linotype" w:hAnsi="Palatino Linotype"/>
          <w:b/>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t>(SU) Suelo Urbano</w:t>
      </w:r>
    </w:p>
    <w:p w:rsidR="007A262F" w:rsidRPr="007A262F" w:rsidRDefault="008B39F5"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Uso p</w:t>
      </w:r>
      <w:r w:rsidR="007A262F" w:rsidRPr="008B39F5">
        <w:rPr>
          <w:rFonts w:ascii="Palatino Linotype" w:hAnsi="Palatino Linotype"/>
          <w:b/>
          <w:i/>
          <w:sz w:val="22"/>
          <w:szCs w:val="22"/>
        </w:rPr>
        <w:t>rincipal:</w:t>
      </w:r>
      <w:r w:rsidR="007A262F" w:rsidRPr="008B39F5">
        <w:rPr>
          <w:rFonts w:ascii="Palatino Linotype" w:hAnsi="Palatino Linotype"/>
          <w:b/>
          <w:i/>
          <w:sz w:val="22"/>
          <w:szCs w:val="22"/>
        </w:rPr>
        <w:tab/>
      </w:r>
      <w:r w:rsidR="007A262F" w:rsidRPr="007A262F">
        <w:rPr>
          <w:rFonts w:ascii="Palatino Linotype" w:hAnsi="Palatino Linotype"/>
          <w:i/>
          <w:sz w:val="22"/>
          <w:szCs w:val="22"/>
        </w:rPr>
        <w:tab/>
      </w:r>
      <w:r w:rsidR="007A262F" w:rsidRPr="007A262F">
        <w:rPr>
          <w:rFonts w:ascii="Palatino Linotype" w:hAnsi="Palatino Linotype"/>
          <w:i/>
          <w:sz w:val="22"/>
          <w:szCs w:val="22"/>
        </w:rPr>
        <w:tab/>
      </w:r>
      <w:r w:rsidR="007A262F" w:rsidRPr="007A262F">
        <w:rPr>
          <w:rFonts w:ascii="Palatino Linotype" w:hAnsi="Palatino Linotype"/>
          <w:i/>
          <w:sz w:val="22"/>
          <w:szCs w:val="22"/>
        </w:rPr>
        <w:tab/>
      </w:r>
      <w:r w:rsidR="007A262F" w:rsidRPr="007A262F">
        <w:rPr>
          <w:rFonts w:ascii="Palatino Linotype" w:hAnsi="Palatino Linotype"/>
          <w:i/>
          <w:sz w:val="22"/>
          <w:szCs w:val="22"/>
        </w:rPr>
        <w:tab/>
        <w:t>(R1) Residencia baja densidad</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Número de </w:t>
      </w:r>
      <w:r w:rsidR="008B39F5">
        <w:rPr>
          <w:rFonts w:ascii="Palatino Linotype" w:hAnsi="Palatino Linotype"/>
          <w:b/>
          <w:i/>
          <w:sz w:val="22"/>
          <w:szCs w:val="22"/>
        </w:rPr>
        <w:t>l</w:t>
      </w:r>
      <w:r w:rsidRPr="008B39F5">
        <w:rPr>
          <w:rFonts w:ascii="Palatino Linotype" w:hAnsi="Palatino Linotype"/>
          <w:b/>
          <w:i/>
          <w:sz w:val="22"/>
          <w:szCs w:val="22"/>
        </w:rPr>
        <w:t>otes:</w:t>
      </w:r>
      <w:r w:rsidRPr="007A262F">
        <w:rPr>
          <w:rFonts w:ascii="Palatino Linotype" w:hAnsi="Palatino Linotype"/>
          <w:i/>
          <w:sz w:val="22"/>
          <w:szCs w:val="22"/>
        </w:rPr>
        <w:t xml:space="preserve"> </w:t>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t>90</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Área </w:t>
      </w:r>
      <w:r w:rsidR="008B39F5">
        <w:rPr>
          <w:rFonts w:ascii="Palatino Linotype" w:hAnsi="Palatino Linotype"/>
          <w:b/>
          <w:i/>
          <w:sz w:val="22"/>
          <w:szCs w:val="22"/>
        </w:rPr>
        <w:t>ú</w:t>
      </w:r>
      <w:r w:rsidRPr="008B39F5">
        <w:rPr>
          <w:rFonts w:ascii="Palatino Linotype" w:hAnsi="Palatino Linotype"/>
          <w:b/>
          <w:i/>
          <w:sz w:val="22"/>
          <w:szCs w:val="22"/>
        </w:rPr>
        <w:t>til de lotes:</w:t>
      </w:r>
      <w:r w:rsidRPr="007A262F">
        <w:rPr>
          <w:rFonts w:ascii="Palatino Linotype" w:hAnsi="Palatino Linotype"/>
          <w:i/>
          <w:sz w:val="22"/>
          <w:szCs w:val="22"/>
        </w:rPr>
        <w:t xml:space="preserve"> </w:t>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r>
      <w:r w:rsidRPr="007A262F">
        <w:rPr>
          <w:rFonts w:ascii="Palatino Linotype" w:hAnsi="Palatino Linotype"/>
          <w:i/>
          <w:sz w:val="22"/>
          <w:szCs w:val="22"/>
        </w:rPr>
        <w:tab/>
        <w:t>13.665,95 m</w:t>
      </w:r>
      <w:r w:rsidRPr="008B39F5">
        <w:rPr>
          <w:rFonts w:ascii="Palatino Linotype" w:hAnsi="Palatino Linotype"/>
          <w:i/>
          <w:sz w:val="22"/>
          <w:szCs w:val="22"/>
          <w:vertAlign w:val="superscript"/>
        </w:rPr>
        <w:t>2</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Áreas de vías y pasajes: </w:t>
      </w:r>
      <w:r w:rsidRPr="008B39F5">
        <w:rPr>
          <w:rFonts w:ascii="Palatino Linotype" w:hAnsi="Palatino Linotype"/>
          <w:b/>
          <w:i/>
          <w:sz w:val="22"/>
          <w:szCs w:val="22"/>
        </w:rPr>
        <w:tab/>
      </w:r>
      <w:r w:rsidRPr="008B39F5">
        <w:rPr>
          <w:rFonts w:ascii="Palatino Linotype" w:hAnsi="Palatino Linotype"/>
          <w:b/>
          <w:i/>
          <w:sz w:val="22"/>
          <w:szCs w:val="22"/>
        </w:rPr>
        <w:tab/>
      </w:r>
      <w:r w:rsidRPr="008B39F5">
        <w:rPr>
          <w:rFonts w:ascii="Palatino Linotype" w:hAnsi="Palatino Linotype"/>
          <w:b/>
          <w:i/>
          <w:sz w:val="22"/>
          <w:szCs w:val="22"/>
        </w:rPr>
        <w:tab/>
      </w:r>
      <w:r w:rsidRPr="007A262F">
        <w:rPr>
          <w:rFonts w:ascii="Palatino Linotype" w:hAnsi="Palatino Linotype"/>
          <w:i/>
          <w:sz w:val="22"/>
          <w:szCs w:val="22"/>
        </w:rPr>
        <w:t>3.223,82 m</w:t>
      </w:r>
      <w:r w:rsidRPr="008B39F5">
        <w:rPr>
          <w:rFonts w:ascii="Palatino Linotype" w:hAnsi="Palatino Linotype"/>
          <w:i/>
          <w:sz w:val="22"/>
          <w:szCs w:val="22"/>
          <w:vertAlign w:val="superscript"/>
        </w:rPr>
        <w:t>2</w:t>
      </w:r>
      <w:r w:rsidRPr="007A262F">
        <w:rPr>
          <w:rFonts w:ascii="Palatino Linotype" w:hAnsi="Palatino Linotype"/>
          <w:i/>
          <w:sz w:val="22"/>
          <w:szCs w:val="22"/>
        </w:rPr>
        <w:t xml:space="preserve"> </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Área verde y equipamiento comunal:</w:t>
      </w:r>
      <w:r w:rsidRPr="008B39F5">
        <w:rPr>
          <w:rFonts w:ascii="Palatino Linotype" w:hAnsi="Palatino Linotype"/>
          <w:b/>
          <w:i/>
          <w:sz w:val="22"/>
          <w:szCs w:val="22"/>
        </w:rPr>
        <w:tab/>
      </w:r>
      <w:r w:rsidRPr="007A262F">
        <w:rPr>
          <w:rFonts w:ascii="Palatino Linotype" w:hAnsi="Palatino Linotype"/>
          <w:i/>
          <w:sz w:val="22"/>
          <w:szCs w:val="22"/>
        </w:rPr>
        <w:t>1.411,16 m</w:t>
      </w:r>
      <w:r w:rsidRPr="008B39F5">
        <w:rPr>
          <w:rFonts w:ascii="Palatino Linotype" w:hAnsi="Palatino Linotype"/>
          <w:i/>
          <w:sz w:val="22"/>
          <w:szCs w:val="22"/>
          <w:vertAlign w:val="superscript"/>
        </w:rPr>
        <w:t>2</w:t>
      </w:r>
    </w:p>
    <w:p w:rsidR="007A262F" w:rsidRPr="007A262F" w:rsidRDefault="007A262F" w:rsidP="007A262F">
      <w:pPr>
        <w:spacing w:after="240" w:line="276" w:lineRule="auto"/>
        <w:ind w:left="708"/>
        <w:rPr>
          <w:rFonts w:ascii="Palatino Linotype" w:hAnsi="Palatino Linotype"/>
          <w:i/>
          <w:sz w:val="22"/>
          <w:szCs w:val="22"/>
        </w:rPr>
      </w:pPr>
      <w:r w:rsidRPr="008B39F5">
        <w:rPr>
          <w:rFonts w:ascii="Palatino Linotype" w:hAnsi="Palatino Linotype"/>
          <w:b/>
          <w:i/>
          <w:sz w:val="22"/>
          <w:szCs w:val="22"/>
        </w:rPr>
        <w:t xml:space="preserve">Área total de </w:t>
      </w:r>
      <w:r w:rsidR="008B39F5">
        <w:rPr>
          <w:rFonts w:ascii="Palatino Linotype" w:hAnsi="Palatino Linotype"/>
          <w:b/>
          <w:i/>
          <w:sz w:val="22"/>
          <w:szCs w:val="22"/>
        </w:rPr>
        <w:t>p</w:t>
      </w:r>
      <w:r w:rsidRPr="008B39F5">
        <w:rPr>
          <w:rFonts w:ascii="Palatino Linotype" w:hAnsi="Palatino Linotype"/>
          <w:b/>
          <w:i/>
          <w:sz w:val="22"/>
          <w:szCs w:val="22"/>
        </w:rPr>
        <w:t>redio (</w:t>
      </w:r>
      <w:proofErr w:type="spellStart"/>
      <w:r w:rsidRPr="008B39F5">
        <w:rPr>
          <w:rFonts w:ascii="Palatino Linotype" w:hAnsi="Palatino Linotype"/>
          <w:b/>
          <w:i/>
          <w:sz w:val="22"/>
          <w:szCs w:val="22"/>
        </w:rPr>
        <w:t>Lev.</w:t>
      </w:r>
      <w:proofErr w:type="spellEnd"/>
      <w:r w:rsidRPr="008B39F5">
        <w:rPr>
          <w:rFonts w:ascii="Palatino Linotype" w:hAnsi="Palatino Linotype"/>
          <w:b/>
          <w:i/>
          <w:sz w:val="22"/>
          <w:szCs w:val="22"/>
        </w:rPr>
        <w:t xml:space="preserve"> Topog):</w:t>
      </w:r>
      <w:r w:rsidRPr="007A262F">
        <w:rPr>
          <w:rFonts w:ascii="Palatino Linotype" w:hAnsi="Palatino Linotype"/>
          <w:i/>
          <w:sz w:val="22"/>
          <w:szCs w:val="22"/>
        </w:rPr>
        <w:tab/>
      </w:r>
      <w:r w:rsidRPr="007A262F">
        <w:rPr>
          <w:rFonts w:ascii="Palatino Linotype" w:hAnsi="Palatino Linotype"/>
          <w:i/>
          <w:sz w:val="22"/>
          <w:szCs w:val="22"/>
        </w:rPr>
        <w:tab/>
        <w:t>18.300,93 m</w:t>
      </w:r>
      <w:r w:rsidRPr="008B39F5">
        <w:rPr>
          <w:rFonts w:ascii="Palatino Linotype" w:hAnsi="Palatino Linotype"/>
          <w:i/>
          <w:sz w:val="22"/>
          <w:szCs w:val="22"/>
          <w:vertAlign w:val="superscript"/>
        </w:rPr>
        <w:t>2</w:t>
      </w:r>
    </w:p>
    <w:p w:rsidR="007A262F" w:rsidRPr="007A262F" w:rsidRDefault="008B39F5" w:rsidP="007A262F">
      <w:pPr>
        <w:spacing w:after="240" w:line="276" w:lineRule="auto"/>
        <w:ind w:left="708"/>
        <w:rPr>
          <w:rFonts w:ascii="Palatino Linotype" w:hAnsi="Palatino Linotype"/>
          <w:i/>
          <w:sz w:val="22"/>
          <w:szCs w:val="22"/>
        </w:rPr>
      </w:pPr>
      <w:r>
        <w:rPr>
          <w:rFonts w:ascii="Palatino Linotype" w:hAnsi="Palatino Linotype"/>
          <w:b/>
          <w:i/>
          <w:sz w:val="22"/>
          <w:szCs w:val="22"/>
        </w:rPr>
        <w:t>Área total de los 4 p</w:t>
      </w:r>
      <w:r w:rsidR="007A262F" w:rsidRPr="008B39F5">
        <w:rPr>
          <w:rFonts w:ascii="Palatino Linotype" w:hAnsi="Palatino Linotype"/>
          <w:b/>
          <w:i/>
          <w:sz w:val="22"/>
          <w:szCs w:val="22"/>
        </w:rPr>
        <w:t>redios (Escritura):</w:t>
      </w:r>
      <w:r w:rsidR="007A262F" w:rsidRPr="008B39F5">
        <w:rPr>
          <w:rFonts w:ascii="Palatino Linotype" w:hAnsi="Palatino Linotype"/>
          <w:b/>
          <w:i/>
          <w:sz w:val="22"/>
          <w:szCs w:val="22"/>
        </w:rPr>
        <w:tab/>
      </w:r>
      <w:r w:rsidR="007A262F" w:rsidRPr="007A262F">
        <w:rPr>
          <w:rFonts w:ascii="Palatino Linotype" w:hAnsi="Palatino Linotype"/>
          <w:i/>
          <w:sz w:val="22"/>
          <w:szCs w:val="22"/>
        </w:rPr>
        <w:t>17.894,45 m</w:t>
      </w:r>
      <w:r w:rsidR="007A262F" w:rsidRPr="008B39F5">
        <w:rPr>
          <w:rFonts w:ascii="Palatino Linotype" w:hAnsi="Palatino Linotype"/>
          <w:i/>
          <w:sz w:val="22"/>
          <w:szCs w:val="22"/>
          <w:vertAlign w:val="superscript"/>
        </w:rPr>
        <w:t>2</w:t>
      </w:r>
    </w:p>
    <w:p w:rsidR="007A262F" w:rsidRPr="007A262F" w:rsidRDefault="007A262F" w:rsidP="007A262F">
      <w:pPr>
        <w:pStyle w:val="Ttulo3"/>
        <w:spacing w:before="0" w:after="240" w:line="276" w:lineRule="auto"/>
        <w:ind w:left="708"/>
        <w:rPr>
          <w:rFonts w:ascii="Palatino Linotype" w:hAnsi="Palatino Linotype"/>
          <w:i/>
          <w:color w:val="000000"/>
          <w:sz w:val="22"/>
          <w:szCs w:val="22"/>
        </w:rPr>
      </w:pPr>
      <w:r w:rsidRPr="007A262F">
        <w:rPr>
          <w:rFonts w:ascii="Palatino Linotype" w:hAnsi="Palatino Linotype"/>
          <w:i/>
          <w:color w:val="000000"/>
          <w:sz w:val="22"/>
          <w:szCs w:val="22"/>
        </w:rPr>
        <w:t xml:space="preserve">Área Macro Lote 1:                                          </w:t>
      </w:r>
      <w:r w:rsidRPr="007A262F">
        <w:rPr>
          <w:rFonts w:ascii="Palatino Linotype" w:hAnsi="Palatino Linotype"/>
          <w:i/>
          <w:color w:val="000000"/>
          <w:sz w:val="22"/>
          <w:szCs w:val="22"/>
        </w:rPr>
        <w:tab/>
      </w:r>
      <w:r w:rsidRPr="008B39F5">
        <w:rPr>
          <w:rFonts w:ascii="Palatino Linotype" w:hAnsi="Palatino Linotype"/>
          <w:b w:val="0"/>
          <w:i/>
          <w:color w:val="000000"/>
          <w:sz w:val="22"/>
          <w:szCs w:val="22"/>
        </w:rPr>
        <w:t>1</w:t>
      </w:r>
      <w:r w:rsidR="008B39F5">
        <w:rPr>
          <w:rFonts w:ascii="Palatino Linotype" w:hAnsi="Palatino Linotype"/>
          <w:b w:val="0"/>
          <w:i/>
          <w:sz w:val="22"/>
          <w:szCs w:val="22"/>
        </w:rPr>
        <w:t>.</w:t>
      </w:r>
      <w:r w:rsidRPr="008B39F5">
        <w:rPr>
          <w:rFonts w:ascii="Palatino Linotype" w:hAnsi="Palatino Linotype"/>
          <w:b w:val="0"/>
          <w:i/>
          <w:sz w:val="22"/>
          <w:szCs w:val="22"/>
        </w:rPr>
        <w:t xml:space="preserve">905 </w:t>
      </w:r>
      <w:r w:rsidRPr="008B39F5">
        <w:rPr>
          <w:rFonts w:ascii="Palatino Linotype" w:hAnsi="Palatino Linotype"/>
          <w:b w:val="0"/>
          <w:i/>
          <w:color w:val="000000"/>
          <w:sz w:val="22"/>
          <w:szCs w:val="22"/>
          <w:lang w:val="es-MX"/>
        </w:rPr>
        <w:t>m</w:t>
      </w:r>
      <w:r w:rsidRPr="008B39F5">
        <w:rPr>
          <w:rFonts w:ascii="Palatino Linotype" w:hAnsi="Palatino Linotype"/>
          <w:b w:val="0"/>
          <w:i/>
          <w:color w:val="000000"/>
          <w:sz w:val="22"/>
          <w:szCs w:val="22"/>
          <w:vertAlign w:val="superscript"/>
          <w:lang w:val="es-MX"/>
        </w:rPr>
        <w:t>2</w:t>
      </w:r>
    </w:p>
    <w:p w:rsidR="007A262F" w:rsidRPr="007A262F" w:rsidRDefault="007A262F" w:rsidP="007A262F">
      <w:pPr>
        <w:spacing w:after="240" w:line="276" w:lineRule="auto"/>
        <w:ind w:left="708"/>
        <w:rPr>
          <w:rFonts w:ascii="Palatino Linotype" w:hAnsi="Palatino Linotype" w:cs="Arial"/>
          <w:i/>
          <w:sz w:val="22"/>
          <w:szCs w:val="22"/>
        </w:rPr>
      </w:pPr>
      <w:r w:rsidRPr="008B39F5">
        <w:rPr>
          <w:rFonts w:ascii="Palatino Linotype" w:hAnsi="Palatino Linotype" w:cs="Arial"/>
          <w:b/>
          <w:i/>
          <w:sz w:val="22"/>
          <w:szCs w:val="22"/>
        </w:rPr>
        <w:t>Área Macro Lote 2:</w:t>
      </w:r>
      <w:r w:rsidR="008B39F5">
        <w:rPr>
          <w:rFonts w:ascii="Palatino Linotype" w:hAnsi="Palatino Linotype" w:cs="Arial"/>
          <w:i/>
          <w:sz w:val="22"/>
          <w:szCs w:val="22"/>
        </w:rPr>
        <w:tab/>
      </w:r>
      <w:r w:rsidR="008B39F5">
        <w:rPr>
          <w:rFonts w:ascii="Palatino Linotype" w:hAnsi="Palatino Linotype" w:cs="Arial"/>
          <w:i/>
          <w:sz w:val="22"/>
          <w:szCs w:val="22"/>
        </w:rPr>
        <w:tab/>
      </w:r>
      <w:r w:rsidR="008B39F5">
        <w:rPr>
          <w:rFonts w:ascii="Palatino Linotype" w:hAnsi="Palatino Linotype" w:cs="Arial"/>
          <w:i/>
          <w:sz w:val="22"/>
          <w:szCs w:val="22"/>
        </w:rPr>
        <w:tab/>
        <w:t xml:space="preserve">  </w:t>
      </w:r>
      <w:r w:rsidR="008B39F5">
        <w:rPr>
          <w:rFonts w:ascii="Palatino Linotype" w:hAnsi="Palatino Linotype" w:cs="Arial"/>
          <w:i/>
          <w:sz w:val="22"/>
          <w:szCs w:val="22"/>
        </w:rPr>
        <w:tab/>
        <w:t xml:space="preserve">5. </w:t>
      </w:r>
      <w:r w:rsidRPr="007A262F">
        <w:rPr>
          <w:rFonts w:ascii="Palatino Linotype" w:hAnsi="Palatino Linotype" w:cs="Arial"/>
          <w:i/>
          <w:sz w:val="22"/>
          <w:szCs w:val="22"/>
        </w:rPr>
        <w:t xml:space="preserve">330,44 </w:t>
      </w:r>
      <w:r w:rsidRPr="007A262F">
        <w:rPr>
          <w:rFonts w:ascii="Palatino Linotype" w:hAnsi="Palatino Linotype" w:cs="Arial"/>
          <w:i/>
          <w:color w:val="000000"/>
          <w:sz w:val="22"/>
          <w:szCs w:val="22"/>
          <w:lang w:val="es-MX"/>
        </w:rPr>
        <w:t>m</w:t>
      </w:r>
      <w:r w:rsidRPr="007A262F">
        <w:rPr>
          <w:rFonts w:ascii="Palatino Linotype" w:hAnsi="Palatino Linotype" w:cs="Arial"/>
          <w:i/>
          <w:color w:val="000000"/>
          <w:sz w:val="22"/>
          <w:szCs w:val="22"/>
          <w:vertAlign w:val="superscript"/>
          <w:lang w:val="es-MX"/>
        </w:rPr>
        <w:t>2</w:t>
      </w:r>
    </w:p>
    <w:p w:rsidR="007A262F" w:rsidRPr="007A262F" w:rsidRDefault="007A262F" w:rsidP="007A262F">
      <w:pPr>
        <w:spacing w:after="240" w:line="276" w:lineRule="auto"/>
        <w:ind w:left="708"/>
        <w:rPr>
          <w:rFonts w:ascii="Palatino Linotype" w:hAnsi="Palatino Linotype" w:cs="Arial"/>
          <w:i/>
          <w:sz w:val="22"/>
          <w:szCs w:val="22"/>
        </w:rPr>
      </w:pPr>
      <w:r w:rsidRPr="008B39F5">
        <w:rPr>
          <w:rFonts w:ascii="Palatino Linotype" w:hAnsi="Palatino Linotype" w:cs="Arial"/>
          <w:b/>
          <w:i/>
          <w:sz w:val="22"/>
          <w:szCs w:val="22"/>
        </w:rPr>
        <w:t>Área Macro Lote 3:</w:t>
      </w:r>
      <w:r w:rsidRPr="007A262F">
        <w:rPr>
          <w:rFonts w:ascii="Palatino Linotype" w:hAnsi="Palatino Linotype" w:cs="Arial"/>
          <w:i/>
          <w:sz w:val="22"/>
          <w:szCs w:val="22"/>
        </w:rPr>
        <w:t xml:space="preserve">                                          </w:t>
      </w:r>
      <w:r w:rsidRPr="007A262F">
        <w:rPr>
          <w:rFonts w:ascii="Palatino Linotype" w:hAnsi="Palatino Linotype" w:cs="Arial"/>
          <w:i/>
          <w:sz w:val="22"/>
          <w:szCs w:val="22"/>
        </w:rPr>
        <w:tab/>
        <w:t>5</w:t>
      </w:r>
      <w:r w:rsidR="008B39F5">
        <w:rPr>
          <w:rFonts w:ascii="Palatino Linotype" w:hAnsi="Palatino Linotype" w:cs="Arial"/>
          <w:i/>
          <w:sz w:val="22"/>
          <w:szCs w:val="22"/>
        </w:rPr>
        <w:t>.</w:t>
      </w:r>
      <w:r w:rsidRPr="007A262F">
        <w:rPr>
          <w:rFonts w:ascii="Palatino Linotype" w:hAnsi="Palatino Linotype"/>
          <w:i/>
          <w:sz w:val="22"/>
          <w:szCs w:val="22"/>
        </w:rPr>
        <w:t xml:space="preserve"> 342,26 </w:t>
      </w:r>
      <w:r w:rsidRPr="007A262F">
        <w:rPr>
          <w:rFonts w:ascii="Palatino Linotype" w:hAnsi="Palatino Linotype" w:cs="Arial"/>
          <w:i/>
          <w:color w:val="000000"/>
          <w:sz w:val="22"/>
          <w:szCs w:val="22"/>
          <w:lang w:val="es-MX"/>
        </w:rPr>
        <w:t>m</w:t>
      </w:r>
      <w:r w:rsidRPr="007A262F">
        <w:rPr>
          <w:rFonts w:ascii="Palatino Linotype" w:hAnsi="Palatino Linotype" w:cs="Arial"/>
          <w:i/>
          <w:color w:val="000000"/>
          <w:sz w:val="22"/>
          <w:szCs w:val="22"/>
          <w:vertAlign w:val="superscript"/>
          <w:lang w:val="es-MX"/>
        </w:rPr>
        <w:t>2</w:t>
      </w:r>
      <w:r w:rsidRPr="007A262F">
        <w:rPr>
          <w:rFonts w:ascii="Palatino Linotype" w:hAnsi="Palatino Linotype" w:cs="Arial"/>
          <w:i/>
          <w:sz w:val="22"/>
          <w:szCs w:val="22"/>
        </w:rPr>
        <w:t xml:space="preserve">     </w:t>
      </w:r>
    </w:p>
    <w:p w:rsidR="007A262F" w:rsidRPr="007A262F" w:rsidRDefault="007A262F" w:rsidP="007A262F">
      <w:pPr>
        <w:spacing w:after="240" w:line="276" w:lineRule="auto"/>
        <w:ind w:left="708"/>
        <w:rPr>
          <w:rFonts w:ascii="Palatino Linotype" w:hAnsi="Palatino Linotype" w:cs="Arial"/>
          <w:i/>
          <w:sz w:val="22"/>
          <w:szCs w:val="22"/>
        </w:rPr>
      </w:pPr>
      <w:r w:rsidRPr="008B39F5">
        <w:rPr>
          <w:rFonts w:ascii="Palatino Linotype" w:hAnsi="Palatino Linotype" w:cs="Arial"/>
          <w:b/>
          <w:i/>
          <w:sz w:val="22"/>
          <w:szCs w:val="22"/>
        </w:rPr>
        <w:t>Área Macro Lote 4:</w:t>
      </w:r>
      <w:r w:rsidRPr="007A262F">
        <w:rPr>
          <w:rFonts w:ascii="Palatino Linotype" w:hAnsi="Palatino Linotype" w:cs="Arial"/>
          <w:i/>
          <w:sz w:val="22"/>
          <w:szCs w:val="22"/>
        </w:rPr>
        <w:t xml:space="preserve">                                          </w:t>
      </w:r>
      <w:r w:rsidRPr="007A262F">
        <w:rPr>
          <w:rFonts w:ascii="Palatino Linotype" w:hAnsi="Palatino Linotype" w:cs="Arial"/>
          <w:i/>
          <w:sz w:val="22"/>
          <w:szCs w:val="22"/>
        </w:rPr>
        <w:tab/>
        <w:t>5</w:t>
      </w:r>
      <w:r w:rsidRPr="007A262F">
        <w:rPr>
          <w:rFonts w:ascii="Palatino Linotype" w:hAnsi="Palatino Linotype"/>
          <w:i/>
          <w:sz w:val="22"/>
          <w:szCs w:val="22"/>
        </w:rPr>
        <w:t xml:space="preserve">. 316,75 </w:t>
      </w:r>
      <w:r w:rsidRPr="007A262F">
        <w:rPr>
          <w:rFonts w:ascii="Palatino Linotype" w:hAnsi="Palatino Linotype" w:cs="Arial"/>
          <w:i/>
          <w:color w:val="000000"/>
          <w:sz w:val="22"/>
          <w:szCs w:val="22"/>
          <w:lang w:val="es-MX"/>
        </w:rPr>
        <w:t>m</w:t>
      </w:r>
      <w:r w:rsidRPr="007A262F">
        <w:rPr>
          <w:rFonts w:ascii="Palatino Linotype" w:hAnsi="Palatino Linotype" w:cs="Arial"/>
          <w:i/>
          <w:color w:val="000000"/>
          <w:sz w:val="22"/>
          <w:szCs w:val="22"/>
          <w:vertAlign w:val="superscript"/>
          <w:lang w:val="es-MX"/>
        </w:rPr>
        <w:t>2</w:t>
      </w:r>
    </w:p>
    <w:p w:rsidR="008B39F5" w:rsidRDefault="008B39F5" w:rsidP="00C854B1">
      <w:pPr>
        <w:spacing w:after="240" w:line="276" w:lineRule="auto"/>
        <w:ind w:left="708"/>
        <w:jc w:val="both"/>
        <w:rPr>
          <w:rFonts w:ascii="Palatino Linotype" w:hAnsi="Palatino Linotype"/>
          <w:i/>
          <w:sz w:val="22"/>
          <w:szCs w:val="22"/>
        </w:rPr>
      </w:pPr>
      <w:r>
        <w:rPr>
          <w:rFonts w:ascii="Palatino Linotype" w:hAnsi="Palatino Linotype"/>
          <w:i/>
          <w:sz w:val="22"/>
          <w:szCs w:val="22"/>
        </w:rPr>
        <w:t>El n</w:t>
      </w:r>
      <w:r w:rsidR="007A262F" w:rsidRPr="007A262F">
        <w:rPr>
          <w:rFonts w:ascii="Palatino Linotype" w:hAnsi="Palatino Linotype"/>
          <w:i/>
          <w:sz w:val="22"/>
          <w:szCs w:val="22"/>
        </w:rPr>
        <w:t xml:space="preserve">úmero </w:t>
      </w:r>
      <w:r>
        <w:rPr>
          <w:rFonts w:ascii="Palatino Linotype" w:hAnsi="Palatino Linotype"/>
          <w:i/>
          <w:sz w:val="22"/>
          <w:szCs w:val="22"/>
        </w:rPr>
        <w:t xml:space="preserve">total </w:t>
      </w:r>
      <w:r w:rsidR="007A262F" w:rsidRPr="007A262F">
        <w:rPr>
          <w:rFonts w:ascii="Palatino Linotype" w:hAnsi="Palatino Linotype"/>
          <w:i/>
          <w:sz w:val="22"/>
          <w:szCs w:val="22"/>
        </w:rPr>
        <w:t xml:space="preserve">de lotes </w:t>
      </w:r>
      <w:r>
        <w:rPr>
          <w:rFonts w:ascii="Palatino Linotype" w:hAnsi="Palatino Linotype"/>
          <w:i/>
          <w:sz w:val="22"/>
          <w:szCs w:val="22"/>
        </w:rPr>
        <w:t xml:space="preserve">es de </w:t>
      </w:r>
      <w:r w:rsidR="007A262F" w:rsidRPr="007A262F">
        <w:rPr>
          <w:rFonts w:ascii="Palatino Linotype" w:hAnsi="Palatino Linotype"/>
          <w:i/>
          <w:sz w:val="22"/>
          <w:szCs w:val="22"/>
        </w:rPr>
        <w:t xml:space="preserve">90, signados del uno (1) al noventa (90), </w:t>
      </w:r>
      <w:r w:rsidR="007A262F" w:rsidRPr="007A262F">
        <w:rPr>
          <w:rFonts w:ascii="Palatino Linotype" w:hAnsi="Palatino Linotype" w:cs="Arial"/>
          <w:i/>
          <w:sz w:val="22"/>
          <w:szCs w:val="22"/>
        </w:rPr>
        <w:t>cuyo detalle es el que consta en los planos aprobatorios que forman parte de la presente Ordenanza</w:t>
      </w:r>
      <w:r w:rsidR="007A262F" w:rsidRPr="007A262F">
        <w:rPr>
          <w:rFonts w:ascii="Palatino Linotype" w:hAnsi="Palatino Linotype"/>
          <w:i/>
          <w:sz w:val="22"/>
          <w:szCs w:val="22"/>
        </w:rPr>
        <w:t>.</w:t>
      </w:r>
    </w:p>
    <w:p w:rsidR="008B39F5" w:rsidRPr="008B39F5" w:rsidRDefault="008B39F5" w:rsidP="008B39F5">
      <w:pPr>
        <w:spacing w:after="240" w:line="276" w:lineRule="auto"/>
        <w:ind w:left="708"/>
        <w:jc w:val="both"/>
        <w:rPr>
          <w:rFonts w:ascii="Palatino Linotype" w:hAnsi="Palatino Linotype"/>
          <w:i/>
          <w:sz w:val="22"/>
          <w:szCs w:val="22"/>
        </w:rPr>
      </w:pPr>
      <w:r w:rsidRPr="009F4160">
        <w:rPr>
          <w:rFonts w:ascii="Palatino Linotype" w:hAnsi="Palatino Linotype" w:cs="Arial"/>
          <w:bCs/>
          <w:i/>
        </w:rPr>
        <w:t>Por tratarse de un asentamiento humano de hecho y consolidado, se aprueban por excepción los siguientes lotes: 1, 2, 3, 4, 5, 6, 7, 8, 10, 11, 12, 13, 14, 15, 16, 17, 18, 19, 20, 21, 22, 23, 24, 27, 28, 29, 30, 31, 32, 39, 40, 43, 44, 45, 46, 47, 48, 49, 50, 51, 52, 53, 54, 55, 56, 57, 58, 59, 60, 62, 63, 65, 66, 67, 69, 70, 71, 72, 73, 74, 75, 76, 77, 78, 80, 81, 82, 83, 88 y 89.”</w:t>
      </w:r>
    </w:p>
    <w:p w:rsidR="00E00CAC" w:rsidRDefault="003A616B" w:rsidP="004C08F6">
      <w:pPr>
        <w:spacing w:after="240" w:line="276" w:lineRule="auto"/>
        <w:jc w:val="both"/>
        <w:rPr>
          <w:rFonts w:ascii="Palatino Linotype" w:hAnsi="Palatino Linotype" w:cs="Arial"/>
          <w:bCs/>
          <w:sz w:val="22"/>
          <w:szCs w:val="22"/>
        </w:rPr>
      </w:pPr>
      <w:r w:rsidRPr="001E74C4">
        <w:rPr>
          <w:rFonts w:ascii="Palatino Linotype" w:hAnsi="Palatino Linotype" w:cs="Arial"/>
          <w:b/>
          <w:bCs/>
          <w:sz w:val="22"/>
          <w:szCs w:val="22"/>
        </w:rPr>
        <w:t xml:space="preserve">Artículo 3.- </w:t>
      </w:r>
      <w:r w:rsidR="00194EFD">
        <w:rPr>
          <w:rFonts w:ascii="Palatino Linotype" w:hAnsi="Palatino Linotype" w:cs="Arial"/>
          <w:bCs/>
          <w:sz w:val="22"/>
          <w:szCs w:val="22"/>
        </w:rPr>
        <w:t>Sustitúyase</w:t>
      </w:r>
      <w:r w:rsidR="00E00CAC">
        <w:rPr>
          <w:rFonts w:ascii="Palatino Linotype" w:hAnsi="Palatino Linotype" w:cs="Arial"/>
          <w:bCs/>
          <w:sz w:val="22"/>
          <w:szCs w:val="22"/>
        </w:rPr>
        <w:t xml:space="preserve"> </w:t>
      </w:r>
      <w:r w:rsidRPr="001E74C4">
        <w:rPr>
          <w:rFonts w:ascii="Palatino Linotype" w:hAnsi="Palatino Linotype" w:cs="Arial"/>
          <w:bCs/>
          <w:sz w:val="22"/>
          <w:szCs w:val="22"/>
        </w:rPr>
        <w:t xml:space="preserve">el artículo </w:t>
      </w:r>
      <w:r w:rsidR="00194EFD">
        <w:rPr>
          <w:rFonts w:ascii="Palatino Linotype" w:hAnsi="Palatino Linotype" w:cs="Arial"/>
          <w:bCs/>
          <w:sz w:val="22"/>
          <w:szCs w:val="22"/>
        </w:rPr>
        <w:t>4</w:t>
      </w:r>
      <w:r w:rsidRPr="001E74C4">
        <w:rPr>
          <w:rFonts w:ascii="Palatino Linotype" w:hAnsi="Palatino Linotype" w:cs="Arial"/>
          <w:bCs/>
          <w:sz w:val="22"/>
          <w:szCs w:val="22"/>
        </w:rPr>
        <w:t xml:space="preserve"> </w:t>
      </w:r>
      <w:r w:rsidR="00E00CAC">
        <w:rPr>
          <w:rFonts w:ascii="Palatino Linotype" w:hAnsi="Palatino Linotype" w:cs="Arial"/>
          <w:bCs/>
          <w:sz w:val="22"/>
          <w:szCs w:val="22"/>
        </w:rPr>
        <w:t xml:space="preserve">de la Ordenanza No. </w:t>
      </w:r>
      <w:r w:rsidR="00194EFD">
        <w:rPr>
          <w:rFonts w:ascii="Palatino Linotype" w:hAnsi="Palatino Linotype" w:cs="Arial"/>
          <w:bCs/>
          <w:sz w:val="22"/>
          <w:szCs w:val="22"/>
        </w:rPr>
        <w:t>0</w:t>
      </w:r>
      <w:r w:rsidR="00A775C1">
        <w:rPr>
          <w:rFonts w:ascii="Palatino Linotype" w:hAnsi="Palatino Linotype" w:cs="Arial"/>
          <w:bCs/>
          <w:sz w:val="22"/>
          <w:szCs w:val="22"/>
        </w:rPr>
        <w:t>074</w:t>
      </w:r>
      <w:r w:rsidR="00E00CAC">
        <w:rPr>
          <w:rFonts w:ascii="Palatino Linotype" w:hAnsi="Palatino Linotype" w:cs="Arial"/>
          <w:bCs/>
          <w:sz w:val="22"/>
          <w:szCs w:val="22"/>
        </w:rPr>
        <w:t xml:space="preserve">, </w:t>
      </w:r>
      <w:r w:rsidR="00194EFD">
        <w:rPr>
          <w:rFonts w:ascii="Palatino Linotype" w:hAnsi="Palatino Linotype" w:cs="Arial"/>
          <w:bCs/>
          <w:sz w:val="22"/>
          <w:szCs w:val="22"/>
        </w:rPr>
        <w:t>por el siguiente:</w:t>
      </w:r>
    </w:p>
    <w:p w:rsidR="00A775C1" w:rsidRPr="00A775C1" w:rsidRDefault="00194EFD" w:rsidP="00A775C1">
      <w:pPr>
        <w:pStyle w:val="Ttulo7"/>
        <w:spacing w:before="0" w:after="240" w:line="276" w:lineRule="auto"/>
        <w:ind w:left="708"/>
        <w:jc w:val="both"/>
        <w:rPr>
          <w:rFonts w:ascii="Palatino Linotype" w:hAnsi="Palatino Linotype" w:cs="Arial"/>
          <w:b/>
          <w:i/>
          <w:sz w:val="22"/>
          <w:szCs w:val="22"/>
        </w:rPr>
      </w:pPr>
      <w:r w:rsidRPr="00A775C1">
        <w:rPr>
          <w:rFonts w:ascii="Palatino Linotype" w:hAnsi="Palatino Linotype" w:cs="Arial"/>
          <w:b/>
          <w:bCs/>
          <w:i/>
          <w:sz w:val="22"/>
          <w:szCs w:val="22"/>
        </w:rPr>
        <w:lastRenderedPageBreak/>
        <w:t>“</w:t>
      </w:r>
      <w:r w:rsidR="00A775C1" w:rsidRPr="00A775C1">
        <w:rPr>
          <w:rFonts w:ascii="Palatino Linotype" w:hAnsi="Palatino Linotype" w:cs="Arial"/>
          <w:b/>
          <w:i/>
          <w:sz w:val="22"/>
          <w:szCs w:val="22"/>
        </w:rPr>
        <w:t xml:space="preserve">“Artículo </w:t>
      </w:r>
      <w:r w:rsidR="00A775C1" w:rsidRPr="00A775C1">
        <w:rPr>
          <w:rFonts w:ascii="Palatino Linotype" w:hAnsi="Palatino Linotype" w:cs="Arial"/>
          <w:b/>
          <w:bCs/>
          <w:i/>
          <w:sz w:val="22"/>
          <w:szCs w:val="22"/>
        </w:rPr>
        <w:t>4.-</w:t>
      </w:r>
      <w:r w:rsidR="00A775C1" w:rsidRPr="00A775C1">
        <w:rPr>
          <w:rFonts w:ascii="Palatino Linotype" w:hAnsi="Palatino Linotype" w:cs="Arial"/>
          <w:bCs/>
          <w:i/>
          <w:sz w:val="22"/>
          <w:szCs w:val="22"/>
        </w:rPr>
        <w:t xml:space="preserve"> </w:t>
      </w:r>
      <w:r w:rsidR="00A775C1" w:rsidRPr="00A775C1">
        <w:rPr>
          <w:rFonts w:ascii="Palatino Linotype" w:hAnsi="Palatino Linotype" w:cs="Arial"/>
          <w:b/>
          <w:bCs/>
          <w:i/>
          <w:sz w:val="22"/>
          <w:szCs w:val="22"/>
        </w:rPr>
        <w:t xml:space="preserve">Del </w:t>
      </w:r>
      <w:r w:rsidR="00A775C1">
        <w:rPr>
          <w:rFonts w:ascii="Palatino Linotype" w:hAnsi="Palatino Linotype" w:cs="Arial"/>
          <w:b/>
          <w:bCs/>
          <w:i/>
          <w:sz w:val="22"/>
          <w:szCs w:val="22"/>
        </w:rPr>
        <w:t>á</w:t>
      </w:r>
      <w:r w:rsidR="00A775C1" w:rsidRPr="00A775C1">
        <w:rPr>
          <w:rFonts w:ascii="Palatino Linotype" w:hAnsi="Palatino Linotype" w:cs="Arial"/>
          <w:b/>
          <w:bCs/>
          <w:i/>
          <w:sz w:val="22"/>
          <w:szCs w:val="22"/>
        </w:rPr>
        <w:t xml:space="preserve">rea </w:t>
      </w:r>
      <w:r w:rsidR="00A775C1">
        <w:rPr>
          <w:rFonts w:ascii="Palatino Linotype" w:hAnsi="Palatino Linotype" w:cs="Arial"/>
          <w:b/>
          <w:bCs/>
          <w:i/>
          <w:sz w:val="22"/>
          <w:szCs w:val="22"/>
        </w:rPr>
        <w:t>v</w:t>
      </w:r>
      <w:r w:rsidR="00A775C1" w:rsidRPr="00A775C1">
        <w:rPr>
          <w:rFonts w:ascii="Palatino Linotype" w:hAnsi="Palatino Linotype" w:cs="Arial"/>
          <w:b/>
          <w:bCs/>
          <w:i/>
          <w:sz w:val="22"/>
          <w:szCs w:val="22"/>
        </w:rPr>
        <w:t xml:space="preserve">erde y </w:t>
      </w:r>
      <w:r w:rsidR="00A775C1">
        <w:rPr>
          <w:rFonts w:ascii="Palatino Linotype" w:hAnsi="Palatino Linotype" w:cs="Arial"/>
          <w:b/>
          <w:bCs/>
          <w:i/>
          <w:sz w:val="22"/>
          <w:szCs w:val="22"/>
        </w:rPr>
        <w:t>á</w:t>
      </w:r>
      <w:r w:rsidR="00A775C1" w:rsidRPr="00A775C1">
        <w:rPr>
          <w:rFonts w:ascii="Palatino Linotype" w:hAnsi="Palatino Linotype" w:cs="Arial"/>
          <w:b/>
          <w:bCs/>
          <w:i/>
          <w:sz w:val="22"/>
          <w:szCs w:val="22"/>
        </w:rPr>
        <w:t xml:space="preserve">rea de </w:t>
      </w:r>
      <w:r w:rsidR="00A775C1">
        <w:rPr>
          <w:rFonts w:ascii="Palatino Linotype" w:hAnsi="Palatino Linotype" w:cs="Arial"/>
          <w:b/>
          <w:bCs/>
          <w:i/>
          <w:sz w:val="22"/>
          <w:szCs w:val="22"/>
        </w:rPr>
        <w:t>e</w:t>
      </w:r>
      <w:r w:rsidR="00A775C1" w:rsidRPr="00A775C1">
        <w:rPr>
          <w:rFonts w:ascii="Palatino Linotype" w:hAnsi="Palatino Linotype" w:cs="Arial"/>
          <w:b/>
          <w:bCs/>
          <w:i/>
          <w:sz w:val="22"/>
          <w:szCs w:val="22"/>
        </w:rPr>
        <w:t xml:space="preserve">quipamiento </w:t>
      </w:r>
      <w:r w:rsidR="00A775C1">
        <w:rPr>
          <w:rFonts w:ascii="Palatino Linotype" w:hAnsi="Palatino Linotype" w:cs="Arial"/>
          <w:b/>
          <w:bCs/>
          <w:i/>
          <w:sz w:val="22"/>
          <w:szCs w:val="22"/>
        </w:rPr>
        <w:t>c</w:t>
      </w:r>
      <w:r w:rsidR="00A775C1" w:rsidRPr="00A775C1">
        <w:rPr>
          <w:rFonts w:ascii="Palatino Linotype" w:hAnsi="Palatino Linotype" w:cs="Arial"/>
          <w:b/>
          <w:bCs/>
          <w:i/>
          <w:sz w:val="22"/>
          <w:szCs w:val="22"/>
        </w:rPr>
        <w:t>omunal</w:t>
      </w:r>
      <w:r w:rsidR="00A775C1" w:rsidRPr="00A775C1">
        <w:rPr>
          <w:rFonts w:ascii="Palatino Linotype" w:hAnsi="Palatino Linotype" w:cs="Arial"/>
          <w:bCs/>
          <w:i/>
          <w:sz w:val="22"/>
          <w:szCs w:val="22"/>
        </w:rPr>
        <w:t xml:space="preserve">.- Los copropietarios del inmueble donde se </w:t>
      </w:r>
      <w:r w:rsidR="00A775C1" w:rsidRPr="00A775C1">
        <w:rPr>
          <w:rFonts w:ascii="Palatino Linotype" w:hAnsi="Palatino Linotype" w:cs="Arial"/>
          <w:i/>
          <w:sz w:val="22"/>
          <w:szCs w:val="22"/>
        </w:rPr>
        <w:t xml:space="preserve">ubica </w:t>
      </w:r>
      <w:r w:rsidR="00A775C1" w:rsidRPr="00A775C1">
        <w:rPr>
          <w:rFonts w:ascii="Palatino Linotype" w:hAnsi="Palatino Linotype" w:cs="Arial"/>
          <w:bCs/>
          <w:i/>
          <w:sz w:val="22"/>
          <w:szCs w:val="22"/>
        </w:rPr>
        <w:t xml:space="preserve">la Urbanización </w:t>
      </w:r>
      <w:r w:rsidR="00A775C1" w:rsidRPr="00A775C1">
        <w:rPr>
          <w:rFonts w:ascii="Palatino Linotype" w:hAnsi="Palatino Linotype"/>
          <w:bCs/>
          <w:i/>
          <w:sz w:val="22"/>
          <w:szCs w:val="22"/>
        </w:rPr>
        <w:t>de Interés Social de Desarrollo Progresivo del Barrio La Tolita del sector San Carlos de Calderón,</w:t>
      </w:r>
      <w:r w:rsidR="00A775C1" w:rsidRPr="00A775C1">
        <w:rPr>
          <w:rFonts w:ascii="Palatino Linotype" w:hAnsi="Palatino Linotype" w:cs="Arial"/>
          <w:i/>
          <w:sz w:val="22"/>
          <w:szCs w:val="22"/>
        </w:rPr>
        <w:t xml:space="preserve"> transfieren al Municipio del Distrito Metropolitano de Quito como contribución de áreas verdes y áreas de equipamiento comunal, un área total de 1.411,16 m</w:t>
      </w:r>
      <w:r w:rsidR="00A775C1" w:rsidRPr="00A775C1">
        <w:rPr>
          <w:rFonts w:ascii="Palatino Linotype" w:hAnsi="Palatino Linotype" w:cs="Arial"/>
          <w:i/>
          <w:sz w:val="22"/>
          <w:szCs w:val="22"/>
          <w:vertAlign w:val="superscript"/>
        </w:rPr>
        <w:t xml:space="preserve">2 </w:t>
      </w:r>
      <w:r w:rsidR="00A775C1" w:rsidRPr="00A775C1">
        <w:rPr>
          <w:rFonts w:ascii="Palatino Linotype" w:hAnsi="Palatino Linotype" w:cs="Arial"/>
          <w:i/>
          <w:sz w:val="22"/>
          <w:szCs w:val="22"/>
        </w:rPr>
        <w:t>del área útil de los lotes,</w:t>
      </w:r>
      <w:r w:rsidR="00A775C1" w:rsidRPr="00A775C1">
        <w:rPr>
          <w:rFonts w:ascii="Palatino Linotype" w:hAnsi="Palatino Linotype" w:cs="Calibri"/>
          <w:i/>
          <w:sz w:val="22"/>
          <w:szCs w:val="22"/>
        </w:rPr>
        <w:t xml:space="preserve"> </w:t>
      </w:r>
      <w:r w:rsidR="00A775C1" w:rsidRPr="00A775C1">
        <w:rPr>
          <w:rFonts w:ascii="Palatino Linotype" w:hAnsi="Palatino Linotype" w:cs="Arial"/>
          <w:i/>
          <w:sz w:val="22"/>
          <w:szCs w:val="22"/>
        </w:rPr>
        <w:t>d</w:t>
      </w:r>
      <w:r w:rsidR="00A775C1">
        <w:rPr>
          <w:rFonts w:ascii="Palatino Linotype" w:hAnsi="Palatino Linotype" w:cs="Arial"/>
          <w:i/>
          <w:sz w:val="22"/>
          <w:szCs w:val="22"/>
        </w:rPr>
        <w:t>e conformidad al siguiente detalle</w:t>
      </w:r>
      <w:r w:rsidR="00A775C1" w:rsidRPr="00A775C1">
        <w:rPr>
          <w:rFonts w:ascii="Palatino Linotype" w:hAnsi="Palatino Linotype" w:cs="Arial"/>
          <w:b/>
          <w:i/>
          <w:sz w:val="22"/>
          <w:szCs w:val="22"/>
        </w:rPr>
        <w:t>:</w:t>
      </w:r>
    </w:p>
    <w:p w:rsidR="00A775C1" w:rsidRPr="00A775C1" w:rsidRDefault="00FD3929" w:rsidP="00A775C1">
      <w:pPr>
        <w:spacing w:after="240" w:line="276" w:lineRule="auto"/>
        <w:ind w:left="708"/>
        <w:jc w:val="both"/>
        <w:rPr>
          <w:rFonts w:ascii="Palatino Linotype" w:hAnsi="Palatino Linotype" w:cs="Arial"/>
          <w:b/>
          <w:i/>
          <w:sz w:val="22"/>
          <w:szCs w:val="22"/>
        </w:rPr>
      </w:pPr>
      <w:r w:rsidRPr="00A775C1">
        <w:rPr>
          <w:rFonts w:ascii="Palatino Linotype" w:hAnsi="Palatino Linotype" w:cs="Arial"/>
          <w:b/>
          <w:i/>
          <w:sz w:val="22"/>
          <w:szCs w:val="22"/>
        </w:rPr>
        <w:t>Área verde 1:</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Norte: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Propiedad Particular</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longitud</w:t>
      </w:r>
      <w:r w:rsidRPr="00A775C1">
        <w:rPr>
          <w:rFonts w:ascii="Palatino Linotype" w:hAnsi="Palatino Linotype" w:cs="Arial"/>
          <w:i/>
          <w:sz w:val="22"/>
          <w:szCs w:val="22"/>
        </w:rPr>
        <w:tab/>
        <w:t>15,15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Sur:</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 xml:space="preserve">Lote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5</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longitud</w:t>
      </w:r>
      <w:r w:rsidRPr="00A775C1">
        <w:rPr>
          <w:rFonts w:ascii="Palatino Linotype" w:hAnsi="Palatino Linotype" w:cs="Arial"/>
          <w:i/>
          <w:sz w:val="22"/>
          <w:szCs w:val="22"/>
        </w:rPr>
        <w:tab/>
        <w:t>15,04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Calle N 13 L</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 xml:space="preserve">         </w:t>
      </w:r>
      <w:r w:rsidRPr="00A775C1">
        <w:rPr>
          <w:rFonts w:ascii="Palatino Linotype" w:hAnsi="Palatino Linotype" w:cs="Arial"/>
          <w:i/>
          <w:sz w:val="22"/>
          <w:szCs w:val="22"/>
        </w:rPr>
        <w:tab/>
      </w:r>
      <w:r w:rsidRPr="00A775C1">
        <w:rPr>
          <w:rFonts w:ascii="Palatino Linotype" w:hAnsi="Palatino Linotype" w:cs="Arial"/>
          <w:i/>
          <w:sz w:val="22"/>
          <w:szCs w:val="22"/>
        </w:rPr>
        <w:tab/>
        <w:t>longitud</w:t>
      </w:r>
      <w:r w:rsidRPr="00A775C1">
        <w:rPr>
          <w:rFonts w:ascii="Palatino Linotype" w:hAnsi="Palatino Linotype" w:cs="Arial"/>
          <w:i/>
          <w:sz w:val="22"/>
          <w:szCs w:val="22"/>
        </w:rPr>
        <w:tab/>
        <w:t>10,80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Oeste: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 xml:space="preserve">Propiedad </w:t>
      </w:r>
      <w:r w:rsidR="00FD3929">
        <w:rPr>
          <w:rFonts w:ascii="Palatino Linotype" w:hAnsi="Palatino Linotype" w:cs="Arial"/>
          <w:i/>
          <w:sz w:val="22"/>
          <w:szCs w:val="22"/>
        </w:rPr>
        <w:t>p</w:t>
      </w:r>
      <w:r w:rsidRPr="00A775C1">
        <w:rPr>
          <w:rFonts w:ascii="Palatino Linotype" w:hAnsi="Palatino Linotype" w:cs="Arial"/>
          <w:i/>
          <w:sz w:val="22"/>
          <w:szCs w:val="22"/>
        </w:rPr>
        <w:t>articular</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00FD3929">
        <w:rPr>
          <w:rFonts w:ascii="Palatino Linotype" w:hAnsi="Palatino Linotype" w:cs="Arial"/>
          <w:i/>
          <w:sz w:val="22"/>
          <w:szCs w:val="22"/>
        </w:rPr>
        <w:t>longitud</w:t>
      </w:r>
      <w:r w:rsidR="00FD3929">
        <w:rPr>
          <w:rFonts w:ascii="Palatino Linotype" w:hAnsi="Palatino Linotype" w:cs="Arial"/>
          <w:i/>
          <w:sz w:val="22"/>
          <w:szCs w:val="22"/>
        </w:rPr>
        <w:tab/>
      </w:r>
      <w:r w:rsidRPr="00A775C1">
        <w:rPr>
          <w:rFonts w:ascii="Palatino Linotype" w:hAnsi="Palatino Linotype" w:cs="Arial"/>
          <w:i/>
          <w:sz w:val="22"/>
          <w:szCs w:val="22"/>
        </w:rPr>
        <w:t>9,05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Superficie:</w:t>
      </w:r>
      <w:r w:rsidRPr="00A775C1">
        <w:rPr>
          <w:rFonts w:ascii="Palatino Linotype" w:hAnsi="Palatino Linotype" w:cs="Arial"/>
          <w:i/>
          <w:sz w:val="22"/>
          <w:szCs w:val="22"/>
        </w:rPr>
        <w:tab/>
        <w:t>150,82</w:t>
      </w:r>
      <w:r w:rsidR="00FD3929">
        <w:rPr>
          <w:rFonts w:ascii="Palatino Linotype" w:hAnsi="Palatino Linotype" w:cs="Arial"/>
          <w:i/>
          <w:sz w:val="22"/>
          <w:szCs w:val="22"/>
        </w:rPr>
        <w:t xml:space="preserve"> </w:t>
      </w:r>
      <w:r w:rsidRPr="00A775C1">
        <w:rPr>
          <w:rFonts w:ascii="Palatino Linotype" w:hAnsi="Palatino Linotype" w:cs="Arial"/>
          <w:i/>
          <w:sz w:val="22"/>
          <w:szCs w:val="22"/>
        </w:rPr>
        <w:t>m</w:t>
      </w:r>
      <w:r w:rsidRPr="00FD3929">
        <w:rPr>
          <w:rFonts w:ascii="Palatino Linotype" w:hAnsi="Palatino Linotype" w:cs="Arial"/>
          <w:i/>
          <w:sz w:val="22"/>
          <w:szCs w:val="22"/>
          <w:vertAlign w:val="superscript"/>
        </w:rPr>
        <w:t>2</w:t>
      </w:r>
    </w:p>
    <w:p w:rsidR="00A775C1" w:rsidRPr="00A775C1" w:rsidRDefault="00FD3929" w:rsidP="00A775C1">
      <w:pPr>
        <w:spacing w:after="240" w:line="276" w:lineRule="auto"/>
        <w:ind w:left="708"/>
        <w:jc w:val="both"/>
        <w:rPr>
          <w:rFonts w:ascii="Palatino Linotype" w:hAnsi="Palatino Linotype" w:cs="Arial"/>
          <w:b/>
          <w:i/>
          <w:sz w:val="22"/>
          <w:szCs w:val="22"/>
        </w:rPr>
      </w:pPr>
      <w:r w:rsidRPr="00A775C1">
        <w:rPr>
          <w:rFonts w:ascii="Palatino Linotype" w:hAnsi="Palatino Linotype" w:cs="Arial"/>
          <w:b/>
          <w:i/>
          <w:sz w:val="22"/>
          <w:szCs w:val="22"/>
        </w:rPr>
        <w:t>Área verde 2:</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Norte: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Propiedad Particular</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00FD3929">
        <w:rPr>
          <w:rFonts w:ascii="Palatino Linotype" w:hAnsi="Palatino Linotype" w:cs="Arial"/>
          <w:i/>
          <w:sz w:val="22"/>
          <w:szCs w:val="22"/>
        </w:rPr>
        <w:tab/>
        <w:t>longitud</w:t>
      </w:r>
      <w:r w:rsidR="00FD3929">
        <w:rPr>
          <w:rFonts w:ascii="Palatino Linotype" w:hAnsi="Palatino Linotype" w:cs="Arial"/>
          <w:i/>
          <w:sz w:val="22"/>
          <w:szCs w:val="22"/>
        </w:rPr>
        <w:tab/>
      </w:r>
      <w:r w:rsidRPr="00A775C1">
        <w:rPr>
          <w:rFonts w:ascii="Palatino Linotype" w:hAnsi="Palatino Linotype" w:cs="Arial"/>
          <w:i/>
          <w:sz w:val="22"/>
          <w:szCs w:val="22"/>
        </w:rPr>
        <w:t>41,33 m</w:t>
      </w:r>
    </w:p>
    <w:p w:rsidR="00FD3929" w:rsidRDefault="00A775C1" w:rsidP="00FD3929">
      <w:pPr>
        <w:spacing w:after="240" w:line="276" w:lineRule="auto"/>
        <w:ind w:left="2124" w:hanging="1416"/>
        <w:jc w:val="both"/>
        <w:rPr>
          <w:rFonts w:ascii="Palatino Linotype" w:hAnsi="Palatino Linotype" w:cs="Arial"/>
          <w:i/>
          <w:sz w:val="22"/>
          <w:szCs w:val="22"/>
        </w:rPr>
      </w:pPr>
      <w:r w:rsidRPr="00A775C1">
        <w:rPr>
          <w:rFonts w:ascii="Palatino Linotype" w:hAnsi="Palatino Linotype" w:cs="Arial"/>
          <w:b/>
          <w:i/>
          <w:sz w:val="22"/>
          <w:szCs w:val="22"/>
        </w:rPr>
        <w:t>Sur:</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Pr="00A775C1">
        <w:rPr>
          <w:rFonts w:ascii="Palatino Linotype" w:hAnsi="Palatino Linotype" w:cs="Arial"/>
          <w:i/>
          <w:sz w:val="22"/>
          <w:szCs w:val="22"/>
        </w:rPr>
        <w:t xml:space="preserve">Lote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33 en parte en 24,15 m; en par</w:t>
      </w:r>
      <w:r w:rsidR="00FD3929">
        <w:rPr>
          <w:rFonts w:ascii="Palatino Linotype" w:hAnsi="Palatino Linotype" w:cs="Arial"/>
          <w:i/>
          <w:sz w:val="22"/>
          <w:szCs w:val="22"/>
        </w:rPr>
        <w:t xml:space="preserve">te 4,06 m; </w:t>
      </w:r>
    </w:p>
    <w:p w:rsidR="00A775C1" w:rsidRPr="00A775C1" w:rsidRDefault="00FD3929" w:rsidP="00FD3929">
      <w:pPr>
        <w:spacing w:after="240" w:line="276" w:lineRule="auto"/>
        <w:ind w:left="2124"/>
        <w:jc w:val="both"/>
        <w:rPr>
          <w:rFonts w:ascii="Palatino Linotype" w:hAnsi="Palatino Linotype" w:cs="Arial"/>
          <w:i/>
          <w:sz w:val="22"/>
          <w:szCs w:val="22"/>
        </w:rPr>
      </w:pPr>
      <w:proofErr w:type="gramStart"/>
      <w:r>
        <w:rPr>
          <w:rFonts w:ascii="Palatino Linotype" w:hAnsi="Palatino Linotype" w:cs="Arial"/>
          <w:i/>
          <w:sz w:val="22"/>
          <w:szCs w:val="22"/>
        </w:rPr>
        <w:t>lote</w:t>
      </w:r>
      <w:proofErr w:type="gramEnd"/>
      <w:r>
        <w:rPr>
          <w:rFonts w:ascii="Palatino Linotype" w:hAnsi="Palatino Linotype" w:cs="Arial"/>
          <w:i/>
          <w:sz w:val="22"/>
          <w:szCs w:val="22"/>
        </w:rPr>
        <w:t xml:space="preserve"> No. 42 en 19,85 m.</w:t>
      </w:r>
      <w:r w:rsidR="00A775C1" w:rsidRPr="00A775C1">
        <w:rPr>
          <w:rFonts w:ascii="Palatino Linotype" w:hAnsi="Palatino Linotype" w:cs="Arial"/>
          <w:i/>
          <w:sz w:val="22"/>
          <w:szCs w:val="22"/>
        </w:rPr>
        <w:t xml:space="preserve"> </w:t>
      </w:r>
      <w:r>
        <w:rPr>
          <w:rFonts w:ascii="Palatino Linotype" w:hAnsi="Palatino Linotype" w:cs="Arial"/>
          <w:i/>
          <w:sz w:val="22"/>
          <w:szCs w:val="22"/>
        </w:rPr>
        <w:tab/>
      </w:r>
      <w:r>
        <w:rPr>
          <w:rFonts w:ascii="Palatino Linotype" w:hAnsi="Palatino Linotype" w:cs="Arial"/>
          <w:i/>
          <w:sz w:val="22"/>
          <w:szCs w:val="22"/>
        </w:rPr>
        <w:tab/>
      </w:r>
      <w:r>
        <w:rPr>
          <w:rFonts w:ascii="Palatino Linotype" w:hAnsi="Palatino Linotype" w:cs="Arial"/>
          <w:i/>
          <w:sz w:val="22"/>
          <w:szCs w:val="22"/>
        </w:rPr>
        <w:tab/>
      </w:r>
      <w:r>
        <w:rPr>
          <w:rFonts w:ascii="Palatino Linotype" w:hAnsi="Palatino Linotype" w:cs="Arial"/>
          <w:i/>
          <w:sz w:val="22"/>
          <w:szCs w:val="22"/>
        </w:rPr>
        <w:tab/>
      </w:r>
      <w:proofErr w:type="gramStart"/>
      <w:r w:rsidR="00A775C1" w:rsidRPr="00A775C1">
        <w:rPr>
          <w:rFonts w:ascii="Palatino Linotype" w:hAnsi="Palatino Linotype" w:cs="Arial"/>
          <w:i/>
          <w:sz w:val="22"/>
          <w:szCs w:val="22"/>
        </w:rPr>
        <w:t>longitud</w:t>
      </w:r>
      <w:proofErr w:type="gramEnd"/>
      <w:r w:rsidR="00A775C1" w:rsidRPr="00A775C1">
        <w:rPr>
          <w:rFonts w:ascii="Palatino Linotype" w:hAnsi="Palatino Linotype" w:cs="Arial"/>
          <w:i/>
          <w:sz w:val="22"/>
          <w:szCs w:val="22"/>
        </w:rPr>
        <w:t xml:space="preserve"> total </w:t>
      </w:r>
      <w:r>
        <w:rPr>
          <w:rFonts w:ascii="Palatino Linotype" w:hAnsi="Palatino Linotype" w:cs="Arial"/>
          <w:i/>
          <w:sz w:val="22"/>
          <w:szCs w:val="22"/>
        </w:rPr>
        <w:tab/>
      </w:r>
      <w:r w:rsidR="00A775C1" w:rsidRPr="00A775C1">
        <w:rPr>
          <w:rFonts w:ascii="Palatino Linotype" w:hAnsi="Palatino Linotype" w:cs="Arial"/>
          <w:i/>
          <w:sz w:val="22"/>
          <w:szCs w:val="22"/>
        </w:rPr>
        <w:t>48,06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Calle N 13 F</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 xml:space="preserve">         </w:t>
      </w:r>
      <w:r w:rsidRPr="00A775C1">
        <w:rPr>
          <w:rFonts w:ascii="Palatino Linotype" w:hAnsi="Palatino Linotype" w:cs="Arial"/>
          <w:i/>
          <w:sz w:val="22"/>
          <w:szCs w:val="22"/>
        </w:rPr>
        <w:tab/>
      </w:r>
      <w:r w:rsidRPr="00A775C1">
        <w:rPr>
          <w:rFonts w:ascii="Palatino Linotype" w:hAnsi="Palatino Linotype" w:cs="Arial"/>
          <w:i/>
          <w:sz w:val="22"/>
          <w:szCs w:val="22"/>
        </w:rPr>
        <w:tab/>
      </w:r>
      <w:r w:rsidR="00FD3929">
        <w:rPr>
          <w:rFonts w:ascii="Palatino Linotype" w:hAnsi="Palatino Linotype" w:cs="Arial"/>
          <w:i/>
          <w:sz w:val="22"/>
          <w:szCs w:val="22"/>
        </w:rPr>
        <w:t>longitud</w:t>
      </w:r>
      <w:r w:rsidR="00FD3929">
        <w:rPr>
          <w:rFonts w:ascii="Palatino Linotype" w:hAnsi="Palatino Linotype" w:cs="Arial"/>
          <w:i/>
          <w:sz w:val="22"/>
          <w:szCs w:val="22"/>
        </w:rPr>
        <w:tab/>
      </w:r>
      <w:r w:rsidRPr="00A775C1">
        <w:rPr>
          <w:rFonts w:ascii="Palatino Linotype" w:hAnsi="Palatino Linotype" w:cs="Arial"/>
          <w:i/>
          <w:sz w:val="22"/>
          <w:szCs w:val="22"/>
        </w:rPr>
        <w:t xml:space="preserve"> 21,17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Oeste: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Calle N 13 I</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00FD3929">
        <w:rPr>
          <w:rFonts w:ascii="Palatino Linotype" w:hAnsi="Palatino Linotype" w:cs="Arial"/>
          <w:i/>
          <w:sz w:val="22"/>
          <w:szCs w:val="22"/>
        </w:rPr>
        <w:t>longitud</w:t>
      </w:r>
      <w:r w:rsidR="00FD3929">
        <w:rPr>
          <w:rFonts w:ascii="Palatino Linotype" w:hAnsi="Palatino Linotype" w:cs="Arial"/>
          <w:i/>
          <w:sz w:val="22"/>
          <w:szCs w:val="22"/>
        </w:rPr>
        <w:tab/>
      </w:r>
      <w:r w:rsidRPr="00A775C1">
        <w:rPr>
          <w:rFonts w:ascii="Palatino Linotype" w:hAnsi="Palatino Linotype" w:cs="Arial"/>
          <w:i/>
          <w:sz w:val="22"/>
          <w:szCs w:val="22"/>
        </w:rPr>
        <w:t>15,76 m</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Superficie:</w:t>
      </w:r>
      <w:r w:rsidRPr="00A775C1">
        <w:rPr>
          <w:rFonts w:ascii="Palatino Linotype" w:hAnsi="Palatino Linotype" w:cs="Arial"/>
          <w:i/>
          <w:sz w:val="22"/>
          <w:szCs w:val="22"/>
        </w:rPr>
        <w:tab/>
        <w:t>805,81</w:t>
      </w:r>
      <w:r w:rsidR="00FD3929">
        <w:rPr>
          <w:rFonts w:ascii="Palatino Linotype" w:hAnsi="Palatino Linotype" w:cs="Arial"/>
          <w:i/>
          <w:sz w:val="22"/>
          <w:szCs w:val="22"/>
        </w:rPr>
        <w:t xml:space="preserve"> </w:t>
      </w:r>
      <w:r w:rsidRPr="00A775C1">
        <w:rPr>
          <w:rFonts w:ascii="Palatino Linotype" w:hAnsi="Palatino Linotype" w:cs="Arial"/>
          <w:i/>
          <w:sz w:val="22"/>
          <w:szCs w:val="22"/>
        </w:rPr>
        <w:t>m</w:t>
      </w:r>
      <w:r w:rsidRPr="00FD3929">
        <w:rPr>
          <w:rFonts w:ascii="Palatino Linotype" w:hAnsi="Palatino Linotype" w:cs="Arial"/>
          <w:i/>
          <w:sz w:val="22"/>
          <w:szCs w:val="22"/>
          <w:vertAlign w:val="superscript"/>
        </w:rPr>
        <w:t>2</w:t>
      </w:r>
    </w:p>
    <w:p w:rsidR="00A775C1" w:rsidRPr="00A775C1" w:rsidRDefault="00FD3929" w:rsidP="00A775C1">
      <w:pPr>
        <w:spacing w:after="240" w:line="276" w:lineRule="auto"/>
        <w:ind w:left="708"/>
        <w:jc w:val="both"/>
        <w:rPr>
          <w:rFonts w:ascii="Palatino Linotype" w:hAnsi="Palatino Linotype" w:cs="Arial"/>
          <w:b/>
          <w:i/>
          <w:sz w:val="22"/>
          <w:szCs w:val="22"/>
        </w:rPr>
      </w:pPr>
      <w:r w:rsidRPr="00A775C1">
        <w:rPr>
          <w:rFonts w:ascii="Palatino Linotype" w:hAnsi="Palatino Linotype" w:cs="Arial"/>
          <w:b/>
          <w:i/>
          <w:sz w:val="22"/>
          <w:szCs w:val="22"/>
        </w:rPr>
        <w:t>Área verde 3:</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Norte: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 xml:space="preserve">Lote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65</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longitud</w:t>
      </w:r>
      <w:r w:rsidR="00FD3929">
        <w:rPr>
          <w:rFonts w:ascii="Palatino Linotype" w:hAnsi="Palatino Linotype" w:cs="Arial"/>
          <w:i/>
          <w:sz w:val="22"/>
          <w:szCs w:val="22"/>
        </w:rPr>
        <w:tab/>
      </w:r>
      <w:r w:rsidRPr="00A775C1">
        <w:rPr>
          <w:rFonts w:ascii="Palatino Linotype" w:hAnsi="Palatino Linotype" w:cs="Arial"/>
          <w:i/>
          <w:sz w:val="22"/>
          <w:szCs w:val="22"/>
        </w:rPr>
        <w:t>19,45 m</w:t>
      </w:r>
    </w:p>
    <w:p w:rsidR="00A775C1" w:rsidRPr="00A775C1" w:rsidRDefault="00A775C1" w:rsidP="00FD3929">
      <w:pPr>
        <w:spacing w:after="240" w:line="276" w:lineRule="auto"/>
        <w:ind w:left="2124" w:hanging="1416"/>
        <w:jc w:val="both"/>
        <w:rPr>
          <w:rFonts w:ascii="Palatino Linotype" w:hAnsi="Palatino Linotype" w:cs="Arial"/>
          <w:i/>
          <w:sz w:val="22"/>
          <w:szCs w:val="22"/>
        </w:rPr>
      </w:pPr>
      <w:r w:rsidRPr="00A775C1">
        <w:rPr>
          <w:rFonts w:ascii="Palatino Linotype" w:hAnsi="Palatino Linotype" w:cs="Arial"/>
          <w:b/>
          <w:i/>
          <w:sz w:val="22"/>
          <w:szCs w:val="22"/>
        </w:rPr>
        <w:t>Sur:</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Pr="00A775C1">
        <w:rPr>
          <w:rFonts w:ascii="Palatino Linotype" w:hAnsi="Palatino Linotype" w:cs="Arial"/>
          <w:i/>
          <w:sz w:val="22"/>
          <w:szCs w:val="22"/>
        </w:rPr>
        <w:t>Calle E 6 El Dorado, en 26,12 m. con curva de retorno; y Pasaje El Dorado en 4,54 m.; total 30</w:t>
      </w:r>
      <w:r w:rsidR="00FD3929">
        <w:rPr>
          <w:rFonts w:ascii="Palatino Linotype" w:hAnsi="Palatino Linotype" w:cs="Arial"/>
          <w:i/>
          <w:sz w:val="22"/>
          <w:szCs w:val="22"/>
        </w:rPr>
        <w:t>,</w:t>
      </w:r>
      <w:r w:rsidRPr="00A775C1">
        <w:rPr>
          <w:rFonts w:ascii="Palatino Linotype" w:hAnsi="Palatino Linotype" w:cs="Arial"/>
          <w:i/>
          <w:sz w:val="22"/>
          <w:szCs w:val="22"/>
        </w:rPr>
        <w:t>66</w:t>
      </w:r>
      <w:r w:rsidR="00FD3929">
        <w:rPr>
          <w:rFonts w:ascii="Palatino Linotype" w:hAnsi="Palatino Linotype" w:cs="Arial"/>
          <w:i/>
          <w:sz w:val="22"/>
          <w:szCs w:val="22"/>
        </w:rPr>
        <w:t xml:space="preserve"> </w:t>
      </w:r>
      <w:r w:rsidRPr="00A775C1">
        <w:rPr>
          <w:rFonts w:ascii="Palatino Linotype" w:hAnsi="Palatino Linotype" w:cs="Arial"/>
          <w:i/>
          <w:sz w:val="22"/>
          <w:szCs w:val="22"/>
        </w:rPr>
        <w:t>m, en longitud desarrollada.</w:t>
      </w:r>
    </w:p>
    <w:p w:rsidR="00A775C1" w:rsidRPr="00A775C1" w:rsidRDefault="00A775C1" w:rsidP="00A775C1">
      <w:pPr>
        <w:spacing w:after="240" w:line="276" w:lineRule="auto"/>
        <w:ind w:left="708"/>
        <w:jc w:val="both"/>
        <w:rPr>
          <w:rFonts w:ascii="Palatino Linotype" w:hAnsi="Palatino Linotype" w:cs="Arial"/>
          <w:i/>
          <w:sz w:val="22"/>
          <w:szCs w:val="22"/>
        </w:rPr>
      </w:pPr>
      <w:r w:rsidRPr="00A775C1">
        <w:rPr>
          <w:rFonts w:ascii="Palatino Linotype" w:hAnsi="Palatino Linotype" w:cs="Arial"/>
          <w:b/>
          <w:i/>
          <w:sz w:val="22"/>
          <w:szCs w:val="22"/>
        </w:rPr>
        <w:t>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00FD3929">
        <w:rPr>
          <w:rFonts w:ascii="Palatino Linotype" w:hAnsi="Palatino Linotype" w:cs="Arial"/>
          <w:i/>
          <w:sz w:val="22"/>
          <w:szCs w:val="22"/>
        </w:rPr>
        <w:tab/>
      </w:r>
      <w:r w:rsidRPr="00A775C1">
        <w:rPr>
          <w:rFonts w:ascii="Palatino Linotype" w:hAnsi="Palatino Linotype" w:cs="Arial"/>
          <w:i/>
          <w:sz w:val="22"/>
          <w:szCs w:val="22"/>
        </w:rPr>
        <w:t xml:space="preserve">Calle N 13 C </w:t>
      </w:r>
      <w:r w:rsidRPr="00A775C1">
        <w:rPr>
          <w:rFonts w:ascii="Palatino Linotype" w:hAnsi="Palatino Linotype" w:cs="Arial"/>
          <w:i/>
          <w:sz w:val="22"/>
          <w:szCs w:val="22"/>
        </w:rPr>
        <w:tab/>
      </w:r>
      <w:r w:rsidRPr="00A775C1">
        <w:rPr>
          <w:rFonts w:ascii="Palatino Linotype" w:hAnsi="Palatino Linotype" w:cs="Arial"/>
          <w:i/>
          <w:sz w:val="22"/>
          <w:szCs w:val="22"/>
        </w:rPr>
        <w:tab/>
      </w:r>
      <w:r w:rsidRPr="00A775C1">
        <w:rPr>
          <w:rFonts w:ascii="Palatino Linotype" w:hAnsi="Palatino Linotype" w:cs="Arial"/>
          <w:i/>
          <w:sz w:val="22"/>
          <w:szCs w:val="22"/>
        </w:rPr>
        <w:tab/>
        <w:t xml:space="preserve">         </w:t>
      </w:r>
      <w:r w:rsidRPr="00A775C1">
        <w:rPr>
          <w:rFonts w:ascii="Palatino Linotype" w:hAnsi="Palatino Linotype" w:cs="Arial"/>
          <w:i/>
          <w:sz w:val="22"/>
          <w:szCs w:val="22"/>
        </w:rPr>
        <w:tab/>
      </w:r>
      <w:r w:rsidRPr="00A775C1">
        <w:rPr>
          <w:rFonts w:ascii="Palatino Linotype" w:hAnsi="Palatino Linotype" w:cs="Arial"/>
          <w:i/>
          <w:sz w:val="22"/>
          <w:szCs w:val="22"/>
        </w:rPr>
        <w:tab/>
        <w:t>longitud</w:t>
      </w:r>
      <w:r w:rsidR="00FD3929">
        <w:rPr>
          <w:rFonts w:ascii="Palatino Linotype" w:hAnsi="Palatino Linotype" w:cs="Arial"/>
          <w:i/>
          <w:sz w:val="22"/>
          <w:szCs w:val="22"/>
        </w:rPr>
        <w:tab/>
      </w:r>
      <w:r w:rsidRPr="00A775C1">
        <w:rPr>
          <w:rFonts w:ascii="Palatino Linotype" w:hAnsi="Palatino Linotype" w:cs="Arial"/>
          <w:i/>
          <w:sz w:val="22"/>
          <w:szCs w:val="22"/>
        </w:rPr>
        <w:t>33,05 m</w:t>
      </w:r>
    </w:p>
    <w:p w:rsidR="00A775C1" w:rsidRPr="00A55BA8" w:rsidRDefault="00A775C1" w:rsidP="00A55BA8">
      <w:pPr>
        <w:spacing w:after="240" w:line="276" w:lineRule="auto"/>
        <w:ind w:left="2124" w:hanging="1416"/>
        <w:jc w:val="both"/>
        <w:rPr>
          <w:rFonts w:ascii="Palatino Linotype" w:hAnsi="Palatino Linotype" w:cs="Arial"/>
          <w:i/>
          <w:sz w:val="22"/>
          <w:szCs w:val="22"/>
        </w:rPr>
      </w:pPr>
      <w:r w:rsidRPr="00A775C1">
        <w:rPr>
          <w:rFonts w:ascii="Palatino Linotype" w:hAnsi="Palatino Linotype" w:cs="Arial"/>
          <w:b/>
          <w:i/>
          <w:sz w:val="22"/>
          <w:szCs w:val="22"/>
        </w:rPr>
        <w:lastRenderedPageBreak/>
        <w:t>Oeste:</w:t>
      </w:r>
      <w:r w:rsidRPr="00A775C1">
        <w:rPr>
          <w:rFonts w:ascii="Palatino Linotype" w:hAnsi="Palatino Linotype" w:cs="Arial"/>
          <w:i/>
          <w:sz w:val="22"/>
          <w:szCs w:val="22"/>
        </w:rPr>
        <w:t xml:space="preserve"> </w:t>
      </w:r>
      <w:r w:rsidR="00FD3929">
        <w:rPr>
          <w:rFonts w:ascii="Palatino Linotype" w:hAnsi="Palatino Linotype" w:cs="Arial"/>
          <w:i/>
          <w:sz w:val="22"/>
          <w:szCs w:val="22"/>
        </w:rPr>
        <w:tab/>
      </w:r>
      <w:r w:rsidRPr="00A775C1">
        <w:rPr>
          <w:rFonts w:ascii="Palatino Linotype" w:hAnsi="Palatino Linotype" w:cs="Arial"/>
          <w:i/>
          <w:sz w:val="22"/>
          <w:szCs w:val="22"/>
        </w:rPr>
        <w:t xml:space="preserve">Lote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 xml:space="preserve">64, en 7,15 m.; </w:t>
      </w:r>
      <w:r w:rsidR="00FD3929">
        <w:rPr>
          <w:rFonts w:ascii="Palatino Linotype" w:hAnsi="Palatino Linotype" w:cs="Arial"/>
          <w:i/>
          <w:sz w:val="22"/>
          <w:szCs w:val="22"/>
        </w:rPr>
        <w:t>l</w:t>
      </w:r>
      <w:r w:rsidRPr="00A775C1">
        <w:rPr>
          <w:rFonts w:ascii="Palatino Linotype" w:hAnsi="Palatino Linotype" w:cs="Arial"/>
          <w:i/>
          <w:sz w:val="22"/>
          <w:szCs w:val="22"/>
        </w:rPr>
        <w:t xml:space="preserve">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 xml:space="preserve">63 en 8,08 m.; </w:t>
      </w:r>
      <w:r w:rsidR="00FD3929">
        <w:rPr>
          <w:rFonts w:ascii="Palatino Linotype" w:hAnsi="Palatino Linotype" w:cs="Arial"/>
          <w:i/>
          <w:sz w:val="22"/>
          <w:szCs w:val="22"/>
        </w:rPr>
        <w:t>l</w:t>
      </w:r>
      <w:r w:rsidRPr="00A775C1">
        <w:rPr>
          <w:rFonts w:ascii="Palatino Linotype" w:hAnsi="Palatino Linotype" w:cs="Arial"/>
          <w:i/>
          <w:sz w:val="22"/>
          <w:szCs w:val="22"/>
        </w:rPr>
        <w:t xml:space="preserve">ote </w:t>
      </w:r>
      <w:r w:rsidR="00FD3929">
        <w:rPr>
          <w:rFonts w:ascii="Palatino Linotype" w:hAnsi="Palatino Linotype" w:cs="Arial"/>
          <w:i/>
          <w:sz w:val="22"/>
          <w:szCs w:val="22"/>
        </w:rPr>
        <w:t xml:space="preserve">No. </w:t>
      </w:r>
      <w:r w:rsidRPr="00A775C1">
        <w:rPr>
          <w:rFonts w:ascii="Palatino Linotype" w:hAnsi="Palatino Linotype" w:cs="Arial"/>
          <w:i/>
          <w:sz w:val="22"/>
          <w:szCs w:val="22"/>
        </w:rPr>
        <w:t xml:space="preserve">62 en 3,58 m.; </w:t>
      </w:r>
      <w:r w:rsidRPr="00A55BA8">
        <w:rPr>
          <w:rFonts w:ascii="Palatino Linotype" w:hAnsi="Palatino Linotype" w:cs="Arial"/>
          <w:i/>
          <w:sz w:val="22"/>
          <w:szCs w:val="22"/>
        </w:rPr>
        <w:t>longitud total 18,81m.</w:t>
      </w:r>
    </w:p>
    <w:p w:rsidR="00A775C1" w:rsidRPr="00A55BA8" w:rsidRDefault="00A775C1" w:rsidP="00A55BA8">
      <w:pPr>
        <w:spacing w:after="240" w:line="276" w:lineRule="auto"/>
        <w:ind w:left="708"/>
        <w:jc w:val="both"/>
        <w:rPr>
          <w:rFonts w:ascii="Palatino Linotype" w:hAnsi="Palatino Linotype" w:cs="Arial"/>
          <w:i/>
          <w:sz w:val="22"/>
          <w:szCs w:val="22"/>
        </w:rPr>
      </w:pPr>
      <w:r w:rsidRPr="00A55BA8">
        <w:rPr>
          <w:rFonts w:ascii="Palatino Linotype" w:hAnsi="Palatino Linotype" w:cs="Arial"/>
          <w:b/>
          <w:i/>
          <w:sz w:val="22"/>
          <w:szCs w:val="22"/>
        </w:rPr>
        <w:t>Superficie:</w:t>
      </w:r>
      <w:r w:rsidRPr="00A55BA8">
        <w:rPr>
          <w:rFonts w:ascii="Palatino Linotype" w:hAnsi="Palatino Linotype" w:cs="Arial"/>
          <w:i/>
          <w:sz w:val="22"/>
          <w:szCs w:val="22"/>
        </w:rPr>
        <w:tab/>
        <w:t>454,53</w:t>
      </w:r>
      <w:r w:rsidR="00FD3929" w:rsidRPr="00A55BA8">
        <w:rPr>
          <w:rFonts w:ascii="Palatino Linotype" w:hAnsi="Palatino Linotype" w:cs="Arial"/>
          <w:i/>
          <w:sz w:val="22"/>
          <w:szCs w:val="22"/>
        </w:rPr>
        <w:t xml:space="preserve"> </w:t>
      </w:r>
      <w:r w:rsidRPr="00A55BA8">
        <w:rPr>
          <w:rFonts w:ascii="Palatino Linotype" w:hAnsi="Palatino Linotype" w:cs="Arial"/>
          <w:i/>
          <w:sz w:val="22"/>
          <w:szCs w:val="22"/>
        </w:rPr>
        <w:t>m</w:t>
      </w:r>
      <w:r w:rsidRPr="00A55BA8">
        <w:rPr>
          <w:rFonts w:ascii="Palatino Linotype" w:hAnsi="Palatino Linotype" w:cs="Arial"/>
          <w:i/>
          <w:sz w:val="22"/>
          <w:szCs w:val="22"/>
          <w:vertAlign w:val="superscript"/>
        </w:rPr>
        <w:t>2</w:t>
      </w:r>
      <w:r w:rsidR="00A55BA8" w:rsidRPr="00A55BA8">
        <w:rPr>
          <w:rFonts w:ascii="Palatino Linotype" w:hAnsi="Palatino Linotype" w:cs="Arial"/>
          <w:i/>
          <w:sz w:val="22"/>
          <w:szCs w:val="22"/>
          <w:vertAlign w:val="superscript"/>
        </w:rPr>
        <w:t>”</w:t>
      </w:r>
    </w:p>
    <w:p w:rsidR="00E00CAC" w:rsidRPr="00A55BA8" w:rsidRDefault="00E00CAC" w:rsidP="00A55BA8">
      <w:pPr>
        <w:spacing w:after="240" w:line="276" w:lineRule="auto"/>
        <w:jc w:val="both"/>
        <w:rPr>
          <w:rFonts w:ascii="Palatino Linotype" w:hAnsi="Palatino Linotype" w:cs="Arial"/>
          <w:bCs/>
          <w:sz w:val="22"/>
          <w:szCs w:val="22"/>
        </w:rPr>
      </w:pPr>
      <w:r w:rsidRPr="00A55BA8">
        <w:rPr>
          <w:rFonts w:ascii="Palatino Linotype" w:hAnsi="Palatino Linotype" w:cs="Arial"/>
          <w:b/>
          <w:bCs/>
          <w:sz w:val="22"/>
          <w:szCs w:val="22"/>
        </w:rPr>
        <w:t xml:space="preserve">Artículo 4.- </w:t>
      </w:r>
      <w:r w:rsidR="00A55BA8" w:rsidRPr="00A55BA8">
        <w:rPr>
          <w:rFonts w:ascii="Palatino Linotype" w:hAnsi="Palatino Linotype" w:cs="Arial"/>
          <w:bCs/>
          <w:sz w:val="22"/>
          <w:szCs w:val="22"/>
        </w:rPr>
        <w:t xml:space="preserve">A continuación del </w:t>
      </w:r>
      <w:r w:rsidR="00A51540" w:rsidRPr="00A55BA8">
        <w:rPr>
          <w:rFonts w:ascii="Palatino Linotype" w:hAnsi="Palatino Linotype" w:cs="Arial"/>
          <w:bCs/>
          <w:sz w:val="22"/>
          <w:szCs w:val="22"/>
        </w:rPr>
        <w:t xml:space="preserve">artículo </w:t>
      </w:r>
      <w:r w:rsidR="00A55BA8" w:rsidRPr="00A55BA8">
        <w:rPr>
          <w:rFonts w:ascii="Palatino Linotype" w:hAnsi="Palatino Linotype" w:cs="Arial"/>
          <w:bCs/>
          <w:sz w:val="22"/>
          <w:szCs w:val="22"/>
        </w:rPr>
        <w:t>15</w:t>
      </w:r>
      <w:r w:rsidR="00A51540" w:rsidRPr="00A55BA8">
        <w:rPr>
          <w:rFonts w:ascii="Palatino Linotype" w:hAnsi="Palatino Linotype" w:cs="Arial"/>
          <w:bCs/>
          <w:sz w:val="22"/>
          <w:szCs w:val="22"/>
        </w:rPr>
        <w:t xml:space="preserve"> de la Ordenanza No. </w:t>
      </w:r>
      <w:r w:rsidR="00A55BA8" w:rsidRPr="00A55BA8">
        <w:rPr>
          <w:rFonts w:ascii="Palatino Linotype" w:hAnsi="Palatino Linotype" w:cs="Arial"/>
          <w:bCs/>
          <w:sz w:val="22"/>
          <w:szCs w:val="22"/>
        </w:rPr>
        <w:t xml:space="preserve">0074, </w:t>
      </w:r>
      <w:r w:rsidR="00C854B1">
        <w:rPr>
          <w:rFonts w:ascii="Palatino Linotype" w:hAnsi="Palatino Linotype" w:cs="Arial"/>
          <w:bCs/>
          <w:sz w:val="22"/>
          <w:szCs w:val="22"/>
        </w:rPr>
        <w:t>agréguense</w:t>
      </w:r>
      <w:r w:rsidR="00A55BA8" w:rsidRPr="00A55BA8">
        <w:rPr>
          <w:rFonts w:ascii="Palatino Linotype" w:hAnsi="Palatino Linotype" w:cs="Arial"/>
          <w:bCs/>
          <w:sz w:val="22"/>
          <w:szCs w:val="22"/>
        </w:rPr>
        <w:t xml:space="preserve"> los siguientes artículos:</w:t>
      </w:r>
    </w:p>
    <w:p w:rsidR="00A55BA8" w:rsidRPr="00A55BA8" w:rsidRDefault="00A55BA8" w:rsidP="00A55BA8">
      <w:pPr>
        <w:spacing w:after="240" w:line="276" w:lineRule="auto"/>
        <w:ind w:left="360"/>
        <w:jc w:val="both"/>
        <w:rPr>
          <w:rFonts w:ascii="Palatino Linotype" w:hAnsi="Palatino Linotype" w:cs="Arial"/>
          <w:bCs/>
          <w:i/>
          <w:sz w:val="22"/>
          <w:szCs w:val="22"/>
        </w:rPr>
      </w:pPr>
      <w:r>
        <w:rPr>
          <w:rFonts w:ascii="Palatino Linotype" w:hAnsi="Palatino Linotype" w:cs="Arial"/>
          <w:b/>
          <w:bCs/>
          <w:i/>
          <w:sz w:val="22"/>
          <w:szCs w:val="22"/>
        </w:rPr>
        <w:t>“</w:t>
      </w:r>
      <w:r w:rsidRPr="00A55BA8">
        <w:rPr>
          <w:rFonts w:ascii="Palatino Linotype" w:hAnsi="Palatino Linotype" w:cs="Arial"/>
          <w:b/>
          <w:bCs/>
          <w:i/>
          <w:sz w:val="22"/>
          <w:szCs w:val="22"/>
        </w:rPr>
        <w:t>Artículo 16.- Informe de la Secretaría General de Seguridad y Gobernabilidad.-</w:t>
      </w:r>
      <w:r w:rsidRPr="00A55BA8">
        <w:rPr>
          <w:rFonts w:ascii="Palatino Linotype" w:hAnsi="Palatino Linotype" w:cs="Arial"/>
          <w:i/>
          <w:color w:val="0D0D0D"/>
          <w:sz w:val="22"/>
          <w:szCs w:val="22"/>
        </w:rPr>
        <w:t>Los Copropietarios de la Urbanización</w:t>
      </w:r>
      <w:r w:rsidRPr="00A55BA8">
        <w:rPr>
          <w:rFonts w:ascii="Palatino Linotype" w:hAnsi="Palatino Linotype" w:cs="Arial"/>
          <w:bCs/>
          <w:sz w:val="22"/>
          <w:szCs w:val="22"/>
        </w:rPr>
        <w:t xml:space="preserve"> </w:t>
      </w:r>
      <w:r w:rsidRPr="00A55BA8">
        <w:rPr>
          <w:rFonts w:ascii="Palatino Linotype" w:hAnsi="Palatino Linotype"/>
          <w:bCs/>
          <w:i/>
          <w:sz w:val="22"/>
          <w:szCs w:val="22"/>
        </w:rPr>
        <w:t>de Interés Social de Desarrollo Progresivo del Barrio La Tolita del sector San Carlos de Calderón</w:t>
      </w:r>
      <w:r w:rsidRPr="00A55BA8">
        <w:rPr>
          <w:rFonts w:ascii="Palatino Linotype" w:hAnsi="Palatino Linotype" w:cs="Arial"/>
          <w:bCs/>
          <w:i/>
          <w:sz w:val="22"/>
          <w:szCs w:val="22"/>
        </w:rPr>
        <w:t xml:space="preserve">, se comprometen en realizar las recomendaciones que se encuentran determinadas en el informe </w:t>
      </w:r>
      <w:r>
        <w:rPr>
          <w:rFonts w:ascii="Palatino Linotype" w:hAnsi="Palatino Linotype" w:cs="Arial"/>
          <w:bCs/>
          <w:i/>
          <w:sz w:val="22"/>
          <w:szCs w:val="22"/>
        </w:rPr>
        <w:t>N</w:t>
      </w:r>
      <w:r w:rsidRPr="00A55BA8">
        <w:rPr>
          <w:rFonts w:ascii="Palatino Linotype" w:hAnsi="Palatino Linotype" w:cs="Arial"/>
          <w:bCs/>
          <w:i/>
          <w:sz w:val="22"/>
          <w:szCs w:val="22"/>
        </w:rPr>
        <w:t xml:space="preserve">o. </w:t>
      </w:r>
      <w:r w:rsidRPr="00A55BA8">
        <w:rPr>
          <w:rFonts w:ascii="Palatino Linotype" w:hAnsi="Palatino Linotype" w:cs="Arial"/>
          <w:i/>
          <w:sz w:val="22"/>
          <w:szCs w:val="22"/>
        </w:rPr>
        <w:t xml:space="preserve">24 AT- DMGR-2015, de 25 de </w:t>
      </w:r>
      <w:r>
        <w:rPr>
          <w:rFonts w:ascii="Palatino Linotype" w:hAnsi="Palatino Linotype" w:cs="Arial"/>
          <w:i/>
          <w:sz w:val="22"/>
          <w:szCs w:val="22"/>
        </w:rPr>
        <w:t>f</w:t>
      </w:r>
      <w:r w:rsidRPr="00A55BA8">
        <w:rPr>
          <w:rFonts w:ascii="Palatino Linotype" w:hAnsi="Palatino Linotype" w:cs="Arial"/>
          <w:i/>
          <w:sz w:val="22"/>
          <w:szCs w:val="22"/>
        </w:rPr>
        <w:t>ebrero de 2015</w:t>
      </w:r>
      <w:r>
        <w:rPr>
          <w:rFonts w:ascii="Palatino Linotype" w:hAnsi="Palatino Linotype" w:cs="Arial"/>
          <w:i/>
          <w:sz w:val="22"/>
          <w:szCs w:val="22"/>
        </w:rPr>
        <w:t>,</w:t>
      </w:r>
      <w:r w:rsidRPr="00A55BA8">
        <w:rPr>
          <w:rFonts w:ascii="Palatino Linotype" w:hAnsi="Palatino Linotype" w:cs="Arial"/>
          <w:i/>
          <w:sz w:val="22"/>
          <w:szCs w:val="22"/>
        </w:rPr>
        <w:t xml:space="preserve"> </w:t>
      </w:r>
      <w:r w:rsidRPr="00A55BA8">
        <w:rPr>
          <w:rFonts w:ascii="Palatino Linotype" w:hAnsi="Palatino Linotype" w:cs="Arial"/>
          <w:bCs/>
          <w:i/>
          <w:sz w:val="22"/>
          <w:szCs w:val="22"/>
        </w:rPr>
        <w:t xml:space="preserve">que </w:t>
      </w:r>
      <w:r>
        <w:rPr>
          <w:rFonts w:ascii="Palatino Linotype" w:hAnsi="Palatino Linotype" w:cs="Arial"/>
          <w:bCs/>
          <w:i/>
          <w:sz w:val="22"/>
          <w:szCs w:val="22"/>
        </w:rPr>
        <w:t>se detallan</w:t>
      </w:r>
      <w:r w:rsidRPr="00A55BA8">
        <w:rPr>
          <w:rFonts w:ascii="Palatino Linotype" w:hAnsi="Palatino Linotype" w:cs="Arial"/>
          <w:bCs/>
          <w:i/>
          <w:sz w:val="22"/>
          <w:szCs w:val="22"/>
        </w:rPr>
        <w:t xml:space="preserve"> continuación:</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t xml:space="preserve">Tomar en cuenta el </w:t>
      </w:r>
      <w:r>
        <w:rPr>
          <w:rFonts w:ascii="Palatino Linotype" w:hAnsi="Palatino Linotype" w:cs="Arial"/>
          <w:bCs/>
          <w:i/>
          <w:sz w:val="22"/>
          <w:szCs w:val="22"/>
        </w:rPr>
        <w:t>a</w:t>
      </w:r>
      <w:r w:rsidRPr="00A55BA8">
        <w:rPr>
          <w:rFonts w:ascii="Palatino Linotype" w:hAnsi="Palatino Linotype" w:cs="Arial"/>
          <w:bCs/>
          <w:i/>
          <w:sz w:val="22"/>
          <w:szCs w:val="22"/>
        </w:rPr>
        <w:t xml:space="preserve">rtículo 13 de la Ley Orgánica </w:t>
      </w:r>
      <w:r>
        <w:rPr>
          <w:rFonts w:ascii="Palatino Linotype" w:hAnsi="Palatino Linotype" w:cs="Arial"/>
          <w:bCs/>
          <w:i/>
          <w:sz w:val="22"/>
          <w:szCs w:val="22"/>
        </w:rPr>
        <w:t xml:space="preserve">Reformatoria </w:t>
      </w:r>
      <w:r w:rsidRPr="00A55BA8">
        <w:rPr>
          <w:rFonts w:ascii="Palatino Linotype" w:hAnsi="Palatino Linotype" w:cs="Arial"/>
          <w:bCs/>
          <w:i/>
          <w:sz w:val="22"/>
          <w:szCs w:val="22"/>
        </w:rPr>
        <w:t>al</w:t>
      </w:r>
      <w:r>
        <w:rPr>
          <w:rFonts w:ascii="Palatino Linotype" w:hAnsi="Palatino Linotype" w:cs="Arial"/>
          <w:bCs/>
          <w:i/>
          <w:sz w:val="22"/>
          <w:szCs w:val="22"/>
        </w:rPr>
        <w:t xml:space="preserve"> Código Orgánico de Organización Territorial, Autonomía y Descentralización –</w:t>
      </w:r>
      <w:r w:rsidRPr="00A55BA8">
        <w:rPr>
          <w:rFonts w:ascii="Palatino Linotype" w:hAnsi="Palatino Linotype" w:cs="Arial"/>
          <w:bCs/>
          <w:i/>
          <w:sz w:val="22"/>
          <w:szCs w:val="22"/>
        </w:rPr>
        <w:t xml:space="preserve"> COOTAD</w:t>
      </w:r>
      <w:r>
        <w:rPr>
          <w:rFonts w:ascii="Palatino Linotype" w:hAnsi="Palatino Linotype" w:cs="Arial"/>
          <w:bCs/>
          <w:i/>
          <w:sz w:val="22"/>
          <w:szCs w:val="22"/>
        </w:rPr>
        <w:t xml:space="preserve">, </w:t>
      </w:r>
      <w:r w:rsidRPr="00A55BA8">
        <w:rPr>
          <w:rFonts w:ascii="Palatino Linotype" w:hAnsi="Palatino Linotype" w:cs="Arial"/>
          <w:bCs/>
          <w:i/>
          <w:sz w:val="22"/>
          <w:szCs w:val="22"/>
        </w:rPr>
        <w:t xml:space="preserve">en su </w:t>
      </w:r>
      <w:r>
        <w:rPr>
          <w:rFonts w:ascii="Palatino Linotype" w:hAnsi="Palatino Linotype" w:cs="Arial"/>
          <w:bCs/>
          <w:i/>
          <w:sz w:val="22"/>
          <w:szCs w:val="22"/>
        </w:rPr>
        <w:t>a</w:t>
      </w:r>
      <w:r w:rsidRPr="00A55BA8">
        <w:rPr>
          <w:rFonts w:ascii="Palatino Linotype" w:hAnsi="Palatino Linotype" w:cs="Arial"/>
          <w:bCs/>
          <w:i/>
          <w:sz w:val="22"/>
          <w:szCs w:val="22"/>
        </w:rPr>
        <w:t>rtículo 140</w:t>
      </w:r>
      <w:r>
        <w:rPr>
          <w:rFonts w:ascii="Palatino Linotype" w:hAnsi="Palatino Linotype" w:cs="Arial"/>
          <w:bCs/>
          <w:i/>
          <w:sz w:val="22"/>
          <w:szCs w:val="22"/>
        </w:rPr>
        <w:t>,</w:t>
      </w:r>
      <w:r w:rsidRPr="00A55BA8">
        <w:rPr>
          <w:rFonts w:ascii="Palatino Linotype" w:hAnsi="Palatino Linotype" w:cs="Arial"/>
          <w:bCs/>
          <w:i/>
          <w:sz w:val="22"/>
          <w:szCs w:val="22"/>
        </w:rPr>
        <w:t xml:space="preserve"> sobre el </w:t>
      </w:r>
      <w:r>
        <w:rPr>
          <w:rFonts w:ascii="Palatino Linotype" w:hAnsi="Palatino Linotype" w:cs="Arial"/>
          <w:bCs/>
          <w:i/>
          <w:sz w:val="22"/>
          <w:szCs w:val="22"/>
        </w:rPr>
        <w:t>e</w:t>
      </w:r>
      <w:r w:rsidRPr="00A55BA8">
        <w:rPr>
          <w:rFonts w:ascii="Palatino Linotype" w:hAnsi="Palatino Linotype" w:cs="Arial"/>
          <w:bCs/>
          <w:i/>
          <w:sz w:val="22"/>
          <w:szCs w:val="22"/>
        </w:rPr>
        <w:t>jercicio de la competencia de gestión de riesgos</w:t>
      </w:r>
      <w:r>
        <w:rPr>
          <w:rFonts w:ascii="Palatino Linotype" w:hAnsi="Palatino Linotype" w:cs="Arial"/>
          <w:bCs/>
          <w:i/>
          <w:sz w:val="22"/>
          <w:szCs w:val="22"/>
        </w:rPr>
        <w:t>, que</w:t>
      </w:r>
      <w:r w:rsidRPr="00A55BA8">
        <w:rPr>
          <w:rFonts w:ascii="Palatino Linotype" w:hAnsi="Palatino Linotype" w:cs="Arial"/>
          <w:bCs/>
          <w:i/>
          <w:sz w:val="22"/>
          <w:szCs w:val="22"/>
        </w:rPr>
        <w:t xml:space="preserve">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t>En las futuras edificaciones deberán tomarse en cue</w:t>
      </w:r>
      <w:r>
        <w:rPr>
          <w:rFonts w:ascii="Palatino Linotype" w:hAnsi="Palatino Linotype" w:cs="Arial"/>
          <w:bCs/>
          <w:i/>
          <w:sz w:val="22"/>
          <w:szCs w:val="22"/>
        </w:rPr>
        <w:t>nta las consideraciones que establece</w:t>
      </w:r>
      <w:r w:rsidRPr="00A55BA8">
        <w:rPr>
          <w:rFonts w:ascii="Palatino Linotype" w:hAnsi="Palatino Linotype" w:cs="Arial"/>
          <w:bCs/>
          <w:i/>
          <w:sz w:val="22"/>
          <w:szCs w:val="22"/>
        </w:rPr>
        <w:t xml:space="preserve"> la Ordenanza Metropolitana </w:t>
      </w:r>
      <w:r>
        <w:rPr>
          <w:rFonts w:ascii="Palatino Linotype" w:hAnsi="Palatino Linotype" w:cs="Arial"/>
          <w:bCs/>
          <w:i/>
          <w:sz w:val="22"/>
          <w:szCs w:val="22"/>
        </w:rPr>
        <w:t xml:space="preserve">No. </w:t>
      </w:r>
      <w:r w:rsidRPr="00A55BA8">
        <w:rPr>
          <w:rFonts w:ascii="Palatino Linotype" w:hAnsi="Palatino Linotype" w:cs="Arial"/>
          <w:bCs/>
          <w:i/>
          <w:sz w:val="22"/>
          <w:szCs w:val="22"/>
        </w:rPr>
        <w:t xml:space="preserve">432 (artículos 117 y 122), </w:t>
      </w:r>
      <w:r>
        <w:rPr>
          <w:rFonts w:ascii="Palatino Linotype" w:hAnsi="Palatino Linotype" w:cs="Arial"/>
          <w:bCs/>
          <w:i/>
          <w:sz w:val="22"/>
          <w:szCs w:val="22"/>
        </w:rPr>
        <w:t>c</w:t>
      </w:r>
      <w:r w:rsidRPr="00A55BA8">
        <w:rPr>
          <w:rFonts w:ascii="Palatino Linotype" w:hAnsi="Palatino Linotype" w:cs="Arial"/>
          <w:bCs/>
          <w:i/>
          <w:sz w:val="22"/>
          <w:szCs w:val="22"/>
        </w:rPr>
        <w:t xml:space="preserve">onsiderando lo </w:t>
      </w:r>
      <w:r>
        <w:rPr>
          <w:rFonts w:ascii="Palatino Linotype" w:hAnsi="Palatino Linotype" w:cs="Arial"/>
          <w:bCs/>
          <w:i/>
          <w:sz w:val="22"/>
          <w:szCs w:val="22"/>
        </w:rPr>
        <w:t xml:space="preserve">previsto </w:t>
      </w:r>
      <w:r w:rsidRPr="00A55BA8">
        <w:rPr>
          <w:rFonts w:ascii="Palatino Linotype" w:hAnsi="Palatino Linotype" w:cs="Arial"/>
          <w:bCs/>
          <w:i/>
          <w:sz w:val="22"/>
          <w:szCs w:val="22"/>
        </w:rPr>
        <w:t>en esta ordenanza se debe realizar para cada construcción un estudio de mecánica de suelos que determine la capacidad portante del mismo para la construcción de edificaciones.</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lastRenderedPageBreak/>
        <w:t>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contratar a un especialista (Ing. Civil Estructuralista o Estructural) para que evalúe el estado actual de las construcciones y para que proponga un sistema de reforzamiento estructural en el caso de que alguna (s) vivienda (s) lo amerite (n).</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t xml:space="preserve">Considerar de manera primordial el acceso vial al sector y se tiene que coordinar con </w:t>
      </w:r>
      <w:r>
        <w:rPr>
          <w:rFonts w:ascii="Palatino Linotype" w:hAnsi="Palatino Linotype" w:cs="Arial"/>
          <w:bCs/>
          <w:i/>
          <w:sz w:val="22"/>
          <w:szCs w:val="22"/>
        </w:rPr>
        <w:t xml:space="preserve">la Empresa Pública Metropolitana de Movilidad y Obras Públicas - </w:t>
      </w:r>
      <w:r w:rsidRPr="00A55BA8">
        <w:rPr>
          <w:rFonts w:ascii="Palatino Linotype" w:hAnsi="Palatino Linotype" w:cs="Arial"/>
          <w:bCs/>
          <w:i/>
          <w:sz w:val="22"/>
          <w:szCs w:val="22"/>
        </w:rPr>
        <w:t>EPMMOP para mejorar el trazado de la red vial, asegurando su estabilidad por los cortes efectuados por apertura de las calles; y</w:t>
      </w:r>
      <w:r>
        <w:rPr>
          <w:rFonts w:ascii="Palatino Linotype" w:hAnsi="Palatino Linotype" w:cs="Arial"/>
          <w:bCs/>
          <w:i/>
          <w:sz w:val="22"/>
          <w:szCs w:val="22"/>
        </w:rPr>
        <w:t>,</w:t>
      </w:r>
      <w:r w:rsidRPr="00A55BA8">
        <w:rPr>
          <w:rFonts w:ascii="Palatino Linotype" w:hAnsi="Palatino Linotype" w:cs="Arial"/>
          <w:bCs/>
          <w:i/>
          <w:sz w:val="22"/>
          <w:szCs w:val="22"/>
        </w:rPr>
        <w:t xml:space="preserve"> con</w:t>
      </w:r>
      <w:r>
        <w:rPr>
          <w:rFonts w:ascii="Palatino Linotype" w:hAnsi="Palatino Linotype" w:cs="Arial"/>
          <w:bCs/>
          <w:i/>
          <w:sz w:val="22"/>
          <w:szCs w:val="22"/>
        </w:rPr>
        <w:t xml:space="preserve"> la Empresa Pública Metropolitana de Agua Potable y Saneamiento –</w:t>
      </w:r>
      <w:r w:rsidRPr="00A55BA8">
        <w:rPr>
          <w:rFonts w:ascii="Palatino Linotype" w:hAnsi="Palatino Linotype" w:cs="Arial"/>
          <w:bCs/>
          <w:i/>
          <w:sz w:val="22"/>
          <w:szCs w:val="22"/>
        </w:rPr>
        <w:t xml:space="preserve"> EPMAPS</w:t>
      </w:r>
      <w:r>
        <w:rPr>
          <w:rFonts w:ascii="Palatino Linotype" w:hAnsi="Palatino Linotype" w:cs="Arial"/>
          <w:bCs/>
          <w:i/>
          <w:sz w:val="22"/>
          <w:szCs w:val="22"/>
        </w:rPr>
        <w:t>,</w:t>
      </w:r>
      <w:r w:rsidRPr="00A55BA8">
        <w:rPr>
          <w:rFonts w:ascii="Palatino Linotype" w:hAnsi="Palatino Linotype" w:cs="Arial"/>
          <w:bCs/>
          <w:i/>
          <w:sz w:val="22"/>
          <w:szCs w:val="22"/>
        </w:rPr>
        <w:t xml:space="preserve"> para que implemente el sistema de alcantarillado pluvial y sanitario que evite la erosión del suelo, sobre todo en las zonas inclinadas (laderas). Ya que la tierra y el polvo complicarán la salud de las personas que allí se desenvuelven.</w:t>
      </w:r>
    </w:p>
    <w:p w:rsidR="00A55BA8" w:rsidRPr="00A55BA8" w:rsidRDefault="00A55BA8" w:rsidP="00A55BA8">
      <w:pPr>
        <w:numPr>
          <w:ilvl w:val="0"/>
          <w:numId w:val="30"/>
        </w:numPr>
        <w:spacing w:after="240" w:line="276" w:lineRule="auto"/>
        <w:ind w:left="1080"/>
        <w:jc w:val="both"/>
        <w:rPr>
          <w:rFonts w:ascii="Palatino Linotype" w:hAnsi="Palatino Linotype" w:cs="Arial"/>
          <w:bCs/>
          <w:i/>
          <w:sz w:val="22"/>
          <w:szCs w:val="22"/>
        </w:rPr>
      </w:pPr>
      <w:r w:rsidRPr="00A55BA8">
        <w:rPr>
          <w:rFonts w:ascii="Palatino Linotype" w:hAnsi="Palatino Linotype" w:cs="Arial"/>
          <w:bCs/>
          <w:i/>
          <w:sz w:val="22"/>
          <w:szCs w:val="22"/>
        </w:rPr>
        <w:t xml:space="preserve">Respecto al riesgo por inestabilidad de terrenos y movimientos en masa, al igual que para el riesgo sísmico, para ejecutar futuras construcciones, sus propietarios deberán contratar un estudio geológico-geotécnico que determine la capacidad portante admisible del suelo (carga máxima que puede soportar el suelo sin que su estabilidad sea amenazada), y el factor de seguridad del mismo.”   </w:t>
      </w:r>
    </w:p>
    <w:p w:rsidR="00A55BA8" w:rsidRPr="00A55BA8" w:rsidRDefault="00A55BA8" w:rsidP="00A55BA8">
      <w:pPr>
        <w:spacing w:after="240" w:line="276" w:lineRule="auto"/>
        <w:ind w:left="708"/>
        <w:jc w:val="both"/>
        <w:rPr>
          <w:rFonts w:ascii="Palatino Linotype" w:hAnsi="Palatino Linotype" w:cs="Arial"/>
          <w:i/>
          <w:sz w:val="22"/>
          <w:szCs w:val="22"/>
          <w:lang w:val="es-ES_tradnl"/>
        </w:rPr>
      </w:pPr>
      <w:r w:rsidRPr="00A55BA8">
        <w:rPr>
          <w:rFonts w:ascii="Palatino Linotype" w:hAnsi="Palatino Linotype" w:cs="Arial"/>
          <w:b/>
          <w:i/>
          <w:sz w:val="22"/>
          <w:szCs w:val="22"/>
          <w:lang w:val="es-ES_tradnl"/>
        </w:rPr>
        <w:t xml:space="preserve">Artículo 17.- De la partición y adjudicación.- </w:t>
      </w:r>
      <w:r w:rsidRPr="00A55BA8">
        <w:rPr>
          <w:rFonts w:ascii="Palatino Linotype" w:hAnsi="Palatino Linotype" w:cs="Arial"/>
          <w:i/>
          <w:sz w:val="22"/>
          <w:szCs w:val="22"/>
          <w:lang w:val="es-ES_tradnl"/>
        </w:rPr>
        <w:t>Se faculta al señor Alcalde para que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A55BA8" w:rsidRPr="00A55BA8" w:rsidRDefault="00A55BA8" w:rsidP="00A55BA8">
      <w:pPr>
        <w:spacing w:after="240" w:line="276" w:lineRule="auto"/>
        <w:ind w:left="708"/>
        <w:jc w:val="both"/>
        <w:rPr>
          <w:rFonts w:ascii="Palatino Linotype" w:hAnsi="Palatino Linotype" w:cs="Arial"/>
          <w:b/>
          <w:i/>
          <w:sz w:val="22"/>
          <w:szCs w:val="22"/>
          <w:lang w:val="es-ES_tradnl"/>
        </w:rPr>
      </w:pPr>
      <w:r w:rsidRPr="00A55BA8">
        <w:rPr>
          <w:rFonts w:ascii="Palatino Linotype" w:hAnsi="Palatino Linotype" w:cs="Arial"/>
          <w:i/>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55BA8">
        <w:rPr>
          <w:rFonts w:ascii="Palatino Linotype" w:hAnsi="Palatino Linotype" w:cs="Arial"/>
          <w:b/>
          <w:i/>
          <w:sz w:val="22"/>
          <w:szCs w:val="22"/>
          <w:lang w:val="es-ES_tradnl"/>
        </w:rPr>
        <w:t xml:space="preserve"> </w:t>
      </w:r>
    </w:p>
    <w:p w:rsidR="001D42BA" w:rsidRDefault="0009638B" w:rsidP="004C08F6">
      <w:pPr>
        <w:spacing w:after="240" w:line="276" w:lineRule="auto"/>
        <w:contextualSpacing/>
        <w:jc w:val="both"/>
        <w:rPr>
          <w:rFonts w:ascii="Palatino Linotype" w:hAnsi="Palatino Linotype" w:cs="Calibri"/>
          <w:i/>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1D42BA" w:rsidRDefault="001D42BA" w:rsidP="004C08F6">
      <w:pPr>
        <w:spacing w:after="240" w:line="276" w:lineRule="auto"/>
        <w:contextualSpacing/>
        <w:jc w:val="both"/>
        <w:rPr>
          <w:rFonts w:ascii="Palatino Linotype" w:hAnsi="Palatino Linotype" w:cs="Arial"/>
          <w:sz w:val="22"/>
          <w:szCs w:val="22"/>
        </w:rPr>
      </w:pPr>
    </w:p>
    <w:p w:rsidR="0009638B" w:rsidRPr="001D42BA" w:rsidRDefault="0009638B" w:rsidP="004C08F6">
      <w:pPr>
        <w:spacing w:after="240" w:line="276" w:lineRule="auto"/>
        <w:contextualSpacing/>
        <w:jc w:val="both"/>
        <w:rPr>
          <w:rFonts w:ascii="Palatino Linotype" w:hAnsi="Palatino Linotype" w:cs="Calibri"/>
          <w:i/>
          <w:sz w:val="22"/>
          <w:szCs w:val="22"/>
          <w:lang w:val="es-ES_tradnl"/>
        </w:rPr>
      </w:pPr>
      <w:r w:rsidRPr="003843CA">
        <w:rPr>
          <w:rFonts w:ascii="Palatino Linotype" w:hAnsi="Palatino Linotype" w:cs="Arial"/>
          <w:sz w:val="22"/>
          <w:szCs w:val="22"/>
        </w:rPr>
        <w:lastRenderedPageBreak/>
        <w:t xml:space="preserve">Dada, en la Sala de Sesiones del Concejo Metropolitano de Quito, el </w:t>
      </w:r>
      <w:r w:rsidR="00C854B1">
        <w:rPr>
          <w:rFonts w:ascii="Palatino Linotype" w:hAnsi="Palatino Linotype" w:cs="Arial"/>
          <w:sz w:val="22"/>
          <w:szCs w:val="22"/>
        </w:rPr>
        <w:t>27</w:t>
      </w:r>
      <w:r w:rsidRPr="003843CA">
        <w:rPr>
          <w:rFonts w:ascii="Palatino Linotype" w:hAnsi="Palatino Linotype" w:cs="Arial"/>
          <w:sz w:val="22"/>
          <w:szCs w:val="22"/>
        </w:rPr>
        <w:t xml:space="preserve"> de </w:t>
      </w:r>
      <w:r w:rsidR="00C854B1">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B12228" w:rsidRPr="003843CA" w:rsidRDefault="00B12228" w:rsidP="0009638B">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9638B" w:rsidRPr="00680EAC" w:rsidTr="0009638B">
        <w:trPr>
          <w:jc w:val="center"/>
        </w:trPr>
        <w:tc>
          <w:tcPr>
            <w:tcW w:w="5575" w:type="dxa"/>
            <w:hideMark/>
          </w:tcPr>
          <w:p w:rsidR="0009638B" w:rsidRPr="00680EAC" w:rsidRDefault="00C854B1" w:rsidP="0009638B">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09638B" w:rsidRPr="00680EAC" w:rsidRDefault="00C854B1" w:rsidP="0009638B">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Segunda </w:t>
            </w:r>
            <w:r w:rsidR="0009638B" w:rsidRPr="00680EAC">
              <w:rPr>
                <w:rFonts w:ascii="Palatino Linotype" w:hAnsi="Palatino Linotype" w:cs="Arial"/>
                <w:b/>
                <w:sz w:val="19"/>
                <w:szCs w:val="19"/>
              </w:rPr>
              <w:t>Vicepresident</w:t>
            </w:r>
            <w:r w:rsidR="0009638B">
              <w:rPr>
                <w:rFonts w:ascii="Palatino Linotype" w:hAnsi="Palatino Linotype" w:cs="Arial"/>
                <w:b/>
                <w:sz w:val="19"/>
                <w:szCs w:val="19"/>
              </w:rPr>
              <w:t>a</w:t>
            </w:r>
            <w:r w:rsidR="0009638B" w:rsidRPr="00680EAC">
              <w:rPr>
                <w:rFonts w:ascii="Palatino Linotype" w:hAnsi="Palatino Linotype" w:cs="Arial"/>
                <w:b/>
                <w:sz w:val="19"/>
                <w:szCs w:val="19"/>
              </w:rPr>
              <w:t xml:space="preserve"> del Concejo Metropolitano de Quito</w:t>
            </w:r>
          </w:p>
        </w:tc>
        <w:tc>
          <w:tcPr>
            <w:tcW w:w="5324" w:type="dxa"/>
            <w:hideMark/>
          </w:tcPr>
          <w:p w:rsidR="0009638B" w:rsidRPr="00680EAC" w:rsidRDefault="00AB5D0C" w:rsidP="0009638B">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09638B" w:rsidRDefault="0009638B" w:rsidP="0009638B">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w:t>
            </w:r>
            <w:r w:rsidR="00AB5D0C">
              <w:rPr>
                <w:rFonts w:ascii="Palatino Linotype" w:hAnsi="Palatino Linotype" w:cs="Arial"/>
                <w:b/>
                <w:sz w:val="19"/>
                <w:szCs w:val="19"/>
              </w:rPr>
              <w:t>io</w:t>
            </w:r>
            <w:r w:rsidRPr="00680EAC">
              <w:rPr>
                <w:rFonts w:ascii="Palatino Linotype" w:hAnsi="Palatino Linotype" w:cs="Arial"/>
                <w:b/>
                <w:sz w:val="19"/>
                <w:szCs w:val="19"/>
              </w:rPr>
              <w:t xml:space="preserve"> General del Concejo Metropolitano de Quito</w:t>
            </w:r>
          </w:p>
          <w:p w:rsidR="00D82D01" w:rsidRPr="00680EAC" w:rsidRDefault="00D82D01" w:rsidP="00D82D01">
            <w:pPr>
              <w:pStyle w:val="Textopredeterminado"/>
              <w:rPr>
                <w:rFonts w:ascii="Palatino Linotype" w:hAnsi="Palatino Linotype" w:cs="Arial"/>
                <w:b/>
                <w:sz w:val="19"/>
                <w:szCs w:val="19"/>
              </w:rPr>
            </w:pPr>
          </w:p>
        </w:tc>
      </w:tr>
      <w:tr w:rsidR="0009638B" w:rsidRPr="00680EAC" w:rsidTr="0009638B">
        <w:trPr>
          <w:jc w:val="center"/>
        </w:trPr>
        <w:tc>
          <w:tcPr>
            <w:tcW w:w="5575" w:type="dxa"/>
            <w:hideMark/>
          </w:tcPr>
          <w:p w:rsidR="0009638B" w:rsidRDefault="0009638B" w:rsidP="0009638B">
            <w:pPr>
              <w:pStyle w:val="Textopredeterminado"/>
              <w:jc w:val="center"/>
              <w:rPr>
                <w:rFonts w:ascii="Palatino Linotype" w:hAnsi="Palatino Linotype" w:cs="Arial"/>
                <w:sz w:val="19"/>
                <w:szCs w:val="19"/>
              </w:rPr>
            </w:pPr>
          </w:p>
        </w:tc>
        <w:tc>
          <w:tcPr>
            <w:tcW w:w="5324" w:type="dxa"/>
            <w:hideMark/>
          </w:tcPr>
          <w:p w:rsidR="0009638B" w:rsidRDefault="0009638B" w:rsidP="0009638B">
            <w:pPr>
              <w:pStyle w:val="Textopredeterminado"/>
              <w:jc w:val="center"/>
              <w:rPr>
                <w:rFonts w:ascii="Palatino Linotype" w:hAnsi="Palatino Linotype" w:cs="Arial"/>
                <w:sz w:val="19"/>
                <w:szCs w:val="19"/>
              </w:rPr>
            </w:pPr>
          </w:p>
        </w:tc>
      </w:tr>
    </w:tbl>
    <w:p w:rsidR="0009638B" w:rsidRPr="003843CA" w:rsidRDefault="0009638B" w:rsidP="0009638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C854B1">
        <w:rPr>
          <w:rFonts w:ascii="Palatino Linotype" w:eastAsia="MS Mincho" w:hAnsi="Palatino Linotype" w:cs="Arial"/>
          <w:sz w:val="22"/>
          <w:szCs w:val="22"/>
        </w:rPr>
        <w:t>13</w:t>
      </w:r>
      <w:r>
        <w:rPr>
          <w:rFonts w:ascii="Palatino Linotype" w:eastAsia="MS Mincho" w:hAnsi="Palatino Linotype" w:cs="Arial"/>
          <w:sz w:val="22"/>
          <w:szCs w:val="22"/>
        </w:rPr>
        <w:t xml:space="preserve"> y </w:t>
      </w:r>
      <w:r w:rsidR="00C854B1">
        <w:rPr>
          <w:rFonts w:ascii="Palatino Linotype" w:eastAsia="MS Mincho" w:hAnsi="Palatino Linotype" w:cs="Arial"/>
          <w:sz w:val="22"/>
          <w:szCs w:val="22"/>
        </w:rPr>
        <w:t>27</w:t>
      </w:r>
      <w:r w:rsidRPr="003843CA">
        <w:rPr>
          <w:rFonts w:ascii="Palatino Linotype" w:eastAsia="MS Mincho" w:hAnsi="Palatino Linotype" w:cs="Arial"/>
          <w:sz w:val="22"/>
          <w:szCs w:val="22"/>
        </w:rPr>
        <w:t xml:space="preserve"> de </w:t>
      </w:r>
      <w:r w:rsidR="00C854B1">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9638B" w:rsidRDefault="0009638B" w:rsidP="0009638B">
      <w:pPr>
        <w:pStyle w:val="Textosinformato"/>
        <w:jc w:val="both"/>
        <w:rPr>
          <w:rFonts w:ascii="Palatino Linotype" w:eastAsia="MS Mincho" w:hAnsi="Palatino Linotype" w:cs="Arial"/>
          <w:sz w:val="22"/>
          <w:szCs w:val="22"/>
        </w:rPr>
      </w:pPr>
    </w:p>
    <w:p w:rsidR="00D82D01" w:rsidRPr="003843CA" w:rsidRDefault="00D82D01" w:rsidP="0009638B">
      <w:pPr>
        <w:pStyle w:val="Textosinformato"/>
        <w:jc w:val="both"/>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9638B" w:rsidRDefault="0009638B" w:rsidP="0009638B">
      <w:pPr>
        <w:pStyle w:val="Textosinformato"/>
        <w:jc w:val="center"/>
        <w:rPr>
          <w:rFonts w:ascii="Palatino Linotype" w:eastAsia="MS Mincho" w:hAnsi="Palatino Linotype" w:cs="Arial"/>
          <w:b/>
          <w:sz w:val="22"/>
          <w:szCs w:val="22"/>
        </w:rPr>
      </w:pPr>
    </w:p>
    <w:p w:rsidR="0009638B" w:rsidRPr="003843CA" w:rsidRDefault="0009638B" w:rsidP="0009638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D82D01" w:rsidRPr="003843CA" w:rsidRDefault="00D82D01"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9638B" w:rsidRPr="003843CA"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9638B" w:rsidRPr="003843CA" w:rsidRDefault="0009638B" w:rsidP="0009638B">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Pr="003843CA" w:rsidRDefault="0009638B" w:rsidP="0009638B">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C854B1" w:rsidRDefault="00C854B1" w:rsidP="0009638B">
      <w:pPr>
        <w:pStyle w:val="Ttulo"/>
        <w:spacing w:after="240" w:line="276" w:lineRule="auto"/>
        <w:jc w:val="both"/>
        <w:rPr>
          <w:rFonts w:ascii="Palatino Linotype" w:eastAsia="MS Mincho" w:hAnsi="Palatino Linotype" w:cs="Arial"/>
          <w:bCs w:val="0"/>
          <w:sz w:val="12"/>
          <w:szCs w:val="12"/>
        </w:rPr>
      </w:pPr>
      <w:r>
        <w:rPr>
          <w:rFonts w:ascii="Palatino Linotype" w:eastAsia="MS Mincho" w:hAnsi="Palatino Linotype" w:cs="Arial"/>
          <w:bCs w:val="0"/>
          <w:sz w:val="12"/>
          <w:szCs w:val="12"/>
        </w:rPr>
        <w:t>DSCS</w:t>
      </w:r>
    </w:p>
    <w:sectPr w:rsidR="00CA554A" w:rsidRPr="00C854B1"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A8" w:rsidRDefault="00A55BA8" w:rsidP="00B14643">
      <w:r>
        <w:separator/>
      </w:r>
    </w:p>
  </w:endnote>
  <w:endnote w:type="continuationSeparator" w:id="1">
    <w:p w:rsidR="00A55BA8" w:rsidRDefault="00A55BA8"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Pr="00723B61" w:rsidRDefault="00A55BA8">
    <w:pPr>
      <w:pStyle w:val="Piedepgina"/>
      <w:jc w:val="right"/>
      <w:rPr>
        <w:rFonts w:ascii="Palatino Linotype" w:hAnsi="Palatino Linotype"/>
      </w:rPr>
    </w:pPr>
  </w:p>
  <w:p w:rsidR="00A55BA8" w:rsidRDefault="00A55B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Pr="00FF2426" w:rsidRDefault="00A55BA8"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8F4EC7"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8F4EC7" w:rsidRPr="00FF2426">
      <w:rPr>
        <w:rFonts w:ascii="Palatino Linotype" w:hAnsi="Palatino Linotype"/>
        <w:b/>
        <w:sz w:val="22"/>
        <w:szCs w:val="22"/>
      </w:rPr>
      <w:fldChar w:fldCharType="separate"/>
    </w:r>
    <w:r w:rsidR="00C854B1">
      <w:rPr>
        <w:rFonts w:ascii="Palatino Linotype" w:hAnsi="Palatino Linotype"/>
        <w:b/>
        <w:noProof/>
        <w:sz w:val="22"/>
        <w:szCs w:val="22"/>
      </w:rPr>
      <w:t>1</w:t>
    </w:r>
    <w:r w:rsidR="008F4EC7"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sidR="008C13AA">
      <w:rPr>
        <w:rFonts w:ascii="Palatino Linotype" w:hAnsi="Palatino Linotype"/>
        <w:b/>
        <w:sz w:val="22"/>
        <w:szCs w:val="22"/>
      </w:rPr>
      <w:t>8</w:t>
    </w:r>
  </w:p>
  <w:p w:rsidR="00A55BA8" w:rsidRDefault="00A55B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A8" w:rsidRDefault="00A55BA8" w:rsidP="00B14643">
      <w:r>
        <w:separator/>
      </w:r>
    </w:p>
  </w:footnote>
  <w:footnote w:type="continuationSeparator" w:id="1">
    <w:p w:rsidR="00A55BA8" w:rsidRDefault="00A55BA8"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Default="00A55BA8">
    <w:pPr>
      <w:pStyle w:val="Encabezado"/>
      <w:rPr>
        <w:lang w:val="es-EC"/>
      </w:rPr>
    </w:pPr>
  </w:p>
  <w:p w:rsidR="00A55BA8" w:rsidRDefault="00A55BA8">
    <w:pPr>
      <w:pStyle w:val="Encabezado"/>
      <w:rPr>
        <w:lang w:val="es-EC"/>
      </w:rPr>
    </w:pPr>
  </w:p>
  <w:p w:rsidR="00A55BA8" w:rsidRDefault="00A55BA8">
    <w:pPr>
      <w:pStyle w:val="Encabezado"/>
      <w:rPr>
        <w:lang w:val="es-EC"/>
      </w:rPr>
    </w:pPr>
  </w:p>
  <w:p w:rsidR="00A55BA8" w:rsidRDefault="00A55BA8">
    <w:pPr>
      <w:pStyle w:val="Encabezado"/>
      <w:rPr>
        <w:lang w:val="es-EC"/>
      </w:rPr>
    </w:pPr>
  </w:p>
  <w:p w:rsidR="00A55BA8" w:rsidRDefault="00A55BA8" w:rsidP="00150606">
    <w:pPr>
      <w:pStyle w:val="Ttulo"/>
      <w:rPr>
        <w:rFonts w:ascii="Palatino Linotype" w:hAnsi="Palatino Linotype" w:cs="Arial"/>
        <w:sz w:val="22"/>
        <w:szCs w:val="22"/>
      </w:rPr>
    </w:pPr>
  </w:p>
  <w:p w:rsidR="00A55BA8" w:rsidRDefault="00A55BA8" w:rsidP="00150606">
    <w:pPr>
      <w:pStyle w:val="Ttulo"/>
      <w:rPr>
        <w:rFonts w:ascii="Palatino Linotype" w:hAnsi="Palatino Linotype" w:cs="Arial"/>
        <w:sz w:val="22"/>
        <w:szCs w:val="22"/>
      </w:rPr>
    </w:pPr>
  </w:p>
  <w:p w:rsidR="00A55BA8" w:rsidRDefault="00A55BA8" w:rsidP="00150606">
    <w:pPr>
      <w:pStyle w:val="Ttulo"/>
      <w:rPr>
        <w:rFonts w:ascii="Palatino Linotype" w:hAnsi="Palatino Linotype" w:cs="Arial"/>
        <w:sz w:val="22"/>
        <w:szCs w:val="22"/>
      </w:rPr>
    </w:pPr>
  </w:p>
  <w:p w:rsidR="001F1B80" w:rsidRDefault="001F1B80" w:rsidP="00150606">
    <w:pPr>
      <w:pStyle w:val="Ttulo"/>
      <w:rPr>
        <w:rFonts w:ascii="Palatino Linotype" w:hAnsi="Palatino Linotype" w:cs="Arial"/>
        <w:sz w:val="22"/>
        <w:szCs w:val="22"/>
      </w:rPr>
    </w:pPr>
  </w:p>
  <w:p w:rsidR="00A55BA8" w:rsidRPr="00476B21" w:rsidRDefault="00A55BA8"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55BA8" w:rsidRPr="00150606" w:rsidRDefault="00A55BA8">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Default="00A55BA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Default="00A55BA8" w:rsidP="002D3569">
    <w:pPr>
      <w:pStyle w:val="Ttulo"/>
      <w:rPr>
        <w:rFonts w:ascii="Palatino Linotype" w:hAnsi="Palatino Linotype" w:cs="Arial"/>
        <w:sz w:val="22"/>
        <w:szCs w:val="22"/>
      </w:rPr>
    </w:pPr>
  </w:p>
  <w:p w:rsidR="00A55BA8" w:rsidRPr="00476B21" w:rsidRDefault="00A55BA8"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55BA8" w:rsidRDefault="00A55BA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A8" w:rsidRDefault="00A55B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2D655FD"/>
    <w:multiLevelType w:val="hybridMultilevel"/>
    <w:tmpl w:val="4DAC1C9A"/>
    <w:lvl w:ilvl="0" w:tplc="F8EE6086">
      <w:start w:val="9"/>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14D2CBA"/>
    <w:multiLevelType w:val="hybridMultilevel"/>
    <w:tmpl w:val="1BB8B20A"/>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7E83C2C"/>
    <w:multiLevelType w:val="hybridMultilevel"/>
    <w:tmpl w:val="44B08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63526B"/>
    <w:multiLevelType w:val="hybridMultilevel"/>
    <w:tmpl w:val="300E0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25"/>
  </w:num>
  <w:num w:numId="12">
    <w:abstractNumId w:val="1"/>
  </w:num>
  <w:num w:numId="13">
    <w:abstractNumId w:val="26"/>
  </w:num>
  <w:num w:numId="14">
    <w:abstractNumId w:val="20"/>
  </w:num>
  <w:num w:numId="15">
    <w:abstractNumId w:val="10"/>
  </w:num>
  <w:num w:numId="16">
    <w:abstractNumId w:val="13"/>
  </w:num>
  <w:num w:numId="17">
    <w:abstractNumId w:val="9"/>
  </w:num>
  <w:num w:numId="18">
    <w:abstractNumId w:val="21"/>
  </w:num>
  <w:num w:numId="19">
    <w:abstractNumId w:val="6"/>
  </w:num>
  <w:num w:numId="20">
    <w:abstractNumId w:val="18"/>
  </w:num>
  <w:num w:numId="21">
    <w:abstractNumId w:val="24"/>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4"/>
  </w:num>
  <w:num w:numId="28">
    <w:abstractNumId w:val="23"/>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84A62"/>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24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48D"/>
    <w:rsid w:val="00140520"/>
    <w:rsid w:val="00142B47"/>
    <w:rsid w:val="001439B8"/>
    <w:rsid w:val="00145416"/>
    <w:rsid w:val="00150606"/>
    <w:rsid w:val="00151EA5"/>
    <w:rsid w:val="001532F0"/>
    <w:rsid w:val="00153F7D"/>
    <w:rsid w:val="00156D5D"/>
    <w:rsid w:val="00164973"/>
    <w:rsid w:val="001673CA"/>
    <w:rsid w:val="001708B8"/>
    <w:rsid w:val="00175CD2"/>
    <w:rsid w:val="00175DFA"/>
    <w:rsid w:val="00185FA7"/>
    <w:rsid w:val="00187214"/>
    <w:rsid w:val="0018731A"/>
    <w:rsid w:val="00190B61"/>
    <w:rsid w:val="0019102C"/>
    <w:rsid w:val="00194EFD"/>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2BA"/>
    <w:rsid w:val="001D44CB"/>
    <w:rsid w:val="001D55AF"/>
    <w:rsid w:val="001E0584"/>
    <w:rsid w:val="001E1441"/>
    <w:rsid w:val="001E156B"/>
    <w:rsid w:val="001E2419"/>
    <w:rsid w:val="001E3A15"/>
    <w:rsid w:val="001E74C4"/>
    <w:rsid w:val="001F1B80"/>
    <w:rsid w:val="001F49BC"/>
    <w:rsid w:val="00200A5C"/>
    <w:rsid w:val="00201A13"/>
    <w:rsid w:val="0020264C"/>
    <w:rsid w:val="002035E9"/>
    <w:rsid w:val="00203A7C"/>
    <w:rsid w:val="00203D43"/>
    <w:rsid w:val="002076F1"/>
    <w:rsid w:val="00210EC5"/>
    <w:rsid w:val="002149A1"/>
    <w:rsid w:val="002151EE"/>
    <w:rsid w:val="00220E90"/>
    <w:rsid w:val="002216D7"/>
    <w:rsid w:val="00221CC1"/>
    <w:rsid w:val="002224A1"/>
    <w:rsid w:val="0022742E"/>
    <w:rsid w:val="00230B0D"/>
    <w:rsid w:val="0023157E"/>
    <w:rsid w:val="00231E7F"/>
    <w:rsid w:val="002342B1"/>
    <w:rsid w:val="00235290"/>
    <w:rsid w:val="00235A34"/>
    <w:rsid w:val="00235D33"/>
    <w:rsid w:val="002400BF"/>
    <w:rsid w:val="00241BC9"/>
    <w:rsid w:val="00250682"/>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C4C42"/>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3986"/>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3CAD"/>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A569E"/>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664C"/>
    <w:rsid w:val="00426E5A"/>
    <w:rsid w:val="004334C1"/>
    <w:rsid w:val="00453A3B"/>
    <w:rsid w:val="00453BC2"/>
    <w:rsid w:val="00455361"/>
    <w:rsid w:val="00460147"/>
    <w:rsid w:val="00461AE0"/>
    <w:rsid w:val="00462E51"/>
    <w:rsid w:val="00466235"/>
    <w:rsid w:val="004678BC"/>
    <w:rsid w:val="0046790E"/>
    <w:rsid w:val="004750CA"/>
    <w:rsid w:val="00476B21"/>
    <w:rsid w:val="004809D5"/>
    <w:rsid w:val="004824E7"/>
    <w:rsid w:val="0048545E"/>
    <w:rsid w:val="004868B3"/>
    <w:rsid w:val="00487ABE"/>
    <w:rsid w:val="00492BEE"/>
    <w:rsid w:val="0049576F"/>
    <w:rsid w:val="004A00A6"/>
    <w:rsid w:val="004A4C76"/>
    <w:rsid w:val="004B052C"/>
    <w:rsid w:val="004C08F6"/>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36D"/>
    <w:rsid w:val="005408BE"/>
    <w:rsid w:val="0054440D"/>
    <w:rsid w:val="00544EEB"/>
    <w:rsid w:val="00545995"/>
    <w:rsid w:val="005473C3"/>
    <w:rsid w:val="00550DC7"/>
    <w:rsid w:val="00554B2F"/>
    <w:rsid w:val="0055533F"/>
    <w:rsid w:val="00556CE1"/>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A556F"/>
    <w:rsid w:val="005A5EB9"/>
    <w:rsid w:val="005B126F"/>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591D"/>
    <w:rsid w:val="0061664E"/>
    <w:rsid w:val="0061728D"/>
    <w:rsid w:val="00620946"/>
    <w:rsid w:val="00620C70"/>
    <w:rsid w:val="00621472"/>
    <w:rsid w:val="006216BB"/>
    <w:rsid w:val="00622107"/>
    <w:rsid w:val="00625C0D"/>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A262F"/>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A59"/>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39F5"/>
    <w:rsid w:val="008B5E5A"/>
    <w:rsid w:val="008C0056"/>
    <w:rsid w:val="008C13AA"/>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4EC7"/>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1"/>
    <w:rsid w:val="00974163"/>
    <w:rsid w:val="00980DCE"/>
    <w:rsid w:val="00981FAF"/>
    <w:rsid w:val="009908B4"/>
    <w:rsid w:val="00993328"/>
    <w:rsid w:val="009A54E0"/>
    <w:rsid w:val="009A5C59"/>
    <w:rsid w:val="009A6895"/>
    <w:rsid w:val="009A7C1B"/>
    <w:rsid w:val="009B0837"/>
    <w:rsid w:val="009B4666"/>
    <w:rsid w:val="009C0FA0"/>
    <w:rsid w:val="009C2D28"/>
    <w:rsid w:val="009C3ECA"/>
    <w:rsid w:val="009C416E"/>
    <w:rsid w:val="009C43D6"/>
    <w:rsid w:val="009C59DF"/>
    <w:rsid w:val="009C6B20"/>
    <w:rsid w:val="009D0B94"/>
    <w:rsid w:val="009D1285"/>
    <w:rsid w:val="009D1ED8"/>
    <w:rsid w:val="009D6D62"/>
    <w:rsid w:val="009D6F28"/>
    <w:rsid w:val="009E0A7B"/>
    <w:rsid w:val="009E451D"/>
    <w:rsid w:val="009E6DC7"/>
    <w:rsid w:val="009F0091"/>
    <w:rsid w:val="009F1B3D"/>
    <w:rsid w:val="009F315F"/>
    <w:rsid w:val="009F3E71"/>
    <w:rsid w:val="009F504C"/>
    <w:rsid w:val="009F711A"/>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4759B"/>
    <w:rsid w:val="00A51540"/>
    <w:rsid w:val="00A51A1E"/>
    <w:rsid w:val="00A5219A"/>
    <w:rsid w:val="00A52DF1"/>
    <w:rsid w:val="00A55BA8"/>
    <w:rsid w:val="00A5608D"/>
    <w:rsid w:val="00A571E2"/>
    <w:rsid w:val="00A63552"/>
    <w:rsid w:val="00A64003"/>
    <w:rsid w:val="00A70ABB"/>
    <w:rsid w:val="00A71C61"/>
    <w:rsid w:val="00A731E8"/>
    <w:rsid w:val="00A73E4F"/>
    <w:rsid w:val="00A775C1"/>
    <w:rsid w:val="00A80160"/>
    <w:rsid w:val="00A83FE7"/>
    <w:rsid w:val="00A8453F"/>
    <w:rsid w:val="00A8723B"/>
    <w:rsid w:val="00A87EBB"/>
    <w:rsid w:val="00A93802"/>
    <w:rsid w:val="00A96341"/>
    <w:rsid w:val="00A97988"/>
    <w:rsid w:val="00AA17E5"/>
    <w:rsid w:val="00AA343C"/>
    <w:rsid w:val="00AA4753"/>
    <w:rsid w:val="00AA4CE6"/>
    <w:rsid w:val="00AA6D98"/>
    <w:rsid w:val="00AA727C"/>
    <w:rsid w:val="00AB2B89"/>
    <w:rsid w:val="00AB2C61"/>
    <w:rsid w:val="00AB4A45"/>
    <w:rsid w:val="00AB52A1"/>
    <w:rsid w:val="00AB5D0C"/>
    <w:rsid w:val="00AC041C"/>
    <w:rsid w:val="00AC18D2"/>
    <w:rsid w:val="00AC643B"/>
    <w:rsid w:val="00AC7244"/>
    <w:rsid w:val="00AD6C36"/>
    <w:rsid w:val="00AD7E9B"/>
    <w:rsid w:val="00AE401C"/>
    <w:rsid w:val="00AE6513"/>
    <w:rsid w:val="00AF1475"/>
    <w:rsid w:val="00AF3FA6"/>
    <w:rsid w:val="00AF57EC"/>
    <w:rsid w:val="00AF7530"/>
    <w:rsid w:val="00B00707"/>
    <w:rsid w:val="00B030DB"/>
    <w:rsid w:val="00B03F29"/>
    <w:rsid w:val="00B064EA"/>
    <w:rsid w:val="00B1006D"/>
    <w:rsid w:val="00B12228"/>
    <w:rsid w:val="00B125FD"/>
    <w:rsid w:val="00B12E92"/>
    <w:rsid w:val="00B13ABD"/>
    <w:rsid w:val="00B14643"/>
    <w:rsid w:val="00B20086"/>
    <w:rsid w:val="00B207A5"/>
    <w:rsid w:val="00B21789"/>
    <w:rsid w:val="00B2220D"/>
    <w:rsid w:val="00B23502"/>
    <w:rsid w:val="00B26E55"/>
    <w:rsid w:val="00B317F8"/>
    <w:rsid w:val="00B322AC"/>
    <w:rsid w:val="00B35D54"/>
    <w:rsid w:val="00B42B46"/>
    <w:rsid w:val="00B43CA6"/>
    <w:rsid w:val="00B4440F"/>
    <w:rsid w:val="00B45D5B"/>
    <w:rsid w:val="00B45D88"/>
    <w:rsid w:val="00B474A0"/>
    <w:rsid w:val="00B50DFB"/>
    <w:rsid w:val="00B50EEB"/>
    <w:rsid w:val="00B5212F"/>
    <w:rsid w:val="00B575DB"/>
    <w:rsid w:val="00B60FAC"/>
    <w:rsid w:val="00B61D17"/>
    <w:rsid w:val="00B65443"/>
    <w:rsid w:val="00B65EBD"/>
    <w:rsid w:val="00B6630F"/>
    <w:rsid w:val="00B742EF"/>
    <w:rsid w:val="00B74318"/>
    <w:rsid w:val="00B7468B"/>
    <w:rsid w:val="00B747F5"/>
    <w:rsid w:val="00B81472"/>
    <w:rsid w:val="00B81BAF"/>
    <w:rsid w:val="00B84D5C"/>
    <w:rsid w:val="00B875BC"/>
    <w:rsid w:val="00B9169E"/>
    <w:rsid w:val="00B92361"/>
    <w:rsid w:val="00B96145"/>
    <w:rsid w:val="00B96341"/>
    <w:rsid w:val="00BA0C00"/>
    <w:rsid w:val="00BA196D"/>
    <w:rsid w:val="00BA1C4F"/>
    <w:rsid w:val="00BA250C"/>
    <w:rsid w:val="00BA4D42"/>
    <w:rsid w:val="00BA74F6"/>
    <w:rsid w:val="00BA7F93"/>
    <w:rsid w:val="00BB0974"/>
    <w:rsid w:val="00BB0DB6"/>
    <w:rsid w:val="00BB1211"/>
    <w:rsid w:val="00BB16E7"/>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3D49"/>
    <w:rsid w:val="00C854B1"/>
    <w:rsid w:val="00C85FED"/>
    <w:rsid w:val="00C87902"/>
    <w:rsid w:val="00C87916"/>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0F76"/>
    <w:rsid w:val="00D44738"/>
    <w:rsid w:val="00D458F1"/>
    <w:rsid w:val="00D503B8"/>
    <w:rsid w:val="00D50C10"/>
    <w:rsid w:val="00D50EE9"/>
    <w:rsid w:val="00D6298B"/>
    <w:rsid w:val="00D65291"/>
    <w:rsid w:val="00D7039D"/>
    <w:rsid w:val="00D73F39"/>
    <w:rsid w:val="00D76A72"/>
    <w:rsid w:val="00D8101D"/>
    <w:rsid w:val="00D82CFE"/>
    <w:rsid w:val="00D82D01"/>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0CAC"/>
    <w:rsid w:val="00E02445"/>
    <w:rsid w:val="00E025D5"/>
    <w:rsid w:val="00E02B5F"/>
    <w:rsid w:val="00E06ACC"/>
    <w:rsid w:val="00E07811"/>
    <w:rsid w:val="00E123FB"/>
    <w:rsid w:val="00E130CF"/>
    <w:rsid w:val="00E1530D"/>
    <w:rsid w:val="00E15E2D"/>
    <w:rsid w:val="00E16E4D"/>
    <w:rsid w:val="00E23B34"/>
    <w:rsid w:val="00E2474D"/>
    <w:rsid w:val="00E3168E"/>
    <w:rsid w:val="00E3169E"/>
    <w:rsid w:val="00E32D82"/>
    <w:rsid w:val="00E35FC9"/>
    <w:rsid w:val="00E3662B"/>
    <w:rsid w:val="00E40127"/>
    <w:rsid w:val="00E42468"/>
    <w:rsid w:val="00E43914"/>
    <w:rsid w:val="00E46257"/>
    <w:rsid w:val="00E515DC"/>
    <w:rsid w:val="00E51A77"/>
    <w:rsid w:val="00E552C1"/>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EF7C1D"/>
    <w:rsid w:val="00F0318F"/>
    <w:rsid w:val="00F109BB"/>
    <w:rsid w:val="00F11B08"/>
    <w:rsid w:val="00F13F38"/>
    <w:rsid w:val="00F16741"/>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66E58"/>
    <w:rsid w:val="00F71F55"/>
    <w:rsid w:val="00F7338E"/>
    <w:rsid w:val="00F761CF"/>
    <w:rsid w:val="00F82258"/>
    <w:rsid w:val="00F82FA9"/>
    <w:rsid w:val="00F87577"/>
    <w:rsid w:val="00F93948"/>
    <w:rsid w:val="00F93F5B"/>
    <w:rsid w:val="00F965A2"/>
    <w:rsid w:val="00FA47C5"/>
    <w:rsid w:val="00FA5013"/>
    <w:rsid w:val="00FA63B3"/>
    <w:rsid w:val="00FA67AE"/>
    <w:rsid w:val="00FA69E4"/>
    <w:rsid w:val="00FB06E8"/>
    <w:rsid w:val="00FB1976"/>
    <w:rsid w:val="00FB3159"/>
    <w:rsid w:val="00FB4475"/>
    <w:rsid w:val="00FB4E3B"/>
    <w:rsid w:val="00FB588A"/>
    <w:rsid w:val="00FB6BF3"/>
    <w:rsid w:val="00FC0B57"/>
    <w:rsid w:val="00FC113F"/>
    <w:rsid w:val="00FC60D5"/>
    <w:rsid w:val="00FD3929"/>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B3F1-326B-40F7-9713-3E49CA8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2721</Words>
  <Characters>14890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8</cp:revision>
  <cp:lastPrinted>2015-07-27T16:55:00Z</cp:lastPrinted>
  <dcterms:created xsi:type="dcterms:W3CDTF">2015-07-28T19:12:00Z</dcterms:created>
  <dcterms:modified xsi:type="dcterms:W3CDTF">2015-08-28T18:06:00Z</dcterms:modified>
</cp:coreProperties>
</file>