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C788E" w:rsidRDefault="003078EC" w:rsidP="003078EC">
      <w:pPr>
        <w:pStyle w:val="Ttulo"/>
        <w:spacing w:after="240" w:line="276" w:lineRule="auto"/>
        <w:rPr>
          <w:rFonts w:ascii="Palatino Linotype" w:hAnsi="Palatino Linotype" w:cs="Arial"/>
          <w:sz w:val="22"/>
          <w:szCs w:val="22"/>
        </w:rPr>
      </w:pPr>
      <w:r w:rsidRPr="001C788E">
        <w:rPr>
          <w:rFonts w:ascii="Palatino Linotype" w:hAnsi="Palatino Linotype" w:cs="Arial"/>
          <w:sz w:val="22"/>
          <w:szCs w:val="22"/>
        </w:rPr>
        <w:t>EXPOSICIÓN DE MOTIVOS</w:t>
      </w:r>
    </w:p>
    <w:p w:rsidR="003078EC" w:rsidRPr="001C788E" w:rsidRDefault="003078EC" w:rsidP="003078EC">
      <w:pPr>
        <w:pStyle w:val="Ttulo"/>
        <w:spacing w:after="240" w:line="276" w:lineRule="auto"/>
        <w:jc w:val="both"/>
        <w:rPr>
          <w:rFonts w:ascii="Palatino Linotype" w:hAnsi="Palatino Linotype" w:cs="Arial"/>
          <w:b w:val="0"/>
          <w:sz w:val="22"/>
          <w:szCs w:val="22"/>
        </w:rPr>
      </w:pPr>
      <w:r w:rsidRPr="001C788E">
        <w:rPr>
          <w:rFonts w:ascii="Palatino Linotype" w:hAnsi="Palatino Linotype" w:cs="Arial"/>
          <w:b w:val="0"/>
          <w:sz w:val="22"/>
          <w:szCs w:val="22"/>
        </w:rPr>
        <w:t>La Constitución de la República del Ecuador, en su artículo 30, garantiza a las personas el “</w:t>
      </w:r>
      <w:r w:rsidRPr="001C788E">
        <w:rPr>
          <w:rFonts w:ascii="Palatino Linotype" w:hAnsi="Palatino Linotype" w:cs="Arial"/>
          <w:b w:val="0"/>
          <w:i/>
          <w:sz w:val="22"/>
          <w:szCs w:val="22"/>
        </w:rPr>
        <w:t>derecho a un hábitat seguro y saludable, y a una vivienda adecuada y digna, con independencia de su situación social y económica</w:t>
      </w:r>
      <w:r w:rsidRPr="001C788E">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BA196D" w:rsidRDefault="003078EC" w:rsidP="003078EC">
      <w:pPr>
        <w:pStyle w:val="Ttulo"/>
        <w:spacing w:after="240" w:line="276" w:lineRule="auto"/>
        <w:jc w:val="both"/>
        <w:rPr>
          <w:rFonts w:ascii="Palatino Linotype" w:hAnsi="Palatino Linotype" w:cs="Arial"/>
          <w:b w:val="0"/>
          <w:sz w:val="22"/>
          <w:szCs w:val="22"/>
        </w:rPr>
      </w:pPr>
      <w:r w:rsidRPr="001C788E">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w:t>
      </w:r>
      <w:r w:rsidRPr="00BA196D">
        <w:rPr>
          <w:rFonts w:ascii="Palatino Linotype" w:hAnsi="Palatino Linotype" w:cs="Arial"/>
          <w:b w:val="0"/>
          <w:sz w:val="22"/>
          <w:szCs w:val="22"/>
        </w:rPr>
        <w:t xml:space="preserve">de regularización. </w:t>
      </w:r>
    </w:p>
    <w:p w:rsidR="0009638B" w:rsidRDefault="0009638B" w:rsidP="0009638B">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El </w:t>
      </w:r>
      <w:r w:rsidRPr="0009638B">
        <w:rPr>
          <w:rFonts w:ascii="Palatino Linotype" w:hAnsi="Palatino Linotype" w:cs="Arial"/>
          <w:b w:val="0"/>
          <w:sz w:val="22"/>
          <w:szCs w:val="22"/>
        </w:rPr>
        <w:t xml:space="preserve">Asentamiento Humano de Hecho y Consolidado denominado </w:t>
      </w:r>
      <w:r w:rsidR="00FF579E">
        <w:rPr>
          <w:rFonts w:ascii="Palatino Linotype" w:hAnsi="Palatino Linotype" w:cs="Arial"/>
          <w:b w:val="0"/>
          <w:sz w:val="22"/>
          <w:szCs w:val="22"/>
        </w:rPr>
        <w:t>“Llano Castillo”</w:t>
      </w:r>
      <w:r w:rsidR="009A54E0" w:rsidRPr="009A54E0">
        <w:rPr>
          <w:rFonts w:ascii="Palatino Linotype" w:hAnsi="Palatino Linotype" w:cs="Arial"/>
          <w:b w:val="0"/>
          <w:sz w:val="22"/>
          <w:szCs w:val="22"/>
        </w:rPr>
        <w:t xml:space="preserve">, </w:t>
      </w:r>
      <w:r w:rsidR="003078EC" w:rsidRPr="00BA196D">
        <w:rPr>
          <w:rFonts w:ascii="Palatino Linotype" w:hAnsi="Palatino Linotype" w:cs="Arial"/>
          <w:b w:val="0"/>
          <w:sz w:val="22"/>
          <w:szCs w:val="22"/>
        </w:rPr>
        <w:t xml:space="preserve"> cuenta con </w:t>
      </w:r>
      <w:r w:rsidR="00FF579E">
        <w:rPr>
          <w:rFonts w:ascii="Palatino Linotype" w:hAnsi="Palatino Linotype" w:cs="Arial"/>
          <w:b w:val="0"/>
          <w:sz w:val="22"/>
          <w:szCs w:val="22"/>
        </w:rPr>
        <w:t>10</w:t>
      </w:r>
      <w:r w:rsidR="003078EC" w:rsidRPr="00BA196D">
        <w:rPr>
          <w:rFonts w:ascii="Palatino Linotype" w:hAnsi="Palatino Linotype" w:cs="Arial"/>
          <w:b w:val="0"/>
          <w:sz w:val="22"/>
          <w:szCs w:val="22"/>
        </w:rPr>
        <w:t xml:space="preserve"> años de asentamiento</w:t>
      </w:r>
      <w:r w:rsidR="00FF579E">
        <w:rPr>
          <w:rFonts w:ascii="Palatino Linotype" w:hAnsi="Palatino Linotype" w:cs="Arial"/>
          <w:b w:val="0"/>
          <w:sz w:val="22"/>
          <w:szCs w:val="22"/>
        </w:rPr>
        <w:t xml:space="preserve">, 65 copropietarios </w:t>
      </w:r>
      <w:r w:rsidR="009A54E0">
        <w:rPr>
          <w:rFonts w:ascii="Palatino Linotype" w:hAnsi="Palatino Linotype" w:cs="Arial"/>
          <w:b w:val="0"/>
          <w:sz w:val="22"/>
          <w:szCs w:val="22"/>
        </w:rPr>
        <w:t xml:space="preserve"> y </w:t>
      </w:r>
      <w:r w:rsidR="00FF579E">
        <w:rPr>
          <w:rFonts w:ascii="Palatino Linotype" w:hAnsi="Palatino Linotype" w:cs="Arial"/>
          <w:b w:val="0"/>
          <w:sz w:val="22"/>
          <w:szCs w:val="22"/>
        </w:rPr>
        <w:t>68</w:t>
      </w:r>
      <w:r w:rsidR="009A54E0">
        <w:rPr>
          <w:rFonts w:ascii="Palatino Linotype" w:hAnsi="Palatino Linotype" w:cs="Arial"/>
          <w:b w:val="0"/>
          <w:sz w:val="22"/>
          <w:szCs w:val="22"/>
        </w:rPr>
        <w:t xml:space="preserve"> </w:t>
      </w:r>
      <w:r w:rsidR="00FF579E">
        <w:rPr>
          <w:rFonts w:ascii="Palatino Linotype" w:hAnsi="Palatino Linotype" w:cs="Arial"/>
          <w:b w:val="0"/>
          <w:sz w:val="22"/>
          <w:szCs w:val="22"/>
        </w:rPr>
        <w:t>lotes</w:t>
      </w:r>
      <w:r w:rsidR="003078EC" w:rsidRPr="00BA196D">
        <w:rPr>
          <w:rFonts w:ascii="Palatino Linotype" w:hAnsi="Palatino Linotype" w:cs="Arial"/>
          <w:b w:val="0"/>
          <w:sz w:val="22"/>
          <w:szCs w:val="22"/>
        </w:rPr>
        <w:t xml:space="preserve">. </w:t>
      </w:r>
      <w:r>
        <w:rPr>
          <w:rFonts w:ascii="Palatino Linotype" w:hAnsi="Palatino Linotype" w:cs="Arial"/>
          <w:b w:val="0"/>
          <w:sz w:val="22"/>
          <w:szCs w:val="22"/>
        </w:rPr>
        <w:t xml:space="preserve">Dicho barrio fue reconocido mediante Ordenanza No. </w:t>
      </w:r>
      <w:r w:rsidR="00FF579E">
        <w:rPr>
          <w:rFonts w:ascii="Palatino Linotype" w:hAnsi="Palatino Linotype" w:cs="Arial"/>
          <w:b w:val="0"/>
          <w:sz w:val="22"/>
          <w:szCs w:val="22"/>
        </w:rPr>
        <w:t>200</w:t>
      </w:r>
      <w:r w:rsidR="009A54E0">
        <w:rPr>
          <w:rFonts w:ascii="Palatino Linotype" w:hAnsi="Palatino Linotype" w:cs="Arial"/>
          <w:b w:val="0"/>
          <w:sz w:val="22"/>
          <w:szCs w:val="22"/>
        </w:rPr>
        <w:t xml:space="preserve">, sancionada el </w:t>
      </w:r>
      <w:r w:rsidR="00FF579E">
        <w:rPr>
          <w:rFonts w:ascii="Palatino Linotype" w:hAnsi="Palatino Linotype" w:cs="Arial"/>
          <w:b w:val="0"/>
          <w:sz w:val="22"/>
          <w:szCs w:val="22"/>
        </w:rPr>
        <w:t>22</w:t>
      </w:r>
      <w:r>
        <w:rPr>
          <w:rFonts w:ascii="Palatino Linotype" w:hAnsi="Palatino Linotype" w:cs="Arial"/>
          <w:b w:val="0"/>
          <w:sz w:val="22"/>
          <w:szCs w:val="22"/>
        </w:rPr>
        <w:t xml:space="preserve"> de </w:t>
      </w:r>
      <w:r w:rsidR="00FF579E">
        <w:rPr>
          <w:rFonts w:ascii="Palatino Linotype" w:hAnsi="Palatino Linotype" w:cs="Arial"/>
          <w:b w:val="0"/>
          <w:sz w:val="22"/>
          <w:szCs w:val="22"/>
        </w:rPr>
        <w:t xml:space="preserve">marzo </w:t>
      </w:r>
      <w:r w:rsidR="009A54E0">
        <w:rPr>
          <w:rFonts w:ascii="Palatino Linotype" w:hAnsi="Palatino Linotype" w:cs="Arial"/>
          <w:b w:val="0"/>
          <w:sz w:val="22"/>
          <w:szCs w:val="22"/>
        </w:rPr>
        <w:t>de 201</w:t>
      </w:r>
      <w:r w:rsidR="00FF579E">
        <w:rPr>
          <w:rFonts w:ascii="Palatino Linotype" w:hAnsi="Palatino Linotype" w:cs="Arial"/>
          <w:b w:val="0"/>
          <w:sz w:val="22"/>
          <w:szCs w:val="22"/>
        </w:rPr>
        <w:t>2</w:t>
      </w:r>
      <w:r>
        <w:rPr>
          <w:rFonts w:ascii="Palatino Linotype" w:hAnsi="Palatino Linotype" w:cs="Arial"/>
          <w:b w:val="0"/>
          <w:sz w:val="22"/>
          <w:szCs w:val="22"/>
        </w:rPr>
        <w:t>;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9638B" w:rsidRDefault="0009638B" w:rsidP="0009638B">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Reformatoria contiene la normativa tendiente a la regularización del </w:t>
      </w:r>
      <w:r w:rsidR="00FC4BB9" w:rsidRPr="0009638B">
        <w:rPr>
          <w:rFonts w:ascii="Palatino Linotype" w:hAnsi="Palatino Linotype" w:cs="Arial"/>
          <w:b w:val="0"/>
          <w:sz w:val="22"/>
          <w:szCs w:val="22"/>
        </w:rPr>
        <w:t xml:space="preserve">Asentamiento Humano de Hecho y Consolidado denominado </w:t>
      </w:r>
      <w:r w:rsidR="00FC4BB9">
        <w:rPr>
          <w:rFonts w:ascii="Palatino Linotype" w:hAnsi="Palatino Linotype" w:cs="Arial"/>
          <w:b w:val="0"/>
          <w:sz w:val="22"/>
          <w:szCs w:val="22"/>
        </w:rPr>
        <w:t>“Llano Castillo”</w:t>
      </w:r>
      <w:r w:rsidR="009A54E0" w:rsidRPr="009A54E0">
        <w:rPr>
          <w:rFonts w:ascii="Palatino Linotype" w:hAnsi="Palatino Linotype" w:cs="Arial"/>
          <w:b w:val="0"/>
          <w:sz w:val="22"/>
          <w:szCs w:val="22"/>
        </w:rPr>
        <w:t xml:space="preserve">, a favor de </w:t>
      </w:r>
      <w:r w:rsidR="00FC4BB9">
        <w:rPr>
          <w:rFonts w:ascii="Palatino Linotype" w:hAnsi="Palatino Linotype" w:cs="Arial"/>
          <w:b w:val="0"/>
          <w:sz w:val="22"/>
          <w:szCs w:val="22"/>
        </w:rPr>
        <w:t>sus copropietarios</w:t>
      </w:r>
      <w:r>
        <w:rPr>
          <w:rFonts w:ascii="Palatino Linotype" w:hAnsi="Palatino Linotype" w:cs="Arial"/>
          <w:b w:val="0"/>
          <w:sz w:val="22"/>
          <w:szCs w:val="22"/>
        </w:rPr>
        <w:t>, a fin de garantizar a los beneficiarios el ejercicio de su derecho a la vivienda y el acceso a servicios básicos de calidad.</w:t>
      </w:r>
    </w:p>
    <w:p w:rsidR="0009638B" w:rsidRDefault="0009638B" w:rsidP="0009638B">
      <w:pPr>
        <w:pStyle w:val="Ttulo"/>
        <w:spacing w:after="240" w:line="276" w:lineRule="auto"/>
        <w:rPr>
          <w:rFonts w:ascii="Palatino Linotype" w:hAnsi="Palatino Linotype" w:cs="Arial"/>
          <w:sz w:val="22"/>
          <w:szCs w:val="22"/>
        </w:rPr>
      </w:pPr>
    </w:p>
    <w:p w:rsidR="0009638B" w:rsidRDefault="0009638B" w:rsidP="0009638B">
      <w:pPr>
        <w:pStyle w:val="Ttulo"/>
        <w:spacing w:after="240" w:line="276" w:lineRule="auto"/>
        <w:rPr>
          <w:rFonts w:ascii="Palatino Linotype" w:hAnsi="Palatino Linotype" w:cs="Arial"/>
          <w:sz w:val="22"/>
          <w:szCs w:val="22"/>
        </w:rPr>
      </w:pPr>
    </w:p>
    <w:p w:rsidR="0009638B" w:rsidRDefault="0009638B" w:rsidP="0009638B">
      <w:pPr>
        <w:pStyle w:val="Ttulo"/>
        <w:spacing w:after="240" w:line="276" w:lineRule="auto"/>
        <w:rPr>
          <w:rFonts w:ascii="Palatino Linotype" w:hAnsi="Palatino Linotype" w:cs="Arial"/>
          <w:sz w:val="22"/>
          <w:szCs w:val="22"/>
        </w:rPr>
        <w:sectPr w:rsidR="0009638B" w:rsidSect="00D82CFE">
          <w:headerReference w:type="default" r:id="rId8"/>
          <w:footerReference w:type="default" r:id="rId9"/>
          <w:pgSz w:w="11906" w:h="16838"/>
          <w:pgMar w:top="3402" w:right="1416" w:bottom="567" w:left="1701" w:header="709" w:footer="70" w:gutter="0"/>
          <w:cols w:space="708"/>
          <w:docGrid w:linePitch="360"/>
        </w:sectPr>
      </w:pPr>
    </w:p>
    <w:p w:rsidR="0009638B" w:rsidRPr="003843CA" w:rsidRDefault="0009638B" w:rsidP="0009638B">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09638B" w:rsidRPr="00870361" w:rsidRDefault="0009638B" w:rsidP="0009638B">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IC-O-2015-0</w:t>
      </w:r>
      <w:r w:rsidR="00625C66">
        <w:rPr>
          <w:rFonts w:ascii="Palatino Linotype" w:hAnsi="Palatino Linotype" w:cs="Arial"/>
          <w:sz w:val="22"/>
          <w:szCs w:val="22"/>
        </w:rPr>
        <w:t>84</w:t>
      </w:r>
      <w:r>
        <w:rPr>
          <w:rFonts w:ascii="Palatino Linotype" w:hAnsi="Palatino Linotype" w:cs="Arial"/>
          <w:sz w:val="22"/>
          <w:szCs w:val="22"/>
        </w:rPr>
        <w:t xml:space="preserve">, de </w:t>
      </w:r>
      <w:r w:rsidR="009A54E0">
        <w:rPr>
          <w:rFonts w:ascii="Palatino Linotype" w:hAnsi="Palatino Linotype" w:cs="Arial"/>
          <w:sz w:val="22"/>
          <w:szCs w:val="22"/>
        </w:rPr>
        <w:t>7</w:t>
      </w:r>
      <w:r>
        <w:rPr>
          <w:rFonts w:ascii="Palatino Linotype" w:hAnsi="Palatino Linotype" w:cs="Arial"/>
          <w:sz w:val="22"/>
          <w:szCs w:val="22"/>
        </w:rPr>
        <w:t xml:space="preserve"> de </w:t>
      </w:r>
      <w:r w:rsidR="009A54E0">
        <w:rPr>
          <w:rFonts w:ascii="Palatino Linotype" w:hAnsi="Palatino Linotype" w:cs="Arial"/>
          <w:sz w:val="22"/>
          <w:szCs w:val="22"/>
        </w:rPr>
        <w:t xml:space="preserve">mayo </w:t>
      </w:r>
      <w:r>
        <w:rPr>
          <w:rFonts w:ascii="Palatino Linotype" w:hAnsi="Palatino Linotype" w:cs="Arial"/>
          <w:sz w:val="22"/>
          <w:szCs w:val="22"/>
        </w:rPr>
        <w:t>de 2015, expedido por la Comisión de Ordenamiento Territorial.</w:t>
      </w:r>
    </w:p>
    <w:p w:rsidR="0009638B" w:rsidRPr="001123C1" w:rsidRDefault="0009638B" w:rsidP="0009638B">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w:t>
      </w:r>
      <w:r w:rsidRPr="001842A8">
        <w:rPr>
          <w:rFonts w:ascii="Palatino Linotype" w:hAnsi="Palatino Linotype" w:cs="Arial"/>
          <w:i/>
          <w:iCs/>
        </w:rPr>
        <w:lastRenderedPageBreak/>
        <w:t xml:space="preserve">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625C66" w:rsidRDefault="00625C66" w:rsidP="00625C66">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09638B" w:rsidRPr="00F24D4E" w:rsidRDefault="0009638B" w:rsidP="0009638B">
      <w:pPr>
        <w:pStyle w:val="Sinespaciado"/>
        <w:spacing w:before="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3A616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09638B"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09638B" w:rsidRPr="00F24D4E" w:rsidRDefault="0009638B" w:rsidP="0009638B">
      <w:pPr>
        <w:pStyle w:val="Sinespaciado"/>
        <w:spacing w:before="240" w:line="276" w:lineRule="auto"/>
        <w:ind w:left="709" w:hanging="709"/>
        <w:jc w:val="both"/>
        <w:rPr>
          <w:rFonts w:ascii="Palatino Linotype" w:hAnsi="Palatino Linotype" w:cs="Arial"/>
          <w:bCs/>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 xml:space="preserve">mediante Ordenanza </w:t>
      </w:r>
      <w:r w:rsidRPr="002950D6">
        <w:rPr>
          <w:rFonts w:ascii="Palatino Linotype" w:hAnsi="Palatino Linotype" w:cs="Arial"/>
          <w:bCs/>
        </w:rPr>
        <w:t xml:space="preserve">No. </w:t>
      </w:r>
      <w:r w:rsidR="00625C66">
        <w:rPr>
          <w:rFonts w:ascii="Palatino Linotype" w:hAnsi="Palatino Linotype" w:cs="Arial"/>
          <w:bCs/>
        </w:rPr>
        <w:t>200</w:t>
      </w:r>
      <w:r>
        <w:rPr>
          <w:rFonts w:ascii="Palatino Linotype" w:hAnsi="Palatino Linotype" w:cs="Arial"/>
          <w:bCs/>
        </w:rPr>
        <w:t>, sancionada el</w:t>
      </w:r>
      <w:r w:rsidRPr="002950D6">
        <w:rPr>
          <w:rFonts w:ascii="Palatino Linotype" w:hAnsi="Palatino Linotype" w:cs="Arial"/>
          <w:bCs/>
        </w:rPr>
        <w:t xml:space="preserve"> </w:t>
      </w:r>
      <w:r w:rsidR="00625C66">
        <w:rPr>
          <w:rFonts w:ascii="Palatino Linotype" w:hAnsi="Palatino Linotype" w:cs="Arial"/>
          <w:bCs/>
        </w:rPr>
        <w:t>22</w:t>
      </w:r>
      <w:r w:rsidRPr="002950D6">
        <w:rPr>
          <w:rFonts w:ascii="Palatino Linotype" w:hAnsi="Palatino Linotype" w:cs="Arial"/>
          <w:bCs/>
        </w:rPr>
        <w:t xml:space="preserve"> de </w:t>
      </w:r>
      <w:r w:rsidR="00625C66">
        <w:rPr>
          <w:rFonts w:ascii="Palatino Linotype" w:hAnsi="Palatino Linotype" w:cs="Arial"/>
          <w:bCs/>
        </w:rPr>
        <w:t>marzo de 2012</w:t>
      </w:r>
      <w:r w:rsidRPr="002950D6">
        <w:rPr>
          <w:rFonts w:ascii="Palatino Linotype" w:hAnsi="Palatino Linotype" w:cs="Arial"/>
          <w:bCs/>
        </w:rPr>
        <w:t xml:space="preserve">, se aprueba </w:t>
      </w:r>
      <w:r w:rsidR="00625C66" w:rsidRPr="00625C66">
        <w:rPr>
          <w:rFonts w:ascii="Palatino Linotype" w:hAnsi="Palatino Linotype" w:cs="Arial"/>
        </w:rPr>
        <w:t>Asentamiento Humano de Hecho y Consolidado denominado “Llano Castillo”, a favor de sus copropietarios</w:t>
      </w:r>
      <w:r>
        <w:rPr>
          <w:rFonts w:ascii="Palatino Linotype" w:hAnsi="Palatino Linotype" w:cs="Arial"/>
          <w:bCs/>
        </w:rPr>
        <w:t>;</w:t>
      </w:r>
    </w:p>
    <w:p w:rsidR="0009638B"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lastRenderedPageBreak/>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625C66" w:rsidRPr="00625C66" w:rsidRDefault="0009638B" w:rsidP="00625C66">
      <w:pPr>
        <w:pStyle w:val="Sinespaciado"/>
        <w:spacing w:before="240" w:line="276" w:lineRule="auto"/>
        <w:ind w:left="709" w:hanging="709"/>
        <w:jc w:val="both"/>
        <w:rPr>
          <w:rFonts w:ascii="Palatino Linotype" w:hAnsi="Palatino Linotype" w:cs="Arial"/>
          <w:lang w:eastAsia="es-ES"/>
        </w:rPr>
      </w:pPr>
      <w:r w:rsidRPr="003A616B">
        <w:rPr>
          <w:rFonts w:ascii="Palatino Linotype" w:hAnsi="Palatino Linotype"/>
          <w:b/>
          <w:bCs/>
        </w:rPr>
        <w:t>Que,</w:t>
      </w:r>
      <w:r w:rsidRPr="003A616B">
        <w:rPr>
          <w:rFonts w:ascii="Palatino Linotype" w:hAnsi="Palatino Linotype"/>
        </w:rPr>
        <w:tab/>
        <w:t xml:space="preserve">la Mesa Institucional de Trabajo, reunida el </w:t>
      </w:r>
      <w:r w:rsidR="00B1006D">
        <w:rPr>
          <w:rFonts w:ascii="Palatino Linotype" w:hAnsi="Palatino Linotype"/>
        </w:rPr>
        <w:t>2</w:t>
      </w:r>
      <w:r w:rsidR="00625C66">
        <w:rPr>
          <w:rFonts w:ascii="Palatino Linotype" w:hAnsi="Palatino Linotype"/>
        </w:rPr>
        <w:t>0</w:t>
      </w:r>
      <w:r w:rsidRPr="003A616B">
        <w:rPr>
          <w:rFonts w:ascii="Palatino Linotype" w:hAnsi="Palatino Linotype"/>
        </w:rPr>
        <w:t xml:space="preserve"> de </w:t>
      </w:r>
      <w:r w:rsidR="00625C66">
        <w:rPr>
          <w:rFonts w:ascii="Palatino Linotype" w:hAnsi="Palatino Linotype"/>
        </w:rPr>
        <w:t xml:space="preserve">febrero de 2015 </w:t>
      </w:r>
      <w:r w:rsidRPr="003A616B">
        <w:rPr>
          <w:rFonts w:ascii="Palatino Linotype" w:hAnsi="Palatino Linotype"/>
        </w:rPr>
        <w:t xml:space="preserve">en la Administración Zonal </w:t>
      </w:r>
      <w:r w:rsidR="00625C66">
        <w:rPr>
          <w:rFonts w:ascii="Palatino Linotype" w:hAnsi="Palatino Linotype" w:cs="Arial"/>
        </w:rPr>
        <w:t>Quitumbe</w:t>
      </w:r>
      <w:r w:rsidR="003A616B" w:rsidRPr="003A616B">
        <w:rPr>
          <w:rFonts w:ascii="Palatino Linotype" w:hAnsi="Palatino Linotype" w:cs="Arial"/>
        </w:rPr>
        <w:t xml:space="preserve">, </w:t>
      </w:r>
      <w:r w:rsidR="00625C66" w:rsidRPr="00B072AF">
        <w:rPr>
          <w:rFonts w:ascii="Palatino Linotype" w:hAnsi="Palatino Linotype"/>
        </w:rPr>
        <w:t xml:space="preserve">integrada por los siguientes órganos y dependencias: </w:t>
      </w:r>
      <w:r w:rsidR="00625C66" w:rsidRPr="00EA4743">
        <w:rPr>
          <w:rFonts w:ascii="Palatino Linotype" w:hAnsi="Palatino Linotype"/>
        </w:rPr>
        <w:t xml:space="preserve">Administración Zonal Quitumbe; </w:t>
      </w:r>
      <w:r w:rsidR="00625C66" w:rsidRPr="00B33DE3">
        <w:rPr>
          <w:rFonts w:ascii="Palatino Linotype" w:hAnsi="Palatino Linotype"/>
        </w:rPr>
        <w:t>Direc</w:t>
      </w:r>
      <w:r w:rsidR="00625C66">
        <w:rPr>
          <w:rFonts w:ascii="Palatino Linotype" w:hAnsi="Palatino Linotype"/>
        </w:rPr>
        <w:t>ción Zonal de Asesoría Jurídica</w:t>
      </w:r>
      <w:r w:rsidR="00625C66" w:rsidRPr="00EA4743">
        <w:rPr>
          <w:rFonts w:ascii="Palatino Linotype" w:hAnsi="Palatino Linotype"/>
        </w:rPr>
        <w:t xml:space="preserve">; Dirección Metropolitana de Catastro; Secretaría de Territorio, Hábitat y Vivienda; y, Unidad Especial Regula Tu Barrio, </w:t>
      </w:r>
      <w:r w:rsidR="00625C66" w:rsidRPr="00EA4743">
        <w:rPr>
          <w:rFonts w:ascii="Palatino Linotype" w:hAnsi="Palatino Linotype"/>
          <w:iCs/>
        </w:rPr>
        <w:t xml:space="preserve">emitió el </w:t>
      </w:r>
      <w:r w:rsidR="00625C66" w:rsidRPr="00EA4743">
        <w:rPr>
          <w:rFonts w:ascii="Palatino Linotype" w:hAnsi="Palatino Linotype" w:cs="Arial"/>
        </w:rPr>
        <w:t xml:space="preserve">informe No. </w:t>
      </w:r>
      <w:r w:rsidR="00625C66">
        <w:rPr>
          <w:rFonts w:ascii="Palatino Linotype" w:hAnsi="Palatino Linotype" w:cs="Arial"/>
        </w:rPr>
        <w:t>001</w:t>
      </w:r>
      <w:r w:rsidR="00625C66" w:rsidRPr="000A1C26">
        <w:rPr>
          <w:rFonts w:ascii="Palatino Linotype" w:hAnsi="Palatino Linotype" w:cs="Arial"/>
        </w:rPr>
        <w:t>-UERB-Q-SOLT-201</w:t>
      </w:r>
      <w:r w:rsidR="00625C66">
        <w:rPr>
          <w:rFonts w:ascii="Palatino Linotype" w:hAnsi="Palatino Linotype" w:cs="Arial"/>
        </w:rPr>
        <w:t>5</w:t>
      </w:r>
      <w:r w:rsidR="00625C66" w:rsidRPr="00EA4743">
        <w:rPr>
          <w:rFonts w:ascii="Palatino Linotype" w:hAnsi="Palatino Linotype" w:cs="Arial"/>
        </w:rPr>
        <w:t xml:space="preserve">, </w:t>
      </w:r>
      <w:r w:rsidR="00625C66" w:rsidRPr="00EA4743">
        <w:rPr>
          <w:rFonts w:ascii="Palatino Linotype" w:hAnsi="Palatino Linotype"/>
        </w:rPr>
        <w:t>para la aprobación del Asentamiento Humano de Hecho y Consolidado denominado</w:t>
      </w:r>
      <w:r w:rsidR="00625C66">
        <w:rPr>
          <w:rFonts w:ascii="Palatino Linotype" w:hAnsi="Palatino Linotype"/>
        </w:rPr>
        <w:t xml:space="preserve"> “Llano Castillo”, a favor de sus copropietarios.</w:t>
      </w:r>
    </w:p>
    <w:p w:rsidR="003A616B" w:rsidRPr="00A837DE" w:rsidRDefault="003A616B" w:rsidP="003A616B">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09638B" w:rsidRPr="003843CA" w:rsidRDefault="0009638B" w:rsidP="0009638B">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Pr>
          <w:rFonts w:ascii="Palatino Linotype" w:hAnsi="Palatino Linotype"/>
          <w:b/>
          <w:sz w:val="22"/>
          <w:szCs w:val="22"/>
        </w:rPr>
        <w:t xml:space="preserve"> LA SIGUIENTE:</w:t>
      </w:r>
    </w:p>
    <w:p w:rsidR="00B1006D" w:rsidRDefault="0009638B" w:rsidP="00625C66">
      <w:pPr>
        <w:pStyle w:val="Sinespaciado"/>
        <w:spacing w:before="240" w:line="276" w:lineRule="auto"/>
        <w:jc w:val="center"/>
        <w:outlineLvl w:val="0"/>
        <w:rPr>
          <w:rFonts w:ascii="Palatino Linotype" w:hAnsi="Palatino Linotype" w:cs="Arial"/>
          <w:b/>
          <w:bCs/>
        </w:rPr>
      </w:pPr>
      <w:r w:rsidRPr="00AA4753">
        <w:rPr>
          <w:rFonts w:ascii="Palatino Linotype" w:hAnsi="Palatino Linotype" w:cs="Arial"/>
          <w:b/>
        </w:rPr>
        <w:t xml:space="preserve">ORDENANZA </w:t>
      </w:r>
      <w:r>
        <w:rPr>
          <w:rFonts w:ascii="Palatino Linotype" w:hAnsi="Palatino Linotype" w:cs="Arial"/>
          <w:b/>
        </w:rPr>
        <w:t>REFORMATORIA DE LA ORDENANZA No.</w:t>
      </w:r>
      <w:r w:rsidR="00625C66">
        <w:rPr>
          <w:rFonts w:ascii="Palatino Linotype" w:hAnsi="Palatino Linotype" w:cs="Arial"/>
          <w:b/>
        </w:rPr>
        <w:t xml:space="preserve"> 200</w:t>
      </w:r>
      <w:r>
        <w:rPr>
          <w:rFonts w:ascii="Palatino Linotype" w:hAnsi="Palatino Linotype" w:cs="Arial"/>
          <w:b/>
        </w:rPr>
        <w:t xml:space="preserve">, SANCIONADA EL </w:t>
      </w:r>
      <w:r w:rsidR="00625C66">
        <w:rPr>
          <w:rFonts w:ascii="Palatino Linotype" w:hAnsi="Palatino Linotype" w:cs="Arial"/>
          <w:b/>
        </w:rPr>
        <w:t>2</w:t>
      </w:r>
      <w:r w:rsidR="00B1006D">
        <w:rPr>
          <w:rFonts w:ascii="Palatino Linotype" w:hAnsi="Palatino Linotype" w:cs="Arial"/>
          <w:b/>
        </w:rPr>
        <w:t>2</w:t>
      </w:r>
      <w:r>
        <w:rPr>
          <w:rFonts w:ascii="Palatino Linotype" w:hAnsi="Palatino Linotype" w:cs="Arial"/>
          <w:b/>
        </w:rPr>
        <w:t xml:space="preserve"> DE </w:t>
      </w:r>
      <w:r w:rsidR="00625C66">
        <w:rPr>
          <w:rFonts w:ascii="Palatino Linotype" w:hAnsi="Palatino Linotype" w:cs="Arial"/>
          <w:b/>
        </w:rPr>
        <w:t>MARZO DE 2012</w:t>
      </w:r>
      <w:r>
        <w:rPr>
          <w:rFonts w:ascii="Palatino Linotype" w:hAnsi="Palatino Linotype" w:cs="Arial"/>
          <w:b/>
        </w:rPr>
        <w:t xml:space="preserve">, </w:t>
      </w:r>
      <w:r w:rsidR="003A616B" w:rsidRPr="003A616B">
        <w:rPr>
          <w:rFonts w:ascii="Palatino Linotype" w:hAnsi="Palatino Linotype" w:cs="Arial"/>
          <w:b/>
          <w:bCs/>
        </w:rPr>
        <w:t xml:space="preserve">QUE APROBÓ EL ASENTAMIENTO HUMANO DE HECHO Y CONSOLIDADO DENOMINADO </w:t>
      </w:r>
      <w:r w:rsidR="00625C66">
        <w:rPr>
          <w:rFonts w:ascii="Palatino Linotype" w:hAnsi="Palatino Linotype" w:cs="Arial"/>
          <w:b/>
        </w:rPr>
        <w:t>“LLANO CASTILLO”, A FAVOR DE SUS COPROPIETARIOS</w:t>
      </w:r>
    </w:p>
    <w:p w:rsidR="00625C66" w:rsidRPr="00A837DE"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1.- </w:t>
      </w:r>
      <w:r w:rsidRPr="00A837DE">
        <w:rPr>
          <w:rFonts w:ascii="Palatino Linotype" w:hAnsi="Palatino Linotype"/>
          <w:sz w:val="22"/>
          <w:szCs w:val="22"/>
          <w:lang w:val="es-EC"/>
        </w:rPr>
        <w:t xml:space="preserve">En el artículo 1 de la </w:t>
      </w:r>
      <w:r w:rsidRPr="00A837DE">
        <w:rPr>
          <w:rFonts w:ascii="Palatino Linotype" w:hAnsi="Palatino Linotype" w:cs="Arial"/>
          <w:bCs/>
          <w:sz w:val="22"/>
          <w:szCs w:val="22"/>
          <w:lang w:val="es-EC"/>
        </w:rPr>
        <w:t xml:space="preserve">Ordenanza No.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Pr="00A837DE">
        <w:rPr>
          <w:rFonts w:ascii="Palatino Linotype" w:hAnsi="Palatino Linotype"/>
          <w:sz w:val="22"/>
          <w:szCs w:val="22"/>
          <w:lang w:val="es-EC"/>
        </w:rPr>
        <w:t xml:space="preserve">,  agréguese </w:t>
      </w:r>
      <w:r>
        <w:rPr>
          <w:rFonts w:ascii="Palatino Linotype" w:hAnsi="Palatino Linotype"/>
          <w:sz w:val="22"/>
          <w:szCs w:val="22"/>
          <w:lang w:val="es-EC"/>
        </w:rPr>
        <w:t xml:space="preserve">un </w:t>
      </w:r>
      <w:r w:rsidRPr="00A837DE">
        <w:rPr>
          <w:rFonts w:ascii="Palatino Linotype" w:hAnsi="Palatino Linotype"/>
          <w:sz w:val="22"/>
          <w:szCs w:val="22"/>
          <w:lang w:val="es-EC"/>
        </w:rPr>
        <w:t>inciso</w:t>
      </w:r>
      <w:r>
        <w:rPr>
          <w:rFonts w:ascii="Palatino Linotype" w:hAnsi="Palatino Linotype"/>
          <w:sz w:val="22"/>
          <w:szCs w:val="22"/>
          <w:lang w:val="es-EC"/>
        </w:rPr>
        <w:t xml:space="preserve"> final, al tenor del siguiente texto</w:t>
      </w:r>
      <w:r w:rsidRPr="00A837DE">
        <w:rPr>
          <w:rFonts w:ascii="Palatino Linotype" w:hAnsi="Palatino Linotype"/>
          <w:sz w:val="22"/>
          <w:szCs w:val="22"/>
          <w:lang w:val="es-EC"/>
        </w:rPr>
        <w:t xml:space="preserve">:  </w:t>
      </w:r>
    </w:p>
    <w:p w:rsidR="00625C66" w:rsidRPr="00A837DE" w:rsidRDefault="00625C66" w:rsidP="00625C66">
      <w:pPr>
        <w:spacing w:before="240" w:line="276" w:lineRule="auto"/>
        <w:ind w:left="708"/>
        <w:jc w:val="both"/>
        <w:rPr>
          <w:rFonts w:ascii="Palatino Linotype" w:hAnsi="Palatino Linotype"/>
          <w:sz w:val="22"/>
          <w:szCs w:val="22"/>
          <w:lang w:val="es-EC"/>
        </w:rPr>
      </w:pPr>
      <w:r>
        <w:rPr>
          <w:rFonts w:ascii="Palatino Linotype" w:hAnsi="Palatino Linotype"/>
          <w:sz w:val="22"/>
          <w:szCs w:val="22"/>
          <w:lang w:val="es-EC"/>
        </w:rPr>
        <w:t>“</w:t>
      </w:r>
      <w:r w:rsidRPr="00A837DE">
        <w:rPr>
          <w:rFonts w:ascii="Palatino Linotype" w:hAnsi="Palatino Linotype"/>
          <w:i/>
          <w:sz w:val="22"/>
          <w:szCs w:val="22"/>
          <w:lang w:val="es-EC"/>
        </w:rPr>
        <w:t>Por las condiciones de asentamiento humano de hecho y consolidado, se lo aprueba considerándolo de interés social.</w:t>
      </w:r>
      <w:r>
        <w:rPr>
          <w:rFonts w:ascii="Palatino Linotype" w:hAnsi="Palatino Linotype"/>
          <w:sz w:val="22"/>
          <w:szCs w:val="22"/>
          <w:lang w:val="es-EC"/>
        </w:rPr>
        <w:t>”</w:t>
      </w:r>
    </w:p>
    <w:p w:rsidR="00625C66" w:rsidRDefault="00625C66" w:rsidP="00625C66">
      <w:pPr>
        <w:spacing w:before="240" w:line="276" w:lineRule="auto"/>
        <w:jc w:val="both"/>
        <w:rPr>
          <w:rFonts w:ascii="Palatino Linotype" w:hAnsi="Palatino Linotype"/>
          <w:b/>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2.- </w:t>
      </w:r>
      <w:r>
        <w:rPr>
          <w:rFonts w:ascii="Palatino Linotype" w:hAnsi="Palatino Linotype"/>
          <w:sz w:val="22"/>
          <w:szCs w:val="22"/>
          <w:lang w:val="es-EC"/>
        </w:rPr>
        <w:t xml:space="preserve">Sustitúyase el texto del artículo 2 </w:t>
      </w:r>
      <w:r w:rsidRPr="00970B1F">
        <w:rPr>
          <w:rFonts w:ascii="Palatino Linotype" w:hAnsi="Palatino Linotype"/>
          <w:sz w:val="22"/>
          <w:szCs w:val="22"/>
          <w:lang w:val="es-EC"/>
        </w:rPr>
        <w:t xml:space="preserve">de la Ordenanza </w:t>
      </w:r>
      <w:r>
        <w:rPr>
          <w:rFonts w:ascii="Palatino Linotype" w:hAnsi="Palatino Linotype"/>
          <w:sz w:val="22"/>
          <w:szCs w:val="22"/>
          <w:lang w:val="es-EC"/>
        </w:rPr>
        <w:t>No.</w:t>
      </w:r>
      <w:r w:rsidRPr="00970B1F">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Pr="00970B1F">
        <w:rPr>
          <w:rFonts w:ascii="Palatino Linotype" w:hAnsi="Palatino Linotype"/>
          <w:sz w:val="22"/>
          <w:szCs w:val="22"/>
          <w:lang w:val="es-EC"/>
        </w:rPr>
        <w:t>,</w:t>
      </w:r>
      <w:r>
        <w:rPr>
          <w:rFonts w:ascii="Palatino Linotype" w:hAnsi="Palatino Linotype"/>
          <w:sz w:val="22"/>
          <w:szCs w:val="22"/>
          <w:lang w:val="es-EC"/>
        </w:rPr>
        <w:t xml:space="preserve"> a partir de las especificaciones correspondientes al “</w:t>
      </w:r>
      <w:r w:rsidRPr="00E65EA5">
        <w:rPr>
          <w:rFonts w:ascii="Palatino Linotype" w:hAnsi="Palatino Linotype"/>
          <w:i/>
          <w:sz w:val="22"/>
          <w:szCs w:val="22"/>
          <w:lang w:val="es-EC"/>
        </w:rPr>
        <w:t>Área Útil de Lotes</w:t>
      </w:r>
      <w:r>
        <w:rPr>
          <w:rFonts w:ascii="Palatino Linotype" w:hAnsi="Palatino Linotype"/>
          <w:sz w:val="22"/>
          <w:szCs w:val="22"/>
          <w:lang w:val="es-EC"/>
        </w:rPr>
        <w:t>” en adelante, por el siguiente</w:t>
      </w:r>
      <w:r w:rsidRPr="00970B1F">
        <w:rPr>
          <w:rFonts w:ascii="Palatino Linotype" w:hAnsi="Palatino Linotype"/>
          <w:sz w:val="22"/>
          <w:szCs w:val="22"/>
          <w:lang w:val="es-EC"/>
        </w:rPr>
        <w:t>:</w:t>
      </w:r>
    </w:p>
    <w:p w:rsidR="00625C66" w:rsidRPr="00625C66" w:rsidRDefault="00625C66" w:rsidP="00625C66">
      <w:pPr>
        <w:spacing w:before="240" w:line="276" w:lineRule="auto"/>
        <w:ind w:left="708"/>
        <w:jc w:val="both"/>
        <w:rPr>
          <w:rFonts w:ascii="Palatino Linotype" w:hAnsi="Palatino Linotype"/>
          <w:b/>
          <w:bCs/>
          <w:i/>
          <w:sz w:val="22"/>
          <w:szCs w:val="22"/>
          <w:lang w:val="es-EC"/>
        </w:rPr>
      </w:pPr>
      <w:r>
        <w:rPr>
          <w:rFonts w:ascii="Palatino Linotype" w:hAnsi="Palatino Linotype"/>
          <w:b/>
          <w:i/>
          <w:sz w:val="22"/>
          <w:szCs w:val="22"/>
        </w:rPr>
        <w:t>“</w:t>
      </w:r>
      <w:r w:rsidRPr="00625C66">
        <w:rPr>
          <w:rFonts w:ascii="Palatino Linotype" w:hAnsi="Palatino Linotype"/>
          <w:b/>
          <w:i/>
          <w:sz w:val="22"/>
          <w:szCs w:val="22"/>
        </w:rPr>
        <w:t xml:space="preserve">Área útil de lotes:                         </w:t>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i/>
          <w:sz w:val="22"/>
          <w:szCs w:val="22"/>
        </w:rPr>
        <w:t xml:space="preserve">14.302,66 </w:t>
      </w:r>
      <w:r w:rsidRPr="00625C66">
        <w:rPr>
          <w:rFonts w:ascii="Palatino Linotype" w:hAnsi="Palatino Linotype" w:cs="Calibri"/>
          <w:bCs/>
          <w:i/>
          <w:sz w:val="22"/>
          <w:szCs w:val="22"/>
        </w:rPr>
        <w:t>m</w:t>
      </w:r>
      <w:r w:rsidRPr="00625C66">
        <w:rPr>
          <w:rFonts w:ascii="Palatino Linotype" w:hAnsi="Palatino Linotype" w:cs="Calibri"/>
          <w:bCs/>
          <w:i/>
          <w:sz w:val="22"/>
          <w:szCs w:val="22"/>
          <w:vertAlign w:val="superscript"/>
        </w:rPr>
        <w:t>2</w:t>
      </w:r>
      <w:r w:rsidRPr="00625C66">
        <w:rPr>
          <w:rFonts w:ascii="Palatino Linotype" w:hAnsi="Palatino Linotype" w:cs="Calibri"/>
          <w:bCs/>
          <w:i/>
          <w:sz w:val="22"/>
          <w:szCs w:val="22"/>
        </w:rPr>
        <w:t xml:space="preserve">. </w:t>
      </w:r>
    </w:p>
    <w:p w:rsidR="00625C66" w:rsidRPr="00625C66" w:rsidRDefault="00625C66" w:rsidP="00625C66">
      <w:pPr>
        <w:spacing w:before="240" w:line="276" w:lineRule="auto"/>
        <w:ind w:left="708"/>
        <w:jc w:val="both"/>
        <w:rPr>
          <w:rFonts w:ascii="Palatino Linotype" w:hAnsi="Palatino Linotype" w:cs="Calibri"/>
          <w:bCs/>
          <w:i/>
          <w:sz w:val="22"/>
          <w:szCs w:val="22"/>
        </w:rPr>
      </w:pPr>
      <w:r w:rsidRPr="00625C66">
        <w:rPr>
          <w:rFonts w:ascii="Palatino Linotype" w:hAnsi="Palatino Linotype"/>
          <w:b/>
          <w:i/>
          <w:sz w:val="22"/>
          <w:szCs w:val="22"/>
        </w:rPr>
        <w:lastRenderedPageBreak/>
        <w:t xml:space="preserve">Área de vías y pasajes:                    </w:t>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i/>
          <w:sz w:val="22"/>
          <w:szCs w:val="22"/>
        </w:rPr>
        <w:t xml:space="preserve">5.998,24 </w:t>
      </w:r>
      <w:r w:rsidRPr="00625C66">
        <w:rPr>
          <w:rFonts w:ascii="Palatino Linotype" w:hAnsi="Palatino Linotype" w:cs="Calibri"/>
          <w:bCs/>
          <w:i/>
          <w:sz w:val="22"/>
          <w:szCs w:val="22"/>
        </w:rPr>
        <w:t>m</w:t>
      </w:r>
      <w:r w:rsidRPr="00625C66">
        <w:rPr>
          <w:rFonts w:ascii="Palatino Linotype" w:hAnsi="Palatino Linotype" w:cs="Calibri"/>
          <w:bCs/>
          <w:i/>
          <w:sz w:val="22"/>
          <w:szCs w:val="22"/>
          <w:vertAlign w:val="superscript"/>
        </w:rPr>
        <w:t>2</w:t>
      </w:r>
      <w:r w:rsidRPr="00625C66">
        <w:rPr>
          <w:rFonts w:ascii="Palatino Linotype" w:hAnsi="Palatino Linotype" w:cs="Calibri"/>
          <w:bCs/>
          <w:i/>
          <w:sz w:val="22"/>
          <w:szCs w:val="22"/>
        </w:rPr>
        <w:t>.</w:t>
      </w:r>
    </w:p>
    <w:p w:rsidR="00625C66" w:rsidRPr="00625C66" w:rsidRDefault="00625C66" w:rsidP="00625C66">
      <w:pPr>
        <w:spacing w:before="240" w:line="276" w:lineRule="auto"/>
        <w:ind w:left="708"/>
        <w:jc w:val="both"/>
        <w:rPr>
          <w:rFonts w:ascii="Palatino Linotype" w:hAnsi="Palatino Linotype" w:cs="Calibri"/>
          <w:bCs/>
          <w:i/>
          <w:sz w:val="22"/>
          <w:szCs w:val="22"/>
        </w:rPr>
      </w:pPr>
      <w:r w:rsidRPr="00625C66">
        <w:rPr>
          <w:rFonts w:ascii="Palatino Linotype" w:hAnsi="Palatino Linotype"/>
          <w:b/>
          <w:i/>
          <w:sz w:val="22"/>
          <w:szCs w:val="22"/>
        </w:rPr>
        <w:t>Área verde y comunal:</w:t>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t xml:space="preserve">             </w:t>
      </w:r>
      <w:r w:rsidRPr="00625C66">
        <w:rPr>
          <w:rFonts w:ascii="Palatino Linotype" w:hAnsi="Palatino Linotype"/>
          <w:i/>
          <w:sz w:val="22"/>
          <w:szCs w:val="22"/>
        </w:rPr>
        <w:t xml:space="preserve">1.945,50 </w:t>
      </w:r>
      <w:r w:rsidRPr="00625C66">
        <w:rPr>
          <w:rFonts w:ascii="Palatino Linotype" w:hAnsi="Palatino Linotype" w:cs="Calibri"/>
          <w:bCs/>
          <w:i/>
          <w:sz w:val="22"/>
          <w:szCs w:val="22"/>
        </w:rPr>
        <w:t>m</w:t>
      </w:r>
      <w:r w:rsidRPr="00625C66">
        <w:rPr>
          <w:rFonts w:ascii="Palatino Linotype" w:hAnsi="Palatino Linotype" w:cs="Calibri"/>
          <w:bCs/>
          <w:i/>
          <w:sz w:val="22"/>
          <w:szCs w:val="22"/>
          <w:vertAlign w:val="superscript"/>
        </w:rPr>
        <w:t>2</w:t>
      </w:r>
      <w:r w:rsidRPr="00625C66">
        <w:rPr>
          <w:rFonts w:ascii="Palatino Linotype" w:hAnsi="Palatino Linotype" w:cs="Calibri"/>
          <w:bCs/>
          <w:i/>
          <w:sz w:val="22"/>
          <w:szCs w:val="22"/>
        </w:rPr>
        <w:t>.</w:t>
      </w:r>
    </w:p>
    <w:p w:rsidR="00625C66" w:rsidRPr="00625C66" w:rsidRDefault="00625C66" w:rsidP="00625C66">
      <w:pPr>
        <w:spacing w:before="240" w:line="276" w:lineRule="auto"/>
        <w:ind w:left="708"/>
        <w:jc w:val="both"/>
        <w:rPr>
          <w:rFonts w:ascii="Palatino Linotype" w:hAnsi="Palatino Linotype" w:cs="Calibri"/>
          <w:bCs/>
          <w:i/>
          <w:sz w:val="22"/>
          <w:szCs w:val="22"/>
        </w:rPr>
      </w:pPr>
      <w:r>
        <w:rPr>
          <w:rFonts w:ascii="Palatino Linotype" w:hAnsi="Palatino Linotype"/>
          <w:b/>
          <w:i/>
          <w:sz w:val="22"/>
          <w:szCs w:val="22"/>
        </w:rPr>
        <w:t>Área de a</w:t>
      </w:r>
      <w:r w:rsidRPr="00625C66">
        <w:rPr>
          <w:rFonts w:ascii="Palatino Linotype" w:hAnsi="Palatino Linotype"/>
          <w:b/>
          <w:i/>
          <w:sz w:val="22"/>
          <w:szCs w:val="22"/>
        </w:rPr>
        <w:t xml:space="preserve">fectación </w:t>
      </w:r>
      <w:r>
        <w:rPr>
          <w:rFonts w:ascii="Palatino Linotype" w:hAnsi="Palatino Linotype"/>
          <w:b/>
          <w:i/>
          <w:sz w:val="22"/>
          <w:szCs w:val="22"/>
        </w:rPr>
        <w:t>v</w:t>
      </w:r>
      <w:r w:rsidRPr="00625C66">
        <w:rPr>
          <w:rFonts w:ascii="Palatino Linotype" w:hAnsi="Palatino Linotype"/>
          <w:b/>
          <w:i/>
          <w:sz w:val="22"/>
          <w:szCs w:val="22"/>
        </w:rPr>
        <w:t xml:space="preserve">ial:             </w:t>
      </w:r>
      <w:r w:rsidRPr="00625C66">
        <w:rPr>
          <w:rFonts w:ascii="Palatino Linotype" w:hAnsi="Palatino Linotype"/>
          <w:b/>
          <w:i/>
          <w:sz w:val="22"/>
          <w:szCs w:val="22"/>
        </w:rPr>
        <w:tab/>
        <w:t xml:space="preserve">                                      </w:t>
      </w:r>
      <w:r w:rsidRPr="00625C66">
        <w:rPr>
          <w:rFonts w:ascii="Palatino Linotype" w:hAnsi="Palatino Linotype"/>
          <w:b/>
          <w:i/>
          <w:sz w:val="22"/>
          <w:szCs w:val="22"/>
        </w:rPr>
        <w:tab/>
      </w:r>
      <w:r w:rsidRPr="00625C66">
        <w:rPr>
          <w:rFonts w:ascii="Palatino Linotype" w:hAnsi="Palatino Linotype"/>
          <w:i/>
          <w:sz w:val="22"/>
          <w:szCs w:val="22"/>
        </w:rPr>
        <w:t xml:space="preserve">213,10 </w:t>
      </w:r>
      <w:r w:rsidRPr="00625C66">
        <w:rPr>
          <w:rFonts w:ascii="Palatino Linotype" w:hAnsi="Palatino Linotype" w:cs="Calibri"/>
          <w:bCs/>
          <w:i/>
          <w:sz w:val="22"/>
          <w:szCs w:val="22"/>
        </w:rPr>
        <w:t>m</w:t>
      </w:r>
      <w:r w:rsidRPr="00625C66">
        <w:rPr>
          <w:rFonts w:ascii="Palatino Linotype" w:hAnsi="Palatino Linotype" w:cs="Calibri"/>
          <w:bCs/>
          <w:i/>
          <w:sz w:val="22"/>
          <w:szCs w:val="22"/>
          <w:vertAlign w:val="superscript"/>
        </w:rPr>
        <w:t>2.</w:t>
      </w:r>
    </w:p>
    <w:p w:rsidR="00625C66" w:rsidRPr="00625C66" w:rsidRDefault="00625C66" w:rsidP="00625C66">
      <w:pPr>
        <w:spacing w:before="240" w:line="276" w:lineRule="auto"/>
        <w:ind w:left="708"/>
        <w:jc w:val="both"/>
        <w:rPr>
          <w:rFonts w:ascii="Palatino Linotype" w:hAnsi="Palatino Linotype"/>
          <w:i/>
          <w:sz w:val="22"/>
          <w:szCs w:val="22"/>
        </w:rPr>
      </w:pPr>
      <w:r w:rsidRPr="00625C66">
        <w:rPr>
          <w:rFonts w:ascii="Palatino Linotype" w:hAnsi="Palatino Linotype"/>
          <w:b/>
          <w:i/>
          <w:sz w:val="22"/>
          <w:szCs w:val="22"/>
        </w:rPr>
        <w:t>Área bruta del terreno (</w:t>
      </w:r>
      <w:proofErr w:type="spellStart"/>
      <w:r w:rsidRPr="00625C66">
        <w:rPr>
          <w:rFonts w:ascii="Palatino Linotype" w:hAnsi="Palatino Linotype"/>
          <w:b/>
          <w:i/>
          <w:sz w:val="22"/>
          <w:szCs w:val="22"/>
        </w:rPr>
        <w:t>lev</w:t>
      </w:r>
      <w:proofErr w:type="spellEnd"/>
      <w:r w:rsidRPr="00625C66">
        <w:rPr>
          <w:rFonts w:ascii="Palatino Linotype" w:hAnsi="Palatino Linotype"/>
          <w:b/>
          <w:i/>
          <w:sz w:val="22"/>
          <w:szCs w:val="22"/>
        </w:rPr>
        <w:t>. top.):</w:t>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b/>
          <w:i/>
          <w:sz w:val="22"/>
          <w:szCs w:val="22"/>
        </w:rPr>
        <w:tab/>
      </w:r>
      <w:r w:rsidRPr="00625C66">
        <w:rPr>
          <w:rFonts w:ascii="Palatino Linotype" w:hAnsi="Palatino Linotype"/>
          <w:i/>
          <w:sz w:val="22"/>
          <w:szCs w:val="22"/>
        </w:rPr>
        <w:t xml:space="preserve">22.459,50 </w:t>
      </w:r>
      <w:r w:rsidRPr="00625C66">
        <w:rPr>
          <w:rFonts w:ascii="Palatino Linotype" w:hAnsi="Palatino Linotype" w:cs="Calibri"/>
          <w:bCs/>
          <w:i/>
          <w:sz w:val="22"/>
          <w:szCs w:val="22"/>
        </w:rPr>
        <w:t>m</w:t>
      </w:r>
      <w:r w:rsidRPr="00625C66">
        <w:rPr>
          <w:rFonts w:ascii="Palatino Linotype" w:hAnsi="Palatino Linotype" w:cs="Calibri"/>
          <w:bCs/>
          <w:i/>
          <w:sz w:val="22"/>
          <w:szCs w:val="22"/>
          <w:vertAlign w:val="superscript"/>
        </w:rPr>
        <w:t>2</w:t>
      </w:r>
    </w:p>
    <w:p w:rsidR="00625C66" w:rsidRPr="005E55AF" w:rsidRDefault="00625C66" w:rsidP="00625C66">
      <w:pPr>
        <w:spacing w:before="240" w:line="276" w:lineRule="auto"/>
        <w:ind w:left="708"/>
        <w:jc w:val="both"/>
        <w:rPr>
          <w:rFonts w:ascii="Palatino Linotype" w:hAnsi="Palatino Linotype"/>
          <w:b/>
          <w:i/>
          <w:sz w:val="22"/>
          <w:szCs w:val="22"/>
        </w:rPr>
      </w:pPr>
      <w:r w:rsidRPr="00625C66">
        <w:rPr>
          <w:rFonts w:ascii="Palatino Linotype" w:hAnsi="Palatino Linotype"/>
          <w:b/>
          <w:i/>
          <w:sz w:val="22"/>
          <w:szCs w:val="22"/>
        </w:rPr>
        <w:t>Área total del terreno (</w:t>
      </w:r>
      <w:proofErr w:type="spellStart"/>
      <w:r w:rsidRPr="00625C66">
        <w:rPr>
          <w:rFonts w:ascii="Palatino Linotype" w:hAnsi="Palatino Linotype"/>
          <w:b/>
          <w:i/>
          <w:sz w:val="22"/>
          <w:szCs w:val="22"/>
        </w:rPr>
        <w:t>escrt</w:t>
      </w:r>
      <w:proofErr w:type="spellEnd"/>
      <w:r w:rsidRPr="00625C66">
        <w:rPr>
          <w:rFonts w:ascii="Palatino Linotype" w:hAnsi="Palatino Linotype"/>
          <w:b/>
          <w:i/>
          <w:sz w:val="22"/>
          <w:szCs w:val="22"/>
        </w:rPr>
        <w:t xml:space="preserve">):                    </w:t>
      </w:r>
      <w:r w:rsidRPr="00625C66">
        <w:rPr>
          <w:rFonts w:ascii="Palatino Linotype" w:hAnsi="Palatino Linotype"/>
          <w:b/>
          <w:i/>
          <w:sz w:val="22"/>
          <w:szCs w:val="22"/>
        </w:rPr>
        <w:tab/>
      </w:r>
      <w:r w:rsidRPr="00625C66">
        <w:rPr>
          <w:rFonts w:ascii="Palatino Linotype" w:hAnsi="Palatino Linotype"/>
          <w:b/>
          <w:i/>
          <w:sz w:val="22"/>
          <w:szCs w:val="22"/>
        </w:rPr>
        <w:tab/>
        <w:t xml:space="preserve">             </w:t>
      </w:r>
      <w:r w:rsidRPr="00625C66">
        <w:rPr>
          <w:rFonts w:ascii="Palatino Linotype" w:hAnsi="Palatino Linotype"/>
          <w:i/>
          <w:sz w:val="22"/>
          <w:szCs w:val="22"/>
        </w:rPr>
        <w:t>22.465,00</w:t>
      </w:r>
      <w:r>
        <w:rPr>
          <w:rFonts w:ascii="Palatino Linotype" w:hAnsi="Palatino Linotype"/>
          <w:i/>
          <w:sz w:val="22"/>
          <w:szCs w:val="22"/>
        </w:rPr>
        <w:t xml:space="preserve"> </w:t>
      </w:r>
      <w:r w:rsidRPr="00A837DE">
        <w:rPr>
          <w:rFonts w:ascii="Palatino Linotype" w:hAnsi="Palatino Linotype" w:cs="Calibri"/>
          <w:bCs/>
          <w:i/>
          <w:sz w:val="22"/>
          <w:szCs w:val="22"/>
        </w:rPr>
        <w:t>m</w:t>
      </w:r>
      <w:r w:rsidRPr="00A837DE">
        <w:rPr>
          <w:rFonts w:ascii="Palatino Linotype" w:hAnsi="Palatino Linotype" w:cs="Calibri"/>
          <w:bCs/>
          <w:i/>
          <w:sz w:val="22"/>
          <w:szCs w:val="22"/>
          <w:vertAlign w:val="superscript"/>
        </w:rPr>
        <w:t>2</w:t>
      </w:r>
      <w:r>
        <w:rPr>
          <w:rFonts w:ascii="Palatino Linotype" w:hAnsi="Palatino Linotype"/>
          <w:i/>
          <w:sz w:val="22"/>
          <w:szCs w:val="22"/>
        </w:rPr>
        <w:t xml:space="preserve"> “</w:t>
      </w:r>
    </w:p>
    <w:p w:rsidR="00625C66" w:rsidRPr="00625C66" w:rsidRDefault="00625C66" w:rsidP="00625C66">
      <w:pPr>
        <w:spacing w:before="240" w:line="276" w:lineRule="auto"/>
        <w:jc w:val="both"/>
        <w:rPr>
          <w:rFonts w:ascii="Palatino Linotype" w:hAnsi="Palatino Linotype" w:cs="Calibri"/>
          <w:bCs/>
          <w:sz w:val="22"/>
          <w:szCs w:val="22"/>
          <w:vertAlign w:val="superscript"/>
        </w:rPr>
      </w:pPr>
      <w:r w:rsidRPr="00625C66">
        <w:rPr>
          <w:rFonts w:ascii="Palatino Linotype" w:hAnsi="Palatino Linotype"/>
          <w:sz w:val="22"/>
          <w:szCs w:val="22"/>
        </w:rPr>
        <w:t>E</w:t>
      </w:r>
      <w:r>
        <w:rPr>
          <w:rFonts w:ascii="Palatino Linotype" w:hAnsi="Palatino Linotype"/>
          <w:sz w:val="22"/>
          <w:szCs w:val="22"/>
        </w:rPr>
        <w:t xml:space="preserve">n el mismo artículo, </w:t>
      </w:r>
      <w:r w:rsidRPr="00625C66">
        <w:rPr>
          <w:rFonts w:ascii="Palatino Linotype" w:hAnsi="Palatino Linotype"/>
          <w:sz w:val="22"/>
          <w:szCs w:val="22"/>
        </w:rPr>
        <w:t>elimínese el texto “</w:t>
      </w:r>
      <w:r w:rsidRPr="00625C66">
        <w:rPr>
          <w:rFonts w:ascii="Palatino Linotype" w:hAnsi="Palatino Linotype"/>
          <w:i/>
          <w:sz w:val="22"/>
          <w:szCs w:val="22"/>
        </w:rPr>
        <w:t>en los planos y en el cuadro de beneficiarios</w:t>
      </w:r>
      <w:r w:rsidRPr="00625C66">
        <w:rPr>
          <w:rFonts w:ascii="Palatino Linotype" w:hAnsi="Palatino Linotype"/>
          <w:sz w:val="22"/>
          <w:szCs w:val="22"/>
        </w:rPr>
        <w:t>”</w:t>
      </w:r>
      <w:r>
        <w:rPr>
          <w:rFonts w:ascii="Palatino Linotype" w:hAnsi="Palatino Linotype"/>
          <w:sz w:val="22"/>
          <w:szCs w:val="22"/>
        </w:rPr>
        <w:t>.</w:t>
      </w:r>
    </w:p>
    <w:p w:rsidR="00625C66"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3.- </w:t>
      </w:r>
      <w:r w:rsidRPr="00200E22">
        <w:rPr>
          <w:rFonts w:ascii="Palatino Linotype" w:hAnsi="Palatino Linotype"/>
          <w:sz w:val="22"/>
          <w:szCs w:val="22"/>
          <w:lang w:val="es-EC"/>
        </w:rPr>
        <w:t xml:space="preserve">Sustitúyase </w:t>
      </w:r>
      <w:r>
        <w:rPr>
          <w:rFonts w:ascii="Palatino Linotype" w:hAnsi="Palatino Linotype"/>
          <w:sz w:val="22"/>
          <w:szCs w:val="22"/>
          <w:lang w:val="es-EC"/>
        </w:rPr>
        <w:t>el inciso segundo d</w:t>
      </w:r>
      <w:r w:rsidRPr="00200E22">
        <w:rPr>
          <w:rFonts w:ascii="Palatino Linotype" w:hAnsi="Palatino Linotype"/>
          <w:sz w:val="22"/>
          <w:szCs w:val="22"/>
          <w:lang w:val="es-EC"/>
        </w:rPr>
        <w:t xml:space="preserve">el artículo 3 de la </w:t>
      </w:r>
      <w:r w:rsidRPr="00200E22">
        <w:rPr>
          <w:rFonts w:ascii="Palatino Linotype" w:hAnsi="Palatino Linotype" w:cs="Arial"/>
          <w:bCs/>
          <w:sz w:val="22"/>
          <w:szCs w:val="22"/>
          <w:lang w:val="es-EC"/>
        </w:rPr>
        <w:t>Ordenanza No.</w:t>
      </w:r>
      <w:r w:rsidRPr="00DA4722">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Pr="00970B1F">
        <w:rPr>
          <w:rFonts w:ascii="Palatino Linotype" w:hAnsi="Palatino Linotype"/>
          <w:sz w:val="22"/>
          <w:szCs w:val="22"/>
          <w:lang w:val="es-EC"/>
        </w:rPr>
        <w:t>,</w:t>
      </w:r>
      <w:r w:rsidRPr="00200E22">
        <w:rPr>
          <w:rFonts w:ascii="Palatino Linotype" w:hAnsi="Palatino Linotype"/>
          <w:sz w:val="22"/>
          <w:szCs w:val="22"/>
          <w:lang w:val="es-EC"/>
        </w:rPr>
        <w:t xml:space="preserve"> por el siguiente:</w:t>
      </w:r>
    </w:p>
    <w:p w:rsidR="00625C66" w:rsidRPr="00247592" w:rsidRDefault="00625C66" w:rsidP="00625C66">
      <w:pPr>
        <w:spacing w:before="240" w:line="276" w:lineRule="auto"/>
        <w:ind w:left="708"/>
        <w:jc w:val="both"/>
        <w:rPr>
          <w:rFonts w:ascii="Palatino Linotype" w:hAnsi="Palatino Linotype"/>
          <w:i/>
          <w:sz w:val="22"/>
          <w:szCs w:val="22"/>
        </w:rPr>
      </w:pPr>
      <w:r>
        <w:rPr>
          <w:rFonts w:ascii="Palatino Linotype" w:hAnsi="Palatino Linotype" w:cs="Arial"/>
          <w:bCs/>
          <w:i/>
          <w:sz w:val="22"/>
          <w:szCs w:val="22"/>
        </w:rPr>
        <w:t>“</w:t>
      </w:r>
      <w:r w:rsidRPr="00247592">
        <w:rPr>
          <w:rFonts w:ascii="Palatino Linotype" w:hAnsi="Palatino Linotype" w:cs="Arial"/>
          <w:bCs/>
          <w:i/>
          <w:sz w:val="22"/>
          <w:szCs w:val="22"/>
        </w:rPr>
        <w:t xml:space="preserve">Por tratarse de un </w:t>
      </w:r>
      <w:r>
        <w:rPr>
          <w:rFonts w:ascii="Palatino Linotype" w:hAnsi="Palatino Linotype" w:cs="Arial"/>
          <w:bCs/>
          <w:i/>
          <w:sz w:val="22"/>
          <w:szCs w:val="22"/>
        </w:rPr>
        <w:t>a</w:t>
      </w:r>
      <w:r w:rsidRPr="00247592">
        <w:rPr>
          <w:rFonts w:ascii="Palatino Linotype" w:hAnsi="Palatino Linotype" w:cs="Arial"/>
          <w:bCs/>
          <w:i/>
          <w:sz w:val="22"/>
          <w:szCs w:val="22"/>
        </w:rPr>
        <w:t xml:space="preserve">sentamiento </w:t>
      </w:r>
      <w:r>
        <w:rPr>
          <w:rFonts w:ascii="Palatino Linotype" w:hAnsi="Palatino Linotype" w:cs="Arial"/>
          <w:bCs/>
          <w:i/>
          <w:sz w:val="22"/>
          <w:szCs w:val="22"/>
        </w:rPr>
        <w:t>h</w:t>
      </w:r>
      <w:r w:rsidRPr="00247592">
        <w:rPr>
          <w:rFonts w:ascii="Palatino Linotype" w:hAnsi="Palatino Linotype" w:cs="Arial"/>
          <w:bCs/>
          <w:i/>
          <w:sz w:val="22"/>
          <w:szCs w:val="22"/>
        </w:rPr>
        <w:t xml:space="preserve">umano de </w:t>
      </w:r>
      <w:r>
        <w:rPr>
          <w:rFonts w:ascii="Palatino Linotype" w:hAnsi="Palatino Linotype" w:cs="Arial"/>
          <w:bCs/>
          <w:i/>
          <w:sz w:val="22"/>
          <w:szCs w:val="22"/>
        </w:rPr>
        <w:t>h</w:t>
      </w:r>
      <w:r w:rsidRPr="00247592">
        <w:rPr>
          <w:rFonts w:ascii="Palatino Linotype" w:hAnsi="Palatino Linotype" w:cs="Arial"/>
          <w:bCs/>
          <w:i/>
          <w:sz w:val="22"/>
          <w:szCs w:val="22"/>
        </w:rPr>
        <w:t xml:space="preserve">echo y </w:t>
      </w:r>
      <w:r>
        <w:rPr>
          <w:rFonts w:ascii="Palatino Linotype" w:hAnsi="Palatino Linotype" w:cs="Arial"/>
          <w:bCs/>
          <w:i/>
          <w:sz w:val="22"/>
          <w:szCs w:val="22"/>
        </w:rPr>
        <w:t>c</w:t>
      </w:r>
      <w:r w:rsidRPr="00247592">
        <w:rPr>
          <w:rFonts w:ascii="Palatino Linotype" w:hAnsi="Palatino Linotype" w:cs="Arial"/>
          <w:bCs/>
          <w:i/>
          <w:sz w:val="22"/>
          <w:szCs w:val="22"/>
        </w:rPr>
        <w:t xml:space="preserve">onsolidado, </w:t>
      </w:r>
      <w:r>
        <w:rPr>
          <w:rFonts w:ascii="Palatino Linotype" w:hAnsi="Palatino Linotype" w:cs="Arial"/>
          <w:bCs/>
          <w:i/>
          <w:sz w:val="22"/>
          <w:szCs w:val="22"/>
        </w:rPr>
        <w:t xml:space="preserve">con 10 años de existencia y </w:t>
      </w:r>
      <w:r w:rsidRPr="00247592">
        <w:rPr>
          <w:rFonts w:ascii="Palatino Linotype" w:hAnsi="Palatino Linotype" w:cs="Arial"/>
          <w:bCs/>
          <w:i/>
          <w:sz w:val="22"/>
          <w:szCs w:val="22"/>
        </w:rPr>
        <w:t>con una consolidación de</w:t>
      </w:r>
      <w:r>
        <w:rPr>
          <w:rFonts w:ascii="Palatino Linotype" w:hAnsi="Palatino Linotype" w:cs="Arial"/>
          <w:bCs/>
          <w:i/>
          <w:sz w:val="22"/>
          <w:szCs w:val="22"/>
        </w:rPr>
        <w:t>l</w:t>
      </w:r>
      <w:r w:rsidRPr="00247592">
        <w:rPr>
          <w:rFonts w:ascii="Palatino Linotype" w:hAnsi="Palatino Linotype" w:cs="Arial"/>
          <w:bCs/>
          <w:i/>
          <w:sz w:val="22"/>
          <w:szCs w:val="22"/>
        </w:rPr>
        <w:t xml:space="preserve"> 50%, se aprueba</w:t>
      </w:r>
      <w:r>
        <w:rPr>
          <w:rFonts w:ascii="Palatino Linotype" w:hAnsi="Palatino Linotype" w:cs="Arial"/>
          <w:bCs/>
          <w:i/>
          <w:sz w:val="22"/>
          <w:szCs w:val="22"/>
        </w:rPr>
        <w:t>n por excepción</w:t>
      </w:r>
      <w:r w:rsidRPr="00247592">
        <w:rPr>
          <w:rFonts w:ascii="Palatino Linotype" w:hAnsi="Palatino Linotype" w:cs="Arial"/>
          <w:bCs/>
          <w:i/>
          <w:sz w:val="22"/>
          <w:szCs w:val="22"/>
        </w:rPr>
        <w:t xml:space="preserve"> los siguientes </w:t>
      </w:r>
      <w:r w:rsidR="00B31E66">
        <w:rPr>
          <w:rFonts w:ascii="Palatino Linotype" w:hAnsi="Palatino Linotype" w:cs="Arial"/>
          <w:bCs/>
          <w:i/>
          <w:sz w:val="22"/>
          <w:szCs w:val="22"/>
        </w:rPr>
        <w:t xml:space="preserve">lotes </w:t>
      </w:r>
      <w:r>
        <w:rPr>
          <w:rFonts w:ascii="Palatino Linotype" w:hAnsi="Palatino Linotype" w:cs="Arial"/>
          <w:bCs/>
          <w:i/>
          <w:sz w:val="22"/>
          <w:szCs w:val="22"/>
        </w:rPr>
        <w:t>de menor superficie conforme el plano</w:t>
      </w:r>
      <w:r w:rsidRPr="00247592">
        <w:rPr>
          <w:rFonts w:ascii="Palatino Linotype" w:hAnsi="Palatino Linotype" w:cs="Arial"/>
          <w:bCs/>
          <w:i/>
          <w:sz w:val="22"/>
          <w:szCs w:val="22"/>
        </w:rPr>
        <w:t>: 60, 61 y 62.</w:t>
      </w:r>
      <w:r>
        <w:rPr>
          <w:rFonts w:ascii="Palatino Linotype" w:hAnsi="Palatino Linotype" w:cs="Arial"/>
          <w:bCs/>
          <w:i/>
          <w:sz w:val="22"/>
          <w:szCs w:val="22"/>
        </w:rPr>
        <w:t>”</w:t>
      </w:r>
    </w:p>
    <w:p w:rsidR="00625C66" w:rsidRPr="00200E22"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4.- </w:t>
      </w:r>
      <w:r w:rsidRPr="00200E22">
        <w:rPr>
          <w:rFonts w:ascii="Palatino Linotype" w:hAnsi="Palatino Linotype"/>
          <w:sz w:val="22"/>
          <w:szCs w:val="22"/>
          <w:lang w:val="es-EC"/>
        </w:rPr>
        <w:t xml:space="preserve">Sustitúyase el artículo 4 de la </w:t>
      </w:r>
      <w:r>
        <w:rPr>
          <w:rFonts w:ascii="Palatino Linotype" w:hAnsi="Palatino Linotype" w:cs="Arial"/>
          <w:bCs/>
          <w:sz w:val="22"/>
          <w:szCs w:val="22"/>
          <w:lang w:val="es-EC"/>
        </w:rPr>
        <w:t>Ordenanza No.</w:t>
      </w:r>
      <w:r w:rsidRPr="00DA4722">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Pr="00200E22">
        <w:rPr>
          <w:rFonts w:ascii="Palatino Linotype" w:hAnsi="Palatino Linotype"/>
          <w:sz w:val="22"/>
          <w:szCs w:val="22"/>
          <w:lang w:val="es-EC"/>
        </w:rPr>
        <w:t xml:space="preserve">, por el siguiente:  </w:t>
      </w:r>
    </w:p>
    <w:p w:rsidR="00625C66" w:rsidRDefault="00625C66" w:rsidP="00625C66">
      <w:pPr>
        <w:spacing w:before="240" w:line="276" w:lineRule="auto"/>
        <w:ind w:left="708"/>
        <w:jc w:val="both"/>
        <w:rPr>
          <w:rFonts w:ascii="Palatino Linotype" w:hAnsi="Palatino Linotype" w:cs="Arial"/>
          <w:i/>
          <w:sz w:val="22"/>
          <w:szCs w:val="22"/>
        </w:rPr>
      </w:pPr>
      <w:r>
        <w:rPr>
          <w:rFonts w:ascii="Palatino Linotype" w:hAnsi="Palatino Linotype"/>
          <w:b/>
          <w:i/>
          <w:sz w:val="22"/>
          <w:szCs w:val="22"/>
          <w:lang w:val="es-EC"/>
        </w:rPr>
        <w:t>“</w:t>
      </w:r>
      <w:r w:rsidRPr="00200E22">
        <w:rPr>
          <w:rFonts w:ascii="Palatino Linotype" w:hAnsi="Palatino Linotype"/>
          <w:b/>
          <w:i/>
          <w:sz w:val="22"/>
          <w:szCs w:val="22"/>
          <w:lang w:val="es-EC"/>
        </w:rPr>
        <w:t>Artículo 4.-</w:t>
      </w:r>
      <w:r w:rsidRPr="00200E22">
        <w:rPr>
          <w:rFonts w:ascii="Palatino Linotype" w:hAnsi="Palatino Linotype"/>
          <w:b/>
          <w:bCs/>
          <w:i/>
          <w:sz w:val="22"/>
          <w:szCs w:val="22"/>
          <w:lang w:val="es-EC"/>
        </w:rPr>
        <w:t xml:space="preserve"> Del </w:t>
      </w:r>
      <w:r>
        <w:rPr>
          <w:rFonts w:ascii="Palatino Linotype" w:hAnsi="Palatino Linotype"/>
          <w:b/>
          <w:bCs/>
          <w:i/>
          <w:sz w:val="22"/>
          <w:szCs w:val="22"/>
          <w:lang w:val="es-EC"/>
        </w:rPr>
        <w:t>á</w:t>
      </w:r>
      <w:r w:rsidRPr="00200E22">
        <w:rPr>
          <w:rFonts w:ascii="Palatino Linotype" w:hAnsi="Palatino Linotype"/>
          <w:b/>
          <w:bCs/>
          <w:i/>
          <w:sz w:val="22"/>
          <w:szCs w:val="22"/>
          <w:lang w:val="es-EC"/>
        </w:rPr>
        <w:t xml:space="preserve">rea </w:t>
      </w:r>
      <w:r>
        <w:rPr>
          <w:rFonts w:ascii="Palatino Linotype" w:hAnsi="Palatino Linotype"/>
          <w:b/>
          <w:bCs/>
          <w:i/>
          <w:sz w:val="22"/>
          <w:szCs w:val="22"/>
          <w:lang w:val="es-EC"/>
        </w:rPr>
        <w:t>v</w:t>
      </w:r>
      <w:r w:rsidRPr="00200E22">
        <w:rPr>
          <w:rFonts w:ascii="Palatino Linotype" w:hAnsi="Palatino Linotype"/>
          <w:b/>
          <w:bCs/>
          <w:i/>
          <w:sz w:val="22"/>
          <w:szCs w:val="22"/>
          <w:lang w:val="es-EC"/>
        </w:rPr>
        <w:t xml:space="preserve">erde.- </w:t>
      </w:r>
      <w:r w:rsidRPr="00200E22">
        <w:rPr>
          <w:rFonts w:ascii="Palatino Linotype" w:hAnsi="Palatino Linotype"/>
          <w:bCs/>
          <w:i/>
          <w:sz w:val="22"/>
          <w:szCs w:val="22"/>
          <w:lang w:val="es-EC"/>
        </w:rPr>
        <w:t>L</w:t>
      </w:r>
      <w:r>
        <w:rPr>
          <w:rFonts w:ascii="Palatino Linotype" w:hAnsi="Palatino Linotype"/>
          <w:bCs/>
          <w:i/>
          <w:sz w:val="22"/>
          <w:szCs w:val="22"/>
          <w:lang w:val="es-EC"/>
        </w:rPr>
        <w:t xml:space="preserve">os copropietarios del predio que conforman el Asentamiento Humano de Hecho y Consolidado denominado “Llano Castillo”, </w:t>
      </w:r>
      <w:r w:rsidRPr="00200E22">
        <w:rPr>
          <w:rFonts w:ascii="Palatino Linotype" w:hAnsi="Palatino Linotype"/>
          <w:bCs/>
          <w:i/>
          <w:sz w:val="22"/>
          <w:szCs w:val="22"/>
          <w:lang w:val="es-EC"/>
        </w:rPr>
        <w:t xml:space="preserve"> </w:t>
      </w:r>
      <w:r w:rsidRPr="00200E22">
        <w:rPr>
          <w:rFonts w:ascii="Palatino Linotype" w:hAnsi="Palatino Linotype" w:cs="Arial"/>
          <w:i/>
          <w:sz w:val="22"/>
          <w:szCs w:val="22"/>
        </w:rPr>
        <w:t>transfiere</w:t>
      </w:r>
      <w:r>
        <w:rPr>
          <w:rFonts w:ascii="Palatino Linotype" w:hAnsi="Palatino Linotype" w:cs="Arial"/>
          <w:i/>
          <w:sz w:val="22"/>
          <w:szCs w:val="22"/>
        </w:rPr>
        <w:t>n</w:t>
      </w:r>
      <w:r w:rsidRPr="00200E22">
        <w:rPr>
          <w:rFonts w:ascii="Palatino Linotype" w:hAnsi="Palatino Linotype" w:cs="Arial"/>
          <w:i/>
          <w:sz w:val="22"/>
          <w:szCs w:val="22"/>
        </w:rPr>
        <w:t xml:space="preserve"> al Municipio del Distrito Metropolitano de Quito, como contribución de áreas verdes, un área total de </w:t>
      </w:r>
      <w:r w:rsidRPr="00590EC3">
        <w:rPr>
          <w:rFonts w:ascii="Palatino Linotype" w:hAnsi="Palatino Linotype"/>
          <w:i/>
        </w:rPr>
        <w:t>1.945,50 m</w:t>
      </w:r>
      <w:r w:rsidRPr="00590EC3">
        <w:rPr>
          <w:rFonts w:ascii="Palatino Linotype" w:hAnsi="Palatino Linotype" w:cs="Calibri"/>
          <w:bCs/>
          <w:i/>
          <w:vertAlign w:val="superscript"/>
        </w:rPr>
        <w:t xml:space="preserve">2 </w:t>
      </w:r>
      <w:r w:rsidRPr="00200E22">
        <w:rPr>
          <w:rFonts w:ascii="Palatino Linotype" w:hAnsi="Palatino Linotype" w:cs="Arial"/>
          <w:i/>
          <w:sz w:val="22"/>
          <w:szCs w:val="22"/>
        </w:rPr>
        <w:t xml:space="preserve">que corresponde al </w:t>
      </w:r>
      <w:r w:rsidRPr="00590EC3">
        <w:rPr>
          <w:rFonts w:ascii="Palatino Linotype" w:hAnsi="Palatino Linotype"/>
          <w:i/>
        </w:rPr>
        <w:t>13,60%</w:t>
      </w:r>
      <w:r>
        <w:rPr>
          <w:rFonts w:ascii="Palatino Linotype" w:hAnsi="Palatino Linotype"/>
          <w:i/>
        </w:rPr>
        <w:t xml:space="preserve"> </w:t>
      </w:r>
      <w:r w:rsidRPr="00200E22">
        <w:rPr>
          <w:rFonts w:ascii="Palatino Linotype" w:hAnsi="Palatino Linotype" w:cs="Arial"/>
          <w:i/>
          <w:sz w:val="22"/>
          <w:szCs w:val="22"/>
        </w:rPr>
        <w:t xml:space="preserve">del área útil de los lotes, </w:t>
      </w:r>
      <w:r>
        <w:rPr>
          <w:rFonts w:ascii="Palatino Linotype" w:hAnsi="Palatino Linotype" w:cs="Arial"/>
          <w:i/>
          <w:sz w:val="22"/>
          <w:szCs w:val="22"/>
        </w:rPr>
        <w:t>de conformidad al siguiente detalle</w:t>
      </w:r>
      <w:r w:rsidRPr="00200E22">
        <w:rPr>
          <w:rFonts w:ascii="Palatino Linotype" w:hAnsi="Palatino Linotype" w:cs="Arial"/>
          <w:i/>
          <w:sz w:val="22"/>
          <w:szCs w:val="22"/>
        </w:rPr>
        <w:t>:</w:t>
      </w:r>
    </w:p>
    <w:tbl>
      <w:tblPr>
        <w:tblW w:w="8505" w:type="dxa"/>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709"/>
        <w:gridCol w:w="3402"/>
        <w:gridCol w:w="992"/>
        <w:gridCol w:w="992"/>
        <w:gridCol w:w="1418"/>
      </w:tblGrid>
      <w:tr w:rsidR="00625C66" w:rsidRPr="00590EC3" w:rsidTr="00625C66">
        <w:trPr>
          <w:jc w:val="right"/>
        </w:trPr>
        <w:tc>
          <w:tcPr>
            <w:tcW w:w="8505" w:type="dxa"/>
            <w:gridSpan w:val="6"/>
            <w:shd w:val="clear" w:color="auto" w:fill="auto"/>
            <w:vAlign w:val="center"/>
          </w:tcPr>
          <w:p w:rsidR="00625C66" w:rsidRPr="00590EC3" w:rsidRDefault="00625C66" w:rsidP="00625C66">
            <w:pPr>
              <w:spacing w:before="240" w:line="276" w:lineRule="auto"/>
              <w:jc w:val="center"/>
              <w:rPr>
                <w:rFonts w:ascii="Palatino Linotype" w:hAnsi="Palatino Linotype" w:cs="Calibri"/>
                <w:b/>
                <w:i/>
              </w:rPr>
            </w:pPr>
            <w:r w:rsidRPr="00590EC3">
              <w:rPr>
                <w:rFonts w:ascii="Palatino Linotype" w:hAnsi="Palatino Linotype" w:cs="Calibri"/>
                <w:b/>
                <w:i/>
              </w:rPr>
              <w:t>Área verde y comunal</w:t>
            </w:r>
          </w:p>
        </w:tc>
      </w:tr>
      <w:tr w:rsidR="00625C66" w:rsidRPr="00590EC3" w:rsidTr="00625C66">
        <w:trPr>
          <w:jc w:val="right"/>
        </w:trPr>
        <w:tc>
          <w:tcPr>
            <w:tcW w:w="992" w:type="dxa"/>
            <w:vMerge w:val="restart"/>
            <w:shd w:val="clear" w:color="auto" w:fill="auto"/>
            <w:vAlign w:val="center"/>
          </w:tcPr>
          <w:p w:rsidR="00625C66" w:rsidRPr="00590EC3" w:rsidRDefault="00625C66" w:rsidP="00625C66">
            <w:pPr>
              <w:spacing w:before="240" w:line="276" w:lineRule="auto"/>
              <w:ind w:left="-57"/>
              <w:rPr>
                <w:rFonts w:ascii="Palatino Linotype" w:hAnsi="Palatino Linotype" w:cs="Calibri"/>
                <w:i/>
              </w:rPr>
            </w:pPr>
            <w:r>
              <w:rPr>
                <w:rFonts w:ascii="Palatino Linotype" w:hAnsi="Palatino Linotype" w:cs="Calibri"/>
                <w:b/>
                <w:i/>
              </w:rPr>
              <w:t>Á</w:t>
            </w:r>
            <w:r w:rsidRPr="00590EC3">
              <w:rPr>
                <w:rFonts w:ascii="Palatino Linotype" w:hAnsi="Palatino Linotype" w:cs="Calibri"/>
                <w:b/>
                <w:i/>
              </w:rPr>
              <w:t>rea verde y comunal</w:t>
            </w:r>
          </w:p>
        </w:tc>
        <w:tc>
          <w:tcPr>
            <w:tcW w:w="709" w:type="dxa"/>
            <w:tcBorders>
              <w:right w:val="single" w:sz="4" w:space="0" w:color="auto"/>
            </w:tcBorders>
            <w:shd w:val="clear" w:color="auto" w:fill="auto"/>
          </w:tcPr>
          <w:p w:rsidR="00625C66" w:rsidRPr="00590EC3" w:rsidRDefault="00625C66" w:rsidP="00625C66">
            <w:pPr>
              <w:spacing w:before="240" w:line="276" w:lineRule="auto"/>
              <w:rPr>
                <w:rFonts w:ascii="Palatino Linotype" w:hAnsi="Palatino Linotype" w:cs="Calibri"/>
                <w:b/>
                <w:i/>
              </w:rPr>
            </w:pPr>
          </w:p>
        </w:tc>
        <w:tc>
          <w:tcPr>
            <w:tcW w:w="3402" w:type="dxa"/>
            <w:tcBorders>
              <w:left w:val="single" w:sz="4" w:space="0" w:color="auto"/>
            </w:tcBorders>
            <w:shd w:val="clear" w:color="auto" w:fill="auto"/>
          </w:tcPr>
          <w:p w:rsidR="00625C66" w:rsidRPr="00590EC3" w:rsidRDefault="00625C66" w:rsidP="00625C66">
            <w:pPr>
              <w:spacing w:before="240" w:line="276" w:lineRule="auto"/>
              <w:jc w:val="center"/>
              <w:rPr>
                <w:rFonts w:ascii="Palatino Linotype" w:hAnsi="Palatino Linotype" w:cs="Calibri"/>
                <w:b/>
                <w:i/>
              </w:rPr>
            </w:pPr>
            <w:r w:rsidRPr="00590EC3">
              <w:rPr>
                <w:rFonts w:ascii="Palatino Linotype" w:hAnsi="Palatino Linotype" w:cs="Calibri"/>
                <w:b/>
                <w:i/>
              </w:rPr>
              <w:t>Lindero</w:t>
            </w:r>
          </w:p>
        </w:tc>
        <w:tc>
          <w:tcPr>
            <w:tcW w:w="992" w:type="dxa"/>
            <w:tcBorders>
              <w:left w:val="single" w:sz="4" w:space="0" w:color="auto"/>
              <w:righ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b/>
                <w:i/>
              </w:rPr>
            </w:pPr>
            <w:r w:rsidRPr="00590EC3">
              <w:rPr>
                <w:rFonts w:ascii="Palatino Linotype" w:hAnsi="Palatino Linotype" w:cs="Calibri"/>
                <w:b/>
                <w:i/>
              </w:rPr>
              <w:t>En parte</w:t>
            </w:r>
          </w:p>
        </w:tc>
        <w:tc>
          <w:tcPr>
            <w:tcW w:w="992" w:type="dxa"/>
            <w:tcBorders>
              <w:lef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b/>
                <w:i/>
              </w:rPr>
            </w:pPr>
            <w:r w:rsidRPr="00590EC3">
              <w:rPr>
                <w:rFonts w:ascii="Palatino Linotype" w:hAnsi="Palatino Linotype" w:cs="Calibri"/>
                <w:b/>
                <w:i/>
              </w:rPr>
              <w:t>Total</w:t>
            </w:r>
          </w:p>
        </w:tc>
        <w:tc>
          <w:tcPr>
            <w:tcW w:w="1418" w:type="dxa"/>
            <w:tcBorders>
              <w:top w:val="single" w:sz="4" w:space="0" w:color="auto"/>
              <w:bottom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b/>
                <w:i/>
              </w:rPr>
              <w:t>Superficie</w:t>
            </w:r>
          </w:p>
        </w:tc>
      </w:tr>
      <w:tr w:rsidR="00625C66" w:rsidRPr="00590EC3" w:rsidTr="00625C66">
        <w:trPr>
          <w:trHeight w:val="293"/>
          <w:jc w:val="right"/>
        </w:trPr>
        <w:tc>
          <w:tcPr>
            <w:tcW w:w="992" w:type="dxa"/>
            <w:vMerge/>
            <w:shd w:val="clear" w:color="auto" w:fill="auto"/>
          </w:tcPr>
          <w:p w:rsidR="00625C66" w:rsidRPr="00590EC3" w:rsidRDefault="00625C66" w:rsidP="00625C66">
            <w:pPr>
              <w:spacing w:before="240" w:line="276" w:lineRule="auto"/>
              <w:rPr>
                <w:rFonts w:ascii="Palatino Linotype" w:hAnsi="Palatino Linotype" w:cs="Calibri"/>
                <w:i/>
              </w:rPr>
            </w:pPr>
          </w:p>
        </w:tc>
        <w:tc>
          <w:tcPr>
            <w:tcW w:w="709" w:type="dxa"/>
            <w:shd w:val="clear" w:color="auto" w:fill="auto"/>
          </w:tcPr>
          <w:p w:rsidR="00625C66" w:rsidRPr="00590EC3" w:rsidRDefault="00625C66" w:rsidP="00625C66">
            <w:pPr>
              <w:spacing w:before="240" w:line="276" w:lineRule="auto"/>
              <w:ind w:left="-113"/>
              <w:jc w:val="both"/>
              <w:rPr>
                <w:rFonts w:ascii="Palatino Linotype" w:hAnsi="Palatino Linotype" w:cs="Calibri"/>
                <w:b/>
                <w:i/>
              </w:rPr>
            </w:pPr>
            <w:r w:rsidRPr="00590EC3">
              <w:rPr>
                <w:rFonts w:ascii="Palatino Linotype" w:hAnsi="Palatino Linotype" w:cs="Calibri"/>
                <w:b/>
                <w:i/>
              </w:rPr>
              <w:t>Norte:</w:t>
            </w:r>
          </w:p>
        </w:tc>
        <w:tc>
          <w:tcPr>
            <w:tcW w:w="3402" w:type="dxa"/>
            <w:shd w:val="clear" w:color="auto" w:fill="auto"/>
          </w:tcPr>
          <w:p w:rsidR="00625C66" w:rsidRPr="00590EC3" w:rsidRDefault="00625C66" w:rsidP="00625C66">
            <w:pPr>
              <w:spacing w:before="240" w:line="276" w:lineRule="auto"/>
              <w:rPr>
                <w:rFonts w:ascii="Palatino Linotype" w:hAnsi="Palatino Linotype" w:cs="Calibri"/>
                <w:i/>
              </w:rPr>
            </w:pPr>
            <w:r w:rsidRPr="00590EC3">
              <w:rPr>
                <w:rFonts w:ascii="Palatino Linotype" w:hAnsi="Palatino Linotype" w:cs="Calibri"/>
                <w:i/>
              </w:rPr>
              <w:t xml:space="preserve">Calle “3” (Radio de </w:t>
            </w:r>
            <w:r>
              <w:rPr>
                <w:rFonts w:ascii="Palatino Linotype" w:hAnsi="Palatino Linotype" w:cs="Calibri"/>
                <w:i/>
              </w:rPr>
              <w:t>c</w:t>
            </w:r>
            <w:r w:rsidRPr="00590EC3">
              <w:rPr>
                <w:rFonts w:ascii="Palatino Linotype" w:hAnsi="Palatino Linotype" w:cs="Calibri"/>
                <w:i/>
              </w:rPr>
              <w:t>urvatura de 3</w:t>
            </w:r>
            <w:r>
              <w:rPr>
                <w:rFonts w:ascii="Palatino Linotype" w:hAnsi="Palatino Linotype" w:cs="Calibri"/>
                <w:i/>
              </w:rPr>
              <w:t xml:space="preserve"> </w:t>
            </w:r>
            <w:r w:rsidRPr="00590EC3">
              <w:rPr>
                <w:rFonts w:ascii="Palatino Linotype" w:hAnsi="Palatino Linotype" w:cs="Calibri"/>
                <w:i/>
              </w:rPr>
              <w:t>m)</w:t>
            </w:r>
          </w:p>
        </w:tc>
        <w:tc>
          <w:tcPr>
            <w:tcW w:w="992" w:type="dxa"/>
            <w:tcBorders>
              <w:righ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w:t>
            </w:r>
          </w:p>
        </w:tc>
        <w:tc>
          <w:tcPr>
            <w:tcW w:w="992" w:type="dxa"/>
            <w:tcBorders>
              <w:lef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50,50 m.</w:t>
            </w:r>
          </w:p>
        </w:tc>
        <w:tc>
          <w:tcPr>
            <w:tcW w:w="1418" w:type="dxa"/>
            <w:vMerge w:val="restart"/>
            <w:tcBorders>
              <w:top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 xml:space="preserve">1.945,50 </w:t>
            </w:r>
            <w:r w:rsidRPr="00590EC3">
              <w:rPr>
                <w:rFonts w:ascii="Palatino Linotype" w:hAnsi="Palatino Linotype"/>
                <w:i/>
              </w:rPr>
              <w:t>m</w:t>
            </w:r>
            <w:r w:rsidRPr="00590EC3">
              <w:rPr>
                <w:rFonts w:ascii="Palatino Linotype" w:hAnsi="Palatino Linotype" w:cs="Calibri"/>
                <w:bCs/>
                <w:i/>
                <w:vertAlign w:val="superscript"/>
              </w:rPr>
              <w:t>2</w:t>
            </w:r>
          </w:p>
        </w:tc>
      </w:tr>
      <w:tr w:rsidR="00625C66" w:rsidRPr="00590EC3" w:rsidTr="00625C66">
        <w:trPr>
          <w:jc w:val="right"/>
        </w:trPr>
        <w:tc>
          <w:tcPr>
            <w:tcW w:w="992" w:type="dxa"/>
            <w:vMerge/>
            <w:shd w:val="clear" w:color="auto" w:fill="auto"/>
          </w:tcPr>
          <w:p w:rsidR="00625C66" w:rsidRPr="00590EC3" w:rsidRDefault="00625C66" w:rsidP="00625C66">
            <w:pPr>
              <w:spacing w:before="240" w:line="276" w:lineRule="auto"/>
              <w:rPr>
                <w:rFonts w:ascii="Palatino Linotype" w:hAnsi="Palatino Linotype" w:cs="Calibri"/>
                <w:i/>
              </w:rPr>
            </w:pPr>
          </w:p>
        </w:tc>
        <w:tc>
          <w:tcPr>
            <w:tcW w:w="709" w:type="dxa"/>
            <w:shd w:val="clear" w:color="auto" w:fill="auto"/>
          </w:tcPr>
          <w:p w:rsidR="00625C66" w:rsidRPr="00590EC3" w:rsidRDefault="00625C66" w:rsidP="00625C66">
            <w:pPr>
              <w:spacing w:before="240" w:line="276" w:lineRule="auto"/>
              <w:ind w:left="-113"/>
              <w:jc w:val="both"/>
              <w:rPr>
                <w:rFonts w:ascii="Palatino Linotype" w:hAnsi="Palatino Linotype" w:cs="Calibri"/>
                <w:b/>
                <w:i/>
              </w:rPr>
            </w:pPr>
            <w:r w:rsidRPr="00590EC3">
              <w:rPr>
                <w:rFonts w:ascii="Palatino Linotype" w:hAnsi="Palatino Linotype" w:cs="Calibri"/>
                <w:b/>
                <w:i/>
              </w:rPr>
              <w:t>Sur:</w:t>
            </w:r>
          </w:p>
        </w:tc>
        <w:tc>
          <w:tcPr>
            <w:tcW w:w="3402" w:type="dxa"/>
            <w:shd w:val="clear" w:color="auto" w:fill="auto"/>
          </w:tcPr>
          <w:p w:rsidR="00625C66" w:rsidRPr="00590EC3" w:rsidRDefault="00625C66" w:rsidP="00625C66">
            <w:pPr>
              <w:spacing w:before="240" w:line="276" w:lineRule="auto"/>
              <w:rPr>
                <w:rFonts w:ascii="Palatino Linotype" w:hAnsi="Palatino Linotype" w:cs="Calibri"/>
                <w:i/>
              </w:rPr>
            </w:pPr>
            <w:r w:rsidRPr="00590EC3">
              <w:rPr>
                <w:rFonts w:ascii="Palatino Linotype" w:hAnsi="Palatino Linotype" w:cs="Calibri"/>
                <w:i/>
              </w:rPr>
              <w:t xml:space="preserve">Calle “4” (Radio de </w:t>
            </w:r>
            <w:r>
              <w:rPr>
                <w:rFonts w:ascii="Palatino Linotype" w:hAnsi="Palatino Linotype" w:cs="Calibri"/>
                <w:i/>
              </w:rPr>
              <w:t>c</w:t>
            </w:r>
            <w:r w:rsidRPr="00590EC3">
              <w:rPr>
                <w:rFonts w:ascii="Palatino Linotype" w:hAnsi="Palatino Linotype" w:cs="Calibri"/>
                <w:i/>
              </w:rPr>
              <w:t>urvatura de 3</w:t>
            </w:r>
            <w:r>
              <w:rPr>
                <w:rFonts w:ascii="Palatino Linotype" w:hAnsi="Palatino Linotype" w:cs="Calibri"/>
                <w:i/>
              </w:rPr>
              <w:t xml:space="preserve"> </w:t>
            </w:r>
            <w:r w:rsidRPr="00590EC3">
              <w:rPr>
                <w:rFonts w:ascii="Palatino Linotype" w:hAnsi="Palatino Linotype" w:cs="Calibri"/>
                <w:i/>
              </w:rPr>
              <w:t>m)</w:t>
            </w:r>
          </w:p>
        </w:tc>
        <w:tc>
          <w:tcPr>
            <w:tcW w:w="992" w:type="dxa"/>
            <w:tcBorders>
              <w:righ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w:t>
            </w:r>
          </w:p>
        </w:tc>
        <w:tc>
          <w:tcPr>
            <w:tcW w:w="992" w:type="dxa"/>
            <w:tcBorders>
              <w:lef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50,50</w:t>
            </w:r>
            <w:r>
              <w:rPr>
                <w:rFonts w:ascii="Palatino Linotype" w:hAnsi="Palatino Linotype" w:cs="Calibri"/>
                <w:i/>
              </w:rPr>
              <w:t xml:space="preserve"> </w:t>
            </w:r>
            <w:r w:rsidRPr="00590EC3">
              <w:rPr>
                <w:rFonts w:ascii="Palatino Linotype" w:hAnsi="Palatino Linotype" w:cs="Calibri"/>
                <w:i/>
              </w:rPr>
              <w:t>m.</w:t>
            </w:r>
          </w:p>
        </w:tc>
        <w:tc>
          <w:tcPr>
            <w:tcW w:w="1418" w:type="dxa"/>
            <w:vMerge/>
            <w:shd w:val="clear" w:color="auto" w:fill="auto"/>
          </w:tcPr>
          <w:p w:rsidR="00625C66" w:rsidRPr="00590EC3" w:rsidRDefault="00625C66" w:rsidP="00625C66">
            <w:pPr>
              <w:spacing w:before="240" w:line="276" w:lineRule="auto"/>
              <w:rPr>
                <w:rFonts w:ascii="Palatino Linotype" w:hAnsi="Palatino Linotype" w:cs="Calibri"/>
                <w:i/>
              </w:rPr>
            </w:pPr>
          </w:p>
        </w:tc>
      </w:tr>
      <w:tr w:rsidR="00625C66" w:rsidRPr="00590EC3" w:rsidTr="00625C66">
        <w:trPr>
          <w:jc w:val="right"/>
        </w:trPr>
        <w:tc>
          <w:tcPr>
            <w:tcW w:w="992" w:type="dxa"/>
            <w:vMerge/>
            <w:shd w:val="clear" w:color="auto" w:fill="auto"/>
          </w:tcPr>
          <w:p w:rsidR="00625C66" w:rsidRPr="00590EC3" w:rsidRDefault="00625C66" w:rsidP="00625C66">
            <w:pPr>
              <w:spacing w:before="240" w:line="276" w:lineRule="auto"/>
              <w:rPr>
                <w:rFonts w:ascii="Palatino Linotype" w:hAnsi="Palatino Linotype" w:cs="Calibri"/>
                <w:i/>
              </w:rPr>
            </w:pPr>
          </w:p>
        </w:tc>
        <w:tc>
          <w:tcPr>
            <w:tcW w:w="709" w:type="dxa"/>
            <w:shd w:val="clear" w:color="auto" w:fill="auto"/>
            <w:vAlign w:val="center"/>
          </w:tcPr>
          <w:p w:rsidR="00625C66" w:rsidRPr="00590EC3" w:rsidRDefault="00625C66" w:rsidP="00625C66">
            <w:pPr>
              <w:spacing w:before="240" w:line="276" w:lineRule="auto"/>
              <w:ind w:left="-113"/>
              <w:jc w:val="both"/>
              <w:rPr>
                <w:rFonts w:ascii="Palatino Linotype" w:hAnsi="Palatino Linotype" w:cs="Calibri"/>
                <w:b/>
                <w:i/>
              </w:rPr>
            </w:pPr>
            <w:r w:rsidRPr="00590EC3">
              <w:rPr>
                <w:rFonts w:ascii="Palatino Linotype" w:hAnsi="Palatino Linotype" w:cs="Calibri"/>
                <w:b/>
                <w:i/>
              </w:rPr>
              <w:t>Este:</w:t>
            </w:r>
          </w:p>
        </w:tc>
        <w:tc>
          <w:tcPr>
            <w:tcW w:w="3402" w:type="dxa"/>
            <w:shd w:val="clear" w:color="auto" w:fill="auto"/>
          </w:tcPr>
          <w:p w:rsidR="00625C66" w:rsidRPr="00590EC3" w:rsidRDefault="00625C66" w:rsidP="00625C66">
            <w:pPr>
              <w:spacing w:before="240" w:line="276" w:lineRule="auto"/>
              <w:rPr>
                <w:rFonts w:ascii="Palatino Linotype" w:hAnsi="Palatino Linotype" w:cs="Calibri"/>
                <w:i/>
              </w:rPr>
            </w:pPr>
            <w:r w:rsidRPr="00590EC3">
              <w:rPr>
                <w:rFonts w:ascii="Palatino Linotype" w:hAnsi="Palatino Linotype" w:cs="Calibri"/>
                <w:i/>
              </w:rPr>
              <w:t xml:space="preserve">Calle “B” (Radio de </w:t>
            </w:r>
            <w:r>
              <w:rPr>
                <w:rFonts w:ascii="Palatino Linotype" w:hAnsi="Palatino Linotype" w:cs="Calibri"/>
                <w:i/>
              </w:rPr>
              <w:t>c</w:t>
            </w:r>
            <w:r w:rsidRPr="00590EC3">
              <w:rPr>
                <w:rFonts w:ascii="Palatino Linotype" w:hAnsi="Palatino Linotype" w:cs="Calibri"/>
                <w:i/>
              </w:rPr>
              <w:t>urvatura de 3</w:t>
            </w:r>
            <w:r>
              <w:rPr>
                <w:rFonts w:ascii="Palatino Linotype" w:hAnsi="Palatino Linotype" w:cs="Calibri"/>
                <w:i/>
              </w:rPr>
              <w:t xml:space="preserve"> </w:t>
            </w:r>
            <w:r w:rsidRPr="00590EC3">
              <w:rPr>
                <w:rFonts w:ascii="Palatino Linotype" w:hAnsi="Palatino Linotype" w:cs="Calibri"/>
                <w:i/>
              </w:rPr>
              <w:t>m)</w:t>
            </w:r>
          </w:p>
        </w:tc>
        <w:tc>
          <w:tcPr>
            <w:tcW w:w="992" w:type="dxa"/>
            <w:tcBorders>
              <w:righ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w:t>
            </w:r>
          </w:p>
        </w:tc>
        <w:tc>
          <w:tcPr>
            <w:tcW w:w="992" w:type="dxa"/>
            <w:tcBorders>
              <w:lef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38,85 m.</w:t>
            </w:r>
          </w:p>
        </w:tc>
        <w:tc>
          <w:tcPr>
            <w:tcW w:w="1418" w:type="dxa"/>
            <w:vMerge/>
            <w:shd w:val="clear" w:color="auto" w:fill="auto"/>
          </w:tcPr>
          <w:p w:rsidR="00625C66" w:rsidRPr="00590EC3" w:rsidRDefault="00625C66" w:rsidP="00625C66">
            <w:pPr>
              <w:spacing w:before="240" w:line="276" w:lineRule="auto"/>
              <w:rPr>
                <w:rFonts w:ascii="Palatino Linotype" w:hAnsi="Palatino Linotype" w:cs="Calibri"/>
                <w:i/>
              </w:rPr>
            </w:pPr>
          </w:p>
        </w:tc>
      </w:tr>
      <w:tr w:rsidR="00625C66" w:rsidRPr="00590EC3" w:rsidTr="00625C66">
        <w:trPr>
          <w:jc w:val="right"/>
        </w:trPr>
        <w:tc>
          <w:tcPr>
            <w:tcW w:w="992" w:type="dxa"/>
            <w:vMerge/>
            <w:shd w:val="clear" w:color="auto" w:fill="auto"/>
          </w:tcPr>
          <w:p w:rsidR="00625C66" w:rsidRPr="00590EC3" w:rsidRDefault="00625C66" w:rsidP="00625C66">
            <w:pPr>
              <w:spacing w:before="240" w:line="276" w:lineRule="auto"/>
              <w:rPr>
                <w:rFonts w:ascii="Palatino Linotype" w:hAnsi="Palatino Linotype" w:cs="Calibri"/>
                <w:i/>
              </w:rPr>
            </w:pPr>
          </w:p>
        </w:tc>
        <w:tc>
          <w:tcPr>
            <w:tcW w:w="709" w:type="dxa"/>
            <w:shd w:val="clear" w:color="auto" w:fill="auto"/>
          </w:tcPr>
          <w:p w:rsidR="00625C66" w:rsidRPr="00590EC3" w:rsidRDefault="00625C66" w:rsidP="00625C66">
            <w:pPr>
              <w:spacing w:before="240" w:line="276" w:lineRule="auto"/>
              <w:ind w:left="-113"/>
              <w:jc w:val="both"/>
              <w:rPr>
                <w:rFonts w:ascii="Palatino Linotype" w:hAnsi="Palatino Linotype" w:cs="Calibri"/>
                <w:b/>
                <w:i/>
              </w:rPr>
            </w:pPr>
            <w:r w:rsidRPr="00590EC3">
              <w:rPr>
                <w:rFonts w:ascii="Palatino Linotype" w:hAnsi="Palatino Linotype" w:cs="Calibri"/>
                <w:b/>
                <w:i/>
              </w:rPr>
              <w:t>Oeste:</w:t>
            </w:r>
          </w:p>
        </w:tc>
        <w:tc>
          <w:tcPr>
            <w:tcW w:w="3402" w:type="dxa"/>
            <w:shd w:val="clear" w:color="auto" w:fill="auto"/>
          </w:tcPr>
          <w:p w:rsidR="00625C66" w:rsidRPr="00590EC3" w:rsidRDefault="00625C66" w:rsidP="00625C66">
            <w:pPr>
              <w:spacing w:before="240" w:line="276" w:lineRule="auto"/>
              <w:rPr>
                <w:rFonts w:ascii="Palatino Linotype" w:hAnsi="Palatino Linotype" w:cs="Calibri"/>
                <w:i/>
              </w:rPr>
            </w:pPr>
            <w:r w:rsidRPr="00590EC3">
              <w:rPr>
                <w:rFonts w:ascii="Palatino Linotype" w:hAnsi="Palatino Linotype" w:cs="Calibri"/>
                <w:i/>
              </w:rPr>
              <w:t xml:space="preserve">Calle “A” (Radio de </w:t>
            </w:r>
            <w:r>
              <w:rPr>
                <w:rFonts w:ascii="Palatino Linotype" w:hAnsi="Palatino Linotype" w:cs="Calibri"/>
                <w:i/>
              </w:rPr>
              <w:t>c</w:t>
            </w:r>
            <w:r w:rsidRPr="00590EC3">
              <w:rPr>
                <w:rFonts w:ascii="Palatino Linotype" w:hAnsi="Palatino Linotype" w:cs="Calibri"/>
                <w:i/>
              </w:rPr>
              <w:t>urvatura de 3</w:t>
            </w:r>
            <w:r>
              <w:rPr>
                <w:rFonts w:ascii="Palatino Linotype" w:hAnsi="Palatino Linotype" w:cs="Calibri"/>
                <w:i/>
              </w:rPr>
              <w:t xml:space="preserve"> </w:t>
            </w:r>
            <w:r w:rsidRPr="00590EC3">
              <w:rPr>
                <w:rFonts w:ascii="Palatino Linotype" w:hAnsi="Palatino Linotype" w:cs="Calibri"/>
                <w:i/>
              </w:rPr>
              <w:t>m)</w:t>
            </w:r>
          </w:p>
        </w:tc>
        <w:tc>
          <w:tcPr>
            <w:tcW w:w="992" w:type="dxa"/>
            <w:tcBorders>
              <w:righ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w:t>
            </w:r>
          </w:p>
        </w:tc>
        <w:tc>
          <w:tcPr>
            <w:tcW w:w="992" w:type="dxa"/>
            <w:tcBorders>
              <w:left w:val="single" w:sz="4" w:space="0" w:color="auto"/>
            </w:tcBorders>
            <w:shd w:val="clear" w:color="auto" w:fill="auto"/>
            <w:vAlign w:val="center"/>
          </w:tcPr>
          <w:p w:rsidR="00625C66" w:rsidRPr="00590EC3" w:rsidRDefault="00625C66" w:rsidP="00625C66">
            <w:pPr>
              <w:spacing w:before="240" w:line="276" w:lineRule="auto"/>
              <w:jc w:val="center"/>
              <w:rPr>
                <w:rFonts w:ascii="Palatino Linotype" w:hAnsi="Palatino Linotype" w:cs="Calibri"/>
                <w:i/>
              </w:rPr>
            </w:pPr>
            <w:r w:rsidRPr="00590EC3">
              <w:rPr>
                <w:rFonts w:ascii="Palatino Linotype" w:hAnsi="Palatino Linotype" w:cs="Calibri"/>
                <w:i/>
              </w:rPr>
              <w:t>38,50 m.</w:t>
            </w:r>
          </w:p>
        </w:tc>
        <w:tc>
          <w:tcPr>
            <w:tcW w:w="1418" w:type="dxa"/>
            <w:vMerge/>
            <w:shd w:val="clear" w:color="auto" w:fill="auto"/>
          </w:tcPr>
          <w:p w:rsidR="00625C66" w:rsidRPr="00590EC3" w:rsidRDefault="00625C66" w:rsidP="00625C66">
            <w:pPr>
              <w:spacing w:before="240" w:line="276" w:lineRule="auto"/>
              <w:rPr>
                <w:rFonts w:ascii="Palatino Linotype" w:hAnsi="Palatino Linotype" w:cs="Calibri"/>
                <w:i/>
              </w:rPr>
            </w:pPr>
          </w:p>
        </w:tc>
      </w:tr>
    </w:tbl>
    <w:p w:rsidR="00625C66"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5.- </w:t>
      </w:r>
      <w:r w:rsidRPr="00605FC6">
        <w:rPr>
          <w:rFonts w:ascii="Palatino Linotype" w:hAnsi="Palatino Linotype"/>
          <w:sz w:val="22"/>
          <w:szCs w:val="22"/>
          <w:lang w:val="es-EC"/>
        </w:rPr>
        <w:t>Elim</w:t>
      </w:r>
      <w:r>
        <w:rPr>
          <w:rFonts w:ascii="Palatino Linotype" w:hAnsi="Palatino Linotype"/>
          <w:sz w:val="22"/>
          <w:szCs w:val="22"/>
          <w:lang w:val="es-EC"/>
        </w:rPr>
        <w:t>ínese e</w:t>
      </w:r>
      <w:r w:rsidRPr="00605FC6">
        <w:rPr>
          <w:rFonts w:ascii="Palatino Linotype" w:hAnsi="Palatino Linotype"/>
          <w:sz w:val="22"/>
          <w:szCs w:val="22"/>
          <w:lang w:val="es-EC"/>
        </w:rPr>
        <w:t>l</w:t>
      </w:r>
      <w:r>
        <w:rPr>
          <w:rFonts w:ascii="Palatino Linotype" w:hAnsi="Palatino Linotype"/>
          <w:sz w:val="22"/>
          <w:szCs w:val="22"/>
          <w:lang w:val="es-EC"/>
        </w:rPr>
        <w:t xml:space="preserve"> a</w:t>
      </w:r>
      <w:r w:rsidRPr="00605FC6">
        <w:rPr>
          <w:rFonts w:ascii="Palatino Linotype" w:hAnsi="Palatino Linotype"/>
          <w:sz w:val="22"/>
          <w:szCs w:val="22"/>
          <w:lang w:val="es-EC"/>
        </w:rPr>
        <w:t>rtículo 5</w:t>
      </w:r>
      <w:r>
        <w:rPr>
          <w:rFonts w:ascii="Palatino Linotype" w:hAnsi="Palatino Linotype"/>
          <w:sz w:val="22"/>
          <w:szCs w:val="22"/>
          <w:lang w:val="es-EC"/>
        </w:rPr>
        <w:t xml:space="preserve"> </w:t>
      </w:r>
      <w:r w:rsidRPr="00605FC6">
        <w:rPr>
          <w:rFonts w:ascii="Palatino Linotype" w:hAnsi="Palatino Linotype"/>
          <w:sz w:val="22"/>
          <w:szCs w:val="22"/>
          <w:lang w:val="es-EC"/>
        </w:rPr>
        <w:t xml:space="preserve">de la </w:t>
      </w:r>
      <w:r w:rsidRPr="00605FC6">
        <w:rPr>
          <w:rFonts w:ascii="Palatino Linotype" w:hAnsi="Palatino Linotype" w:cs="Arial"/>
          <w:bCs/>
          <w:sz w:val="22"/>
          <w:szCs w:val="22"/>
          <w:lang w:val="es-EC"/>
        </w:rPr>
        <w:t xml:space="preserve">Ordenanza No.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004C748F">
        <w:rPr>
          <w:rFonts w:ascii="Palatino Linotype" w:hAnsi="Palatino Linotype"/>
          <w:sz w:val="22"/>
          <w:szCs w:val="22"/>
          <w:lang w:val="es-EC"/>
        </w:rPr>
        <w:t>.</w:t>
      </w:r>
    </w:p>
    <w:p w:rsidR="00625C66" w:rsidRPr="00E601E7" w:rsidRDefault="00625C66" w:rsidP="00E601E7">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lastRenderedPageBreak/>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6</w:t>
      </w:r>
      <w:r w:rsidRPr="00A837DE">
        <w:rPr>
          <w:rFonts w:ascii="Palatino Linotype" w:hAnsi="Palatino Linotype"/>
          <w:b/>
          <w:sz w:val="22"/>
          <w:szCs w:val="22"/>
          <w:lang w:val="es-EC"/>
        </w:rPr>
        <w:t xml:space="preserve">.- </w:t>
      </w:r>
      <w:r w:rsidRPr="00625C66">
        <w:rPr>
          <w:rFonts w:ascii="Palatino Linotype" w:hAnsi="Palatino Linotype"/>
          <w:sz w:val="22"/>
          <w:szCs w:val="22"/>
          <w:lang w:val="es-EC"/>
        </w:rPr>
        <w:t>En el ar</w:t>
      </w:r>
      <w:r>
        <w:rPr>
          <w:rFonts w:ascii="Palatino Linotype" w:hAnsi="Palatino Linotype"/>
          <w:sz w:val="22"/>
          <w:szCs w:val="22"/>
          <w:lang w:val="es-EC"/>
        </w:rPr>
        <w:t xml:space="preserve">tículo </w:t>
      </w:r>
      <w:r w:rsidR="004C748F">
        <w:rPr>
          <w:rFonts w:ascii="Palatino Linotype" w:hAnsi="Palatino Linotype"/>
          <w:sz w:val="22"/>
          <w:szCs w:val="22"/>
          <w:lang w:val="es-EC"/>
        </w:rPr>
        <w:t>6</w:t>
      </w:r>
      <w:r>
        <w:rPr>
          <w:rFonts w:ascii="Palatino Linotype" w:hAnsi="Palatino Linotype"/>
          <w:sz w:val="22"/>
          <w:szCs w:val="22"/>
          <w:lang w:val="es-EC"/>
        </w:rPr>
        <w:t xml:space="preserve"> de la </w:t>
      </w:r>
      <w:r>
        <w:rPr>
          <w:rFonts w:ascii="Palatino Linotype" w:hAnsi="Palatino Linotype" w:cs="Arial"/>
          <w:bCs/>
          <w:sz w:val="22"/>
          <w:szCs w:val="22"/>
          <w:lang w:val="es-EC"/>
        </w:rPr>
        <w:t>Ordenanza No.</w:t>
      </w:r>
      <w:r w:rsidRPr="00DA4722">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 xml:space="preserve">2, </w:t>
      </w:r>
      <w:r w:rsidR="00E601E7">
        <w:rPr>
          <w:rFonts w:ascii="Palatino Linotype" w:hAnsi="Palatino Linotype"/>
          <w:sz w:val="22"/>
          <w:szCs w:val="22"/>
          <w:lang w:val="es-EC"/>
        </w:rPr>
        <w:t>sustitúyase la frase “</w:t>
      </w:r>
      <w:r w:rsidR="00E601E7">
        <w:rPr>
          <w:rFonts w:ascii="Palatino Linotype" w:hAnsi="Palatino Linotype"/>
          <w:i/>
          <w:sz w:val="22"/>
          <w:szCs w:val="22"/>
          <w:lang w:val="es-EC"/>
        </w:rPr>
        <w:t xml:space="preserve">6 años de existencia, con un 27,94% de consolidación” </w:t>
      </w:r>
      <w:r w:rsidR="00E601E7">
        <w:rPr>
          <w:rFonts w:ascii="Palatino Linotype" w:hAnsi="Palatino Linotype"/>
          <w:sz w:val="22"/>
          <w:szCs w:val="22"/>
          <w:lang w:val="es-EC"/>
        </w:rPr>
        <w:t xml:space="preserve"> por “</w:t>
      </w:r>
      <w:r w:rsidR="00E601E7">
        <w:rPr>
          <w:rFonts w:ascii="Palatino Linotype" w:hAnsi="Palatino Linotype"/>
          <w:i/>
          <w:sz w:val="22"/>
          <w:szCs w:val="22"/>
          <w:lang w:val="es-EC"/>
        </w:rPr>
        <w:t>10 años de existencia, con un 50% de consolidación”</w:t>
      </w:r>
      <w:r w:rsidR="00E601E7">
        <w:rPr>
          <w:rFonts w:ascii="Palatino Linotype" w:hAnsi="Palatino Linotype"/>
          <w:sz w:val="22"/>
          <w:szCs w:val="22"/>
          <w:lang w:val="es-EC"/>
        </w:rPr>
        <w:t xml:space="preserve">; y, al final del mismo, agréguese la siguiente frase: </w:t>
      </w:r>
      <w:r w:rsidR="00E601E7">
        <w:rPr>
          <w:rFonts w:ascii="Palatino Linotype" w:hAnsi="Palatino Linotype"/>
          <w:i/>
          <w:sz w:val="22"/>
          <w:szCs w:val="22"/>
          <w:lang w:val="es-EC"/>
        </w:rPr>
        <w:t>“</w:t>
      </w:r>
      <w:r w:rsidRPr="004E2A7E">
        <w:rPr>
          <w:rFonts w:ascii="Palatino Linotype" w:hAnsi="Palatino Linotype"/>
          <w:i/>
          <w:sz w:val="22"/>
          <w:szCs w:val="22"/>
          <w:lang w:val="es-EC"/>
        </w:rPr>
        <w:t>Calle  “Tulio López”</w:t>
      </w:r>
      <w:r w:rsidR="00E601E7">
        <w:rPr>
          <w:rFonts w:ascii="Palatino Linotype" w:hAnsi="Palatino Linotype"/>
          <w:i/>
          <w:sz w:val="22"/>
          <w:szCs w:val="22"/>
          <w:lang w:val="es-EC"/>
        </w:rPr>
        <w:t xml:space="preserve">: </w:t>
      </w:r>
      <w:r w:rsidRPr="004E2A7E">
        <w:rPr>
          <w:rFonts w:ascii="Palatino Linotype" w:hAnsi="Palatino Linotype"/>
          <w:i/>
          <w:sz w:val="22"/>
          <w:szCs w:val="22"/>
          <w:lang w:val="es-EC"/>
        </w:rPr>
        <w:t>12,00 m</w:t>
      </w:r>
      <w:r w:rsidR="00E601E7">
        <w:rPr>
          <w:rFonts w:ascii="Palatino Linotype" w:hAnsi="Palatino Linotype"/>
          <w:i/>
          <w:sz w:val="22"/>
          <w:szCs w:val="22"/>
          <w:lang w:val="es-EC"/>
        </w:rPr>
        <w:t>”.</w:t>
      </w:r>
    </w:p>
    <w:p w:rsidR="00625C66" w:rsidRPr="009D6415"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7</w:t>
      </w:r>
      <w:r w:rsidRPr="00A837DE">
        <w:rPr>
          <w:rFonts w:ascii="Palatino Linotype" w:hAnsi="Palatino Linotype"/>
          <w:b/>
          <w:sz w:val="22"/>
          <w:szCs w:val="22"/>
          <w:lang w:val="es-EC"/>
        </w:rPr>
        <w:t xml:space="preserve">.- </w:t>
      </w:r>
      <w:r w:rsidRPr="00200E22">
        <w:rPr>
          <w:rFonts w:ascii="Palatino Linotype" w:hAnsi="Palatino Linotype"/>
          <w:sz w:val="22"/>
          <w:szCs w:val="22"/>
          <w:lang w:val="es-EC"/>
        </w:rPr>
        <w:t>Sustitúyase el artículo</w:t>
      </w:r>
      <w:r w:rsidR="00484F7C">
        <w:rPr>
          <w:rFonts w:ascii="Palatino Linotype" w:hAnsi="Palatino Linotype"/>
          <w:sz w:val="22"/>
          <w:szCs w:val="22"/>
          <w:lang w:val="es-EC"/>
        </w:rPr>
        <w:t xml:space="preserve"> </w:t>
      </w:r>
      <w:r w:rsidR="004C748F">
        <w:rPr>
          <w:rFonts w:ascii="Palatino Linotype" w:hAnsi="Palatino Linotype"/>
          <w:sz w:val="22"/>
          <w:szCs w:val="22"/>
          <w:lang w:val="es-EC"/>
        </w:rPr>
        <w:t>7</w:t>
      </w:r>
      <w:r w:rsidRPr="00200E22">
        <w:rPr>
          <w:rFonts w:ascii="Palatino Linotype" w:hAnsi="Palatino Linotype"/>
          <w:sz w:val="22"/>
          <w:szCs w:val="22"/>
          <w:lang w:val="es-EC"/>
        </w:rPr>
        <w:t xml:space="preserve"> de la </w:t>
      </w:r>
      <w:r>
        <w:rPr>
          <w:rFonts w:ascii="Palatino Linotype" w:hAnsi="Palatino Linotype" w:cs="Arial"/>
          <w:bCs/>
          <w:sz w:val="22"/>
          <w:szCs w:val="22"/>
          <w:lang w:val="es-EC"/>
        </w:rPr>
        <w:t>Ordenanza No.</w:t>
      </w:r>
      <w:r w:rsidRPr="00DA4722">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Pr="00200E22">
        <w:rPr>
          <w:rFonts w:ascii="Palatino Linotype" w:hAnsi="Palatino Linotype"/>
          <w:sz w:val="22"/>
          <w:szCs w:val="22"/>
          <w:lang w:val="es-EC"/>
        </w:rPr>
        <w:t xml:space="preserve">, por el siguiente:  </w:t>
      </w:r>
    </w:p>
    <w:p w:rsidR="00625C66" w:rsidRDefault="00625C66" w:rsidP="00625C66">
      <w:pPr>
        <w:spacing w:before="240" w:line="276" w:lineRule="auto"/>
        <w:ind w:left="708"/>
        <w:jc w:val="both"/>
        <w:rPr>
          <w:rFonts w:ascii="Palatino Linotype" w:hAnsi="Palatino Linotype"/>
          <w:i/>
          <w:sz w:val="22"/>
          <w:szCs w:val="22"/>
          <w:lang w:val="es-EC"/>
        </w:rPr>
      </w:pPr>
      <w:r>
        <w:rPr>
          <w:rFonts w:ascii="Palatino Linotype" w:hAnsi="Palatino Linotype"/>
          <w:b/>
          <w:bCs/>
          <w:i/>
          <w:sz w:val="22"/>
          <w:szCs w:val="22"/>
          <w:lang w:val="es-EC"/>
        </w:rPr>
        <w:t>“</w:t>
      </w:r>
      <w:r w:rsidRPr="00103394">
        <w:rPr>
          <w:rFonts w:ascii="Palatino Linotype" w:hAnsi="Palatino Linotype"/>
          <w:b/>
          <w:bCs/>
          <w:i/>
          <w:sz w:val="22"/>
          <w:szCs w:val="22"/>
          <w:lang w:val="es-EC"/>
        </w:rPr>
        <w:t xml:space="preserve">Artículo </w:t>
      </w:r>
      <w:r w:rsidR="004C748F">
        <w:rPr>
          <w:rFonts w:ascii="Palatino Linotype" w:hAnsi="Palatino Linotype"/>
          <w:b/>
          <w:bCs/>
          <w:i/>
          <w:sz w:val="22"/>
          <w:szCs w:val="22"/>
          <w:lang w:val="es-EC"/>
        </w:rPr>
        <w:t>7</w:t>
      </w:r>
      <w:r w:rsidRPr="00103394">
        <w:rPr>
          <w:rFonts w:ascii="Palatino Linotype" w:hAnsi="Palatino Linotype"/>
          <w:b/>
          <w:bCs/>
          <w:i/>
          <w:sz w:val="22"/>
          <w:szCs w:val="22"/>
          <w:lang w:val="es-EC"/>
        </w:rPr>
        <w:t xml:space="preserve">.- De las obras a ejecutarse.- </w:t>
      </w:r>
      <w:r w:rsidRPr="00103394">
        <w:rPr>
          <w:rFonts w:ascii="Palatino Linotype" w:hAnsi="Palatino Linotype"/>
          <w:i/>
          <w:sz w:val="22"/>
          <w:szCs w:val="22"/>
          <w:lang w:val="es-EC"/>
        </w:rPr>
        <w:t xml:space="preserve">Las obras a ejecutarse en el asentamiento </w:t>
      </w:r>
      <w:r>
        <w:rPr>
          <w:rFonts w:ascii="Palatino Linotype" w:hAnsi="Palatino Linotype"/>
          <w:i/>
          <w:sz w:val="22"/>
          <w:szCs w:val="22"/>
          <w:lang w:val="es-EC"/>
        </w:rPr>
        <w:t xml:space="preserve">humano de hecho y consolidado </w:t>
      </w:r>
      <w:r w:rsidRPr="00103394">
        <w:rPr>
          <w:rFonts w:ascii="Palatino Linotype" w:hAnsi="Palatino Linotype"/>
          <w:i/>
          <w:sz w:val="22"/>
          <w:szCs w:val="22"/>
          <w:lang w:val="es-EC"/>
        </w:rPr>
        <w:t>son las siguientes:</w:t>
      </w:r>
    </w:p>
    <w:p w:rsidR="00625C66" w:rsidRDefault="00625C66" w:rsidP="00625C66">
      <w:pPr>
        <w:spacing w:before="240" w:line="276" w:lineRule="auto"/>
        <w:ind w:left="708"/>
        <w:jc w:val="both"/>
        <w:rPr>
          <w:rFonts w:ascii="Palatino Linotype" w:hAnsi="Palatino Linotype"/>
          <w:b/>
          <w:bCs/>
          <w:i/>
          <w:sz w:val="22"/>
          <w:szCs w:val="22"/>
          <w:lang w:val="es-EC"/>
        </w:rPr>
      </w:pPr>
      <w:r w:rsidRPr="00103394">
        <w:rPr>
          <w:rFonts w:ascii="Palatino Linotype" w:hAnsi="Palatino Linotype"/>
          <w:b/>
          <w:bCs/>
          <w:i/>
          <w:sz w:val="22"/>
          <w:szCs w:val="22"/>
          <w:lang w:val="es-EC"/>
        </w:rPr>
        <w:t>Obras</w:t>
      </w:r>
      <w:r>
        <w:rPr>
          <w:rFonts w:ascii="Palatino Linotype" w:hAnsi="Palatino Linotype"/>
          <w:b/>
          <w:bCs/>
          <w:i/>
          <w:sz w:val="22"/>
          <w:szCs w:val="22"/>
          <w:lang w:val="es-EC"/>
        </w:rPr>
        <w:t xml:space="preserve"> civiles (vías):</w:t>
      </w:r>
    </w:p>
    <w:p w:rsidR="00625C66" w:rsidRDefault="00625C66" w:rsidP="00625C66">
      <w:pPr>
        <w:spacing w:before="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t>Calzadas:</w:t>
      </w:r>
      <w:r>
        <w:rPr>
          <w:rFonts w:ascii="Palatino Linotype" w:hAnsi="Palatino Linotype"/>
          <w:bCs/>
          <w:i/>
          <w:sz w:val="22"/>
          <w:szCs w:val="22"/>
          <w:lang w:val="es-EC"/>
        </w:rPr>
        <w:tab/>
      </w:r>
      <w:r>
        <w:rPr>
          <w:rFonts w:ascii="Palatino Linotype" w:hAnsi="Palatino Linotype"/>
          <w:bCs/>
          <w:i/>
          <w:sz w:val="22"/>
          <w:szCs w:val="22"/>
          <w:lang w:val="es-EC"/>
        </w:rPr>
        <w:tab/>
        <w:t>60%</w:t>
      </w:r>
      <w:r>
        <w:rPr>
          <w:rFonts w:ascii="Palatino Linotype" w:hAnsi="Palatino Linotype"/>
          <w:bCs/>
          <w:i/>
          <w:sz w:val="22"/>
          <w:szCs w:val="22"/>
          <w:lang w:val="es-EC"/>
        </w:rPr>
        <w:tab/>
      </w:r>
      <w:r>
        <w:rPr>
          <w:rFonts w:ascii="Palatino Linotype" w:hAnsi="Palatino Linotype"/>
          <w:bCs/>
          <w:i/>
          <w:sz w:val="22"/>
          <w:szCs w:val="22"/>
          <w:lang w:val="es-EC"/>
        </w:rPr>
        <w:tab/>
      </w:r>
      <w:r>
        <w:rPr>
          <w:rFonts w:ascii="Palatino Linotype" w:hAnsi="Palatino Linotype"/>
          <w:bCs/>
          <w:i/>
          <w:sz w:val="22"/>
          <w:szCs w:val="22"/>
          <w:lang w:val="es-EC"/>
        </w:rPr>
        <w:tab/>
        <w:t>Aceras:</w:t>
      </w:r>
      <w:r>
        <w:rPr>
          <w:rFonts w:ascii="Palatino Linotype" w:hAnsi="Palatino Linotype"/>
          <w:bCs/>
          <w:i/>
          <w:sz w:val="22"/>
          <w:szCs w:val="22"/>
          <w:lang w:val="es-EC"/>
        </w:rPr>
        <w:tab/>
      </w:r>
      <w:r>
        <w:rPr>
          <w:rFonts w:ascii="Palatino Linotype" w:hAnsi="Palatino Linotype"/>
          <w:bCs/>
          <w:i/>
          <w:sz w:val="22"/>
          <w:szCs w:val="22"/>
          <w:lang w:val="es-EC"/>
        </w:rPr>
        <w:tab/>
      </w:r>
      <w:r>
        <w:rPr>
          <w:rFonts w:ascii="Palatino Linotype" w:hAnsi="Palatino Linotype"/>
          <w:bCs/>
          <w:i/>
          <w:sz w:val="22"/>
          <w:szCs w:val="22"/>
          <w:lang w:val="es-EC"/>
        </w:rPr>
        <w:tab/>
        <w:t>100%</w:t>
      </w:r>
    </w:p>
    <w:p w:rsidR="00625C66" w:rsidRDefault="00625C66" w:rsidP="00625C66">
      <w:pPr>
        <w:spacing w:before="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t>Bordillos:</w:t>
      </w:r>
      <w:r>
        <w:rPr>
          <w:rFonts w:ascii="Palatino Linotype" w:hAnsi="Palatino Linotype"/>
          <w:bCs/>
          <w:i/>
          <w:sz w:val="22"/>
          <w:szCs w:val="22"/>
          <w:lang w:val="es-EC"/>
        </w:rPr>
        <w:tab/>
      </w:r>
      <w:r>
        <w:rPr>
          <w:rFonts w:ascii="Palatino Linotype" w:hAnsi="Palatino Linotype"/>
          <w:bCs/>
          <w:i/>
          <w:sz w:val="22"/>
          <w:szCs w:val="22"/>
          <w:lang w:val="es-EC"/>
        </w:rPr>
        <w:tab/>
        <w:t>20%</w:t>
      </w:r>
    </w:p>
    <w:p w:rsidR="00625C66" w:rsidRDefault="00625C66" w:rsidP="00625C66">
      <w:pPr>
        <w:spacing w:before="240" w:line="276" w:lineRule="auto"/>
        <w:ind w:left="708"/>
        <w:jc w:val="both"/>
        <w:rPr>
          <w:rFonts w:ascii="Palatino Linotype" w:hAnsi="Palatino Linotype"/>
          <w:b/>
          <w:bCs/>
          <w:i/>
          <w:sz w:val="22"/>
          <w:szCs w:val="22"/>
          <w:lang w:val="es-EC"/>
        </w:rPr>
      </w:pPr>
      <w:r>
        <w:rPr>
          <w:rFonts w:ascii="Palatino Linotype" w:hAnsi="Palatino Linotype"/>
          <w:b/>
          <w:bCs/>
          <w:i/>
          <w:sz w:val="22"/>
          <w:szCs w:val="22"/>
          <w:lang w:val="es-EC"/>
        </w:rPr>
        <w:t>Obras de infraestructura:</w:t>
      </w:r>
    </w:p>
    <w:p w:rsidR="00625C66" w:rsidRDefault="00625C66" w:rsidP="00625C66">
      <w:pPr>
        <w:spacing w:before="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t>Agua potable:</w:t>
      </w:r>
      <w:r>
        <w:rPr>
          <w:rFonts w:ascii="Palatino Linotype" w:hAnsi="Palatino Linotype"/>
          <w:bCs/>
          <w:i/>
          <w:sz w:val="22"/>
          <w:szCs w:val="22"/>
          <w:lang w:val="es-EC"/>
        </w:rPr>
        <w:tab/>
      </w:r>
      <w:r>
        <w:rPr>
          <w:rFonts w:ascii="Palatino Linotype" w:hAnsi="Palatino Linotype"/>
          <w:bCs/>
          <w:i/>
          <w:sz w:val="22"/>
          <w:szCs w:val="22"/>
          <w:lang w:val="es-EC"/>
        </w:rPr>
        <w:tab/>
        <w:t>50%</w:t>
      </w:r>
      <w:r>
        <w:rPr>
          <w:rFonts w:ascii="Palatino Linotype" w:hAnsi="Palatino Linotype"/>
          <w:bCs/>
          <w:i/>
          <w:sz w:val="22"/>
          <w:szCs w:val="22"/>
          <w:lang w:val="es-EC"/>
        </w:rPr>
        <w:tab/>
      </w:r>
      <w:r>
        <w:rPr>
          <w:rFonts w:ascii="Palatino Linotype" w:hAnsi="Palatino Linotype"/>
          <w:bCs/>
          <w:i/>
          <w:sz w:val="22"/>
          <w:szCs w:val="22"/>
          <w:lang w:val="es-EC"/>
        </w:rPr>
        <w:tab/>
      </w:r>
      <w:r>
        <w:rPr>
          <w:rFonts w:ascii="Palatino Linotype" w:hAnsi="Palatino Linotype"/>
          <w:bCs/>
          <w:i/>
          <w:sz w:val="22"/>
          <w:szCs w:val="22"/>
          <w:lang w:val="es-EC"/>
        </w:rPr>
        <w:tab/>
        <w:t>Energía eléctrica:</w:t>
      </w:r>
      <w:r>
        <w:rPr>
          <w:rFonts w:ascii="Palatino Linotype" w:hAnsi="Palatino Linotype"/>
          <w:bCs/>
          <w:i/>
          <w:sz w:val="22"/>
          <w:szCs w:val="22"/>
          <w:lang w:val="es-EC"/>
        </w:rPr>
        <w:tab/>
        <w:t>90%</w:t>
      </w:r>
      <w:r w:rsidR="00484F7C">
        <w:rPr>
          <w:rFonts w:ascii="Palatino Linotype" w:hAnsi="Palatino Linotype"/>
          <w:bCs/>
          <w:i/>
          <w:sz w:val="22"/>
          <w:szCs w:val="22"/>
          <w:lang w:val="es-EC"/>
        </w:rPr>
        <w:t>”</w:t>
      </w:r>
    </w:p>
    <w:p w:rsidR="00625C66"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8</w:t>
      </w:r>
      <w:r w:rsidRPr="00A837DE">
        <w:rPr>
          <w:rFonts w:ascii="Palatino Linotype" w:hAnsi="Palatino Linotype"/>
          <w:b/>
          <w:sz w:val="22"/>
          <w:szCs w:val="22"/>
          <w:lang w:val="es-EC"/>
        </w:rPr>
        <w:t>.-</w:t>
      </w:r>
      <w:r w:rsidRPr="0006243C">
        <w:rPr>
          <w:rFonts w:ascii="Palatino Linotype" w:hAnsi="Palatino Linotype"/>
          <w:sz w:val="22"/>
          <w:szCs w:val="22"/>
          <w:lang w:val="es-EC"/>
        </w:rPr>
        <w:t xml:space="preserve"> </w:t>
      </w:r>
      <w:r w:rsidRPr="00200E22">
        <w:rPr>
          <w:rFonts w:ascii="Palatino Linotype" w:hAnsi="Palatino Linotype"/>
          <w:sz w:val="22"/>
          <w:szCs w:val="22"/>
          <w:lang w:val="es-EC"/>
        </w:rPr>
        <w:t xml:space="preserve">Sustitúyase el artículo </w:t>
      </w:r>
      <w:r w:rsidR="004C748F">
        <w:rPr>
          <w:rFonts w:ascii="Palatino Linotype" w:hAnsi="Palatino Linotype"/>
          <w:sz w:val="22"/>
          <w:szCs w:val="22"/>
          <w:lang w:val="es-EC"/>
        </w:rPr>
        <w:t>8</w:t>
      </w:r>
      <w:r w:rsidRPr="00200E22">
        <w:rPr>
          <w:rFonts w:ascii="Palatino Linotype" w:hAnsi="Palatino Linotype"/>
          <w:sz w:val="22"/>
          <w:szCs w:val="22"/>
          <w:lang w:val="es-EC"/>
        </w:rPr>
        <w:t xml:space="preserve"> de la </w:t>
      </w:r>
      <w:r>
        <w:rPr>
          <w:rFonts w:ascii="Palatino Linotype" w:hAnsi="Palatino Linotype" w:cs="Arial"/>
          <w:bCs/>
          <w:sz w:val="22"/>
          <w:szCs w:val="22"/>
          <w:lang w:val="es-EC"/>
        </w:rPr>
        <w:t>Ordenanza No.</w:t>
      </w:r>
      <w:r w:rsidRPr="00DA4722">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Pr="00200E22">
        <w:rPr>
          <w:rFonts w:ascii="Palatino Linotype" w:hAnsi="Palatino Linotype"/>
          <w:sz w:val="22"/>
          <w:szCs w:val="22"/>
          <w:lang w:val="es-EC"/>
        </w:rPr>
        <w:t xml:space="preserve">, por el siguiente:  </w:t>
      </w:r>
    </w:p>
    <w:p w:rsidR="00625C66" w:rsidRPr="00BD04F4" w:rsidRDefault="004C748F" w:rsidP="00625C66">
      <w:pPr>
        <w:spacing w:before="240" w:line="276" w:lineRule="auto"/>
        <w:ind w:left="680"/>
        <w:jc w:val="both"/>
        <w:rPr>
          <w:rFonts w:ascii="Palatino Linotype" w:hAnsi="Palatino Linotype"/>
          <w:b/>
          <w:bCs/>
          <w:i/>
          <w:sz w:val="22"/>
          <w:szCs w:val="22"/>
          <w:lang w:val="es-ES_tradnl"/>
        </w:rPr>
      </w:pPr>
      <w:r>
        <w:rPr>
          <w:rFonts w:ascii="Palatino Linotype" w:hAnsi="Palatino Linotype"/>
          <w:b/>
          <w:bCs/>
          <w:i/>
          <w:sz w:val="22"/>
          <w:szCs w:val="22"/>
          <w:lang w:val="es-ES_tradnl"/>
        </w:rPr>
        <w:t>“</w:t>
      </w:r>
      <w:r w:rsidR="00625C66" w:rsidRPr="004B4433">
        <w:rPr>
          <w:rFonts w:ascii="Palatino Linotype" w:hAnsi="Palatino Linotype"/>
          <w:b/>
          <w:bCs/>
          <w:i/>
          <w:sz w:val="22"/>
          <w:szCs w:val="22"/>
          <w:lang w:val="es-ES_tradnl"/>
        </w:rPr>
        <w:t xml:space="preserve">Artículo </w:t>
      </w:r>
      <w:r>
        <w:rPr>
          <w:rFonts w:ascii="Palatino Linotype" w:hAnsi="Palatino Linotype"/>
          <w:b/>
          <w:bCs/>
          <w:i/>
          <w:sz w:val="22"/>
          <w:szCs w:val="22"/>
          <w:lang w:val="es-ES_tradnl"/>
        </w:rPr>
        <w:t>8</w:t>
      </w:r>
      <w:r w:rsidR="00625C66" w:rsidRPr="004B4433">
        <w:rPr>
          <w:rFonts w:ascii="Palatino Linotype" w:hAnsi="Palatino Linotype"/>
          <w:b/>
          <w:bCs/>
          <w:i/>
          <w:sz w:val="22"/>
          <w:szCs w:val="22"/>
          <w:lang w:val="es-ES_tradnl"/>
        </w:rPr>
        <w:t>.-</w:t>
      </w:r>
      <w:r>
        <w:rPr>
          <w:rFonts w:ascii="Palatino Linotype" w:hAnsi="Palatino Linotype"/>
          <w:b/>
          <w:bCs/>
          <w:i/>
          <w:sz w:val="22"/>
          <w:szCs w:val="22"/>
          <w:lang w:val="es-ES_tradnl"/>
        </w:rPr>
        <w:t xml:space="preserve"> Del p</w:t>
      </w:r>
      <w:r w:rsidR="00625C66">
        <w:rPr>
          <w:rFonts w:ascii="Palatino Linotype" w:hAnsi="Palatino Linotype"/>
          <w:b/>
          <w:bCs/>
          <w:i/>
          <w:sz w:val="22"/>
          <w:szCs w:val="22"/>
          <w:lang w:val="es-ES_tradnl"/>
        </w:rPr>
        <w:t xml:space="preserve">lazo de </w:t>
      </w:r>
      <w:r>
        <w:rPr>
          <w:rFonts w:ascii="Palatino Linotype" w:hAnsi="Palatino Linotype"/>
          <w:b/>
          <w:bCs/>
          <w:i/>
          <w:sz w:val="22"/>
          <w:szCs w:val="22"/>
          <w:lang w:val="es-ES_tradnl"/>
        </w:rPr>
        <w:t>e</w:t>
      </w:r>
      <w:r w:rsidR="00625C66">
        <w:rPr>
          <w:rFonts w:ascii="Palatino Linotype" w:hAnsi="Palatino Linotype"/>
          <w:b/>
          <w:bCs/>
          <w:i/>
          <w:sz w:val="22"/>
          <w:szCs w:val="22"/>
          <w:lang w:val="es-ES_tradnl"/>
        </w:rPr>
        <w:t xml:space="preserve">jecución de las </w:t>
      </w:r>
      <w:r>
        <w:rPr>
          <w:rFonts w:ascii="Palatino Linotype" w:hAnsi="Palatino Linotype"/>
          <w:b/>
          <w:bCs/>
          <w:i/>
          <w:sz w:val="22"/>
          <w:szCs w:val="22"/>
          <w:lang w:val="es-ES_tradnl"/>
        </w:rPr>
        <w:t>o</w:t>
      </w:r>
      <w:r w:rsidR="00625C66">
        <w:rPr>
          <w:rFonts w:ascii="Palatino Linotype" w:hAnsi="Palatino Linotype"/>
          <w:b/>
          <w:bCs/>
          <w:i/>
          <w:sz w:val="22"/>
          <w:szCs w:val="22"/>
          <w:lang w:val="es-ES_tradnl"/>
        </w:rPr>
        <w:t xml:space="preserve">bras.- </w:t>
      </w:r>
      <w:r w:rsidR="00625C66" w:rsidRPr="0006243C">
        <w:rPr>
          <w:rFonts w:ascii="Palatino Linotype" w:hAnsi="Palatino Linotype"/>
          <w:bCs/>
          <w:i/>
          <w:sz w:val="22"/>
          <w:szCs w:val="22"/>
          <w:lang w:val="es-ES_tradnl"/>
        </w:rPr>
        <w:t xml:space="preserve">El plazo de ejecución de la totalidad de las obras de urbanización, incluido el equipamiento comunal, es de cuatro </w:t>
      </w:r>
      <w:r w:rsidRPr="0006243C">
        <w:rPr>
          <w:rFonts w:ascii="Palatino Linotype" w:hAnsi="Palatino Linotype"/>
          <w:bCs/>
          <w:i/>
          <w:sz w:val="22"/>
          <w:szCs w:val="22"/>
          <w:lang w:val="es-ES_tradnl"/>
        </w:rPr>
        <w:t>(4</w:t>
      </w:r>
      <w:r>
        <w:rPr>
          <w:rFonts w:ascii="Palatino Linotype" w:hAnsi="Palatino Linotype"/>
          <w:bCs/>
          <w:i/>
          <w:sz w:val="22"/>
          <w:szCs w:val="22"/>
          <w:lang w:val="es-ES_tradnl"/>
        </w:rPr>
        <w:t xml:space="preserve">) </w:t>
      </w:r>
      <w:r w:rsidR="00625C66" w:rsidRPr="0006243C">
        <w:rPr>
          <w:rFonts w:ascii="Palatino Linotype" w:hAnsi="Palatino Linotype"/>
          <w:bCs/>
          <w:i/>
          <w:sz w:val="22"/>
          <w:szCs w:val="22"/>
          <w:lang w:val="es-ES_tradnl"/>
        </w:rPr>
        <w:t>años, de conformidad al cronograma de obras presentado por los copropietarios de los lotes que conforman el Asentamiento Humano de Hecho y Consolidado denominado “Llano Castillo”, plazo que se contará a partir de la sanción de la presente Ordenanza. De  estas obras, los copropietarios de los lotes que conforman el Asentamiento Humano de Hecho y Consolidado denominado “Llano Castillo”, pagarán las contribuciones especiales y mejoras de ley.</w:t>
      </w:r>
      <w:r w:rsidR="00625C66">
        <w:rPr>
          <w:rFonts w:ascii="Palatino Linotype" w:hAnsi="Palatino Linotype"/>
          <w:b/>
          <w:bCs/>
          <w:i/>
          <w:sz w:val="22"/>
          <w:szCs w:val="22"/>
          <w:lang w:val="es-ES_tradnl"/>
        </w:rPr>
        <w:t xml:space="preserve"> </w:t>
      </w:r>
    </w:p>
    <w:p w:rsidR="00625C66" w:rsidRPr="00DF3B74"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9</w:t>
      </w:r>
      <w:r w:rsidRPr="00A837DE">
        <w:rPr>
          <w:rFonts w:ascii="Palatino Linotype" w:hAnsi="Palatino Linotype"/>
          <w:b/>
          <w:sz w:val="22"/>
          <w:szCs w:val="22"/>
          <w:lang w:val="es-EC"/>
        </w:rPr>
        <w:t xml:space="preserve">.- </w:t>
      </w:r>
      <w:r>
        <w:rPr>
          <w:rFonts w:ascii="Palatino Linotype" w:hAnsi="Palatino Linotype"/>
          <w:sz w:val="22"/>
          <w:szCs w:val="22"/>
          <w:lang w:val="es-EC"/>
        </w:rPr>
        <w:t>Elimínese</w:t>
      </w:r>
      <w:r w:rsidRPr="00200E22">
        <w:rPr>
          <w:rFonts w:ascii="Palatino Linotype" w:hAnsi="Palatino Linotype"/>
          <w:sz w:val="22"/>
          <w:szCs w:val="22"/>
          <w:lang w:val="es-EC"/>
        </w:rPr>
        <w:t xml:space="preserve"> el artículo </w:t>
      </w:r>
      <w:r>
        <w:rPr>
          <w:rFonts w:ascii="Palatino Linotype" w:hAnsi="Palatino Linotype"/>
          <w:sz w:val="22"/>
          <w:szCs w:val="22"/>
          <w:lang w:val="es-EC"/>
        </w:rPr>
        <w:t>1</w:t>
      </w:r>
      <w:r w:rsidR="004C748F">
        <w:rPr>
          <w:rFonts w:ascii="Palatino Linotype" w:hAnsi="Palatino Linotype"/>
          <w:sz w:val="22"/>
          <w:szCs w:val="22"/>
          <w:lang w:val="es-EC"/>
        </w:rPr>
        <w:t>3</w:t>
      </w:r>
      <w:r w:rsidRPr="00200E22">
        <w:rPr>
          <w:rFonts w:ascii="Palatino Linotype" w:hAnsi="Palatino Linotype"/>
          <w:sz w:val="22"/>
          <w:szCs w:val="22"/>
          <w:lang w:val="es-EC"/>
        </w:rPr>
        <w:t xml:space="preserve"> de la </w:t>
      </w:r>
      <w:r>
        <w:rPr>
          <w:rFonts w:ascii="Palatino Linotype" w:hAnsi="Palatino Linotype" w:cs="Arial"/>
          <w:bCs/>
          <w:sz w:val="22"/>
          <w:szCs w:val="22"/>
          <w:lang w:val="es-EC"/>
        </w:rPr>
        <w:t>Ordenanza No.</w:t>
      </w:r>
      <w:r w:rsidRPr="00DA4722">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2</w:t>
      </w:r>
      <w:r w:rsidR="004C748F">
        <w:rPr>
          <w:rFonts w:ascii="Palatino Linotype" w:hAnsi="Palatino Linotype"/>
          <w:sz w:val="22"/>
          <w:szCs w:val="22"/>
          <w:lang w:val="es-EC"/>
        </w:rPr>
        <w:t>.</w:t>
      </w:r>
      <w:r w:rsidRPr="00200E22">
        <w:rPr>
          <w:rFonts w:ascii="Palatino Linotype" w:hAnsi="Palatino Linotype"/>
          <w:sz w:val="22"/>
          <w:szCs w:val="22"/>
          <w:lang w:val="es-EC"/>
        </w:rPr>
        <w:t xml:space="preserve"> </w:t>
      </w:r>
      <w:r w:rsidRPr="009D6415">
        <w:rPr>
          <w:rFonts w:ascii="Palatino Linotype" w:hAnsi="Palatino Linotype"/>
          <w:b/>
          <w:i/>
          <w:sz w:val="22"/>
          <w:szCs w:val="22"/>
          <w:lang w:val="es-ES_tradnl"/>
        </w:rPr>
        <w:t xml:space="preserve"> </w:t>
      </w:r>
    </w:p>
    <w:p w:rsidR="00625C66" w:rsidRDefault="00625C66" w:rsidP="00625C66">
      <w:pPr>
        <w:spacing w:before="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10</w:t>
      </w:r>
      <w:r w:rsidRPr="00A837DE">
        <w:rPr>
          <w:rFonts w:ascii="Palatino Linotype" w:hAnsi="Palatino Linotype"/>
          <w:b/>
          <w:sz w:val="22"/>
          <w:szCs w:val="22"/>
          <w:lang w:val="es-EC"/>
        </w:rPr>
        <w:t xml:space="preserve">.- </w:t>
      </w:r>
      <w:r w:rsidR="004C748F">
        <w:rPr>
          <w:rFonts w:ascii="Palatino Linotype" w:hAnsi="Palatino Linotype"/>
          <w:sz w:val="22"/>
          <w:szCs w:val="22"/>
          <w:lang w:val="es-EC"/>
        </w:rPr>
        <w:t>A continuación del artículo 14</w:t>
      </w:r>
      <w:r>
        <w:rPr>
          <w:rFonts w:ascii="Palatino Linotype" w:hAnsi="Palatino Linotype"/>
          <w:sz w:val="22"/>
          <w:szCs w:val="22"/>
          <w:lang w:val="es-EC"/>
        </w:rPr>
        <w:t xml:space="preserve"> </w:t>
      </w:r>
      <w:r w:rsidR="004C748F">
        <w:rPr>
          <w:rFonts w:ascii="Palatino Linotype" w:hAnsi="Palatino Linotype"/>
          <w:sz w:val="22"/>
          <w:szCs w:val="22"/>
          <w:lang w:val="es-EC"/>
        </w:rPr>
        <w:t>de</w:t>
      </w:r>
      <w:r>
        <w:rPr>
          <w:rFonts w:ascii="Palatino Linotype" w:hAnsi="Palatino Linotype"/>
          <w:sz w:val="22"/>
          <w:szCs w:val="22"/>
          <w:lang w:val="es-EC"/>
        </w:rPr>
        <w:t xml:space="preserve"> </w:t>
      </w:r>
      <w:r w:rsidRPr="00200E22">
        <w:rPr>
          <w:rFonts w:ascii="Palatino Linotype" w:hAnsi="Palatino Linotype"/>
          <w:sz w:val="22"/>
          <w:szCs w:val="22"/>
          <w:lang w:val="es-EC"/>
        </w:rPr>
        <w:t xml:space="preserve">la </w:t>
      </w:r>
      <w:r>
        <w:rPr>
          <w:rFonts w:ascii="Palatino Linotype" w:hAnsi="Palatino Linotype" w:cs="Arial"/>
          <w:bCs/>
          <w:sz w:val="22"/>
          <w:szCs w:val="22"/>
          <w:lang w:val="es-EC"/>
        </w:rPr>
        <w:t>Ordenanza No.</w:t>
      </w:r>
      <w:r w:rsidRPr="00DA4722">
        <w:rPr>
          <w:rFonts w:ascii="Palatino Linotype" w:hAnsi="Palatino Linotype"/>
          <w:sz w:val="22"/>
          <w:szCs w:val="22"/>
          <w:lang w:val="es-EC"/>
        </w:rPr>
        <w:t xml:space="preserve"> </w:t>
      </w:r>
      <w:r w:rsidRPr="00A837DE">
        <w:rPr>
          <w:rFonts w:ascii="Palatino Linotype" w:hAnsi="Palatino Linotype"/>
          <w:sz w:val="22"/>
          <w:szCs w:val="22"/>
          <w:lang w:val="es-EC"/>
        </w:rPr>
        <w:t>0</w:t>
      </w:r>
      <w:r>
        <w:rPr>
          <w:rFonts w:ascii="Palatino Linotype" w:hAnsi="Palatino Linotype"/>
          <w:sz w:val="22"/>
          <w:szCs w:val="22"/>
          <w:lang w:val="es-EC"/>
        </w:rPr>
        <w:t>200</w:t>
      </w:r>
      <w:r w:rsidRPr="00A837DE">
        <w:rPr>
          <w:rFonts w:ascii="Palatino Linotype" w:hAnsi="Palatino Linotype"/>
          <w:sz w:val="22"/>
          <w:szCs w:val="22"/>
          <w:lang w:val="es-EC"/>
        </w:rPr>
        <w:t>, de 2</w:t>
      </w:r>
      <w:r>
        <w:rPr>
          <w:rFonts w:ascii="Palatino Linotype" w:hAnsi="Palatino Linotype"/>
          <w:sz w:val="22"/>
          <w:szCs w:val="22"/>
          <w:lang w:val="es-EC"/>
        </w:rPr>
        <w:t xml:space="preserve">2 </w:t>
      </w:r>
      <w:r w:rsidRPr="00A837DE">
        <w:rPr>
          <w:rFonts w:ascii="Palatino Linotype" w:hAnsi="Palatino Linotype"/>
          <w:sz w:val="22"/>
          <w:szCs w:val="22"/>
          <w:lang w:val="es-EC"/>
        </w:rPr>
        <w:t xml:space="preserve">de </w:t>
      </w:r>
      <w:r>
        <w:rPr>
          <w:rFonts w:ascii="Palatino Linotype" w:hAnsi="Palatino Linotype"/>
          <w:sz w:val="22"/>
          <w:szCs w:val="22"/>
          <w:lang w:val="es-EC"/>
        </w:rPr>
        <w:t>marzo</w:t>
      </w:r>
      <w:r w:rsidRPr="00A837DE">
        <w:rPr>
          <w:rFonts w:ascii="Palatino Linotype" w:hAnsi="Palatino Linotype"/>
          <w:sz w:val="22"/>
          <w:szCs w:val="22"/>
          <w:lang w:val="es-EC"/>
        </w:rPr>
        <w:t xml:space="preserve"> de 201</w:t>
      </w:r>
      <w:r>
        <w:rPr>
          <w:rFonts w:ascii="Palatino Linotype" w:hAnsi="Palatino Linotype"/>
          <w:sz w:val="22"/>
          <w:szCs w:val="22"/>
          <w:lang w:val="es-EC"/>
        </w:rPr>
        <w:t xml:space="preserve">2, </w:t>
      </w:r>
      <w:r w:rsidR="004C748F">
        <w:rPr>
          <w:rFonts w:ascii="Palatino Linotype" w:hAnsi="Palatino Linotype"/>
          <w:sz w:val="22"/>
          <w:szCs w:val="22"/>
          <w:lang w:val="es-EC"/>
        </w:rPr>
        <w:t>agréguense tres artículos, al tenor del siguiente texto</w:t>
      </w:r>
      <w:r>
        <w:rPr>
          <w:rFonts w:ascii="Palatino Linotype" w:hAnsi="Palatino Linotype"/>
          <w:sz w:val="22"/>
          <w:szCs w:val="22"/>
          <w:lang w:val="es-EC"/>
        </w:rPr>
        <w:t>:</w:t>
      </w:r>
    </w:p>
    <w:p w:rsidR="00625C66" w:rsidRDefault="004C748F" w:rsidP="00625C66">
      <w:pPr>
        <w:spacing w:before="240" w:line="276" w:lineRule="auto"/>
        <w:ind w:left="705"/>
        <w:jc w:val="both"/>
        <w:rPr>
          <w:rFonts w:ascii="Palatino Linotype" w:hAnsi="Palatino Linotype"/>
          <w:bCs/>
          <w:i/>
          <w:sz w:val="22"/>
          <w:szCs w:val="22"/>
          <w:lang w:val="es-EC"/>
        </w:rPr>
      </w:pPr>
      <w:r>
        <w:rPr>
          <w:rFonts w:ascii="Palatino Linotype" w:hAnsi="Palatino Linotype"/>
          <w:b/>
          <w:bCs/>
          <w:i/>
          <w:sz w:val="22"/>
          <w:szCs w:val="22"/>
          <w:lang w:val="es-EC"/>
        </w:rPr>
        <w:t>“</w:t>
      </w:r>
      <w:r w:rsidR="00625C66" w:rsidRPr="00BD35EA">
        <w:rPr>
          <w:rFonts w:ascii="Palatino Linotype" w:hAnsi="Palatino Linotype"/>
          <w:b/>
          <w:bCs/>
          <w:i/>
          <w:sz w:val="22"/>
          <w:szCs w:val="22"/>
          <w:lang w:val="es-EC"/>
        </w:rPr>
        <w:t>Artículo 1</w:t>
      </w:r>
      <w:r>
        <w:rPr>
          <w:rFonts w:ascii="Palatino Linotype" w:hAnsi="Palatino Linotype"/>
          <w:b/>
          <w:bCs/>
          <w:i/>
          <w:sz w:val="22"/>
          <w:szCs w:val="22"/>
          <w:lang w:val="es-EC"/>
        </w:rPr>
        <w:t>5</w:t>
      </w:r>
      <w:r w:rsidR="00625C66" w:rsidRPr="00BD35EA">
        <w:rPr>
          <w:rFonts w:ascii="Palatino Linotype" w:hAnsi="Palatino Linotype"/>
          <w:b/>
          <w:bCs/>
          <w:i/>
          <w:sz w:val="22"/>
          <w:szCs w:val="22"/>
          <w:lang w:val="es-EC"/>
        </w:rPr>
        <w:t xml:space="preserve">.- Informe de </w:t>
      </w:r>
      <w:r w:rsidR="00625C66">
        <w:rPr>
          <w:rFonts w:ascii="Palatino Linotype" w:hAnsi="Palatino Linotype"/>
          <w:b/>
          <w:bCs/>
          <w:i/>
          <w:sz w:val="22"/>
          <w:szCs w:val="22"/>
          <w:lang w:val="es-EC"/>
        </w:rPr>
        <w:t>la Secretaria General de Seguridad y Gobernabilidad</w:t>
      </w:r>
      <w:r w:rsidR="00625C66" w:rsidRPr="00BD35EA">
        <w:rPr>
          <w:rFonts w:ascii="Palatino Linotype" w:hAnsi="Palatino Linotype"/>
          <w:b/>
          <w:bCs/>
          <w:i/>
          <w:sz w:val="22"/>
          <w:szCs w:val="22"/>
          <w:lang w:val="es-EC"/>
        </w:rPr>
        <w:t>.-</w:t>
      </w:r>
      <w:r w:rsidR="00625C66">
        <w:rPr>
          <w:rFonts w:ascii="Helvetica" w:hAnsi="Helvetica" w:cs="Helvetica"/>
          <w:color w:val="000000"/>
          <w:sz w:val="17"/>
          <w:szCs w:val="17"/>
          <w:shd w:val="clear" w:color="auto" w:fill="FFFFFF"/>
        </w:rPr>
        <w:t> </w:t>
      </w:r>
      <w:r w:rsidR="00625C66" w:rsidRPr="00F42760">
        <w:rPr>
          <w:rFonts w:ascii="Palatino Linotype" w:hAnsi="Palatino Linotype" w:cs="Helvetica"/>
          <w:i/>
          <w:color w:val="000000"/>
          <w:sz w:val="22"/>
          <w:szCs w:val="22"/>
          <w:shd w:val="clear" w:color="auto" w:fill="FFFFFF"/>
        </w:rPr>
        <w:t xml:space="preserve">Los </w:t>
      </w:r>
      <w:r w:rsidR="00625C66" w:rsidRPr="00F42760">
        <w:rPr>
          <w:rFonts w:ascii="Palatino Linotype" w:hAnsi="Palatino Linotype"/>
          <w:bCs/>
          <w:i/>
          <w:sz w:val="22"/>
          <w:szCs w:val="22"/>
          <w:lang w:val="es-EC"/>
        </w:rPr>
        <w:t>copropietarios</w:t>
      </w:r>
      <w:r w:rsidR="00625C66" w:rsidRPr="00F42760">
        <w:rPr>
          <w:rFonts w:ascii="Palatino Linotype" w:hAnsi="Palatino Linotype" w:cs="Helvetica"/>
          <w:i/>
          <w:color w:val="000000"/>
          <w:sz w:val="22"/>
          <w:szCs w:val="22"/>
          <w:shd w:val="clear" w:color="auto" w:fill="FFFFFF"/>
        </w:rPr>
        <w:t xml:space="preserve"> del predio</w:t>
      </w:r>
      <w:r w:rsidR="00625C66">
        <w:rPr>
          <w:rFonts w:ascii="Palatino Linotype" w:hAnsi="Palatino Linotype" w:cs="Helvetica"/>
          <w:i/>
          <w:color w:val="000000"/>
          <w:sz w:val="22"/>
          <w:szCs w:val="22"/>
          <w:shd w:val="clear" w:color="auto" w:fill="FFFFFF"/>
        </w:rPr>
        <w:t xml:space="preserve"> que se regulariza</w:t>
      </w:r>
      <w:r w:rsidR="00625C66" w:rsidRPr="00F42760">
        <w:rPr>
          <w:rFonts w:ascii="Palatino Linotype" w:hAnsi="Palatino Linotype" w:cs="Helvetica"/>
          <w:i/>
          <w:color w:val="000000"/>
          <w:sz w:val="22"/>
          <w:szCs w:val="22"/>
          <w:shd w:val="clear" w:color="auto" w:fill="FFFFFF"/>
        </w:rPr>
        <w:t xml:space="preserve">, </w:t>
      </w:r>
      <w:r w:rsidR="00625C66" w:rsidRPr="008F1893">
        <w:rPr>
          <w:rFonts w:ascii="Palatino Linotype" w:hAnsi="Palatino Linotype" w:cs="Helvetica"/>
          <w:bCs/>
          <w:i/>
          <w:color w:val="000000"/>
          <w:sz w:val="22"/>
          <w:szCs w:val="22"/>
          <w:shd w:val="clear" w:color="auto" w:fill="FFFFFF"/>
          <w:lang w:val="es-EC"/>
        </w:rPr>
        <w:t>deberán cumplir con</w:t>
      </w:r>
      <w:r w:rsidR="00625C66" w:rsidRPr="00F42760">
        <w:rPr>
          <w:rFonts w:ascii="Palatino Linotype" w:hAnsi="Palatino Linotype" w:cs="Helvetica"/>
          <w:i/>
          <w:color w:val="000000"/>
          <w:sz w:val="22"/>
          <w:szCs w:val="22"/>
          <w:shd w:val="clear" w:color="auto" w:fill="FFFFFF"/>
        </w:rPr>
        <w:t xml:space="preserve"> las recomendaciones </w:t>
      </w:r>
      <w:r w:rsidR="00625C66" w:rsidRPr="00F42760">
        <w:rPr>
          <w:rFonts w:ascii="Palatino Linotype" w:hAnsi="Palatino Linotype" w:cs="Helvetica"/>
          <w:i/>
          <w:color w:val="000000"/>
          <w:sz w:val="22"/>
          <w:szCs w:val="22"/>
          <w:shd w:val="clear" w:color="auto" w:fill="FFFFFF"/>
        </w:rPr>
        <w:lastRenderedPageBreak/>
        <w:t>que se encuentra</w:t>
      </w:r>
      <w:r w:rsidR="00625C66">
        <w:rPr>
          <w:rFonts w:ascii="Palatino Linotype" w:hAnsi="Palatino Linotype" w:cs="Helvetica"/>
          <w:i/>
          <w:color w:val="000000"/>
          <w:sz w:val="22"/>
          <w:szCs w:val="22"/>
          <w:shd w:val="clear" w:color="auto" w:fill="FFFFFF"/>
        </w:rPr>
        <w:t>n</w:t>
      </w:r>
      <w:r w:rsidR="00625C66" w:rsidRPr="00F42760">
        <w:rPr>
          <w:rFonts w:ascii="Palatino Linotype" w:hAnsi="Palatino Linotype" w:cs="Helvetica"/>
          <w:i/>
          <w:color w:val="000000"/>
          <w:sz w:val="22"/>
          <w:szCs w:val="22"/>
          <w:shd w:val="clear" w:color="auto" w:fill="FFFFFF"/>
        </w:rPr>
        <w:t xml:space="preserve"> determinadas en el informe de la Dirección Metropolitana de Gestión de Riesgos  N</w:t>
      </w:r>
      <w:r>
        <w:rPr>
          <w:rFonts w:ascii="Palatino Linotype" w:hAnsi="Palatino Linotype" w:cs="Helvetica"/>
          <w:i/>
          <w:color w:val="000000"/>
          <w:sz w:val="22"/>
          <w:szCs w:val="22"/>
          <w:shd w:val="clear" w:color="auto" w:fill="FFFFFF"/>
        </w:rPr>
        <w:t>o.</w:t>
      </w:r>
      <w:r w:rsidR="00625C66" w:rsidRPr="00F42760">
        <w:rPr>
          <w:rFonts w:ascii="Palatino Linotype" w:hAnsi="Palatino Linotype"/>
          <w:bCs/>
          <w:i/>
          <w:sz w:val="22"/>
          <w:szCs w:val="22"/>
          <w:lang w:val="es-EC"/>
        </w:rPr>
        <w:t xml:space="preserve"> 1</w:t>
      </w:r>
      <w:r w:rsidR="00625C66">
        <w:rPr>
          <w:rFonts w:ascii="Palatino Linotype" w:hAnsi="Palatino Linotype"/>
          <w:bCs/>
          <w:i/>
          <w:sz w:val="22"/>
          <w:szCs w:val="22"/>
          <w:lang w:val="es-EC"/>
        </w:rPr>
        <w:t>3</w:t>
      </w:r>
      <w:r w:rsidR="00625C66" w:rsidRPr="00BD35EA">
        <w:rPr>
          <w:rFonts w:ascii="Palatino Linotype" w:hAnsi="Palatino Linotype"/>
          <w:bCs/>
          <w:i/>
          <w:sz w:val="22"/>
          <w:szCs w:val="22"/>
          <w:lang w:val="es-EC"/>
        </w:rPr>
        <w:t xml:space="preserve">-AT-DMGR-2015, de fecha </w:t>
      </w:r>
      <w:r>
        <w:rPr>
          <w:rFonts w:ascii="Palatino Linotype" w:hAnsi="Palatino Linotype"/>
          <w:bCs/>
          <w:i/>
          <w:sz w:val="22"/>
          <w:szCs w:val="22"/>
          <w:lang w:val="es-EC"/>
        </w:rPr>
        <w:t>6</w:t>
      </w:r>
      <w:r w:rsidR="00625C66" w:rsidRPr="00BD35EA">
        <w:rPr>
          <w:rFonts w:ascii="Palatino Linotype" w:hAnsi="Palatino Linotype"/>
          <w:bCs/>
          <w:i/>
          <w:sz w:val="22"/>
          <w:szCs w:val="22"/>
          <w:lang w:val="es-EC"/>
        </w:rPr>
        <w:t xml:space="preserve"> de febrero de </w:t>
      </w:r>
      <w:r>
        <w:rPr>
          <w:rFonts w:ascii="Palatino Linotype" w:hAnsi="Palatino Linotype"/>
          <w:bCs/>
          <w:i/>
          <w:sz w:val="22"/>
          <w:szCs w:val="22"/>
          <w:lang w:val="es-EC"/>
        </w:rPr>
        <w:t>2015</w:t>
      </w:r>
      <w:r w:rsidR="00625C66">
        <w:rPr>
          <w:rFonts w:ascii="Palatino Linotype" w:hAnsi="Palatino Linotype"/>
          <w:bCs/>
          <w:i/>
          <w:sz w:val="22"/>
          <w:szCs w:val="22"/>
          <w:lang w:val="es-EC"/>
        </w:rPr>
        <w:t>, que establece:</w:t>
      </w:r>
    </w:p>
    <w:p w:rsidR="00625C66" w:rsidRPr="00F42760" w:rsidRDefault="00625C66" w:rsidP="00625C66">
      <w:pPr>
        <w:numPr>
          <w:ilvl w:val="0"/>
          <w:numId w:val="29"/>
        </w:numPr>
        <w:spacing w:before="240" w:line="276" w:lineRule="auto"/>
        <w:jc w:val="both"/>
        <w:rPr>
          <w:rFonts w:ascii="Palatino Linotype" w:hAnsi="Palatino Linotype"/>
          <w:sz w:val="22"/>
          <w:szCs w:val="22"/>
          <w:lang w:val="es-EC"/>
        </w:rPr>
      </w:pPr>
      <w:r>
        <w:rPr>
          <w:rFonts w:ascii="Palatino Linotype" w:hAnsi="Palatino Linotype"/>
          <w:bCs/>
          <w:i/>
          <w:sz w:val="22"/>
          <w:szCs w:val="22"/>
          <w:lang w:val="es-EC"/>
        </w:rPr>
        <w:t xml:space="preserve">Para reducir el riesgo sísmico se tiene que tomar en cuenta la calidad constructiva de las viviendas y el tipo de suelo. </w:t>
      </w:r>
      <w:r w:rsidRPr="00BD35EA">
        <w:rPr>
          <w:rFonts w:ascii="Palatino Linotype" w:hAnsi="Palatino Linotype"/>
          <w:bCs/>
          <w:i/>
          <w:sz w:val="22"/>
          <w:szCs w:val="22"/>
          <w:lang w:val="es-EC"/>
        </w:rPr>
        <w:t>Las futuras edificaciones deberán ser construidas siguiendo la guía técnica de la Norma Ecuatoriana de la Co</w:t>
      </w:r>
      <w:r>
        <w:rPr>
          <w:rFonts w:ascii="Palatino Linotype" w:hAnsi="Palatino Linotype"/>
          <w:bCs/>
          <w:i/>
          <w:sz w:val="22"/>
          <w:szCs w:val="22"/>
          <w:lang w:val="es-EC"/>
        </w:rPr>
        <w:t>nstrucción (NEC-11), sobre todo</w:t>
      </w:r>
      <w:r w:rsidRPr="00BD35EA">
        <w:rPr>
          <w:rFonts w:ascii="Palatino Linotype" w:hAnsi="Palatino Linotype"/>
          <w:bCs/>
          <w:i/>
          <w:sz w:val="22"/>
          <w:szCs w:val="22"/>
          <w:lang w:val="es-EC"/>
        </w:rPr>
        <w:t>, lo que se refiere a diseños e</w:t>
      </w:r>
      <w:r w:rsidR="004C748F">
        <w:rPr>
          <w:rFonts w:ascii="Palatino Linotype" w:hAnsi="Palatino Linotype"/>
          <w:bCs/>
          <w:i/>
          <w:sz w:val="22"/>
          <w:szCs w:val="22"/>
          <w:lang w:val="es-EC"/>
        </w:rPr>
        <w:t>structurales sismo-resistentes.</w:t>
      </w:r>
    </w:p>
    <w:p w:rsidR="00625C66" w:rsidRPr="00F42760" w:rsidRDefault="00625C66" w:rsidP="00625C66">
      <w:pPr>
        <w:numPr>
          <w:ilvl w:val="0"/>
          <w:numId w:val="29"/>
        </w:numPr>
        <w:spacing w:before="240" w:line="276" w:lineRule="auto"/>
        <w:jc w:val="both"/>
        <w:rPr>
          <w:rFonts w:ascii="Palatino Linotype" w:hAnsi="Palatino Linotype"/>
          <w:sz w:val="22"/>
          <w:szCs w:val="22"/>
          <w:lang w:val="es-EC"/>
        </w:rPr>
      </w:pPr>
      <w:r w:rsidRPr="00BD35EA">
        <w:rPr>
          <w:rFonts w:ascii="Palatino Linotype" w:hAnsi="Palatino Linotype"/>
          <w:bCs/>
          <w:i/>
          <w:sz w:val="22"/>
          <w:szCs w:val="22"/>
          <w:lang w:val="es-EC"/>
        </w:rPr>
        <w:t>Para las edificaciones actuales, su</w:t>
      </w:r>
      <w:r w:rsidR="004C748F">
        <w:rPr>
          <w:rFonts w:ascii="Palatino Linotype" w:hAnsi="Palatino Linotype"/>
          <w:bCs/>
          <w:i/>
          <w:sz w:val="22"/>
          <w:szCs w:val="22"/>
          <w:lang w:val="es-EC"/>
        </w:rPr>
        <w:t>s propietarios deberá</w:t>
      </w:r>
      <w:r w:rsidRPr="00BD35EA">
        <w:rPr>
          <w:rFonts w:ascii="Palatino Linotype" w:hAnsi="Palatino Linotype"/>
          <w:bCs/>
          <w:i/>
          <w:sz w:val="22"/>
          <w:szCs w:val="22"/>
          <w:lang w:val="es-EC"/>
        </w:rPr>
        <w:t>n contratar un especialista</w:t>
      </w:r>
      <w:r>
        <w:rPr>
          <w:rFonts w:ascii="Palatino Linotype" w:hAnsi="Palatino Linotype"/>
          <w:bCs/>
          <w:i/>
          <w:sz w:val="22"/>
          <w:szCs w:val="22"/>
          <w:lang w:val="es-EC"/>
        </w:rPr>
        <w:t xml:space="preserve"> </w:t>
      </w:r>
      <w:r w:rsidRPr="00BD35EA">
        <w:rPr>
          <w:rFonts w:ascii="Palatino Linotype" w:hAnsi="Palatino Linotype"/>
          <w:bCs/>
          <w:i/>
          <w:sz w:val="22"/>
          <w:szCs w:val="22"/>
          <w:lang w:val="es-EC"/>
        </w:rPr>
        <w:t>(</w:t>
      </w:r>
      <w:r w:rsidR="004C748F">
        <w:rPr>
          <w:rFonts w:ascii="Palatino Linotype" w:hAnsi="Palatino Linotype"/>
          <w:bCs/>
          <w:i/>
          <w:sz w:val="22"/>
          <w:szCs w:val="22"/>
          <w:lang w:val="es-EC"/>
        </w:rPr>
        <w:t>ingeniero</w:t>
      </w:r>
      <w:r w:rsidRPr="00BD35EA">
        <w:rPr>
          <w:rFonts w:ascii="Palatino Linotype" w:hAnsi="Palatino Linotype"/>
          <w:bCs/>
          <w:i/>
          <w:sz w:val="22"/>
          <w:szCs w:val="22"/>
          <w:lang w:val="es-EC"/>
        </w:rPr>
        <w:t xml:space="preserve"> </w:t>
      </w:r>
      <w:r w:rsidR="004C748F">
        <w:rPr>
          <w:rFonts w:ascii="Palatino Linotype" w:hAnsi="Palatino Linotype"/>
          <w:bCs/>
          <w:i/>
          <w:sz w:val="22"/>
          <w:szCs w:val="22"/>
          <w:lang w:val="es-EC"/>
        </w:rPr>
        <w:t>c</w:t>
      </w:r>
      <w:r w:rsidRPr="00BD35EA">
        <w:rPr>
          <w:rFonts w:ascii="Palatino Linotype" w:hAnsi="Palatino Linotype"/>
          <w:bCs/>
          <w:i/>
          <w:sz w:val="22"/>
          <w:szCs w:val="22"/>
          <w:lang w:val="es-EC"/>
        </w:rPr>
        <w:t xml:space="preserve">ivil </w:t>
      </w:r>
      <w:r w:rsidR="004C748F">
        <w:rPr>
          <w:rFonts w:ascii="Palatino Linotype" w:hAnsi="Palatino Linotype"/>
          <w:bCs/>
          <w:i/>
          <w:sz w:val="22"/>
          <w:szCs w:val="22"/>
          <w:lang w:val="es-EC"/>
        </w:rPr>
        <w:t>e</w:t>
      </w:r>
      <w:r w:rsidRPr="00BD35EA">
        <w:rPr>
          <w:rFonts w:ascii="Palatino Linotype" w:hAnsi="Palatino Linotype"/>
          <w:bCs/>
          <w:i/>
          <w:sz w:val="22"/>
          <w:szCs w:val="22"/>
          <w:lang w:val="es-EC"/>
        </w:rPr>
        <w:t xml:space="preserve">structuralista o </w:t>
      </w:r>
      <w:r w:rsidR="004C748F">
        <w:rPr>
          <w:rFonts w:ascii="Palatino Linotype" w:hAnsi="Palatino Linotype"/>
          <w:bCs/>
          <w:i/>
          <w:sz w:val="22"/>
          <w:szCs w:val="22"/>
          <w:lang w:val="es-EC"/>
        </w:rPr>
        <w:t>e</w:t>
      </w:r>
      <w:r w:rsidRPr="00BD35EA">
        <w:rPr>
          <w:rFonts w:ascii="Palatino Linotype" w:hAnsi="Palatino Linotype"/>
          <w:bCs/>
          <w:i/>
          <w:sz w:val="22"/>
          <w:szCs w:val="22"/>
          <w:lang w:val="es-EC"/>
        </w:rPr>
        <w:t xml:space="preserve">structural) para que evalúe el estado actual de las construcciones y para que se proponga un sistema de reforzamiento estructural en el </w:t>
      </w:r>
      <w:r w:rsidR="004C748F">
        <w:rPr>
          <w:rFonts w:ascii="Palatino Linotype" w:hAnsi="Palatino Linotype"/>
          <w:bCs/>
          <w:i/>
          <w:sz w:val="22"/>
          <w:szCs w:val="22"/>
          <w:lang w:val="es-EC"/>
        </w:rPr>
        <w:t>caso de que alguna(s) vivienda</w:t>
      </w:r>
      <w:r w:rsidRPr="00BD35EA">
        <w:rPr>
          <w:rFonts w:ascii="Palatino Linotype" w:hAnsi="Palatino Linotype"/>
          <w:bCs/>
          <w:i/>
          <w:sz w:val="22"/>
          <w:szCs w:val="22"/>
          <w:lang w:val="es-EC"/>
        </w:rPr>
        <w:t>(s) lo amer</w:t>
      </w:r>
      <w:r>
        <w:rPr>
          <w:rFonts w:ascii="Palatino Linotype" w:hAnsi="Palatino Linotype"/>
          <w:bCs/>
          <w:i/>
          <w:sz w:val="22"/>
          <w:szCs w:val="22"/>
          <w:lang w:val="es-EC"/>
        </w:rPr>
        <w:t>ite(n).</w:t>
      </w:r>
      <w:r w:rsidRPr="00BD35EA">
        <w:rPr>
          <w:rFonts w:ascii="Palatino Linotype" w:hAnsi="Palatino Linotype"/>
          <w:bCs/>
          <w:i/>
          <w:sz w:val="22"/>
          <w:szCs w:val="22"/>
          <w:lang w:val="es-EC"/>
        </w:rPr>
        <w:t xml:space="preserve">  </w:t>
      </w:r>
    </w:p>
    <w:p w:rsidR="00625C66" w:rsidRPr="00F42760" w:rsidRDefault="00625C66" w:rsidP="00625C66">
      <w:pPr>
        <w:numPr>
          <w:ilvl w:val="0"/>
          <w:numId w:val="29"/>
        </w:numPr>
        <w:spacing w:before="240" w:line="276" w:lineRule="auto"/>
        <w:jc w:val="both"/>
        <w:rPr>
          <w:rFonts w:ascii="Palatino Linotype" w:hAnsi="Palatino Linotype"/>
          <w:sz w:val="22"/>
          <w:szCs w:val="22"/>
          <w:lang w:val="es-EC"/>
        </w:rPr>
      </w:pPr>
      <w:r w:rsidRPr="00BD35EA">
        <w:rPr>
          <w:rFonts w:ascii="Palatino Linotype" w:hAnsi="Palatino Linotype"/>
          <w:bCs/>
          <w:i/>
          <w:sz w:val="22"/>
          <w:szCs w:val="22"/>
          <w:lang w:val="es-EC"/>
        </w:rPr>
        <w:t>Respecto al riesgo por inestabilidad de terrenos y movimientos en masa, al igual para el riesgo sísmico, para ejecutar futuras construcciones, sus propietarios deberán contratar un estudio geológico-geotécnico que determine la capacidad portante admisible del suelo (carga máxima que puede soporta el suelo sin que</w:t>
      </w:r>
      <w:r w:rsidR="004C748F">
        <w:rPr>
          <w:rFonts w:ascii="Palatino Linotype" w:hAnsi="Palatino Linotype"/>
          <w:bCs/>
          <w:i/>
          <w:sz w:val="22"/>
          <w:szCs w:val="22"/>
          <w:lang w:val="es-EC"/>
        </w:rPr>
        <w:t xml:space="preserve"> su estabilidad sea amenazada), y </w:t>
      </w:r>
      <w:r w:rsidRPr="00BD35EA">
        <w:rPr>
          <w:rFonts w:ascii="Palatino Linotype" w:hAnsi="Palatino Linotype"/>
          <w:bCs/>
          <w:i/>
          <w:sz w:val="22"/>
          <w:szCs w:val="22"/>
          <w:lang w:val="es-EC"/>
        </w:rPr>
        <w:t xml:space="preserve">que el factor de seguridad del mismo. Adicionalmente, en los casos en que se realizaron desbanques  de terreno para construir una vivienda, cada propietario deberá contratar la construcción de un muro de contención en el talud, diseñado estructuralmente para que soporte cargas estáticas y dinámicas. ”  </w:t>
      </w:r>
    </w:p>
    <w:p w:rsidR="00625C66" w:rsidRPr="00BD04F4" w:rsidRDefault="00625C66" w:rsidP="00625C66">
      <w:pPr>
        <w:numPr>
          <w:ilvl w:val="0"/>
          <w:numId w:val="29"/>
        </w:numPr>
        <w:spacing w:before="240" w:line="276" w:lineRule="auto"/>
        <w:jc w:val="both"/>
        <w:rPr>
          <w:rFonts w:ascii="Palatino Linotype" w:hAnsi="Palatino Linotype"/>
          <w:sz w:val="22"/>
          <w:szCs w:val="22"/>
          <w:lang w:val="es-EC"/>
        </w:rPr>
      </w:pPr>
      <w:r w:rsidRPr="00BD35EA">
        <w:rPr>
          <w:rFonts w:ascii="Palatino Linotype" w:hAnsi="Palatino Linotype"/>
          <w:bCs/>
          <w:i/>
          <w:sz w:val="22"/>
          <w:szCs w:val="22"/>
          <w:lang w:val="es-EC"/>
        </w:rPr>
        <w:t xml:space="preserve">Se tiene que coordinar con </w:t>
      </w:r>
      <w:r w:rsidR="004C748F">
        <w:rPr>
          <w:rFonts w:ascii="Palatino Linotype" w:hAnsi="Palatino Linotype"/>
          <w:bCs/>
          <w:i/>
          <w:sz w:val="22"/>
          <w:szCs w:val="22"/>
          <w:lang w:val="es-EC"/>
        </w:rPr>
        <w:t xml:space="preserve">la Empresa Pública Metropolitana de Movilidad y Obras Públicas – </w:t>
      </w:r>
      <w:r w:rsidRPr="00BD35EA">
        <w:rPr>
          <w:rFonts w:ascii="Palatino Linotype" w:hAnsi="Palatino Linotype"/>
          <w:bCs/>
          <w:i/>
          <w:sz w:val="22"/>
          <w:szCs w:val="22"/>
          <w:lang w:val="es-EC"/>
        </w:rPr>
        <w:t>EPMMOP</w:t>
      </w:r>
      <w:r w:rsidR="004C748F">
        <w:rPr>
          <w:rFonts w:ascii="Palatino Linotype" w:hAnsi="Palatino Linotype"/>
          <w:bCs/>
          <w:i/>
          <w:sz w:val="22"/>
          <w:szCs w:val="22"/>
          <w:lang w:val="es-EC"/>
        </w:rPr>
        <w:t>,</w:t>
      </w:r>
      <w:r w:rsidRPr="00BD35EA">
        <w:rPr>
          <w:rFonts w:ascii="Palatino Linotype" w:hAnsi="Palatino Linotype"/>
          <w:bCs/>
          <w:i/>
          <w:sz w:val="22"/>
          <w:szCs w:val="22"/>
          <w:lang w:val="es-EC"/>
        </w:rPr>
        <w:t xml:space="preserve"> para mejorar el trazado de la red vial, asegurando su estabilidad, y de los taludes generados en los cortes efectuados para la apertura de las calles; y</w:t>
      </w:r>
      <w:r w:rsidR="004C748F">
        <w:rPr>
          <w:rFonts w:ascii="Palatino Linotype" w:hAnsi="Palatino Linotype"/>
          <w:bCs/>
          <w:i/>
          <w:sz w:val="22"/>
          <w:szCs w:val="22"/>
          <w:lang w:val="es-EC"/>
        </w:rPr>
        <w:t>,</w:t>
      </w:r>
      <w:r w:rsidRPr="00BD35EA">
        <w:rPr>
          <w:rFonts w:ascii="Palatino Linotype" w:hAnsi="Palatino Linotype"/>
          <w:bCs/>
          <w:i/>
          <w:sz w:val="22"/>
          <w:szCs w:val="22"/>
          <w:lang w:val="es-EC"/>
        </w:rPr>
        <w:t xml:space="preserve"> con </w:t>
      </w:r>
      <w:r w:rsidR="004C748F">
        <w:rPr>
          <w:rFonts w:ascii="Palatino Linotype" w:hAnsi="Palatino Linotype"/>
          <w:bCs/>
          <w:i/>
          <w:sz w:val="22"/>
          <w:szCs w:val="22"/>
          <w:lang w:val="es-EC"/>
        </w:rPr>
        <w:t xml:space="preserve">la Empresa Pública Metropolitana de Agua Potable y Saneamiento – </w:t>
      </w:r>
      <w:r w:rsidRPr="00BD35EA">
        <w:rPr>
          <w:rFonts w:ascii="Palatino Linotype" w:hAnsi="Palatino Linotype"/>
          <w:bCs/>
          <w:i/>
          <w:sz w:val="22"/>
          <w:szCs w:val="22"/>
          <w:lang w:val="es-EC"/>
        </w:rPr>
        <w:t>EPMAPS</w:t>
      </w:r>
      <w:r w:rsidR="004C748F">
        <w:rPr>
          <w:rFonts w:ascii="Palatino Linotype" w:hAnsi="Palatino Linotype"/>
          <w:bCs/>
          <w:i/>
          <w:sz w:val="22"/>
          <w:szCs w:val="22"/>
          <w:lang w:val="es-EC"/>
        </w:rPr>
        <w:t>,</w:t>
      </w:r>
      <w:r w:rsidRPr="00BD35EA">
        <w:rPr>
          <w:rFonts w:ascii="Palatino Linotype" w:hAnsi="Palatino Linotype"/>
          <w:bCs/>
          <w:i/>
          <w:sz w:val="22"/>
          <w:szCs w:val="22"/>
          <w:lang w:val="es-EC"/>
        </w:rPr>
        <w:t xml:space="preserve"> para que implemente el sistema de alcantarillado pluvial y sanitario que evite la erosión del suelo, sobre todo en zonas inclinadas (laderas).</w:t>
      </w:r>
    </w:p>
    <w:p w:rsidR="00625C66" w:rsidRPr="009D6415" w:rsidRDefault="00625C66" w:rsidP="004C748F">
      <w:pPr>
        <w:spacing w:before="240" w:line="276" w:lineRule="auto"/>
        <w:ind w:left="708"/>
        <w:jc w:val="both"/>
        <w:rPr>
          <w:rFonts w:ascii="Palatino Linotype" w:hAnsi="Palatino Linotype"/>
          <w:i/>
          <w:sz w:val="22"/>
          <w:szCs w:val="22"/>
          <w:lang w:val="es-ES_tradnl"/>
        </w:rPr>
      </w:pPr>
      <w:r w:rsidRPr="009D6415">
        <w:rPr>
          <w:rFonts w:ascii="Palatino Linotype" w:hAnsi="Palatino Linotype"/>
          <w:b/>
          <w:i/>
          <w:sz w:val="22"/>
          <w:szCs w:val="22"/>
          <w:lang w:val="es-ES_tradnl"/>
        </w:rPr>
        <w:t>Artículo 1</w:t>
      </w:r>
      <w:r w:rsidR="004C748F">
        <w:rPr>
          <w:rFonts w:ascii="Palatino Linotype" w:hAnsi="Palatino Linotype"/>
          <w:b/>
          <w:i/>
          <w:sz w:val="22"/>
          <w:szCs w:val="22"/>
          <w:lang w:val="es-ES_tradnl"/>
        </w:rPr>
        <w:t>6</w:t>
      </w:r>
      <w:r w:rsidRPr="009D6415">
        <w:rPr>
          <w:rFonts w:ascii="Palatino Linotype" w:hAnsi="Palatino Linotype"/>
          <w:b/>
          <w:i/>
          <w:sz w:val="22"/>
          <w:szCs w:val="22"/>
          <w:lang w:val="es-ES_tradnl"/>
        </w:rPr>
        <w:t xml:space="preserve">.- De la partición y adjudicación.- </w:t>
      </w:r>
      <w:r w:rsidRPr="009D6415">
        <w:rPr>
          <w:rFonts w:ascii="Palatino Linotype" w:hAnsi="Palatino Linotype"/>
          <w:i/>
          <w:sz w:val="22"/>
          <w:szCs w:val="22"/>
          <w:lang w:val="es-ES_tradnl"/>
        </w:rPr>
        <w:t xml:space="preserve">Se faculta al señor Alcalde para que </w:t>
      </w:r>
      <w:r w:rsidR="004C748F">
        <w:rPr>
          <w:rFonts w:ascii="Palatino Linotype" w:hAnsi="Palatino Linotype"/>
          <w:i/>
          <w:sz w:val="22"/>
          <w:szCs w:val="22"/>
          <w:lang w:val="es-ES_tradnl"/>
        </w:rPr>
        <w:t xml:space="preserve">mediante </w:t>
      </w:r>
      <w:r w:rsidRPr="009D6415">
        <w:rPr>
          <w:rFonts w:ascii="Palatino Linotype" w:hAnsi="Palatino Linotype"/>
          <w:i/>
          <w:sz w:val="22"/>
          <w:szCs w:val="22"/>
          <w:lang w:val="es-ES_tradnl"/>
        </w:rPr>
        <w:t xml:space="preserve">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 </w:t>
      </w:r>
    </w:p>
    <w:p w:rsidR="00625C66" w:rsidRPr="009D6415" w:rsidRDefault="00625C66" w:rsidP="004C748F">
      <w:pPr>
        <w:spacing w:before="240" w:line="276" w:lineRule="auto"/>
        <w:ind w:left="708"/>
        <w:jc w:val="both"/>
        <w:rPr>
          <w:rFonts w:ascii="Palatino Linotype" w:hAnsi="Palatino Linotype"/>
          <w:i/>
          <w:sz w:val="22"/>
          <w:szCs w:val="22"/>
          <w:lang w:val="es-ES_tradnl"/>
        </w:rPr>
      </w:pPr>
      <w:r w:rsidRPr="009D6415">
        <w:rPr>
          <w:rFonts w:ascii="Palatino Linotype" w:hAnsi="Palatino Linotype"/>
          <w:i/>
          <w:sz w:val="22"/>
          <w:szCs w:val="22"/>
          <w:lang w:val="es-ES_tradnl"/>
        </w:rPr>
        <w:t xml:space="preserve">Cuando por efectos de la partición y adjudicación administrativas se produjeren controversias de dominio o derechos personales entre el beneficiario del acto administrativo </w:t>
      </w:r>
      <w:r w:rsidRPr="009D6415">
        <w:rPr>
          <w:rFonts w:ascii="Palatino Linotype" w:hAnsi="Palatino Linotype"/>
          <w:i/>
          <w:sz w:val="22"/>
          <w:szCs w:val="22"/>
          <w:lang w:val="es-ES_tradnl"/>
        </w:rPr>
        <w:lastRenderedPageBreak/>
        <w:t xml:space="preserve">y quien pretenda ser titular del derecho de dominio sobre los derechos y acciones del lote o bien inmueble fraccionado, estas serán conocidas  y resueltas por  el juez competente en juicio ordinario. </w:t>
      </w:r>
      <w:r w:rsidRPr="009D6415">
        <w:rPr>
          <w:rFonts w:ascii="Palatino Linotype" w:hAnsi="Palatino Linotype"/>
          <w:b/>
          <w:i/>
          <w:sz w:val="22"/>
          <w:szCs w:val="22"/>
          <w:lang w:val="es-ES_tradnl"/>
        </w:rPr>
        <w:t xml:space="preserve"> </w:t>
      </w:r>
    </w:p>
    <w:p w:rsidR="00625C66" w:rsidRPr="004B4433" w:rsidRDefault="00625C66" w:rsidP="004C748F">
      <w:pPr>
        <w:spacing w:before="240" w:line="276" w:lineRule="auto"/>
        <w:ind w:left="708"/>
        <w:jc w:val="both"/>
        <w:rPr>
          <w:rFonts w:ascii="Palatino Linotype" w:hAnsi="Palatino Linotype"/>
          <w:bCs/>
          <w:i/>
          <w:sz w:val="22"/>
          <w:szCs w:val="22"/>
          <w:lang w:val="es-ES_tradnl"/>
        </w:rPr>
      </w:pPr>
      <w:r w:rsidRPr="004B4433">
        <w:rPr>
          <w:rFonts w:ascii="Palatino Linotype" w:hAnsi="Palatino Linotype"/>
          <w:b/>
          <w:bCs/>
          <w:i/>
          <w:sz w:val="22"/>
          <w:szCs w:val="22"/>
          <w:lang w:val="es-ES_tradnl"/>
        </w:rPr>
        <w:t>Artículo 1</w:t>
      </w:r>
      <w:r>
        <w:rPr>
          <w:rFonts w:ascii="Palatino Linotype" w:hAnsi="Palatino Linotype"/>
          <w:b/>
          <w:bCs/>
          <w:i/>
          <w:sz w:val="22"/>
          <w:szCs w:val="22"/>
          <w:lang w:val="es-ES_tradnl"/>
        </w:rPr>
        <w:t>7</w:t>
      </w:r>
      <w:r w:rsidRPr="004B4433">
        <w:rPr>
          <w:rFonts w:ascii="Palatino Linotype" w:hAnsi="Palatino Linotype"/>
          <w:b/>
          <w:bCs/>
          <w:i/>
          <w:sz w:val="22"/>
          <w:szCs w:val="22"/>
          <w:lang w:val="es-ES_tradnl"/>
        </w:rPr>
        <w:t xml:space="preserve">.- Solicitudes de ampliación de plazo.- </w:t>
      </w:r>
      <w:r w:rsidRPr="004B4433">
        <w:rPr>
          <w:rFonts w:ascii="Palatino Linotype" w:hAnsi="Palatino Linotype"/>
          <w:bCs/>
          <w:i/>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09638B" w:rsidRPr="00B452F1" w:rsidRDefault="0009638B" w:rsidP="00625C66">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B31E66" w:rsidRPr="00B072AF" w:rsidRDefault="00B31E66" w:rsidP="00B31E66">
      <w:pPr>
        <w:spacing w:before="240" w:line="276" w:lineRule="auto"/>
        <w:jc w:val="both"/>
        <w:rPr>
          <w:rFonts w:ascii="Palatino Linotype" w:hAnsi="Palatino Linotype" w:cs="Arial"/>
          <w:sz w:val="22"/>
          <w:szCs w:val="22"/>
        </w:rPr>
      </w:pPr>
      <w:r w:rsidRPr="0013584F">
        <w:rPr>
          <w:rFonts w:ascii="Palatino Linotype" w:hAnsi="Palatino Linotype" w:cs="Arial"/>
          <w:sz w:val="22"/>
          <w:szCs w:val="22"/>
        </w:rPr>
        <w:t xml:space="preserve">Dada, en la Sala de Sesiones del Concejo Metropolitano de Quito, el </w:t>
      </w:r>
      <w:r>
        <w:rPr>
          <w:rFonts w:ascii="Palatino Linotype" w:hAnsi="Palatino Linotype" w:cs="Arial"/>
          <w:sz w:val="22"/>
          <w:szCs w:val="22"/>
        </w:rPr>
        <w:t>4</w:t>
      </w:r>
      <w:r w:rsidRPr="0013584F">
        <w:rPr>
          <w:rFonts w:ascii="Palatino Linotype" w:hAnsi="Palatino Linotype" w:cs="Arial"/>
          <w:sz w:val="22"/>
          <w:szCs w:val="22"/>
        </w:rPr>
        <w:t xml:space="preserve"> de</w:t>
      </w:r>
      <w:r w:rsidRPr="00B072AF">
        <w:rPr>
          <w:rFonts w:ascii="Palatino Linotype" w:hAnsi="Palatino Linotype" w:cs="Arial"/>
          <w:sz w:val="22"/>
          <w:szCs w:val="22"/>
        </w:rPr>
        <w:t xml:space="preserve"> </w:t>
      </w:r>
      <w:r>
        <w:rPr>
          <w:rFonts w:ascii="Palatino Linotype" w:hAnsi="Palatino Linotype" w:cs="Arial"/>
          <w:sz w:val="22"/>
          <w:szCs w:val="22"/>
        </w:rPr>
        <w:t xml:space="preserve">junio </w:t>
      </w:r>
      <w:r w:rsidRPr="00B072AF">
        <w:rPr>
          <w:rFonts w:ascii="Palatino Linotype" w:hAnsi="Palatino Linotype" w:cs="Arial"/>
          <w:sz w:val="22"/>
          <w:szCs w:val="22"/>
        </w:rPr>
        <w:t>de 2015.</w:t>
      </w:r>
    </w:p>
    <w:p w:rsidR="00B31E66" w:rsidRDefault="00B31E66" w:rsidP="00B31E66">
      <w:pPr>
        <w:pStyle w:val="Textopredeterminado"/>
        <w:shd w:val="clear" w:color="auto" w:fill="FFFFFF"/>
        <w:spacing w:before="240" w:line="276" w:lineRule="auto"/>
        <w:jc w:val="both"/>
        <w:rPr>
          <w:rFonts w:ascii="Palatino Linotype" w:hAnsi="Palatino Linotype" w:cs="Arial"/>
          <w:sz w:val="22"/>
          <w:szCs w:val="22"/>
          <w:lang w:val="es-ES"/>
        </w:rPr>
      </w:pPr>
    </w:p>
    <w:p w:rsidR="00B31E66" w:rsidRDefault="00B31E66" w:rsidP="00B31E66">
      <w:pPr>
        <w:pStyle w:val="Textopredeterminado"/>
        <w:shd w:val="clear" w:color="auto" w:fill="FFFFFF"/>
        <w:spacing w:before="240" w:line="276" w:lineRule="auto"/>
        <w:jc w:val="both"/>
        <w:rPr>
          <w:rFonts w:ascii="Palatino Linotype" w:hAnsi="Palatino Linotype" w:cs="Arial"/>
          <w:sz w:val="22"/>
          <w:szCs w:val="22"/>
          <w:lang w:val="es-ES"/>
        </w:rPr>
      </w:pPr>
    </w:p>
    <w:p w:rsidR="00B31E66" w:rsidRDefault="00B31E66" w:rsidP="00B31E66">
      <w:pPr>
        <w:pStyle w:val="Textosinformato"/>
        <w:jc w:val="center"/>
        <w:rPr>
          <w:rFonts w:ascii="Palatino Linotype" w:eastAsia="MS Mincho" w:hAnsi="Palatino Linotype" w:cs="Arial"/>
          <w:sz w:val="22"/>
          <w:szCs w:val="22"/>
        </w:rPr>
      </w:pPr>
    </w:p>
    <w:p w:rsidR="00B31E66" w:rsidRPr="003843CA" w:rsidRDefault="00B31E66" w:rsidP="00B31E66">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B31E66" w:rsidRDefault="00B31E66" w:rsidP="00B31E66">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31E66" w:rsidRPr="00B072AF" w:rsidRDefault="00B31E66" w:rsidP="00B31E66">
      <w:pPr>
        <w:pStyle w:val="Textopredeterminado"/>
        <w:shd w:val="clear" w:color="auto" w:fill="FFFFFF"/>
        <w:spacing w:before="240" w:line="276" w:lineRule="auto"/>
        <w:jc w:val="both"/>
        <w:rPr>
          <w:rFonts w:ascii="Palatino Linotype" w:hAnsi="Palatino Linotype" w:cs="Arial"/>
          <w:sz w:val="22"/>
          <w:szCs w:val="22"/>
          <w:lang w:val="es-ES"/>
        </w:rPr>
      </w:pPr>
    </w:p>
    <w:p w:rsidR="00B31E66" w:rsidRPr="003843CA" w:rsidRDefault="00B31E66" w:rsidP="00B31E66">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B31E66" w:rsidRPr="003843CA" w:rsidRDefault="00B31E66" w:rsidP="00B31E66">
      <w:pPr>
        <w:pStyle w:val="Textosinformato"/>
        <w:jc w:val="both"/>
        <w:rPr>
          <w:rFonts w:ascii="Palatino Linotype" w:eastAsia="MS Mincho" w:hAnsi="Palatino Linotype" w:cs="Arial"/>
          <w:sz w:val="22"/>
          <w:szCs w:val="22"/>
        </w:rPr>
      </w:pPr>
    </w:p>
    <w:p w:rsidR="00B31E66" w:rsidRPr="003843CA" w:rsidRDefault="00B31E66" w:rsidP="00B31E66">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w:t>
      </w:r>
      <w:r>
        <w:rPr>
          <w:rFonts w:ascii="Palatino Linotype" w:eastAsia="MS Mincho" w:hAnsi="Palatino Linotype" w:cs="Arial"/>
          <w:sz w:val="22"/>
          <w:szCs w:val="22"/>
        </w:rPr>
        <w:t xml:space="preserve"> en dos debates, en sesiones de 21 de mayo y 4</w:t>
      </w:r>
      <w:r w:rsidRPr="003843C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junio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B31E66" w:rsidRPr="003843CA" w:rsidRDefault="00B31E66" w:rsidP="00B31E66">
      <w:pPr>
        <w:pStyle w:val="Textosinformato"/>
        <w:jc w:val="both"/>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Pr="003843CA" w:rsidRDefault="00B31E66" w:rsidP="00B31E66">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B31E66" w:rsidRDefault="00B31E66" w:rsidP="00B31E66">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Pr="003843CA" w:rsidRDefault="00B31E66" w:rsidP="00B31E66">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B31E66" w:rsidRDefault="00B31E66" w:rsidP="00B31E66">
      <w:pPr>
        <w:pStyle w:val="Textosinformato"/>
        <w:jc w:val="center"/>
        <w:rPr>
          <w:rFonts w:ascii="Palatino Linotype" w:eastAsia="MS Mincho" w:hAnsi="Palatino Linotype" w:cs="Arial"/>
          <w:b/>
          <w:sz w:val="22"/>
          <w:szCs w:val="22"/>
        </w:rPr>
      </w:pPr>
    </w:p>
    <w:p w:rsidR="00B31E66" w:rsidRPr="003843CA" w:rsidRDefault="00B31E66" w:rsidP="00B31E66">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B31E66" w:rsidRPr="003843CA"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Pr="003843CA"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Pr="003843CA" w:rsidRDefault="00B31E66" w:rsidP="00B31E66">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B31E66" w:rsidRPr="003843CA" w:rsidRDefault="00B31E66" w:rsidP="00B31E66">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B31E66" w:rsidRDefault="00B31E66" w:rsidP="00B31E66">
      <w:pPr>
        <w:pStyle w:val="Textosinformato"/>
        <w:spacing w:line="276" w:lineRule="auto"/>
        <w:jc w:val="both"/>
        <w:rPr>
          <w:rFonts w:ascii="Palatino Linotype" w:eastAsia="MS Mincho" w:hAnsi="Palatino Linotype" w:cs="Arial"/>
          <w:b/>
          <w:bCs/>
          <w:sz w:val="22"/>
          <w:szCs w:val="22"/>
        </w:rPr>
      </w:pPr>
    </w:p>
    <w:p w:rsidR="00B31E66" w:rsidRDefault="00B31E66" w:rsidP="00B31E66">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B31E66" w:rsidRPr="003843CA" w:rsidRDefault="00B31E66" w:rsidP="00B31E66">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B31E66" w:rsidRPr="003843CA"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Default="00B31E66" w:rsidP="00B31E66">
      <w:pPr>
        <w:pStyle w:val="Textosinformato"/>
        <w:jc w:val="center"/>
        <w:rPr>
          <w:rFonts w:ascii="Palatino Linotype" w:eastAsia="MS Mincho" w:hAnsi="Palatino Linotype" w:cs="Arial"/>
          <w:sz w:val="22"/>
          <w:szCs w:val="22"/>
        </w:rPr>
      </w:pPr>
    </w:p>
    <w:p w:rsidR="00B31E66" w:rsidRPr="003843CA" w:rsidRDefault="00B31E66" w:rsidP="00B31E66">
      <w:pPr>
        <w:pStyle w:val="Textosinformato"/>
        <w:jc w:val="center"/>
        <w:rPr>
          <w:rFonts w:ascii="Palatino Linotype" w:eastAsia="MS Mincho" w:hAnsi="Palatino Linotype" w:cs="Arial"/>
          <w:sz w:val="22"/>
          <w:szCs w:val="22"/>
        </w:rPr>
      </w:pPr>
    </w:p>
    <w:p w:rsidR="00B31E66" w:rsidRPr="003843CA" w:rsidRDefault="00B31E66" w:rsidP="00B31E66">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B31E66" w:rsidRDefault="00B31E66" w:rsidP="00B31E66">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31E66" w:rsidRPr="00341D27" w:rsidRDefault="00B31E66" w:rsidP="00B31E66">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p>
    <w:p w:rsidR="00CA554A" w:rsidRPr="001C788E" w:rsidRDefault="00CA554A" w:rsidP="00B31E66">
      <w:pPr>
        <w:spacing w:before="240" w:line="276" w:lineRule="auto"/>
        <w:jc w:val="both"/>
        <w:rPr>
          <w:rFonts w:ascii="Palatino Linotype" w:eastAsia="MS Mincho" w:hAnsi="Palatino Linotype" w:cs="Arial"/>
          <w:bCs/>
          <w:sz w:val="22"/>
          <w:szCs w:val="22"/>
        </w:rPr>
      </w:pPr>
    </w:p>
    <w:sectPr w:rsidR="00CA554A" w:rsidRPr="001C788E" w:rsidSect="008D5B15">
      <w:headerReference w:type="even" r:id="rId10"/>
      <w:headerReference w:type="default" r:id="rId11"/>
      <w:footerReference w:type="default" r:id="rId12"/>
      <w:headerReference w:type="first" r:id="rId13"/>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48F" w:rsidRDefault="004C748F" w:rsidP="00B14643">
      <w:r>
        <w:separator/>
      </w:r>
    </w:p>
  </w:endnote>
  <w:endnote w:type="continuationSeparator" w:id="1">
    <w:p w:rsidR="004C748F" w:rsidRDefault="004C748F"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8F" w:rsidRPr="00723B61" w:rsidRDefault="004C748F">
    <w:pPr>
      <w:pStyle w:val="Piedepgina"/>
      <w:jc w:val="right"/>
      <w:rPr>
        <w:rFonts w:ascii="Palatino Linotype" w:hAnsi="Palatino Linotype"/>
      </w:rPr>
    </w:pPr>
  </w:p>
  <w:p w:rsidR="004C748F" w:rsidRDefault="004C74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8F" w:rsidRPr="00FF2426" w:rsidRDefault="004C748F"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00627861"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00627861" w:rsidRPr="00FF2426">
      <w:rPr>
        <w:rFonts w:ascii="Palatino Linotype" w:hAnsi="Palatino Linotype"/>
        <w:b/>
        <w:sz w:val="22"/>
        <w:szCs w:val="22"/>
      </w:rPr>
      <w:fldChar w:fldCharType="separate"/>
    </w:r>
    <w:r w:rsidR="00B31E66">
      <w:rPr>
        <w:rFonts w:ascii="Palatino Linotype" w:hAnsi="Palatino Linotype"/>
        <w:b/>
        <w:noProof/>
        <w:sz w:val="22"/>
        <w:szCs w:val="22"/>
      </w:rPr>
      <w:t>7</w:t>
    </w:r>
    <w:r w:rsidR="00627861"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sidR="000D66FB">
      <w:rPr>
        <w:rFonts w:ascii="Palatino Linotype" w:hAnsi="Palatino Linotype"/>
        <w:b/>
        <w:sz w:val="22"/>
        <w:szCs w:val="22"/>
      </w:rPr>
      <w:t>8</w:t>
    </w:r>
  </w:p>
  <w:p w:rsidR="004C748F" w:rsidRDefault="004C74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48F" w:rsidRDefault="004C748F" w:rsidP="00B14643">
      <w:r>
        <w:separator/>
      </w:r>
    </w:p>
  </w:footnote>
  <w:footnote w:type="continuationSeparator" w:id="1">
    <w:p w:rsidR="004C748F" w:rsidRDefault="004C748F"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8F" w:rsidRDefault="004C748F">
    <w:pPr>
      <w:pStyle w:val="Encabezado"/>
      <w:rPr>
        <w:lang w:val="es-EC"/>
      </w:rPr>
    </w:pPr>
  </w:p>
  <w:p w:rsidR="004C748F" w:rsidRDefault="004C748F">
    <w:pPr>
      <w:pStyle w:val="Encabezado"/>
      <w:rPr>
        <w:lang w:val="es-EC"/>
      </w:rPr>
    </w:pPr>
  </w:p>
  <w:p w:rsidR="004C748F" w:rsidRDefault="004C748F">
    <w:pPr>
      <w:pStyle w:val="Encabezado"/>
      <w:rPr>
        <w:lang w:val="es-EC"/>
      </w:rPr>
    </w:pPr>
  </w:p>
  <w:p w:rsidR="004C748F" w:rsidRDefault="004C748F">
    <w:pPr>
      <w:pStyle w:val="Encabezado"/>
      <w:rPr>
        <w:lang w:val="es-EC"/>
      </w:rPr>
    </w:pPr>
  </w:p>
  <w:p w:rsidR="004C748F" w:rsidRDefault="004C748F" w:rsidP="00150606">
    <w:pPr>
      <w:pStyle w:val="Ttulo"/>
      <w:rPr>
        <w:rFonts w:ascii="Palatino Linotype" w:hAnsi="Palatino Linotype" w:cs="Arial"/>
        <w:sz w:val="22"/>
        <w:szCs w:val="22"/>
      </w:rPr>
    </w:pPr>
  </w:p>
  <w:p w:rsidR="004C748F" w:rsidRDefault="004C748F" w:rsidP="00150606">
    <w:pPr>
      <w:pStyle w:val="Ttulo"/>
      <w:rPr>
        <w:rFonts w:ascii="Palatino Linotype" w:hAnsi="Palatino Linotype" w:cs="Arial"/>
        <w:sz w:val="22"/>
        <w:szCs w:val="22"/>
      </w:rPr>
    </w:pPr>
  </w:p>
  <w:p w:rsidR="00B31E66" w:rsidRDefault="00B31E66" w:rsidP="00150606">
    <w:pPr>
      <w:pStyle w:val="Ttulo"/>
      <w:rPr>
        <w:rFonts w:ascii="Palatino Linotype" w:hAnsi="Palatino Linotype" w:cs="Arial"/>
        <w:sz w:val="22"/>
        <w:szCs w:val="22"/>
      </w:rPr>
    </w:pPr>
  </w:p>
  <w:p w:rsidR="00B31E66" w:rsidRDefault="00B31E66" w:rsidP="00150606">
    <w:pPr>
      <w:pStyle w:val="Ttulo"/>
      <w:rPr>
        <w:rFonts w:ascii="Palatino Linotype" w:hAnsi="Palatino Linotype" w:cs="Arial"/>
        <w:sz w:val="22"/>
        <w:szCs w:val="22"/>
      </w:rPr>
    </w:pPr>
  </w:p>
  <w:p w:rsidR="004C748F" w:rsidRPr="00476B21" w:rsidRDefault="004C74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4C748F" w:rsidRPr="00150606" w:rsidRDefault="004C748F">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8F" w:rsidRDefault="004C748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8F" w:rsidRDefault="004C748F" w:rsidP="002D3569">
    <w:pPr>
      <w:pStyle w:val="Ttulo"/>
      <w:rPr>
        <w:rFonts w:ascii="Palatino Linotype" w:hAnsi="Palatino Linotype" w:cs="Arial"/>
        <w:sz w:val="22"/>
        <w:szCs w:val="22"/>
      </w:rPr>
    </w:pPr>
  </w:p>
  <w:p w:rsidR="004C748F" w:rsidRDefault="004C748F" w:rsidP="002D3569">
    <w:pPr>
      <w:pStyle w:val="Ttulo"/>
      <w:rPr>
        <w:rFonts w:ascii="Palatino Linotype" w:hAnsi="Palatino Linotype" w:cs="Arial"/>
        <w:sz w:val="22"/>
        <w:szCs w:val="22"/>
      </w:rPr>
    </w:pPr>
  </w:p>
  <w:p w:rsidR="004C748F" w:rsidRDefault="004C748F" w:rsidP="002D3569">
    <w:pPr>
      <w:pStyle w:val="Ttulo"/>
      <w:rPr>
        <w:rFonts w:ascii="Palatino Linotype" w:hAnsi="Palatino Linotype" w:cs="Arial"/>
        <w:sz w:val="22"/>
        <w:szCs w:val="22"/>
      </w:rPr>
    </w:pPr>
  </w:p>
  <w:p w:rsidR="004C748F" w:rsidRDefault="004C748F" w:rsidP="002D3569">
    <w:pPr>
      <w:pStyle w:val="Ttulo"/>
      <w:rPr>
        <w:rFonts w:ascii="Palatino Linotype" w:hAnsi="Palatino Linotype" w:cs="Arial"/>
        <w:sz w:val="22"/>
        <w:szCs w:val="22"/>
      </w:rPr>
    </w:pPr>
  </w:p>
  <w:p w:rsidR="004C748F" w:rsidRDefault="004C748F" w:rsidP="002D3569">
    <w:pPr>
      <w:pStyle w:val="Ttulo"/>
      <w:rPr>
        <w:rFonts w:ascii="Palatino Linotype" w:hAnsi="Palatino Linotype" w:cs="Arial"/>
        <w:sz w:val="22"/>
        <w:szCs w:val="22"/>
      </w:rPr>
    </w:pPr>
  </w:p>
  <w:p w:rsidR="004C748F" w:rsidRDefault="004C748F" w:rsidP="002D3569">
    <w:pPr>
      <w:pStyle w:val="Ttulo"/>
      <w:rPr>
        <w:rFonts w:ascii="Palatino Linotype" w:hAnsi="Palatino Linotype" w:cs="Arial"/>
        <w:sz w:val="22"/>
        <w:szCs w:val="22"/>
      </w:rPr>
    </w:pPr>
  </w:p>
  <w:p w:rsidR="004C748F" w:rsidRDefault="004C748F" w:rsidP="002D3569">
    <w:pPr>
      <w:pStyle w:val="Ttulo"/>
      <w:rPr>
        <w:rFonts w:ascii="Palatino Linotype" w:hAnsi="Palatino Linotype" w:cs="Arial"/>
        <w:sz w:val="22"/>
        <w:szCs w:val="22"/>
      </w:rPr>
    </w:pPr>
  </w:p>
  <w:p w:rsidR="004C748F" w:rsidRPr="00476B21" w:rsidRDefault="004C748F"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4C748F" w:rsidRDefault="004C748F">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8F" w:rsidRDefault="004C74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7E83C2C"/>
    <w:multiLevelType w:val="hybridMultilevel"/>
    <w:tmpl w:val="44B087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18">
    <w:nsid w:val="4C330F63"/>
    <w:multiLevelType w:val="hybridMultilevel"/>
    <w:tmpl w:val="FDDA3240"/>
    <w:lvl w:ilvl="0" w:tplc="B396005A">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63526B"/>
    <w:multiLevelType w:val="hybridMultilevel"/>
    <w:tmpl w:val="300E02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4"/>
  </w:num>
  <w:num w:numId="12">
    <w:abstractNumId w:val="1"/>
  </w:num>
  <w:num w:numId="13">
    <w:abstractNumId w:val="25"/>
  </w:num>
  <w:num w:numId="14">
    <w:abstractNumId w:val="19"/>
  </w:num>
  <w:num w:numId="15">
    <w:abstractNumId w:val="9"/>
  </w:num>
  <w:num w:numId="16">
    <w:abstractNumId w:val="11"/>
  </w:num>
  <w:num w:numId="17">
    <w:abstractNumId w:val="8"/>
  </w:num>
  <w:num w:numId="18">
    <w:abstractNumId w:val="20"/>
  </w:num>
  <w:num w:numId="19">
    <w:abstractNumId w:val="6"/>
  </w:num>
  <w:num w:numId="20">
    <w:abstractNumId w:val="16"/>
  </w:num>
  <w:num w:numId="21">
    <w:abstractNumId w:val="23"/>
  </w:num>
  <w:num w:numId="22">
    <w:abstractNumId w:val="15"/>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12"/>
  </w:num>
  <w:num w:numId="28">
    <w:abstractNumId w:val="2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4"/>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27CF0"/>
    <w:rsid w:val="00031646"/>
    <w:rsid w:val="00035326"/>
    <w:rsid w:val="00035CA2"/>
    <w:rsid w:val="000401C2"/>
    <w:rsid w:val="000401D6"/>
    <w:rsid w:val="0004594B"/>
    <w:rsid w:val="000526F7"/>
    <w:rsid w:val="00052BA7"/>
    <w:rsid w:val="000535A7"/>
    <w:rsid w:val="00061AF6"/>
    <w:rsid w:val="00064C9D"/>
    <w:rsid w:val="00070E32"/>
    <w:rsid w:val="00074B5F"/>
    <w:rsid w:val="0008239D"/>
    <w:rsid w:val="00090566"/>
    <w:rsid w:val="00090C24"/>
    <w:rsid w:val="000926DD"/>
    <w:rsid w:val="000950B5"/>
    <w:rsid w:val="0009638B"/>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66FB"/>
    <w:rsid w:val="000D7DC1"/>
    <w:rsid w:val="000E004E"/>
    <w:rsid w:val="000E0679"/>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0B61"/>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C788E"/>
    <w:rsid w:val="001D2138"/>
    <w:rsid w:val="001D2853"/>
    <w:rsid w:val="001D2DBF"/>
    <w:rsid w:val="001D44CB"/>
    <w:rsid w:val="001D55AF"/>
    <w:rsid w:val="001E0584"/>
    <w:rsid w:val="001E1441"/>
    <w:rsid w:val="001E156B"/>
    <w:rsid w:val="001E2419"/>
    <w:rsid w:val="001E3A15"/>
    <w:rsid w:val="001E74C4"/>
    <w:rsid w:val="001F49BC"/>
    <w:rsid w:val="00200A5C"/>
    <w:rsid w:val="00201A13"/>
    <w:rsid w:val="0020264C"/>
    <w:rsid w:val="002035E9"/>
    <w:rsid w:val="00203A7C"/>
    <w:rsid w:val="00203D43"/>
    <w:rsid w:val="00206FB6"/>
    <w:rsid w:val="002076F1"/>
    <w:rsid w:val="00210EC5"/>
    <w:rsid w:val="002149A1"/>
    <w:rsid w:val="002151EE"/>
    <w:rsid w:val="00220E90"/>
    <w:rsid w:val="002216D7"/>
    <w:rsid w:val="002224A1"/>
    <w:rsid w:val="0022742E"/>
    <w:rsid w:val="00230B0D"/>
    <w:rsid w:val="0023157E"/>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616E"/>
    <w:rsid w:val="00280339"/>
    <w:rsid w:val="00280717"/>
    <w:rsid w:val="00285D7F"/>
    <w:rsid w:val="00287155"/>
    <w:rsid w:val="00291C0F"/>
    <w:rsid w:val="00292811"/>
    <w:rsid w:val="00292FD6"/>
    <w:rsid w:val="002938EA"/>
    <w:rsid w:val="002939C3"/>
    <w:rsid w:val="00293F7D"/>
    <w:rsid w:val="002953DF"/>
    <w:rsid w:val="00295609"/>
    <w:rsid w:val="002A0FD3"/>
    <w:rsid w:val="002A300E"/>
    <w:rsid w:val="002A4305"/>
    <w:rsid w:val="002A4C01"/>
    <w:rsid w:val="002A766D"/>
    <w:rsid w:val="002B00D4"/>
    <w:rsid w:val="002B103B"/>
    <w:rsid w:val="002B5335"/>
    <w:rsid w:val="002B73F5"/>
    <w:rsid w:val="002C2187"/>
    <w:rsid w:val="002C2A63"/>
    <w:rsid w:val="002C3D9C"/>
    <w:rsid w:val="002C4C42"/>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4365"/>
    <w:rsid w:val="003A54E4"/>
    <w:rsid w:val="003A616B"/>
    <w:rsid w:val="003B1021"/>
    <w:rsid w:val="003B2299"/>
    <w:rsid w:val="003B2354"/>
    <w:rsid w:val="003B2C55"/>
    <w:rsid w:val="003B7293"/>
    <w:rsid w:val="003B75C9"/>
    <w:rsid w:val="003C43F4"/>
    <w:rsid w:val="003C77BE"/>
    <w:rsid w:val="003C7B78"/>
    <w:rsid w:val="003D3737"/>
    <w:rsid w:val="003D3E2C"/>
    <w:rsid w:val="003D5BEF"/>
    <w:rsid w:val="003D6DAD"/>
    <w:rsid w:val="003D73D9"/>
    <w:rsid w:val="003E6DFE"/>
    <w:rsid w:val="003F0E2B"/>
    <w:rsid w:val="003F177C"/>
    <w:rsid w:val="003F2208"/>
    <w:rsid w:val="003F6342"/>
    <w:rsid w:val="003F6C73"/>
    <w:rsid w:val="003F74D6"/>
    <w:rsid w:val="004024F7"/>
    <w:rsid w:val="00403CA1"/>
    <w:rsid w:val="004047DA"/>
    <w:rsid w:val="00410359"/>
    <w:rsid w:val="004108C2"/>
    <w:rsid w:val="0041311B"/>
    <w:rsid w:val="00415843"/>
    <w:rsid w:val="00417DFE"/>
    <w:rsid w:val="0042289A"/>
    <w:rsid w:val="0042664C"/>
    <w:rsid w:val="00426E5A"/>
    <w:rsid w:val="004334C1"/>
    <w:rsid w:val="00453A3B"/>
    <w:rsid w:val="00453BC2"/>
    <w:rsid w:val="00460147"/>
    <w:rsid w:val="00461AE0"/>
    <w:rsid w:val="00462E51"/>
    <w:rsid w:val="00466235"/>
    <w:rsid w:val="004678BC"/>
    <w:rsid w:val="0046790E"/>
    <w:rsid w:val="004750CA"/>
    <w:rsid w:val="00476B21"/>
    <w:rsid w:val="004809D5"/>
    <w:rsid w:val="004824E7"/>
    <w:rsid w:val="00484F7C"/>
    <w:rsid w:val="0048545E"/>
    <w:rsid w:val="004868B3"/>
    <w:rsid w:val="00487ABE"/>
    <w:rsid w:val="00492BEE"/>
    <w:rsid w:val="0049576F"/>
    <w:rsid w:val="004A00A6"/>
    <w:rsid w:val="004A4C76"/>
    <w:rsid w:val="004B052C"/>
    <w:rsid w:val="004C15AD"/>
    <w:rsid w:val="004C24A3"/>
    <w:rsid w:val="004C2E58"/>
    <w:rsid w:val="004C3380"/>
    <w:rsid w:val="004C418B"/>
    <w:rsid w:val="004C5073"/>
    <w:rsid w:val="004C58C7"/>
    <w:rsid w:val="004C6E38"/>
    <w:rsid w:val="004C748F"/>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7301"/>
    <w:rsid w:val="0053123C"/>
    <w:rsid w:val="00532FDF"/>
    <w:rsid w:val="005332FB"/>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3A05"/>
    <w:rsid w:val="0056510A"/>
    <w:rsid w:val="00567405"/>
    <w:rsid w:val="005709A8"/>
    <w:rsid w:val="00573F9B"/>
    <w:rsid w:val="0057409F"/>
    <w:rsid w:val="00574311"/>
    <w:rsid w:val="00580137"/>
    <w:rsid w:val="00581B8B"/>
    <w:rsid w:val="005831C5"/>
    <w:rsid w:val="00584B04"/>
    <w:rsid w:val="00587621"/>
    <w:rsid w:val="005878A2"/>
    <w:rsid w:val="00590CEC"/>
    <w:rsid w:val="005925D4"/>
    <w:rsid w:val="005A556F"/>
    <w:rsid w:val="005A5EB9"/>
    <w:rsid w:val="005B126F"/>
    <w:rsid w:val="005B2C64"/>
    <w:rsid w:val="005B34EF"/>
    <w:rsid w:val="005B40BD"/>
    <w:rsid w:val="005B5A38"/>
    <w:rsid w:val="005B78F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1984"/>
    <w:rsid w:val="00611CE1"/>
    <w:rsid w:val="0061664E"/>
    <w:rsid w:val="0061728D"/>
    <w:rsid w:val="00620946"/>
    <w:rsid w:val="00620C70"/>
    <w:rsid w:val="00621472"/>
    <w:rsid w:val="006216BB"/>
    <w:rsid w:val="00622107"/>
    <w:rsid w:val="00625C0D"/>
    <w:rsid w:val="00625C66"/>
    <w:rsid w:val="00627861"/>
    <w:rsid w:val="00632D9A"/>
    <w:rsid w:val="00635AC1"/>
    <w:rsid w:val="00640A15"/>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4D23"/>
    <w:rsid w:val="006974FF"/>
    <w:rsid w:val="006A186D"/>
    <w:rsid w:val="006A2248"/>
    <w:rsid w:val="006A2572"/>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73E17"/>
    <w:rsid w:val="00781256"/>
    <w:rsid w:val="00785173"/>
    <w:rsid w:val="007863C1"/>
    <w:rsid w:val="00786458"/>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22A59"/>
    <w:rsid w:val="00833268"/>
    <w:rsid w:val="0083612B"/>
    <w:rsid w:val="00840609"/>
    <w:rsid w:val="00841633"/>
    <w:rsid w:val="0084430E"/>
    <w:rsid w:val="00844B9B"/>
    <w:rsid w:val="0084725F"/>
    <w:rsid w:val="0084773C"/>
    <w:rsid w:val="008507F5"/>
    <w:rsid w:val="00852F0D"/>
    <w:rsid w:val="00861871"/>
    <w:rsid w:val="0086470F"/>
    <w:rsid w:val="0086515C"/>
    <w:rsid w:val="00870361"/>
    <w:rsid w:val="00870A07"/>
    <w:rsid w:val="008738A7"/>
    <w:rsid w:val="00873FEF"/>
    <w:rsid w:val="0087454E"/>
    <w:rsid w:val="0087490B"/>
    <w:rsid w:val="008764DE"/>
    <w:rsid w:val="0087723A"/>
    <w:rsid w:val="00877520"/>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5B15"/>
    <w:rsid w:val="008D6E3B"/>
    <w:rsid w:val="008D7529"/>
    <w:rsid w:val="008E0885"/>
    <w:rsid w:val="008E3010"/>
    <w:rsid w:val="008E4C5D"/>
    <w:rsid w:val="008E4FDC"/>
    <w:rsid w:val="008E6C7E"/>
    <w:rsid w:val="008F0BD5"/>
    <w:rsid w:val="008F1777"/>
    <w:rsid w:val="008F1FFF"/>
    <w:rsid w:val="008F27D0"/>
    <w:rsid w:val="008F56D5"/>
    <w:rsid w:val="008F6E18"/>
    <w:rsid w:val="00900480"/>
    <w:rsid w:val="00902CD9"/>
    <w:rsid w:val="00902D76"/>
    <w:rsid w:val="00903379"/>
    <w:rsid w:val="00905E7E"/>
    <w:rsid w:val="00907FE8"/>
    <w:rsid w:val="00910052"/>
    <w:rsid w:val="0091455D"/>
    <w:rsid w:val="00922D45"/>
    <w:rsid w:val="00923B99"/>
    <w:rsid w:val="00923EC9"/>
    <w:rsid w:val="00924A8D"/>
    <w:rsid w:val="00926E41"/>
    <w:rsid w:val="009274E6"/>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3"/>
    <w:rsid w:val="00980DCE"/>
    <w:rsid w:val="00981FAF"/>
    <w:rsid w:val="009908B4"/>
    <w:rsid w:val="00993328"/>
    <w:rsid w:val="009A54E0"/>
    <w:rsid w:val="009A5C59"/>
    <w:rsid w:val="009A6895"/>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4759B"/>
    <w:rsid w:val="00A51A1E"/>
    <w:rsid w:val="00A5219A"/>
    <w:rsid w:val="00A52DF1"/>
    <w:rsid w:val="00A5608D"/>
    <w:rsid w:val="00A571E2"/>
    <w:rsid w:val="00A63552"/>
    <w:rsid w:val="00A64003"/>
    <w:rsid w:val="00A70ABB"/>
    <w:rsid w:val="00A71C61"/>
    <w:rsid w:val="00A731E8"/>
    <w:rsid w:val="00A73E4F"/>
    <w:rsid w:val="00A80160"/>
    <w:rsid w:val="00A83FE7"/>
    <w:rsid w:val="00A8453F"/>
    <w:rsid w:val="00A8723B"/>
    <w:rsid w:val="00A87EBB"/>
    <w:rsid w:val="00A93802"/>
    <w:rsid w:val="00A96341"/>
    <w:rsid w:val="00A97988"/>
    <w:rsid w:val="00AA17E5"/>
    <w:rsid w:val="00AA242E"/>
    <w:rsid w:val="00AA343C"/>
    <w:rsid w:val="00AA4753"/>
    <w:rsid w:val="00AA4CE6"/>
    <w:rsid w:val="00AA6D98"/>
    <w:rsid w:val="00AA727C"/>
    <w:rsid w:val="00AB2B89"/>
    <w:rsid w:val="00AB2C61"/>
    <w:rsid w:val="00AB4A45"/>
    <w:rsid w:val="00AB52A1"/>
    <w:rsid w:val="00AC041C"/>
    <w:rsid w:val="00AC18D2"/>
    <w:rsid w:val="00AC643B"/>
    <w:rsid w:val="00AC7244"/>
    <w:rsid w:val="00AD6C36"/>
    <w:rsid w:val="00AD7E9B"/>
    <w:rsid w:val="00AE6513"/>
    <w:rsid w:val="00AF1475"/>
    <w:rsid w:val="00AF3FA6"/>
    <w:rsid w:val="00AF57EC"/>
    <w:rsid w:val="00AF7530"/>
    <w:rsid w:val="00B00707"/>
    <w:rsid w:val="00B030DB"/>
    <w:rsid w:val="00B03F29"/>
    <w:rsid w:val="00B064EA"/>
    <w:rsid w:val="00B1006D"/>
    <w:rsid w:val="00B125FD"/>
    <w:rsid w:val="00B12E92"/>
    <w:rsid w:val="00B13ABD"/>
    <w:rsid w:val="00B14643"/>
    <w:rsid w:val="00B20086"/>
    <w:rsid w:val="00B207A5"/>
    <w:rsid w:val="00B21789"/>
    <w:rsid w:val="00B2220D"/>
    <w:rsid w:val="00B26E55"/>
    <w:rsid w:val="00B317F8"/>
    <w:rsid w:val="00B31E66"/>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875BC"/>
    <w:rsid w:val="00B9169E"/>
    <w:rsid w:val="00B92361"/>
    <w:rsid w:val="00B96145"/>
    <w:rsid w:val="00B96341"/>
    <w:rsid w:val="00BA0C00"/>
    <w:rsid w:val="00BA196D"/>
    <w:rsid w:val="00BA1C4F"/>
    <w:rsid w:val="00BA4D42"/>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754"/>
    <w:rsid w:val="00C05911"/>
    <w:rsid w:val="00C06591"/>
    <w:rsid w:val="00C1176C"/>
    <w:rsid w:val="00C16B2C"/>
    <w:rsid w:val="00C173C6"/>
    <w:rsid w:val="00C17CCD"/>
    <w:rsid w:val="00C2221B"/>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CEF"/>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5D5"/>
    <w:rsid w:val="00E02B5F"/>
    <w:rsid w:val="00E06ACC"/>
    <w:rsid w:val="00E07811"/>
    <w:rsid w:val="00E123FB"/>
    <w:rsid w:val="00E130CF"/>
    <w:rsid w:val="00E1530D"/>
    <w:rsid w:val="00E15E2D"/>
    <w:rsid w:val="00E16E4D"/>
    <w:rsid w:val="00E23B34"/>
    <w:rsid w:val="00E2474D"/>
    <w:rsid w:val="00E3169E"/>
    <w:rsid w:val="00E32D82"/>
    <w:rsid w:val="00E35FC9"/>
    <w:rsid w:val="00E3662B"/>
    <w:rsid w:val="00E40127"/>
    <w:rsid w:val="00E42468"/>
    <w:rsid w:val="00E43914"/>
    <w:rsid w:val="00E46257"/>
    <w:rsid w:val="00E515DC"/>
    <w:rsid w:val="00E51A77"/>
    <w:rsid w:val="00E552C1"/>
    <w:rsid w:val="00E601E7"/>
    <w:rsid w:val="00E60674"/>
    <w:rsid w:val="00E6439B"/>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4A93"/>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EF7C1D"/>
    <w:rsid w:val="00F0318F"/>
    <w:rsid w:val="00F109BB"/>
    <w:rsid w:val="00F11B08"/>
    <w:rsid w:val="00F13F38"/>
    <w:rsid w:val="00F20B50"/>
    <w:rsid w:val="00F21931"/>
    <w:rsid w:val="00F23026"/>
    <w:rsid w:val="00F24D4E"/>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C4BB9"/>
    <w:rsid w:val="00FD3D61"/>
    <w:rsid w:val="00FD472B"/>
    <w:rsid w:val="00FD4C73"/>
    <w:rsid w:val="00FD4FD7"/>
    <w:rsid w:val="00FD6040"/>
    <w:rsid w:val="00FE057C"/>
    <w:rsid w:val="00FE501C"/>
    <w:rsid w:val="00FF1F5D"/>
    <w:rsid w:val="00FF2426"/>
    <w:rsid w:val="00FF2912"/>
    <w:rsid w:val="00FF3BD9"/>
    <w:rsid w:val="00FF4DE1"/>
    <w:rsid w:val="00FF579E"/>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EncabezadoCar">
    <w:name w:val="Encabezado Car"/>
    <w:basedOn w:val="Fuentedeprrafopredeter"/>
    <w:link w:val="Encabezado"/>
    <w:rsid w:val="0009638B"/>
    <w:rPr>
      <w:lang w:val="es-ES" w:eastAsia="es-ES"/>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533814147">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 w:id="17956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ABCC-A839-42ED-A727-8065FB14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2539</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8</cp:revision>
  <cp:lastPrinted>2015-06-01T22:35:00Z</cp:lastPrinted>
  <dcterms:created xsi:type="dcterms:W3CDTF">2015-05-13T21:37:00Z</dcterms:created>
  <dcterms:modified xsi:type="dcterms:W3CDTF">2015-06-04T23:08:00Z</dcterms:modified>
</cp:coreProperties>
</file>