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El </w:t>
      </w:r>
      <w:r w:rsidR="00BE4F22" w:rsidRPr="00BE4F22">
        <w:rPr>
          <w:rFonts w:ascii="Palatino Linotype" w:hAnsi="Palatino Linotype" w:cs="Arial"/>
          <w:b w:val="0"/>
          <w:sz w:val="22"/>
          <w:szCs w:val="22"/>
        </w:rPr>
        <w:t xml:space="preserve">Asentamiento Humano de Hecho y Consolidado denominado </w:t>
      </w:r>
      <w:r w:rsidR="001A07FE" w:rsidRPr="001A07FE">
        <w:rPr>
          <w:rFonts w:ascii="Palatino Linotype" w:hAnsi="Palatino Linotype" w:cs="Arial"/>
          <w:b w:val="0"/>
          <w:sz w:val="22"/>
          <w:szCs w:val="22"/>
        </w:rPr>
        <w:t>“Comité Pro Mejoras del Barrio Los Geranios”</w:t>
      </w:r>
      <w:r w:rsidR="0084153F" w:rsidRPr="0084153F">
        <w:rPr>
          <w:rFonts w:ascii="Palatino Linotype" w:hAnsi="Palatino Linotype" w:cs="Arial"/>
          <w:b w:val="0"/>
          <w:sz w:val="22"/>
          <w:szCs w:val="22"/>
        </w:rPr>
        <w:t>,</w:t>
      </w:r>
      <w:r w:rsidR="0084153F">
        <w:rPr>
          <w:rFonts w:ascii="Palatino Linotype" w:hAnsi="Palatino Linotype" w:cs="Arial"/>
          <w:sz w:val="22"/>
          <w:szCs w:val="22"/>
        </w:rPr>
        <w:t xml:space="preserve"> </w:t>
      </w:r>
      <w:r w:rsidR="002C6383">
        <w:rPr>
          <w:rFonts w:ascii="Palatino Linotype" w:hAnsi="Palatino Linotype" w:cs="Arial"/>
          <w:b w:val="0"/>
          <w:sz w:val="22"/>
          <w:szCs w:val="22"/>
        </w:rPr>
        <w:t xml:space="preserve">ubicado en la parroquia </w:t>
      </w:r>
      <w:r w:rsidR="00BE4F22">
        <w:rPr>
          <w:rFonts w:ascii="Palatino Linotype" w:hAnsi="Palatino Linotype" w:cs="Arial"/>
          <w:b w:val="0"/>
          <w:sz w:val="22"/>
          <w:szCs w:val="22"/>
        </w:rPr>
        <w:t>Calderón</w:t>
      </w:r>
      <w:r w:rsidR="002C6383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1A07FE">
        <w:rPr>
          <w:rFonts w:ascii="Palatino Linotype" w:hAnsi="Palatino Linotype" w:cs="Arial"/>
          <w:b w:val="0"/>
          <w:sz w:val="22"/>
          <w:szCs w:val="22"/>
        </w:rPr>
        <w:t>15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1A07FE">
        <w:rPr>
          <w:rFonts w:ascii="Palatino Linotype" w:hAnsi="Palatino Linotype" w:cs="Arial"/>
          <w:b w:val="0"/>
          <w:sz w:val="22"/>
          <w:szCs w:val="22"/>
        </w:rPr>
        <w:t>101</w:t>
      </w:r>
      <w:r w:rsidR="00BE4F22">
        <w:rPr>
          <w:rFonts w:ascii="Palatino Linotype" w:hAnsi="Palatino Linotype" w:cs="Arial"/>
          <w:b w:val="0"/>
          <w:sz w:val="22"/>
          <w:szCs w:val="22"/>
        </w:rPr>
        <w:t xml:space="preserve"> lotes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1A07FE">
        <w:rPr>
          <w:rFonts w:ascii="Palatino Linotype" w:hAnsi="Palatino Linotype" w:cs="Arial"/>
          <w:b w:val="0"/>
          <w:sz w:val="22"/>
          <w:szCs w:val="22"/>
        </w:rPr>
        <w:t>404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1A07FE" w:rsidRPr="001A07FE">
        <w:rPr>
          <w:rFonts w:ascii="Palatino Linotype" w:hAnsi="Palatino Linotype" w:cs="Arial"/>
          <w:b w:val="0"/>
          <w:sz w:val="22"/>
          <w:szCs w:val="22"/>
        </w:rPr>
        <w:t>“Comité Pro Mejoras del Barrio Los Geranios”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Visto </w:t>
      </w:r>
      <w:r w:rsidR="00057D41">
        <w:rPr>
          <w:rFonts w:ascii="Palatino Linotype" w:hAnsi="Palatino Linotype" w:cs="Arial"/>
          <w:sz w:val="22"/>
          <w:szCs w:val="22"/>
        </w:rPr>
        <w:t>e</w:t>
      </w:r>
      <w:r>
        <w:rPr>
          <w:rFonts w:ascii="Palatino Linotype" w:hAnsi="Palatino Linotype" w:cs="Arial"/>
          <w:sz w:val="22"/>
          <w:szCs w:val="22"/>
        </w:rPr>
        <w:t>l Informe No. 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057D41">
        <w:rPr>
          <w:rFonts w:ascii="Palatino Linotype" w:hAnsi="Palatino Linotype" w:cs="Arial"/>
          <w:sz w:val="22"/>
          <w:szCs w:val="22"/>
        </w:rPr>
        <w:t>0</w:t>
      </w:r>
      <w:r w:rsidR="00F458C4">
        <w:rPr>
          <w:rFonts w:ascii="Palatino Linotype" w:hAnsi="Palatino Linotype" w:cs="Arial"/>
          <w:sz w:val="22"/>
          <w:szCs w:val="22"/>
        </w:rPr>
        <w:t>81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B76F2E">
        <w:rPr>
          <w:rFonts w:ascii="Palatino Linotype" w:hAnsi="Palatino Linotype" w:cs="Arial"/>
          <w:sz w:val="22"/>
          <w:szCs w:val="22"/>
        </w:rPr>
        <w:t>7</w:t>
      </w:r>
      <w:r w:rsidR="00057D41">
        <w:rPr>
          <w:rFonts w:ascii="Palatino Linotype" w:hAnsi="Palatino Linotype" w:cs="Arial"/>
          <w:sz w:val="22"/>
          <w:szCs w:val="22"/>
        </w:rPr>
        <w:t xml:space="preserve">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F458C4">
        <w:rPr>
          <w:rFonts w:ascii="Palatino Linotype" w:hAnsi="Palatino Linotype" w:cs="Arial"/>
          <w:sz w:val="22"/>
          <w:szCs w:val="22"/>
        </w:rPr>
        <w:t>may</w:t>
      </w:r>
      <w:r w:rsidR="00BE4F22">
        <w:rPr>
          <w:rFonts w:ascii="Palatino Linotype" w:hAnsi="Palatino Linotype" w:cs="Arial"/>
          <w:sz w:val="22"/>
          <w:szCs w:val="22"/>
        </w:rPr>
        <w:t xml:space="preserve">o </w:t>
      </w:r>
      <w:r w:rsidR="00057D41">
        <w:rPr>
          <w:rFonts w:ascii="Palatino Linotype" w:hAnsi="Palatino Linotype" w:cs="Arial"/>
          <w:sz w:val="22"/>
          <w:szCs w:val="22"/>
        </w:rPr>
        <w:t>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98259C" w:rsidRDefault="0098259C" w:rsidP="0098259C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artículo 486 del COOTAD establece que: </w:t>
      </w:r>
      <w:r w:rsidR="008079C6" w:rsidRPr="001842A8">
        <w:rPr>
          <w:rFonts w:ascii="Palatino Linotype" w:hAnsi="Palatino Linotype" w:cs="Arial"/>
          <w:bCs/>
        </w:rPr>
        <w:t>“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8079C6">
        <w:rPr>
          <w:rFonts w:ascii="Palatino Linotype" w:hAnsi="Palatino Linotype" w:cs="Arial"/>
          <w:bCs/>
          <w:i/>
          <w:lang w:val="es-ES_tradnl"/>
        </w:rPr>
        <w:t xml:space="preserve">de 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8079C6">
        <w:rPr>
          <w:rFonts w:ascii="Palatino Linotype" w:hAnsi="Palatino Linotype" w:cs="Arial"/>
          <w:bCs/>
          <w:i/>
          <w:lang w:val="es-ES_tradnl"/>
        </w:rPr>
        <w:t>ción y fiscalización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8079C6">
        <w:rPr>
          <w:rFonts w:ascii="Palatino Linotype" w:hAnsi="Palatino Linotype" w:cs="Arial"/>
          <w:bCs/>
          <w:i/>
          <w:lang w:val="es-ES_tradnl"/>
        </w:rPr>
        <w:t>G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8079C6">
        <w:rPr>
          <w:rFonts w:ascii="Palatino Linotype" w:hAnsi="Palatino Linotype" w:cs="Arial"/>
          <w:bCs/>
          <w:i/>
          <w:lang w:val="es-ES_tradnl"/>
        </w:rPr>
        <w:t>Autónomo D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8079C6"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="008079C6" w:rsidRPr="001842A8">
        <w:rPr>
          <w:rFonts w:ascii="Palatino Linotype" w:hAnsi="Palatino Linotype" w:cs="Arial"/>
          <w:bCs/>
          <w:lang w:val="es-ES_tradnl"/>
        </w:rPr>
        <w:t>”</w:t>
      </w:r>
      <w:r w:rsidR="008079C6" w:rsidRPr="001842A8">
        <w:rPr>
          <w:rFonts w:ascii="Palatino Linotype" w:hAnsi="Palatino Linotype" w:cs="Arial"/>
          <w:b/>
          <w:bCs/>
        </w:rPr>
        <w:t>;</w:t>
      </w:r>
    </w:p>
    <w:p w:rsidR="00C15531" w:rsidRPr="00F24D4E" w:rsidRDefault="00C15531" w:rsidP="00C15531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>
        <w:rPr>
          <w:rFonts w:ascii="Palatino Linotype" w:hAnsi="Palatino Linotype" w:cs="Arial"/>
          <w:b/>
          <w:bCs/>
        </w:rPr>
        <w:t>Que,</w:t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Cs/>
        </w:rPr>
        <w:t>la Disposición Transitoria Décima Cuarta del COOTAD, señala: “</w:t>
      </w:r>
      <w:r>
        <w:rPr>
          <w:rFonts w:ascii="Palatino Linotype" w:hAnsi="Palatino Linotype" w:cs="Arial"/>
          <w:bCs/>
          <w:i/>
        </w:rPr>
        <w:t xml:space="preserve">(…) </w:t>
      </w:r>
      <w:r w:rsidRPr="00C15531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643B95">
        <w:rPr>
          <w:rFonts w:ascii="Palatino Linotype" w:hAnsi="Palatino Linotype" w:cs="Arial"/>
        </w:rPr>
        <w:t>.”</w:t>
      </w:r>
      <w:r>
        <w:rPr>
          <w:rFonts w:ascii="Palatino Linotype" w:hAnsi="Palatino Linotype" w:cs="Arial"/>
        </w:rPr>
        <w:t>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9179C7" w:rsidRDefault="003843CA" w:rsidP="009179C7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861A7F" w:rsidRPr="002715F9" w:rsidRDefault="00CA4237" w:rsidP="00861A7F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B072AF">
        <w:rPr>
          <w:rFonts w:ascii="Palatino Linotype" w:hAnsi="Palatino Linotype"/>
          <w:b/>
          <w:bCs/>
        </w:rPr>
        <w:t>Que,</w:t>
      </w:r>
      <w:r w:rsidRPr="00B072AF">
        <w:rPr>
          <w:rFonts w:ascii="Palatino Linotype" w:hAnsi="Palatino Linotype"/>
        </w:rPr>
        <w:tab/>
      </w:r>
      <w:r w:rsidR="00861A7F" w:rsidRPr="00D51DEB">
        <w:rPr>
          <w:rFonts w:ascii="Palatino Linotype" w:hAnsi="Palatino Linotype" w:cs="Arial"/>
        </w:rPr>
        <w:t>la Mesa Instit</w:t>
      </w:r>
      <w:r w:rsidR="00861A7F">
        <w:rPr>
          <w:rFonts w:ascii="Palatino Linotype" w:hAnsi="Palatino Linotype" w:cs="Arial"/>
        </w:rPr>
        <w:t>u</w:t>
      </w:r>
      <w:r w:rsidR="001A07FE">
        <w:rPr>
          <w:rFonts w:ascii="Palatino Linotype" w:hAnsi="Palatino Linotype" w:cs="Arial"/>
        </w:rPr>
        <w:t>cional de Trabajo, reunida el 11</w:t>
      </w:r>
      <w:r w:rsidR="00861A7F">
        <w:rPr>
          <w:rFonts w:ascii="Palatino Linotype" w:hAnsi="Palatino Linotype" w:cs="Arial"/>
        </w:rPr>
        <w:t xml:space="preserve"> de </w:t>
      </w:r>
      <w:r w:rsidR="001A07FE">
        <w:rPr>
          <w:rFonts w:ascii="Palatino Linotype" w:hAnsi="Palatino Linotype" w:cs="Arial"/>
        </w:rPr>
        <w:t xml:space="preserve">julio </w:t>
      </w:r>
      <w:r w:rsidR="00861A7F" w:rsidRPr="00D51DEB">
        <w:rPr>
          <w:rFonts w:ascii="Palatino Linotype" w:hAnsi="Palatino Linotype" w:cs="Arial"/>
        </w:rPr>
        <w:t>de 201</w:t>
      </w:r>
      <w:r w:rsidR="00861A7F">
        <w:rPr>
          <w:rFonts w:ascii="Palatino Linotype" w:hAnsi="Palatino Linotype" w:cs="Arial"/>
        </w:rPr>
        <w:t>4</w:t>
      </w:r>
      <w:r w:rsidR="00861A7F" w:rsidRPr="00D51DEB">
        <w:rPr>
          <w:rFonts w:ascii="Palatino Linotype" w:hAnsi="Palatino Linotype" w:cs="Arial"/>
        </w:rPr>
        <w:t xml:space="preserve"> en la Administración Zonal </w:t>
      </w:r>
      <w:r w:rsidR="00861A7F">
        <w:rPr>
          <w:rFonts w:ascii="Palatino Linotype" w:hAnsi="Palatino Linotype" w:cs="Arial"/>
        </w:rPr>
        <w:t>Calderón</w:t>
      </w:r>
      <w:r w:rsidR="00861A7F" w:rsidRPr="00D51DEB">
        <w:rPr>
          <w:rFonts w:ascii="Palatino Linotype" w:hAnsi="Palatino Linotype" w:cs="Arial"/>
        </w:rPr>
        <w:t>, integrad</w:t>
      </w:r>
      <w:r w:rsidR="00861A7F">
        <w:rPr>
          <w:rFonts w:ascii="Palatino Linotype" w:hAnsi="Palatino Linotype" w:cs="Arial"/>
        </w:rPr>
        <w:t>a por: el Administrador Zonal, e</w:t>
      </w:r>
      <w:r w:rsidR="00861A7F" w:rsidRPr="00D51DEB">
        <w:rPr>
          <w:rFonts w:ascii="Palatino Linotype" w:hAnsi="Palatino Linotype" w:cs="Arial"/>
        </w:rPr>
        <w:t xml:space="preserve">l Subprocurador, </w:t>
      </w:r>
      <w:r w:rsidR="00861A7F">
        <w:rPr>
          <w:rFonts w:ascii="Palatino Linotype" w:hAnsi="Palatino Linotype" w:cs="Arial"/>
        </w:rPr>
        <w:t>e</w:t>
      </w:r>
      <w:r w:rsidR="00861A7F" w:rsidRPr="00D51DEB">
        <w:rPr>
          <w:rFonts w:ascii="Palatino Linotype" w:hAnsi="Palatino Linotype" w:cs="Arial"/>
        </w:rPr>
        <w:t xml:space="preserve">l </w:t>
      </w:r>
      <w:r w:rsidR="00861A7F" w:rsidRPr="00D51DEB">
        <w:rPr>
          <w:rFonts w:ascii="Palatino Linotype" w:hAnsi="Palatino Linotype" w:cs="Arial"/>
        </w:rPr>
        <w:lastRenderedPageBreak/>
        <w:t>Coordinador de Control y Gestión</w:t>
      </w:r>
      <w:r w:rsidR="00861A7F">
        <w:rPr>
          <w:rFonts w:ascii="Palatino Linotype" w:hAnsi="Palatino Linotype" w:cs="Arial"/>
        </w:rPr>
        <w:t>,</w:t>
      </w:r>
      <w:r w:rsidR="00861A7F" w:rsidRPr="00D51DEB">
        <w:rPr>
          <w:rFonts w:ascii="Palatino Linotype" w:hAnsi="Palatino Linotype" w:cs="Arial"/>
        </w:rPr>
        <w:t xml:space="preserve"> Delegado de la Dirección Metropolitana de Catastros, Delegado de la Secretaria de Territorio Hábitat y Vivienda,  El Coordinador de la Unidad Especial Regula Tu Barrio de Calderón, y los Responsables: Socio Organizativo, Legal y Técnico de la Unidad Especial Regula Tu Barrio de Calderón, aprobó  el Informe Socio org</w:t>
      </w:r>
      <w:r w:rsidR="00861A7F">
        <w:rPr>
          <w:rFonts w:ascii="Palatino Linotype" w:hAnsi="Palatino Linotype" w:cs="Arial"/>
        </w:rPr>
        <w:t>anizativo legal y técnico N</w:t>
      </w:r>
      <w:r w:rsidR="001A07FE">
        <w:rPr>
          <w:rFonts w:ascii="Palatino Linotype" w:hAnsi="Palatino Linotype" w:cs="Arial"/>
        </w:rPr>
        <w:t>o.</w:t>
      </w:r>
      <w:r w:rsidR="00861A7F">
        <w:rPr>
          <w:rFonts w:ascii="Palatino Linotype" w:hAnsi="Palatino Linotype" w:cs="Arial"/>
        </w:rPr>
        <w:t xml:space="preserve"> 00</w:t>
      </w:r>
      <w:r w:rsidR="001A07FE">
        <w:rPr>
          <w:rFonts w:ascii="Palatino Linotype" w:hAnsi="Palatino Linotype" w:cs="Arial"/>
        </w:rPr>
        <w:t>2</w:t>
      </w:r>
      <w:r w:rsidR="00861A7F" w:rsidRPr="00D51DEB">
        <w:rPr>
          <w:rFonts w:ascii="Palatino Linotype" w:hAnsi="Palatino Linotype" w:cs="Arial"/>
        </w:rPr>
        <w:t>-UERB-AZCA-SOLT-201</w:t>
      </w:r>
      <w:r w:rsidR="00861A7F">
        <w:rPr>
          <w:rFonts w:ascii="Palatino Linotype" w:hAnsi="Palatino Linotype" w:cs="Arial"/>
        </w:rPr>
        <w:t>4</w:t>
      </w:r>
      <w:r w:rsidR="00861A7F" w:rsidRPr="00D51DEB">
        <w:rPr>
          <w:rFonts w:ascii="Palatino Linotype" w:hAnsi="Palatino Linotype" w:cs="Arial"/>
        </w:rPr>
        <w:t xml:space="preserve">, </w:t>
      </w:r>
      <w:r w:rsidR="00861A7F">
        <w:rPr>
          <w:rFonts w:ascii="Palatino Linotype" w:hAnsi="Palatino Linotype" w:cs="Arial"/>
        </w:rPr>
        <w:t xml:space="preserve">para el </w:t>
      </w:r>
      <w:r w:rsidR="00861A7F" w:rsidRPr="00D51DEB">
        <w:rPr>
          <w:rFonts w:ascii="Palatino Linotype" w:hAnsi="Palatino Linotype" w:cs="Arial"/>
        </w:rPr>
        <w:t>reconocimiento del</w:t>
      </w:r>
      <w:r w:rsidR="00861A7F" w:rsidRPr="00D51DEB">
        <w:rPr>
          <w:rFonts w:ascii="Palatino Linotype" w:hAnsi="Palatino Linotype" w:cs="Arial"/>
          <w:bCs/>
        </w:rPr>
        <w:t xml:space="preserve"> Asentamiento Humano de Hecho y Consolidado, denominado </w:t>
      </w:r>
      <w:r w:rsidR="001A07FE" w:rsidRPr="001A07FE">
        <w:rPr>
          <w:rFonts w:ascii="Palatino Linotype" w:hAnsi="Palatino Linotype" w:cs="Arial"/>
        </w:rPr>
        <w:t>“Comité Pro Mejoras del Barrio Los Geranios”</w:t>
      </w:r>
      <w:r w:rsidR="00861A7F">
        <w:rPr>
          <w:rFonts w:ascii="Palatino Linotype" w:hAnsi="Palatino Linotype" w:cs="Arial"/>
          <w:bCs/>
        </w:rPr>
        <w:t>,</w:t>
      </w:r>
      <w:r w:rsidR="00861A7F" w:rsidRPr="00D51DEB">
        <w:rPr>
          <w:rFonts w:ascii="Palatino Linotype" w:hAnsi="Palatino Linotype" w:cs="Arial"/>
          <w:bCs/>
        </w:rPr>
        <w:t xml:space="preserve"> a favor de sus</w:t>
      </w:r>
      <w:r w:rsidR="00861A7F">
        <w:rPr>
          <w:rFonts w:ascii="Palatino Linotype" w:hAnsi="Palatino Linotype" w:cs="Arial"/>
          <w:bCs/>
        </w:rPr>
        <w:t xml:space="preserve"> </w:t>
      </w:r>
      <w:r w:rsidR="00861A7F" w:rsidRPr="00D51DEB">
        <w:rPr>
          <w:rFonts w:ascii="Palatino Linotype" w:hAnsi="Palatino Linotype" w:cs="Arial"/>
          <w:bCs/>
        </w:rPr>
        <w:t>copropietarios</w:t>
      </w:r>
      <w:r w:rsidR="00861A7F" w:rsidRPr="00D51DEB">
        <w:rPr>
          <w:rFonts w:ascii="Palatino Linotype" w:hAnsi="Palatino Linotype"/>
          <w:bCs/>
        </w:rPr>
        <w:t>.</w:t>
      </w:r>
    </w:p>
    <w:p w:rsidR="008079C6" w:rsidRPr="00A837DE" w:rsidRDefault="008079C6" w:rsidP="008079C6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B072AF" w:rsidRDefault="00C52450" w:rsidP="003A4569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EXPIDE</w:t>
      </w:r>
      <w:r w:rsidR="00B452F1" w:rsidRPr="00B072AF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B072AF">
        <w:rPr>
          <w:rFonts w:ascii="Palatino Linotype" w:hAnsi="Palatino Linotype"/>
          <w:b/>
          <w:sz w:val="22"/>
          <w:szCs w:val="22"/>
        </w:rPr>
        <w:t>:</w:t>
      </w:r>
    </w:p>
    <w:p w:rsidR="001C370A" w:rsidRPr="0013584F" w:rsidRDefault="001C370A" w:rsidP="0013584F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/>
        </w:rPr>
      </w:pPr>
      <w:r w:rsidRPr="0013584F">
        <w:rPr>
          <w:rFonts w:ascii="Palatino Linotype" w:hAnsi="Palatino Linotype" w:cs="Arial"/>
          <w:b/>
        </w:rPr>
        <w:t>ORDENANZA QUE RECONOCE Y APRUEBA EL ASENTAMIENTO HUMANO DE HECHO Y CONSOLIDADO DENOMINADO</w:t>
      </w:r>
      <w:r w:rsidRPr="0013584F">
        <w:rPr>
          <w:rFonts w:ascii="Palatino Linotype" w:hAnsi="Palatino Linotype"/>
        </w:rPr>
        <w:t xml:space="preserve"> </w:t>
      </w:r>
      <w:r w:rsidR="00861A7F" w:rsidRPr="0013584F">
        <w:rPr>
          <w:rFonts w:ascii="Palatino Linotype" w:hAnsi="Palatino Linotype"/>
        </w:rPr>
        <w:t>“</w:t>
      </w:r>
      <w:r w:rsidR="004E291C" w:rsidRPr="0013584F">
        <w:rPr>
          <w:rFonts w:ascii="Palatino Linotype" w:hAnsi="Palatino Linotype"/>
          <w:b/>
        </w:rPr>
        <w:t>COMITÉ PRO</w:t>
      </w:r>
      <w:r w:rsidR="001A07FE" w:rsidRPr="0013584F">
        <w:rPr>
          <w:rFonts w:ascii="Palatino Linotype" w:hAnsi="Palatino Linotype"/>
          <w:b/>
        </w:rPr>
        <w:t xml:space="preserve"> </w:t>
      </w:r>
      <w:r w:rsidR="004E291C" w:rsidRPr="0013584F">
        <w:rPr>
          <w:rFonts w:ascii="Palatino Linotype" w:hAnsi="Palatino Linotype"/>
          <w:b/>
        </w:rPr>
        <w:t xml:space="preserve">MEJORAS </w:t>
      </w:r>
      <w:r w:rsidR="001C37DA" w:rsidRPr="0013584F">
        <w:rPr>
          <w:rFonts w:ascii="Palatino Linotype" w:hAnsi="Palatino Linotype"/>
          <w:b/>
        </w:rPr>
        <w:t xml:space="preserve">DEL BARRIO </w:t>
      </w:r>
      <w:r w:rsidR="001A07FE" w:rsidRPr="0013584F">
        <w:rPr>
          <w:rFonts w:ascii="Palatino Linotype" w:hAnsi="Palatino Linotype"/>
          <w:b/>
        </w:rPr>
        <w:t>LOS GERANIOS”</w:t>
      </w:r>
      <w:r w:rsidR="004E291C" w:rsidRPr="0013584F">
        <w:rPr>
          <w:rFonts w:ascii="Palatino Linotype" w:hAnsi="Palatino Linotype"/>
          <w:b/>
        </w:rPr>
        <w:t>, A FAVOR DE SUS COPROPIETARIOS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Artículo 1.- </w:t>
      </w:r>
      <w:r>
        <w:rPr>
          <w:rFonts w:ascii="Palatino Linotype" w:hAnsi="Palatino Linotype" w:cs="Arial"/>
          <w:b/>
          <w:bCs/>
          <w:sz w:val="22"/>
          <w:szCs w:val="22"/>
        </w:rPr>
        <w:t>De los p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lanos y </w:t>
      </w:r>
      <w:r>
        <w:rPr>
          <w:rFonts w:ascii="Palatino Linotype" w:hAnsi="Palatino Linotype" w:cs="Arial"/>
          <w:b/>
          <w:bCs/>
          <w:sz w:val="22"/>
          <w:szCs w:val="22"/>
        </w:rPr>
        <w:t>d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ocumentos </w:t>
      </w:r>
      <w:r>
        <w:rPr>
          <w:rFonts w:ascii="Palatino Linotype" w:hAnsi="Palatino Linotype" w:cs="Arial"/>
          <w:b/>
          <w:bCs/>
          <w:sz w:val="22"/>
          <w:szCs w:val="22"/>
        </w:rPr>
        <w:t>p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resentados.- </w:t>
      </w:r>
      <w:r w:rsidRPr="0013584F">
        <w:rPr>
          <w:rFonts w:ascii="Palatino Linotype" w:hAnsi="Palatino Linotype" w:cs="Arial"/>
          <w:sz w:val="22"/>
          <w:szCs w:val="22"/>
        </w:rPr>
        <w:t>Los planos y documentos presentados son de exclusiva responsabilidad del proyectista y de los copropietarios del Asentamiento Humano de Hecho y Consolidado denominado “Comité Pro Mejoras del Barrio Los Geranios”</w:t>
      </w:r>
      <w:r w:rsidRPr="0013584F">
        <w:rPr>
          <w:rFonts w:ascii="Palatino Linotype" w:hAnsi="Palatino Linotype" w:cs="Arial"/>
          <w:b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 xml:space="preserve"> ubicado en la </w:t>
      </w:r>
      <w:r>
        <w:rPr>
          <w:rFonts w:ascii="Palatino Linotype" w:hAnsi="Palatino Linotype" w:cs="Arial"/>
          <w:sz w:val="22"/>
          <w:szCs w:val="22"/>
        </w:rPr>
        <w:t>p</w:t>
      </w:r>
      <w:r w:rsidRPr="0013584F">
        <w:rPr>
          <w:rFonts w:ascii="Palatino Linotype" w:hAnsi="Palatino Linotype" w:cs="Arial"/>
          <w:sz w:val="22"/>
          <w:szCs w:val="22"/>
        </w:rPr>
        <w:t>arroquia Calderón</w:t>
      </w:r>
      <w:r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bCs/>
          <w:sz w:val="22"/>
          <w:szCs w:val="22"/>
        </w:rPr>
        <w:t xml:space="preserve">sin </w:t>
      </w:r>
      <w:r w:rsidRPr="0013584F">
        <w:rPr>
          <w:rFonts w:ascii="Palatino Linotype" w:hAnsi="Palatino Linotype" w:cs="Arial"/>
          <w:sz w:val="22"/>
          <w:szCs w:val="22"/>
        </w:rPr>
        <w:t>perjuicio de la responsabilidad de quienes revisaron los planos y los documentos legales, excepto que hayan sido inducidos a engaño.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sz w:val="22"/>
          <w:szCs w:val="22"/>
        </w:rPr>
        <w:t>En caso de comprobarse ocultación o falsedad en planos, datos, documentos, o de existir reclamos de terceros afectados, será de exclusiva responsabilidad del técnico contratado por el barrio y de los copropietarios del predio.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sz w:val="22"/>
          <w:szCs w:val="22"/>
        </w:rPr>
        <w:t xml:space="preserve">Las dimensiones, superficies de los lotes son las determinadas en el plano aprobatorio, el cual forma parte integrante de esta ordenanza, siendo en el futuro indivisibles. 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13584F">
        <w:rPr>
          <w:rFonts w:ascii="Palatino Linotype" w:hAnsi="Palatino Linotype"/>
          <w:sz w:val="22"/>
          <w:szCs w:val="22"/>
        </w:rPr>
        <w:t>Por las condiciones de asentamiento humano de hecho y consolidado, se lo aprueba considerándolo de interés social.</w:t>
      </w:r>
    </w:p>
    <w:p w:rsid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lastRenderedPageBreak/>
        <w:t>Artículo 2.- Especificaciones t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>écnicas.</w:t>
      </w:r>
      <w:r>
        <w:rPr>
          <w:rFonts w:ascii="Palatino Linotype" w:hAnsi="Palatino Linotype" w:cs="Arial"/>
          <w:b/>
          <w:bCs/>
          <w:sz w:val="22"/>
          <w:szCs w:val="22"/>
        </w:rPr>
        <w:t>-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</w:p>
    <w:p w:rsidR="0013584F" w:rsidRPr="0013584F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3584F">
        <w:rPr>
          <w:rFonts w:ascii="Palatino Linotype" w:hAnsi="Palatino Linotype"/>
          <w:sz w:val="22"/>
          <w:szCs w:val="22"/>
        </w:rPr>
        <w:t>Zonificación actual:</w:t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A9</w:t>
      </w:r>
      <w:r w:rsidR="00291F1C" w:rsidRPr="00291F1C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291F1C">
        <w:rPr>
          <w:rFonts w:ascii="Palatino Linotype" w:hAnsi="Palatino Linotype"/>
          <w:b w:val="0"/>
          <w:sz w:val="22"/>
          <w:szCs w:val="22"/>
        </w:rPr>
        <w:t>(A1003-35)</w:t>
      </w:r>
      <w:r w:rsidRPr="00291F1C">
        <w:rPr>
          <w:rFonts w:ascii="Palatino Linotype" w:hAnsi="Palatino Linotype"/>
          <w:b w:val="0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</w:p>
    <w:p w:rsidR="0013584F" w:rsidRPr="0013584F" w:rsidRDefault="00291F1C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sz w:val="22"/>
          <w:szCs w:val="22"/>
        </w:rPr>
        <w:t>Lote m</w:t>
      </w:r>
      <w:r w:rsidR="0013584F" w:rsidRPr="0013584F">
        <w:rPr>
          <w:rFonts w:ascii="Palatino Linotype" w:hAnsi="Palatino Linotype"/>
          <w:sz w:val="22"/>
          <w:szCs w:val="22"/>
        </w:rPr>
        <w:t>ínimo:</w:t>
      </w:r>
      <w:r w:rsidR="0013584F" w:rsidRPr="0013584F">
        <w:rPr>
          <w:rFonts w:ascii="Palatino Linotype" w:hAnsi="Palatino Linotype"/>
          <w:sz w:val="22"/>
          <w:szCs w:val="22"/>
        </w:rPr>
        <w:tab/>
      </w:r>
      <w:r w:rsidR="0013584F" w:rsidRPr="0013584F">
        <w:rPr>
          <w:rFonts w:ascii="Palatino Linotype" w:hAnsi="Palatino Linotype"/>
          <w:sz w:val="22"/>
          <w:szCs w:val="22"/>
        </w:rPr>
        <w:tab/>
      </w:r>
      <w:r w:rsidR="0013584F" w:rsidRPr="0013584F">
        <w:rPr>
          <w:rFonts w:ascii="Palatino Linotype" w:hAnsi="Palatino Linotype"/>
          <w:sz w:val="22"/>
          <w:szCs w:val="22"/>
        </w:rPr>
        <w:tab/>
      </w:r>
      <w:r w:rsidR="0013584F" w:rsidRPr="0013584F">
        <w:rPr>
          <w:rFonts w:ascii="Palatino Linotype" w:hAnsi="Palatino Linotype"/>
          <w:sz w:val="22"/>
          <w:szCs w:val="22"/>
        </w:rPr>
        <w:tab/>
      </w:r>
      <w:r w:rsidR="0013584F" w:rsidRPr="0013584F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13584F" w:rsidRPr="00291F1C">
        <w:rPr>
          <w:rFonts w:ascii="Palatino Linotype" w:hAnsi="Palatino Linotype"/>
          <w:b w:val="0"/>
          <w:sz w:val="22"/>
          <w:szCs w:val="22"/>
        </w:rPr>
        <w:t>1</w:t>
      </w:r>
      <w:r w:rsidRPr="00291F1C">
        <w:rPr>
          <w:rFonts w:ascii="Palatino Linotype" w:hAnsi="Palatino Linotype"/>
          <w:b w:val="0"/>
          <w:sz w:val="22"/>
          <w:szCs w:val="22"/>
        </w:rPr>
        <w:t>.</w:t>
      </w:r>
      <w:r w:rsidR="0013584F" w:rsidRPr="00291F1C">
        <w:rPr>
          <w:rFonts w:ascii="Palatino Linotype" w:hAnsi="Palatino Linotype"/>
          <w:b w:val="0"/>
          <w:sz w:val="22"/>
          <w:szCs w:val="22"/>
        </w:rPr>
        <w:t>000 m</w:t>
      </w:r>
      <w:r w:rsidR="0013584F" w:rsidRPr="00291F1C">
        <w:rPr>
          <w:rFonts w:ascii="Palatino Linotype" w:hAnsi="Palatino Linotype"/>
          <w:b w:val="0"/>
          <w:sz w:val="22"/>
          <w:szCs w:val="22"/>
          <w:vertAlign w:val="superscript"/>
        </w:rPr>
        <w:t>2</w:t>
      </w:r>
    </w:p>
    <w:p w:rsidR="0013584F" w:rsidRPr="0013584F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3584F">
        <w:rPr>
          <w:rFonts w:ascii="Palatino Linotype" w:hAnsi="Palatino Linotype"/>
          <w:sz w:val="22"/>
          <w:szCs w:val="22"/>
        </w:rPr>
        <w:t xml:space="preserve">Forma </w:t>
      </w:r>
      <w:r w:rsidR="00291F1C">
        <w:rPr>
          <w:rFonts w:ascii="Palatino Linotype" w:hAnsi="Palatino Linotype"/>
          <w:sz w:val="22"/>
          <w:szCs w:val="22"/>
        </w:rPr>
        <w:t>o</w:t>
      </w:r>
      <w:r w:rsidRPr="0013584F">
        <w:rPr>
          <w:rFonts w:ascii="Palatino Linotype" w:hAnsi="Palatino Linotype"/>
          <w:sz w:val="22"/>
          <w:szCs w:val="22"/>
        </w:rPr>
        <w:t xml:space="preserve">cupación del </w:t>
      </w:r>
      <w:r w:rsidR="00291F1C">
        <w:rPr>
          <w:rFonts w:ascii="Palatino Linotype" w:hAnsi="Palatino Linotype"/>
          <w:sz w:val="22"/>
          <w:szCs w:val="22"/>
        </w:rPr>
        <w:t>s</w:t>
      </w:r>
      <w:r w:rsidRPr="0013584F">
        <w:rPr>
          <w:rFonts w:ascii="Palatino Linotype" w:hAnsi="Palatino Linotype"/>
          <w:sz w:val="22"/>
          <w:szCs w:val="22"/>
        </w:rPr>
        <w:t>uelo:</w:t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="00291F1C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(A) Aislada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  <w:highlight w:val="yellow"/>
        </w:rPr>
      </w:pPr>
      <w:r w:rsidRPr="00291F1C">
        <w:rPr>
          <w:rFonts w:ascii="Palatino Linotype" w:hAnsi="Palatino Linotype" w:cs="Arial"/>
          <w:b/>
          <w:sz w:val="22"/>
          <w:szCs w:val="22"/>
        </w:rPr>
        <w:t>Uso principal:</w:t>
      </w:r>
      <w:r w:rsidRPr="0013584F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ab/>
        <w:t>(R1) Residencia baja densidad</w:t>
      </w:r>
    </w:p>
    <w:p w:rsidR="0013584F" w:rsidRPr="0013584F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3584F">
        <w:rPr>
          <w:rFonts w:ascii="Palatino Linotype" w:hAnsi="Palatino Linotype"/>
          <w:sz w:val="22"/>
          <w:szCs w:val="22"/>
        </w:rPr>
        <w:t xml:space="preserve">Número de </w:t>
      </w:r>
      <w:r w:rsidR="00291F1C">
        <w:rPr>
          <w:rFonts w:ascii="Palatino Linotype" w:hAnsi="Palatino Linotype"/>
          <w:sz w:val="22"/>
          <w:szCs w:val="22"/>
        </w:rPr>
        <w:t>l</w:t>
      </w:r>
      <w:r w:rsidRPr="0013584F">
        <w:rPr>
          <w:rFonts w:ascii="Palatino Linotype" w:hAnsi="Palatino Linotype"/>
          <w:sz w:val="22"/>
          <w:szCs w:val="22"/>
        </w:rPr>
        <w:t>otes:</w:t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101</w:t>
      </w:r>
    </w:p>
    <w:p w:rsidR="0013584F" w:rsidRPr="00291F1C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sz w:val="22"/>
          <w:szCs w:val="22"/>
        </w:rPr>
      </w:pPr>
      <w:r w:rsidRPr="0013584F">
        <w:rPr>
          <w:rFonts w:ascii="Palatino Linotype" w:hAnsi="Palatino Linotype"/>
          <w:sz w:val="22"/>
          <w:szCs w:val="22"/>
        </w:rPr>
        <w:t xml:space="preserve">Área </w:t>
      </w:r>
      <w:r w:rsidR="00291F1C">
        <w:rPr>
          <w:rFonts w:ascii="Palatino Linotype" w:hAnsi="Palatino Linotype"/>
          <w:sz w:val="22"/>
          <w:szCs w:val="22"/>
        </w:rPr>
        <w:t>ú</w:t>
      </w:r>
      <w:r w:rsidRPr="0013584F">
        <w:rPr>
          <w:rFonts w:ascii="Palatino Linotype" w:hAnsi="Palatino Linotype"/>
          <w:sz w:val="22"/>
          <w:szCs w:val="22"/>
        </w:rPr>
        <w:t xml:space="preserve">til de </w:t>
      </w:r>
      <w:r w:rsidR="00291F1C">
        <w:rPr>
          <w:rFonts w:ascii="Palatino Linotype" w:hAnsi="Palatino Linotype"/>
          <w:sz w:val="22"/>
          <w:szCs w:val="22"/>
        </w:rPr>
        <w:t>l</w:t>
      </w:r>
      <w:r w:rsidRPr="0013584F">
        <w:rPr>
          <w:rFonts w:ascii="Palatino Linotype" w:hAnsi="Palatino Linotype"/>
          <w:sz w:val="22"/>
          <w:szCs w:val="22"/>
        </w:rPr>
        <w:t>otes:</w:t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  <w:t xml:space="preserve">         </w:t>
      </w:r>
      <w:r w:rsidRPr="0013584F">
        <w:rPr>
          <w:rFonts w:ascii="Palatino Linotype" w:hAnsi="Palatino Linotype"/>
          <w:sz w:val="22"/>
          <w:szCs w:val="22"/>
        </w:rPr>
        <w:tab/>
      </w:r>
      <w:r w:rsidRPr="0013584F">
        <w:rPr>
          <w:rFonts w:ascii="Palatino Linotype" w:hAnsi="Palatino Linotype"/>
          <w:sz w:val="22"/>
          <w:szCs w:val="22"/>
        </w:rPr>
        <w:tab/>
        <w:t xml:space="preserve">         </w:t>
      </w:r>
      <w:r w:rsidRPr="0013584F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18.548,45 m</w:t>
      </w:r>
      <w:r w:rsidRPr="00291F1C">
        <w:rPr>
          <w:rFonts w:ascii="Palatino Linotype" w:hAnsi="Palatino Linotype"/>
          <w:b w:val="0"/>
          <w:sz w:val="22"/>
          <w:szCs w:val="22"/>
          <w:vertAlign w:val="superscript"/>
        </w:rPr>
        <w:t>2</w:t>
      </w:r>
      <w:r w:rsidRPr="00291F1C">
        <w:rPr>
          <w:rFonts w:ascii="Palatino Linotype" w:hAnsi="Palatino Linotype"/>
          <w:b w:val="0"/>
          <w:sz w:val="22"/>
          <w:szCs w:val="22"/>
        </w:rPr>
        <w:t xml:space="preserve">  </w:t>
      </w:r>
    </w:p>
    <w:p w:rsidR="0013584F" w:rsidRPr="0013584F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13584F">
        <w:rPr>
          <w:rFonts w:ascii="Palatino Linotype" w:hAnsi="Palatino Linotype"/>
          <w:sz w:val="22"/>
          <w:szCs w:val="22"/>
        </w:rPr>
        <w:t xml:space="preserve">Área de </w:t>
      </w:r>
      <w:r w:rsidR="00291F1C">
        <w:rPr>
          <w:rFonts w:ascii="Palatino Linotype" w:hAnsi="Palatino Linotype"/>
          <w:sz w:val="22"/>
          <w:szCs w:val="22"/>
        </w:rPr>
        <w:t>f</w:t>
      </w:r>
      <w:r w:rsidRPr="0013584F">
        <w:rPr>
          <w:rFonts w:ascii="Palatino Linotype" w:hAnsi="Palatino Linotype"/>
          <w:sz w:val="22"/>
          <w:szCs w:val="22"/>
        </w:rPr>
        <w:t xml:space="preserve">aja de </w:t>
      </w:r>
      <w:r w:rsidR="00291F1C">
        <w:rPr>
          <w:rFonts w:ascii="Palatino Linotype" w:hAnsi="Palatino Linotype"/>
          <w:sz w:val="22"/>
          <w:szCs w:val="22"/>
        </w:rPr>
        <w:t>p</w:t>
      </w:r>
      <w:r w:rsidRPr="0013584F">
        <w:rPr>
          <w:rFonts w:ascii="Palatino Linotype" w:hAnsi="Palatino Linotype"/>
          <w:sz w:val="22"/>
          <w:szCs w:val="22"/>
        </w:rPr>
        <w:t xml:space="preserve">rotección de </w:t>
      </w:r>
      <w:r w:rsidR="00291F1C">
        <w:rPr>
          <w:rFonts w:ascii="Palatino Linotype" w:hAnsi="Palatino Linotype"/>
          <w:sz w:val="22"/>
          <w:szCs w:val="22"/>
        </w:rPr>
        <w:t>q</w:t>
      </w:r>
      <w:r w:rsidRPr="0013584F">
        <w:rPr>
          <w:rFonts w:ascii="Palatino Linotype" w:hAnsi="Palatino Linotype"/>
          <w:sz w:val="22"/>
          <w:szCs w:val="22"/>
        </w:rPr>
        <w:t xml:space="preserve">uebrada </w:t>
      </w:r>
    </w:p>
    <w:p w:rsidR="0013584F" w:rsidRPr="0013584F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13584F">
        <w:rPr>
          <w:rFonts w:ascii="Palatino Linotype" w:hAnsi="Palatino Linotype"/>
          <w:sz w:val="22"/>
          <w:szCs w:val="22"/>
        </w:rPr>
        <w:t>en</w:t>
      </w:r>
      <w:proofErr w:type="gramEnd"/>
      <w:r w:rsidRPr="0013584F">
        <w:rPr>
          <w:rFonts w:ascii="Palatino Linotype" w:hAnsi="Palatino Linotype"/>
          <w:sz w:val="22"/>
          <w:szCs w:val="22"/>
        </w:rPr>
        <w:t xml:space="preserve"> lotes:                                                                   </w:t>
      </w:r>
      <w:r w:rsidR="00291F1C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2.588,07 m</w:t>
      </w:r>
      <w:r w:rsidRPr="00291F1C">
        <w:rPr>
          <w:rFonts w:ascii="Palatino Linotype" w:hAnsi="Palatino Linotype"/>
          <w:b w:val="0"/>
          <w:sz w:val="22"/>
          <w:szCs w:val="22"/>
          <w:vertAlign w:val="superscript"/>
        </w:rPr>
        <w:t>2</w:t>
      </w:r>
      <w:r w:rsidRPr="0013584F">
        <w:rPr>
          <w:rFonts w:ascii="Palatino Linotype" w:hAnsi="Palatino Linotype"/>
          <w:sz w:val="22"/>
          <w:szCs w:val="22"/>
        </w:rPr>
        <w:t xml:space="preserve">   </w:t>
      </w:r>
    </w:p>
    <w:p w:rsidR="0013584F" w:rsidRPr="00291F1C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sz w:val="22"/>
          <w:szCs w:val="22"/>
          <w:vertAlign w:val="superscript"/>
        </w:rPr>
      </w:pPr>
      <w:r w:rsidRPr="0013584F">
        <w:rPr>
          <w:rFonts w:ascii="Palatino Linotype" w:hAnsi="Palatino Linotype"/>
          <w:sz w:val="22"/>
          <w:szCs w:val="22"/>
        </w:rPr>
        <w:t xml:space="preserve">Área de </w:t>
      </w:r>
      <w:r w:rsidR="00291F1C">
        <w:rPr>
          <w:rFonts w:ascii="Palatino Linotype" w:hAnsi="Palatino Linotype"/>
          <w:sz w:val="22"/>
          <w:szCs w:val="22"/>
        </w:rPr>
        <w:t>v</w:t>
      </w:r>
      <w:r w:rsidRPr="0013584F">
        <w:rPr>
          <w:rFonts w:ascii="Palatino Linotype" w:hAnsi="Palatino Linotype"/>
          <w:sz w:val="22"/>
          <w:szCs w:val="22"/>
        </w:rPr>
        <w:t xml:space="preserve">ías y </w:t>
      </w:r>
      <w:r w:rsidR="00291F1C">
        <w:rPr>
          <w:rFonts w:ascii="Palatino Linotype" w:hAnsi="Palatino Linotype"/>
          <w:sz w:val="22"/>
          <w:szCs w:val="22"/>
        </w:rPr>
        <w:t>pasajes:</w:t>
      </w:r>
      <w:r w:rsidR="00291F1C">
        <w:rPr>
          <w:rFonts w:ascii="Palatino Linotype" w:hAnsi="Palatino Linotype"/>
          <w:sz w:val="22"/>
          <w:szCs w:val="22"/>
        </w:rPr>
        <w:tab/>
        <w:t xml:space="preserve">         </w:t>
      </w:r>
      <w:r w:rsidR="00291F1C">
        <w:rPr>
          <w:rFonts w:ascii="Palatino Linotype" w:hAnsi="Palatino Linotype"/>
          <w:sz w:val="22"/>
          <w:szCs w:val="22"/>
        </w:rPr>
        <w:tab/>
      </w:r>
      <w:r w:rsidR="00291F1C">
        <w:rPr>
          <w:rFonts w:ascii="Palatino Linotype" w:hAnsi="Palatino Linotype"/>
          <w:sz w:val="22"/>
          <w:szCs w:val="22"/>
        </w:rPr>
        <w:tab/>
        <w:t xml:space="preserve"> </w:t>
      </w:r>
      <w:r w:rsidR="00291F1C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4.642,74 m</w:t>
      </w:r>
      <w:r w:rsidRPr="00291F1C">
        <w:rPr>
          <w:rFonts w:ascii="Palatino Linotype" w:hAnsi="Palatino Linotype"/>
          <w:b w:val="0"/>
          <w:sz w:val="22"/>
          <w:szCs w:val="22"/>
          <w:vertAlign w:val="superscript"/>
        </w:rPr>
        <w:t>2</w:t>
      </w:r>
    </w:p>
    <w:p w:rsidR="0013584F" w:rsidRPr="0013584F" w:rsidRDefault="00291F1C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Área v</w:t>
      </w:r>
      <w:r w:rsidR="0013584F" w:rsidRPr="0013584F">
        <w:rPr>
          <w:rFonts w:ascii="Palatino Linotype" w:hAnsi="Palatino Linotype"/>
          <w:sz w:val="22"/>
          <w:szCs w:val="22"/>
        </w:rPr>
        <w:t>erde:</w:t>
      </w:r>
      <w:r w:rsidR="0013584F" w:rsidRPr="0013584F">
        <w:rPr>
          <w:rFonts w:ascii="Palatino Linotype" w:hAnsi="Palatino Linotype"/>
          <w:sz w:val="22"/>
          <w:szCs w:val="22"/>
        </w:rPr>
        <w:tab/>
      </w:r>
      <w:r w:rsidR="0013584F" w:rsidRPr="0013584F">
        <w:rPr>
          <w:rFonts w:ascii="Palatino Linotype" w:hAnsi="Palatino Linotype"/>
          <w:sz w:val="22"/>
          <w:szCs w:val="22"/>
        </w:rPr>
        <w:tab/>
      </w:r>
      <w:r w:rsidR="0013584F" w:rsidRPr="0013584F">
        <w:rPr>
          <w:rFonts w:ascii="Palatino Linotype" w:hAnsi="Palatino Linotype"/>
          <w:sz w:val="22"/>
          <w:szCs w:val="22"/>
        </w:rPr>
        <w:tab/>
        <w:t xml:space="preserve">                        </w:t>
      </w:r>
      <w:r w:rsidR="0013584F" w:rsidRPr="0013584F">
        <w:rPr>
          <w:rFonts w:ascii="Palatino Linotype" w:hAnsi="Palatino Linotype"/>
          <w:sz w:val="22"/>
          <w:szCs w:val="22"/>
        </w:rPr>
        <w:tab/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 w:rsidR="0013584F" w:rsidRPr="00291F1C">
        <w:rPr>
          <w:rFonts w:ascii="Palatino Linotype" w:hAnsi="Palatino Linotype"/>
          <w:b w:val="0"/>
          <w:sz w:val="22"/>
          <w:szCs w:val="22"/>
        </w:rPr>
        <w:t>379,77 m</w:t>
      </w:r>
      <w:r w:rsidR="0013584F" w:rsidRPr="00291F1C">
        <w:rPr>
          <w:rFonts w:ascii="Palatino Linotype" w:hAnsi="Palatino Linotype"/>
          <w:b w:val="0"/>
          <w:sz w:val="22"/>
          <w:szCs w:val="22"/>
          <w:vertAlign w:val="superscript"/>
        </w:rPr>
        <w:t>2</w:t>
      </w:r>
    </w:p>
    <w:p w:rsidR="0013584F" w:rsidRPr="00291F1C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sz w:val="22"/>
          <w:szCs w:val="22"/>
        </w:rPr>
      </w:pPr>
      <w:r w:rsidRPr="0013584F">
        <w:rPr>
          <w:rFonts w:ascii="Palatino Linotype" w:hAnsi="Palatino Linotype"/>
          <w:sz w:val="22"/>
          <w:szCs w:val="22"/>
        </w:rPr>
        <w:t xml:space="preserve">Área del lote 1:                                                     </w:t>
      </w:r>
      <w:r w:rsidRPr="0013584F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11.044,21 m</w:t>
      </w:r>
      <w:r w:rsidRPr="00291F1C">
        <w:rPr>
          <w:rFonts w:ascii="Palatino Linotype" w:hAnsi="Palatino Linotype"/>
          <w:b w:val="0"/>
          <w:sz w:val="22"/>
          <w:szCs w:val="22"/>
          <w:vertAlign w:val="superscript"/>
        </w:rPr>
        <w:t>2</w:t>
      </w:r>
    </w:p>
    <w:p w:rsidR="0013584F" w:rsidRPr="00291F1C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sz w:val="22"/>
          <w:szCs w:val="22"/>
        </w:rPr>
      </w:pPr>
      <w:r w:rsidRPr="0013584F">
        <w:rPr>
          <w:rFonts w:ascii="Palatino Linotype" w:hAnsi="Palatino Linotype"/>
          <w:sz w:val="22"/>
          <w:szCs w:val="22"/>
        </w:rPr>
        <w:t xml:space="preserve">Área del lote 2:                                                     </w:t>
      </w:r>
      <w:r w:rsidRPr="0013584F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17.040,52 m</w:t>
      </w:r>
      <w:r w:rsidRPr="00291F1C">
        <w:rPr>
          <w:rFonts w:ascii="Palatino Linotype" w:hAnsi="Palatino Linotype"/>
          <w:b w:val="0"/>
          <w:sz w:val="22"/>
          <w:szCs w:val="22"/>
          <w:vertAlign w:val="superscript"/>
        </w:rPr>
        <w:t>2</w:t>
      </w:r>
    </w:p>
    <w:p w:rsidR="0013584F" w:rsidRPr="00291F1C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sz w:val="22"/>
          <w:szCs w:val="22"/>
        </w:rPr>
      </w:pPr>
      <w:r w:rsidRPr="0013584F">
        <w:rPr>
          <w:rFonts w:ascii="Palatino Linotype" w:hAnsi="Palatino Linotype"/>
          <w:sz w:val="22"/>
          <w:szCs w:val="22"/>
        </w:rPr>
        <w:t xml:space="preserve">Área </w:t>
      </w:r>
      <w:r w:rsidR="00291F1C">
        <w:rPr>
          <w:rFonts w:ascii="Palatino Linotype" w:hAnsi="Palatino Linotype"/>
          <w:sz w:val="22"/>
          <w:szCs w:val="22"/>
        </w:rPr>
        <w:t>t</w:t>
      </w:r>
      <w:r w:rsidRPr="0013584F">
        <w:rPr>
          <w:rFonts w:ascii="Palatino Linotype" w:hAnsi="Palatino Linotype"/>
          <w:sz w:val="22"/>
          <w:szCs w:val="22"/>
        </w:rPr>
        <w:t xml:space="preserve">otal de los 2 </w:t>
      </w:r>
      <w:r w:rsidR="00291F1C">
        <w:rPr>
          <w:rFonts w:ascii="Palatino Linotype" w:hAnsi="Palatino Linotype"/>
          <w:sz w:val="22"/>
          <w:szCs w:val="22"/>
        </w:rPr>
        <w:t>p</w:t>
      </w:r>
      <w:r w:rsidRPr="0013584F">
        <w:rPr>
          <w:rFonts w:ascii="Palatino Linotype" w:hAnsi="Palatino Linotype"/>
          <w:sz w:val="22"/>
          <w:szCs w:val="22"/>
        </w:rPr>
        <w:t>redios (</w:t>
      </w:r>
      <w:proofErr w:type="spellStart"/>
      <w:r w:rsidRPr="0013584F">
        <w:rPr>
          <w:rFonts w:ascii="Palatino Linotype" w:hAnsi="Palatino Linotype"/>
          <w:sz w:val="22"/>
          <w:szCs w:val="22"/>
        </w:rPr>
        <w:t>lev</w:t>
      </w:r>
      <w:proofErr w:type="spellEnd"/>
      <w:r w:rsidRPr="0013584F">
        <w:rPr>
          <w:rFonts w:ascii="Palatino Linotype" w:hAnsi="Palatino Linotype"/>
          <w:sz w:val="22"/>
          <w:szCs w:val="22"/>
        </w:rPr>
        <w:t>.</w:t>
      </w:r>
      <w:r w:rsidR="00291F1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13584F">
        <w:rPr>
          <w:rFonts w:ascii="Palatino Linotype" w:hAnsi="Palatino Linotype"/>
          <w:sz w:val="22"/>
          <w:szCs w:val="22"/>
        </w:rPr>
        <w:t>topog</w:t>
      </w:r>
      <w:proofErr w:type="spellEnd"/>
      <w:r w:rsidRPr="0013584F">
        <w:rPr>
          <w:rFonts w:ascii="Palatino Linotype" w:hAnsi="Palatino Linotype"/>
          <w:sz w:val="22"/>
          <w:szCs w:val="22"/>
        </w:rPr>
        <w:t>):</w:t>
      </w:r>
      <w:r w:rsidRPr="0013584F">
        <w:rPr>
          <w:rFonts w:ascii="Palatino Linotype" w:hAnsi="Palatino Linotype"/>
          <w:sz w:val="22"/>
          <w:szCs w:val="22"/>
        </w:rPr>
        <w:tab/>
        <w:t xml:space="preserve">          </w:t>
      </w:r>
      <w:r w:rsidRPr="0013584F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28.084,73 m</w:t>
      </w:r>
      <w:r w:rsidRPr="00291F1C">
        <w:rPr>
          <w:rFonts w:ascii="Palatino Linotype" w:hAnsi="Palatino Linotype"/>
          <w:b w:val="0"/>
          <w:sz w:val="22"/>
          <w:szCs w:val="22"/>
          <w:vertAlign w:val="superscript"/>
        </w:rPr>
        <w:t xml:space="preserve">2 </w:t>
      </w:r>
    </w:p>
    <w:p w:rsidR="0013584F" w:rsidRPr="0013584F" w:rsidRDefault="00291F1C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  <w:vertAlign w:val="superscript"/>
          <w:lang w:val="es-MX"/>
        </w:rPr>
      </w:pPr>
      <w:r>
        <w:rPr>
          <w:rFonts w:ascii="Palatino Linotype" w:hAnsi="Palatino Linotype"/>
          <w:sz w:val="22"/>
          <w:szCs w:val="22"/>
        </w:rPr>
        <w:t>Área de p</w:t>
      </w:r>
      <w:r w:rsidR="0013584F" w:rsidRPr="0013584F">
        <w:rPr>
          <w:rFonts w:ascii="Palatino Linotype" w:hAnsi="Palatino Linotype"/>
          <w:sz w:val="22"/>
          <w:szCs w:val="22"/>
        </w:rPr>
        <w:t>redio 1 (</w:t>
      </w:r>
      <w:r>
        <w:rPr>
          <w:rFonts w:ascii="Palatino Linotype" w:hAnsi="Palatino Linotype"/>
          <w:sz w:val="22"/>
          <w:szCs w:val="22"/>
        </w:rPr>
        <w:t>e</w:t>
      </w:r>
      <w:r w:rsidR="0013584F" w:rsidRPr="0013584F">
        <w:rPr>
          <w:rFonts w:ascii="Palatino Linotype" w:hAnsi="Palatino Linotype"/>
          <w:sz w:val="22"/>
          <w:szCs w:val="22"/>
        </w:rPr>
        <w:t xml:space="preserve">scrit.):        </w:t>
      </w:r>
      <w:r w:rsidR="0013584F" w:rsidRPr="0013584F">
        <w:rPr>
          <w:rFonts w:ascii="Palatino Linotype" w:hAnsi="Palatino Linotype"/>
          <w:sz w:val="22"/>
          <w:szCs w:val="22"/>
        </w:rPr>
        <w:tab/>
        <w:t xml:space="preserve">                     </w:t>
      </w:r>
      <w:r w:rsidR="0013584F" w:rsidRPr="0013584F">
        <w:rPr>
          <w:rFonts w:ascii="Palatino Linotype" w:hAnsi="Palatino Linotype"/>
          <w:sz w:val="22"/>
          <w:szCs w:val="22"/>
        </w:rPr>
        <w:tab/>
      </w:r>
      <w:r w:rsidR="0013584F" w:rsidRPr="00291F1C">
        <w:rPr>
          <w:rFonts w:ascii="Palatino Linotype" w:hAnsi="Palatino Linotype"/>
          <w:b w:val="0"/>
          <w:sz w:val="22"/>
          <w:szCs w:val="22"/>
        </w:rPr>
        <w:t>10.000,00</w:t>
      </w:r>
      <w:r w:rsidR="0013584F" w:rsidRPr="00291F1C">
        <w:rPr>
          <w:rFonts w:ascii="Palatino Linotype" w:hAnsi="Palatino Linotype"/>
          <w:b w:val="0"/>
          <w:sz w:val="22"/>
          <w:szCs w:val="22"/>
          <w:lang w:val="es-MX"/>
        </w:rPr>
        <w:t xml:space="preserve"> m</w:t>
      </w:r>
      <w:r w:rsidR="0013584F" w:rsidRPr="00291F1C">
        <w:rPr>
          <w:rFonts w:ascii="Palatino Linotype" w:hAnsi="Palatino Linotype"/>
          <w:b w:val="0"/>
          <w:sz w:val="22"/>
          <w:szCs w:val="22"/>
          <w:vertAlign w:val="superscript"/>
          <w:lang w:val="es-MX"/>
        </w:rPr>
        <w:t>2</w:t>
      </w:r>
    </w:p>
    <w:p w:rsidR="0013584F" w:rsidRPr="0013584F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  <w:vertAlign w:val="superscript"/>
          <w:lang w:val="es-MX"/>
        </w:rPr>
      </w:pPr>
      <w:r w:rsidRPr="0013584F">
        <w:rPr>
          <w:rFonts w:ascii="Palatino Linotype" w:hAnsi="Palatino Linotype"/>
          <w:sz w:val="22"/>
          <w:szCs w:val="22"/>
        </w:rPr>
        <w:t xml:space="preserve">Área de </w:t>
      </w:r>
      <w:r w:rsidR="00291F1C">
        <w:rPr>
          <w:rFonts w:ascii="Palatino Linotype" w:hAnsi="Palatino Linotype"/>
          <w:sz w:val="22"/>
          <w:szCs w:val="22"/>
        </w:rPr>
        <w:t>p</w:t>
      </w:r>
      <w:r w:rsidRPr="0013584F">
        <w:rPr>
          <w:rFonts w:ascii="Palatino Linotype" w:hAnsi="Palatino Linotype"/>
          <w:sz w:val="22"/>
          <w:szCs w:val="22"/>
        </w:rPr>
        <w:t>redio 2 (</w:t>
      </w:r>
      <w:r w:rsidR="00291F1C">
        <w:rPr>
          <w:rFonts w:ascii="Palatino Linotype" w:hAnsi="Palatino Linotype"/>
          <w:sz w:val="22"/>
          <w:szCs w:val="22"/>
        </w:rPr>
        <w:t>e</w:t>
      </w:r>
      <w:r w:rsidRPr="0013584F">
        <w:rPr>
          <w:rFonts w:ascii="Palatino Linotype" w:hAnsi="Palatino Linotype"/>
          <w:sz w:val="22"/>
          <w:szCs w:val="22"/>
        </w:rPr>
        <w:t xml:space="preserve">scrit.):        </w:t>
      </w:r>
      <w:r w:rsidRPr="0013584F">
        <w:rPr>
          <w:rFonts w:ascii="Palatino Linotype" w:hAnsi="Palatino Linotype"/>
          <w:sz w:val="22"/>
          <w:szCs w:val="22"/>
        </w:rPr>
        <w:tab/>
        <w:t xml:space="preserve">                     </w:t>
      </w:r>
      <w:r w:rsidRPr="0013584F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20.000,00</w:t>
      </w:r>
      <w:r w:rsidRPr="00291F1C">
        <w:rPr>
          <w:rFonts w:ascii="Palatino Linotype" w:hAnsi="Palatino Linotype"/>
          <w:b w:val="0"/>
          <w:sz w:val="22"/>
          <w:szCs w:val="22"/>
          <w:lang w:val="es-MX"/>
        </w:rPr>
        <w:t xml:space="preserve"> m</w:t>
      </w:r>
      <w:r w:rsidRPr="00291F1C">
        <w:rPr>
          <w:rFonts w:ascii="Palatino Linotype" w:hAnsi="Palatino Linotype"/>
          <w:b w:val="0"/>
          <w:sz w:val="22"/>
          <w:szCs w:val="22"/>
          <w:vertAlign w:val="superscript"/>
          <w:lang w:val="es-MX"/>
        </w:rPr>
        <w:t>2</w:t>
      </w:r>
    </w:p>
    <w:p w:rsidR="0013584F" w:rsidRPr="0013584F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b w:val="0"/>
          <w:sz w:val="22"/>
          <w:szCs w:val="22"/>
          <w:vertAlign w:val="superscript"/>
          <w:lang w:val="es-MX"/>
        </w:rPr>
      </w:pPr>
      <w:r w:rsidRPr="0013584F">
        <w:rPr>
          <w:rFonts w:ascii="Palatino Linotype" w:hAnsi="Palatino Linotype"/>
          <w:sz w:val="22"/>
          <w:szCs w:val="22"/>
        </w:rPr>
        <w:t xml:space="preserve">Área </w:t>
      </w:r>
      <w:r w:rsidR="00291F1C">
        <w:rPr>
          <w:rFonts w:ascii="Palatino Linotype" w:hAnsi="Palatino Linotype"/>
          <w:sz w:val="22"/>
          <w:szCs w:val="22"/>
        </w:rPr>
        <w:t>t</w:t>
      </w:r>
      <w:r w:rsidRPr="0013584F">
        <w:rPr>
          <w:rFonts w:ascii="Palatino Linotype" w:hAnsi="Palatino Linotype"/>
          <w:sz w:val="22"/>
          <w:szCs w:val="22"/>
        </w:rPr>
        <w:t xml:space="preserve">otal de los 2 </w:t>
      </w:r>
      <w:r w:rsidR="00291F1C">
        <w:rPr>
          <w:rFonts w:ascii="Palatino Linotype" w:hAnsi="Palatino Linotype"/>
          <w:sz w:val="22"/>
          <w:szCs w:val="22"/>
        </w:rPr>
        <w:t>p</w:t>
      </w:r>
      <w:r w:rsidRPr="0013584F">
        <w:rPr>
          <w:rFonts w:ascii="Palatino Linotype" w:hAnsi="Palatino Linotype"/>
          <w:sz w:val="22"/>
          <w:szCs w:val="22"/>
        </w:rPr>
        <w:t>redios (</w:t>
      </w:r>
      <w:r w:rsidR="00291F1C">
        <w:rPr>
          <w:rFonts w:ascii="Palatino Linotype" w:hAnsi="Palatino Linotype"/>
          <w:sz w:val="22"/>
          <w:szCs w:val="22"/>
        </w:rPr>
        <w:t>e</w:t>
      </w:r>
      <w:r w:rsidRPr="0013584F">
        <w:rPr>
          <w:rFonts w:ascii="Palatino Linotype" w:hAnsi="Palatino Linotype"/>
          <w:sz w:val="22"/>
          <w:szCs w:val="22"/>
        </w:rPr>
        <w:t xml:space="preserve">scrit.):       </w:t>
      </w:r>
      <w:r w:rsidRPr="0013584F">
        <w:rPr>
          <w:rFonts w:ascii="Palatino Linotype" w:hAnsi="Palatino Linotype"/>
          <w:sz w:val="22"/>
          <w:szCs w:val="22"/>
        </w:rPr>
        <w:tab/>
      </w:r>
      <w:r w:rsidR="00291F1C">
        <w:rPr>
          <w:rFonts w:ascii="Palatino Linotype" w:hAnsi="Palatino Linotype"/>
          <w:sz w:val="22"/>
          <w:szCs w:val="22"/>
        </w:rPr>
        <w:tab/>
      </w:r>
      <w:r w:rsidRPr="00291F1C">
        <w:rPr>
          <w:rFonts w:ascii="Palatino Linotype" w:hAnsi="Palatino Linotype"/>
          <w:b w:val="0"/>
          <w:sz w:val="22"/>
          <w:szCs w:val="22"/>
        </w:rPr>
        <w:t>30.000,00</w:t>
      </w:r>
      <w:r w:rsidRPr="00291F1C">
        <w:rPr>
          <w:rFonts w:ascii="Palatino Linotype" w:hAnsi="Palatino Linotype"/>
          <w:b w:val="0"/>
          <w:sz w:val="22"/>
          <w:szCs w:val="22"/>
          <w:lang w:val="es-MX"/>
        </w:rPr>
        <w:t xml:space="preserve"> m</w:t>
      </w:r>
      <w:r w:rsidRPr="00291F1C">
        <w:rPr>
          <w:rFonts w:ascii="Palatino Linotype" w:hAnsi="Palatino Linotype"/>
          <w:b w:val="0"/>
          <w:sz w:val="22"/>
          <w:szCs w:val="22"/>
          <w:vertAlign w:val="superscript"/>
          <w:lang w:val="es-MX"/>
        </w:rPr>
        <w:t>2</w:t>
      </w:r>
    </w:p>
    <w:p w:rsidR="0013584F" w:rsidRPr="0013584F" w:rsidRDefault="00291F1C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291F1C">
        <w:rPr>
          <w:rFonts w:ascii="Palatino Linotype" w:hAnsi="Palatino Linotype" w:cs="Arial"/>
          <w:b/>
          <w:sz w:val="22"/>
          <w:szCs w:val="22"/>
        </w:rPr>
        <w:t>Área de r</w:t>
      </w:r>
      <w:r w:rsidR="0013584F" w:rsidRPr="00291F1C">
        <w:rPr>
          <w:rFonts w:ascii="Palatino Linotype" w:hAnsi="Palatino Linotype" w:cs="Arial"/>
          <w:b/>
          <w:sz w:val="22"/>
          <w:szCs w:val="22"/>
        </w:rPr>
        <w:t xml:space="preserve">elleno de </w:t>
      </w:r>
      <w:r w:rsidRPr="00291F1C">
        <w:rPr>
          <w:rFonts w:ascii="Palatino Linotype" w:hAnsi="Palatino Linotype" w:cs="Arial"/>
          <w:b/>
          <w:sz w:val="22"/>
          <w:szCs w:val="22"/>
        </w:rPr>
        <w:t>q</w:t>
      </w:r>
      <w:r w:rsidR="0013584F" w:rsidRPr="00291F1C">
        <w:rPr>
          <w:rFonts w:ascii="Palatino Linotype" w:hAnsi="Palatino Linotype" w:cs="Arial"/>
          <w:b/>
          <w:sz w:val="22"/>
          <w:szCs w:val="22"/>
        </w:rPr>
        <w:t>uebrada en lotes:</w:t>
      </w:r>
      <w:r w:rsidR="0013584F" w:rsidRPr="0013584F">
        <w:rPr>
          <w:rFonts w:ascii="Palatino Linotype" w:hAnsi="Palatino Linotype" w:cs="Arial"/>
          <w:sz w:val="22"/>
          <w:szCs w:val="22"/>
        </w:rPr>
        <w:t xml:space="preserve">            </w:t>
      </w:r>
      <w:r w:rsidR="0013584F" w:rsidRPr="0013584F">
        <w:rPr>
          <w:rFonts w:ascii="Palatino Linotype" w:hAnsi="Palatino Linotype" w:cs="Arial"/>
          <w:sz w:val="22"/>
          <w:szCs w:val="22"/>
        </w:rPr>
        <w:tab/>
        <w:t>1.799,69 m</w:t>
      </w:r>
      <w:r w:rsidR="0013584F" w:rsidRPr="0013584F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91F1C">
        <w:rPr>
          <w:rFonts w:ascii="Palatino Linotype" w:hAnsi="Palatino Linotype" w:cs="Arial"/>
          <w:b/>
          <w:sz w:val="22"/>
          <w:szCs w:val="22"/>
        </w:rPr>
        <w:t xml:space="preserve">Área de </w:t>
      </w:r>
      <w:r w:rsidR="00291F1C" w:rsidRPr="00291F1C">
        <w:rPr>
          <w:rFonts w:ascii="Palatino Linotype" w:hAnsi="Palatino Linotype" w:cs="Arial"/>
          <w:b/>
          <w:sz w:val="22"/>
          <w:szCs w:val="22"/>
        </w:rPr>
        <w:t>r</w:t>
      </w:r>
      <w:r w:rsidRPr="00291F1C">
        <w:rPr>
          <w:rFonts w:ascii="Palatino Linotype" w:hAnsi="Palatino Linotype" w:cs="Arial"/>
          <w:b/>
          <w:sz w:val="22"/>
          <w:szCs w:val="22"/>
        </w:rPr>
        <w:t xml:space="preserve">elleno de </w:t>
      </w:r>
      <w:r w:rsidR="00291F1C" w:rsidRPr="00291F1C">
        <w:rPr>
          <w:rFonts w:ascii="Palatino Linotype" w:hAnsi="Palatino Linotype" w:cs="Arial"/>
          <w:b/>
          <w:sz w:val="22"/>
          <w:szCs w:val="22"/>
        </w:rPr>
        <w:t>q</w:t>
      </w:r>
      <w:r w:rsidRPr="00291F1C">
        <w:rPr>
          <w:rFonts w:ascii="Palatino Linotype" w:hAnsi="Palatino Linotype" w:cs="Arial"/>
          <w:b/>
          <w:sz w:val="22"/>
          <w:szCs w:val="22"/>
        </w:rPr>
        <w:t>uebrada en vías:</w:t>
      </w:r>
      <w:r w:rsidRPr="0013584F">
        <w:rPr>
          <w:rFonts w:ascii="Palatino Linotype" w:hAnsi="Palatino Linotype" w:cs="Arial"/>
          <w:sz w:val="22"/>
          <w:szCs w:val="22"/>
        </w:rPr>
        <w:t xml:space="preserve">                 </w:t>
      </w:r>
      <w:r w:rsidR="00291F1C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126,01 m</w:t>
      </w:r>
      <w:r w:rsidRPr="0013584F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13584F">
        <w:rPr>
          <w:rFonts w:ascii="Palatino Linotype" w:hAnsi="Palatino Linotype" w:cs="Arial"/>
          <w:sz w:val="22"/>
          <w:szCs w:val="22"/>
        </w:rPr>
        <w:t xml:space="preserve">  </w:t>
      </w:r>
    </w:p>
    <w:p w:rsidR="0013584F" w:rsidRPr="00291F1C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Área </w:t>
      </w:r>
      <w:r w:rsidR="00291F1C">
        <w:rPr>
          <w:rFonts w:ascii="Palatino Linotype" w:hAnsi="Palatino Linotype" w:cs="Arial"/>
          <w:b/>
          <w:sz w:val="22"/>
          <w:szCs w:val="22"/>
        </w:rPr>
        <w:t>t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otal de </w:t>
      </w:r>
      <w:r w:rsidR="00291F1C">
        <w:rPr>
          <w:rFonts w:ascii="Palatino Linotype" w:hAnsi="Palatino Linotype" w:cs="Arial"/>
          <w:b/>
          <w:sz w:val="22"/>
          <w:szCs w:val="22"/>
        </w:rPr>
        <w:t>r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elleno de </w:t>
      </w:r>
      <w:r w:rsidR="00291F1C">
        <w:rPr>
          <w:rFonts w:ascii="Palatino Linotype" w:hAnsi="Palatino Linotype" w:cs="Arial"/>
          <w:b/>
          <w:sz w:val="22"/>
          <w:szCs w:val="22"/>
        </w:rPr>
        <w:t>q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uebrada:              </w:t>
      </w:r>
      <w:r w:rsidRPr="0013584F">
        <w:rPr>
          <w:rFonts w:ascii="Palatino Linotype" w:hAnsi="Palatino Linotype" w:cs="Arial"/>
          <w:b/>
          <w:sz w:val="22"/>
          <w:szCs w:val="22"/>
        </w:rPr>
        <w:tab/>
      </w:r>
      <w:r w:rsidR="00291F1C">
        <w:rPr>
          <w:rFonts w:ascii="Palatino Linotype" w:hAnsi="Palatino Linotype" w:cs="Arial"/>
          <w:b/>
          <w:sz w:val="22"/>
          <w:szCs w:val="22"/>
        </w:rPr>
        <w:tab/>
      </w:r>
      <w:r w:rsidRPr="00291F1C">
        <w:rPr>
          <w:rFonts w:ascii="Palatino Linotype" w:hAnsi="Palatino Linotype" w:cs="Arial"/>
          <w:sz w:val="22"/>
          <w:szCs w:val="22"/>
        </w:rPr>
        <w:t>1.925,70 m</w:t>
      </w:r>
      <w:r w:rsidRPr="00291F1C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13584F" w:rsidRPr="0013584F" w:rsidRDefault="00291F1C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>El n</w:t>
      </w:r>
      <w:r w:rsidRPr="00DD2968">
        <w:rPr>
          <w:rFonts w:ascii="Palatino Linotype" w:hAnsi="Palatino Linotype" w:cs="Arial"/>
          <w:color w:val="000000" w:themeColor="text1"/>
          <w:sz w:val="22"/>
          <w:szCs w:val="22"/>
        </w:rPr>
        <w:t xml:space="preserve">úmero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total </w:t>
      </w:r>
      <w:r w:rsidRPr="00DD2968">
        <w:rPr>
          <w:rFonts w:ascii="Palatino Linotype" w:hAnsi="Palatino Linotype" w:cs="Arial"/>
          <w:color w:val="000000" w:themeColor="text1"/>
          <w:sz w:val="22"/>
          <w:szCs w:val="22"/>
        </w:rPr>
        <w:t xml:space="preserve">de lotes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es de</w:t>
      </w:r>
      <w:r w:rsidRPr="0003278B">
        <w:rPr>
          <w:rFonts w:ascii="Palatino Linotype" w:hAnsi="Palatino Linotype" w:cs="Arial"/>
          <w:sz w:val="22"/>
          <w:szCs w:val="22"/>
        </w:rPr>
        <w:t xml:space="preserve"> </w:t>
      </w:r>
      <w:r w:rsidR="0013584F" w:rsidRPr="0013584F">
        <w:rPr>
          <w:rFonts w:ascii="Palatino Linotype" w:hAnsi="Palatino Linotype" w:cs="Arial"/>
          <w:sz w:val="22"/>
          <w:szCs w:val="22"/>
        </w:rPr>
        <w:t>101</w:t>
      </w:r>
      <w:r>
        <w:rPr>
          <w:rFonts w:ascii="Palatino Linotype" w:hAnsi="Palatino Linotype" w:cs="Arial"/>
          <w:sz w:val="22"/>
          <w:szCs w:val="22"/>
        </w:rPr>
        <w:t>,</w:t>
      </w:r>
      <w:r w:rsidR="0013584F" w:rsidRPr="0013584F">
        <w:rPr>
          <w:rFonts w:ascii="Palatino Linotype" w:hAnsi="Palatino Linotype" w:cs="Arial"/>
          <w:sz w:val="22"/>
          <w:szCs w:val="22"/>
        </w:rPr>
        <w:t xml:space="preserve"> signados del uno (1) al ciento uno (101), </w:t>
      </w:r>
      <w:r w:rsidRPr="001334B6">
        <w:rPr>
          <w:rFonts w:ascii="Palatino Linotype" w:hAnsi="Palatino Linotype" w:cs="Arial"/>
          <w:sz w:val="22"/>
          <w:szCs w:val="22"/>
        </w:rPr>
        <w:t>cuyo detalle es el que consta en los planos aprobatorios que forman parte</w:t>
      </w:r>
      <w:r>
        <w:rPr>
          <w:rFonts w:ascii="Palatino Linotype" w:hAnsi="Palatino Linotype" w:cs="Arial"/>
          <w:sz w:val="22"/>
          <w:szCs w:val="22"/>
        </w:rPr>
        <w:t xml:space="preserve"> integrante</w:t>
      </w:r>
      <w:r w:rsidRPr="001334B6">
        <w:rPr>
          <w:rFonts w:ascii="Palatino Linotype" w:hAnsi="Palatino Linotype" w:cs="Arial"/>
          <w:sz w:val="22"/>
          <w:szCs w:val="22"/>
        </w:rPr>
        <w:t xml:space="preserve"> de la presente </w:t>
      </w:r>
      <w:r>
        <w:rPr>
          <w:rFonts w:ascii="Palatino Linotype" w:hAnsi="Palatino Linotype" w:cs="Arial"/>
          <w:sz w:val="22"/>
          <w:szCs w:val="22"/>
        </w:rPr>
        <w:t>O</w:t>
      </w:r>
      <w:r w:rsidRPr="001334B6">
        <w:rPr>
          <w:rFonts w:ascii="Palatino Linotype" w:hAnsi="Palatino Linotype" w:cs="Arial"/>
          <w:sz w:val="22"/>
          <w:szCs w:val="22"/>
        </w:rPr>
        <w:t>rdenanza.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Artículo 3.- Zonificación de los </w:t>
      </w:r>
      <w:r w:rsidR="00291F1C">
        <w:rPr>
          <w:rFonts w:ascii="Palatino Linotype" w:hAnsi="Palatino Linotype" w:cs="Arial"/>
          <w:b/>
          <w:bCs/>
          <w:sz w:val="22"/>
          <w:szCs w:val="22"/>
        </w:rPr>
        <w:t>n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uevos </w:t>
      </w:r>
      <w:r w:rsidR="00291F1C">
        <w:rPr>
          <w:rFonts w:ascii="Palatino Linotype" w:hAnsi="Palatino Linotype" w:cs="Arial"/>
          <w:b/>
          <w:bCs/>
          <w:sz w:val="22"/>
          <w:szCs w:val="22"/>
        </w:rPr>
        <w:t>l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otes.- </w:t>
      </w:r>
      <w:r w:rsidR="00291F1C">
        <w:rPr>
          <w:rFonts w:ascii="Palatino Linotype" w:hAnsi="Palatino Linotype" w:cs="Arial"/>
          <w:sz w:val="22"/>
          <w:szCs w:val="22"/>
        </w:rPr>
        <w:t>A lo</w:t>
      </w:r>
      <w:r w:rsidR="00291F1C" w:rsidRPr="00122083">
        <w:rPr>
          <w:rFonts w:ascii="Palatino Linotype" w:hAnsi="Palatino Linotype" w:cs="Arial"/>
          <w:sz w:val="22"/>
          <w:szCs w:val="22"/>
        </w:rPr>
        <w:t xml:space="preserve">s lotes producto del fraccionamiento </w:t>
      </w:r>
      <w:r w:rsidR="00291F1C">
        <w:rPr>
          <w:rFonts w:ascii="Palatino Linotype" w:hAnsi="Palatino Linotype" w:cs="Arial"/>
          <w:sz w:val="22"/>
          <w:szCs w:val="22"/>
        </w:rPr>
        <w:t xml:space="preserve">se les asigna </w:t>
      </w:r>
      <w:r w:rsidR="00291F1C" w:rsidRPr="00122083">
        <w:rPr>
          <w:rFonts w:ascii="Palatino Linotype" w:hAnsi="Palatino Linotype" w:cs="Arial"/>
          <w:sz w:val="22"/>
          <w:szCs w:val="22"/>
        </w:rPr>
        <w:t xml:space="preserve">la siguiente zonificación: </w:t>
      </w:r>
      <w:r w:rsidRPr="0013584F">
        <w:rPr>
          <w:rFonts w:ascii="Palatino Linotype" w:hAnsi="Palatino Linotype" w:cs="Arial"/>
          <w:sz w:val="22"/>
          <w:szCs w:val="22"/>
        </w:rPr>
        <w:t>D3 (D203-80); forma ocupación del suelo: (D) Sobre Línea de Fabrica; Uso Principal del Suelo</w:t>
      </w:r>
      <w:r w:rsidR="00291F1C">
        <w:rPr>
          <w:rFonts w:ascii="Palatino Linotype" w:hAnsi="Palatino Linotype" w:cs="Arial"/>
          <w:sz w:val="22"/>
          <w:szCs w:val="22"/>
        </w:rPr>
        <w:t>:</w:t>
      </w:r>
      <w:r w:rsidRPr="0013584F">
        <w:rPr>
          <w:rFonts w:ascii="Palatino Linotype" w:hAnsi="Palatino Linotype" w:cs="Arial"/>
          <w:sz w:val="22"/>
          <w:szCs w:val="22"/>
        </w:rPr>
        <w:t xml:space="preserve"> (R2) Residencia media densidad; </w:t>
      </w:r>
      <w:r w:rsidR="00291F1C">
        <w:rPr>
          <w:rFonts w:ascii="Palatino Linotype" w:hAnsi="Palatino Linotype" w:cs="Arial"/>
          <w:sz w:val="22"/>
          <w:szCs w:val="22"/>
        </w:rPr>
        <w:t>l</w:t>
      </w:r>
      <w:r w:rsidRPr="0013584F">
        <w:rPr>
          <w:rFonts w:ascii="Palatino Linotype" w:hAnsi="Palatino Linotype" w:cs="Arial"/>
          <w:sz w:val="22"/>
          <w:szCs w:val="22"/>
        </w:rPr>
        <w:t xml:space="preserve">ote </w:t>
      </w:r>
      <w:r w:rsidR="00291F1C">
        <w:rPr>
          <w:rFonts w:ascii="Palatino Linotype" w:hAnsi="Palatino Linotype" w:cs="Arial"/>
          <w:sz w:val="22"/>
          <w:szCs w:val="22"/>
        </w:rPr>
        <w:t>m</w:t>
      </w:r>
      <w:r w:rsidRPr="0013584F">
        <w:rPr>
          <w:rFonts w:ascii="Palatino Linotype" w:hAnsi="Palatino Linotype" w:cs="Arial"/>
          <w:sz w:val="22"/>
          <w:szCs w:val="22"/>
        </w:rPr>
        <w:t>ínimo</w:t>
      </w:r>
      <w:r w:rsidR="00291F1C">
        <w:rPr>
          <w:rFonts w:ascii="Palatino Linotype" w:hAnsi="Palatino Linotype" w:cs="Arial"/>
          <w:sz w:val="22"/>
          <w:szCs w:val="22"/>
        </w:rPr>
        <w:t>:</w:t>
      </w:r>
      <w:r w:rsidRPr="0013584F">
        <w:rPr>
          <w:rFonts w:ascii="Palatino Linotype" w:hAnsi="Palatino Linotype" w:cs="Arial"/>
          <w:sz w:val="22"/>
          <w:szCs w:val="22"/>
        </w:rPr>
        <w:t xml:space="preserve"> 200</w:t>
      </w:r>
      <w:r w:rsidR="00291F1C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m</w:t>
      </w:r>
      <w:r w:rsidRPr="00291F1C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13584F">
        <w:rPr>
          <w:rFonts w:ascii="Palatino Linotype" w:hAnsi="Palatino Linotype" w:cs="Arial"/>
          <w:sz w:val="22"/>
          <w:szCs w:val="22"/>
        </w:rPr>
        <w:t>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Artículo 4.- </w:t>
      </w:r>
      <w:r w:rsidRPr="0013584F">
        <w:rPr>
          <w:rFonts w:ascii="Palatino Linotype" w:hAnsi="Palatino Linotype" w:cs="Arial"/>
          <w:b/>
          <w:sz w:val="22"/>
          <w:szCs w:val="22"/>
        </w:rPr>
        <w:t>Lotes por excepción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 w:rsidRPr="0013584F">
        <w:rPr>
          <w:rFonts w:ascii="Palatino Linotype" w:hAnsi="Palatino Linotype" w:cs="Arial"/>
          <w:bCs/>
          <w:sz w:val="22"/>
          <w:szCs w:val="22"/>
        </w:rPr>
        <w:t>Por tratarse de un asentamiento humano de hecho y consolidado, se aprueban por excepción los siguientes lotes: 6, 7, 10, 11, 12, 13, 14, 16, 18, 19, 20, 21, 22, 23, 24, 25, 26, 27, 28, 29, 30, 31, 32, 33, 34, 35, 36, 37, 41, 42, 43, 44, 46, 47, 48, 50, 51, 53, 54, 55, 56, 57, 58, 59, 61, 62, 63, 64, 65, 80, 83, 87, 88, 91, 93, 95, 96 y 100.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t>Artículo 5.- Diferencia y/</w:t>
      </w:r>
      <w:r w:rsidR="00291F1C">
        <w:rPr>
          <w:rFonts w:ascii="Palatino Linotype" w:hAnsi="Palatino Linotype" w:cs="Arial"/>
          <w:b/>
          <w:bCs/>
          <w:sz w:val="22"/>
          <w:szCs w:val="22"/>
        </w:rPr>
        <w:t>o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291F1C">
        <w:rPr>
          <w:rFonts w:ascii="Palatino Linotype" w:hAnsi="Palatino Linotype" w:cs="Arial"/>
          <w:b/>
          <w:bCs/>
          <w:sz w:val="22"/>
          <w:szCs w:val="22"/>
        </w:rPr>
        <w:t>e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xcedente de área.- </w:t>
      </w:r>
      <w:r w:rsidR="00291F1C" w:rsidRPr="0003278B">
        <w:rPr>
          <w:rFonts w:ascii="Palatino Linotype" w:hAnsi="Palatino Linotype" w:cs="Arial"/>
          <w:bCs/>
          <w:sz w:val="22"/>
          <w:szCs w:val="22"/>
        </w:rPr>
        <w:t>Por cuanto dentro del proceso de regularización se detectó la existencia de una variación de área, previo a la protocolización e inscripción de la presente Ordenanza se deberá regularizar el área, de conformidad con lo establecido en la Disposición General Segunda de la Ordenanza Metropolitana No. 269</w:t>
      </w:r>
      <w:r w:rsidR="00291F1C">
        <w:rPr>
          <w:rFonts w:ascii="Palatino Linotype" w:hAnsi="Palatino Linotype" w:cs="Arial"/>
          <w:bCs/>
          <w:sz w:val="22"/>
          <w:szCs w:val="22"/>
        </w:rPr>
        <w:t>, sancionada el 30 de julio de</w:t>
      </w:r>
      <w:r w:rsidR="00291F1C" w:rsidRPr="0003278B">
        <w:rPr>
          <w:rFonts w:ascii="Palatino Linotype" w:hAnsi="Palatino Linotype" w:cs="Arial"/>
          <w:bCs/>
          <w:sz w:val="22"/>
          <w:szCs w:val="22"/>
        </w:rPr>
        <w:t xml:space="preserve"> 2012.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t>Artículo 6.-</w:t>
      </w:r>
      <w:r w:rsidRPr="0013584F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Del </w:t>
      </w:r>
      <w:r w:rsidR="00E94928">
        <w:rPr>
          <w:rFonts w:ascii="Palatino Linotype" w:hAnsi="Palatino Linotype" w:cs="Arial"/>
          <w:b/>
          <w:bCs/>
          <w:sz w:val="22"/>
          <w:szCs w:val="22"/>
        </w:rPr>
        <w:t>á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rea </w:t>
      </w:r>
      <w:r w:rsidR="00E94928">
        <w:rPr>
          <w:rFonts w:ascii="Palatino Linotype" w:hAnsi="Palatino Linotype" w:cs="Arial"/>
          <w:b/>
          <w:bCs/>
          <w:sz w:val="22"/>
          <w:szCs w:val="22"/>
        </w:rPr>
        <w:t>v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erde y </w:t>
      </w:r>
      <w:r w:rsidR="00E94928">
        <w:rPr>
          <w:rFonts w:ascii="Palatino Linotype" w:hAnsi="Palatino Linotype" w:cs="Arial"/>
          <w:b/>
          <w:bCs/>
          <w:sz w:val="22"/>
          <w:szCs w:val="22"/>
        </w:rPr>
        <w:t>á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rea de </w:t>
      </w:r>
      <w:r w:rsidR="00E94928">
        <w:rPr>
          <w:rFonts w:ascii="Palatino Linotype" w:hAnsi="Palatino Linotype" w:cs="Arial"/>
          <w:b/>
          <w:bCs/>
          <w:sz w:val="22"/>
          <w:szCs w:val="22"/>
        </w:rPr>
        <w:t>e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quipamiento </w:t>
      </w:r>
      <w:r w:rsidR="00E94928">
        <w:rPr>
          <w:rFonts w:ascii="Palatino Linotype" w:hAnsi="Palatino Linotype" w:cs="Arial"/>
          <w:b/>
          <w:bCs/>
          <w:sz w:val="22"/>
          <w:szCs w:val="22"/>
        </w:rPr>
        <w:t>c</w:t>
      </w:r>
      <w:r w:rsidRPr="0013584F">
        <w:rPr>
          <w:rFonts w:ascii="Palatino Linotype" w:hAnsi="Palatino Linotype" w:cs="Arial"/>
          <w:b/>
          <w:bCs/>
          <w:sz w:val="22"/>
          <w:szCs w:val="22"/>
        </w:rPr>
        <w:t>omunal</w:t>
      </w:r>
      <w:r w:rsidRPr="0013584F">
        <w:rPr>
          <w:rFonts w:ascii="Palatino Linotype" w:hAnsi="Palatino Linotype" w:cs="Arial"/>
          <w:bCs/>
          <w:sz w:val="22"/>
          <w:szCs w:val="22"/>
        </w:rPr>
        <w:t xml:space="preserve">.- Los copropietarios del inmueble donde se </w:t>
      </w:r>
      <w:r w:rsidRPr="0013584F">
        <w:rPr>
          <w:rFonts w:ascii="Palatino Linotype" w:hAnsi="Palatino Linotype" w:cs="Arial"/>
          <w:sz w:val="22"/>
          <w:szCs w:val="22"/>
        </w:rPr>
        <w:t>ubica el Asentamiento Humano de Hecho y Consolidado denominado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E94928">
        <w:rPr>
          <w:rFonts w:ascii="Palatino Linotype" w:hAnsi="Palatino Linotype" w:cs="Arial"/>
          <w:sz w:val="22"/>
          <w:szCs w:val="22"/>
        </w:rPr>
        <w:t>“Comité Pro Mejoras del Barrio Los Geranios”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transfieren al Municipio del Distrito Metropolitano de Quito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 xml:space="preserve"> como contribución de áreas verdes, un área total de 379,77 m</w:t>
      </w:r>
      <w:r w:rsidRPr="00E94928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13584F">
        <w:rPr>
          <w:rFonts w:ascii="Palatino Linotype" w:hAnsi="Palatino Linotype" w:cs="Arial"/>
          <w:sz w:val="22"/>
          <w:szCs w:val="22"/>
        </w:rPr>
        <w:t xml:space="preserve"> del área útil de los lotes,</w:t>
      </w:r>
      <w:r w:rsidRPr="0013584F">
        <w:rPr>
          <w:rFonts w:ascii="Palatino Linotype" w:hAnsi="Palatino Linotype" w:cstheme="minorHAnsi"/>
          <w:sz w:val="22"/>
          <w:szCs w:val="22"/>
        </w:rPr>
        <w:t xml:space="preserve"> </w:t>
      </w:r>
      <w:r w:rsidR="00E94928">
        <w:rPr>
          <w:rFonts w:ascii="Palatino Linotype" w:hAnsi="Palatino Linotype" w:cs="Arial"/>
          <w:sz w:val="22"/>
          <w:szCs w:val="22"/>
        </w:rPr>
        <w:t>de conformidad al siguiente detalle</w:t>
      </w:r>
      <w:r w:rsidRPr="0013584F">
        <w:rPr>
          <w:rFonts w:ascii="Palatino Linotype" w:hAnsi="Palatino Linotype" w:cs="Arial"/>
          <w:b/>
          <w:sz w:val="22"/>
          <w:szCs w:val="22"/>
        </w:rPr>
        <w:t>: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Área </w:t>
      </w:r>
      <w:r w:rsidR="00E94928">
        <w:rPr>
          <w:rFonts w:ascii="Palatino Linotype" w:hAnsi="Palatino Linotype" w:cs="Arial"/>
          <w:b/>
          <w:sz w:val="22"/>
          <w:szCs w:val="22"/>
        </w:rPr>
        <w:t>v</w:t>
      </w:r>
      <w:r w:rsidRPr="0013584F">
        <w:rPr>
          <w:rFonts w:ascii="Palatino Linotype" w:hAnsi="Palatino Linotype" w:cs="Arial"/>
          <w:b/>
          <w:sz w:val="22"/>
          <w:szCs w:val="22"/>
        </w:rPr>
        <w:t>erde 1: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>Norte:</w:t>
      </w:r>
      <w:r w:rsidRPr="0013584F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  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Calle E7E                                         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longitud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8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 xml:space="preserve">56 m                                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Sur:               </w:t>
      </w:r>
      <w:r w:rsidR="00E94928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Lote </w:t>
      </w:r>
      <w:r w:rsidR="00E94928">
        <w:rPr>
          <w:rFonts w:ascii="Palatino Linotype" w:hAnsi="Palatino Linotype" w:cs="Arial"/>
          <w:sz w:val="22"/>
          <w:szCs w:val="22"/>
        </w:rPr>
        <w:t xml:space="preserve">No. </w:t>
      </w:r>
      <w:r w:rsidRPr="0013584F">
        <w:rPr>
          <w:rFonts w:ascii="Palatino Linotype" w:hAnsi="Palatino Linotype" w:cs="Arial"/>
          <w:sz w:val="22"/>
          <w:szCs w:val="22"/>
        </w:rPr>
        <w:t xml:space="preserve">9                                                            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longitud</w:t>
      </w:r>
      <w:r w:rsidR="00E94928">
        <w:rPr>
          <w:rFonts w:ascii="Palatino Linotype" w:hAnsi="Palatino Linotype" w:cs="Arial"/>
          <w:sz w:val="22"/>
          <w:szCs w:val="22"/>
        </w:rPr>
        <w:t xml:space="preserve"> 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4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65 m</w:t>
      </w:r>
    </w:p>
    <w:p w:rsidR="00E94928" w:rsidRDefault="0013584F" w:rsidP="00E94928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>Este:</w:t>
      </w:r>
      <w:r w:rsidRPr="0013584F">
        <w:rPr>
          <w:rFonts w:ascii="Palatino Linotype" w:hAnsi="Palatino Linotype" w:cs="Arial"/>
          <w:sz w:val="22"/>
          <w:szCs w:val="22"/>
        </w:rPr>
        <w:t xml:space="preserve">     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Lote </w:t>
      </w:r>
      <w:r w:rsidR="00E94928">
        <w:rPr>
          <w:rFonts w:ascii="Palatino Linotype" w:hAnsi="Palatino Linotype" w:cs="Arial"/>
          <w:sz w:val="22"/>
          <w:szCs w:val="22"/>
        </w:rPr>
        <w:t xml:space="preserve">No. </w:t>
      </w:r>
      <w:r w:rsidRPr="0013584F">
        <w:rPr>
          <w:rFonts w:ascii="Palatino Linotype" w:hAnsi="Palatino Linotype" w:cs="Arial"/>
          <w:sz w:val="22"/>
          <w:szCs w:val="22"/>
        </w:rPr>
        <w:t xml:space="preserve">8                                                   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                </w:t>
      </w:r>
      <w:r w:rsidR="00E94928">
        <w:rPr>
          <w:rFonts w:ascii="Palatino Linotype" w:hAnsi="Palatino Linotype" w:cs="Arial"/>
          <w:b/>
          <w:sz w:val="22"/>
          <w:szCs w:val="22"/>
        </w:rPr>
        <w:tab/>
      </w:r>
      <w:r w:rsidR="00E94928">
        <w:rPr>
          <w:rFonts w:ascii="Palatino Linotype" w:hAnsi="Palatino Linotype" w:cs="Arial"/>
          <w:sz w:val="22"/>
          <w:szCs w:val="22"/>
        </w:rPr>
        <w:t xml:space="preserve">longitud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20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03 m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 </w:t>
      </w:r>
      <w:r w:rsidRPr="0013584F">
        <w:rPr>
          <w:rFonts w:ascii="Palatino Linotype" w:hAnsi="Palatino Linotype" w:cs="Arial"/>
          <w:sz w:val="22"/>
          <w:szCs w:val="22"/>
        </w:rPr>
        <w:t xml:space="preserve">                                  </w:t>
      </w:r>
    </w:p>
    <w:p w:rsidR="00E94928" w:rsidRDefault="0013584F" w:rsidP="00E94928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Oeste:           </w:t>
      </w:r>
      <w:r w:rsidR="00E94928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Calle Víctor Emilio Estrada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                               </w:t>
      </w:r>
      <w:r w:rsidR="00E94928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longitud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20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21 m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Superficie:    </w:t>
      </w:r>
      <w:r w:rsidR="00E94928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123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97 m</w:t>
      </w:r>
      <w:r w:rsidRPr="0013584F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E94928" w:rsidRDefault="00E94928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>
        <w:rPr>
          <w:rFonts w:ascii="Palatino Linotype" w:hAnsi="Palatino Linotype" w:cs="Arial"/>
          <w:b/>
          <w:sz w:val="22"/>
          <w:szCs w:val="22"/>
        </w:rPr>
        <w:t>Área v</w:t>
      </w:r>
      <w:r w:rsidR="0013584F" w:rsidRPr="0013584F">
        <w:rPr>
          <w:rFonts w:ascii="Palatino Linotype" w:hAnsi="Palatino Linotype" w:cs="Arial"/>
          <w:b/>
          <w:sz w:val="22"/>
          <w:szCs w:val="22"/>
        </w:rPr>
        <w:t>erde 2: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>Norte:</w:t>
      </w:r>
      <w:r w:rsidRPr="0013584F">
        <w:rPr>
          <w:rFonts w:ascii="Palatino Linotype" w:hAnsi="Palatino Linotype" w:cs="Arial"/>
          <w:b/>
          <w:sz w:val="22"/>
          <w:szCs w:val="22"/>
        </w:rPr>
        <w:tab/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Calle E7B La Alameda                    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longitud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4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 xml:space="preserve">11 m                                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Sur:                </w:t>
      </w:r>
      <w:r w:rsidR="00E94928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Calle E7A Santa Prisca                                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longitud 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3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81 m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>Este:</w:t>
      </w:r>
      <w:r w:rsidRPr="0013584F">
        <w:rPr>
          <w:rFonts w:ascii="Palatino Linotype" w:hAnsi="Palatino Linotype" w:cs="Arial"/>
          <w:sz w:val="22"/>
          <w:szCs w:val="22"/>
        </w:rPr>
        <w:t xml:space="preserve">       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Lote </w:t>
      </w:r>
      <w:r w:rsidR="00E94928">
        <w:rPr>
          <w:rFonts w:ascii="Palatino Linotype" w:hAnsi="Palatino Linotype" w:cs="Arial"/>
          <w:sz w:val="22"/>
          <w:szCs w:val="22"/>
        </w:rPr>
        <w:t xml:space="preserve">No. </w:t>
      </w:r>
      <w:r w:rsidRPr="0013584F">
        <w:rPr>
          <w:rFonts w:ascii="Palatino Linotype" w:hAnsi="Palatino Linotype" w:cs="Arial"/>
          <w:sz w:val="22"/>
          <w:szCs w:val="22"/>
        </w:rPr>
        <w:t>52 en 20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02</w:t>
      </w:r>
      <w:r w:rsidR="00E94928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m y lote</w:t>
      </w:r>
      <w:r w:rsidR="00E94928">
        <w:rPr>
          <w:rFonts w:ascii="Palatino Linotype" w:hAnsi="Palatino Linotype" w:cs="Arial"/>
          <w:sz w:val="22"/>
          <w:szCs w:val="22"/>
        </w:rPr>
        <w:t xml:space="preserve"> No. </w:t>
      </w:r>
      <w:r w:rsidRPr="0013584F">
        <w:rPr>
          <w:rFonts w:ascii="Palatino Linotype" w:hAnsi="Palatino Linotype" w:cs="Arial"/>
          <w:sz w:val="22"/>
          <w:szCs w:val="22"/>
        </w:rPr>
        <w:t>53 en 18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71</w:t>
      </w:r>
      <w:r w:rsidR="00E94928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m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longitud 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38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73 m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 </w:t>
      </w:r>
      <w:r w:rsidRPr="0013584F">
        <w:rPr>
          <w:rFonts w:ascii="Palatino Linotype" w:hAnsi="Palatino Linotype" w:cs="Arial"/>
          <w:sz w:val="22"/>
          <w:szCs w:val="22"/>
        </w:rPr>
        <w:t xml:space="preserve">                                  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lastRenderedPageBreak/>
        <w:t xml:space="preserve">Oeste:            </w:t>
      </w:r>
      <w:r w:rsidR="00E94928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Calle Víctor Emilio Estrada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                              </w:t>
      </w:r>
      <w:r w:rsidR="00E94928">
        <w:rPr>
          <w:rFonts w:ascii="Palatino Linotype" w:hAnsi="Palatino Linotype" w:cs="Arial"/>
          <w:b/>
          <w:sz w:val="22"/>
          <w:szCs w:val="22"/>
        </w:rPr>
        <w:tab/>
      </w:r>
      <w:r w:rsidR="00E94928">
        <w:rPr>
          <w:rFonts w:ascii="Palatino Linotype" w:hAnsi="Palatino Linotype" w:cs="Arial"/>
          <w:sz w:val="22"/>
          <w:szCs w:val="22"/>
        </w:rPr>
        <w:t xml:space="preserve">longitud       </w:t>
      </w:r>
      <w:r w:rsidR="00E94928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38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70</w:t>
      </w:r>
      <w:r w:rsidR="00E94928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m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Superficie:    </w:t>
      </w:r>
      <w:r w:rsidR="00E94928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149</w:t>
      </w:r>
      <w:r w:rsidR="00E94928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06 m</w:t>
      </w:r>
      <w:r w:rsidRPr="0013584F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Área </w:t>
      </w:r>
      <w:r w:rsidR="00E94928">
        <w:rPr>
          <w:rFonts w:ascii="Palatino Linotype" w:hAnsi="Palatino Linotype" w:cs="Arial"/>
          <w:b/>
          <w:sz w:val="22"/>
          <w:szCs w:val="22"/>
        </w:rPr>
        <w:t>v</w:t>
      </w:r>
      <w:r w:rsidRPr="0013584F">
        <w:rPr>
          <w:rFonts w:ascii="Palatino Linotype" w:hAnsi="Palatino Linotype" w:cs="Arial"/>
          <w:b/>
          <w:sz w:val="22"/>
          <w:szCs w:val="22"/>
        </w:rPr>
        <w:t>erde 3:</w:t>
      </w:r>
    </w:p>
    <w:p w:rsidR="00E9042E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>Norte:</w:t>
      </w:r>
      <w:r w:rsidRPr="0013584F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      </w:t>
      </w:r>
      <w:r w:rsidR="00E9042E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Calle E7A Santa Prisca                </w:t>
      </w:r>
      <w:r w:rsidR="00E9042E">
        <w:rPr>
          <w:rFonts w:ascii="Palatino Linotype" w:hAnsi="Palatino Linotype" w:cs="Arial"/>
          <w:sz w:val="22"/>
          <w:szCs w:val="22"/>
        </w:rPr>
        <w:tab/>
      </w:r>
      <w:r w:rsidR="00E9042E">
        <w:rPr>
          <w:rFonts w:ascii="Palatino Linotype" w:hAnsi="Palatino Linotype" w:cs="Arial"/>
          <w:sz w:val="22"/>
          <w:szCs w:val="22"/>
        </w:rPr>
        <w:tab/>
      </w:r>
      <w:r w:rsidR="00E9042E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longitud     </w:t>
      </w:r>
      <w:r w:rsidR="00E9042E">
        <w:rPr>
          <w:rFonts w:ascii="Palatino Linotype" w:hAnsi="Palatino Linotype" w:cs="Arial"/>
          <w:sz w:val="22"/>
          <w:szCs w:val="22"/>
        </w:rPr>
        <w:tab/>
        <w:t>2,</w:t>
      </w:r>
      <w:r w:rsidRPr="0013584F">
        <w:rPr>
          <w:rFonts w:ascii="Palatino Linotype" w:hAnsi="Palatino Linotype" w:cs="Arial"/>
          <w:sz w:val="22"/>
          <w:szCs w:val="22"/>
        </w:rPr>
        <w:t>80</w:t>
      </w:r>
      <w:r w:rsidR="00E9042E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 xml:space="preserve">m                                          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Sur:           </w:t>
      </w:r>
      <w:r w:rsidR="00E9042E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Calle E7A Agustín Guerrero                                  </w:t>
      </w:r>
      <w:r w:rsidR="00E9042E">
        <w:rPr>
          <w:rFonts w:ascii="Palatino Linotype" w:hAnsi="Palatino Linotype" w:cs="Arial"/>
          <w:sz w:val="22"/>
          <w:szCs w:val="22"/>
        </w:rPr>
        <w:tab/>
        <w:t xml:space="preserve">longitud          </w:t>
      </w:r>
      <w:r w:rsidR="00E9042E">
        <w:rPr>
          <w:rFonts w:ascii="Palatino Linotype" w:hAnsi="Palatino Linotype" w:cs="Arial"/>
          <w:sz w:val="22"/>
          <w:szCs w:val="22"/>
        </w:rPr>
        <w:tab/>
        <w:t>3,</w:t>
      </w:r>
      <w:r w:rsidRPr="0013584F">
        <w:rPr>
          <w:rFonts w:ascii="Palatino Linotype" w:hAnsi="Palatino Linotype" w:cs="Arial"/>
          <w:sz w:val="22"/>
          <w:szCs w:val="22"/>
        </w:rPr>
        <w:t>21</w:t>
      </w:r>
      <w:r w:rsidR="00E9042E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m</w:t>
      </w:r>
    </w:p>
    <w:p w:rsidR="00E94928" w:rsidRDefault="0013584F" w:rsidP="00E94928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>Este:</w:t>
      </w:r>
      <w:r w:rsidRPr="0013584F">
        <w:rPr>
          <w:rFonts w:ascii="Palatino Linotype" w:hAnsi="Palatino Linotype" w:cs="Arial"/>
          <w:sz w:val="22"/>
          <w:szCs w:val="22"/>
        </w:rPr>
        <w:t xml:space="preserve">               </w:t>
      </w:r>
      <w:r w:rsidR="00E9042E">
        <w:rPr>
          <w:rFonts w:ascii="Palatino Linotype" w:hAnsi="Palatino Linotype" w:cs="Arial"/>
          <w:sz w:val="22"/>
          <w:szCs w:val="22"/>
        </w:rPr>
        <w:tab/>
      </w:r>
      <w:r w:rsidR="00A01024">
        <w:rPr>
          <w:rFonts w:ascii="Palatino Linotype" w:hAnsi="Palatino Linotype" w:cs="Arial"/>
          <w:sz w:val="22"/>
          <w:szCs w:val="22"/>
        </w:rPr>
        <w:t>Lote No. 83 en 18,</w:t>
      </w:r>
      <w:r w:rsidRPr="0013584F">
        <w:rPr>
          <w:rFonts w:ascii="Palatino Linotype" w:hAnsi="Palatino Linotype" w:cs="Arial"/>
          <w:sz w:val="22"/>
          <w:szCs w:val="22"/>
        </w:rPr>
        <w:t>75</w:t>
      </w:r>
      <w:r w:rsidR="00A01024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 xml:space="preserve">m y lote </w:t>
      </w:r>
      <w:r w:rsidR="00A01024">
        <w:rPr>
          <w:rFonts w:ascii="Palatino Linotype" w:hAnsi="Palatino Linotype" w:cs="Arial"/>
          <w:sz w:val="22"/>
          <w:szCs w:val="22"/>
        </w:rPr>
        <w:t xml:space="preserve">No. </w:t>
      </w:r>
      <w:r w:rsidRPr="0013584F">
        <w:rPr>
          <w:rFonts w:ascii="Palatino Linotype" w:hAnsi="Palatino Linotype" w:cs="Arial"/>
          <w:sz w:val="22"/>
          <w:szCs w:val="22"/>
        </w:rPr>
        <w:t>84 en 17</w:t>
      </w:r>
      <w:r w:rsidR="00A01024">
        <w:rPr>
          <w:rFonts w:ascii="Palatino Linotype" w:hAnsi="Palatino Linotype" w:cs="Arial"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>93</w:t>
      </w:r>
      <w:r w:rsidR="00A01024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m</w:t>
      </w:r>
      <w:r w:rsidR="00E9042E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longitud          </w:t>
      </w:r>
      <w:r w:rsidR="00E9042E">
        <w:rPr>
          <w:rFonts w:ascii="Palatino Linotype" w:hAnsi="Palatino Linotype" w:cs="Arial"/>
          <w:sz w:val="22"/>
          <w:szCs w:val="22"/>
        </w:rPr>
        <w:tab/>
        <w:t>36,</w:t>
      </w:r>
      <w:r w:rsidRPr="0013584F">
        <w:rPr>
          <w:rFonts w:ascii="Palatino Linotype" w:hAnsi="Palatino Linotype" w:cs="Arial"/>
          <w:sz w:val="22"/>
          <w:szCs w:val="22"/>
        </w:rPr>
        <w:t>68 m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 </w:t>
      </w:r>
      <w:r w:rsidRPr="0013584F">
        <w:rPr>
          <w:rFonts w:ascii="Palatino Linotype" w:hAnsi="Palatino Linotype" w:cs="Arial"/>
          <w:sz w:val="22"/>
          <w:szCs w:val="22"/>
        </w:rPr>
        <w:t xml:space="preserve">                                  </w:t>
      </w:r>
    </w:p>
    <w:p w:rsidR="00E94928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Oeste:            </w:t>
      </w:r>
      <w:r w:rsidR="00E9042E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Calle Víctor Emilio Estrada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                              </w:t>
      </w:r>
      <w:r w:rsidR="00E9042E">
        <w:rPr>
          <w:rFonts w:ascii="Palatino Linotype" w:hAnsi="Palatino Linotype" w:cs="Arial"/>
          <w:b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 xml:space="preserve">longitud          </w:t>
      </w:r>
      <w:r w:rsidR="00E9042E">
        <w:rPr>
          <w:rFonts w:ascii="Palatino Linotype" w:hAnsi="Palatino Linotype" w:cs="Arial"/>
          <w:sz w:val="22"/>
          <w:szCs w:val="22"/>
        </w:rPr>
        <w:tab/>
        <w:t>36,</w:t>
      </w:r>
      <w:r w:rsidRPr="0013584F">
        <w:rPr>
          <w:rFonts w:ascii="Palatino Linotype" w:hAnsi="Palatino Linotype" w:cs="Arial"/>
          <w:sz w:val="22"/>
          <w:szCs w:val="22"/>
        </w:rPr>
        <w:t>67 m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13584F">
        <w:rPr>
          <w:rFonts w:ascii="Palatino Linotype" w:hAnsi="Palatino Linotype" w:cs="Arial"/>
          <w:b/>
          <w:sz w:val="22"/>
          <w:szCs w:val="22"/>
        </w:rPr>
        <w:t xml:space="preserve">Superficie:    </w:t>
      </w:r>
      <w:r w:rsidR="00E9042E">
        <w:rPr>
          <w:rFonts w:ascii="Palatino Linotype" w:hAnsi="Palatino Linotype" w:cs="Arial"/>
          <w:b/>
          <w:sz w:val="22"/>
          <w:szCs w:val="22"/>
        </w:rPr>
        <w:tab/>
      </w:r>
      <w:r w:rsidR="00E9042E">
        <w:rPr>
          <w:rFonts w:ascii="Palatino Linotype" w:hAnsi="Palatino Linotype" w:cs="Arial"/>
          <w:sz w:val="22"/>
          <w:szCs w:val="22"/>
        </w:rPr>
        <w:t>106,</w:t>
      </w:r>
      <w:r w:rsidRPr="0013584F">
        <w:rPr>
          <w:rFonts w:ascii="Palatino Linotype" w:hAnsi="Palatino Linotype" w:cs="Arial"/>
          <w:sz w:val="22"/>
          <w:szCs w:val="22"/>
        </w:rPr>
        <w:t>74 m</w:t>
      </w:r>
      <w:r w:rsidRPr="0013584F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iCs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Artículo 7.- De las vías.- </w:t>
      </w:r>
      <w:r w:rsidR="00A01024">
        <w:rPr>
          <w:rFonts w:ascii="Palatino Linotype" w:hAnsi="Palatino Linotype" w:cs="Arial"/>
          <w:bCs/>
          <w:iCs/>
          <w:sz w:val="22"/>
          <w:szCs w:val="22"/>
        </w:rPr>
        <w:t>El a</w:t>
      </w:r>
      <w:r w:rsidRPr="0013584F">
        <w:rPr>
          <w:rFonts w:ascii="Palatino Linotype" w:hAnsi="Palatino Linotype" w:cs="Arial"/>
          <w:bCs/>
          <w:iCs/>
          <w:sz w:val="22"/>
          <w:szCs w:val="22"/>
        </w:rPr>
        <w:t xml:space="preserve">sentamiento </w:t>
      </w:r>
      <w:r w:rsidR="00A01024">
        <w:rPr>
          <w:rFonts w:ascii="Palatino Linotype" w:hAnsi="Palatino Linotype" w:cs="Arial"/>
          <w:bCs/>
          <w:iCs/>
          <w:sz w:val="22"/>
          <w:szCs w:val="22"/>
        </w:rPr>
        <w:t>h</w:t>
      </w:r>
      <w:r w:rsidRPr="0013584F">
        <w:rPr>
          <w:rFonts w:ascii="Palatino Linotype" w:hAnsi="Palatino Linotype" w:cs="Arial"/>
          <w:bCs/>
          <w:iCs/>
          <w:sz w:val="22"/>
          <w:szCs w:val="22"/>
        </w:rPr>
        <w:t xml:space="preserve">umano de </w:t>
      </w:r>
      <w:r w:rsidR="00A01024">
        <w:rPr>
          <w:rFonts w:ascii="Palatino Linotype" w:hAnsi="Palatino Linotype" w:cs="Arial"/>
          <w:bCs/>
          <w:iCs/>
          <w:sz w:val="22"/>
          <w:szCs w:val="22"/>
        </w:rPr>
        <w:t>h</w:t>
      </w:r>
      <w:r w:rsidRPr="0013584F">
        <w:rPr>
          <w:rFonts w:ascii="Palatino Linotype" w:hAnsi="Palatino Linotype" w:cs="Arial"/>
          <w:bCs/>
          <w:iCs/>
          <w:sz w:val="22"/>
          <w:szCs w:val="22"/>
        </w:rPr>
        <w:t xml:space="preserve">echo y </w:t>
      </w:r>
      <w:r w:rsidR="00A01024">
        <w:rPr>
          <w:rFonts w:ascii="Palatino Linotype" w:hAnsi="Palatino Linotype" w:cs="Arial"/>
          <w:bCs/>
          <w:iCs/>
          <w:sz w:val="22"/>
          <w:szCs w:val="22"/>
        </w:rPr>
        <w:t>c</w:t>
      </w:r>
      <w:r w:rsidRPr="0013584F">
        <w:rPr>
          <w:rFonts w:ascii="Palatino Linotype" w:hAnsi="Palatino Linotype" w:cs="Arial"/>
          <w:bCs/>
          <w:iCs/>
          <w:sz w:val="22"/>
          <w:szCs w:val="22"/>
        </w:rPr>
        <w:t xml:space="preserve">onsolidado </w:t>
      </w:r>
      <w:r w:rsidRPr="0013584F">
        <w:rPr>
          <w:rFonts w:ascii="Palatino Linotype" w:hAnsi="Palatino Linotype" w:cs="Arial"/>
          <w:iCs/>
          <w:sz w:val="22"/>
          <w:szCs w:val="22"/>
        </w:rPr>
        <w:t>contempla un sistema vial de uso público, internamente la trama vial se encuentra acorde a lo que establece la normativa vigente. Sin embargo  cuenta con una consolidación del 36</w:t>
      </w:r>
      <w:r w:rsidR="00A01024">
        <w:rPr>
          <w:rFonts w:ascii="Palatino Linotype" w:hAnsi="Palatino Linotype" w:cs="Arial"/>
          <w:iCs/>
          <w:sz w:val="22"/>
          <w:szCs w:val="22"/>
        </w:rPr>
        <w:t>,</w:t>
      </w:r>
      <w:r w:rsidRPr="0013584F">
        <w:rPr>
          <w:rFonts w:ascii="Palatino Linotype" w:hAnsi="Palatino Linotype" w:cs="Arial"/>
          <w:iCs/>
          <w:sz w:val="22"/>
          <w:szCs w:val="22"/>
        </w:rPr>
        <w:t>46</w:t>
      </w:r>
      <w:r w:rsidRPr="0013584F">
        <w:rPr>
          <w:rFonts w:ascii="Palatino Linotype" w:hAnsi="Palatino Linotype" w:cs="Arial"/>
          <w:color w:val="000000" w:themeColor="text1"/>
          <w:sz w:val="22"/>
          <w:szCs w:val="22"/>
        </w:rPr>
        <w:t>%</w:t>
      </w:r>
      <w:r w:rsidRPr="0013584F">
        <w:rPr>
          <w:rFonts w:ascii="Palatino Linotype" w:hAnsi="Palatino Linotype" w:cs="Arial"/>
          <w:iCs/>
          <w:sz w:val="22"/>
          <w:szCs w:val="22"/>
        </w:rPr>
        <w:t xml:space="preserve">, más de </w:t>
      </w:r>
      <w:r w:rsidRPr="0013584F">
        <w:rPr>
          <w:rFonts w:ascii="Palatino Linotype" w:hAnsi="Palatino Linotype" w:cs="Arial"/>
          <w:color w:val="000000" w:themeColor="text1"/>
          <w:sz w:val="22"/>
          <w:szCs w:val="22"/>
        </w:rPr>
        <w:t>15</w:t>
      </w:r>
      <w:r w:rsidRPr="0013584F">
        <w:rPr>
          <w:rFonts w:ascii="Palatino Linotype" w:hAnsi="Palatino Linotype" w:cs="Arial"/>
          <w:iCs/>
          <w:sz w:val="22"/>
          <w:szCs w:val="22"/>
        </w:rPr>
        <w:t xml:space="preserve"> años de existencia y se encuentra ejecutando obras de infraestructura</w:t>
      </w:r>
      <w:r w:rsidR="00A01024">
        <w:rPr>
          <w:rFonts w:ascii="Palatino Linotype" w:hAnsi="Palatino Linotype" w:cs="Arial"/>
          <w:iCs/>
          <w:sz w:val="22"/>
          <w:szCs w:val="22"/>
        </w:rPr>
        <w:t>,</w:t>
      </w:r>
      <w:r w:rsidRPr="0013584F">
        <w:rPr>
          <w:rFonts w:ascii="Palatino Linotype" w:hAnsi="Palatino Linotype" w:cs="Arial"/>
          <w:iCs/>
          <w:sz w:val="22"/>
          <w:szCs w:val="22"/>
        </w:rPr>
        <w:t xml:space="preserve"> razón por la cual los anchos viales se sujetarán al plano adjunto a la presente ordenanza.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iCs/>
          <w:sz w:val="22"/>
          <w:szCs w:val="22"/>
          <w:highlight w:val="yellow"/>
        </w:rPr>
      </w:pPr>
      <w:r w:rsidRPr="0013584F">
        <w:rPr>
          <w:rFonts w:ascii="Palatino Linotype" w:hAnsi="Palatino Linotype" w:cs="Arial"/>
          <w:iCs/>
          <w:sz w:val="22"/>
          <w:szCs w:val="22"/>
        </w:rPr>
        <w:t>Las vías que se aprueban son las siguientes:</w:t>
      </w:r>
      <w:r w:rsidRPr="0013584F">
        <w:rPr>
          <w:rFonts w:ascii="Palatino Linotype" w:hAnsi="Palatino Linotype" w:cs="Arial"/>
          <w:iCs/>
          <w:sz w:val="22"/>
          <w:szCs w:val="22"/>
          <w:highlight w:val="yellow"/>
        </w:rPr>
        <w:t xml:space="preserve"> 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sz w:val="22"/>
          <w:szCs w:val="22"/>
        </w:rPr>
        <w:t>Calle E7E</w:t>
      </w:r>
      <w:r w:rsidR="00A01024">
        <w:rPr>
          <w:rFonts w:ascii="Palatino Linotype" w:hAnsi="Palatino Linotype" w:cs="Arial"/>
          <w:sz w:val="22"/>
          <w:szCs w:val="22"/>
        </w:rPr>
        <w:t>:</w:t>
      </w:r>
      <w:r w:rsidRPr="0013584F">
        <w:rPr>
          <w:rFonts w:ascii="Palatino Linotype" w:hAnsi="Palatino Linotype" w:cs="Arial"/>
          <w:sz w:val="22"/>
          <w:szCs w:val="22"/>
        </w:rPr>
        <w:t xml:space="preserve">                         8,00 m.                          </w:t>
      </w:r>
      <w:r w:rsidR="00A01024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Calle E7B La Alameda</w:t>
      </w:r>
      <w:r w:rsidR="00A01024">
        <w:rPr>
          <w:rFonts w:ascii="Palatino Linotype" w:hAnsi="Palatino Linotype" w:cs="Arial"/>
          <w:sz w:val="22"/>
          <w:szCs w:val="22"/>
        </w:rPr>
        <w:t>:</w:t>
      </w:r>
      <w:r w:rsidR="00A01024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10,00</w:t>
      </w:r>
      <w:r w:rsidR="00A01024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m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sz w:val="22"/>
          <w:szCs w:val="22"/>
        </w:rPr>
        <w:t>Calle E7D Itchimbía</w:t>
      </w:r>
      <w:r w:rsidR="00A01024">
        <w:rPr>
          <w:rFonts w:ascii="Palatino Linotype" w:hAnsi="Palatino Linotype" w:cs="Arial"/>
          <w:sz w:val="22"/>
          <w:szCs w:val="22"/>
        </w:rPr>
        <w:t>:</w:t>
      </w:r>
      <w:r w:rsidRPr="0013584F">
        <w:rPr>
          <w:rFonts w:ascii="Palatino Linotype" w:hAnsi="Palatino Linotype" w:cs="Arial"/>
          <w:sz w:val="22"/>
          <w:szCs w:val="22"/>
        </w:rPr>
        <w:t xml:space="preserve">      10,00 m.                          </w:t>
      </w:r>
      <w:r w:rsidR="00A01024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Calle E7A Santa Prisca</w:t>
      </w:r>
      <w:r w:rsidR="00A01024">
        <w:rPr>
          <w:rFonts w:ascii="Palatino Linotype" w:hAnsi="Palatino Linotype" w:cs="Arial"/>
          <w:sz w:val="22"/>
          <w:szCs w:val="22"/>
        </w:rPr>
        <w:t>:</w:t>
      </w:r>
      <w:r w:rsidR="00A01024">
        <w:rPr>
          <w:rFonts w:ascii="Palatino Linotype" w:hAnsi="Palatino Linotype" w:cs="Arial"/>
          <w:sz w:val="22"/>
          <w:szCs w:val="22"/>
        </w:rPr>
        <w:tab/>
      </w:r>
      <w:r w:rsidRPr="0013584F">
        <w:rPr>
          <w:rFonts w:ascii="Palatino Linotype" w:hAnsi="Palatino Linotype" w:cs="Arial"/>
          <w:sz w:val="22"/>
          <w:szCs w:val="22"/>
        </w:rPr>
        <w:t>10,00</w:t>
      </w:r>
      <w:r w:rsidR="00A01024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m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t xml:space="preserve">Artículo 8.- De las obras a ejecutarse.- </w:t>
      </w:r>
      <w:r w:rsidRPr="0013584F">
        <w:rPr>
          <w:rFonts w:ascii="Palatino Linotype" w:hAnsi="Palatino Linotype" w:cs="Arial"/>
          <w:sz w:val="22"/>
          <w:szCs w:val="22"/>
        </w:rPr>
        <w:t>Las obras a ejecutarse en el asentamiento</w:t>
      </w:r>
      <w:r w:rsidR="00A01024">
        <w:rPr>
          <w:rFonts w:ascii="Palatino Linotype" w:hAnsi="Palatino Linotype" w:cs="Arial"/>
          <w:sz w:val="22"/>
          <w:szCs w:val="22"/>
        </w:rPr>
        <w:t xml:space="preserve"> humano </w:t>
      </w:r>
      <w:proofErr w:type="spellStart"/>
      <w:r w:rsidR="00A01024">
        <w:rPr>
          <w:rFonts w:ascii="Palatino Linotype" w:hAnsi="Palatino Linotype" w:cs="Arial"/>
          <w:sz w:val="22"/>
          <w:szCs w:val="22"/>
        </w:rPr>
        <w:t>e</w:t>
      </w:r>
      <w:proofErr w:type="spellEnd"/>
      <w:r w:rsidR="00A01024">
        <w:rPr>
          <w:rFonts w:ascii="Palatino Linotype" w:hAnsi="Palatino Linotype" w:cs="Arial"/>
          <w:sz w:val="22"/>
          <w:szCs w:val="22"/>
        </w:rPr>
        <w:t xml:space="preserve"> hecho y consolidado</w:t>
      </w:r>
      <w:r w:rsidRPr="0013584F">
        <w:rPr>
          <w:rFonts w:ascii="Palatino Linotype" w:hAnsi="Palatino Linotype" w:cs="Arial"/>
          <w:sz w:val="22"/>
          <w:szCs w:val="22"/>
        </w:rPr>
        <w:t xml:space="preserve"> son  las siguientes: </w:t>
      </w:r>
    </w:p>
    <w:p w:rsidR="0013584F" w:rsidRPr="0013584F" w:rsidRDefault="0013584F" w:rsidP="0013584F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13584F">
        <w:rPr>
          <w:rFonts w:ascii="Palatino Linotype" w:hAnsi="Palatino Linotype" w:cs="Arial"/>
          <w:bCs/>
          <w:sz w:val="22"/>
          <w:szCs w:val="22"/>
        </w:rPr>
        <w:t>Calzada:</w:t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Pr="0013584F">
        <w:rPr>
          <w:rFonts w:ascii="Palatino Linotype" w:hAnsi="Palatino Linotype" w:cs="Arial"/>
          <w:bCs/>
          <w:sz w:val="22"/>
          <w:szCs w:val="22"/>
        </w:rPr>
        <w:t>100%</w:t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Pr="0013584F">
        <w:rPr>
          <w:rFonts w:ascii="Palatino Linotype" w:hAnsi="Palatino Linotype" w:cs="Arial"/>
          <w:bCs/>
          <w:sz w:val="22"/>
          <w:szCs w:val="22"/>
        </w:rPr>
        <w:t>Aceras:</w:t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Pr="0013584F">
        <w:rPr>
          <w:rFonts w:ascii="Palatino Linotype" w:hAnsi="Palatino Linotype" w:cs="Arial"/>
          <w:bCs/>
          <w:sz w:val="22"/>
          <w:szCs w:val="22"/>
        </w:rPr>
        <w:t>100%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13584F">
        <w:rPr>
          <w:rFonts w:ascii="Palatino Linotype" w:hAnsi="Palatino Linotype" w:cs="Arial"/>
          <w:bCs/>
          <w:sz w:val="22"/>
          <w:szCs w:val="22"/>
        </w:rPr>
        <w:t>Bordillos:</w:t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Pr="0013584F">
        <w:rPr>
          <w:rFonts w:ascii="Palatino Linotype" w:hAnsi="Palatino Linotype" w:cs="Arial"/>
          <w:bCs/>
          <w:sz w:val="22"/>
          <w:szCs w:val="22"/>
        </w:rPr>
        <w:t>100%</w:t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Pr="0013584F">
        <w:rPr>
          <w:rFonts w:ascii="Palatino Linotype" w:hAnsi="Palatino Linotype" w:cs="Arial"/>
          <w:bCs/>
          <w:sz w:val="22"/>
          <w:szCs w:val="22"/>
        </w:rPr>
        <w:t xml:space="preserve">Energía Eléctrica: </w:t>
      </w:r>
      <w:r w:rsidR="00A01024">
        <w:rPr>
          <w:rFonts w:ascii="Palatino Linotype" w:hAnsi="Palatino Linotype" w:cs="Arial"/>
          <w:bCs/>
          <w:sz w:val="22"/>
          <w:szCs w:val="22"/>
        </w:rPr>
        <w:tab/>
      </w:r>
      <w:r w:rsidR="00A01024">
        <w:rPr>
          <w:rFonts w:ascii="Palatino Linotype" w:hAnsi="Palatino Linotype" w:cs="Arial"/>
          <w:bCs/>
          <w:sz w:val="22"/>
          <w:szCs w:val="22"/>
        </w:rPr>
        <w:tab/>
        <w:t>6</w:t>
      </w:r>
      <w:r w:rsidRPr="0013584F">
        <w:rPr>
          <w:rFonts w:ascii="Palatino Linotype" w:hAnsi="Palatino Linotype" w:cs="Arial"/>
          <w:bCs/>
          <w:sz w:val="22"/>
          <w:szCs w:val="22"/>
        </w:rPr>
        <w:t>0,00%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iCs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t>Artículo 9.- Del plazo de ejecución de las obras.-</w:t>
      </w:r>
      <w:r w:rsidRPr="0013584F">
        <w:rPr>
          <w:rFonts w:ascii="Palatino Linotype" w:hAnsi="Palatino Linotype" w:cs="Arial"/>
          <w:sz w:val="22"/>
          <w:szCs w:val="22"/>
        </w:rPr>
        <w:t xml:space="preserve"> El plazo de ejecución de la totalidad de las obras de urbanización es de ocho (8) años, </w:t>
      </w:r>
      <w:r w:rsidRPr="0013584F">
        <w:rPr>
          <w:rFonts w:ascii="Palatino Linotype" w:hAnsi="Palatino Linotype" w:cs="Arial"/>
          <w:iCs/>
          <w:sz w:val="22"/>
          <w:szCs w:val="22"/>
        </w:rPr>
        <w:t xml:space="preserve">de conformidad al cronograma de obras presentado por </w:t>
      </w:r>
      <w:r w:rsidRPr="0013584F">
        <w:rPr>
          <w:rFonts w:ascii="Palatino Linotype" w:hAnsi="Palatino Linotype" w:cs="Arial"/>
          <w:color w:val="0D0D0D"/>
          <w:sz w:val="22"/>
          <w:szCs w:val="22"/>
        </w:rPr>
        <w:t xml:space="preserve">los copropietarios del inmueble donde se ubica </w:t>
      </w:r>
      <w:r w:rsidRPr="0013584F">
        <w:rPr>
          <w:rFonts w:ascii="Palatino Linotype" w:hAnsi="Palatino Linotype" w:cs="Arial"/>
          <w:sz w:val="22"/>
          <w:szCs w:val="22"/>
        </w:rPr>
        <w:t>el Asentamiento Humano de Hecho y Consolidado</w:t>
      </w:r>
      <w:r w:rsidRPr="0013584F">
        <w:rPr>
          <w:rFonts w:ascii="Palatino Linotype" w:hAnsi="Palatino Linotype" w:cs="Arial"/>
          <w:b/>
          <w:sz w:val="22"/>
          <w:szCs w:val="22"/>
        </w:rPr>
        <w:t>,</w:t>
      </w:r>
      <w:r w:rsidRPr="0013584F">
        <w:rPr>
          <w:rFonts w:ascii="Palatino Linotype" w:hAnsi="Palatino Linotype" w:cs="Arial"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iCs/>
          <w:sz w:val="22"/>
          <w:szCs w:val="22"/>
        </w:rPr>
        <w:t xml:space="preserve">plazo que se contará a partir de la fecha de sanción de la presente Ordenanza. De estas obras, </w:t>
      </w:r>
      <w:r w:rsidRPr="0013584F">
        <w:rPr>
          <w:rFonts w:ascii="Palatino Linotype" w:hAnsi="Palatino Linotype" w:cs="Arial"/>
          <w:bCs/>
          <w:sz w:val="22"/>
          <w:szCs w:val="22"/>
        </w:rPr>
        <w:t>los copropietarios del predio fraccionado</w:t>
      </w:r>
      <w:r w:rsidRPr="0013584F">
        <w:rPr>
          <w:rFonts w:ascii="Palatino Linotype" w:hAnsi="Palatino Linotype" w:cs="Arial"/>
          <w:iCs/>
          <w:sz w:val="22"/>
          <w:szCs w:val="22"/>
        </w:rPr>
        <w:t xml:space="preserve"> pagarán las contribuciones especiales y mejoras de ley.</w:t>
      </w:r>
    </w:p>
    <w:p w:rsidR="0013584F" w:rsidRPr="0013584F" w:rsidRDefault="0013584F" w:rsidP="0013584F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color w:val="2A2A2A"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lastRenderedPageBreak/>
        <w:t>Artículo</w:t>
      </w:r>
      <w:r w:rsidRPr="0013584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 10.- Del </w:t>
      </w:r>
      <w:r w:rsidR="00A01024">
        <w:rPr>
          <w:rFonts w:ascii="Palatino Linotype" w:hAnsi="Palatino Linotype" w:cs="Arial"/>
          <w:b/>
          <w:bCs/>
          <w:sz w:val="22"/>
          <w:szCs w:val="22"/>
          <w:lang w:val="es-ES_tradnl"/>
        </w:rPr>
        <w:t>c</w:t>
      </w:r>
      <w:r w:rsidRPr="0013584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ontrol de </w:t>
      </w:r>
      <w:r w:rsidR="00A01024">
        <w:rPr>
          <w:rFonts w:ascii="Palatino Linotype" w:hAnsi="Palatino Linotype" w:cs="Arial"/>
          <w:b/>
          <w:bCs/>
          <w:sz w:val="22"/>
          <w:szCs w:val="22"/>
          <w:lang w:val="es-ES_tradnl"/>
        </w:rPr>
        <w:t>e</w:t>
      </w:r>
      <w:r w:rsidRPr="0013584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jecución de las </w:t>
      </w:r>
      <w:r w:rsidR="00A01024">
        <w:rPr>
          <w:rFonts w:ascii="Palatino Linotype" w:hAnsi="Palatino Linotype" w:cs="Arial"/>
          <w:b/>
          <w:bCs/>
          <w:sz w:val="22"/>
          <w:szCs w:val="22"/>
          <w:lang w:val="es-ES_tradnl"/>
        </w:rPr>
        <w:t>o</w:t>
      </w:r>
      <w:r w:rsidRPr="0013584F">
        <w:rPr>
          <w:rFonts w:ascii="Palatino Linotype" w:hAnsi="Palatino Linotype" w:cs="Arial"/>
          <w:b/>
          <w:bCs/>
          <w:sz w:val="22"/>
          <w:szCs w:val="22"/>
          <w:lang w:val="es-ES_tradnl"/>
        </w:rPr>
        <w:t>bras.-</w:t>
      </w:r>
      <w:r w:rsidRPr="0013584F"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Pr="0013584F">
        <w:rPr>
          <w:rFonts w:ascii="Palatino Linotype" w:hAnsi="Palatino Linotype" w:cs="Arial"/>
          <w:color w:val="2A2A2A"/>
          <w:sz w:val="22"/>
          <w:szCs w:val="22"/>
        </w:rPr>
        <w:t xml:space="preserve">La Administración Zonal Calderón </w:t>
      </w:r>
      <w:r w:rsidR="00A01024" w:rsidRPr="007220C3">
        <w:rPr>
          <w:rFonts w:ascii="Palatino Linotype" w:hAnsi="Palatino Linotype"/>
          <w:iCs/>
          <w:sz w:val="22"/>
          <w:szCs w:val="22"/>
          <w:lang w:val="es-EC"/>
        </w:rPr>
        <w:t>r</w:t>
      </w:r>
      <w:r w:rsidR="00A01024" w:rsidRPr="007220C3">
        <w:rPr>
          <w:rFonts w:ascii="Palatino Linotype" w:hAnsi="Palatino Linotype"/>
          <w:sz w:val="22"/>
          <w:szCs w:val="22"/>
          <w:lang w:val="es-EC"/>
        </w:rPr>
        <w:t xml:space="preserve">ealizará el seguimiento en la ejecución y avance de las obras de urbanización hasta la terminación de las mismas, </w:t>
      </w:r>
      <w:r w:rsidR="00A01024" w:rsidRPr="005D59E8">
        <w:rPr>
          <w:rFonts w:ascii="Palatino Linotype" w:hAnsi="Palatino Linotype"/>
          <w:sz w:val="22"/>
          <w:szCs w:val="22"/>
          <w:lang w:val="es-EC"/>
        </w:rPr>
        <w:t>para lo cual el departamento de fiscalización y el departamento de obras públicas emitirán un informe técnico de manera semestral. Su informe favorable final será indispensable para cancelar la hipoteca</w:t>
      </w:r>
      <w:r w:rsidR="00A01024">
        <w:rPr>
          <w:rFonts w:ascii="Palatino Linotype" w:hAnsi="Palatino Linotype"/>
          <w:sz w:val="22"/>
          <w:szCs w:val="22"/>
          <w:lang w:val="es-EC"/>
        </w:rPr>
        <w:t>.</w:t>
      </w:r>
    </w:p>
    <w:p w:rsidR="0013584F" w:rsidRPr="0013584F" w:rsidRDefault="0013584F" w:rsidP="0013584F">
      <w:pPr>
        <w:pStyle w:val="Ttulo3"/>
        <w:spacing w:after="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13584F">
        <w:rPr>
          <w:rFonts w:ascii="Palatino Linotype" w:hAnsi="Palatino Linotype"/>
          <w:sz w:val="22"/>
          <w:szCs w:val="22"/>
        </w:rPr>
        <w:t>Artículo</w:t>
      </w:r>
      <w:r w:rsidRPr="0013584F">
        <w:rPr>
          <w:rFonts w:ascii="Palatino Linotype" w:hAnsi="Palatino Linotype"/>
          <w:sz w:val="22"/>
          <w:szCs w:val="22"/>
          <w:lang w:val="es-ES_tradnl"/>
        </w:rPr>
        <w:t xml:space="preserve"> 11.- De la </w:t>
      </w:r>
      <w:r w:rsidR="00A01024">
        <w:rPr>
          <w:rFonts w:ascii="Palatino Linotype" w:hAnsi="Palatino Linotype"/>
          <w:sz w:val="22"/>
          <w:szCs w:val="22"/>
          <w:lang w:val="es-ES_tradnl"/>
        </w:rPr>
        <w:t>m</w:t>
      </w:r>
      <w:r w:rsidRPr="0013584F">
        <w:rPr>
          <w:rFonts w:ascii="Palatino Linotype" w:hAnsi="Palatino Linotype"/>
          <w:sz w:val="22"/>
          <w:szCs w:val="22"/>
          <w:lang w:val="es-ES_tradnl"/>
        </w:rPr>
        <w:t xml:space="preserve">ulta por retraso en ejecución de obras.- </w:t>
      </w:r>
      <w:r w:rsidRPr="00A01024">
        <w:rPr>
          <w:rFonts w:ascii="Palatino Linotype" w:hAnsi="Palatino Linotype"/>
          <w:b w:val="0"/>
          <w:sz w:val="22"/>
          <w:szCs w:val="22"/>
          <w:lang w:val="es-ES_tradnl"/>
        </w:rPr>
        <w:t>En caso de retraso en la ejecución de las obras de urbanización,</w:t>
      </w:r>
      <w:r w:rsidRPr="00A01024">
        <w:rPr>
          <w:rFonts w:ascii="Palatino Linotype" w:hAnsi="Palatino Linotype"/>
          <w:b w:val="0"/>
          <w:color w:val="0D0D0D"/>
          <w:sz w:val="22"/>
          <w:szCs w:val="22"/>
        </w:rPr>
        <w:t xml:space="preserve"> los copropietarios del inmueble sobre el cual se ubica </w:t>
      </w:r>
      <w:r w:rsidR="00A01024">
        <w:rPr>
          <w:rFonts w:ascii="Palatino Linotype" w:hAnsi="Palatino Linotype"/>
          <w:b w:val="0"/>
          <w:sz w:val="22"/>
          <w:szCs w:val="22"/>
        </w:rPr>
        <w:t>el a</w:t>
      </w:r>
      <w:r w:rsidRPr="00A01024">
        <w:rPr>
          <w:rFonts w:ascii="Palatino Linotype" w:hAnsi="Palatino Linotype"/>
          <w:b w:val="0"/>
          <w:sz w:val="22"/>
          <w:szCs w:val="22"/>
        </w:rPr>
        <w:t xml:space="preserve">sentamiento </w:t>
      </w:r>
      <w:r w:rsidRPr="00A01024">
        <w:rPr>
          <w:rFonts w:ascii="Palatino Linotype" w:hAnsi="Palatino Linotype"/>
          <w:b w:val="0"/>
          <w:sz w:val="22"/>
          <w:szCs w:val="22"/>
          <w:lang w:val="es-ES_tradnl"/>
        </w:rPr>
        <w:t>pagarán a la Municipalidad en calidad de multa, el uno por mil por cada día de retraso, calculado del costo de las obras no ejecutadas.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13584F">
        <w:rPr>
          <w:rFonts w:ascii="Palatino Linotype" w:hAnsi="Palatino Linotype" w:cs="Arial"/>
          <w:sz w:val="22"/>
          <w:szCs w:val="22"/>
          <w:lang w:val="es-ES_tradnl"/>
        </w:rPr>
        <w:t>De persistir el incumplimiento el Municipio podrá ejecutar las obras cuyo costo estará a cargo de todos los copropietarios de los lotes de la urbanización, además de un recargo del 30%.</w:t>
      </w:r>
    </w:p>
    <w:p w:rsidR="0013584F" w:rsidRPr="0013584F" w:rsidRDefault="0013584F" w:rsidP="0013584F">
      <w:pPr>
        <w:pStyle w:val="Textoindependiente"/>
        <w:spacing w:before="240" w:after="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13584F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 urbanización se notificará a la Dirección Metropolitana Financiera para que emita el título de crédito respectivo y proced</w:t>
      </w:r>
      <w:r w:rsidR="00A01024">
        <w:rPr>
          <w:rFonts w:ascii="Palatino Linotype" w:hAnsi="Palatino Linotype"/>
          <w:sz w:val="22"/>
          <w:szCs w:val="22"/>
          <w:lang w:val="es-ES_tradnl"/>
        </w:rPr>
        <w:t>a</w:t>
      </w:r>
      <w:r w:rsidRPr="0013584F">
        <w:rPr>
          <w:rFonts w:ascii="Palatino Linotype" w:hAnsi="Palatino Linotype"/>
          <w:sz w:val="22"/>
          <w:szCs w:val="22"/>
          <w:lang w:val="es-ES_tradnl"/>
        </w:rPr>
        <w:t xml:space="preserve"> a su cobro, incluso por la vía coactiva.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b/>
          <w:bCs/>
          <w:iCs/>
          <w:sz w:val="22"/>
          <w:szCs w:val="22"/>
        </w:rPr>
        <w:t xml:space="preserve">Artículo 12.- De la garantía de ejecución de las obras.- </w:t>
      </w:r>
      <w:r w:rsidRPr="0013584F">
        <w:rPr>
          <w:rFonts w:ascii="Palatino Linotype" w:hAnsi="Palatino Linotype" w:cs="Arial"/>
          <w:sz w:val="22"/>
          <w:szCs w:val="22"/>
        </w:rPr>
        <w:t>Los lotes producto del presente reconocimiento de asentamiento humano de hecho y consolidado</w:t>
      </w:r>
      <w:r w:rsidRPr="0013584F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</w:rPr>
        <w:t>quedan gravados con primera, especial y preferente hipoteca a favor del Municipio del Distrito Metropolitano de Quito, gravamen que regirá una vez que se adjudiquen los lotes a sus respectivos beneficiarios, y que subsistirá hasta la terminación de la ejecución de las obras de urbanización.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  <w:lang w:val="es-ES_tradnl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="00A01024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 13.- De la p</w:t>
      </w:r>
      <w:r w:rsidRPr="0013584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rotocolización de la Ordenanza.- </w:t>
      </w:r>
      <w:r w:rsidRPr="0013584F">
        <w:rPr>
          <w:rFonts w:ascii="Palatino Linotype" w:hAnsi="Palatino Linotype" w:cs="Arial"/>
          <w:color w:val="0D0D0D"/>
          <w:sz w:val="22"/>
          <w:szCs w:val="22"/>
        </w:rPr>
        <w:t xml:space="preserve">Los copropietarios donde se ubica el </w:t>
      </w:r>
      <w:r w:rsidRPr="0013584F">
        <w:rPr>
          <w:rFonts w:ascii="Palatino Linotype" w:hAnsi="Palatino Linotype" w:cs="Arial"/>
          <w:sz w:val="22"/>
          <w:szCs w:val="22"/>
        </w:rPr>
        <w:t xml:space="preserve">Asentamiento Humano de Hecho y Consolidado denominado </w:t>
      </w:r>
      <w:r w:rsidRPr="00A01024">
        <w:rPr>
          <w:rFonts w:ascii="Palatino Linotype" w:hAnsi="Palatino Linotype" w:cs="Arial"/>
          <w:sz w:val="22"/>
          <w:szCs w:val="22"/>
        </w:rPr>
        <w:t>“Comité Pro Mejoras del Barrio Los Geranios”</w:t>
      </w:r>
      <w:r w:rsidRPr="0013584F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13584F">
        <w:rPr>
          <w:rFonts w:ascii="Palatino Linotype" w:hAnsi="Palatino Linotype" w:cs="Arial"/>
          <w:sz w:val="22"/>
          <w:szCs w:val="22"/>
          <w:lang w:val="es-ES_tradnl"/>
        </w:rPr>
        <w:t xml:space="preserve">se comprometen en el término de ciento ochenta (180) días, contados a partir de la fecha de emisión de la resolución de regularización de áreas por parte de la Autoridad Administrativa Competente, a </w:t>
      </w:r>
      <w:r w:rsidRPr="0013584F">
        <w:rPr>
          <w:rFonts w:ascii="Palatino Linotype" w:hAnsi="Palatino Linotype" w:cs="Arial"/>
          <w:sz w:val="22"/>
          <w:szCs w:val="22"/>
        </w:rPr>
        <w:t xml:space="preserve">protocolizar la presente Ordenanza ante Notario Público e inscribirla en el Registro de la Propiedad del Distrito Metropolitano de Quito, </w:t>
      </w:r>
      <w:r w:rsidRPr="0013584F">
        <w:rPr>
          <w:rFonts w:ascii="Palatino Linotype" w:hAnsi="Palatino Linotype" w:cs="Arial"/>
          <w:sz w:val="22"/>
          <w:szCs w:val="22"/>
          <w:lang w:val="es-ES_tradnl"/>
        </w:rPr>
        <w:t>con todos sus documentos habilitantes</w:t>
      </w:r>
      <w:r w:rsidRPr="0013584F">
        <w:rPr>
          <w:rFonts w:ascii="Palatino Linotype" w:hAnsi="Palatino Linotype" w:cs="Arial"/>
          <w:sz w:val="22"/>
          <w:szCs w:val="22"/>
        </w:rPr>
        <w:t>;</w:t>
      </w:r>
      <w:r w:rsidRPr="0013584F">
        <w:rPr>
          <w:rFonts w:ascii="Palatino Linotype" w:hAnsi="Palatino Linotype" w:cs="Arial"/>
          <w:sz w:val="22"/>
          <w:szCs w:val="22"/>
          <w:lang w:val="es-ES_tradnl"/>
        </w:rPr>
        <w:t xml:space="preserve"> caso contrario el Concejo Metropolitano revocará la presente Ordenanza, notificándose del particular al Comisario de la Zona para que inicie las acciones pertinentes.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13584F">
        <w:rPr>
          <w:rFonts w:ascii="Palatino Linotype" w:hAnsi="Palatino Linotype" w:cs="Arial"/>
          <w:sz w:val="22"/>
          <w:szCs w:val="22"/>
          <w:lang w:val="es-ES_tradnl"/>
        </w:rPr>
        <w:t xml:space="preserve">La inscripción de la presente </w:t>
      </w:r>
      <w:r w:rsidR="00A01024">
        <w:rPr>
          <w:rFonts w:ascii="Palatino Linotype" w:hAnsi="Palatino Linotype" w:cs="Arial"/>
          <w:sz w:val="22"/>
          <w:szCs w:val="22"/>
          <w:lang w:val="es-ES_tradnl"/>
        </w:rPr>
        <w:t>O</w:t>
      </w:r>
      <w:r w:rsidRPr="0013584F">
        <w:rPr>
          <w:rFonts w:ascii="Palatino Linotype" w:hAnsi="Palatino Linotype" w:cs="Arial"/>
          <w:sz w:val="22"/>
          <w:szCs w:val="22"/>
          <w:lang w:val="es-ES_tradnl"/>
        </w:rPr>
        <w:t>rdenanza servirá como título de dominio para efectos la transferencia de áreas verdes, en caso de que existan.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13584F">
        <w:rPr>
          <w:rFonts w:ascii="Palatino Linotype" w:hAnsi="Palatino Linotype" w:cs="Arial"/>
          <w:b/>
          <w:sz w:val="22"/>
          <w:szCs w:val="22"/>
          <w:lang w:val="es-ES_tradnl"/>
        </w:rPr>
        <w:lastRenderedPageBreak/>
        <w:t xml:space="preserve">Artículo 14.- De la partición y adjudicación.- </w:t>
      </w:r>
      <w:r w:rsidRPr="0013584F">
        <w:rPr>
          <w:rFonts w:ascii="Palatino Linotype" w:hAnsi="Palatino Linotype" w:cs="Arial"/>
          <w:sz w:val="22"/>
          <w:szCs w:val="22"/>
          <w:lang w:val="es-ES_tradnl"/>
        </w:rPr>
        <w:t>Se faculta al señor Alcalde para que proceda con la partición administrativa correspondiente. Dicha resolución de partición y adjudicación se protocolizará ante Notario Público y se inscribirá en el Registro de la Propiedad del Distrito Metropolitano de Quito, la misma que sin otra solemnidad constituirá título de dominio del beneficiario.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  <w:lang w:val="es-ES_tradnl"/>
        </w:rPr>
      </w:pPr>
      <w:r w:rsidRPr="0013584F">
        <w:rPr>
          <w:rFonts w:ascii="Palatino Linotype" w:hAnsi="Palatino Linotype" w:cs="Arial"/>
          <w:sz w:val="22"/>
          <w:szCs w:val="22"/>
          <w:lang w:val="es-ES_tradnl"/>
        </w:rPr>
        <w:t xml:space="preserve">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</w:t>
      </w:r>
      <w:r w:rsidRPr="0013584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Artículo 15.- Potestad de </w:t>
      </w:r>
      <w:r w:rsidR="00A01024">
        <w:rPr>
          <w:rFonts w:ascii="Palatino Linotype" w:hAnsi="Palatino Linotype" w:cs="Arial"/>
          <w:b/>
          <w:bCs/>
          <w:sz w:val="22"/>
          <w:szCs w:val="22"/>
          <w:lang w:val="es-ES_tradnl"/>
        </w:rPr>
        <w:t>e</w:t>
      </w:r>
      <w:r w:rsidRPr="0013584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jecución.- </w:t>
      </w:r>
      <w:r w:rsidRPr="0013584F">
        <w:rPr>
          <w:rFonts w:ascii="Palatino Linotype" w:hAnsi="Palatino Linotype" w:cs="Arial"/>
          <w:bCs/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</w:p>
    <w:p w:rsidR="0013584F" w:rsidRPr="0013584F" w:rsidRDefault="0013584F" w:rsidP="0013584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13584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Artículo 16.- Solicitudes de ampliación de plazo.- </w:t>
      </w:r>
      <w:r w:rsidRPr="0013584F">
        <w:rPr>
          <w:rFonts w:ascii="Palatino Linotype" w:hAnsi="Palatino Linotype" w:cs="Arial"/>
          <w:bCs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BA5D17" w:rsidRPr="0013584F" w:rsidRDefault="00BA5D17" w:rsidP="0013584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13584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13584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Gaceta Oficial y página web institucional de la Municipalidad.</w:t>
      </w:r>
    </w:p>
    <w:p w:rsidR="00302F52" w:rsidRPr="00B072AF" w:rsidRDefault="00302F52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341D27">
        <w:rPr>
          <w:rFonts w:ascii="Palatino Linotype" w:hAnsi="Palatino Linotype" w:cs="Arial"/>
          <w:sz w:val="22"/>
          <w:szCs w:val="22"/>
        </w:rPr>
        <w:t>4</w:t>
      </w:r>
      <w:r w:rsidRPr="0013584F">
        <w:rPr>
          <w:rFonts w:ascii="Palatino Linotype" w:hAnsi="Palatino Linotype" w:cs="Arial"/>
          <w:sz w:val="22"/>
          <w:szCs w:val="22"/>
        </w:rPr>
        <w:t xml:space="preserve"> de</w:t>
      </w:r>
      <w:r w:rsidRPr="00B072AF">
        <w:rPr>
          <w:rFonts w:ascii="Palatino Linotype" w:hAnsi="Palatino Linotype" w:cs="Arial"/>
          <w:sz w:val="22"/>
          <w:szCs w:val="22"/>
        </w:rPr>
        <w:t xml:space="preserve"> </w:t>
      </w:r>
      <w:r w:rsidR="00341D27">
        <w:rPr>
          <w:rFonts w:ascii="Palatino Linotype" w:hAnsi="Palatino Linotype" w:cs="Arial"/>
          <w:sz w:val="22"/>
          <w:szCs w:val="22"/>
        </w:rPr>
        <w:t xml:space="preserve">junio </w:t>
      </w:r>
      <w:r w:rsidRPr="00B072AF">
        <w:rPr>
          <w:rFonts w:ascii="Palatino Linotype" w:hAnsi="Palatino Linotype" w:cs="Arial"/>
          <w:sz w:val="22"/>
          <w:szCs w:val="22"/>
        </w:rPr>
        <w:t>de 201</w:t>
      </w:r>
      <w:r w:rsidR="00BA5D17" w:rsidRPr="00B072AF">
        <w:rPr>
          <w:rFonts w:ascii="Palatino Linotype" w:hAnsi="Palatino Linotype" w:cs="Arial"/>
          <w:sz w:val="22"/>
          <w:szCs w:val="22"/>
        </w:rPr>
        <w:t>5</w:t>
      </w:r>
      <w:r w:rsidRPr="00B072AF">
        <w:rPr>
          <w:rFonts w:ascii="Palatino Linotype" w:hAnsi="Palatino Linotype" w:cs="Arial"/>
          <w:sz w:val="22"/>
          <w:szCs w:val="22"/>
        </w:rPr>
        <w:t>.</w:t>
      </w:r>
    </w:p>
    <w:p w:rsidR="00302F52" w:rsidRDefault="00302F52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341D27" w:rsidRDefault="00341D27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341D27" w:rsidRDefault="00341D27" w:rsidP="00341D2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41D27" w:rsidRPr="003843CA" w:rsidRDefault="00341D27" w:rsidP="00341D2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41D27" w:rsidRDefault="00341D27" w:rsidP="00341D27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41D27" w:rsidRPr="00B072AF" w:rsidRDefault="00341D27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44DC3" w:rsidRDefault="00A44DC3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302F52" w:rsidRPr="003843CA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CERTIFICADO DE DISCUSIÓN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</w:t>
      </w:r>
      <w:r w:rsidR="000A0F48">
        <w:rPr>
          <w:rFonts w:ascii="Palatino Linotype" w:eastAsia="MS Mincho" w:hAnsi="Palatino Linotype" w:cs="Arial"/>
          <w:sz w:val="22"/>
          <w:szCs w:val="22"/>
        </w:rPr>
        <w:t xml:space="preserve"> en dos debates, en sesiones de </w:t>
      </w:r>
      <w:r w:rsidR="00341D27">
        <w:rPr>
          <w:rFonts w:ascii="Palatino Linotype" w:eastAsia="MS Mincho" w:hAnsi="Palatino Linotype" w:cs="Arial"/>
          <w:sz w:val="22"/>
          <w:szCs w:val="22"/>
        </w:rPr>
        <w:t>21</w:t>
      </w:r>
      <w:r w:rsidR="000A0F48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341D27">
        <w:rPr>
          <w:rFonts w:ascii="Palatino Linotype" w:eastAsia="MS Mincho" w:hAnsi="Palatino Linotype" w:cs="Arial"/>
          <w:sz w:val="22"/>
          <w:szCs w:val="22"/>
        </w:rPr>
        <w:t xml:space="preserve">de mayo </w:t>
      </w:r>
      <w:r>
        <w:rPr>
          <w:rFonts w:ascii="Palatino Linotype" w:eastAsia="MS Mincho" w:hAnsi="Palatino Linotype" w:cs="Arial"/>
          <w:sz w:val="22"/>
          <w:szCs w:val="22"/>
        </w:rPr>
        <w:t xml:space="preserve">y </w:t>
      </w:r>
      <w:r w:rsidR="00341D27">
        <w:rPr>
          <w:rFonts w:ascii="Palatino Linotype" w:eastAsia="MS Mincho" w:hAnsi="Palatino Linotype" w:cs="Arial"/>
          <w:sz w:val="22"/>
          <w:szCs w:val="22"/>
        </w:rPr>
        <w:t>4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341D27">
        <w:rPr>
          <w:rFonts w:ascii="Palatino Linotype" w:eastAsia="MS Mincho" w:hAnsi="Palatino Linotype" w:cs="Arial"/>
          <w:sz w:val="22"/>
          <w:szCs w:val="22"/>
        </w:rPr>
        <w:t xml:space="preserve">junio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BA5D17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Default="008079C6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Pr="003843CA" w:rsidRDefault="008079C6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8079C6" w:rsidRDefault="008079C6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b/>
          <w:bCs/>
          <w:sz w:val="22"/>
          <w:szCs w:val="22"/>
        </w:rPr>
      </w:pPr>
    </w:p>
    <w:p w:rsidR="00302F52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302F52" w:rsidRPr="003843CA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CA554A" w:rsidRDefault="00302F52" w:rsidP="00111D4F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41D27" w:rsidRPr="00341D27" w:rsidRDefault="00341D27" w:rsidP="00341D27">
      <w:pPr>
        <w:pStyle w:val="Textosinformato"/>
        <w:rPr>
          <w:rFonts w:ascii="Palatino Linotype" w:eastAsia="MS Mincho" w:hAnsi="Palatino Linotype" w:cs="Arial"/>
          <w:b/>
          <w:bCs/>
          <w:sz w:val="14"/>
          <w:szCs w:val="14"/>
        </w:rPr>
      </w:pPr>
      <w:r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sectPr w:rsidR="00341D27" w:rsidRPr="00341D27" w:rsidSect="008079C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3402" w:right="1133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2E" w:rsidRDefault="00E9042E" w:rsidP="00B14643">
      <w:r>
        <w:separator/>
      </w:r>
    </w:p>
  </w:endnote>
  <w:endnote w:type="continuationSeparator" w:id="1">
    <w:p w:rsidR="00E9042E" w:rsidRDefault="00E9042E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BF" w:rsidRDefault="00B045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E" w:rsidRPr="00723B61" w:rsidRDefault="00E9042E">
    <w:pPr>
      <w:pStyle w:val="Piedepgina"/>
      <w:jc w:val="right"/>
      <w:rPr>
        <w:rFonts w:ascii="Palatino Linotype" w:hAnsi="Palatino Linotype"/>
      </w:rPr>
    </w:pPr>
  </w:p>
  <w:p w:rsidR="00E9042E" w:rsidRDefault="00E904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BF" w:rsidRDefault="00B045BF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E" w:rsidRPr="00723B61" w:rsidRDefault="00E9042E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="00396BA3"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="00396BA3" w:rsidRPr="00723B61">
      <w:rPr>
        <w:rFonts w:ascii="Palatino Linotype" w:hAnsi="Palatino Linotype"/>
        <w:b/>
        <w:sz w:val="24"/>
        <w:szCs w:val="24"/>
      </w:rPr>
      <w:fldChar w:fldCharType="separate"/>
    </w:r>
    <w:r w:rsidR="00341D27">
      <w:rPr>
        <w:rFonts w:ascii="Palatino Linotype" w:hAnsi="Palatino Linotype"/>
        <w:b/>
        <w:noProof/>
      </w:rPr>
      <w:t>3</w:t>
    </w:r>
    <w:r w:rsidR="00396BA3"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 w:rsidR="00A01024">
      <w:rPr>
        <w:rFonts w:ascii="Palatino Linotype" w:hAnsi="Palatino Linotype"/>
        <w:b/>
      </w:rPr>
      <w:t>9</w:t>
    </w:r>
  </w:p>
  <w:p w:rsidR="00E9042E" w:rsidRDefault="00E904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2E" w:rsidRDefault="00E9042E" w:rsidP="00B14643">
      <w:r>
        <w:separator/>
      </w:r>
    </w:p>
  </w:footnote>
  <w:footnote w:type="continuationSeparator" w:id="1">
    <w:p w:rsidR="00E9042E" w:rsidRDefault="00E9042E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E" w:rsidRDefault="00E9042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E" w:rsidRDefault="00E9042E">
    <w:pPr>
      <w:pStyle w:val="Encabezado"/>
      <w:rPr>
        <w:lang w:val="es-EC"/>
      </w:rPr>
    </w:pPr>
  </w:p>
  <w:p w:rsidR="00E9042E" w:rsidRDefault="00E9042E">
    <w:pPr>
      <w:pStyle w:val="Encabezado"/>
      <w:rPr>
        <w:lang w:val="es-EC"/>
      </w:rPr>
    </w:pPr>
  </w:p>
  <w:p w:rsidR="00E9042E" w:rsidRDefault="00E9042E">
    <w:pPr>
      <w:pStyle w:val="Encabezado"/>
      <w:rPr>
        <w:lang w:val="es-EC"/>
      </w:rPr>
    </w:pPr>
  </w:p>
  <w:p w:rsidR="00E9042E" w:rsidRDefault="00E9042E">
    <w:pPr>
      <w:pStyle w:val="Encabezado"/>
      <w:rPr>
        <w:lang w:val="es-EC"/>
      </w:rPr>
    </w:pPr>
  </w:p>
  <w:p w:rsidR="00E9042E" w:rsidRDefault="00E9042E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E9042E" w:rsidRDefault="00E9042E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E9042E" w:rsidRDefault="00E9042E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E9042E" w:rsidRPr="00476B21" w:rsidRDefault="00E9042E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E9042E" w:rsidRPr="00150606" w:rsidRDefault="00E9042E">
    <w:pPr>
      <w:pStyle w:val="Encabezado"/>
      <w:rPr>
        <w:lang w:val="es-E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E" w:rsidRDefault="00E9042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E" w:rsidRDefault="00E9042E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E" w:rsidRDefault="00E9042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E9042E" w:rsidRDefault="00E9042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E9042E" w:rsidRDefault="00E9042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E9042E" w:rsidRDefault="00E9042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E9042E" w:rsidRDefault="00E9042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E9042E" w:rsidRDefault="00E9042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E9042E" w:rsidRDefault="00E9042E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E9042E" w:rsidRPr="00476B21" w:rsidRDefault="00E9042E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E9042E" w:rsidRDefault="00E9042E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E" w:rsidRDefault="00E904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26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18"/>
  </w:num>
  <w:num w:numId="28">
    <w:abstractNumId w:val="15"/>
  </w:num>
  <w:num w:numId="29">
    <w:abstractNumId w:val="25"/>
  </w:num>
  <w:num w:numId="30">
    <w:abstractNumId w:val="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75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4CF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4B5F"/>
    <w:rsid w:val="0008239D"/>
    <w:rsid w:val="00090566"/>
    <w:rsid w:val="000926DD"/>
    <w:rsid w:val="000950B5"/>
    <w:rsid w:val="00097181"/>
    <w:rsid w:val="000A0F48"/>
    <w:rsid w:val="000A2823"/>
    <w:rsid w:val="000A3329"/>
    <w:rsid w:val="000A458D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3584F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07FE"/>
    <w:rsid w:val="001A1E74"/>
    <w:rsid w:val="001A21AF"/>
    <w:rsid w:val="001A2A2E"/>
    <w:rsid w:val="001A37BD"/>
    <w:rsid w:val="001A423C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37DA"/>
    <w:rsid w:val="001C4043"/>
    <w:rsid w:val="001C5676"/>
    <w:rsid w:val="001C5B7C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534"/>
    <w:rsid w:val="00210EC5"/>
    <w:rsid w:val="00212D0E"/>
    <w:rsid w:val="002149A1"/>
    <w:rsid w:val="002151EE"/>
    <w:rsid w:val="00220E90"/>
    <w:rsid w:val="002224A1"/>
    <w:rsid w:val="0022742E"/>
    <w:rsid w:val="00227CBD"/>
    <w:rsid w:val="00230B0D"/>
    <w:rsid w:val="00231E7F"/>
    <w:rsid w:val="002342B1"/>
    <w:rsid w:val="00235290"/>
    <w:rsid w:val="00235A34"/>
    <w:rsid w:val="00235D33"/>
    <w:rsid w:val="002400BF"/>
    <w:rsid w:val="00241192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1F1C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C6383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2444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1D27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34FF"/>
    <w:rsid w:val="00383E00"/>
    <w:rsid w:val="003843CA"/>
    <w:rsid w:val="003843DB"/>
    <w:rsid w:val="003870B9"/>
    <w:rsid w:val="003946FB"/>
    <w:rsid w:val="003958F3"/>
    <w:rsid w:val="0039693E"/>
    <w:rsid w:val="00396BA3"/>
    <w:rsid w:val="003A0D5E"/>
    <w:rsid w:val="003A129C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4453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E12F6"/>
    <w:rsid w:val="004E291C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27F"/>
    <w:rsid w:val="00500590"/>
    <w:rsid w:val="00501C85"/>
    <w:rsid w:val="0050724E"/>
    <w:rsid w:val="00510372"/>
    <w:rsid w:val="00511176"/>
    <w:rsid w:val="00516E13"/>
    <w:rsid w:val="00516FFD"/>
    <w:rsid w:val="00523121"/>
    <w:rsid w:val="005231E7"/>
    <w:rsid w:val="00523D5A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6BF3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95499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7CBA"/>
    <w:rsid w:val="005F1A76"/>
    <w:rsid w:val="005F2841"/>
    <w:rsid w:val="005F7161"/>
    <w:rsid w:val="00600783"/>
    <w:rsid w:val="00602EA3"/>
    <w:rsid w:val="006039DC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38EB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68C0"/>
    <w:rsid w:val="006F77BC"/>
    <w:rsid w:val="00701131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38A9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0FDF"/>
    <w:rsid w:val="00781256"/>
    <w:rsid w:val="00785173"/>
    <w:rsid w:val="007863C1"/>
    <w:rsid w:val="00796803"/>
    <w:rsid w:val="0079736E"/>
    <w:rsid w:val="007A0447"/>
    <w:rsid w:val="007A0765"/>
    <w:rsid w:val="007A2B22"/>
    <w:rsid w:val="007A70EC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53AC"/>
    <w:rsid w:val="008079C6"/>
    <w:rsid w:val="0081056B"/>
    <w:rsid w:val="00813CBA"/>
    <w:rsid w:val="0081441B"/>
    <w:rsid w:val="00815428"/>
    <w:rsid w:val="00816E9E"/>
    <w:rsid w:val="00817FE4"/>
    <w:rsid w:val="00833268"/>
    <w:rsid w:val="0083612B"/>
    <w:rsid w:val="00836B43"/>
    <w:rsid w:val="00840609"/>
    <w:rsid w:val="0084153F"/>
    <w:rsid w:val="00841633"/>
    <w:rsid w:val="0084430E"/>
    <w:rsid w:val="00844B9B"/>
    <w:rsid w:val="0084725F"/>
    <w:rsid w:val="008507F5"/>
    <w:rsid w:val="00852F0D"/>
    <w:rsid w:val="00861871"/>
    <w:rsid w:val="00861A7F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8F7036"/>
    <w:rsid w:val="00900480"/>
    <w:rsid w:val="0090288A"/>
    <w:rsid w:val="00902D76"/>
    <w:rsid w:val="00903379"/>
    <w:rsid w:val="00905E7E"/>
    <w:rsid w:val="00907FE8"/>
    <w:rsid w:val="00910052"/>
    <w:rsid w:val="00912C3B"/>
    <w:rsid w:val="009179C7"/>
    <w:rsid w:val="00922D45"/>
    <w:rsid w:val="00923463"/>
    <w:rsid w:val="00923B99"/>
    <w:rsid w:val="00923EC9"/>
    <w:rsid w:val="00924A8D"/>
    <w:rsid w:val="00926E41"/>
    <w:rsid w:val="00927C76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80DCE"/>
    <w:rsid w:val="00981FAF"/>
    <w:rsid w:val="0098259C"/>
    <w:rsid w:val="009908B4"/>
    <w:rsid w:val="00993328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504C"/>
    <w:rsid w:val="009F7CD5"/>
    <w:rsid w:val="00A01024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67F30"/>
    <w:rsid w:val="00A70ABB"/>
    <w:rsid w:val="00A71526"/>
    <w:rsid w:val="00A71C61"/>
    <w:rsid w:val="00A731E8"/>
    <w:rsid w:val="00A80160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6E8"/>
    <w:rsid w:val="00AF1275"/>
    <w:rsid w:val="00AF1475"/>
    <w:rsid w:val="00AF3FA6"/>
    <w:rsid w:val="00AF7530"/>
    <w:rsid w:val="00AF7E74"/>
    <w:rsid w:val="00B00707"/>
    <w:rsid w:val="00B030DB"/>
    <w:rsid w:val="00B03F29"/>
    <w:rsid w:val="00B045BF"/>
    <w:rsid w:val="00B064EA"/>
    <w:rsid w:val="00B072AF"/>
    <w:rsid w:val="00B125FD"/>
    <w:rsid w:val="00B129A5"/>
    <w:rsid w:val="00B12E92"/>
    <w:rsid w:val="00B13ABD"/>
    <w:rsid w:val="00B14643"/>
    <w:rsid w:val="00B20086"/>
    <w:rsid w:val="00B207A5"/>
    <w:rsid w:val="00B21789"/>
    <w:rsid w:val="00B2220D"/>
    <w:rsid w:val="00B26E55"/>
    <w:rsid w:val="00B27C61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42EF"/>
    <w:rsid w:val="00B74318"/>
    <w:rsid w:val="00B7468B"/>
    <w:rsid w:val="00B747F5"/>
    <w:rsid w:val="00B76F2E"/>
    <w:rsid w:val="00B81472"/>
    <w:rsid w:val="00B824C4"/>
    <w:rsid w:val="00B84D5C"/>
    <w:rsid w:val="00B92361"/>
    <w:rsid w:val="00B969AE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0C4D"/>
    <w:rsid w:val="00BC5C84"/>
    <w:rsid w:val="00BC6487"/>
    <w:rsid w:val="00BC6EE5"/>
    <w:rsid w:val="00BD5A41"/>
    <w:rsid w:val="00BD5A99"/>
    <w:rsid w:val="00BD617B"/>
    <w:rsid w:val="00BE0042"/>
    <w:rsid w:val="00BE06BA"/>
    <w:rsid w:val="00BE28DF"/>
    <w:rsid w:val="00BE4F22"/>
    <w:rsid w:val="00BE6BAC"/>
    <w:rsid w:val="00BF5971"/>
    <w:rsid w:val="00C05343"/>
    <w:rsid w:val="00C05911"/>
    <w:rsid w:val="00C06591"/>
    <w:rsid w:val="00C1176C"/>
    <w:rsid w:val="00C15531"/>
    <w:rsid w:val="00C16B2C"/>
    <w:rsid w:val="00C173C6"/>
    <w:rsid w:val="00C17CCD"/>
    <w:rsid w:val="00C222AD"/>
    <w:rsid w:val="00C236F8"/>
    <w:rsid w:val="00C242AD"/>
    <w:rsid w:val="00C251A6"/>
    <w:rsid w:val="00C269A3"/>
    <w:rsid w:val="00C27958"/>
    <w:rsid w:val="00C331A8"/>
    <w:rsid w:val="00C43310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1B6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504D"/>
    <w:rsid w:val="00C96AAE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5C3A"/>
    <w:rsid w:val="00CE618E"/>
    <w:rsid w:val="00CE661B"/>
    <w:rsid w:val="00CE6A80"/>
    <w:rsid w:val="00CF350D"/>
    <w:rsid w:val="00CF3C94"/>
    <w:rsid w:val="00CF6872"/>
    <w:rsid w:val="00D005A3"/>
    <w:rsid w:val="00D0199B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377C3"/>
    <w:rsid w:val="00D406CF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1585"/>
    <w:rsid w:val="00DA3162"/>
    <w:rsid w:val="00DA329B"/>
    <w:rsid w:val="00DA3641"/>
    <w:rsid w:val="00DB1AD0"/>
    <w:rsid w:val="00DB6A9F"/>
    <w:rsid w:val="00DC10E8"/>
    <w:rsid w:val="00DC21E8"/>
    <w:rsid w:val="00DC2B03"/>
    <w:rsid w:val="00DD0375"/>
    <w:rsid w:val="00DD3BB6"/>
    <w:rsid w:val="00DD3F7D"/>
    <w:rsid w:val="00DD74FA"/>
    <w:rsid w:val="00DD762E"/>
    <w:rsid w:val="00DE1786"/>
    <w:rsid w:val="00DE2952"/>
    <w:rsid w:val="00DE2E81"/>
    <w:rsid w:val="00DE35B0"/>
    <w:rsid w:val="00DE36A2"/>
    <w:rsid w:val="00DF0B3D"/>
    <w:rsid w:val="00DF11B5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506FA"/>
    <w:rsid w:val="00E515DC"/>
    <w:rsid w:val="00E51A77"/>
    <w:rsid w:val="00E552C1"/>
    <w:rsid w:val="00E60674"/>
    <w:rsid w:val="00E64F9D"/>
    <w:rsid w:val="00E73CAC"/>
    <w:rsid w:val="00E7413C"/>
    <w:rsid w:val="00E774B8"/>
    <w:rsid w:val="00E80965"/>
    <w:rsid w:val="00E82399"/>
    <w:rsid w:val="00E83519"/>
    <w:rsid w:val="00E83CAF"/>
    <w:rsid w:val="00E9042E"/>
    <w:rsid w:val="00E909C1"/>
    <w:rsid w:val="00E918F7"/>
    <w:rsid w:val="00E93F84"/>
    <w:rsid w:val="00E93FB3"/>
    <w:rsid w:val="00E942FB"/>
    <w:rsid w:val="00E94928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7FDA"/>
    <w:rsid w:val="00F44356"/>
    <w:rsid w:val="00F458C4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FA9"/>
    <w:rsid w:val="00F83D99"/>
    <w:rsid w:val="00F87577"/>
    <w:rsid w:val="00F93948"/>
    <w:rsid w:val="00F93F5B"/>
    <w:rsid w:val="00F965A2"/>
    <w:rsid w:val="00FA472E"/>
    <w:rsid w:val="00FA47C5"/>
    <w:rsid w:val="00FA5013"/>
    <w:rsid w:val="00FA63B3"/>
    <w:rsid w:val="00FA69E4"/>
    <w:rsid w:val="00FB06E8"/>
    <w:rsid w:val="00FB0AB6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3EF0-8D65-47E7-800A-025CE7FE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2938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9</cp:revision>
  <cp:lastPrinted>2015-06-01T22:34:00Z</cp:lastPrinted>
  <dcterms:created xsi:type="dcterms:W3CDTF">2015-05-13T15:08:00Z</dcterms:created>
  <dcterms:modified xsi:type="dcterms:W3CDTF">2015-06-04T22:32:00Z</dcterms:modified>
</cp:coreProperties>
</file>