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BE4F22">
        <w:rPr>
          <w:rFonts w:ascii="Palatino Linotype" w:hAnsi="Palatino Linotype" w:cs="Arial"/>
          <w:b w:val="0"/>
          <w:sz w:val="22"/>
          <w:szCs w:val="22"/>
        </w:rPr>
        <w:t>Asentamiento Humano de Hecho y Consolidado denominado “Comité Pre-Mejoras del Barrio Valle de San Juan”, Segunda Etapa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>,</w:t>
      </w:r>
      <w:r w:rsidR="0084153F">
        <w:rPr>
          <w:rFonts w:ascii="Palatino Linotype" w:hAnsi="Palatino Linotype" w:cs="Arial"/>
          <w:sz w:val="22"/>
          <w:szCs w:val="22"/>
        </w:rPr>
        <w:t xml:space="preserve"> 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ubicado en la parroquia </w:t>
      </w:r>
      <w:r w:rsidR="00BE4F22">
        <w:rPr>
          <w:rFonts w:ascii="Palatino Linotype" w:hAnsi="Palatino Linotype" w:cs="Arial"/>
          <w:b w:val="0"/>
          <w:sz w:val="22"/>
          <w:szCs w:val="22"/>
        </w:rPr>
        <w:t>Calderón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BE4F22">
        <w:rPr>
          <w:rFonts w:ascii="Palatino Linotype" w:hAnsi="Palatino Linotype" w:cs="Arial"/>
          <w:b w:val="0"/>
          <w:sz w:val="22"/>
          <w:szCs w:val="22"/>
        </w:rPr>
        <w:t>6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BE4F22">
        <w:rPr>
          <w:rFonts w:ascii="Palatino Linotype" w:hAnsi="Palatino Linotype" w:cs="Arial"/>
          <w:b w:val="0"/>
          <w:sz w:val="22"/>
          <w:szCs w:val="22"/>
        </w:rPr>
        <w:t xml:space="preserve">24 lotes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BE4F22">
        <w:rPr>
          <w:rFonts w:ascii="Palatino Linotype" w:hAnsi="Palatino Linotype" w:cs="Arial"/>
          <w:b w:val="0"/>
          <w:sz w:val="22"/>
          <w:szCs w:val="22"/>
        </w:rPr>
        <w:t>96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BE4F22" w:rsidRPr="00BE4F22">
        <w:rPr>
          <w:rFonts w:ascii="Palatino Linotype" w:hAnsi="Palatino Linotype" w:cs="Arial"/>
          <w:b w:val="0"/>
          <w:sz w:val="22"/>
          <w:szCs w:val="22"/>
        </w:rPr>
        <w:t>“Comité Pre-Mejoras del Barrio Valle de San Juan”, Segunda Etapa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BE4F22">
        <w:rPr>
          <w:rFonts w:ascii="Palatino Linotype" w:hAnsi="Palatino Linotype" w:cs="Arial"/>
          <w:sz w:val="22"/>
          <w:szCs w:val="22"/>
        </w:rPr>
        <w:t>53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BE4F22">
        <w:rPr>
          <w:rFonts w:ascii="Palatino Linotype" w:hAnsi="Palatino Linotype" w:cs="Arial"/>
          <w:sz w:val="22"/>
          <w:szCs w:val="22"/>
        </w:rPr>
        <w:t>24</w:t>
      </w:r>
      <w:r w:rsidR="00057D41">
        <w:rPr>
          <w:rFonts w:ascii="Palatino Linotype" w:hAnsi="Palatino Linotype" w:cs="Arial"/>
          <w:sz w:val="22"/>
          <w:szCs w:val="22"/>
        </w:rPr>
        <w:t xml:space="preserve">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BE4F22">
        <w:rPr>
          <w:rFonts w:ascii="Palatino Linotype" w:hAnsi="Palatino Linotype" w:cs="Arial"/>
          <w:sz w:val="22"/>
          <w:szCs w:val="22"/>
        </w:rPr>
        <w:t xml:space="preserve">marzo </w:t>
      </w:r>
      <w:r w:rsidR="00057D41">
        <w:rPr>
          <w:rFonts w:ascii="Palatino Linotype" w:hAnsi="Palatino Linotype" w:cs="Arial"/>
          <w:sz w:val="22"/>
          <w:szCs w:val="22"/>
        </w:rPr>
        <w:t>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98259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8079C6" w:rsidRPr="001842A8">
        <w:rPr>
          <w:rFonts w:ascii="Palatino Linotype" w:hAnsi="Palatino Linotype" w:cs="Arial"/>
          <w:bCs/>
        </w:rPr>
        <w:t>“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8079C6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8079C6">
        <w:rPr>
          <w:rFonts w:ascii="Palatino Linotype" w:hAnsi="Palatino Linotype" w:cs="Arial"/>
          <w:bCs/>
          <w:i/>
          <w:lang w:val="es-ES_tradnl"/>
        </w:rPr>
        <w:t>G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8079C6">
        <w:rPr>
          <w:rFonts w:ascii="Palatino Linotype" w:hAnsi="Palatino Linotype" w:cs="Arial"/>
          <w:bCs/>
          <w:i/>
          <w:lang w:val="es-ES_tradnl"/>
        </w:rPr>
        <w:t>Autónomo D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8079C6" w:rsidRPr="001842A8">
        <w:rPr>
          <w:rFonts w:ascii="Palatino Linotype" w:hAnsi="Palatino Linotype" w:cs="Arial"/>
          <w:bCs/>
          <w:lang w:val="es-ES_tradnl"/>
        </w:rPr>
        <w:t>”</w:t>
      </w:r>
      <w:r w:rsidR="008079C6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C1553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861A7F" w:rsidRPr="002715F9" w:rsidRDefault="00CA4237" w:rsidP="00861A7F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B072AF">
        <w:rPr>
          <w:rFonts w:ascii="Palatino Linotype" w:hAnsi="Palatino Linotype"/>
          <w:b/>
          <w:bCs/>
        </w:rPr>
        <w:lastRenderedPageBreak/>
        <w:t>Que,</w:t>
      </w:r>
      <w:r w:rsidRPr="00B072AF">
        <w:rPr>
          <w:rFonts w:ascii="Palatino Linotype" w:hAnsi="Palatino Linotype"/>
        </w:rPr>
        <w:tab/>
      </w:r>
      <w:r w:rsidR="00861A7F" w:rsidRPr="00D51DEB">
        <w:rPr>
          <w:rFonts w:ascii="Palatino Linotype" w:hAnsi="Palatino Linotype" w:cs="Arial"/>
        </w:rPr>
        <w:t>la Mesa Instit</w:t>
      </w:r>
      <w:r w:rsidR="00861A7F">
        <w:rPr>
          <w:rFonts w:ascii="Palatino Linotype" w:hAnsi="Palatino Linotype" w:cs="Arial"/>
        </w:rPr>
        <w:t>ucional de Trabajo, reunida el 28 de octubre</w:t>
      </w:r>
      <w:r w:rsidR="00861A7F" w:rsidRPr="00D51DEB">
        <w:rPr>
          <w:rFonts w:ascii="Palatino Linotype" w:hAnsi="Palatino Linotype" w:cs="Arial"/>
        </w:rPr>
        <w:t xml:space="preserve"> del 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 en la Administración Zonal </w:t>
      </w:r>
      <w:r w:rsidR="00861A7F">
        <w:rPr>
          <w:rFonts w:ascii="Palatino Linotype" w:hAnsi="Palatino Linotype" w:cs="Arial"/>
        </w:rPr>
        <w:t>Calderón</w:t>
      </w:r>
      <w:r w:rsidR="00861A7F" w:rsidRPr="00D51DEB">
        <w:rPr>
          <w:rFonts w:ascii="Palatino Linotype" w:hAnsi="Palatino Linotype" w:cs="Arial"/>
        </w:rPr>
        <w:t>, integrad</w:t>
      </w:r>
      <w:r w:rsidR="00861A7F">
        <w:rPr>
          <w:rFonts w:ascii="Palatino Linotype" w:hAnsi="Palatino Linotype" w:cs="Arial"/>
        </w:rPr>
        <w:t>a por: el Administrador Zonal, e</w:t>
      </w:r>
      <w:r w:rsidR="00861A7F" w:rsidRPr="00D51DEB">
        <w:rPr>
          <w:rFonts w:ascii="Palatino Linotype" w:hAnsi="Palatino Linotype" w:cs="Arial"/>
        </w:rPr>
        <w:t xml:space="preserve">l Subprocurador, </w:t>
      </w:r>
      <w:r w:rsidR="00861A7F">
        <w:rPr>
          <w:rFonts w:ascii="Palatino Linotype" w:hAnsi="Palatino Linotype" w:cs="Arial"/>
        </w:rPr>
        <w:t>e</w:t>
      </w:r>
      <w:r w:rsidR="00861A7F" w:rsidRPr="00D51DEB">
        <w:rPr>
          <w:rFonts w:ascii="Palatino Linotype" w:hAnsi="Palatino Linotype" w:cs="Arial"/>
        </w:rPr>
        <w:t>l Coordinador de Control y Gestión</w:t>
      </w:r>
      <w:r w:rsidR="00861A7F">
        <w:rPr>
          <w:rFonts w:ascii="Palatino Linotype" w:hAnsi="Palatino Linotype" w:cs="Arial"/>
        </w:rPr>
        <w:t>,</w:t>
      </w:r>
      <w:r w:rsidR="00861A7F" w:rsidRPr="00D51DEB">
        <w:rPr>
          <w:rFonts w:ascii="Palatino Linotype" w:hAnsi="Palatino Linotype" w:cs="Arial"/>
        </w:rPr>
        <w:t xml:space="preserve"> Delegado de la Dirección Metropolitana de Catastros, Delegado de la Secretaria de Territorio Hábitat y Vivienda,  El Coordinador de la Unidad Especial Regula Tu Barrio de Calderón, y los Responsables: Socio Organizativo, Legal y Técnico de la Unidad Especial Regula Tu Barrio de Calderón, aprobó  el Informe Socio org</w:t>
      </w:r>
      <w:r w:rsidR="00861A7F">
        <w:rPr>
          <w:rFonts w:ascii="Palatino Linotype" w:hAnsi="Palatino Linotype" w:cs="Arial"/>
        </w:rPr>
        <w:t>anizativo legal y técnico N</w:t>
      </w:r>
      <w:r w:rsidR="00A11C9A">
        <w:rPr>
          <w:rFonts w:ascii="Palatino Linotype" w:hAnsi="Palatino Linotype" w:cs="Arial"/>
        </w:rPr>
        <w:t>o.</w:t>
      </w:r>
      <w:r w:rsidR="00861A7F">
        <w:rPr>
          <w:rFonts w:ascii="Palatino Linotype" w:hAnsi="Palatino Linotype" w:cs="Arial"/>
        </w:rPr>
        <w:t xml:space="preserve"> 007</w:t>
      </w:r>
      <w:r w:rsidR="00861A7F" w:rsidRPr="00D51DEB">
        <w:rPr>
          <w:rFonts w:ascii="Palatino Linotype" w:hAnsi="Palatino Linotype" w:cs="Arial"/>
        </w:rPr>
        <w:t>-UERB-AZCA-SOLT-201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, </w:t>
      </w:r>
      <w:r w:rsidR="00861A7F">
        <w:rPr>
          <w:rFonts w:ascii="Palatino Linotype" w:hAnsi="Palatino Linotype" w:cs="Arial"/>
        </w:rPr>
        <w:t xml:space="preserve">para el </w:t>
      </w:r>
      <w:r w:rsidR="00861A7F" w:rsidRPr="00D51DEB">
        <w:rPr>
          <w:rFonts w:ascii="Palatino Linotype" w:hAnsi="Palatino Linotype" w:cs="Arial"/>
        </w:rPr>
        <w:t>reconocimiento del</w:t>
      </w:r>
      <w:r w:rsidR="00861A7F" w:rsidRPr="00D51DEB">
        <w:rPr>
          <w:rFonts w:ascii="Palatino Linotype" w:hAnsi="Palatino Linotype" w:cs="Arial"/>
          <w:bCs/>
        </w:rPr>
        <w:t xml:space="preserve"> Asentamiento Humano de Hecho y Consolidado, denominado </w:t>
      </w:r>
      <w:r w:rsidR="00861A7F">
        <w:rPr>
          <w:rFonts w:ascii="Palatino Linotype" w:hAnsi="Palatino Linotype" w:cs="Arial"/>
          <w:bCs/>
        </w:rPr>
        <w:t>“Comité  Pro-Mejoras del Barrio “Valle de San Juan”, Segunda Etapa,</w:t>
      </w:r>
      <w:r w:rsidR="00861A7F" w:rsidRPr="00D51DEB">
        <w:rPr>
          <w:rFonts w:ascii="Palatino Linotype" w:hAnsi="Palatino Linotype" w:cs="Arial"/>
          <w:bCs/>
        </w:rPr>
        <w:t xml:space="preserve"> a favor de sus</w:t>
      </w:r>
      <w:r w:rsidR="00861A7F">
        <w:rPr>
          <w:rFonts w:ascii="Palatino Linotype" w:hAnsi="Palatino Linotype" w:cs="Arial"/>
          <w:bCs/>
        </w:rPr>
        <w:t xml:space="preserve"> </w:t>
      </w:r>
      <w:r w:rsidR="00861A7F" w:rsidRPr="00D51DEB">
        <w:rPr>
          <w:rFonts w:ascii="Palatino Linotype" w:hAnsi="Palatino Linotype" w:cs="Arial"/>
          <w:bCs/>
        </w:rPr>
        <w:t>copropietarios</w:t>
      </w:r>
      <w:r w:rsidR="00861A7F" w:rsidRPr="00D51DEB">
        <w:rPr>
          <w:rFonts w:ascii="Palatino Linotype" w:hAnsi="Palatino Linotype"/>
          <w:bCs/>
        </w:rPr>
        <w:t>.</w:t>
      </w:r>
    </w:p>
    <w:p w:rsidR="008079C6" w:rsidRPr="00A837DE" w:rsidRDefault="008079C6" w:rsidP="008079C6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1C37DA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="00861A7F">
        <w:rPr>
          <w:rFonts w:ascii="Palatino Linotype" w:hAnsi="Palatino Linotype"/>
        </w:rPr>
        <w:t>“</w:t>
      </w:r>
      <w:r w:rsidR="004E291C">
        <w:rPr>
          <w:rFonts w:ascii="Palatino Linotype" w:hAnsi="Palatino Linotype"/>
          <w:b/>
        </w:rPr>
        <w:t xml:space="preserve">COMITÉ PRO-MEJORAS </w:t>
      </w:r>
      <w:r w:rsidR="001C37DA">
        <w:rPr>
          <w:rFonts w:ascii="Palatino Linotype" w:hAnsi="Palatino Linotype"/>
          <w:b/>
        </w:rPr>
        <w:t xml:space="preserve">DEL BARRIO </w:t>
      </w:r>
      <w:r w:rsidR="00861A7F">
        <w:rPr>
          <w:rFonts w:ascii="Palatino Linotype" w:hAnsi="Palatino Linotype"/>
          <w:b/>
        </w:rPr>
        <w:t>VALLE DE SAN JUAN”, SEGUNDA ETAPA</w:t>
      </w:r>
      <w:r w:rsidR="004E291C">
        <w:rPr>
          <w:rFonts w:ascii="Palatino Linotype" w:hAnsi="Palatino Linotype"/>
          <w:b/>
        </w:rPr>
        <w:t>, A FAVOR DE SUS COPROPIETARIOS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Artículo 1.- </w:t>
      </w:r>
      <w:r>
        <w:rPr>
          <w:rFonts w:ascii="Palatino Linotype" w:hAnsi="Palatino Linotype" w:cs="Arial"/>
          <w:b/>
          <w:bCs/>
          <w:sz w:val="22"/>
          <w:szCs w:val="22"/>
        </w:rPr>
        <w:t>De los p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lanos y </w:t>
      </w:r>
      <w:r>
        <w:rPr>
          <w:rFonts w:ascii="Palatino Linotype" w:hAnsi="Palatino Linotype" w:cs="Arial"/>
          <w:b/>
          <w:bCs/>
          <w:sz w:val="22"/>
          <w:szCs w:val="22"/>
        </w:rPr>
        <w:t>documentos p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resentados.- </w:t>
      </w:r>
      <w:r w:rsidRPr="0003278B">
        <w:rPr>
          <w:rFonts w:ascii="Palatino Linotype" w:hAnsi="Palatino Linotype" w:cs="Arial"/>
          <w:sz w:val="22"/>
          <w:szCs w:val="22"/>
        </w:rPr>
        <w:t>Los planos y documentos presentados son de exclusiva responsabilidad del proyectista y de los copropietarios del Asentamiento Humano de Hecho y Consolid</w:t>
      </w:r>
      <w:r w:rsidR="00A11C9A">
        <w:rPr>
          <w:rFonts w:ascii="Palatino Linotype" w:hAnsi="Palatino Linotype" w:cs="Arial"/>
          <w:sz w:val="22"/>
          <w:szCs w:val="22"/>
        </w:rPr>
        <w:t xml:space="preserve">ado denominado “Comité </w:t>
      </w:r>
      <w:r w:rsidRPr="00861A7F">
        <w:rPr>
          <w:rFonts w:ascii="Palatino Linotype" w:hAnsi="Palatino Linotype" w:cs="Arial"/>
          <w:sz w:val="22"/>
          <w:szCs w:val="22"/>
        </w:rPr>
        <w:t xml:space="preserve">Pro-Mejoras del Barrio Valle de San Juan”, Segunda Etapa, ubicado en la </w:t>
      </w:r>
      <w:r>
        <w:rPr>
          <w:rFonts w:ascii="Palatino Linotype" w:hAnsi="Palatino Linotype" w:cs="Arial"/>
          <w:sz w:val="22"/>
          <w:szCs w:val="22"/>
        </w:rPr>
        <w:t>p</w:t>
      </w:r>
      <w:r w:rsidRPr="00861A7F">
        <w:rPr>
          <w:rFonts w:ascii="Palatino Linotype" w:hAnsi="Palatino Linotype" w:cs="Arial"/>
          <w:sz w:val="22"/>
          <w:szCs w:val="22"/>
        </w:rPr>
        <w:t>arroquia Calderón</w:t>
      </w:r>
      <w:r>
        <w:rPr>
          <w:rFonts w:ascii="Palatino Linotype" w:hAnsi="Palatino Linotype" w:cs="Arial"/>
          <w:sz w:val="22"/>
          <w:szCs w:val="22"/>
        </w:rPr>
        <w:t>,</w:t>
      </w:r>
      <w:r w:rsidRPr="00861A7F">
        <w:rPr>
          <w:rFonts w:ascii="Palatino Linotype" w:hAnsi="Palatino Linotype" w:cs="Arial"/>
          <w:sz w:val="22"/>
          <w:szCs w:val="22"/>
        </w:rPr>
        <w:t xml:space="preserve"> </w:t>
      </w:r>
      <w:r w:rsidRPr="00861A7F">
        <w:rPr>
          <w:rFonts w:ascii="Palatino Linotype" w:hAnsi="Palatino Linotype" w:cs="Arial"/>
          <w:bCs/>
          <w:sz w:val="22"/>
          <w:szCs w:val="22"/>
        </w:rPr>
        <w:t xml:space="preserve">sin </w:t>
      </w:r>
      <w:r w:rsidRPr="0003278B">
        <w:rPr>
          <w:rFonts w:ascii="Palatino Linotype" w:hAnsi="Palatino Linotype" w:cs="Arial"/>
          <w:sz w:val="22"/>
          <w:szCs w:val="22"/>
        </w:rPr>
        <w:t>perjuicio de la responsabilidad de quienes revisaron los planos y los documentos legales, excepto que hayan sido inducidos a engaño.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>En caso de comprobarse ocultación o falsedad en planos, datos, documentos, o de existir reclamos de terceros afectados, será de exclusiva responsabilidad del técnico contratado por el barrio y de los copropietarios del predio.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 xml:space="preserve">Las dimensiones, superficies de los lotes son las determinadas en el plano aprobatorio, el cual forma parte integrante de esta ordenanza, siendo en el futuro indivisibles. </w:t>
      </w:r>
    </w:p>
    <w:p w:rsidR="00861A7F" w:rsidRDefault="00861A7F" w:rsidP="00861A7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3278B">
        <w:rPr>
          <w:rFonts w:ascii="Palatino Linotype" w:hAnsi="Palatino Linotype"/>
          <w:sz w:val="22"/>
          <w:szCs w:val="22"/>
        </w:rPr>
        <w:lastRenderedPageBreak/>
        <w:t>Por las condiciones de asentamiento humano de hecho y consolidado, se lo aprueba considerándolo de interés social.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 2.- Especificaciones técnicas.-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Zonificación actual: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ab/>
        <w:t xml:space="preserve">        </w:t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>A2 (A1002-35)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 xml:space="preserve">Lote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m</w:t>
      </w: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ínimo: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ab/>
        <w:t xml:space="preserve">        </w:t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>1</w:t>
      </w:r>
      <w:r>
        <w:rPr>
          <w:rFonts w:ascii="Palatino Linotype" w:hAnsi="Palatino Linotype" w:cs="Arial"/>
          <w:color w:val="000000"/>
          <w:sz w:val="22"/>
          <w:szCs w:val="22"/>
        </w:rPr>
        <w:t>.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>000 m</w:t>
      </w:r>
      <w:r w:rsidRPr="00861A7F">
        <w:rPr>
          <w:rFonts w:ascii="Palatino Linotype" w:hAnsi="Palatino Linotype" w:cs="Arial"/>
          <w:color w:val="000000"/>
          <w:sz w:val="22"/>
          <w:szCs w:val="22"/>
          <w:vertAlign w:val="superscript"/>
        </w:rPr>
        <w:t>2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 xml:space="preserve">   </w:t>
      </w:r>
      <w:r w:rsidRPr="0003278B">
        <w:rPr>
          <w:rFonts w:ascii="Palatino Linotype" w:hAnsi="Palatino Linotype" w:cs="Arial"/>
          <w:color w:val="000000"/>
          <w:sz w:val="22"/>
          <w:szCs w:val="22"/>
          <w:vertAlign w:val="superscript"/>
        </w:rPr>
        <w:t xml:space="preserve">               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Forma ocupación del suelo: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 xml:space="preserve">    </w:t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>(A) Aislada</w:t>
      </w:r>
    </w:p>
    <w:p w:rsidR="00861A7F" w:rsidRPr="0003278B" w:rsidRDefault="00861A7F" w:rsidP="00861A7F">
      <w:pPr>
        <w:spacing w:before="240" w:line="276" w:lineRule="auto"/>
        <w:ind w:left="3540" w:hanging="3540"/>
        <w:jc w:val="both"/>
        <w:rPr>
          <w:rFonts w:ascii="Palatino Linotype" w:hAnsi="Palatino Linotype" w:cs="Arial"/>
          <w:color w:val="000000"/>
          <w:sz w:val="22"/>
          <w:szCs w:val="22"/>
          <w:highlight w:val="yellow"/>
        </w:rPr>
      </w:pP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Uso principal: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</w:t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>
        <w:rPr>
          <w:rFonts w:ascii="Palatino Linotype" w:hAnsi="Palatino Linotype" w:cs="Arial"/>
          <w:color w:val="000000"/>
          <w:sz w:val="22"/>
          <w:szCs w:val="22"/>
        </w:rPr>
        <w:tab/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>(R1) Residencia Baja Densidad</w:t>
      </w:r>
    </w:p>
    <w:p w:rsidR="00861A7F" w:rsidRPr="0003278B" w:rsidRDefault="00861A7F" w:rsidP="00861A7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61A7F">
        <w:rPr>
          <w:rFonts w:ascii="Palatino Linotype" w:hAnsi="Palatino Linotype"/>
          <w:color w:val="000000"/>
          <w:sz w:val="22"/>
          <w:szCs w:val="22"/>
        </w:rPr>
        <w:t>Número de lotes: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  <w:t>24</w:t>
      </w:r>
    </w:p>
    <w:p w:rsidR="00861A7F" w:rsidRPr="0003278B" w:rsidRDefault="00861A7F" w:rsidP="00861A7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61A7F">
        <w:rPr>
          <w:rFonts w:ascii="Palatino Linotype" w:hAnsi="Palatino Linotype"/>
          <w:color w:val="000000"/>
          <w:sz w:val="22"/>
          <w:szCs w:val="22"/>
        </w:rPr>
        <w:t xml:space="preserve">Área </w:t>
      </w:r>
      <w:r>
        <w:rPr>
          <w:rFonts w:ascii="Palatino Linotype" w:hAnsi="Palatino Linotype"/>
          <w:color w:val="000000"/>
          <w:sz w:val="22"/>
          <w:szCs w:val="22"/>
        </w:rPr>
        <w:t>ú</w:t>
      </w:r>
      <w:r w:rsidRPr="00861A7F">
        <w:rPr>
          <w:rFonts w:ascii="Palatino Linotype" w:hAnsi="Palatino Linotype"/>
          <w:color w:val="000000"/>
          <w:sz w:val="22"/>
          <w:szCs w:val="22"/>
        </w:rPr>
        <w:t xml:space="preserve">til de </w:t>
      </w:r>
      <w:r>
        <w:rPr>
          <w:rFonts w:ascii="Palatino Linotype" w:hAnsi="Palatino Linotype"/>
          <w:color w:val="000000"/>
          <w:sz w:val="22"/>
          <w:szCs w:val="22"/>
        </w:rPr>
        <w:t>l</w:t>
      </w:r>
      <w:r w:rsidRPr="00861A7F">
        <w:rPr>
          <w:rFonts w:ascii="Palatino Linotype" w:hAnsi="Palatino Linotype"/>
          <w:color w:val="000000"/>
          <w:sz w:val="22"/>
          <w:szCs w:val="22"/>
        </w:rPr>
        <w:t>otes: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  <w:t xml:space="preserve">         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  <w:t>5.400,01 m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vertAlign w:val="superscript"/>
        </w:rPr>
        <w:t>2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 xml:space="preserve">  </w:t>
      </w:r>
    </w:p>
    <w:p w:rsidR="00861A7F" w:rsidRPr="0003278B" w:rsidRDefault="00861A7F" w:rsidP="00861A7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/>
          <w:sz w:val="22"/>
          <w:szCs w:val="22"/>
        </w:rPr>
      </w:pPr>
      <w:r w:rsidRPr="00861A7F">
        <w:rPr>
          <w:rFonts w:ascii="Palatino Linotype" w:hAnsi="Palatino Linotype"/>
          <w:color w:val="000000"/>
          <w:sz w:val="22"/>
          <w:szCs w:val="22"/>
        </w:rPr>
        <w:t>Área  de vías y pasajes: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>1.963,51 m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vertAlign w:val="superscript"/>
        </w:rPr>
        <w:t>2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000000"/>
          <w:sz w:val="22"/>
          <w:szCs w:val="22"/>
          <w:vertAlign w:val="superscript"/>
        </w:rPr>
      </w:pPr>
      <w:proofErr w:type="gramStart"/>
      <w:r w:rsidRPr="00861A7F">
        <w:rPr>
          <w:rFonts w:ascii="Palatino Linotype" w:hAnsi="Palatino Linotype"/>
          <w:b/>
          <w:sz w:val="22"/>
          <w:szCs w:val="22"/>
        </w:rPr>
        <w:t>Áreas verdes y comunal</w:t>
      </w:r>
      <w:proofErr w:type="gramEnd"/>
      <w:r w:rsidRPr="00861A7F"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03278B">
        <w:rPr>
          <w:rFonts w:ascii="Palatino Linotype" w:hAnsi="Palatino Linotype"/>
          <w:sz w:val="22"/>
          <w:szCs w:val="22"/>
        </w:rPr>
        <w:t>673,39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 xml:space="preserve"> m</w:t>
      </w:r>
      <w:r w:rsidRPr="0003278B">
        <w:rPr>
          <w:rFonts w:ascii="Palatino Linotype" w:hAnsi="Palatino Linotype" w:cs="Arial"/>
          <w:color w:val="000000"/>
          <w:sz w:val="22"/>
          <w:szCs w:val="22"/>
          <w:vertAlign w:val="superscript"/>
        </w:rPr>
        <w:t>2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000000"/>
          <w:sz w:val="22"/>
          <w:szCs w:val="22"/>
          <w:vertAlign w:val="superscript"/>
        </w:rPr>
      </w:pP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t</w:t>
      </w: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 xml:space="preserve">otal de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p</w:t>
      </w:r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redio (</w:t>
      </w:r>
      <w:proofErr w:type="spellStart"/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lev.topog</w:t>
      </w:r>
      <w:proofErr w:type="spellEnd"/>
      <w:r w:rsidRPr="00861A7F">
        <w:rPr>
          <w:rFonts w:ascii="Palatino Linotype" w:hAnsi="Palatino Linotype" w:cs="Arial"/>
          <w:b/>
          <w:color w:val="000000"/>
          <w:sz w:val="22"/>
          <w:szCs w:val="22"/>
        </w:rPr>
        <w:t>):</w:t>
      </w:r>
      <w:r w:rsidRPr="0003278B">
        <w:rPr>
          <w:rFonts w:ascii="Palatino Linotype" w:hAnsi="Palatino Linotype" w:cs="Arial"/>
          <w:color w:val="000000"/>
          <w:sz w:val="22"/>
          <w:szCs w:val="22"/>
        </w:rPr>
        <w:tab/>
        <w:t xml:space="preserve">             8.036,91 m</w:t>
      </w:r>
      <w:r w:rsidRPr="0003278B">
        <w:rPr>
          <w:rFonts w:ascii="Palatino Linotype" w:hAnsi="Palatino Linotype" w:cs="Arial"/>
          <w:color w:val="000000"/>
          <w:sz w:val="22"/>
          <w:szCs w:val="22"/>
          <w:vertAlign w:val="superscript"/>
        </w:rPr>
        <w:t>2</w:t>
      </w:r>
    </w:p>
    <w:p w:rsidR="00861A7F" w:rsidRPr="0003278B" w:rsidRDefault="00861A7F" w:rsidP="00861A7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/>
          <w:sz w:val="22"/>
          <w:szCs w:val="22"/>
          <w:highlight w:val="yellow"/>
        </w:rPr>
      </w:pPr>
      <w:r w:rsidRPr="00861A7F">
        <w:rPr>
          <w:rFonts w:ascii="Palatino Linotype" w:hAnsi="Palatino Linotype"/>
          <w:color w:val="000000"/>
          <w:sz w:val="22"/>
          <w:szCs w:val="22"/>
        </w:rPr>
        <w:t xml:space="preserve">Área total de predio (escrit.):       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ab/>
        <w:t xml:space="preserve">         </w:t>
      </w:r>
      <w:r>
        <w:rPr>
          <w:rFonts w:ascii="Palatino Linotype" w:hAnsi="Palatino Linotype"/>
          <w:b w:val="0"/>
          <w:color w:val="000000"/>
          <w:sz w:val="22"/>
          <w:szCs w:val="22"/>
        </w:rPr>
        <w:tab/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>8.064,87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lang w:val="es-MX"/>
        </w:rPr>
        <w:t xml:space="preserve"> m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vertAlign w:val="superscript"/>
          <w:lang w:val="es-MX"/>
        </w:rPr>
        <w:t>2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highlight w:val="yellow"/>
        </w:rPr>
        <w:t xml:space="preserve">                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El n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úmero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total 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lotes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es de</w:t>
      </w:r>
      <w:r w:rsidRPr="0003278B">
        <w:rPr>
          <w:rFonts w:ascii="Palatino Linotype" w:hAnsi="Palatino Linotype" w:cs="Arial"/>
          <w:sz w:val="22"/>
          <w:szCs w:val="22"/>
        </w:rPr>
        <w:t xml:space="preserve"> 24</w:t>
      </w:r>
      <w:r>
        <w:rPr>
          <w:rFonts w:ascii="Palatino Linotype" w:hAnsi="Palatino Linotype" w:cs="Arial"/>
          <w:sz w:val="22"/>
          <w:szCs w:val="22"/>
        </w:rPr>
        <w:t>,</w:t>
      </w:r>
      <w:r w:rsidRPr="0003278B">
        <w:rPr>
          <w:rFonts w:ascii="Palatino Linotype" w:hAnsi="Palatino Linotype" w:cs="Arial"/>
          <w:sz w:val="22"/>
          <w:szCs w:val="22"/>
        </w:rPr>
        <w:t xml:space="preserve"> signados del uno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(1)  al veinte y cuatro (24)</w:t>
      </w:r>
      <w:r>
        <w:rPr>
          <w:rFonts w:ascii="Palatino Linotype" w:hAnsi="Palatino Linotype" w:cs="Arial"/>
          <w:sz w:val="22"/>
          <w:szCs w:val="22"/>
        </w:rPr>
        <w:t>,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="000A0F48" w:rsidRPr="001334B6">
        <w:rPr>
          <w:rFonts w:ascii="Palatino Linotype" w:hAnsi="Palatino Linotype" w:cs="Arial"/>
          <w:sz w:val="22"/>
          <w:szCs w:val="22"/>
        </w:rPr>
        <w:t>cuyo detalle es el que consta en los planos aprobatorios que forman parte</w:t>
      </w:r>
      <w:r w:rsidR="000A0F48">
        <w:rPr>
          <w:rFonts w:ascii="Palatino Linotype" w:hAnsi="Palatino Linotype" w:cs="Arial"/>
          <w:sz w:val="22"/>
          <w:szCs w:val="22"/>
        </w:rPr>
        <w:t xml:space="preserve"> integrante</w:t>
      </w:r>
      <w:r w:rsidR="000A0F48" w:rsidRPr="001334B6">
        <w:rPr>
          <w:rFonts w:ascii="Palatino Linotype" w:hAnsi="Palatino Linotype" w:cs="Arial"/>
          <w:sz w:val="22"/>
          <w:szCs w:val="22"/>
        </w:rPr>
        <w:t xml:space="preserve"> de la presente </w:t>
      </w:r>
      <w:r w:rsidR="000A0F48">
        <w:rPr>
          <w:rFonts w:ascii="Palatino Linotype" w:hAnsi="Palatino Linotype" w:cs="Arial"/>
          <w:sz w:val="22"/>
          <w:szCs w:val="22"/>
        </w:rPr>
        <w:t>O</w:t>
      </w:r>
      <w:r w:rsidR="000A0F48" w:rsidRPr="001334B6">
        <w:rPr>
          <w:rFonts w:ascii="Palatino Linotype" w:hAnsi="Palatino Linotype" w:cs="Arial"/>
          <w:sz w:val="22"/>
          <w:szCs w:val="22"/>
        </w:rPr>
        <w:t>rdenanza.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>Artículo 3.- Z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onificación de los n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uevos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l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otes.- </w:t>
      </w:r>
      <w:r w:rsidR="000A0F48">
        <w:rPr>
          <w:rFonts w:ascii="Palatino Linotype" w:hAnsi="Palatino Linotype" w:cs="Arial"/>
          <w:sz w:val="22"/>
          <w:szCs w:val="22"/>
        </w:rPr>
        <w:t>A lo</w:t>
      </w:r>
      <w:r w:rsidR="000A0F48" w:rsidRPr="00122083">
        <w:rPr>
          <w:rFonts w:ascii="Palatino Linotype" w:hAnsi="Palatino Linotype" w:cs="Arial"/>
          <w:sz w:val="22"/>
          <w:szCs w:val="22"/>
        </w:rPr>
        <w:t xml:space="preserve">s lotes producto del fraccionamiento </w:t>
      </w:r>
      <w:r w:rsidR="000A0F48">
        <w:rPr>
          <w:rFonts w:ascii="Palatino Linotype" w:hAnsi="Palatino Linotype" w:cs="Arial"/>
          <w:sz w:val="22"/>
          <w:szCs w:val="22"/>
        </w:rPr>
        <w:t xml:space="preserve">se les asigna </w:t>
      </w:r>
      <w:r w:rsidR="000A0F48" w:rsidRPr="00122083">
        <w:rPr>
          <w:rFonts w:ascii="Palatino Linotype" w:hAnsi="Palatino Linotype" w:cs="Arial"/>
          <w:sz w:val="22"/>
          <w:szCs w:val="22"/>
        </w:rPr>
        <w:t xml:space="preserve">la siguiente zonificación: </w:t>
      </w:r>
      <w:r w:rsidRPr="0003278B">
        <w:rPr>
          <w:rFonts w:ascii="Palatino Linotype" w:hAnsi="Palatino Linotype" w:cs="Arial"/>
          <w:sz w:val="22"/>
          <w:szCs w:val="22"/>
        </w:rPr>
        <w:t>D3 (D203-80); forma ocupación del suelo: (D) Sobre Línea de Fabrica; Uso Principal del Suelo</w:t>
      </w:r>
      <w:r w:rsidR="000A0F48">
        <w:rPr>
          <w:rFonts w:ascii="Palatino Linotype" w:hAnsi="Palatino Linotype" w:cs="Arial"/>
          <w:sz w:val="22"/>
          <w:szCs w:val="22"/>
        </w:rPr>
        <w:t>:</w:t>
      </w:r>
      <w:r w:rsidRPr="0003278B">
        <w:rPr>
          <w:rFonts w:ascii="Palatino Linotype" w:hAnsi="Palatino Linotype" w:cs="Arial"/>
          <w:sz w:val="22"/>
          <w:szCs w:val="22"/>
        </w:rPr>
        <w:t xml:space="preserve"> (R2) Res</w:t>
      </w:r>
      <w:r w:rsidR="00A11C9A">
        <w:rPr>
          <w:rFonts w:ascii="Palatino Linotype" w:hAnsi="Palatino Linotype" w:cs="Arial"/>
          <w:sz w:val="22"/>
          <w:szCs w:val="22"/>
        </w:rPr>
        <w:t>idencia mediana densidad; Lote m</w:t>
      </w:r>
      <w:r w:rsidRPr="0003278B">
        <w:rPr>
          <w:rFonts w:ascii="Palatino Linotype" w:hAnsi="Palatino Linotype" w:cs="Arial"/>
          <w:sz w:val="22"/>
          <w:szCs w:val="22"/>
        </w:rPr>
        <w:t>ínimo</w:t>
      </w:r>
      <w:r w:rsidR="000A0F48">
        <w:rPr>
          <w:rFonts w:ascii="Palatino Linotype" w:hAnsi="Palatino Linotype" w:cs="Arial"/>
          <w:sz w:val="22"/>
          <w:szCs w:val="22"/>
        </w:rPr>
        <w:t>:</w:t>
      </w:r>
      <w:r w:rsidRPr="0003278B">
        <w:rPr>
          <w:rFonts w:ascii="Palatino Linotype" w:hAnsi="Palatino Linotype" w:cs="Arial"/>
          <w:sz w:val="22"/>
          <w:szCs w:val="22"/>
        </w:rPr>
        <w:t xml:space="preserve"> 200</w:t>
      </w:r>
      <w:r w:rsidR="000A0F48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m</w:t>
      </w:r>
      <w:r w:rsidRPr="000A0F48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03278B">
        <w:rPr>
          <w:rFonts w:ascii="Palatino Linotype" w:hAnsi="Palatino Linotype" w:cs="Arial"/>
          <w:sz w:val="22"/>
          <w:szCs w:val="22"/>
        </w:rPr>
        <w:t>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>A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rtículo 4.- Diferencia y/o e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xcedente de área.- </w:t>
      </w:r>
      <w:r w:rsidRPr="0003278B">
        <w:rPr>
          <w:rFonts w:ascii="Palatino Linotype" w:hAnsi="Palatino Linotype" w:cs="Arial"/>
          <w:bCs/>
          <w:sz w:val="22"/>
          <w:szCs w:val="22"/>
        </w:rPr>
        <w:t>Por cuanto dentro del proceso de regularización se detectó la existencia de una variación de área, previo a la protocolización e inscripción de la presente Ordenanza se deberá regularizar el área, de conformidad con lo establecido en la Disposición General Segunda de la Ordenanza Metropolitana No. 269</w:t>
      </w:r>
      <w:r w:rsidR="000A0F48">
        <w:rPr>
          <w:rFonts w:ascii="Palatino Linotype" w:hAnsi="Palatino Linotype" w:cs="Arial"/>
          <w:bCs/>
          <w:sz w:val="22"/>
          <w:szCs w:val="22"/>
        </w:rPr>
        <w:t>, sancionada el 30 de  julio de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 2012.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>Artículo 5.-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Del á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rea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v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erde y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á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rea de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quipamiento </w:t>
      </w:r>
      <w:r w:rsidR="000A0F48">
        <w:rPr>
          <w:rFonts w:ascii="Palatino Linotype" w:hAnsi="Palatino Linotype" w:cs="Arial"/>
          <w:b/>
          <w:bCs/>
          <w:sz w:val="22"/>
          <w:szCs w:val="22"/>
        </w:rPr>
        <w:t>c</w:t>
      </w:r>
      <w:r w:rsidRPr="0003278B">
        <w:rPr>
          <w:rFonts w:ascii="Palatino Linotype" w:hAnsi="Palatino Linotype" w:cs="Arial"/>
          <w:b/>
          <w:bCs/>
          <w:sz w:val="22"/>
          <w:szCs w:val="22"/>
        </w:rPr>
        <w:t>omunal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.- Los copropietarios del inmueble donde se </w:t>
      </w:r>
      <w:r w:rsidRPr="0003278B">
        <w:rPr>
          <w:rFonts w:ascii="Palatino Linotype" w:hAnsi="Palatino Linotype" w:cs="Arial"/>
          <w:sz w:val="22"/>
          <w:szCs w:val="22"/>
        </w:rPr>
        <w:t>ubica el Asentamiento Humano de Hecho y Consolidado denominado</w:t>
      </w:r>
      <w:r w:rsidRPr="0003278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A0F48">
        <w:rPr>
          <w:rFonts w:ascii="Palatino Linotype" w:hAnsi="Palatino Linotype" w:cs="Arial"/>
          <w:sz w:val="22"/>
          <w:szCs w:val="22"/>
        </w:rPr>
        <w:lastRenderedPageBreak/>
        <w:t>“Comité Pro-Mejoras del Barrio Valle de San Juan”</w:t>
      </w:r>
      <w:r w:rsidR="000A0F48" w:rsidRPr="000A0F48">
        <w:rPr>
          <w:rFonts w:ascii="Palatino Linotype" w:hAnsi="Palatino Linotype" w:cs="Arial"/>
          <w:sz w:val="22"/>
          <w:szCs w:val="22"/>
        </w:rPr>
        <w:t>,</w:t>
      </w:r>
      <w:r w:rsidRPr="000A0F48">
        <w:rPr>
          <w:rFonts w:ascii="Palatino Linotype" w:hAnsi="Palatino Linotype" w:cs="Arial"/>
          <w:sz w:val="22"/>
          <w:szCs w:val="22"/>
        </w:rPr>
        <w:t xml:space="preserve"> Segunda Etapa</w:t>
      </w:r>
      <w:r w:rsidR="000A0F48" w:rsidRPr="000A0F48">
        <w:rPr>
          <w:rFonts w:ascii="Palatino Linotype" w:hAnsi="Palatino Linotype" w:cs="Arial"/>
          <w:sz w:val="22"/>
          <w:szCs w:val="22"/>
        </w:rPr>
        <w:t>,</w:t>
      </w:r>
      <w:r w:rsidRPr="0003278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transfieren al Municipio del Distrito Metropolitano de Quito</w:t>
      </w:r>
      <w:r w:rsidR="000A0F48">
        <w:rPr>
          <w:rFonts w:ascii="Palatino Linotype" w:hAnsi="Palatino Linotype" w:cs="Arial"/>
          <w:sz w:val="22"/>
          <w:szCs w:val="22"/>
        </w:rPr>
        <w:t>,</w:t>
      </w:r>
      <w:r w:rsidRPr="0003278B">
        <w:rPr>
          <w:rFonts w:ascii="Palatino Linotype" w:hAnsi="Palatino Linotype" w:cs="Arial"/>
          <w:sz w:val="22"/>
          <w:szCs w:val="22"/>
        </w:rPr>
        <w:t xml:space="preserve"> como contribución de áreas verdes y áreas de equipamiento comunal, un área total de 673,39 m</w:t>
      </w:r>
      <w:r w:rsidR="009C41EC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03278B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del área útil de los lotes,</w:t>
      </w:r>
      <w:r w:rsidRPr="0003278B">
        <w:rPr>
          <w:rFonts w:ascii="Palatino Linotype" w:hAnsi="Palatino Linotype"/>
          <w:sz w:val="22"/>
          <w:szCs w:val="22"/>
        </w:rPr>
        <w:t xml:space="preserve"> </w:t>
      </w:r>
      <w:r w:rsidR="000A0F48">
        <w:rPr>
          <w:rFonts w:ascii="Palatino Linotype" w:hAnsi="Palatino Linotype" w:cs="Arial"/>
          <w:sz w:val="22"/>
          <w:szCs w:val="22"/>
        </w:rPr>
        <w:t>de conformidad al siguiente detalle</w:t>
      </w:r>
      <w:r w:rsidRPr="0003278B">
        <w:rPr>
          <w:rFonts w:ascii="Palatino Linotype" w:hAnsi="Palatino Linotype" w:cs="Arial"/>
          <w:b/>
          <w:sz w:val="22"/>
          <w:szCs w:val="22"/>
        </w:rPr>
        <w:t>: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3278B">
        <w:rPr>
          <w:rFonts w:ascii="Palatino Linotype" w:hAnsi="Palatino Linotype" w:cs="Arial"/>
          <w:b/>
          <w:sz w:val="22"/>
          <w:szCs w:val="22"/>
        </w:rPr>
        <w:t>Área Verde y Comunal: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sz w:val="22"/>
          <w:szCs w:val="22"/>
        </w:rPr>
        <w:t xml:space="preserve">Norte: </w:t>
      </w:r>
      <w:r w:rsidR="000A0F48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Calle E11</w:t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longitud</w:t>
      </w:r>
      <w:r w:rsidRPr="0003278B">
        <w:rPr>
          <w:rFonts w:ascii="Palatino Linotype" w:hAnsi="Palatino Linotype" w:cs="Arial"/>
          <w:sz w:val="22"/>
          <w:szCs w:val="22"/>
        </w:rPr>
        <w:tab/>
        <w:t>12,32 m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sz w:val="22"/>
          <w:szCs w:val="22"/>
        </w:rPr>
        <w:t xml:space="preserve">Sur: </w:t>
      </w:r>
      <w:r w:rsidR="000A0F48">
        <w:rPr>
          <w:rFonts w:ascii="Palatino Linotype" w:hAnsi="Palatino Linotype" w:cs="Arial"/>
          <w:b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>Propiedad p</w:t>
      </w:r>
      <w:r w:rsidRPr="0003278B">
        <w:rPr>
          <w:rFonts w:ascii="Palatino Linotype" w:hAnsi="Palatino Linotype" w:cs="Arial"/>
          <w:sz w:val="22"/>
          <w:szCs w:val="22"/>
        </w:rPr>
        <w:t>rivada</w:t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="000A0F48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longitud</w:t>
      </w:r>
      <w:r w:rsidRPr="0003278B">
        <w:rPr>
          <w:rFonts w:ascii="Palatino Linotype" w:hAnsi="Palatino Linotype" w:cs="Arial"/>
          <w:sz w:val="22"/>
          <w:szCs w:val="22"/>
        </w:rPr>
        <w:tab/>
        <w:t>15,23 m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sz w:val="22"/>
          <w:szCs w:val="22"/>
        </w:rPr>
        <w:t>Este: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 xml:space="preserve">Lote </w:t>
      </w:r>
      <w:r w:rsidR="000A0F48">
        <w:rPr>
          <w:rFonts w:ascii="Palatino Linotype" w:hAnsi="Palatino Linotype" w:cs="Arial"/>
          <w:sz w:val="22"/>
          <w:szCs w:val="22"/>
        </w:rPr>
        <w:t xml:space="preserve">No. </w:t>
      </w:r>
      <w:r w:rsidRPr="0003278B">
        <w:rPr>
          <w:rFonts w:ascii="Palatino Linotype" w:hAnsi="Palatino Linotype" w:cs="Arial"/>
          <w:sz w:val="22"/>
          <w:szCs w:val="22"/>
        </w:rPr>
        <w:t>14 en parte 20,53</w:t>
      </w:r>
      <w:r w:rsidR="000A0F48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 xml:space="preserve">m         </w:t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longitud</w:t>
      </w:r>
      <w:r w:rsidRPr="0003278B">
        <w:rPr>
          <w:rFonts w:ascii="Palatino Linotype" w:hAnsi="Palatino Linotype" w:cs="Arial"/>
          <w:sz w:val="22"/>
          <w:szCs w:val="22"/>
        </w:rPr>
        <w:tab/>
        <w:t>50,82 m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 xml:space="preserve">       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Calle E10N en parte 10,99</w:t>
      </w:r>
      <w:r w:rsidR="000A0F48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m longitud desarrollada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 xml:space="preserve">        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 xml:space="preserve">Lote </w:t>
      </w:r>
      <w:r w:rsidR="000A0F48">
        <w:rPr>
          <w:rFonts w:ascii="Palatino Linotype" w:hAnsi="Palatino Linotype" w:cs="Arial"/>
          <w:sz w:val="22"/>
          <w:szCs w:val="22"/>
        </w:rPr>
        <w:t xml:space="preserve">No. 24, </w:t>
      </w:r>
      <w:r w:rsidRPr="0003278B">
        <w:rPr>
          <w:rFonts w:ascii="Palatino Linotype" w:hAnsi="Palatino Linotype" w:cs="Arial"/>
          <w:sz w:val="22"/>
          <w:szCs w:val="22"/>
        </w:rPr>
        <w:t>en parte 19,30</w:t>
      </w:r>
      <w:r w:rsidR="000A0F48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m</w:t>
      </w:r>
      <w:r w:rsidRPr="0003278B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ab/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sz w:val="22"/>
          <w:szCs w:val="22"/>
        </w:rPr>
        <w:t>Oeste: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Propiedad Privada</w:t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b/>
          <w:sz w:val="22"/>
          <w:szCs w:val="22"/>
        </w:rPr>
        <w:tab/>
      </w:r>
      <w:r w:rsidR="000A0F48">
        <w:rPr>
          <w:rFonts w:ascii="Palatino Linotype" w:hAnsi="Palatino Linotype" w:cs="Arial"/>
          <w:b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longitud</w:t>
      </w:r>
      <w:r w:rsidRPr="0003278B">
        <w:rPr>
          <w:rFonts w:ascii="Palatino Linotype" w:hAnsi="Palatino Linotype" w:cs="Arial"/>
          <w:sz w:val="22"/>
          <w:szCs w:val="22"/>
        </w:rPr>
        <w:tab/>
        <w:t>49,12 m</w:t>
      </w:r>
    </w:p>
    <w:p w:rsidR="000A0F48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Artículo 6.- De las vías.- </w:t>
      </w:r>
      <w:r w:rsidR="000A0F48">
        <w:rPr>
          <w:rFonts w:ascii="Palatino Linotype" w:hAnsi="Palatino Linotype" w:cs="Arial"/>
          <w:bCs/>
          <w:sz w:val="22"/>
          <w:szCs w:val="22"/>
        </w:rPr>
        <w:t>El a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0A0F48">
        <w:rPr>
          <w:rFonts w:ascii="Palatino Linotype" w:hAnsi="Palatino Linotype" w:cs="Arial"/>
          <w:bCs/>
          <w:sz w:val="22"/>
          <w:szCs w:val="22"/>
        </w:rPr>
        <w:t>h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0A0F48">
        <w:rPr>
          <w:rFonts w:ascii="Palatino Linotype" w:hAnsi="Palatino Linotype" w:cs="Arial"/>
          <w:bCs/>
          <w:sz w:val="22"/>
          <w:szCs w:val="22"/>
        </w:rPr>
        <w:t>hecho y c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onsolidado </w:t>
      </w:r>
      <w:r w:rsidRPr="0003278B">
        <w:rPr>
          <w:rFonts w:ascii="Palatino Linotype" w:hAnsi="Palatino Linotype" w:cs="Arial"/>
          <w:sz w:val="22"/>
          <w:szCs w:val="22"/>
        </w:rPr>
        <w:t xml:space="preserve">contempla un sistema vial de uso público, </w:t>
      </w:r>
      <w:r w:rsidR="000A0F48">
        <w:rPr>
          <w:rFonts w:ascii="Palatino Linotype" w:hAnsi="Palatino Linotype" w:cs="Arial"/>
          <w:sz w:val="22"/>
          <w:szCs w:val="22"/>
        </w:rPr>
        <w:t xml:space="preserve">en el cual </w:t>
      </w:r>
      <w:r w:rsidRPr="0003278B">
        <w:rPr>
          <w:rFonts w:ascii="Palatino Linotype" w:hAnsi="Palatino Linotype" w:cs="Arial"/>
          <w:sz w:val="22"/>
          <w:szCs w:val="22"/>
        </w:rPr>
        <w:t>la trama vial se encuentra acorde a lo que establece la normativa vigente</w:t>
      </w:r>
      <w:r w:rsidR="000A0F48">
        <w:rPr>
          <w:rFonts w:ascii="Palatino Linotype" w:hAnsi="Palatino Linotype" w:cs="Arial"/>
          <w:sz w:val="22"/>
          <w:szCs w:val="22"/>
        </w:rPr>
        <w:t>;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="000A0F48" w:rsidRPr="0014396E">
        <w:rPr>
          <w:rFonts w:ascii="Palatino Linotype" w:hAnsi="Palatino Linotype"/>
          <w:iCs/>
          <w:sz w:val="22"/>
          <w:szCs w:val="22"/>
        </w:rPr>
        <w:t xml:space="preserve">sin embargo, cuenta con </w:t>
      </w:r>
      <w:r w:rsidR="000A0F48">
        <w:rPr>
          <w:rFonts w:ascii="Palatino Linotype" w:hAnsi="Palatino Linotype"/>
          <w:iCs/>
          <w:sz w:val="22"/>
          <w:szCs w:val="22"/>
        </w:rPr>
        <w:t>6</w:t>
      </w:r>
      <w:r w:rsidR="000A0F48" w:rsidRPr="0014396E">
        <w:rPr>
          <w:rFonts w:ascii="Palatino Linotype" w:hAnsi="Palatino Linotype"/>
          <w:iCs/>
          <w:sz w:val="22"/>
          <w:szCs w:val="22"/>
        </w:rPr>
        <w:t xml:space="preserve"> años de existencia y con un </w:t>
      </w:r>
      <w:r w:rsidR="000A0F48">
        <w:rPr>
          <w:rFonts w:ascii="Palatino Linotype" w:hAnsi="Palatino Linotype"/>
          <w:iCs/>
          <w:sz w:val="22"/>
          <w:szCs w:val="22"/>
        </w:rPr>
        <w:t>41</w:t>
      </w:r>
      <w:r w:rsidR="000A0F48" w:rsidRPr="0014396E">
        <w:rPr>
          <w:rFonts w:ascii="Palatino Linotype" w:hAnsi="Palatino Linotype"/>
          <w:iCs/>
          <w:sz w:val="22"/>
          <w:szCs w:val="22"/>
        </w:rPr>
        <w:t>,</w:t>
      </w:r>
      <w:r w:rsidR="000A0F48">
        <w:rPr>
          <w:rFonts w:ascii="Palatino Linotype" w:hAnsi="Palatino Linotype"/>
          <w:iCs/>
          <w:sz w:val="22"/>
          <w:szCs w:val="22"/>
        </w:rPr>
        <w:t>67</w:t>
      </w:r>
      <w:r w:rsidR="000A0F48" w:rsidRPr="0014396E">
        <w:rPr>
          <w:rFonts w:ascii="Palatino Linotype" w:hAnsi="Palatino Linotype"/>
          <w:iCs/>
          <w:sz w:val="22"/>
          <w:szCs w:val="22"/>
        </w:rPr>
        <w:t>% de consolidación</w:t>
      </w:r>
      <w:r w:rsidR="000A0F48" w:rsidRPr="0014396E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0A0F48" w:rsidRPr="0014396E">
        <w:rPr>
          <w:rFonts w:ascii="Palatino Linotype" w:hAnsi="Palatino Linotype" w:cs="Arial"/>
          <w:sz w:val="22"/>
          <w:szCs w:val="22"/>
        </w:rPr>
        <w:t>razón por la cual los anchos viales se sujetarán al plano adjunto a la presente Ordenanza.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color w:val="2A2A2A"/>
          <w:sz w:val="22"/>
          <w:szCs w:val="22"/>
        </w:rPr>
      </w:pPr>
      <w:r w:rsidRPr="0003278B">
        <w:rPr>
          <w:rFonts w:ascii="Palatino Linotype" w:hAnsi="Palatino Linotype" w:cs="Arial"/>
          <w:color w:val="2A2A2A"/>
          <w:sz w:val="22"/>
          <w:szCs w:val="22"/>
        </w:rPr>
        <w:t xml:space="preserve">Las vías que se aprueban son las siguientes: 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>Calle E10N</w:t>
      </w:r>
      <w:r w:rsidR="000A0F48">
        <w:rPr>
          <w:rFonts w:ascii="Palatino Linotype" w:hAnsi="Palatino Linotype" w:cs="Arial"/>
          <w:sz w:val="22"/>
          <w:szCs w:val="22"/>
        </w:rPr>
        <w:t>:</w:t>
      </w:r>
      <w:r w:rsidRPr="0003278B">
        <w:rPr>
          <w:rFonts w:ascii="Palatino Linotype" w:hAnsi="Palatino Linotype" w:cs="Arial"/>
          <w:sz w:val="22"/>
          <w:szCs w:val="22"/>
        </w:rPr>
        <w:t xml:space="preserve">         </w:t>
      </w:r>
      <w:r w:rsidR="000A0F48">
        <w:rPr>
          <w:rFonts w:ascii="Palatino Linotype" w:hAnsi="Palatino Linotype" w:cs="Arial"/>
          <w:sz w:val="22"/>
          <w:szCs w:val="22"/>
        </w:rPr>
        <w:tab/>
        <w:t>10,</w:t>
      </w:r>
      <w:r w:rsidRPr="0003278B">
        <w:rPr>
          <w:rFonts w:ascii="Palatino Linotype" w:hAnsi="Palatino Linotype" w:cs="Arial"/>
          <w:sz w:val="22"/>
          <w:szCs w:val="22"/>
        </w:rPr>
        <w:t>00</w:t>
      </w:r>
      <w:r w:rsidR="000A0F48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</w:rPr>
        <w:t>m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>Calle E11</w:t>
      </w:r>
      <w:r w:rsidR="000A0F48">
        <w:rPr>
          <w:rFonts w:ascii="Palatino Linotype" w:hAnsi="Palatino Linotype" w:cs="Arial"/>
          <w:sz w:val="22"/>
          <w:szCs w:val="22"/>
        </w:rPr>
        <w:t>:</w:t>
      </w:r>
      <w:r w:rsidRPr="0003278B">
        <w:rPr>
          <w:rFonts w:ascii="Palatino Linotype" w:hAnsi="Palatino Linotype" w:cs="Arial"/>
          <w:sz w:val="22"/>
          <w:szCs w:val="22"/>
        </w:rPr>
        <w:t xml:space="preserve">           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sz w:val="22"/>
          <w:szCs w:val="22"/>
        </w:rPr>
        <w:t>10</w:t>
      </w:r>
      <w:r w:rsidR="000A0F48">
        <w:rPr>
          <w:rFonts w:ascii="Palatino Linotype" w:hAnsi="Palatino Linotype" w:cs="Arial"/>
          <w:sz w:val="22"/>
          <w:szCs w:val="22"/>
        </w:rPr>
        <w:t xml:space="preserve">,00 </w:t>
      </w:r>
      <w:r w:rsidRPr="0003278B">
        <w:rPr>
          <w:rFonts w:ascii="Palatino Linotype" w:hAnsi="Palatino Linotype" w:cs="Arial"/>
          <w:sz w:val="22"/>
          <w:szCs w:val="22"/>
        </w:rPr>
        <w:t>m</w:t>
      </w:r>
    </w:p>
    <w:p w:rsidR="000A0F48" w:rsidRPr="007220C3" w:rsidRDefault="00861A7F" w:rsidP="000A0F48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 xml:space="preserve">Artículo 7.- De las obras a ejecutarse.- 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0A0F48">
        <w:rPr>
          <w:rFonts w:ascii="Palatino Linotype" w:hAnsi="Palatino Linotype"/>
          <w:sz w:val="22"/>
          <w:szCs w:val="22"/>
          <w:lang w:val="es-EC"/>
        </w:rPr>
        <w:t xml:space="preserve">humano de hecho y consolidado, 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861A7F" w:rsidRPr="0003278B" w:rsidRDefault="00861A7F" w:rsidP="000A0F48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3278B">
        <w:rPr>
          <w:rFonts w:ascii="Palatino Linotype" w:hAnsi="Palatino Linotype" w:cs="Arial"/>
          <w:sz w:val="22"/>
          <w:szCs w:val="22"/>
        </w:rPr>
        <w:t xml:space="preserve">Calzadas: 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  <w:t>1</w:t>
      </w:r>
      <w:r w:rsidRPr="0003278B">
        <w:rPr>
          <w:rFonts w:ascii="Palatino Linotype" w:hAnsi="Palatino Linotype" w:cs="Arial"/>
          <w:sz w:val="22"/>
          <w:szCs w:val="22"/>
        </w:rPr>
        <w:t>00%</w:t>
      </w:r>
      <w:r w:rsidR="000A0F48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</w:r>
      <w:r w:rsidR="000A0F48">
        <w:rPr>
          <w:rFonts w:ascii="Palatino Linotype" w:hAnsi="Palatino Linotype" w:cs="Arial"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Aceras:        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>100%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3278B">
        <w:rPr>
          <w:rFonts w:ascii="Palatino Linotype" w:hAnsi="Palatino Linotype" w:cs="Arial"/>
          <w:bCs/>
          <w:sz w:val="22"/>
          <w:szCs w:val="22"/>
        </w:rPr>
        <w:t>Bordillos</w:t>
      </w:r>
      <w:r w:rsidR="000A0F48">
        <w:rPr>
          <w:rFonts w:ascii="Palatino Linotype" w:hAnsi="Palatino Linotype" w:cs="Arial"/>
          <w:bCs/>
          <w:sz w:val="22"/>
          <w:szCs w:val="22"/>
        </w:rPr>
        <w:t>: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  <w:t>1</w:t>
      </w:r>
      <w:r w:rsidRPr="0003278B">
        <w:rPr>
          <w:rFonts w:ascii="Palatino Linotype" w:hAnsi="Palatino Linotype" w:cs="Arial"/>
          <w:bCs/>
          <w:sz w:val="22"/>
          <w:szCs w:val="22"/>
        </w:rPr>
        <w:t>00%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>Alc</w:t>
      </w:r>
      <w:r w:rsidR="000A0F48">
        <w:rPr>
          <w:rFonts w:ascii="Palatino Linotype" w:hAnsi="Palatino Linotype" w:cs="Arial"/>
          <w:bCs/>
          <w:sz w:val="22"/>
          <w:szCs w:val="22"/>
        </w:rPr>
        <w:t xml:space="preserve">antarillado:        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>100%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3278B">
        <w:rPr>
          <w:rFonts w:ascii="Palatino Linotype" w:hAnsi="Palatino Linotype" w:cs="Arial"/>
          <w:bCs/>
          <w:sz w:val="22"/>
          <w:szCs w:val="22"/>
        </w:rPr>
        <w:t xml:space="preserve">Agua </w:t>
      </w:r>
      <w:r w:rsidR="000A0F48">
        <w:rPr>
          <w:rFonts w:ascii="Palatino Linotype" w:hAnsi="Palatino Linotype" w:cs="Arial"/>
          <w:bCs/>
          <w:sz w:val="22"/>
          <w:szCs w:val="22"/>
        </w:rPr>
        <w:t>p</w:t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otable:          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>50%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 xml:space="preserve">Energía </w:t>
      </w:r>
      <w:r w:rsidR="000A0F48">
        <w:rPr>
          <w:rFonts w:ascii="Palatino Linotype" w:hAnsi="Palatino Linotype" w:cs="Arial"/>
          <w:bCs/>
          <w:sz w:val="22"/>
          <w:szCs w:val="22"/>
        </w:rPr>
        <w:t>e</w:t>
      </w:r>
      <w:r w:rsidRPr="0003278B">
        <w:rPr>
          <w:rFonts w:ascii="Palatino Linotype" w:hAnsi="Palatino Linotype" w:cs="Arial"/>
          <w:bCs/>
          <w:sz w:val="22"/>
          <w:szCs w:val="22"/>
        </w:rPr>
        <w:t>léctrica:</w:t>
      </w:r>
      <w:r w:rsidR="000A0F48">
        <w:rPr>
          <w:rFonts w:ascii="Palatino Linotype" w:hAnsi="Palatino Linotype" w:cs="Arial"/>
          <w:bCs/>
          <w:sz w:val="22"/>
          <w:szCs w:val="22"/>
        </w:rPr>
        <w:tab/>
      </w:r>
      <w:r w:rsidRPr="0003278B">
        <w:rPr>
          <w:rFonts w:ascii="Palatino Linotype" w:hAnsi="Palatino Linotype" w:cs="Arial"/>
          <w:bCs/>
          <w:sz w:val="22"/>
          <w:szCs w:val="22"/>
        </w:rPr>
        <w:t>30%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iCs/>
          <w:sz w:val="22"/>
          <w:szCs w:val="22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>Artículo 8.- Del plazo de ejecución de las obras.-</w:t>
      </w:r>
      <w:r w:rsidRPr="0003278B">
        <w:rPr>
          <w:rFonts w:ascii="Palatino Linotype" w:hAnsi="Palatino Linotype" w:cs="Arial"/>
          <w:sz w:val="22"/>
          <w:szCs w:val="22"/>
        </w:rPr>
        <w:t xml:space="preserve"> El plazo de ejecución de la totalidad de las obras de urbanización es de ocho (8) años, </w:t>
      </w:r>
      <w:r w:rsidRPr="0003278B">
        <w:rPr>
          <w:rFonts w:ascii="Palatino Linotype" w:hAnsi="Palatino Linotype" w:cs="Arial"/>
          <w:iCs/>
          <w:sz w:val="22"/>
          <w:szCs w:val="22"/>
        </w:rPr>
        <w:t xml:space="preserve">de conformidad al cronograma de obras </w:t>
      </w:r>
      <w:r w:rsidRPr="0003278B">
        <w:rPr>
          <w:rFonts w:ascii="Palatino Linotype" w:hAnsi="Palatino Linotype" w:cs="Arial"/>
          <w:iCs/>
          <w:sz w:val="22"/>
          <w:szCs w:val="22"/>
        </w:rPr>
        <w:lastRenderedPageBreak/>
        <w:t xml:space="preserve">presentado por </w:t>
      </w:r>
      <w:r w:rsidRPr="0003278B">
        <w:rPr>
          <w:rFonts w:ascii="Palatino Linotype" w:hAnsi="Palatino Linotype" w:cs="Arial"/>
          <w:color w:val="0D0D0D"/>
          <w:sz w:val="22"/>
          <w:szCs w:val="22"/>
        </w:rPr>
        <w:t>los copropietarios del inmuebl</w:t>
      </w:r>
      <w:r w:rsidR="000A0F48">
        <w:rPr>
          <w:rFonts w:ascii="Palatino Linotype" w:hAnsi="Palatino Linotype" w:cs="Arial"/>
          <w:color w:val="0D0D0D"/>
          <w:sz w:val="22"/>
          <w:szCs w:val="22"/>
        </w:rPr>
        <w:t>e donde se ubica el mencionado a</w:t>
      </w:r>
      <w:r w:rsidRPr="0003278B">
        <w:rPr>
          <w:rFonts w:ascii="Palatino Linotype" w:hAnsi="Palatino Linotype" w:cs="Arial"/>
          <w:color w:val="0D0D0D"/>
          <w:sz w:val="22"/>
          <w:szCs w:val="22"/>
        </w:rPr>
        <w:t>sentamiento</w:t>
      </w:r>
      <w:r w:rsidRPr="0003278B">
        <w:rPr>
          <w:rFonts w:ascii="Palatino Linotype" w:hAnsi="Palatino Linotype" w:cs="Arial"/>
          <w:b/>
          <w:sz w:val="22"/>
          <w:szCs w:val="22"/>
        </w:rPr>
        <w:t>,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iCs/>
          <w:sz w:val="22"/>
          <w:szCs w:val="22"/>
        </w:rPr>
        <w:t xml:space="preserve">plazo que se contará a partir de la fecha de sanción de la presente Ordenanza. De estas obras, </w:t>
      </w:r>
      <w:r w:rsidRPr="0003278B">
        <w:rPr>
          <w:rFonts w:ascii="Palatino Linotype" w:hAnsi="Palatino Linotype" w:cs="Arial"/>
          <w:bCs/>
          <w:sz w:val="22"/>
          <w:szCs w:val="22"/>
        </w:rPr>
        <w:t>los copropietarios del predio fraccionado</w:t>
      </w:r>
      <w:r w:rsidRPr="0003278B">
        <w:rPr>
          <w:rFonts w:ascii="Palatino Linotype" w:hAnsi="Palatino Linotype" w:cs="Arial"/>
          <w:iCs/>
          <w:sz w:val="22"/>
          <w:szCs w:val="22"/>
        </w:rPr>
        <w:t xml:space="preserve"> pagarán las contribuciones especiales y mejoras de ley.</w:t>
      </w:r>
    </w:p>
    <w:p w:rsidR="00861A7F" w:rsidRPr="0003278B" w:rsidRDefault="000A0F48" w:rsidP="00861A7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color w:val="2A2A2A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>Artículo. 9.- Del c</w:t>
      </w:r>
      <w:r w:rsidR="00861A7F"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ontrol de </w:t>
      </w: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>e</w:t>
      </w:r>
      <w:r w:rsidR="00861A7F"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jecución de las </w:t>
      </w: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>o</w:t>
      </w:r>
      <w:r w:rsidR="00861A7F"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>bras.-</w:t>
      </w:r>
      <w:r w:rsidR="00861A7F" w:rsidRPr="0003278B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861A7F" w:rsidRPr="0003278B">
        <w:rPr>
          <w:rFonts w:ascii="Palatino Linotype" w:hAnsi="Palatino Linotype" w:cs="Arial"/>
          <w:color w:val="2A2A2A"/>
          <w:sz w:val="22"/>
          <w:szCs w:val="22"/>
        </w:rPr>
        <w:t xml:space="preserve">La Administración Zonal Calderón se 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>r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>
        <w:rPr>
          <w:rFonts w:ascii="Palatino Linotype" w:hAnsi="Palatino Linotype"/>
          <w:sz w:val="22"/>
          <w:szCs w:val="22"/>
          <w:lang w:val="es-EC"/>
        </w:rPr>
        <w:t>.</w:t>
      </w:r>
    </w:p>
    <w:p w:rsidR="00861A7F" w:rsidRPr="0003278B" w:rsidRDefault="00861A7F" w:rsidP="00861A7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/>
          <w:sz w:val="22"/>
          <w:szCs w:val="22"/>
          <w:lang w:val="es-ES_tradnl"/>
        </w:rPr>
      </w:pPr>
      <w:r w:rsidRPr="0003278B">
        <w:rPr>
          <w:rFonts w:ascii="Palatino Linotype" w:hAnsi="Palatino Linotype"/>
          <w:sz w:val="22"/>
          <w:szCs w:val="22"/>
          <w:lang w:val="es-ES_tradnl"/>
        </w:rPr>
        <w:t>Art</w:t>
      </w:r>
      <w:r w:rsidRPr="0003278B">
        <w:rPr>
          <w:rFonts w:ascii="Palatino Linotype" w:hAnsi="Palatino Linotype"/>
          <w:bCs w:val="0"/>
          <w:sz w:val="22"/>
          <w:szCs w:val="22"/>
          <w:lang w:val="es-ES_tradnl"/>
        </w:rPr>
        <w:t>ículo</w:t>
      </w:r>
      <w:r w:rsidRPr="0003278B">
        <w:rPr>
          <w:rFonts w:ascii="Palatino Linotype" w:hAnsi="Palatino Linotype"/>
          <w:color w:val="000000"/>
          <w:sz w:val="22"/>
          <w:szCs w:val="22"/>
          <w:lang w:val="es-ES_tradnl"/>
        </w:rPr>
        <w:t xml:space="preserve"> 10.- De la </w:t>
      </w:r>
      <w:r w:rsidR="000A0F48">
        <w:rPr>
          <w:rFonts w:ascii="Palatino Linotype" w:hAnsi="Palatino Linotype"/>
          <w:color w:val="000000"/>
          <w:sz w:val="22"/>
          <w:szCs w:val="22"/>
          <w:lang w:val="es-ES_tradnl"/>
        </w:rPr>
        <w:t>m</w:t>
      </w:r>
      <w:r w:rsidRPr="0003278B">
        <w:rPr>
          <w:rFonts w:ascii="Palatino Linotype" w:hAnsi="Palatino Linotype"/>
          <w:color w:val="000000"/>
          <w:sz w:val="22"/>
          <w:szCs w:val="22"/>
          <w:lang w:val="es-ES_tradnl"/>
        </w:rPr>
        <w:t>ulta por retraso en ejecución de obras.-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lang w:val="es-ES_tradnl"/>
        </w:rPr>
        <w:t xml:space="preserve"> En caso de retraso en la ejecución de las obras de urbanización,</w:t>
      </w:r>
      <w:r w:rsidRPr="0003278B">
        <w:rPr>
          <w:rFonts w:ascii="Palatino Linotype" w:hAnsi="Palatino Linotype"/>
          <w:b w:val="0"/>
          <w:color w:val="000000"/>
          <w:sz w:val="22"/>
          <w:szCs w:val="22"/>
        </w:rPr>
        <w:t xml:space="preserve"> los copropietarios del inmueble sobre el cual se ubica el Asentamiento </w:t>
      </w:r>
      <w:r w:rsidRPr="0003278B">
        <w:rPr>
          <w:rFonts w:ascii="Palatino Linotype" w:hAnsi="Palatino Linotype"/>
          <w:b w:val="0"/>
          <w:color w:val="000000"/>
          <w:sz w:val="22"/>
          <w:szCs w:val="22"/>
          <w:lang w:val="es-ES_tradnl"/>
        </w:rPr>
        <w:t>pagarán a la Municipalidad en calidad de multa, el uno por mil por cada día de retraso, calculado del costo de las obras no ejecutadas.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03278B">
        <w:rPr>
          <w:rFonts w:ascii="Palatino Linotype" w:hAnsi="Palatino Linotype" w:cs="Arial"/>
          <w:sz w:val="22"/>
          <w:szCs w:val="22"/>
          <w:lang w:val="es-ES_tradnl"/>
        </w:rPr>
        <w:t>De persistir el incumplimiento el Municipio podrá ejecutar las obras cuyo costo estará a cargo de todos los propietarios de los lotes de la urbanización, además de un recargo del 30%.</w:t>
      </w:r>
    </w:p>
    <w:p w:rsidR="00861A7F" w:rsidRPr="0003278B" w:rsidRDefault="00861A7F" w:rsidP="00861A7F">
      <w:pPr>
        <w:pStyle w:val="Textoindependiente"/>
        <w:spacing w:before="240" w:after="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03278B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 se notificará a la Dirección Metropolitana Financiera para que se emita el título de crédito respectivo y proceder a su cobro, incluso por la vía coactiva.</w:t>
      </w:r>
    </w:p>
    <w:p w:rsidR="000A0F48" w:rsidRPr="007220C3" w:rsidRDefault="00861A7F" w:rsidP="000A0F48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03278B">
        <w:rPr>
          <w:rFonts w:ascii="Palatino Linotype" w:hAnsi="Palatino Linotype" w:cs="Arial"/>
          <w:b/>
          <w:bCs/>
          <w:iCs/>
          <w:sz w:val="22"/>
          <w:szCs w:val="22"/>
        </w:rPr>
        <w:t xml:space="preserve">Artículo 11.- De la garantía de ejecución de las obras.- 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 w:rsidR="000A0F48">
        <w:rPr>
          <w:rFonts w:ascii="Palatino Linotype" w:hAnsi="Palatino Linotype"/>
          <w:sz w:val="22"/>
          <w:szCs w:val="22"/>
          <w:lang w:val="es-EC"/>
        </w:rPr>
        <w:t>del presente reconocimiento de a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0A0F48">
        <w:rPr>
          <w:rFonts w:ascii="Palatino Linotype" w:hAnsi="Palatino Linotype"/>
          <w:sz w:val="22"/>
          <w:szCs w:val="22"/>
          <w:lang w:val="es-EC"/>
        </w:rPr>
        <w:t>h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0A0F48">
        <w:rPr>
          <w:rFonts w:ascii="Palatino Linotype" w:hAnsi="Palatino Linotype"/>
          <w:sz w:val="22"/>
          <w:szCs w:val="22"/>
          <w:lang w:val="es-EC"/>
        </w:rPr>
        <w:t>h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0A0F48">
        <w:rPr>
          <w:rFonts w:ascii="Palatino Linotype" w:hAnsi="Palatino Linotype"/>
          <w:sz w:val="22"/>
          <w:szCs w:val="22"/>
          <w:lang w:val="es-EC"/>
        </w:rPr>
        <w:t>c</w:t>
      </w:r>
      <w:r w:rsidR="000A0F48" w:rsidRPr="007220C3">
        <w:rPr>
          <w:rFonts w:ascii="Palatino Linotype" w:hAnsi="Palatino Linotype"/>
          <w:sz w:val="22"/>
          <w:szCs w:val="22"/>
          <w:lang w:val="es-EC"/>
        </w:rPr>
        <w:t>onsolidado quedan gravados con primera, especial y preferente hipoteca a favor del Municipio del Distrito Metropolitano de Quito, que subsistirá hasta la terminación de la ejecución de las obras de urbanización.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es-ES_tradnl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="009C41E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12.- De la p</w:t>
      </w:r>
      <w:r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rotocolización de la Ordenanza.- </w:t>
      </w:r>
      <w:r w:rsidRPr="0003278B">
        <w:rPr>
          <w:rFonts w:ascii="Palatino Linotype" w:hAnsi="Palatino Linotype" w:cs="Arial"/>
          <w:color w:val="0D0D0D"/>
          <w:sz w:val="22"/>
          <w:szCs w:val="22"/>
        </w:rPr>
        <w:t xml:space="preserve">Los copropietarios donde se ubica el </w:t>
      </w:r>
      <w:r w:rsidRPr="0003278B">
        <w:rPr>
          <w:rFonts w:ascii="Palatino Linotype" w:hAnsi="Palatino Linotype" w:cs="Arial"/>
          <w:sz w:val="22"/>
          <w:szCs w:val="22"/>
        </w:rPr>
        <w:t xml:space="preserve">Asentamiento Humano de Hecho y Consolidado denominado </w:t>
      </w:r>
      <w:r w:rsidRPr="000A0F48">
        <w:rPr>
          <w:rFonts w:ascii="Palatino Linotype" w:hAnsi="Palatino Linotype" w:cs="Arial"/>
          <w:sz w:val="22"/>
          <w:szCs w:val="22"/>
        </w:rPr>
        <w:t>“Comité  Pro-Mejoras del Barrio Valle de San Juan”</w:t>
      </w:r>
      <w:r w:rsidR="000A0F48">
        <w:rPr>
          <w:rFonts w:ascii="Palatino Linotype" w:hAnsi="Palatino Linotype" w:cs="Arial"/>
          <w:sz w:val="22"/>
          <w:szCs w:val="22"/>
        </w:rPr>
        <w:t>,</w:t>
      </w:r>
      <w:r w:rsidRPr="000A0F48">
        <w:rPr>
          <w:rFonts w:ascii="Palatino Linotype" w:hAnsi="Palatino Linotype" w:cs="Arial"/>
          <w:sz w:val="22"/>
          <w:szCs w:val="22"/>
        </w:rPr>
        <w:t xml:space="preserve"> Segunda Etapa</w:t>
      </w:r>
      <w:r w:rsidR="000A0F48">
        <w:rPr>
          <w:rFonts w:ascii="Palatino Linotype" w:hAnsi="Palatino Linotype" w:cs="Arial"/>
          <w:sz w:val="22"/>
          <w:szCs w:val="22"/>
        </w:rPr>
        <w:t>,</w:t>
      </w:r>
      <w:r w:rsidRPr="0003278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3278B">
        <w:rPr>
          <w:rFonts w:ascii="Palatino Linotype" w:hAnsi="Palatino Linotype" w:cs="Arial"/>
          <w:sz w:val="22"/>
          <w:szCs w:val="22"/>
          <w:lang w:val="es-ES_tradnl"/>
        </w:rPr>
        <w:t xml:space="preserve">se comprometen en el término de ciento ochenta (180) días, contados a partir de la fecha de sanción de la presente Ordenanza, a </w:t>
      </w:r>
      <w:r w:rsidRPr="0003278B">
        <w:rPr>
          <w:rFonts w:ascii="Palatino Linotype" w:hAnsi="Palatino Linotype" w:cs="Arial"/>
          <w:sz w:val="22"/>
          <w:szCs w:val="22"/>
        </w:rPr>
        <w:t>protocolizar</w:t>
      </w:r>
      <w:r w:rsidR="000A0F48">
        <w:rPr>
          <w:rFonts w:ascii="Palatino Linotype" w:hAnsi="Palatino Linotype" w:cs="Arial"/>
          <w:sz w:val="22"/>
          <w:szCs w:val="22"/>
        </w:rPr>
        <w:t>la</w:t>
      </w:r>
      <w:r w:rsidRPr="0003278B">
        <w:rPr>
          <w:rFonts w:ascii="Palatino Linotype" w:hAnsi="Palatino Linotype" w:cs="Arial"/>
          <w:sz w:val="22"/>
          <w:szCs w:val="22"/>
        </w:rPr>
        <w:t xml:space="preserve"> ante Notario Público e inscribirla en el Registro de la Propiedad del Distrito Metropolitano de Quito, </w:t>
      </w:r>
      <w:r w:rsidRPr="0003278B">
        <w:rPr>
          <w:rFonts w:ascii="Palatino Linotype" w:hAnsi="Palatino Linotype" w:cs="Arial"/>
          <w:sz w:val="22"/>
          <w:szCs w:val="22"/>
          <w:lang w:val="es-ES_tradnl"/>
        </w:rPr>
        <w:t>con todos sus documentos habilitantes</w:t>
      </w:r>
      <w:r w:rsidRPr="0003278B">
        <w:rPr>
          <w:rFonts w:ascii="Palatino Linotype" w:hAnsi="Palatino Linotype" w:cs="Arial"/>
          <w:sz w:val="22"/>
          <w:szCs w:val="22"/>
        </w:rPr>
        <w:t>;</w:t>
      </w:r>
      <w:r w:rsidRPr="0003278B">
        <w:rPr>
          <w:rFonts w:ascii="Palatino Linotype" w:hAnsi="Palatino Linotype" w:cs="Arial"/>
          <w:sz w:val="22"/>
          <w:szCs w:val="22"/>
          <w:lang w:val="es-ES_tradnl"/>
        </w:rPr>
        <w:t xml:space="preserve"> caso contrario </w:t>
      </w:r>
      <w:r w:rsidR="000A0F48">
        <w:rPr>
          <w:rFonts w:ascii="Palatino Linotype" w:hAnsi="Palatino Linotype" w:cs="Arial"/>
          <w:sz w:val="22"/>
          <w:szCs w:val="22"/>
          <w:lang w:val="es-ES_tradnl"/>
        </w:rPr>
        <w:t xml:space="preserve">el </w:t>
      </w:r>
      <w:r w:rsidR="000A0F48" w:rsidRPr="007220C3">
        <w:rPr>
          <w:rFonts w:ascii="Palatino Linotype" w:hAnsi="Palatino Linotype"/>
          <w:sz w:val="22"/>
          <w:szCs w:val="22"/>
          <w:lang w:val="es-ES_tradnl"/>
        </w:rPr>
        <w:t>Concejo Metropolitano revocará la presente ordenanza, notificándose del particular a la Comisaría de la Administración Zonal correspondiente, para que inicie las acciones pertinentes.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03278B">
        <w:rPr>
          <w:rFonts w:ascii="Palatino Linotype" w:hAnsi="Palatino Linotype" w:cs="Arial"/>
          <w:b/>
          <w:sz w:val="22"/>
          <w:szCs w:val="22"/>
          <w:lang w:val="es-ES_tradnl"/>
        </w:rPr>
        <w:lastRenderedPageBreak/>
        <w:t xml:space="preserve">Artículo 13.- De la partición y adjudicación.- </w:t>
      </w:r>
      <w:r w:rsidRPr="0003278B">
        <w:rPr>
          <w:rFonts w:ascii="Palatino Linotype" w:hAnsi="Palatino Linotype" w:cs="Arial"/>
          <w:sz w:val="22"/>
          <w:szCs w:val="22"/>
          <w:lang w:val="es-ES_tradnl"/>
        </w:rPr>
        <w:t>Se faculta al señor Alcalde para que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  <w:lang w:val="es-ES_tradnl"/>
        </w:rPr>
      </w:pPr>
      <w:r w:rsidRPr="0003278B">
        <w:rPr>
          <w:rFonts w:ascii="Palatino Linotype" w:hAnsi="Palatino Linotype" w:cs="Arial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del acto administrativo y quien pret</w:t>
      </w:r>
      <w:bookmarkStart w:id="0" w:name="_GoBack"/>
      <w:bookmarkEnd w:id="0"/>
      <w:r w:rsidRPr="0003278B">
        <w:rPr>
          <w:rFonts w:ascii="Palatino Linotype" w:hAnsi="Palatino Linotype" w:cs="Arial"/>
          <w:sz w:val="22"/>
          <w:szCs w:val="22"/>
          <w:lang w:val="es-ES_tradnl"/>
        </w:rPr>
        <w:t>enda ser titular del derecho de dominio sobre los derechos y acciones del lote o bien inmueble frac</w:t>
      </w:r>
      <w:r w:rsidR="000A0F48">
        <w:rPr>
          <w:rFonts w:ascii="Palatino Linotype" w:hAnsi="Palatino Linotype" w:cs="Arial"/>
          <w:sz w:val="22"/>
          <w:szCs w:val="22"/>
          <w:lang w:val="es-ES_tradnl"/>
        </w:rPr>
        <w:t xml:space="preserve">cionado, estas serán conocidas </w:t>
      </w:r>
      <w:r w:rsidRPr="0003278B">
        <w:rPr>
          <w:rFonts w:ascii="Palatino Linotype" w:hAnsi="Palatino Linotype" w:cs="Arial"/>
          <w:sz w:val="22"/>
          <w:szCs w:val="22"/>
          <w:lang w:val="es-ES_tradnl"/>
        </w:rPr>
        <w:t xml:space="preserve">y resueltas por  el juez competente en juicio ordinario. </w:t>
      </w:r>
      <w:r w:rsidRPr="0003278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861A7F" w:rsidRPr="0003278B" w:rsidRDefault="00861A7F" w:rsidP="00861A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14.- Solicitudes de ampliación de plazo.- </w:t>
      </w:r>
      <w:r w:rsidRPr="0003278B">
        <w:rPr>
          <w:rFonts w:ascii="Palatino Linotype" w:hAnsi="Palatino Linotype" w:cs="Arial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861A7F" w:rsidRPr="0003278B" w:rsidRDefault="000A0F48" w:rsidP="00861A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>Artículo. 15.- Potestad de e</w:t>
      </w:r>
      <w:r w:rsidR="00861A7F" w:rsidRPr="0003278B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jecución.- </w:t>
      </w:r>
      <w:r w:rsidR="00861A7F" w:rsidRPr="0003278B">
        <w:rPr>
          <w:rFonts w:ascii="Palatino Linotype" w:hAnsi="Palatino Linotype" w:cs="Arial"/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BA5D17" w:rsidRPr="00B072AF" w:rsidRDefault="00BA5D17" w:rsidP="001C37DA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444FF1">
        <w:rPr>
          <w:rFonts w:ascii="Palatino Linotype" w:hAnsi="Palatino Linotype" w:cs="Arial"/>
          <w:sz w:val="22"/>
          <w:szCs w:val="22"/>
        </w:rPr>
        <w:t>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444FF1">
        <w:rPr>
          <w:rFonts w:ascii="Palatino Linotype" w:hAnsi="Palatino Linotype" w:cs="Arial"/>
          <w:sz w:val="22"/>
          <w:szCs w:val="22"/>
        </w:rPr>
        <w:t xml:space="preserve">abril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444FF1" w:rsidRDefault="00444FF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444FF1" w:rsidRDefault="00444FF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444FF1" w:rsidRDefault="00444FF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444FF1" w:rsidRDefault="00444FF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444FF1" w:rsidRPr="00680EAC" w:rsidRDefault="00444FF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444FF1">
        <w:rPr>
          <w:rFonts w:ascii="Palatino Linotype" w:eastAsia="MS Mincho" w:hAnsi="Palatino Linotype" w:cs="Arial"/>
          <w:sz w:val="22"/>
          <w:szCs w:val="22"/>
        </w:rPr>
        <w:t>2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444FF1">
        <w:rPr>
          <w:rFonts w:ascii="Palatino Linotype" w:eastAsia="MS Mincho" w:hAnsi="Palatino Linotype" w:cs="Arial"/>
          <w:sz w:val="22"/>
          <w:szCs w:val="22"/>
        </w:rPr>
        <w:t>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444FF1">
        <w:rPr>
          <w:rFonts w:ascii="Palatino Linotype" w:eastAsia="MS Mincho" w:hAnsi="Palatino Linotype" w:cs="Arial"/>
          <w:sz w:val="22"/>
          <w:szCs w:val="22"/>
        </w:rPr>
        <w:t xml:space="preserve">abril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3843CA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Default="008079C6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444FF1" w:rsidRPr="00444FF1" w:rsidRDefault="00444FF1" w:rsidP="00444FF1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 w:rsidRPr="00444FF1"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444FF1" w:rsidRPr="00444FF1" w:rsidSect="00444F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7F" w:rsidRDefault="00861A7F" w:rsidP="00B14643">
      <w:r>
        <w:separator/>
      </w:r>
    </w:p>
  </w:endnote>
  <w:endnote w:type="continuationSeparator" w:id="1">
    <w:p w:rsidR="00861A7F" w:rsidRDefault="00861A7F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Pr="00723B61" w:rsidRDefault="00861A7F">
    <w:pPr>
      <w:pStyle w:val="Piedepgina"/>
      <w:jc w:val="right"/>
      <w:rPr>
        <w:rFonts w:ascii="Palatino Linotype" w:hAnsi="Palatino Linotype"/>
      </w:rPr>
    </w:pPr>
  </w:p>
  <w:p w:rsidR="00861A7F" w:rsidRDefault="00861A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Pr="00723B61" w:rsidRDefault="00861A7F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FC2E91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FC2E91" w:rsidRPr="00723B61">
      <w:rPr>
        <w:rFonts w:ascii="Palatino Linotype" w:hAnsi="Palatino Linotype"/>
        <w:b/>
        <w:sz w:val="24"/>
        <w:szCs w:val="24"/>
      </w:rPr>
      <w:fldChar w:fldCharType="separate"/>
    </w:r>
    <w:r w:rsidR="009C41EC">
      <w:rPr>
        <w:rFonts w:ascii="Palatino Linotype" w:hAnsi="Palatino Linotype"/>
        <w:b/>
        <w:noProof/>
      </w:rPr>
      <w:t>8</w:t>
    </w:r>
    <w:r w:rsidR="00FC2E91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FA472E">
      <w:rPr>
        <w:rFonts w:ascii="Palatino Linotype" w:hAnsi="Palatino Linotype"/>
        <w:b/>
      </w:rPr>
      <w:t>8</w:t>
    </w:r>
  </w:p>
  <w:p w:rsidR="00861A7F" w:rsidRDefault="00861A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7F" w:rsidRDefault="00861A7F" w:rsidP="00B14643">
      <w:r>
        <w:separator/>
      </w:r>
    </w:p>
  </w:footnote>
  <w:footnote w:type="continuationSeparator" w:id="1">
    <w:p w:rsidR="00861A7F" w:rsidRDefault="00861A7F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Default="00861A7F">
    <w:pPr>
      <w:pStyle w:val="Encabezado"/>
      <w:rPr>
        <w:lang w:val="es-EC"/>
      </w:rPr>
    </w:pPr>
  </w:p>
  <w:p w:rsidR="00861A7F" w:rsidRDefault="00861A7F">
    <w:pPr>
      <w:pStyle w:val="Encabezado"/>
      <w:rPr>
        <w:lang w:val="es-EC"/>
      </w:rPr>
    </w:pPr>
  </w:p>
  <w:p w:rsidR="00861A7F" w:rsidRDefault="00861A7F">
    <w:pPr>
      <w:pStyle w:val="Encabezado"/>
      <w:rPr>
        <w:lang w:val="es-EC"/>
      </w:rPr>
    </w:pPr>
  </w:p>
  <w:p w:rsidR="00861A7F" w:rsidRDefault="00861A7F">
    <w:pPr>
      <w:pStyle w:val="Encabezado"/>
      <w:rPr>
        <w:lang w:val="es-EC"/>
      </w:rPr>
    </w:pPr>
  </w:p>
  <w:p w:rsidR="00861A7F" w:rsidRDefault="00861A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D4A5C" w:rsidRDefault="00DD4A5C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61A7F" w:rsidRPr="00476B21" w:rsidRDefault="00861A7F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861A7F" w:rsidRPr="00150606" w:rsidRDefault="00861A7F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Default="00861A7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61A7F" w:rsidRPr="00476B21" w:rsidRDefault="00861A7F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861A7F" w:rsidRDefault="00861A7F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7F" w:rsidRDefault="00861A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0F48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4FF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10E"/>
    <w:rsid w:val="004F727F"/>
    <w:rsid w:val="00500590"/>
    <w:rsid w:val="00501C85"/>
    <w:rsid w:val="0050724E"/>
    <w:rsid w:val="00510372"/>
    <w:rsid w:val="00511176"/>
    <w:rsid w:val="00516E13"/>
    <w:rsid w:val="00516FFD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1EC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9F7CD5"/>
    <w:rsid w:val="00A017C1"/>
    <w:rsid w:val="00A03B98"/>
    <w:rsid w:val="00A04AA2"/>
    <w:rsid w:val="00A10BF3"/>
    <w:rsid w:val="00A11C9A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81472"/>
    <w:rsid w:val="00B824C4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F350D"/>
    <w:rsid w:val="00CF3C94"/>
    <w:rsid w:val="00CF6872"/>
    <w:rsid w:val="00D005A3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4A5C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2E91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983B-9951-4631-AF22-9CEB96F1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2684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6</cp:revision>
  <cp:lastPrinted>2015-04-06T21:19:00Z</cp:lastPrinted>
  <dcterms:created xsi:type="dcterms:W3CDTF">2015-04-09T16:01:00Z</dcterms:created>
  <dcterms:modified xsi:type="dcterms:W3CDTF">2015-04-09T17:06:00Z</dcterms:modified>
</cp:coreProperties>
</file>