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D5" w:rsidRPr="00C4363D" w:rsidRDefault="00C92FD5" w:rsidP="00545A60">
      <w:pPr>
        <w:spacing w:after="120"/>
        <w:jc w:val="center"/>
        <w:rPr>
          <w:rFonts w:ascii="Palatino Linotype" w:hAnsi="Palatino Linotype" w:cs="Arial"/>
          <w:b/>
        </w:rPr>
      </w:pPr>
      <w:bookmarkStart w:id="0" w:name="_GoBack"/>
      <w:bookmarkEnd w:id="0"/>
      <w:r w:rsidRPr="00C4363D">
        <w:rPr>
          <w:rFonts w:ascii="Palatino Linotype" w:hAnsi="Palatino Linotype" w:cs="Arial"/>
          <w:b/>
        </w:rPr>
        <w:t>EXPOSICIÓN DE MOTIVOS</w:t>
      </w:r>
    </w:p>
    <w:p w:rsidR="00C4363D" w:rsidRPr="00C4363D" w:rsidRDefault="00C4363D" w:rsidP="00C4363D">
      <w:pPr>
        <w:spacing w:after="120"/>
        <w:ind w:firstLine="708"/>
        <w:jc w:val="both"/>
        <w:rPr>
          <w:rStyle w:val="fontstyle21"/>
          <w:rFonts w:ascii="Palatino Linotype" w:hAnsi="Palatino Linotype"/>
          <w:color w:val="auto"/>
          <w:sz w:val="22"/>
          <w:szCs w:val="22"/>
        </w:rPr>
      </w:pPr>
      <w:r w:rsidRPr="00C4363D">
        <w:rPr>
          <w:rStyle w:val="fontstyle21"/>
          <w:rFonts w:ascii="Palatino Linotype" w:hAnsi="Palatino Linotype"/>
          <w:color w:val="auto"/>
          <w:sz w:val="22"/>
          <w:szCs w:val="22"/>
        </w:rPr>
        <w:t xml:space="preserve">En cumplimiento a la Ordenanza Metropolitana No. 0160, de nomenclatura y numeración; y, con la finalidad de dar atención a la solicitud del Sr. Gustavo Aurelio Mejía, en calidad de Presidente del Comité de Moradores de la Ciudadela Atahualpa, quien solicita la denominación de la calle Oe3A con el nombre de Julio César Paredes, en reconocimiento al trabajo como dirigente barrial. </w:t>
      </w:r>
    </w:p>
    <w:p w:rsidR="00C4363D" w:rsidRPr="00C4363D" w:rsidRDefault="00C4363D" w:rsidP="00C4363D">
      <w:pPr>
        <w:spacing w:after="120"/>
        <w:ind w:firstLine="708"/>
        <w:jc w:val="both"/>
        <w:rPr>
          <w:rStyle w:val="fontstyle21"/>
          <w:rFonts w:ascii="Palatino Linotype" w:hAnsi="Palatino Linotype"/>
          <w:color w:val="auto"/>
          <w:sz w:val="22"/>
          <w:szCs w:val="22"/>
        </w:rPr>
      </w:pPr>
      <w:r w:rsidRPr="00C4363D">
        <w:rPr>
          <w:rStyle w:val="fontstyle21"/>
          <w:rFonts w:ascii="Palatino Linotype" w:hAnsi="Palatino Linotype"/>
          <w:color w:val="auto"/>
          <w:sz w:val="22"/>
          <w:szCs w:val="22"/>
        </w:rPr>
        <w:t>La Empresa Pública Metropolitana de Movilidad y Obras Públicas - EPMMOP, ha realizado el análisis técnico respectivo, por lo que se emite el informe técnico avalando esta propuesta, cuyos criterios de cumplimiento son los siguientes:</w:t>
      </w:r>
    </w:p>
    <w:p w:rsidR="00C4363D" w:rsidRPr="00C4363D" w:rsidRDefault="00C4363D" w:rsidP="00C4363D">
      <w:pPr>
        <w:pStyle w:val="Prrafodelista"/>
        <w:numPr>
          <w:ilvl w:val="0"/>
          <w:numId w:val="2"/>
        </w:numPr>
        <w:spacing w:after="120" w:line="276" w:lineRule="auto"/>
        <w:jc w:val="both"/>
        <w:rPr>
          <w:rStyle w:val="fontstyle21"/>
          <w:rFonts w:ascii="Palatino Linotype" w:hAnsi="Palatino Linotype"/>
          <w:color w:val="auto"/>
          <w:sz w:val="22"/>
          <w:szCs w:val="22"/>
        </w:rPr>
      </w:pPr>
      <w:r w:rsidRPr="00C4363D">
        <w:rPr>
          <w:rStyle w:val="fontstyle21"/>
          <w:rFonts w:ascii="Palatino Linotype" w:hAnsi="Palatino Linotype"/>
          <w:color w:val="auto"/>
          <w:sz w:val="22"/>
          <w:szCs w:val="22"/>
        </w:rPr>
        <w:t xml:space="preserve">Secuencia vial; </w:t>
      </w:r>
    </w:p>
    <w:p w:rsidR="00C4363D" w:rsidRPr="00C4363D" w:rsidRDefault="00C4363D" w:rsidP="00C4363D">
      <w:pPr>
        <w:pStyle w:val="Prrafodelista"/>
        <w:numPr>
          <w:ilvl w:val="0"/>
          <w:numId w:val="2"/>
        </w:numPr>
        <w:spacing w:after="120" w:line="276" w:lineRule="auto"/>
        <w:jc w:val="both"/>
        <w:rPr>
          <w:rStyle w:val="fontstyle21"/>
          <w:rFonts w:ascii="Palatino Linotype" w:hAnsi="Palatino Linotype"/>
          <w:color w:val="auto"/>
          <w:sz w:val="22"/>
          <w:szCs w:val="22"/>
        </w:rPr>
      </w:pPr>
      <w:r w:rsidRPr="00C4363D">
        <w:rPr>
          <w:rStyle w:val="fontstyle21"/>
          <w:rFonts w:ascii="Palatino Linotype" w:hAnsi="Palatino Linotype"/>
          <w:color w:val="auto"/>
          <w:sz w:val="22"/>
          <w:szCs w:val="22"/>
        </w:rPr>
        <w:t>No duplicidad de la propuesta de denominación vial; y,</w:t>
      </w:r>
    </w:p>
    <w:p w:rsidR="00C4363D" w:rsidRPr="00C4363D" w:rsidRDefault="00C4363D" w:rsidP="00C4363D">
      <w:pPr>
        <w:pStyle w:val="Prrafodelista"/>
        <w:numPr>
          <w:ilvl w:val="0"/>
          <w:numId w:val="2"/>
        </w:numPr>
        <w:spacing w:after="120" w:line="276" w:lineRule="auto"/>
        <w:jc w:val="both"/>
        <w:rPr>
          <w:rStyle w:val="fontstyle21"/>
          <w:rFonts w:ascii="Palatino Linotype" w:hAnsi="Palatino Linotype"/>
          <w:color w:val="auto"/>
          <w:sz w:val="22"/>
          <w:szCs w:val="22"/>
        </w:rPr>
      </w:pPr>
      <w:r w:rsidRPr="00C4363D">
        <w:rPr>
          <w:rStyle w:val="fontstyle21"/>
          <w:rFonts w:ascii="Palatino Linotype" w:hAnsi="Palatino Linotype"/>
          <w:color w:val="auto"/>
          <w:sz w:val="22"/>
          <w:szCs w:val="22"/>
        </w:rPr>
        <w:t>Representatividad y datos históricos relevantes:</w:t>
      </w:r>
    </w:p>
    <w:p w:rsidR="00C4363D" w:rsidRPr="00C4363D" w:rsidRDefault="00C4363D" w:rsidP="00C4363D">
      <w:pPr>
        <w:spacing w:after="120"/>
        <w:ind w:firstLine="708"/>
        <w:jc w:val="both"/>
        <w:rPr>
          <w:rStyle w:val="fontstyle21"/>
          <w:rFonts w:ascii="Palatino Linotype" w:hAnsi="Palatino Linotype"/>
          <w:color w:val="auto"/>
          <w:sz w:val="22"/>
          <w:szCs w:val="22"/>
        </w:rPr>
      </w:pPr>
      <w:r w:rsidRPr="00C4363D">
        <w:rPr>
          <w:rStyle w:val="fontstyle21"/>
          <w:rFonts w:ascii="Palatino Linotype" w:hAnsi="Palatino Linotype"/>
          <w:color w:val="auto"/>
          <w:sz w:val="22"/>
          <w:szCs w:val="22"/>
        </w:rPr>
        <w:t>Julio Cesar Paredes, se distinguió por su compromiso social, liderazgo y servicio en beneficio de la comunidad, cuando varios cargos en la dirigencia barrial tales como: Tesorero de la Asociación de Barrios del Sur y Presidente del Comité Central de la Ciudadela Atahualpa.</w:t>
      </w:r>
    </w:p>
    <w:p w:rsidR="00C4363D" w:rsidRPr="00C4363D" w:rsidRDefault="00C4363D" w:rsidP="00C4363D">
      <w:pPr>
        <w:spacing w:after="120"/>
        <w:ind w:firstLine="708"/>
        <w:jc w:val="both"/>
        <w:rPr>
          <w:rStyle w:val="fontstyle21"/>
          <w:rFonts w:ascii="Palatino Linotype" w:hAnsi="Palatino Linotype"/>
          <w:color w:val="auto"/>
          <w:sz w:val="22"/>
          <w:szCs w:val="22"/>
        </w:rPr>
      </w:pPr>
      <w:r w:rsidRPr="00C4363D">
        <w:rPr>
          <w:rStyle w:val="fontstyle21"/>
          <w:rFonts w:ascii="Palatino Linotype" w:hAnsi="Palatino Linotype"/>
          <w:color w:val="auto"/>
          <w:sz w:val="22"/>
          <w:szCs w:val="22"/>
        </w:rPr>
        <w:t>Con su gestión se logró la consecución de los servicios de agua potable, energía eléctrica, alcantarillado, el relleno e la Quebrada de los Chochos y otros. Facilitó su casa en 1968 para inicio de actividades de la Escuela Juan Genaro Jaramillo, fue la primera casa barrial y centro de atención medica de la Ciudadela Atahualpa.</w:t>
      </w:r>
    </w:p>
    <w:p w:rsidR="00C4363D" w:rsidRPr="00C4363D" w:rsidRDefault="00C4363D" w:rsidP="00C4363D">
      <w:pPr>
        <w:spacing w:after="120"/>
        <w:ind w:firstLine="708"/>
        <w:jc w:val="both"/>
        <w:rPr>
          <w:rStyle w:val="fontstyle01"/>
          <w:rFonts w:ascii="Palatino Linotype" w:hAnsi="Palatino Linotype"/>
          <w:b w:val="0"/>
          <w:color w:val="auto"/>
          <w:sz w:val="22"/>
          <w:szCs w:val="22"/>
        </w:rPr>
      </w:pPr>
      <w:r w:rsidRPr="00C4363D">
        <w:rPr>
          <w:rStyle w:val="fontstyle01"/>
          <w:rFonts w:ascii="Palatino Linotype" w:hAnsi="Palatino Linotype"/>
          <w:b w:val="0"/>
          <w:color w:val="auto"/>
          <w:sz w:val="22"/>
          <w:szCs w:val="22"/>
        </w:rPr>
        <w:t>La calle Oe3A, vía propuesta para la denominación se encuentra en la Ciudadela Atahualpa, lugar donde vivió el Dr. Julio Cesar Paredes, y es de gran importancia para los moradores de la mencionada ciudadela.</w:t>
      </w:r>
    </w:p>
    <w:p w:rsidR="00C92FD5" w:rsidRPr="00C4363D" w:rsidRDefault="00C4363D" w:rsidP="00C4363D">
      <w:pPr>
        <w:spacing w:after="120"/>
        <w:ind w:firstLine="708"/>
        <w:jc w:val="both"/>
        <w:rPr>
          <w:rFonts w:ascii="Palatino Linotype" w:hAnsi="Palatino Linotype" w:cs="Arial"/>
        </w:rPr>
      </w:pPr>
      <w:r w:rsidRPr="00C4363D">
        <w:rPr>
          <w:rStyle w:val="fontstyle01"/>
          <w:rFonts w:ascii="Palatino Linotype" w:hAnsi="Palatino Linotype"/>
          <w:b w:val="0"/>
          <w:color w:val="auto"/>
          <w:sz w:val="22"/>
          <w:szCs w:val="22"/>
        </w:rPr>
        <w:t>En este sentido, la presente ordenanza facilitará la ubicación de las direcciones por medio de la denominación vial, con la finalidad de que la ciudadanía se familiarice nomenclatura vigente en el Distrito Metropolitano de Quito, adaptando nombres de relevancia histórica a los ejes viales del Distrito Metropolitano de Quito</w:t>
      </w:r>
      <w:r w:rsidR="00C92FD5" w:rsidRPr="00C4363D">
        <w:rPr>
          <w:rFonts w:ascii="Palatino Linotype" w:hAnsi="Palatino Linotype" w:cs="Arial"/>
        </w:rPr>
        <w:t xml:space="preserve">. </w:t>
      </w:r>
    </w:p>
    <w:p w:rsidR="00545A60" w:rsidRPr="00C4363D" w:rsidRDefault="00545A60" w:rsidP="00545A60">
      <w:pPr>
        <w:spacing w:after="120"/>
        <w:jc w:val="center"/>
        <w:rPr>
          <w:rFonts w:ascii="Palatino Linotype" w:hAnsi="Palatino Linotype"/>
          <w:b/>
        </w:rPr>
        <w:sectPr w:rsidR="00545A60" w:rsidRPr="00C4363D" w:rsidSect="00DB0BA0">
          <w:headerReference w:type="default" r:id="rId7"/>
          <w:pgSz w:w="11906" w:h="16838" w:code="9"/>
          <w:pgMar w:top="1418" w:right="1134" w:bottom="851" w:left="1418" w:header="709" w:footer="709" w:gutter="0"/>
          <w:cols w:space="708"/>
          <w:docGrid w:linePitch="360"/>
        </w:sectPr>
      </w:pPr>
    </w:p>
    <w:p w:rsidR="003D522F" w:rsidRPr="00C4363D" w:rsidRDefault="003D522F" w:rsidP="00545A60">
      <w:pPr>
        <w:spacing w:after="120"/>
        <w:jc w:val="center"/>
        <w:rPr>
          <w:rFonts w:ascii="Palatino Linotype" w:hAnsi="Palatino Linotype"/>
          <w:b/>
        </w:rPr>
      </w:pPr>
      <w:r w:rsidRPr="00C4363D">
        <w:rPr>
          <w:rFonts w:ascii="Palatino Linotype" w:hAnsi="Palatino Linotype"/>
          <w:b/>
        </w:rPr>
        <w:lastRenderedPageBreak/>
        <w:t>EL CONCEJO METROPOLITANO DE QUITO</w:t>
      </w:r>
    </w:p>
    <w:p w:rsidR="003D522F" w:rsidRPr="00C4363D" w:rsidRDefault="003D522F" w:rsidP="00545A60">
      <w:pPr>
        <w:spacing w:after="120"/>
        <w:jc w:val="both"/>
        <w:rPr>
          <w:rFonts w:ascii="Palatino Linotype" w:hAnsi="Palatino Linotype" w:cs="Arial"/>
        </w:rPr>
      </w:pPr>
      <w:r w:rsidRPr="00C4363D">
        <w:rPr>
          <w:rFonts w:ascii="Palatino Linotype" w:hAnsi="Palatino Linotype" w:cs="Arial"/>
        </w:rPr>
        <w:t>Visto el Informe No. IC</w:t>
      </w:r>
      <w:r w:rsidR="005E1F10" w:rsidRPr="00C4363D">
        <w:rPr>
          <w:rFonts w:ascii="Palatino Linotype" w:hAnsi="Palatino Linotype" w:cs="Arial"/>
        </w:rPr>
        <w:t>-O-201</w:t>
      </w:r>
      <w:r w:rsidR="00C4363D" w:rsidRPr="00C4363D">
        <w:rPr>
          <w:rFonts w:ascii="Palatino Linotype" w:hAnsi="Palatino Linotype" w:cs="Arial"/>
        </w:rPr>
        <w:t>8</w:t>
      </w:r>
      <w:r w:rsidR="005E1F10" w:rsidRPr="00C4363D">
        <w:rPr>
          <w:rFonts w:ascii="Palatino Linotype" w:hAnsi="Palatino Linotype" w:cs="Arial"/>
        </w:rPr>
        <w:t>-</w:t>
      </w:r>
      <w:r w:rsidR="00C4363D" w:rsidRPr="00C4363D">
        <w:rPr>
          <w:rFonts w:ascii="Palatino Linotype" w:hAnsi="Palatino Linotype" w:cs="Arial"/>
        </w:rPr>
        <w:t>308</w:t>
      </w:r>
      <w:r w:rsidR="00AB2850" w:rsidRPr="00C4363D">
        <w:rPr>
          <w:rFonts w:ascii="Palatino Linotype" w:hAnsi="Palatino Linotype" w:cs="Arial"/>
        </w:rPr>
        <w:t xml:space="preserve">, de </w:t>
      </w:r>
      <w:r w:rsidR="00C4363D" w:rsidRPr="00C4363D">
        <w:rPr>
          <w:rFonts w:ascii="Palatino Linotype" w:hAnsi="Palatino Linotype" w:cs="Arial"/>
        </w:rPr>
        <w:t>15</w:t>
      </w:r>
      <w:r w:rsidR="00AB2850" w:rsidRPr="00C4363D">
        <w:rPr>
          <w:rFonts w:ascii="Palatino Linotype" w:hAnsi="Palatino Linotype" w:cs="Arial"/>
        </w:rPr>
        <w:t xml:space="preserve"> de </w:t>
      </w:r>
      <w:r w:rsidR="00C4363D" w:rsidRPr="00C4363D">
        <w:rPr>
          <w:rFonts w:ascii="Palatino Linotype" w:hAnsi="Palatino Linotype" w:cs="Arial"/>
        </w:rPr>
        <w:t xml:space="preserve">octubre </w:t>
      </w:r>
      <w:r w:rsidR="00AB2850" w:rsidRPr="00C4363D">
        <w:rPr>
          <w:rFonts w:ascii="Palatino Linotype" w:hAnsi="Palatino Linotype" w:cs="Arial"/>
        </w:rPr>
        <w:t xml:space="preserve">de 2018, emitido por la </w:t>
      </w:r>
      <w:r w:rsidRPr="00C4363D">
        <w:rPr>
          <w:rFonts w:ascii="Palatino Linotype" w:hAnsi="Palatino Linotype" w:cs="Arial"/>
        </w:rPr>
        <w:t xml:space="preserve">Comisión de </w:t>
      </w:r>
      <w:r w:rsidR="00AB2850" w:rsidRPr="00C4363D">
        <w:rPr>
          <w:rFonts w:ascii="Palatino Linotype" w:hAnsi="Palatino Linotype" w:cs="Arial"/>
        </w:rPr>
        <w:t xml:space="preserve">Uso de </w:t>
      </w:r>
      <w:r w:rsidRPr="00C4363D">
        <w:rPr>
          <w:rFonts w:ascii="Palatino Linotype" w:hAnsi="Palatino Linotype" w:cs="Arial"/>
        </w:rPr>
        <w:t>Suelo</w:t>
      </w:r>
      <w:r w:rsidR="00545A60" w:rsidRPr="00C4363D">
        <w:rPr>
          <w:rFonts w:ascii="Palatino Linotype" w:hAnsi="Palatino Linotype" w:cs="Arial"/>
        </w:rPr>
        <w:t>.</w:t>
      </w:r>
      <w:r w:rsidRPr="00C4363D">
        <w:rPr>
          <w:rFonts w:ascii="Palatino Linotype" w:hAnsi="Palatino Linotype" w:cs="Arial"/>
        </w:rPr>
        <w:t xml:space="preserve"> </w:t>
      </w:r>
    </w:p>
    <w:p w:rsidR="003D522F" w:rsidRPr="00C4363D" w:rsidRDefault="008825E8" w:rsidP="008825E8">
      <w:pPr>
        <w:tabs>
          <w:tab w:val="center" w:pos="4677"/>
          <w:tab w:val="left" w:pos="6945"/>
        </w:tabs>
        <w:spacing w:after="120"/>
        <w:rPr>
          <w:rFonts w:ascii="Palatino Linotype" w:hAnsi="Palatino Linotype" w:cs="Arial"/>
          <w:b/>
        </w:rPr>
      </w:pPr>
      <w:r w:rsidRPr="00C4363D">
        <w:rPr>
          <w:rFonts w:ascii="Palatino Linotype" w:hAnsi="Palatino Linotype" w:cs="Arial"/>
          <w:b/>
        </w:rPr>
        <w:tab/>
      </w:r>
      <w:r w:rsidR="003D522F" w:rsidRPr="00C4363D">
        <w:rPr>
          <w:rFonts w:ascii="Palatino Linotype" w:hAnsi="Palatino Linotype" w:cs="Arial"/>
          <w:b/>
        </w:rPr>
        <w:t>CONSIDERANDO</w:t>
      </w:r>
      <w:r w:rsidRPr="00C4363D">
        <w:rPr>
          <w:rFonts w:ascii="Palatino Linotype" w:hAnsi="Palatino Linotype" w:cs="Arial"/>
          <w:b/>
        </w:rPr>
        <w:tab/>
      </w:r>
    </w:p>
    <w:p w:rsidR="00AB730C" w:rsidRPr="00C4363D" w:rsidRDefault="00AB730C" w:rsidP="00AB730C">
      <w:pPr>
        <w:spacing w:after="120"/>
        <w:ind w:left="624" w:hanging="624"/>
        <w:jc w:val="both"/>
        <w:rPr>
          <w:rFonts w:ascii="Palatino Linotype" w:hAnsi="Palatino Linotype" w:cs="Arial"/>
        </w:rPr>
      </w:pPr>
      <w:r w:rsidRPr="00C4363D">
        <w:rPr>
          <w:rStyle w:val="fontstyle21"/>
          <w:rFonts w:ascii="Palatino Linotype" w:hAnsi="Palatino Linotype"/>
          <w:b/>
          <w:color w:val="auto"/>
          <w:sz w:val="22"/>
          <w:szCs w:val="22"/>
        </w:rPr>
        <w:t>Que</w:t>
      </w:r>
      <w:r w:rsidRPr="00C4363D">
        <w:rPr>
          <w:rStyle w:val="fontstyle21"/>
          <w:rFonts w:ascii="Palatino Linotype" w:hAnsi="Palatino Linotype"/>
          <w:b/>
          <w:color w:val="auto"/>
          <w:sz w:val="22"/>
          <w:szCs w:val="22"/>
        </w:rPr>
        <w:t>,</w:t>
      </w:r>
      <w:r w:rsidRPr="00C4363D">
        <w:rPr>
          <w:rStyle w:val="fontstyle21"/>
          <w:rFonts w:ascii="Palatino Linotype" w:hAnsi="Palatino Linotype"/>
          <w:color w:val="auto"/>
          <w:sz w:val="22"/>
          <w:szCs w:val="22"/>
        </w:rPr>
        <w:t xml:space="preserve"> </w:t>
      </w:r>
      <w:r w:rsidRPr="00C4363D">
        <w:rPr>
          <w:rStyle w:val="fontstyle21"/>
          <w:rFonts w:ascii="Palatino Linotype" w:hAnsi="Palatino Linotype"/>
          <w:color w:val="auto"/>
          <w:sz w:val="22"/>
          <w:szCs w:val="22"/>
        </w:rPr>
        <w:tab/>
      </w:r>
      <w:r w:rsidR="00C4363D" w:rsidRPr="00C4363D">
        <w:rPr>
          <w:rStyle w:val="fontstyle01"/>
          <w:rFonts w:ascii="Palatino Linotype" w:hAnsi="Palatino Linotype"/>
          <w:b w:val="0"/>
          <w:color w:val="auto"/>
        </w:rPr>
        <w:t>e</w:t>
      </w:r>
      <w:r w:rsidR="00C4363D" w:rsidRPr="00C4363D">
        <w:rPr>
          <w:rStyle w:val="fontstyle01"/>
          <w:rFonts w:ascii="Palatino Linotype" w:hAnsi="Palatino Linotype"/>
          <w:b w:val="0"/>
          <w:color w:val="auto"/>
          <w:sz w:val="22"/>
          <w:szCs w:val="22"/>
        </w:rPr>
        <w:t>l Comité Pro-Homenaje Póstumo al Dirigente Barrial "Julio César Paredes", solicita se rinda homenaje al dirigente barrial con la asignación de una avenida, calle, parque, institución, etc.</w:t>
      </w:r>
      <w:r w:rsidR="00C4363D" w:rsidRPr="00C4363D">
        <w:rPr>
          <w:rStyle w:val="fontstyle01"/>
          <w:rFonts w:ascii="Palatino Linotype" w:hAnsi="Palatino Linotype"/>
          <w:b w:val="0"/>
          <w:color w:val="auto"/>
        </w:rPr>
        <w:t>, c</w:t>
      </w:r>
      <w:r w:rsidR="00C4363D" w:rsidRPr="00C4363D">
        <w:rPr>
          <w:rStyle w:val="fontstyle01"/>
          <w:rFonts w:ascii="Palatino Linotype" w:hAnsi="Palatino Linotype"/>
          <w:b w:val="0"/>
          <w:color w:val="auto"/>
          <w:sz w:val="22"/>
          <w:szCs w:val="22"/>
        </w:rPr>
        <w:t xml:space="preserve">on el nombre del mencionado dirigente, la </w:t>
      </w:r>
      <w:r w:rsidR="00C4363D" w:rsidRPr="00C4363D">
        <w:rPr>
          <w:rStyle w:val="fontstyle21"/>
          <w:rFonts w:ascii="Palatino Linotype" w:hAnsi="Palatino Linotype"/>
          <w:color w:val="auto"/>
          <w:sz w:val="22"/>
          <w:szCs w:val="22"/>
        </w:rPr>
        <w:t>Empresa Pública Metropolitana de Movilidad y Obras Públicas - EPMMOP</w:t>
      </w:r>
      <w:r w:rsidR="00C4363D" w:rsidRPr="00C4363D">
        <w:rPr>
          <w:rStyle w:val="fontstyle01"/>
          <w:rFonts w:ascii="Palatino Linotype" w:hAnsi="Palatino Linotype"/>
          <w:b w:val="0"/>
          <w:color w:val="auto"/>
          <w:sz w:val="22"/>
          <w:szCs w:val="22"/>
        </w:rPr>
        <w:t xml:space="preserve"> ha realizado un análisis en la base de datos y propone la calle Oe3A para dicha denominación; y, emite el informe favorable a la propuesta </w:t>
      </w:r>
      <w:r w:rsidR="00C4363D" w:rsidRPr="00C4363D">
        <w:rPr>
          <w:rStyle w:val="fontstyle21"/>
          <w:rFonts w:ascii="Palatino Linotype" w:hAnsi="Palatino Linotype"/>
          <w:color w:val="auto"/>
          <w:sz w:val="22"/>
          <w:szCs w:val="22"/>
        </w:rPr>
        <w:t>"C</w:t>
      </w:r>
      <w:r w:rsidR="00C4363D" w:rsidRPr="00C4363D">
        <w:rPr>
          <w:rStyle w:val="fontstyle21"/>
          <w:rFonts w:ascii="Palatino Linotype" w:hAnsi="Palatino Linotype"/>
          <w:color w:val="auto"/>
        </w:rPr>
        <w:t>alle</w:t>
      </w:r>
      <w:r w:rsidR="00C4363D" w:rsidRPr="00C4363D">
        <w:rPr>
          <w:rStyle w:val="fontstyle21"/>
          <w:rFonts w:ascii="Palatino Linotype" w:hAnsi="Palatino Linotype"/>
          <w:color w:val="auto"/>
          <w:sz w:val="22"/>
          <w:szCs w:val="22"/>
        </w:rPr>
        <w:t xml:space="preserve"> Oe3A J</w:t>
      </w:r>
      <w:r w:rsidR="00C4363D" w:rsidRPr="00C4363D">
        <w:rPr>
          <w:rStyle w:val="fontstyle21"/>
          <w:rFonts w:ascii="Palatino Linotype" w:hAnsi="Palatino Linotype"/>
          <w:color w:val="auto"/>
        </w:rPr>
        <w:t>ulio</w:t>
      </w:r>
      <w:r w:rsidR="00C4363D" w:rsidRPr="00C4363D">
        <w:rPr>
          <w:rStyle w:val="fontstyle21"/>
          <w:rFonts w:ascii="Palatino Linotype" w:hAnsi="Palatino Linotype"/>
          <w:color w:val="auto"/>
          <w:sz w:val="22"/>
          <w:szCs w:val="22"/>
        </w:rPr>
        <w:t xml:space="preserve"> C</w:t>
      </w:r>
      <w:r w:rsidR="00C4363D" w:rsidRPr="00C4363D">
        <w:rPr>
          <w:rStyle w:val="fontstyle21"/>
          <w:rFonts w:ascii="Palatino Linotype" w:hAnsi="Palatino Linotype"/>
          <w:color w:val="auto"/>
        </w:rPr>
        <w:t>ésar</w:t>
      </w:r>
      <w:r w:rsidR="00C4363D" w:rsidRPr="00C4363D">
        <w:rPr>
          <w:rStyle w:val="fontstyle21"/>
          <w:rFonts w:ascii="Palatino Linotype" w:hAnsi="Palatino Linotype"/>
          <w:color w:val="auto"/>
          <w:sz w:val="22"/>
          <w:szCs w:val="22"/>
        </w:rPr>
        <w:t xml:space="preserve"> P</w:t>
      </w:r>
      <w:r w:rsidR="00C4363D" w:rsidRPr="00C4363D">
        <w:rPr>
          <w:rStyle w:val="fontstyle21"/>
          <w:rFonts w:ascii="Palatino Linotype" w:hAnsi="Palatino Linotype"/>
          <w:color w:val="auto"/>
        </w:rPr>
        <w:t>aredes</w:t>
      </w:r>
      <w:r w:rsidR="00C4363D" w:rsidRPr="00C4363D">
        <w:rPr>
          <w:rStyle w:val="fontstyle21"/>
          <w:rFonts w:ascii="Palatino Linotype" w:hAnsi="Palatino Linotype"/>
          <w:color w:val="auto"/>
          <w:sz w:val="22"/>
          <w:szCs w:val="22"/>
        </w:rPr>
        <w:t>"</w:t>
      </w:r>
      <w:r w:rsidR="00C4363D" w:rsidRPr="00C4363D">
        <w:rPr>
          <w:rStyle w:val="fontstyle21"/>
          <w:rFonts w:ascii="Palatino Linotype" w:hAnsi="Palatino Linotype"/>
          <w:b/>
          <w:color w:val="auto"/>
        </w:rPr>
        <w:t>;</w:t>
      </w:r>
    </w:p>
    <w:p w:rsidR="003D522F" w:rsidRPr="00C4363D" w:rsidRDefault="003D522F" w:rsidP="00545A60">
      <w:pPr>
        <w:spacing w:after="120"/>
        <w:ind w:left="624" w:hanging="624"/>
        <w:jc w:val="both"/>
        <w:rPr>
          <w:rFonts w:ascii="Palatino Linotype" w:hAnsi="Palatino Linotype" w:cs="Arial"/>
        </w:rPr>
      </w:pPr>
      <w:r w:rsidRPr="00C4363D">
        <w:rPr>
          <w:rFonts w:ascii="Palatino Linotype" w:hAnsi="Palatino Linotype" w:cs="Arial"/>
          <w:b/>
        </w:rPr>
        <w:t>Que,</w:t>
      </w:r>
      <w:r w:rsidRPr="00C4363D">
        <w:rPr>
          <w:rFonts w:ascii="Palatino Linotype" w:hAnsi="Palatino Linotype" w:cs="Arial"/>
        </w:rPr>
        <w:t xml:space="preserve"> </w:t>
      </w:r>
      <w:r w:rsidR="00C4363D" w:rsidRPr="00C4363D">
        <w:rPr>
          <w:rFonts w:ascii="Palatino Linotype" w:hAnsi="Palatino Linotype" w:cs="Arial"/>
        </w:rPr>
        <w:tab/>
      </w:r>
      <w:r w:rsidRPr="00C4363D">
        <w:rPr>
          <w:rFonts w:ascii="Palatino Linotype" w:hAnsi="Palatino Linotype" w:cs="Arial"/>
        </w:rPr>
        <w:t>la Constitución de la República en su artículo 240, inciso 1 dispone: “</w:t>
      </w:r>
      <w:r w:rsidRPr="00C4363D">
        <w:rPr>
          <w:rFonts w:ascii="Palatino Linotype" w:hAnsi="Palatino Linotype" w:cs="Arial"/>
          <w:i/>
        </w:rPr>
        <w:t>Los gobiernos autónomos descentralizados de la</w:t>
      </w:r>
      <w:r w:rsidR="00545A60" w:rsidRPr="00C4363D">
        <w:rPr>
          <w:rFonts w:ascii="Palatino Linotype" w:hAnsi="Palatino Linotype" w:cs="Arial"/>
          <w:i/>
        </w:rPr>
        <w:t>s</w:t>
      </w:r>
      <w:r w:rsidRPr="00C4363D">
        <w:rPr>
          <w:rFonts w:ascii="Palatino Linotype" w:hAnsi="Palatino Linotype" w:cs="Arial"/>
          <w:i/>
        </w:rPr>
        <w:t xml:space="preserve">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C4363D">
        <w:rPr>
          <w:rFonts w:ascii="Palatino Linotype" w:hAnsi="Palatino Linotype" w:cs="Arial"/>
        </w:rPr>
        <w:t>”</w:t>
      </w:r>
      <w:r w:rsidR="00545A60" w:rsidRPr="00C4363D">
        <w:rPr>
          <w:rFonts w:ascii="Palatino Linotype" w:hAnsi="Palatino Linotype" w:cs="Arial"/>
        </w:rPr>
        <w:t>;</w:t>
      </w:r>
    </w:p>
    <w:p w:rsidR="003D522F" w:rsidRPr="00C4363D" w:rsidRDefault="003D522F" w:rsidP="00545A60">
      <w:pPr>
        <w:spacing w:after="120"/>
        <w:ind w:left="624" w:hanging="624"/>
        <w:jc w:val="both"/>
        <w:rPr>
          <w:rFonts w:ascii="Palatino Linotype" w:hAnsi="Palatino Linotype" w:cs="Arial"/>
        </w:rPr>
      </w:pPr>
      <w:r w:rsidRPr="00C4363D">
        <w:rPr>
          <w:rFonts w:ascii="Palatino Linotype" w:hAnsi="Palatino Linotype" w:cs="Arial"/>
          <w:b/>
        </w:rPr>
        <w:t>Que,</w:t>
      </w:r>
      <w:r w:rsidRPr="00C4363D">
        <w:rPr>
          <w:rFonts w:ascii="Palatino Linotype" w:hAnsi="Palatino Linotype" w:cs="Arial"/>
        </w:rPr>
        <w:t xml:space="preserve"> </w:t>
      </w:r>
      <w:r w:rsidR="00545A60" w:rsidRPr="00C4363D">
        <w:rPr>
          <w:rFonts w:ascii="Palatino Linotype" w:hAnsi="Palatino Linotype" w:cs="Arial"/>
        </w:rPr>
        <w:tab/>
      </w:r>
      <w:r w:rsidRPr="00C4363D">
        <w:rPr>
          <w:rFonts w:ascii="Palatino Linotype" w:hAnsi="Palatino Linotype" w:cs="Arial"/>
        </w:rPr>
        <w:t xml:space="preserve">el numeral 2 del artículo 264 de la Constitución de la República, al referirse a sus competencias dispone: </w:t>
      </w:r>
      <w:r w:rsidR="00545A60" w:rsidRPr="00C4363D">
        <w:rPr>
          <w:rFonts w:ascii="Palatino Linotype" w:hAnsi="Palatino Linotype" w:cs="Arial"/>
        </w:rPr>
        <w:t>“</w:t>
      </w:r>
      <w:r w:rsidRPr="00C4363D">
        <w:rPr>
          <w:rFonts w:ascii="Palatino Linotype" w:hAnsi="Palatino Linotype" w:cs="Arial"/>
          <w:i/>
        </w:rPr>
        <w:t>2. Ejercer el control sobre el uso y ocupación del suelo en el cantón</w:t>
      </w:r>
      <w:r w:rsidRPr="00C4363D">
        <w:rPr>
          <w:rFonts w:ascii="Palatino Linotype" w:hAnsi="Palatino Linotype" w:cs="Arial"/>
        </w:rPr>
        <w:t>”;</w:t>
      </w:r>
    </w:p>
    <w:p w:rsidR="003D522F" w:rsidRPr="00C4363D" w:rsidRDefault="003D522F" w:rsidP="00545A60">
      <w:pPr>
        <w:spacing w:after="120"/>
        <w:ind w:left="624" w:hanging="624"/>
        <w:jc w:val="both"/>
        <w:rPr>
          <w:rFonts w:ascii="Palatino Linotype" w:hAnsi="Palatino Linotype" w:cs="Arial"/>
        </w:rPr>
      </w:pPr>
      <w:r w:rsidRPr="00C4363D">
        <w:rPr>
          <w:rFonts w:ascii="Palatino Linotype" w:hAnsi="Palatino Linotype" w:cs="Arial"/>
          <w:b/>
        </w:rPr>
        <w:t>Que,</w:t>
      </w:r>
      <w:r w:rsidRPr="00C4363D">
        <w:rPr>
          <w:rFonts w:ascii="Palatino Linotype" w:hAnsi="Palatino Linotype" w:cs="Arial"/>
        </w:rPr>
        <w:t xml:space="preserve"> </w:t>
      </w:r>
      <w:r w:rsidR="00545A60" w:rsidRPr="00C4363D">
        <w:rPr>
          <w:rFonts w:ascii="Palatino Linotype" w:hAnsi="Palatino Linotype" w:cs="Arial"/>
        </w:rPr>
        <w:tab/>
      </w:r>
      <w:r w:rsidRPr="00C4363D">
        <w:rPr>
          <w:rFonts w:ascii="Palatino Linotype" w:hAnsi="Palatino Linotype" w:cs="Arial"/>
        </w:rPr>
        <w:t>el Código Orgánico de Organización Territorial, Autonomía y Descentralización COOTAD en su artículo 322</w:t>
      </w:r>
      <w:r w:rsidR="00AB730C" w:rsidRPr="00C4363D">
        <w:rPr>
          <w:rFonts w:ascii="Palatino Linotype" w:hAnsi="Palatino Linotype" w:cs="Arial"/>
        </w:rPr>
        <w:t>: “</w:t>
      </w:r>
      <w:r w:rsidR="00AB730C" w:rsidRPr="00C4363D">
        <w:rPr>
          <w:rFonts w:ascii="Palatino Linotype" w:hAnsi="Palatino Linotype" w:cs="Arial"/>
          <w:i/>
        </w:rPr>
        <w:t>Los</w:t>
      </w:r>
      <w:r w:rsidRPr="00C4363D">
        <w:rPr>
          <w:rFonts w:ascii="Palatino Linotype" w:hAnsi="Palatino Linotype" w:cs="Arial"/>
          <w:i/>
        </w:rPr>
        <w:t xml:space="preserve"> consejos regionales y provinciales y los concejos metropolitanos y municipales aprobarán ordenanzas regionales, provinciales, metropolitanas y municipales, respectivamente, con el voto conforme de la mayoría de sus miembros</w:t>
      </w:r>
      <w:r w:rsidR="00545A60" w:rsidRPr="00C4363D">
        <w:rPr>
          <w:rFonts w:ascii="Palatino Linotype" w:hAnsi="Palatino Linotype" w:cs="Arial"/>
          <w:i/>
        </w:rPr>
        <w:t xml:space="preserve">. (…) </w:t>
      </w:r>
      <w:r w:rsidRPr="00C4363D">
        <w:rPr>
          <w:rFonts w:ascii="Palatino Linotype" w:hAnsi="Palatino Linotype" w:cs="Arial"/>
          <w:i/>
        </w:rPr>
        <w:t xml:space="preserve">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w:t>
      </w:r>
      <w:r w:rsidR="00545A60" w:rsidRPr="00C4363D">
        <w:rPr>
          <w:rFonts w:ascii="Palatino Linotype" w:hAnsi="Palatino Linotype" w:cs="Arial"/>
          <w:i/>
        </w:rPr>
        <w:t xml:space="preserve">(…) </w:t>
      </w:r>
      <w:r w:rsidRPr="00C4363D">
        <w:rPr>
          <w:rFonts w:ascii="Palatino Linotype" w:hAnsi="Palatino Linotype" w:cs="Arial"/>
          <w:i/>
        </w:rPr>
        <w:t xml:space="preserve">El proyecto de ordenanza será sometido a dos debates para su aprobación, realizados en días distintos. </w:t>
      </w:r>
      <w:r w:rsidR="00545A60" w:rsidRPr="00C4363D">
        <w:rPr>
          <w:rFonts w:ascii="Palatino Linotype" w:hAnsi="Palatino Linotype" w:cs="Arial"/>
          <w:i/>
        </w:rPr>
        <w:t xml:space="preserve">(…) </w:t>
      </w:r>
      <w:r w:rsidRPr="00C4363D">
        <w:rPr>
          <w:rFonts w:ascii="Palatino Linotype" w:hAnsi="Palatino Linotype" w:cs="Arial"/>
          <w:i/>
        </w:rPr>
        <w:t>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 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r w:rsidRPr="00C4363D">
        <w:rPr>
          <w:rFonts w:ascii="Palatino Linotype" w:hAnsi="Palatino Linotype" w:cs="Arial"/>
        </w:rPr>
        <w:t>.</w:t>
      </w:r>
      <w:r w:rsidR="00545A60" w:rsidRPr="00C4363D">
        <w:rPr>
          <w:rFonts w:ascii="Palatino Linotype" w:hAnsi="Palatino Linotype" w:cs="Arial"/>
        </w:rPr>
        <w:t>”;</w:t>
      </w:r>
    </w:p>
    <w:p w:rsidR="003D522F" w:rsidRPr="00C4363D" w:rsidRDefault="003D522F" w:rsidP="00545A60">
      <w:pPr>
        <w:spacing w:after="120"/>
        <w:ind w:left="624" w:hanging="624"/>
        <w:jc w:val="both"/>
        <w:rPr>
          <w:rFonts w:ascii="Palatino Linotype" w:hAnsi="Palatino Linotype" w:cs="Arial"/>
        </w:rPr>
      </w:pPr>
      <w:r w:rsidRPr="00C4363D">
        <w:rPr>
          <w:rFonts w:ascii="Palatino Linotype" w:hAnsi="Palatino Linotype" w:cs="Arial"/>
          <w:b/>
        </w:rPr>
        <w:t>Que,</w:t>
      </w:r>
      <w:r w:rsidRPr="00C4363D">
        <w:rPr>
          <w:rFonts w:ascii="Palatino Linotype" w:hAnsi="Palatino Linotype" w:cs="Arial"/>
        </w:rPr>
        <w:t xml:space="preserve"> </w:t>
      </w:r>
      <w:r w:rsidR="00545A60" w:rsidRPr="00C4363D">
        <w:rPr>
          <w:rFonts w:ascii="Palatino Linotype" w:hAnsi="Palatino Linotype" w:cs="Arial"/>
        </w:rPr>
        <w:tab/>
        <w:t>los</w:t>
      </w:r>
      <w:r w:rsidRPr="00C4363D">
        <w:rPr>
          <w:rFonts w:ascii="Palatino Linotype" w:hAnsi="Palatino Linotype" w:cs="Arial"/>
        </w:rPr>
        <w:t xml:space="preserve"> numeral</w:t>
      </w:r>
      <w:r w:rsidR="00545A60" w:rsidRPr="00C4363D">
        <w:rPr>
          <w:rFonts w:ascii="Palatino Linotype" w:hAnsi="Palatino Linotype" w:cs="Arial"/>
        </w:rPr>
        <w:t>es</w:t>
      </w:r>
      <w:r w:rsidRPr="00C4363D">
        <w:rPr>
          <w:rFonts w:ascii="Palatino Linotype" w:hAnsi="Palatino Linotype" w:cs="Arial"/>
        </w:rPr>
        <w:t xml:space="preserve"> a)</w:t>
      </w:r>
      <w:r w:rsidR="00545A60" w:rsidRPr="00C4363D">
        <w:rPr>
          <w:rFonts w:ascii="Palatino Linotype" w:hAnsi="Palatino Linotype" w:cs="Arial"/>
        </w:rPr>
        <w:t xml:space="preserve"> y x)</w:t>
      </w:r>
      <w:r w:rsidRPr="00C4363D">
        <w:rPr>
          <w:rFonts w:ascii="Palatino Linotype" w:hAnsi="Palatino Linotype" w:cs="Arial"/>
        </w:rPr>
        <w:t xml:space="preserve"> del artículo 57 del COOTAD, entre las atribuciones del concejo municipal</w:t>
      </w:r>
      <w:r w:rsidR="00545A60" w:rsidRPr="00C4363D">
        <w:rPr>
          <w:rFonts w:ascii="Palatino Linotype" w:hAnsi="Palatino Linotype" w:cs="Arial"/>
        </w:rPr>
        <w:t>,</w:t>
      </w:r>
      <w:r w:rsidRPr="00C4363D">
        <w:rPr>
          <w:rFonts w:ascii="Palatino Linotype" w:hAnsi="Palatino Linotype" w:cs="Arial"/>
        </w:rPr>
        <w:t xml:space="preserve"> determina: “</w:t>
      </w:r>
      <w:r w:rsidRPr="00C4363D">
        <w:rPr>
          <w:rFonts w:ascii="Palatino Linotype" w:hAnsi="Palatino Linotype" w:cs="Arial"/>
          <w:i/>
        </w:rPr>
        <w:t xml:space="preserve">a) El ejercicio de la facultad normativa en las materias de competencia del </w:t>
      </w:r>
      <w:r w:rsidRPr="00C4363D">
        <w:rPr>
          <w:rFonts w:ascii="Palatino Linotype" w:hAnsi="Palatino Linotype" w:cs="Arial"/>
          <w:i/>
        </w:rPr>
        <w:lastRenderedPageBreak/>
        <w:t>gobierno autónomo descentralizado municipal, mediante la expedición de ordenanzas cantonales, acuerdos y resoluciones”. “x) Regular y controlar, mediante la normativa cantonal correspondiente, el del suelo en el territorio del cantón, de conformidad con las leyes sobre la materia, y establecer el régimen urbanístico de la tierra</w:t>
      </w:r>
      <w:r w:rsidRPr="00C4363D">
        <w:rPr>
          <w:rFonts w:ascii="Palatino Linotype" w:hAnsi="Palatino Linotype" w:cs="Arial"/>
        </w:rPr>
        <w:t>”</w:t>
      </w:r>
      <w:r w:rsidR="00545A60" w:rsidRPr="00C4363D">
        <w:rPr>
          <w:rFonts w:ascii="Palatino Linotype" w:hAnsi="Palatino Linotype" w:cs="Arial"/>
        </w:rPr>
        <w:t>;</w:t>
      </w:r>
      <w:r w:rsidRPr="00C4363D">
        <w:rPr>
          <w:rFonts w:ascii="Palatino Linotype" w:hAnsi="Palatino Linotype" w:cs="Arial"/>
        </w:rPr>
        <w:t xml:space="preserve"> </w:t>
      </w:r>
    </w:p>
    <w:p w:rsidR="00AB730C" w:rsidRPr="00C4363D" w:rsidRDefault="003D522F" w:rsidP="00AB730C">
      <w:pPr>
        <w:spacing w:after="120"/>
        <w:ind w:left="624" w:hanging="624"/>
        <w:jc w:val="both"/>
        <w:rPr>
          <w:rFonts w:ascii="Palatino Linotype" w:hAnsi="Palatino Linotype" w:cs="Arial"/>
        </w:rPr>
      </w:pPr>
      <w:r w:rsidRPr="00C4363D">
        <w:rPr>
          <w:rFonts w:ascii="Palatino Linotype" w:hAnsi="Palatino Linotype" w:cs="Arial"/>
          <w:b/>
        </w:rPr>
        <w:t>Que,</w:t>
      </w:r>
      <w:r w:rsidR="00545A60" w:rsidRPr="00C4363D">
        <w:rPr>
          <w:rFonts w:ascii="Palatino Linotype" w:hAnsi="Palatino Linotype" w:cs="Arial"/>
        </w:rPr>
        <w:t xml:space="preserve"> </w:t>
      </w:r>
      <w:r w:rsidR="00545A60" w:rsidRPr="00C4363D">
        <w:rPr>
          <w:rFonts w:ascii="Palatino Linotype" w:hAnsi="Palatino Linotype" w:cs="Arial"/>
        </w:rPr>
        <w:tab/>
        <w:t>los</w:t>
      </w:r>
      <w:r w:rsidRPr="00C4363D">
        <w:rPr>
          <w:rFonts w:ascii="Palatino Linotype" w:hAnsi="Palatino Linotype" w:cs="Arial"/>
        </w:rPr>
        <w:t xml:space="preserve"> literal</w:t>
      </w:r>
      <w:r w:rsidR="00545A60" w:rsidRPr="00C4363D">
        <w:rPr>
          <w:rFonts w:ascii="Palatino Linotype" w:hAnsi="Palatino Linotype" w:cs="Arial"/>
        </w:rPr>
        <w:t>es</w:t>
      </w:r>
      <w:r w:rsidRPr="00C4363D">
        <w:rPr>
          <w:rFonts w:ascii="Palatino Linotype" w:hAnsi="Palatino Linotype" w:cs="Arial"/>
        </w:rPr>
        <w:t xml:space="preserve"> a)</w:t>
      </w:r>
      <w:r w:rsidR="00545A60" w:rsidRPr="00C4363D">
        <w:rPr>
          <w:rFonts w:ascii="Palatino Linotype" w:hAnsi="Palatino Linotype" w:cs="Arial"/>
        </w:rPr>
        <w:t xml:space="preserve"> y v)</w:t>
      </w:r>
      <w:r w:rsidRPr="00C4363D">
        <w:rPr>
          <w:rFonts w:ascii="Palatino Linotype" w:hAnsi="Palatino Linotype" w:cs="Arial"/>
        </w:rPr>
        <w:t xml:space="preserve"> del artículo 87 del COOTAD</w:t>
      </w:r>
      <w:r w:rsidR="00545A60" w:rsidRPr="00C4363D">
        <w:rPr>
          <w:rFonts w:ascii="Palatino Linotype" w:hAnsi="Palatino Linotype" w:cs="Arial"/>
        </w:rPr>
        <w:t>, respecto de las</w:t>
      </w:r>
      <w:r w:rsidRPr="00C4363D">
        <w:rPr>
          <w:rFonts w:ascii="Palatino Linotype" w:hAnsi="Palatino Linotype" w:cs="Arial"/>
        </w:rPr>
        <w:t xml:space="preserve"> </w:t>
      </w:r>
      <w:r w:rsidR="00545A60" w:rsidRPr="00C4363D">
        <w:rPr>
          <w:rFonts w:ascii="Palatino Linotype" w:hAnsi="Palatino Linotype" w:cs="Arial"/>
        </w:rPr>
        <w:t>a</w:t>
      </w:r>
      <w:r w:rsidRPr="00C4363D">
        <w:rPr>
          <w:rFonts w:ascii="Palatino Linotype" w:hAnsi="Palatino Linotype" w:cs="Arial"/>
        </w:rPr>
        <w:t>tribuciones del Concejo Metropolitano</w:t>
      </w:r>
      <w:r w:rsidR="00545A60" w:rsidRPr="00C4363D">
        <w:rPr>
          <w:rFonts w:ascii="Palatino Linotype" w:hAnsi="Palatino Linotype" w:cs="Arial"/>
        </w:rPr>
        <w:t>, señala que</w:t>
      </w:r>
      <w:r w:rsidRPr="00C4363D">
        <w:rPr>
          <w:rFonts w:ascii="Palatino Linotype" w:hAnsi="Palatino Linotype" w:cs="Arial"/>
        </w:rPr>
        <w:t xml:space="preserve"> le corresponde: “</w:t>
      </w:r>
      <w:r w:rsidR="00545A60" w:rsidRPr="00C4363D">
        <w:rPr>
          <w:rFonts w:ascii="Palatino Linotype" w:hAnsi="Palatino Linotype" w:cs="Arial"/>
          <w:i/>
        </w:rPr>
        <w:t xml:space="preserve">a) </w:t>
      </w:r>
      <w:r w:rsidRPr="00C4363D">
        <w:rPr>
          <w:rFonts w:ascii="Palatino Linotype" w:hAnsi="Palatino Linotype" w:cs="Arial"/>
          <w:i/>
        </w:rPr>
        <w:t>Ejercer la facultad normativa en las materias de competencia del gobierno autónomo descentralizado metropolitano, mediante la expedición de ordenanzas metropolitanas, acuerdos y resoluciones”. “v) Regular y controlar el uso del suelo en el territorio del distrito metropolitano, de conformidad a las leyes sobre la materia, y establecer el régimen urbanístico de la tierra;</w:t>
      </w:r>
      <w:r w:rsidRPr="00C4363D">
        <w:rPr>
          <w:rFonts w:ascii="Palatino Linotype" w:hAnsi="Palatino Linotype" w:cs="Arial"/>
        </w:rPr>
        <w:t>”</w:t>
      </w:r>
      <w:r w:rsidR="00545A60" w:rsidRPr="00C4363D">
        <w:rPr>
          <w:rFonts w:ascii="Palatino Linotype" w:hAnsi="Palatino Linotype" w:cs="Arial"/>
        </w:rPr>
        <w:t>;</w:t>
      </w:r>
    </w:p>
    <w:p w:rsidR="00AB730C" w:rsidRPr="00C4363D" w:rsidRDefault="00AB730C" w:rsidP="00AB730C">
      <w:pPr>
        <w:spacing w:after="120"/>
        <w:ind w:left="624" w:hanging="624"/>
        <w:jc w:val="both"/>
        <w:rPr>
          <w:rStyle w:val="fontstyle51"/>
          <w:rFonts w:ascii="Palatino Linotype" w:hAnsi="Palatino Linotype"/>
          <w:i w:val="0"/>
          <w:color w:val="auto"/>
          <w:sz w:val="22"/>
          <w:szCs w:val="22"/>
        </w:rPr>
      </w:pPr>
      <w:r w:rsidRPr="00C4363D">
        <w:rPr>
          <w:rStyle w:val="fontstyle21"/>
          <w:rFonts w:ascii="Palatino Linotype" w:hAnsi="Palatino Linotype"/>
          <w:b/>
          <w:color w:val="auto"/>
          <w:sz w:val="22"/>
          <w:szCs w:val="22"/>
        </w:rPr>
        <w:t>Que,</w:t>
      </w:r>
      <w:r w:rsidRPr="00C4363D">
        <w:rPr>
          <w:rStyle w:val="fontstyle21"/>
          <w:rFonts w:ascii="Palatino Linotype" w:hAnsi="Palatino Linotype"/>
          <w:color w:val="auto"/>
          <w:sz w:val="22"/>
          <w:szCs w:val="22"/>
        </w:rPr>
        <w:t xml:space="preserve"> </w:t>
      </w:r>
      <w:r w:rsidRPr="00C4363D">
        <w:rPr>
          <w:rStyle w:val="fontstyle21"/>
          <w:rFonts w:ascii="Palatino Linotype" w:hAnsi="Palatino Linotype"/>
          <w:color w:val="auto"/>
          <w:sz w:val="22"/>
          <w:szCs w:val="22"/>
        </w:rPr>
        <w:tab/>
      </w:r>
      <w:r w:rsidRPr="00C4363D">
        <w:rPr>
          <w:rStyle w:val="fontstyle21"/>
          <w:rFonts w:ascii="Palatino Linotype" w:hAnsi="Palatino Linotype"/>
          <w:color w:val="auto"/>
          <w:sz w:val="22"/>
          <w:szCs w:val="22"/>
        </w:rPr>
        <w:t xml:space="preserve">el artículo II. 222, de la Ordenanza No. 0160, de nomenclatura y numeración, sobre su definición indica: </w:t>
      </w:r>
      <w:r w:rsidRPr="00C4363D">
        <w:rPr>
          <w:rStyle w:val="fontstyle51"/>
          <w:rFonts w:ascii="Palatino Linotype" w:hAnsi="Palatino Linotype"/>
          <w:color w:val="auto"/>
          <w:sz w:val="22"/>
          <w:szCs w:val="22"/>
        </w:rPr>
        <w:t xml:space="preserve">"Es el sistema </w:t>
      </w:r>
      <w:r w:rsidRPr="00C4363D">
        <w:rPr>
          <w:rStyle w:val="fontstyle21"/>
          <w:rFonts w:ascii="Palatino Linotype" w:hAnsi="Palatino Linotype"/>
          <w:color w:val="auto"/>
          <w:sz w:val="22"/>
          <w:szCs w:val="22"/>
        </w:rPr>
        <w:t xml:space="preserve">a </w:t>
      </w:r>
      <w:r w:rsidRPr="00C4363D">
        <w:rPr>
          <w:rStyle w:val="fontstyle51"/>
          <w:rFonts w:ascii="Palatino Linotype" w:hAnsi="Palatino Linotype"/>
          <w:color w:val="auto"/>
          <w:sz w:val="22"/>
          <w:szCs w:val="22"/>
        </w:rPr>
        <w:t xml:space="preserve">través del cual </w:t>
      </w:r>
      <w:r w:rsidRPr="00C4363D">
        <w:rPr>
          <w:rStyle w:val="fontstyle21"/>
          <w:rFonts w:ascii="Palatino Linotype" w:hAnsi="Palatino Linotype"/>
          <w:color w:val="auto"/>
          <w:sz w:val="22"/>
          <w:szCs w:val="22"/>
        </w:rPr>
        <w:t xml:space="preserve">se </w:t>
      </w:r>
      <w:r w:rsidRPr="00C4363D">
        <w:rPr>
          <w:rStyle w:val="fontstyle51"/>
          <w:rFonts w:ascii="Palatino Linotype" w:hAnsi="Palatino Linotype"/>
          <w:color w:val="auto"/>
          <w:sz w:val="22"/>
          <w:szCs w:val="22"/>
        </w:rPr>
        <w:t xml:space="preserve">identifican la Zonas  Metropolitanas Administrativas </w:t>
      </w:r>
      <w:r w:rsidRPr="00C4363D">
        <w:rPr>
          <w:rStyle w:val="fontstyle31"/>
          <w:rFonts w:ascii="Palatino Linotype" w:hAnsi="Palatino Linotype"/>
          <w:color w:val="auto"/>
          <w:sz w:val="22"/>
          <w:szCs w:val="22"/>
        </w:rPr>
        <w:t>y</w:t>
      </w:r>
      <w:r w:rsidRPr="00C4363D">
        <w:rPr>
          <w:rStyle w:val="fontstyle31"/>
          <w:rFonts w:ascii="Palatino Linotype" w:hAnsi="Palatino Linotype"/>
          <w:color w:val="auto"/>
          <w:sz w:val="22"/>
          <w:szCs w:val="22"/>
        </w:rPr>
        <w:t xml:space="preserve"> </w:t>
      </w:r>
      <w:r w:rsidRPr="00C4363D">
        <w:rPr>
          <w:rStyle w:val="fontstyle51"/>
          <w:rFonts w:ascii="Palatino Linotype" w:hAnsi="Palatino Linotype"/>
          <w:color w:val="auto"/>
          <w:sz w:val="22"/>
          <w:szCs w:val="22"/>
        </w:rPr>
        <w:t xml:space="preserve">Delegaciones Metropolitanas, parroquias urbanas </w:t>
      </w:r>
      <w:r w:rsidRPr="00C4363D">
        <w:rPr>
          <w:rStyle w:val="fontstyle21"/>
          <w:rFonts w:ascii="Palatino Linotype" w:hAnsi="Palatino Linotype"/>
          <w:color w:val="auto"/>
          <w:sz w:val="22"/>
          <w:szCs w:val="22"/>
        </w:rPr>
        <w:t xml:space="preserve">y </w:t>
      </w:r>
      <w:r w:rsidRPr="00C4363D">
        <w:rPr>
          <w:rStyle w:val="fontstyle51"/>
          <w:rFonts w:ascii="Palatino Linotype" w:hAnsi="Palatino Linotype"/>
          <w:color w:val="auto"/>
          <w:sz w:val="22"/>
          <w:szCs w:val="22"/>
        </w:rPr>
        <w:t>suburbanas, vías vehiculares, peatonales, parques,</w:t>
      </w:r>
      <w:r w:rsidRPr="00C4363D">
        <w:rPr>
          <w:rStyle w:val="fontstyle51"/>
          <w:rFonts w:ascii="Palatino Linotype" w:hAnsi="Palatino Linotype"/>
          <w:color w:val="auto"/>
          <w:sz w:val="22"/>
          <w:szCs w:val="22"/>
        </w:rPr>
        <w:t xml:space="preserve"> </w:t>
      </w:r>
      <w:r w:rsidRPr="00C4363D">
        <w:rPr>
          <w:rStyle w:val="fontstyle51"/>
          <w:rFonts w:ascii="Palatino Linotype" w:hAnsi="Palatino Linotype"/>
          <w:color w:val="auto"/>
          <w:sz w:val="22"/>
          <w:szCs w:val="22"/>
        </w:rPr>
        <w:t xml:space="preserve">plazas, urbanizaciones, predios </w:t>
      </w:r>
      <w:r w:rsidRPr="00C4363D">
        <w:rPr>
          <w:rStyle w:val="fontstyle31"/>
          <w:rFonts w:ascii="Palatino Linotype" w:hAnsi="Palatino Linotype"/>
          <w:color w:val="auto"/>
          <w:sz w:val="22"/>
          <w:szCs w:val="22"/>
        </w:rPr>
        <w:t xml:space="preserve">o </w:t>
      </w:r>
      <w:r w:rsidRPr="00C4363D">
        <w:rPr>
          <w:rStyle w:val="fontstyle51"/>
          <w:rFonts w:ascii="Palatino Linotype" w:hAnsi="Palatino Linotype"/>
          <w:color w:val="auto"/>
          <w:sz w:val="22"/>
          <w:szCs w:val="22"/>
        </w:rPr>
        <w:t xml:space="preserve">unidades de vivienda, comercio </w:t>
      </w:r>
      <w:r w:rsidRPr="00C4363D">
        <w:rPr>
          <w:rStyle w:val="fontstyle31"/>
          <w:rFonts w:ascii="Palatino Linotype" w:hAnsi="Palatino Linotype"/>
          <w:color w:val="auto"/>
          <w:sz w:val="22"/>
          <w:szCs w:val="22"/>
        </w:rPr>
        <w:t xml:space="preserve">y </w:t>
      </w:r>
      <w:r w:rsidRPr="00C4363D">
        <w:rPr>
          <w:rStyle w:val="fontstyle51"/>
          <w:rFonts w:ascii="Palatino Linotype" w:hAnsi="Palatino Linotype"/>
          <w:color w:val="auto"/>
          <w:sz w:val="22"/>
          <w:szCs w:val="22"/>
        </w:rPr>
        <w:t>otros usos dentro de un mismo</w:t>
      </w:r>
      <w:r w:rsidRPr="00C4363D">
        <w:rPr>
          <w:rStyle w:val="fontstyle51"/>
          <w:rFonts w:ascii="Palatino Linotype" w:hAnsi="Palatino Linotype"/>
          <w:color w:val="auto"/>
          <w:sz w:val="22"/>
          <w:szCs w:val="22"/>
        </w:rPr>
        <w:t xml:space="preserve"> </w:t>
      </w:r>
      <w:r w:rsidRPr="00C4363D">
        <w:rPr>
          <w:rStyle w:val="fontstyle51"/>
          <w:rFonts w:ascii="Palatino Linotype" w:hAnsi="Palatino Linotype"/>
          <w:color w:val="auto"/>
          <w:sz w:val="22"/>
          <w:szCs w:val="22"/>
        </w:rPr>
        <w:t xml:space="preserve">predio, de modo que </w:t>
      </w:r>
      <w:r w:rsidRPr="00C4363D">
        <w:rPr>
          <w:rStyle w:val="fontstyle21"/>
          <w:rFonts w:ascii="Palatino Linotype" w:hAnsi="Palatino Linotype"/>
          <w:color w:val="auto"/>
          <w:sz w:val="22"/>
          <w:szCs w:val="22"/>
        </w:rPr>
        <w:t xml:space="preserve">se </w:t>
      </w:r>
      <w:r w:rsidRPr="00C4363D">
        <w:rPr>
          <w:rStyle w:val="fontstyle51"/>
          <w:rFonts w:ascii="Palatino Linotype" w:hAnsi="Palatino Linotype"/>
          <w:color w:val="auto"/>
          <w:sz w:val="22"/>
          <w:szCs w:val="22"/>
        </w:rPr>
        <w:t xml:space="preserve">defina su precisa localización </w:t>
      </w:r>
      <w:r w:rsidRPr="00C4363D">
        <w:rPr>
          <w:rStyle w:val="fontstyle31"/>
          <w:rFonts w:ascii="Palatino Linotype" w:hAnsi="Palatino Linotype"/>
          <w:color w:val="auto"/>
          <w:sz w:val="22"/>
          <w:szCs w:val="22"/>
        </w:rPr>
        <w:t xml:space="preserve">y </w:t>
      </w:r>
      <w:r w:rsidRPr="00C4363D">
        <w:rPr>
          <w:rStyle w:val="fontstyle51"/>
          <w:rFonts w:ascii="Palatino Linotype" w:hAnsi="Palatino Linotype"/>
          <w:color w:val="auto"/>
          <w:sz w:val="22"/>
          <w:szCs w:val="22"/>
        </w:rPr>
        <w:t>ubicación, lo cual no implica modificación alguna</w:t>
      </w:r>
      <w:r w:rsidRPr="00C4363D">
        <w:rPr>
          <w:rStyle w:val="fontstyle51"/>
          <w:rFonts w:ascii="Palatino Linotype" w:hAnsi="Palatino Linotype"/>
          <w:color w:val="auto"/>
          <w:sz w:val="22"/>
          <w:szCs w:val="22"/>
        </w:rPr>
        <w:t xml:space="preserve"> </w:t>
      </w:r>
      <w:r w:rsidRPr="00C4363D">
        <w:rPr>
          <w:rStyle w:val="fontstyle51"/>
          <w:rFonts w:ascii="Palatino Linotype" w:hAnsi="Palatino Linotype"/>
          <w:color w:val="auto"/>
          <w:sz w:val="22"/>
          <w:szCs w:val="22"/>
        </w:rPr>
        <w:t xml:space="preserve">del perímetro urbano cuya delimitación está </w:t>
      </w:r>
      <w:proofErr w:type="spellStart"/>
      <w:r w:rsidRPr="00C4363D">
        <w:rPr>
          <w:rStyle w:val="fontstyle51"/>
          <w:rFonts w:ascii="Palatino Linotype" w:hAnsi="Palatino Linotype"/>
          <w:color w:val="auto"/>
          <w:sz w:val="22"/>
          <w:szCs w:val="22"/>
        </w:rPr>
        <w:t>normada</w:t>
      </w:r>
      <w:proofErr w:type="spellEnd"/>
      <w:r w:rsidRPr="00C4363D">
        <w:rPr>
          <w:rStyle w:val="fontstyle51"/>
          <w:rFonts w:ascii="Palatino Linotype" w:hAnsi="Palatino Linotype"/>
          <w:color w:val="auto"/>
          <w:sz w:val="22"/>
          <w:szCs w:val="22"/>
        </w:rPr>
        <w:t xml:space="preserve"> por la Ordenanza respectiva."</w:t>
      </w:r>
      <w:r w:rsidRPr="00C4363D">
        <w:rPr>
          <w:rStyle w:val="fontstyle51"/>
          <w:rFonts w:ascii="Palatino Linotype" w:hAnsi="Palatino Linotype"/>
          <w:i w:val="0"/>
          <w:color w:val="auto"/>
          <w:sz w:val="22"/>
          <w:szCs w:val="22"/>
        </w:rPr>
        <w:t>;</w:t>
      </w:r>
    </w:p>
    <w:p w:rsidR="00AB730C" w:rsidRPr="00C4363D" w:rsidRDefault="00AB730C" w:rsidP="00AB730C">
      <w:pPr>
        <w:spacing w:after="120"/>
        <w:ind w:left="624" w:hanging="624"/>
        <w:jc w:val="both"/>
        <w:rPr>
          <w:rStyle w:val="fontstyle51"/>
          <w:rFonts w:ascii="Palatino Linotype" w:hAnsi="Palatino Linotype"/>
          <w:i w:val="0"/>
          <w:color w:val="auto"/>
          <w:sz w:val="22"/>
          <w:szCs w:val="22"/>
        </w:rPr>
      </w:pPr>
      <w:r w:rsidRPr="00C4363D">
        <w:rPr>
          <w:rStyle w:val="fontstyle21"/>
          <w:rFonts w:ascii="Palatino Linotype" w:hAnsi="Palatino Linotype"/>
          <w:b/>
          <w:color w:val="auto"/>
          <w:sz w:val="22"/>
          <w:szCs w:val="22"/>
        </w:rPr>
        <w:t>Que</w:t>
      </w:r>
      <w:r w:rsidRPr="00C4363D">
        <w:rPr>
          <w:rStyle w:val="fontstyle21"/>
          <w:rFonts w:ascii="Palatino Linotype" w:hAnsi="Palatino Linotype"/>
          <w:b/>
          <w:color w:val="auto"/>
          <w:sz w:val="22"/>
          <w:szCs w:val="22"/>
        </w:rPr>
        <w:t>,</w:t>
      </w:r>
      <w:r w:rsidRPr="00C4363D">
        <w:rPr>
          <w:rStyle w:val="fontstyle21"/>
          <w:rFonts w:ascii="Palatino Linotype" w:hAnsi="Palatino Linotype"/>
          <w:color w:val="auto"/>
          <w:sz w:val="22"/>
          <w:szCs w:val="22"/>
        </w:rPr>
        <w:t xml:space="preserve"> </w:t>
      </w:r>
      <w:r w:rsidRPr="00C4363D">
        <w:rPr>
          <w:rStyle w:val="fontstyle21"/>
          <w:rFonts w:ascii="Palatino Linotype" w:hAnsi="Palatino Linotype"/>
          <w:color w:val="auto"/>
          <w:sz w:val="22"/>
          <w:szCs w:val="22"/>
        </w:rPr>
        <w:tab/>
        <w:t>e</w:t>
      </w:r>
      <w:r w:rsidRPr="00C4363D">
        <w:rPr>
          <w:rStyle w:val="fontstyle21"/>
          <w:rFonts w:ascii="Palatino Linotype" w:hAnsi="Palatino Linotype"/>
          <w:color w:val="auto"/>
          <w:sz w:val="22"/>
          <w:szCs w:val="22"/>
        </w:rPr>
        <w:t xml:space="preserve">l </w:t>
      </w:r>
      <w:r w:rsidRPr="00C4363D">
        <w:rPr>
          <w:rStyle w:val="fontstyle21"/>
          <w:rFonts w:ascii="Palatino Linotype" w:hAnsi="Palatino Linotype"/>
          <w:color w:val="auto"/>
          <w:sz w:val="22"/>
          <w:szCs w:val="22"/>
        </w:rPr>
        <w:t>artículo</w:t>
      </w:r>
      <w:r w:rsidRPr="00C4363D">
        <w:rPr>
          <w:rStyle w:val="fontstyle21"/>
          <w:rFonts w:ascii="Palatino Linotype" w:hAnsi="Palatino Linotype"/>
          <w:color w:val="auto"/>
          <w:sz w:val="22"/>
          <w:szCs w:val="22"/>
        </w:rPr>
        <w:t xml:space="preserve"> </w:t>
      </w:r>
      <w:r w:rsidRPr="00C4363D">
        <w:rPr>
          <w:rStyle w:val="fontstyle21"/>
          <w:rFonts w:ascii="Palatino Linotype" w:hAnsi="Palatino Linotype"/>
          <w:color w:val="auto"/>
          <w:sz w:val="22"/>
          <w:szCs w:val="22"/>
        </w:rPr>
        <w:t>I</w:t>
      </w:r>
      <w:r w:rsidRPr="00C4363D">
        <w:rPr>
          <w:rStyle w:val="fontstyle21"/>
          <w:rFonts w:ascii="Palatino Linotype" w:hAnsi="Palatino Linotype"/>
          <w:color w:val="auto"/>
          <w:sz w:val="22"/>
          <w:szCs w:val="22"/>
        </w:rPr>
        <w:t>1.233, de la Ordenanza No. 0160 de Nomenclatura y Numeración</w:t>
      </w:r>
      <w:r w:rsidRPr="00C4363D">
        <w:rPr>
          <w:rStyle w:val="fontstyle21"/>
          <w:rFonts w:ascii="Palatino Linotype" w:hAnsi="Palatino Linotype"/>
          <w:color w:val="auto"/>
          <w:sz w:val="22"/>
          <w:szCs w:val="22"/>
        </w:rPr>
        <w:t>,</w:t>
      </w:r>
      <w:r w:rsidRPr="00C4363D">
        <w:rPr>
          <w:rFonts w:ascii="Palatino Linotype" w:hAnsi="Palatino Linotype"/>
        </w:rPr>
        <w:br/>
      </w:r>
      <w:r w:rsidRPr="00C4363D">
        <w:rPr>
          <w:rStyle w:val="fontstyle21"/>
          <w:rFonts w:ascii="Palatino Linotype" w:hAnsi="Palatino Linotype"/>
          <w:color w:val="auto"/>
          <w:sz w:val="22"/>
          <w:szCs w:val="22"/>
        </w:rPr>
        <w:t>establece:</w:t>
      </w:r>
      <w:r w:rsidRPr="00C4363D">
        <w:rPr>
          <w:rStyle w:val="fontstyle21"/>
          <w:rFonts w:ascii="Palatino Linotype" w:hAnsi="Palatino Linotype"/>
          <w:color w:val="auto"/>
          <w:sz w:val="22"/>
          <w:szCs w:val="22"/>
        </w:rPr>
        <w:t xml:space="preserve"> </w:t>
      </w:r>
      <w:r w:rsidRPr="00C4363D">
        <w:rPr>
          <w:rStyle w:val="fontstyle51"/>
          <w:rFonts w:ascii="Palatino Linotype" w:hAnsi="Palatino Linotype"/>
          <w:color w:val="auto"/>
          <w:sz w:val="22"/>
          <w:szCs w:val="22"/>
        </w:rPr>
        <w:t xml:space="preserve">"Cuando </w:t>
      </w:r>
      <w:r w:rsidRPr="00C4363D">
        <w:rPr>
          <w:rStyle w:val="fontstyle21"/>
          <w:rFonts w:ascii="Palatino Linotype" w:hAnsi="Palatino Linotype"/>
          <w:color w:val="auto"/>
          <w:sz w:val="22"/>
          <w:szCs w:val="22"/>
        </w:rPr>
        <w:t xml:space="preserve">se </w:t>
      </w:r>
      <w:r w:rsidRPr="00C4363D">
        <w:rPr>
          <w:rStyle w:val="fontstyle51"/>
          <w:rFonts w:ascii="Palatino Linotype" w:hAnsi="Palatino Linotype"/>
          <w:color w:val="auto"/>
          <w:sz w:val="22"/>
          <w:szCs w:val="22"/>
        </w:rPr>
        <w:t>asignen nombres representativos de personas, países,</w:t>
      </w:r>
      <w:r w:rsidRPr="00C4363D">
        <w:rPr>
          <w:rStyle w:val="fontstyle51"/>
          <w:rFonts w:ascii="Palatino Linotype" w:hAnsi="Palatino Linotype"/>
          <w:color w:val="auto"/>
          <w:sz w:val="22"/>
          <w:szCs w:val="22"/>
        </w:rPr>
        <w:t xml:space="preserve"> </w:t>
      </w:r>
      <w:r w:rsidRPr="00C4363D">
        <w:rPr>
          <w:rStyle w:val="fontstyle51"/>
          <w:rFonts w:ascii="Palatino Linotype" w:hAnsi="Palatino Linotype"/>
          <w:color w:val="auto"/>
          <w:sz w:val="22"/>
          <w:szCs w:val="22"/>
        </w:rPr>
        <w:t>ciudades, fechas históricas, animales, objetos, plantas, etc., la nómina propuesta será previamente</w:t>
      </w:r>
      <w:r w:rsidRPr="00C4363D">
        <w:rPr>
          <w:rStyle w:val="fontstyle51"/>
          <w:rFonts w:ascii="Palatino Linotype" w:hAnsi="Palatino Linotype"/>
          <w:color w:val="auto"/>
          <w:sz w:val="22"/>
          <w:szCs w:val="22"/>
        </w:rPr>
        <w:t xml:space="preserve"> </w:t>
      </w:r>
      <w:r w:rsidRPr="00C4363D">
        <w:rPr>
          <w:rStyle w:val="fontstyle51"/>
          <w:rFonts w:ascii="Palatino Linotype" w:hAnsi="Palatino Linotype"/>
          <w:color w:val="auto"/>
          <w:sz w:val="22"/>
          <w:szCs w:val="22"/>
        </w:rPr>
        <w:t>analizada por la Dirección Metropolitana de Planificación Territorial, Sindicatura, el Cronista de la Ciudad</w:t>
      </w:r>
      <w:r w:rsidRPr="00C4363D">
        <w:rPr>
          <w:rStyle w:val="fontstyle51"/>
          <w:rFonts w:ascii="Palatino Linotype" w:hAnsi="Palatino Linotype"/>
          <w:color w:val="auto"/>
          <w:sz w:val="22"/>
          <w:szCs w:val="22"/>
        </w:rPr>
        <w:t xml:space="preserve"> </w:t>
      </w:r>
      <w:r w:rsidRPr="00C4363D">
        <w:rPr>
          <w:rStyle w:val="fontstyle31"/>
          <w:rFonts w:ascii="Palatino Linotype" w:hAnsi="Palatino Linotype"/>
          <w:color w:val="auto"/>
          <w:sz w:val="22"/>
          <w:szCs w:val="22"/>
        </w:rPr>
        <w:t xml:space="preserve">y </w:t>
      </w:r>
      <w:r w:rsidRPr="00C4363D">
        <w:rPr>
          <w:rStyle w:val="fontstyle51"/>
          <w:rFonts w:ascii="Palatino Linotype" w:hAnsi="Palatino Linotype"/>
          <w:color w:val="auto"/>
          <w:sz w:val="22"/>
          <w:szCs w:val="22"/>
        </w:rPr>
        <w:t xml:space="preserve">la Unidad de Nomenclatura de la Gerencia de Parque </w:t>
      </w:r>
      <w:r w:rsidRPr="00C4363D">
        <w:rPr>
          <w:rStyle w:val="fontstyle31"/>
          <w:rFonts w:ascii="Palatino Linotype" w:hAnsi="Palatino Linotype"/>
          <w:color w:val="auto"/>
          <w:sz w:val="22"/>
          <w:szCs w:val="22"/>
        </w:rPr>
        <w:t xml:space="preserve">y </w:t>
      </w:r>
      <w:r w:rsidRPr="00C4363D">
        <w:rPr>
          <w:rStyle w:val="fontstyle51"/>
          <w:rFonts w:ascii="Palatino Linotype" w:hAnsi="Palatino Linotype"/>
          <w:color w:val="auto"/>
          <w:sz w:val="22"/>
          <w:szCs w:val="22"/>
        </w:rPr>
        <w:t>Jardines de la EPMOP, quienes elaborarán un</w:t>
      </w:r>
      <w:r w:rsidRPr="00C4363D">
        <w:rPr>
          <w:rStyle w:val="fontstyle51"/>
          <w:rFonts w:ascii="Palatino Linotype" w:hAnsi="Palatino Linotype"/>
          <w:color w:val="auto"/>
          <w:sz w:val="22"/>
          <w:szCs w:val="22"/>
        </w:rPr>
        <w:t xml:space="preserve"> </w:t>
      </w:r>
      <w:r w:rsidRPr="00C4363D">
        <w:rPr>
          <w:rStyle w:val="fontstyle51"/>
          <w:rFonts w:ascii="Palatino Linotype" w:hAnsi="Palatino Linotype"/>
          <w:color w:val="auto"/>
          <w:sz w:val="22"/>
          <w:szCs w:val="22"/>
        </w:rPr>
        <w:t xml:space="preserve">informes para la aprobación de la Comisión de Planificación </w:t>
      </w:r>
      <w:r w:rsidRPr="00C4363D">
        <w:rPr>
          <w:rStyle w:val="fontstyle21"/>
          <w:rFonts w:ascii="Palatino Linotype" w:hAnsi="Palatino Linotype"/>
          <w:color w:val="auto"/>
          <w:sz w:val="22"/>
          <w:szCs w:val="22"/>
        </w:rPr>
        <w:t xml:space="preserve">y </w:t>
      </w:r>
      <w:r w:rsidRPr="00C4363D">
        <w:rPr>
          <w:rStyle w:val="fontstyle51"/>
          <w:rFonts w:ascii="Palatino Linotype" w:hAnsi="Palatino Linotype"/>
          <w:color w:val="auto"/>
          <w:sz w:val="22"/>
          <w:szCs w:val="22"/>
        </w:rPr>
        <w:t xml:space="preserve">Nomenclatura, previo </w:t>
      </w:r>
      <w:r w:rsidRPr="00C4363D">
        <w:rPr>
          <w:rStyle w:val="fontstyle31"/>
          <w:rFonts w:ascii="Palatino Linotype" w:hAnsi="Palatino Linotype"/>
          <w:color w:val="auto"/>
          <w:sz w:val="22"/>
          <w:szCs w:val="22"/>
        </w:rPr>
        <w:t xml:space="preserve">a </w:t>
      </w:r>
      <w:r w:rsidRPr="00C4363D">
        <w:rPr>
          <w:rStyle w:val="fontstyle51"/>
          <w:rFonts w:ascii="Palatino Linotype" w:hAnsi="Palatino Linotype"/>
          <w:color w:val="auto"/>
          <w:sz w:val="22"/>
          <w:szCs w:val="22"/>
        </w:rPr>
        <w:t>la aprobación final</w:t>
      </w:r>
      <w:r w:rsidRPr="00C4363D">
        <w:rPr>
          <w:rStyle w:val="fontstyle51"/>
          <w:rFonts w:ascii="Palatino Linotype" w:hAnsi="Palatino Linotype"/>
          <w:color w:val="auto"/>
          <w:sz w:val="22"/>
          <w:szCs w:val="22"/>
        </w:rPr>
        <w:t xml:space="preserve"> </w:t>
      </w:r>
      <w:r w:rsidRPr="00C4363D">
        <w:rPr>
          <w:rStyle w:val="fontstyle51"/>
          <w:rFonts w:ascii="Palatino Linotype" w:hAnsi="Palatino Linotype"/>
          <w:color w:val="auto"/>
          <w:sz w:val="22"/>
          <w:szCs w:val="22"/>
        </w:rPr>
        <w:t>de Concejo Metropolitano."</w:t>
      </w:r>
      <w:r w:rsidRPr="00C4363D">
        <w:rPr>
          <w:rStyle w:val="fontstyle51"/>
          <w:rFonts w:ascii="Palatino Linotype" w:hAnsi="Palatino Linotype"/>
          <w:i w:val="0"/>
          <w:color w:val="auto"/>
          <w:sz w:val="22"/>
          <w:szCs w:val="22"/>
        </w:rPr>
        <w:t>;</w:t>
      </w:r>
    </w:p>
    <w:p w:rsidR="00AB730C" w:rsidRPr="00C4363D" w:rsidRDefault="00AB730C" w:rsidP="00AB730C">
      <w:pPr>
        <w:spacing w:after="120"/>
        <w:ind w:left="624" w:hanging="624"/>
        <w:jc w:val="both"/>
        <w:rPr>
          <w:rFonts w:ascii="Palatino Linotype" w:hAnsi="Palatino Linotype" w:cs="Arial"/>
        </w:rPr>
      </w:pPr>
      <w:r w:rsidRPr="00C4363D">
        <w:rPr>
          <w:rFonts w:ascii="Palatino Linotype" w:hAnsi="Palatino Linotype" w:cs="Arial"/>
          <w:b/>
        </w:rPr>
        <w:t>Que</w:t>
      </w:r>
      <w:r w:rsidRPr="00C4363D">
        <w:rPr>
          <w:rFonts w:ascii="Palatino Linotype" w:hAnsi="Palatino Linotype" w:cs="Arial"/>
          <w:b/>
        </w:rPr>
        <w:t>,</w:t>
      </w:r>
      <w:r w:rsidRPr="00C4363D">
        <w:rPr>
          <w:rFonts w:ascii="Palatino Linotype" w:hAnsi="Palatino Linotype" w:cs="Arial"/>
          <w:b/>
        </w:rPr>
        <w:t xml:space="preserve"> </w:t>
      </w:r>
      <w:r w:rsidRPr="00C4363D">
        <w:rPr>
          <w:rFonts w:ascii="Palatino Linotype" w:hAnsi="Palatino Linotype" w:cs="Arial"/>
          <w:b/>
        </w:rPr>
        <w:tab/>
      </w:r>
      <w:r w:rsidRPr="00C4363D">
        <w:rPr>
          <w:rFonts w:ascii="Palatino Linotype" w:hAnsi="Palatino Linotype" w:cs="Arial"/>
        </w:rPr>
        <w:t>m</w:t>
      </w:r>
      <w:r w:rsidRPr="00C4363D">
        <w:rPr>
          <w:rFonts w:ascii="Palatino Linotype" w:hAnsi="Palatino Linotype" w:cs="Arial"/>
        </w:rPr>
        <w:t xml:space="preserve">ediante oficio </w:t>
      </w:r>
      <w:r w:rsidRPr="00C4363D">
        <w:rPr>
          <w:rFonts w:ascii="Palatino Linotype" w:hAnsi="Palatino Linotype" w:cs="Arial"/>
        </w:rPr>
        <w:t xml:space="preserve">No. </w:t>
      </w:r>
      <w:r w:rsidR="00C4363D" w:rsidRPr="00C4363D">
        <w:rPr>
          <w:rFonts w:ascii="Palatino Linotype" w:hAnsi="Palatino Linotype" w:cs="Arial"/>
        </w:rPr>
        <w:t>088</w:t>
      </w:r>
      <w:r w:rsidRPr="00C4363D">
        <w:rPr>
          <w:rFonts w:ascii="Palatino Linotype" w:hAnsi="Palatino Linotype" w:cs="Arial"/>
        </w:rPr>
        <w:t>-GP-</w:t>
      </w:r>
      <w:r w:rsidR="00C4363D" w:rsidRPr="00C4363D">
        <w:rPr>
          <w:rFonts w:ascii="Palatino Linotype" w:hAnsi="Palatino Linotype" w:cs="Arial"/>
        </w:rPr>
        <w:t>000493</w:t>
      </w:r>
      <w:r w:rsidRPr="00C4363D">
        <w:rPr>
          <w:rFonts w:ascii="Palatino Linotype" w:hAnsi="Palatino Linotype" w:cs="Arial"/>
        </w:rPr>
        <w:t xml:space="preserve"> de </w:t>
      </w:r>
      <w:r w:rsidR="00C4363D" w:rsidRPr="00C4363D">
        <w:rPr>
          <w:rFonts w:ascii="Palatino Linotype" w:hAnsi="Palatino Linotype" w:cs="Arial"/>
        </w:rPr>
        <w:t>7</w:t>
      </w:r>
      <w:r w:rsidRPr="00C4363D">
        <w:rPr>
          <w:rFonts w:ascii="Palatino Linotype" w:hAnsi="Palatino Linotype" w:cs="Arial"/>
        </w:rPr>
        <w:t xml:space="preserve"> de </w:t>
      </w:r>
      <w:r w:rsidR="00C4363D" w:rsidRPr="00C4363D">
        <w:rPr>
          <w:rFonts w:ascii="Palatino Linotype" w:hAnsi="Palatino Linotype" w:cs="Arial"/>
        </w:rPr>
        <w:t xml:space="preserve">febrero </w:t>
      </w:r>
      <w:r w:rsidRPr="00C4363D">
        <w:rPr>
          <w:rFonts w:ascii="Palatino Linotype" w:hAnsi="Palatino Linotype" w:cs="Arial"/>
        </w:rPr>
        <w:t>de 2018, emitido por la Ing. Lorena Izurieta Z.</w:t>
      </w:r>
      <w:r w:rsidRPr="00C4363D">
        <w:rPr>
          <w:rFonts w:ascii="Palatino Linotype" w:hAnsi="Palatino Linotype" w:cs="Arial"/>
        </w:rPr>
        <w:t>,</w:t>
      </w:r>
      <w:r w:rsidRPr="00C4363D">
        <w:rPr>
          <w:rFonts w:ascii="Palatino Linotype" w:hAnsi="Palatino Linotype" w:cs="Arial"/>
        </w:rPr>
        <w:t xml:space="preserve"> Gerente de Planificación de la Empresa Pública Metropolitana de Movilidad y Obras Públicas (E), al </w:t>
      </w:r>
      <w:r w:rsidRPr="00C4363D">
        <w:rPr>
          <w:rFonts w:ascii="Palatino Linotype" w:hAnsi="Palatino Linotype" w:cs="Arial"/>
        </w:rPr>
        <w:t>C</w:t>
      </w:r>
      <w:r w:rsidRPr="00C4363D">
        <w:rPr>
          <w:rFonts w:ascii="Palatino Linotype" w:hAnsi="Palatino Linotype" w:cs="Arial"/>
        </w:rPr>
        <w:t xml:space="preserve">ronista de la </w:t>
      </w:r>
      <w:r w:rsidRPr="00C4363D">
        <w:rPr>
          <w:rFonts w:ascii="Palatino Linotype" w:hAnsi="Palatino Linotype" w:cs="Arial"/>
        </w:rPr>
        <w:t>Ciud</w:t>
      </w:r>
      <w:r w:rsidRPr="00C4363D">
        <w:rPr>
          <w:rFonts w:ascii="Palatino Linotype" w:hAnsi="Palatino Linotype" w:cs="Arial"/>
        </w:rPr>
        <w:t>ad, con la finalidad de ofici</w:t>
      </w:r>
      <w:r w:rsidRPr="00C4363D">
        <w:rPr>
          <w:rFonts w:ascii="Palatino Linotype" w:hAnsi="Palatino Linotype" w:cs="Arial"/>
        </w:rPr>
        <w:t>al</w:t>
      </w:r>
      <w:r w:rsidRPr="00C4363D">
        <w:rPr>
          <w:rFonts w:ascii="Palatino Linotype" w:hAnsi="Palatino Linotype" w:cs="Arial"/>
        </w:rPr>
        <w:t>izar las propuestas de denominación vial</w:t>
      </w:r>
      <w:r w:rsidRPr="00C4363D">
        <w:rPr>
          <w:rFonts w:ascii="Palatino Linotype" w:hAnsi="Palatino Linotype" w:cs="Arial"/>
        </w:rPr>
        <w:t>;</w:t>
      </w:r>
    </w:p>
    <w:p w:rsidR="00AB730C" w:rsidRPr="00C4363D" w:rsidRDefault="00AB730C" w:rsidP="00AB730C">
      <w:pPr>
        <w:spacing w:after="120"/>
        <w:ind w:left="624" w:hanging="624"/>
        <w:jc w:val="both"/>
        <w:rPr>
          <w:rFonts w:ascii="Palatino Linotype" w:hAnsi="Palatino Linotype" w:cs="Arial"/>
        </w:rPr>
      </w:pPr>
      <w:r w:rsidRPr="00C4363D">
        <w:rPr>
          <w:rFonts w:ascii="Palatino Linotype" w:hAnsi="Palatino Linotype" w:cs="Arial"/>
          <w:b/>
        </w:rPr>
        <w:t>Que</w:t>
      </w:r>
      <w:r w:rsidRPr="00C4363D">
        <w:rPr>
          <w:rFonts w:ascii="Palatino Linotype" w:hAnsi="Palatino Linotype" w:cs="Arial"/>
          <w:b/>
        </w:rPr>
        <w:t>,</w:t>
      </w:r>
      <w:r w:rsidRPr="00C4363D">
        <w:rPr>
          <w:rFonts w:ascii="Palatino Linotype" w:hAnsi="Palatino Linotype" w:cs="Arial"/>
        </w:rPr>
        <w:t xml:space="preserve"> </w:t>
      </w:r>
      <w:r w:rsidRPr="00C4363D">
        <w:rPr>
          <w:rFonts w:ascii="Palatino Linotype" w:hAnsi="Palatino Linotype" w:cs="Arial"/>
        </w:rPr>
        <w:tab/>
        <w:t>e</w:t>
      </w:r>
      <w:r w:rsidRPr="00C4363D">
        <w:rPr>
          <w:rFonts w:ascii="Palatino Linotype" w:hAnsi="Palatino Linotype" w:cs="Arial"/>
        </w:rPr>
        <w:t>l</w:t>
      </w:r>
      <w:r w:rsidRPr="00C4363D">
        <w:rPr>
          <w:rFonts w:ascii="Palatino Linotype" w:hAnsi="Palatino Linotype" w:cs="Arial"/>
        </w:rPr>
        <w:t xml:space="preserve"> </w:t>
      </w:r>
      <w:r w:rsidRPr="00C4363D">
        <w:rPr>
          <w:rFonts w:ascii="Palatino Linotype" w:hAnsi="Palatino Linotype" w:cs="Arial"/>
        </w:rPr>
        <w:t>Dr. Patricio Guerra, en calidad de Cronista de la Ciudad (e)</w:t>
      </w:r>
      <w:r w:rsidRPr="00C4363D">
        <w:rPr>
          <w:rFonts w:ascii="Palatino Linotype" w:hAnsi="Palatino Linotype" w:cs="Arial"/>
        </w:rPr>
        <w:t>,</w:t>
      </w:r>
      <w:r w:rsidRPr="00C4363D">
        <w:rPr>
          <w:rFonts w:ascii="Palatino Linotype" w:hAnsi="Palatino Linotype" w:cs="Arial"/>
        </w:rPr>
        <w:t xml:space="preserve"> ha emitido </w:t>
      </w:r>
      <w:r w:rsidRPr="00C4363D">
        <w:rPr>
          <w:rFonts w:ascii="Palatino Linotype" w:hAnsi="Palatino Linotype" w:cs="Arial"/>
        </w:rPr>
        <w:t>su</w:t>
      </w:r>
      <w:r w:rsidRPr="00C4363D">
        <w:rPr>
          <w:rFonts w:ascii="Palatino Linotype" w:hAnsi="Palatino Linotype" w:cs="Arial"/>
        </w:rPr>
        <w:t xml:space="preserve"> informe</w:t>
      </w:r>
      <w:r w:rsidRPr="00C4363D">
        <w:rPr>
          <w:rFonts w:ascii="Palatino Linotype" w:hAnsi="Palatino Linotype" w:cs="Arial"/>
        </w:rPr>
        <w:t xml:space="preserve"> </w:t>
      </w:r>
      <w:r w:rsidRPr="00C4363D">
        <w:rPr>
          <w:rFonts w:ascii="Palatino Linotype" w:hAnsi="Palatino Linotype" w:cs="Arial"/>
        </w:rPr>
        <w:t xml:space="preserve">favorable a través del </w:t>
      </w:r>
      <w:r w:rsidRPr="00C4363D">
        <w:rPr>
          <w:rFonts w:ascii="Palatino Linotype" w:hAnsi="Palatino Linotype" w:cs="Arial"/>
        </w:rPr>
        <w:t>o</w:t>
      </w:r>
      <w:r w:rsidRPr="00C4363D">
        <w:rPr>
          <w:rFonts w:ascii="Palatino Linotype" w:hAnsi="Palatino Linotype" w:cs="Arial"/>
        </w:rPr>
        <w:t xml:space="preserve">ficio No. </w:t>
      </w:r>
      <w:r w:rsidR="00C4363D">
        <w:rPr>
          <w:rFonts w:ascii="Palatino Linotype" w:hAnsi="Palatino Linotype" w:cs="Arial"/>
        </w:rPr>
        <w:t>09-</w:t>
      </w:r>
      <w:r w:rsidRPr="00C4363D">
        <w:rPr>
          <w:rFonts w:ascii="Palatino Linotype" w:hAnsi="Palatino Linotype" w:cs="Arial"/>
        </w:rPr>
        <w:t>AMH-18 de 2</w:t>
      </w:r>
      <w:r w:rsidR="00C4363D">
        <w:rPr>
          <w:rFonts w:ascii="Palatino Linotype" w:hAnsi="Palatino Linotype" w:cs="Arial"/>
        </w:rPr>
        <w:t>6</w:t>
      </w:r>
      <w:r w:rsidRPr="00C4363D">
        <w:rPr>
          <w:rFonts w:ascii="Palatino Linotype" w:hAnsi="Palatino Linotype" w:cs="Arial"/>
        </w:rPr>
        <w:t xml:space="preserve"> de </w:t>
      </w:r>
      <w:r w:rsidR="00C4363D">
        <w:rPr>
          <w:rFonts w:ascii="Palatino Linotype" w:hAnsi="Palatino Linotype" w:cs="Arial"/>
        </w:rPr>
        <w:t xml:space="preserve">febrero de </w:t>
      </w:r>
      <w:r w:rsidRPr="00C4363D">
        <w:rPr>
          <w:rFonts w:ascii="Palatino Linotype" w:hAnsi="Palatino Linotype" w:cs="Arial"/>
        </w:rPr>
        <w:t>2018</w:t>
      </w:r>
      <w:r w:rsidRPr="00C4363D">
        <w:rPr>
          <w:rFonts w:ascii="Palatino Linotype" w:hAnsi="Palatino Linotype" w:cs="Arial"/>
        </w:rPr>
        <w:t>;</w:t>
      </w:r>
    </w:p>
    <w:p w:rsidR="00AB730C" w:rsidRPr="00C4363D" w:rsidRDefault="00AB730C" w:rsidP="00AB730C">
      <w:pPr>
        <w:spacing w:after="120"/>
        <w:ind w:left="624" w:hanging="624"/>
        <w:jc w:val="both"/>
        <w:rPr>
          <w:rFonts w:ascii="Palatino Linotype" w:hAnsi="Palatino Linotype" w:cs="Arial"/>
        </w:rPr>
      </w:pPr>
      <w:r w:rsidRPr="00C4363D">
        <w:rPr>
          <w:rFonts w:ascii="Palatino Linotype" w:hAnsi="Palatino Linotype" w:cs="Arial"/>
          <w:b/>
        </w:rPr>
        <w:t>Que</w:t>
      </w:r>
      <w:r w:rsidRPr="00C4363D">
        <w:rPr>
          <w:rFonts w:ascii="Palatino Linotype" w:hAnsi="Palatino Linotype" w:cs="Arial"/>
          <w:b/>
        </w:rPr>
        <w:t>,</w:t>
      </w:r>
      <w:r w:rsidRPr="00C4363D">
        <w:rPr>
          <w:rFonts w:ascii="Palatino Linotype" w:hAnsi="Palatino Linotype" w:cs="Arial"/>
        </w:rPr>
        <w:t xml:space="preserve"> </w:t>
      </w:r>
      <w:r w:rsidRPr="00C4363D">
        <w:rPr>
          <w:rFonts w:ascii="Palatino Linotype" w:hAnsi="Palatino Linotype" w:cs="Arial"/>
        </w:rPr>
        <w:tab/>
        <w:t>m</w:t>
      </w:r>
      <w:r w:rsidRPr="00C4363D">
        <w:rPr>
          <w:rFonts w:ascii="Palatino Linotype" w:hAnsi="Palatino Linotype" w:cs="Arial"/>
        </w:rPr>
        <w:t xml:space="preserve">ediante oficio </w:t>
      </w:r>
      <w:r w:rsidRPr="00C4363D">
        <w:rPr>
          <w:rFonts w:ascii="Palatino Linotype" w:hAnsi="Palatino Linotype" w:cs="Arial"/>
        </w:rPr>
        <w:t>No. STHV-DMGT-</w:t>
      </w:r>
      <w:r w:rsidR="00C4363D">
        <w:rPr>
          <w:rFonts w:ascii="Palatino Linotype" w:hAnsi="Palatino Linotype" w:cs="Arial"/>
        </w:rPr>
        <w:t>2194 y STHV-DMGT-3055</w:t>
      </w:r>
      <w:r w:rsidRPr="00C4363D">
        <w:rPr>
          <w:rFonts w:ascii="Palatino Linotype" w:hAnsi="Palatino Linotype" w:cs="Arial"/>
        </w:rPr>
        <w:t>, la Secretaría de Territorio, Hábitat y Vivienda, emite su informe favorable con relación a la propuesta de designación vial; y,</w:t>
      </w:r>
    </w:p>
    <w:p w:rsidR="00AB730C" w:rsidRPr="00C4363D" w:rsidRDefault="00AB730C" w:rsidP="00AB730C">
      <w:pPr>
        <w:spacing w:after="120"/>
        <w:ind w:left="624" w:hanging="624"/>
        <w:jc w:val="both"/>
        <w:rPr>
          <w:rStyle w:val="fontstyle51"/>
          <w:rFonts w:ascii="Palatino Linotype" w:hAnsi="Palatino Linotype"/>
          <w:i w:val="0"/>
          <w:color w:val="auto"/>
          <w:sz w:val="22"/>
          <w:szCs w:val="22"/>
        </w:rPr>
      </w:pPr>
      <w:r w:rsidRPr="00C4363D">
        <w:rPr>
          <w:rFonts w:ascii="Palatino Linotype" w:hAnsi="Palatino Linotype" w:cs="Arial"/>
          <w:b/>
        </w:rPr>
        <w:lastRenderedPageBreak/>
        <w:t>Que</w:t>
      </w:r>
      <w:r w:rsidRPr="00C4363D">
        <w:rPr>
          <w:rFonts w:ascii="Palatino Linotype" w:hAnsi="Palatino Linotype" w:cs="Arial"/>
          <w:b/>
        </w:rPr>
        <w:t>,</w:t>
      </w:r>
      <w:r w:rsidRPr="00C4363D">
        <w:rPr>
          <w:rFonts w:ascii="Palatino Linotype" w:hAnsi="Palatino Linotype" w:cs="Arial"/>
        </w:rPr>
        <w:t xml:space="preserve"> </w:t>
      </w:r>
      <w:r w:rsidRPr="00C4363D">
        <w:rPr>
          <w:rFonts w:ascii="Palatino Linotype" w:hAnsi="Palatino Linotype" w:cs="Arial"/>
        </w:rPr>
        <w:t>a</w:t>
      </w:r>
      <w:r w:rsidRPr="00C4363D">
        <w:rPr>
          <w:rFonts w:ascii="Palatino Linotype" w:hAnsi="Palatino Linotype" w:cs="Arial"/>
        </w:rPr>
        <w:t xml:space="preserve"> través del </w:t>
      </w:r>
      <w:r w:rsidRPr="00C4363D">
        <w:rPr>
          <w:rFonts w:ascii="Palatino Linotype" w:hAnsi="Palatino Linotype" w:cs="Arial"/>
        </w:rPr>
        <w:t xml:space="preserve">oficio, referencia </w:t>
      </w:r>
      <w:r w:rsidRPr="00C4363D">
        <w:rPr>
          <w:rFonts w:ascii="Palatino Linotype" w:hAnsi="Palatino Linotype" w:cs="Arial"/>
          <w:bCs/>
        </w:rPr>
        <w:t>expediente No.</w:t>
      </w:r>
      <w:r w:rsidRPr="00C4363D">
        <w:rPr>
          <w:rFonts w:ascii="Palatino Linotype" w:hAnsi="Palatino Linotype" w:cs="Arial"/>
          <w:b/>
          <w:bCs/>
        </w:rPr>
        <w:t xml:space="preserve"> </w:t>
      </w:r>
      <w:r w:rsidRPr="00C4363D">
        <w:rPr>
          <w:rFonts w:ascii="Palatino Linotype" w:hAnsi="Palatino Linotype" w:cs="Arial"/>
        </w:rPr>
        <w:t>PRO-2018-0</w:t>
      </w:r>
      <w:r w:rsidR="00C4363D">
        <w:rPr>
          <w:rFonts w:ascii="Palatino Linotype" w:hAnsi="Palatino Linotype" w:cs="Arial"/>
        </w:rPr>
        <w:t>1843</w:t>
      </w:r>
      <w:r w:rsidRPr="00C4363D">
        <w:rPr>
          <w:rFonts w:ascii="Palatino Linotype" w:hAnsi="Palatino Linotype" w:cs="Arial"/>
        </w:rPr>
        <w:t xml:space="preserve">, </w:t>
      </w:r>
      <w:r w:rsidRPr="00C4363D">
        <w:rPr>
          <w:rFonts w:ascii="Palatino Linotype" w:hAnsi="Palatino Linotype" w:cs="Arial"/>
        </w:rPr>
        <w:t>la Procuraduría Metropolitana emite su informe legal favorable sobre la propuesta de designación planteada.</w:t>
      </w:r>
    </w:p>
    <w:p w:rsidR="003D522F" w:rsidRPr="00C4363D" w:rsidRDefault="003D522F" w:rsidP="00545A60">
      <w:pPr>
        <w:spacing w:after="120"/>
        <w:rPr>
          <w:rFonts w:ascii="Palatino Linotype" w:hAnsi="Palatino Linotype"/>
          <w:b/>
        </w:rPr>
      </w:pPr>
      <w:r w:rsidRPr="00C4363D">
        <w:rPr>
          <w:rFonts w:ascii="Palatino Linotype" w:hAnsi="Palatino Linotype"/>
          <w:b/>
        </w:rPr>
        <w:t>En ejercicio de las atribuciones legales establecidas en los artículos 7, 57 literal a) y 87 literal a) del Código Orgánico de Organización Territorial, Autonomía y Descentralización y 8 de la Ley Orgánica de Régimen para el Distrito Metropolitano de Quito,</w:t>
      </w:r>
    </w:p>
    <w:p w:rsidR="003D522F" w:rsidRPr="00C4363D" w:rsidRDefault="003D522F" w:rsidP="00545A60">
      <w:pPr>
        <w:spacing w:after="120"/>
        <w:jc w:val="center"/>
        <w:rPr>
          <w:rFonts w:ascii="Palatino Linotype" w:hAnsi="Palatino Linotype" w:cs="Arial"/>
          <w:b/>
        </w:rPr>
      </w:pPr>
      <w:r w:rsidRPr="00C4363D">
        <w:rPr>
          <w:rFonts w:ascii="Palatino Linotype" w:hAnsi="Palatino Linotype" w:cs="Arial"/>
          <w:b/>
        </w:rPr>
        <w:t>EXPIDE LA SIGUINETE</w:t>
      </w:r>
    </w:p>
    <w:p w:rsidR="003D522F" w:rsidRPr="00C4363D" w:rsidRDefault="003D522F" w:rsidP="00545A60">
      <w:pPr>
        <w:spacing w:after="120"/>
        <w:jc w:val="center"/>
        <w:rPr>
          <w:rFonts w:ascii="Palatino Linotype" w:hAnsi="Palatino Linotype" w:cs="Arial"/>
          <w:b/>
        </w:rPr>
      </w:pPr>
      <w:r w:rsidRPr="00C4363D">
        <w:rPr>
          <w:rFonts w:ascii="Palatino Linotype" w:hAnsi="Palatino Linotype" w:cs="Arial"/>
          <w:b/>
        </w:rPr>
        <w:t xml:space="preserve">ORDENANZA DE DESIGNACIÓN VIAL </w:t>
      </w:r>
      <w:r w:rsidR="00C4363D">
        <w:rPr>
          <w:rFonts w:ascii="Palatino Linotype" w:hAnsi="Palatino Linotype" w:cs="Arial"/>
          <w:b/>
        </w:rPr>
        <w:t>DE LA CALLE JULIO CÉSAR PAREDES</w:t>
      </w:r>
    </w:p>
    <w:p w:rsidR="006B2A54" w:rsidRPr="00C4363D" w:rsidRDefault="00545A60" w:rsidP="00C4363D">
      <w:pPr>
        <w:spacing w:after="120"/>
        <w:jc w:val="both"/>
        <w:rPr>
          <w:rFonts w:ascii="Palatino Linotype" w:hAnsi="Palatino Linotype"/>
          <w:b/>
          <w:lang w:val="es-ES_tradnl"/>
        </w:rPr>
      </w:pPr>
      <w:r w:rsidRPr="00C4363D">
        <w:rPr>
          <w:rFonts w:ascii="Palatino Linotype" w:hAnsi="Palatino Linotype" w:cs="Arial"/>
          <w:b/>
        </w:rPr>
        <w:t xml:space="preserve">Artículo 1.- </w:t>
      </w:r>
      <w:r w:rsidR="003D522F" w:rsidRPr="00C4363D">
        <w:rPr>
          <w:rFonts w:ascii="Palatino Linotype" w:hAnsi="Palatino Linotype" w:cs="Arial"/>
        </w:rPr>
        <w:t>Desígnese a la</w:t>
      </w:r>
      <w:r w:rsidR="006B2A54" w:rsidRPr="00C4363D">
        <w:rPr>
          <w:rFonts w:ascii="Palatino Linotype" w:hAnsi="Palatino Linotype" w:cs="Arial"/>
        </w:rPr>
        <w:t xml:space="preserve"> calle </w:t>
      </w:r>
      <w:r w:rsidR="00C4363D">
        <w:rPr>
          <w:rFonts w:ascii="Palatino Linotype" w:hAnsi="Palatino Linotype" w:cs="Arial"/>
        </w:rPr>
        <w:t>Oe3A, ubicada en la parroquia La Magdalena, ciudadela Atahualpa, con el nombre “Julio César Paredes”.</w:t>
      </w:r>
    </w:p>
    <w:p w:rsidR="00545A60" w:rsidRPr="00C4363D" w:rsidRDefault="00545A60" w:rsidP="00545A60">
      <w:pPr>
        <w:spacing w:after="120"/>
        <w:jc w:val="both"/>
        <w:rPr>
          <w:rFonts w:ascii="Palatino Linotype" w:hAnsi="Palatino Linotype"/>
          <w:i/>
          <w:lang w:val="es-ES_tradnl"/>
        </w:rPr>
      </w:pPr>
      <w:r w:rsidRPr="00C4363D">
        <w:rPr>
          <w:rFonts w:ascii="Palatino Linotype" w:hAnsi="Palatino Linotype"/>
          <w:b/>
          <w:lang w:val="es-ES_tradnl"/>
        </w:rPr>
        <w:t xml:space="preserve">Disposición </w:t>
      </w:r>
      <w:proofErr w:type="gramStart"/>
      <w:r w:rsidRPr="00C4363D">
        <w:rPr>
          <w:rFonts w:ascii="Palatino Linotype" w:hAnsi="Palatino Linotype"/>
          <w:b/>
          <w:lang w:val="es-ES_tradnl"/>
        </w:rPr>
        <w:t>final.-</w:t>
      </w:r>
      <w:proofErr w:type="gramEnd"/>
      <w:r w:rsidRPr="00C4363D">
        <w:rPr>
          <w:rFonts w:ascii="Palatino Linotype" w:hAnsi="Palatino Linotype"/>
          <w:b/>
          <w:lang w:val="es-ES_tradnl"/>
        </w:rPr>
        <w:t xml:space="preserve"> </w:t>
      </w:r>
      <w:r w:rsidRPr="00C4363D">
        <w:rPr>
          <w:rFonts w:ascii="Palatino Linotype" w:hAnsi="Palatino Linotype"/>
          <w:bCs/>
          <w:lang w:val="es-ES_tradnl"/>
        </w:rPr>
        <w:t xml:space="preserve"> Esta ordenanza entrará en vigencia a partir de la fecha de su sanción, sin perjuicio de su publicación en la página web institucional de la Municipalidad.</w:t>
      </w:r>
    </w:p>
    <w:p w:rsidR="00545A60" w:rsidRPr="00C4363D" w:rsidRDefault="00545A60" w:rsidP="00545A60">
      <w:pPr>
        <w:tabs>
          <w:tab w:val="left" w:pos="1077"/>
        </w:tabs>
        <w:spacing w:after="120"/>
        <w:contextualSpacing/>
        <w:jc w:val="both"/>
        <w:rPr>
          <w:rFonts w:ascii="Palatino Linotype" w:hAnsi="Palatino Linotype"/>
        </w:rPr>
      </w:pPr>
      <w:r w:rsidRPr="00C4363D">
        <w:rPr>
          <w:rFonts w:ascii="Palatino Linotype" w:hAnsi="Palatino Linotype"/>
        </w:rPr>
        <w:t xml:space="preserve">Dada, en la Sala de Sesiones del Concejo Metropolitano de Quito, el </w:t>
      </w:r>
      <w:r w:rsidR="006B2A54" w:rsidRPr="00C4363D">
        <w:rPr>
          <w:rFonts w:ascii="Palatino Linotype" w:hAnsi="Palatino Linotype"/>
        </w:rPr>
        <w:t>21</w:t>
      </w:r>
      <w:r w:rsidRPr="00C4363D">
        <w:rPr>
          <w:rFonts w:ascii="Palatino Linotype" w:hAnsi="Palatino Linotype"/>
        </w:rPr>
        <w:t xml:space="preserve"> de </w:t>
      </w:r>
      <w:r w:rsidR="006B2A54" w:rsidRPr="00C4363D">
        <w:rPr>
          <w:rFonts w:ascii="Palatino Linotype" w:hAnsi="Palatino Linotype"/>
        </w:rPr>
        <w:t>marzo de 2019</w:t>
      </w:r>
      <w:r w:rsidRPr="00C4363D">
        <w:rPr>
          <w:rFonts w:ascii="Palatino Linotype" w:hAnsi="Palatino Linotype"/>
        </w:rPr>
        <w:t>.</w:t>
      </w:r>
    </w:p>
    <w:p w:rsidR="00545A60" w:rsidRPr="00C4363D" w:rsidRDefault="00545A60" w:rsidP="00545A60">
      <w:pPr>
        <w:spacing w:after="240"/>
        <w:contextualSpacing/>
        <w:jc w:val="both"/>
        <w:rPr>
          <w:rFonts w:ascii="Palatino Linotype" w:hAnsi="Palatino Linotype"/>
        </w:rPr>
      </w:pPr>
    </w:p>
    <w:p w:rsidR="008825E8" w:rsidRPr="00C4363D" w:rsidRDefault="008825E8" w:rsidP="00545A60">
      <w:pPr>
        <w:spacing w:after="240"/>
        <w:contextualSpacing/>
        <w:jc w:val="both"/>
        <w:rPr>
          <w:rFonts w:ascii="Palatino Linotype" w:hAnsi="Palatino Linotype"/>
        </w:rPr>
      </w:pPr>
    </w:p>
    <w:p w:rsidR="00545A60" w:rsidRPr="00C4363D" w:rsidRDefault="00545A60" w:rsidP="00545A60">
      <w:pPr>
        <w:pStyle w:val="Textopredeterminado"/>
        <w:shd w:val="clear" w:color="auto" w:fill="FFFFFF"/>
        <w:jc w:val="both"/>
        <w:rPr>
          <w:rFonts w:ascii="Palatino Linotype" w:hAnsi="Palatino Linotype"/>
          <w:sz w:val="22"/>
          <w:szCs w:val="22"/>
          <w:lang w:val="es-ES"/>
        </w:rPr>
      </w:pPr>
    </w:p>
    <w:p w:rsidR="00545A60" w:rsidRPr="00C4363D" w:rsidRDefault="00545A60" w:rsidP="00545A60">
      <w:pPr>
        <w:pStyle w:val="Textosinformato"/>
        <w:jc w:val="center"/>
        <w:rPr>
          <w:rFonts w:ascii="Palatino Linotype" w:eastAsia="MS Mincho" w:hAnsi="Palatino Linotype"/>
          <w:sz w:val="22"/>
          <w:szCs w:val="22"/>
          <w:lang w:val="es-EC"/>
        </w:rPr>
      </w:pPr>
      <w:r w:rsidRPr="00C4363D">
        <w:rPr>
          <w:rFonts w:ascii="Palatino Linotype" w:eastAsia="MS Mincho" w:hAnsi="Palatino Linotype"/>
          <w:sz w:val="22"/>
          <w:szCs w:val="22"/>
          <w:lang w:val="es-EC"/>
        </w:rPr>
        <w:t xml:space="preserve">Abg. </w:t>
      </w:r>
      <w:r w:rsidR="006B2A54" w:rsidRPr="00C4363D">
        <w:rPr>
          <w:rFonts w:ascii="Palatino Linotype" w:eastAsia="MS Mincho" w:hAnsi="Palatino Linotype"/>
          <w:sz w:val="22"/>
          <w:szCs w:val="22"/>
          <w:lang w:val="es-EC"/>
        </w:rPr>
        <w:t>Diego Cevallos Salgado</w:t>
      </w:r>
    </w:p>
    <w:p w:rsidR="00545A60" w:rsidRPr="00C4363D" w:rsidRDefault="00545A60" w:rsidP="00545A60">
      <w:pPr>
        <w:pStyle w:val="Textosinformato"/>
        <w:jc w:val="center"/>
        <w:rPr>
          <w:rFonts w:ascii="Palatino Linotype" w:eastAsia="MS Mincho" w:hAnsi="Palatino Linotype"/>
          <w:b/>
          <w:bCs/>
          <w:sz w:val="22"/>
          <w:szCs w:val="22"/>
          <w:lang w:val="es-EC"/>
        </w:rPr>
      </w:pPr>
      <w:r w:rsidRPr="00C4363D">
        <w:rPr>
          <w:rFonts w:ascii="Palatino Linotype" w:eastAsia="MS Mincho" w:hAnsi="Palatino Linotype"/>
          <w:b/>
          <w:bCs/>
          <w:sz w:val="22"/>
          <w:szCs w:val="22"/>
          <w:lang w:val="es-EC"/>
        </w:rPr>
        <w:t xml:space="preserve">SECRETARIO GENERAL DEL CONCEJO </w:t>
      </w:r>
      <w:r w:rsidR="006B2A54" w:rsidRPr="00C4363D">
        <w:rPr>
          <w:rFonts w:ascii="Palatino Linotype" w:eastAsia="MS Mincho" w:hAnsi="Palatino Linotype"/>
          <w:b/>
          <w:bCs/>
          <w:sz w:val="22"/>
          <w:szCs w:val="22"/>
          <w:lang w:val="es-EC"/>
        </w:rPr>
        <w:t>METROPOLITANO DE QUITO</w:t>
      </w:r>
    </w:p>
    <w:p w:rsidR="008825E8" w:rsidRPr="00C4363D" w:rsidRDefault="008825E8" w:rsidP="00545A60">
      <w:pPr>
        <w:pStyle w:val="Textopredeterminado"/>
        <w:shd w:val="clear" w:color="auto" w:fill="FFFFFF"/>
        <w:jc w:val="both"/>
        <w:rPr>
          <w:rFonts w:ascii="Palatino Linotype" w:hAnsi="Palatino Linotype"/>
          <w:sz w:val="22"/>
          <w:szCs w:val="22"/>
          <w:lang w:val="es-ES"/>
        </w:rPr>
      </w:pPr>
    </w:p>
    <w:p w:rsidR="00545A60" w:rsidRPr="00C4363D" w:rsidRDefault="00545A60" w:rsidP="00545A60">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C4363D">
        <w:rPr>
          <w:rFonts w:ascii="Palatino Linotype" w:eastAsia="MS Mincho" w:hAnsi="Palatino Linotype"/>
          <w:b/>
          <w:bCs/>
          <w:sz w:val="22"/>
          <w:szCs w:val="22"/>
        </w:rPr>
        <w:t>CERTIFICADO DE DISCUSIÓN</w:t>
      </w:r>
    </w:p>
    <w:p w:rsidR="00545A60" w:rsidRPr="00C4363D" w:rsidRDefault="00545A60" w:rsidP="00545A60">
      <w:pPr>
        <w:pStyle w:val="Textosinformato"/>
        <w:jc w:val="both"/>
        <w:rPr>
          <w:rFonts w:ascii="Palatino Linotype" w:eastAsia="MS Mincho" w:hAnsi="Palatino Linotype"/>
          <w:sz w:val="22"/>
          <w:szCs w:val="22"/>
        </w:rPr>
      </w:pPr>
    </w:p>
    <w:p w:rsidR="00545A60" w:rsidRPr="00C4363D" w:rsidRDefault="00545A60" w:rsidP="00545A60">
      <w:pPr>
        <w:pStyle w:val="Textosinformato"/>
        <w:jc w:val="both"/>
        <w:rPr>
          <w:rFonts w:ascii="Palatino Linotype" w:eastAsia="MS Mincho" w:hAnsi="Palatino Linotype"/>
          <w:sz w:val="22"/>
          <w:szCs w:val="22"/>
          <w:lang w:val="es-EC"/>
        </w:rPr>
      </w:pPr>
      <w:r w:rsidRPr="00C4363D">
        <w:rPr>
          <w:rFonts w:ascii="Palatino Linotype" w:eastAsia="MS Mincho" w:hAnsi="Palatino Linotype"/>
          <w:sz w:val="22"/>
          <w:szCs w:val="22"/>
          <w:lang w:val="es-EC"/>
        </w:rPr>
        <w:t xml:space="preserve">El infrascrito Secretario General del Concejo Metropolitano de Quito, certifica que la presente ordenanza fue discutida y aprobada en dos debates, en sesiones de </w:t>
      </w:r>
      <w:r w:rsidR="008825E8" w:rsidRPr="00C4363D">
        <w:rPr>
          <w:rFonts w:ascii="Palatino Linotype" w:eastAsia="MS Mincho" w:hAnsi="Palatino Linotype"/>
          <w:sz w:val="22"/>
          <w:szCs w:val="22"/>
          <w:lang w:val="es-EC"/>
        </w:rPr>
        <w:t>7</w:t>
      </w:r>
      <w:r w:rsidRPr="00C4363D">
        <w:rPr>
          <w:rFonts w:ascii="Palatino Linotype" w:eastAsia="MS Mincho" w:hAnsi="Palatino Linotype"/>
          <w:sz w:val="22"/>
          <w:szCs w:val="22"/>
          <w:lang w:val="es-EC"/>
        </w:rPr>
        <w:t xml:space="preserve"> y </w:t>
      </w:r>
      <w:r w:rsidR="008825E8" w:rsidRPr="00C4363D">
        <w:rPr>
          <w:rFonts w:ascii="Palatino Linotype" w:eastAsia="MS Mincho" w:hAnsi="Palatino Linotype"/>
          <w:sz w:val="22"/>
          <w:szCs w:val="22"/>
          <w:lang w:val="es-EC"/>
        </w:rPr>
        <w:t>21</w:t>
      </w:r>
      <w:r w:rsidRPr="00C4363D">
        <w:rPr>
          <w:rFonts w:ascii="Palatino Linotype" w:eastAsia="MS Mincho" w:hAnsi="Palatino Linotype"/>
          <w:sz w:val="22"/>
          <w:szCs w:val="22"/>
          <w:lang w:val="es-EC"/>
        </w:rPr>
        <w:t xml:space="preserve"> de </w:t>
      </w:r>
      <w:r w:rsidR="008825E8" w:rsidRPr="00C4363D">
        <w:rPr>
          <w:rFonts w:ascii="Palatino Linotype" w:eastAsia="MS Mincho" w:hAnsi="Palatino Linotype"/>
          <w:sz w:val="22"/>
          <w:szCs w:val="22"/>
          <w:lang w:val="es-EC"/>
        </w:rPr>
        <w:t>marzo de 2019</w:t>
      </w:r>
      <w:r w:rsidRPr="00C4363D">
        <w:rPr>
          <w:rFonts w:ascii="Palatino Linotype" w:eastAsia="MS Mincho" w:hAnsi="Palatino Linotype"/>
          <w:sz w:val="22"/>
          <w:szCs w:val="22"/>
          <w:lang w:val="es-EC"/>
        </w:rPr>
        <w:t>.- Quito,</w:t>
      </w:r>
    </w:p>
    <w:p w:rsidR="00545A60" w:rsidRPr="00C4363D" w:rsidRDefault="00545A60" w:rsidP="00545A60">
      <w:pPr>
        <w:pStyle w:val="Textosinformato"/>
        <w:jc w:val="both"/>
        <w:rPr>
          <w:rFonts w:ascii="Palatino Linotype" w:eastAsia="MS Mincho" w:hAnsi="Palatino Linotype"/>
          <w:sz w:val="22"/>
          <w:szCs w:val="22"/>
          <w:lang w:val="es-EC"/>
        </w:rPr>
      </w:pPr>
    </w:p>
    <w:p w:rsidR="00545A60" w:rsidRPr="00C4363D" w:rsidRDefault="00545A60" w:rsidP="00545A60">
      <w:pPr>
        <w:pStyle w:val="Textosinformato"/>
        <w:jc w:val="both"/>
        <w:rPr>
          <w:rFonts w:ascii="Palatino Linotype" w:eastAsia="MS Mincho" w:hAnsi="Palatino Linotype"/>
          <w:sz w:val="22"/>
          <w:szCs w:val="22"/>
          <w:lang w:val="es-EC"/>
        </w:rPr>
      </w:pPr>
    </w:p>
    <w:p w:rsidR="00545A60" w:rsidRPr="00C4363D" w:rsidRDefault="00545A60" w:rsidP="00545A60">
      <w:pPr>
        <w:pStyle w:val="Textosinformato"/>
        <w:jc w:val="center"/>
        <w:rPr>
          <w:rFonts w:ascii="Palatino Linotype" w:eastAsia="MS Mincho" w:hAnsi="Palatino Linotype"/>
          <w:sz w:val="22"/>
          <w:szCs w:val="22"/>
          <w:lang w:val="es-EC"/>
        </w:rPr>
      </w:pPr>
      <w:r w:rsidRPr="00C4363D">
        <w:rPr>
          <w:rFonts w:ascii="Palatino Linotype" w:eastAsia="MS Mincho" w:hAnsi="Palatino Linotype"/>
          <w:sz w:val="22"/>
          <w:szCs w:val="22"/>
          <w:lang w:val="es-EC"/>
        </w:rPr>
        <w:t>Abg. Diego Cevallos Salgado</w:t>
      </w:r>
    </w:p>
    <w:p w:rsidR="00545A60" w:rsidRPr="00C4363D" w:rsidRDefault="00545A60" w:rsidP="00545A60">
      <w:pPr>
        <w:pStyle w:val="Textosinformato"/>
        <w:jc w:val="center"/>
        <w:rPr>
          <w:rFonts w:ascii="Palatino Linotype" w:eastAsia="MS Mincho" w:hAnsi="Palatino Linotype"/>
          <w:b/>
          <w:bCs/>
          <w:sz w:val="22"/>
          <w:szCs w:val="22"/>
          <w:lang w:val="es-EC"/>
        </w:rPr>
      </w:pPr>
      <w:r w:rsidRPr="00C4363D">
        <w:rPr>
          <w:rFonts w:ascii="Palatino Linotype" w:eastAsia="MS Mincho" w:hAnsi="Palatino Linotype"/>
          <w:b/>
          <w:bCs/>
          <w:sz w:val="22"/>
          <w:szCs w:val="22"/>
          <w:lang w:val="es-EC"/>
        </w:rPr>
        <w:t>SECRETARIO GENERAL DEL CONCEJO METROPOLITANO DE QUITO</w:t>
      </w:r>
    </w:p>
    <w:p w:rsidR="00545A60" w:rsidRPr="00C4363D" w:rsidRDefault="00545A60" w:rsidP="00545A60">
      <w:pPr>
        <w:pStyle w:val="Textosinformato"/>
        <w:jc w:val="center"/>
        <w:rPr>
          <w:rFonts w:ascii="Palatino Linotype" w:eastAsia="MS Mincho" w:hAnsi="Palatino Linotype"/>
          <w:b/>
          <w:bCs/>
          <w:sz w:val="22"/>
          <w:szCs w:val="22"/>
          <w:lang w:val="es-EC"/>
        </w:rPr>
      </w:pPr>
    </w:p>
    <w:p w:rsidR="00545A60" w:rsidRPr="00C4363D" w:rsidRDefault="00545A60" w:rsidP="00545A60">
      <w:pPr>
        <w:pStyle w:val="Textosinformato"/>
        <w:jc w:val="both"/>
        <w:rPr>
          <w:rFonts w:ascii="Palatino Linotype" w:eastAsia="MS Mincho" w:hAnsi="Palatino Linotype"/>
          <w:sz w:val="22"/>
          <w:szCs w:val="22"/>
          <w:lang w:val="es-EC"/>
        </w:rPr>
      </w:pPr>
      <w:r w:rsidRPr="00C4363D">
        <w:rPr>
          <w:rFonts w:ascii="Palatino Linotype" w:eastAsia="MS Mincho" w:hAnsi="Palatino Linotype"/>
          <w:b/>
          <w:bCs/>
          <w:sz w:val="22"/>
          <w:szCs w:val="22"/>
          <w:lang w:val="es-EC"/>
        </w:rPr>
        <w:t xml:space="preserve">ALCALDÍA DEL DISTRITO METROPOLITANO DE </w:t>
      </w:r>
      <w:proofErr w:type="gramStart"/>
      <w:r w:rsidRPr="00C4363D">
        <w:rPr>
          <w:rFonts w:ascii="Palatino Linotype" w:eastAsia="MS Mincho" w:hAnsi="Palatino Linotype"/>
          <w:b/>
          <w:bCs/>
          <w:sz w:val="22"/>
          <w:szCs w:val="22"/>
          <w:lang w:val="es-EC"/>
        </w:rPr>
        <w:t>QUITO.-</w:t>
      </w:r>
      <w:proofErr w:type="gramEnd"/>
      <w:r w:rsidRPr="00C4363D">
        <w:rPr>
          <w:rFonts w:ascii="Palatino Linotype" w:eastAsia="MS Mincho" w:hAnsi="Palatino Linotype"/>
          <w:sz w:val="22"/>
          <w:szCs w:val="22"/>
          <w:lang w:val="es-EC"/>
        </w:rPr>
        <w:t xml:space="preserve"> Distrito Metropolitano de Quito,</w:t>
      </w:r>
    </w:p>
    <w:p w:rsidR="00545A60" w:rsidRPr="00C4363D" w:rsidRDefault="00545A60" w:rsidP="00545A60">
      <w:pPr>
        <w:pStyle w:val="Textosinformato"/>
        <w:jc w:val="center"/>
        <w:rPr>
          <w:rFonts w:ascii="Palatino Linotype" w:eastAsia="MS Mincho" w:hAnsi="Palatino Linotype"/>
          <w:b/>
          <w:sz w:val="22"/>
          <w:szCs w:val="22"/>
          <w:lang w:val="es-EC"/>
        </w:rPr>
      </w:pPr>
      <w:r w:rsidRPr="00C4363D">
        <w:rPr>
          <w:rFonts w:ascii="Palatino Linotype" w:eastAsia="MS Mincho" w:hAnsi="Palatino Linotype"/>
          <w:b/>
          <w:sz w:val="22"/>
          <w:szCs w:val="22"/>
          <w:lang w:val="es-EC"/>
        </w:rPr>
        <w:t>EJECÚTESE:</w:t>
      </w:r>
    </w:p>
    <w:p w:rsidR="00545A60" w:rsidRPr="00C4363D" w:rsidRDefault="00545A60" w:rsidP="00545A60">
      <w:pPr>
        <w:pStyle w:val="Textosinformato"/>
        <w:tabs>
          <w:tab w:val="left" w:pos="2655"/>
        </w:tabs>
        <w:rPr>
          <w:rFonts w:ascii="Palatino Linotype" w:eastAsia="MS Mincho" w:hAnsi="Palatino Linotype"/>
          <w:sz w:val="22"/>
          <w:szCs w:val="22"/>
          <w:lang w:val="es-EC"/>
        </w:rPr>
      </w:pPr>
    </w:p>
    <w:p w:rsidR="00545A60" w:rsidRPr="00C4363D" w:rsidRDefault="00545A60" w:rsidP="00545A60">
      <w:pPr>
        <w:pStyle w:val="Textosinformato"/>
        <w:jc w:val="center"/>
        <w:rPr>
          <w:rFonts w:ascii="Palatino Linotype" w:eastAsia="MS Mincho" w:hAnsi="Palatino Linotype"/>
          <w:sz w:val="22"/>
          <w:szCs w:val="22"/>
          <w:lang w:val="es-EC"/>
        </w:rPr>
      </w:pPr>
    </w:p>
    <w:p w:rsidR="00545A60" w:rsidRPr="00C4363D" w:rsidRDefault="00545A60" w:rsidP="00545A60">
      <w:pPr>
        <w:pStyle w:val="Textosinformato"/>
        <w:jc w:val="center"/>
        <w:rPr>
          <w:rFonts w:ascii="Palatino Linotype" w:eastAsia="MS Mincho" w:hAnsi="Palatino Linotype"/>
          <w:sz w:val="22"/>
          <w:szCs w:val="22"/>
          <w:lang w:val="es-EC"/>
        </w:rPr>
      </w:pPr>
    </w:p>
    <w:p w:rsidR="00545A60" w:rsidRPr="00C4363D" w:rsidRDefault="00545A60" w:rsidP="00545A60">
      <w:pPr>
        <w:pStyle w:val="Textosinformato"/>
        <w:jc w:val="center"/>
        <w:rPr>
          <w:rFonts w:ascii="Palatino Linotype" w:eastAsia="MS Mincho" w:hAnsi="Palatino Linotype"/>
          <w:sz w:val="22"/>
          <w:szCs w:val="22"/>
          <w:lang w:val="es-EC"/>
        </w:rPr>
      </w:pPr>
      <w:r w:rsidRPr="00C4363D">
        <w:rPr>
          <w:rFonts w:ascii="Palatino Linotype" w:eastAsia="MS Mincho" w:hAnsi="Palatino Linotype"/>
          <w:sz w:val="22"/>
          <w:szCs w:val="22"/>
          <w:lang w:val="es-EC"/>
        </w:rPr>
        <w:t>Dr. Mauricio Rodas Espinel</w:t>
      </w:r>
    </w:p>
    <w:p w:rsidR="00545A60" w:rsidRPr="00C4363D" w:rsidRDefault="00545A60" w:rsidP="00545A60">
      <w:pPr>
        <w:pStyle w:val="Textosinformato"/>
        <w:jc w:val="center"/>
        <w:rPr>
          <w:rFonts w:ascii="Palatino Linotype" w:eastAsia="MS Mincho" w:hAnsi="Palatino Linotype"/>
          <w:b/>
          <w:bCs/>
          <w:sz w:val="22"/>
          <w:szCs w:val="22"/>
          <w:lang w:val="es-EC"/>
        </w:rPr>
      </w:pPr>
      <w:r w:rsidRPr="00C4363D">
        <w:rPr>
          <w:rFonts w:ascii="Palatino Linotype" w:eastAsia="MS Mincho" w:hAnsi="Palatino Linotype"/>
          <w:b/>
          <w:bCs/>
          <w:sz w:val="22"/>
          <w:szCs w:val="22"/>
          <w:lang w:val="es-EC"/>
        </w:rPr>
        <w:t>ALCALDE DEL DISTRITO METROPOLITANO DE QUITO</w:t>
      </w:r>
    </w:p>
    <w:p w:rsidR="00545A60" w:rsidRPr="00C4363D" w:rsidRDefault="00545A60" w:rsidP="00545A60">
      <w:pPr>
        <w:pStyle w:val="Textosinformato"/>
        <w:jc w:val="both"/>
        <w:rPr>
          <w:rFonts w:ascii="Palatino Linotype" w:eastAsia="MS Mincho" w:hAnsi="Palatino Linotype"/>
          <w:b/>
          <w:bCs/>
          <w:sz w:val="22"/>
          <w:szCs w:val="22"/>
          <w:lang w:val="es-EC"/>
        </w:rPr>
      </w:pPr>
    </w:p>
    <w:p w:rsidR="00545A60" w:rsidRPr="00C4363D" w:rsidRDefault="00545A60" w:rsidP="00545A60">
      <w:pPr>
        <w:pStyle w:val="Textosinformato"/>
        <w:jc w:val="both"/>
        <w:rPr>
          <w:rFonts w:ascii="Palatino Linotype" w:eastAsia="MS Mincho" w:hAnsi="Palatino Linotype"/>
          <w:sz w:val="22"/>
          <w:szCs w:val="22"/>
          <w:lang w:val="es-EC"/>
        </w:rPr>
      </w:pPr>
      <w:r w:rsidRPr="00C4363D">
        <w:rPr>
          <w:rFonts w:ascii="Palatino Linotype" w:eastAsia="MS Mincho" w:hAnsi="Palatino Linotype"/>
          <w:b/>
          <w:bCs/>
          <w:sz w:val="22"/>
          <w:szCs w:val="22"/>
          <w:lang w:val="es-EC"/>
        </w:rPr>
        <w:t>CERTIFICO,</w:t>
      </w:r>
      <w:r w:rsidRPr="00C4363D">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545A60" w:rsidRPr="00C4363D" w:rsidRDefault="00545A60" w:rsidP="00545A60">
      <w:pPr>
        <w:pStyle w:val="Textosinformato"/>
        <w:tabs>
          <w:tab w:val="right" w:pos="8504"/>
        </w:tabs>
        <w:jc w:val="both"/>
        <w:rPr>
          <w:rFonts w:ascii="Palatino Linotype" w:eastAsia="MS Mincho" w:hAnsi="Palatino Linotype"/>
          <w:sz w:val="22"/>
          <w:szCs w:val="22"/>
          <w:lang w:val="es-EC"/>
        </w:rPr>
      </w:pPr>
      <w:proofErr w:type="gramStart"/>
      <w:r w:rsidRPr="00C4363D">
        <w:rPr>
          <w:rFonts w:ascii="Palatino Linotype" w:eastAsia="MS Mincho" w:hAnsi="Palatino Linotype"/>
          <w:sz w:val="22"/>
          <w:szCs w:val="22"/>
          <w:lang w:val="es-EC"/>
        </w:rPr>
        <w:t>.-</w:t>
      </w:r>
      <w:proofErr w:type="gramEnd"/>
      <w:r w:rsidRPr="00C4363D">
        <w:rPr>
          <w:rFonts w:ascii="Palatino Linotype" w:eastAsia="MS Mincho" w:hAnsi="Palatino Linotype"/>
          <w:sz w:val="22"/>
          <w:szCs w:val="22"/>
          <w:lang w:val="es-EC"/>
        </w:rPr>
        <w:t xml:space="preserve"> Distrito Metropolitano de Quito,</w:t>
      </w:r>
    </w:p>
    <w:p w:rsidR="00545A60" w:rsidRPr="00C4363D" w:rsidRDefault="00545A60" w:rsidP="00545A60">
      <w:pPr>
        <w:pStyle w:val="Textosinformato"/>
        <w:jc w:val="center"/>
        <w:rPr>
          <w:rFonts w:ascii="Palatino Linotype" w:eastAsia="MS Mincho" w:hAnsi="Palatino Linotype"/>
          <w:sz w:val="22"/>
          <w:szCs w:val="22"/>
          <w:lang w:val="es-EC"/>
        </w:rPr>
      </w:pPr>
    </w:p>
    <w:p w:rsidR="00545A60" w:rsidRPr="00C4363D" w:rsidRDefault="00545A60" w:rsidP="00545A60">
      <w:pPr>
        <w:pStyle w:val="Textosinformato"/>
        <w:jc w:val="center"/>
        <w:rPr>
          <w:rFonts w:ascii="Palatino Linotype" w:eastAsia="MS Mincho" w:hAnsi="Palatino Linotype"/>
          <w:sz w:val="22"/>
          <w:szCs w:val="22"/>
          <w:lang w:val="es-EC"/>
        </w:rPr>
      </w:pPr>
    </w:p>
    <w:p w:rsidR="00545A60" w:rsidRPr="00C4363D" w:rsidRDefault="00545A60" w:rsidP="00545A60">
      <w:pPr>
        <w:pStyle w:val="Textosinformato"/>
        <w:jc w:val="both"/>
        <w:rPr>
          <w:rFonts w:ascii="Palatino Linotype" w:eastAsia="MS Mincho" w:hAnsi="Palatino Linotype"/>
          <w:sz w:val="22"/>
          <w:szCs w:val="22"/>
          <w:lang w:val="es-EC"/>
        </w:rPr>
      </w:pPr>
    </w:p>
    <w:p w:rsidR="00545A60" w:rsidRPr="00C4363D" w:rsidRDefault="00545A60" w:rsidP="00545A60">
      <w:pPr>
        <w:pStyle w:val="Textosinformato"/>
        <w:jc w:val="both"/>
        <w:rPr>
          <w:rFonts w:ascii="Palatino Linotype" w:eastAsia="MS Mincho" w:hAnsi="Palatino Linotype"/>
          <w:sz w:val="22"/>
          <w:szCs w:val="22"/>
          <w:lang w:val="es-EC"/>
        </w:rPr>
      </w:pPr>
    </w:p>
    <w:p w:rsidR="00545A60" w:rsidRPr="00C4363D" w:rsidRDefault="00545A60" w:rsidP="00545A60">
      <w:pPr>
        <w:pStyle w:val="Textosinformato"/>
        <w:jc w:val="center"/>
        <w:rPr>
          <w:rFonts w:ascii="Palatino Linotype" w:eastAsia="MS Mincho" w:hAnsi="Palatino Linotype"/>
          <w:sz w:val="22"/>
          <w:szCs w:val="22"/>
          <w:lang w:val="es-EC"/>
        </w:rPr>
      </w:pPr>
      <w:r w:rsidRPr="00C4363D">
        <w:rPr>
          <w:rFonts w:ascii="Palatino Linotype" w:eastAsia="MS Mincho" w:hAnsi="Palatino Linotype"/>
          <w:sz w:val="22"/>
          <w:szCs w:val="22"/>
          <w:lang w:val="es-EC"/>
        </w:rPr>
        <w:t>Abg. Diego Cevallos Salgado</w:t>
      </w:r>
    </w:p>
    <w:p w:rsidR="00545A60" w:rsidRPr="00C4363D" w:rsidRDefault="00545A60" w:rsidP="00545A60">
      <w:pPr>
        <w:pStyle w:val="Textosinformato"/>
        <w:jc w:val="center"/>
        <w:rPr>
          <w:rFonts w:ascii="Palatino Linotype" w:eastAsia="MS Mincho" w:hAnsi="Palatino Linotype"/>
          <w:b/>
          <w:bCs/>
          <w:sz w:val="22"/>
          <w:szCs w:val="22"/>
          <w:lang w:val="es-EC"/>
        </w:rPr>
      </w:pPr>
      <w:r w:rsidRPr="00C4363D">
        <w:rPr>
          <w:rFonts w:ascii="Palatino Linotype" w:eastAsia="MS Mincho" w:hAnsi="Palatino Linotype"/>
          <w:b/>
          <w:bCs/>
          <w:sz w:val="22"/>
          <w:szCs w:val="22"/>
          <w:lang w:val="es-EC"/>
        </w:rPr>
        <w:t>SECRETARIO GENERAL DEL CONCEJO METROPOLITANO DE QUITO</w:t>
      </w:r>
    </w:p>
    <w:p w:rsidR="00545A60" w:rsidRPr="00C4363D" w:rsidRDefault="008825E8" w:rsidP="00545A60">
      <w:pPr>
        <w:jc w:val="both"/>
        <w:rPr>
          <w:rFonts w:ascii="Palatino Linotype" w:hAnsi="Palatino Linotype" w:cs="Arial"/>
          <w:sz w:val="16"/>
          <w:szCs w:val="16"/>
          <w:lang w:eastAsia="es-EC"/>
        </w:rPr>
      </w:pPr>
      <w:r w:rsidRPr="00C4363D">
        <w:rPr>
          <w:rFonts w:ascii="Palatino Linotype" w:hAnsi="Palatino Linotype" w:cs="Arial"/>
          <w:sz w:val="16"/>
          <w:szCs w:val="16"/>
          <w:lang w:eastAsia="es-EC"/>
        </w:rPr>
        <w:t>DSCS</w:t>
      </w:r>
    </w:p>
    <w:p w:rsidR="008825E8" w:rsidRPr="00C4363D" w:rsidRDefault="008825E8" w:rsidP="00545A60">
      <w:pPr>
        <w:contextualSpacing/>
        <w:jc w:val="both"/>
        <w:rPr>
          <w:rFonts w:ascii="Palatino Linotype" w:hAnsi="Palatino Linotype" w:cs="Arial"/>
          <w:b/>
          <w:sz w:val="21"/>
          <w:szCs w:val="21"/>
        </w:rPr>
      </w:pPr>
    </w:p>
    <w:p w:rsidR="008825E8" w:rsidRPr="00C4363D" w:rsidRDefault="008825E8" w:rsidP="008825E8">
      <w:pPr>
        <w:rPr>
          <w:rFonts w:ascii="Palatino Linotype" w:hAnsi="Palatino Linotype" w:cs="Arial"/>
          <w:sz w:val="21"/>
          <w:szCs w:val="21"/>
        </w:rPr>
      </w:pPr>
    </w:p>
    <w:p w:rsidR="00C4363D" w:rsidRDefault="00C4363D" w:rsidP="008825E8">
      <w:pPr>
        <w:rPr>
          <w:rFonts w:ascii="Palatino Linotype" w:hAnsi="Palatino Linotype" w:cs="Arial"/>
          <w:sz w:val="21"/>
          <w:szCs w:val="21"/>
        </w:rPr>
      </w:pPr>
    </w:p>
    <w:p w:rsidR="00C4363D" w:rsidRPr="00C4363D" w:rsidRDefault="00C4363D" w:rsidP="00C4363D">
      <w:pPr>
        <w:rPr>
          <w:rFonts w:ascii="Palatino Linotype" w:hAnsi="Palatino Linotype" w:cs="Arial"/>
          <w:sz w:val="21"/>
          <w:szCs w:val="21"/>
        </w:rPr>
      </w:pPr>
    </w:p>
    <w:p w:rsidR="00C4363D" w:rsidRPr="00C4363D" w:rsidRDefault="00C4363D" w:rsidP="00C4363D">
      <w:pPr>
        <w:rPr>
          <w:rFonts w:ascii="Palatino Linotype" w:hAnsi="Palatino Linotype" w:cs="Arial"/>
          <w:sz w:val="21"/>
          <w:szCs w:val="21"/>
        </w:rPr>
      </w:pPr>
    </w:p>
    <w:p w:rsidR="00C4363D" w:rsidRPr="00C4363D" w:rsidRDefault="00C4363D" w:rsidP="00C4363D">
      <w:pPr>
        <w:rPr>
          <w:rFonts w:ascii="Palatino Linotype" w:hAnsi="Palatino Linotype" w:cs="Arial"/>
          <w:sz w:val="21"/>
          <w:szCs w:val="21"/>
        </w:rPr>
      </w:pPr>
    </w:p>
    <w:p w:rsidR="00C4363D" w:rsidRPr="00C4363D" w:rsidRDefault="00C4363D" w:rsidP="00C4363D">
      <w:pPr>
        <w:rPr>
          <w:rFonts w:ascii="Palatino Linotype" w:hAnsi="Palatino Linotype" w:cs="Arial"/>
          <w:sz w:val="21"/>
          <w:szCs w:val="21"/>
        </w:rPr>
      </w:pPr>
    </w:p>
    <w:p w:rsidR="00C4363D" w:rsidRPr="00C4363D" w:rsidRDefault="00C4363D" w:rsidP="00C4363D">
      <w:pPr>
        <w:rPr>
          <w:rFonts w:ascii="Palatino Linotype" w:hAnsi="Palatino Linotype" w:cs="Arial"/>
          <w:sz w:val="21"/>
          <w:szCs w:val="21"/>
        </w:rPr>
      </w:pPr>
    </w:p>
    <w:p w:rsidR="00C4363D" w:rsidRPr="00C4363D" w:rsidRDefault="00C4363D" w:rsidP="00C4363D">
      <w:pPr>
        <w:rPr>
          <w:rFonts w:ascii="Palatino Linotype" w:hAnsi="Palatino Linotype" w:cs="Arial"/>
          <w:sz w:val="21"/>
          <w:szCs w:val="21"/>
        </w:rPr>
      </w:pPr>
    </w:p>
    <w:p w:rsidR="00C4363D" w:rsidRPr="00C4363D" w:rsidRDefault="00C4363D" w:rsidP="00C4363D">
      <w:pPr>
        <w:rPr>
          <w:rFonts w:ascii="Palatino Linotype" w:hAnsi="Palatino Linotype" w:cs="Arial"/>
          <w:sz w:val="21"/>
          <w:szCs w:val="21"/>
        </w:rPr>
      </w:pPr>
    </w:p>
    <w:p w:rsidR="00C4363D" w:rsidRPr="00C4363D" w:rsidRDefault="00C4363D" w:rsidP="00C4363D">
      <w:pPr>
        <w:rPr>
          <w:rFonts w:ascii="Palatino Linotype" w:hAnsi="Palatino Linotype" w:cs="Arial"/>
          <w:sz w:val="21"/>
          <w:szCs w:val="21"/>
        </w:rPr>
      </w:pPr>
    </w:p>
    <w:p w:rsidR="00C4363D" w:rsidRPr="00C4363D" w:rsidRDefault="00C4363D" w:rsidP="00C4363D">
      <w:pPr>
        <w:rPr>
          <w:rFonts w:ascii="Palatino Linotype" w:hAnsi="Palatino Linotype" w:cs="Arial"/>
          <w:sz w:val="21"/>
          <w:szCs w:val="21"/>
        </w:rPr>
      </w:pPr>
    </w:p>
    <w:p w:rsidR="00C4363D" w:rsidRPr="00C4363D" w:rsidRDefault="00C4363D" w:rsidP="00C4363D">
      <w:pPr>
        <w:rPr>
          <w:rFonts w:ascii="Palatino Linotype" w:hAnsi="Palatino Linotype" w:cs="Arial"/>
          <w:sz w:val="21"/>
          <w:szCs w:val="21"/>
        </w:rPr>
      </w:pPr>
    </w:p>
    <w:p w:rsidR="00C4363D" w:rsidRPr="00C4363D" w:rsidRDefault="00C4363D" w:rsidP="00C4363D">
      <w:pPr>
        <w:rPr>
          <w:rFonts w:ascii="Palatino Linotype" w:hAnsi="Palatino Linotype" w:cs="Arial"/>
          <w:sz w:val="21"/>
          <w:szCs w:val="21"/>
        </w:rPr>
      </w:pPr>
    </w:p>
    <w:p w:rsidR="00C4363D" w:rsidRPr="00C4363D" w:rsidRDefault="00C4363D" w:rsidP="00C4363D">
      <w:pPr>
        <w:rPr>
          <w:rFonts w:ascii="Palatino Linotype" w:hAnsi="Palatino Linotype" w:cs="Arial"/>
          <w:sz w:val="21"/>
          <w:szCs w:val="21"/>
        </w:rPr>
      </w:pPr>
    </w:p>
    <w:p w:rsidR="00C4363D" w:rsidRPr="00C4363D" w:rsidRDefault="00C4363D" w:rsidP="00C4363D">
      <w:pPr>
        <w:rPr>
          <w:rFonts w:ascii="Palatino Linotype" w:hAnsi="Palatino Linotype" w:cs="Arial"/>
          <w:sz w:val="21"/>
          <w:szCs w:val="21"/>
        </w:rPr>
      </w:pPr>
    </w:p>
    <w:p w:rsidR="00C4363D" w:rsidRPr="00C4363D" w:rsidRDefault="00C4363D" w:rsidP="00C4363D">
      <w:pPr>
        <w:rPr>
          <w:rFonts w:ascii="Palatino Linotype" w:hAnsi="Palatino Linotype" w:cs="Arial"/>
          <w:sz w:val="21"/>
          <w:szCs w:val="21"/>
        </w:rPr>
      </w:pPr>
    </w:p>
    <w:p w:rsidR="008825E8" w:rsidRPr="00C4363D" w:rsidRDefault="008825E8" w:rsidP="00C4363D">
      <w:pPr>
        <w:jc w:val="right"/>
        <w:rPr>
          <w:rFonts w:ascii="Palatino Linotype" w:hAnsi="Palatino Linotype" w:cs="Arial"/>
          <w:sz w:val="21"/>
          <w:szCs w:val="21"/>
        </w:rPr>
      </w:pPr>
    </w:p>
    <w:sectPr w:rsidR="008825E8" w:rsidRPr="00C4363D" w:rsidSect="00545A60">
      <w:headerReference w:type="default" r:id="rId8"/>
      <w:footerReference w:type="default" r:id="rId9"/>
      <w:pgSz w:w="11906" w:h="16838" w:code="9"/>
      <w:pgMar w:top="1418"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EB" w:rsidRDefault="004009EB" w:rsidP="00545A60">
      <w:pPr>
        <w:spacing w:after="0" w:line="240" w:lineRule="auto"/>
      </w:pPr>
      <w:r>
        <w:separator/>
      </w:r>
    </w:p>
  </w:endnote>
  <w:endnote w:type="continuationSeparator" w:id="0">
    <w:p w:rsidR="004009EB" w:rsidRDefault="004009EB" w:rsidP="0054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298520"/>
      <w:docPartObj>
        <w:docPartGallery w:val="Page Numbers (Bottom of Page)"/>
        <w:docPartUnique/>
      </w:docPartObj>
    </w:sdtPr>
    <w:sdtEndPr/>
    <w:sdtContent>
      <w:sdt>
        <w:sdtPr>
          <w:id w:val="-1769616900"/>
          <w:docPartObj>
            <w:docPartGallery w:val="Page Numbers (Top of Page)"/>
            <w:docPartUnique/>
          </w:docPartObj>
        </w:sdtPr>
        <w:sdtEndPr/>
        <w:sdtContent>
          <w:p w:rsidR="00545A60" w:rsidRDefault="00545A60">
            <w:pPr>
              <w:pStyle w:val="Piedepgina"/>
              <w:jc w:val="right"/>
            </w:pPr>
            <w:r w:rsidRPr="00545A60">
              <w:rPr>
                <w:rFonts w:ascii="Palatino Linotype" w:hAnsi="Palatino Linotype"/>
              </w:rPr>
              <w:t xml:space="preserve">Página </w:t>
            </w:r>
            <w:r w:rsidRPr="00545A60">
              <w:rPr>
                <w:rFonts w:ascii="Palatino Linotype" w:hAnsi="Palatino Linotype"/>
                <w:b/>
                <w:bCs/>
              </w:rPr>
              <w:fldChar w:fldCharType="begin"/>
            </w:r>
            <w:r w:rsidRPr="00545A60">
              <w:rPr>
                <w:rFonts w:ascii="Palatino Linotype" w:hAnsi="Palatino Linotype"/>
                <w:b/>
                <w:bCs/>
              </w:rPr>
              <w:instrText>PAGE</w:instrText>
            </w:r>
            <w:r w:rsidRPr="00545A60">
              <w:rPr>
                <w:rFonts w:ascii="Palatino Linotype" w:hAnsi="Palatino Linotype"/>
                <w:b/>
                <w:bCs/>
              </w:rPr>
              <w:fldChar w:fldCharType="separate"/>
            </w:r>
            <w:r w:rsidR="00C4363D">
              <w:rPr>
                <w:rFonts w:ascii="Palatino Linotype" w:hAnsi="Palatino Linotype"/>
                <w:b/>
                <w:bCs/>
                <w:noProof/>
              </w:rPr>
              <w:t>1</w:t>
            </w:r>
            <w:r w:rsidRPr="00545A60">
              <w:rPr>
                <w:rFonts w:ascii="Palatino Linotype" w:hAnsi="Palatino Linotype"/>
                <w:b/>
                <w:bCs/>
              </w:rPr>
              <w:fldChar w:fldCharType="end"/>
            </w:r>
            <w:r w:rsidRPr="00545A60">
              <w:rPr>
                <w:rFonts w:ascii="Palatino Linotype" w:hAnsi="Palatino Linotype"/>
              </w:rPr>
              <w:t xml:space="preserve"> de</w:t>
            </w:r>
            <w:r>
              <w:rPr>
                <w:rFonts w:ascii="Palatino Linotype" w:hAnsi="Palatino Linotype"/>
              </w:rPr>
              <w:t xml:space="preserve"> </w:t>
            </w:r>
            <w:r w:rsidR="00C4363D">
              <w:rPr>
                <w:rFonts w:ascii="Palatino Linotype" w:hAnsi="Palatino Linotype"/>
                <w:b/>
                <w:bCs/>
              </w:rPr>
              <w:t>4</w:t>
            </w:r>
          </w:p>
        </w:sdtContent>
      </w:sdt>
    </w:sdtContent>
  </w:sdt>
  <w:p w:rsidR="00545A60" w:rsidRDefault="00545A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EB" w:rsidRDefault="004009EB" w:rsidP="00545A60">
      <w:pPr>
        <w:spacing w:after="0" w:line="240" w:lineRule="auto"/>
      </w:pPr>
      <w:r>
        <w:separator/>
      </w:r>
    </w:p>
  </w:footnote>
  <w:footnote w:type="continuationSeparator" w:id="0">
    <w:p w:rsidR="004009EB" w:rsidRDefault="004009EB" w:rsidP="00545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60" w:rsidRDefault="00545A60">
    <w:pPr>
      <w:pStyle w:val="Encabezado"/>
    </w:pPr>
  </w:p>
  <w:p w:rsidR="00545A60" w:rsidRDefault="00545A60">
    <w:pPr>
      <w:pStyle w:val="Encabezado"/>
    </w:pPr>
  </w:p>
  <w:p w:rsidR="008825E8" w:rsidRDefault="008825E8">
    <w:pPr>
      <w:pStyle w:val="Encabezado"/>
    </w:pPr>
  </w:p>
  <w:p w:rsidR="00545A60" w:rsidRDefault="00545A60">
    <w:pPr>
      <w:pStyle w:val="Encabezado"/>
    </w:pPr>
  </w:p>
  <w:p w:rsidR="00545A60" w:rsidRDefault="00545A60">
    <w:pPr>
      <w:pStyle w:val="Encabezado"/>
    </w:pPr>
  </w:p>
  <w:p w:rsidR="00545A60" w:rsidRDefault="00545A60">
    <w:pPr>
      <w:pStyle w:val="Encabezado"/>
    </w:pPr>
  </w:p>
  <w:p w:rsidR="00545A60" w:rsidRPr="00545A60" w:rsidRDefault="00545A60" w:rsidP="00545A60">
    <w:pPr>
      <w:jc w:val="center"/>
      <w:rPr>
        <w:rFonts w:ascii="Palatino Linotype" w:hAnsi="Palatino Linotype" w:cs="Arial"/>
        <w:b/>
      </w:rPr>
    </w:pPr>
    <w:r>
      <w:rPr>
        <w:rFonts w:ascii="Palatino Linotype" w:hAnsi="Palatino Linotype" w:cs="Arial"/>
        <w:b/>
      </w:rPr>
      <w:t xml:space="preserve">ORDENANZA </w:t>
    </w:r>
    <w:r w:rsidR="008C6226">
      <w:rPr>
        <w:rFonts w:ascii="Palatino Linotype" w:hAnsi="Palatino Linotype" w:cs="Arial"/>
        <w:b/>
      </w:rPr>
      <w:t xml:space="preserve">DE DESIGNACIÓN DE ESPACIO PÚBLICO </w:t>
    </w:r>
    <w:r>
      <w:rPr>
        <w:rFonts w:ascii="Palatino Linotype" w:hAnsi="Palatino Linotype" w:cs="Arial"/>
        <w:b/>
      </w:rPr>
      <w:t xml:space="preserve">No.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60" w:rsidRDefault="00545A60">
    <w:pPr>
      <w:pStyle w:val="Encabezado"/>
    </w:pPr>
  </w:p>
  <w:p w:rsidR="00545A60" w:rsidRDefault="00545A60">
    <w:pPr>
      <w:pStyle w:val="Encabezado"/>
    </w:pPr>
  </w:p>
  <w:p w:rsidR="00545A60" w:rsidRDefault="00545A60">
    <w:pPr>
      <w:pStyle w:val="Encabezado"/>
    </w:pPr>
  </w:p>
  <w:p w:rsidR="008825E8" w:rsidRDefault="008825E8">
    <w:pPr>
      <w:pStyle w:val="Encabezado"/>
    </w:pPr>
  </w:p>
  <w:p w:rsidR="00545A60" w:rsidRDefault="00545A60">
    <w:pPr>
      <w:pStyle w:val="Encabezado"/>
    </w:pPr>
  </w:p>
  <w:p w:rsidR="00545A60" w:rsidRDefault="00545A60">
    <w:pPr>
      <w:pStyle w:val="Encabezado"/>
    </w:pPr>
  </w:p>
  <w:p w:rsidR="00545A60" w:rsidRPr="00545A60" w:rsidRDefault="008825E8" w:rsidP="008825E8">
    <w:pPr>
      <w:jc w:val="center"/>
      <w:rPr>
        <w:rFonts w:ascii="Palatino Linotype" w:hAnsi="Palatino Linotype" w:cs="Arial"/>
        <w:b/>
      </w:rPr>
    </w:pPr>
    <w:r>
      <w:rPr>
        <w:rFonts w:ascii="Palatino Linotype" w:hAnsi="Palatino Linotype" w:cs="Arial"/>
        <w:b/>
      </w:rPr>
      <w:t xml:space="preserve">ORDENANZA DE DESIGNACIÓN DE ESPACIO PÚBLICO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7183"/>
    <w:multiLevelType w:val="hybridMultilevel"/>
    <w:tmpl w:val="443046A6"/>
    <w:lvl w:ilvl="0" w:tplc="0584F9B6">
      <w:start w:val="2019"/>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54033AC"/>
    <w:multiLevelType w:val="hybridMultilevel"/>
    <w:tmpl w:val="1DD4A3E6"/>
    <w:lvl w:ilvl="0" w:tplc="9648E5D0">
      <w:start w:val="2019"/>
      <w:numFmt w:val="bullet"/>
      <w:lvlText w:val="-"/>
      <w:lvlJc w:val="left"/>
      <w:pPr>
        <w:ind w:left="720" w:hanging="360"/>
      </w:pPr>
      <w:rPr>
        <w:rFonts w:ascii="Palatino Linotype" w:eastAsiaTheme="minorHAnsi" w:hAnsi="Palatino Linotype" w:cstheme="minorBidi" w:hint="default"/>
        <w:color w:val="0000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2F"/>
    <w:rsid w:val="000E283B"/>
    <w:rsid w:val="00214DAF"/>
    <w:rsid w:val="003D522F"/>
    <w:rsid w:val="004009EB"/>
    <w:rsid w:val="00480DBF"/>
    <w:rsid w:val="00545A60"/>
    <w:rsid w:val="005E1F10"/>
    <w:rsid w:val="006B2A54"/>
    <w:rsid w:val="008825E8"/>
    <w:rsid w:val="008C6226"/>
    <w:rsid w:val="00AB2850"/>
    <w:rsid w:val="00AB730C"/>
    <w:rsid w:val="00B3263F"/>
    <w:rsid w:val="00B71CCA"/>
    <w:rsid w:val="00BE5014"/>
    <w:rsid w:val="00C4363D"/>
    <w:rsid w:val="00C82494"/>
    <w:rsid w:val="00C92FD5"/>
    <w:rsid w:val="00C94C0B"/>
    <w:rsid w:val="00D3575A"/>
    <w:rsid w:val="00E25DDF"/>
    <w:rsid w:val="00EC70C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5904"/>
  <w15:chartTrackingRefBased/>
  <w15:docId w15:val="{EAD5EAE6-AF22-4A87-9148-0D7DE039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2F"/>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522F"/>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214D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DAF"/>
    <w:rPr>
      <w:rFonts w:ascii="Segoe UI" w:eastAsia="Calibri" w:hAnsi="Segoe UI" w:cs="Segoe UI"/>
      <w:sz w:val="18"/>
      <w:szCs w:val="18"/>
      <w:lang w:val="es-ES"/>
    </w:rPr>
  </w:style>
  <w:style w:type="paragraph" w:styleId="Textosinformato">
    <w:name w:val="Plain Text"/>
    <w:basedOn w:val="Normal"/>
    <w:link w:val="TextosinformatoCar"/>
    <w:rsid w:val="005E1F10"/>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5E1F1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5E1F10"/>
    <w:pPr>
      <w:spacing w:after="0" w:line="240" w:lineRule="auto"/>
    </w:pPr>
    <w:rPr>
      <w:rFonts w:ascii="Times New Roman" w:eastAsia="Times New Roman" w:hAnsi="Times New Roman"/>
      <w:sz w:val="24"/>
      <w:szCs w:val="20"/>
      <w:lang w:val="es-ES_tradnl" w:eastAsia="es-ES"/>
    </w:rPr>
  </w:style>
  <w:style w:type="paragraph" w:styleId="Encabezado">
    <w:name w:val="header"/>
    <w:basedOn w:val="Normal"/>
    <w:link w:val="EncabezadoCar"/>
    <w:uiPriority w:val="99"/>
    <w:unhideWhenUsed/>
    <w:rsid w:val="00545A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5A60"/>
    <w:rPr>
      <w:rFonts w:ascii="Calibri" w:eastAsia="Calibri" w:hAnsi="Calibri" w:cs="Times New Roman"/>
      <w:lang w:val="es-ES"/>
    </w:rPr>
  </w:style>
  <w:style w:type="paragraph" w:styleId="Piedepgina">
    <w:name w:val="footer"/>
    <w:basedOn w:val="Normal"/>
    <w:link w:val="PiedepginaCar"/>
    <w:uiPriority w:val="99"/>
    <w:unhideWhenUsed/>
    <w:rsid w:val="00545A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5A60"/>
    <w:rPr>
      <w:rFonts w:ascii="Calibri" w:eastAsia="Calibri" w:hAnsi="Calibri" w:cs="Times New Roman"/>
      <w:lang w:val="es-ES"/>
    </w:rPr>
  </w:style>
  <w:style w:type="character" w:customStyle="1" w:styleId="fontstyle21">
    <w:name w:val="fontstyle21"/>
    <w:basedOn w:val="Fuentedeprrafopredeter"/>
    <w:rsid w:val="00AB730C"/>
    <w:rPr>
      <w:rFonts w:ascii="ArialMT" w:hAnsi="ArialMT" w:hint="default"/>
      <w:b w:val="0"/>
      <w:bCs w:val="0"/>
      <w:i w:val="0"/>
      <w:iCs w:val="0"/>
      <w:color w:val="000000"/>
      <w:sz w:val="18"/>
      <w:szCs w:val="18"/>
    </w:rPr>
  </w:style>
  <w:style w:type="character" w:customStyle="1" w:styleId="fontstyle31">
    <w:name w:val="fontstyle31"/>
    <w:basedOn w:val="Fuentedeprrafopredeter"/>
    <w:rsid w:val="00AB730C"/>
    <w:rPr>
      <w:rFonts w:ascii="TimesNewRomanPSMT" w:hAnsi="TimesNewRomanPSMT" w:hint="default"/>
      <w:b w:val="0"/>
      <w:bCs w:val="0"/>
      <w:i w:val="0"/>
      <w:iCs w:val="0"/>
      <w:color w:val="000000"/>
      <w:sz w:val="20"/>
      <w:szCs w:val="20"/>
    </w:rPr>
  </w:style>
  <w:style w:type="paragraph" w:styleId="Prrafodelista">
    <w:name w:val="List Paragraph"/>
    <w:basedOn w:val="Normal"/>
    <w:uiPriority w:val="34"/>
    <w:qFormat/>
    <w:rsid w:val="00AB730C"/>
    <w:pPr>
      <w:spacing w:after="160" w:line="259" w:lineRule="auto"/>
      <w:ind w:left="720"/>
      <w:contextualSpacing/>
    </w:pPr>
    <w:rPr>
      <w:rFonts w:asciiTheme="minorHAnsi" w:eastAsiaTheme="minorHAnsi" w:hAnsiTheme="minorHAnsi" w:cstheme="minorBidi"/>
      <w:lang w:val="es-EC"/>
    </w:rPr>
  </w:style>
  <w:style w:type="character" w:customStyle="1" w:styleId="fontstyle51">
    <w:name w:val="fontstyle51"/>
    <w:basedOn w:val="Fuentedeprrafopredeter"/>
    <w:rsid w:val="00AB730C"/>
    <w:rPr>
      <w:rFonts w:ascii="Arial-ItalicMT" w:hAnsi="Arial-ItalicMT" w:hint="default"/>
      <w:b w:val="0"/>
      <w:bCs w:val="0"/>
      <w:i/>
      <w:iCs/>
      <w:color w:val="0E0E0E"/>
      <w:sz w:val="18"/>
      <w:szCs w:val="18"/>
    </w:rPr>
  </w:style>
  <w:style w:type="character" w:customStyle="1" w:styleId="fontstyle01">
    <w:name w:val="fontstyle01"/>
    <w:basedOn w:val="Fuentedeprrafopredeter"/>
    <w:rsid w:val="00C4363D"/>
    <w:rPr>
      <w:rFonts w:ascii="Arial-BoldMT" w:hAnsi="Arial-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1431</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Yessenia Venegas Chamba</dc:creator>
  <cp:keywords/>
  <dc:description/>
  <cp:lastModifiedBy>Diego Sebastian Cevallos Salgado</cp:lastModifiedBy>
  <cp:revision>3</cp:revision>
  <cp:lastPrinted>2019-03-21T22:43:00Z</cp:lastPrinted>
  <dcterms:created xsi:type="dcterms:W3CDTF">2019-03-21T22:44:00Z</dcterms:created>
  <dcterms:modified xsi:type="dcterms:W3CDTF">2019-03-21T23:03:00Z</dcterms:modified>
</cp:coreProperties>
</file>