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30" w:rsidRDefault="00691A30" w:rsidP="00F0517D">
      <w:pPr>
        <w:autoSpaceDE w:val="0"/>
        <w:autoSpaceDN w:val="0"/>
        <w:adjustRightInd w:val="0"/>
        <w:spacing w:before="240" w:after="0"/>
        <w:jc w:val="center"/>
        <w:rPr>
          <w:rFonts w:ascii="Palatino Linotype" w:hAnsi="Palatino Linotype"/>
          <w:b/>
          <w:bCs/>
        </w:rPr>
      </w:pPr>
      <w:r>
        <w:rPr>
          <w:rFonts w:ascii="Palatino Linotype" w:hAnsi="Palatino Linotype"/>
          <w:b/>
          <w:bCs/>
        </w:rPr>
        <w:t>EXPOSICIÓN DE MOTIVOS</w:t>
      </w:r>
    </w:p>
    <w:p w:rsidR="002B69CB" w:rsidRPr="002B69CB" w:rsidRDefault="002B69CB" w:rsidP="002B69CB">
      <w:pPr>
        <w:pStyle w:val="NormalWeb"/>
        <w:kinsoku w:val="0"/>
        <w:overflowPunct w:val="0"/>
        <w:spacing w:before="240" w:beforeAutospacing="0" w:after="0" w:afterAutospacing="0" w:line="276" w:lineRule="auto"/>
        <w:ind w:firstLine="708"/>
        <w:jc w:val="both"/>
        <w:textAlignment w:val="baseline"/>
        <w:rPr>
          <w:rFonts w:ascii="Palatino Linotype" w:hAnsi="Palatino Linotype" w:cs="Arial"/>
          <w:color w:val="000000"/>
          <w:kern w:val="24"/>
          <w:sz w:val="22"/>
          <w:szCs w:val="22"/>
        </w:rPr>
      </w:pPr>
      <w:r w:rsidRPr="002B69CB">
        <w:rPr>
          <w:rFonts w:ascii="Palatino Linotype" w:hAnsi="Palatino Linotype" w:cs="Arial"/>
          <w:color w:val="000000"/>
          <w:kern w:val="24"/>
          <w:sz w:val="22"/>
          <w:szCs w:val="22"/>
        </w:rPr>
        <w:t>Se hace necesaria la sustitución de la Ordenanza</w:t>
      </w:r>
      <w:r>
        <w:rPr>
          <w:rFonts w:ascii="Palatino Linotype" w:hAnsi="Palatino Linotype" w:cs="Arial"/>
          <w:color w:val="000000"/>
          <w:kern w:val="24"/>
          <w:sz w:val="22"/>
          <w:szCs w:val="22"/>
        </w:rPr>
        <w:t xml:space="preserve"> Metropolitana</w:t>
      </w:r>
      <w:r w:rsidRPr="002B69CB">
        <w:rPr>
          <w:rFonts w:ascii="Palatino Linotype" w:hAnsi="Palatino Linotype" w:cs="Arial"/>
          <w:color w:val="000000"/>
          <w:kern w:val="24"/>
          <w:sz w:val="22"/>
          <w:szCs w:val="22"/>
        </w:rPr>
        <w:t xml:space="preserve"> No. 0328, sancionada el 18 de octubre de 2010, que aprobó el Proyecto </w:t>
      </w:r>
      <w:r>
        <w:rPr>
          <w:rFonts w:ascii="Palatino Linotype" w:hAnsi="Palatino Linotype" w:cs="Arial"/>
          <w:color w:val="000000"/>
          <w:kern w:val="24"/>
          <w:sz w:val="22"/>
          <w:szCs w:val="22"/>
        </w:rPr>
        <w:t xml:space="preserve">Urbano - </w:t>
      </w:r>
      <w:r w:rsidRPr="002B69CB">
        <w:rPr>
          <w:rFonts w:ascii="Palatino Linotype" w:hAnsi="Palatino Linotype" w:cs="Arial"/>
          <w:color w:val="000000"/>
          <w:kern w:val="24"/>
          <w:sz w:val="22"/>
          <w:szCs w:val="22"/>
        </w:rPr>
        <w:t xml:space="preserve">Arquitectónico denominado “San Francisco de Huarcay”, </w:t>
      </w:r>
      <w:r>
        <w:rPr>
          <w:rFonts w:ascii="Palatino Linotype" w:hAnsi="Palatino Linotype" w:cs="Arial"/>
          <w:color w:val="000000"/>
          <w:kern w:val="24"/>
          <w:sz w:val="22"/>
          <w:szCs w:val="22"/>
        </w:rPr>
        <w:t>considerando que e</w:t>
      </w:r>
      <w:r w:rsidRPr="002B69CB">
        <w:rPr>
          <w:rFonts w:ascii="Palatino Linotype" w:hAnsi="Palatino Linotype" w:cs="Arial"/>
          <w:color w:val="000000"/>
          <w:kern w:val="24"/>
          <w:sz w:val="22"/>
          <w:szCs w:val="22"/>
        </w:rPr>
        <w:t xml:space="preserve">l contenido de la </w:t>
      </w:r>
      <w:r>
        <w:rPr>
          <w:rFonts w:ascii="Palatino Linotype" w:hAnsi="Palatino Linotype" w:cs="Arial"/>
          <w:color w:val="000000"/>
          <w:kern w:val="24"/>
          <w:sz w:val="22"/>
          <w:szCs w:val="22"/>
        </w:rPr>
        <w:t>n</w:t>
      </w:r>
      <w:r w:rsidRPr="002B69CB">
        <w:rPr>
          <w:rFonts w:ascii="Palatino Linotype" w:hAnsi="Palatino Linotype" w:cs="Arial"/>
          <w:color w:val="000000"/>
          <w:kern w:val="24"/>
          <w:sz w:val="22"/>
          <w:szCs w:val="22"/>
        </w:rPr>
        <w:t xml:space="preserve">ormativa </w:t>
      </w:r>
      <w:r>
        <w:rPr>
          <w:rFonts w:ascii="Palatino Linotype" w:hAnsi="Palatino Linotype" w:cs="Arial"/>
          <w:color w:val="000000"/>
          <w:kern w:val="24"/>
          <w:sz w:val="22"/>
          <w:szCs w:val="22"/>
        </w:rPr>
        <w:t>m</w:t>
      </w:r>
      <w:r w:rsidRPr="002B69CB">
        <w:rPr>
          <w:rFonts w:ascii="Palatino Linotype" w:hAnsi="Palatino Linotype" w:cs="Arial"/>
          <w:color w:val="000000"/>
          <w:kern w:val="24"/>
          <w:sz w:val="22"/>
          <w:szCs w:val="22"/>
        </w:rPr>
        <w:t xml:space="preserve">etropolitana </w:t>
      </w:r>
      <w:r>
        <w:rPr>
          <w:rFonts w:ascii="Palatino Linotype" w:hAnsi="Palatino Linotype" w:cs="Arial"/>
          <w:color w:val="000000"/>
          <w:kern w:val="24"/>
          <w:sz w:val="22"/>
          <w:szCs w:val="22"/>
        </w:rPr>
        <w:t>v</w:t>
      </w:r>
      <w:r w:rsidRPr="002B69CB">
        <w:rPr>
          <w:rFonts w:ascii="Palatino Linotype" w:hAnsi="Palatino Linotype" w:cs="Arial"/>
          <w:color w:val="000000"/>
          <w:kern w:val="24"/>
          <w:sz w:val="22"/>
          <w:szCs w:val="22"/>
        </w:rPr>
        <w:t>igente respecto de esta materia, contenid</w:t>
      </w:r>
      <w:r>
        <w:rPr>
          <w:rFonts w:ascii="Palatino Linotype" w:hAnsi="Palatino Linotype" w:cs="Arial"/>
          <w:color w:val="000000"/>
          <w:kern w:val="24"/>
          <w:sz w:val="22"/>
          <w:szCs w:val="22"/>
        </w:rPr>
        <w:t>a</w:t>
      </w:r>
      <w:r w:rsidRPr="002B69CB">
        <w:rPr>
          <w:rFonts w:ascii="Palatino Linotype" w:hAnsi="Palatino Linotype" w:cs="Arial"/>
          <w:color w:val="000000"/>
          <w:kern w:val="24"/>
          <w:sz w:val="22"/>
          <w:szCs w:val="22"/>
        </w:rPr>
        <w:t xml:space="preserve"> en la </w:t>
      </w:r>
      <w:r>
        <w:rPr>
          <w:rFonts w:ascii="Palatino Linotype" w:hAnsi="Palatino Linotype" w:cs="Arial"/>
          <w:color w:val="000000"/>
          <w:kern w:val="24"/>
          <w:sz w:val="22"/>
          <w:szCs w:val="22"/>
        </w:rPr>
        <w:t>Ordenanza Metropolitana</w:t>
      </w:r>
      <w:r w:rsidRPr="002B69CB">
        <w:rPr>
          <w:rFonts w:ascii="Palatino Linotype" w:hAnsi="Palatino Linotype" w:cs="Arial"/>
          <w:color w:val="000000"/>
          <w:kern w:val="24"/>
          <w:sz w:val="22"/>
          <w:szCs w:val="22"/>
        </w:rPr>
        <w:t xml:space="preserve"> No. 17</w:t>
      </w:r>
      <w:r>
        <w:rPr>
          <w:rFonts w:ascii="Palatino Linotype" w:hAnsi="Palatino Linotype" w:cs="Arial"/>
          <w:color w:val="000000"/>
          <w:kern w:val="24"/>
          <w:sz w:val="22"/>
          <w:szCs w:val="22"/>
        </w:rPr>
        <w:t xml:space="preserve">2, que </w:t>
      </w:r>
      <w:r w:rsidRPr="002B69CB">
        <w:rPr>
          <w:rFonts w:ascii="Palatino Linotype" w:hAnsi="Palatino Linotype" w:cs="Arial"/>
          <w:color w:val="000000"/>
          <w:kern w:val="24"/>
          <w:sz w:val="22"/>
          <w:szCs w:val="22"/>
        </w:rPr>
        <w:t xml:space="preserve">establece el régimen administrativo del suelo en el Distrito Metropolitano </w:t>
      </w:r>
      <w:r>
        <w:rPr>
          <w:rFonts w:ascii="Palatino Linotype" w:hAnsi="Palatino Linotype" w:cs="Arial"/>
          <w:color w:val="000000"/>
          <w:kern w:val="24"/>
          <w:sz w:val="22"/>
          <w:szCs w:val="22"/>
        </w:rPr>
        <w:t>d</w:t>
      </w:r>
      <w:r w:rsidRPr="002B69CB">
        <w:rPr>
          <w:rFonts w:ascii="Palatino Linotype" w:hAnsi="Palatino Linotype" w:cs="Arial"/>
          <w:color w:val="000000"/>
          <w:kern w:val="24"/>
          <w:sz w:val="22"/>
          <w:szCs w:val="22"/>
        </w:rPr>
        <w:t>e Quito</w:t>
      </w:r>
      <w:r>
        <w:rPr>
          <w:rFonts w:ascii="Palatino Linotype" w:hAnsi="Palatino Linotype" w:cs="Arial"/>
          <w:color w:val="000000"/>
          <w:kern w:val="24"/>
          <w:sz w:val="22"/>
          <w:szCs w:val="22"/>
        </w:rPr>
        <w:t xml:space="preserve"> (reformada mediante Ordenanzas Metropolitanas Nos. 0432 y 0458);</w:t>
      </w:r>
      <w:r w:rsidRPr="002B69CB">
        <w:rPr>
          <w:rFonts w:ascii="Palatino Linotype" w:hAnsi="Palatino Linotype" w:cs="Arial"/>
          <w:color w:val="000000"/>
          <w:kern w:val="24"/>
          <w:sz w:val="22"/>
          <w:szCs w:val="22"/>
        </w:rPr>
        <w:t xml:space="preserve"> y</w:t>
      </w:r>
      <w:r>
        <w:rPr>
          <w:rFonts w:ascii="Palatino Linotype" w:hAnsi="Palatino Linotype" w:cs="Arial"/>
          <w:color w:val="000000"/>
          <w:kern w:val="24"/>
          <w:sz w:val="22"/>
          <w:szCs w:val="22"/>
        </w:rPr>
        <w:t>,</w:t>
      </w:r>
      <w:r w:rsidRPr="002B69CB">
        <w:rPr>
          <w:rFonts w:ascii="Palatino Linotype" w:hAnsi="Palatino Linotype" w:cs="Arial"/>
          <w:color w:val="000000"/>
          <w:kern w:val="24"/>
          <w:sz w:val="22"/>
          <w:szCs w:val="22"/>
        </w:rPr>
        <w:t xml:space="preserve"> la Ordenanza </w:t>
      </w:r>
      <w:r>
        <w:rPr>
          <w:rFonts w:ascii="Palatino Linotype" w:hAnsi="Palatino Linotype" w:cs="Arial"/>
          <w:color w:val="000000"/>
          <w:kern w:val="24"/>
          <w:sz w:val="22"/>
          <w:szCs w:val="22"/>
        </w:rPr>
        <w:t>Metropolitana No. 156,</w:t>
      </w:r>
      <w:r w:rsidRPr="002B69CB">
        <w:rPr>
          <w:rFonts w:ascii="Palatino Linotype" w:hAnsi="Palatino Linotype" w:cs="Arial"/>
          <w:color w:val="000000"/>
          <w:kern w:val="24"/>
          <w:sz w:val="22"/>
          <w:szCs w:val="22"/>
        </w:rPr>
        <w:t xml:space="preserve"> que establecen el régimen administrativo del suelo en el Distrito Metropolitano </w:t>
      </w:r>
      <w:r>
        <w:rPr>
          <w:rFonts w:ascii="Palatino Linotype" w:hAnsi="Palatino Linotype" w:cs="Arial"/>
          <w:color w:val="000000"/>
          <w:kern w:val="24"/>
          <w:sz w:val="22"/>
          <w:szCs w:val="22"/>
        </w:rPr>
        <w:t>d</w:t>
      </w:r>
      <w:r w:rsidRPr="002B69CB">
        <w:rPr>
          <w:rFonts w:ascii="Palatino Linotype" w:hAnsi="Palatino Linotype" w:cs="Arial"/>
          <w:color w:val="000000"/>
          <w:kern w:val="24"/>
          <w:sz w:val="22"/>
          <w:szCs w:val="22"/>
        </w:rPr>
        <w:t>e Quito: de las licencias metropolitanas urbanísticas</w:t>
      </w:r>
      <w:r>
        <w:rPr>
          <w:rFonts w:ascii="Palatino Linotype" w:hAnsi="Palatino Linotype" w:cs="Arial"/>
          <w:color w:val="000000"/>
          <w:kern w:val="24"/>
          <w:sz w:val="22"/>
          <w:szCs w:val="22"/>
        </w:rPr>
        <w:t xml:space="preserve"> (reformada mediante Ordenanza Metropolitana No. 0433)</w:t>
      </w:r>
      <w:r w:rsidRPr="002B69CB">
        <w:rPr>
          <w:rFonts w:ascii="Palatino Linotype" w:hAnsi="Palatino Linotype" w:cs="Arial"/>
          <w:color w:val="000000"/>
          <w:kern w:val="24"/>
          <w:sz w:val="22"/>
          <w:szCs w:val="22"/>
        </w:rPr>
        <w:t xml:space="preserve">, que determinan los nuevos procedimientos, reglas técnicas y requisitos para la aprobación y licenciamiento de los proyectos urbanísticos arquitectónicos especiales. </w:t>
      </w:r>
      <w:r>
        <w:rPr>
          <w:rFonts w:ascii="Palatino Linotype" w:hAnsi="Palatino Linotype" w:cs="Arial"/>
          <w:color w:val="000000"/>
          <w:kern w:val="24"/>
          <w:sz w:val="22"/>
          <w:szCs w:val="22"/>
        </w:rPr>
        <w:t>Adicionalmente, hay que considerar e</w:t>
      </w:r>
      <w:r w:rsidRPr="002B69CB">
        <w:rPr>
          <w:rFonts w:ascii="Palatino Linotype" w:hAnsi="Palatino Linotype" w:cs="Arial"/>
          <w:color w:val="000000"/>
          <w:kern w:val="24"/>
          <w:sz w:val="22"/>
          <w:szCs w:val="22"/>
        </w:rPr>
        <w:t xml:space="preserve">l nuevo porcentaje de área verde y equipamiento con el que debe contar el proyecto (mínimo del 15%), conforme lo establece el artículo 424 del </w:t>
      </w:r>
      <w:r>
        <w:rPr>
          <w:rFonts w:ascii="Palatino Linotype" w:hAnsi="Palatino Linotype" w:cs="Arial"/>
          <w:color w:val="000000"/>
          <w:kern w:val="24"/>
          <w:sz w:val="22"/>
          <w:szCs w:val="22"/>
        </w:rPr>
        <w:t>Código Orgánico de Organización Territorial, Autonomía y Descentralización (“</w:t>
      </w:r>
      <w:r w:rsidRPr="002B69CB">
        <w:rPr>
          <w:rFonts w:ascii="Palatino Linotype" w:hAnsi="Palatino Linotype" w:cs="Arial"/>
          <w:color w:val="000000"/>
          <w:kern w:val="24"/>
          <w:sz w:val="22"/>
          <w:szCs w:val="22"/>
        </w:rPr>
        <w:t>COOTAD</w:t>
      </w:r>
      <w:r>
        <w:rPr>
          <w:rFonts w:ascii="Palatino Linotype" w:hAnsi="Palatino Linotype" w:cs="Arial"/>
          <w:color w:val="000000"/>
          <w:kern w:val="24"/>
          <w:sz w:val="22"/>
          <w:szCs w:val="22"/>
        </w:rPr>
        <w:t>”)</w:t>
      </w:r>
      <w:r w:rsidRPr="002B69CB">
        <w:rPr>
          <w:rFonts w:ascii="Palatino Linotype" w:hAnsi="Palatino Linotype" w:cs="Arial"/>
          <w:color w:val="000000"/>
          <w:kern w:val="24"/>
          <w:sz w:val="22"/>
          <w:szCs w:val="22"/>
        </w:rPr>
        <w:t>.</w:t>
      </w:r>
    </w:p>
    <w:p w:rsidR="002B69CB" w:rsidRDefault="002B69CB" w:rsidP="002B69CB">
      <w:pPr>
        <w:pStyle w:val="NormalWeb"/>
        <w:kinsoku w:val="0"/>
        <w:overflowPunct w:val="0"/>
        <w:spacing w:before="240" w:beforeAutospacing="0" w:after="0" w:afterAutospacing="0" w:line="276" w:lineRule="auto"/>
        <w:jc w:val="both"/>
        <w:textAlignment w:val="baseline"/>
        <w:rPr>
          <w:rFonts w:ascii="Palatino Linotype" w:hAnsi="Palatino Linotype" w:cs="Arial"/>
          <w:color w:val="000000"/>
          <w:kern w:val="24"/>
          <w:sz w:val="22"/>
          <w:szCs w:val="22"/>
        </w:rPr>
      </w:pPr>
      <w:r>
        <w:rPr>
          <w:rFonts w:ascii="Palatino Linotype" w:hAnsi="Palatino Linotype" w:cs="Arial"/>
          <w:color w:val="000000"/>
          <w:kern w:val="24"/>
          <w:sz w:val="22"/>
          <w:szCs w:val="22"/>
        </w:rPr>
        <w:tab/>
        <w:t>En este sentido la presente Ordenanza sustitutiva tiene como objetivo o</w:t>
      </w:r>
      <w:r w:rsidRPr="002B69CB">
        <w:rPr>
          <w:rFonts w:ascii="Palatino Linotype" w:hAnsi="Palatino Linotype" w:cs="Arial"/>
          <w:color w:val="000000"/>
          <w:kern w:val="24"/>
          <w:sz w:val="22"/>
          <w:szCs w:val="22"/>
        </w:rPr>
        <w:t>ptimizar y densificar los proyectos de vivienda generando una mayor oferta habitacional</w:t>
      </w:r>
      <w:r>
        <w:rPr>
          <w:rFonts w:ascii="Palatino Linotype" w:hAnsi="Palatino Linotype" w:cs="Arial"/>
          <w:color w:val="000000"/>
          <w:kern w:val="24"/>
          <w:sz w:val="22"/>
          <w:szCs w:val="22"/>
        </w:rPr>
        <w:t>,</w:t>
      </w:r>
      <w:r w:rsidRPr="002B69CB">
        <w:rPr>
          <w:rFonts w:ascii="Palatino Linotype" w:hAnsi="Palatino Linotype" w:cs="Arial"/>
          <w:color w:val="000000"/>
          <w:kern w:val="24"/>
          <w:sz w:val="22"/>
          <w:szCs w:val="22"/>
        </w:rPr>
        <w:t xml:space="preserve"> disminuyendo el déficit de vivienda en el Distrito, conforme estableció el Directorio de la Empresa Pública Metropolitana de Hábitat y Vivienda</w:t>
      </w:r>
      <w:r>
        <w:rPr>
          <w:rFonts w:ascii="Palatino Linotype" w:hAnsi="Palatino Linotype" w:cs="Arial"/>
          <w:color w:val="000000"/>
          <w:kern w:val="24"/>
          <w:sz w:val="22"/>
          <w:szCs w:val="22"/>
        </w:rPr>
        <w:t>,</w:t>
      </w:r>
      <w:r w:rsidRPr="002B69CB">
        <w:rPr>
          <w:rFonts w:ascii="Palatino Linotype" w:hAnsi="Palatino Linotype" w:cs="Arial"/>
          <w:color w:val="000000"/>
          <w:kern w:val="24"/>
          <w:sz w:val="22"/>
          <w:szCs w:val="22"/>
        </w:rPr>
        <w:t xml:space="preserve"> en sesión celebrada el 20 de diciembre de 2011.</w:t>
      </w:r>
      <w:r>
        <w:rPr>
          <w:rFonts w:ascii="Palatino Linotype" w:hAnsi="Palatino Linotype" w:cs="Arial"/>
          <w:color w:val="000000"/>
          <w:kern w:val="24"/>
          <w:sz w:val="22"/>
          <w:szCs w:val="22"/>
        </w:rPr>
        <w:t xml:space="preserve"> Así mismo, se busca e</w:t>
      </w:r>
      <w:r w:rsidRPr="002B69CB">
        <w:rPr>
          <w:rFonts w:ascii="Palatino Linotype" w:hAnsi="Palatino Linotype" w:cs="Arial"/>
          <w:color w:val="000000"/>
          <w:kern w:val="24"/>
          <w:sz w:val="22"/>
          <w:szCs w:val="22"/>
        </w:rPr>
        <w:t xml:space="preserve">l aprovechamiento más eficiente del suelo urbano con servicios y la generación de espacio público activo y de calidad, con lo cual, se logra </w:t>
      </w:r>
      <w:r w:rsidRPr="002B69CB">
        <w:rPr>
          <w:rFonts w:ascii="Palatino Linotype" w:hAnsi="Palatino Linotype" w:cs="Arial"/>
          <w:color w:val="000000"/>
          <w:kern w:val="24"/>
          <w:sz w:val="22"/>
          <w:szCs w:val="22"/>
          <w:lang w:val="es-ES"/>
        </w:rPr>
        <w:t>una mejor distribución que permite centralizar los equipamientos públicos en base a una redistribución de las manzanas de vivienda.</w:t>
      </w:r>
      <w:r>
        <w:rPr>
          <w:rFonts w:ascii="Palatino Linotype" w:hAnsi="Palatino Linotype" w:cs="Arial"/>
          <w:color w:val="000000"/>
          <w:kern w:val="24"/>
          <w:sz w:val="22"/>
          <w:szCs w:val="22"/>
          <w:lang w:val="es-ES"/>
        </w:rPr>
        <w:t xml:space="preserve"> Y, por otra parte, s</w:t>
      </w:r>
      <w:r w:rsidRPr="002B69CB">
        <w:rPr>
          <w:rFonts w:ascii="Palatino Linotype" w:hAnsi="Palatino Linotype" w:cs="Arial"/>
          <w:color w:val="000000"/>
          <w:kern w:val="24"/>
          <w:sz w:val="22"/>
          <w:szCs w:val="22"/>
        </w:rPr>
        <w:t xml:space="preserve">e da prioridad al peatón al implementar ejes peatonales, plazas y puntos de encuentro en base a los criterios contenidos en el instructivo técnico para el diseño de </w:t>
      </w:r>
      <w:r>
        <w:rPr>
          <w:rFonts w:ascii="Palatino Linotype" w:hAnsi="Palatino Linotype" w:cs="Arial"/>
          <w:color w:val="000000"/>
          <w:kern w:val="24"/>
          <w:sz w:val="22"/>
          <w:szCs w:val="22"/>
        </w:rPr>
        <w:t>“</w:t>
      </w:r>
      <w:r w:rsidRPr="002B69CB">
        <w:rPr>
          <w:rFonts w:ascii="Palatino Linotype" w:hAnsi="Palatino Linotype" w:cs="Arial"/>
          <w:i/>
          <w:color w:val="000000"/>
          <w:kern w:val="24"/>
          <w:sz w:val="22"/>
          <w:szCs w:val="22"/>
        </w:rPr>
        <w:t>zonas 30</w:t>
      </w:r>
      <w:r>
        <w:rPr>
          <w:rFonts w:ascii="Palatino Linotype" w:hAnsi="Palatino Linotype" w:cs="Arial"/>
          <w:color w:val="000000"/>
          <w:kern w:val="24"/>
          <w:sz w:val="22"/>
          <w:szCs w:val="22"/>
        </w:rPr>
        <w:t>”</w:t>
      </w:r>
      <w:r w:rsidRPr="002B69CB">
        <w:rPr>
          <w:rFonts w:ascii="Palatino Linotype" w:hAnsi="Palatino Linotype" w:cs="Arial"/>
          <w:color w:val="000000"/>
          <w:kern w:val="24"/>
          <w:sz w:val="22"/>
          <w:szCs w:val="22"/>
        </w:rPr>
        <w:t xml:space="preserve"> con la finalidad de desincentivar y controlar el exceso de velocidad vehicular.</w:t>
      </w:r>
    </w:p>
    <w:p w:rsidR="000C1D8E" w:rsidRDefault="002B69CB" w:rsidP="002B69CB">
      <w:pPr>
        <w:pStyle w:val="NormalWeb"/>
        <w:kinsoku w:val="0"/>
        <w:overflowPunct w:val="0"/>
        <w:spacing w:before="240" w:beforeAutospacing="0" w:after="0" w:afterAutospacing="0" w:line="276" w:lineRule="auto"/>
        <w:ind w:firstLine="708"/>
        <w:jc w:val="both"/>
        <w:textAlignment w:val="baseline"/>
        <w:rPr>
          <w:rFonts w:ascii="Palatino Linotype" w:hAnsi="Palatino Linotype" w:cs="Arial"/>
          <w:color w:val="000000"/>
          <w:kern w:val="24"/>
          <w:sz w:val="22"/>
          <w:szCs w:val="22"/>
        </w:rPr>
      </w:pPr>
      <w:r>
        <w:rPr>
          <w:rFonts w:ascii="Palatino Linotype" w:hAnsi="Palatino Linotype" w:cs="Arial"/>
          <w:color w:val="000000"/>
          <w:kern w:val="24"/>
          <w:sz w:val="22"/>
          <w:szCs w:val="22"/>
        </w:rPr>
        <w:t>Finalmente, la expedición de la presente Ordenanza se hace necesaria en virtud de l</w:t>
      </w:r>
      <w:r w:rsidRPr="002B69CB">
        <w:rPr>
          <w:rFonts w:ascii="Palatino Linotype" w:hAnsi="Palatino Linotype" w:cs="Arial"/>
          <w:color w:val="000000"/>
          <w:kern w:val="24"/>
          <w:sz w:val="22"/>
          <w:szCs w:val="22"/>
        </w:rPr>
        <w:t xml:space="preserve">a suscripción del convenio de cooperación interinstitucional entre el </w:t>
      </w:r>
      <w:r>
        <w:rPr>
          <w:rFonts w:ascii="Palatino Linotype" w:hAnsi="Palatino Linotype" w:cs="Arial"/>
          <w:color w:val="000000"/>
          <w:kern w:val="24"/>
          <w:sz w:val="22"/>
          <w:szCs w:val="22"/>
        </w:rPr>
        <w:t xml:space="preserve">Municipio del </w:t>
      </w:r>
      <w:r w:rsidRPr="002B69CB">
        <w:rPr>
          <w:rFonts w:ascii="Palatino Linotype" w:hAnsi="Palatino Linotype" w:cs="Arial"/>
          <w:color w:val="000000"/>
          <w:kern w:val="24"/>
          <w:sz w:val="22"/>
          <w:szCs w:val="22"/>
        </w:rPr>
        <w:t xml:space="preserve">Distrito Metropolitano </w:t>
      </w:r>
      <w:r>
        <w:rPr>
          <w:rFonts w:ascii="Palatino Linotype" w:hAnsi="Palatino Linotype" w:cs="Arial"/>
          <w:color w:val="000000"/>
          <w:kern w:val="24"/>
          <w:sz w:val="22"/>
          <w:szCs w:val="22"/>
        </w:rPr>
        <w:t>d</w:t>
      </w:r>
      <w:r w:rsidRPr="002B69CB">
        <w:rPr>
          <w:rFonts w:ascii="Palatino Linotype" w:hAnsi="Palatino Linotype" w:cs="Arial"/>
          <w:color w:val="000000"/>
          <w:kern w:val="24"/>
          <w:sz w:val="22"/>
          <w:szCs w:val="22"/>
        </w:rPr>
        <w:t xml:space="preserve">e Quito, </w:t>
      </w:r>
      <w:r>
        <w:rPr>
          <w:rFonts w:ascii="Palatino Linotype" w:hAnsi="Palatino Linotype" w:cs="Arial"/>
          <w:color w:val="000000"/>
          <w:kern w:val="24"/>
          <w:sz w:val="22"/>
          <w:szCs w:val="22"/>
        </w:rPr>
        <w:t xml:space="preserve">la </w:t>
      </w:r>
      <w:r w:rsidRPr="002B69CB">
        <w:rPr>
          <w:rFonts w:ascii="Palatino Linotype" w:hAnsi="Palatino Linotype" w:cs="Arial"/>
          <w:color w:val="000000"/>
          <w:kern w:val="24"/>
          <w:sz w:val="22"/>
          <w:szCs w:val="22"/>
        </w:rPr>
        <w:t>Empresa Pública Metropolitana de Hábitat y Vivienda y EP P</w:t>
      </w:r>
      <w:r>
        <w:rPr>
          <w:rFonts w:ascii="Palatino Linotype" w:hAnsi="Palatino Linotype" w:cs="Arial"/>
          <w:color w:val="000000"/>
          <w:kern w:val="24"/>
          <w:sz w:val="22"/>
          <w:szCs w:val="22"/>
        </w:rPr>
        <w:t>etroecuador, de abril de 2012;</w:t>
      </w:r>
      <w:r w:rsidRPr="002B69CB">
        <w:rPr>
          <w:rFonts w:ascii="Palatino Linotype" w:hAnsi="Palatino Linotype" w:cs="Arial"/>
          <w:color w:val="000000"/>
          <w:kern w:val="24"/>
          <w:sz w:val="22"/>
          <w:szCs w:val="22"/>
        </w:rPr>
        <w:t xml:space="preserve"> y</w:t>
      </w:r>
      <w:r>
        <w:rPr>
          <w:rFonts w:ascii="Palatino Linotype" w:hAnsi="Palatino Linotype" w:cs="Arial"/>
          <w:color w:val="000000"/>
          <w:kern w:val="24"/>
          <w:sz w:val="22"/>
          <w:szCs w:val="22"/>
        </w:rPr>
        <w:t>,</w:t>
      </w:r>
      <w:r w:rsidRPr="002B69CB">
        <w:rPr>
          <w:rFonts w:ascii="Palatino Linotype" w:hAnsi="Palatino Linotype" w:cs="Arial"/>
          <w:color w:val="000000"/>
          <w:kern w:val="24"/>
          <w:sz w:val="22"/>
          <w:szCs w:val="22"/>
        </w:rPr>
        <w:t xml:space="preserve"> como producto de la socialización y negociación con las familias relocalizadas asentadas en la franja de seguridad del terminal de productos limpios </w:t>
      </w:r>
      <w:r>
        <w:rPr>
          <w:rFonts w:ascii="Palatino Linotype" w:hAnsi="Palatino Linotype" w:cs="Arial"/>
          <w:color w:val="000000"/>
          <w:kern w:val="24"/>
          <w:sz w:val="22"/>
          <w:szCs w:val="22"/>
        </w:rPr>
        <w:t>El Beaterio</w:t>
      </w:r>
      <w:r w:rsidRPr="002B69CB">
        <w:rPr>
          <w:rFonts w:ascii="Palatino Linotype" w:hAnsi="Palatino Linotype" w:cs="Arial"/>
          <w:color w:val="000000"/>
          <w:kern w:val="24"/>
          <w:sz w:val="22"/>
          <w:szCs w:val="22"/>
        </w:rPr>
        <w:t>, se determinó que estas serán relocalizadas en el Proyecto Urbanístico Arquitectónico Especial “San Francisco de Huarcay”(manzana 6), lo que genero un rediseño en la referida manzana con la inclusión de viviendas unifamiliares.</w:t>
      </w:r>
    </w:p>
    <w:p w:rsidR="000C1D8E" w:rsidRDefault="000C1D8E" w:rsidP="002B69CB">
      <w:pPr>
        <w:pStyle w:val="NormalWeb"/>
        <w:kinsoku w:val="0"/>
        <w:overflowPunct w:val="0"/>
        <w:spacing w:before="240" w:beforeAutospacing="0" w:after="0" w:afterAutospacing="0" w:line="276" w:lineRule="auto"/>
        <w:ind w:firstLine="708"/>
        <w:jc w:val="both"/>
        <w:textAlignment w:val="baseline"/>
        <w:rPr>
          <w:rFonts w:ascii="Palatino Linotype" w:hAnsi="Palatino Linotype" w:cs="Arial"/>
          <w:color w:val="000000"/>
          <w:kern w:val="24"/>
          <w:sz w:val="22"/>
          <w:szCs w:val="22"/>
        </w:rPr>
        <w:sectPr w:rsidR="000C1D8E" w:rsidSect="00380076">
          <w:headerReference w:type="default" r:id="rId8"/>
          <w:footerReference w:type="default" r:id="rId9"/>
          <w:pgSz w:w="12240" w:h="15840"/>
          <w:pgMar w:top="1417" w:right="1041" w:bottom="709" w:left="1276" w:header="708" w:footer="119" w:gutter="0"/>
          <w:cols w:space="708"/>
          <w:docGrid w:linePitch="360"/>
        </w:sectPr>
      </w:pPr>
    </w:p>
    <w:p w:rsidR="000C548D" w:rsidRPr="00737A8B" w:rsidRDefault="000C548D" w:rsidP="00737A8B">
      <w:pPr>
        <w:spacing w:before="240" w:after="0"/>
        <w:jc w:val="center"/>
        <w:rPr>
          <w:rFonts w:ascii="Palatino Linotype" w:hAnsi="Palatino Linotype" w:cstheme="minorHAnsi"/>
          <w:b/>
          <w:bCs/>
        </w:rPr>
      </w:pPr>
      <w:r w:rsidRPr="00737A8B">
        <w:rPr>
          <w:rFonts w:ascii="Palatino Linotype" w:hAnsi="Palatino Linotype" w:cstheme="minorHAnsi"/>
          <w:b/>
          <w:bCs/>
        </w:rPr>
        <w:lastRenderedPageBreak/>
        <w:t>EL CONCEJO METROPOLITANO DE QUITO</w:t>
      </w:r>
    </w:p>
    <w:p w:rsidR="00737A8B" w:rsidRPr="00737A8B" w:rsidRDefault="00737A8B" w:rsidP="00737A8B">
      <w:pPr>
        <w:spacing w:before="240" w:after="0"/>
        <w:jc w:val="both"/>
        <w:rPr>
          <w:rFonts w:ascii="Palatino Linotype" w:hAnsi="Palatino Linotype" w:cstheme="minorHAnsi"/>
          <w:bCs/>
        </w:rPr>
      </w:pPr>
      <w:r w:rsidRPr="00737A8B">
        <w:rPr>
          <w:rFonts w:ascii="Palatino Linotype" w:hAnsi="Palatino Linotype" w:cstheme="minorHAnsi"/>
          <w:bCs/>
        </w:rPr>
        <w:t>Visto</w:t>
      </w:r>
      <w:r w:rsidR="000C1D8E">
        <w:rPr>
          <w:rFonts w:ascii="Palatino Linotype" w:hAnsi="Palatino Linotype" w:cstheme="minorHAnsi"/>
          <w:bCs/>
        </w:rPr>
        <w:t>s</w:t>
      </w:r>
      <w:r w:rsidRPr="00737A8B">
        <w:rPr>
          <w:rFonts w:ascii="Palatino Linotype" w:hAnsi="Palatino Linotype" w:cstheme="minorHAnsi"/>
          <w:bCs/>
        </w:rPr>
        <w:t xml:space="preserve"> </w:t>
      </w:r>
      <w:r w:rsidR="000C1D8E">
        <w:rPr>
          <w:rFonts w:ascii="Palatino Linotype" w:hAnsi="Palatino Linotype" w:cstheme="minorHAnsi"/>
          <w:bCs/>
        </w:rPr>
        <w:t>los</w:t>
      </w:r>
      <w:r w:rsidRPr="00737A8B">
        <w:rPr>
          <w:rFonts w:ascii="Palatino Linotype" w:hAnsi="Palatino Linotype" w:cstheme="minorHAnsi"/>
          <w:bCs/>
        </w:rPr>
        <w:t xml:space="preserve"> informe</w:t>
      </w:r>
      <w:r w:rsidR="000C1D8E">
        <w:rPr>
          <w:rFonts w:ascii="Palatino Linotype" w:hAnsi="Palatino Linotype" w:cstheme="minorHAnsi"/>
          <w:bCs/>
        </w:rPr>
        <w:t>s</w:t>
      </w:r>
      <w:r w:rsidRPr="00737A8B">
        <w:rPr>
          <w:rFonts w:ascii="Palatino Linotype" w:hAnsi="Palatino Linotype" w:cstheme="minorHAnsi"/>
          <w:bCs/>
        </w:rPr>
        <w:t xml:space="preserve"> No</w:t>
      </w:r>
      <w:r w:rsidR="000C1D8E">
        <w:rPr>
          <w:rFonts w:ascii="Palatino Linotype" w:hAnsi="Palatino Linotype" w:cstheme="minorHAnsi"/>
          <w:bCs/>
        </w:rPr>
        <w:t>s</w:t>
      </w:r>
      <w:r w:rsidRPr="00737A8B">
        <w:rPr>
          <w:rFonts w:ascii="Palatino Linotype" w:hAnsi="Palatino Linotype" w:cstheme="minorHAnsi"/>
          <w:bCs/>
        </w:rPr>
        <w:t>. IC-O-2014-</w:t>
      </w:r>
      <w:r>
        <w:rPr>
          <w:rFonts w:ascii="Palatino Linotype" w:hAnsi="Palatino Linotype" w:cstheme="minorHAnsi"/>
          <w:bCs/>
        </w:rPr>
        <w:t>0</w:t>
      </w:r>
      <w:r w:rsidR="002B69CB">
        <w:rPr>
          <w:rFonts w:ascii="Palatino Linotype" w:hAnsi="Palatino Linotype" w:cstheme="minorHAnsi"/>
          <w:bCs/>
        </w:rPr>
        <w:t>86</w:t>
      </w:r>
      <w:r w:rsidR="000C1D8E">
        <w:rPr>
          <w:rFonts w:ascii="Palatino Linotype" w:hAnsi="Palatino Linotype" w:cstheme="minorHAnsi"/>
          <w:bCs/>
        </w:rPr>
        <w:t xml:space="preserve"> e </w:t>
      </w:r>
      <w:r w:rsidR="000C1D8E" w:rsidRPr="00737A8B">
        <w:rPr>
          <w:rFonts w:ascii="Palatino Linotype" w:hAnsi="Palatino Linotype" w:cstheme="minorHAnsi"/>
          <w:bCs/>
        </w:rPr>
        <w:t>IC-O-201</w:t>
      </w:r>
      <w:r w:rsidR="000C1D8E">
        <w:rPr>
          <w:rFonts w:ascii="Palatino Linotype" w:hAnsi="Palatino Linotype" w:cstheme="minorHAnsi"/>
          <w:bCs/>
        </w:rPr>
        <w:t>5</w:t>
      </w:r>
      <w:r w:rsidR="000C1D8E" w:rsidRPr="00737A8B">
        <w:rPr>
          <w:rFonts w:ascii="Palatino Linotype" w:hAnsi="Palatino Linotype" w:cstheme="minorHAnsi"/>
          <w:bCs/>
        </w:rPr>
        <w:t>-</w:t>
      </w:r>
      <w:r w:rsidR="000C1D8E">
        <w:rPr>
          <w:rFonts w:ascii="Palatino Linotype" w:hAnsi="Palatino Linotype" w:cstheme="minorHAnsi"/>
          <w:bCs/>
        </w:rPr>
        <w:t>039</w:t>
      </w:r>
      <w:r>
        <w:rPr>
          <w:rFonts w:ascii="Palatino Linotype" w:hAnsi="Palatino Linotype" w:cstheme="minorHAnsi"/>
          <w:bCs/>
        </w:rPr>
        <w:t xml:space="preserve">, de </w:t>
      </w:r>
      <w:r w:rsidR="002B69CB">
        <w:rPr>
          <w:rFonts w:ascii="Palatino Linotype" w:hAnsi="Palatino Linotype" w:cstheme="minorHAnsi"/>
          <w:bCs/>
        </w:rPr>
        <w:t>16</w:t>
      </w:r>
      <w:r>
        <w:rPr>
          <w:rFonts w:ascii="Palatino Linotype" w:hAnsi="Palatino Linotype" w:cstheme="minorHAnsi"/>
          <w:bCs/>
        </w:rPr>
        <w:t xml:space="preserve"> de </w:t>
      </w:r>
      <w:r w:rsidR="002B69CB">
        <w:rPr>
          <w:rFonts w:ascii="Palatino Linotype" w:hAnsi="Palatino Linotype" w:cstheme="minorHAnsi"/>
          <w:bCs/>
        </w:rPr>
        <w:t xml:space="preserve">septiembre </w:t>
      </w:r>
      <w:r>
        <w:rPr>
          <w:rFonts w:ascii="Palatino Linotype" w:hAnsi="Palatino Linotype" w:cstheme="minorHAnsi"/>
          <w:bCs/>
        </w:rPr>
        <w:t>de 2014</w:t>
      </w:r>
      <w:r w:rsidR="000C1D8E">
        <w:rPr>
          <w:rFonts w:ascii="Palatino Linotype" w:hAnsi="Palatino Linotype" w:cstheme="minorHAnsi"/>
          <w:bCs/>
        </w:rPr>
        <w:t xml:space="preserve"> y 20 de enero de 2015, respectivamente</w:t>
      </w:r>
      <w:r>
        <w:rPr>
          <w:rFonts w:ascii="Palatino Linotype" w:hAnsi="Palatino Linotype" w:cstheme="minorHAnsi"/>
          <w:bCs/>
        </w:rPr>
        <w:t>, expedido</w:t>
      </w:r>
      <w:r w:rsidR="000C1D8E">
        <w:rPr>
          <w:rFonts w:ascii="Palatino Linotype" w:hAnsi="Palatino Linotype" w:cstheme="minorHAnsi"/>
          <w:bCs/>
        </w:rPr>
        <w:t>s</w:t>
      </w:r>
      <w:r>
        <w:rPr>
          <w:rFonts w:ascii="Palatino Linotype" w:hAnsi="Palatino Linotype" w:cstheme="minorHAnsi"/>
          <w:bCs/>
        </w:rPr>
        <w:t xml:space="preserve"> por la Comisión de </w:t>
      </w:r>
      <w:r w:rsidR="002B69CB">
        <w:rPr>
          <w:rFonts w:ascii="Palatino Linotype" w:hAnsi="Palatino Linotype" w:cstheme="minorHAnsi"/>
          <w:bCs/>
        </w:rPr>
        <w:t>Vivienda y Hábitat</w:t>
      </w:r>
      <w:r>
        <w:rPr>
          <w:rFonts w:ascii="Palatino Linotype" w:hAnsi="Palatino Linotype" w:cstheme="minorHAnsi"/>
          <w:bCs/>
        </w:rPr>
        <w:t>.</w:t>
      </w:r>
    </w:p>
    <w:p w:rsidR="000C548D" w:rsidRPr="00737A8B" w:rsidRDefault="000C548D" w:rsidP="00BA5206">
      <w:pPr>
        <w:spacing w:before="240" w:after="0"/>
        <w:jc w:val="center"/>
        <w:rPr>
          <w:rFonts w:ascii="Palatino Linotype" w:hAnsi="Palatino Linotype" w:cstheme="minorHAnsi"/>
          <w:b/>
          <w:bCs/>
        </w:rPr>
      </w:pPr>
      <w:r w:rsidRPr="00737A8B">
        <w:rPr>
          <w:rFonts w:ascii="Palatino Linotype" w:hAnsi="Palatino Linotype" w:cstheme="minorHAnsi"/>
          <w:b/>
          <w:bCs/>
        </w:rPr>
        <w:t>CONSIDERANDO:</w:t>
      </w:r>
    </w:p>
    <w:p w:rsidR="00ED3C34" w:rsidRPr="00ED3C34" w:rsidRDefault="00ED3C34" w:rsidP="00ED3C34">
      <w:pPr>
        <w:spacing w:before="240" w:after="0"/>
        <w:ind w:left="705" w:hanging="705"/>
        <w:jc w:val="both"/>
        <w:rPr>
          <w:rFonts w:ascii="Palatino Linotype" w:hAnsi="Palatino Linotype" w:cs="Arial"/>
          <w:i/>
        </w:rPr>
      </w:pPr>
      <w:r w:rsidRPr="00ED3C34">
        <w:rPr>
          <w:rFonts w:ascii="Palatino Linotype" w:hAnsi="Palatino Linotype" w:cs="Arial"/>
          <w:b/>
        </w:rPr>
        <w:t>Que,</w:t>
      </w:r>
      <w:r w:rsidRPr="00ED3C34">
        <w:rPr>
          <w:rFonts w:ascii="Palatino Linotype" w:hAnsi="Palatino Linotype" w:cs="Arial"/>
        </w:rPr>
        <w:t xml:space="preserve"> </w:t>
      </w:r>
      <w:r>
        <w:rPr>
          <w:rFonts w:ascii="Palatino Linotype" w:hAnsi="Palatino Linotype" w:cs="Arial"/>
        </w:rPr>
        <w:tab/>
      </w:r>
      <w:r w:rsidRPr="00ED3C34">
        <w:rPr>
          <w:rFonts w:ascii="Palatino Linotype" w:hAnsi="Palatino Linotype" w:cs="Arial"/>
        </w:rPr>
        <w:t>el artículo 30 de la Constitución de la República del Ecuador (</w:t>
      </w:r>
      <w:r>
        <w:rPr>
          <w:rFonts w:ascii="Palatino Linotype" w:hAnsi="Palatino Linotype" w:cs="Arial"/>
        </w:rPr>
        <w:t>en adelante “</w:t>
      </w:r>
      <w:r w:rsidRPr="00ED3C34">
        <w:rPr>
          <w:rFonts w:ascii="Palatino Linotype" w:hAnsi="Palatino Linotype" w:cs="Arial"/>
        </w:rPr>
        <w:t>Constitución</w:t>
      </w:r>
      <w:r>
        <w:rPr>
          <w:rFonts w:ascii="Palatino Linotype" w:hAnsi="Palatino Linotype" w:cs="Arial"/>
        </w:rPr>
        <w:t>”</w:t>
      </w:r>
      <w:r w:rsidRPr="00ED3C34">
        <w:rPr>
          <w:rFonts w:ascii="Palatino Linotype" w:hAnsi="Palatino Linotype" w:cs="Arial"/>
        </w:rPr>
        <w:t xml:space="preserve">) dispone que: </w:t>
      </w:r>
      <w:r w:rsidRPr="00ED3C34">
        <w:rPr>
          <w:rFonts w:ascii="Palatino Linotype" w:hAnsi="Palatino Linotype" w:cs="Arial"/>
          <w:i/>
        </w:rPr>
        <w:t>“Las personas tienen derecho a un hábitat seguro y saludable, y a una vivienda adecuada y digna, con independencia de su situación social y económica.</w:t>
      </w:r>
      <w:r>
        <w:rPr>
          <w:rFonts w:ascii="Palatino Linotype" w:hAnsi="Palatino Linotype" w:cs="Arial"/>
          <w:i/>
        </w:rPr>
        <w:t xml:space="preserve"> </w:t>
      </w:r>
      <w:r w:rsidRPr="00ED3C34">
        <w:rPr>
          <w:rFonts w:ascii="Palatino Linotype" w:hAnsi="Palatino Linotype" w:cs="Arial"/>
          <w:i/>
        </w:rPr>
        <w:t>(…);”</w:t>
      </w:r>
    </w:p>
    <w:p w:rsidR="00ED3C34" w:rsidRDefault="00ED3C34" w:rsidP="00ED3C34">
      <w:pPr>
        <w:spacing w:before="240" w:after="0"/>
        <w:ind w:left="705" w:hanging="705"/>
        <w:jc w:val="both"/>
        <w:rPr>
          <w:rFonts w:ascii="Palatino Linotype" w:hAnsi="Palatino Linotype" w:cs="Arial"/>
          <w:i/>
        </w:rPr>
      </w:pPr>
      <w:r w:rsidRPr="00ED3C34">
        <w:rPr>
          <w:rFonts w:ascii="Palatino Linotype" w:hAnsi="Palatino Linotype" w:cs="Arial"/>
          <w:b/>
        </w:rPr>
        <w:t>Que,</w:t>
      </w:r>
      <w:r w:rsidRPr="00ED3C34">
        <w:rPr>
          <w:rFonts w:ascii="Palatino Linotype" w:hAnsi="Palatino Linotype" w:cs="Arial"/>
        </w:rPr>
        <w:t xml:space="preserve"> </w:t>
      </w:r>
      <w:r>
        <w:rPr>
          <w:rFonts w:ascii="Palatino Linotype" w:hAnsi="Palatino Linotype" w:cs="Arial"/>
        </w:rPr>
        <w:tab/>
      </w:r>
      <w:r w:rsidRPr="00ED3C34">
        <w:rPr>
          <w:rFonts w:ascii="Palatino Linotype" w:hAnsi="Palatino Linotype" w:cs="Arial"/>
        </w:rPr>
        <w:t xml:space="preserve">los numerales 1 y 2 del artículo 264, de la Constitución otorgan a los gobiernos municipales         </w:t>
      </w:r>
      <w:r w:rsidRPr="00ED3C34">
        <w:rPr>
          <w:rFonts w:ascii="Palatino Linotype" w:hAnsi="Palatino Linotype" w:cs="Arial"/>
        </w:rPr>
        <w:tab/>
        <w:t xml:space="preserve">las competencias exclusivas de: </w:t>
      </w:r>
      <w:r w:rsidRPr="00ED3C34">
        <w:rPr>
          <w:rFonts w:ascii="Palatino Linotype" w:hAnsi="Palatino Linotype" w:cs="Arial"/>
          <w:i/>
        </w:rPr>
        <w:t>“1.</w:t>
      </w:r>
      <w:r>
        <w:rPr>
          <w:rFonts w:ascii="Palatino Linotype" w:hAnsi="Palatino Linotype" w:cs="Arial"/>
          <w:i/>
        </w:rPr>
        <w:t xml:space="preserve"> </w:t>
      </w:r>
      <w:r w:rsidRPr="00ED3C34">
        <w:rPr>
          <w:rFonts w:ascii="Palatino Linotype" w:hAnsi="Palatino Linotype" w:cs="Arial"/>
          <w:i/>
        </w:rPr>
        <w:t xml:space="preserve">Planificar el desarrollo cantonal y formular los          </w:t>
      </w:r>
      <w:r w:rsidRPr="00ED3C34">
        <w:rPr>
          <w:rFonts w:ascii="Palatino Linotype" w:hAnsi="Palatino Linotype" w:cs="Arial"/>
          <w:i/>
        </w:rPr>
        <w:tab/>
        <w:t xml:space="preserve">correspondientes planes de ordenamiento territorial, </w:t>
      </w:r>
      <w:r>
        <w:rPr>
          <w:rFonts w:ascii="Palatino Linotype" w:hAnsi="Palatino Linotype" w:cs="Arial"/>
          <w:i/>
        </w:rPr>
        <w:t xml:space="preserve">de manera articulada con la </w:t>
      </w:r>
      <w:r w:rsidRPr="00ED3C34">
        <w:rPr>
          <w:rFonts w:ascii="Palatino Linotype" w:hAnsi="Palatino Linotype" w:cs="Arial"/>
          <w:i/>
        </w:rPr>
        <w:t>planificación nacional, regional, provincial y parroquial, con el fin de regular el uso y la</w:t>
      </w:r>
      <w:r>
        <w:rPr>
          <w:rFonts w:ascii="Palatino Linotype" w:hAnsi="Palatino Linotype" w:cs="Arial"/>
          <w:i/>
        </w:rPr>
        <w:t xml:space="preserve"> </w:t>
      </w:r>
      <w:r w:rsidRPr="00ED3C34">
        <w:rPr>
          <w:rFonts w:ascii="Palatino Linotype" w:hAnsi="Palatino Linotype" w:cs="Arial"/>
          <w:i/>
        </w:rPr>
        <w:t>ocupación del suelo urbano y rural;</w:t>
      </w:r>
      <w:r>
        <w:rPr>
          <w:rFonts w:ascii="Palatino Linotype" w:hAnsi="Palatino Linotype" w:cs="Arial"/>
          <w:i/>
        </w:rPr>
        <w:t xml:space="preserve"> </w:t>
      </w:r>
      <w:r w:rsidRPr="00ED3C34">
        <w:rPr>
          <w:rFonts w:ascii="Palatino Linotype" w:hAnsi="Palatino Linotype" w:cs="Arial"/>
          <w:i/>
        </w:rPr>
        <w:t>2. Ejercer control sobre el uso y ocupación del suelo en el cantón. (…)”;</w:t>
      </w:r>
    </w:p>
    <w:p w:rsidR="00ED3C34" w:rsidRDefault="00ED3C34" w:rsidP="00ED3C34">
      <w:pPr>
        <w:spacing w:before="240" w:after="0"/>
        <w:ind w:left="705" w:hanging="705"/>
        <w:jc w:val="both"/>
        <w:rPr>
          <w:rFonts w:ascii="Palatino Linotype" w:hAnsi="Palatino Linotype" w:cs="Arial"/>
        </w:rPr>
      </w:pPr>
      <w:r w:rsidRPr="00ED3C34">
        <w:rPr>
          <w:rFonts w:ascii="Palatino Linotype" w:hAnsi="Palatino Linotype" w:cs="Arial"/>
          <w:b/>
        </w:rPr>
        <w:t>Que,</w:t>
      </w:r>
      <w:r w:rsidRPr="00ED3C34">
        <w:rPr>
          <w:rFonts w:ascii="Palatino Linotype" w:hAnsi="Palatino Linotype" w:cs="Arial"/>
        </w:rPr>
        <w:t xml:space="preserve"> </w:t>
      </w:r>
      <w:r>
        <w:rPr>
          <w:rFonts w:ascii="Palatino Linotype" w:hAnsi="Palatino Linotype" w:cs="Arial"/>
        </w:rPr>
        <w:tab/>
      </w:r>
      <w:r w:rsidRPr="00ED3C34">
        <w:rPr>
          <w:rFonts w:ascii="Palatino Linotype" w:hAnsi="Palatino Linotype" w:cs="Arial"/>
        </w:rPr>
        <w:t>el literal i) del artículo 54 del Código Orgánico de Organización Territorial, Autonomía y Descentralización (</w:t>
      </w:r>
      <w:r>
        <w:rPr>
          <w:rFonts w:ascii="Palatino Linotype" w:hAnsi="Palatino Linotype" w:cs="Arial"/>
        </w:rPr>
        <w:t>en adelante “</w:t>
      </w:r>
      <w:r w:rsidRPr="00ED3C34">
        <w:rPr>
          <w:rFonts w:ascii="Palatino Linotype" w:hAnsi="Palatino Linotype" w:cs="Arial"/>
        </w:rPr>
        <w:t>COOTAD</w:t>
      </w:r>
      <w:r>
        <w:rPr>
          <w:rFonts w:ascii="Palatino Linotype" w:hAnsi="Palatino Linotype" w:cs="Arial"/>
        </w:rPr>
        <w:t>”</w:t>
      </w:r>
      <w:r w:rsidRPr="00ED3C34">
        <w:rPr>
          <w:rFonts w:ascii="Palatino Linotype" w:hAnsi="Palatino Linotype" w:cs="Arial"/>
        </w:rPr>
        <w:t>), en concordancia con el literal i</w:t>
      </w:r>
      <w:r w:rsidRPr="00ED3C34">
        <w:rPr>
          <w:rFonts w:ascii="Palatino Linotype" w:hAnsi="Palatino Linotype" w:cs="Arial"/>
          <w:i/>
        </w:rPr>
        <w:t xml:space="preserve">) </w:t>
      </w:r>
      <w:r w:rsidRPr="00ED3C34">
        <w:rPr>
          <w:rFonts w:ascii="Palatino Linotype" w:hAnsi="Palatino Linotype" w:cs="Arial"/>
        </w:rPr>
        <w:t>del artículo 84 del mismo cuerpo normativo, determina que es función de</w:t>
      </w:r>
      <w:r>
        <w:rPr>
          <w:rFonts w:ascii="Palatino Linotype" w:hAnsi="Palatino Linotype" w:cs="Arial"/>
        </w:rPr>
        <w:t xml:space="preserve"> </w:t>
      </w:r>
      <w:r w:rsidRPr="00ED3C34">
        <w:rPr>
          <w:rFonts w:ascii="Palatino Linotype" w:hAnsi="Palatino Linotype" w:cs="Arial"/>
        </w:rPr>
        <w:t>l</w:t>
      </w:r>
      <w:r>
        <w:rPr>
          <w:rFonts w:ascii="Palatino Linotype" w:hAnsi="Palatino Linotype" w:cs="Arial"/>
        </w:rPr>
        <w:t>os</w:t>
      </w:r>
      <w:r w:rsidRPr="00ED3C34">
        <w:rPr>
          <w:rFonts w:ascii="Palatino Linotype" w:hAnsi="Palatino Linotype" w:cs="Arial"/>
        </w:rPr>
        <w:t xml:space="preserve"> gobierno</w:t>
      </w:r>
      <w:r>
        <w:rPr>
          <w:rFonts w:ascii="Palatino Linotype" w:hAnsi="Palatino Linotype" w:cs="Arial"/>
        </w:rPr>
        <w:t>s</w:t>
      </w:r>
      <w:r w:rsidRPr="00ED3C34">
        <w:rPr>
          <w:rFonts w:ascii="Palatino Linotype" w:hAnsi="Palatino Linotype" w:cs="Arial"/>
        </w:rPr>
        <w:t xml:space="preserve"> autónomo</w:t>
      </w:r>
      <w:r>
        <w:rPr>
          <w:rFonts w:ascii="Palatino Linotype" w:hAnsi="Palatino Linotype" w:cs="Arial"/>
        </w:rPr>
        <w:t>s</w:t>
      </w:r>
      <w:r w:rsidRPr="00ED3C34">
        <w:rPr>
          <w:rFonts w:ascii="Palatino Linotype" w:hAnsi="Palatino Linotype" w:cs="Arial"/>
        </w:rPr>
        <w:t xml:space="preserve"> descentralizado</w:t>
      </w:r>
      <w:r>
        <w:rPr>
          <w:rFonts w:ascii="Palatino Linotype" w:hAnsi="Palatino Linotype" w:cs="Arial"/>
        </w:rPr>
        <w:t>s</w:t>
      </w:r>
      <w:r w:rsidRPr="00ED3C34">
        <w:rPr>
          <w:rFonts w:ascii="Palatino Linotype" w:hAnsi="Palatino Linotype" w:cs="Arial"/>
        </w:rPr>
        <w:t xml:space="preserve"> municipal</w:t>
      </w:r>
      <w:r>
        <w:rPr>
          <w:rFonts w:ascii="Palatino Linotype" w:hAnsi="Palatino Linotype" w:cs="Arial"/>
        </w:rPr>
        <w:t>es</w:t>
      </w:r>
      <w:r w:rsidRPr="00ED3C34">
        <w:rPr>
          <w:rFonts w:ascii="Palatino Linotype" w:hAnsi="Palatino Linotype" w:cs="Arial"/>
        </w:rPr>
        <w:t>:</w:t>
      </w:r>
      <w:r>
        <w:rPr>
          <w:rFonts w:ascii="Palatino Linotype" w:hAnsi="Palatino Linotype" w:cs="Arial"/>
        </w:rPr>
        <w:t xml:space="preserve"> </w:t>
      </w:r>
      <w:r w:rsidRPr="00ED3C34">
        <w:rPr>
          <w:rFonts w:ascii="Palatino Linotype" w:hAnsi="Palatino Linotype" w:cs="Arial"/>
          <w:i/>
        </w:rPr>
        <w:t>“(…) i) Implementar el derecho al hábitat y la vivienda y desarrollar planes y programas de vivienda de interés social en el territorio cantonal (…)”</w:t>
      </w:r>
      <w:r w:rsidRPr="00ED3C34">
        <w:rPr>
          <w:rFonts w:ascii="Palatino Linotype" w:hAnsi="Palatino Linotype" w:cs="Arial"/>
        </w:rPr>
        <w:t>;</w:t>
      </w:r>
    </w:p>
    <w:p w:rsidR="00ED3C34" w:rsidRDefault="00ED3C34" w:rsidP="00ED3C34">
      <w:pPr>
        <w:spacing w:before="240" w:after="0"/>
        <w:ind w:left="705" w:hanging="705"/>
        <w:jc w:val="both"/>
        <w:rPr>
          <w:rFonts w:ascii="Palatino Linotype" w:hAnsi="Palatino Linotype" w:cs="Arial"/>
          <w:i/>
        </w:rPr>
      </w:pPr>
      <w:r w:rsidRPr="00ED3C34">
        <w:rPr>
          <w:rFonts w:ascii="Palatino Linotype" w:hAnsi="Palatino Linotype" w:cs="Arial"/>
          <w:b/>
        </w:rPr>
        <w:t>Que,</w:t>
      </w:r>
      <w:r w:rsidRPr="00ED3C34">
        <w:rPr>
          <w:rFonts w:ascii="Palatino Linotype" w:hAnsi="Palatino Linotype" w:cs="Arial"/>
        </w:rPr>
        <w:t xml:space="preserve"> </w:t>
      </w:r>
      <w:r>
        <w:rPr>
          <w:rFonts w:ascii="Palatino Linotype" w:hAnsi="Palatino Linotype" w:cs="Arial"/>
        </w:rPr>
        <w:tab/>
      </w:r>
      <w:r w:rsidRPr="00ED3C34">
        <w:rPr>
          <w:rFonts w:ascii="Palatino Linotype" w:hAnsi="Palatino Linotype" w:cs="Arial"/>
        </w:rPr>
        <w:t xml:space="preserve">los literales a), w) y x) del artículo 57 del COOTAD, en concordancia con los literales a), u) y v)  del artículo 87 del mismo cuerpo normativo, establecen que son funciones del Concejo Municipal: </w:t>
      </w:r>
      <w:r>
        <w:rPr>
          <w:rFonts w:ascii="Palatino Linotype" w:hAnsi="Palatino Linotype" w:cs="Arial"/>
        </w:rPr>
        <w:t>“</w:t>
      </w:r>
      <w:r>
        <w:rPr>
          <w:rFonts w:ascii="Palatino Linotype" w:hAnsi="Palatino Linotype" w:cs="Arial"/>
          <w:i/>
        </w:rPr>
        <w:t>(…)</w:t>
      </w:r>
      <w:r w:rsidRPr="00ED3C34">
        <w:rPr>
          <w:rFonts w:ascii="Palatino Linotype" w:hAnsi="Palatino Linotype" w:cs="Arial"/>
        </w:rPr>
        <w:t xml:space="preserve"> </w:t>
      </w:r>
      <w:r w:rsidRPr="00ED3C34">
        <w:rPr>
          <w:rFonts w:ascii="Palatino Linotype" w:hAnsi="Palatino Linotype" w:cs="Arial"/>
          <w:i/>
        </w:rPr>
        <w:t>a) El ejercicio de la facultad normativa en las materias de competencia del gobierno autónomo descentralizado municipal, mediante la expedición de ordenanzas cantonales, acuerdos y resoluciones;</w:t>
      </w:r>
      <w:r>
        <w:rPr>
          <w:rFonts w:ascii="Palatino Linotype" w:hAnsi="Palatino Linotype" w:cs="Arial"/>
          <w:i/>
        </w:rPr>
        <w:t xml:space="preserve"> </w:t>
      </w:r>
      <w:r w:rsidRPr="00ED3C34">
        <w:rPr>
          <w:rFonts w:ascii="Palatino Linotype" w:hAnsi="Palatino Linotype" w:cs="Arial"/>
          <w:i/>
        </w:rPr>
        <w:t>(…) w) Expedir la ordenanza de construcciones que comprenda las especificaciones y normas técnicas y legales por la cuales deban regirse en el cantón la construcción, reparación, transformación y demolición de edificios y de sus instalaciones; x) Regular y controlar, mediante la normativa cantonal correspondiente, el uso del suelo en el territorio del cantón, de conformidad con las leyes sobre la materia, y establecer el régimen urbanístico de la tierra. (…)”;</w:t>
      </w:r>
    </w:p>
    <w:p w:rsidR="00723086" w:rsidRDefault="00ED3C34" w:rsidP="00723086">
      <w:pPr>
        <w:spacing w:before="240" w:after="0"/>
        <w:ind w:left="705" w:hanging="705"/>
        <w:jc w:val="both"/>
        <w:rPr>
          <w:rFonts w:ascii="Palatino Linotype" w:hAnsi="Palatino Linotype" w:cs="Arial"/>
          <w:i/>
        </w:rPr>
      </w:pPr>
      <w:r w:rsidRPr="00ED3C34">
        <w:rPr>
          <w:rFonts w:ascii="Palatino Linotype" w:hAnsi="Palatino Linotype" w:cs="Arial"/>
          <w:b/>
        </w:rPr>
        <w:t>Que,</w:t>
      </w:r>
      <w:r w:rsidRPr="00ED3C34">
        <w:rPr>
          <w:rFonts w:ascii="Palatino Linotype" w:hAnsi="Palatino Linotype" w:cs="Arial"/>
        </w:rPr>
        <w:t xml:space="preserve"> </w:t>
      </w:r>
      <w:r>
        <w:rPr>
          <w:rFonts w:ascii="Palatino Linotype" w:hAnsi="Palatino Linotype" w:cs="Arial"/>
        </w:rPr>
        <w:tab/>
      </w:r>
      <w:r w:rsidRPr="00ED3C34">
        <w:rPr>
          <w:rFonts w:ascii="Palatino Linotype" w:hAnsi="Palatino Linotype" w:cs="Arial"/>
        </w:rPr>
        <w:t xml:space="preserve">el artículo 186 del COOTAD, en concordancia con los literales c) de los artículos 57 y 87 del mismo cuerpo normativo, determina que: </w:t>
      </w:r>
      <w:r w:rsidRPr="00ED3C34">
        <w:rPr>
          <w:rFonts w:ascii="Palatino Linotype" w:hAnsi="Palatino Linotype" w:cs="Arial"/>
          <w:i/>
        </w:rPr>
        <w:t>“</w:t>
      </w:r>
      <w:r w:rsidR="00723086" w:rsidRPr="00ED3C34">
        <w:rPr>
          <w:rFonts w:ascii="Palatino Linotype" w:eastAsiaTheme="minorHAnsi" w:hAnsi="Palatino Linotype" w:cs="TimesNewRomanPSMT"/>
          <w:i/>
        </w:rPr>
        <w:t>Los</w:t>
      </w:r>
      <w:r w:rsidR="00723086">
        <w:rPr>
          <w:rFonts w:ascii="Palatino Linotype" w:eastAsiaTheme="minorHAnsi" w:hAnsi="Palatino Linotype" w:cs="TimesNewRomanPSMT"/>
          <w:i/>
        </w:rPr>
        <w:t xml:space="preserve"> </w:t>
      </w:r>
      <w:r w:rsidR="00723086" w:rsidRPr="00ED3C34">
        <w:rPr>
          <w:rFonts w:ascii="Palatino Linotype" w:eastAsiaTheme="minorHAnsi" w:hAnsi="Palatino Linotype" w:cs="TimesNewRomanPSMT"/>
          <w:i/>
        </w:rPr>
        <w:t xml:space="preserve">gobiernos autónomos descentralizados municipales </w:t>
      </w:r>
      <w:r w:rsidR="00723086" w:rsidRPr="00ED3C34">
        <w:rPr>
          <w:rFonts w:ascii="Palatino Linotype" w:eastAsiaTheme="minorHAnsi" w:hAnsi="Palatino Linotype" w:cs="TimesNewRomanPSMT"/>
          <w:i/>
        </w:rPr>
        <w:lastRenderedPageBreak/>
        <w:t>y distritos metropolitanos mediante</w:t>
      </w:r>
      <w:r w:rsidR="00723086">
        <w:rPr>
          <w:rFonts w:ascii="Palatino Linotype" w:eastAsiaTheme="minorHAnsi" w:hAnsi="Palatino Linotype" w:cs="TimesNewRomanPSMT"/>
          <w:i/>
        </w:rPr>
        <w:t xml:space="preserve"> </w:t>
      </w:r>
      <w:r w:rsidR="00723086" w:rsidRPr="00ED3C34">
        <w:rPr>
          <w:rFonts w:ascii="Palatino Linotype" w:eastAsiaTheme="minorHAnsi" w:hAnsi="Palatino Linotype" w:cs="TimesNewRomanPSMT"/>
          <w:i/>
        </w:rPr>
        <w:t>ordenanza podrán crear, modificar, exonerar o suprimir, tasas y contribuciones especiales de mejoras generales o específicas,</w:t>
      </w:r>
      <w:r w:rsidRPr="00ED3C34">
        <w:rPr>
          <w:rFonts w:ascii="Palatino Linotype" w:hAnsi="Palatino Linotype" w:cs="Arial"/>
          <w:i/>
        </w:rPr>
        <w:t xml:space="preserve"> (…)”;</w:t>
      </w:r>
    </w:p>
    <w:p w:rsidR="00723086" w:rsidRDefault="00ED3C34" w:rsidP="00723086">
      <w:pPr>
        <w:spacing w:before="240" w:after="0"/>
        <w:ind w:left="705" w:hanging="705"/>
        <w:jc w:val="both"/>
        <w:rPr>
          <w:rFonts w:ascii="Palatino Linotype" w:hAnsi="Palatino Linotype" w:cs="Arial"/>
        </w:rPr>
      </w:pPr>
      <w:r w:rsidRPr="00723086">
        <w:rPr>
          <w:rFonts w:ascii="Palatino Linotype" w:hAnsi="Palatino Linotype" w:cs="Arial"/>
          <w:b/>
        </w:rPr>
        <w:t>Que,</w:t>
      </w:r>
      <w:r w:rsidRPr="00ED3C34">
        <w:rPr>
          <w:rFonts w:ascii="Palatino Linotype" w:hAnsi="Palatino Linotype" w:cs="Arial"/>
        </w:rPr>
        <w:t xml:space="preserve"> </w:t>
      </w:r>
      <w:r w:rsidR="00723086">
        <w:rPr>
          <w:rFonts w:ascii="Palatino Linotype" w:hAnsi="Palatino Linotype" w:cs="Arial"/>
        </w:rPr>
        <w:tab/>
      </w:r>
      <w:r w:rsidRPr="00ED3C34">
        <w:rPr>
          <w:rFonts w:ascii="Palatino Linotype" w:hAnsi="Palatino Linotype" w:cs="Arial"/>
        </w:rPr>
        <w:t>los  artículos  510</w:t>
      </w:r>
      <w:r w:rsidR="00723086">
        <w:rPr>
          <w:rFonts w:ascii="Palatino Linotype" w:hAnsi="Palatino Linotype" w:cs="Arial"/>
        </w:rPr>
        <w:t>,</w:t>
      </w:r>
      <w:r w:rsidRPr="00ED3C34">
        <w:rPr>
          <w:rFonts w:ascii="Palatino Linotype" w:hAnsi="Palatino Linotype" w:cs="Arial"/>
        </w:rPr>
        <w:t xml:space="preserve">  literal  c)</w:t>
      </w:r>
      <w:r w:rsidR="00723086">
        <w:rPr>
          <w:rFonts w:ascii="Palatino Linotype" w:hAnsi="Palatino Linotype" w:cs="Arial"/>
        </w:rPr>
        <w:t>,</w:t>
      </w:r>
      <w:r w:rsidRPr="00ED3C34">
        <w:rPr>
          <w:rFonts w:ascii="Palatino Linotype" w:hAnsi="Palatino Linotype" w:cs="Arial"/>
        </w:rPr>
        <w:t xml:space="preserve">  y  534</w:t>
      </w:r>
      <w:r w:rsidR="00723086">
        <w:rPr>
          <w:rFonts w:ascii="Palatino Linotype" w:hAnsi="Palatino Linotype" w:cs="Arial"/>
        </w:rPr>
        <w:t>,</w:t>
      </w:r>
      <w:r w:rsidRPr="00ED3C34">
        <w:rPr>
          <w:rFonts w:ascii="Palatino Linotype" w:hAnsi="Palatino Linotype" w:cs="Arial"/>
        </w:rPr>
        <w:t xml:space="preserve">  literal  b)</w:t>
      </w:r>
      <w:r w:rsidR="00723086">
        <w:rPr>
          <w:rFonts w:ascii="Palatino Linotype" w:hAnsi="Palatino Linotype" w:cs="Arial"/>
        </w:rPr>
        <w:t>,</w:t>
      </w:r>
      <w:r w:rsidRPr="00ED3C34">
        <w:rPr>
          <w:rFonts w:ascii="Palatino Linotype" w:hAnsi="Palatino Linotype" w:cs="Arial"/>
        </w:rPr>
        <w:t xml:space="preserve">  del  COOTAD  determinan  que  se  exenciona</w:t>
      </w:r>
      <w:r w:rsidR="00723086">
        <w:rPr>
          <w:rFonts w:ascii="Palatino Linotype" w:hAnsi="Palatino Linotype" w:cs="Arial"/>
        </w:rPr>
        <w:t xml:space="preserve"> </w:t>
      </w:r>
      <w:r w:rsidRPr="00ED3C34">
        <w:rPr>
          <w:rFonts w:ascii="Palatino Linotype" w:hAnsi="Palatino Linotype" w:cs="Arial"/>
        </w:rPr>
        <w:t xml:space="preserve">temporalmente del pago del impuesto a los predios urbanos los edificios que se construyan para viviendas populares; y, </w:t>
      </w:r>
      <w:r w:rsidR="00723086">
        <w:rPr>
          <w:rFonts w:ascii="Palatino Linotype" w:hAnsi="Palatino Linotype" w:cs="Arial"/>
        </w:rPr>
        <w:t>d</w:t>
      </w:r>
      <w:r w:rsidRPr="00ED3C34">
        <w:rPr>
          <w:rFonts w:ascii="Palatino Linotype" w:hAnsi="Palatino Linotype" w:cs="Arial"/>
        </w:rPr>
        <w:t>el impuesto de alcabala</w:t>
      </w:r>
      <w:r w:rsidR="00723086">
        <w:rPr>
          <w:rFonts w:ascii="Palatino Linotype" w:hAnsi="Palatino Linotype" w:cs="Arial"/>
        </w:rPr>
        <w:t>,</w:t>
      </w:r>
      <w:r w:rsidRPr="00ED3C34">
        <w:rPr>
          <w:rFonts w:ascii="Palatino Linotype" w:hAnsi="Palatino Linotype" w:cs="Arial"/>
        </w:rPr>
        <w:t xml:space="preserve"> la venta o transferencia de dominio de inmuebles destinados a cumplir programas de vivienda de interés social</w:t>
      </w:r>
      <w:r w:rsidR="00723086">
        <w:rPr>
          <w:rFonts w:ascii="Palatino Linotype" w:hAnsi="Palatino Linotype" w:cs="Arial"/>
        </w:rPr>
        <w:t>, respectivamente</w:t>
      </w:r>
      <w:r w:rsidRPr="00ED3C34">
        <w:rPr>
          <w:rFonts w:ascii="Palatino Linotype" w:hAnsi="Palatino Linotype" w:cs="Arial"/>
        </w:rPr>
        <w:t>;</w:t>
      </w:r>
    </w:p>
    <w:p w:rsidR="00723086" w:rsidRDefault="00ED3C34" w:rsidP="00723086">
      <w:pPr>
        <w:spacing w:before="240" w:after="0"/>
        <w:ind w:left="705" w:hanging="705"/>
        <w:jc w:val="both"/>
        <w:rPr>
          <w:rFonts w:ascii="Palatino Linotype" w:hAnsi="Palatino Linotype" w:cs="Arial"/>
        </w:rPr>
      </w:pPr>
      <w:r w:rsidRPr="00723086">
        <w:rPr>
          <w:rFonts w:ascii="Palatino Linotype" w:hAnsi="Palatino Linotype" w:cs="Arial"/>
          <w:b/>
        </w:rPr>
        <w:t>Que,</w:t>
      </w:r>
      <w:r w:rsidRPr="00ED3C34">
        <w:rPr>
          <w:rFonts w:ascii="Palatino Linotype" w:hAnsi="Palatino Linotype" w:cs="Arial"/>
        </w:rPr>
        <w:t xml:space="preserve"> </w:t>
      </w:r>
      <w:r w:rsidR="00723086">
        <w:rPr>
          <w:rFonts w:ascii="Palatino Linotype" w:hAnsi="Palatino Linotype" w:cs="Arial"/>
        </w:rPr>
        <w:tab/>
      </w:r>
      <w:r w:rsidRPr="00ED3C34">
        <w:rPr>
          <w:rFonts w:ascii="Palatino Linotype" w:hAnsi="Palatino Linotype" w:cs="Arial"/>
        </w:rPr>
        <w:t>mediante Ordenanza Metropolitana No. 267, sancionada el 16 de septiembre de 2008, se expiden los lineamientos sobre la promoción de suelo y vivienda nueva de interés social, donde se determina la exención total del pago del impuesto de alcabala en la transferencia de dominio de los bienes inmuebles destinados a este fin;</w:t>
      </w:r>
    </w:p>
    <w:p w:rsidR="00723086" w:rsidRDefault="00ED3C34" w:rsidP="00723086">
      <w:pPr>
        <w:spacing w:before="240" w:after="0"/>
        <w:ind w:left="705" w:hanging="705"/>
        <w:jc w:val="both"/>
        <w:rPr>
          <w:rFonts w:ascii="Palatino Linotype" w:hAnsi="Palatino Linotype" w:cs="Arial"/>
        </w:rPr>
      </w:pPr>
      <w:r w:rsidRPr="00723086">
        <w:rPr>
          <w:rFonts w:ascii="Palatino Linotype" w:hAnsi="Palatino Linotype" w:cs="Arial"/>
          <w:b/>
        </w:rPr>
        <w:t>Que,</w:t>
      </w:r>
      <w:r w:rsidRPr="00ED3C34">
        <w:rPr>
          <w:rFonts w:ascii="Palatino Linotype" w:hAnsi="Palatino Linotype" w:cs="Arial"/>
        </w:rPr>
        <w:t xml:space="preserve"> </w:t>
      </w:r>
      <w:r w:rsidR="00723086">
        <w:rPr>
          <w:rFonts w:ascii="Palatino Linotype" w:hAnsi="Palatino Linotype" w:cs="Arial"/>
        </w:rPr>
        <w:tab/>
      </w:r>
      <w:r w:rsidRPr="00ED3C34">
        <w:rPr>
          <w:rFonts w:ascii="Palatino Linotype" w:hAnsi="Palatino Linotype" w:cs="Arial"/>
        </w:rPr>
        <w:t xml:space="preserve">mediante Ordenanza Metropolitana No. 307, sancionada el 19 de marzo de 2010, se creó la Empresa Pública Metropolitana de Hábitat y Vivienda (EPMHV) con el fin de ejecutar las políticas dictadas por el Municipio del Distrito Metropolitano de Quito en materia de </w:t>
      </w:r>
      <w:r w:rsidR="00723086">
        <w:rPr>
          <w:rFonts w:ascii="Palatino Linotype" w:hAnsi="Palatino Linotype" w:cs="Arial"/>
        </w:rPr>
        <w:t xml:space="preserve">habilitación y oferta del </w:t>
      </w:r>
      <w:r w:rsidRPr="00ED3C34">
        <w:rPr>
          <w:rFonts w:ascii="Palatino Linotype" w:hAnsi="Palatino Linotype" w:cs="Arial"/>
        </w:rPr>
        <w:t>suelo, urbanización y promoción de vivienda destinada a familias de ingresos bajos y medios, que adquieren su primera vivienda;</w:t>
      </w:r>
    </w:p>
    <w:p w:rsidR="00723086" w:rsidRDefault="00ED3C34" w:rsidP="00723086">
      <w:pPr>
        <w:spacing w:before="240" w:after="0"/>
        <w:ind w:left="705" w:hanging="705"/>
        <w:jc w:val="both"/>
        <w:rPr>
          <w:rFonts w:ascii="Palatino Linotype" w:hAnsi="Palatino Linotype" w:cs="Arial"/>
        </w:rPr>
      </w:pPr>
      <w:r w:rsidRPr="00723086">
        <w:rPr>
          <w:rFonts w:ascii="Palatino Linotype" w:hAnsi="Palatino Linotype" w:cs="Arial"/>
          <w:b/>
        </w:rPr>
        <w:t>Que,</w:t>
      </w:r>
      <w:r w:rsidRPr="00ED3C34">
        <w:rPr>
          <w:rFonts w:ascii="Palatino Linotype" w:hAnsi="Palatino Linotype" w:cs="Arial"/>
        </w:rPr>
        <w:t xml:space="preserve"> </w:t>
      </w:r>
      <w:r w:rsidR="00723086">
        <w:rPr>
          <w:rFonts w:ascii="Palatino Linotype" w:hAnsi="Palatino Linotype" w:cs="Arial"/>
        </w:rPr>
        <w:tab/>
      </w:r>
      <w:r w:rsidRPr="00ED3C34">
        <w:rPr>
          <w:rFonts w:ascii="Palatino Linotype" w:hAnsi="Palatino Linotype" w:cs="Arial"/>
        </w:rPr>
        <w:t xml:space="preserve">la Ordenanza Metropolitana No. 0311, sancionada el 29 de abril de  2010,  establece  el  </w:t>
      </w:r>
      <w:r w:rsidR="00723086">
        <w:rPr>
          <w:rFonts w:ascii="Palatino Linotype" w:hAnsi="Palatino Linotype" w:cs="Arial"/>
        </w:rPr>
        <w:t>u</w:t>
      </w:r>
      <w:r w:rsidRPr="00ED3C34">
        <w:rPr>
          <w:rFonts w:ascii="Palatino Linotype" w:hAnsi="Palatino Linotype" w:cs="Arial"/>
        </w:rPr>
        <w:t xml:space="preserve">so de </w:t>
      </w:r>
      <w:r w:rsidR="00723086">
        <w:rPr>
          <w:rFonts w:ascii="Palatino Linotype" w:hAnsi="Palatino Linotype" w:cs="Arial"/>
        </w:rPr>
        <w:t>s</w:t>
      </w:r>
      <w:r w:rsidRPr="00ED3C34">
        <w:rPr>
          <w:rFonts w:ascii="Palatino Linotype" w:hAnsi="Palatino Linotype" w:cs="Arial"/>
        </w:rPr>
        <w:t>uelo exclusivo para desarrollo de vivienda de interés social, reubicación emergente</w:t>
      </w:r>
      <w:r w:rsidR="00723086">
        <w:rPr>
          <w:rFonts w:ascii="Palatino Linotype" w:hAnsi="Palatino Linotype" w:cs="Arial"/>
        </w:rPr>
        <w:t xml:space="preserve"> de </w:t>
      </w:r>
      <w:r w:rsidRPr="00ED3C34">
        <w:rPr>
          <w:rFonts w:ascii="Palatino Linotype" w:hAnsi="Palatino Linotype" w:cs="Arial"/>
        </w:rPr>
        <w:t xml:space="preserve"> asentamientos ubicados en áreas de riesgo no mitigable y primera vivienda, infraestructura educativa y equipamiento comunitario, entre los que se encuentra el predio materia de esta ordenanza;</w:t>
      </w:r>
    </w:p>
    <w:p w:rsidR="00723086" w:rsidRDefault="00ED3C34" w:rsidP="00723086">
      <w:pPr>
        <w:spacing w:before="240" w:after="0"/>
        <w:ind w:left="705" w:hanging="705"/>
        <w:jc w:val="both"/>
        <w:rPr>
          <w:rFonts w:ascii="Palatino Linotype" w:hAnsi="Palatino Linotype" w:cs="Arial"/>
          <w:bCs/>
        </w:rPr>
      </w:pPr>
      <w:r w:rsidRPr="00723086">
        <w:rPr>
          <w:rFonts w:ascii="Palatino Linotype" w:hAnsi="Palatino Linotype" w:cs="Arial"/>
          <w:b/>
          <w:bCs/>
        </w:rPr>
        <w:t>Que,</w:t>
      </w:r>
      <w:r w:rsidRPr="00ED3C34">
        <w:rPr>
          <w:rFonts w:ascii="Palatino Linotype" w:hAnsi="Palatino Linotype" w:cs="Arial"/>
          <w:bCs/>
        </w:rPr>
        <w:t xml:space="preserve">  </w:t>
      </w:r>
      <w:r w:rsidR="00723086">
        <w:rPr>
          <w:rFonts w:ascii="Palatino Linotype" w:hAnsi="Palatino Linotype" w:cs="Arial"/>
          <w:bCs/>
        </w:rPr>
        <w:tab/>
      </w:r>
      <w:r w:rsidRPr="00ED3C34">
        <w:rPr>
          <w:rFonts w:ascii="Palatino Linotype" w:hAnsi="Palatino Linotype" w:cs="Arial"/>
          <w:bCs/>
        </w:rPr>
        <w:t>la Ordenanza  Metropolitana No. 0328, sancionada el 18 de octubre de</w:t>
      </w:r>
      <w:r w:rsidR="00931633">
        <w:rPr>
          <w:rFonts w:ascii="Palatino Linotype" w:hAnsi="Palatino Linotype" w:cs="Arial"/>
          <w:bCs/>
        </w:rPr>
        <w:t xml:space="preserve"> </w:t>
      </w:r>
      <w:r w:rsidRPr="00ED3C34">
        <w:rPr>
          <w:rFonts w:ascii="Palatino Linotype" w:hAnsi="Palatino Linotype" w:cs="Arial"/>
          <w:bCs/>
        </w:rPr>
        <w:t>2010, aprobó el Proyecto Urbano</w:t>
      </w:r>
      <w:r w:rsidR="00723086">
        <w:rPr>
          <w:rFonts w:ascii="Palatino Linotype" w:hAnsi="Palatino Linotype" w:cs="Arial"/>
          <w:bCs/>
        </w:rPr>
        <w:t xml:space="preserve"> -</w:t>
      </w:r>
      <w:r w:rsidRPr="00ED3C34">
        <w:rPr>
          <w:rFonts w:ascii="Palatino Linotype" w:hAnsi="Palatino Linotype" w:cs="Arial"/>
          <w:bCs/>
        </w:rPr>
        <w:t xml:space="preserve"> Arquitectónico denominado </w:t>
      </w:r>
      <w:r w:rsidR="00723086">
        <w:rPr>
          <w:rFonts w:ascii="Palatino Linotype" w:hAnsi="Palatino Linotype" w:cs="Arial"/>
          <w:bCs/>
        </w:rPr>
        <w:t>“</w:t>
      </w:r>
      <w:r w:rsidRPr="00ED3C34">
        <w:rPr>
          <w:rFonts w:ascii="Palatino Linotype" w:hAnsi="Palatino Linotype" w:cs="Arial"/>
          <w:bCs/>
        </w:rPr>
        <w:t>San Francisco de Huarcay</w:t>
      </w:r>
      <w:r w:rsidR="00723086">
        <w:rPr>
          <w:rFonts w:ascii="Palatino Linotype" w:hAnsi="Palatino Linotype" w:cs="Arial"/>
          <w:bCs/>
        </w:rPr>
        <w:t>”</w:t>
      </w:r>
      <w:r w:rsidRPr="00ED3C34">
        <w:rPr>
          <w:rFonts w:ascii="Palatino Linotype" w:hAnsi="Palatino Linotype" w:cs="Arial"/>
          <w:bCs/>
        </w:rPr>
        <w:t xml:space="preserve">; </w:t>
      </w:r>
    </w:p>
    <w:p w:rsidR="00723086" w:rsidRDefault="00ED3C34" w:rsidP="00723086">
      <w:pPr>
        <w:spacing w:before="240" w:after="0"/>
        <w:ind w:left="705" w:hanging="705"/>
        <w:jc w:val="both"/>
        <w:rPr>
          <w:rFonts w:ascii="Palatino Linotype" w:hAnsi="Palatino Linotype" w:cs="Arial"/>
          <w:i/>
        </w:rPr>
      </w:pPr>
      <w:r w:rsidRPr="00723086">
        <w:rPr>
          <w:rFonts w:ascii="Palatino Linotype" w:hAnsi="Palatino Linotype" w:cs="Arial"/>
          <w:b/>
        </w:rPr>
        <w:t>Que,</w:t>
      </w:r>
      <w:r w:rsidRPr="00ED3C34">
        <w:rPr>
          <w:rFonts w:ascii="Palatino Linotype" w:hAnsi="Palatino Linotype" w:cs="Arial"/>
        </w:rPr>
        <w:t xml:space="preserve"> </w:t>
      </w:r>
      <w:r w:rsidR="00723086">
        <w:rPr>
          <w:rFonts w:ascii="Palatino Linotype" w:hAnsi="Palatino Linotype" w:cs="Arial"/>
        </w:rPr>
        <w:tab/>
      </w:r>
      <w:r w:rsidRPr="00ED3C34">
        <w:rPr>
          <w:rFonts w:ascii="Palatino Linotype" w:hAnsi="Palatino Linotype" w:cs="Arial"/>
        </w:rPr>
        <w:t>mediante</w:t>
      </w:r>
      <w:r w:rsidRPr="00ED3C34">
        <w:rPr>
          <w:rFonts w:ascii="Palatino Linotype" w:hAnsi="Palatino Linotype" w:cs="Arial"/>
          <w:bCs/>
        </w:rPr>
        <w:t xml:space="preserve"> Ordenanza Metropolitana No. 0171, sancionada el 30 de diciembre de 2011, se aprobó el Plan Metropolitano de Ordenamiento Territorial (PMOT) del </w:t>
      </w:r>
      <w:r w:rsidRPr="00ED3C34">
        <w:rPr>
          <w:rFonts w:ascii="Palatino Linotype" w:hAnsi="Palatino Linotype" w:cs="Arial"/>
        </w:rPr>
        <w:t>Distrito Metropolitano de Quito</w:t>
      </w:r>
      <w:r w:rsidR="00723086">
        <w:rPr>
          <w:rFonts w:ascii="Palatino Linotype" w:hAnsi="Palatino Linotype" w:cs="Arial"/>
        </w:rPr>
        <w:t>, en cuyo Anexo No.</w:t>
      </w:r>
      <w:r w:rsidRPr="00ED3C34">
        <w:rPr>
          <w:rFonts w:ascii="Palatino Linotype" w:hAnsi="Palatino Linotype" w:cs="Arial"/>
        </w:rPr>
        <w:t xml:space="preserve"> 11 se contempla el Uso Residencial de Interés Social (RIS), definiéndolo como: </w:t>
      </w:r>
      <w:r w:rsidRPr="00ED3C34">
        <w:rPr>
          <w:rFonts w:ascii="Palatino Linotype" w:hAnsi="Palatino Linotype" w:cs="Arial"/>
          <w:i/>
        </w:rPr>
        <w:t>“(…) Zonas de uso residencial exclusivas para el desarrollo de viviendas de interés social, reubicación emergente y asentamientos humanos ubicados en áreas de riesgo no mitigable y primera vivienda, infraestructura educativa y equipamiento comunitario.(..)”;</w:t>
      </w:r>
    </w:p>
    <w:p w:rsidR="00C7775B" w:rsidRDefault="00ED3C34" w:rsidP="00C7775B">
      <w:pPr>
        <w:spacing w:before="240" w:after="0"/>
        <w:ind w:left="705" w:hanging="705"/>
        <w:jc w:val="both"/>
        <w:rPr>
          <w:rFonts w:ascii="Palatino Linotype" w:hAnsi="Palatino Linotype" w:cs="Arial"/>
        </w:rPr>
      </w:pPr>
      <w:r w:rsidRPr="00723086">
        <w:rPr>
          <w:rFonts w:ascii="Palatino Linotype" w:hAnsi="Palatino Linotype" w:cs="Arial"/>
          <w:b/>
        </w:rPr>
        <w:lastRenderedPageBreak/>
        <w:t>Que,</w:t>
      </w:r>
      <w:r w:rsidRPr="00ED3C34">
        <w:rPr>
          <w:rFonts w:ascii="Palatino Linotype" w:hAnsi="Palatino Linotype" w:cs="Arial"/>
        </w:rPr>
        <w:t xml:space="preserve"> </w:t>
      </w:r>
      <w:r w:rsidR="00723086">
        <w:rPr>
          <w:rFonts w:ascii="Palatino Linotype" w:hAnsi="Palatino Linotype" w:cs="Arial"/>
        </w:rPr>
        <w:tab/>
      </w:r>
      <w:r w:rsidRPr="00ED3C34">
        <w:rPr>
          <w:rFonts w:ascii="Palatino Linotype" w:hAnsi="Palatino Linotype" w:cs="Arial"/>
        </w:rPr>
        <w:t xml:space="preserve">el numeral 2 del artículo 26 de la Ordenanza </w:t>
      </w:r>
      <w:r w:rsidRPr="00ED3C34">
        <w:rPr>
          <w:rFonts w:ascii="Palatino Linotype" w:hAnsi="Palatino Linotype" w:cs="Arial"/>
          <w:bCs/>
        </w:rPr>
        <w:t xml:space="preserve">Metropolitana  No. 0172, sancionada  el  30  de diciembre de 2011, que contiene el </w:t>
      </w:r>
      <w:r w:rsidR="00C7775B" w:rsidRPr="00ED3C34">
        <w:rPr>
          <w:rFonts w:ascii="Palatino Linotype" w:hAnsi="Palatino Linotype" w:cs="Arial"/>
          <w:bCs/>
        </w:rPr>
        <w:t xml:space="preserve">régimen administrativo del suelo </w:t>
      </w:r>
      <w:r w:rsidRPr="00ED3C34">
        <w:rPr>
          <w:rFonts w:ascii="Palatino Linotype" w:hAnsi="Palatino Linotype" w:cs="Arial"/>
          <w:bCs/>
        </w:rPr>
        <w:t xml:space="preserve">en el </w:t>
      </w:r>
      <w:r w:rsidRPr="00ED3C34">
        <w:rPr>
          <w:rFonts w:ascii="Palatino Linotype" w:hAnsi="Palatino Linotype" w:cs="Arial"/>
        </w:rPr>
        <w:t xml:space="preserve">Distrito Metropolitano de Quito, define como proyectos urbanísticos arquitectónicos especiales a aquellos instrumentos de planificación urbanística arquitectónica de iniciativa pública o privada, susceptibles de implementarse en predios que reúnan ciertas características específicas; y que se desarrollarán en concertación con la Municipalidad y podrán contar con determinaciones de ocupación y edificabilidad diferentes a las establecidas por el </w:t>
      </w:r>
      <w:r w:rsidR="00C7775B">
        <w:rPr>
          <w:rFonts w:ascii="Palatino Linotype" w:hAnsi="Palatino Linotype" w:cs="Arial"/>
        </w:rPr>
        <w:t>Plan de Uso y Ocupación del Suelo -</w:t>
      </w:r>
      <w:r w:rsidRPr="00ED3C34">
        <w:rPr>
          <w:rFonts w:ascii="Palatino Linotype" w:hAnsi="Palatino Linotype" w:cs="Arial"/>
        </w:rPr>
        <w:t>PUOS, siempre que constituyan aportes urbanísticos, que mejoren las contribuciones de áreas verdes y espacios públicos, la imagen urbana y el paisaje, y contribuyan al mantenimiento de áreas naturales;</w:t>
      </w:r>
    </w:p>
    <w:p w:rsidR="00C7775B" w:rsidRDefault="00ED3C34" w:rsidP="00C7775B">
      <w:pPr>
        <w:spacing w:before="240" w:after="0"/>
        <w:ind w:left="705" w:hanging="705"/>
        <w:jc w:val="both"/>
        <w:rPr>
          <w:rFonts w:ascii="Palatino Linotype" w:hAnsi="Palatino Linotype" w:cs="Arial"/>
        </w:rPr>
      </w:pPr>
      <w:r w:rsidRPr="00C7775B">
        <w:rPr>
          <w:rFonts w:ascii="Palatino Linotype" w:hAnsi="Palatino Linotype" w:cs="Arial"/>
          <w:b/>
        </w:rPr>
        <w:t>Que,</w:t>
      </w:r>
      <w:r w:rsidRPr="00ED3C34">
        <w:rPr>
          <w:rFonts w:ascii="Palatino Linotype" w:hAnsi="Palatino Linotype" w:cs="Arial"/>
        </w:rPr>
        <w:t xml:space="preserve"> </w:t>
      </w:r>
      <w:r w:rsidR="00C7775B">
        <w:rPr>
          <w:rFonts w:ascii="Palatino Linotype" w:hAnsi="Palatino Linotype" w:cs="Arial"/>
        </w:rPr>
        <w:tab/>
      </w:r>
      <w:r w:rsidRPr="00ED3C34">
        <w:rPr>
          <w:rFonts w:ascii="Palatino Linotype" w:hAnsi="Palatino Linotype" w:cs="Arial"/>
        </w:rPr>
        <w:t>el Concejo Metropolitano, mediante resolución No. C 0094 de 4 de marzo de 2010, aprobó la Política Metropolitana de Hábitat y Vivienda (PMHV) en la que constan los mecanismos d</w:t>
      </w:r>
      <w:r w:rsidR="00C7775B">
        <w:rPr>
          <w:rFonts w:ascii="Palatino Linotype" w:hAnsi="Palatino Linotype" w:cs="Arial"/>
        </w:rPr>
        <w:t>e aplicación del principio del b</w:t>
      </w:r>
      <w:r w:rsidRPr="00ED3C34">
        <w:rPr>
          <w:rFonts w:ascii="Palatino Linotype" w:hAnsi="Palatino Linotype" w:cs="Arial"/>
        </w:rPr>
        <w:t xml:space="preserve">uen </w:t>
      </w:r>
      <w:r w:rsidR="00C7775B">
        <w:rPr>
          <w:rFonts w:ascii="Palatino Linotype" w:hAnsi="Palatino Linotype" w:cs="Arial"/>
        </w:rPr>
        <w:t>v</w:t>
      </w:r>
      <w:r w:rsidRPr="00ED3C34">
        <w:rPr>
          <w:rFonts w:ascii="Palatino Linotype" w:hAnsi="Palatino Linotype" w:cs="Arial"/>
        </w:rPr>
        <w:t>ivir y demás lineamientos que dirigen la gestión en vivienda social, con énfasis en los sectores de atención prioritaria, favoreciendo el desarrollo comunitario integral, la autogestión comunitaria y el sistema de economía solidaria;</w:t>
      </w:r>
    </w:p>
    <w:p w:rsidR="00C7775B" w:rsidRDefault="00ED3C34" w:rsidP="00C7775B">
      <w:pPr>
        <w:spacing w:before="240" w:after="0"/>
        <w:ind w:left="705" w:hanging="705"/>
        <w:jc w:val="both"/>
        <w:rPr>
          <w:rFonts w:ascii="Palatino Linotype" w:hAnsi="Palatino Linotype" w:cs="Arial"/>
          <w:bCs/>
        </w:rPr>
      </w:pPr>
      <w:r w:rsidRPr="00C7775B">
        <w:rPr>
          <w:rFonts w:ascii="Palatino Linotype" w:hAnsi="Palatino Linotype" w:cs="Arial"/>
          <w:b/>
        </w:rPr>
        <w:t>Que,</w:t>
      </w:r>
      <w:r w:rsidRPr="00ED3C34">
        <w:rPr>
          <w:rFonts w:ascii="Palatino Linotype" w:hAnsi="Palatino Linotype" w:cs="Arial"/>
        </w:rPr>
        <w:t xml:space="preserve"> </w:t>
      </w:r>
      <w:r w:rsidR="00C7775B">
        <w:rPr>
          <w:rFonts w:ascii="Palatino Linotype" w:hAnsi="Palatino Linotype" w:cs="Arial"/>
        </w:rPr>
        <w:tab/>
      </w:r>
      <w:r w:rsidRPr="00ED3C34">
        <w:rPr>
          <w:rFonts w:ascii="Palatino Linotype" w:hAnsi="Palatino Linotype" w:cs="Arial"/>
        </w:rPr>
        <w:t xml:space="preserve">se hace necesaria la sustitución de la Ordenanza </w:t>
      </w:r>
      <w:r w:rsidR="00C7775B">
        <w:rPr>
          <w:rFonts w:ascii="Palatino Linotype" w:hAnsi="Palatino Linotype" w:cs="Arial"/>
        </w:rPr>
        <w:t xml:space="preserve">Metropolitana </w:t>
      </w:r>
      <w:r w:rsidRPr="00ED3C34">
        <w:rPr>
          <w:rFonts w:ascii="Palatino Linotype" w:hAnsi="Palatino Linotype" w:cs="Arial"/>
          <w:bCs/>
        </w:rPr>
        <w:t>No.  0328, en razón del contenido de la normativa vigente, la dotación de infraestructura, equipamiento y el perfeccionamiento de los proyectos sometidos a análisis por los diferentes entes municipales y nacionales competentes;</w:t>
      </w:r>
    </w:p>
    <w:p w:rsidR="00C7775B" w:rsidRDefault="00ED3C34" w:rsidP="00C7775B">
      <w:pPr>
        <w:spacing w:before="240" w:after="0"/>
        <w:ind w:left="705" w:hanging="705"/>
        <w:jc w:val="both"/>
        <w:rPr>
          <w:rFonts w:ascii="Palatino Linotype" w:hAnsi="Palatino Linotype" w:cs="Arial"/>
        </w:rPr>
      </w:pPr>
      <w:r w:rsidRPr="00C7775B">
        <w:rPr>
          <w:rFonts w:ascii="Palatino Linotype" w:hAnsi="Palatino Linotype" w:cs="Arial"/>
          <w:b/>
        </w:rPr>
        <w:t>Que,</w:t>
      </w:r>
      <w:r w:rsidRPr="00ED3C34">
        <w:rPr>
          <w:rFonts w:ascii="Palatino Linotype" w:hAnsi="Palatino Linotype" w:cs="Arial"/>
        </w:rPr>
        <w:t xml:space="preserve"> </w:t>
      </w:r>
      <w:r w:rsidR="00C7775B">
        <w:rPr>
          <w:rFonts w:ascii="Palatino Linotype" w:hAnsi="Palatino Linotype" w:cs="Arial"/>
        </w:rPr>
        <w:tab/>
      </w:r>
      <w:r w:rsidRPr="00ED3C34">
        <w:rPr>
          <w:rFonts w:ascii="Palatino Linotype" w:hAnsi="Palatino Linotype" w:cs="Arial"/>
        </w:rPr>
        <w:t xml:space="preserve">el Proyecto Urbano Arquitectónico Especial denominado </w:t>
      </w:r>
      <w:r w:rsidR="00C7775B">
        <w:rPr>
          <w:rFonts w:ascii="Palatino Linotype" w:hAnsi="Palatino Linotype" w:cs="Arial"/>
        </w:rPr>
        <w:t>“</w:t>
      </w:r>
      <w:r w:rsidRPr="00ED3C34">
        <w:rPr>
          <w:rFonts w:ascii="Palatino Linotype" w:hAnsi="Palatino Linotype" w:cs="Arial"/>
        </w:rPr>
        <w:t>San Francisco de Huarcay</w:t>
      </w:r>
      <w:r w:rsidR="00C7775B">
        <w:rPr>
          <w:rFonts w:ascii="Palatino Linotype" w:hAnsi="Palatino Linotype" w:cs="Arial"/>
        </w:rPr>
        <w:t>”</w:t>
      </w:r>
      <w:r w:rsidRPr="00ED3C34">
        <w:rPr>
          <w:rFonts w:ascii="Palatino Linotype" w:hAnsi="Palatino Linotype" w:cs="Arial"/>
        </w:rPr>
        <w:t xml:space="preserve"> está proyectado</w:t>
      </w:r>
      <w:r w:rsidR="00C7775B">
        <w:rPr>
          <w:rFonts w:ascii="Palatino Linotype" w:hAnsi="Palatino Linotype" w:cs="Arial"/>
        </w:rPr>
        <w:t xml:space="preserve"> </w:t>
      </w:r>
      <w:r w:rsidRPr="00ED3C34">
        <w:rPr>
          <w:rFonts w:ascii="Palatino Linotype" w:hAnsi="Palatino Linotype" w:cs="Arial"/>
        </w:rPr>
        <w:t xml:space="preserve">desarrollarse sobre tres predios: el uno de propiedad privada, expropiado mediante </w:t>
      </w:r>
      <w:r w:rsidR="00C7775B">
        <w:rPr>
          <w:rFonts w:ascii="Palatino Linotype" w:hAnsi="Palatino Linotype" w:cs="Arial"/>
        </w:rPr>
        <w:t>r</w:t>
      </w:r>
      <w:r w:rsidRPr="00ED3C34">
        <w:rPr>
          <w:rFonts w:ascii="Palatino Linotype" w:hAnsi="Palatino Linotype" w:cs="Arial"/>
        </w:rPr>
        <w:t>esolución de declaración de utilidad pública con fines de expropiación total N</w:t>
      </w:r>
      <w:r w:rsidR="00C7775B">
        <w:rPr>
          <w:rFonts w:ascii="Palatino Linotype" w:hAnsi="Palatino Linotype" w:cs="Arial"/>
        </w:rPr>
        <w:t>o.</w:t>
      </w:r>
      <w:r w:rsidRPr="00ED3C34">
        <w:rPr>
          <w:rFonts w:ascii="Palatino Linotype" w:hAnsi="Palatino Linotype" w:cs="Arial"/>
        </w:rPr>
        <w:t xml:space="preserve"> 018/2011</w:t>
      </w:r>
      <w:r w:rsidR="00C7775B">
        <w:rPr>
          <w:rFonts w:ascii="Palatino Linotype" w:hAnsi="Palatino Linotype" w:cs="Arial"/>
        </w:rPr>
        <w:t>,</w:t>
      </w:r>
      <w:r w:rsidRPr="00ED3C34">
        <w:rPr>
          <w:rFonts w:ascii="Palatino Linotype" w:hAnsi="Palatino Linotype" w:cs="Arial"/>
        </w:rPr>
        <w:t xml:space="preserve"> de 23 de junio de 2011; y, los dos restantes predios, de propiedad del Municipio del Distrito Metropolitano de Quito, </w:t>
      </w:r>
      <w:r w:rsidR="00C7775B">
        <w:rPr>
          <w:rFonts w:ascii="Palatino Linotype" w:hAnsi="Palatino Linotype" w:cs="Arial"/>
        </w:rPr>
        <w:t xml:space="preserve">que </w:t>
      </w:r>
      <w:r w:rsidRPr="00ED3C34">
        <w:rPr>
          <w:rFonts w:ascii="Palatino Linotype" w:hAnsi="Palatino Linotype" w:cs="Arial"/>
        </w:rPr>
        <w:t>son objeto de transferencia de dominio a favor de la E</w:t>
      </w:r>
      <w:r w:rsidR="00C7775B">
        <w:rPr>
          <w:rFonts w:ascii="Palatino Linotype" w:hAnsi="Palatino Linotype" w:cs="Arial"/>
        </w:rPr>
        <w:t xml:space="preserve">mpresa Pública </w:t>
      </w:r>
      <w:r w:rsidR="00C7775B" w:rsidRPr="00ED3C34">
        <w:rPr>
          <w:rFonts w:ascii="Palatino Linotype" w:hAnsi="Palatino Linotype" w:cs="Arial"/>
        </w:rPr>
        <w:t>Metropolitana de Hábitat y Vivienda</w:t>
      </w:r>
      <w:r w:rsidRPr="00ED3C34">
        <w:rPr>
          <w:rFonts w:ascii="Palatino Linotype" w:hAnsi="Palatino Linotype" w:cs="Arial"/>
        </w:rPr>
        <w:t>, la misma que está en trámite.</w:t>
      </w:r>
    </w:p>
    <w:p w:rsidR="00C7775B" w:rsidRDefault="00ED3C34" w:rsidP="00C7775B">
      <w:pPr>
        <w:spacing w:before="240" w:after="0"/>
        <w:ind w:left="705" w:hanging="705"/>
        <w:jc w:val="both"/>
        <w:rPr>
          <w:rFonts w:ascii="Palatino Linotype" w:hAnsi="Palatino Linotype" w:cs="Arial"/>
        </w:rPr>
      </w:pPr>
      <w:r w:rsidRPr="00C7775B">
        <w:rPr>
          <w:rFonts w:ascii="Palatino Linotype" w:hAnsi="Palatino Linotype" w:cs="Arial"/>
          <w:b/>
        </w:rPr>
        <w:t>Que</w:t>
      </w:r>
      <w:r w:rsidR="00C7775B">
        <w:rPr>
          <w:rFonts w:ascii="Palatino Linotype" w:hAnsi="Palatino Linotype" w:cs="Arial"/>
        </w:rPr>
        <w:t>,</w:t>
      </w:r>
      <w:r w:rsidR="00C7775B">
        <w:rPr>
          <w:rFonts w:ascii="Palatino Linotype" w:hAnsi="Palatino Linotype" w:cs="Arial"/>
        </w:rPr>
        <w:tab/>
      </w:r>
      <w:r w:rsidRPr="00ED3C34">
        <w:rPr>
          <w:rFonts w:ascii="Palatino Linotype" w:hAnsi="Palatino Linotype" w:cs="Arial"/>
        </w:rPr>
        <w:t>la Secretaría de  Territorio, Hábitat y Vivienda, mediante oficio N</w:t>
      </w:r>
      <w:r w:rsidR="00C7775B">
        <w:rPr>
          <w:rFonts w:ascii="Palatino Linotype" w:hAnsi="Palatino Linotype" w:cs="Arial"/>
        </w:rPr>
        <w:t>o. STHV-DP-2597 de 26 de junio de 2014</w:t>
      </w:r>
      <w:r w:rsidRPr="00ED3C34">
        <w:rPr>
          <w:rFonts w:ascii="Palatino Linotype" w:hAnsi="Palatino Linotype" w:cs="Arial"/>
        </w:rPr>
        <w:t>, emitió informe técnico favorable para la aprobación de la presente ordenanza; y,</w:t>
      </w:r>
    </w:p>
    <w:p w:rsidR="00ED3C34" w:rsidRPr="00ED3C34" w:rsidRDefault="00ED3C34" w:rsidP="00C7775B">
      <w:pPr>
        <w:spacing w:before="240" w:after="0"/>
        <w:ind w:left="705" w:hanging="705"/>
        <w:jc w:val="both"/>
        <w:rPr>
          <w:rFonts w:ascii="Palatino Linotype" w:hAnsi="Palatino Linotype" w:cs="Arial"/>
        </w:rPr>
      </w:pPr>
      <w:r w:rsidRPr="00C7775B">
        <w:rPr>
          <w:rFonts w:ascii="Palatino Linotype" w:hAnsi="Palatino Linotype" w:cs="Arial"/>
          <w:b/>
        </w:rPr>
        <w:t>Que,</w:t>
      </w:r>
      <w:r w:rsidRPr="00ED3C34">
        <w:rPr>
          <w:rFonts w:ascii="Palatino Linotype" w:hAnsi="Palatino Linotype" w:cs="Arial"/>
        </w:rPr>
        <w:t xml:space="preserve"> </w:t>
      </w:r>
      <w:r w:rsidR="00C7775B">
        <w:rPr>
          <w:rFonts w:ascii="Palatino Linotype" w:hAnsi="Palatino Linotype" w:cs="Arial"/>
        </w:rPr>
        <w:tab/>
      </w:r>
      <w:r w:rsidRPr="00ED3C34">
        <w:rPr>
          <w:rFonts w:ascii="Palatino Linotype" w:hAnsi="Palatino Linotype" w:cs="Arial"/>
        </w:rPr>
        <w:t>la Procuraduría Me</w:t>
      </w:r>
      <w:r w:rsidR="00C7775B">
        <w:rPr>
          <w:rFonts w:ascii="Palatino Linotype" w:hAnsi="Palatino Linotype" w:cs="Arial"/>
        </w:rPr>
        <w:t>tropolitana, mediante oficio, referencia expediente No. 2411-2014, de 25 de julio de</w:t>
      </w:r>
      <w:r w:rsidRPr="00ED3C34">
        <w:rPr>
          <w:rFonts w:ascii="Palatino Linotype" w:hAnsi="Palatino Linotype" w:cs="Arial"/>
        </w:rPr>
        <w:t xml:space="preserve"> 2014, emitió criterio legal favorable para la aprobación de la presente ordenanza.</w:t>
      </w:r>
    </w:p>
    <w:p w:rsidR="00ED3C34" w:rsidRPr="00ED3C34" w:rsidRDefault="00ED3C34" w:rsidP="00ED3C34">
      <w:pPr>
        <w:spacing w:before="240" w:after="0"/>
        <w:jc w:val="both"/>
        <w:rPr>
          <w:rFonts w:ascii="Palatino Linotype" w:hAnsi="Palatino Linotype" w:cs="Arial"/>
          <w:b/>
        </w:rPr>
      </w:pPr>
      <w:r w:rsidRPr="00ED3C34">
        <w:rPr>
          <w:rFonts w:ascii="Palatino Linotype" w:hAnsi="Palatino Linotype" w:cs="Arial"/>
          <w:b/>
        </w:rPr>
        <w:lastRenderedPageBreak/>
        <w:t xml:space="preserve">En ejercicio de sus atribuciones legales constantes en los artículos 264 numerales 1 y 2, </w:t>
      </w:r>
      <w:r w:rsidR="00D83665">
        <w:rPr>
          <w:rFonts w:ascii="Palatino Linotype" w:hAnsi="Palatino Linotype" w:cs="Arial"/>
          <w:b/>
        </w:rPr>
        <w:t xml:space="preserve">y </w:t>
      </w:r>
      <w:r w:rsidRPr="00ED3C34">
        <w:rPr>
          <w:rFonts w:ascii="Palatino Linotype" w:hAnsi="Palatino Linotype" w:cs="Arial"/>
          <w:b/>
        </w:rPr>
        <w:t>375 numeral 5, de la Constitución de la República</w:t>
      </w:r>
      <w:r w:rsidR="00D83665">
        <w:rPr>
          <w:rFonts w:ascii="Palatino Linotype" w:hAnsi="Palatino Linotype" w:cs="Arial"/>
          <w:b/>
        </w:rPr>
        <w:t xml:space="preserve"> del Ecuador</w:t>
      </w:r>
      <w:r w:rsidRPr="00ED3C34">
        <w:rPr>
          <w:rFonts w:ascii="Palatino Linotype" w:hAnsi="Palatino Linotype" w:cs="Arial"/>
          <w:b/>
        </w:rPr>
        <w:t>; y, 57</w:t>
      </w:r>
      <w:r w:rsidR="00D83665">
        <w:rPr>
          <w:rFonts w:ascii="Palatino Linotype" w:hAnsi="Palatino Linotype" w:cs="Arial"/>
          <w:b/>
        </w:rPr>
        <w:t>, literales a), w) y x)</w:t>
      </w:r>
      <w:r w:rsidRPr="00ED3C34">
        <w:rPr>
          <w:rFonts w:ascii="Palatino Linotype" w:hAnsi="Palatino Linotype" w:cs="Arial"/>
          <w:b/>
        </w:rPr>
        <w:t>,</w:t>
      </w:r>
      <w:r w:rsidR="00D83665">
        <w:rPr>
          <w:rFonts w:ascii="Palatino Linotype" w:hAnsi="Palatino Linotype" w:cs="Arial"/>
          <w:b/>
        </w:rPr>
        <w:t xml:space="preserve"> </w:t>
      </w:r>
      <w:r w:rsidRPr="00ED3C34">
        <w:rPr>
          <w:rFonts w:ascii="Palatino Linotype" w:hAnsi="Palatino Linotype" w:cs="Arial"/>
          <w:b/>
        </w:rPr>
        <w:t>186,</w:t>
      </w:r>
      <w:r w:rsidR="00D83665">
        <w:rPr>
          <w:rFonts w:ascii="Palatino Linotype" w:hAnsi="Palatino Linotype" w:cs="Arial"/>
          <w:b/>
        </w:rPr>
        <w:t xml:space="preserve"> </w:t>
      </w:r>
      <w:r w:rsidRPr="00ED3C34">
        <w:rPr>
          <w:rFonts w:ascii="Palatino Linotype" w:hAnsi="Palatino Linotype" w:cs="Arial"/>
          <w:b/>
        </w:rPr>
        <w:t>510</w:t>
      </w:r>
      <w:r w:rsidR="00D83665">
        <w:rPr>
          <w:rFonts w:ascii="Palatino Linotype" w:hAnsi="Palatino Linotype" w:cs="Arial"/>
          <w:b/>
        </w:rPr>
        <w:t>, literal c)</w:t>
      </w:r>
      <w:r w:rsidRPr="00ED3C34">
        <w:rPr>
          <w:rFonts w:ascii="Palatino Linotype" w:hAnsi="Palatino Linotype" w:cs="Arial"/>
          <w:b/>
        </w:rPr>
        <w:t xml:space="preserve"> y 534</w:t>
      </w:r>
      <w:r w:rsidR="00D83665">
        <w:rPr>
          <w:rFonts w:ascii="Palatino Linotype" w:hAnsi="Palatino Linotype" w:cs="Arial"/>
          <w:b/>
        </w:rPr>
        <w:t>, literal b)</w:t>
      </w:r>
      <w:r w:rsidRPr="00ED3C34">
        <w:rPr>
          <w:rFonts w:ascii="Palatino Linotype" w:hAnsi="Palatino Linotype" w:cs="Arial"/>
          <w:b/>
        </w:rPr>
        <w:t xml:space="preserve"> del Código Orgánico de Organización Territorial, Autonomía y Descentralización.</w:t>
      </w:r>
    </w:p>
    <w:p w:rsidR="00ED3C34" w:rsidRPr="00D83665" w:rsidRDefault="00D83665" w:rsidP="00D83665">
      <w:pPr>
        <w:spacing w:before="240" w:after="0"/>
        <w:jc w:val="center"/>
        <w:rPr>
          <w:rFonts w:ascii="Palatino Linotype" w:hAnsi="Palatino Linotype" w:cs="Arial"/>
          <w:b/>
        </w:rPr>
      </w:pPr>
      <w:r w:rsidRPr="00D83665">
        <w:rPr>
          <w:rFonts w:ascii="Palatino Linotype" w:hAnsi="Palatino Linotype" w:cs="Arial"/>
          <w:b/>
        </w:rPr>
        <w:t>EXPIDE LA SIGUIENTE:</w:t>
      </w:r>
    </w:p>
    <w:p w:rsidR="00ED3C34" w:rsidRPr="00ED3C34" w:rsidRDefault="00ED3C34" w:rsidP="00D83665">
      <w:pPr>
        <w:spacing w:before="240" w:after="0"/>
        <w:jc w:val="center"/>
        <w:outlineLvl w:val="0"/>
        <w:rPr>
          <w:rFonts w:ascii="Palatino Linotype" w:hAnsi="Palatino Linotype" w:cs="Arial"/>
          <w:b/>
        </w:rPr>
      </w:pPr>
      <w:r w:rsidRPr="00ED3C34">
        <w:rPr>
          <w:rFonts w:ascii="Palatino Linotype" w:hAnsi="Palatino Linotype" w:cs="Arial"/>
          <w:b/>
        </w:rPr>
        <w:t>ORDENANZA DEL PROYECTO URBANO - ARQUITECTÓNICO ESPECIAL DENOMINADO “SAN FRANCISCO DE HUARCAY</w:t>
      </w:r>
      <w:r w:rsidR="002E0F52">
        <w:rPr>
          <w:rFonts w:ascii="Palatino Linotype" w:hAnsi="Palatino Linotype" w:cs="Arial"/>
          <w:b/>
        </w:rPr>
        <w:t>”, SUSTITUTIVA DE LA ORDENANZA METROPOLITANA</w:t>
      </w:r>
      <w:r w:rsidRPr="00ED3C34">
        <w:rPr>
          <w:rFonts w:ascii="Palatino Linotype" w:hAnsi="Palatino Linotype" w:cs="Arial"/>
          <w:b/>
        </w:rPr>
        <w:t xml:space="preserve"> N</w:t>
      </w:r>
      <w:r w:rsidR="00D83665">
        <w:rPr>
          <w:rFonts w:ascii="Palatino Linotype" w:hAnsi="Palatino Linotype" w:cs="Arial"/>
          <w:b/>
        </w:rPr>
        <w:t>o.</w:t>
      </w:r>
      <w:r w:rsidRPr="00ED3C34">
        <w:rPr>
          <w:rFonts w:ascii="Palatino Linotype" w:hAnsi="Palatino Linotype" w:cs="Arial"/>
          <w:b/>
        </w:rPr>
        <w:t xml:space="preserve"> 0328, SANCIONADA EL 18 DE OCTUBRE DE 2010</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b/>
          <w:bCs/>
        </w:rPr>
        <w:t>Art</w:t>
      </w:r>
      <w:r w:rsidR="00D83665">
        <w:rPr>
          <w:rFonts w:ascii="Palatino Linotype" w:hAnsi="Palatino Linotype" w:cs="Arial"/>
          <w:b/>
          <w:bCs/>
        </w:rPr>
        <w:t>ículo</w:t>
      </w:r>
      <w:r w:rsidRPr="00ED3C34">
        <w:rPr>
          <w:rFonts w:ascii="Palatino Linotype" w:hAnsi="Palatino Linotype" w:cs="Arial"/>
          <w:b/>
          <w:bCs/>
        </w:rPr>
        <w:t xml:space="preserve"> 1.-  </w:t>
      </w:r>
      <w:r w:rsidR="00D83665">
        <w:rPr>
          <w:rFonts w:ascii="Palatino Linotype" w:hAnsi="Palatino Linotype" w:cs="Arial"/>
          <w:b/>
          <w:bCs/>
        </w:rPr>
        <w:t>U</w:t>
      </w:r>
      <w:r w:rsidR="00D83665" w:rsidRPr="00ED3C34">
        <w:rPr>
          <w:rFonts w:ascii="Palatino Linotype" w:hAnsi="Palatino Linotype" w:cs="Arial"/>
          <w:b/>
          <w:bCs/>
        </w:rPr>
        <w:t>bicación geográfica</w:t>
      </w:r>
      <w:r w:rsidRPr="00ED3C34">
        <w:rPr>
          <w:rFonts w:ascii="Palatino Linotype" w:hAnsi="Palatino Linotype" w:cs="Arial"/>
          <w:b/>
        </w:rPr>
        <w:t>.-</w:t>
      </w:r>
      <w:r w:rsidRPr="00ED3C34">
        <w:rPr>
          <w:rFonts w:ascii="Palatino Linotype" w:hAnsi="Palatino Linotype" w:cs="Arial"/>
        </w:rPr>
        <w:t xml:space="preserve">  La situación geográfica del </w:t>
      </w:r>
      <w:r w:rsidR="00D83665">
        <w:rPr>
          <w:rFonts w:ascii="Palatino Linotype" w:hAnsi="Palatino Linotype" w:cs="Arial"/>
        </w:rPr>
        <w:t>p</w:t>
      </w:r>
      <w:r w:rsidRPr="00ED3C34">
        <w:rPr>
          <w:rFonts w:ascii="Palatino Linotype" w:hAnsi="Palatino Linotype" w:cs="Arial"/>
        </w:rPr>
        <w:t xml:space="preserve">royecto </w:t>
      </w:r>
      <w:r w:rsidR="00D83665">
        <w:rPr>
          <w:rFonts w:ascii="Palatino Linotype" w:hAnsi="Palatino Linotype" w:cs="Arial"/>
        </w:rPr>
        <w:t>“</w:t>
      </w:r>
      <w:r w:rsidRPr="00ED3C34">
        <w:rPr>
          <w:rFonts w:ascii="Palatino Linotype" w:hAnsi="Palatino Linotype" w:cs="Arial"/>
        </w:rPr>
        <w:t>San Francisco de Huarcay</w:t>
      </w:r>
      <w:r w:rsidR="00D83665">
        <w:rPr>
          <w:rFonts w:ascii="Palatino Linotype" w:hAnsi="Palatino Linotype" w:cs="Arial"/>
        </w:rPr>
        <w:t>”</w:t>
      </w:r>
      <w:r w:rsidRPr="00ED3C34">
        <w:rPr>
          <w:rFonts w:ascii="Palatino Linotype" w:hAnsi="Palatino Linotype" w:cs="Arial"/>
        </w:rPr>
        <w:t xml:space="preserve"> (en adelante </w:t>
      </w:r>
      <w:r w:rsidR="00D83665">
        <w:rPr>
          <w:rFonts w:ascii="Palatino Linotype" w:hAnsi="Palatino Linotype" w:cs="Arial"/>
        </w:rPr>
        <w:t>“el p</w:t>
      </w:r>
      <w:r w:rsidRPr="00ED3C34">
        <w:rPr>
          <w:rFonts w:ascii="Palatino Linotype" w:hAnsi="Palatino Linotype" w:cs="Arial"/>
        </w:rPr>
        <w:t>royecto</w:t>
      </w:r>
      <w:r w:rsidR="00D83665">
        <w:rPr>
          <w:rFonts w:ascii="Palatino Linotype" w:hAnsi="Palatino Linotype" w:cs="Arial"/>
        </w:rPr>
        <w:t>”</w:t>
      </w:r>
      <w:r w:rsidRPr="00ED3C34">
        <w:rPr>
          <w:rFonts w:ascii="Palatino Linotype" w:hAnsi="Palatino Linotype" w:cs="Arial"/>
        </w:rPr>
        <w:t>) consta en el Plano N</w:t>
      </w:r>
      <w:r w:rsidR="00D83665">
        <w:rPr>
          <w:rFonts w:ascii="Palatino Linotype" w:hAnsi="Palatino Linotype" w:cs="Arial"/>
        </w:rPr>
        <w:t>o.</w:t>
      </w:r>
      <w:r w:rsidRPr="00ED3C34">
        <w:rPr>
          <w:rFonts w:ascii="Palatino Linotype" w:hAnsi="Palatino Linotype" w:cs="Arial"/>
        </w:rPr>
        <w:t xml:space="preserve"> P-01, que forma parte </w:t>
      </w:r>
      <w:r w:rsidR="00D83665">
        <w:rPr>
          <w:rFonts w:ascii="Palatino Linotype" w:hAnsi="Palatino Linotype" w:cs="Arial"/>
        </w:rPr>
        <w:t xml:space="preserve">integrante </w:t>
      </w:r>
      <w:r w:rsidRPr="00ED3C34">
        <w:rPr>
          <w:rFonts w:ascii="Palatino Linotype" w:hAnsi="Palatino Linotype" w:cs="Arial"/>
        </w:rPr>
        <w:t>de la presente ordenanza.</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El proyecto se ubicará en el siguiente predio:</w:t>
      </w:r>
    </w:p>
    <w:tbl>
      <w:tblPr>
        <w:tblW w:w="893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2383"/>
        <w:gridCol w:w="2280"/>
        <w:gridCol w:w="1513"/>
        <w:gridCol w:w="1904"/>
      </w:tblGrid>
      <w:tr w:rsidR="00ED3C34" w:rsidRPr="00ED3C34" w:rsidTr="00D83665">
        <w:trPr>
          <w:trHeight w:val="483"/>
          <w:jc w:val="center"/>
        </w:trPr>
        <w:tc>
          <w:tcPr>
            <w:tcW w:w="851" w:type="dxa"/>
            <w:vAlign w:val="center"/>
          </w:tcPr>
          <w:p w:rsidR="00ED3C34" w:rsidRPr="00D83665" w:rsidRDefault="00D83665" w:rsidP="00D83665">
            <w:pPr>
              <w:spacing w:before="240" w:after="0"/>
              <w:jc w:val="center"/>
              <w:rPr>
                <w:rFonts w:ascii="Palatino Linotype" w:hAnsi="Palatino Linotype" w:cs="Arial"/>
                <w:b/>
              </w:rPr>
            </w:pPr>
            <w:r w:rsidRPr="00D83665">
              <w:rPr>
                <w:rFonts w:ascii="Palatino Linotype" w:hAnsi="Palatino Linotype" w:cs="Arial"/>
                <w:b/>
              </w:rPr>
              <w:t>Lote</w:t>
            </w:r>
          </w:p>
        </w:tc>
        <w:tc>
          <w:tcPr>
            <w:tcW w:w="2383" w:type="dxa"/>
            <w:vAlign w:val="center"/>
          </w:tcPr>
          <w:p w:rsidR="00ED3C34" w:rsidRPr="00D83665" w:rsidRDefault="00D83665" w:rsidP="00D83665">
            <w:pPr>
              <w:spacing w:before="240" w:after="0"/>
              <w:jc w:val="center"/>
              <w:rPr>
                <w:rFonts w:ascii="Palatino Linotype" w:hAnsi="Palatino Linotype" w:cs="Arial"/>
                <w:b/>
              </w:rPr>
            </w:pPr>
            <w:r w:rsidRPr="00D83665">
              <w:rPr>
                <w:rFonts w:ascii="Palatino Linotype" w:hAnsi="Palatino Linotype" w:cs="Arial"/>
                <w:b/>
              </w:rPr>
              <w:t>Denominación</w:t>
            </w:r>
          </w:p>
        </w:tc>
        <w:tc>
          <w:tcPr>
            <w:tcW w:w="2280" w:type="dxa"/>
            <w:vAlign w:val="center"/>
          </w:tcPr>
          <w:p w:rsidR="00ED3C34" w:rsidRPr="00D83665" w:rsidRDefault="00D83665" w:rsidP="00D83665">
            <w:pPr>
              <w:spacing w:before="240" w:after="0"/>
              <w:jc w:val="center"/>
              <w:rPr>
                <w:rFonts w:ascii="Palatino Linotype" w:hAnsi="Palatino Linotype" w:cs="Arial"/>
                <w:b/>
              </w:rPr>
            </w:pPr>
            <w:r w:rsidRPr="00D83665">
              <w:rPr>
                <w:rFonts w:ascii="Palatino Linotype" w:hAnsi="Palatino Linotype" w:cs="Arial"/>
                <w:b/>
              </w:rPr>
              <w:t>Propietario</w:t>
            </w:r>
          </w:p>
        </w:tc>
        <w:tc>
          <w:tcPr>
            <w:tcW w:w="1513" w:type="dxa"/>
            <w:vAlign w:val="center"/>
          </w:tcPr>
          <w:p w:rsidR="00ED3C34" w:rsidRPr="00D83665" w:rsidRDefault="00D83665" w:rsidP="00D83665">
            <w:pPr>
              <w:spacing w:before="240" w:after="0"/>
              <w:jc w:val="center"/>
              <w:rPr>
                <w:rFonts w:ascii="Palatino Linotype" w:hAnsi="Palatino Linotype" w:cs="Arial"/>
                <w:b/>
              </w:rPr>
            </w:pPr>
            <w:r w:rsidRPr="00D83665">
              <w:rPr>
                <w:rFonts w:ascii="Palatino Linotype" w:hAnsi="Palatino Linotype" w:cs="Arial"/>
                <w:b/>
              </w:rPr>
              <w:t>Área</w:t>
            </w:r>
            <w:r>
              <w:rPr>
                <w:rFonts w:ascii="Palatino Linotype" w:hAnsi="Palatino Linotype" w:cs="Arial"/>
                <w:b/>
              </w:rPr>
              <w:t xml:space="preserve"> m</w:t>
            </w:r>
            <w:r w:rsidRPr="00D83665">
              <w:rPr>
                <w:rFonts w:ascii="Palatino Linotype" w:hAnsi="Palatino Linotype" w:cs="Arial"/>
                <w:b/>
                <w:vertAlign w:val="superscript"/>
              </w:rPr>
              <w:t>2</w:t>
            </w:r>
          </w:p>
        </w:tc>
        <w:tc>
          <w:tcPr>
            <w:tcW w:w="1904" w:type="dxa"/>
          </w:tcPr>
          <w:p w:rsidR="00ED3C34" w:rsidRPr="00D83665" w:rsidRDefault="00D83665" w:rsidP="00D83665">
            <w:pPr>
              <w:spacing w:before="240" w:after="0"/>
              <w:jc w:val="center"/>
              <w:rPr>
                <w:rFonts w:ascii="Palatino Linotype" w:hAnsi="Palatino Linotype" w:cs="Arial"/>
                <w:b/>
              </w:rPr>
            </w:pPr>
            <w:r w:rsidRPr="00D83665">
              <w:rPr>
                <w:rFonts w:ascii="Palatino Linotype" w:hAnsi="Palatino Linotype" w:cs="Arial"/>
                <w:b/>
              </w:rPr>
              <w:t>Usos Del Suel</w:t>
            </w:r>
            <w:r>
              <w:rPr>
                <w:rFonts w:ascii="Palatino Linotype" w:hAnsi="Palatino Linotype" w:cs="Arial"/>
                <w:b/>
              </w:rPr>
              <w:t>o</w:t>
            </w:r>
          </w:p>
        </w:tc>
      </w:tr>
      <w:tr w:rsidR="00ED3C34" w:rsidRPr="00ED3C34" w:rsidTr="00D83665">
        <w:trPr>
          <w:trHeight w:val="56"/>
          <w:jc w:val="center"/>
        </w:trPr>
        <w:tc>
          <w:tcPr>
            <w:tcW w:w="851" w:type="dxa"/>
            <w:vAlign w:val="center"/>
          </w:tcPr>
          <w:p w:rsidR="00ED3C34" w:rsidRPr="00ED3C34" w:rsidRDefault="00D83665" w:rsidP="00D83665">
            <w:pPr>
              <w:spacing w:before="240" w:after="0"/>
              <w:jc w:val="center"/>
              <w:rPr>
                <w:rFonts w:ascii="Palatino Linotype" w:hAnsi="Palatino Linotype" w:cs="Arial"/>
              </w:rPr>
            </w:pPr>
            <w:r w:rsidRPr="00ED3C34">
              <w:rPr>
                <w:rFonts w:ascii="Palatino Linotype" w:hAnsi="Palatino Linotype" w:cs="Arial"/>
              </w:rPr>
              <w:t>1</w:t>
            </w:r>
          </w:p>
        </w:tc>
        <w:tc>
          <w:tcPr>
            <w:tcW w:w="2383" w:type="dxa"/>
            <w:vAlign w:val="center"/>
          </w:tcPr>
          <w:p w:rsidR="00ED3C34" w:rsidRPr="00ED3C34" w:rsidRDefault="00D83665" w:rsidP="00D83665">
            <w:pPr>
              <w:spacing w:before="240" w:after="0"/>
              <w:jc w:val="center"/>
              <w:rPr>
                <w:rFonts w:ascii="Palatino Linotype" w:hAnsi="Palatino Linotype" w:cs="Arial"/>
              </w:rPr>
            </w:pPr>
            <w:r>
              <w:rPr>
                <w:rFonts w:ascii="Palatino Linotype" w:hAnsi="Palatino Linotype" w:cs="Arial"/>
              </w:rPr>
              <w:t>S</w:t>
            </w:r>
            <w:r w:rsidRPr="00ED3C34">
              <w:rPr>
                <w:rFonts w:ascii="Palatino Linotype" w:hAnsi="Palatino Linotype" w:cs="Arial"/>
              </w:rPr>
              <w:t xml:space="preserve">an </w:t>
            </w:r>
            <w:r>
              <w:rPr>
                <w:rFonts w:ascii="Palatino Linotype" w:hAnsi="Palatino Linotype" w:cs="Arial"/>
              </w:rPr>
              <w:t>F</w:t>
            </w:r>
            <w:r w:rsidRPr="00ED3C34">
              <w:rPr>
                <w:rFonts w:ascii="Palatino Linotype" w:hAnsi="Palatino Linotype" w:cs="Arial"/>
              </w:rPr>
              <w:t xml:space="preserve">rancisco de </w:t>
            </w:r>
            <w:r>
              <w:rPr>
                <w:rFonts w:ascii="Palatino Linotype" w:hAnsi="Palatino Linotype" w:cs="Arial"/>
              </w:rPr>
              <w:t>H</w:t>
            </w:r>
            <w:r w:rsidRPr="00ED3C34">
              <w:rPr>
                <w:rFonts w:ascii="Palatino Linotype" w:hAnsi="Palatino Linotype" w:cs="Arial"/>
              </w:rPr>
              <w:t>uarcay</w:t>
            </w:r>
          </w:p>
        </w:tc>
        <w:tc>
          <w:tcPr>
            <w:tcW w:w="2280" w:type="dxa"/>
            <w:vAlign w:val="center"/>
          </w:tcPr>
          <w:p w:rsidR="00ED3C34" w:rsidRPr="00ED3C34" w:rsidRDefault="00D83665" w:rsidP="00D83665">
            <w:pPr>
              <w:spacing w:before="240" w:after="0"/>
              <w:jc w:val="center"/>
              <w:rPr>
                <w:rFonts w:ascii="Palatino Linotype" w:hAnsi="Palatino Linotype" w:cs="Arial"/>
              </w:rPr>
            </w:pPr>
            <w:r>
              <w:rPr>
                <w:rFonts w:ascii="Palatino Linotype" w:hAnsi="Palatino Linotype" w:cs="Arial"/>
              </w:rPr>
              <w:t xml:space="preserve">Municipio del Distrito Metropolitano de Quito; y, </w:t>
            </w:r>
            <w:r w:rsidRPr="00ED3C34">
              <w:rPr>
                <w:rFonts w:ascii="Palatino Linotype" w:hAnsi="Palatino Linotype" w:cs="Arial"/>
              </w:rPr>
              <w:t>privado</w:t>
            </w:r>
          </w:p>
        </w:tc>
        <w:tc>
          <w:tcPr>
            <w:tcW w:w="1513" w:type="dxa"/>
            <w:vAlign w:val="center"/>
          </w:tcPr>
          <w:p w:rsidR="00ED3C34" w:rsidRPr="00ED3C34" w:rsidRDefault="00ED3C34" w:rsidP="00D83665">
            <w:pPr>
              <w:spacing w:before="240" w:after="0"/>
              <w:jc w:val="center"/>
              <w:rPr>
                <w:rFonts w:ascii="Palatino Linotype" w:hAnsi="Palatino Linotype" w:cs="Arial"/>
              </w:rPr>
            </w:pPr>
          </w:p>
          <w:p w:rsidR="00ED3C34" w:rsidRPr="00ED3C34" w:rsidRDefault="00D83665" w:rsidP="00D83665">
            <w:pPr>
              <w:spacing w:before="240" w:after="0"/>
              <w:jc w:val="center"/>
              <w:rPr>
                <w:rFonts w:ascii="Palatino Linotype" w:hAnsi="Palatino Linotype" w:cs="Arial"/>
                <w:color w:val="000000"/>
              </w:rPr>
            </w:pPr>
            <w:r w:rsidRPr="00ED3C34">
              <w:rPr>
                <w:rFonts w:ascii="Palatino Linotype" w:hAnsi="Palatino Linotype" w:cs="Arial"/>
                <w:color w:val="000000"/>
              </w:rPr>
              <w:t>80</w:t>
            </w:r>
            <w:r w:rsidR="000C1D8E">
              <w:rPr>
                <w:rFonts w:ascii="Palatino Linotype" w:hAnsi="Palatino Linotype" w:cs="Arial"/>
                <w:color w:val="000000"/>
              </w:rPr>
              <w:t>,</w:t>
            </w:r>
            <w:r w:rsidRPr="00ED3C34">
              <w:rPr>
                <w:rFonts w:ascii="Palatino Linotype" w:hAnsi="Palatino Linotype" w:cs="Arial"/>
                <w:color w:val="000000"/>
              </w:rPr>
              <w:t>200</w:t>
            </w:r>
          </w:p>
          <w:p w:rsidR="00ED3C34" w:rsidRPr="00ED3C34" w:rsidRDefault="00ED3C34" w:rsidP="00D83665">
            <w:pPr>
              <w:spacing w:before="240" w:after="0"/>
              <w:jc w:val="center"/>
              <w:rPr>
                <w:rFonts w:ascii="Palatino Linotype" w:hAnsi="Palatino Linotype" w:cs="Arial"/>
              </w:rPr>
            </w:pPr>
          </w:p>
        </w:tc>
        <w:tc>
          <w:tcPr>
            <w:tcW w:w="1904" w:type="dxa"/>
            <w:vAlign w:val="center"/>
          </w:tcPr>
          <w:p w:rsidR="00ED3C34" w:rsidRPr="00ED3C34" w:rsidRDefault="00D83665" w:rsidP="00D83665">
            <w:pPr>
              <w:spacing w:before="240" w:after="0"/>
              <w:jc w:val="center"/>
              <w:rPr>
                <w:rFonts w:ascii="Palatino Linotype" w:hAnsi="Palatino Linotype" w:cs="Arial"/>
              </w:rPr>
            </w:pPr>
            <w:r>
              <w:rPr>
                <w:rFonts w:ascii="Palatino Linotype" w:hAnsi="Palatino Linotype" w:cs="Arial"/>
              </w:rPr>
              <w:t>R</w:t>
            </w:r>
            <w:r w:rsidRPr="00ED3C34">
              <w:rPr>
                <w:rFonts w:ascii="Palatino Linotype" w:hAnsi="Palatino Linotype" w:cs="Arial"/>
              </w:rPr>
              <w:t>esidencial y equipamiento</w:t>
            </w:r>
          </w:p>
        </w:tc>
      </w:tr>
    </w:tbl>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Los lotes </w:t>
      </w:r>
      <w:r w:rsidR="00D83665">
        <w:rPr>
          <w:rFonts w:ascii="Palatino Linotype" w:hAnsi="Palatino Linotype" w:cs="Arial"/>
        </w:rPr>
        <w:t xml:space="preserve">que conforman el </w:t>
      </w:r>
      <w:r w:rsidRPr="00ED3C34">
        <w:rPr>
          <w:rFonts w:ascii="Palatino Linotype" w:hAnsi="Palatino Linotype" w:cs="Arial"/>
        </w:rPr>
        <w:t xml:space="preserve">predio </w:t>
      </w:r>
      <w:r w:rsidR="00D83665">
        <w:rPr>
          <w:rFonts w:ascii="Palatino Linotype" w:hAnsi="Palatino Linotype" w:cs="Arial"/>
        </w:rPr>
        <w:t xml:space="preserve">en referencia </w:t>
      </w:r>
      <w:r w:rsidRPr="00ED3C34">
        <w:rPr>
          <w:rFonts w:ascii="Palatino Linotype" w:hAnsi="Palatino Linotype" w:cs="Arial"/>
        </w:rPr>
        <w:t>se establecen en el plano N</w:t>
      </w:r>
      <w:r w:rsidR="00D83665">
        <w:rPr>
          <w:rFonts w:ascii="Palatino Linotype" w:hAnsi="Palatino Linotype" w:cs="Arial"/>
        </w:rPr>
        <w:t>o.</w:t>
      </w:r>
      <w:r w:rsidRPr="00ED3C34">
        <w:rPr>
          <w:rFonts w:ascii="Palatino Linotype" w:hAnsi="Palatino Linotype" w:cs="Arial"/>
        </w:rPr>
        <w:t xml:space="preserve"> P </w:t>
      </w:r>
      <w:r w:rsidR="00D83665">
        <w:rPr>
          <w:rFonts w:ascii="Palatino Linotype" w:hAnsi="Palatino Linotype" w:cs="Arial"/>
        </w:rPr>
        <w:t>–</w:t>
      </w:r>
      <w:r w:rsidRPr="00ED3C34">
        <w:rPr>
          <w:rFonts w:ascii="Palatino Linotype" w:hAnsi="Palatino Linotype" w:cs="Arial"/>
        </w:rPr>
        <w:t xml:space="preserve"> 03</w:t>
      </w:r>
      <w:r w:rsidR="00D83665">
        <w:rPr>
          <w:rFonts w:ascii="Palatino Linotype" w:hAnsi="Palatino Linotype" w:cs="Arial"/>
        </w:rPr>
        <w:t>, anexo</w:t>
      </w:r>
      <w:r w:rsidRPr="00ED3C34">
        <w:rPr>
          <w:rFonts w:ascii="Palatino Linotype" w:hAnsi="Palatino Linotype" w:cs="Arial"/>
        </w:rPr>
        <w:t xml:space="preserve"> </w:t>
      </w:r>
      <w:r w:rsidR="00D83665">
        <w:rPr>
          <w:rFonts w:ascii="Palatino Linotype" w:hAnsi="Palatino Linotype" w:cs="Arial"/>
        </w:rPr>
        <w:t>a</w:t>
      </w:r>
      <w:r w:rsidRPr="00ED3C34">
        <w:rPr>
          <w:rFonts w:ascii="Palatino Linotype" w:hAnsi="Palatino Linotype" w:cs="Arial"/>
        </w:rPr>
        <w:t xml:space="preserve"> la presente ordenanza.</w:t>
      </w:r>
    </w:p>
    <w:p w:rsidR="00ED3C34" w:rsidRPr="00ED3C34" w:rsidRDefault="00D83665" w:rsidP="00ED3C34">
      <w:pPr>
        <w:spacing w:before="240" w:after="0"/>
        <w:jc w:val="both"/>
        <w:rPr>
          <w:rFonts w:ascii="Palatino Linotype" w:hAnsi="Palatino Linotype" w:cs="Arial"/>
          <w:bCs/>
        </w:rPr>
      </w:pPr>
      <w:r w:rsidRPr="00D83665">
        <w:rPr>
          <w:rFonts w:ascii="Palatino Linotype" w:hAnsi="Palatino Linotype" w:cs="Arial"/>
          <w:b/>
        </w:rPr>
        <w:t>Artículo</w:t>
      </w:r>
      <w:r w:rsidR="00ED3C34" w:rsidRPr="00ED3C34">
        <w:rPr>
          <w:rFonts w:ascii="Palatino Linotype" w:hAnsi="Palatino Linotype" w:cs="Arial"/>
          <w:b/>
        </w:rPr>
        <w:t xml:space="preserve"> 2.-</w:t>
      </w:r>
      <w:r w:rsidR="00ED3C34" w:rsidRPr="00ED3C34">
        <w:rPr>
          <w:rFonts w:ascii="Palatino Linotype" w:hAnsi="Palatino Linotype" w:cs="Arial"/>
        </w:rPr>
        <w:t xml:space="preserve"> </w:t>
      </w:r>
      <w:r>
        <w:rPr>
          <w:rFonts w:ascii="Palatino Linotype" w:hAnsi="Palatino Linotype" w:cs="Arial"/>
          <w:b/>
        </w:rPr>
        <w:t>D</w:t>
      </w:r>
      <w:r w:rsidRPr="00ED3C34">
        <w:rPr>
          <w:rFonts w:ascii="Palatino Linotype" w:hAnsi="Palatino Linotype" w:cs="Arial"/>
          <w:b/>
        </w:rPr>
        <w:t>estino social del proyecto</w:t>
      </w:r>
      <w:r w:rsidR="00ED3C34" w:rsidRPr="00ED3C34">
        <w:rPr>
          <w:rFonts w:ascii="Palatino Linotype" w:hAnsi="Palatino Linotype" w:cs="Arial"/>
          <w:b/>
        </w:rPr>
        <w:t>.-</w:t>
      </w:r>
      <w:r w:rsidR="00ED3C34" w:rsidRPr="00ED3C34">
        <w:rPr>
          <w:rFonts w:ascii="Palatino Linotype" w:hAnsi="Palatino Linotype" w:cs="Arial"/>
        </w:rPr>
        <w:t xml:space="preserve"> </w:t>
      </w:r>
      <w:r w:rsidR="00D32925">
        <w:rPr>
          <w:rFonts w:ascii="Palatino Linotype" w:hAnsi="Palatino Linotype" w:cs="Arial"/>
          <w:bCs/>
        </w:rPr>
        <w:t>El p</w:t>
      </w:r>
      <w:r w:rsidR="00ED3C34" w:rsidRPr="00ED3C34">
        <w:rPr>
          <w:rFonts w:ascii="Palatino Linotype" w:hAnsi="Palatino Linotype" w:cs="Arial"/>
          <w:bCs/>
        </w:rPr>
        <w:t xml:space="preserve">royecto se destinará principalmente a familias de bajos y medianos recursos económicos que no disponen de primera vivienda, o que requieren una vivienda por situación de emergencia, o por constituir grupos de atención prioritaria, por lo que se declara </w:t>
      </w:r>
      <w:r w:rsidR="00D32925">
        <w:rPr>
          <w:rFonts w:ascii="Palatino Linotype" w:hAnsi="Palatino Linotype" w:cs="Arial"/>
          <w:bCs/>
        </w:rPr>
        <w:t>p</w:t>
      </w:r>
      <w:r w:rsidR="00ED3C34" w:rsidRPr="00ED3C34">
        <w:rPr>
          <w:rFonts w:ascii="Palatino Linotype" w:hAnsi="Palatino Linotype" w:cs="Arial"/>
          <w:bCs/>
        </w:rPr>
        <w:t xml:space="preserve">royecto de </w:t>
      </w:r>
      <w:r w:rsidR="00D32925">
        <w:rPr>
          <w:rFonts w:ascii="Palatino Linotype" w:hAnsi="Palatino Linotype" w:cs="Arial"/>
          <w:bCs/>
        </w:rPr>
        <w:t>v</w:t>
      </w:r>
      <w:r w:rsidR="00ED3C34" w:rsidRPr="00ED3C34">
        <w:rPr>
          <w:rFonts w:ascii="Palatino Linotype" w:hAnsi="Palatino Linotype" w:cs="Arial"/>
          <w:bCs/>
        </w:rPr>
        <w:t xml:space="preserve">ivienda de </w:t>
      </w:r>
      <w:r w:rsidR="00D32925">
        <w:rPr>
          <w:rFonts w:ascii="Palatino Linotype" w:hAnsi="Palatino Linotype" w:cs="Arial"/>
          <w:bCs/>
        </w:rPr>
        <w:t>i</w:t>
      </w:r>
      <w:r w:rsidR="00ED3C34" w:rsidRPr="00ED3C34">
        <w:rPr>
          <w:rFonts w:ascii="Palatino Linotype" w:hAnsi="Palatino Linotype" w:cs="Arial"/>
          <w:bCs/>
        </w:rPr>
        <w:t xml:space="preserve">nterés </w:t>
      </w:r>
      <w:r w:rsidR="00D32925">
        <w:rPr>
          <w:rFonts w:ascii="Palatino Linotype" w:hAnsi="Palatino Linotype" w:cs="Arial"/>
          <w:bCs/>
        </w:rPr>
        <w:t>s</w:t>
      </w:r>
      <w:r w:rsidR="00ED3C34" w:rsidRPr="00ED3C34">
        <w:rPr>
          <w:rFonts w:ascii="Palatino Linotype" w:hAnsi="Palatino Linotype" w:cs="Arial"/>
          <w:bCs/>
        </w:rPr>
        <w:t>ocial.</w:t>
      </w:r>
    </w:p>
    <w:p w:rsidR="00ED3C34" w:rsidRPr="00ED3C34" w:rsidRDefault="00D83665" w:rsidP="00ED3C34">
      <w:pPr>
        <w:spacing w:before="240" w:after="0"/>
        <w:jc w:val="both"/>
        <w:rPr>
          <w:rFonts w:ascii="Palatino Linotype" w:hAnsi="Palatino Linotype" w:cs="Arial"/>
          <w:bCs/>
        </w:rPr>
      </w:pPr>
      <w:r w:rsidRPr="00D83665">
        <w:rPr>
          <w:rFonts w:ascii="Palatino Linotype" w:hAnsi="Palatino Linotype" w:cs="Arial"/>
          <w:b/>
          <w:bCs/>
        </w:rPr>
        <w:t>Artículo</w:t>
      </w:r>
      <w:r w:rsidR="00ED3C34" w:rsidRPr="00ED3C34">
        <w:rPr>
          <w:rFonts w:ascii="Palatino Linotype" w:hAnsi="Palatino Linotype" w:cs="Arial"/>
          <w:b/>
          <w:bCs/>
        </w:rPr>
        <w:t xml:space="preserve"> 3.-</w:t>
      </w:r>
      <w:r w:rsidR="00ED3C34" w:rsidRPr="00ED3C34">
        <w:rPr>
          <w:rFonts w:ascii="Palatino Linotype" w:hAnsi="Palatino Linotype" w:cs="Arial"/>
          <w:bCs/>
        </w:rPr>
        <w:t xml:space="preserve"> </w:t>
      </w:r>
      <w:r w:rsidR="00D32925">
        <w:rPr>
          <w:rFonts w:ascii="Palatino Linotype" w:hAnsi="Palatino Linotype" w:cs="Arial"/>
          <w:b/>
          <w:bCs/>
        </w:rPr>
        <w:t>Ó</w:t>
      </w:r>
      <w:r w:rsidR="00D32925" w:rsidRPr="00ED3C34">
        <w:rPr>
          <w:rFonts w:ascii="Palatino Linotype" w:hAnsi="Palatino Linotype" w:cs="Arial"/>
          <w:b/>
          <w:bCs/>
        </w:rPr>
        <w:t>rgano</w:t>
      </w:r>
      <w:r w:rsidR="00D32925">
        <w:rPr>
          <w:rFonts w:ascii="Palatino Linotype" w:hAnsi="Palatino Linotype" w:cs="Arial"/>
          <w:b/>
          <w:bCs/>
        </w:rPr>
        <w:t>s</w:t>
      </w:r>
      <w:r w:rsidR="00D32925" w:rsidRPr="00ED3C34">
        <w:rPr>
          <w:rFonts w:ascii="Palatino Linotype" w:hAnsi="Palatino Linotype" w:cs="Arial"/>
          <w:b/>
          <w:bCs/>
        </w:rPr>
        <w:t xml:space="preserve"> responsable</w:t>
      </w:r>
      <w:r w:rsidR="00D32925">
        <w:rPr>
          <w:rFonts w:ascii="Palatino Linotype" w:hAnsi="Palatino Linotype" w:cs="Arial"/>
          <w:b/>
          <w:bCs/>
        </w:rPr>
        <w:t>s</w:t>
      </w:r>
      <w:r w:rsidR="00ED3C34" w:rsidRPr="00ED3C34">
        <w:rPr>
          <w:rFonts w:ascii="Palatino Linotype" w:hAnsi="Palatino Linotype" w:cs="Arial"/>
          <w:b/>
          <w:bCs/>
        </w:rPr>
        <w:t>.-</w:t>
      </w:r>
      <w:r w:rsidR="00ED3C34" w:rsidRPr="00ED3C34">
        <w:rPr>
          <w:rFonts w:ascii="Palatino Linotype" w:hAnsi="Palatino Linotype" w:cs="Arial"/>
          <w:bCs/>
        </w:rPr>
        <w:t xml:space="preserve"> Se encarga la gestión, implementación y ejecución de la presente ordenanza a la Empresa Pública Metr</w:t>
      </w:r>
      <w:r w:rsidR="00D32925">
        <w:rPr>
          <w:rFonts w:ascii="Palatino Linotype" w:hAnsi="Palatino Linotype" w:cs="Arial"/>
          <w:bCs/>
        </w:rPr>
        <w:t>opolitana de Hábitat y Vivienda; l</w:t>
      </w:r>
      <w:r w:rsidR="00ED3C34" w:rsidRPr="00ED3C34">
        <w:rPr>
          <w:rFonts w:ascii="Palatino Linotype" w:hAnsi="Palatino Linotype" w:cs="Arial"/>
          <w:bCs/>
        </w:rPr>
        <w:t xml:space="preserve">a planificación del equipamiento estará a cargo de la Secretaria </w:t>
      </w:r>
      <w:r w:rsidR="00D32925">
        <w:rPr>
          <w:rFonts w:ascii="Palatino Linotype" w:hAnsi="Palatino Linotype" w:cs="Arial"/>
          <w:bCs/>
        </w:rPr>
        <w:t xml:space="preserve">responsable </w:t>
      </w:r>
      <w:r w:rsidR="00ED3C34" w:rsidRPr="00ED3C34">
        <w:rPr>
          <w:rFonts w:ascii="Palatino Linotype" w:hAnsi="Palatino Linotype" w:cs="Arial"/>
          <w:bCs/>
        </w:rPr>
        <w:t>de</w:t>
      </w:r>
      <w:r w:rsidR="00D32925">
        <w:rPr>
          <w:rFonts w:ascii="Palatino Linotype" w:hAnsi="Palatino Linotype" w:cs="Arial"/>
          <w:bCs/>
        </w:rPr>
        <w:t>l</w:t>
      </w:r>
      <w:r w:rsidR="00ED3C34" w:rsidRPr="00ED3C34">
        <w:rPr>
          <w:rFonts w:ascii="Palatino Linotype" w:hAnsi="Palatino Linotype" w:cs="Arial"/>
          <w:bCs/>
        </w:rPr>
        <w:t xml:space="preserve"> </w:t>
      </w:r>
      <w:r w:rsidR="00D32925">
        <w:rPr>
          <w:rFonts w:ascii="Palatino Linotype" w:hAnsi="Palatino Linotype" w:cs="Arial"/>
          <w:bCs/>
        </w:rPr>
        <w:t>t</w:t>
      </w:r>
      <w:r w:rsidR="00ED3C34" w:rsidRPr="00ED3C34">
        <w:rPr>
          <w:rFonts w:ascii="Palatino Linotype" w:hAnsi="Palatino Linotype" w:cs="Arial"/>
          <w:bCs/>
        </w:rPr>
        <w:t xml:space="preserve">erritorio, </w:t>
      </w:r>
      <w:r w:rsidR="00D32925">
        <w:rPr>
          <w:rFonts w:ascii="Palatino Linotype" w:hAnsi="Palatino Linotype" w:cs="Arial"/>
          <w:bCs/>
        </w:rPr>
        <w:t>h</w:t>
      </w:r>
      <w:r w:rsidR="00ED3C34" w:rsidRPr="00ED3C34">
        <w:rPr>
          <w:rFonts w:ascii="Palatino Linotype" w:hAnsi="Palatino Linotype" w:cs="Arial"/>
          <w:bCs/>
        </w:rPr>
        <w:t xml:space="preserve">ábitat y </w:t>
      </w:r>
      <w:r w:rsidR="00D32925">
        <w:rPr>
          <w:rFonts w:ascii="Palatino Linotype" w:hAnsi="Palatino Linotype" w:cs="Arial"/>
          <w:bCs/>
        </w:rPr>
        <w:t>v</w:t>
      </w:r>
      <w:r w:rsidR="00ED3C34" w:rsidRPr="00ED3C34">
        <w:rPr>
          <w:rFonts w:ascii="Palatino Linotype" w:hAnsi="Palatino Linotype" w:cs="Arial"/>
          <w:bCs/>
        </w:rPr>
        <w:t>ivienda</w:t>
      </w:r>
      <w:r w:rsidR="00D32925">
        <w:rPr>
          <w:rFonts w:ascii="Palatino Linotype" w:hAnsi="Palatino Linotype" w:cs="Arial"/>
          <w:bCs/>
        </w:rPr>
        <w:t>,</w:t>
      </w:r>
      <w:r w:rsidR="00ED3C34" w:rsidRPr="00ED3C34">
        <w:rPr>
          <w:rFonts w:ascii="Palatino Linotype" w:hAnsi="Palatino Linotype" w:cs="Arial"/>
          <w:bCs/>
        </w:rPr>
        <w:t xml:space="preserve"> en coordinació</w:t>
      </w:r>
      <w:r w:rsidR="00D32925">
        <w:rPr>
          <w:rFonts w:ascii="Palatino Linotype" w:hAnsi="Palatino Linotype" w:cs="Arial"/>
          <w:bCs/>
        </w:rPr>
        <w:t>n con las entidades competentes; y, l</w:t>
      </w:r>
      <w:r w:rsidR="00ED3C34" w:rsidRPr="00ED3C34">
        <w:rPr>
          <w:rFonts w:ascii="Palatino Linotype" w:hAnsi="Palatino Linotype" w:cs="Arial"/>
          <w:bCs/>
        </w:rPr>
        <w:t xml:space="preserve">as áreas de terreno destinadas para equipamiento que </w:t>
      </w:r>
      <w:r w:rsidR="00ED3C34" w:rsidRPr="00ED3C34">
        <w:rPr>
          <w:rFonts w:ascii="Palatino Linotype" w:hAnsi="Palatino Linotype" w:cs="Arial"/>
          <w:bCs/>
        </w:rPr>
        <w:lastRenderedPageBreak/>
        <w:t xml:space="preserve">no se construyan inmediatamente, estarán a cargo de la Gerencia de Espacio Público de la Empresa Pública Metropolitana de Movilidad y Obras Públicas (EPMMOP), para su adecuación y mantenimiento, lo cual se llevará a cabo en coordinación con la gestión de obras de la Empresa Pública Metropolitana de Hábitat y Vivienda. </w:t>
      </w:r>
    </w:p>
    <w:p w:rsidR="000C1D8E" w:rsidRDefault="00D83665" w:rsidP="00ED3C34">
      <w:pPr>
        <w:spacing w:before="240" w:after="0"/>
        <w:jc w:val="both"/>
        <w:rPr>
          <w:rFonts w:ascii="Palatino Linotype" w:hAnsi="Palatino Linotype" w:cs="Arial"/>
          <w:bCs/>
        </w:rPr>
      </w:pPr>
      <w:r w:rsidRPr="00D83665">
        <w:rPr>
          <w:rFonts w:ascii="Palatino Linotype" w:hAnsi="Palatino Linotype" w:cs="Arial"/>
          <w:b/>
          <w:bCs/>
        </w:rPr>
        <w:t>Artículo</w:t>
      </w:r>
      <w:r w:rsidR="00ED3C34" w:rsidRPr="00ED3C34">
        <w:rPr>
          <w:rFonts w:ascii="Palatino Linotype" w:hAnsi="Palatino Linotype" w:cs="Arial"/>
          <w:b/>
          <w:bCs/>
        </w:rPr>
        <w:t xml:space="preserve"> 4.-</w:t>
      </w:r>
      <w:r w:rsidR="00ED3C34" w:rsidRPr="00ED3C34">
        <w:rPr>
          <w:rFonts w:ascii="Palatino Linotype" w:hAnsi="Palatino Linotype" w:cs="Arial"/>
          <w:bCs/>
        </w:rPr>
        <w:t xml:space="preserve"> </w:t>
      </w:r>
      <w:r w:rsidR="000C1D8E" w:rsidRPr="000C1D8E">
        <w:rPr>
          <w:rFonts w:ascii="Palatino Linotype" w:hAnsi="Palatino Linotype" w:cs="Arial"/>
          <w:b/>
          <w:bCs/>
        </w:rPr>
        <w:t>Beneficios y exenciones de impuestos.-</w:t>
      </w:r>
      <w:r w:rsidR="000C1D8E">
        <w:rPr>
          <w:rFonts w:ascii="Palatino Linotype" w:hAnsi="Palatino Linotype" w:cs="Arial"/>
          <w:b/>
          <w:bCs/>
        </w:rPr>
        <w:t xml:space="preserve"> </w:t>
      </w:r>
      <w:r w:rsidR="000C1D8E">
        <w:rPr>
          <w:rFonts w:ascii="Palatino Linotype" w:hAnsi="Palatino Linotype" w:cs="Arial"/>
          <w:bCs/>
        </w:rPr>
        <w:t>La E</w:t>
      </w:r>
      <w:r w:rsidR="000C1D8E" w:rsidRPr="00ED3C34">
        <w:rPr>
          <w:rFonts w:ascii="Palatino Linotype" w:hAnsi="Palatino Linotype" w:cs="Arial"/>
          <w:bCs/>
        </w:rPr>
        <w:t>mpresa Pública Metropolitana de Hábitat y Vivienda</w:t>
      </w:r>
      <w:r w:rsidR="000C1D8E">
        <w:rPr>
          <w:rFonts w:ascii="Palatino Linotype" w:hAnsi="Palatino Linotype" w:cs="Arial"/>
          <w:bCs/>
        </w:rPr>
        <w:t>, de ser el caso, gestionará las acciones que corresponda para articularse al sistema de beneficios dirigido a la vivienda social impulsado por el Estado Ecuatoriano.</w:t>
      </w:r>
    </w:p>
    <w:p w:rsidR="000C1D8E" w:rsidRDefault="000C1D8E" w:rsidP="00ED3C34">
      <w:pPr>
        <w:spacing w:before="240" w:after="0"/>
        <w:jc w:val="both"/>
        <w:rPr>
          <w:rFonts w:ascii="Palatino Linotype" w:hAnsi="Palatino Linotype" w:cs="Arial"/>
          <w:bCs/>
        </w:rPr>
      </w:pPr>
      <w:r>
        <w:rPr>
          <w:rFonts w:ascii="Palatino Linotype" w:hAnsi="Palatino Linotype" w:cs="Arial"/>
          <w:bCs/>
        </w:rPr>
        <w:t xml:space="preserve">Dado que el proyecto </w:t>
      </w:r>
      <w:r w:rsidRPr="00662C4D">
        <w:rPr>
          <w:rFonts w:ascii="Palatino Linotype" w:hAnsi="Palatino Linotype" w:cs="Arial"/>
          <w:bCs/>
        </w:rPr>
        <w:t>es institucional y con finalidad social, de carácter estratégico y de ejecución prioritaria</w:t>
      </w:r>
      <w:r>
        <w:rPr>
          <w:rFonts w:ascii="Palatino Linotype" w:hAnsi="Palatino Linotype" w:cs="Arial"/>
          <w:bCs/>
        </w:rPr>
        <w:t>;</w:t>
      </w:r>
      <w:r w:rsidRPr="00662C4D">
        <w:rPr>
          <w:rFonts w:ascii="Palatino Linotype" w:hAnsi="Palatino Linotype" w:cs="Arial"/>
          <w:bCs/>
        </w:rPr>
        <w:t xml:space="preserve"> y</w:t>
      </w:r>
      <w:r>
        <w:rPr>
          <w:rFonts w:ascii="Palatino Linotype" w:hAnsi="Palatino Linotype" w:cs="Arial"/>
          <w:bCs/>
        </w:rPr>
        <w:t>,</w:t>
      </w:r>
      <w:r w:rsidRPr="00662C4D">
        <w:rPr>
          <w:rFonts w:ascii="Palatino Linotype" w:hAnsi="Palatino Linotype" w:cs="Arial"/>
          <w:bCs/>
        </w:rPr>
        <w:t xml:space="preserve"> en virtud de lo determinado por ley, las viviendas que forman parte de este proyecto están exentas del pago del </w:t>
      </w:r>
      <w:r>
        <w:rPr>
          <w:rFonts w:ascii="Palatino Linotype" w:hAnsi="Palatino Linotype" w:cs="Arial"/>
          <w:bCs/>
        </w:rPr>
        <w:t>i</w:t>
      </w:r>
      <w:r w:rsidRPr="00662C4D">
        <w:rPr>
          <w:rFonts w:ascii="Palatino Linotype" w:hAnsi="Palatino Linotype" w:cs="Arial"/>
          <w:bCs/>
        </w:rPr>
        <w:t xml:space="preserve">mpuesto </w:t>
      </w:r>
      <w:r>
        <w:rPr>
          <w:rFonts w:ascii="Palatino Linotype" w:hAnsi="Palatino Linotype" w:cs="Arial"/>
          <w:bCs/>
        </w:rPr>
        <w:t>p</w:t>
      </w:r>
      <w:r w:rsidRPr="00662C4D">
        <w:rPr>
          <w:rFonts w:ascii="Palatino Linotype" w:hAnsi="Palatino Linotype" w:cs="Arial"/>
          <w:bCs/>
        </w:rPr>
        <w:t>redial por un período de cinco años</w:t>
      </w:r>
      <w:r>
        <w:rPr>
          <w:rFonts w:ascii="Palatino Linotype" w:hAnsi="Palatino Linotype" w:cs="Arial"/>
          <w:bCs/>
        </w:rPr>
        <w:t>,</w:t>
      </w:r>
      <w:r w:rsidRPr="00662C4D">
        <w:rPr>
          <w:rFonts w:ascii="Palatino Linotype" w:hAnsi="Palatino Linotype" w:cs="Arial"/>
          <w:bCs/>
        </w:rPr>
        <w:t xml:space="preserve"> contados </w:t>
      </w:r>
      <w:r>
        <w:rPr>
          <w:rFonts w:ascii="Palatino Linotype" w:hAnsi="Palatino Linotype" w:cs="Arial"/>
          <w:bCs/>
        </w:rPr>
        <w:t xml:space="preserve">a partir de </w:t>
      </w:r>
      <w:r w:rsidRPr="00662C4D">
        <w:rPr>
          <w:rFonts w:ascii="Palatino Linotype" w:hAnsi="Palatino Linotype" w:cs="Arial"/>
          <w:bCs/>
        </w:rPr>
        <w:t xml:space="preserve">la adjudicación respectiva conforme lo determina el literal c) del artículo 510 del </w:t>
      </w:r>
      <w:r>
        <w:rPr>
          <w:rFonts w:ascii="Palatino Linotype" w:hAnsi="Palatino Linotype" w:cs="Arial"/>
          <w:bCs/>
        </w:rPr>
        <w:t>Código Orgánico de Organización Territorial, Autonomía y Descentralización</w:t>
      </w:r>
      <w:r w:rsidRPr="00662C4D">
        <w:rPr>
          <w:rFonts w:ascii="Palatino Linotype" w:hAnsi="Palatino Linotype" w:cs="Arial"/>
          <w:bCs/>
        </w:rPr>
        <w:t xml:space="preserve">; y, en la primera transferencia de dominio,  del </w:t>
      </w:r>
      <w:r>
        <w:rPr>
          <w:rFonts w:ascii="Palatino Linotype" w:hAnsi="Palatino Linotype" w:cs="Arial"/>
          <w:bCs/>
        </w:rPr>
        <w:t>i</w:t>
      </w:r>
      <w:r w:rsidRPr="00662C4D">
        <w:rPr>
          <w:rFonts w:ascii="Palatino Linotype" w:hAnsi="Palatino Linotype" w:cs="Arial"/>
          <w:bCs/>
        </w:rPr>
        <w:t xml:space="preserve">mpuesto de </w:t>
      </w:r>
      <w:r>
        <w:rPr>
          <w:rFonts w:ascii="Palatino Linotype" w:hAnsi="Palatino Linotype" w:cs="Arial"/>
          <w:bCs/>
        </w:rPr>
        <w:t>a</w:t>
      </w:r>
      <w:r w:rsidRPr="00662C4D">
        <w:rPr>
          <w:rFonts w:ascii="Palatino Linotype" w:hAnsi="Palatino Linotype" w:cs="Arial"/>
          <w:bCs/>
        </w:rPr>
        <w:t>lcabalas</w:t>
      </w:r>
      <w:r>
        <w:rPr>
          <w:rFonts w:ascii="Palatino Linotype" w:hAnsi="Palatino Linotype" w:cs="Arial"/>
          <w:bCs/>
        </w:rPr>
        <w:t>,</w:t>
      </w:r>
      <w:r w:rsidRPr="00662C4D">
        <w:rPr>
          <w:rFonts w:ascii="Palatino Linotype" w:hAnsi="Palatino Linotype" w:cs="Arial"/>
          <w:bCs/>
        </w:rPr>
        <w:t xml:space="preserve"> conforme lo establece el literal b) del artículo 534 del </w:t>
      </w:r>
      <w:r>
        <w:rPr>
          <w:rFonts w:ascii="Palatino Linotype" w:hAnsi="Palatino Linotype" w:cs="Arial"/>
          <w:bCs/>
        </w:rPr>
        <w:t>Código Orgánico de Organización Territorial, Autonomía y Descentralización</w:t>
      </w:r>
      <w:r w:rsidRPr="00662C4D">
        <w:rPr>
          <w:rFonts w:ascii="Palatino Linotype" w:hAnsi="Palatino Linotype" w:cs="Arial"/>
          <w:bCs/>
        </w:rPr>
        <w:t xml:space="preserve">, y del </w:t>
      </w:r>
      <w:r>
        <w:rPr>
          <w:rFonts w:ascii="Palatino Linotype" w:hAnsi="Palatino Linotype" w:cs="Arial"/>
          <w:bCs/>
        </w:rPr>
        <w:t>i</w:t>
      </w:r>
      <w:r w:rsidRPr="00662C4D">
        <w:rPr>
          <w:rFonts w:ascii="Palatino Linotype" w:hAnsi="Palatino Linotype" w:cs="Arial"/>
          <w:bCs/>
        </w:rPr>
        <w:t xml:space="preserve">mpuesto a la </w:t>
      </w:r>
      <w:r>
        <w:rPr>
          <w:rFonts w:ascii="Palatino Linotype" w:hAnsi="Palatino Linotype" w:cs="Arial"/>
          <w:bCs/>
        </w:rPr>
        <w:t>p</w:t>
      </w:r>
      <w:r w:rsidRPr="00662C4D">
        <w:rPr>
          <w:rFonts w:ascii="Palatino Linotype" w:hAnsi="Palatino Linotype" w:cs="Arial"/>
          <w:bCs/>
        </w:rPr>
        <w:t>lusvalía</w:t>
      </w:r>
      <w:r>
        <w:rPr>
          <w:rFonts w:ascii="Palatino Linotype" w:hAnsi="Palatino Linotype" w:cs="Arial"/>
          <w:bCs/>
        </w:rPr>
        <w:t>,</w:t>
      </w:r>
      <w:r w:rsidRPr="00662C4D">
        <w:rPr>
          <w:rFonts w:ascii="Palatino Linotype" w:hAnsi="Palatino Linotype" w:cs="Arial"/>
          <w:bCs/>
        </w:rPr>
        <w:t xml:space="preserve"> conforme lo </w:t>
      </w:r>
      <w:r>
        <w:rPr>
          <w:rFonts w:ascii="Palatino Linotype" w:hAnsi="Palatino Linotype" w:cs="Arial"/>
          <w:bCs/>
        </w:rPr>
        <w:t xml:space="preserve">determina </w:t>
      </w:r>
      <w:r w:rsidRPr="00662C4D">
        <w:rPr>
          <w:rFonts w:ascii="Palatino Linotype" w:hAnsi="Palatino Linotype" w:cs="Arial"/>
          <w:bCs/>
        </w:rPr>
        <w:t>el artículo 35</w:t>
      </w:r>
      <w:r>
        <w:rPr>
          <w:rFonts w:ascii="Palatino Linotype" w:hAnsi="Palatino Linotype" w:cs="Arial"/>
          <w:bCs/>
        </w:rPr>
        <w:t>,</w:t>
      </w:r>
      <w:r w:rsidRPr="00662C4D">
        <w:rPr>
          <w:rFonts w:ascii="Palatino Linotype" w:hAnsi="Palatino Linotype" w:cs="Arial"/>
          <w:bCs/>
        </w:rPr>
        <w:t xml:space="preserve"> numeral 1</w:t>
      </w:r>
      <w:r>
        <w:rPr>
          <w:rFonts w:ascii="Palatino Linotype" w:hAnsi="Palatino Linotype" w:cs="Arial"/>
          <w:bCs/>
        </w:rPr>
        <w:t>,</w:t>
      </w:r>
      <w:r w:rsidRPr="00662C4D">
        <w:rPr>
          <w:rFonts w:ascii="Palatino Linotype" w:hAnsi="Palatino Linotype" w:cs="Arial"/>
          <w:bCs/>
        </w:rPr>
        <w:t xml:space="preserve"> del Código Tributario.</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0C1D8E">
        <w:rPr>
          <w:rFonts w:ascii="Palatino Linotype" w:hAnsi="Palatino Linotype" w:cs="Arial"/>
          <w:b/>
        </w:rPr>
        <w:t xml:space="preserve"> 5</w:t>
      </w:r>
      <w:r w:rsidR="00ED3C34" w:rsidRPr="00ED3C34">
        <w:rPr>
          <w:rFonts w:ascii="Palatino Linotype" w:hAnsi="Palatino Linotype" w:cs="Arial"/>
          <w:b/>
        </w:rPr>
        <w:t>.</w:t>
      </w:r>
      <w:r w:rsidR="00842C7C">
        <w:rPr>
          <w:rFonts w:ascii="Palatino Linotype" w:hAnsi="Palatino Linotype" w:cs="Arial"/>
          <w:b/>
        </w:rPr>
        <w:t>-</w:t>
      </w:r>
      <w:r w:rsidR="00ED3C34" w:rsidRPr="00ED3C34">
        <w:rPr>
          <w:rFonts w:ascii="Palatino Linotype" w:hAnsi="Palatino Linotype" w:cs="Arial"/>
          <w:b/>
        </w:rPr>
        <w:t xml:space="preserve"> P</w:t>
      </w:r>
      <w:r w:rsidR="00842C7C" w:rsidRPr="00ED3C34">
        <w:rPr>
          <w:rFonts w:ascii="Palatino Linotype" w:hAnsi="Palatino Linotype" w:cs="Arial"/>
          <w:b/>
        </w:rPr>
        <w:t>rocesos de registro y licenciamiento</w:t>
      </w:r>
      <w:r w:rsidR="00ED3C34" w:rsidRPr="00ED3C34">
        <w:rPr>
          <w:rFonts w:ascii="Palatino Linotype" w:hAnsi="Palatino Linotype" w:cs="Arial"/>
          <w:b/>
        </w:rPr>
        <w:t xml:space="preserve">.- </w:t>
      </w:r>
      <w:r w:rsidR="00ED3C34" w:rsidRPr="00ED3C34">
        <w:rPr>
          <w:rFonts w:ascii="Palatino Linotype" w:hAnsi="Palatino Linotype" w:cs="Arial"/>
        </w:rPr>
        <w:t xml:space="preserve">El proyecto se implementará en uno de los predios contemplados </w:t>
      </w:r>
      <w:r w:rsidR="00413E65">
        <w:rPr>
          <w:rFonts w:ascii="Palatino Linotype" w:hAnsi="Palatino Linotype" w:cs="Arial"/>
        </w:rPr>
        <w:t>en la Ordenanza Metropolitana No.</w:t>
      </w:r>
      <w:r w:rsidR="00ED3C34" w:rsidRPr="00ED3C34">
        <w:rPr>
          <w:rFonts w:ascii="Palatino Linotype" w:hAnsi="Palatino Linotype" w:cs="Arial"/>
        </w:rPr>
        <w:t xml:space="preserve"> 311, sancionada 29 de abril del 2010, por lo que sus proyectos de edificación se acogerán al flujo de procedimientos de revisión, aprobación, registros,</w:t>
      </w:r>
      <w:r w:rsidR="00413E65">
        <w:rPr>
          <w:rFonts w:ascii="Palatino Linotype" w:hAnsi="Palatino Linotype" w:cs="Arial"/>
        </w:rPr>
        <w:t xml:space="preserve"> </w:t>
      </w:r>
      <w:r w:rsidR="00ED3C34" w:rsidRPr="00ED3C34">
        <w:rPr>
          <w:rFonts w:ascii="Palatino Linotype" w:hAnsi="Palatino Linotype" w:cs="Arial"/>
        </w:rPr>
        <w:t xml:space="preserve">licenciamientos, catastro, declaratorias de propiedad horizontal y demás trámites requeridos para su cabal ejecución que establezca la Secretaría </w:t>
      </w:r>
      <w:r w:rsidR="00413E65">
        <w:rPr>
          <w:rFonts w:ascii="Palatino Linotype" w:hAnsi="Palatino Linotype" w:cs="Arial"/>
        </w:rPr>
        <w:t xml:space="preserve">responsable </w:t>
      </w:r>
      <w:r w:rsidR="00ED3C34" w:rsidRPr="00ED3C34">
        <w:rPr>
          <w:rFonts w:ascii="Palatino Linotype" w:hAnsi="Palatino Linotype" w:cs="Arial"/>
        </w:rPr>
        <w:t>de</w:t>
      </w:r>
      <w:r w:rsidR="00413E65">
        <w:rPr>
          <w:rFonts w:ascii="Palatino Linotype" w:hAnsi="Palatino Linotype" w:cs="Arial"/>
        </w:rPr>
        <w:t>l</w:t>
      </w:r>
      <w:r w:rsidR="00ED3C34" w:rsidRPr="00ED3C34">
        <w:rPr>
          <w:rFonts w:ascii="Palatino Linotype" w:hAnsi="Palatino Linotype" w:cs="Arial"/>
        </w:rPr>
        <w:t xml:space="preserve"> </w:t>
      </w:r>
      <w:r w:rsidR="00413E65">
        <w:rPr>
          <w:rFonts w:ascii="Palatino Linotype" w:hAnsi="Palatino Linotype" w:cs="Arial"/>
        </w:rPr>
        <w:t>t</w:t>
      </w:r>
      <w:r w:rsidR="00ED3C34" w:rsidRPr="00ED3C34">
        <w:rPr>
          <w:rFonts w:ascii="Palatino Linotype" w:hAnsi="Palatino Linotype" w:cs="Arial"/>
        </w:rPr>
        <w:t xml:space="preserve">erritorio, </w:t>
      </w:r>
      <w:r w:rsidR="00413E65">
        <w:rPr>
          <w:rFonts w:ascii="Palatino Linotype" w:hAnsi="Palatino Linotype" w:cs="Arial"/>
        </w:rPr>
        <w:t>h</w:t>
      </w:r>
      <w:r w:rsidR="00ED3C34" w:rsidRPr="00ED3C34">
        <w:rPr>
          <w:rFonts w:ascii="Palatino Linotype" w:hAnsi="Palatino Linotype" w:cs="Arial"/>
        </w:rPr>
        <w:t xml:space="preserve">ábitat y </w:t>
      </w:r>
      <w:r w:rsidR="00413E65">
        <w:rPr>
          <w:rFonts w:ascii="Palatino Linotype" w:hAnsi="Palatino Linotype" w:cs="Arial"/>
        </w:rPr>
        <w:t>v</w:t>
      </w:r>
      <w:r w:rsidR="00ED3C34" w:rsidRPr="00ED3C34">
        <w:rPr>
          <w:rFonts w:ascii="Palatino Linotype" w:hAnsi="Palatino Linotype" w:cs="Arial"/>
        </w:rPr>
        <w:t xml:space="preserve">ivienda atendiendo las necesidades de la gestión. Las Administraciones Zonales, Direcciones Metropolitanas, Cuerpo de Bomberos del </w:t>
      </w:r>
      <w:r w:rsidR="00413E65">
        <w:rPr>
          <w:rFonts w:ascii="Palatino Linotype" w:hAnsi="Palatino Linotype" w:cs="Arial"/>
        </w:rPr>
        <w:t>Distrito Metropolitano de Quito</w:t>
      </w:r>
      <w:r w:rsidR="00ED3C34" w:rsidRPr="00ED3C34">
        <w:rPr>
          <w:rFonts w:ascii="Palatino Linotype" w:hAnsi="Palatino Linotype" w:cs="Arial"/>
        </w:rPr>
        <w:t xml:space="preserve">, Registro de la Propiedad </w:t>
      </w:r>
      <w:r w:rsidR="00413E65">
        <w:rPr>
          <w:rFonts w:ascii="Palatino Linotype" w:hAnsi="Palatino Linotype" w:cs="Arial"/>
        </w:rPr>
        <w:t xml:space="preserve">del Distrito Metropolitano de Quito </w:t>
      </w:r>
      <w:r w:rsidR="00ED3C34" w:rsidRPr="00ED3C34">
        <w:rPr>
          <w:rFonts w:ascii="Palatino Linotype" w:hAnsi="Palatino Linotype" w:cs="Arial"/>
        </w:rPr>
        <w:t>y demás instancias municipales</w:t>
      </w:r>
      <w:r w:rsidR="00413E65">
        <w:rPr>
          <w:rFonts w:ascii="Palatino Linotype" w:hAnsi="Palatino Linotype" w:cs="Arial"/>
        </w:rPr>
        <w:t>,</w:t>
      </w:r>
      <w:r w:rsidR="00ED3C34" w:rsidRPr="00ED3C34">
        <w:rPr>
          <w:rFonts w:ascii="Palatino Linotype" w:hAnsi="Palatino Linotype" w:cs="Arial"/>
        </w:rPr>
        <w:t xml:space="preserve"> darán un tratamiento especial a estos proyectos para agilitar los trámites correspondientes. </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296C1B">
        <w:rPr>
          <w:rFonts w:ascii="Palatino Linotype" w:hAnsi="Palatino Linotype" w:cs="Arial"/>
          <w:b/>
        </w:rPr>
        <w:t xml:space="preserve"> 6</w:t>
      </w:r>
      <w:r w:rsidR="00ED3C34" w:rsidRPr="00ED3C34">
        <w:rPr>
          <w:rFonts w:ascii="Palatino Linotype" w:hAnsi="Palatino Linotype" w:cs="Arial"/>
          <w:b/>
        </w:rPr>
        <w:t>.- I</w:t>
      </w:r>
      <w:r w:rsidR="00413E65" w:rsidRPr="00ED3C34">
        <w:rPr>
          <w:rFonts w:ascii="Palatino Linotype" w:hAnsi="Palatino Linotype" w:cs="Arial"/>
          <w:b/>
        </w:rPr>
        <w:t>ntegralidad del hábitat</w:t>
      </w:r>
      <w:r w:rsidR="00ED3C34" w:rsidRPr="00ED3C34">
        <w:rPr>
          <w:rFonts w:ascii="Palatino Linotype" w:hAnsi="Palatino Linotype" w:cs="Arial"/>
          <w:b/>
        </w:rPr>
        <w:t xml:space="preserve">.- </w:t>
      </w:r>
      <w:r w:rsidR="00ED3C34" w:rsidRPr="00ED3C34">
        <w:rPr>
          <w:rFonts w:ascii="Palatino Linotype" w:hAnsi="Palatino Linotype" w:cs="Arial"/>
        </w:rPr>
        <w:t>Con el fin de elevar la calidad de vida de los futuros pobladores, el desarrollo urbanístico considerará una visión integral del desarrollo humano y su relación con el ambiente.</w:t>
      </w:r>
    </w:p>
    <w:p w:rsidR="00ED3C34" w:rsidRPr="00ED3C34" w:rsidRDefault="00ED3C34" w:rsidP="00ED3C34">
      <w:pPr>
        <w:spacing w:before="240" w:after="0"/>
        <w:jc w:val="both"/>
        <w:rPr>
          <w:rFonts w:ascii="Palatino Linotype" w:hAnsi="Palatino Linotype" w:cs="Arial"/>
          <w:b/>
        </w:rPr>
      </w:pPr>
      <w:r w:rsidRPr="00ED3C34">
        <w:rPr>
          <w:rFonts w:ascii="Palatino Linotype" w:hAnsi="Palatino Linotype" w:cs="Arial"/>
        </w:rPr>
        <w:t xml:space="preserve">El desarrollo del </w:t>
      </w:r>
      <w:r w:rsidR="00413E65">
        <w:rPr>
          <w:rFonts w:ascii="Palatino Linotype" w:hAnsi="Palatino Linotype" w:cs="Arial"/>
        </w:rPr>
        <w:t>p</w:t>
      </w:r>
      <w:r w:rsidRPr="00ED3C34">
        <w:rPr>
          <w:rFonts w:ascii="Palatino Linotype" w:hAnsi="Palatino Linotype" w:cs="Arial"/>
        </w:rPr>
        <w:t xml:space="preserve">royecto considerará la armonía entre las áreas construidas y el lugar natural, la dotación de servicios públicos e infraestructura, la generación de espacios públicos integradores, la </w:t>
      </w:r>
      <w:r w:rsidRPr="00ED3C34">
        <w:rPr>
          <w:rFonts w:ascii="Palatino Linotype" w:hAnsi="Palatino Linotype" w:cs="Arial"/>
        </w:rPr>
        <w:lastRenderedPageBreak/>
        <w:t>introducción de actividades productivas  y el fomento de la organización comunitaria y otras formas de interacción social.</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w:t>
      </w:r>
      <w:r w:rsidR="00296C1B">
        <w:rPr>
          <w:rFonts w:ascii="Palatino Linotype" w:hAnsi="Palatino Linotype" w:cs="Arial"/>
          <w:b/>
        </w:rPr>
        <w:t>7</w:t>
      </w:r>
      <w:r w:rsidR="00ED3C34" w:rsidRPr="00ED3C34">
        <w:rPr>
          <w:rFonts w:ascii="Palatino Linotype" w:hAnsi="Palatino Linotype" w:cs="Arial"/>
          <w:b/>
        </w:rPr>
        <w:t>.- D</w:t>
      </w:r>
      <w:r w:rsidR="00413E65" w:rsidRPr="00ED3C34">
        <w:rPr>
          <w:rFonts w:ascii="Palatino Linotype" w:hAnsi="Palatino Linotype" w:cs="Arial"/>
          <w:b/>
        </w:rPr>
        <w:t>esarrollo comunitario</w:t>
      </w:r>
      <w:r w:rsidR="00ED3C34" w:rsidRPr="00ED3C34">
        <w:rPr>
          <w:rFonts w:ascii="Palatino Linotype" w:hAnsi="Palatino Linotype" w:cs="Arial"/>
          <w:b/>
        </w:rPr>
        <w:t xml:space="preserve">.- </w:t>
      </w:r>
      <w:r w:rsidR="00ED3C34" w:rsidRPr="00ED3C34">
        <w:rPr>
          <w:rFonts w:ascii="Palatino Linotype" w:hAnsi="Palatino Linotype" w:cs="Arial"/>
        </w:rPr>
        <w:t>Este proyecto considerará el desarrollo integral de las comunidades en los ámbitos material, espiritual y ecológico, a través de procesos que promuevan cambios culturales, fortalecimiento de la práctica de valores comunitarios, la participación ciudadana, el ejercicio de derechos y el cumplimiento de responsabilidades y la corresponsabilidad social, hacia la consecución del buen vivir.</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El desarrollo comunitario integral </w:t>
      </w:r>
      <w:r w:rsidRPr="00ED3C34">
        <w:rPr>
          <w:rFonts w:ascii="Palatino Linotype" w:hAnsi="Palatino Linotype" w:cs="Arial"/>
          <w:bCs/>
        </w:rPr>
        <w:t>favorecerá a la apropiación de las comunidades de su entorno, la autogestión para la solución de sus necesidades</w:t>
      </w:r>
      <w:r w:rsidRPr="00ED3C34">
        <w:rPr>
          <w:rFonts w:ascii="Palatino Linotype" w:hAnsi="Palatino Linotype" w:cs="Arial"/>
        </w:rPr>
        <w:t>, el fortalecimiento de la identidad y la afirmación de su autoestima.</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Para favorecer la autogestión, el proyecto apoyará la creación de empresas de economía solidaria que promuevan la potenciación de capacidades productivas, la generación de trabajo y el desarrollo local.</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296C1B">
        <w:rPr>
          <w:rFonts w:ascii="Palatino Linotype" w:hAnsi="Palatino Linotype" w:cs="Arial"/>
          <w:b/>
        </w:rPr>
        <w:t xml:space="preserve"> 8</w:t>
      </w:r>
      <w:r w:rsidR="00ED3C34" w:rsidRPr="00ED3C34">
        <w:rPr>
          <w:rFonts w:ascii="Palatino Linotype" w:hAnsi="Palatino Linotype" w:cs="Arial"/>
          <w:b/>
        </w:rPr>
        <w:t>.- G</w:t>
      </w:r>
      <w:r w:rsidR="009403D8" w:rsidRPr="00ED3C34">
        <w:rPr>
          <w:rFonts w:ascii="Palatino Linotype" w:hAnsi="Palatino Linotype" w:cs="Arial"/>
          <w:b/>
        </w:rPr>
        <w:t>estión participativa</w:t>
      </w:r>
      <w:r w:rsidR="00ED3C34" w:rsidRPr="00ED3C34">
        <w:rPr>
          <w:rFonts w:ascii="Palatino Linotype" w:hAnsi="Palatino Linotype" w:cs="Arial"/>
          <w:b/>
        </w:rPr>
        <w:t xml:space="preserve">.- </w:t>
      </w:r>
      <w:r w:rsidR="00ED3C34" w:rsidRPr="00ED3C34">
        <w:rPr>
          <w:rFonts w:ascii="Palatino Linotype" w:hAnsi="Palatino Linotype" w:cs="Arial"/>
        </w:rPr>
        <w:t xml:space="preserve">El Municipio del Distrito Metropolitano de Quito garantizará la participación ciudadana en el desarrollo del </w:t>
      </w:r>
      <w:r w:rsidR="009403D8">
        <w:rPr>
          <w:rFonts w:ascii="Palatino Linotype" w:hAnsi="Palatino Linotype" w:cs="Arial"/>
        </w:rPr>
        <w:t>p</w:t>
      </w:r>
      <w:r w:rsidR="00ED3C34" w:rsidRPr="00ED3C34">
        <w:rPr>
          <w:rFonts w:ascii="Palatino Linotype" w:hAnsi="Palatino Linotype" w:cs="Arial"/>
        </w:rPr>
        <w:t xml:space="preserve">royecto, a través de las organizaciones de vivienda o grupos sociales regularizados.  </w:t>
      </w:r>
    </w:p>
    <w:p w:rsidR="00ED3C34" w:rsidRPr="00ED3C34" w:rsidRDefault="00ED3C34" w:rsidP="00ED3C34">
      <w:pPr>
        <w:spacing w:before="240" w:after="0"/>
        <w:jc w:val="both"/>
        <w:rPr>
          <w:rFonts w:ascii="Palatino Linotype" w:hAnsi="Palatino Linotype" w:cs="Arial"/>
          <w:bCs/>
        </w:rPr>
      </w:pPr>
      <w:r w:rsidRPr="00ED3C34">
        <w:rPr>
          <w:rFonts w:ascii="Palatino Linotype" w:hAnsi="Palatino Linotype" w:cs="Arial"/>
        </w:rPr>
        <w:t xml:space="preserve">Se definirán procesos en el desarrollo del </w:t>
      </w:r>
      <w:r w:rsidR="009403D8">
        <w:rPr>
          <w:rFonts w:ascii="Palatino Linotype" w:hAnsi="Palatino Linotype" w:cs="Arial"/>
        </w:rPr>
        <w:t>p</w:t>
      </w:r>
      <w:r w:rsidRPr="00ED3C34">
        <w:rPr>
          <w:rFonts w:ascii="Palatino Linotype" w:hAnsi="Palatino Linotype" w:cs="Arial"/>
        </w:rPr>
        <w:t>royecto que posibiliten la participación ciudadana, en la construcción física y simbólica del nuevo territorio</w:t>
      </w:r>
      <w:r w:rsidRPr="00ED3C34">
        <w:rPr>
          <w:rFonts w:ascii="Palatino Linotype" w:hAnsi="Palatino Linotype" w:cs="Arial"/>
          <w:bCs/>
        </w:rPr>
        <w:t xml:space="preserve"> y el control social, para garantizar la transparencia en el desarrollo del proyecto y el uso eficiente de recursos.</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Para facilitar la convivencia comunitaria las familias beneficiarias construirán participativamente acuerdos para la futura vida en comunidad, en el marco de la ley y la normativa vigente que comprometa su corresponsabilidad con la gestión de su territorio y la ciudad.</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bCs/>
        </w:rPr>
        <w:t>Artículo</w:t>
      </w:r>
      <w:r w:rsidR="00ED3C34" w:rsidRPr="00ED3C34">
        <w:rPr>
          <w:rFonts w:ascii="Palatino Linotype" w:hAnsi="Palatino Linotype" w:cs="Arial"/>
          <w:b/>
          <w:bCs/>
        </w:rPr>
        <w:t xml:space="preserve"> </w:t>
      </w:r>
      <w:r w:rsidR="00296C1B">
        <w:rPr>
          <w:rFonts w:ascii="Palatino Linotype" w:hAnsi="Palatino Linotype" w:cs="Arial"/>
          <w:b/>
          <w:bCs/>
        </w:rPr>
        <w:t>9</w:t>
      </w:r>
      <w:r w:rsidR="00ED3C34" w:rsidRPr="00ED3C34">
        <w:rPr>
          <w:rFonts w:ascii="Palatino Linotype" w:hAnsi="Palatino Linotype" w:cs="Arial"/>
          <w:b/>
          <w:bCs/>
        </w:rPr>
        <w:t>.-  D</w:t>
      </w:r>
      <w:r w:rsidR="009403D8" w:rsidRPr="00ED3C34">
        <w:rPr>
          <w:rFonts w:ascii="Palatino Linotype" w:hAnsi="Palatino Linotype" w:cs="Arial"/>
          <w:b/>
          <w:bCs/>
        </w:rPr>
        <w:t>e la propiedad y usos del suelo</w:t>
      </w:r>
      <w:r w:rsidR="00ED3C34" w:rsidRPr="00ED3C34">
        <w:rPr>
          <w:rFonts w:ascii="Palatino Linotype" w:hAnsi="Palatino Linotype" w:cs="Arial"/>
          <w:b/>
        </w:rPr>
        <w:t>.-</w:t>
      </w:r>
      <w:r w:rsidR="00ED3C34" w:rsidRPr="00ED3C34">
        <w:rPr>
          <w:rFonts w:ascii="Palatino Linotype" w:hAnsi="Palatino Linotype" w:cs="Arial"/>
        </w:rPr>
        <w:t xml:space="preserve"> Las áreas de calles para vehículos motorizados o no, plazas, pasajes peatonales, aceras y demás espacios públicos, así como las áreas para equipamiento urbano de iniciativa pública que deben aportarse conforme la normativa vigente serán de uso y dominio público.  El resto del suelo se destinará a uso residencial y equipamiento urbano de iniciativa particular. </w:t>
      </w:r>
    </w:p>
    <w:p w:rsidR="00ED3C34" w:rsidRPr="00ED3C34" w:rsidRDefault="00D83665" w:rsidP="00ED3C34">
      <w:pPr>
        <w:spacing w:before="240" w:after="0"/>
        <w:jc w:val="both"/>
        <w:outlineLvl w:val="0"/>
        <w:rPr>
          <w:rFonts w:ascii="Palatino Linotype" w:hAnsi="Palatino Linotype" w:cs="Arial"/>
        </w:rPr>
      </w:pPr>
      <w:r w:rsidRPr="00D83665">
        <w:rPr>
          <w:rFonts w:ascii="Palatino Linotype" w:hAnsi="Palatino Linotype" w:cs="Arial"/>
          <w:b/>
        </w:rPr>
        <w:lastRenderedPageBreak/>
        <w:t>Artículo</w:t>
      </w:r>
      <w:r w:rsidR="00ED3C34" w:rsidRPr="00ED3C34">
        <w:rPr>
          <w:rFonts w:ascii="Palatino Linotype" w:hAnsi="Palatino Linotype" w:cs="Arial"/>
          <w:b/>
        </w:rPr>
        <w:t xml:space="preserve"> 1</w:t>
      </w:r>
      <w:r w:rsidR="00296C1B">
        <w:rPr>
          <w:rFonts w:ascii="Palatino Linotype" w:hAnsi="Palatino Linotype" w:cs="Arial"/>
          <w:b/>
        </w:rPr>
        <w:t>0</w:t>
      </w:r>
      <w:r w:rsidR="00ED3C34" w:rsidRPr="00ED3C34">
        <w:rPr>
          <w:rFonts w:ascii="Palatino Linotype" w:hAnsi="Palatino Linotype" w:cs="Arial"/>
          <w:b/>
        </w:rPr>
        <w:t>.- A</w:t>
      </w:r>
      <w:r w:rsidR="00E2237E" w:rsidRPr="00ED3C34">
        <w:rPr>
          <w:rFonts w:ascii="Palatino Linotype" w:hAnsi="Palatino Linotype" w:cs="Arial"/>
          <w:b/>
        </w:rPr>
        <w:t>signación de suelo no residencial</w:t>
      </w:r>
      <w:r w:rsidR="00ED3C34" w:rsidRPr="00ED3C34">
        <w:rPr>
          <w:rFonts w:ascii="Palatino Linotype" w:hAnsi="Palatino Linotype" w:cs="Arial"/>
          <w:b/>
        </w:rPr>
        <w:t xml:space="preserve">.- </w:t>
      </w:r>
      <w:r w:rsidR="00ED3C34" w:rsidRPr="00ED3C34">
        <w:rPr>
          <w:rFonts w:ascii="Palatino Linotype" w:hAnsi="Palatino Linotype" w:cs="Arial"/>
        </w:rPr>
        <w:t>Las áreas que se asignan al equipamiento urbano seg</w:t>
      </w:r>
      <w:r w:rsidR="00E2237E">
        <w:rPr>
          <w:rFonts w:ascii="Palatino Linotype" w:hAnsi="Palatino Linotype" w:cs="Arial"/>
        </w:rPr>
        <w:t xml:space="preserve">ún el </w:t>
      </w:r>
      <w:r w:rsidR="00296C1B">
        <w:rPr>
          <w:rFonts w:ascii="Palatino Linotype" w:hAnsi="Palatino Linotype" w:cs="Arial"/>
        </w:rPr>
        <w:t>p</w:t>
      </w:r>
      <w:r w:rsidR="005648E1">
        <w:rPr>
          <w:rFonts w:ascii="Palatino Linotype" w:hAnsi="Palatino Linotype" w:cs="Arial"/>
        </w:rPr>
        <w:t>lano</w:t>
      </w:r>
      <w:r w:rsidR="00E2237E">
        <w:rPr>
          <w:rFonts w:ascii="Palatino Linotype" w:hAnsi="Palatino Linotype" w:cs="Arial"/>
        </w:rPr>
        <w:t xml:space="preserve"> P-13 y el cuadro “c</w:t>
      </w:r>
      <w:r w:rsidR="00ED3C34" w:rsidRPr="00ED3C34">
        <w:rPr>
          <w:rFonts w:ascii="Palatino Linotype" w:hAnsi="Palatino Linotype" w:cs="Arial"/>
        </w:rPr>
        <w:t xml:space="preserve">oeficientes de ocupación del suelo” del Plano </w:t>
      </w:r>
      <w:r w:rsidR="00ED3C34" w:rsidRPr="00ED3C34">
        <w:rPr>
          <w:rFonts w:ascii="Palatino Linotype" w:hAnsi="Palatino Linotype" w:cs="Arial"/>
          <w:color w:val="000000" w:themeColor="text1"/>
        </w:rPr>
        <w:t>P-16</w:t>
      </w:r>
      <w:r w:rsidR="00ED3C34" w:rsidRPr="00ED3C34">
        <w:rPr>
          <w:rFonts w:ascii="Palatino Linotype" w:hAnsi="Palatino Linotype" w:cs="Arial"/>
        </w:rPr>
        <w:t xml:space="preserve"> adjunto</w:t>
      </w:r>
      <w:r w:rsidR="00E2237E">
        <w:rPr>
          <w:rFonts w:ascii="Palatino Linotype" w:hAnsi="Palatino Linotype" w:cs="Arial"/>
        </w:rPr>
        <w:t>s a la presente ordenanza,</w:t>
      </w:r>
      <w:r w:rsidR="00ED3C34" w:rsidRPr="00ED3C34">
        <w:rPr>
          <w:rFonts w:ascii="Palatino Linotype" w:hAnsi="Palatino Linotype" w:cs="Arial"/>
        </w:rPr>
        <w:t xml:space="preserve"> son:</w:t>
      </w:r>
    </w:p>
    <w:p w:rsidR="00ED3C34" w:rsidRPr="00ED3C34" w:rsidRDefault="00ED3C34" w:rsidP="00E2237E">
      <w:pPr>
        <w:spacing w:before="240" w:after="0"/>
        <w:ind w:left="708"/>
        <w:jc w:val="both"/>
        <w:rPr>
          <w:rFonts w:ascii="Palatino Linotype" w:hAnsi="Palatino Linotype" w:cs="Arial"/>
        </w:rPr>
      </w:pPr>
      <w:r w:rsidRPr="00E2237E">
        <w:rPr>
          <w:rFonts w:ascii="Palatino Linotype" w:hAnsi="Palatino Linotype" w:cs="Arial"/>
          <w:b/>
        </w:rPr>
        <w:t>a)</w:t>
      </w:r>
      <w:r w:rsidRPr="00ED3C34">
        <w:rPr>
          <w:rFonts w:ascii="Palatino Linotype" w:hAnsi="Palatino Linotype" w:cs="Arial"/>
        </w:rPr>
        <w:t xml:space="preserve"> Suelo para equipamiento de iniciativa pública constituido por el aporte de ley. Una vez protocolizada la presente </w:t>
      </w:r>
      <w:r w:rsidR="00E2237E">
        <w:rPr>
          <w:rFonts w:ascii="Palatino Linotype" w:hAnsi="Palatino Linotype" w:cs="Arial"/>
        </w:rPr>
        <w:t>o</w:t>
      </w:r>
      <w:r w:rsidRPr="00ED3C34">
        <w:rPr>
          <w:rFonts w:ascii="Palatino Linotype" w:hAnsi="Palatino Linotype" w:cs="Arial"/>
        </w:rPr>
        <w:t xml:space="preserve">rdenanza, las superficies de terreno aportadas para este fin se transferirán  a favor del Municipio </w:t>
      </w:r>
      <w:r w:rsidR="00E2237E">
        <w:rPr>
          <w:rFonts w:ascii="Palatino Linotype" w:hAnsi="Palatino Linotype" w:cs="Arial"/>
        </w:rPr>
        <w:t xml:space="preserve">del Distrito </w:t>
      </w:r>
      <w:r w:rsidRPr="00ED3C34">
        <w:rPr>
          <w:rFonts w:ascii="Palatino Linotype" w:hAnsi="Palatino Linotype" w:cs="Arial"/>
        </w:rPr>
        <w:t>Metropolitano de Quito</w:t>
      </w:r>
      <w:r w:rsidR="00E2237E">
        <w:rPr>
          <w:rFonts w:ascii="Palatino Linotype" w:hAnsi="Palatino Linotype" w:cs="Arial"/>
        </w:rPr>
        <w:t>,</w:t>
      </w:r>
      <w:r w:rsidRPr="00ED3C34">
        <w:rPr>
          <w:rFonts w:ascii="Palatino Linotype" w:hAnsi="Palatino Linotype" w:cs="Arial"/>
        </w:rPr>
        <w:t xml:space="preserve"> en calidad de bienes inmuebles municipales de uso público, principalmente  para equipamiento educativo, salud, y otros usos que establecerá la </w:t>
      </w:r>
      <w:r w:rsidR="00E2237E" w:rsidRPr="00ED3C34">
        <w:rPr>
          <w:rFonts w:ascii="Palatino Linotype" w:hAnsi="Palatino Linotype" w:cs="Arial"/>
        </w:rPr>
        <w:t xml:space="preserve">Secretaría </w:t>
      </w:r>
      <w:r w:rsidR="00E2237E">
        <w:rPr>
          <w:rFonts w:ascii="Palatino Linotype" w:hAnsi="Palatino Linotype" w:cs="Arial"/>
        </w:rPr>
        <w:t xml:space="preserve">responsable </w:t>
      </w:r>
      <w:r w:rsidR="00E2237E" w:rsidRPr="00ED3C34">
        <w:rPr>
          <w:rFonts w:ascii="Palatino Linotype" w:hAnsi="Palatino Linotype" w:cs="Arial"/>
        </w:rPr>
        <w:t>de</w:t>
      </w:r>
      <w:r w:rsidR="00E2237E">
        <w:rPr>
          <w:rFonts w:ascii="Palatino Linotype" w:hAnsi="Palatino Linotype" w:cs="Arial"/>
        </w:rPr>
        <w:t>l</w:t>
      </w:r>
      <w:r w:rsidR="00E2237E" w:rsidRPr="00ED3C34">
        <w:rPr>
          <w:rFonts w:ascii="Palatino Linotype" w:hAnsi="Palatino Linotype" w:cs="Arial"/>
        </w:rPr>
        <w:t xml:space="preserve"> </w:t>
      </w:r>
      <w:r w:rsidR="00E2237E">
        <w:rPr>
          <w:rFonts w:ascii="Palatino Linotype" w:hAnsi="Palatino Linotype" w:cs="Arial"/>
        </w:rPr>
        <w:t>t</w:t>
      </w:r>
      <w:r w:rsidR="00E2237E" w:rsidRPr="00ED3C34">
        <w:rPr>
          <w:rFonts w:ascii="Palatino Linotype" w:hAnsi="Palatino Linotype" w:cs="Arial"/>
        </w:rPr>
        <w:t xml:space="preserve">erritorio, </w:t>
      </w:r>
      <w:r w:rsidR="00E2237E">
        <w:rPr>
          <w:rFonts w:ascii="Palatino Linotype" w:hAnsi="Palatino Linotype" w:cs="Arial"/>
        </w:rPr>
        <w:t>h</w:t>
      </w:r>
      <w:r w:rsidR="00E2237E" w:rsidRPr="00ED3C34">
        <w:rPr>
          <w:rFonts w:ascii="Palatino Linotype" w:hAnsi="Palatino Linotype" w:cs="Arial"/>
        </w:rPr>
        <w:t xml:space="preserve">ábitat y </w:t>
      </w:r>
      <w:r w:rsidR="00E2237E">
        <w:rPr>
          <w:rFonts w:ascii="Palatino Linotype" w:hAnsi="Palatino Linotype" w:cs="Arial"/>
        </w:rPr>
        <w:t>v</w:t>
      </w:r>
      <w:r w:rsidR="00E2237E" w:rsidRPr="00ED3C34">
        <w:rPr>
          <w:rFonts w:ascii="Palatino Linotype" w:hAnsi="Palatino Linotype" w:cs="Arial"/>
        </w:rPr>
        <w:t>ivienda</w:t>
      </w:r>
      <w:r w:rsidR="00E2237E">
        <w:rPr>
          <w:rFonts w:ascii="Palatino Linotype" w:hAnsi="Palatino Linotype" w:cs="Arial"/>
        </w:rPr>
        <w:t>; y,</w:t>
      </w:r>
    </w:p>
    <w:p w:rsidR="00ED3C34" w:rsidRPr="00ED3C34" w:rsidRDefault="00ED3C34" w:rsidP="00E2237E">
      <w:pPr>
        <w:spacing w:before="240" w:after="0"/>
        <w:ind w:left="708"/>
        <w:jc w:val="both"/>
        <w:rPr>
          <w:rFonts w:ascii="Palatino Linotype" w:hAnsi="Palatino Linotype" w:cs="Arial"/>
        </w:rPr>
      </w:pPr>
      <w:r w:rsidRPr="00E2237E">
        <w:rPr>
          <w:rFonts w:ascii="Palatino Linotype" w:hAnsi="Palatino Linotype" w:cs="Arial"/>
          <w:b/>
        </w:rPr>
        <w:t>b)</w:t>
      </w:r>
      <w:r w:rsidRPr="00ED3C34">
        <w:rPr>
          <w:rFonts w:ascii="Palatino Linotype" w:hAnsi="Palatino Linotype" w:cs="Arial"/>
        </w:rPr>
        <w:t xml:space="preserve"> El excedente de terreno de uso no residencial aportado a la </w:t>
      </w:r>
      <w:r w:rsidR="00E2237E">
        <w:rPr>
          <w:rFonts w:ascii="Palatino Linotype" w:hAnsi="Palatino Linotype" w:cs="Arial"/>
        </w:rPr>
        <w:t>M</w:t>
      </w:r>
      <w:r w:rsidRPr="00ED3C34">
        <w:rPr>
          <w:rFonts w:ascii="Palatino Linotype" w:hAnsi="Palatino Linotype" w:cs="Arial"/>
        </w:rPr>
        <w:t>unicipalidad, respecto del mínimo establecido en la norma, si existiera, se transferirá o permanecerá a nombre la Empresa Pública Metropolitana de Hábitat y Vivienda para su inmediata gestión, de conformidad con los fines y facultades de esta empresa pública.</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1</w:t>
      </w:r>
      <w:r w:rsidR="00296C1B">
        <w:rPr>
          <w:rFonts w:ascii="Palatino Linotype" w:hAnsi="Palatino Linotype" w:cs="Arial"/>
          <w:b/>
        </w:rPr>
        <w:t>1</w:t>
      </w:r>
      <w:r w:rsidR="00ED3C34" w:rsidRPr="00ED3C34">
        <w:rPr>
          <w:rFonts w:ascii="Palatino Linotype" w:hAnsi="Palatino Linotype" w:cs="Arial"/>
          <w:b/>
        </w:rPr>
        <w:t>.-  R</w:t>
      </w:r>
      <w:r w:rsidR="00E2237E" w:rsidRPr="00ED3C34">
        <w:rPr>
          <w:rFonts w:ascii="Palatino Linotype" w:hAnsi="Palatino Linotype" w:cs="Arial"/>
          <w:b/>
        </w:rPr>
        <w:t>estos arqueológicos</w:t>
      </w:r>
      <w:r w:rsidR="00ED3C34" w:rsidRPr="00ED3C34">
        <w:rPr>
          <w:rFonts w:ascii="Palatino Linotype" w:hAnsi="Palatino Linotype" w:cs="Arial"/>
          <w:b/>
        </w:rPr>
        <w:t xml:space="preserve">.- </w:t>
      </w:r>
      <w:r w:rsidR="00ED3C34" w:rsidRPr="00ED3C34">
        <w:rPr>
          <w:rFonts w:ascii="Palatino Linotype" w:hAnsi="Palatino Linotype" w:cs="Arial"/>
        </w:rPr>
        <w:t xml:space="preserve">En el caso de encontrarse vestigios arqueológicos que a juicio de los especialistas institucionales merezcan su conservación, la </w:t>
      </w:r>
      <w:r w:rsidR="00E2237E" w:rsidRPr="00ED3C34">
        <w:rPr>
          <w:rFonts w:ascii="Palatino Linotype" w:hAnsi="Palatino Linotype" w:cs="Arial"/>
        </w:rPr>
        <w:t>Empresa Pública Metropolitana de Hábitat y Vivienda</w:t>
      </w:r>
      <w:r w:rsidR="00ED3C34" w:rsidRPr="00ED3C34">
        <w:rPr>
          <w:rFonts w:ascii="Palatino Linotype" w:hAnsi="Palatino Linotype" w:cs="Arial"/>
        </w:rPr>
        <w:t xml:space="preserve"> queda autorizada para tomar las medidas reformatorias que técnicamente correspondan sobre los proyectos de edificación o urbanismo en los terrenos comprometidos.</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La instancia metropolitana pertinente deberá actuar de manera inmediata para su protección y compensación equivalente a las áreas afectadas del </w:t>
      </w:r>
      <w:r w:rsidR="00E2237E">
        <w:rPr>
          <w:rFonts w:ascii="Palatino Linotype" w:hAnsi="Palatino Linotype" w:cs="Arial"/>
        </w:rPr>
        <w:t>p</w:t>
      </w:r>
      <w:r w:rsidRPr="00ED3C34">
        <w:rPr>
          <w:rFonts w:ascii="Palatino Linotype" w:hAnsi="Palatino Linotype" w:cs="Arial"/>
        </w:rPr>
        <w:t>royecto.</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1</w:t>
      </w:r>
      <w:r w:rsidR="00296C1B">
        <w:rPr>
          <w:rFonts w:ascii="Palatino Linotype" w:hAnsi="Palatino Linotype" w:cs="Arial"/>
          <w:b/>
        </w:rPr>
        <w:t>2</w:t>
      </w:r>
      <w:r w:rsidR="00ED3C34" w:rsidRPr="00ED3C34">
        <w:rPr>
          <w:rFonts w:ascii="Palatino Linotype" w:hAnsi="Palatino Linotype" w:cs="Arial"/>
          <w:b/>
        </w:rPr>
        <w:t>.- T</w:t>
      </w:r>
      <w:r w:rsidR="00E2237E" w:rsidRPr="00ED3C34">
        <w:rPr>
          <w:rFonts w:ascii="Palatino Linotype" w:hAnsi="Palatino Linotype" w:cs="Arial"/>
          <w:b/>
        </w:rPr>
        <w:t>rama vial</w:t>
      </w:r>
      <w:r w:rsidR="00ED3C34" w:rsidRPr="00ED3C34">
        <w:rPr>
          <w:rFonts w:ascii="Palatino Linotype" w:hAnsi="Palatino Linotype" w:cs="Arial"/>
          <w:b/>
        </w:rPr>
        <w:t xml:space="preserve">.-  </w:t>
      </w:r>
      <w:r w:rsidR="00ED3C34" w:rsidRPr="00ED3C34">
        <w:rPr>
          <w:rFonts w:ascii="Palatino Linotype" w:hAnsi="Palatino Linotype" w:cs="Arial"/>
        </w:rPr>
        <w:t xml:space="preserve">Los tipos y características de las vías del </w:t>
      </w:r>
      <w:r w:rsidR="00E2237E">
        <w:rPr>
          <w:rFonts w:ascii="Palatino Linotype" w:hAnsi="Palatino Linotype" w:cs="Arial"/>
        </w:rPr>
        <w:t>p</w:t>
      </w:r>
      <w:r w:rsidR="00ED3C34" w:rsidRPr="00ED3C34">
        <w:rPr>
          <w:rFonts w:ascii="Palatino Linotype" w:hAnsi="Palatino Linotype" w:cs="Arial"/>
        </w:rPr>
        <w:t xml:space="preserve">royecto al que se refiere la presente </w:t>
      </w:r>
      <w:r w:rsidR="00ED4C38">
        <w:rPr>
          <w:rFonts w:ascii="Palatino Linotype" w:hAnsi="Palatino Linotype" w:cs="Arial"/>
        </w:rPr>
        <w:t>O</w:t>
      </w:r>
      <w:r w:rsidR="00ED3C34" w:rsidRPr="00ED3C34">
        <w:rPr>
          <w:rFonts w:ascii="Palatino Linotype" w:hAnsi="Palatino Linotype" w:cs="Arial"/>
        </w:rPr>
        <w:t xml:space="preserve">rdenanza son los establecidos en los planos Nos. P-06 (conectividad), P-07 (sistema vial), P-08; P-09 (perfiles viales) y P-10 (movilidad), que forman parte </w:t>
      </w:r>
      <w:r w:rsidR="00E2237E">
        <w:rPr>
          <w:rFonts w:ascii="Palatino Linotype" w:hAnsi="Palatino Linotype" w:cs="Arial"/>
        </w:rPr>
        <w:t xml:space="preserve">integrante </w:t>
      </w:r>
      <w:r w:rsidR="00ED3C34" w:rsidRPr="00ED3C34">
        <w:rPr>
          <w:rFonts w:ascii="Palatino Linotype" w:hAnsi="Palatino Linotype" w:cs="Arial"/>
        </w:rPr>
        <w:t xml:space="preserve">de la presente </w:t>
      </w:r>
      <w:r w:rsidR="00ED4C38">
        <w:rPr>
          <w:rFonts w:ascii="Palatino Linotype" w:hAnsi="Palatino Linotype" w:cs="Arial"/>
        </w:rPr>
        <w:t>O</w:t>
      </w:r>
      <w:r w:rsidR="00ED3C34" w:rsidRPr="00ED3C34">
        <w:rPr>
          <w:rFonts w:ascii="Palatino Linotype" w:hAnsi="Palatino Linotype" w:cs="Arial"/>
        </w:rPr>
        <w:t>rdenanza.</w:t>
      </w:r>
      <w:r w:rsidR="00806CF3">
        <w:rPr>
          <w:rFonts w:ascii="Palatino Linotype" w:hAnsi="Palatino Linotype" w:cs="Arial"/>
        </w:rPr>
        <w:t xml:space="preserve"> </w:t>
      </w:r>
      <w:r w:rsidR="00806CF3" w:rsidRPr="00806CF3">
        <w:rPr>
          <w:rFonts w:ascii="Palatino Linotype" w:hAnsi="Palatino Linotype" w:cs="Arial"/>
        </w:rPr>
        <w:t>En este trazado vial se establecerá como prioritario el criterio de seguridad vial,</w:t>
      </w:r>
      <w:r w:rsidR="00806CF3">
        <w:rPr>
          <w:rFonts w:ascii="Palatino Linotype" w:hAnsi="Palatino Linotype" w:cs="Arial"/>
        </w:rPr>
        <w:t xml:space="preserve"> creando condiciones físicas para la circulación vehicular a velocidades compatibles con el carácter residencial y promoviendo el tránsito peatonal y de bicicletas.</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1</w:t>
      </w:r>
      <w:r w:rsidR="00296C1B">
        <w:rPr>
          <w:rFonts w:ascii="Palatino Linotype" w:hAnsi="Palatino Linotype" w:cs="Arial"/>
          <w:b/>
        </w:rPr>
        <w:t>3</w:t>
      </w:r>
      <w:r w:rsidR="00ED3C34" w:rsidRPr="00ED3C34">
        <w:rPr>
          <w:rFonts w:ascii="Palatino Linotype" w:hAnsi="Palatino Linotype" w:cs="Arial"/>
          <w:b/>
        </w:rPr>
        <w:t>.- T</w:t>
      </w:r>
      <w:r w:rsidR="00E2237E" w:rsidRPr="00ED3C34">
        <w:rPr>
          <w:rFonts w:ascii="Palatino Linotype" w:hAnsi="Palatino Linotype" w:cs="Arial"/>
          <w:b/>
        </w:rPr>
        <w:t>rama verde</w:t>
      </w:r>
      <w:r w:rsidR="00ED3C34" w:rsidRPr="00ED3C34">
        <w:rPr>
          <w:rFonts w:ascii="Palatino Linotype" w:hAnsi="Palatino Linotype" w:cs="Arial"/>
          <w:b/>
        </w:rPr>
        <w:t xml:space="preserve">.-  </w:t>
      </w:r>
      <w:r w:rsidR="00ED3C34" w:rsidRPr="00ED3C34">
        <w:rPr>
          <w:rFonts w:ascii="Palatino Linotype" w:hAnsi="Palatino Linotype" w:cs="Arial"/>
        </w:rPr>
        <w:t>Para las áreas verdes se establecen los siguientes criterios en cuanto a arborización:</w:t>
      </w:r>
    </w:p>
    <w:p w:rsidR="00ED3C34" w:rsidRPr="00ED3C34" w:rsidRDefault="00ED3C34" w:rsidP="00E2237E">
      <w:pPr>
        <w:spacing w:before="240" w:after="0"/>
        <w:ind w:left="708"/>
        <w:jc w:val="both"/>
        <w:rPr>
          <w:rFonts w:ascii="Palatino Linotype" w:hAnsi="Palatino Linotype" w:cs="Arial"/>
        </w:rPr>
      </w:pPr>
      <w:r w:rsidRPr="00E2237E">
        <w:rPr>
          <w:rFonts w:ascii="Palatino Linotype" w:hAnsi="Palatino Linotype" w:cs="Arial"/>
          <w:b/>
        </w:rPr>
        <w:t>a)</w:t>
      </w:r>
      <w:r w:rsidRPr="00ED3C34">
        <w:rPr>
          <w:rFonts w:ascii="Palatino Linotype" w:hAnsi="Palatino Linotype" w:cs="Arial"/>
        </w:rPr>
        <w:t xml:space="preserve"> </w:t>
      </w:r>
      <w:r w:rsidRPr="00ED3C34">
        <w:rPr>
          <w:rFonts w:ascii="Palatino Linotype" w:hAnsi="Palatino Linotype" w:cs="Arial"/>
          <w:b/>
        </w:rPr>
        <w:t>Espacio público:</w:t>
      </w:r>
      <w:r w:rsidR="00E2237E">
        <w:rPr>
          <w:rFonts w:ascii="Palatino Linotype" w:hAnsi="Palatino Linotype" w:cs="Arial"/>
        </w:rPr>
        <w:t xml:space="preserve"> l</w:t>
      </w:r>
      <w:r w:rsidRPr="00ED3C34">
        <w:rPr>
          <w:rFonts w:ascii="Palatino Linotype" w:hAnsi="Palatino Linotype" w:cs="Arial"/>
        </w:rPr>
        <w:t>as aceras, plazas, áreas de equipamiento, espacios verdes y similares, dispondrán de arborización. El tipo de árbol, cantidad y variedad a implantar dependerá de los diseños específicos</w:t>
      </w:r>
      <w:r w:rsidR="00E2237E">
        <w:rPr>
          <w:rFonts w:ascii="Palatino Linotype" w:hAnsi="Palatino Linotype" w:cs="Arial"/>
        </w:rPr>
        <w:t>,</w:t>
      </w:r>
      <w:r w:rsidRPr="00ED3C34">
        <w:rPr>
          <w:rFonts w:ascii="Palatino Linotype" w:hAnsi="Palatino Linotype" w:cs="Arial"/>
        </w:rPr>
        <w:t xml:space="preserve"> distancias establecidas, perfiles de vías y aceras correspondientes; </w:t>
      </w:r>
      <w:r w:rsidR="00296C1B">
        <w:rPr>
          <w:rFonts w:ascii="Palatino Linotype" w:hAnsi="Palatino Linotype" w:cs="Arial"/>
        </w:rPr>
        <w:t>e</w:t>
      </w:r>
      <w:r w:rsidRPr="00ED3C34">
        <w:rPr>
          <w:rFonts w:ascii="Palatino Linotype" w:hAnsi="Palatino Linotype" w:cs="Arial"/>
        </w:rPr>
        <w:t>,</w:t>
      </w:r>
    </w:p>
    <w:p w:rsidR="00ED3C34" w:rsidRPr="00ED3C34" w:rsidRDefault="00ED3C34" w:rsidP="00E2237E">
      <w:pPr>
        <w:spacing w:before="240" w:after="0"/>
        <w:ind w:left="708"/>
        <w:jc w:val="both"/>
        <w:rPr>
          <w:rFonts w:ascii="Palatino Linotype" w:hAnsi="Palatino Linotype" w:cs="Arial"/>
        </w:rPr>
      </w:pPr>
      <w:r w:rsidRPr="00E2237E">
        <w:rPr>
          <w:rFonts w:ascii="Palatino Linotype" w:hAnsi="Palatino Linotype" w:cs="Arial"/>
          <w:b/>
        </w:rPr>
        <w:lastRenderedPageBreak/>
        <w:t>b)</w:t>
      </w:r>
      <w:r w:rsidRPr="00ED3C34">
        <w:rPr>
          <w:rFonts w:ascii="Palatino Linotype" w:hAnsi="Palatino Linotype" w:cs="Arial"/>
        </w:rPr>
        <w:t xml:space="preserve"> </w:t>
      </w:r>
      <w:r w:rsidRPr="00ED3C34">
        <w:rPr>
          <w:rFonts w:ascii="Palatino Linotype" w:hAnsi="Palatino Linotype" w:cs="Arial"/>
          <w:b/>
        </w:rPr>
        <w:t>Interiores de manzana:</w:t>
      </w:r>
      <w:r w:rsidRPr="00ED3C34">
        <w:rPr>
          <w:rFonts w:ascii="Palatino Linotype" w:hAnsi="Palatino Linotype" w:cs="Arial"/>
        </w:rPr>
        <w:t xml:space="preserve"> Los espacios verdes comunales de los conjuntos habitacionales deberán arborizarse en base a un proyecto específico. Se preferirán especies nativas y su mantenimiento estará a cargo de la administración del conjunto.</w:t>
      </w:r>
    </w:p>
    <w:p w:rsidR="00ED3C34" w:rsidRPr="00ED3C34" w:rsidRDefault="00ED3C34" w:rsidP="00ED3C34">
      <w:pPr>
        <w:pStyle w:val="Sangra3detindependiente"/>
        <w:spacing w:before="240" w:after="0"/>
        <w:ind w:left="0"/>
        <w:jc w:val="both"/>
        <w:rPr>
          <w:rFonts w:ascii="Palatino Linotype" w:hAnsi="Palatino Linotype"/>
          <w:sz w:val="22"/>
          <w:szCs w:val="22"/>
        </w:rPr>
      </w:pPr>
      <w:r w:rsidRPr="00ED3C34">
        <w:rPr>
          <w:rFonts w:ascii="Palatino Linotype" w:hAnsi="Palatino Linotype"/>
          <w:sz w:val="22"/>
          <w:szCs w:val="22"/>
        </w:rPr>
        <w:t xml:space="preserve">La arborización y encespado se ejecutará en acuerdo y coparticipación con la comunidad organizada </w:t>
      </w:r>
      <w:r w:rsidRPr="00E2237E">
        <w:rPr>
          <w:rFonts w:ascii="Palatino Linotype" w:hAnsi="Palatino Linotype"/>
          <w:sz w:val="22"/>
          <w:szCs w:val="22"/>
        </w:rPr>
        <w:t xml:space="preserve">y la </w:t>
      </w:r>
      <w:r w:rsidR="00E2237E" w:rsidRPr="00E2237E">
        <w:rPr>
          <w:rFonts w:ascii="Palatino Linotype" w:hAnsi="Palatino Linotype" w:cs="Arial"/>
          <w:sz w:val="22"/>
          <w:szCs w:val="22"/>
        </w:rPr>
        <w:t>Empresa Pública Metropolitana de Hábitat y Vivienda</w:t>
      </w:r>
      <w:r w:rsidRPr="00ED3C34">
        <w:rPr>
          <w:rFonts w:ascii="Palatino Linotype" w:hAnsi="Palatino Linotype"/>
          <w:sz w:val="22"/>
          <w:szCs w:val="22"/>
        </w:rPr>
        <w:t>. Esta gestión recibirá tratamiento prioritario de los organismos competentes de la Municipalidad.</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La implantación de árboles</w:t>
      </w:r>
      <w:r w:rsidR="00F90A53">
        <w:rPr>
          <w:rFonts w:ascii="Palatino Linotype" w:hAnsi="Palatino Linotype" w:cs="Arial"/>
        </w:rPr>
        <w:t xml:space="preserve"> se realizará de acuerdo a las n</w:t>
      </w:r>
      <w:r w:rsidRPr="00ED3C34">
        <w:rPr>
          <w:rFonts w:ascii="Palatino Linotype" w:hAnsi="Palatino Linotype" w:cs="Arial"/>
        </w:rPr>
        <w:t xml:space="preserve">ormas INEN establecidas para el efecto y al manual técnico de arborización y espacio público elaborado por la Empresa Pública Metropolitana de Movilidad y Obras Públicas y la </w:t>
      </w:r>
      <w:r w:rsidR="00F90A53" w:rsidRPr="00ED3C34">
        <w:rPr>
          <w:rFonts w:ascii="Palatino Linotype" w:hAnsi="Palatino Linotype" w:cs="Arial"/>
        </w:rPr>
        <w:t xml:space="preserve">Secretaría </w:t>
      </w:r>
      <w:r w:rsidR="00F90A53">
        <w:rPr>
          <w:rFonts w:ascii="Palatino Linotype" w:hAnsi="Palatino Linotype" w:cs="Arial"/>
        </w:rPr>
        <w:t xml:space="preserve">responsable </w:t>
      </w:r>
      <w:r w:rsidR="00F90A53" w:rsidRPr="00ED3C34">
        <w:rPr>
          <w:rFonts w:ascii="Palatino Linotype" w:hAnsi="Palatino Linotype" w:cs="Arial"/>
        </w:rPr>
        <w:t>de</w:t>
      </w:r>
      <w:r w:rsidR="00F90A53">
        <w:rPr>
          <w:rFonts w:ascii="Palatino Linotype" w:hAnsi="Palatino Linotype" w:cs="Arial"/>
        </w:rPr>
        <w:t>l</w:t>
      </w:r>
      <w:r w:rsidR="00F90A53" w:rsidRPr="00ED3C34">
        <w:rPr>
          <w:rFonts w:ascii="Palatino Linotype" w:hAnsi="Palatino Linotype" w:cs="Arial"/>
        </w:rPr>
        <w:t xml:space="preserve"> </w:t>
      </w:r>
      <w:r w:rsidR="00F90A53">
        <w:rPr>
          <w:rFonts w:ascii="Palatino Linotype" w:hAnsi="Palatino Linotype" w:cs="Arial"/>
        </w:rPr>
        <w:t>t</w:t>
      </w:r>
      <w:r w:rsidR="00F90A53" w:rsidRPr="00ED3C34">
        <w:rPr>
          <w:rFonts w:ascii="Palatino Linotype" w:hAnsi="Palatino Linotype" w:cs="Arial"/>
        </w:rPr>
        <w:t xml:space="preserve">erritorio, </w:t>
      </w:r>
      <w:r w:rsidR="00F90A53">
        <w:rPr>
          <w:rFonts w:ascii="Palatino Linotype" w:hAnsi="Palatino Linotype" w:cs="Arial"/>
        </w:rPr>
        <w:t>h</w:t>
      </w:r>
      <w:r w:rsidR="00F90A53" w:rsidRPr="00ED3C34">
        <w:rPr>
          <w:rFonts w:ascii="Palatino Linotype" w:hAnsi="Palatino Linotype" w:cs="Arial"/>
        </w:rPr>
        <w:t xml:space="preserve">ábitat y </w:t>
      </w:r>
      <w:r w:rsidR="00F90A53">
        <w:rPr>
          <w:rFonts w:ascii="Palatino Linotype" w:hAnsi="Palatino Linotype" w:cs="Arial"/>
        </w:rPr>
        <w:t>v</w:t>
      </w:r>
      <w:r w:rsidR="00F90A53" w:rsidRPr="00ED3C34">
        <w:rPr>
          <w:rFonts w:ascii="Palatino Linotype" w:hAnsi="Palatino Linotype" w:cs="Arial"/>
        </w:rPr>
        <w:t>ivienda</w:t>
      </w:r>
      <w:r w:rsidRPr="00ED3C34">
        <w:rPr>
          <w:rFonts w:ascii="Palatino Linotype" w:hAnsi="Palatino Linotype" w:cs="Arial"/>
        </w:rPr>
        <w:t>. No obstante, para las hileras de árboles en vías se recomiendan las siguientes especies:</w:t>
      </w:r>
    </w:p>
    <w:p w:rsidR="00ED3C34" w:rsidRPr="00ED3C34" w:rsidRDefault="00ED3C34" w:rsidP="003B59CC">
      <w:pPr>
        <w:pStyle w:val="Prrafodelista"/>
        <w:numPr>
          <w:ilvl w:val="0"/>
          <w:numId w:val="12"/>
        </w:numPr>
        <w:spacing w:before="240" w:after="0"/>
        <w:contextualSpacing w:val="0"/>
        <w:jc w:val="both"/>
        <w:rPr>
          <w:rFonts w:ascii="Palatino Linotype" w:hAnsi="Palatino Linotype" w:cs="Arial"/>
        </w:rPr>
      </w:pPr>
      <w:r w:rsidRPr="00ED3C34">
        <w:rPr>
          <w:rFonts w:ascii="Palatino Linotype" w:hAnsi="Palatino Linotype" w:cs="Arial"/>
        </w:rPr>
        <w:t>Arboles de pequeño port</w:t>
      </w:r>
      <w:r w:rsidR="00F90A53">
        <w:rPr>
          <w:rFonts w:ascii="Palatino Linotype" w:hAnsi="Palatino Linotype" w:cs="Arial"/>
        </w:rPr>
        <w:t>e: níspero, llin llin o yalomán;</w:t>
      </w:r>
    </w:p>
    <w:p w:rsidR="00ED3C34" w:rsidRPr="00ED3C34" w:rsidRDefault="00ED3C34" w:rsidP="003B59CC">
      <w:pPr>
        <w:pStyle w:val="Prrafodelista"/>
        <w:numPr>
          <w:ilvl w:val="0"/>
          <w:numId w:val="12"/>
        </w:numPr>
        <w:spacing w:before="240" w:after="0"/>
        <w:contextualSpacing w:val="0"/>
        <w:jc w:val="both"/>
        <w:rPr>
          <w:rFonts w:ascii="Palatino Linotype" w:hAnsi="Palatino Linotype" w:cs="Arial"/>
        </w:rPr>
      </w:pPr>
      <w:r w:rsidRPr="00ED3C34">
        <w:rPr>
          <w:rFonts w:ascii="Palatino Linotype" w:hAnsi="Palatino Linotype" w:cs="Arial"/>
        </w:rPr>
        <w:t>Arboles de mediano porte: álamo blanco, capulí, algarrobo o guaba</w:t>
      </w:r>
      <w:r w:rsidR="00F90A53">
        <w:rPr>
          <w:rFonts w:ascii="Palatino Linotype" w:hAnsi="Palatino Linotype" w:cs="Arial"/>
        </w:rPr>
        <w:t>; y,</w:t>
      </w:r>
      <w:r w:rsidRPr="00ED3C34">
        <w:rPr>
          <w:rFonts w:ascii="Palatino Linotype" w:hAnsi="Palatino Linotype" w:cs="Arial"/>
        </w:rPr>
        <w:t xml:space="preserve"> </w:t>
      </w:r>
    </w:p>
    <w:p w:rsidR="00ED3C34" w:rsidRPr="00ED3C34" w:rsidRDefault="00ED3C34" w:rsidP="003B59CC">
      <w:pPr>
        <w:pStyle w:val="Prrafodelista"/>
        <w:numPr>
          <w:ilvl w:val="0"/>
          <w:numId w:val="12"/>
        </w:numPr>
        <w:spacing w:before="240" w:after="0"/>
        <w:contextualSpacing w:val="0"/>
        <w:jc w:val="both"/>
        <w:rPr>
          <w:rFonts w:ascii="Palatino Linotype" w:hAnsi="Palatino Linotype" w:cs="Arial"/>
        </w:rPr>
      </w:pPr>
      <w:r w:rsidRPr="00ED3C34">
        <w:rPr>
          <w:rFonts w:ascii="Palatino Linotype" w:hAnsi="Palatino Linotype" w:cs="Arial"/>
        </w:rPr>
        <w:t>Arboles de gran porte: arupo, cholán, jacarandá o ceiba.</w:t>
      </w:r>
    </w:p>
    <w:p w:rsidR="00ED3C34" w:rsidRPr="00ED3C34" w:rsidRDefault="00D83665" w:rsidP="00ED3C34">
      <w:pPr>
        <w:spacing w:before="240" w:after="0"/>
        <w:jc w:val="both"/>
        <w:outlineLvl w:val="0"/>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1</w:t>
      </w:r>
      <w:r w:rsidR="00296C1B">
        <w:rPr>
          <w:rFonts w:ascii="Palatino Linotype" w:hAnsi="Palatino Linotype" w:cs="Arial"/>
          <w:b/>
        </w:rPr>
        <w:t>4</w:t>
      </w:r>
      <w:r w:rsidR="00ED3C34" w:rsidRPr="00ED3C34">
        <w:rPr>
          <w:rFonts w:ascii="Palatino Linotype" w:hAnsi="Palatino Linotype" w:cs="Arial"/>
          <w:b/>
        </w:rPr>
        <w:t>.- C</w:t>
      </w:r>
      <w:r w:rsidR="00F90A53" w:rsidRPr="00ED3C34">
        <w:rPr>
          <w:rFonts w:ascii="Palatino Linotype" w:hAnsi="Palatino Linotype" w:cs="Arial"/>
          <w:b/>
        </w:rPr>
        <w:t>onstrucción de infraestructura y vivienda</w:t>
      </w:r>
      <w:r w:rsidR="00ED3C34" w:rsidRPr="00ED3C34">
        <w:rPr>
          <w:rFonts w:ascii="Palatino Linotype" w:hAnsi="Palatino Linotype" w:cs="Arial"/>
          <w:b/>
        </w:rPr>
        <w:t xml:space="preserve">.- </w:t>
      </w:r>
      <w:r w:rsidR="00ED3C34" w:rsidRPr="00ED3C34">
        <w:rPr>
          <w:rFonts w:ascii="Palatino Linotype" w:hAnsi="Palatino Linotype" w:cs="Arial"/>
        </w:rPr>
        <w:t>La infraestructura y vivienda se construirán según las regulaciones y especificaciones técnicas del Municipio del Distrit</w:t>
      </w:r>
      <w:r w:rsidR="00F90A53">
        <w:rPr>
          <w:rFonts w:ascii="Palatino Linotype" w:hAnsi="Palatino Linotype" w:cs="Arial"/>
        </w:rPr>
        <w:t>o Metropolitano de Quito o sus e</w:t>
      </w:r>
      <w:r w:rsidR="00ED3C34" w:rsidRPr="00ED3C34">
        <w:rPr>
          <w:rFonts w:ascii="Palatino Linotype" w:hAnsi="Palatino Linotype" w:cs="Arial"/>
        </w:rPr>
        <w:t>mpresas</w:t>
      </w:r>
      <w:r w:rsidR="00F90A53">
        <w:rPr>
          <w:rFonts w:ascii="Palatino Linotype" w:hAnsi="Palatino Linotype" w:cs="Arial"/>
        </w:rPr>
        <w:t xml:space="preserve"> públicas metropolitanas</w:t>
      </w:r>
      <w:r w:rsidR="00ED3C34" w:rsidRPr="00ED3C34">
        <w:rPr>
          <w:rFonts w:ascii="Palatino Linotype" w:hAnsi="Palatino Linotype" w:cs="Arial"/>
        </w:rPr>
        <w:t>, con las siguientes particularidades:</w:t>
      </w:r>
    </w:p>
    <w:p w:rsidR="00ED3C34" w:rsidRPr="00ED3C34" w:rsidRDefault="00ED3C34" w:rsidP="00F90A53">
      <w:pPr>
        <w:spacing w:before="240" w:after="0"/>
        <w:ind w:left="708"/>
        <w:jc w:val="both"/>
        <w:outlineLvl w:val="0"/>
        <w:rPr>
          <w:rFonts w:ascii="Palatino Linotype" w:hAnsi="Palatino Linotype" w:cs="Arial"/>
        </w:rPr>
      </w:pPr>
      <w:r w:rsidRPr="00F90A53">
        <w:rPr>
          <w:rFonts w:ascii="Palatino Linotype" w:hAnsi="Palatino Linotype" w:cs="Arial"/>
          <w:b/>
        </w:rPr>
        <w:t>1.</w:t>
      </w:r>
      <w:r w:rsidRPr="00ED3C34">
        <w:rPr>
          <w:rFonts w:ascii="Palatino Linotype" w:hAnsi="Palatino Linotype" w:cs="Arial"/>
        </w:rPr>
        <w:t xml:space="preserve"> </w:t>
      </w:r>
      <w:r w:rsidR="00F90A53">
        <w:rPr>
          <w:rFonts w:ascii="Palatino Linotype" w:hAnsi="Palatino Linotype" w:cs="Arial"/>
        </w:rPr>
        <w:t>Respecto de las o</w:t>
      </w:r>
      <w:r w:rsidRPr="00F90A53">
        <w:rPr>
          <w:rFonts w:ascii="Palatino Linotype" w:hAnsi="Palatino Linotype" w:cs="Arial"/>
        </w:rPr>
        <w:t>bras de servicios básicos y parques</w:t>
      </w:r>
      <w:r w:rsidR="00F90A53">
        <w:rPr>
          <w:rFonts w:ascii="Palatino Linotype" w:hAnsi="Palatino Linotype" w:cs="Arial"/>
          <w:b/>
        </w:rPr>
        <w:t xml:space="preserve">, </w:t>
      </w:r>
      <w:r w:rsidR="00F90A53" w:rsidRPr="00F90A53">
        <w:rPr>
          <w:rFonts w:ascii="Palatino Linotype" w:hAnsi="Palatino Linotype" w:cs="Arial"/>
        </w:rPr>
        <w:t>l</w:t>
      </w:r>
      <w:r w:rsidRPr="00ED3C34">
        <w:rPr>
          <w:rFonts w:ascii="Palatino Linotype" w:hAnsi="Palatino Linotype" w:cs="Arial"/>
        </w:rPr>
        <w:t xml:space="preserve">as empresas públicas metropolitanas correspondientes, gestionarán prioritariamente los recursos y ejecución de la infraestructura, conexiones domiciliarias, áreas verdes, paisaje urbano y demás servicios urbanos del </w:t>
      </w:r>
      <w:r w:rsidR="00F90A53">
        <w:rPr>
          <w:rFonts w:ascii="Palatino Linotype" w:hAnsi="Palatino Linotype" w:cs="Arial"/>
        </w:rPr>
        <w:t>p</w:t>
      </w:r>
      <w:r w:rsidRPr="00ED3C34">
        <w:rPr>
          <w:rFonts w:ascii="Palatino Linotype" w:hAnsi="Palatino Linotype" w:cs="Arial"/>
        </w:rPr>
        <w:t>royecto.</w:t>
      </w:r>
    </w:p>
    <w:p w:rsidR="00ED3C34" w:rsidRPr="00ED3C34" w:rsidRDefault="00ED3C34" w:rsidP="00F90A53">
      <w:pPr>
        <w:spacing w:before="240" w:after="0"/>
        <w:ind w:left="708"/>
        <w:jc w:val="both"/>
        <w:outlineLvl w:val="0"/>
        <w:rPr>
          <w:rFonts w:ascii="Palatino Linotype" w:hAnsi="Palatino Linotype" w:cs="Arial"/>
        </w:rPr>
      </w:pPr>
      <w:r w:rsidRPr="00F90A53">
        <w:rPr>
          <w:rFonts w:ascii="Palatino Linotype" w:hAnsi="Palatino Linotype" w:cs="Arial"/>
          <w:b/>
        </w:rPr>
        <w:t>2.</w:t>
      </w:r>
      <w:r w:rsidRPr="00ED3C34">
        <w:rPr>
          <w:rFonts w:ascii="Palatino Linotype" w:hAnsi="Palatino Linotype" w:cs="Arial"/>
        </w:rPr>
        <w:t xml:space="preserve"> En acu</w:t>
      </w:r>
      <w:r w:rsidR="00F90A53">
        <w:rPr>
          <w:rFonts w:ascii="Palatino Linotype" w:hAnsi="Palatino Linotype" w:cs="Arial"/>
        </w:rPr>
        <w:t>erdo con los beneficiarios del p</w:t>
      </w:r>
      <w:r w:rsidRPr="00ED3C34">
        <w:rPr>
          <w:rFonts w:ascii="Palatino Linotype" w:hAnsi="Palatino Linotype" w:cs="Arial"/>
        </w:rPr>
        <w:t>royecto se podrá implementar sistemas innovadores de servicios urbanos de electricidad, alumbrado público, telecomunicaciones, calentamiento de agua y similares.</w:t>
      </w:r>
    </w:p>
    <w:p w:rsidR="00ED3C34" w:rsidRPr="00ED3C34" w:rsidRDefault="00ED3C34" w:rsidP="00F90A53">
      <w:pPr>
        <w:spacing w:before="240" w:after="0"/>
        <w:ind w:left="708"/>
        <w:jc w:val="both"/>
        <w:outlineLvl w:val="0"/>
        <w:rPr>
          <w:rFonts w:ascii="Palatino Linotype" w:hAnsi="Palatino Linotype" w:cs="Arial"/>
        </w:rPr>
      </w:pPr>
      <w:r w:rsidRPr="00F90A53">
        <w:rPr>
          <w:rFonts w:ascii="Palatino Linotype" w:hAnsi="Palatino Linotype" w:cs="Arial"/>
          <w:b/>
        </w:rPr>
        <w:t>3.</w:t>
      </w:r>
      <w:r w:rsidRPr="00ED3C34">
        <w:rPr>
          <w:rFonts w:ascii="Palatino Linotype" w:hAnsi="Palatino Linotype" w:cs="Arial"/>
        </w:rPr>
        <w:t xml:space="preserve"> La </w:t>
      </w:r>
      <w:r w:rsidR="00F90A53" w:rsidRPr="00E2237E">
        <w:rPr>
          <w:rFonts w:ascii="Palatino Linotype" w:hAnsi="Palatino Linotype" w:cs="Arial"/>
        </w:rPr>
        <w:t>Empresa Pública Metropolitana de Hábitat y Vivienda</w:t>
      </w:r>
      <w:r w:rsidRPr="00ED3C34">
        <w:rPr>
          <w:rFonts w:ascii="Palatino Linotype" w:hAnsi="Palatino Linotype" w:cs="Arial"/>
        </w:rPr>
        <w:t xml:space="preserve"> deberá coordinar con el Ministerio de Desarrollo Urbano y Vivienda </w:t>
      </w:r>
      <w:r w:rsidR="00F90A53">
        <w:rPr>
          <w:rFonts w:ascii="Palatino Linotype" w:hAnsi="Palatino Linotype" w:cs="Arial"/>
        </w:rPr>
        <w:t>–</w:t>
      </w:r>
      <w:r w:rsidRPr="00ED3C34">
        <w:rPr>
          <w:rFonts w:ascii="Palatino Linotype" w:hAnsi="Palatino Linotype" w:cs="Arial"/>
        </w:rPr>
        <w:t>MIDUVI</w:t>
      </w:r>
      <w:r w:rsidR="00F90A53">
        <w:rPr>
          <w:rFonts w:ascii="Palatino Linotype" w:hAnsi="Palatino Linotype" w:cs="Arial"/>
        </w:rPr>
        <w:t>-</w:t>
      </w:r>
      <w:r w:rsidRPr="00ED3C34">
        <w:rPr>
          <w:rFonts w:ascii="Palatino Linotype" w:hAnsi="Palatino Linotype" w:cs="Arial"/>
        </w:rPr>
        <w:t xml:space="preserve"> y los diversos organismos de crédito, recursos para financiar las obras de vivienda. Los recursos conseguidos serán reembolsables con los recursos provenientes de la venta de los inmuebles.</w:t>
      </w:r>
    </w:p>
    <w:p w:rsidR="00ED3C34" w:rsidRPr="00ED3C34" w:rsidRDefault="00ED3C34" w:rsidP="00E35EA4">
      <w:pPr>
        <w:spacing w:before="240" w:after="0"/>
        <w:ind w:left="708"/>
        <w:jc w:val="both"/>
        <w:outlineLvl w:val="0"/>
        <w:rPr>
          <w:rFonts w:ascii="Palatino Linotype" w:hAnsi="Palatino Linotype" w:cs="Arial"/>
        </w:rPr>
      </w:pPr>
      <w:r w:rsidRPr="00F90A53">
        <w:rPr>
          <w:rFonts w:ascii="Palatino Linotype" w:hAnsi="Palatino Linotype" w:cs="Arial"/>
          <w:b/>
        </w:rPr>
        <w:lastRenderedPageBreak/>
        <w:t>4.</w:t>
      </w:r>
      <w:r w:rsidRPr="00ED3C34">
        <w:rPr>
          <w:rFonts w:ascii="Palatino Linotype" w:hAnsi="Palatino Linotype" w:cs="Arial"/>
        </w:rPr>
        <w:t xml:space="preserve"> </w:t>
      </w:r>
      <w:r w:rsidR="00F90A53">
        <w:rPr>
          <w:rFonts w:ascii="Palatino Linotype" w:hAnsi="Palatino Linotype" w:cs="Arial"/>
        </w:rPr>
        <w:t>En materia de e</w:t>
      </w:r>
      <w:r w:rsidRPr="00ED3C34">
        <w:rPr>
          <w:rFonts w:ascii="Palatino Linotype" w:hAnsi="Palatino Linotype" w:cs="Arial"/>
        </w:rPr>
        <w:t xml:space="preserve">nergía eléctrica y alumbrado </w:t>
      </w:r>
      <w:r w:rsidR="00F90A53">
        <w:rPr>
          <w:rFonts w:ascii="Palatino Linotype" w:hAnsi="Palatino Linotype" w:cs="Arial"/>
        </w:rPr>
        <w:t>p</w:t>
      </w:r>
      <w:r w:rsidRPr="00ED3C34">
        <w:rPr>
          <w:rFonts w:ascii="Palatino Linotype" w:hAnsi="Palatino Linotype" w:cs="Arial"/>
        </w:rPr>
        <w:t>úblico</w:t>
      </w:r>
      <w:r w:rsidR="00F90A53">
        <w:rPr>
          <w:rFonts w:ascii="Palatino Linotype" w:hAnsi="Palatino Linotype" w:cs="Arial"/>
        </w:rPr>
        <w:t>, e</w:t>
      </w:r>
      <w:r w:rsidRPr="00ED3C34">
        <w:rPr>
          <w:rFonts w:ascii="Palatino Linotype" w:hAnsi="Palatino Linotype" w:cs="Arial"/>
        </w:rPr>
        <w:t>l tendido eléctrico de baja, media tensión y alumbrado público será soterrado.</w:t>
      </w:r>
    </w:p>
    <w:p w:rsidR="00ED3C34" w:rsidRPr="00ED3C34" w:rsidRDefault="00ED3C34" w:rsidP="00F90A53">
      <w:pPr>
        <w:spacing w:before="240" w:after="0"/>
        <w:ind w:left="708"/>
        <w:jc w:val="both"/>
        <w:outlineLvl w:val="0"/>
        <w:rPr>
          <w:rFonts w:ascii="Palatino Linotype" w:hAnsi="Palatino Linotype" w:cs="Arial"/>
        </w:rPr>
      </w:pPr>
      <w:r w:rsidRPr="00F90A53">
        <w:rPr>
          <w:rFonts w:ascii="Palatino Linotype" w:hAnsi="Palatino Linotype" w:cs="Arial"/>
          <w:b/>
        </w:rPr>
        <w:t>5.</w:t>
      </w:r>
      <w:r w:rsidRPr="00ED3C34">
        <w:rPr>
          <w:rFonts w:ascii="Palatino Linotype" w:hAnsi="Palatino Linotype" w:cs="Arial"/>
        </w:rPr>
        <w:t xml:space="preserve"> </w:t>
      </w:r>
      <w:r w:rsidR="00E35EA4">
        <w:rPr>
          <w:rFonts w:ascii="Palatino Linotype" w:hAnsi="Palatino Linotype" w:cs="Arial"/>
        </w:rPr>
        <w:t>Con relación a telefonía y comunicaciones, se seguirán las siguientes especificaciones:</w:t>
      </w:r>
    </w:p>
    <w:p w:rsidR="00ED3C34" w:rsidRPr="00ED3C34" w:rsidRDefault="00ED3C34" w:rsidP="003B59CC">
      <w:pPr>
        <w:numPr>
          <w:ilvl w:val="0"/>
          <w:numId w:val="6"/>
        </w:numPr>
        <w:spacing w:before="240" w:after="0"/>
        <w:jc w:val="both"/>
        <w:outlineLvl w:val="0"/>
        <w:rPr>
          <w:rFonts w:ascii="Palatino Linotype" w:hAnsi="Palatino Linotype" w:cs="Arial"/>
        </w:rPr>
      </w:pPr>
      <w:r w:rsidRPr="00ED3C34">
        <w:rPr>
          <w:rFonts w:ascii="Palatino Linotype" w:hAnsi="Palatino Linotype" w:cs="Arial"/>
        </w:rPr>
        <w:t>Los armarios o cajas deberán colocarse fuera del espacio público</w:t>
      </w:r>
      <w:r w:rsidR="00E35EA4">
        <w:rPr>
          <w:rFonts w:ascii="Palatino Linotype" w:hAnsi="Palatino Linotype" w:cs="Arial"/>
        </w:rPr>
        <w:t>;</w:t>
      </w:r>
      <w:r w:rsidRPr="00ED3C34">
        <w:rPr>
          <w:rFonts w:ascii="Palatino Linotype" w:hAnsi="Palatino Linotype" w:cs="Arial"/>
        </w:rPr>
        <w:t xml:space="preserve"> es decir</w:t>
      </w:r>
      <w:r w:rsidR="00E35EA4">
        <w:rPr>
          <w:rFonts w:ascii="Palatino Linotype" w:hAnsi="Palatino Linotype" w:cs="Arial"/>
        </w:rPr>
        <w:t>,</w:t>
      </w:r>
      <w:r w:rsidRPr="00ED3C34">
        <w:rPr>
          <w:rFonts w:ascii="Palatino Linotype" w:hAnsi="Palatino Linotype" w:cs="Arial"/>
        </w:rPr>
        <w:t xml:space="preserve"> sin ocupar las aceras. Se recomienda empotrarlos en muros o ubicarlos en sitios que no estorben la circulación peatonal. </w:t>
      </w:r>
    </w:p>
    <w:p w:rsidR="00ED3C34" w:rsidRPr="00ED3C34" w:rsidRDefault="00ED3C34" w:rsidP="003B59CC">
      <w:pPr>
        <w:numPr>
          <w:ilvl w:val="0"/>
          <w:numId w:val="6"/>
        </w:numPr>
        <w:spacing w:before="240" w:after="0"/>
        <w:jc w:val="both"/>
        <w:outlineLvl w:val="0"/>
        <w:rPr>
          <w:rFonts w:ascii="Palatino Linotype" w:hAnsi="Palatino Linotype" w:cs="Arial"/>
        </w:rPr>
      </w:pPr>
      <w:r w:rsidRPr="00ED3C34">
        <w:rPr>
          <w:rFonts w:ascii="Palatino Linotype" w:hAnsi="Palatino Linotype" w:cs="Arial"/>
        </w:rPr>
        <w:t xml:space="preserve">La colocación de antenas de telecomunicaciones debe efectuarse fuera de áreas residenciales o conjuntos habitacionales. Su ubicación será autorizada por el órgano competente. </w:t>
      </w:r>
    </w:p>
    <w:p w:rsidR="00ED3C34" w:rsidRPr="00ED3C34" w:rsidRDefault="00ED3C34" w:rsidP="003B59CC">
      <w:pPr>
        <w:numPr>
          <w:ilvl w:val="0"/>
          <w:numId w:val="6"/>
        </w:numPr>
        <w:spacing w:before="240" w:after="0"/>
        <w:jc w:val="both"/>
        <w:outlineLvl w:val="0"/>
        <w:rPr>
          <w:rFonts w:ascii="Palatino Linotype" w:hAnsi="Palatino Linotype" w:cs="Arial"/>
        </w:rPr>
      </w:pPr>
      <w:r w:rsidRPr="00ED3C34">
        <w:rPr>
          <w:rFonts w:ascii="Palatino Linotype" w:hAnsi="Palatino Linotype" w:cs="Arial"/>
        </w:rPr>
        <w:t xml:space="preserve">Los urbanizadores deben ampliar el espectro del servicio, especialmente de </w:t>
      </w:r>
      <w:r w:rsidRPr="00ED3C34">
        <w:rPr>
          <w:rFonts w:ascii="Palatino Linotype" w:hAnsi="Palatino Linotype" w:cs="Arial"/>
          <w:color w:val="000000" w:themeColor="text1"/>
        </w:rPr>
        <w:t>comun</w:t>
      </w:r>
      <w:r w:rsidR="00E35EA4">
        <w:rPr>
          <w:rFonts w:ascii="Palatino Linotype" w:hAnsi="Palatino Linotype" w:cs="Arial"/>
          <w:color w:val="000000" w:themeColor="text1"/>
        </w:rPr>
        <w:t>icaciones, y servicio de las t</w:t>
      </w:r>
      <w:r w:rsidRPr="00ED3C34">
        <w:rPr>
          <w:rFonts w:ascii="Palatino Linotype" w:hAnsi="Palatino Linotype" w:cs="Arial"/>
          <w:color w:val="000000" w:themeColor="text1"/>
        </w:rPr>
        <w:t xml:space="preserve">ecnologías de la </w:t>
      </w:r>
      <w:r w:rsidR="00E35EA4">
        <w:rPr>
          <w:rFonts w:ascii="Palatino Linotype" w:hAnsi="Palatino Linotype" w:cs="Arial"/>
          <w:color w:val="000000" w:themeColor="text1"/>
        </w:rPr>
        <w:t>i</w:t>
      </w:r>
      <w:r w:rsidRPr="00ED3C34">
        <w:rPr>
          <w:rFonts w:ascii="Palatino Linotype" w:hAnsi="Palatino Linotype" w:cs="Arial"/>
          <w:color w:val="000000" w:themeColor="text1"/>
        </w:rPr>
        <w:t xml:space="preserve">nformación y </w:t>
      </w:r>
      <w:r w:rsidR="00E35EA4">
        <w:rPr>
          <w:rFonts w:ascii="Palatino Linotype" w:hAnsi="Palatino Linotype" w:cs="Arial"/>
          <w:color w:val="000000" w:themeColor="text1"/>
        </w:rPr>
        <w:t>c</w:t>
      </w:r>
      <w:r w:rsidRPr="00ED3C34">
        <w:rPr>
          <w:rFonts w:ascii="Palatino Linotype" w:hAnsi="Palatino Linotype" w:cs="Arial"/>
          <w:color w:val="000000" w:themeColor="text1"/>
        </w:rPr>
        <w:t>omunicación (TIC´s)</w:t>
      </w:r>
      <w:r w:rsidR="00E35EA4">
        <w:rPr>
          <w:rFonts w:ascii="Palatino Linotype" w:hAnsi="Palatino Linotype" w:cs="Arial"/>
          <w:color w:val="000000" w:themeColor="text1"/>
        </w:rPr>
        <w:t>,</w:t>
      </w:r>
      <w:r w:rsidRPr="00ED3C34">
        <w:rPr>
          <w:rFonts w:ascii="Palatino Linotype" w:hAnsi="Palatino Linotype" w:cs="Arial"/>
          <w:color w:val="000000" w:themeColor="text1"/>
        </w:rPr>
        <w:t xml:space="preserve"> </w:t>
      </w:r>
      <w:r w:rsidRPr="00ED3C34">
        <w:rPr>
          <w:rFonts w:ascii="Palatino Linotype" w:hAnsi="Palatino Linotype" w:cs="Arial"/>
        </w:rPr>
        <w:t xml:space="preserve">buscando atender las mayores necesidades con visión futurista. </w:t>
      </w:r>
    </w:p>
    <w:p w:rsidR="00ED3C34" w:rsidRPr="00ED3C34" w:rsidRDefault="00ED3C34" w:rsidP="00ED3C34">
      <w:pPr>
        <w:spacing w:before="240" w:after="0"/>
        <w:jc w:val="both"/>
        <w:outlineLvl w:val="0"/>
        <w:rPr>
          <w:rFonts w:ascii="Palatino Linotype" w:hAnsi="Palatino Linotype" w:cs="Arial"/>
        </w:rPr>
      </w:pPr>
      <w:r w:rsidRPr="00ED3C34">
        <w:rPr>
          <w:rFonts w:ascii="Palatino Linotype" w:hAnsi="Palatino Linotype" w:cs="Arial"/>
        </w:rPr>
        <w:t xml:space="preserve"> </w:t>
      </w:r>
      <w:r w:rsidR="00D83665" w:rsidRPr="00D83665">
        <w:rPr>
          <w:rFonts w:ascii="Palatino Linotype" w:hAnsi="Palatino Linotype" w:cs="Arial"/>
          <w:b/>
        </w:rPr>
        <w:t>Artículo</w:t>
      </w:r>
      <w:r w:rsidRPr="00ED3C34">
        <w:rPr>
          <w:rFonts w:ascii="Palatino Linotype" w:hAnsi="Palatino Linotype" w:cs="Arial"/>
          <w:b/>
        </w:rPr>
        <w:t xml:space="preserve"> 1</w:t>
      </w:r>
      <w:r w:rsidR="00296C1B">
        <w:rPr>
          <w:rFonts w:ascii="Palatino Linotype" w:hAnsi="Palatino Linotype" w:cs="Arial"/>
          <w:b/>
        </w:rPr>
        <w:t>5</w:t>
      </w:r>
      <w:r w:rsidRPr="00ED3C34">
        <w:rPr>
          <w:rFonts w:ascii="Palatino Linotype" w:hAnsi="Palatino Linotype" w:cs="Arial"/>
          <w:b/>
        </w:rPr>
        <w:t>.- A</w:t>
      </w:r>
      <w:r w:rsidR="00E35EA4">
        <w:rPr>
          <w:rFonts w:ascii="Palatino Linotype" w:hAnsi="Palatino Linotype" w:cs="Arial"/>
          <w:b/>
        </w:rPr>
        <w:t>ceras</w:t>
      </w:r>
      <w:r w:rsidRPr="00ED3C34">
        <w:rPr>
          <w:rFonts w:ascii="Palatino Linotype" w:hAnsi="Palatino Linotype" w:cs="Arial"/>
          <w:b/>
        </w:rPr>
        <w:t xml:space="preserve">.- </w:t>
      </w:r>
      <w:r w:rsidRPr="00ED3C34">
        <w:rPr>
          <w:rFonts w:ascii="Palatino Linotype" w:hAnsi="Palatino Linotype" w:cs="Arial"/>
        </w:rPr>
        <w:t xml:space="preserve">Las aceras se construirán bajo los siguientes lineamientos: </w:t>
      </w:r>
    </w:p>
    <w:p w:rsidR="00ED3C34" w:rsidRPr="00ED3C34" w:rsidRDefault="00ED3C34" w:rsidP="003B59CC">
      <w:pPr>
        <w:numPr>
          <w:ilvl w:val="0"/>
          <w:numId w:val="2"/>
        </w:numPr>
        <w:spacing w:before="240" w:after="0"/>
        <w:jc w:val="both"/>
        <w:rPr>
          <w:rFonts w:ascii="Palatino Linotype" w:hAnsi="Palatino Linotype" w:cs="Arial"/>
        </w:rPr>
      </w:pPr>
      <w:r w:rsidRPr="00ED3C34">
        <w:rPr>
          <w:rFonts w:ascii="Palatino Linotype" w:hAnsi="Palatino Linotype" w:cs="Arial"/>
        </w:rPr>
        <w:t>Serán de superficie continua, sin obstáculos (gradas o rampas pronunciadas) para la circulación de personas con discapacidades, coches de niños o sillas de ruedas, especialmente en las zonas de seguridad y cruces de calles.</w:t>
      </w:r>
    </w:p>
    <w:p w:rsidR="00ED3C34" w:rsidRPr="00ED3C34" w:rsidRDefault="00ED3C34" w:rsidP="003B59CC">
      <w:pPr>
        <w:numPr>
          <w:ilvl w:val="0"/>
          <w:numId w:val="2"/>
        </w:numPr>
        <w:spacing w:before="240" w:after="0"/>
        <w:jc w:val="both"/>
        <w:rPr>
          <w:rFonts w:ascii="Palatino Linotype" w:hAnsi="Palatino Linotype" w:cs="Arial"/>
        </w:rPr>
      </w:pPr>
      <w:r w:rsidRPr="00ED3C34">
        <w:rPr>
          <w:rFonts w:ascii="Palatino Linotype" w:hAnsi="Palatino Linotype" w:cs="Arial"/>
        </w:rPr>
        <w:t>Ninguna acera puede ser 100% piso duro, debiendo compartirse césped y piso duro en proporción 1:2, con tolerancia +/- 10%.</w:t>
      </w:r>
    </w:p>
    <w:p w:rsidR="00ED3C34" w:rsidRPr="00ED3C34" w:rsidRDefault="00ED3C34" w:rsidP="003B59CC">
      <w:pPr>
        <w:numPr>
          <w:ilvl w:val="0"/>
          <w:numId w:val="2"/>
        </w:numPr>
        <w:tabs>
          <w:tab w:val="left" w:pos="11482"/>
        </w:tabs>
        <w:spacing w:before="240" w:after="0"/>
        <w:jc w:val="both"/>
        <w:rPr>
          <w:rFonts w:ascii="Palatino Linotype" w:hAnsi="Palatino Linotype" w:cs="Arial"/>
        </w:rPr>
      </w:pPr>
      <w:r w:rsidRPr="00ED3C34">
        <w:rPr>
          <w:rFonts w:ascii="Palatino Linotype" w:hAnsi="Palatino Linotype" w:cs="Arial"/>
        </w:rPr>
        <w:t>En ningún caso el ancho será menor a 3,00 metros, de los cuales 1</w:t>
      </w:r>
      <w:r w:rsidR="00E35EA4">
        <w:rPr>
          <w:rFonts w:ascii="Palatino Linotype" w:hAnsi="Palatino Linotype" w:cs="Arial"/>
        </w:rPr>
        <w:t xml:space="preserve"> </w:t>
      </w:r>
      <w:r w:rsidRPr="00ED3C34">
        <w:rPr>
          <w:rFonts w:ascii="Palatino Linotype" w:hAnsi="Palatino Linotype" w:cs="Arial"/>
        </w:rPr>
        <w:t>metro será césped  y  2 metros serán piso duro.</w:t>
      </w:r>
    </w:p>
    <w:p w:rsidR="00ED3C34" w:rsidRPr="00ED3C34" w:rsidRDefault="00ED3C34" w:rsidP="003B59CC">
      <w:pPr>
        <w:numPr>
          <w:ilvl w:val="0"/>
          <w:numId w:val="2"/>
        </w:numPr>
        <w:tabs>
          <w:tab w:val="left" w:pos="11482"/>
        </w:tabs>
        <w:spacing w:before="240" w:after="0"/>
        <w:jc w:val="both"/>
        <w:rPr>
          <w:rFonts w:ascii="Palatino Linotype" w:hAnsi="Palatino Linotype" w:cs="Arial"/>
        </w:rPr>
      </w:pPr>
      <w:r w:rsidRPr="00ED3C34">
        <w:rPr>
          <w:rFonts w:ascii="Palatino Linotype" w:hAnsi="Palatino Linotype" w:cs="Arial"/>
        </w:rPr>
        <w:t>La franja de césped servirá como separación de la vía, priorizando la seguridad de los peatones y será arborizada.</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1</w:t>
      </w:r>
      <w:r w:rsidR="00296C1B">
        <w:rPr>
          <w:rFonts w:ascii="Palatino Linotype" w:hAnsi="Palatino Linotype" w:cs="Arial"/>
          <w:b/>
        </w:rPr>
        <w:t>6</w:t>
      </w:r>
      <w:r w:rsidR="00ED3C34" w:rsidRPr="00ED3C34">
        <w:rPr>
          <w:rFonts w:ascii="Palatino Linotype" w:hAnsi="Palatino Linotype" w:cs="Arial"/>
          <w:b/>
        </w:rPr>
        <w:t>.- M</w:t>
      </w:r>
      <w:r w:rsidR="00E35EA4" w:rsidRPr="00ED3C34">
        <w:rPr>
          <w:rFonts w:ascii="Palatino Linotype" w:hAnsi="Palatino Linotype" w:cs="Arial"/>
          <w:b/>
        </w:rPr>
        <w:t>obiliario urbano</w:t>
      </w:r>
      <w:r w:rsidR="00ED3C34" w:rsidRPr="00ED3C34">
        <w:rPr>
          <w:rFonts w:ascii="Palatino Linotype" w:hAnsi="Palatino Linotype" w:cs="Arial"/>
          <w:b/>
        </w:rPr>
        <w:t>.-</w:t>
      </w:r>
      <w:r w:rsidR="00ED3C34" w:rsidRPr="00ED3C34">
        <w:rPr>
          <w:rFonts w:ascii="Palatino Linotype" w:hAnsi="Palatino Linotype" w:cs="Arial"/>
        </w:rPr>
        <w:t xml:space="preserve"> La ubicación de mobiliario urbano</w:t>
      </w:r>
      <w:r w:rsidR="00ED3C34" w:rsidRPr="00ED3C34">
        <w:rPr>
          <w:rFonts w:ascii="Palatino Linotype" w:hAnsi="Palatino Linotype" w:cs="Arial"/>
          <w:b/>
        </w:rPr>
        <w:t xml:space="preserve"> </w:t>
      </w:r>
      <w:r w:rsidR="00ED3C34" w:rsidRPr="00ED3C34">
        <w:rPr>
          <w:rFonts w:ascii="Palatino Linotype" w:hAnsi="Palatino Linotype" w:cs="Arial"/>
        </w:rPr>
        <w:t>deberá cumplir</w:t>
      </w:r>
      <w:r w:rsidR="00E35EA4">
        <w:rPr>
          <w:rFonts w:ascii="Palatino Linotype" w:hAnsi="Palatino Linotype" w:cs="Arial"/>
        </w:rPr>
        <w:t xml:space="preserve"> con</w:t>
      </w:r>
      <w:r w:rsidR="00ED3C34" w:rsidRPr="00ED3C34">
        <w:rPr>
          <w:rFonts w:ascii="Palatino Linotype" w:hAnsi="Palatino Linotype" w:cs="Arial"/>
        </w:rPr>
        <w:t xml:space="preserve"> lo establecido en la normativa metropolitana vigente. Las gestiones necesarias para su instalación deberán realizarse con directa participación de la comunidad, respetando los siguientes lineamientos: </w:t>
      </w:r>
    </w:p>
    <w:p w:rsidR="00ED3C34" w:rsidRPr="00ED3C34" w:rsidRDefault="00ED3C34" w:rsidP="003B59CC">
      <w:pPr>
        <w:pStyle w:val="Prrafodelista"/>
        <w:numPr>
          <w:ilvl w:val="0"/>
          <w:numId w:val="2"/>
        </w:numPr>
        <w:spacing w:before="240" w:after="0"/>
        <w:contextualSpacing w:val="0"/>
        <w:jc w:val="both"/>
        <w:rPr>
          <w:rFonts w:ascii="Palatino Linotype" w:hAnsi="Palatino Linotype" w:cs="Arial"/>
        </w:rPr>
      </w:pPr>
      <w:r w:rsidRPr="00ED3C34">
        <w:rPr>
          <w:rFonts w:ascii="Palatino Linotype" w:hAnsi="Palatino Linotype" w:cs="Arial"/>
        </w:rPr>
        <w:t>Los diseños serán ambientalmente amigables y eficientes.</w:t>
      </w:r>
    </w:p>
    <w:p w:rsidR="00ED3C34" w:rsidRPr="00ED3C34" w:rsidRDefault="00ED3C34" w:rsidP="003B59CC">
      <w:pPr>
        <w:pStyle w:val="Prrafodelista"/>
        <w:numPr>
          <w:ilvl w:val="0"/>
          <w:numId w:val="2"/>
        </w:numPr>
        <w:spacing w:before="240" w:after="0"/>
        <w:contextualSpacing w:val="0"/>
        <w:jc w:val="both"/>
        <w:rPr>
          <w:rFonts w:ascii="Palatino Linotype" w:hAnsi="Palatino Linotype" w:cs="Arial"/>
        </w:rPr>
      </w:pPr>
      <w:r w:rsidRPr="00ED3C34">
        <w:rPr>
          <w:rFonts w:ascii="Palatino Linotype" w:hAnsi="Palatino Linotype" w:cs="Arial"/>
        </w:rPr>
        <w:lastRenderedPageBreak/>
        <w:t>Los receptores de papeles o basura serán colocados fuera de las aceras.</w:t>
      </w:r>
    </w:p>
    <w:p w:rsidR="00ED3C34" w:rsidRPr="00ED3C34" w:rsidRDefault="00ED3C34" w:rsidP="003B59CC">
      <w:pPr>
        <w:numPr>
          <w:ilvl w:val="0"/>
          <w:numId w:val="2"/>
        </w:numPr>
        <w:spacing w:before="240" w:after="0"/>
        <w:jc w:val="both"/>
        <w:rPr>
          <w:rFonts w:ascii="Palatino Linotype" w:hAnsi="Palatino Linotype" w:cs="Arial"/>
        </w:rPr>
      </w:pPr>
      <w:r w:rsidRPr="00ED3C34">
        <w:rPr>
          <w:rFonts w:ascii="Palatino Linotype" w:hAnsi="Palatino Linotype" w:cs="Arial"/>
        </w:rPr>
        <w:t>La ubicación de las cabinas de guardia, que deberán guardar armonía con la arquitectura del conjunto y contar con batería sanitaria, o cualquier equipamiento de beneficio de los conjuntos habitacionales, se encontrarán dentro del área de los mismos y no en las aceras o áreas de uso público.</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Al interior de los conjuntos habitacionales se recomienda instalar:  </w:t>
      </w:r>
    </w:p>
    <w:p w:rsidR="00ED3C34" w:rsidRPr="00ED3C34" w:rsidRDefault="00ED3C34" w:rsidP="00296C1B">
      <w:pPr>
        <w:pStyle w:val="Textoindependiente"/>
        <w:numPr>
          <w:ilvl w:val="0"/>
          <w:numId w:val="7"/>
        </w:numPr>
        <w:spacing w:before="240" w:after="0"/>
        <w:ind w:left="993" w:hanging="284"/>
        <w:jc w:val="both"/>
        <w:rPr>
          <w:rFonts w:ascii="Palatino Linotype" w:hAnsi="Palatino Linotype" w:cs="Arial"/>
        </w:rPr>
      </w:pPr>
      <w:r w:rsidRPr="00E35EA4">
        <w:rPr>
          <w:rFonts w:ascii="Palatino Linotype" w:hAnsi="Palatino Linotype" w:cs="Arial"/>
          <w:b/>
        </w:rPr>
        <w:t>Bancas:</w:t>
      </w:r>
      <w:r w:rsidRPr="00ED3C34">
        <w:rPr>
          <w:rFonts w:ascii="Palatino Linotype" w:hAnsi="Palatino Linotype" w:cs="Arial"/>
        </w:rPr>
        <w:t xml:space="preserve"> Estarán ubicadas en espacios que no obstaculicen la circulación peatonal, en lugares sombreados o parcialmente asoleados o en los pies de la arborización.</w:t>
      </w:r>
    </w:p>
    <w:p w:rsidR="00ED3C34" w:rsidRPr="00ED3C34" w:rsidRDefault="00ED3C34" w:rsidP="00296C1B">
      <w:pPr>
        <w:pStyle w:val="Textoindependiente"/>
        <w:numPr>
          <w:ilvl w:val="0"/>
          <w:numId w:val="7"/>
        </w:numPr>
        <w:spacing w:before="240" w:after="0"/>
        <w:ind w:left="993" w:hanging="284"/>
        <w:jc w:val="both"/>
        <w:rPr>
          <w:rFonts w:ascii="Palatino Linotype" w:hAnsi="Palatino Linotype" w:cs="Arial"/>
        </w:rPr>
      </w:pPr>
      <w:r w:rsidRPr="00E35EA4">
        <w:rPr>
          <w:rFonts w:ascii="Palatino Linotype" w:hAnsi="Palatino Linotype" w:cs="Arial"/>
          <w:b/>
        </w:rPr>
        <w:t>Papeleras:</w:t>
      </w:r>
      <w:r w:rsidRPr="00ED3C34">
        <w:rPr>
          <w:rFonts w:ascii="Palatino Linotype" w:hAnsi="Palatino Linotype" w:cs="Arial"/>
        </w:rPr>
        <w:t xml:space="preserve"> Se ubicaran en los ejes de arborización.</w:t>
      </w:r>
    </w:p>
    <w:p w:rsidR="00ED3C34" w:rsidRPr="00ED3C34" w:rsidRDefault="00ED3C34" w:rsidP="00296C1B">
      <w:pPr>
        <w:pStyle w:val="Textoindependiente"/>
        <w:numPr>
          <w:ilvl w:val="0"/>
          <w:numId w:val="7"/>
        </w:numPr>
        <w:spacing w:before="240" w:after="0"/>
        <w:ind w:left="993" w:hanging="284"/>
        <w:jc w:val="both"/>
        <w:rPr>
          <w:rFonts w:ascii="Palatino Linotype" w:hAnsi="Palatino Linotype" w:cs="Arial"/>
        </w:rPr>
      </w:pPr>
      <w:r w:rsidRPr="00E35EA4">
        <w:rPr>
          <w:rFonts w:ascii="Palatino Linotype" w:hAnsi="Palatino Linotype" w:cs="Arial"/>
          <w:b/>
        </w:rPr>
        <w:t>Luminarias:</w:t>
      </w:r>
      <w:r w:rsidRPr="00ED3C34">
        <w:rPr>
          <w:rFonts w:ascii="Palatino Linotype" w:hAnsi="Palatino Linotype" w:cs="Arial"/>
        </w:rPr>
        <w:t xml:space="preserve"> Lámparas guías para  tránsito seguro.</w:t>
      </w:r>
    </w:p>
    <w:p w:rsidR="00ED3C34" w:rsidRPr="00ED3C34" w:rsidRDefault="00D83665" w:rsidP="00ED3C34">
      <w:pPr>
        <w:spacing w:before="240" w:after="0"/>
        <w:jc w:val="both"/>
        <w:rPr>
          <w:rFonts w:ascii="Palatino Linotype" w:hAnsi="Palatino Linotype" w:cs="Arial"/>
          <w:color w:val="000000" w:themeColor="text1"/>
        </w:rPr>
      </w:pPr>
      <w:r w:rsidRPr="00D83665">
        <w:rPr>
          <w:rFonts w:ascii="Palatino Linotype" w:hAnsi="Palatino Linotype" w:cs="Arial"/>
          <w:b/>
          <w:color w:val="000000" w:themeColor="text1"/>
        </w:rPr>
        <w:t>Artículo</w:t>
      </w:r>
      <w:r w:rsidR="00ED3C34" w:rsidRPr="00ED3C34">
        <w:rPr>
          <w:rFonts w:ascii="Palatino Linotype" w:hAnsi="Palatino Linotype" w:cs="Arial"/>
          <w:b/>
          <w:color w:val="000000" w:themeColor="text1"/>
        </w:rPr>
        <w:t xml:space="preserve"> 1</w:t>
      </w:r>
      <w:r w:rsidR="00296C1B">
        <w:rPr>
          <w:rFonts w:ascii="Palatino Linotype" w:hAnsi="Palatino Linotype" w:cs="Arial"/>
          <w:b/>
          <w:color w:val="000000" w:themeColor="text1"/>
        </w:rPr>
        <w:t>7</w:t>
      </w:r>
      <w:r w:rsidR="00E35EA4">
        <w:rPr>
          <w:rFonts w:ascii="Palatino Linotype" w:hAnsi="Palatino Linotype" w:cs="Arial"/>
          <w:b/>
          <w:color w:val="000000" w:themeColor="text1"/>
        </w:rPr>
        <w:t>.</w:t>
      </w:r>
      <w:r w:rsidR="00ED3C34" w:rsidRPr="00ED3C34">
        <w:rPr>
          <w:rFonts w:ascii="Palatino Linotype" w:hAnsi="Palatino Linotype" w:cs="Arial"/>
          <w:b/>
          <w:color w:val="000000" w:themeColor="text1"/>
        </w:rPr>
        <w:t>- C</w:t>
      </w:r>
      <w:r w:rsidR="00E35EA4" w:rsidRPr="00ED3C34">
        <w:rPr>
          <w:rFonts w:ascii="Palatino Linotype" w:hAnsi="Palatino Linotype" w:cs="Arial"/>
          <w:b/>
          <w:color w:val="000000" w:themeColor="text1"/>
        </w:rPr>
        <w:t>erramientos de manzanas</w:t>
      </w:r>
      <w:r w:rsidR="00ED3C34" w:rsidRPr="00ED3C34">
        <w:rPr>
          <w:rFonts w:ascii="Palatino Linotype" w:hAnsi="Palatino Linotype" w:cs="Arial"/>
          <w:b/>
          <w:color w:val="000000" w:themeColor="text1"/>
        </w:rPr>
        <w:t xml:space="preserve">.- </w:t>
      </w:r>
      <w:r w:rsidR="00ED3C34" w:rsidRPr="00ED3C34">
        <w:rPr>
          <w:rFonts w:ascii="Palatino Linotype" w:hAnsi="Palatino Linotype" w:cs="Arial"/>
          <w:color w:val="000000" w:themeColor="text1"/>
        </w:rPr>
        <w:t>En caso de requerir cerramientos que delimiten el área privada comunal de las manzanas, así como sus áreas de estacionamientos, estos no deberán sobrepasar los 2</w:t>
      </w:r>
      <w:r w:rsidR="00E35EA4">
        <w:rPr>
          <w:rFonts w:ascii="Palatino Linotype" w:hAnsi="Palatino Linotype" w:cs="Arial"/>
          <w:color w:val="000000" w:themeColor="text1"/>
        </w:rPr>
        <w:t>,</w:t>
      </w:r>
      <w:r w:rsidR="00ED3C34" w:rsidRPr="00ED3C34">
        <w:rPr>
          <w:rFonts w:ascii="Palatino Linotype" w:hAnsi="Palatino Linotype" w:cs="Arial"/>
          <w:color w:val="000000" w:themeColor="text1"/>
        </w:rPr>
        <w:t>10</w:t>
      </w:r>
      <w:r w:rsidR="00E35EA4">
        <w:rPr>
          <w:rFonts w:ascii="Palatino Linotype" w:hAnsi="Palatino Linotype" w:cs="Arial"/>
          <w:color w:val="000000" w:themeColor="text1"/>
        </w:rPr>
        <w:t xml:space="preserve"> </w:t>
      </w:r>
      <w:r w:rsidR="00ED3C34" w:rsidRPr="00ED3C34">
        <w:rPr>
          <w:rFonts w:ascii="Palatino Linotype" w:hAnsi="Palatino Linotype" w:cs="Arial"/>
          <w:color w:val="000000" w:themeColor="text1"/>
        </w:rPr>
        <w:t>m</w:t>
      </w:r>
      <w:r w:rsidR="00E35EA4">
        <w:rPr>
          <w:rFonts w:ascii="Palatino Linotype" w:hAnsi="Palatino Linotype" w:cs="Arial"/>
          <w:color w:val="000000" w:themeColor="text1"/>
        </w:rPr>
        <w:t>etros</w:t>
      </w:r>
      <w:r w:rsidR="00ED3C34" w:rsidRPr="00ED3C34">
        <w:rPr>
          <w:rFonts w:ascii="Palatino Linotype" w:hAnsi="Palatino Linotype" w:cs="Arial"/>
          <w:color w:val="000000" w:themeColor="text1"/>
        </w:rPr>
        <w:t xml:space="preserve"> de altura. El cerramiento estará conformado por 50</w:t>
      </w:r>
      <w:r w:rsidR="00E35EA4">
        <w:rPr>
          <w:rFonts w:ascii="Palatino Linotype" w:hAnsi="Palatino Linotype" w:cs="Arial"/>
          <w:color w:val="000000" w:themeColor="text1"/>
        </w:rPr>
        <w:t xml:space="preserve"> </w:t>
      </w:r>
      <w:r w:rsidR="00ED3C34" w:rsidRPr="00ED3C34">
        <w:rPr>
          <w:rFonts w:ascii="Palatino Linotype" w:hAnsi="Palatino Linotype" w:cs="Arial"/>
          <w:color w:val="000000" w:themeColor="text1"/>
        </w:rPr>
        <w:t>cm de base de material sólido y hasta 1</w:t>
      </w:r>
      <w:r w:rsidR="00E35EA4">
        <w:rPr>
          <w:rFonts w:ascii="Palatino Linotype" w:hAnsi="Palatino Linotype" w:cs="Arial"/>
          <w:color w:val="000000" w:themeColor="text1"/>
        </w:rPr>
        <w:t>,</w:t>
      </w:r>
      <w:r w:rsidR="00ED3C34" w:rsidRPr="00ED3C34">
        <w:rPr>
          <w:rFonts w:ascii="Palatino Linotype" w:hAnsi="Palatino Linotype" w:cs="Arial"/>
          <w:color w:val="000000" w:themeColor="text1"/>
        </w:rPr>
        <w:t>60</w:t>
      </w:r>
      <w:r w:rsidR="00E35EA4">
        <w:rPr>
          <w:rFonts w:ascii="Palatino Linotype" w:hAnsi="Palatino Linotype" w:cs="Arial"/>
          <w:color w:val="000000" w:themeColor="text1"/>
        </w:rPr>
        <w:t xml:space="preserve"> </w:t>
      </w:r>
      <w:r w:rsidR="00ED3C34" w:rsidRPr="00ED3C34">
        <w:rPr>
          <w:rFonts w:ascii="Palatino Linotype" w:hAnsi="Palatino Linotype" w:cs="Arial"/>
          <w:color w:val="000000" w:themeColor="text1"/>
        </w:rPr>
        <w:t>m</w:t>
      </w:r>
      <w:r w:rsidR="00E35EA4">
        <w:rPr>
          <w:rFonts w:ascii="Palatino Linotype" w:hAnsi="Palatino Linotype" w:cs="Arial"/>
          <w:color w:val="000000" w:themeColor="text1"/>
        </w:rPr>
        <w:t>etros</w:t>
      </w:r>
      <w:r w:rsidR="00ED3C34" w:rsidRPr="00ED3C34">
        <w:rPr>
          <w:rFonts w:ascii="Palatino Linotype" w:hAnsi="Palatino Linotype" w:cs="Arial"/>
          <w:color w:val="000000" w:themeColor="text1"/>
        </w:rPr>
        <w:t xml:space="preserve"> en material tipo malla, verja, cerca viva, o similar, de diseño uniforme para todo el conjunto.</w:t>
      </w:r>
    </w:p>
    <w:p w:rsidR="00ED3C34" w:rsidRPr="00ED3C34" w:rsidRDefault="00D83665" w:rsidP="00ED3C34">
      <w:pPr>
        <w:spacing w:before="240" w:after="0"/>
        <w:jc w:val="both"/>
        <w:rPr>
          <w:rFonts w:ascii="Palatino Linotype" w:hAnsi="Palatino Linotype" w:cs="Arial"/>
          <w:color w:val="000000" w:themeColor="text1"/>
        </w:rPr>
      </w:pPr>
      <w:r w:rsidRPr="00D83665">
        <w:rPr>
          <w:rFonts w:ascii="Palatino Linotype" w:hAnsi="Palatino Linotype" w:cs="Arial"/>
          <w:b/>
          <w:color w:val="000000" w:themeColor="text1"/>
        </w:rPr>
        <w:t>Artículo</w:t>
      </w:r>
      <w:r w:rsidR="00ED3C34" w:rsidRPr="00ED3C34">
        <w:rPr>
          <w:rFonts w:ascii="Palatino Linotype" w:hAnsi="Palatino Linotype" w:cs="Arial"/>
          <w:b/>
          <w:color w:val="000000" w:themeColor="text1"/>
        </w:rPr>
        <w:t xml:space="preserve"> 1</w:t>
      </w:r>
      <w:r w:rsidR="00296C1B">
        <w:rPr>
          <w:rFonts w:ascii="Palatino Linotype" w:hAnsi="Palatino Linotype" w:cs="Arial"/>
          <w:b/>
          <w:color w:val="000000" w:themeColor="text1"/>
        </w:rPr>
        <w:t>8</w:t>
      </w:r>
      <w:r w:rsidR="00E35EA4">
        <w:rPr>
          <w:rFonts w:ascii="Palatino Linotype" w:hAnsi="Palatino Linotype" w:cs="Arial"/>
          <w:b/>
          <w:color w:val="000000" w:themeColor="text1"/>
        </w:rPr>
        <w:t>.</w:t>
      </w:r>
      <w:r w:rsidR="00ED3C34" w:rsidRPr="00ED3C34">
        <w:rPr>
          <w:rFonts w:ascii="Palatino Linotype" w:hAnsi="Palatino Linotype" w:cs="Arial"/>
          <w:b/>
          <w:color w:val="000000" w:themeColor="text1"/>
        </w:rPr>
        <w:t>- P</w:t>
      </w:r>
      <w:r w:rsidR="00E35EA4" w:rsidRPr="00ED3C34">
        <w:rPr>
          <w:rFonts w:ascii="Palatino Linotype" w:hAnsi="Palatino Linotype" w:cs="Arial"/>
          <w:b/>
          <w:color w:val="000000" w:themeColor="text1"/>
        </w:rPr>
        <w:t>lazas y puntos de encuentro</w:t>
      </w:r>
      <w:r w:rsidR="00ED3C34" w:rsidRPr="00ED3C34">
        <w:rPr>
          <w:rFonts w:ascii="Palatino Linotype" w:hAnsi="Palatino Linotype" w:cs="Arial"/>
          <w:b/>
          <w:color w:val="000000" w:themeColor="text1"/>
        </w:rPr>
        <w:t xml:space="preserve">.- </w:t>
      </w:r>
      <w:r w:rsidR="00ED3C34" w:rsidRPr="00ED3C34">
        <w:rPr>
          <w:rFonts w:ascii="Palatino Linotype" w:hAnsi="Palatino Linotype" w:cs="Arial"/>
          <w:color w:val="000000" w:themeColor="text1"/>
        </w:rPr>
        <w:t xml:space="preserve">Las plazas y puntos de encuentro corresponden al espacio público y no podrán ser cerradas, cercadas, o confinadas para el uso exclusivo de las manzanas destinadas a vivienda. El responsable del mantenimiento y recuperación de estos espacios será del órgano competente determinado en la estructura orgánico funcional del Municipio del Distrito Metropolitano de Quito. </w:t>
      </w:r>
    </w:p>
    <w:p w:rsidR="00ED3C34" w:rsidRPr="00ED3C34" w:rsidRDefault="00ED3C34" w:rsidP="00ED3C34">
      <w:pPr>
        <w:spacing w:before="240" w:after="0"/>
        <w:jc w:val="both"/>
        <w:rPr>
          <w:rFonts w:ascii="Palatino Linotype" w:hAnsi="Palatino Linotype" w:cs="Arial"/>
          <w:color w:val="000000" w:themeColor="text1"/>
        </w:rPr>
      </w:pPr>
      <w:r w:rsidRPr="00ED3C34">
        <w:rPr>
          <w:rFonts w:ascii="Palatino Linotype" w:hAnsi="Palatino Linotype" w:cs="Arial"/>
          <w:color w:val="000000" w:themeColor="text1"/>
        </w:rPr>
        <w:t>Por su naturaleza de puntos de encuentro, estarán dotados del mobiliario urbano correspondiente y se incorporaran criterios de diseño paisajístico que permita la generación de sombra para los usuarios de las plazas y espacios abiertos.</w:t>
      </w:r>
    </w:p>
    <w:p w:rsidR="00ED3C34" w:rsidRPr="00ED3C34" w:rsidRDefault="00ED3C34" w:rsidP="00ED3C34">
      <w:pPr>
        <w:spacing w:before="240" w:after="0"/>
        <w:jc w:val="both"/>
        <w:rPr>
          <w:rFonts w:ascii="Palatino Linotype" w:hAnsi="Palatino Linotype" w:cs="Arial"/>
          <w:color w:val="000000" w:themeColor="text1"/>
        </w:rPr>
      </w:pPr>
      <w:r w:rsidRPr="00ED3C34">
        <w:rPr>
          <w:rFonts w:ascii="Palatino Linotype" w:hAnsi="Palatino Linotype" w:cs="Arial"/>
          <w:color w:val="000000" w:themeColor="text1"/>
        </w:rPr>
        <w:t>En las plazas, pasajes y puntos de encuentro no se restringirá el acceso al público.</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w:t>
      </w:r>
      <w:r w:rsidR="00296C1B">
        <w:rPr>
          <w:rFonts w:ascii="Palatino Linotype" w:hAnsi="Palatino Linotype" w:cs="Arial"/>
          <w:b/>
        </w:rPr>
        <w:t>19</w:t>
      </w:r>
      <w:r w:rsidR="00ED3C34" w:rsidRPr="00ED3C34">
        <w:rPr>
          <w:rFonts w:ascii="Palatino Linotype" w:hAnsi="Palatino Linotype" w:cs="Arial"/>
          <w:b/>
        </w:rPr>
        <w:t>- E</w:t>
      </w:r>
      <w:r w:rsidR="00E35EA4" w:rsidRPr="00ED3C34">
        <w:rPr>
          <w:rFonts w:ascii="Palatino Linotype" w:hAnsi="Palatino Linotype" w:cs="Arial"/>
          <w:b/>
        </w:rPr>
        <w:t>ntorno natural</w:t>
      </w:r>
      <w:r w:rsidR="00ED3C34" w:rsidRPr="00ED3C34">
        <w:rPr>
          <w:rFonts w:ascii="Palatino Linotype" w:hAnsi="Palatino Linotype" w:cs="Arial"/>
          <w:b/>
        </w:rPr>
        <w:t xml:space="preserve">.- </w:t>
      </w:r>
      <w:r w:rsidR="00ED3C34" w:rsidRPr="00ED3C34">
        <w:rPr>
          <w:rFonts w:ascii="Palatino Linotype" w:hAnsi="Palatino Linotype" w:cs="Arial"/>
        </w:rPr>
        <w:t xml:space="preserve">Los bosques, vertientes, restos arqueológicos y similares se considerarán espacios públicos con destino recreativo y cultural. </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lastRenderedPageBreak/>
        <w:t>Artículo</w:t>
      </w:r>
      <w:r w:rsidR="00ED3C34" w:rsidRPr="00ED3C34">
        <w:rPr>
          <w:rFonts w:ascii="Palatino Linotype" w:hAnsi="Palatino Linotype" w:cs="Arial"/>
          <w:b/>
        </w:rPr>
        <w:t xml:space="preserve"> 2</w:t>
      </w:r>
      <w:r w:rsidR="00296C1B">
        <w:rPr>
          <w:rFonts w:ascii="Palatino Linotype" w:hAnsi="Palatino Linotype" w:cs="Arial"/>
          <w:b/>
        </w:rPr>
        <w:t>0</w:t>
      </w:r>
      <w:r w:rsidR="00ED3C34" w:rsidRPr="00ED3C34">
        <w:rPr>
          <w:rFonts w:ascii="Palatino Linotype" w:hAnsi="Palatino Linotype" w:cs="Arial"/>
          <w:b/>
        </w:rPr>
        <w:t>.-</w:t>
      </w:r>
      <w:r w:rsidR="00E35EA4">
        <w:rPr>
          <w:rFonts w:ascii="Palatino Linotype" w:hAnsi="Palatino Linotype" w:cs="Arial"/>
          <w:b/>
        </w:rPr>
        <w:t xml:space="preserve"> </w:t>
      </w:r>
      <w:r w:rsidR="00ED3C34" w:rsidRPr="00ED3C34">
        <w:rPr>
          <w:rFonts w:ascii="Palatino Linotype" w:hAnsi="Palatino Linotype" w:cs="Arial"/>
          <w:b/>
        </w:rPr>
        <w:t>U</w:t>
      </w:r>
      <w:r w:rsidR="00E35EA4" w:rsidRPr="00ED3C34">
        <w:rPr>
          <w:rFonts w:ascii="Palatino Linotype" w:hAnsi="Palatino Linotype" w:cs="Arial"/>
          <w:b/>
        </w:rPr>
        <w:t>sos pormenorizados</w:t>
      </w:r>
      <w:r w:rsidR="00ED3C34" w:rsidRPr="00ED3C34">
        <w:rPr>
          <w:rFonts w:ascii="Palatino Linotype" w:hAnsi="Palatino Linotype" w:cs="Arial"/>
          <w:b/>
        </w:rPr>
        <w:t xml:space="preserve">.- </w:t>
      </w:r>
      <w:r w:rsidR="00ED3C34" w:rsidRPr="00ED3C34">
        <w:rPr>
          <w:rFonts w:ascii="Palatino Linotype" w:hAnsi="Palatino Linotype" w:cs="Arial"/>
        </w:rPr>
        <w:t xml:space="preserve">Se plantea un proyecto polifuncional con usos equilibrados de vivienda, equipamiento, servicios, comercio y recreación. Se prohíbe introducir usos que generen contaminación, tipificados como tales por la Secretaría </w:t>
      </w:r>
      <w:r w:rsidR="00E35EA4">
        <w:rPr>
          <w:rFonts w:ascii="Palatino Linotype" w:hAnsi="Palatino Linotype" w:cs="Arial"/>
        </w:rPr>
        <w:t>responsable del a</w:t>
      </w:r>
      <w:r w:rsidR="00ED3C34" w:rsidRPr="00ED3C34">
        <w:rPr>
          <w:rFonts w:ascii="Palatino Linotype" w:hAnsi="Palatino Linotype" w:cs="Arial"/>
        </w:rPr>
        <w:t>mbiente.</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Se establecen los siguientes usos pormenorizados:</w:t>
      </w:r>
    </w:p>
    <w:p w:rsidR="00ED3C34" w:rsidRPr="00ED3C34" w:rsidRDefault="00ED3C34" w:rsidP="00ED3C34">
      <w:pPr>
        <w:spacing w:before="240" w:after="0"/>
        <w:ind w:left="284" w:hanging="284"/>
        <w:jc w:val="both"/>
        <w:rPr>
          <w:rFonts w:ascii="Palatino Linotype" w:hAnsi="Palatino Linotype" w:cs="Arial"/>
        </w:rPr>
      </w:pPr>
      <w:r w:rsidRPr="00E35EA4">
        <w:rPr>
          <w:rFonts w:ascii="Palatino Linotype" w:hAnsi="Palatino Linotype" w:cs="Arial"/>
          <w:b/>
        </w:rPr>
        <w:t xml:space="preserve">1.- </w:t>
      </w:r>
      <w:r w:rsidRPr="00ED3C34">
        <w:rPr>
          <w:rFonts w:ascii="Palatino Linotype" w:hAnsi="Palatino Linotype" w:cs="Arial"/>
          <w:b/>
        </w:rPr>
        <w:t>En los vecindarios:</w:t>
      </w:r>
      <w:r w:rsidRPr="00ED3C34">
        <w:rPr>
          <w:rFonts w:ascii="Palatino Linotype" w:hAnsi="Palatino Linotype" w:cs="Arial"/>
        </w:rPr>
        <w:t xml:space="preserve"> Se asigna la zonificación R2 en las vías locales y peatonales</w:t>
      </w:r>
      <w:r w:rsidR="00E35EA4">
        <w:rPr>
          <w:rFonts w:ascii="Palatino Linotype" w:hAnsi="Palatino Linotype" w:cs="Arial"/>
        </w:rPr>
        <w:t>;</w:t>
      </w:r>
      <w:r w:rsidRPr="00ED3C34">
        <w:rPr>
          <w:rFonts w:ascii="Palatino Linotype" w:hAnsi="Palatino Linotype" w:cs="Arial"/>
        </w:rPr>
        <w:t xml:space="preserve"> los usos no residenciales deberán localizarse en planta baja. Las plantas superiores serán exclusivamente residenciales.</w:t>
      </w:r>
    </w:p>
    <w:p w:rsidR="00ED3C34" w:rsidRPr="00ED3C34" w:rsidRDefault="00ED3C34" w:rsidP="00ED3C34">
      <w:pPr>
        <w:spacing w:before="240" w:after="0"/>
        <w:ind w:left="284"/>
        <w:jc w:val="both"/>
        <w:rPr>
          <w:rFonts w:ascii="Palatino Linotype" w:hAnsi="Palatino Linotype" w:cs="Arial"/>
        </w:rPr>
      </w:pPr>
      <w:r w:rsidRPr="00ED3C34">
        <w:rPr>
          <w:rFonts w:ascii="Palatino Linotype" w:hAnsi="Palatino Linotype" w:cs="Arial"/>
        </w:rPr>
        <w:t>En ningún caso los usos comerciales estarán orientados hacia el corazón de la manzana.</w:t>
      </w:r>
    </w:p>
    <w:p w:rsidR="00ED3C34" w:rsidRPr="00ED3C34" w:rsidRDefault="00ED3C34" w:rsidP="00ED3C34">
      <w:pPr>
        <w:spacing w:before="240" w:after="0"/>
        <w:ind w:left="284" w:hanging="284"/>
        <w:jc w:val="both"/>
        <w:rPr>
          <w:rFonts w:ascii="Palatino Linotype" w:hAnsi="Palatino Linotype" w:cs="Arial"/>
        </w:rPr>
      </w:pPr>
      <w:r w:rsidRPr="00E35EA4">
        <w:rPr>
          <w:rFonts w:ascii="Palatino Linotype" w:hAnsi="Palatino Linotype" w:cs="Arial"/>
          <w:b/>
        </w:rPr>
        <w:t xml:space="preserve">2.- </w:t>
      </w:r>
      <w:r w:rsidRPr="00ED3C34">
        <w:rPr>
          <w:rFonts w:ascii="Palatino Linotype" w:hAnsi="Palatino Linotype" w:cs="Arial"/>
          <w:b/>
        </w:rPr>
        <w:t>En áreas de equipamiento:</w:t>
      </w:r>
      <w:r w:rsidRPr="00ED3C34">
        <w:rPr>
          <w:rFonts w:ascii="Palatino Linotype" w:hAnsi="Palatino Linotype" w:cs="Arial"/>
        </w:rPr>
        <w:t xml:space="preserve"> Las áreas de equipamiento tendrán un COS  PB 25% y COS TOTAL de 75%, como </w:t>
      </w:r>
      <w:r w:rsidR="00E35EA4">
        <w:rPr>
          <w:rFonts w:ascii="Palatino Linotype" w:hAnsi="Palatino Linotype" w:cs="Arial"/>
        </w:rPr>
        <w:t>se indica en el plano P-16 de “e</w:t>
      </w:r>
      <w:r w:rsidRPr="00ED3C34">
        <w:rPr>
          <w:rFonts w:ascii="Palatino Linotype" w:hAnsi="Palatino Linotype" w:cs="Arial"/>
        </w:rPr>
        <w:t>dificabilidad”</w:t>
      </w:r>
      <w:r w:rsidR="00E35EA4">
        <w:rPr>
          <w:rFonts w:ascii="Palatino Linotype" w:hAnsi="Palatino Linotype" w:cs="Arial"/>
        </w:rPr>
        <w:t>,</w:t>
      </w:r>
      <w:r w:rsidRPr="00ED3C34">
        <w:rPr>
          <w:rFonts w:ascii="Palatino Linotype" w:hAnsi="Palatino Linotype" w:cs="Arial"/>
        </w:rPr>
        <w:t xml:space="preserve"> </w:t>
      </w:r>
      <w:r w:rsidR="00E35EA4">
        <w:rPr>
          <w:rFonts w:ascii="Palatino Linotype" w:hAnsi="Palatino Linotype" w:cs="Arial"/>
        </w:rPr>
        <w:t xml:space="preserve">anexo a </w:t>
      </w:r>
      <w:r w:rsidRPr="00ED3C34">
        <w:rPr>
          <w:rFonts w:ascii="Palatino Linotype" w:hAnsi="Palatino Linotype" w:cs="Arial"/>
        </w:rPr>
        <w:t>la presente ordenanza.</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2</w:t>
      </w:r>
      <w:r w:rsidR="00296C1B">
        <w:rPr>
          <w:rFonts w:ascii="Palatino Linotype" w:hAnsi="Palatino Linotype" w:cs="Arial"/>
          <w:b/>
        </w:rPr>
        <w:t>1</w:t>
      </w:r>
      <w:r w:rsidR="00ED3C34" w:rsidRPr="00ED3C34">
        <w:rPr>
          <w:rFonts w:ascii="Palatino Linotype" w:hAnsi="Palatino Linotype" w:cs="Arial"/>
          <w:b/>
        </w:rPr>
        <w:t>.- U</w:t>
      </w:r>
      <w:r w:rsidR="00E35EA4" w:rsidRPr="00ED3C34">
        <w:rPr>
          <w:rFonts w:ascii="Palatino Linotype" w:hAnsi="Palatino Linotype" w:cs="Arial"/>
          <w:b/>
        </w:rPr>
        <w:t>sos no permitidos</w:t>
      </w:r>
      <w:r w:rsidR="00ED3C34" w:rsidRPr="00ED3C34">
        <w:rPr>
          <w:rFonts w:ascii="Palatino Linotype" w:hAnsi="Palatino Linotype" w:cs="Arial"/>
          <w:b/>
        </w:rPr>
        <w:t xml:space="preserve">.- </w:t>
      </w:r>
      <w:r w:rsidR="00ED3C34" w:rsidRPr="00ED3C34">
        <w:rPr>
          <w:rFonts w:ascii="Palatino Linotype" w:hAnsi="Palatino Linotype" w:cs="Arial"/>
        </w:rPr>
        <w:t xml:space="preserve">Se prohíben usos no compatibles, tales como industrias y/o talleres que generen contaminación por gases, ruidos, líquidos, partículas o semejantes más los que sean censurados mayoritariamente por la comunidad, cuyo proceso deberá ser acordado con la Administración Zonal, sin perjuicio de los usos no permitidos en </w:t>
      </w:r>
      <w:r w:rsidR="00E35EA4">
        <w:rPr>
          <w:rFonts w:ascii="Palatino Linotype" w:hAnsi="Palatino Linotype" w:cs="Arial"/>
        </w:rPr>
        <w:t xml:space="preserve">la normativa metropolitana </w:t>
      </w:r>
      <w:r w:rsidR="00ED3C34" w:rsidRPr="00ED3C34">
        <w:rPr>
          <w:rFonts w:ascii="Palatino Linotype" w:hAnsi="Palatino Linotype" w:cs="Arial"/>
        </w:rPr>
        <w:t>vigente.</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2</w:t>
      </w:r>
      <w:r w:rsidR="00296C1B">
        <w:rPr>
          <w:rFonts w:ascii="Palatino Linotype" w:hAnsi="Palatino Linotype" w:cs="Arial"/>
          <w:b/>
        </w:rPr>
        <w:t>2</w:t>
      </w:r>
      <w:r w:rsidR="00ED3C34" w:rsidRPr="00ED3C34">
        <w:rPr>
          <w:rFonts w:ascii="Palatino Linotype" w:hAnsi="Palatino Linotype" w:cs="Arial"/>
          <w:b/>
        </w:rPr>
        <w:t>.- A</w:t>
      </w:r>
      <w:r w:rsidR="00E35EA4" w:rsidRPr="00ED3C34">
        <w:rPr>
          <w:rFonts w:ascii="Palatino Linotype" w:hAnsi="Palatino Linotype" w:cs="Arial"/>
          <w:b/>
        </w:rPr>
        <w:t>ltura de edificación</w:t>
      </w:r>
      <w:r w:rsidR="00ED3C34" w:rsidRPr="00ED3C34">
        <w:rPr>
          <w:rFonts w:ascii="Palatino Linotype" w:hAnsi="Palatino Linotype" w:cs="Arial"/>
          <w:b/>
        </w:rPr>
        <w:t>.-</w:t>
      </w:r>
      <w:r w:rsidR="00ED3C34" w:rsidRPr="00ED3C34">
        <w:rPr>
          <w:rFonts w:ascii="Palatino Linotype" w:hAnsi="Palatino Linotype" w:cs="Arial"/>
        </w:rPr>
        <w:t xml:space="preserve"> La altura de edificación se establece en el plano P-14 “</w:t>
      </w:r>
      <w:r w:rsidR="00E35EA4">
        <w:rPr>
          <w:rFonts w:ascii="Palatino Linotype" w:hAnsi="Palatino Linotype" w:cs="Arial"/>
        </w:rPr>
        <w:t>a</w:t>
      </w:r>
      <w:r w:rsidR="00ED3C34" w:rsidRPr="00ED3C34">
        <w:rPr>
          <w:rFonts w:ascii="Palatino Linotype" w:hAnsi="Palatino Linotype" w:cs="Arial"/>
        </w:rPr>
        <w:t xml:space="preserve">ltura de </w:t>
      </w:r>
      <w:r w:rsidR="00E35EA4">
        <w:rPr>
          <w:rFonts w:ascii="Palatino Linotype" w:hAnsi="Palatino Linotype" w:cs="Arial"/>
        </w:rPr>
        <w:t>e</w:t>
      </w:r>
      <w:r w:rsidR="00ED3C34" w:rsidRPr="00ED3C34">
        <w:rPr>
          <w:rFonts w:ascii="Palatino Linotype" w:hAnsi="Palatino Linotype" w:cs="Arial"/>
        </w:rPr>
        <w:t>dificación”</w:t>
      </w:r>
      <w:r w:rsidR="00E35EA4">
        <w:rPr>
          <w:rFonts w:ascii="Palatino Linotype" w:hAnsi="Palatino Linotype" w:cs="Arial"/>
        </w:rPr>
        <w:t>,</w:t>
      </w:r>
      <w:r w:rsidR="00ED3C34" w:rsidRPr="00ED3C34">
        <w:rPr>
          <w:rFonts w:ascii="Palatino Linotype" w:hAnsi="Palatino Linotype" w:cs="Arial"/>
        </w:rPr>
        <w:t xml:space="preserve"> que forma parte </w:t>
      </w:r>
      <w:r w:rsidR="00E35EA4">
        <w:rPr>
          <w:rFonts w:ascii="Palatino Linotype" w:hAnsi="Palatino Linotype" w:cs="Arial"/>
        </w:rPr>
        <w:t xml:space="preserve">integrante </w:t>
      </w:r>
      <w:r w:rsidR="00ED3C34" w:rsidRPr="00ED3C34">
        <w:rPr>
          <w:rFonts w:ascii="Palatino Linotype" w:hAnsi="Palatino Linotype" w:cs="Arial"/>
        </w:rPr>
        <w:t xml:space="preserve">de la presente </w:t>
      </w:r>
      <w:r w:rsidR="00806CF3">
        <w:rPr>
          <w:rFonts w:ascii="Palatino Linotype" w:hAnsi="Palatino Linotype" w:cs="Arial"/>
        </w:rPr>
        <w:t>O</w:t>
      </w:r>
      <w:r w:rsidR="00ED3C34" w:rsidRPr="00ED3C34">
        <w:rPr>
          <w:rFonts w:ascii="Palatino Linotype" w:hAnsi="Palatino Linotype" w:cs="Arial"/>
        </w:rPr>
        <w:t xml:space="preserve">rdenanza, permitiéndose variaciones que no alteren la edificabilidad establecida, solamente en caso de presentarse razones de orden técnico que imposibiliten lo previsto, en cuyo caso se requerirá del conocimiento y aprobación de la </w:t>
      </w:r>
      <w:r w:rsidR="00E35EA4" w:rsidRPr="00E2237E">
        <w:rPr>
          <w:rFonts w:ascii="Palatino Linotype" w:hAnsi="Palatino Linotype" w:cs="Arial"/>
        </w:rPr>
        <w:t>Empresa Pública Metropolitana de Hábitat y Vivienda</w:t>
      </w:r>
      <w:r w:rsidR="00ED3C34" w:rsidRPr="00ED3C34">
        <w:rPr>
          <w:rFonts w:ascii="Palatino Linotype" w:hAnsi="Palatino Linotype" w:cs="Arial"/>
        </w:rPr>
        <w:t>.</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2</w:t>
      </w:r>
      <w:r w:rsidR="00296C1B">
        <w:rPr>
          <w:rFonts w:ascii="Palatino Linotype" w:hAnsi="Palatino Linotype" w:cs="Arial"/>
          <w:b/>
        </w:rPr>
        <w:t>3</w:t>
      </w:r>
      <w:r w:rsidR="00ED3C34" w:rsidRPr="00ED3C34">
        <w:rPr>
          <w:rFonts w:ascii="Palatino Linotype" w:hAnsi="Palatino Linotype" w:cs="Arial"/>
          <w:b/>
        </w:rPr>
        <w:t>.- E</w:t>
      </w:r>
      <w:r w:rsidR="00E35EA4" w:rsidRPr="00ED3C34">
        <w:rPr>
          <w:rFonts w:ascii="Palatino Linotype" w:hAnsi="Palatino Linotype" w:cs="Arial"/>
          <w:b/>
        </w:rPr>
        <w:t>stacionamientos</w:t>
      </w:r>
      <w:r w:rsidR="00ED3C34" w:rsidRPr="00ED3C34">
        <w:rPr>
          <w:rFonts w:ascii="Palatino Linotype" w:hAnsi="Palatino Linotype" w:cs="Arial"/>
          <w:b/>
        </w:rPr>
        <w:t xml:space="preserve">.- </w:t>
      </w:r>
      <w:r w:rsidR="00ED3C34" w:rsidRPr="00ED3C34">
        <w:rPr>
          <w:rFonts w:ascii="Palatino Linotype" w:hAnsi="Palatino Linotype" w:cs="Arial"/>
        </w:rPr>
        <w:t>Los estacionamientos de los conjuntos habitacionales serán resueltos únicamente en playas de estacionamiento como se indica en el plano P-12 “</w:t>
      </w:r>
      <w:r w:rsidR="00E35EA4">
        <w:rPr>
          <w:rFonts w:ascii="Palatino Linotype" w:hAnsi="Palatino Linotype" w:cs="Arial"/>
        </w:rPr>
        <w:t>t</w:t>
      </w:r>
      <w:r w:rsidR="00ED3C34" w:rsidRPr="00ED3C34">
        <w:rPr>
          <w:rFonts w:ascii="Palatino Linotype" w:hAnsi="Palatino Linotype" w:cs="Arial"/>
        </w:rPr>
        <w:t xml:space="preserve">ipologías”, </w:t>
      </w:r>
      <w:r w:rsidR="00E35EA4">
        <w:rPr>
          <w:rFonts w:ascii="Palatino Linotype" w:hAnsi="Palatino Linotype" w:cs="Arial"/>
        </w:rPr>
        <w:t xml:space="preserve">anexo a </w:t>
      </w:r>
      <w:r w:rsidR="00ED3C34" w:rsidRPr="00ED3C34">
        <w:rPr>
          <w:rFonts w:ascii="Palatino Linotype" w:hAnsi="Palatino Linotype" w:cs="Arial"/>
        </w:rPr>
        <w:t>la presente ordenanza.</w:t>
      </w:r>
    </w:p>
    <w:p w:rsidR="00ED3C34" w:rsidRPr="00ED3C34" w:rsidRDefault="00ED3C34" w:rsidP="003B59CC">
      <w:pPr>
        <w:pStyle w:val="Prrafodelista"/>
        <w:numPr>
          <w:ilvl w:val="0"/>
          <w:numId w:val="9"/>
        </w:numPr>
        <w:spacing w:before="240" w:after="0"/>
        <w:contextualSpacing w:val="0"/>
        <w:jc w:val="both"/>
        <w:rPr>
          <w:rFonts w:ascii="Palatino Linotype" w:hAnsi="Palatino Linotype" w:cs="Arial"/>
        </w:rPr>
      </w:pPr>
      <w:r w:rsidRPr="00ED3C34">
        <w:rPr>
          <w:rFonts w:ascii="Palatino Linotype" w:hAnsi="Palatino Linotype" w:cs="Arial"/>
        </w:rPr>
        <w:t xml:space="preserve">Para vivienda se establece la dotación mínima de un puesto de estacionamiento por cada tres viviendas, incluidos parqueaderos de visitas y parqueaderos para personas con discapacidad. </w:t>
      </w:r>
    </w:p>
    <w:p w:rsidR="00ED3C34" w:rsidRPr="00ED3C34" w:rsidRDefault="00ED3C34" w:rsidP="003B59CC">
      <w:pPr>
        <w:pStyle w:val="Prrafodelista"/>
        <w:numPr>
          <w:ilvl w:val="0"/>
          <w:numId w:val="9"/>
        </w:numPr>
        <w:spacing w:before="240" w:after="0"/>
        <w:contextualSpacing w:val="0"/>
        <w:jc w:val="both"/>
        <w:rPr>
          <w:rFonts w:ascii="Palatino Linotype" w:hAnsi="Palatino Linotype" w:cs="Arial"/>
        </w:rPr>
      </w:pPr>
      <w:r w:rsidRPr="00ED3C34">
        <w:rPr>
          <w:rFonts w:ascii="Palatino Linotype" w:hAnsi="Palatino Linotype" w:cs="Arial"/>
        </w:rPr>
        <w:t xml:space="preserve">En caso de relocalización, la dotación mínima será de un puesto de estacionamiento por cada cinco viviendas, incluidos parqueaderos de visitas y parqueaderos para personas con discapacidad. </w:t>
      </w:r>
    </w:p>
    <w:p w:rsidR="00ED3C34" w:rsidRPr="00ED3C34" w:rsidRDefault="00ED3C34" w:rsidP="003B59CC">
      <w:pPr>
        <w:pStyle w:val="Prrafodelista"/>
        <w:numPr>
          <w:ilvl w:val="0"/>
          <w:numId w:val="9"/>
        </w:numPr>
        <w:spacing w:before="240" w:after="0"/>
        <w:contextualSpacing w:val="0"/>
        <w:jc w:val="both"/>
        <w:rPr>
          <w:rFonts w:ascii="Palatino Linotype" w:hAnsi="Palatino Linotype" w:cs="Arial"/>
        </w:rPr>
      </w:pPr>
      <w:r w:rsidRPr="00ED3C34">
        <w:rPr>
          <w:rFonts w:ascii="Palatino Linotype" w:hAnsi="Palatino Linotype" w:cs="Arial"/>
        </w:rPr>
        <w:lastRenderedPageBreak/>
        <w:t>En comercios, servicios y oficinas mayores a 50</w:t>
      </w:r>
      <w:r w:rsidR="00E35EA4">
        <w:rPr>
          <w:rFonts w:ascii="Palatino Linotype" w:hAnsi="Palatino Linotype" w:cs="Arial"/>
        </w:rPr>
        <w:t xml:space="preserve"> </w:t>
      </w:r>
      <w:r w:rsidRPr="00ED3C34">
        <w:rPr>
          <w:rFonts w:ascii="Palatino Linotype" w:hAnsi="Palatino Linotype" w:cs="Arial"/>
        </w:rPr>
        <w:t>m</w:t>
      </w:r>
      <w:r w:rsidRPr="00ED3C34">
        <w:rPr>
          <w:rFonts w:ascii="Palatino Linotype" w:hAnsi="Palatino Linotype" w:cs="Arial"/>
          <w:vertAlign w:val="superscript"/>
        </w:rPr>
        <w:t>2</w:t>
      </w:r>
      <w:r w:rsidRPr="00ED3C34">
        <w:rPr>
          <w:rFonts w:ascii="Palatino Linotype" w:hAnsi="Palatino Linotype" w:cs="Arial"/>
        </w:rPr>
        <w:t>, un puesto de estacionamiento por unidad.</w:t>
      </w:r>
    </w:p>
    <w:p w:rsidR="00ED3C34" w:rsidRPr="00ED3C34" w:rsidRDefault="00ED3C34" w:rsidP="003B59CC">
      <w:pPr>
        <w:pStyle w:val="Prrafodelista"/>
        <w:numPr>
          <w:ilvl w:val="0"/>
          <w:numId w:val="9"/>
        </w:numPr>
        <w:spacing w:before="240" w:after="0"/>
        <w:contextualSpacing w:val="0"/>
        <w:jc w:val="both"/>
        <w:rPr>
          <w:rFonts w:ascii="Palatino Linotype" w:hAnsi="Palatino Linotype" w:cs="Arial"/>
        </w:rPr>
      </w:pPr>
      <w:r w:rsidRPr="00ED3C34">
        <w:rPr>
          <w:rFonts w:ascii="Palatino Linotype" w:hAnsi="Palatino Linotype" w:cs="Arial"/>
        </w:rPr>
        <w:t>En equipamiento y recreación se deberá cumplir la norma vigente.</w:t>
      </w:r>
    </w:p>
    <w:p w:rsidR="00ED3C34" w:rsidRPr="00ED3C34" w:rsidRDefault="00ED3C34" w:rsidP="003B59CC">
      <w:pPr>
        <w:numPr>
          <w:ilvl w:val="0"/>
          <w:numId w:val="3"/>
        </w:numPr>
        <w:spacing w:before="240" w:after="0"/>
        <w:jc w:val="both"/>
        <w:rPr>
          <w:rFonts w:ascii="Palatino Linotype" w:hAnsi="Palatino Linotype" w:cs="Arial"/>
        </w:rPr>
      </w:pPr>
      <w:r w:rsidRPr="00ED3C34">
        <w:rPr>
          <w:rFonts w:ascii="Palatino Linotype" w:hAnsi="Palatino Linotype" w:cs="Arial"/>
        </w:rPr>
        <w:t>Los estacionam</w:t>
      </w:r>
      <w:r w:rsidRPr="00ED3C34">
        <w:rPr>
          <w:rFonts w:ascii="Palatino Linotype" w:hAnsi="Palatino Linotype" w:cs="Arial"/>
          <w:i/>
        </w:rPr>
        <w:t>i</w:t>
      </w:r>
      <w:r w:rsidRPr="00ED3C34">
        <w:rPr>
          <w:rFonts w:ascii="Palatino Linotype" w:hAnsi="Palatino Linotype" w:cs="Arial"/>
        </w:rPr>
        <w:t xml:space="preserve">entos se regirán a lo dispuesto en las reglas técnicas de arquitectura y urbanismo vigentes en lo referente a dimensiones y áreas mínimas para puestos de estacionamiento de vehículos livianos. </w:t>
      </w:r>
    </w:p>
    <w:p w:rsidR="00ED3C34" w:rsidRPr="00ED3C34" w:rsidRDefault="00ED3C34" w:rsidP="003B59CC">
      <w:pPr>
        <w:numPr>
          <w:ilvl w:val="0"/>
          <w:numId w:val="3"/>
        </w:numPr>
        <w:spacing w:before="240" w:after="0"/>
        <w:jc w:val="both"/>
        <w:rPr>
          <w:rFonts w:ascii="Palatino Linotype" w:hAnsi="Palatino Linotype" w:cs="Arial"/>
        </w:rPr>
      </w:pPr>
      <w:r w:rsidRPr="00ED3C34">
        <w:rPr>
          <w:rFonts w:ascii="Palatino Linotype" w:hAnsi="Palatino Linotype" w:cs="Arial"/>
        </w:rPr>
        <w:t>Cuando exista circulación inte</w:t>
      </w:r>
      <w:r w:rsidR="00E35EA4">
        <w:rPr>
          <w:rFonts w:ascii="Palatino Linotype" w:hAnsi="Palatino Linotype" w:cs="Arial"/>
        </w:rPr>
        <w:t>rmedia, ésta no será menor a 5</w:t>
      </w:r>
      <w:r w:rsidRPr="00ED3C34">
        <w:rPr>
          <w:rFonts w:ascii="Palatino Linotype" w:hAnsi="Palatino Linotype" w:cs="Arial"/>
        </w:rPr>
        <w:t xml:space="preserve"> metros.</w:t>
      </w:r>
    </w:p>
    <w:p w:rsidR="00ED3C34" w:rsidRPr="00ED3C34" w:rsidRDefault="00ED3C34" w:rsidP="003B59CC">
      <w:pPr>
        <w:numPr>
          <w:ilvl w:val="0"/>
          <w:numId w:val="3"/>
        </w:numPr>
        <w:spacing w:before="240" w:after="0"/>
        <w:jc w:val="both"/>
        <w:rPr>
          <w:rFonts w:ascii="Palatino Linotype" w:hAnsi="Palatino Linotype" w:cs="Arial"/>
        </w:rPr>
      </w:pPr>
      <w:r w:rsidRPr="00ED3C34">
        <w:rPr>
          <w:rFonts w:ascii="Palatino Linotype" w:hAnsi="Palatino Linotype" w:cs="Arial"/>
        </w:rPr>
        <w:t xml:space="preserve">Las playas internas de estacionamiento continuo tendrán un largo máximo de </w:t>
      </w:r>
      <w:r w:rsidR="00E35EA4">
        <w:rPr>
          <w:rFonts w:ascii="Palatino Linotype" w:hAnsi="Palatino Linotype" w:cs="Arial"/>
        </w:rPr>
        <w:t>36</w:t>
      </w:r>
      <w:r w:rsidRPr="00ED3C34">
        <w:rPr>
          <w:rFonts w:ascii="Palatino Linotype" w:hAnsi="Palatino Linotype" w:cs="Arial"/>
        </w:rPr>
        <w:t xml:space="preserve"> metros. Podrán repetirse dejando una zona ajardinada de resguardo peatonal de ancho no menor a un estacionamiento.</w:t>
      </w:r>
    </w:p>
    <w:p w:rsidR="00ED3C34" w:rsidRPr="00ED3C34" w:rsidRDefault="00ED3C34" w:rsidP="003B59CC">
      <w:pPr>
        <w:numPr>
          <w:ilvl w:val="0"/>
          <w:numId w:val="3"/>
        </w:numPr>
        <w:spacing w:before="240" w:after="0"/>
        <w:jc w:val="both"/>
        <w:rPr>
          <w:rFonts w:ascii="Palatino Linotype" w:hAnsi="Palatino Linotype" w:cs="Arial"/>
        </w:rPr>
      </w:pPr>
      <w:r w:rsidRPr="00ED3C34">
        <w:rPr>
          <w:rFonts w:ascii="Palatino Linotype" w:hAnsi="Palatino Linotype" w:cs="Arial"/>
        </w:rPr>
        <w:t xml:space="preserve">En los bordes de lotes destinados a equipamiento hacia vías vehiculares, podrá disponerse de espacios para estacionamiento público siempre que no se ocupe más del 50% del frente. </w:t>
      </w:r>
    </w:p>
    <w:p w:rsidR="00ED3C34" w:rsidRPr="00ED3C34" w:rsidRDefault="00ED3C34" w:rsidP="003B59CC">
      <w:pPr>
        <w:pStyle w:val="Prrafodelista"/>
        <w:numPr>
          <w:ilvl w:val="0"/>
          <w:numId w:val="3"/>
        </w:numPr>
        <w:spacing w:before="240" w:after="0"/>
        <w:contextualSpacing w:val="0"/>
        <w:jc w:val="both"/>
        <w:rPr>
          <w:rFonts w:ascii="Palatino Linotype" w:hAnsi="Palatino Linotype" w:cs="Arial"/>
        </w:rPr>
      </w:pPr>
      <w:r w:rsidRPr="00ED3C34">
        <w:rPr>
          <w:rFonts w:ascii="Palatino Linotype" w:hAnsi="Palatino Linotype" w:cs="Arial"/>
        </w:rPr>
        <w:t>En las manzanas con topografía superior al 15%, se dispondrán los estacionamientos técnicamente posibles economizando muros de contención. El resto podrá compensarse con parqueo público ubicado junto a las zonas de equipamiento, siempre que la distancia de recorrido a la vivienda más lejana del conjunto habitacional no supere 200 metros. Este tipo de propuestas  deben ser conocidas y autorizadas por la Empresa Pública Metropolitana de Hábitat y Vivienda.</w:t>
      </w:r>
    </w:p>
    <w:p w:rsidR="00ED3C34" w:rsidRPr="00ED3C34" w:rsidRDefault="00ED3C34" w:rsidP="003B59CC">
      <w:pPr>
        <w:pStyle w:val="Prrafodelista"/>
        <w:numPr>
          <w:ilvl w:val="0"/>
          <w:numId w:val="3"/>
        </w:numPr>
        <w:spacing w:before="240" w:after="0"/>
        <w:contextualSpacing w:val="0"/>
        <w:jc w:val="both"/>
        <w:rPr>
          <w:rFonts w:ascii="Palatino Linotype" w:hAnsi="Palatino Linotype" w:cs="Arial"/>
        </w:rPr>
      </w:pPr>
      <w:r w:rsidRPr="00ED3C34">
        <w:rPr>
          <w:rFonts w:ascii="Palatino Linotype" w:hAnsi="Palatino Linotype" w:cs="Arial"/>
        </w:rPr>
        <w:t>Los estacionamientos de los conjuntos habitacionales serán exclusivamente para vehículos livianos.</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2</w:t>
      </w:r>
      <w:r w:rsidR="00296C1B">
        <w:rPr>
          <w:rFonts w:ascii="Palatino Linotype" w:hAnsi="Palatino Linotype" w:cs="Arial"/>
          <w:b/>
        </w:rPr>
        <w:t>4</w:t>
      </w:r>
      <w:r w:rsidR="00ED3C34" w:rsidRPr="00ED3C34">
        <w:rPr>
          <w:rFonts w:ascii="Palatino Linotype" w:hAnsi="Palatino Linotype" w:cs="Arial"/>
          <w:b/>
        </w:rPr>
        <w:t>.- F</w:t>
      </w:r>
      <w:r w:rsidR="00E35EA4" w:rsidRPr="00ED3C34">
        <w:rPr>
          <w:rFonts w:ascii="Palatino Linotype" w:hAnsi="Palatino Linotype" w:cs="Arial"/>
          <w:b/>
        </w:rPr>
        <w:t>orma de ocupación</w:t>
      </w:r>
      <w:r w:rsidR="00ED3C34" w:rsidRPr="00ED3C34">
        <w:rPr>
          <w:rFonts w:ascii="Palatino Linotype" w:hAnsi="Palatino Linotype" w:cs="Arial"/>
          <w:b/>
        </w:rPr>
        <w:t xml:space="preserve">.- </w:t>
      </w:r>
      <w:r w:rsidR="00ED3C34" w:rsidRPr="00ED3C34">
        <w:rPr>
          <w:rFonts w:ascii="Palatino Linotype" w:hAnsi="Palatino Linotype" w:cs="Arial"/>
        </w:rPr>
        <w:t>La ubicación de los ejes de circulación pública y los accesos peatonales que estructuran las manzanas no pueden modificarse en forma ni proporción.</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Los proyectos de los conjuntos habitacionales deberán ser concebidos de manera integral, tomando en cuenta todos los componentes del tejido urbano como estructura manzanera, edificación, accesibilidad, circulación, áreas verdes y estacionamientos. </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La forma de ocupación será la establecida en los planos que forman parte de la presente ordenanza, en caso de existir inconsistencias éstas se absolverán por la Empresa Pública Metropolitana de Hábitat y Vivienda. </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lastRenderedPageBreak/>
        <w:t>Artículo</w:t>
      </w:r>
      <w:r w:rsidR="00ED3C34" w:rsidRPr="00ED3C34">
        <w:rPr>
          <w:rFonts w:ascii="Palatino Linotype" w:hAnsi="Palatino Linotype" w:cs="Arial"/>
          <w:b/>
        </w:rPr>
        <w:t xml:space="preserve"> 2</w:t>
      </w:r>
      <w:r w:rsidR="00296C1B">
        <w:rPr>
          <w:rFonts w:ascii="Palatino Linotype" w:hAnsi="Palatino Linotype" w:cs="Arial"/>
          <w:b/>
        </w:rPr>
        <w:t>5</w:t>
      </w:r>
      <w:r w:rsidR="00ED3C34" w:rsidRPr="00ED3C34">
        <w:rPr>
          <w:rFonts w:ascii="Palatino Linotype" w:hAnsi="Palatino Linotype" w:cs="Arial"/>
          <w:b/>
        </w:rPr>
        <w:t>.- E</w:t>
      </w:r>
      <w:r w:rsidR="00E35EA4" w:rsidRPr="00ED3C34">
        <w:rPr>
          <w:rFonts w:ascii="Palatino Linotype" w:hAnsi="Palatino Linotype" w:cs="Arial"/>
          <w:b/>
        </w:rPr>
        <w:t>dificabilidad</w:t>
      </w:r>
      <w:r w:rsidR="00ED3C34" w:rsidRPr="00ED3C34">
        <w:rPr>
          <w:rFonts w:ascii="Palatino Linotype" w:hAnsi="Palatino Linotype" w:cs="Arial"/>
          <w:b/>
        </w:rPr>
        <w:t xml:space="preserve">.- </w:t>
      </w:r>
      <w:r w:rsidR="00E35EA4">
        <w:rPr>
          <w:rFonts w:ascii="Palatino Linotype" w:hAnsi="Palatino Linotype" w:cs="Arial"/>
        </w:rPr>
        <w:t>La edificabilidad del p</w:t>
      </w:r>
      <w:r w:rsidR="00ED3C34" w:rsidRPr="00ED3C34">
        <w:rPr>
          <w:rFonts w:ascii="Palatino Linotype" w:hAnsi="Palatino Linotype" w:cs="Arial"/>
        </w:rPr>
        <w:t>royecto se regirá a los datos del plano P-16 “</w:t>
      </w:r>
      <w:r w:rsidR="00E35EA4">
        <w:rPr>
          <w:rFonts w:ascii="Palatino Linotype" w:hAnsi="Palatino Linotype" w:cs="Arial"/>
        </w:rPr>
        <w:t>e</w:t>
      </w:r>
      <w:r w:rsidR="00ED3C34" w:rsidRPr="00ED3C34">
        <w:rPr>
          <w:rFonts w:ascii="Palatino Linotype" w:hAnsi="Palatino Linotype" w:cs="Arial"/>
        </w:rPr>
        <w:t>dificabilidad”</w:t>
      </w:r>
      <w:r w:rsidR="00E35EA4">
        <w:rPr>
          <w:rFonts w:ascii="Palatino Linotype" w:hAnsi="Palatino Linotype" w:cs="Arial"/>
        </w:rPr>
        <w:t>,</w:t>
      </w:r>
      <w:r w:rsidR="00ED3C34" w:rsidRPr="00ED3C34">
        <w:rPr>
          <w:rFonts w:ascii="Palatino Linotype" w:hAnsi="Palatino Linotype" w:cs="Arial"/>
        </w:rPr>
        <w:t xml:space="preserve"> </w:t>
      </w:r>
      <w:r w:rsidR="00E35EA4">
        <w:rPr>
          <w:rFonts w:ascii="Palatino Linotype" w:hAnsi="Palatino Linotype" w:cs="Arial"/>
        </w:rPr>
        <w:t xml:space="preserve">anexo a </w:t>
      </w:r>
      <w:r w:rsidR="00ED3C34" w:rsidRPr="00ED3C34">
        <w:rPr>
          <w:rFonts w:ascii="Palatino Linotype" w:hAnsi="Palatino Linotype" w:cs="Arial"/>
        </w:rPr>
        <w:t>la presente Ordenanza, el mismo que indica los coeficientes de ocupación y superficies construibles de planta baja y total de cada manzana, Se permite una tolerancia del 10% sobre el total del área edificable, sin incrementar el COS de Planta Baja.</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La relación del área de circulaciones comunes de la edificación respecto del área construida de vivienda no podrá ser mayor al 10%.</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La suma del área útil de los locales de la vivienda no será menor al 80% del área de construcción de la misma. Se consideran locales a los espacios cubiertos de sala, comedor, cocina, dormitorios, baños, medios baños, áreas de lavado y secado, roperos, muebles empotrados y pasillos directamente utilitarios.</w:t>
      </w:r>
    </w:p>
    <w:p w:rsidR="00ED3C34" w:rsidRPr="00ED3C34" w:rsidRDefault="00D83665" w:rsidP="00ED3C34">
      <w:pPr>
        <w:spacing w:before="240" w:after="0"/>
        <w:jc w:val="both"/>
        <w:rPr>
          <w:rFonts w:ascii="Palatino Linotype" w:hAnsi="Palatino Linotype" w:cs="Arial"/>
          <w:color w:val="000000" w:themeColor="text1"/>
        </w:rPr>
      </w:pPr>
      <w:r w:rsidRPr="00D83665">
        <w:rPr>
          <w:rFonts w:ascii="Palatino Linotype" w:hAnsi="Palatino Linotype" w:cs="Arial"/>
          <w:b/>
          <w:color w:val="000000" w:themeColor="text1"/>
        </w:rPr>
        <w:t>Artículo</w:t>
      </w:r>
      <w:r w:rsidR="00296C1B">
        <w:rPr>
          <w:rFonts w:ascii="Palatino Linotype" w:hAnsi="Palatino Linotype" w:cs="Arial"/>
          <w:b/>
          <w:color w:val="000000" w:themeColor="text1"/>
        </w:rPr>
        <w:t xml:space="preserve"> 26</w:t>
      </w:r>
      <w:r w:rsidR="00ED3C34" w:rsidRPr="00ED3C34">
        <w:rPr>
          <w:rFonts w:ascii="Palatino Linotype" w:hAnsi="Palatino Linotype" w:cs="Arial"/>
          <w:b/>
          <w:color w:val="000000" w:themeColor="text1"/>
        </w:rPr>
        <w:t>.- L</w:t>
      </w:r>
      <w:r w:rsidR="00E35EA4" w:rsidRPr="00ED3C34">
        <w:rPr>
          <w:rFonts w:ascii="Palatino Linotype" w:hAnsi="Palatino Linotype" w:cs="Arial"/>
          <w:b/>
          <w:color w:val="000000" w:themeColor="text1"/>
        </w:rPr>
        <w:t>ínea de fábrica</w:t>
      </w:r>
      <w:r w:rsidR="00ED3C34" w:rsidRPr="00ED3C34">
        <w:rPr>
          <w:rFonts w:ascii="Palatino Linotype" w:hAnsi="Palatino Linotype" w:cs="Arial"/>
          <w:b/>
          <w:color w:val="000000" w:themeColor="text1"/>
        </w:rPr>
        <w:t>.-</w:t>
      </w:r>
      <w:r w:rsidR="00ED3C34" w:rsidRPr="00ED3C34">
        <w:rPr>
          <w:rFonts w:ascii="Palatino Linotype" w:hAnsi="Palatino Linotype" w:cs="Arial"/>
          <w:color w:val="000000" w:themeColor="text1"/>
        </w:rPr>
        <w:t xml:space="preserve"> Las edificaciones respetarán la ubicación de los bloques de vivienda indicado</w:t>
      </w:r>
      <w:r w:rsidR="00E35EA4">
        <w:rPr>
          <w:rFonts w:ascii="Palatino Linotype" w:hAnsi="Palatino Linotype" w:cs="Arial"/>
          <w:color w:val="000000" w:themeColor="text1"/>
        </w:rPr>
        <w:t>s</w:t>
      </w:r>
      <w:r w:rsidR="00ED3C34" w:rsidRPr="00ED3C34">
        <w:rPr>
          <w:rFonts w:ascii="Palatino Linotype" w:hAnsi="Palatino Linotype" w:cs="Arial"/>
          <w:color w:val="000000" w:themeColor="text1"/>
        </w:rPr>
        <w:t xml:space="preserve"> en los planos </w:t>
      </w:r>
      <w:r w:rsidR="00E35EA4">
        <w:rPr>
          <w:rFonts w:ascii="Palatino Linotype" w:hAnsi="Palatino Linotype" w:cs="Arial"/>
          <w:color w:val="000000" w:themeColor="text1"/>
        </w:rPr>
        <w:t>que forma parte de la presente o</w:t>
      </w:r>
      <w:r w:rsidR="00ED3C34" w:rsidRPr="00ED3C34">
        <w:rPr>
          <w:rFonts w:ascii="Palatino Linotype" w:hAnsi="Palatino Linotype" w:cs="Arial"/>
          <w:color w:val="000000" w:themeColor="text1"/>
        </w:rPr>
        <w:t>rdenanza. Únicamente podrán modificarse por razones constructivas aprobadas por la Empresa Pública Metropolitana de Hábitat y Vivienda. El espacio residual será tratado como parte de acera o área verde.</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Entre el espacio del estacionamiento y cualquier edificación se dispondrá de una </w:t>
      </w:r>
      <w:r w:rsidR="00343745">
        <w:rPr>
          <w:rFonts w:ascii="Palatino Linotype" w:hAnsi="Palatino Linotype" w:cs="Arial"/>
        </w:rPr>
        <w:t>zona de resguardo de 1,00 metro</w:t>
      </w:r>
      <w:r w:rsidRPr="00ED3C34">
        <w:rPr>
          <w:rFonts w:ascii="Palatino Linotype" w:hAnsi="Palatino Linotype" w:cs="Arial"/>
        </w:rPr>
        <w:t xml:space="preserve"> de ancho, como mínimo, que podrá ser tratada como circulación peatonal.</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2</w:t>
      </w:r>
      <w:r w:rsidR="00296C1B">
        <w:rPr>
          <w:rFonts w:ascii="Palatino Linotype" w:hAnsi="Palatino Linotype" w:cs="Arial"/>
          <w:b/>
        </w:rPr>
        <w:t>7</w:t>
      </w:r>
      <w:r w:rsidR="00ED3C34" w:rsidRPr="00ED3C34">
        <w:rPr>
          <w:rFonts w:ascii="Palatino Linotype" w:hAnsi="Palatino Linotype" w:cs="Arial"/>
          <w:b/>
        </w:rPr>
        <w:t>.- T</w:t>
      </w:r>
      <w:r w:rsidR="00343745" w:rsidRPr="00ED3C34">
        <w:rPr>
          <w:rFonts w:ascii="Palatino Linotype" w:hAnsi="Palatino Linotype" w:cs="Arial"/>
          <w:b/>
        </w:rPr>
        <w:t>ipos de edificación</w:t>
      </w:r>
      <w:r w:rsidR="00ED3C34" w:rsidRPr="00ED3C34">
        <w:rPr>
          <w:rFonts w:ascii="Palatino Linotype" w:hAnsi="Palatino Linotype" w:cs="Arial"/>
          <w:b/>
        </w:rPr>
        <w:t xml:space="preserve">.- </w:t>
      </w:r>
      <w:r w:rsidR="00ED3C34" w:rsidRPr="00ED3C34">
        <w:rPr>
          <w:rFonts w:ascii="Palatino Linotype" w:hAnsi="Palatino Linotype" w:cs="Arial"/>
        </w:rPr>
        <w:t>La conformación de los conjuntos habitacionales obedece a la disposición de vivienda multifamili</w:t>
      </w:r>
      <w:r w:rsidR="00343745">
        <w:rPr>
          <w:rFonts w:ascii="Palatino Linotype" w:hAnsi="Palatino Linotype" w:cs="Arial"/>
        </w:rPr>
        <w:t>ar, cuyas características son: c</w:t>
      </w:r>
      <w:r w:rsidR="00ED3C34" w:rsidRPr="00ED3C34">
        <w:rPr>
          <w:rFonts w:ascii="Palatino Linotype" w:hAnsi="Palatino Linotype" w:cs="Arial"/>
        </w:rPr>
        <w:t xml:space="preserve">ontinua o aislada, conformada por bloques de cuatro pisos como máximo, sin prejuicio de lo establecido en ordenanzas vigentes en materia de subsuelos. </w:t>
      </w:r>
    </w:p>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xml:space="preserve">En las escrituras de transferencias de dominio de las unidades de vivienda constará la obligatoriedad del propietario de conservar el inmueble que recibe, respetado a cabalidad el diseño original de las viviendas que forman parte del </w:t>
      </w:r>
      <w:r w:rsidR="00343745">
        <w:rPr>
          <w:rFonts w:ascii="Palatino Linotype" w:hAnsi="Palatino Linotype" w:cs="Arial"/>
        </w:rPr>
        <w:t>p</w:t>
      </w:r>
      <w:r w:rsidRPr="00ED3C34">
        <w:rPr>
          <w:rFonts w:ascii="Palatino Linotype" w:hAnsi="Palatino Linotype" w:cs="Arial"/>
        </w:rPr>
        <w:t>royecto, de conformidad con los planos arquitectónicos aprobados</w:t>
      </w:r>
      <w:r w:rsidR="00343745">
        <w:rPr>
          <w:rFonts w:ascii="Palatino Linotype" w:hAnsi="Palatino Linotype" w:cs="Arial"/>
        </w:rPr>
        <w:t>; c</w:t>
      </w:r>
      <w:r w:rsidRPr="00ED3C34">
        <w:rPr>
          <w:rFonts w:ascii="Palatino Linotype" w:hAnsi="Palatino Linotype" w:cs="Arial"/>
        </w:rPr>
        <w:t>aso contrario, la Municipalidad aplicará las sanciones respectivas, multas y derrocamientos correspondientes.</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2</w:t>
      </w:r>
      <w:r w:rsidR="00296C1B">
        <w:rPr>
          <w:rFonts w:ascii="Palatino Linotype" w:hAnsi="Palatino Linotype" w:cs="Arial"/>
          <w:b/>
        </w:rPr>
        <w:t>8</w:t>
      </w:r>
      <w:r w:rsidR="00ED3C34" w:rsidRPr="00ED3C34">
        <w:rPr>
          <w:rFonts w:ascii="Palatino Linotype" w:hAnsi="Palatino Linotype" w:cs="Arial"/>
          <w:b/>
        </w:rPr>
        <w:t>.- N</w:t>
      </w:r>
      <w:r w:rsidR="00343745" w:rsidRPr="00ED3C34">
        <w:rPr>
          <w:rFonts w:ascii="Palatino Linotype" w:hAnsi="Palatino Linotype" w:cs="Arial"/>
          <w:b/>
        </w:rPr>
        <w:t>ormas específicas de las edificaciones</w:t>
      </w:r>
      <w:r w:rsidR="00ED3C34" w:rsidRPr="00ED3C34">
        <w:rPr>
          <w:rFonts w:ascii="Palatino Linotype" w:hAnsi="Palatino Linotype" w:cs="Arial"/>
          <w:b/>
        </w:rPr>
        <w:t>.-</w:t>
      </w:r>
      <w:r w:rsidR="00ED3C34" w:rsidRPr="00ED3C34">
        <w:rPr>
          <w:rFonts w:ascii="Palatino Linotype" w:hAnsi="Palatino Linotype" w:cs="Arial"/>
        </w:rPr>
        <w:t xml:space="preserve"> Las edificaciones se construirán como conjuntos multifamiliares y se someterán a las siguientes normas:</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lastRenderedPageBreak/>
        <w:t>La posición de los bloques o volúmenes es indicativa del concepto de ocupación de la manzana. Por lo tanto, no constituye límite absoluto para e</w:t>
      </w:r>
      <w:r w:rsidR="00343745">
        <w:rPr>
          <w:rFonts w:ascii="Palatino Linotype" w:hAnsi="Palatino Linotype" w:cs="Arial"/>
        </w:rPr>
        <w:t>l p</w:t>
      </w:r>
      <w:r w:rsidRPr="00ED3C34">
        <w:rPr>
          <w:rFonts w:ascii="Palatino Linotype" w:hAnsi="Palatino Linotype" w:cs="Arial"/>
        </w:rPr>
        <w:t xml:space="preserve">royecto de cada conjunto habitacional. </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Toda edificación ofrecerá frente hacia el espacio público.</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Los proyectos arquitectónicos podrán desarrollarse como un solo proyecto en una o más manzanas. La unidad mínima de proyecto será una manzana; y</w:t>
      </w:r>
      <w:r w:rsidR="00343745">
        <w:rPr>
          <w:rFonts w:ascii="Palatino Linotype" w:hAnsi="Palatino Linotype" w:cs="Arial"/>
        </w:rPr>
        <w:t>,</w:t>
      </w:r>
      <w:r w:rsidRPr="00ED3C34">
        <w:rPr>
          <w:rFonts w:ascii="Palatino Linotype" w:hAnsi="Palatino Linotype" w:cs="Arial"/>
        </w:rPr>
        <w:t xml:space="preserve"> en todo caso</w:t>
      </w:r>
      <w:r w:rsidR="00343745">
        <w:rPr>
          <w:rFonts w:ascii="Palatino Linotype" w:hAnsi="Palatino Linotype" w:cs="Arial"/>
        </w:rPr>
        <w:t>,</w:t>
      </w:r>
      <w:r w:rsidRPr="00ED3C34">
        <w:rPr>
          <w:rFonts w:ascii="Palatino Linotype" w:hAnsi="Palatino Linotype" w:cs="Arial"/>
        </w:rPr>
        <w:t xml:space="preserve"> deberá considerar viviendas adec</w:t>
      </w:r>
      <w:r w:rsidR="00343745">
        <w:rPr>
          <w:rFonts w:ascii="Palatino Linotype" w:hAnsi="Palatino Linotype" w:cs="Arial"/>
        </w:rPr>
        <w:t>uadas y accesibles a los grupos</w:t>
      </w:r>
      <w:r w:rsidRPr="00ED3C34">
        <w:rPr>
          <w:rFonts w:ascii="Palatino Linotype" w:hAnsi="Palatino Linotype" w:cs="Arial"/>
        </w:rPr>
        <w:t xml:space="preserve"> meta del proyecto.</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En las áreas comunales se podrán emplazar escaleras exteriores y pasarelas para acceder desde el exterior a viviendas de pisos superiores.</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Los accesos peatonales a los conjuntos habitacionales deberán ubicarse en sitios estratégicos.</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La separación mínima entre bloques será de 6,00 metros. Una separación menor deberá ser tratada conforme la legislación vigente.</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 xml:space="preserve">Se preverán espacios con ventilación suficiente para cilindros de gas y calefones. En el caso de unidades de edificación, dicho espacio podrá centralizarse cumpliendo las normas de seguridad. </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En las edificaciones se preverán ductos registrables para las tuberías de instalaciones en general.</w:t>
      </w:r>
    </w:p>
    <w:p w:rsidR="00ED3C34" w:rsidRPr="00ED3C34" w:rsidRDefault="00ED3C34" w:rsidP="003B59CC">
      <w:pPr>
        <w:numPr>
          <w:ilvl w:val="0"/>
          <w:numId w:val="4"/>
        </w:numPr>
        <w:tabs>
          <w:tab w:val="clear" w:pos="3683"/>
          <w:tab w:val="num" w:pos="709"/>
        </w:tabs>
        <w:spacing w:before="240" w:after="0"/>
        <w:ind w:left="709" w:hanging="283"/>
        <w:jc w:val="both"/>
        <w:rPr>
          <w:rFonts w:ascii="Palatino Linotype" w:hAnsi="Palatino Linotype" w:cs="Arial"/>
        </w:rPr>
      </w:pPr>
      <w:r w:rsidRPr="00ED3C34">
        <w:rPr>
          <w:rFonts w:ascii="Palatino Linotype" w:hAnsi="Palatino Linotype" w:cs="Arial"/>
        </w:rPr>
        <w:t>En las áreas previstas para lavado y secado, queda terminantemente prohibido cerrar o realizar cualquier tipo de construcción, caso contrario, la Municipalidad aplicará las sanciones respectivas, multas y derrocamientos correspondientes.</w:t>
      </w:r>
    </w:p>
    <w:p w:rsidR="00ED3C34" w:rsidRPr="00343745"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296C1B">
        <w:rPr>
          <w:rFonts w:ascii="Palatino Linotype" w:hAnsi="Palatino Linotype" w:cs="Arial"/>
          <w:b/>
        </w:rPr>
        <w:t xml:space="preserve"> 29</w:t>
      </w:r>
      <w:r w:rsidR="00ED3C34" w:rsidRPr="00ED3C34">
        <w:rPr>
          <w:rFonts w:ascii="Palatino Linotype" w:hAnsi="Palatino Linotype" w:cs="Arial"/>
          <w:b/>
        </w:rPr>
        <w:t>.- P</w:t>
      </w:r>
      <w:r w:rsidR="00343745" w:rsidRPr="00ED3C34">
        <w:rPr>
          <w:rFonts w:ascii="Palatino Linotype" w:hAnsi="Palatino Linotype" w:cs="Arial"/>
          <w:b/>
        </w:rPr>
        <w:t>ozos de aire y luz</w:t>
      </w:r>
      <w:r w:rsidR="00ED3C34" w:rsidRPr="00ED3C34">
        <w:rPr>
          <w:rFonts w:ascii="Palatino Linotype" w:hAnsi="Palatino Linotype" w:cs="Arial"/>
          <w:b/>
        </w:rPr>
        <w:t xml:space="preserve">.- </w:t>
      </w:r>
      <w:r w:rsidR="00343745">
        <w:rPr>
          <w:rFonts w:ascii="Palatino Linotype" w:hAnsi="Palatino Linotype" w:cs="Arial"/>
        </w:rPr>
        <w:t>Los pozos de aire y luz se sujetarán a los siguientes lineamientos:</w:t>
      </w:r>
    </w:p>
    <w:p w:rsidR="00ED3C34" w:rsidRPr="00ED3C34" w:rsidRDefault="00ED3C34" w:rsidP="003B59CC">
      <w:pPr>
        <w:pStyle w:val="Prrafodelista"/>
        <w:numPr>
          <w:ilvl w:val="0"/>
          <w:numId w:val="11"/>
        </w:numPr>
        <w:spacing w:before="240" w:after="0"/>
        <w:contextualSpacing w:val="0"/>
        <w:jc w:val="both"/>
        <w:rPr>
          <w:rFonts w:ascii="Palatino Linotype" w:hAnsi="Palatino Linotype" w:cs="Arial"/>
          <w:color w:val="000000" w:themeColor="text1"/>
        </w:rPr>
      </w:pPr>
      <w:r w:rsidRPr="00ED3C34">
        <w:rPr>
          <w:rFonts w:ascii="Palatino Linotype" w:hAnsi="Palatino Linotype" w:cs="Arial"/>
          <w:color w:val="000000" w:themeColor="text1"/>
        </w:rPr>
        <w:t>El área de superficie útil de los pozos de aire serán los que constan en la normativa vigente.</w:t>
      </w:r>
    </w:p>
    <w:p w:rsidR="00ED3C34" w:rsidRPr="00ED3C34" w:rsidRDefault="00ED3C34" w:rsidP="003B59CC">
      <w:pPr>
        <w:pStyle w:val="Prrafodelista"/>
        <w:numPr>
          <w:ilvl w:val="0"/>
          <w:numId w:val="11"/>
        </w:numPr>
        <w:spacing w:before="240" w:after="0"/>
        <w:contextualSpacing w:val="0"/>
        <w:jc w:val="both"/>
        <w:rPr>
          <w:rFonts w:ascii="Palatino Linotype" w:hAnsi="Palatino Linotype" w:cs="Arial"/>
        </w:rPr>
      </w:pPr>
      <w:r w:rsidRPr="00ED3C34">
        <w:rPr>
          <w:rFonts w:ascii="Palatino Linotype" w:hAnsi="Palatino Linotype" w:cs="Arial"/>
        </w:rPr>
        <w:t>Los pozos de aire-luz de superficie menor a 9,00 m</w:t>
      </w:r>
      <w:r w:rsidRPr="00ED3C34">
        <w:rPr>
          <w:rFonts w:ascii="Palatino Linotype" w:hAnsi="Palatino Linotype" w:cs="Arial"/>
          <w:vertAlign w:val="superscript"/>
        </w:rPr>
        <w:t>2</w:t>
      </w:r>
      <w:r w:rsidRPr="00ED3C34">
        <w:rPr>
          <w:rFonts w:ascii="Palatino Linotype" w:hAnsi="Palatino Linotype" w:cs="Arial"/>
        </w:rPr>
        <w:t>. no podrán iluminar locales como sala, comedor, cocina, dormitorios, estudio, ni locales de superficie superior a 4,00 m</w:t>
      </w:r>
      <w:r w:rsidRPr="00ED3C34">
        <w:rPr>
          <w:rFonts w:ascii="Palatino Linotype" w:hAnsi="Palatino Linotype" w:cs="Arial"/>
          <w:vertAlign w:val="superscript"/>
        </w:rPr>
        <w:t>2</w:t>
      </w:r>
      <w:r w:rsidRPr="00ED3C34">
        <w:rPr>
          <w:rFonts w:ascii="Palatino Linotype" w:hAnsi="Palatino Linotype" w:cs="Arial"/>
        </w:rPr>
        <w:t xml:space="preserve">. </w:t>
      </w:r>
    </w:p>
    <w:p w:rsidR="00ED3C34" w:rsidRPr="00ED3C34" w:rsidRDefault="00ED3C34" w:rsidP="003B59CC">
      <w:pPr>
        <w:pStyle w:val="Prrafodelista"/>
        <w:numPr>
          <w:ilvl w:val="0"/>
          <w:numId w:val="11"/>
        </w:numPr>
        <w:spacing w:before="240" w:after="0"/>
        <w:contextualSpacing w:val="0"/>
        <w:jc w:val="both"/>
        <w:rPr>
          <w:rFonts w:ascii="Palatino Linotype" w:hAnsi="Palatino Linotype" w:cs="Arial"/>
        </w:rPr>
      </w:pPr>
      <w:r w:rsidRPr="00ED3C34">
        <w:rPr>
          <w:rFonts w:ascii="Palatino Linotype" w:hAnsi="Palatino Linotype" w:cs="Arial"/>
        </w:rPr>
        <w:lastRenderedPageBreak/>
        <w:t>Hasta tres pisos de altura, los pozos tendrán un área mínima de 6</w:t>
      </w:r>
      <w:r w:rsidR="00343745">
        <w:rPr>
          <w:rFonts w:ascii="Palatino Linotype" w:hAnsi="Palatino Linotype" w:cs="Arial"/>
        </w:rPr>
        <w:t xml:space="preserve"> </w:t>
      </w:r>
      <w:r w:rsidRPr="00ED3C34">
        <w:rPr>
          <w:rFonts w:ascii="Palatino Linotype" w:hAnsi="Palatino Linotype" w:cs="Arial"/>
        </w:rPr>
        <w:t>m</w:t>
      </w:r>
      <w:r w:rsidRPr="00ED3C34">
        <w:rPr>
          <w:rFonts w:ascii="Palatino Linotype" w:hAnsi="Palatino Linotype" w:cs="Arial"/>
          <w:vertAlign w:val="superscript"/>
        </w:rPr>
        <w:t>2</w:t>
      </w:r>
      <w:r w:rsidRPr="00ED3C34">
        <w:rPr>
          <w:rFonts w:ascii="Palatino Linotype" w:hAnsi="Palatino Linotype" w:cs="Arial"/>
        </w:rPr>
        <w:t>, con un lado no menor de 2,00 m. Para edificaciones mayores a tres plantas, el área mínima del pozo será de 9,00 m</w:t>
      </w:r>
      <w:r w:rsidRPr="00ED3C34">
        <w:rPr>
          <w:rFonts w:ascii="Palatino Linotype" w:hAnsi="Palatino Linotype" w:cs="Arial"/>
          <w:vertAlign w:val="superscript"/>
        </w:rPr>
        <w:t>2</w:t>
      </w:r>
      <w:r w:rsidRPr="00ED3C34">
        <w:rPr>
          <w:rFonts w:ascii="Palatino Linotype" w:hAnsi="Palatino Linotype" w:cs="Arial"/>
        </w:rPr>
        <w:t>, con un lado no menor de 2,00 m.</w:t>
      </w:r>
    </w:p>
    <w:p w:rsidR="00ED3C34" w:rsidRPr="00343745"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3</w:t>
      </w:r>
      <w:r w:rsidR="00296C1B">
        <w:rPr>
          <w:rFonts w:ascii="Palatino Linotype" w:hAnsi="Palatino Linotype" w:cs="Arial"/>
          <w:b/>
        </w:rPr>
        <w:t>0</w:t>
      </w:r>
      <w:r w:rsidR="00ED3C34" w:rsidRPr="00ED3C34">
        <w:rPr>
          <w:rFonts w:ascii="Palatino Linotype" w:hAnsi="Palatino Linotype" w:cs="Arial"/>
          <w:b/>
        </w:rPr>
        <w:t>.- D</w:t>
      </w:r>
      <w:r w:rsidR="00343745" w:rsidRPr="00ED3C34">
        <w:rPr>
          <w:rFonts w:ascii="Palatino Linotype" w:hAnsi="Palatino Linotype" w:cs="Arial"/>
          <w:b/>
        </w:rPr>
        <w:t>imensiones mínimas útiles de locales de vivienda.</w:t>
      </w:r>
      <w:r w:rsidR="00ED3C34" w:rsidRPr="00ED3C34">
        <w:rPr>
          <w:rFonts w:ascii="Palatino Linotype" w:hAnsi="Palatino Linotype" w:cs="Arial"/>
          <w:b/>
        </w:rPr>
        <w:t>-</w:t>
      </w:r>
      <w:r w:rsidR="00343745">
        <w:rPr>
          <w:rFonts w:ascii="Palatino Linotype" w:hAnsi="Palatino Linotype" w:cs="Arial"/>
          <w:b/>
        </w:rPr>
        <w:t xml:space="preserve"> </w:t>
      </w:r>
      <w:r w:rsidR="00343745">
        <w:rPr>
          <w:rFonts w:ascii="Palatino Linotype" w:hAnsi="Palatino Linotype" w:cs="Arial"/>
        </w:rPr>
        <w:t>Las dimensiones mínimas útiles de locales de vivienda en el proyecto, se sujetarán a las siguientes especificaciones:</w:t>
      </w:r>
    </w:p>
    <w:p w:rsidR="00ED3C34" w:rsidRPr="00ED3C34" w:rsidRDefault="00343745" w:rsidP="00343745">
      <w:pPr>
        <w:spacing w:before="240" w:after="0"/>
        <w:jc w:val="center"/>
        <w:rPr>
          <w:rFonts w:ascii="Palatino Linotype" w:hAnsi="Palatino Linotype" w:cs="Arial"/>
          <w:b/>
        </w:rPr>
      </w:pPr>
      <w:r w:rsidRPr="00ED3C34">
        <w:rPr>
          <w:rFonts w:ascii="Palatino Linotype" w:hAnsi="Palatino Linotype" w:cs="Arial"/>
          <w:b/>
        </w:rPr>
        <w:t xml:space="preserve">Dimensiones </w:t>
      </w:r>
      <w:r>
        <w:rPr>
          <w:rFonts w:ascii="Palatino Linotype" w:hAnsi="Palatino Linotype" w:cs="Arial"/>
          <w:b/>
        </w:rPr>
        <w:t>m</w:t>
      </w:r>
      <w:r w:rsidRPr="00ED3C34">
        <w:rPr>
          <w:rFonts w:ascii="Palatino Linotype" w:hAnsi="Palatino Linotype" w:cs="Arial"/>
          <w:b/>
        </w:rPr>
        <w:t xml:space="preserve">ínimas </w:t>
      </w:r>
      <w:r>
        <w:rPr>
          <w:rFonts w:ascii="Palatino Linotype" w:hAnsi="Palatino Linotype" w:cs="Arial"/>
          <w:b/>
        </w:rPr>
        <w:t>e</w:t>
      </w:r>
      <w:r w:rsidRPr="00ED3C34">
        <w:rPr>
          <w:rFonts w:ascii="Palatino Linotype" w:hAnsi="Palatino Linotype" w:cs="Arial"/>
          <w:b/>
        </w:rPr>
        <w:t xml:space="preserve">n </w:t>
      </w:r>
      <w:r>
        <w:rPr>
          <w:rFonts w:ascii="Palatino Linotype" w:hAnsi="Palatino Linotype" w:cs="Arial"/>
          <w:b/>
        </w:rPr>
        <w:t>v</w:t>
      </w:r>
      <w:r w:rsidRPr="00ED3C34">
        <w:rPr>
          <w:rFonts w:ascii="Palatino Linotype" w:hAnsi="Palatino Linotype" w:cs="Arial"/>
          <w:b/>
        </w:rPr>
        <w:t>iviendas</w:t>
      </w:r>
    </w:p>
    <w:p w:rsidR="00ED3C34" w:rsidRPr="00ED3C34" w:rsidRDefault="00ED3C34" w:rsidP="00ED3C34">
      <w:pPr>
        <w:spacing w:before="240" w:after="0"/>
        <w:jc w:val="both"/>
        <w:rPr>
          <w:rFonts w:ascii="Palatino Linotype" w:hAnsi="Palatino Linotype" w:cs="Arial"/>
          <w:b/>
        </w:rPr>
      </w:pPr>
    </w:p>
    <w:tbl>
      <w:tblPr>
        <w:tblpPr w:leftFromText="141" w:rightFromText="141" w:vertAnchor="text" w:horzAnchor="margin" w:tblpXSpec="center" w:tblpY="-60"/>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22"/>
        <w:gridCol w:w="960"/>
        <w:gridCol w:w="1145"/>
        <w:gridCol w:w="1101"/>
        <w:gridCol w:w="1031"/>
        <w:gridCol w:w="1375"/>
      </w:tblGrid>
      <w:tr w:rsidR="00ED3C34" w:rsidRPr="005648E1" w:rsidTr="00343745">
        <w:trPr>
          <w:trHeight w:val="372"/>
        </w:trPr>
        <w:tc>
          <w:tcPr>
            <w:tcW w:w="3322" w:type="dxa"/>
            <w:vMerge w:val="restart"/>
            <w:shd w:val="clear" w:color="auto" w:fill="auto"/>
            <w:noWrap/>
            <w:vAlign w:val="center"/>
          </w:tcPr>
          <w:p w:rsidR="00ED3C34" w:rsidRPr="005648E1" w:rsidRDefault="00343745" w:rsidP="005648E1">
            <w:pPr>
              <w:spacing w:after="0" w:line="240" w:lineRule="auto"/>
              <w:jc w:val="center"/>
              <w:rPr>
                <w:rFonts w:ascii="Palatino Linotype" w:hAnsi="Palatino Linotype" w:cs="Arial"/>
                <w:b/>
                <w:bCs/>
                <w:sz w:val="20"/>
                <w:szCs w:val="20"/>
              </w:rPr>
            </w:pPr>
            <w:r w:rsidRPr="005648E1">
              <w:rPr>
                <w:rFonts w:ascii="Palatino Linotype" w:hAnsi="Palatino Linotype" w:cs="Arial"/>
                <w:b/>
                <w:bCs/>
                <w:sz w:val="20"/>
                <w:szCs w:val="20"/>
              </w:rPr>
              <w:t>Locales</w:t>
            </w:r>
          </w:p>
        </w:tc>
        <w:tc>
          <w:tcPr>
            <w:tcW w:w="4237" w:type="dxa"/>
            <w:gridSpan w:val="4"/>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Áreas útiles mínimas de los locales (m2)</w:t>
            </w:r>
          </w:p>
        </w:tc>
        <w:tc>
          <w:tcPr>
            <w:tcW w:w="1375" w:type="dxa"/>
            <w:vMerge w:val="restart"/>
            <w:shd w:val="clear" w:color="auto" w:fill="auto"/>
            <w:vAlign w:val="center"/>
          </w:tcPr>
          <w:p w:rsidR="00ED3C34" w:rsidRPr="005648E1" w:rsidRDefault="00343745" w:rsidP="005648E1">
            <w:pPr>
              <w:spacing w:after="0" w:line="240" w:lineRule="auto"/>
              <w:jc w:val="center"/>
              <w:rPr>
                <w:rFonts w:ascii="Palatino Linotype" w:hAnsi="Palatino Linotype" w:cs="Arial"/>
                <w:b/>
                <w:bCs/>
                <w:sz w:val="20"/>
                <w:szCs w:val="20"/>
              </w:rPr>
            </w:pPr>
            <w:r w:rsidRPr="005648E1">
              <w:rPr>
                <w:rFonts w:ascii="Palatino Linotype" w:hAnsi="Palatino Linotype" w:cs="Arial"/>
                <w:b/>
                <w:bCs/>
                <w:sz w:val="20"/>
                <w:szCs w:val="20"/>
              </w:rPr>
              <w:t>Lado mínimo</w:t>
            </w:r>
          </w:p>
          <w:p w:rsidR="00ED3C34" w:rsidRPr="005648E1" w:rsidRDefault="00343745" w:rsidP="005648E1">
            <w:pPr>
              <w:spacing w:after="0" w:line="240" w:lineRule="auto"/>
              <w:jc w:val="center"/>
              <w:rPr>
                <w:rFonts w:ascii="Palatino Linotype" w:hAnsi="Palatino Linotype" w:cs="Arial"/>
                <w:b/>
                <w:bCs/>
                <w:sz w:val="20"/>
                <w:szCs w:val="20"/>
              </w:rPr>
            </w:pPr>
            <w:r w:rsidRPr="005648E1">
              <w:rPr>
                <w:rFonts w:ascii="Palatino Linotype" w:hAnsi="Palatino Linotype" w:cs="Arial"/>
                <w:b/>
                <w:bCs/>
                <w:sz w:val="20"/>
                <w:szCs w:val="20"/>
              </w:rPr>
              <w:t>Del local (mts.)</w:t>
            </w:r>
          </w:p>
        </w:tc>
      </w:tr>
      <w:tr w:rsidR="00ED3C34" w:rsidRPr="005648E1" w:rsidTr="00343745">
        <w:trPr>
          <w:trHeight w:val="372"/>
        </w:trPr>
        <w:tc>
          <w:tcPr>
            <w:tcW w:w="3322" w:type="dxa"/>
            <w:vMerge/>
            <w:vAlign w:val="center"/>
          </w:tcPr>
          <w:p w:rsidR="00ED3C34" w:rsidRPr="005648E1" w:rsidRDefault="00ED3C34" w:rsidP="005648E1">
            <w:pPr>
              <w:spacing w:after="0" w:line="240" w:lineRule="auto"/>
              <w:jc w:val="both"/>
              <w:rPr>
                <w:rFonts w:ascii="Palatino Linotype" w:hAnsi="Palatino Linotype" w:cs="Arial"/>
                <w:b/>
                <w:bCs/>
                <w:sz w:val="20"/>
                <w:szCs w:val="20"/>
              </w:rPr>
            </w:pPr>
          </w:p>
        </w:tc>
        <w:tc>
          <w:tcPr>
            <w:tcW w:w="4237" w:type="dxa"/>
            <w:gridSpan w:val="4"/>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Número de dormitorios</w:t>
            </w:r>
          </w:p>
        </w:tc>
        <w:tc>
          <w:tcPr>
            <w:tcW w:w="1375" w:type="dxa"/>
            <w:vMerge/>
            <w:vAlign w:val="center"/>
          </w:tcPr>
          <w:p w:rsidR="00ED3C34" w:rsidRPr="005648E1" w:rsidRDefault="00ED3C34" w:rsidP="005648E1">
            <w:pPr>
              <w:spacing w:after="0" w:line="240" w:lineRule="auto"/>
              <w:jc w:val="both"/>
              <w:rPr>
                <w:rFonts w:ascii="Palatino Linotype" w:hAnsi="Palatino Linotype" w:cs="Arial"/>
                <w:b/>
                <w:bCs/>
                <w:sz w:val="20"/>
                <w:szCs w:val="20"/>
              </w:rPr>
            </w:pPr>
          </w:p>
        </w:tc>
      </w:tr>
      <w:tr w:rsidR="00ED3C34" w:rsidRPr="005648E1" w:rsidTr="00343745">
        <w:trPr>
          <w:trHeight w:val="372"/>
        </w:trPr>
        <w:tc>
          <w:tcPr>
            <w:tcW w:w="3322" w:type="dxa"/>
            <w:vMerge/>
            <w:vAlign w:val="center"/>
          </w:tcPr>
          <w:p w:rsidR="00ED3C34" w:rsidRPr="005648E1" w:rsidRDefault="00ED3C34" w:rsidP="005648E1">
            <w:pPr>
              <w:spacing w:after="0" w:line="240" w:lineRule="auto"/>
              <w:jc w:val="both"/>
              <w:rPr>
                <w:rFonts w:ascii="Palatino Linotype" w:hAnsi="Palatino Linotype" w:cs="Arial"/>
                <w:b/>
                <w:bCs/>
                <w:sz w:val="20"/>
                <w:szCs w:val="20"/>
              </w:rPr>
            </w:pPr>
          </w:p>
        </w:tc>
        <w:tc>
          <w:tcPr>
            <w:tcW w:w="960" w:type="dxa"/>
            <w:shd w:val="clear" w:color="auto" w:fill="auto"/>
            <w:noWrap/>
            <w:vAlign w:val="center"/>
          </w:tcPr>
          <w:p w:rsidR="00ED3C34" w:rsidRPr="005648E1" w:rsidRDefault="00343745" w:rsidP="005648E1">
            <w:pPr>
              <w:spacing w:after="0" w:line="240" w:lineRule="auto"/>
              <w:jc w:val="center"/>
              <w:rPr>
                <w:rFonts w:ascii="Palatino Linotype" w:hAnsi="Palatino Linotype" w:cs="Arial"/>
                <w:b/>
                <w:bCs/>
                <w:sz w:val="20"/>
                <w:szCs w:val="20"/>
              </w:rPr>
            </w:pPr>
            <w:r w:rsidRPr="005648E1">
              <w:rPr>
                <w:rFonts w:ascii="Palatino Linotype" w:hAnsi="Palatino Linotype" w:cs="Arial"/>
                <w:b/>
                <w:bCs/>
                <w:sz w:val="20"/>
                <w:szCs w:val="20"/>
              </w:rPr>
              <w:t>1d</w:t>
            </w:r>
          </w:p>
        </w:tc>
        <w:tc>
          <w:tcPr>
            <w:tcW w:w="1145" w:type="dxa"/>
            <w:shd w:val="clear" w:color="auto" w:fill="auto"/>
            <w:noWrap/>
            <w:vAlign w:val="center"/>
          </w:tcPr>
          <w:p w:rsidR="00ED3C34" w:rsidRPr="005648E1" w:rsidRDefault="00343745" w:rsidP="005648E1">
            <w:pPr>
              <w:spacing w:after="0" w:line="240" w:lineRule="auto"/>
              <w:jc w:val="center"/>
              <w:rPr>
                <w:rFonts w:ascii="Palatino Linotype" w:hAnsi="Palatino Linotype" w:cs="Arial"/>
                <w:b/>
                <w:bCs/>
                <w:sz w:val="20"/>
                <w:szCs w:val="20"/>
              </w:rPr>
            </w:pPr>
            <w:r w:rsidRPr="005648E1">
              <w:rPr>
                <w:rFonts w:ascii="Palatino Linotype" w:hAnsi="Palatino Linotype" w:cs="Arial"/>
                <w:b/>
                <w:bCs/>
                <w:sz w:val="20"/>
                <w:szCs w:val="20"/>
              </w:rPr>
              <w:t>2d</w:t>
            </w:r>
          </w:p>
        </w:tc>
        <w:tc>
          <w:tcPr>
            <w:tcW w:w="1101" w:type="dxa"/>
            <w:shd w:val="clear" w:color="auto" w:fill="auto"/>
            <w:noWrap/>
            <w:vAlign w:val="center"/>
          </w:tcPr>
          <w:p w:rsidR="00ED3C34" w:rsidRPr="005648E1" w:rsidRDefault="00343745" w:rsidP="005648E1">
            <w:pPr>
              <w:spacing w:after="0" w:line="240" w:lineRule="auto"/>
              <w:jc w:val="center"/>
              <w:rPr>
                <w:rFonts w:ascii="Palatino Linotype" w:hAnsi="Palatino Linotype" w:cs="Arial"/>
                <w:b/>
                <w:bCs/>
                <w:sz w:val="20"/>
                <w:szCs w:val="20"/>
              </w:rPr>
            </w:pPr>
            <w:r w:rsidRPr="005648E1">
              <w:rPr>
                <w:rFonts w:ascii="Palatino Linotype" w:hAnsi="Palatino Linotype" w:cs="Arial"/>
                <w:b/>
                <w:bCs/>
                <w:sz w:val="20"/>
                <w:szCs w:val="20"/>
              </w:rPr>
              <w:t>3d</w:t>
            </w:r>
          </w:p>
        </w:tc>
        <w:tc>
          <w:tcPr>
            <w:tcW w:w="1031" w:type="dxa"/>
            <w:shd w:val="clear" w:color="auto" w:fill="auto"/>
            <w:noWrap/>
            <w:vAlign w:val="center"/>
          </w:tcPr>
          <w:p w:rsidR="00ED3C34" w:rsidRPr="005648E1" w:rsidRDefault="00343745" w:rsidP="005648E1">
            <w:pPr>
              <w:spacing w:after="0" w:line="240" w:lineRule="auto"/>
              <w:jc w:val="center"/>
              <w:rPr>
                <w:rFonts w:ascii="Palatino Linotype" w:hAnsi="Palatino Linotype" w:cs="Arial"/>
                <w:b/>
                <w:bCs/>
                <w:sz w:val="20"/>
                <w:szCs w:val="20"/>
              </w:rPr>
            </w:pPr>
            <w:r w:rsidRPr="005648E1">
              <w:rPr>
                <w:rFonts w:ascii="Palatino Linotype" w:hAnsi="Palatino Linotype" w:cs="Arial"/>
                <w:b/>
                <w:bCs/>
                <w:sz w:val="20"/>
                <w:szCs w:val="20"/>
              </w:rPr>
              <w:t>4d</w:t>
            </w:r>
          </w:p>
        </w:tc>
        <w:tc>
          <w:tcPr>
            <w:tcW w:w="1375" w:type="dxa"/>
            <w:vMerge/>
            <w:vAlign w:val="center"/>
          </w:tcPr>
          <w:p w:rsidR="00ED3C34" w:rsidRPr="005648E1" w:rsidRDefault="00ED3C34" w:rsidP="005648E1">
            <w:pPr>
              <w:spacing w:after="0" w:line="240" w:lineRule="auto"/>
              <w:jc w:val="center"/>
              <w:rPr>
                <w:rFonts w:ascii="Palatino Linotype" w:hAnsi="Palatino Linotype" w:cs="Arial"/>
                <w:b/>
                <w:bCs/>
                <w:sz w:val="20"/>
                <w:szCs w:val="20"/>
              </w:rPr>
            </w:pP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Sala – comedor</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13,00</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14,00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16,00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16,00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2,60</w:t>
            </w: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 xml:space="preserve">Cocina </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6,00</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7,00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7,00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7,00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1,50</w:t>
            </w: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Sala – comedor – cocina integrados</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18,00</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18,00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20,00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20,00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w:t>
            </w:r>
            <w:r w:rsidR="005648E1">
              <w:rPr>
                <w:rFonts w:ascii="Palatino Linotype" w:hAnsi="Palatino Linotype" w:cs="Arial"/>
                <w:sz w:val="20"/>
                <w:szCs w:val="20"/>
              </w:rPr>
              <w:t>,</w:t>
            </w:r>
            <w:r w:rsidRPr="005648E1">
              <w:rPr>
                <w:rFonts w:ascii="Palatino Linotype" w:hAnsi="Palatino Linotype" w:cs="Arial"/>
                <w:sz w:val="20"/>
                <w:szCs w:val="20"/>
              </w:rPr>
              <w:t>60</w:t>
            </w: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Dormitorio 1 (cama doble)*</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9,50</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9,50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9,50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9,50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2,60</w:t>
            </w: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Dormitorio 2 (dos camas)*</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8,00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8,00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8,00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2,00</w:t>
            </w: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Dormitorio 3 (cama</w:t>
            </w:r>
            <w:r w:rsidR="00ED3C34" w:rsidRPr="005648E1">
              <w:rPr>
                <w:rFonts w:ascii="Palatino Linotype" w:hAnsi="Palatino Linotype" w:cs="Arial"/>
                <w:b/>
                <w:bCs/>
                <w:sz w:val="20"/>
                <w:szCs w:val="20"/>
              </w:rPr>
              <w:t xml:space="preserve"> simple)*</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6,00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6,00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2,00</w:t>
            </w: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Dormitorio 4 (cama simple)*</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6,00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2,00</w:t>
            </w:r>
          </w:p>
        </w:tc>
      </w:tr>
      <w:tr w:rsidR="00ED3C34" w:rsidRPr="005648E1" w:rsidTr="00343745">
        <w:trPr>
          <w:trHeight w:val="372"/>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Baños</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2,40</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2,40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2,40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2,40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1,20</w:t>
            </w:r>
          </w:p>
        </w:tc>
      </w:tr>
      <w:tr w:rsidR="00ED3C34" w:rsidRPr="005648E1" w:rsidTr="00343745">
        <w:trPr>
          <w:trHeight w:val="521"/>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Área de lavado y secado exterior (dúplex)</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1,20</w:t>
            </w:r>
          </w:p>
        </w:tc>
      </w:tr>
      <w:tr w:rsidR="00ED3C34" w:rsidRPr="005648E1" w:rsidTr="00343745">
        <w:trPr>
          <w:trHeight w:val="618"/>
        </w:trPr>
        <w:tc>
          <w:tcPr>
            <w:tcW w:w="3322" w:type="dxa"/>
            <w:shd w:val="clear" w:color="auto" w:fill="auto"/>
            <w:noWrap/>
            <w:vAlign w:val="center"/>
          </w:tcPr>
          <w:p w:rsidR="00ED3C34" w:rsidRPr="005648E1" w:rsidRDefault="00343745" w:rsidP="005648E1">
            <w:pPr>
              <w:spacing w:after="0" w:line="240" w:lineRule="auto"/>
              <w:jc w:val="both"/>
              <w:rPr>
                <w:rFonts w:ascii="Palatino Linotype" w:hAnsi="Palatino Linotype" w:cs="Arial"/>
                <w:b/>
                <w:bCs/>
                <w:sz w:val="20"/>
                <w:szCs w:val="20"/>
              </w:rPr>
            </w:pPr>
            <w:r w:rsidRPr="005648E1">
              <w:rPr>
                <w:rFonts w:ascii="Palatino Linotype" w:hAnsi="Palatino Linotype" w:cs="Arial"/>
                <w:b/>
                <w:bCs/>
                <w:sz w:val="20"/>
                <w:szCs w:val="20"/>
              </w:rPr>
              <w:t>Área de lavado y secado integrados (departamentos)</w:t>
            </w:r>
          </w:p>
        </w:tc>
        <w:tc>
          <w:tcPr>
            <w:tcW w:w="960"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14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10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031"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3,00</w:t>
            </w:r>
          </w:p>
        </w:tc>
        <w:tc>
          <w:tcPr>
            <w:tcW w:w="1375" w:type="dxa"/>
            <w:shd w:val="clear" w:color="auto" w:fill="auto"/>
            <w:noWrap/>
            <w:vAlign w:val="center"/>
          </w:tcPr>
          <w:p w:rsidR="00ED3C34" w:rsidRPr="005648E1" w:rsidRDefault="00ED3C34" w:rsidP="005648E1">
            <w:pPr>
              <w:spacing w:after="0" w:line="240" w:lineRule="auto"/>
              <w:jc w:val="center"/>
              <w:rPr>
                <w:rFonts w:ascii="Palatino Linotype" w:hAnsi="Palatino Linotype" w:cs="Arial"/>
                <w:sz w:val="20"/>
                <w:szCs w:val="20"/>
              </w:rPr>
            </w:pPr>
            <w:r w:rsidRPr="005648E1">
              <w:rPr>
                <w:rFonts w:ascii="Palatino Linotype" w:hAnsi="Palatino Linotype" w:cs="Arial"/>
                <w:sz w:val="20"/>
                <w:szCs w:val="20"/>
              </w:rPr>
              <w:t>1,20</w:t>
            </w:r>
          </w:p>
        </w:tc>
      </w:tr>
    </w:tbl>
    <w:p w:rsidR="00ED3C34" w:rsidRPr="00ED3C34" w:rsidRDefault="00ED3C34" w:rsidP="00ED3C34">
      <w:pPr>
        <w:spacing w:before="240" w:after="0"/>
        <w:jc w:val="both"/>
        <w:rPr>
          <w:rFonts w:ascii="Palatino Linotype" w:hAnsi="Palatino Linotype" w:cs="Arial"/>
        </w:rPr>
      </w:pPr>
      <w:r w:rsidRPr="00ED3C34">
        <w:rPr>
          <w:rFonts w:ascii="Palatino Linotype" w:hAnsi="Palatino Linotype" w:cs="Arial"/>
        </w:rPr>
        <w:t>(*) La distancia mínima entre el pie de la cama y la pared es 60cm.</w:t>
      </w:r>
    </w:p>
    <w:p w:rsidR="00ED3C34" w:rsidRPr="00ED3C34" w:rsidRDefault="00ED3C34" w:rsidP="003B59CC">
      <w:pPr>
        <w:pStyle w:val="Prrafodelista"/>
        <w:numPr>
          <w:ilvl w:val="0"/>
          <w:numId w:val="8"/>
        </w:numPr>
        <w:spacing w:before="240" w:after="0"/>
        <w:contextualSpacing w:val="0"/>
        <w:jc w:val="both"/>
        <w:rPr>
          <w:rFonts w:ascii="Palatino Linotype" w:hAnsi="Palatino Linotype" w:cs="Arial"/>
        </w:rPr>
      </w:pPr>
      <w:r w:rsidRPr="00ED3C34">
        <w:rPr>
          <w:rFonts w:ascii="Palatino Linotype" w:hAnsi="Palatino Linotype" w:cs="Arial"/>
        </w:rPr>
        <w:t xml:space="preserve">Las superficies de los dormitorios incluyen ropero, debiendo indicarse su ubicación. Será requisito indispensable presentar los planos amoblados de plantas tipo y de viviendas no repetitivas para revisar y aprobar el </w:t>
      </w:r>
      <w:r w:rsidR="005648E1">
        <w:rPr>
          <w:rFonts w:ascii="Palatino Linotype" w:hAnsi="Palatino Linotype" w:cs="Arial"/>
        </w:rPr>
        <w:t>p</w:t>
      </w:r>
      <w:r w:rsidRPr="00ED3C34">
        <w:rPr>
          <w:rFonts w:ascii="Palatino Linotype" w:hAnsi="Palatino Linotype" w:cs="Arial"/>
        </w:rPr>
        <w:t>royecto.</w:t>
      </w:r>
    </w:p>
    <w:p w:rsidR="00ED3C34" w:rsidRPr="00ED3C34" w:rsidRDefault="00ED3C34" w:rsidP="003B59CC">
      <w:pPr>
        <w:pStyle w:val="Prrafodelista"/>
        <w:numPr>
          <w:ilvl w:val="0"/>
          <w:numId w:val="8"/>
        </w:numPr>
        <w:spacing w:before="240" w:after="0"/>
        <w:contextualSpacing w:val="0"/>
        <w:jc w:val="both"/>
        <w:rPr>
          <w:rFonts w:ascii="Palatino Linotype" w:hAnsi="Palatino Linotype" w:cs="Arial"/>
        </w:rPr>
      </w:pPr>
      <w:r w:rsidRPr="00ED3C34">
        <w:rPr>
          <w:rFonts w:ascii="Palatino Linotype" w:hAnsi="Palatino Linotype" w:cs="Arial"/>
        </w:rPr>
        <w:lastRenderedPageBreak/>
        <w:t>Se aceptarán reducciones no mayores al 5% del área mínima en no más de dos locales de la vivienda. No obstante, sumadas las áreas útiles de los locales de la vivienda se aceptará una tolerancia máxima del 2% del área total de la vivienda. Para este cálculo se excluyen las áreas de lavado y secado, tal como se presenta en el cuadro. El área útil de sala-comedor puede incluir el hall de ingreso a la vivienda si éste es integrado.</w:t>
      </w:r>
    </w:p>
    <w:p w:rsidR="00ED3C34" w:rsidRPr="00ED3C34" w:rsidRDefault="00ED3C34" w:rsidP="003B59CC">
      <w:pPr>
        <w:pStyle w:val="Prrafodelista"/>
        <w:numPr>
          <w:ilvl w:val="0"/>
          <w:numId w:val="8"/>
        </w:numPr>
        <w:spacing w:before="240" w:after="0"/>
        <w:contextualSpacing w:val="0"/>
        <w:jc w:val="both"/>
        <w:rPr>
          <w:rFonts w:ascii="Palatino Linotype" w:hAnsi="Palatino Linotype" w:cs="Arial"/>
        </w:rPr>
      </w:pPr>
      <w:r w:rsidRPr="00ED3C34">
        <w:rPr>
          <w:rFonts w:ascii="Palatino Linotype" w:hAnsi="Palatino Linotype" w:cs="Arial"/>
        </w:rPr>
        <w:t>Se podrá integrar el comedor al área de cocina, siempre y cuando exista la sala independiente, con las dimensiones y áreas mínimas de 9,00</w:t>
      </w:r>
      <w:r w:rsidR="00343745">
        <w:rPr>
          <w:rFonts w:ascii="Palatino Linotype" w:hAnsi="Palatino Linotype" w:cs="Arial"/>
        </w:rPr>
        <w:t xml:space="preserve"> </w:t>
      </w:r>
      <w:r w:rsidRPr="00ED3C34">
        <w:rPr>
          <w:rFonts w:ascii="Palatino Linotype" w:hAnsi="Palatino Linotype" w:cs="Arial"/>
        </w:rPr>
        <w:t>m</w:t>
      </w:r>
      <w:r w:rsidRPr="00ED3C34">
        <w:rPr>
          <w:rFonts w:ascii="Palatino Linotype" w:hAnsi="Palatino Linotype" w:cs="Arial"/>
          <w:vertAlign w:val="superscript"/>
        </w:rPr>
        <w:t>2</w:t>
      </w:r>
      <w:r w:rsidRPr="00ED3C34">
        <w:rPr>
          <w:rFonts w:ascii="Palatino Linotype" w:hAnsi="Palatino Linotype" w:cs="Arial"/>
        </w:rPr>
        <w:t>. y lado mínimo de 2</w:t>
      </w:r>
      <w:r w:rsidR="00343745">
        <w:rPr>
          <w:rFonts w:ascii="Palatino Linotype" w:hAnsi="Palatino Linotype" w:cs="Arial"/>
        </w:rPr>
        <w:t>,</w:t>
      </w:r>
      <w:r w:rsidRPr="00ED3C34">
        <w:rPr>
          <w:rFonts w:ascii="Palatino Linotype" w:hAnsi="Palatino Linotype" w:cs="Arial"/>
        </w:rPr>
        <w:t>70</w:t>
      </w:r>
      <w:r w:rsidR="00343745">
        <w:rPr>
          <w:rFonts w:ascii="Palatino Linotype" w:hAnsi="Palatino Linotype" w:cs="Arial"/>
        </w:rPr>
        <w:t xml:space="preserve"> </w:t>
      </w:r>
      <w:r w:rsidRPr="00ED3C34">
        <w:rPr>
          <w:rFonts w:ascii="Palatino Linotype" w:hAnsi="Palatino Linotype" w:cs="Arial"/>
        </w:rPr>
        <w:t>metros. El área mínima de cocina - comedor será de 8,00</w:t>
      </w:r>
      <w:r w:rsidR="00343745">
        <w:rPr>
          <w:rFonts w:ascii="Palatino Linotype" w:hAnsi="Palatino Linotype" w:cs="Arial"/>
        </w:rPr>
        <w:t xml:space="preserve"> </w:t>
      </w:r>
      <w:r w:rsidRPr="00ED3C34">
        <w:rPr>
          <w:rFonts w:ascii="Palatino Linotype" w:hAnsi="Palatino Linotype" w:cs="Arial"/>
        </w:rPr>
        <w:t>m</w:t>
      </w:r>
      <w:r w:rsidRPr="00ED3C34">
        <w:rPr>
          <w:rFonts w:ascii="Palatino Linotype" w:hAnsi="Palatino Linotype" w:cs="Arial"/>
          <w:vertAlign w:val="superscript"/>
        </w:rPr>
        <w:t>2</w:t>
      </w:r>
      <w:r w:rsidRPr="00ED3C34">
        <w:rPr>
          <w:rFonts w:ascii="Palatino Linotype" w:hAnsi="Palatino Linotype" w:cs="Arial"/>
        </w:rPr>
        <w:t>. y lado mínimo de 2</w:t>
      </w:r>
      <w:r w:rsidR="00343745">
        <w:rPr>
          <w:rFonts w:ascii="Palatino Linotype" w:hAnsi="Palatino Linotype" w:cs="Arial"/>
        </w:rPr>
        <w:t>,</w:t>
      </w:r>
      <w:r w:rsidRPr="00ED3C34">
        <w:rPr>
          <w:rFonts w:ascii="Palatino Linotype" w:hAnsi="Palatino Linotype" w:cs="Arial"/>
        </w:rPr>
        <w:t>50</w:t>
      </w:r>
      <w:r w:rsidR="00343745">
        <w:rPr>
          <w:rFonts w:ascii="Palatino Linotype" w:hAnsi="Palatino Linotype" w:cs="Arial"/>
        </w:rPr>
        <w:t xml:space="preserve"> </w:t>
      </w:r>
      <w:r w:rsidRPr="00ED3C34">
        <w:rPr>
          <w:rFonts w:ascii="Palatino Linotype" w:hAnsi="Palatino Linotype" w:cs="Arial"/>
        </w:rPr>
        <w:t>metros</w:t>
      </w:r>
    </w:p>
    <w:p w:rsidR="00ED3C34" w:rsidRPr="00ED3C34" w:rsidRDefault="00343745" w:rsidP="00ED3C34">
      <w:pPr>
        <w:spacing w:before="240" w:after="0"/>
        <w:jc w:val="both"/>
        <w:rPr>
          <w:rFonts w:ascii="Palatino Linotype" w:hAnsi="Palatino Linotype" w:cs="Arial"/>
        </w:rPr>
      </w:pPr>
      <w:r>
        <w:rPr>
          <w:rFonts w:ascii="Palatino Linotype" w:hAnsi="Palatino Linotype" w:cs="Arial"/>
        </w:rPr>
        <w:t xml:space="preserve">Adicionalmente, </w:t>
      </w:r>
      <w:r w:rsidR="00ED3C34" w:rsidRPr="00ED3C34">
        <w:rPr>
          <w:rFonts w:ascii="Palatino Linotype" w:hAnsi="Palatino Linotype" w:cs="Arial"/>
        </w:rPr>
        <w:t>se observará</w:t>
      </w:r>
      <w:r>
        <w:rPr>
          <w:rFonts w:ascii="Palatino Linotype" w:hAnsi="Palatino Linotype" w:cs="Arial"/>
        </w:rPr>
        <w:t>n</w:t>
      </w:r>
      <w:r w:rsidR="00ED3C34" w:rsidRPr="00ED3C34">
        <w:rPr>
          <w:rFonts w:ascii="Palatino Linotype" w:hAnsi="Palatino Linotype" w:cs="Arial"/>
        </w:rPr>
        <w:t xml:space="preserve"> l</w:t>
      </w:r>
      <w:r>
        <w:rPr>
          <w:rFonts w:ascii="Palatino Linotype" w:hAnsi="Palatino Linotype" w:cs="Arial"/>
        </w:rPr>
        <w:t>as</w:t>
      </w:r>
      <w:r w:rsidR="00ED3C34" w:rsidRPr="00ED3C34">
        <w:rPr>
          <w:rFonts w:ascii="Palatino Linotype" w:hAnsi="Palatino Linotype" w:cs="Arial"/>
        </w:rPr>
        <w:t xml:space="preserve"> siguiente</w:t>
      </w:r>
      <w:r>
        <w:rPr>
          <w:rFonts w:ascii="Palatino Linotype" w:hAnsi="Palatino Linotype" w:cs="Arial"/>
        </w:rPr>
        <w:t>s especificaciones</w:t>
      </w:r>
      <w:r w:rsidR="00ED3C34" w:rsidRPr="00ED3C34">
        <w:rPr>
          <w:rFonts w:ascii="Palatino Linotype" w:hAnsi="Palatino Linotype" w:cs="Arial"/>
        </w:rPr>
        <w:t>:</w:t>
      </w:r>
    </w:p>
    <w:p w:rsidR="00ED3C34" w:rsidRPr="00ED3C34" w:rsidRDefault="00ED3C34" w:rsidP="003B59CC">
      <w:pPr>
        <w:numPr>
          <w:ilvl w:val="0"/>
          <w:numId w:val="5"/>
        </w:numPr>
        <w:spacing w:before="240" w:after="0"/>
        <w:jc w:val="both"/>
        <w:rPr>
          <w:rFonts w:ascii="Palatino Linotype" w:hAnsi="Palatino Linotype" w:cs="Arial"/>
        </w:rPr>
      </w:pPr>
      <w:r w:rsidRPr="00ED3C34">
        <w:rPr>
          <w:rFonts w:ascii="Palatino Linotype" w:hAnsi="Palatino Linotype" w:cs="Arial"/>
        </w:rPr>
        <w:t xml:space="preserve">El ancho útil de escaleras interiores de la vivienda será 80 centímetros como mínimo. </w:t>
      </w:r>
    </w:p>
    <w:p w:rsidR="00ED3C34" w:rsidRPr="00ED3C34" w:rsidRDefault="00ED3C34" w:rsidP="003B59CC">
      <w:pPr>
        <w:numPr>
          <w:ilvl w:val="0"/>
          <w:numId w:val="5"/>
        </w:numPr>
        <w:spacing w:before="240" w:after="0"/>
        <w:jc w:val="both"/>
        <w:rPr>
          <w:rFonts w:ascii="Palatino Linotype" w:hAnsi="Palatino Linotype" w:cs="Arial"/>
        </w:rPr>
      </w:pPr>
      <w:r w:rsidRPr="00ED3C34">
        <w:rPr>
          <w:rFonts w:ascii="Palatino Linotype" w:hAnsi="Palatino Linotype" w:cs="Arial"/>
        </w:rPr>
        <w:t xml:space="preserve">El ancho mínimo, fuera de pasamanos, de las circulaciones comunes será de un metro. </w:t>
      </w:r>
    </w:p>
    <w:p w:rsidR="00ED3C34" w:rsidRPr="00343745"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3</w:t>
      </w:r>
      <w:r w:rsidR="005648E1">
        <w:rPr>
          <w:rFonts w:ascii="Palatino Linotype" w:hAnsi="Palatino Linotype" w:cs="Arial"/>
          <w:b/>
        </w:rPr>
        <w:t>1</w:t>
      </w:r>
      <w:r w:rsidR="00ED3C34" w:rsidRPr="00ED3C34">
        <w:rPr>
          <w:rFonts w:ascii="Palatino Linotype" w:hAnsi="Palatino Linotype" w:cs="Arial"/>
          <w:b/>
        </w:rPr>
        <w:t>.- A</w:t>
      </w:r>
      <w:r w:rsidR="00343745" w:rsidRPr="00ED3C34">
        <w:rPr>
          <w:rFonts w:ascii="Palatino Linotype" w:hAnsi="Palatino Linotype" w:cs="Arial"/>
          <w:b/>
        </w:rPr>
        <w:t>ltura de la edificación y volumetría</w:t>
      </w:r>
      <w:r w:rsidR="00ED3C34" w:rsidRPr="00ED3C34">
        <w:rPr>
          <w:rFonts w:ascii="Palatino Linotype" w:hAnsi="Palatino Linotype" w:cs="Arial"/>
          <w:b/>
        </w:rPr>
        <w:t xml:space="preserve">.- </w:t>
      </w:r>
      <w:r w:rsidR="00343745">
        <w:rPr>
          <w:rFonts w:ascii="Palatino Linotype" w:hAnsi="Palatino Linotype" w:cs="Arial"/>
        </w:rPr>
        <w:t>La altura de edificación y volumetría en el proyecto deberá observar las siguientes especificaciones:</w:t>
      </w:r>
    </w:p>
    <w:p w:rsidR="00ED3C34" w:rsidRPr="00ED3C34" w:rsidRDefault="00343745" w:rsidP="003B59CC">
      <w:pPr>
        <w:numPr>
          <w:ilvl w:val="0"/>
          <w:numId w:val="1"/>
        </w:numPr>
        <w:spacing w:before="240" w:after="0"/>
        <w:jc w:val="both"/>
        <w:rPr>
          <w:rFonts w:ascii="Palatino Linotype" w:hAnsi="Palatino Linotype" w:cs="Arial"/>
          <w:color w:val="000000" w:themeColor="text1"/>
        </w:rPr>
      </w:pPr>
      <w:r>
        <w:rPr>
          <w:rFonts w:ascii="Palatino Linotype" w:hAnsi="Palatino Linotype" w:cs="Arial"/>
          <w:color w:val="000000" w:themeColor="text1"/>
        </w:rPr>
        <w:t>La v</w:t>
      </w:r>
      <w:r w:rsidR="00ED3C34" w:rsidRPr="00ED3C34">
        <w:rPr>
          <w:rFonts w:ascii="Palatino Linotype" w:hAnsi="Palatino Linotype" w:cs="Arial"/>
          <w:color w:val="000000" w:themeColor="text1"/>
        </w:rPr>
        <w:t>ivienda multifamiliar tendrá una altura total de 4 pisos</w:t>
      </w:r>
      <w:r w:rsidR="00806CF3">
        <w:rPr>
          <w:rFonts w:ascii="Palatino Linotype" w:hAnsi="Palatino Linotype" w:cs="Arial"/>
          <w:color w:val="000000" w:themeColor="text1"/>
        </w:rPr>
        <w:t>.</w:t>
      </w:r>
      <w:r w:rsidR="00ED3C34" w:rsidRPr="00ED3C34">
        <w:rPr>
          <w:rFonts w:ascii="Palatino Linotype" w:hAnsi="Palatino Linotype" w:cs="Arial"/>
          <w:color w:val="000000" w:themeColor="text1"/>
        </w:rPr>
        <w:t xml:space="preserve"> </w:t>
      </w:r>
      <w:bookmarkStart w:id="0" w:name="_GoBack"/>
      <w:bookmarkEnd w:id="0"/>
    </w:p>
    <w:p w:rsidR="00ED3C34" w:rsidRPr="00ED3C34" w:rsidRDefault="00ED3C34" w:rsidP="003B59CC">
      <w:pPr>
        <w:numPr>
          <w:ilvl w:val="0"/>
          <w:numId w:val="1"/>
        </w:numPr>
        <w:spacing w:before="240" w:after="0"/>
        <w:jc w:val="both"/>
        <w:rPr>
          <w:rFonts w:ascii="Palatino Linotype" w:hAnsi="Palatino Linotype" w:cs="Arial"/>
          <w:color w:val="000000" w:themeColor="text1"/>
        </w:rPr>
      </w:pPr>
      <w:r w:rsidRPr="00ED3C34">
        <w:rPr>
          <w:rFonts w:ascii="Palatino Linotype" w:hAnsi="Palatino Linotype" w:cs="Arial"/>
          <w:color w:val="000000" w:themeColor="text1"/>
        </w:rPr>
        <w:t xml:space="preserve">Las cubiertas del último piso serán horizontales e inaccesibles en los bloques de departamentos. En los dúplex podrán ser inclinadas siempre que no rompan la concepción estética del conjunto. </w:t>
      </w:r>
    </w:p>
    <w:p w:rsidR="00ED3C34" w:rsidRPr="00ED3C34" w:rsidRDefault="00ED3C34" w:rsidP="003B59CC">
      <w:pPr>
        <w:numPr>
          <w:ilvl w:val="0"/>
          <w:numId w:val="1"/>
        </w:numPr>
        <w:spacing w:before="240" w:after="0"/>
        <w:jc w:val="both"/>
        <w:rPr>
          <w:rFonts w:ascii="Palatino Linotype" w:hAnsi="Palatino Linotype" w:cs="Arial"/>
        </w:rPr>
      </w:pPr>
      <w:r w:rsidRPr="00ED3C34">
        <w:rPr>
          <w:rFonts w:ascii="Palatino Linotype" w:hAnsi="Palatino Linotype" w:cs="Arial"/>
          <w:color w:val="000000" w:themeColor="text1"/>
        </w:rPr>
        <w:t>En el espacio resultante</w:t>
      </w:r>
      <w:r w:rsidRPr="00ED3C34">
        <w:rPr>
          <w:rFonts w:ascii="Palatino Linotype" w:hAnsi="Palatino Linotype" w:cs="Arial"/>
        </w:rPr>
        <w:t xml:space="preserve"> de la distanc</w:t>
      </w:r>
      <w:r w:rsidR="005648E1">
        <w:rPr>
          <w:rFonts w:ascii="Palatino Linotype" w:hAnsi="Palatino Linotype" w:cs="Arial"/>
        </w:rPr>
        <w:t>ia entre bloques de 6,00 metros</w:t>
      </w:r>
      <w:r w:rsidRPr="00ED3C34">
        <w:rPr>
          <w:rFonts w:ascii="Palatino Linotype" w:hAnsi="Palatino Linotype" w:cs="Arial"/>
        </w:rPr>
        <w:t xml:space="preserve">, podrán emplazarse escaleras comunes, circulaciones exteriores, patios comunes, galerías comunes y cobertizos. </w:t>
      </w:r>
    </w:p>
    <w:p w:rsidR="00ED3C34" w:rsidRPr="00343745" w:rsidRDefault="00D83665" w:rsidP="00ED3C34">
      <w:pPr>
        <w:spacing w:before="240" w:after="0"/>
        <w:jc w:val="both"/>
        <w:rPr>
          <w:rFonts w:ascii="Palatino Linotype" w:hAnsi="Palatino Linotype" w:cs="Arial"/>
          <w:color w:val="000000" w:themeColor="text1"/>
        </w:rPr>
      </w:pPr>
      <w:r w:rsidRPr="00D83665">
        <w:rPr>
          <w:rFonts w:ascii="Palatino Linotype" w:hAnsi="Palatino Linotype" w:cs="Arial"/>
          <w:b/>
          <w:color w:val="000000" w:themeColor="text1"/>
        </w:rPr>
        <w:t>Artículo</w:t>
      </w:r>
      <w:r w:rsidR="005648E1">
        <w:rPr>
          <w:rFonts w:ascii="Palatino Linotype" w:hAnsi="Palatino Linotype" w:cs="Arial"/>
          <w:b/>
          <w:color w:val="000000" w:themeColor="text1"/>
        </w:rPr>
        <w:t xml:space="preserve"> 32</w:t>
      </w:r>
      <w:r w:rsidR="00ED3C34" w:rsidRPr="00ED3C34">
        <w:rPr>
          <w:rFonts w:ascii="Palatino Linotype" w:hAnsi="Palatino Linotype" w:cs="Arial"/>
          <w:b/>
          <w:color w:val="000000" w:themeColor="text1"/>
        </w:rPr>
        <w:t>.- R</w:t>
      </w:r>
      <w:r w:rsidR="00343745" w:rsidRPr="00ED3C34">
        <w:rPr>
          <w:rFonts w:ascii="Palatino Linotype" w:hAnsi="Palatino Linotype" w:cs="Arial"/>
          <w:b/>
          <w:color w:val="000000" w:themeColor="text1"/>
        </w:rPr>
        <w:t>equerimientos comunales</w:t>
      </w:r>
      <w:r w:rsidR="00ED3C34" w:rsidRPr="00ED3C34">
        <w:rPr>
          <w:rFonts w:ascii="Palatino Linotype" w:hAnsi="Palatino Linotype" w:cs="Arial"/>
          <w:b/>
          <w:color w:val="000000" w:themeColor="text1"/>
        </w:rPr>
        <w:t>.-</w:t>
      </w:r>
      <w:r w:rsidR="00343745">
        <w:rPr>
          <w:rFonts w:ascii="Palatino Linotype" w:hAnsi="Palatino Linotype" w:cs="Arial"/>
          <w:b/>
          <w:color w:val="000000" w:themeColor="text1"/>
        </w:rPr>
        <w:t xml:space="preserve"> </w:t>
      </w:r>
      <w:r w:rsidR="00343745">
        <w:rPr>
          <w:rFonts w:ascii="Palatino Linotype" w:hAnsi="Palatino Linotype" w:cs="Arial"/>
          <w:color w:val="000000" w:themeColor="text1"/>
        </w:rPr>
        <w:t>Los requerimientos comunales se sujetarán a las siguientes especificaciones:</w:t>
      </w:r>
    </w:p>
    <w:p w:rsidR="00ED3C34" w:rsidRPr="00ED3C34" w:rsidRDefault="00ED3C34" w:rsidP="003B59CC">
      <w:pPr>
        <w:pStyle w:val="Prrafodelista"/>
        <w:numPr>
          <w:ilvl w:val="0"/>
          <w:numId w:val="10"/>
        </w:numPr>
        <w:spacing w:before="240" w:after="0"/>
        <w:contextualSpacing w:val="0"/>
        <w:jc w:val="both"/>
        <w:rPr>
          <w:rFonts w:ascii="Palatino Linotype" w:hAnsi="Palatino Linotype" w:cs="Arial"/>
          <w:color w:val="000000" w:themeColor="text1"/>
        </w:rPr>
      </w:pPr>
      <w:r w:rsidRPr="00ED3C34">
        <w:rPr>
          <w:rFonts w:ascii="Palatino Linotype" w:hAnsi="Palatino Linotype" w:cs="Arial"/>
          <w:b/>
          <w:color w:val="000000" w:themeColor="text1"/>
        </w:rPr>
        <w:t>Áreas verdes recreativas comunales:</w:t>
      </w:r>
      <w:r w:rsidRPr="00ED3C34">
        <w:rPr>
          <w:rFonts w:ascii="Palatino Linotype" w:hAnsi="Palatino Linotype" w:cs="Arial"/>
          <w:color w:val="000000" w:themeColor="text1"/>
        </w:rPr>
        <w:t xml:space="preserve"> La superficie mínima no será menor a 16</w:t>
      </w:r>
      <w:r w:rsidR="00343745">
        <w:rPr>
          <w:rFonts w:ascii="Palatino Linotype" w:hAnsi="Palatino Linotype" w:cs="Arial"/>
          <w:color w:val="000000" w:themeColor="text1"/>
        </w:rPr>
        <w:t xml:space="preserve"> </w:t>
      </w:r>
      <w:r w:rsidRPr="00ED3C34">
        <w:rPr>
          <w:rFonts w:ascii="Palatino Linotype" w:hAnsi="Palatino Linotype" w:cs="Arial"/>
          <w:color w:val="000000" w:themeColor="text1"/>
        </w:rPr>
        <w:t>m</w:t>
      </w:r>
      <w:r w:rsidRPr="00ED3C34">
        <w:rPr>
          <w:rFonts w:ascii="Palatino Linotype" w:hAnsi="Palatino Linotype" w:cs="Arial"/>
          <w:color w:val="000000" w:themeColor="text1"/>
          <w:vertAlign w:val="superscript"/>
        </w:rPr>
        <w:t>2</w:t>
      </w:r>
      <w:r w:rsidRPr="00ED3C34">
        <w:rPr>
          <w:rFonts w:ascii="Palatino Linotype" w:hAnsi="Palatino Linotype" w:cs="Arial"/>
          <w:color w:val="000000" w:themeColor="text1"/>
        </w:rPr>
        <w:t xml:space="preserve"> por vivienda, generando corazones de manzanas verde</w:t>
      </w:r>
      <w:r w:rsidR="00343745">
        <w:rPr>
          <w:rFonts w:ascii="Palatino Linotype" w:hAnsi="Palatino Linotype" w:cs="Arial"/>
          <w:color w:val="000000" w:themeColor="text1"/>
        </w:rPr>
        <w:t>s</w:t>
      </w:r>
      <w:r w:rsidRPr="00ED3C34">
        <w:rPr>
          <w:rFonts w:ascii="Palatino Linotype" w:hAnsi="Palatino Linotype" w:cs="Arial"/>
          <w:color w:val="000000" w:themeColor="text1"/>
        </w:rPr>
        <w:t>.</w:t>
      </w:r>
    </w:p>
    <w:p w:rsidR="00ED3C34" w:rsidRPr="00ED3C34" w:rsidRDefault="00ED3C34" w:rsidP="003B59CC">
      <w:pPr>
        <w:pStyle w:val="Prrafodelista"/>
        <w:numPr>
          <w:ilvl w:val="0"/>
          <w:numId w:val="10"/>
        </w:numPr>
        <w:spacing w:before="240" w:after="0"/>
        <w:contextualSpacing w:val="0"/>
        <w:jc w:val="both"/>
        <w:rPr>
          <w:rFonts w:ascii="Palatino Linotype" w:hAnsi="Palatino Linotype" w:cs="Arial"/>
          <w:color w:val="000000" w:themeColor="text1"/>
        </w:rPr>
      </w:pPr>
      <w:r w:rsidRPr="00ED3C34">
        <w:rPr>
          <w:rFonts w:ascii="Palatino Linotype" w:hAnsi="Palatino Linotype" w:cs="Arial"/>
          <w:b/>
          <w:color w:val="000000" w:themeColor="text1"/>
        </w:rPr>
        <w:t>Guardianía en retiro frontal:</w:t>
      </w:r>
      <w:r w:rsidRPr="00ED3C34">
        <w:rPr>
          <w:rFonts w:ascii="Palatino Linotype" w:hAnsi="Palatino Linotype" w:cs="Arial"/>
          <w:color w:val="000000" w:themeColor="text1"/>
        </w:rPr>
        <w:t xml:space="preserve"> No mayor a 5,00</w:t>
      </w:r>
      <w:r w:rsidR="00343745">
        <w:rPr>
          <w:rFonts w:ascii="Palatino Linotype" w:hAnsi="Palatino Linotype" w:cs="Arial"/>
          <w:color w:val="000000" w:themeColor="text1"/>
        </w:rPr>
        <w:t xml:space="preserve"> </w:t>
      </w:r>
      <w:r w:rsidRPr="00ED3C34">
        <w:rPr>
          <w:rFonts w:ascii="Palatino Linotype" w:hAnsi="Palatino Linotype" w:cs="Arial"/>
          <w:color w:val="000000" w:themeColor="text1"/>
        </w:rPr>
        <w:t>m</w:t>
      </w:r>
      <w:r w:rsidRPr="00ED3C34">
        <w:rPr>
          <w:rFonts w:ascii="Palatino Linotype" w:hAnsi="Palatino Linotype" w:cs="Arial"/>
          <w:color w:val="000000" w:themeColor="text1"/>
          <w:vertAlign w:val="superscript"/>
        </w:rPr>
        <w:t>2</w:t>
      </w:r>
      <w:r w:rsidRPr="00ED3C34">
        <w:rPr>
          <w:rFonts w:ascii="Palatino Linotype" w:hAnsi="Palatino Linotype" w:cs="Arial"/>
          <w:color w:val="000000" w:themeColor="text1"/>
        </w:rPr>
        <w:t xml:space="preserve"> incluida media batería sanitaria.</w:t>
      </w:r>
    </w:p>
    <w:p w:rsidR="00ED3C34" w:rsidRPr="00ED3C34" w:rsidRDefault="00ED3C34" w:rsidP="003B59CC">
      <w:pPr>
        <w:pStyle w:val="Prrafodelista"/>
        <w:numPr>
          <w:ilvl w:val="0"/>
          <w:numId w:val="10"/>
        </w:numPr>
        <w:spacing w:before="240" w:after="0"/>
        <w:contextualSpacing w:val="0"/>
        <w:jc w:val="both"/>
        <w:rPr>
          <w:rFonts w:ascii="Palatino Linotype" w:hAnsi="Palatino Linotype" w:cs="Arial"/>
          <w:color w:val="000000" w:themeColor="text1"/>
        </w:rPr>
      </w:pPr>
      <w:r w:rsidRPr="00ED3C34">
        <w:rPr>
          <w:rFonts w:ascii="Palatino Linotype" w:hAnsi="Palatino Linotype" w:cs="Arial"/>
          <w:b/>
        </w:rPr>
        <w:lastRenderedPageBreak/>
        <w:t>Cuarto de basura</w:t>
      </w:r>
      <w:r w:rsidRPr="00ED3C34">
        <w:rPr>
          <w:rFonts w:ascii="Palatino Linotype" w:hAnsi="Palatino Linotype" w:cs="Arial"/>
        </w:rPr>
        <w:t>: Se dotará de un cuarto de basura por conjunto habitacional, con superficie mínima de 12,00 m</w:t>
      </w:r>
      <w:r w:rsidRPr="00ED3C34">
        <w:rPr>
          <w:rFonts w:ascii="Palatino Linotype" w:hAnsi="Palatino Linotype" w:cs="Arial"/>
          <w:vertAlign w:val="superscript"/>
        </w:rPr>
        <w:t>2</w:t>
      </w:r>
      <w:r w:rsidRPr="00ED3C34">
        <w:rPr>
          <w:rFonts w:ascii="Palatino Linotype" w:hAnsi="Palatino Linotype" w:cs="Arial"/>
        </w:rPr>
        <w:t>, este local será íntegramente revestido con cerámica, se podrá adoptar el sistema de contenerización implementado por la Empresa</w:t>
      </w:r>
      <w:r w:rsidR="00056DB2">
        <w:rPr>
          <w:rFonts w:ascii="Palatino Linotype" w:hAnsi="Palatino Linotype" w:cs="Arial"/>
        </w:rPr>
        <w:t xml:space="preserve"> Pública </w:t>
      </w:r>
      <w:r w:rsidRPr="00ED3C34">
        <w:rPr>
          <w:rFonts w:ascii="Palatino Linotype" w:hAnsi="Palatino Linotype" w:cs="Arial"/>
        </w:rPr>
        <w:t xml:space="preserve">Metropolitana de Aseo </w:t>
      </w:r>
      <w:r w:rsidR="00056DB2">
        <w:rPr>
          <w:rFonts w:ascii="Palatino Linotype" w:hAnsi="Palatino Linotype" w:cs="Arial"/>
        </w:rPr>
        <w:t>-</w:t>
      </w:r>
      <w:r w:rsidRPr="00ED3C34">
        <w:rPr>
          <w:rFonts w:ascii="Palatino Linotype" w:hAnsi="Palatino Linotype" w:cs="Arial"/>
        </w:rPr>
        <w:t xml:space="preserve">EMASEO. Su ubicación será de fácil accesibilidad para los vehículos recolectores de basura. </w:t>
      </w:r>
    </w:p>
    <w:p w:rsidR="00ED3C34" w:rsidRPr="00ED3C34" w:rsidRDefault="00ED3C34" w:rsidP="003B59CC">
      <w:pPr>
        <w:numPr>
          <w:ilvl w:val="0"/>
          <w:numId w:val="10"/>
        </w:numPr>
        <w:spacing w:before="240" w:after="0"/>
        <w:jc w:val="both"/>
        <w:rPr>
          <w:rFonts w:ascii="Palatino Linotype" w:hAnsi="Palatino Linotype" w:cs="Arial"/>
        </w:rPr>
      </w:pPr>
      <w:r w:rsidRPr="00ED3C34">
        <w:rPr>
          <w:rFonts w:ascii="Palatino Linotype" w:hAnsi="Palatino Linotype" w:cs="Arial"/>
          <w:b/>
          <w:color w:val="000000" w:themeColor="text1"/>
        </w:rPr>
        <w:t xml:space="preserve">Sala </w:t>
      </w:r>
      <w:r w:rsidR="005648E1">
        <w:rPr>
          <w:rFonts w:ascii="Palatino Linotype" w:hAnsi="Palatino Linotype" w:cs="Arial"/>
          <w:b/>
          <w:color w:val="000000" w:themeColor="text1"/>
        </w:rPr>
        <w:t>c</w:t>
      </w:r>
      <w:r w:rsidRPr="00ED3C34">
        <w:rPr>
          <w:rFonts w:ascii="Palatino Linotype" w:hAnsi="Palatino Linotype" w:cs="Arial"/>
          <w:b/>
          <w:color w:val="000000" w:themeColor="text1"/>
        </w:rPr>
        <w:t>omunal / sala de uso múltiple:</w:t>
      </w:r>
      <w:r w:rsidRPr="00ED3C34">
        <w:rPr>
          <w:rFonts w:ascii="Palatino Linotype" w:hAnsi="Palatino Linotype" w:cs="Arial"/>
          <w:color w:val="000000" w:themeColor="text1"/>
        </w:rPr>
        <w:t xml:space="preserve"> Se</w:t>
      </w:r>
      <w:r w:rsidRPr="00ED3C34">
        <w:rPr>
          <w:rFonts w:ascii="Palatino Linotype" w:hAnsi="Palatino Linotype" w:cs="Arial"/>
        </w:rPr>
        <w:t xml:space="preserve"> respetarán las áreas máximas y mínimas establecidas en la normativa vigente así como el diseño de los planos arquitectónicos aprobados por la Municipalidad y se podrán desarrollar en varias unidades constructivas.</w:t>
      </w:r>
    </w:p>
    <w:p w:rsidR="00ED3C34" w:rsidRPr="00ED3C34" w:rsidRDefault="00056DB2" w:rsidP="00056DB2">
      <w:pPr>
        <w:spacing w:before="240" w:after="0"/>
        <w:jc w:val="both"/>
        <w:rPr>
          <w:rFonts w:ascii="Palatino Linotype" w:hAnsi="Palatino Linotype" w:cs="Arial"/>
          <w:color w:val="000000" w:themeColor="text1"/>
        </w:rPr>
      </w:pPr>
      <w:r>
        <w:rPr>
          <w:rFonts w:ascii="Palatino Linotype" w:hAnsi="Palatino Linotype" w:cs="Arial"/>
          <w:color w:val="000000" w:themeColor="text1"/>
        </w:rPr>
        <w:t>O</w:t>
      </w:r>
      <w:r w:rsidR="00ED3C34" w:rsidRPr="00ED3C34">
        <w:rPr>
          <w:rFonts w:ascii="Palatino Linotype" w:hAnsi="Palatino Linotype" w:cs="Arial"/>
          <w:color w:val="000000" w:themeColor="text1"/>
        </w:rPr>
        <w:t>pcional</w:t>
      </w:r>
      <w:r>
        <w:rPr>
          <w:rFonts w:ascii="Palatino Linotype" w:hAnsi="Palatino Linotype" w:cs="Arial"/>
          <w:color w:val="000000" w:themeColor="text1"/>
        </w:rPr>
        <w:t>mente</w:t>
      </w:r>
      <w:r w:rsidR="00ED3C34" w:rsidRPr="00ED3C34">
        <w:rPr>
          <w:rFonts w:ascii="Palatino Linotype" w:hAnsi="Palatino Linotype" w:cs="Arial"/>
          <w:color w:val="000000" w:themeColor="text1"/>
        </w:rPr>
        <w:t>, el área máxima para portero o conserje será 9,50</w:t>
      </w:r>
      <w:r>
        <w:rPr>
          <w:rFonts w:ascii="Palatino Linotype" w:hAnsi="Palatino Linotype" w:cs="Arial"/>
          <w:color w:val="000000" w:themeColor="text1"/>
        </w:rPr>
        <w:t xml:space="preserve"> </w:t>
      </w:r>
      <w:r w:rsidR="00ED3C34" w:rsidRPr="00ED3C34">
        <w:rPr>
          <w:rFonts w:ascii="Palatino Linotype" w:hAnsi="Palatino Linotype" w:cs="Arial"/>
          <w:color w:val="000000" w:themeColor="text1"/>
        </w:rPr>
        <w:t>m</w:t>
      </w:r>
      <w:r w:rsidR="00ED3C34" w:rsidRPr="00ED3C34">
        <w:rPr>
          <w:rFonts w:ascii="Palatino Linotype" w:hAnsi="Palatino Linotype" w:cs="Arial"/>
          <w:color w:val="000000" w:themeColor="text1"/>
          <w:vertAlign w:val="superscript"/>
        </w:rPr>
        <w:t>2</w:t>
      </w:r>
      <w:r w:rsidR="00ED3C34" w:rsidRPr="00ED3C34">
        <w:rPr>
          <w:rFonts w:ascii="Palatino Linotype" w:hAnsi="Palatino Linotype" w:cs="Arial"/>
          <w:color w:val="000000" w:themeColor="text1"/>
        </w:rPr>
        <w:t xml:space="preserve"> de área útil (habitación y batería sanitaria)</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3</w:t>
      </w:r>
      <w:r w:rsidR="005648E1">
        <w:rPr>
          <w:rFonts w:ascii="Palatino Linotype" w:hAnsi="Palatino Linotype" w:cs="Arial"/>
          <w:b/>
        </w:rPr>
        <w:t>3</w:t>
      </w:r>
      <w:r w:rsidR="00ED3C34" w:rsidRPr="00ED3C34">
        <w:rPr>
          <w:rFonts w:ascii="Palatino Linotype" w:hAnsi="Palatino Linotype" w:cs="Arial"/>
          <w:b/>
        </w:rPr>
        <w:t>.- C</w:t>
      </w:r>
      <w:r w:rsidR="00056DB2" w:rsidRPr="00ED3C34">
        <w:rPr>
          <w:rFonts w:ascii="Palatino Linotype" w:hAnsi="Palatino Linotype" w:cs="Arial"/>
          <w:b/>
        </w:rPr>
        <w:t>oordinación y supervisión de obras</w:t>
      </w:r>
      <w:r w:rsidR="00ED3C34" w:rsidRPr="00ED3C34">
        <w:rPr>
          <w:rFonts w:ascii="Palatino Linotype" w:hAnsi="Palatino Linotype" w:cs="Arial"/>
          <w:b/>
        </w:rPr>
        <w:t xml:space="preserve">.- </w:t>
      </w:r>
      <w:r w:rsidR="00ED3C34" w:rsidRPr="00ED3C34">
        <w:rPr>
          <w:rFonts w:ascii="Palatino Linotype" w:hAnsi="Palatino Linotype" w:cs="Arial"/>
        </w:rPr>
        <w:t>La Empresa Pública Metropolitana de Hábitat y Vivienda coordinará la correcta ejecución de las obras de urbanización de los conjuntos habitacionales, sus costos y plazos, a cuyo fin administrará todas las medidas que le faculta la Municipalidad.</w:t>
      </w:r>
    </w:p>
    <w:p w:rsidR="00ED3C34" w:rsidRPr="00ED3C34" w:rsidRDefault="00D83665" w:rsidP="00ED3C34">
      <w:pPr>
        <w:spacing w:before="240" w:after="0"/>
        <w:jc w:val="both"/>
        <w:rPr>
          <w:rFonts w:ascii="Palatino Linotype" w:hAnsi="Palatino Linotype" w:cs="Arial"/>
        </w:rPr>
      </w:pPr>
      <w:r w:rsidRPr="00D83665">
        <w:rPr>
          <w:rFonts w:ascii="Palatino Linotype" w:hAnsi="Palatino Linotype" w:cs="Arial"/>
          <w:b/>
        </w:rPr>
        <w:t>Artículo</w:t>
      </w:r>
      <w:r w:rsidR="00ED3C34" w:rsidRPr="00ED3C34">
        <w:rPr>
          <w:rFonts w:ascii="Palatino Linotype" w:hAnsi="Palatino Linotype" w:cs="Arial"/>
          <w:b/>
        </w:rPr>
        <w:t xml:space="preserve"> 3</w:t>
      </w:r>
      <w:r w:rsidR="005648E1">
        <w:rPr>
          <w:rFonts w:ascii="Palatino Linotype" w:hAnsi="Palatino Linotype" w:cs="Arial"/>
          <w:b/>
        </w:rPr>
        <w:t>4</w:t>
      </w:r>
      <w:r w:rsidR="00ED3C34" w:rsidRPr="00ED3C34">
        <w:rPr>
          <w:rFonts w:ascii="Palatino Linotype" w:hAnsi="Palatino Linotype" w:cs="Arial"/>
          <w:b/>
        </w:rPr>
        <w:t>.- A</w:t>
      </w:r>
      <w:r w:rsidR="00056DB2" w:rsidRPr="00ED3C34">
        <w:rPr>
          <w:rFonts w:ascii="Palatino Linotype" w:hAnsi="Palatino Linotype" w:cs="Arial"/>
          <w:b/>
        </w:rPr>
        <w:t>tención a personas con discapacidades y tercera edad</w:t>
      </w:r>
      <w:r w:rsidR="00ED3C34" w:rsidRPr="00ED3C34">
        <w:rPr>
          <w:rFonts w:ascii="Palatino Linotype" w:hAnsi="Palatino Linotype" w:cs="Arial"/>
          <w:b/>
        </w:rPr>
        <w:t xml:space="preserve">.- </w:t>
      </w:r>
      <w:r w:rsidR="00ED3C34" w:rsidRPr="00ED3C34">
        <w:rPr>
          <w:rFonts w:ascii="Palatino Linotype" w:hAnsi="Palatino Linotype" w:cs="Arial"/>
        </w:rPr>
        <w:t>Las personas con discapacidad y tercera edad serán ubicadas prioritariamente en plantas bajas</w:t>
      </w:r>
      <w:r w:rsidR="00056DB2">
        <w:rPr>
          <w:rFonts w:ascii="Palatino Linotype" w:hAnsi="Palatino Linotype" w:cs="Arial"/>
        </w:rPr>
        <w:t>,</w:t>
      </w:r>
      <w:r w:rsidR="00ED3C34" w:rsidRPr="00ED3C34">
        <w:rPr>
          <w:rFonts w:ascii="Palatino Linotype" w:hAnsi="Palatino Linotype" w:cs="Arial"/>
        </w:rPr>
        <w:t xml:space="preserve"> en departamentos que serán diseñados exclusivamente para sus necesidades.</w:t>
      </w:r>
    </w:p>
    <w:p w:rsidR="00ED3C34" w:rsidRPr="00ED3C34" w:rsidRDefault="00D83665" w:rsidP="00ED3C34">
      <w:pPr>
        <w:spacing w:before="240" w:after="0"/>
        <w:jc w:val="both"/>
        <w:rPr>
          <w:rFonts w:ascii="Palatino Linotype" w:hAnsi="Palatino Linotype" w:cs="Arial"/>
          <w:b/>
          <w:bCs/>
        </w:rPr>
      </w:pPr>
      <w:r w:rsidRPr="00D83665">
        <w:rPr>
          <w:rFonts w:ascii="Palatino Linotype" w:hAnsi="Palatino Linotype" w:cs="Arial"/>
          <w:b/>
          <w:bCs/>
        </w:rPr>
        <w:t>Artículo</w:t>
      </w:r>
      <w:r w:rsidR="00ED3C34" w:rsidRPr="00ED3C34">
        <w:rPr>
          <w:rFonts w:ascii="Palatino Linotype" w:hAnsi="Palatino Linotype" w:cs="Arial"/>
          <w:b/>
          <w:bCs/>
        </w:rPr>
        <w:t xml:space="preserve"> 3</w:t>
      </w:r>
      <w:r w:rsidR="005648E1">
        <w:rPr>
          <w:rFonts w:ascii="Palatino Linotype" w:hAnsi="Palatino Linotype" w:cs="Arial"/>
          <w:b/>
          <w:bCs/>
        </w:rPr>
        <w:t>5</w:t>
      </w:r>
      <w:r w:rsidR="00ED3C34" w:rsidRPr="00ED3C34">
        <w:rPr>
          <w:rFonts w:ascii="Palatino Linotype" w:hAnsi="Palatino Linotype" w:cs="Arial"/>
          <w:b/>
          <w:bCs/>
        </w:rPr>
        <w:t>.- A</w:t>
      </w:r>
      <w:r w:rsidR="00056DB2" w:rsidRPr="00ED3C34">
        <w:rPr>
          <w:rFonts w:ascii="Palatino Linotype" w:hAnsi="Palatino Linotype" w:cs="Arial"/>
          <w:b/>
          <w:bCs/>
        </w:rPr>
        <w:t>plicación urbanística de los proyectos</w:t>
      </w:r>
      <w:r w:rsidR="00ED3C34" w:rsidRPr="00ED3C34">
        <w:rPr>
          <w:rFonts w:ascii="Palatino Linotype" w:hAnsi="Palatino Linotype" w:cs="Arial"/>
          <w:b/>
          <w:bCs/>
        </w:rPr>
        <w:t xml:space="preserve">.- </w:t>
      </w:r>
      <w:r w:rsidR="00ED3C34" w:rsidRPr="00ED3C34">
        <w:rPr>
          <w:rFonts w:ascii="Palatino Linotype" w:hAnsi="Palatino Linotype" w:cs="Arial"/>
          <w:bCs/>
        </w:rPr>
        <w:t>En caso de que parcialmente el programa habitacional se desarrolle por gestión p</w:t>
      </w:r>
      <w:r w:rsidR="00056DB2">
        <w:rPr>
          <w:rFonts w:ascii="Palatino Linotype" w:hAnsi="Palatino Linotype" w:cs="Arial"/>
          <w:bCs/>
        </w:rPr>
        <w:t>rivada u o</w:t>
      </w:r>
      <w:r w:rsidR="00ED3C34" w:rsidRPr="00ED3C34">
        <w:rPr>
          <w:rFonts w:ascii="Palatino Linotype" w:hAnsi="Palatino Linotype" w:cs="Arial"/>
          <w:bCs/>
        </w:rPr>
        <w:t xml:space="preserve">rganizaciones de </w:t>
      </w:r>
      <w:r w:rsidR="00056DB2">
        <w:rPr>
          <w:rFonts w:ascii="Palatino Linotype" w:hAnsi="Palatino Linotype" w:cs="Arial"/>
          <w:bCs/>
        </w:rPr>
        <w:t>la e</w:t>
      </w:r>
      <w:r w:rsidR="00ED3C34" w:rsidRPr="00ED3C34">
        <w:rPr>
          <w:rFonts w:ascii="Palatino Linotype" w:hAnsi="Palatino Linotype" w:cs="Arial"/>
          <w:bCs/>
        </w:rPr>
        <w:t xml:space="preserve">conomía </w:t>
      </w:r>
      <w:r w:rsidR="00056DB2">
        <w:rPr>
          <w:rFonts w:ascii="Palatino Linotype" w:hAnsi="Palatino Linotype" w:cs="Arial"/>
          <w:bCs/>
        </w:rPr>
        <w:t>p</w:t>
      </w:r>
      <w:r w:rsidR="00ED3C34" w:rsidRPr="00ED3C34">
        <w:rPr>
          <w:rFonts w:ascii="Palatino Linotype" w:hAnsi="Palatino Linotype" w:cs="Arial"/>
          <w:bCs/>
        </w:rPr>
        <w:t xml:space="preserve">opular </w:t>
      </w:r>
      <w:r w:rsidR="00056DB2">
        <w:rPr>
          <w:rFonts w:ascii="Palatino Linotype" w:hAnsi="Palatino Linotype" w:cs="Arial"/>
          <w:bCs/>
        </w:rPr>
        <w:t>y s</w:t>
      </w:r>
      <w:r w:rsidR="00ED3C34" w:rsidRPr="00ED3C34">
        <w:rPr>
          <w:rFonts w:ascii="Palatino Linotype" w:hAnsi="Palatino Linotype" w:cs="Arial"/>
          <w:bCs/>
        </w:rPr>
        <w:t>olidaria, para garantizar a esta iniciativa un proceso de aprobación expedito y ejecutivo de l</w:t>
      </w:r>
      <w:r w:rsidR="00056DB2">
        <w:rPr>
          <w:rFonts w:ascii="Palatino Linotype" w:hAnsi="Palatino Linotype" w:cs="Arial"/>
          <w:bCs/>
        </w:rPr>
        <w:t>os proyectos derivados de esta o</w:t>
      </w:r>
      <w:r w:rsidR="00ED3C34" w:rsidRPr="00ED3C34">
        <w:rPr>
          <w:rFonts w:ascii="Palatino Linotype" w:hAnsi="Palatino Linotype" w:cs="Arial"/>
          <w:bCs/>
        </w:rPr>
        <w:t xml:space="preserve">rdenanza, la Empresa Pública Metropolitana de Hábitat y Vivienda analizará y asesorará técnicamente los estudios técnicos, en lo referente a la aplicación urbanística y demás normativa especificada en la presente ordenanza, previo a la aprobación, registro y licenciamiento de planos de los programas de los proyectos habitacionales. Los honorarios por esta asesoría serán asumidos por el promotor estableciendo tarifas preferenciales para organizaciones sociales. </w:t>
      </w:r>
    </w:p>
    <w:p w:rsidR="00ED3C34" w:rsidRPr="00ED3C34" w:rsidRDefault="00056DB2" w:rsidP="00ED3C34">
      <w:pPr>
        <w:spacing w:before="240" w:after="0"/>
        <w:ind w:right="49"/>
        <w:jc w:val="both"/>
        <w:rPr>
          <w:rFonts w:ascii="Palatino Linotype" w:hAnsi="Palatino Linotype" w:cs="Arial"/>
          <w:b/>
        </w:rPr>
      </w:pPr>
      <w:r w:rsidRPr="00ED3C34">
        <w:rPr>
          <w:rFonts w:ascii="Palatino Linotype" w:hAnsi="Palatino Linotype" w:cs="Arial"/>
          <w:b/>
        </w:rPr>
        <w:t xml:space="preserve">Disposiciones </w:t>
      </w:r>
      <w:r>
        <w:rPr>
          <w:rFonts w:ascii="Palatino Linotype" w:hAnsi="Palatino Linotype" w:cs="Arial"/>
          <w:b/>
        </w:rPr>
        <w:t>g</w:t>
      </w:r>
      <w:r w:rsidRPr="00ED3C34">
        <w:rPr>
          <w:rFonts w:ascii="Palatino Linotype" w:hAnsi="Palatino Linotype" w:cs="Arial"/>
          <w:b/>
        </w:rPr>
        <w:t>enerales</w:t>
      </w:r>
      <w:r w:rsidR="00ED3C34" w:rsidRPr="00ED3C34">
        <w:rPr>
          <w:rFonts w:ascii="Palatino Linotype" w:hAnsi="Palatino Linotype" w:cs="Arial"/>
          <w:b/>
        </w:rPr>
        <w:t>.-</w:t>
      </w:r>
    </w:p>
    <w:p w:rsidR="00ED3C34" w:rsidRPr="00ED3C34" w:rsidRDefault="00ED3C34" w:rsidP="00ED3C34">
      <w:pPr>
        <w:spacing w:before="240" w:after="0"/>
        <w:ind w:right="49"/>
        <w:jc w:val="both"/>
        <w:rPr>
          <w:rFonts w:ascii="Palatino Linotype" w:hAnsi="Palatino Linotype" w:cs="Arial"/>
          <w:lang w:val="es-MX"/>
        </w:rPr>
      </w:pPr>
      <w:r w:rsidRPr="00ED3C34">
        <w:rPr>
          <w:rFonts w:ascii="Palatino Linotype" w:hAnsi="Palatino Linotype" w:cs="Arial"/>
          <w:b/>
          <w:lang w:val="es-MX"/>
        </w:rPr>
        <w:t>Primera.-</w:t>
      </w:r>
      <w:r w:rsidRPr="00ED3C34">
        <w:rPr>
          <w:rFonts w:ascii="Palatino Linotype" w:hAnsi="Palatino Linotype" w:cs="Arial"/>
          <w:lang w:val="es-MX"/>
        </w:rPr>
        <w:t xml:space="preserve"> Las unidades de vivienda de la manzana 6 del proyecto urbano arquitectónico denominado “San Francisco de Huarcay”, estarán destinadas preferentemente para la relocalización de las familias ubicadas en la franja de protección del terminal de p</w:t>
      </w:r>
      <w:r w:rsidR="00056DB2">
        <w:rPr>
          <w:rFonts w:ascii="Palatino Linotype" w:hAnsi="Palatino Linotype" w:cs="Arial"/>
          <w:lang w:val="es-MX"/>
        </w:rPr>
        <w:t>roductos limpios “El Beaterio”.</w:t>
      </w:r>
    </w:p>
    <w:p w:rsidR="00ED3C34" w:rsidRPr="00ED3C34" w:rsidRDefault="00ED3C34" w:rsidP="00ED3C34">
      <w:pPr>
        <w:tabs>
          <w:tab w:val="left" w:pos="10206"/>
        </w:tabs>
        <w:spacing w:before="240" w:after="0"/>
        <w:ind w:right="49"/>
        <w:jc w:val="both"/>
        <w:rPr>
          <w:rFonts w:ascii="Palatino Linotype" w:hAnsi="Palatino Linotype" w:cs="Arial"/>
          <w:lang w:val="es-MX"/>
        </w:rPr>
      </w:pPr>
      <w:r w:rsidRPr="00ED3C34">
        <w:rPr>
          <w:rFonts w:ascii="Palatino Linotype" w:hAnsi="Palatino Linotype" w:cs="Arial"/>
          <w:b/>
          <w:lang w:val="es-MX"/>
        </w:rPr>
        <w:lastRenderedPageBreak/>
        <w:t>Segunda.-</w:t>
      </w:r>
      <w:r w:rsidRPr="00ED3C34">
        <w:rPr>
          <w:rFonts w:ascii="Palatino Linotype" w:hAnsi="Palatino Linotype" w:cs="Arial"/>
          <w:lang w:val="es-MX"/>
        </w:rPr>
        <w:t xml:space="preserve"> Las circunstancias técnicas reglamentarias no previstas en esta ordenanza, serán resueltas por la Secretaria </w:t>
      </w:r>
      <w:r w:rsidR="00056DB2">
        <w:rPr>
          <w:rFonts w:ascii="Palatino Linotype" w:hAnsi="Palatino Linotype" w:cs="Arial"/>
          <w:lang w:val="es-MX"/>
        </w:rPr>
        <w:t xml:space="preserve">responsable </w:t>
      </w:r>
      <w:r w:rsidRPr="00ED3C34">
        <w:rPr>
          <w:rFonts w:ascii="Palatino Linotype" w:hAnsi="Palatino Linotype" w:cs="Arial"/>
          <w:lang w:val="es-MX"/>
        </w:rPr>
        <w:t>de</w:t>
      </w:r>
      <w:r w:rsidR="00056DB2">
        <w:rPr>
          <w:rFonts w:ascii="Palatino Linotype" w:hAnsi="Palatino Linotype" w:cs="Arial"/>
          <w:lang w:val="es-MX"/>
        </w:rPr>
        <w:t>l t</w:t>
      </w:r>
      <w:r w:rsidRPr="00ED3C34">
        <w:rPr>
          <w:rFonts w:ascii="Palatino Linotype" w:hAnsi="Palatino Linotype" w:cs="Arial"/>
          <w:lang w:val="es-MX"/>
        </w:rPr>
        <w:t>erritorio</w:t>
      </w:r>
      <w:r w:rsidR="00056DB2">
        <w:rPr>
          <w:rFonts w:ascii="Palatino Linotype" w:hAnsi="Palatino Linotype" w:cs="Arial"/>
          <w:lang w:val="es-MX"/>
        </w:rPr>
        <w:t>,</w:t>
      </w:r>
      <w:r w:rsidRPr="00ED3C34">
        <w:rPr>
          <w:rFonts w:ascii="Palatino Linotype" w:hAnsi="Palatino Linotype" w:cs="Arial"/>
          <w:lang w:val="es-MX"/>
        </w:rPr>
        <w:t xml:space="preserve"> </w:t>
      </w:r>
      <w:r w:rsidR="00056DB2">
        <w:rPr>
          <w:rFonts w:ascii="Palatino Linotype" w:hAnsi="Palatino Linotype" w:cs="Arial"/>
          <w:lang w:val="es-MX"/>
        </w:rPr>
        <w:t>h</w:t>
      </w:r>
      <w:r w:rsidRPr="00ED3C34">
        <w:rPr>
          <w:rFonts w:ascii="Palatino Linotype" w:hAnsi="Palatino Linotype" w:cs="Arial"/>
          <w:lang w:val="es-MX"/>
        </w:rPr>
        <w:t xml:space="preserve">ábitat y </w:t>
      </w:r>
      <w:r w:rsidR="00056DB2">
        <w:rPr>
          <w:rFonts w:ascii="Palatino Linotype" w:hAnsi="Palatino Linotype" w:cs="Arial"/>
          <w:lang w:val="es-MX"/>
        </w:rPr>
        <w:t>v</w:t>
      </w:r>
      <w:r w:rsidRPr="00ED3C34">
        <w:rPr>
          <w:rFonts w:ascii="Palatino Linotype" w:hAnsi="Palatino Linotype" w:cs="Arial"/>
          <w:lang w:val="es-MX"/>
        </w:rPr>
        <w:t xml:space="preserve">ivienda, de conformidad con las normas administrativas y </w:t>
      </w:r>
      <w:r w:rsidR="00056DB2">
        <w:rPr>
          <w:rFonts w:ascii="Palatino Linotype" w:hAnsi="Palatino Linotype" w:cs="Arial"/>
          <w:lang w:val="es-MX"/>
        </w:rPr>
        <w:t>r</w:t>
      </w:r>
      <w:r w:rsidRPr="00ED3C34">
        <w:rPr>
          <w:rFonts w:ascii="Palatino Linotype" w:hAnsi="Palatino Linotype" w:cs="Arial"/>
          <w:lang w:val="es-MX"/>
        </w:rPr>
        <w:t xml:space="preserve">eglas </w:t>
      </w:r>
      <w:r w:rsidR="00056DB2">
        <w:rPr>
          <w:rFonts w:ascii="Palatino Linotype" w:hAnsi="Palatino Linotype" w:cs="Arial"/>
          <w:lang w:val="es-MX"/>
        </w:rPr>
        <w:t>t</w:t>
      </w:r>
      <w:r w:rsidRPr="00ED3C34">
        <w:rPr>
          <w:rFonts w:ascii="Palatino Linotype" w:hAnsi="Palatino Linotype" w:cs="Arial"/>
          <w:lang w:val="es-MX"/>
        </w:rPr>
        <w:t xml:space="preserve">écnicas </w:t>
      </w:r>
      <w:r w:rsidR="00056DB2">
        <w:rPr>
          <w:rFonts w:ascii="Palatino Linotype" w:hAnsi="Palatino Linotype" w:cs="Arial"/>
          <w:lang w:val="es-MX"/>
        </w:rPr>
        <w:t>v</w:t>
      </w:r>
      <w:r w:rsidRPr="00ED3C34">
        <w:rPr>
          <w:rFonts w:ascii="Palatino Linotype" w:hAnsi="Palatino Linotype" w:cs="Arial"/>
          <w:lang w:val="es-MX"/>
        </w:rPr>
        <w:t>igentes en el Distrito Metropolitano de Quito.</w:t>
      </w:r>
    </w:p>
    <w:p w:rsidR="00ED3C34" w:rsidRPr="00ED3C34" w:rsidRDefault="00056DB2" w:rsidP="00ED3C34">
      <w:pPr>
        <w:spacing w:before="240" w:after="0"/>
        <w:ind w:right="49"/>
        <w:jc w:val="both"/>
        <w:rPr>
          <w:rFonts w:ascii="Palatino Linotype" w:hAnsi="Palatino Linotype" w:cs="Arial"/>
          <w:lang w:val="es-MX"/>
        </w:rPr>
      </w:pPr>
      <w:r w:rsidRPr="00ED3C34">
        <w:rPr>
          <w:rFonts w:ascii="Palatino Linotype" w:hAnsi="Palatino Linotype" w:cs="Arial"/>
          <w:b/>
        </w:rPr>
        <w:t>Disposición derogatoria</w:t>
      </w:r>
      <w:r w:rsidR="00ED3C34" w:rsidRPr="00ED3C34">
        <w:rPr>
          <w:rFonts w:ascii="Palatino Linotype" w:hAnsi="Palatino Linotype" w:cs="Arial"/>
          <w:b/>
          <w:lang w:val="es-MX"/>
        </w:rPr>
        <w:t>.</w:t>
      </w:r>
      <w:r>
        <w:rPr>
          <w:rFonts w:ascii="Palatino Linotype" w:hAnsi="Palatino Linotype" w:cs="Arial"/>
          <w:b/>
          <w:lang w:val="es-MX"/>
        </w:rPr>
        <w:t xml:space="preserve">- </w:t>
      </w:r>
      <w:r w:rsidR="00ED3C34" w:rsidRPr="00ED3C34">
        <w:rPr>
          <w:rFonts w:ascii="Palatino Linotype" w:hAnsi="Palatino Linotype" w:cs="Arial"/>
          <w:lang w:val="es-MX"/>
        </w:rPr>
        <w:t>Se deroga expresamente la Ordenanza Metropolitana No. 0328</w:t>
      </w:r>
      <w:r>
        <w:rPr>
          <w:rFonts w:ascii="Palatino Linotype" w:hAnsi="Palatino Linotype" w:cs="Arial"/>
          <w:lang w:val="es-MX"/>
        </w:rPr>
        <w:t>,</w:t>
      </w:r>
      <w:r w:rsidR="00ED3C34" w:rsidRPr="00ED3C34">
        <w:rPr>
          <w:rFonts w:ascii="Palatino Linotype" w:hAnsi="Palatino Linotype" w:cs="Arial"/>
          <w:lang w:val="es-MX"/>
        </w:rPr>
        <w:t xml:space="preserve"> sancionada el 18 de octubre de 2010.</w:t>
      </w:r>
    </w:p>
    <w:p w:rsidR="00162999" w:rsidRPr="003843CA" w:rsidRDefault="00162999" w:rsidP="00162999">
      <w:pPr>
        <w:spacing w:before="240" w:after="0"/>
        <w:jc w:val="both"/>
        <w:rPr>
          <w:rFonts w:ascii="Palatino Linotype" w:hAnsi="Palatino Linotype" w:cs="Arial"/>
          <w:bCs/>
          <w:lang w:val="es-ES_tradnl"/>
        </w:rPr>
      </w:pPr>
      <w:r w:rsidRPr="003843CA">
        <w:rPr>
          <w:rFonts w:ascii="Palatino Linotype" w:hAnsi="Palatino Linotype" w:cs="Arial"/>
          <w:b/>
          <w:lang w:val="es-ES_tradnl"/>
        </w:rPr>
        <w:t xml:space="preserve">Disposición </w:t>
      </w:r>
      <w:r w:rsidR="005648E1">
        <w:rPr>
          <w:rFonts w:ascii="Palatino Linotype" w:hAnsi="Palatino Linotype" w:cs="Arial"/>
          <w:b/>
          <w:lang w:val="es-ES_tradnl"/>
        </w:rPr>
        <w:t>f</w:t>
      </w:r>
      <w:r w:rsidRPr="003843CA">
        <w:rPr>
          <w:rFonts w:ascii="Palatino Linotype" w:hAnsi="Palatino Linotype" w:cs="Arial"/>
          <w:b/>
          <w:lang w:val="es-ES_tradnl"/>
        </w:rPr>
        <w:t xml:space="preserve">inal.- </w:t>
      </w:r>
      <w:r w:rsidRPr="003843CA">
        <w:rPr>
          <w:rFonts w:ascii="Palatino Linotype" w:hAnsi="Palatino Linotype" w:cs="Arial"/>
          <w:bCs/>
          <w:lang w:val="es-ES_tradnl"/>
        </w:rPr>
        <w:t xml:space="preserve"> Esta ordenanza entrará en vigencia a partir de la fecha de su sanción</w:t>
      </w:r>
      <w:r>
        <w:rPr>
          <w:rFonts w:ascii="Palatino Linotype" w:hAnsi="Palatino Linotype" w:cs="Arial"/>
          <w:bCs/>
          <w:lang w:val="es-ES_tradnl"/>
        </w:rPr>
        <w:t xml:space="preserve">, sin perjuicio de su publicación en la Gaceta Oficial y el dominio web de la Municipalidad. </w:t>
      </w:r>
    </w:p>
    <w:p w:rsidR="00162999" w:rsidRPr="003843CA" w:rsidRDefault="00162999" w:rsidP="00162999">
      <w:pPr>
        <w:spacing w:before="240" w:after="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0E4AF6">
        <w:rPr>
          <w:rFonts w:ascii="Palatino Linotype" w:hAnsi="Palatino Linotype" w:cs="Arial"/>
        </w:rPr>
        <w:t>12</w:t>
      </w:r>
      <w:r w:rsidRPr="003843CA">
        <w:rPr>
          <w:rFonts w:ascii="Palatino Linotype" w:hAnsi="Palatino Linotype" w:cs="Arial"/>
        </w:rPr>
        <w:t xml:space="preserve"> de </w:t>
      </w:r>
      <w:r w:rsidR="000E4AF6">
        <w:rPr>
          <w:rFonts w:ascii="Palatino Linotype" w:hAnsi="Palatino Linotype" w:cs="Arial"/>
        </w:rPr>
        <w:t xml:space="preserve">marzo </w:t>
      </w:r>
      <w:r w:rsidRPr="003843CA">
        <w:rPr>
          <w:rFonts w:ascii="Palatino Linotype" w:hAnsi="Palatino Linotype" w:cs="Arial"/>
        </w:rPr>
        <w:t>de 201</w:t>
      </w:r>
      <w:r w:rsidR="005648E1">
        <w:rPr>
          <w:rFonts w:ascii="Palatino Linotype" w:hAnsi="Palatino Linotype" w:cs="Arial"/>
        </w:rPr>
        <w:t>5</w:t>
      </w:r>
      <w:r w:rsidRPr="003843CA">
        <w:rPr>
          <w:rFonts w:ascii="Palatino Linotype" w:hAnsi="Palatino Linotype" w:cs="Arial"/>
        </w:rPr>
        <w:t>.</w:t>
      </w:r>
    </w:p>
    <w:p w:rsidR="00162999" w:rsidRPr="000E4AF6" w:rsidRDefault="00162999" w:rsidP="00162999">
      <w:pPr>
        <w:pStyle w:val="Textopredeterminado"/>
        <w:shd w:val="clear" w:color="auto" w:fill="FFFFFF"/>
        <w:jc w:val="both"/>
        <w:rPr>
          <w:rFonts w:ascii="Palatino Linotype" w:hAnsi="Palatino Linotype" w:cs="Arial"/>
          <w:sz w:val="22"/>
          <w:szCs w:val="22"/>
          <w:lang w:val="es-EC"/>
        </w:rPr>
      </w:pPr>
    </w:p>
    <w:p w:rsidR="00162999" w:rsidRDefault="00162999" w:rsidP="00162999">
      <w:pPr>
        <w:pStyle w:val="Textopredeterminado"/>
        <w:shd w:val="clear" w:color="auto" w:fill="FFFFFF"/>
        <w:jc w:val="both"/>
        <w:rPr>
          <w:rFonts w:ascii="Palatino Linotype" w:hAnsi="Palatino Linotype" w:cs="Arial"/>
          <w:sz w:val="22"/>
          <w:szCs w:val="22"/>
          <w:lang w:val="es-ES"/>
        </w:rPr>
      </w:pPr>
    </w:p>
    <w:p w:rsidR="00056DB2" w:rsidRPr="003843CA" w:rsidRDefault="00056DB2" w:rsidP="00162999">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162999" w:rsidRPr="00680EAC" w:rsidTr="00723086">
        <w:trPr>
          <w:jc w:val="center"/>
        </w:trPr>
        <w:tc>
          <w:tcPr>
            <w:tcW w:w="5575" w:type="dxa"/>
            <w:hideMark/>
          </w:tcPr>
          <w:p w:rsidR="00162999" w:rsidRPr="00680EAC" w:rsidRDefault="00162999" w:rsidP="00723086">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162999" w:rsidRPr="00680EAC" w:rsidRDefault="00162999" w:rsidP="00723086">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162999" w:rsidRPr="00680EAC" w:rsidRDefault="00162999" w:rsidP="00723086">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162999" w:rsidRDefault="00162999" w:rsidP="00723086">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162999" w:rsidRPr="00680EAC" w:rsidRDefault="00162999" w:rsidP="00723086">
            <w:pPr>
              <w:pStyle w:val="Textopredeterminado"/>
              <w:jc w:val="center"/>
              <w:rPr>
                <w:rFonts w:ascii="Palatino Linotype" w:hAnsi="Palatino Linotype" w:cs="Arial"/>
                <w:b/>
                <w:sz w:val="19"/>
                <w:szCs w:val="19"/>
              </w:rPr>
            </w:pPr>
          </w:p>
        </w:tc>
      </w:tr>
    </w:tbl>
    <w:p w:rsidR="00162999" w:rsidRPr="003843CA" w:rsidRDefault="00162999" w:rsidP="0016299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162999" w:rsidRPr="003843CA" w:rsidRDefault="00162999" w:rsidP="00162999">
      <w:pPr>
        <w:pStyle w:val="Textosinformato"/>
        <w:jc w:val="both"/>
        <w:rPr>
          <w:rFonts w:ascii="Palatino Linotype" w:eastAsia="MS Mincho" w:hAnsi="Palatino Linotype" w:cs="Arial"/>
          <w:sz w:val="22"/>
          <w:szCs w:val="22"/>
        </w:rPr>
      </w:pPr>
    </w:p>
    <w:p w:rsidR="00162999" w:rsidRPr="003843CA" w:rsidRDefault="00162999" w:rsidP="00162999">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0E4AF6">
        <w:rPr>
          <w:rFonts w:ascii="Palatino Linotype" w:eastAsia="MS Mincho" w:hAnsi="Palatino Linotype" w:cs="Arial"/>
          <w:sz w:val="22"/>
          <w:szCs w:val="22"/>
        </w:rPr>
        <w:t>9 de octubre de 2014</w:t>
      </w:r>
      <w:r>
        <w:rPr>
          <w:rFonts w:ascii="Palatino Linotype" w:eastAsia="MS Mincho" w:hAnsi="Palatino Linotype" w:cs="Arial"/>
          <w:sz w:val="22"/>
          <w:szCs w:val="22"/>
        </w:rPr>
        <w:t xml:space="preserve"> y </w:t>
      </w:r>
      <w:r w:rsidR="000E4AF6">
        <w:rPr>
          <w:rFonts w:ascii="Palatino Linotype" w:eastAsia="MS Mincho" w:hAnsi="Palatino Linotype" w:cs="Arial"/>
          <w:sz w:val="22"/>
          <w:szCs w:val="22"/>
        </w:rPr>
        <w:t>12</w:t>
      </w:r>
      <w:r w:rsidRPr="003843CA">
        <w:rPr>
          <w:rFonts w:ascii="Palatino Linotype" w:eastAsia="MS Mincho" w:hAnsi="Palatino Linotype" w:cs="Arial"/>
          <w:sz w:val="22"/>
          <w:szCs w:val="22"/>
        </w:rPr>
        <w:t xml:space="preserve"> de </w:t>
      </w:r>
      <w:r w:rsidR="000E4AF6">
        <w:rPr>
          <w:rFonts w:ascii="Palatino Linotype" w:eastAsia="MS Mincho" w:hAnsi="Palatino Linotype" w:cs="Arial"/>
          <w:sz w:val="22"/>
          <w:szCs w:val="22"/>
        </w:rPr>
        <w:t xml:space="preserve">marzo </w:t>
      </w:r>
      <w:r w:rsidRPr="003843CA">
        <w:rPr>
          <w:rFonts w:ascii="Palatino Linotype" w:eastAsia="MS Mincho" w:hAnsi="Palatino Linotype" w:cs="Arial"/>
          <w:sz w:val="22"/>
          <w:szCs w:val="22"/>
        </w:rPr>
        <w:t>de 201</w:t>
      </w:r>
      <w:r w:rsidR="005648E1">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162999" w:rsidRDefault="00162999" w:rsidP="00162999">
      <w:pPr>
        <w:pStyle w:val="Textosinformato"/>
        <w:jc w:val="both"/>
        <w:rPr>
          <w:rFonts w:ascii="Palatino Linotype" w:eastAsia="MS Mincho" w:hAnsi="Palatino Linotype" w:cs="Arial"/>
          <w:sz w:val="22"/>
          <w:szCs w:val="22"/>
        </w:rPr>
      </w:pPr>
    </w:p>
    <w:p w:rsidR="00056DB2" w:rsidRDefault="00056DB2" w:rsidP="00162999">
      <w:pPr>
        <w:pStyle w:val="Textosinformato"/>
        <w:jc w:val="both"/>
        <w:rPr>
          <w:rFonts w:ascii="Palatino Linotype" w:eastAsia="MS Mincho" w:hAnsi="Palatino Linotype" w:cs="Arial"/>
          <w:sz w:val="22"/>
          <w:szCs w:val="22"/>
        </w:rPr>
      </w:pPr>
    </w:p>
    <w:p w:rsidR="00162999" w:rsidRDefault="00162999" w:rsidP="00162999">
      <w:pPr>
        <w:pStyle w:val="Textosinformato"/>
        <w:jc w:val="both"/>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162999" w:rsidRDefault="00162999" w:rsidP="0016299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56DB2" w:rsidRPr="003843CA" w:rsidRDefault="00056DB2"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162999" w:rsidRDefault="00162999" w:rsidP="00162999">
      <w:pPr>
        <w:pStyle w:val="Textosinformato"/>
        <w:jc w:val="center"/>
        <w:rPr>
          <w:rFonts w:ascii="Palatino Linotype" w:eastAsia="MS Mincho" w:hAnsi="Palatino Linotype" w:cs="Arial"/>
          <w:b/>
          <w:sz w:val="22"/>
          <w:szCs w:val="22"/>
        </w:rPr>
      </w:pPr>
    </w:p>
    <w:p w:rsidR="00162999" w:rsidRPr="003843CA" w:rsidRDefault="00162999" w:rsidP="00162999">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056DB2" w:rsidRPr="003843CA" w:rsidRDefault="00056DB2"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162999" w:rsidRPr="003843CA" w:rsidRDefault="00162999" w:rsidP="0016299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w:t>
      </w:r>
      <w:r w:rsidR="00931633">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162999" w:rsidRPr="003843CA" w:rsidRDefault="00162999" w:rsidP="00162999">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056DB2" w:rsidRDefault="00056DB2" w:rsidP="00162999">
      <w:pPr>
        <w:pStyle w:val="Textosinformato"/>
        <w:jc w:val="center"/>
        <w:rPr>
          <w:rFonts w:ascii="Palatino Linotype" w:eastAsia="MS Mincho" w:hAnsi="Palatino Linotype" w:cs="Arial"/>
          <w:sz w:val="22"/>
          <w:szCs w:val="22"/>
        </w:rPr>
      </w:pPr>
    </w:p>
    <w:p w:rsidR="00056DB2" w:rsidRPr="003843CA" w:rsidRDefault="00056DB2"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EC12CF" w:rsidRDefault="00162999" w:rsidP="00562C0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E4AF6" w:rsidRDefault="000E4AF6" w:rsidP="000E4AF6">
      <w:pPr>
        <w:pStyle w:val="Textosinformato"/>
        <w:rPr>
          <w:rFonts w:ascii="Palatino Linotype" w:eastAsia="MS Mincho" w:hAnsi="Palatino Linotype" w:cs="Arial"/>
          <w:b/>
          <w:bCs/>
          <w:sz w:val="22"/>
          <w:szCs w:val="22"/>
        </w:rPr>
      </w:pPr>
    </w:p>
    <w:p w:rsidR="000E4AF6" w:rsidRPr="000E4AF6" w:rsidRDefault="000E4AF6" w:rsidP="000E4AF6">
      <w:pPr>
        <w:pStyle w:val="Textosinformato"/>
        <w:rPr>
          <w:rFonts w:ascii="Palatino Linotype" w:eastAsia="MS Mincho" w:hAnsi="Palatino Linotype" w:cstheme="minorHAnsi"/>
          <w:bCs/>
          <w:sz w:val="16"/>
          <w:szCs w:val="16"/>
        </w:rPr>
      </w:pPr>
      <w:r>
        <w:rPr>
          <w:rFonts w:ascii="Palatino Linotype" w:eastAsia="MS Mincho" w:hAnsi="Palatino Linotype" w:cs="Arial"/>
          <w:b/>
          <w:bCs/>
          <w:sz w:val="16"/>
          <w:szCs w:val="16"/>
        </w:rPr>
        <w:t>DSCS</w:t>
      </w:r>
    </w:p>
    <w:sectPr w:rsidR="000E4AF6" w:rsidRPr="000E4AF6" w:rsidSect="00931633">
      <w:headerReference w:type="default" r:id="rId10"/>
      <w:footerReference w:type="default" r:id="rId11"/>
      <w:pgSz w:w="12240" w:h="15840"/>
      <w:pgMar w:top="1192" w:right="1041" w:bottom="709" w:left="1276" w:header="708" w:footer="11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81" w:rsidRDefault="00D81C81" w:rsidP="004249FD">
      <w:pPr>
        <w:spacing w:after="0" w:line="240" w:lineRule="auto"/>
      </w:pPr>
      <w:r>
        <w:separator/>
      </w:r>
    </w:p>
  </w:endnote>
  <w:endnote w:type="continuationSeparator" w:id="1">
    <w:p w:rsidR="00D81C81" w:rsidRDefault="00D81C81" w:rsidP="00424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8E" w:rsidRDefault="000C1D8E">
    <w:pPr>
      <w:pStyle w:val="Piedepgina"/>
      <w:jc w:val="right"/>
    </w:pPr>
  </w:p>
  <w:p w:rsidR="000C1D8E" w:rsidRDefault="000C1D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1857"/>
      <w:docPartObj>
        <w:docPartGallery w:val="Page Numbers (Bottom of Page)"/>
        <w:docPartUnique/>
      </w:docPartObj>
    </w:sdtPr>
    <w:sdtContent>
      <w:sdt>
        <w:sdtPr>
          <w:id w:val="216747587"/>
          <w:docPartObj>
            <w:docPartGallery w:val="Page Numbers (Top of Page)"/>
            <w:docPartUnique/>
          </w:docPartObj>
        </w:sdtPr>
        <w:sdtContent>
          <w:p w:rsidR="000C1D8E" w:rsidRDefault="000C1D8E">
            <w:pPr>
              <w:pStyle w:val="Piedepgina"/>
              <w:jc w:val="right"/>
            </w:pPr>
            <w:r>
              <w:t xml:space="preserve">Página </w:t>
            </w:r>
            <w:r w:rsidR="00892D3A">
              <w:rPr>
                <w:b/>
              </w:rPr>
              <w:fldChar w:fldCharType="begin"/>
            </w:r>
            <w:r>
              <w:rPr>
                <w:b/>
              </w:rPr>
              <w:instrText>PAGE</w:instrText>
            </w:r>
            <w:r w:rsidR="00892D3A">
              <w:rPr>
                <w:b/>
              </w:rPr>
              <w:fldChar w:fldCharType="separate"/>
            </w:r>
            <w:r w:rsidR="00931633">
              <w:rPr>
                <w:b/>
                <w:noProof/>
              </w:rPr>
              <w:t>19</w:t>
            </w:r>
            <w:r w:rsidR="00892D3A">
              <w:rPr>
                <w:b/>
              </w:rPr>
              <w:fldChar w:fldCharType="end"/>
            </w:r>
            <w:r>
              <w:t xml:space="preserve"> de </w:t>
            </w:r>
            <w:r w:rsidR="005648E1">
              <w:rPr>
                <w:b/>
              </w:rPr>
              <w:t>19</w:t>
            </w:r>
          </w:p>
        </w:sdtContent>
      </w:sdt>
    </w:sdtContent>
  </w:sdt>
  <w:p w:rsidR="000C1D8E" w:rsidRDefault="000C1D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81" w:rsidRDefault="00D81C81" w:rsidP="004249FD">
      <w:pPr>
        <w:spacing w:after="0" w:line="240" w:lineRule="auto"/>
      </w:pPr>
      <w:r>
        <w:separator/>
      </w:r>
    </w:p>
  </w:footnote>
  <w:footnote w:type="continuationSeparator" w:id="1">
    <w:p w:rsidR="00D81C81" w:rsidRDefault="00D81C81" w:rsidP="00424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8E" w:rsidRDefault="000C1D8E">
    <w:pPr>
      <w:pStyle w:val="Encabezado"/>
    </w:pPr>
  </w:p>
  <w:p w:rsidR="000C1D8E" w:rsidRDefault="000C1D8E">
    <w:pPr>
      <w:pStyle w:val="Encabezado"/>
    </w:pPr>
  </w:p>
  <w:p w:rsidR="000C1D8E" w:rsidRDefault="000C1D8E">
    <w:pPr>
      <w:pStyle w:val="Encabezado"/>
    </w:pPr>
  </w:p>
  <w:p w:rsidR="000C1D8E" w:rsidRDefault="000C1D8E">
    <w:pPr>
      <w:pStyle w:val="Encabezado"/>
    </w:pPr>
  </w:p>
  <w:p w:rsidR="000C1D8E" w:rsidRDefault="000C1D8E">
    <w:pPr>
      <w:pStyle w:val="Encabezado"/>
    </w:pPr>
  </w:p>
  <w:p w:rsidR="000C1D8E" w:rsidRDefault="000C1D8E" w:rsidP="001E572E">
    <w:pPr>
      <w:spacing w:before="240" w:after="0"/>
      <w:jc w:val="center"/>
      <w:rPr>
        <w:rFonts w:ascii="Palatino Linotype" w:hAnsi="Palatino Linotype" w:cstheme="minorHAnsi"/>
        <w:b/>
        <w:bCs/>
      </w:rPr>
    </w:pPr>
  </w:p>
  <w:p w:rsidR="000C1D8E" w:rsidRDefault="000C1D8E" w:rsidP="001E572E">
    <w:pPr>
      <w:spacing w:before="240" w:after="0"/>
      <w:jc w:val="center"/>
    </w:pPr>
    <w:r>
      <w:rPr>
        <w:rFonts w:ascii="Palatino Linotype" w:hAnsi="Palatino Linotype" w:cstheme="minorHAnsi"/>
        <w:b/>
        <w:bCs/>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8E" w:rsidRDefault="000C1D8E">
    <w:pPr>
      <w:pStyle w:val="Encabezado"/>
    </w:pPr>
  </w:p>
  <w:p w:rsidR="000C1D8E" w:rsidRDefault="000C1D8E">
    <w:pPr>
      <w:pStyle w:val="Encabezado"/>
    </w:pPr>
  </w:p>
  <w:p w:rsidR="000C1D8E" w:rsidRDefault="000C1D8E">
    <w:pPr>
      <w:pStyle w:val="Encabezado"/>
    </w:pPr>
  </w:p>
  <w:p w:rsidR="000C1D8E" w:rsidRDefault="000C1D8E">
    <w:pPr>
      <w:pStyle w:val="Encabezado"/>
    </w:pPr>
  </w:p>
  <w:p w:rsidR="000C1D8E" w:rsidRDefault="000C1D8E">
    <w:pPr>
      <w:pStyle w:val="Encabezado"/>
    </w:pPr>
  </w:p>
  <w:p w:rsidR="000C1D8E" w:rsidRDefault="000C1D8E" w:rsidP="001E572E">
    <w:pPr>
      <w:spacing w:before="240" w:after="0"/>
      <w:jc w:val="center"/>
      <w:rPr>
        <w:rFonts w:ascii="Palatino Linotype" w:hAnsi="Palatino Linotype" w:cstheme="minorHAnsi"/>
        <w:b/>
        <w:bCs/>
      </w:rPr>
    </w:pPr>
  </w:p>
  <w:p w:rsidR="000C1D8E" w:rsidRDefault="000C1D8E" w:rsidP="00296C1B">
    <w:pPr>
      <w:spacing w:before="240" w:after="240"/>
      <w:jc w:val="center"/>
    </w:pPr>
    <w:r>
      <w:rPr>
        <w:rFonts w:ascii="Palatino Linotype" w:hAnsi="Palatino Linotype" w:cstheme="minorHAnsi"/>
        <w:b/>
        <w:bCs/>
      </w:rPr>
      <w:t>ORDENANZA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C5A"/>
    <w:multiLevelType w:val="hybridMultilevel"/>
    <w:tmpl w:val="D91A3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9F2DB7"/>
    <w:multiLevelType w:val="singleLevel"/>
    <w:tmpl w:val="4E8CAA3C"/>
    <w:lvl w:ilvl="0">
      <w:start w:val="1"/>
      <w:numFmt w:val="lowerLetter"/>
      <w:lvlText w:val="%1)"/>
      <w:lvlJc w:val="left"/>
      <w:pPr>
        <w:tabs>
          <w:tab w:val="num" w:pos="705"/>
        </w:tabs>
        <w:ind w:left="705" w:hanging="705"/>
      </w:pPr>
      <w:rPr>
        <w:rFonts w:hint="default"/>
        <w:b/>
        <w:strike w:val="0"/>
        <w:color w:val="auto"/>
      </w:rPr>
    </w:lvl>
  </w:abstractNum>
  <w:abstractNum w:abstractNumId="2">
    <w:nsid w:val="1193783C"/>
    <w:multiLevelType w:val="hybridMultilevel"/>
    <w:tmpl w:val="B6042CD6"/>
    <w:lvl w:ilvl="0" w:tplc="300A0003">
      <w:start w:val="1"/>
      <w:numFmt w:val="bullet"/>
      <w:lvlText w:val="o"/>
      <w:lvlJc w:val="left"/>
      <w:pPr>
        <w:tabs>
          <w:tab w:val="num" w:pos="1724"/>
        </w:tabs>
        <w:ind w:left="1724" w:hanging="360"/>
      </w:pPr>
      <w:rPr>
        <w:rFonts w:ascii="Courier New" w:hAnsi="Courier New" w:cs="Courier New" w:hint="default"/>
      </w:rPr>
    </w:lvl>
    <w:lvl w:ilvl="1" w:tplc="FFFFFFFF" w:tentative="1">
      <w:start w:val="1"/>
      <w:numFmt w:val="bullet"/>
      <w:lvlText w:val="o"/>
      <w:lvlJc w:val="left"/>
      <w:pPr>
        <w:tabs>
          <w:tab w:val="num" w:pos="2444"/>
        </w:tabs>
        <w:ind w:left="2444" w:hanging="360"/>
      </w:pPr>
      <w:rPr>
        <w:rFonts w:ascii="Courier New" w:hAnsi="Courier New" w:cs="Courier New" w:hint="default"/>
      </w:rPr>
    </w:lvl>
    <w:lvl w:ilvl="2" w:tplc="FFFFFFFF" w:tentative="1">
      <w:start w:val="1"/>
      <w:numFmt w:val="bullet"/>
      <w:lvlText w:val=""/>
      <w:lvlJc w:val="left"/>
      <w:pPr>
        <w:tabs>
          <w:tab w:val="num" w:pos="3164"/>
        </w:tabs>
        <w:ind w:left="3164" w:hanging="360"/>
      </w:pPr>
      <w:rPr>
        <w:rFonts w:ascii="Wingdings" w:hAnsi="Wingdings" w:hint="default"/>
      </w:rPr>
    </w:lvl>
    <w:lvl w:ilvl="3" w:tplc="FFFFFFFF" w:tentative="1">
      <w:start w:val="1"/>
      <w:numFmt w:val="bullet"/>
      <w:lvlText w:val=""/>
      <w:lvlJc w:val="left"/>
      <w:pPr>
        <w:tabs>
          <w:tab w:val="num" w:pos="3884"/>
        </w:tabs>
        <w:ind w:left="3884" w:hanging="360"/>
      </w:pPr>
      <w:rPr>
        <w:rFonts w:ascii="Symbol" w:hAnsi="Symbol" w:hint="default"/>
      </w:rPr>
    </w:lvl>
    <w:lvl w:ilvl="4" w:tplc="FFFFFFFF" w:tentative="1">
      <w:start w:val="1"/>
      <w:numFmt w:val="bullet"/>
      <w:lvlText w:val="o"/>
      <w:lvlJc w:val="left"/>
      <w:pPr>
        <w:tabs>
          <w:tab w:val="num" w:pos="4604"/>
        </w:tabs>
        <w:ind w:left="4604" w:hanging="360"/>
      </w:pPr>
      <w:rPr>
        <w:rFonts w:ascii="Courier New" w:hAnsi="Courier New" w:cs="Courier New" w:hint="default"/>
      </w:rPr>
    </w:lvl>
    <w:lvl w:ilvl="5" w:tplc="FFFFFFFF" w:tentative="1">
      <w:start w:val="1"/>
      <w:numFmt w:val="bullet"/>
      <w:lvlText w:val=""/>
      <w:lvlJc w:val="left"/>
      <w:pPr>
        <w:tabs>
          <w:tab w:val="num" w:pos="5324"/>
        </w:tabs>
        <w:ind w:left="5324" w:hanging="360"/>
      </w:pPr>
      <w:rPr>
        <w:rFonts w:ascii="Wingdings" w:hAnsi="Wingdings" w:hint="default"/>
      </w:rPr>
    </w:lvl>
    <w:lvl w:ilvl="6" w:tplc="FFFFFFFF" w:tentative="1">
      <w:start w:val="1"/>
      <w:numFmt w:val="bullet"/>
      <w:lvlText w:val=""/>
      <w:lvlJc w:val="left"/>
      <w:pPr>
        <w:tabs>
          <w:tab w:val="num" w:pos="6044"/>
        </w:tabs>
        <w:ind w:left="6044" w:hanging="360"/>
      </w:pPr>
      <w:rPr>
        <w:rFonts w:ascii="Symbol" w:hAnsi="Symbol" w:hint="default"/>
      </w:rPr>
    </w:lvl>
    <w:lvl w:ilvl="7" w:tplc="FFFFFFFF" w:tentative="1">
      <w:start w:val="1"/>
      <w:numFmt w:val="bullet"/>
      <w:lvlText w:val="o"/>
      <w:lvlJc w:val="left"/>
      <w:pPr>
        <w:tabs>
          <w:tab w:val="num" w:pos="6764"/>
        </w:tabs>
        <w:ind w:left="6764" w:hanging="360"/>
      </w:pPr>
      <w:rPr>
        <w:rFonts w:ascii="Courier New" w:hAnsi="Courier New" w:cs="Courier New" w:hint="default"/>
      </w:rPr>
    </w:lvl>
    <w:lvl w:ilvl="8" w:tplc="FFFFFFFF" w:tentative="1">
      <w:start w:val="1"/>
      <w:numFmt w:val="bullet"/>
      <w:lvlText w:val=""/>
      <w:lvlJc w:val="left"/>
      <w:pPr>
        <w:tabs>
          <w:tab w:val="num" w:pos="7484"/>
        </w:tabs>
        <w:ind w:left="7484" w:hanging="360"/>
      </w:pPr>
      <w:rPr>
        <w:rFonts w:ascii="Wingdings" w:hAnsi="Wingdings" w:hint="default"/>
      </w:rPr>
    </w:lvl>
  </w:abstractNum>
  <w:abstractNum w:abstractNumId="3">
    <w:nsid w:val="1A921518"/>
    <w:multiLevelType w:val="hybridMultilevel"/>
    <w:tmpl w:val="B94C3D92"/>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2A942B64"/>
    <w:multiLevelType w:val="hybridMultilevel"/>
    <w:tmpl w:val="179AD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20461F"/>
    <w:multiLevelType w:val="singleLevel"/>
    <w:tmpl w:val="480C854C"/>
    <w:lvl w:ilvl="0">
      <w:start w:val="1"/>
      <w:numFmt w:val="lowerLetter"/>
      <w:lvlText w:val="%1)"/>
      <w:lvlJc w:val="left"/>
      <w:pPr>
        <w:tabs>
          <w:tab w:val="num" w:pos="3683"/>
        </w:tabs>
        <w:ind w:left="3683" w:hanging="705"/>
      </w:pPr>
      <w:rPr>
        <w:rFonts w:hint="default"/>
        <w:b/>
      </w:rPr>
    </w:lvl>
  </w:abstractNum>
  <w:abstractNum w:abstractNumId="6">
    <w:nsid w:val="3FAF4B39"/>
    <w:multiLevelType w:val="hybridMultilevel"/>
    <w:tmpl w:val="0E8A165C"/>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7">
    <w:nsid w:val="51DF1298"/>
    <w:multiLevelType w:val="hybridMultilevel"/>
    <w:tmpl w:val="E03639D8"/>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8">
    <w:nsid w:val="55394018"/>
    <w:multiLevelType w:val="hybridMultilevel"/>
    <w:tmpl w:val="4D30BA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7A286F"/>
    <w:multiLevelType w:val="hybridMultilevel"/>
    <w:tmpl w:val="B53EA172"/>
    <w:lvl w:ilvl="0" w:tplc="080A0001">
      <w:start w:val="1"/>
      <w:numFmt w:val="bullet"/>
      <w:lvlText w:val=""/>
      <w:lvlJc w:val="left"/>
      <w:pPr>
        <w:tabs>
          <w:tab w:val="num" w:pos="1070"/>
        </w:tabs>
        <w:ind w:left="1070" w:hanging="360"/>
      </w:pPr>
      <w:rPr>
        <w:rFonts w:ascii="Symbol" w:hAnsi="Symbol" w:hint="default"/>
      </w:rPr>
    </w:lvl>
    <w:lvl w:ilvl="1" w:tplc="080A0003" w:tentative="1">
      <w:start w:val="1"/>
      <w:numFmt w:val="bullet"/>
      <w:lvlText w:val="o"/>
      <w:lvlJc w:val="left"/>
      <w:pPr>
        <w:tabs>
          <w:tab w:val="num" w:pos="1790"/>
        </w:tabs>
        <w:ind w:left="1790" w:hanging="360"/>
      </w:pPr>
      <w:rPr>
        <w:rFonts w:ascii="Courier New" w:hAnsi="Courier New" w:cs="Courier New" w:hint="default"/>
      </w:rPr>
    </w:lvl>
    <w:lvl w:ilvl="2" w:tplc="080A0005" w:tentative="1">
      <w:start w:val="1"/>
      <w:numFmt w:val="bullet"/>
      <w:lvlText w:val=""/>
      <w:lvlJc w:val="left"/>
      <w:pPr>
        <w:tabs>
          <w:tab w:val="num" w:pos="2510"/>
        </w:tabs>
        <w:ind w:left="2510" w:hanging="360"/>
      </w:pPr>
      <w:rPr>
        <w:rFonts w:ascii="Wingdings" w:hAnsi="Wingdings" w:hint="default"/>
      </w:rPr>
    </w:lvl>
    <w:lvl w:ilvl="3" w:tplc="080A0001" w:tentative="1">
      <w:start w:val="1"/>
      <w:numFmt w:val="bullet"/>
      <w:lvlText w:val=""/>
      <w:lvlJc w:val="left"/>
      <w:pPr>
        <w:tabs>
          <w:tab w:val="num" w:pos="3230"/>
        </w:tabs>
        <w:ind w:left="3230" w:hanging="360"/>
      </w:pPr>
      <w:rPr>
        <w:rFonts w:ascii="Symbol" w:hAnsi="Symbol" w:hint="default"/>
      </w:rPr>
    </w:lvl>
    <w:lvl w:ilvl="4" w:tplc="080A0003" w:tentative="1">
      <w:start w:val="1"/>
      <w:numFmt w:val="bullet"/>
      <w:lvlText w:val="o"/>
      <w:lvlJc w:val="left"/>
      <w:pPr>
        <w:tabs>
          <w:tab w:val="num" w:pos="3950"/>
        </w:tabs>
        <w:ind w:left="3950" w:hanging="360"/>
      </w:pPr>
      <w:rPr>
        <w:rFonts w:ascii="Courier New" w:hAnsi="Courier New" w:cs="Courier New" w:hint="default"/>
      </w:rPr>
    </w:lvl>
    <w:lvl w:ilvl="5" w:tplc="080A0005" w:tentative="1">
      <w:start w:val="1"/>
      <w:numFmt w:val="bullet"/>
      <w:lvlText w:val=""/>
      <w:lvlJc w:val="left"/>
      <w:pPr>
        <w:tabs>
          <w:tab w:val="num" w:pos="4670"/>
        </w:tabs>
        <w:ind w:left="4670" w:hanging="360"/>
      </w:pPr>
      <w:rPr>
        <w:rFonts w:ascii="Wingdings" w:hAnsi="Wingdings" w:hint="default"/>
      </w:rPr>
    </w:lvl>
    <w:lvl w:ilvl="6" w:tplc="080A0001" w:tentative="1">
      <w:start w:val="1"/>
      <w:numFmt w:val="bullet"/>
      <w:lvlText w:val=""/>
      <w:lvlJc w:val="left"/>
      <w:pPr>
        <w:tabs>
          <w:tab w:val="num" w:pos="5390"/>
        </w:tabs>
        <w:ind w:left="5390" w:hanging="360"/>
      </w:pPr>
      <w:rPr>
        <w:rFonts w:ascii="Symbol" w:hAnsi="Symbol" w:hint="default"/>
      </w:rPr>
    </w:lvl>
    <w:lvl w:ilvl="7" w:tplc="080A0003" w:tentative="1">
      <w:start w:val="1"/>
      <w:numFmt w:val="bullet"/>
      <w:lvlText w:val="o"/>
      <w:lvlJc w:val="left"/>
      <w:pPr>
        <w:tabs>
          <w:tab w:val="num" w:pos="6110"/>
        </w:tabs>
        <w:ind w:left="6110" w:hanging="360"/>
      </w:pPr>
      <w:rPr>
        <w:rFonts w:ascii="Courier New" w:hAnsi="Courier New" w:cs="Courier New" w:hint="default"/>
      </w:rPr>
    </w:lvl>
    <w:lvl w:ilvl="8" w:tplc="080A0005" w:tentative="1">
      <w:start w:val="1"/>
      <w:numFmt w:val="bullet"/>
      <w:lvlText w:val=""/>
      <w:lvlJc w:val="left"/>
      <w:pPr>
        <w:tabs>
          <w:tab w:val="num" w:pos="6830"/>
        </w:tabs>
        <w:ind w:left="6830" w:hanging="360"/>
      </w:pPr>
      <w:rPr>
        <w:rFonts w:ascii="Wingdings" w:hAnsi="Wingdings" w:hint="default"/>
      </w:rPr>
    </w:lvl>
  </w:abstractNum>
  <w:abstractNum w:abstractNumId="10">
    <w:nsid w:val="70AE09D5"/>
    <w:multiLevelType w:val="hybridMultilevel"/>
    <w:tmpl w:val="CB7A8E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11">
    <w:nsid w:val="7DE34145"/>
    <w:multiLevelType w:val="hybridMultilevel"/>
    <w:tmpl w:val="6F2AFBF0"/>
    <w:lvl w:ilvl="0" w:tplc="F1BC6ACE">
      <w:start w:val="1"/>
      <w:numFmt w:val="decimal"/>
      <w:lvlText w:val="%1."/>
      <w:lvlJc w:val="left"/>
      <w:pPr>
        <w:ind w:left="1068" w:hanging="360"/>
      </w:pPr>
      <w:rPr>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
  </w:num>
  <w:num w:numId="2">
    <w:abstractNumId w:val="9"/>
  </w:num>
  <w:num w:numId="3">
    <w:abstractNumId w:val="10"/>
  </w:num>
  <w:num w:numId="4">
    <w:abstractNumId w:val="5"/>
  </w:num>
  <w:num w:numId="5">
    <w:abstractNumId w:val="6"/>
  </w:num>
  <w:num w:numId="6">
    <w:abstractNumId w:val="3"/>
  </w:num>
  <w:num w:numId="7">
    <w:abstractNumId w:val="2"/>
  </w:num>
  <w:num w:numId="8">
    <w:abstractNumId w:val="4"/>
  </w:num>
  <w:num w:numId="9">
    <w:abstractNumId w:val="0"/>
  </w:num>
  <w:num w:numId="10">
    <w:abstractNumId w:val="11"/>
  </w:num>
  <w:num w:numId="11">
    <w:abstractNumId w:val="7"/>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CD7DA2"/>
    <w:rsid w:val="00003250"/>
    <w:rsid w:val="00031436"/>
    <w:rsid w:val="00031748"/>
    <w:rsid w:val="000379ED"/>
    <w:rsid w:val="000379EF"/>
    <w:rsid w:val="00042407"/>
    <w:rsid w:val="00046F55"/>
    <w:rsid w:val="000508C5"/>
    <w:rsid w:val="00050C8B"/>
    <w:rsid w:val="00052ACB"/>
    <w:rsid w:val="00056DB2"/>
    <w:rsid w:val="00062001"/>
    <w:rsid w:val="00062563"/>
    <w:rsid w:val="00067B50"/>
    <w:rsid w:val="000746F3"/>
    <w:rsid w:val="0007599B"/>
    <w:rsid w:val="00076B76"/>
    <w:rsid w:val="0008174F"/>
    <w:rsid w:val="00092BB2"/>
    <w:rsid w:val="000961EA"/>
    <w:rsid w:val="00096E61"/>
    <w:rsid w:val="0009756B"/>
    <w:rsid w:val="000A2C8D"/>
    <w:rsid w:val="000A3398"/>
    <w:rsid w:val="000B0267"/>
    <w:rsid w:val="000B10AD"/>
    <w:rsid w:val="000B6FBF"/>
    <w:rsid w:val="000C1D8E"/>
    <w:rsid w:val="000C3BB7"/>
    <w:rsid w:val="000C548D"/>
    <w:rsid w:val="000E079B"/>
    <w:rsid w:val="000E15DB"/>
    <w:rsid w:val="000E34D4"/>
    <w:rsid w:val="000E4AF6"/>
    <w:rsid w:val="000E6390"/>
    <w:rsid w:val="000F409F"/>
    <w:rsid w:val="00100D57"/>
    <w:rsid w:val="00103FDD"/>
    <w:rsid w:val="0011056B"/>
    <w:rsid w:val="00116F45"/>
    <w:rsid w:val="00117F0D"/>
    <w:rsid w:val="00120A8B"/>
    <w:rsid w:val="00125770"/>
    <w:rsid w:val="00130E15"/>
    <w:rsid w:val="00141B0A"/>
    <w:rsid w:val="001464E7"/>
    <w:rsid w:val="00152D6A"/>
    <w:rsid w:val="0015442A"/>
    <w:rsid w:val="0015709C"/>
    <w:rsid w:val="00160BE7"/>
    <w:rsid w:val="00162999"/>
    <w:rsid w:val="001633B7"/>
    <w:rsid w:val="001656AD"/>
    <w:rsid w:val="00170997"/>
    <w:rsid w:val="0018363A"/>
    <w:rsid w:val="00191945"/>
    <w:rsid w:val="00194785"/>
    <w:rsid w:val="001A2277"/>
    <w:rsid w:val="001A2CD1"/>
    <w:rsid w:val="001B305D"/>
    <w:rsid w:val="001B50A7"/>
    <w:rsid w:val="001B5FE6"/>
    <w:rsid w:val="001B7354"/>
    <w:rsid w:val="001C0209"/>
    <w:rsid w:val="001D2138"/>
    <w:rsid w:val="001D6EA4"/>
    <w:rsid w:val="001D7F44"/>
    <w:rsid w:val="001E572E"/>
    <w:rsid w:val="001E66D1"/>
    <w:rsid w:val="001F0778"/>
    <w:rsid w:val="001F12AC"/>
    <w:rsid w:val="001F2D64"/>
    <w:rsid w:val="00204965"/>
    <w:rsid w:val="00205185"/>
    <w:rsid w:val="002072FF"/>
    <w:rsid w:val="00210B19"/>
    <w:rsid w:val="00232B10"/>
    <w:rsid w:val="00233ECE"/>
    <w:rsid w:val="00235A5B"/>
    <w:rsid w:val="002362DF"/>
    <w:rsid w:val="00244AFB"/>
    <w:rsid w:val="00245EB1"/>
    <w:rsid w:val="00250E34"/>
    <w:rsid w:val="0025137A"/>
    <w:rsid w:val="00251717"/>
    <w:rsid w:val="00260EA0"/>
    <w:rsid w:val="00263BFC"/>
    <w:rsid w:val="002700DC"/>
    <w:rsid w:val="00272D20"/>
    <w:rsid w:val="00291826"/>
    <w:rsid w:val="00291B73"/>
    <w:rsid w:val="00296C1B"/>
    <w:rsid w:val="002972C7"/>
    <w:rsid w:val="002A1DAF"/>
    <w:rsid w:val="002A6773"/>
    <w:rsid w:val="002B3598"/>
    <w:rsid w:val="002B69CB"/>
    <w:rsid w:val="002D003C"/>
    <w:rsid w:val="002D0225"/>
    <w:rsid w:val="002D26DA"/>
    <w:rsid w:val="002D3C55"/>
    <w:rsid w:val="002E0F52"/>
    <w:rsid w:val="002E645C"/>
    <w:rsid w:val="002F02F0"/>
    <w:rsid w:val="002F4D76"/>
    <w:rsid w:val="002F6C08"/>
    <w:rsid w:val="002F7A5B"/>
    <w:rsid w:val="00310D2C"/>
    <w:rsid w:val="00314061"/>
    <w:rsid w:val="00314B40"/>
    <w:rsid w:val="00314E2C"/>
    <w:rsid w:val="00320CE7"/>
    <w:rsid w:val="00330F03"/>
    <w:rsid w:val="00334B4D"/>
    <w:rsid w:val="0034037E"/>
    <w:rsid w:val="00343745"/>
    <w:rsid w:val="00346F39"/>
    <w:rsid w:val="0035197C"/>
    <w:rsid w:val="003641AA"/>
    <w:rsid w:val="00375BBA"/>
    <w:rsid w:val="00380076"/>
    <w:rsid w:val="00383748"/>
    <w:rsid w:val="00384F0D"/>
    <w:rsid w:val="00390294"/>
    <w:rsid w:val="00397A64"/>
    <w:rsid w:val="003A624F"/>
    <w:rsid w:val="003A7EDF"/>
    <w:rsid w:val="003B59CC"/>
    <w:rsid w:val="003C26CC"/>
    <w:rsid w:val="003C35F8"/>
    <w:rsid w:val="003C50C0"/>
    <w:rsid w:val="003D04F7"/>
    <w:rsid w:val="003D103D"/>
    <w:rsid w:val="003D1B72"/>
    <w:rsid w:val="003D2D6E"/>
    <w:rsid w:val="003D5E93"/>
    <w:rsid w:val="003E1041"/>
    <w:rsid w:val="003E49CE"/>
    <w:rsid w:val="003F71DA"/>
    <w:rsid w:val="00403F0E"/>
    <w:rsid w:val="0040504B"/>
    <w:rsid w:val="00405FA1"/>
    <w:rsid w:val="00406526"/>
    <w:rsid w:val="00406527"/>
    <w:rsid w:val="00411C78"/>
    <w:rsid w:val="00412341"/>
    <w:rsid w:val="00413E65"/>
    <w:rsid w:val="0042110A"/>
    <w:rsid w:val="0042209F"/>
    <w:rsid w:val="00422898"/>
    <w:rsid w:val="0042362B"/>
    <w:rsid w:val="004249FD"/>
    <w:rsid w:val="00431AE8"/>
    <w:rsid w:val="00441484"/>
    <w:rsid w:val="00444F21"/>
    <w:rsid w:val="0044595C"/>
    <w:rsid w:val="0044783C"/>
    <w:rsid w:val="00452273"/>
    <w:rsid w:val="00465F70"/>
    <w:rsid w:val="00470469"/>
    <w:rsid w:val="00474449"/>
    <w:rsid w:val="00475E71"/>
    <w:rsid w:val="0047677D"/>
    <w:rsid w:val="00476B25"/>
    <w:rsid w:val="004774D6"/>
    <w:rsid w:val="004775E6"/>
    <w:rsid w:val="00480D13"/>
    <w:rsid w:val="004924FD"/>
    <w:rsid w:val="00497521"/>
    <w:rsid w:val="004A3CB8"/>
    <w:rsid w:val="004C0DF2"/>
    <w:rsid w:val="004C2882"/>
    <w:rsid w:val="004C52F0"/>
    <w:rsid w:val="004D1410"/>
    <w:rsid w:val="004D3242"/>
    <w:rsid w:val="004D5F5A"/>
    <w:rsid w:val="004D73D0"/>
    <w:rsid w:val="004F4316"/>
    <w:rsid w:val="00500478"/>
    <w:rsid w:val="00503475"/>
    <w:rsid w:val="00512A7D"/>
    <w:rsid w:val="00517547"/>
    <w:rsid w:val="00522275"/>
    <w:rsid w:val="0053089F"/>
    <w:rsid w:val="00532683"/>
    <w:rsid w:val="00534DA2"/>
    <w:rsid w:val="00536ADE"/>
    <w:rsid w:val="00541A6E"/>
    <w:rsid w:val="00544FA9"/>
    <w:rsid w:val="00556454"/>
    <w:rsid w:val="00556EBB"/>
    <w:rsid w:val="00562C04"/>
    <w:rsid w:val="005648E1"/>
    <w:rsid w:val="00566631"/>
    <w:rsid w:val="00567ED6"/>
    <w:rsid w:val="00577716"/>
    <w:rsid w:val="00577BFD"/>
    <w:rsid w:val="005831E8"/>
    <w:rsid w:val="00584A53"/>
    <w:rsid w:val="00585922"/>
    <w:rsid w:val="005966E2"/>
    <w:rsid w:val="005A0F30"/>
    <w:rsid w:val="005A4B13"/>
    <w:rsid w:val="005A5F50"/>
    <w:rsid w:val="005A6E25"/>
    <w:rsid w:val="005C6C78"/>
    <w:rsid w:val="005D4853"/>
    <w:rsid w:val="005E553D"/>
    <w:rsid w:val="005E6158"/>
    <w:rsid w:val="005F0CBB"/>
    <w:rsid w:val="00601B0A"/>
    <w:rsid w:val="00607122"/>
    <w:rsid w:val="00610B79"/>
    <w:rsid w:val="006222FD"/>
    <w:rsid w:val="0062325D"/>
    <w:rsid w:val="0062586E"/>
    <w:rsid w:val="00626234"/>
    <w:rsid w:val="0062642C"/>
    <w:rsid w:val="00630CC0"/>
    <w:rsid w:val="00630E62"/>
    <w:rsid w:val="00632E8E"/>
    <w:rsid w:val="006359B6"/>
    <w:rsid w:val="00647210"/>
    <w:rsid w:val="0065184F"/>
    <w:rsid w:val="0065528B"/>
    <w:rsid w:val="00663C52"/>
    <w:rsid w:val="0068118E"/>
    <w:rsid w:val="006817FD"/>
    <w:rsid w:val="006859EA"/>
    <w:rsid w:val="00691A30"/>
    <w:rsid w:val="00696B10"/>
    <w:rsid w:val="006A36C6"/>
    <w:rsid w:val="006A3A86"/>
    <w:rsid w:val="006B5075"/>
    <w:rsid w:val="006B558C"/>
    <w:rsid w:val="006B6D94"/>
    <w:rsid w:val="006D1EE6"/>
    <w:rsid w:val="006D4594"/>
    <w:rsid w:val="006E046A"/>
    <w:rsid w:val="006E317F"/>
    <w:rsid w:val="006E553C"/>
    <w:rsid w:val="006F0C47"/>
    <w:rsid w:val="006F0DA1"/>
    <w:rsid w:val="006F2491"/>
    <w:rsid w:val="006F6F51"/>
    <w:rsid w:val="007063C0"/>
    <w:rsid w:val="00713BEC"/>
    <w:rsid w:val="0071442C"/>
    <w:rsid w:val="007172E7"/>
    <w:rsid w:val="00717C07"/>
    <w:rsid w:val="00721EF4"/>
    <w:rsid w:val="007226A4"/>
    <w:rsid w:val="00723086"/>
    <w:rsid w:val="00726EB0"/>
    <w:rsid w:val="007315ED"/>
    <w:rsid w:val="00735D1B"/>
    <w:rsid w:val="007371E6"/>
    <w:rsid w:val="00737A8B"/>
    <w:rsid w:val="00740D86"/>
    <w:rsid w:val="00745138"/>
    <w:rsid w:val="00745877"/>
    <w:rsid w:val="00752E90"/>
    <w:rsid w:val="00753730"/>
    <w:rsid w:val="007555A5"/>
    <w:rsid w:val="00756C90"/>
    <w:rsid w:val="0076771E"/>
    <w:rsid w:val="0077064A"/>
    <w:rsid w:val="00771437"/>
    <w:rsid w:val="00772E32"/>
    <w:rsid w:val="007766B8"/>
    <w:rsid w:val="00785062"/>
    <w:rsid w:val="00786C02"/>
    <w:rsid w:val="007A1F5C"/>
    <w:rsid w:val="007A3071"/>
    <w:rsid w:val="007B079B"/>
    <w:rsid w:val="007B4320"/>
    <w:rsid w:val="007D3FE8"/>
    <w:rsid w:val="007E007A"/>
    <w:rsid w:val="007E27A7"/>
    <w:rsid w:val="007E58CC"/>
    <w:rsid w:val="007F1625"/>
    <w:rsid w:val="007F471C"/>
    <w:rsid w:val="00803B85"/>
    <w:rsid w:val="008046D2"/>
    <w:rsid w:val="00806CF3"/>
    <w:rsid w:val="00810E06"/>
    <w:rsid w:val="00812C12"/>
    <w:rsid w:val="00814AD0"/>
    <w:rsid w:val="008154A9"/>
    <w:rsid w:val="0082271E"/>
    <w:rsid w:val="00826B0F"/>
    <w:rsid w:val="008365CC"/>
    <w:rsid w:val="00842C7C"/>
    <w:rsid w:val="00843AE4"/>
    <w:rsid w:val="008802CA"/>
    <w:rsid w:val="00885536"/>
    <w:rsid w:val="0089190D"/>
    <w:rsid w:val="0089214D"/>
    <w:rsid w:val="00892D3A"/>
    <w:rsid w:val="00894EE6"/>
    <w:rsid w:val="00896552"/>
    <w:rsid w:val="00896696"/>
    <w:rsid w:val="008A0588"/>
    <w:rsid w:val="008A0792"/>
    <w:rsid w:val="008A51C8"/>
    <w:rsid w:val="008B62AC"/>
    <w:rsid w:val="008C7845"/>
    <w:rsid w:val="008E1757"/>
    <w:rsid w:val="008F6F2B"/>
    <w:rsid w:val="008F7D75"/>
    <w:rsid w:val="00901CE7"/>
    <w:rsid w:val="009022EB"/>
    <w:rsid w:val="009115D2"/>
    <w:rsid w:val="00911CAF"/>
    <w:rsid w:val="00913B72"/>
    <w:rsid w:val="00922F9A"/>
    <w:rsid w:val="0092656F"/>
    <w:rsid w:val="009274CA"/>
    <w:rsid w:val="00931633"/>
    <w:rsid w:val="00931A1B"/>
    <w:rsid w:val="0093569A"/>
    <w:rsid w:val="009403D8"/>
    <w:rsid w:val="009409C0"/>
    <w:rsid w:val="00943A00"/>
    <w:rsid w:val="00946B7C"/>
    <w:rsid w:val="00950E93"/>
    <w:rsid w:val="00952B0F"/>
    <w:rsid w:val="009559AF"/>
    <w:rsid w:val="00956845"/>
    <w:rsid w:val="00957DFB"/>
    <w:rsid w:val="00967492"/>
    <w:rsid w:val="00983BDB"/>
    <w:rsid w:val="00987D4A"/>
    <w:rsid w:val="00990D45"/>
    <w:rsid w:val="00991646"/>
    <w:rsid w:val="009C7165"/>
    <w:rsid w:val="009D0FCD"/>
    <w:rsid w:val="009E1B20"/>
    <w:rsid w:val="009E3423"/>
    <w:rsid w:val="009F1154"/>
    <w:rsid w:val="00A07D1A"/>
    <w:rsid w:val="00A25606"/>
    <w:rsid w:val="00A300D7"/>
    <w:rsid w:val="00A4567A"/>
    <w:rsid w:val="00A6008C"/>
    <w:rsid w:val="00A60A1C"/>
    <w:rsid w:val="00A62656"/>
    <w:rsid w:val="00A67FDC"/>
    <w:rsid w:val="00A85580"/>
    <w:rsid w:val="00A8610D"/>
    <w:rsid w:val="00A8691F"/>
    <w:rsid w:val="00A87C07"/>
    <w:rsid w:val="00AA7EF0"/>
    <w:rsid w:val="00AB26BA"/>
    <w:rsid w:val="00AB55D4"/>
    <w:rsid w:val="00AD5FBA"/>
    <w:rsid w:val="00AD7B14"/>
    <w:rsid w:val="00AE6439"/>
    <w:rsid w:val="00AF6896"/>
    <w:rsid w:val="00B0028F"/>
    <w:rsid w:val="00B009A0"/>
    <w:rsid w:val="00B01C29"/>
    <w:rsid w:val="00B02522"/>
    <w:rsid w:val="00B025E4"/>
    <w:rsid w:val="00B22B79"/>
    <w:rsid w:val="00B22F54"/>
    <w:rsid w:val="00B42E09"/>
    <w:rsid w:val="00B503E7"/>
    <w:rsid w:val="00B51F16"/>
    <w:rsid w:val="00B532A7"/>
    <w:rsid w:val="00B5336D"/>
    <w:rsid w:val="00B672A1"/>
    <w:rsid w:val="00B709E3"/>
    <w:rsid w:val="00B84AA4"/>
    <w:rsid w:val="00B85789"/>
    <w:rsid w:val="00B96987"/>
    <w:rsid w:val="00BA15F2"/>
    <w:rsid w:val="00BA4C13"/>
    <w:rsid w:val="00BA5206"/>
    <w:rsid w:val="00BA5C35"/>
    <w:rsid w:val="00BA5D6F"/>
    <w:rsid w:val="00BB5565"/>
    <w:rsid w:val="00BB7234"/>
    <w:rsid w:val="00BC21CD"/>
    <w:rsid w:val="00BC5A83"/>
    <w:rsid w:val="00BD4C06"/>
    <w:rsid w:val="00BD626B"/>
    <w:rsid w:val="00BE0607"/>
    <w:rsid w:val="00BE365D"/>
    <w:rsid w:val="00BE3C2E"/>
    <w:rsid w:val="00BF3A7B"/>
    <w:rsid w:val="00BF6E97"/>
    <w:rsid w:val="00C12BAB"/>
    <w:rsid w:val="00C1511B"/>
    <w:rsid w:val="00C21800"/>
    <w:rsid w:val="00C23405"/>
    <w:rsid w:val="00C35F68"/>
    <w:rsid w:val="00C45B88"/>
    <w:rsid w:val="00C67B42"/>
    <w:rsid w:val="00C7775B"/>
    <w:rsid w:val="00C83326"/>
    <w:rsid w:val="00C84896"/>
    <w:rsid w:val="00C85914"/>
    <w:rsid w:val="00C86F82"/>
    <w:rsid w:val="00CA2F19"/>
    <w:rsid w:val="00CB087B"/>
    <w:rsid w:val="00CC4FC7"/>
    <w:rsid w:val="00CD0E75"/>
    <w:rsid w:val="00CD2129"/>
    <w:rsid w:val="00CD2F15"/>
    <w:rsid w:val="00CD30E2"/>
    <w:rsid w:val="00CD3F94"/>
    <w:rsid w:val="00CD7DA2"/>
    <w:rsid w:val="00CE269C"/>
    <w:rsid w:val="00CF06BE"/>
    <w:rsid w:val="00CF2C00"/>
    <w:rsid w:val="00D0093F"/>
    <w:rsid w:val="00D026CE"/>
    <w:rsid w:val="00D21920"/>
    <w:rsid w:val="00D321E0"/>
    <w:rsid w:val="00D32925"/>
    <w:rsid w:val="00D406AD"/>
    <w:rsid w:val="00D40C44"/>
    <w:rsid w:val="00D41086"/>
    <w:rsid w:val="00D515A9"/>
    <w:rsid w:val="00D52998"/>
    <w:rsid w:val="00D617B0"/>
    <w:rsid w:val="00D62D61"/>
    <w:rsid w:val="00D63322"/>
    <w:rsid w:val="00D66C0C"/>
    <w:rsid w:val="00D67605"/>
    <w:rsid w:val="00D72169"/>
    <w:rsid w:val="00D73349"/>
    <w:rsid w:val="00D74277"/>
    <w:rsid w:val="00D81C81"/>
    <w:rsid w:val="00D83665"/>
    <w:rsid w:val="00D94D34"/>
    <w:rsid w:val="00D952EE"/>
    <w:rsid w:val="00D96491"/>
    <w:rsid w:val="00DB45D5"/>
    <w:rsid w:val="00DB52BF"/>
    <w:rsid w:val="00DB546F"/>
    <w:rsid w:val="00DB7270"/>
    <w:rsid w:val="00DB7BF0"/>
    <w:rsid w:val="00DC030A"/>
    <w:rsid w:val="00DC3A54"/>
    <w:rsid w:val="00DD01E7"/>
    <w:rsid w:val="00DD33DF"/>
    <w:rsid w:val="00DD5C63"/>
    <w:rsid w:val="00DE3E59"/>
    <w:rsid w:val="00DE6F00"/>
    <w:rsid w:val="00DF23B0"/>
    <w:rsid w:val="00DF4556"/>
    <w:rsid w:val="00E2237E"/>
    <w:rsid w:val="00E329C5"/>
    <w:rsid w:val="00E35EA4"/>
    <w:rsid w:val="00E36503"/>
    <w:rsid w:val="00E37C2A"/>
    <w:rsid w:val="00E41166"/>
    <w:rsid w:val="00E45779"/>
    <w:rsid w:val="00E5592D"/>
    <w:rsid w:val="00E629E4"/>
    <w:rsid w:val="00E73126"/>
    <w:rsid w:val="00E94184"/>
    <w:rsid w:val="00E978A5"/>
    <w:rsid w:val="00EA27B5"/>
    <w:rsid w:val="00EA2AA8"/>
    <w:rsid w:val="00EA2C11"/>
    <w:rsid w:val="00EC12CF"/>
    <w:rsid w:val="00ED3C34"/>
    <w:rsid w:val="00ED4C38"/>
    <w:rsid w:val="00ED686C"/>
    <w:rsid w:val="00EE048D"/>
    <w:rsid w:val="00EE1E32"/>
    <w:rsid w:val="00EE52B0"/>
    <w:rsid w:val="00EF33EF"/>
    <w:rsid w:val="00EF525A"/>
    <w:rsid w:val="00F02672"/>
    <w:rsid w:val="00F0517D"/>
    <w:rsid w:val="00F064F4"/>
    <w:rsid w:val="00F178ED"/>
    <w:rsid w:val="00F26BA8"/>
    <w:rsid w:val="00F272D6"/>
    <w:rsid w:val="00F33918"/>
    <w:rsid w:val="00F34E5E"/>
    <w:rsid w:val="00F35312"/>
    <w:rsid w:val="00F36FB1"/>
    <w:rsid w:val="00F42A45"/>
    <w:rsid w:val="00F505A6"/>
    <w:rsid w:val="00F556D0"/>
    <w:rsid w:val="00F6200C"/>
    <w:rsid w:val="00F746D8"/>
    <w:rsid w:val="00F76536"/>
    <w:rsid w:val="00F76B22"/>
    <w:rsid w:val="00F77DB1"/>
    <w:rsid w:val="00F812EF"/>
    <w:rsid w:val="00F84F63"/>
    <w:rsid w:val="00F90A53"/>
    <w:rsid w:val="00F96053"/>
    <w:rsid w:val="00FA32DD"/>
    <w:rsid w:val="00FA3C18"/>
    <w:rsid w:val="00FA3FAF"/>
    <w:rsid w:val="00FA4C14"/>
    <w:rsid w:val="00FA63CE"/>
    <w:rsid w:val="00FA64DD"/>
    <w:rsid w:val="00FB5BD9"/>
    <w:rsid w:val="00FC0FDB"/>
    <w:rsid w:val="00FC1BAE"/>
    <w:rsid w:val="00FC5091"/>
    <w:rsid w:val="00FE22D9"/>
    <w:rsid w:val="00FE2757"/>
    <w:rsid w:val="00FF0D6F"/>
    <w:rsid w:val="00FF3717"/>
    <w:rsid w:val="00FF46B4"/>
    <w:rsid w:val="00FF77B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A2"/>
    <w:rPr>
      <w:rFonts w:ascii="Calibri" w:eastAsia="Calibri" w:hAnsi="Calibri" w:cs="Times New Roman"/>
    </w:rPr>
  </w:style>
  <w:style w:type="paragraph" w:styleId="Ttulo1">
    <w:name w:val="heading 1"/>
    <w:basedOn w:val="Normal"/>
    <w:next w:val="Normal"/>
    <w:link w:val="Ttulo1Car"/>
    <w:qFormat/>
    <w:rsid w:val="00943A00"/>
    <w:pPr>
      <w:keepNext/>
      <w:autoSpaceDE w:val="0"/>
      <w:autoSpaceDN w:val="0"/>
      <w:adjustRightInd w:val="0"/>
      <w:spacing w:after="0" w:line="240" w:lineRule="auto"/>
      <w:jc w:val="center"/>
      <w:outlineLvl w:val="0"/>
    </w:pPr>
    <w:rPr>
      <w:rFonts w:ascii="Times New Roman" w:eastAsia="Times New Roman" w:hAnsi="Times New Roman"/>
      <w:b/>
      <w:bCs/>
      <w:sz w:val="24"/>
      <w:szCs w:val="24"/>
      <w:lang w:val="es-ES" w:eastAsia="es-ES"/>
    </w:rPr>
  </w:style>
  <w:style w:type="paragraph" w:styleId="Ttulo2">
    <w:name w:val="heading 2"/>
    <w:basedOn w:val="Normal"/>
    <w:next w:val="Normal"/>
    <w:link w:val="Ttulo2Car"/>
    <w:uiPriority w:val="9"/>
    <w:semiHidden/>
    <w:unhideWhenUsed/>
    <w:qFormat/>
    <w:rsid w:val="00D72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03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6B25"/>
    <w:pPr>
      <w:autoSpaceDE w:val="0"/>
      <w:autoSpaceDN w:val="0"/>
      <w:adjustRightInd w:val="0"/>
      <w:spacing w:after="0" w:line="240" w:lineRule="auto"/>
      <w:ind w:left="180" w:hanging="180"/>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476B2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943A00"/>
    <w:pPr>
      <w:spacing w:after="120"/>
    </w:pPr>
  </w:style>
  <w:style w:type="character" w:customStyle="1" w:styleId="TextoindependienteCar">
    <w:name w:val="Texto independiente Car"/>
    <w:basedOn w:val="Fuentedeprrafopredeter"/>
    <w:link w:val="Textoindependiente"/>
    <w:uiPriority w:val="99"/>
    <w:semiHidden/>
    <w:rsid w:val="00943A00"/>
    <w:rPr>
      <w:rFonts w:ascii="Calibri" w:eastAsia="Calibri" w:hAnsi="Calibri" w:cs="Times New Roman"/>
    </w:rPr>
  </w:style>
  <w:style w:type="character" w:customStyle="1" w:styleId="Ttulo1Car">
    <w:name w:val="Título 1 Car"/>
    <w:basedOn w:val="Fuentedeprrafopredeter"/>
    <w:link w:val="Ttulo1"/>
    <w:rsid w:val="00943A00"/>
    <w:rPr>
      <w:rFonts w:ascii="Times New Roman" w:eastAsia="Times New Roman" w:hAnsi="Times New Roman" w:cs="Times New Roman"/>
      <w:b/>
      <w:bCs/>
      <w:sz w:val="24"/>
      <w:szCs w:val="24"/>
      <w:lang w:val="es-ES" w:eastAsia="es-ES"/>
    </w:rPr>
  </w:style>
  <w:style w:type="paragraph" w:customStyle="1" w:styleId="Textoindependiente21">
    <w:name w:val="Texto independiente 21"/>
    <w:basedOn w:val="Normal"/>
    <w:rsid w:val="00B02522"/>
    <w:pPr>
      <w:suppressAutoHyphens/>
      <w:spacing w:after="120" w:line="480" w:lineRule="auto"/>
    </w:pPr>
    <w:rPr>
      <w:rFonts w:ascii="Times New Roman" w:eastAsia="Times New Roman" w:hAnsi="Times New Roman"/>
      <w:szCs w:val="20"/>
      <w:lang w:val="es-ES" w:eastAsia="ar-SA"/>
    </w:rPr>
  </w:style>
  <w:style w:type="character" w:customStyle="1" w:styleId="Ttulo3Car">
    <w:name w:val="Título 3 Car"/>
    <w:basedOn w:val="Fuentedeprrafopredeter"/>
    <w:link w:val="Ttulo3"/>
    <w:uiPriority w:val="9"/>
    <w:rsid w:val="00003250"/>
    <w:rPr>
      <w:rFonts w:asciiTheme="majorHAnsi" w:eastAsiaTheme="majorEastAsia" w:hAnsiTheme="majorHAnsi" w:cstheme="majorBidi"/>
      <w:b/>
      <w:bCs/>
      <w:color w:val="4F81BD" w:themeColor="accent1"/>
    </w:rPr>
  </w:style>
  <w:style w:type="paragraph" w:styleId="Textonotapie">
    <w:name w:val="footnote text"/>
    <w:basedOn w:val="Normal"/>
    <w:link w:val="TextonotapieCar"/>
    <w:semiHidden/>
    <w:rsid w:val="00003250"/>
    <w:pPr>
      <w:spacing w:after="0" w:line="240" w:lineRule="auto"/>
      <w:jc w:val="both"/>
    </w:pPr>
    <w:rPr>
      <w:rFonts w:ascii="Times New Roman" w:eastAsia="Times New Roman" w:hAnsi="Times New Roman"/>
      <w:sz w:val="24"/>
      <w:szCs w:val="24"/>
      <w:lang w:eastAsia="es-ES"/>
    </w:rPr>
  </w:style>
  <w:style w:type="character" w:customStyle="1" w:styleId="TextonotapieCar">
    <w:name w:val="Texto nota pie Car"/>
    <w:basedOn w:val="Fuentedeprrafopredeter"/>
    <w:link w:val="Textonotapie"/>
    <w:semiHidden/>
    <w:rsid w:val="00003250"/>
    <w:rPr>
      <w:rFonts w:ascii="Times New Roman" w:eastAsia="Times New Roman" w:hAnsi="Times New Roman" w:cs="Times New Roman"/>
      <w:sz w:val="24"/>
      <w:szCs w:val="24"/>
      <w:lang w:eastAsia="es-ES"/>
    </w:rPr>
  </w:style>
  <w:style w:type="character" w:customStyle="1" w:styleId="Ttulo2Car1">
    <w:name w:val="Título 2 Car1"/>
    <w:basedOn w:val="Fuentedeprrafopredeter"/>
    <w:rsid w:val="00003250"/>
    <w:rPr>
      <w:b/>
      <w:sz w:val="22"/>
      <w:szCs w:val="22"/>
      <w:lang w:val="es-MX" w:eastAsia="es-ES" w:bidi="ar-SA"/>
    </w:rPr>
  </w:style>
  <w:style w:type="character" w:customStyle="1" w:styleId="Ttulo2Car">
    <w:name w:val="Título 2 Car"/>
    <w:basedOn w:val="Fuentedeprrafopredeter"/>
    <w:link w:val="Ttulo2"/>
    <w:uiPriority w:val="9"/>
    <w:semiHidden/>
    <w:rsid w:val="00D72169"/>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rsid w:val="00E37C2A"/>
    <w:pPr>
      <w:widowControl w:val="0"/>
      <w:suppressLineNumbers/>
      <w:tabs>
        <w:tab w:val="center" w:pos="4818"/>
        <w:tab w:val="right" w:pos="9637"/>
      </w:tabs>
      <w:suppressAutoHyphens/>
      <w:spacing w:after="0" w:line="240" w:lineRule="auto"/>
    </w:pPr>
    <w:rPr>
      <w:rFonts w:ascii="Times New Roman" w:eastAsia="Arial Unicode MS" w:hAnsi="Times New Roman"/>
      <w:sz w:val="24"/>
      <w:szCs w:val="24"/>
      <w:lang w:val="es-ES_tradnl" w:eastAsia="es-EC"/>
    </w:rPr>
  </w:style>
  <w:style w:type="character" w:customStyle="1" w:styleId="PiedepginaCar">
    <w:name w:val="Pie de página Car"/>
    <w:basedOn w:val="Fuentedeprrafopredeter"/>
    <w:link w:val="Piedepgina"/>
    <w:uiPriority w:val="99"/>
    <w:rsid w:val="00E37C2A"/>
    <w:rPr>
      <w:rFonts w:ascii="Times New Roman" w:eastAsia="Arial Unicode MS" w:hAnsi="Times New Roman" w:cs="Times New Roman"/>
      <w:sz w:val="24"/>
      <w:szCs w:val="24"/>
      <w:lang w:val="es-ES_tradnl" w:eastAsia="es-EC"/>
    </w:rPr>
  </w:style>
  <w:style w:type="paragraph" w:customStyle="1" w:styleId="Style22">
    <w:name w:val="Style 22"/>
    <w:uiPriority w:val="99"/>
    <w:rsid w:val="006F0DA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table" w:styleId="Tablaconcuadrcula">
    <w:name w:val="Table Grid"/>
    <w:basedOn w:val="Tablanormal"/>
    <w:uiPriority w:val="59"/>
    <w:rsid w:val="00D95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49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9FD"/>
    <w:rPr>
      <w:rFonts w:ascii="Calibri" w:eastAsia="Calibri" w:hAnsi="Calibri" w:cs="Times New Roman"/>
    </w:rPr>
  </w:style>
  <w:style w:type="paragraph" w:styleId="Prrafodelista">
    <w:name w:val="List Paragraph"/>
    <w:basedOn w:val="Normal"/>
    <w:uiPriority w:val="34"/>
    <w:qFormat/>
    <w:rsid w:val="00406526"/>
    <w:pPr>
      <w:ind w:left="720"/>
      <w:contextualSpacing/>
    </w:pPr>
  </w:style>
  <w:style w:type="paragraph" w:styleId="Textoindependiente2">
    <w:name w:val="Body Text 2"/>
    <w:basedOn w:val="Normal"/>
    <w:link w:val="Textoindependiente2Car"/>
    <w:unhideWhenUsed/>
    <w:rsid w:val="000379EF"/>
    <w:pPr>
      <w:widowControl w:val="0"/>
      <w:suppressAutoHyphens/>
      <w:spacing w:after="120" w:line="480" w:lineRule="auto"/>
    </w:pPr>
    <w:rPr>
      <w:rFonts w:ascii="Times New Roman" w:eastAsia="Arial Unicode MS" w:hAnsi="Times New Roman"/>
      <w:sz w:val="24"/>
      <w:szCs w:val="24"/>
      <w:lang w:val="es-ES_tradnl" w:eastAsia="es-EC"/>
    </w:rPr>
  </w:style>
  <w:style w:type="character" w:customStyle="1" w:styleId="Textoindependiente2Car">
    <w:name w:val="Texto independiente 2 Car"/>
    <w:basedOn w:val="Fuentedeprrafopredeter"/>
    <w:link w:val="Textoindependiente2"/>
    <w:rsid w:val="000379EF"/>
    <w:rPr>
      <w:rFonts w:ascii="Times New Roman" w:eastAsia="Arial Unicode MS" w:hAnsi="Times New Roman" w:cs="Times New Roman"/>
      <w:sz w:val="24"/>
      <w:szCs w:val="24"/>
      <w:lang w:val="es-ES_tradnl" w:eastAsia="es-EC"/>
    </w:rPr>
  </w:style>
  <w:style w:type="paragraph" w:customStyle="1" w:styleId="Textoindependiente1">
    <w:name w:val="Texto independiente1"/>
    <w:basedOn w:val="Normal"/>
    <w:semiHidden/>
    <w:rsid w:val="000379EF"/>
    <w:pPr>
      <w:widowControl w:val="0"/>
      <w:spacing w:after="0" w:line="240" w:lineRule="auto"/>
      <w:jc w:val="both"/>
    </w:pPr>
    <w:rPr>
      <w:rFonts w:ascii="Helvetica" w:eastAsia="Times New Roman" w:hAnsi="Helvetica"/>
      <w:b/>
      <w:sz w:val="24"/>
      <w:szCs w:val="24"/>
      <w:lang w:eastAsia="es-ES"/>
    </w:rPr>
  </w:style>
  <w:style w:type="character" w:styleId="Refdecomentario">
    <w:name w:val="annotation reference"/>
    <w:basedOn w:val="Fuentedeprrafopredeter"/>
    <w:unhideWhenUsed/>
    <w:rsid w:val="008F7D75"/>
    <w:rPr>
      <w:sz w:val="16"/>
      <w:szCs w:val="16"/>
    </w:rPr>
  </w:style>
  <w:style w:type="paragraph" w:styleId="Textocomentario">
    <w:name w:val="annotation text"/>
    <w:basedOn w:val="Normal"/>
    <w:link w:val="TextocomentarioCar"/>
    <w:unhideWhenUsed/>
    <w:rsid w:val="008F7D75"/>
    <w:pPr>
      <w:spacing w:line="240" w:lineRule="auto"/>
    </w:pPr>
    <w:rPr>
      <w:sz w:val="20"/>
      <w:szCs w:val="20"/>
    </w:rPr>
  </w:style>
  <w:style w:type="character" w:customStyle="1" w:styleId="TextocomentarioCar">
    <w:name w:val="Texto comentario Car"/>
    <w:basedOn w:val="Fuentedeprrafopredeter"/>
    <w:link w:val="Textocomentario"/>
    <w:rsid w:val="008F7D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nhideWhenUsed/>
    <w:rsid w:val="008F7D75"/>
    <w:rPr>
      <w:b/>
      <w:bCs/>
    </w:rPr>
  </w:style>
  <w:style w:type="character" w:customStyle="1" w:styleId="AsuntodelcomentarioCar">
    <w:name w:val="Asunto del comentario Car"/>
    <w:basedOn w:val="TextocomentarioCar"/>
    <w:link w:val="Asuntodelcomentario"/>
    <w:rsid w:val="008F7D75"/>
    <w:rPr>
      <w:rFonts w:ascii="Calibri" w:eastAsia="Calibri" w:hAnsi="Calibri" w:cs="Times New Roman"/>
      <w:b/>
      <w:bCs/>
      <w:sz w:val="20"/>
      <w:szCs w:val="20"/>
    </w:rPr>
  </w:style>
  <w:style w:type="paragraph" w:styleId="Textodeglobo">
    <w:name w:val="Balloon Text"/>
    <w:basedOn w:val="Normal"/>
    <w:link w:val="TextodegloboCar"/>
    <w:unhideWhenUsed/>
    <w:rsid w:val="008F7D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F7D75"/>
    <w:rPr>
      <w:rFonts w:ascii="Tahoma" w:eastAsia="Calibri" w:hAnsi="Tahoma" w:cs="Tahoma"/>
      <w:sz w:val="16"/>
      <w:szCs w:val="16"/>
    </w:rPr>
  </w:style>
  <w:style w:type="paragraph" w:styleId="Textosinformato">
    <w:name w:val="Plain Text"/>
    <w:basedOn w:val="Normal"/>
    <w:link w:val="TextosinformatoCar"/>
    <w:rsid w:val="00CD2F1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CD2F1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D2F15"/>
    <w:pPr>
      <w:spacing w:after="0" w:line="240" w:lineRule="auto"/>
    </w:pPr>
    <w:rPr>
      <w:rFonts w:ascii="Times New Roman" w:eastAsia="Times New Roman" w:hAnsi="Times New Roman"/>
      <w:sz w:val="24"/>
      <w:szCs w:val="20"/>
      <w:lang w:val="es-ES_tradnl" w:eastAsia="es-ES"/>
    </w:rPr>
  </w:style>
  <w:style w:type="paragraph" w:styleId="Revisin">
    <w:name w:val="Revision"/>
    <w:hidden/>
    <w:uiPriority w:val="99"/>
    <w:semiHidden/>
    <w:rsid w:val="00310D2C"/>
    <w:pPr>
      <w:spacing w:after="0" w:line="240" w:lineRule="auto"/>
    </w:pPr>
    <w:rPr>
      <w:rFonts w:ascii="Calibri" w:eastAsia="Calibri" w:hAnsi="Calibri" w:cs="Times New Roman"/>
    </w:rPr>
  </w:style>
  <w:style w:type="paragraph" w:customStyle="1" w:styleId="Sinespaciado1">
    <w:name w:val="Sin espaciado1"/>
    <w:uiPriority w:val="99"/>
    <w:qFormat/>
    <w:rsid w:val="00BA5206"/>
    <w:pPr>
      <w:spacing w:after="0" w:line="240" w:lineRule="auto"/>
    </w:pPr>
    <w:rPr>
      <w:rFonts w:ascii="Calibri" w:eastAsia="Times New Roman" w:hAnsi="Calibri" w:cs="Times New Roman"/>
    </w:rPr>
  </w:style>
  <w:style w:type="paragraph" w:styleId="Sinespaciado">
    <w:name w:val="No Spacing"/>
    <w:link w:val="SinespaciadoCar"/>
    <w:uiPriority w:val="1"/>
    <w:qFormat/>
    <w:rsid w:val="00BA520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BA5206"/>
    <w:rPr>
      <w:rFonts w:ascii="Calibri" w:eastAsia="Calibri" w:hAnsi="Calibri" w:cs="Times New Roman"/>
    </w:rPr>
  </w:style>
  <w:style w:type="paragraph" w:styleId="Ttulo">
    <w:name w:val="Title"/>
    <w:basedOn w:val="Normal"/>
    <w:link w:val="TtuloCar"/>
    <w:qFormat/>
    <w:rsid w:val="00691A30"/>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691A30"/>
    <w:rPr>
      <w:rFonts w:ascii="Times New Roman" w:eastAsia="Times New Roman" w:hAnsi="Times New Roman" w:cs="Times New Roman"/>
      <w:b/>
      <w:bCs/>
      <w:sz w:val="24"/>
      <w:szCs w:val="24"/>
      <w:lang w:val="es-ES" w:eastAsia="es-ES"/>
    </w:rPr>
  </w:style>
  <w:style w:type="paragraph" w:styleId="NormalWeb">
    <w:name w:val="Normal (Web)"/>
    <w:basedOn w:val="Normal"/>
    <w:uiPriority w:val="99"/>
    <w:unhideWhenUsed/>
    <w:rsid w:val="002B69CB"/>
    <w:pPr>
      <w:spacing w:before="100" w:beforeAutospacing="1" w:after="100" w:afterAutospacing="1" w:line="240" w:lineRule="auto"/>
    </w:pPr>
    <w:rPr>
      <w:rFonts w:ascii="Times New Roman" w:eastAsia="Times New Roman" w:hAnsi="Times New Roman"/>
      <w:sz w:val="24"/>
      <w:szCs w:val="24"/>
      <w:lang w:eastAsia="es-EC"/>
    </w:rPr>
  </w:style>
  <w:style w:type="paragraph" w:styleId="Sangra3detindependiente">
    <w:name w:val="Body Text Indent 3"/>
    <w:basedOn w:val="Normal"/>
    <w:link w:val="Sangra3detindependienteCar"/>
    <w:unhideWhenUsed/>
    <w:rsid w:val="00ED3C3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D3C34"/>
    <w:rPr>
      <w:rFonts w:ascii="Calibri" w:eastAsia="Calibri" w:hAnsi="Calibri" w:cs="Times New Roman"/>
      <w:sz w:val="16"/>
      <w:szCs w:val="16"/>
    </w:rPr>
  </w:style>
  <w:style w:type="character" w:styleId="Nmerodepgina">
    <w:name w:val="page number"/>
    <w:basedOn w:val="Fuentedeprrafopredeter"/>
    <w:rsid w:val="00ED3C34"/>
  </w:style>
  <w:style w:type="paragraph" w:styleId="Sangra2detindependiente">
    <w:name w:val="Body Text Indent 2"/>
    <w:basedOn w:val="Normal"/>
    <w:link w:val="Sangra2detindependienteCar"/>
    <w:rsid w:val="00ED3C34"/>
    <w:pPr>
      <w:spacing w:after="0" w:line="240" w:lineRule="auto"/>
      <w:ind w:left="851" w:hanging="425"/>
      <w:jc w:val="both"/>
    </w:pPr>
    <w:rPr>
      <w:rFonts w:ascii="Arial" w:eastAsia="Times New Roman" w:hAnsi="Arial" w:cs="Arial"/>
      <w:sz w:val="18"/>
      <w:szCs w:val="18"/>
      <w:lang w:val="es-ES" w:eastAsia="es-ES"/>
    </w:rPr>
  </w:style>
  <w:style w:type="character" w:customStyle="1" w:styleId="Sangra2detindependienteCar">
    <w:name w:val="Sangría 2 de t. independiente Car"/>
    <w:basedOn w:val="Fuentedeprrafopredeter"/>
    <w:link w:val="Sangra2detindependiente"/>
    <w:rsid w:val="00ED3C34"/>
    <w:rPr>
      <w:rFonts w:ascii="Arial" w:eastAsia="Times New Roman" w:hAnsi="Arial" w:cs="Arial"/>
      <w:sz w:val="18"/>
      <w:szCs w:val="18"/>
      <w:lang w:val="es-ES" w:eastAsia="es-ES"/>
    </w:rPr>
  </w:style>
  <w:style w:type="paragraph" w:styleId="Textonotaalfinal">
    <w:name w:val="endnote text"/>
    <w:basedOn w:val="Normal"/>
    <w:link w:val="TextonotaalfinalCar"/>
    <w:rsid w:val="00ED3C34"/>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ED3C3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D3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CFCB-1C74-41D1-9296-89B0E804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20</Pages>
  <Words>6257</Words>
  <Characters>34419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amena</dc:creator>
  <cp:lastModifiedBy>dcevallos</cp:lastModifiedBy>
  <cp:revision>41</cp:revision>
  <cp:lastPrinted>2015-03-12T17:50:00Z</cp:lastPrinted>
  <dcterms:created xsi:type="dcterms:W3CDTF">2014-03-25T17:58:00Z</dcterms:created>
  <dcterms:modified xsi:type="dcterms:W3CDTF">2015-03-12T17:53:00Z</dcterms:modified>
</cp:coreProperties>
</file>