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78F97" w14:textId="77777777" w:rsidR="006B5694" w:rsidRPr="002D0FB7" w:rsidRDefault="006B5694" w:rsidP="00B33131">
      <w:pPr>
        <w:spacing w:after="120" w:line="276" w:lineRule="auto"/>
        <w:jc w:val="center"/>
        <w:rPr>
          <w:rFonts w:ascii="Palatino Linotype" w:hAnsi="Palatino Linotype" w:cs="Times New Roman"/>
          <w:b/>
          <w:lang w:eastAsia="es-ES"/>
        </w:rPr>
      </w:pPr>
      <w:r w:rsidRPr="002D0FB7">
        <w:rPr>
          <w:rFonts w:ascii="Palatino Linotype" w:hAnsi="Palatino Linotype" w:cs="Times New Roman"/>
          <w:b/>
          <w:lang w:eastAsia="es-ES"/>
        </w:rPr>
        <w:t>EXPOSICIÓN DE MOTIVOS</w:t>
      </w:r>
    </w:p>
    <w:p w14:paraId="6F70B2DA" w14:textId="142BF8B8"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Mediante Resolución del Concejo Metropolitano No. C</w:t>
      </w:r>
      <w:r w:rsidR="002155F8" w:rsidRPr="002D0FB7">
        <w:rPr>
          <w:rFonts w:ascii="Palatino Linotype" w:hAnsi="Palatino Linotype" w:cs="Times New Roman"/>
        </w:rPr>
        <w:t xml:space="preserve"> </w:t>
      </w:r>
      <w:r w:rsidRPr="002D0FB7">
        <w:rPr>
          <w:rFonts w:ascii="Palatino Linotype" w:hAnsi="Palatino Linotype" w:cs="Times New Roman"/>
        </w:rPr>
        <w:t>232 de 13 de julio de 2017, se resolvió conformar la Comisión Especial para Vigilar el Proceso de Asignación de Cupos para la Oferta del Servicio de Transporte Terrestre Comercial en Taxi en el Distrito Metropolitano de Quito, por el tiempo de duración del mismo. Este proceso fue dispuesto y regulado por la Ordenanza Metropolitana No. 0177 sancionada el 18 de julio de 2017, que sustituye a la Ordenanza Metropolitana No. 047 y sus reformas; en la que se establece el Régimen Administrativo para la prestación del servicio de taxi en el Distrito Metropolitano de Quito.</w:t>
      </w:r>
    </w:p>
    <w:p w14:paraId="3F633C1D" w14:textId="77777777"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Mediante Ordenanza Metropolitana No. 0177, sancionada el 18 de Julio de 2017, sustitutiva de la Ordenanza Metropolitana No. 047, sancionada el 15 de abril de 2011, reformada mediante Ordenanza Metropolitana No. 0339, sancionada el 8 de enero de 2013, reformatoria a la Ordenanza Metropolitana No. 247, sancionada el 11 de enero de 2008, se establece el Régimen Administrativo para la prestación del servicio de taxi en el Distrito Metropolitano de Quito.</w:t>
      </w:r>
    </w:p>
    <w:p w14:paraId="4AB75224" w14:textId="46AA7F6A"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La Secretaría de Movilidad en cumplimiento de las disposiciones de la Ordenanza Metropolitana No. 0177,</w:t>
      </w:r>
      <w:r w:rsidR="00146E5E" w:rsidRPr="002D0FB7">
        <w:rPr>
          <w:rFonts w:ascii="Palatino Linotype" w:hAnsi="Palatino Linotype" w:cs="Times New Roman"/>
        </w:rPr>
        <w:t xml:space="preserve"> en concreto, su Disposición Transitoria Séptima,</w:t>
      </w:r>
      <w:r w:rsidRPr="002D0FB7">
        <w:rPr>
          <w:rFonts w:ascii="Palatino Linotype" w:hAnsi="Palatino Linotype" w:cs="Times New Roman"/>
        </w:rPr>
        <w:t xml:space="preserve"> mediante Resolución No. SM-0012-2017 de 01 de agosto de 2017, expidió el Instructivo para la Ejecución de los Resultados del Estudio de Oferta de Taxis para el Distrito Metropolitano de Quito.</w:t>
      </w:r>
    </w:p>
    <w:p w14:paraId="09F0D0AC" w14:textId="475BBAAB"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El 22 de diciembre de 2017 se sancionó la Ordenanza Metropolitana No. 0195, reformatoria de la Ordenanza Metropolitana No. 0177 sancionada el 18 de julio de 2017.</w:t>
      </w:r>
      <w:r w:rsidR="00146E5E" w:rsidRPr="002D0FB7">
        <w:rPr>
          <w:rFonts w:ascii="Palatino Linotype" w:hAnsi="Palatino Linotype" w:cs="Times New Roman"/>
        </w:rPr>
        <w:t xml:space="preserve"> </w:t>
      </w:r>
      <w:r w:rsidRPr="002D0FB7">
        <w:rPr>
          <w:rFonts w:ascii="Palatino Linotype" w:hAnsi="Palatino Linotype" w:cs="Times New Roman"/>
        </w:rPr>
        <w:t>Mediante</w:t>
      </w:r>
      <w:r w:rsidR="002155F8" w:rsidRPr="002D0FB7">
        <w:rPr>
          <w:rFonts w:ascii="Palatino Linotype" w:hAnsi="Palatino Linotype" w:cs="Times New Roman"/>
        </w:rPr>
        <w:t xml:space="preserve"> Resolución No. SM-002-2018 de </w:t>
      </w:r>
      <w:r w:rsidRPr="002D0FB7">
        <w:rPr>
          <w:rFonts w:ascii="Palatino Linotype" w:hAnsi="Palatino Linotype" w:cs="Times New Roman"/>
        </w:rPr>
        <w:t xml:space="preserve">1 de marzo de 2018, se dispuso a la Agencia Metropolitana de Tránsito, dar cumplimiento a la Ordenanza Metropolitana No. 0195, y, se reformó el Instructivo para la ejecución de oferta de taxis para el Distrito Metropolitano de Quito contenido en la </w:t>
      </w:r>
      <w:r w:rsidR="002155F8" w:rsidRPr="002D0FB7">
        <w:rPr>
          <w:rFonts w:ascii="Palatino Linotype" w:hAnsi="Palatino Linotype" w:cs="Times New Roman"/>
        </w:rPr>
        <w:t xml:space="preserve">Resolución No. SM-0012-2017, de </w:t>
      </w:r>
      <w:r w:rsidRPr="002D0FB7">
        <w:rPr>
          <w:rFonts w:ascii="Palatino Linotype" w:hAnsi="Palatino Linotype" w:cs="Times New Roman"/>
        </w:rPr>
        <w:t>1 de agosto de 2017.</w:t>
      </w:r>
    </w:p>
    <w:p w14:paraId="7734E37B" w14:textId="11565B22"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De conformidad con la Resolución</w:t>
      </w:r>
      <w:r w:rsidR="002155F8" w:rsidRPr="002D0FB7">
        <w:rPr>
          <w:rFonts w:ascii="Palatino Linotype" w:hAnsi="Palatino Linotype" w:cs="Times New Roman"/>
        </w:rPr>
        <w:t xml:space="preserve"> de Concejo Metropolitano No. C </w:t>
      </w:r>
      <w:r w:rsidRPr="002D0FB7">
        <w:rPr>
          <w:rFonts w:ascii="Palatino Linotype" w:hAnsi="Palatino Linotype" w:cs="Times New Roman"/>
        </w:rPr>
        <w:t xml:space="preserve">090, </w:t>
      </w:r>
      <w:r w:rsidR="002155F8" w:rsidRPr="002D0FB7">
        <w:rPr>
          <w:rFonts w:ascii="Palatino Linotype" w:hAnsi="Palatino Linotype" w:cs="Times New Roman"/>
        </w:rPr>
        <w:t>de 10 de mayo de 2018, se acogieron</w:t>
      </w:r>
      <w:r w:rsidRPr="002D0FB7">
        <w:rPr>
          <w:rFonts w:ascii="Palatino Linotype" w:hAnsi="Palatino Linotype" w:cs="Times New Roman"/>
        </w:rPr>
        <w:t xml:space="preserve"> las ocho recomendaciones constantes en el anexo d</w:t>
      </w:r>
      <w:r w:rsidR="002155F8" w:rsidRPr="002D0FB7">
        <w:rPr>
          <w:rFonts w:ascii="Palatino Linotype" w:hAnsi="Palatino Linotype" w:cs="Times New Roman"/>
        </w:rPr>
        <w:t xml:space="preserve">el informe No. IC-2018-109, de </w:t>
      </w:r>
      <w:r w:rsidRPr="002D0FB7">
        <w:rPr>
          <w:rFonts w:ascii="Palatino Linotype" w:hAnsi="Palatino Linotype" w:cs="Times New Roman"/>
        </w:rPr>
        <w:t xml:space="preserve">9 de mayo de 2018, emitido por la Comisión Especial conformada para vigilar el proceso de asignación de cupos para la oferta del servicio de transporte terrestre comercial en taxi, mientras dure el referido proceso; así mismo, se dispuso la suspensión del </w:t>
      </w:r>
      <w:r w:rsidRPr="002D0FB7">
        <w:rPr>
          <w:rFonts w:ascii="Palatino Linotype" w:hAnsi="Palatino Linotype" w:cs="Times New Roman"/>
        </w:rPr>
        <w:lastRenderedPageBreak/>
        <w:t>proceso de asignación de cupos para taxis por el plazo de sesenta (60) días, a fin de realizar la implementación de las recomendaciones que constan en dicho informe, para llegar así a la ejecución más correcta posible de este proceso, sin que esto signifique afectar los derechos de los aplicantes que la auditoría certifique que han sido calificados</w:t>
      </w:r>
      <w:r w:rsidR="00FD5156">
        <w:rPr>
          <w:rFonts w:ascii="Palatino Linotype" w:hAnsi="Palatino Linotype" w:cs="Times New Roman"/>
        </w:rPr>
        <w:t xml:space="preserve"> com</w:t>
      </w:r>
      <w:r w:rsidRPr="002D0FB7">
        <w:rPr>
          <w:rFonts w:ascii="Palatino Linotype" w:hAnsi="Palatino Linotype" w:cs="Times New Roman"/>
        </w:rPr>
        <w:t>o idóneos, conforme los términos y condiciones establecidos en la Ordenanza Metropolitana No. 177, de 18 de julio de 2017, y su reforma Ordenanza Metropolitana No. 195, de 22 de diciembre de 2017; y, de ser el caso, de acuerdo a este plazo, se opere el procedimiento legislativo para reformar dichas Ordenanzas.</w:t>
      </w:r>
    </w:p>
    <w:p w14:paraId="226F772D" w14:textId="5E746BA2"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Mediante Resolución No. C</w:t>
      </w:r>
      <w:r w:rsidR="002155F8" w:rsidRPr="002D0FB7">
        <w:rPr>
          <w:rFonts w:ascii="Palatino Linotype" w:hAnsi="Palatino Linotype" w:cs="Times New Roman"/>
        </w:rPr>
        <w:t xml:space="preserve"> </w:t>
      </w:r>
      <w:r w:rsidRPr="002D0FB7">
        <w:rPr>
          <w:rFonts w:ascii="Palatino Linotype" w:hAnsi="Palatino Linotype" w:cs="Times New Roman"/>
        </w:rPr>
        <w:t>220 de 20 de agosto de 2018, el Concejo Metropolitano en sesión pública extraordi</w:t>
      </w:r>
      <w:r w:rsidR="00B33131" w:rsidRPr="002D0FB7">
        <w:rPr>
          <w:rFonts w:ascii="Palatino Linotype" w:hAnsi="Palatino Linotype" w:cs="Times New Roman"/>
        </w:rPr>
        <w:t xml:space="preserve">naria, celebrada el mismo día, </w:t>
      </w:r>
      <w:r w:rsidRPr="002D0FB7">
        <w:rPr>
          <w:rFonts w:ascii="Palatino Linotype" w:hAnsi="Palatino Linotype" w:cs="Times New Roman"/>
        </w:rPr>
        <w:t xml:space="preserve">RESOLVIÓ: </w:t>
      </w:r>
    </w:p>
    <w:p w14:paraId="293BCD6B" w14:textId="73B31D88" w:rsidR="006B5694" w:rsidRPr="002D0FB7" w:rsidRDefault="006B5694" w:rsidP="00B33131">
      <w:pPr>
        <w:spacing w:after="120" w:line="276" w:lineRule="auto"/>
        <w:ind w:left="708"/>
        <w:jc w:val="both"/>
        <w:rPr>
          <w:rFonts w:ascii="Palatino Linotype" w:hAnsi="Palatino Linotype" w:cs="Times New Roman"/>
          <w:i/>
        </w:rPr>
      </w:pPr>
      <w:r w:rsidRPr="002D0FB7">
        <w:rPr>
          <w:rFonts w:ascii="Palatino Linotype" w:hAnsi="Palatino Linotype" w:cs="Times New Roman"/>
          <w:i/>
        </w:rPr>
        <w:t xml:space="preserve">“1) </w:t>
      </w:r>
      <w:r w:rsidR="002155F8" w:rsidRPr="002D0FB7">
        <w:rPr>
          <w:rFonts w:ascii="Palatino Linotype" w:hAnsi="Palatino Linotype" w:cs="Times New Roman"/>
          <w:i/>
        </w:rPr>
        <w:t>L</w:t>
      </w:r>
      <w:r w:rsidRPr="002D0FB7">
        <w:rPr>
          <w:rFonts w:ascii="Palatino Linotype" w:hAnsi="Palatino Linotype" w:cs="Times New Roman"/>
          <w:i/>
        </w:rPr>
        <w:t>evantar la suspensión del proceso de asignación de cupos para taxis constante en el numeral dos de la Resolución del Concejo No. C</w:t>
      </w:r>
      <w:r w:rsidR="002155F8" w:rsidRPr="002D0FB7">
        <w:rPr>
          <w:rFonts w:ascii="Palatino Linotype" w:hAnsi="Palatino Linotype" w:cs="Times New Roman"/>
          <w:i/>
        </w:rPr>
        <w:t xml:space="preserve"> </w:t>
      </w:r>
      <w:r w:rsidRPr="002D0FB7">
        <w:rPr>
          <w:rFonts w:ascii="Palatino Linotype" w:hAnsi="Palatino Linotype" w:cs="Times New Roman"/>
          <w:i/>
        </w:rPr>
        <w:t>090, de 10 de mayo de 2018.</w:t>
      </w:r>
    </w:p>
    <w:p w14:paraId="76445410" w14:textId="4928D364" w:rsidR="006B5694" w:rsidRPr="002D0FB7" w:rsidRDefault="006B5694" w:rsidP="00B33131">
      <w:pPr>
        <w:spacing w:after="120" w:line="276" w:lineRule="auto"/>
        <w:ind w:left="708"/>
        <w:jc w:val="both"/>
        <w:rPr>
          <w:rFonts w:ascii="Palatino Linotype" w:hAnsi="Palatino Linotype" w:cs="Times New Roman"/>
          <w:i/>
        </w:rPr>
      </w:pPr>
      <w:r w:rsidRPr="002D0FB7">
        <w:rPr>
          <w:rFonts w:ascii="Palatino Linotype" w:hAnsi="Palatino Linotype" w:cs="Times New Roman"/>
          <w:i/>
        </w:rPr>
        <w:t xml:space="preserve">2) Solicitar a la Comisión de Movilidad que se dé un tratamiento expedito al </w:t>
      </w:r>
      <w:r w:rsidR="002155F8" w:rsidRPr="002D0FB7">
        <w:rPr>
          <w:rFonts w:ascii="Palatino Linotype" w:hAnsi="Palatino Linotype" w:cs="Times New Roman"/>
          <w:i/>
        </w:rPr>
        <w:t>p</w:t>
      </w:r>
      <w:r w:rsidRPr="002D0FB7">
        <w:rPr>
          <w:rFonts w:ascii="Palatino Linotype" w:hAnsi="Palatino Linotype" w:cs="Times New Roman"/>
          <w:i/>
        </w:rPr>
        <w:t>royecto de Ordenanza Metropolitana reformatoria de la Ordenanza Metropolitana No. 177, reformada mediante Ordenanza Metropolitana No 195, de 2017, que será remitido por la Alcaldía Metropolitana, referente a la ampliación del plazo para la asignación de cupos de taxis, dentro de lo cual deberá abordarse un análisis sobre los aspectos de interés de los integrantes del cuerpo edilicio en la materia, entre ellos, el cumplimiento del  artículo 27 de la  Ordenanza Metropolitana No. 177 y sus disposiciones transitorias.”</w:t>
      </w:r>
    </w:p>
    <w:p w14:paraId="33F1BBED" w14:textId="77777777"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El 31 de agosto de 2018 de sancionó la Ordenanza Metropolitana No. 232, con la que se reformó la Ordenanza Metropolitana No. 195, que en su artículo 1 prevé:</w:t>
      </w:r>
    </w:p>
    <w:p w14:paraId="6CB398A5" w14:textId="3B1B83A1" w:rsidR="006B5694" w:rsidRPr="002D0FB7" w:rsidRDefault="006B5694" w:rsidP="00B33131">
      <w:pPr>
        <w:spacing w:after="120" w:line="276" w:lineRule="auto"/>
        <w:ind w:left="708"/>
        <w:jc w:val="both"/>
        <w:rPr>
          <w:rFonts w:ascii="Palatino Linotype" w:hAnsi="Palatino Linotype" w:cs="Times New Roman"/>
        </w:rPr>
      </w:pPr>
      <w:r w:rsidRPr="002D0FB7">
        <w:rPr>
          <w:rFonts w:ascii="Palatino Linotype" w:hAnsi="Palatino Linotype" w:cs="Times New Roman"/>
          <w:i/>
        </w:rPr>
        <w:t>“Artícu</w:t>
      </w:r>
      <w:r w:rsidR="002155F8" w:rsidRPr="002D0FB7">
        <w:rPr>
          <w:rFonts w:ascii="Palatino Linotype" w:hAnsi="Palatino Linotype" w:cs="Times New Roman"/>
          <w:i/>
        </w:rPr>
        <w:t>lo 1.- En el Inciso cuarto del a</w:t>
      </w:r>
      <w:r w:rsidRPr="002D0FB7">
        <w:rPr>
          <w:rFonts w:ascii="Palatino Linotype" w:hAnsi="Palatino Linotype" w:cs="Times New Roman"/>
          <w:i/>
        </w:rPr>
        <w:t>rtículo 2 de la Ordenanza Metropolitana No. 195, sancionada el 22 de diciembre de 2017, suprímase la frase "31 de agosto de 2018" por la siguiente "90 días plazo para ejecutar y culminar la etapa de Emisión de Resolución de Informe Previo de Constitución Jurídica."</w:t>
      </w:r>
    </w:p>
    <w:p w14:paraId="174F6107" w14:textId="17D40BFA" w:rsidR="00CB2E2B" w:rsidRPr="002D0FB7" w:rsidRDefault="00CB2E2B"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 xml:space="preserve">Adicionalmente, la Ordenanza Metropolitana No. 232 ordenó en su artículo 2, inciso primero, la realización de un proceso de convalidación o </w:t>
      </w:r>
      <w:r w:rsidR="00146E5E" w:rsidRPr="002D0FB7">
        <w:rPr>
          <w:rFonts w:ascii="Palatino Linotype" w:hAnsi="Palatino Linotype" w:cs="Times New Roman"/>
        </w:rPr>
        <w:t xml:space="preserve">subsanación </w:t>
      </w:r>
      <w:r w:rsidRPr="002D0FB7">
        <w:rPr>
          <w:rFonts w:ascii="Palatino Linotype" w:hAnsi="Palatino Linotype" w:cs="Times New Roman"/>
        </w:rPr>
        <w:t>de la documentación presentada por los aplicantes calificados como no idóneos dentro del proceso de asignación de cupos para taxis del Distrito Metropolitano de Quito, el cual a través de la Disposición Transitoria Segunda de la Ordenanza en mención, fue ordenad</w:t>
      </w:r>
      <w:r w:rsidR="00146E5E" w:rsidRPr="002D0FB7">
        <w:rPr>
          <w:rFonts w:ascii="Palatino Linotype" w:hAnsi="Palatino Linotype" w:cs="Times New Roman"/>
        </w:rPr>
        <w:t xml:space="preserve">o desarrollar en instructivo a </w:t>
      </w:r>
      <w:r w:rsidRPr="002D0FB7">
        <w:rPr>
          <w:rFonts w:ascii="Palatino Linotype" w:hAnsi="Palatino Linotype" w:cs="Times New Roman"/>
        </w:rPr>
        <w:t>l</w:t>
      </w:r>
      <w:r w:rsidR="00146E5E" w:rsidRPr="002D0FB7">
        <w:rPr>
          <w:rFonts w:ascii="Palatino Linotype" w:hAnsi="Palatino Linotype" w:cs="Times New Roman"/>
        </w:rPr>
        <w:t>a</w:t>
      </w:r>
      <w:r w:rsidRPr="002D0FB7">
        <w:rPr>
          <w:rFonts w:ascii="Palatino Linotype" w:hAnsi="Palatino Linotype" w:cs="Times New Roman"/>
        </w:rPr>
        <w:t xml:space="preserve"> Secretaría de Movilidad</w:t>
      </w:r>
      <w:r w:rsidR="00146E5E" w:rsidRPr="002D0FB7">
        <w:rPr>
          <w:rFonts w:ascii="Palatino Linotype" w:hAnsi="Palatino Linotype" w:cs="Times New Roman"/>
        </w:rPr>
        <w:t xml:space="preserve"> para la aprobación del Concejo Metropolitano.</w:t>
      </w:r>
      <w:r w:rsidRPr="002D0FB7">
        <w:rPr>
          <w:rFonts w:ascii="Palatino Linotype" w:hAnsi="Palatino Linotype" w:cs="Times New Roman"/>
        </w:rPr>
        <w:t xml:space="preserve"> </w:t>
      </w:r>
    </w:p>
    <w:p w14:paraId="664D4D43" w14:textId="09A0D3A4"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lastRenderedPageBreak/>
        <w:t>Mediante Resolución del Concejo Metropolitano No. C</w:t>
      </w:r>
      <w:r w:rsidR="002155F8" w:rsidRPr="002D0FB7">
        <w:rPr>
          <w:rFonts w:ascii="Palatino Linotype" w:hAnsi="Palatino Linotype" w:cs="Times New Roman"/>
        </w:rPr>
        <w:t xml:space="preserve"> </w:t>
      </w:r>
      <w:r w:rsidRPr="002D0FB7">
        <w:rPr>
          <w:rFonts w:ascii="Palatino Linotype" w:hAnsi="Palatino Linotype" w:cs="Times New Roman"/>
        </w:rPr>
        <w:t>314 de 18 de octubre de 2018, el Concejo aprobó el “</w:t>
      </w:r>
      <w:r w:rsidRPr="002D0FB7">
        <w:rPr>
          <w:rFonts w:ascii="Palatino Linotype" w:hAnsi="Palatino Linotype" w:cs="Times New Roman"/>
          <w:i/>
        </w:rPr>
        <w:t>Instructivo para la Ejecución de la Convalidación y/o Subsanación de la Documentación presentada por los Aplicantes Calificados como no Idóneos dentro del Proceso de Asignación de Cupos para Taxis en el Distrito Metropolitano de Quito</w:t>
      </w:r>
      <w:r w:rsidRPr="002D0FB7">
        <w:rPr>
          <w:rFonts w:ascii="Palatino Linotype" w:hAnsi="Palatino Linotype" w:cs="Times New Roman"/>
        </w:rPr>
        <w:t>”.</w:t>
      </w:r>
    </w:p>
    <w:p w14:paraId="33AC7282" w14:textId="77777777"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El plazo previsto por la Ordenanza Metropolitana No. 232 para el proceso de asignación de cupos para taxis feneció el día 30 de noviembre de 2018, lo cual incidiría en que el mismo no pueda continuar en las etapas restantes. Adicionalmente, conforme la Resolución No. 314, el Concejo Metropolitano debe decidir el mecanismo de adjudicación de cupos para taxis o incremento de cupo en una operadora autorizada, para lo que es necesario reformar el plazo establecido en la Ordenanza Metropolitana No. 232.</w:t>
      </w:r>
    </w:p>
    <w:p w14:paraId="315533DC" w14:textId="59C1EDD0"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El Concejo Metropolitano en sesión extraordinaria convocada el día 25 de enero de 2019 para conocer y tratar en primer debate el proyecto de Ordenanza Metropolitana Reformatoria a la Ordenanza Metropolitana No. 232, sancionada el 31 de agosto de 2018, Reformatoria a la Ordenanza Metropolitana No. 195, sancionada el 22 de diciembre de 2017, Reformatoria a la Ordenanza Metropolitana No. 177, sancionada el 18 de julio de 2017, que establece el Régimen Administrativo para la prestación del servicio de taxi en el Distrito Metropolitano de Quito, expidió la Resolución No. C</w:t>
      </w:r>
      <w:r w:rsidR="002155F8" w:rsidRPr="002D0FB7">
        <w:rPr>
          <w:rFonts w:ascii="Palatino Linotype" w:hAnsi="Palatino Linotype" w:cs="Times New Roman"/>
        </w:rPr>
        <w:t xml:space="preserve"> </w:t>
      </w:r>
      <w:r w:rsidRPr="002D0FB7">
        <w:rPr>
          <w:rFonts w:ascii="Palatino Linotype" w:hAnsi="Palatino Linotype" w:cs="Times New Roman"/>
        </w:rPr>
        <w:t xml:space="preserve">065, con la que el Concejo resolvió: </w:t>
      </w:r>
      <w:r w:rsidRPr="002D0FB7">
        <w:rPr>
          <w:rFonts w:ascii="Palatino Linotype" w:hAnsi="Palatino Linotype" w:cs="Times New Roman"/>
          <w:i/>
        </w:rPr>
        <w:t>“(…) disponer que como insumo para que la Comisión de Movilidad procese las observaciones del primer debate del proyecto en mención, la Secretaría de Movilidad y la Procuraduría Metropolitana elaboren los informes técnico y jurídico correspondientes, para permitir continuar con el proceso de asignación de cupos a los aplicantes que hayan sido calificados como idóneos dentro del proceso determinado por la disposición transitoria sexta de la Ordenanza Metropolitana No. 177, de 18 de julio de 2017, reformada mediante Ordenanza Metropolitana No. 232, sancionada el 31 de agosto de 2018 y que cumplan todos los requisitos para su culminación”</w:t>
      </w:r>
      <w:r w:rsidRPr="002D0FB7">
        <w:rPr>
          <w:rFonts w:ascii="Palatino Linotype" w:hAnsi="Palatino Linotype" w:cs="Times New Roman"/>
        </w:rPr>
        <w:t xml:space="preserve">. </w:t>
      </w:r>
    </w:p>
    <w:p w14:paraId="2F0F172F" w14:textId="2E6A4530"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Dando cumplimiento a la Resolución No. C</w:t>
      </w:r>
      <w:r w:rsidR="002155F8" w:rsidRPr="002D0FB7">
        <w:rPr>
          <w:rFonts w:ascii="Palatino Linotype" w:hAnsi="Palatino Linotype" w:cs="Times New Roman"/>
        </w:rPr>
        <w:t xml:space="preserve"> </w:t>
      </w:r>
      <w:r w:rsidRPr="002D0FB7">
        <w:rPr>
          <w:rFonts w:ascii="Palatino Linotype" w:hAnsi="Palatino Linotype" w:cs="Times New Roman"/>
        </w:rPr>
        <w:t>065, la Secretaría de Movilidad remitió al señor Secretario del Concejo Metropolitano, a través de oficio</w:t>
      </w:r>
      <w:r w:rsidR="008925EE" w:rsidRPr="002D0FB7">
        <w:rPr>
          <w:rFonts w:ascii="Palatino Linotype" w:hAnsi="Palatino Linotype" w:cs="Times New Roman"/>
        </w:rPr>
        <w:t>s</w:t>
      </w:r>
      <w:r w:rsidRPr="002D0FB7">
        <w:rPr>
          <w:rFonts w:ascii="Palatino Linotype" w:hAnsi="Palatino Linotype" w:cs="Times New Roman"/>
        </w:rPr>
        <w:t xml:space="preserve"> No. SM-0228-2019</w:t>
      </w:r>
      <w:r w:rsidR="008925EE" w:rsidRPr="002D0FB7">
        <w:rPr>
          <w:rFonts w:ascii="Palatino Linotype" w:hAnsi="Palatino Linotype" w:cs="Times New Roman"/>
        </w:rPr>
        <w:t xml:space="preserve"> y SM-2019-0230</w:t>
      </w:r>
      <w:r w:rsidRPr="002D0FB7">
        <w:rPr>
          <w:rFonts w:ascii="Palatino Linotype" w:hAnsi="Palatino Linotype" w:cs="Times New Roman"/>
        </w:rPr>
        <w:t xml:space="preserve"> de 28</w:t>
      </w:r>
      <w:r w:rsidR="008925EE" w:rsidRPr="002D0FB7">
        <w:rPr>
          <w:rFonts w:ascii="Palatino Linotype" w:hAnsi="Palatino Linotype" w:cs="Times New Roman"/>
        </w:rPr>
        <w:t xml:space="preserve"> y 29</w:t>
      </w:r>
      <w:r w:rsidRPr="002D0FB7">
        <w:rPr>
          <w:rFonts w:ascii="Palatino Linotype" w:hAnsi="Palatino Linotype" w:cs="Times New Roman"/>
        </w:rPr>
        <w:t xml:space="preserve"> de enero de 2019, </w:t>
      </w:r>
      <w:r w:rsidR="008925EE" w:rsidRPr="002D0FB7">
        <w:rPr>
          <w:rFonts w:ascii="Palatino Linotype" w:hAnsi="Palatino Linotype" w:cs="Times New Roman"/>
        </w:rPr>
        <w:t>los</w:t>
      </w:r>
      <w:r w:rsidRPr="002D0FB7">
        <w:rPr>
          <w:rFonts w:ascii="Palatino Linotype" w:hAnsi="Palatino Linotype" w:cs="Times New Roman"/>
        </w:rPr>
        <w:t xml:space="preserve"> Informe</w:t>
      </w:r>
      <w:r w:rsidR="00F851CF" w:rsidRPr="002D0FB7">
        <w:rPr>
          <w:rFonts w:ascii="Palatino Linotype" w:hAnsi="Palatino Linotype" w:cs="Times New Roman"/>
        </w:rPr>
        <w:t>s</w:t>
      </w:r>
      <w:r w:rsidRPr="002D0FB7">
        <w:rPr>
          <w:rFonts w:ascii="Palatino Linotype" w:hAnsi="Palatino Linotype" w:cs="Times New Roman"/>
        </w:rPr>
        <w:t xml:space="preserve"> Técnico</w:t>
      </w:r>
      <w:r w:rsidR="008925EE" w:rsidRPr="002D0FB7">
        <w:rPr>
          <w:rFonts w:ascii="Palatino Linotype" w:hAnsi="Palatino Linotype" w:cs="Times New Roman"/>
        </w:rPr>
        <w:t>s</w:t>
      </w:r>
      <w:r w:rsidRPr="002D0FB7">
        <w:rPr>
          <w:rFonts w:ascii="Palatino Linotype" w:hAnsi="Palatino Linotype" w:cs="Times New Roman"/>
        </w:rPr>
        <w:t xml:space="preserve"> No. IT-SM-DMPPM-007-2019</w:t>
      </w:r>
      <w:r w:rsidR="008925EE" w:rsidRPr="002D0FB7">
        <w:rPr>
          <w:rFonts w:ascii="Palatino Linotype" w:hAnsi="Palatino Linotype" w:cs="Times New Roman"/>
        </w:rPr>
        <w:t xml:space="preserve"> y IT-SM-DMPPM-008-2019</w:t>
      </w:r>
      <w:r w:rsidRPr="002D0FB7">
        <w:rPr>
          <w:rFonts w:ascii="Palatino Linotype" w:hAnsi="Palatino Linotype" w:cs="Times New Roman"/>
        </w:rPr>
        <w:t>, que contiene</w:t>
      </w:r>
      <w:r w:rsidR="008925EE" w:rsidRPr="002D0FB7">
        <w:rPr>
          <w:rFonts w:ascii="Palatino Linotype" w:hAnsi="Palatino Linotype" w:cs="Times New Roman"/>
        </w:rPr>
        <w:t>n</w:t>
      </w:r>
      <w:r w:rsidRPr="002D0FB7">
        <w:rPr>
          <w:rFonts w:ascii="Palatino Linotype" w:hAnsi="Palatino Linotype" w:cs="Times New Roman"/>
        </w:rPr>
        <w:t xml:space="preserve"> el “</w:t>
      </w:r>
      <w:r w:rsidRPr="002D0FB7">
        <w:rPr>
          <w:rFonts w:ascii="Palatino Linotype" w:hAnsi="Palatino Linotype" w:cs="Times New Roman"/>
          <w:i/>
        </w:rPr>
        <w:t>Análisis al “Estudio para Determinar la Oferta y Demanda del Servicio de Taxi en el Distrito Metropolitano de Quito” respecto de una posible actualización del número de nuevos cupos para ese servicio</w:t>
      </w:r>
      <w:r w:rsidRPr="002D0FB7">
        <w:rPr>
          <w:rFonts w:ascii="Palatino Linotype" w:hAnsi="Palatino Linotype" w:cs="Times New Roman"/>
        </w:rPr>
        <w:t>”</w:t>
      </w:r>
      <w:r w:rsidR="008925EE" w:rsidRPr="002D0FB7">
        <w:rPr>
          <w:rFonts w:ascii="Palatino Linotype" w:hAnsi="Palatino Linotype" w:cs="Times New Roman"/>
        </w:rPr>
        <w:t>.</w:t>
      </w:r>
    </w:p>
    <w:p w14:paraId="3DE3BEDA" w14:textId="669DF908" w:rsidR="00295E6B" w:rsidRPr="002D0FB7" w:rsidRDefault="00295E6B"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 xml:space="preserve">El día 31 de enero de 2019, con base a las competencias que ostenta la Secretaría de Movilidad determinadas en las Resoluciones No A0002 de 06 de agosto de 2009 y No. A0010 </w:t>
      </w:r>
      <w:r w:rsidRPr="002D0FB7">
        <w:rPr>
          <w:rFonts w:ascii="Palatino Linotype" w:hAnsi="Palatino Linotype" w:cs="Times New Roman"/>
        </w:rPr>
        <w:lastRenderedPageBreak/>
        <w:t>de 31 de marzo de 2011</w:t>
      </w:r>
      <w:r w:rsidR="00A610D2" w:rsidRPr="002D0FB7">
        <w:rPr>
          <w:rFonts w:ascii="Palatino Linotype" w:hAnsi="Palatino Linotype" w:cs="Times New Roman"/>
        </w:rPr>
        <w:t>, las disposiciones de las Ordenanzas Metropolitanas No. 0177, 0195 y 0232</w:t>
      </w:r>
      <w:r w:rsidRPr="002D0FB7">
        <w:rPr>
          <w:rFonts w:ascii="Palatino Linotype" w:hAnsi="Palatino Linotype" w:cs="Times New Roman"/>
        </w:rPr>
        <w:t xml:space="preserve">; así como, observando las disposiciones resueltas por la Comisión de Movilidad del Concejo Metropolitano en Sesión Ordinaria celebrada el día 30 del mismo mes y año, la Secretaría de Movilidad a través de Oficio No. </w:t>
      </w:r>
      <w:r w:rsidR="008B2C08" w:rsidRPr="002D0FB7">
        <w:rPr>
          <w:rFonts w:ascii="Palatino Linotype" w:hAnsi="Palatino Linotype" w:cs="Times New Roman"/>
        </w:rPr>
        <w:t>SM-SD-2019-0258</w:t>
      </w:r>
      <w:r w:rsidRPr="002D0FB7">
        <w:rPr>
          <w:rFonts w:ascii="Palatino Linotype" w:hAnsi="Palatino Linotype" w:cs="Times New Roman"/>
        </w:rPr>
        <w:t xml:space="preserve">, remitió </w:t>
      </w:r>
      <w:r w:rsidR="00314A35" w:rsidRPr="002D0FB7">
        <w:rPr>
          <w:rFonts w:ascii="Palatino Linotype" w:hAnsi="Palatino Linotype" w:cs="Times New Roman"/>
        </w:rPr>
        <w:t>su criterio técnico final,</w:t>
      </w:r>
      <w:r w:rsidRPr="002D0FB7">
        <w:rPr>
          <w:rFonts w:ascii="Palatino Linotype" w:hAnsi="Palatino Linotype" w:cs="Times New Roman"/>
        </w:rPr>
        <w:t xml:space="preserve"> Informe No.</w:t>
      </w:r>
      <w:r w:rsidR="00314A35" w:rsidRPr="002D0FB7">
        <w:rPr>
          <w:rFonts w:ascii="Palatino Linotype" w:hAnsi="Palatino Linotype" w:cs="Times New Roman"/>
        </w:rPr>
        <w:t xml:space="preserve"> SM-DMPPM-010-2019</w:t>
      </w:r>
      <w:r w:rsidRPr="002D0FB7">
        <w:rPr>
          <w:rFonts w:ascii="Palatino Linotype" w:hAnsi="Palatino Linotype" w:cs="Times New Roman"/>
        </w:rPr>
        <w:t xml:space="preserve"> que contiene el</w:t>
      </w:r>
      <w:r w:rsidR="00314A35" w:rsidRPr="002D0FB7">
        <w:rPr>
          <w:rFonts w:ascii="Palatino Linotype" w:hAnsi="Palatino Linotype" w:cs="Times New Roman"/>
        </w:rPr>
        <w:t xml:space="preserve"> “</w:t>
      </w:r>
      <w:r w:rsidR="00314A35" w:rsidRPr="002D0FB7">
        <w:rPr>
          <w:rFonts w:ascii="Palatino Linotype" w:hAnsi="Palatino Linotype" w:cs="Times New Roman"/>
          <w:i/>
        </w:rPr>
        <w:t>Análisis al ‘Estudio para determinar la Oferta y Demanda del Servicio de Taxi en el Distrito Metropolitano de Quito’ respecto de una posible actualización del número de</w:t>
      </w:r>
      <w:r w:rsidR="00787464" w:rsidRPr="002D0FB7">
        <w:rPr>
          <w:rFonts w:ascii="Palatino Linotype" w:hAnsi="Palatino Linotype" w:cs="Times New Roman"/>
          <w:i/>
        </w:rPr>
        <w:t xml:space="preserve"> nuevos cupos para ese servicio</w:t>
      </w:r>
      <w:r w:rsidR="00787464" w:rsidRPr="002D0FB7">
        <w:rPr>
          <w:rFonts w:ascii="Palatino Linotype" w:hAnsi="Palatino Linotype" w:cs="Times New Roman"/>
        </w:rPr>
        <w:t>”</w:t>
      </w:r>
      <w:r w:rsidRPr="002D0FB7">
        <w:rPr>
          <w:rFonts w:ascii="Palatino Linotype" w:hAnsi="Palatino Linotype" w:cs="Times New Roman"/>
        </w:rPr>
        <w:t>.</w:t>
      </w:r>
    </w:p>
    <w:p w14:paraId="24946B80" w14:textId="5F65C942" w:rsidR="006B5694" w:rsidRPr="002D0FB7" w:rsidRDefault="00B33131" w:rsidP="00B33131">
      <w:pPr>
        <w:spacing w:after="120" w:line="276" w:lineRule="auto"/>
        <w:jc w:val="both"/>
        <w:rPr>
          <w:rFonts w:ascii="Palatino Linotype" w:hAnsi="Palatino Linotype" w:cs="Times New Roman"/>
        </w:rPr>
      </w:pPr>
      <w:r w:rsidRPr="002D0FB7">
        <w:rPr>
          <w:rFonts w:ascii="Palatino Linotype" w:hAnsi="Palatino Linotype" w:cs="Times New Roman"/>
        </w:rPr>
        <w:tab/>
      </w:r>
      <w:r w:rsidR="006B5694" w:rsidRPr="002D0FB7">
        <w:rPr>
          <w:rFonts w:ascii="Palatino Linotype" w:hAnsi="Palatino Linotype" w:cs="Times New Roman"/>
        </w:rPr>
        <w:t>Por otra parte</w:t>
      </w:r>
      <w:r w:rsidR="002003A6" w:rsidRPr="002D0FB7">
        <w:rPr>
          <w:rFonts w:ascii="Palatino Linotype" w:hAnsi="Palatino Linotype" w:cs="Times New Roman"/>
        </w:rPr>
        <w:t>, se debe indicar que,</w:t>
      </w:r>
      <w:r w:rsidR="006B5694" w:rsidRPr="002D0FB7">
        <w:rPr>
          <w:rFonts w:ascii="Palatino Linotype" w:hAnsi="Palatino Linotype" w:cs="Times New Roman"/>
        </w:rPr>
        <w:t xml:space="preserve"> con la intención de definir el término o plazo necesario para la continuación del actual proceso de taxis, la Agencia Metropolitana de Tránsito en reunión de trabajo celebrada el 05 de diciembre de 2018 con la Secretaría de Movilidad, expuso y solicitó el período de tiempo prudente para dicho efecto. Así, el 10 de diciembre de 2018, la Dirección de Registro y Administración Vehicular de la Agencia Metropolitana de Tránsito, a través de su Director, Ingeniero Pedro Abril Alegr</w:t>
      </w:r>
      <w:r w:rsidR="002155F8" w:rsidRPr="002D0FB7">
        <w:rPr>
          <w:rFonts w:ascii="Palatino Linotype" w:hAnsi="Palatino Linotype" w:cs="Times New Roman"/>
        </w:rPr>
        <w:t>í</w:t>
      </w:r>
      <w:r w:rsidR="006B5694" w:rsidRPr="002D0FB7">
        <w:rPr>
          <w:rFonts w:ascii="Palatino Linotype" w:hAnsi="Palatino Linotype" w:cs="Times New Roman"/>
        </w:rPr>
        <w:t xml:space="preserve">a, mediante correo electrónico remitió a la Secretaría de Movilidad su propuesta sobre el plazo y procedimientos que se ejecutarían dentro del mismo para la continuación del proceso referido, siendo </w:t>
      </w:r>
      <w:r w:rsidR="002003A6" w:rsidRPr="002D0FB7">
        <w:rPr>
          <w:rFonts w:ascii="Palatino Linotype" w:hAnsi="Palatino Linotype" w:cs="Times New Roman"/>
        </w:rPr>
        <w:t>é</w:t>
      </w:r>
      <w:r w:rsidR="006B5694" w:rsidRPr="002D0FB7">
        <w:rPr>
          <w:rFonts w:ascii="Palatino Linotype" w:hAnsi="Palatino Linotype" w:cs="Times New Roman"/>
        </w:rPr>
        <w:t>ste el plazo de 3 meses.</w:t>
      </w:r>
    </w:p>
    <w:p w14:paraId="2C93E160" w14:textId="45535F25" w:rsidR="005A6CD8" w:rsidRPr="002D0FB7" w:rsidRDefault="00B33131" w:rsidP="00B33131">
      <w:pPr>
        <w:spacing w:after="120" w:line="276" w:lineRule="auto"/>
        <w:jc w:val="both"/>
        <w:rPr>
          <w:rFonts w:ascii="Palatino Linotype" w:hAnsi="Palatino Linotype" w:cs="Times New Roman"/>
        </w:rPr>
      </w:pPr>
      <w:r w:rsidRPr="002D0FB7">
        <w:rPr>
          <w:rFonts w:ascii="Palatino Linotype" w:hAnsi="Palatino Linotype" w:cs="Times New Roman"/>
        </w:rPr>
        <w:tab/>
      </w:r>
      <w:r w:rsidR="002003A6" w:rsidRPr="002D0FB7">
        <w:rPr>
          <w:rFonts w:ascii="Palatino Linotype" w:hAnsi="Palatino Linotype" w:cs="Times New Roman"/>
        </w:rPr>
        <w:t>En este contexto, s</w:t>
      </w:r>
      <w:r w:rsidR="00A610D2" w:rsidRPr="002D0FB7">
        <w:rPr>
          <w:rFonts w:ascii="Palatino Linotype" w:hAnsi="Palatino Linotype" w:cs="Times New Roman"/>
        </w:rPr>
        <w:t xml:space="preserve">e </w:t>
      </w:r>
      <w:r w:rsidR="006B5694" w:rsidRPr="002D0FB7">
        <w:rPr>
          <w:rFonts w:ascii="Palatino Linotype" w:hAnsi="Palatino Linotype" w:cs="Times New Roman"/>
        </w:rPr>
        <w:t>ha determinado la necesidad</w:t>
      </w:r>
      <w:r w:rsidR="002003A6" w:rsidRPr="002D0FB7">
        <w:rPr>
          <w:rFonts w:ascii="Palatino Linotype" w:hAnsi="Palatino Linotype" w:cs="Times New Roman"/>
        </w:rPr>
        <w:t xml:space="preserve"> de prorrogar el plazo del proceso de asignación de cupos para taxis para que sea posible su continuación y conclusión; así como, se ha previsto la posibilidad que, por factores exógenos </w:t>
      </w:r>
      <w:r w:rsidR="00BE1092" w:rsidRPr="002D0FB7">
        <w:rPr>
          <w:rFonts w:ascii="Palatino Linotype" w:hAnsi="Palatino Linotype" w:cs="Times New Roman"/>
        </w:rPr>
        <w:t xml:space="preserve">al proceso </w:t>
      </w:r>
      <w:r w:rsidR="005A6CD8" w:rsidRPr="002D0FB7">
        <w:rPr>
          <w:rFonts w:ascii="Palatino Linotype" w:hAnsi="Palatino Linotype" w:cs="Times New Roman"/>
        </w:rPr>
        <w:t>en mención</w:t>
      </w:r>
      <w:r w:rsidR="006F5E82" w:rsidRPr="002D0FB7">
        <w:rPr>
          <w:rFonts w:ascii="Palatino Linotype" w:hAnsi="Palatino Linotype" w:cs="Times New Roman"/>
        </w:rPr>
        <w:t xml:space="preserve"> y que han sobrevenido a este y al estudio “Estudio para Determina</w:t>
      </w:r>
      <w:r w:rsidR="00A83302" w:rsidRPr="002D0FB7">
        <w:rPr>
          <w:rFonts w:ascii="Palatino Linotype" w:hAnsi="Palatino Linotype" w:cs="Times New Roman"/>
        </w:rPr>
        <w:t>r la Oferta y Demanda del Servi</w:t>
      </w:r>
      <w:r w:rsidR="006F5E82" w:rsidRPr="002D0FB7">
        <w:rPr>
          <w:rFonts w:ascii="Palatino Linotype" w:hAnsi="Palatino Linotype" w:cs="Times New Roman"/>
        </w:rPr>
        <w:t>cio de Taxi en el Distrito Metropolitano de Quito”</w:t>
      </w:r>
      <w:r w:rsidR="00BE1092" w:rsidRPr="002D0FB7">
        <w:rPr>
          <w:rFonts w:ascii="Palatino Linotype" w:hAnsi="Palatino Linotype" w:cs="Times New Roman"/>
        </w:rPr>
        <w:t xml:space="preserve">, </w:t>
      </w:r>
      <w:r w:rsidR="002003A6" w:rsidRPr="002D0FB7">
        <w:rPr>
          <w:rFonts w:ascii="Palatino Linotype" w:hAnsi="Palatino Linotype" w:cs="Times New Roman"/>
        </w:rPr>
        <w:t>relacionados con el crecimiento poblacional, el crecimiento demográfico urbanístico del Distrito Metropolitano, la migración interna a Quito y externa al país, y situaciones jurídicas que devendrán de la Resolución No. C-313</w:t>
      </w:r>
      <w:r w:rsidR="00953DF9" w:rsidRPr="002D0FB7">
        <w:rPr>
          <w:rStyle w:val="Refdenotaalpie"/>
          <w:rFonts w:ascii="Palatino Linotype" w:hAnsi="Palatino Linotype" w:cs="Times New Roman"/>
        </w:rPr>
        <w:footnoteReference w:id="1"/>
      </w:r>
      <w:r w:rsidR="002003A6" w:rsidRPr="002D0FB7">
        <w:rPr>
          <w:rFonts w:ascii="Palatino Linotype" w:hAnsi="Palatino Linotype" w:cs="Times New Roman"/>
        </w:rPr>
        <w:t>, se podría requerir un número mayor a los 8693 cupos determinados por la Ordenanza Metropolitana No. 0177 de 18 de julio de 2017, mismo que en ningún contexto supon</w:t>
      </w:r>
      <w:r w:rsidR="007D0052" w:rsidRPr="002D0FB7">
        <w:rPr>
          <w:rFonts w:ascii="Palatino Linotype" w:hAnsi="Palatino Linotype" w:cs="Times New Roman"/>
        </w:rPr>
        <w:t>dría un número mayor a 12905 cupos,</w:t>
      </w:r>
      <w:r w:rsidR="002003A6" w:rsidRPr="002D0FB7">
        <w:rPr>
          <w:rFonts w:ascii="Palatino Linotype" w:hAnsi="Palatino Linotype" w:cs="Times New Roman"/>
        </w:rPr>
        <w:t xml:space="preserve"> que </w:t>
      </w:r>
      <w:r w:rsidR="005A6CD8" w:rsidRPr="002D0FB7">
        <w:rPr>
          <w:rFonts w:ascii="Palatino Linotype" w:hAnsi="Palatino Linotype" w:cs="Times New Roman"/>
        </w:rPr>
        <w:t>encuentran sustento en</w:t>
      </w:r>
      <w:r w:rsidR="002003A6" w:rsidRPr="002D0FB7">
        <w:rPr>
          <w:rFonts w:ascii="Palatino Linotype" w:hAnsi="Palatino Linotype" w:cs="Times New Roman"/>
        </w:rPr>
        <w:t xml:space="preserve"> el registro que la Agencia Metropolitana de Tránsito mantiene como aplicantes calificados como idóneos</w:t>
      </w:r>
      <w:r w:rsidR="005A6CD8" w:rsidRPr="002D0FB7">
        <w:rPr>
          <w:rFonts w:ascii="Palatino Linotype" w:hAnsi="Palatino Linotype" w:cs="Times New Roman"/>
        </w:rPr>
        <w:t xml:space="preserve">. Para ello </w:t>
      </w:r>
      <w:r w:rsidR="005A6CD8" w:rsidRPr="002D0FB7">
        <w:rPr>
          <w:rFonts w:ascii="Palatino Linotype" w:hAnsi="Palatino Linotype" w:cs="Times New Roman"/>
        </w:rPr>
        <w:lastRenderedPageBreak/>
        <w:t xml:space="preserve">sería prudente reformar </w:t>
      </w:r>
      <w:r w:rsidR="006B5694" w:rsidRPr="002D0FB7">
        <w:rPr>
          <w:rFonts w:ascii="Palatino Linotype" w:hAnsi="Palatino Linotype" w:cs="Times New Roman"/>
        </w:rPr>
        <w:t xml:space="preserve">la Ordenanza Metropolitana No. 177 de 18 de julio de 2017 y demás normativa que derive de esta, </w:t>
      </w:r>
      <w:r w:rsidR="00295E6B" w:rsidRPr="002D0FB7">
        <w:rPr>
          <w:rFonts w:ascii="Palatino Linotype" w:hAnsi="Palatino Linotype" w:cs="Times New Roman"/>
        </w:rPr>
        <w:t>entre ellas, la Ordenanza Metropolitana No. 232 de 31 de agosto de 2018, con el fin de permitir la asignación de cupos a los aplicantes calificados como idóneos en el Distrito Metropolitano de Quito,</w:t>
      </w:r>
      <w:r w:rsidR="005A6CD8" w:rsidRPr="002D0FB7">
        <w:rPr>
          <w:rFonts w:ascii="Palatino Linotype" w:hAnsi="Palatino Linotype" w:cs="Times New Roman"/>
        </w:rPr>
        <w:t xml:space="preserve"> siempre que estos cumplan integral y fielmente con la normativa metropolitana vigente prevista para las etapas restantes del proceso aludido,</w:t>
      </w:r>
      <w:r w:rsidR="00295E6B" w:rsidRPr="002D0FB7">
        <w:rPr>
          <w:rFonts w:ascii="Palatino Linotype" w:hAnsi="Palatino Linotype" w:cs="Times New Roman"/>
        </w:rPr>
        <w:t xml:space="preserve"> </w:t>
      </w:r>
      <w:r w:rsidR="007D0052" w:rsidRPr="002D0FB7">
        <w:rPr>
          <w:rFonts w:ascii="Palatino Linotype" w:hAnsi="Palatino Linotype" w:cs="Times New Roman"/>
        </w:rPr>
        <w:t>y que, de acuerdo con lo</w:t>
      </w:r>
      <w:r w:rsidR="00295E6B" w:rsidRPr="002D0FB7">
        <w:rPr>
          <w:rFonts w:ascii="Palatino Linotype" w:hAnsi="Palatino Linotype" w:cs="Times New Roman"/>
        </w:rPr>
        <w:t xml:space="preserve"> determinado por la Agencia Metropolitana de Tránsito</w:t>
      </w:r>
      <w:r w:rsidR="007D0052" w:rsidRPr="002D0FB7">
        <w:rPr>
          <w:rFonts w:ascii="Palatino Linotype" w:hAnsi="Palatino Linotype" w:cs="Times New Roman"/>
        </w:rPr>
        <w:t xml:space="preserve"> no superaría </w:t>
      </w:r>
      <w:r w:rsidR="00295E6B" w:rsidRPr="002D0FB7">
        <w:rPr>
          <w:rFonts w:ascii="Palatino Linotype" w:hAnsi="Palatino Linotype" w:cs="Times New Roman"/>
        </w:rPr>
        <w:t>el número de 12</w:t>
      </w:r>
      <w:r w:rsidR="002155F8" w:rsidRPr="002D0FB7">
        <w:rPr>
          <w:rFonts w:ascii="Palatino Linotype" w:hAnsi="Palatino Linotype" w:cs="Times New Roman"/>
        </w:rPr>
        <w:t>.</w:t>
      </w:r>
      <w:r w:rsidR="00295E6B" w:rsidRPr="002D0FB7">
        <w:rPr>
          <w:rFonts w:ascii="Palatino Linotype" w:hAnsi="Palatino Linotype" w:cs="Times New Roman"/>
        </w:rPr>
        <w:t>905</w:t>
      </w:r>
      <w:r w:rsidR="007D0052" w:rsidRPr="002D0FB7">
        <w:rPr>
          <w:rFonts w:ascii="Palatino Linotype" w:hAnsi="Palatino Linotype" w:cs="Times New Roman"/>
        </w:rPr>
        <w:t xml:space="preserve"> cupos para cubrir la oferta y demanda del servicio de taxis en el Distrito Metropolitano.</w:t>
      </w:r>
    </w:p>
    <w:p w14:paraId="236A860D" w14:textId="358671FF" w:rsidR="006B5694" w:rsidRPr="002D0FB7" w:rsidRDefault="006B5694" w:rsidP="00B33131">
      <w:pPr>
        <w:spacing w:after="120" w:line="276" w:lineRule="auto"/>
        <w:ind w:firstLine="708"/>
        <w:jc w:val="both"/>
        <w:rPr>
          <w:rFonts w:ascii="Palatino Linotype" w:hAnsi="Palatino Linotype" w:cs="Times New Roman"/>
        </w:rPr>
      </w:pPr>
      <w:r w:rsidRPr="002D0FB7">
        <w:rPr>
          <w:rFonts w:ascii="Palatino Linotype" w:hAnsi="Palatino Linotype" w:cs="Times New Roman"/>
        </w:rPr>
        <w:t>En virtud de lo señalado, en ejercicio de las facultades que le atribuyen al Concejo Metropolitano de Quito el artículo 8, numeral 4, de la Ley Orgánica de Régimen para el Distrito Metropolitano de Quito; y, el artículo 322 del Código Orgánico de Organización Territorial, Autonomía y Descentralización (COOTAD), se considera  necesario reformar la</w:t>
      </w:r>
      <w:r w:rsidR="00367928" w:rsidRPr="002D0FB7">
        <w:rPr>
          <w:rFonts w:ascii="Palatino Linotype" w:hAnsi="Palatino Linotype" w:cs="Times New Roman"/>
        </w:rPr>
        <w:t>s</w:t>
      </w:r>
      <w:r w:rsidRPr="002D0FB7">
        <w:rPr>
          <w:rFonts w:ascii="Palatino Linotype" w:hAnsi="Palatino Linotype" w:cs="Times New Roman"/>
        </w:rPr>
        <w:t xml:space="preserve"> Ordenanza</w:t>
      </w:r>
      <w:r w:rsidR="00367928" w:rsidRPr="002D0FB7">
        <w:rPr>
          <w:rFonts w:ascii="Palatino Linotype" w:hAnsi="Palatino Linotype" w:cs="Times New Roman"/>
        </w:rPr>
        <w:t>s</w:t>
      </w:r>
      <w:r w:rsidRPr="002D0FB7">
        <w:rPr>
          <w:rFonts w:ascii="Palatino Linotype" w:hAnsi="Palatino Linotype" w:cs="Times New Roman"/>
        </w:rPr>
        <w:t xml:space="preserve"> Metropolitana</w:t>
      </w:r>
      <w:r w:rsidR="00367928" w:rsidRPr="002D0FB7">
        <w:rPr>
          <w:rFonts w:ascii="Palatino Linotype" w:hAnsi="Palatino Linotype" w:cs="Times New Roman"/>
        </w:rPr>
        <w:t>s</w:t>
      </w:r>
      <w:r w:rsidRPr="002D0FB7">
        <w:rPr>
          <w:rFonts w:ascii="Palatino Linotype" w:hAnsi="Palatino Linotype" w:cs="Times New Roman"/>
        </w:rPr>
        <w:t xml:space="preserve"> No.</w:t>
      </w:r>
      <w:r w:rsidR="00367928" w:rsidRPr="002D0FB7">
        <w:rPr>
          <w:rFonts w:ascii="Palatino Linotype" w:hAnsi="Palatino Linotype" w:cs="Times New Roman"/>
        </w:rPr>
        <w:t xml:space="preserve"> 0177 de 18 de julio de 2017 y No.</w:t>
      </w:r>
      <w:r w:rsidRPr="002D0FB7">
        <w:rPr>
          <w:rFonts w:ascii="Palatino Linotype" w:hAnsi="Palatino Linotype" w:cs="Times New Roman"/>
        </w:rPr>
        <w:t xml:space="preserve"> 232 de 31 de agosto de 2018, con el fin de prorrogar el plazo del referido proceso y que sea posible su continuación y conclusión, esto es, que la autoridad metropolitana competente pueda otorgar los informes previos de constitución jurídica o incremento de cupo, así como, los títulos habilitantes correspondientes, de conformidad con las condiciones que prevea la normativa metropolitana vigente, así como, de acuerdo a los requisitos y condiciones establecidas en  las normas en materia de transporte terrestre que son aplicables para la obtención de </w:t>
      </w:r>
      <w:r w:rsidR="002155F8" w:rsidRPr="002D0FB7">
        <w:rPr>
          <w:rFonts w:ascii="Palatino Linotype" w:hAnsi="Palatino Linotype" w:cs="Times New Roman"/>
        </w:rPr>
        <w:t>t</w:t>
      </w:r>
      <w:r w:rsidRPr="002D0FB7">
        <w:rPr>
          <w:rFonts w:ascii="Palatino Linotype" w:hAnsi="Palatino Linotype" w:cs="Times New Roman"/>
        </w:rPr>
        <w:t xml:space="preserve">ítulos </w:t>
      </w:r>
      <w:r w:rsidR="002155F8" w:rsidRPr="002D0FB7">
        <w:rPr>
          <w:rFonts w:ascii="Palatino Linotype" w:hAnsi="Palatino Linotype" w:cs="Times New Roman"/>
        </w:rPr>
        <w:t>h</w:t>
      </w:r>
      <w:r w:rsidRPr="002D0FB7">
        <w:rPr>
          <w:rFonts w:ascii="Palatino Linotype" w:hAnsi="Palatino Linotype" w:cs="Times New Roman"/>
        </w:rPr>
        <w:t>abilitantes para la prestación del mencionado servicio.</w:t>
      </w:r>
    </w:p>
    <w:p w14:paraId="48A57684" w14:textId="77777777" w:rsidR="006B5694" w:rsidRPr="002D0FB7" w:rsidRDefault="006B5694" w:rsidP="00B33131">
      <w:pPr>
        <w:spacing w:after="120" w:line="276" w:lineRule="auto"/>
        <w:rPr>
          <w:rFonts w:ascii="Palatino Linotype" w:hAnsi="Palatino Linotype" w:cs="Times New Roman"/>
          <w:b/>
          <w:lang w:eastAsia="es-ES"/>
        </w:rPr>
        <w:sectPr w:rsidR="006B5694" w:rsidRPr="002D0FB7" w:rsidSect="00A416A3">
          <w:headerReference w:type="even" r:id="rId7"/>
          <w:headerReference w:type="default" r:id="rId8"/>
          <w:footerReference w:type="default" r:id="rId9"/>
          <w:headerReference w:type="first" r:id="rId10"/>
          <w:pgSz w:w="12240" w:h="15840"/>
          <w:pgMar w:top="1417" w:right="1467" w:bottom="1417" w:left="1701" w:header="708" w:footer="708" w:gutter="0"/>
          <w:pgNumType w:start="1"/>
          <w:cols w:space="708"/>
          <w:docGrid w:linePitch="360"/>
        </w:sectPr>
      </w:pPr>
    </w:p>
    <w:p w14:paraId="0EC07EF9" w14:textId="03C05990" w:rsidR="006B5694" w:rsidRPr="002D0FB7" w:rsidRDefault="006B5694" w:rsidP="00B33131">
      <w:pPr>
        <w:spacing w:after="120" w:line="276" w:lineRule="auto"/>
        <w:jc w:val="center"/>
        <w:rPr>
          <w:rFonts w:ascii="Palatino Linotype" w:hAnsi="Palatino Linotype" w:cs="Times New Roman"/>
          <w:b/>
          <w:lang w:eastAsia="es-ES"/>
        </w:rPr>
      </w:pPr>
      <w:r w:rsidRPr="002D0FB7">
        <w:rPr>
          <w:rFonts w:ascii="Palatino Linotype" w:hAnsi="Palatino Linotype" w:cs="Times New Roman"/>
          <w:b/>
          <w:lang w:eastAsia="es-ES"/>
        </w:rPr>
        <w:lastRenderedPageBreak/>
        <w:t>EL CONCEJO METROPOLITANO DE QUITO</w:t>
      </w:r>
    </w:p>
    <w:p w14:paraId="053898EF" w14:textId="57EA09FA" w:rsidR="00B33131" w:rsidRPr="002D0FB7" w:rsidRDefault="00B33131" w:rsidP="00B33131">
      <w:pPr>
        <w:spacing w:after="120" w:line="276" w:lineRule="auto"/>
        <w:jc w:val="both"/>
        <w:rPr>
          <w:rFonts w:ascii="Palatino Linotype" w:hAnsi="Palatino Linotype" w:cs="Times New Roman"/>
          <w:lang w:eastAsia="es-ES"/>
        </w:rPr>
      </w:pPr>
      <w:r w:rsidRPr="002D0FB7">
        <w:rPr>
          <w:rFonts w:ascii="Palatino Linotype" w:hAnsi="Palatino Linotype" w:cs="Times New Roman"/>
          <w:lang w:eastAsia="es-ES"/>
        </w:rPr>
        <w:t>Visto el Informe No. IC-O-2019-026, de 30 de enero de 2019, emitido por la Comisión de Movilidad.</w:t>
      </w:r>
    </w:p>
    <w:p w14:paraId="1BC03577" w14:textId="77777777" w:rsidR="006B5694" w:rsidRPr="002D0FB7" w:rsidRDefault="006B5694" w:rsidP="00B33131">
      <w:pPr>
        <w:spacing w:after="120" w:line="276" w:lineRule="auto"/>
        <w:jc w:val="center"/>
        <w:rPr>
          <w:rFonts w:ascii="Palatino Linotype" w:eastAsia="Times New Roman" w:hAnsi="Palatino Linotype" w:cs="Times New Roman"/>
          <w:b/>
          <w:bCs/>
          <w:lang w:val="es-ES" w:eastAsia="es-EC"/>
        </w:rPr>
      </w:pPr>
      <w:r w:rsidRPr="002D0FB7">
        <w:rPr>
          <w:rFonts w:ascii="Palatino Linotype" w:eastAsia="Times New Roman" w:hAnsi="Palatino Linotype" w:cs="Times New Roman"/>
          <w:b/>
          <w:bCs/>
          <w:lang w:val="es-ES" w:eastAsia="es-EC"/>
        </w:rPr>
        <w:t>CONSIDERANDO:</w:t>
      </w:r>
    </w:p>
    <w:p w14:paraId="3CDE0F5F" w14:textId="77777777"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rPr>
      </w:pPr>
      <w:r w:rsidRPr="002D0FB7">
        <w:rPr>
          <w:rFonts w:ascii="Palatino Linotype" w:hAnsi="Palatino Linotype" w:cs="Times New Roman"/>
          <w:b/>
          <w:bCs/>
        </w:rPr>
        <w:t xml:space="preserve">Que, </w:t>
      </w:r>
      <w:r w:rsidRPr="002D0FB7">
        <w:rPr>
          <w:rFonts w:ascii="Palatino Linotype" w:hAnsi="Palatino Linotype" w:cs="Times New Roman"/>
          <w:b/>
          <w:bCs/>
        </w:rPr>
        <w:tab/>
      </w:r>
      <w:r w:rsidRPr="002D0FB7">
        <w:rPr>
          <w:rFonts w:ascii="Palatino Linotype" w:hAnsi="Palatino Linotype" w:cs="Times New Roman"/>
          <w:bCs/>
        </w:rPr>
        <w:t>el artículo 11 numeral 2 de la Constitución de la República, señala:</w:t>
      </w:r>
      <w:r w:rsidRPr="002D0FB7">
        <w:rPr>
          <w:rFonts w:ascii="Palatino Linotype" w:hAnsi="Palatino Linotype" w:cs="Times New Roman"/>
          <w:b/>
          <w:bCs/>
        </w:rPr>
        <w:t xml:space="preserve"> </w:t>
      </w:r>
      <w:r w:rsidRPr="002D0FB7">
        <w:rPr>
          <w:rFonts w:ascii="Palatino Linotype" w:hAnsi="Palatino Linotype" w:cs="Times New Roman"/>
          <w:b/>
          <w:bCs/>
          <w:i/>
        </w:rPr>
        <w:t>“</w:t>
      </w:r>
      <w:r w:rsidRPr="002D0FB7">
        <w:rPr>
          <w:rFonts w:ascii="Palatino Linotype" w:hAnsi="Palatino Linotype" w:cs="Times New Roman"/>
          <w:i/>
        </w:rPr>
        <w:t>Todas las personas son iguales y gozarán de los mismos derechos, deberes y oportunidades. Nadie podrá ser discriminado (…). La ley sancionará toda forma de discriminación. El Estado adoptará medidas de acción afirmativa que promuevan la igualdad real en favor de los titulares de derechos que se encuentren en situación de desigualdad.”</w:t>
      </w:r>
      <w:r w:rsidRPr="002D0FB7">
        <w:rPr>
          <w:rFonts w:ascii="Palatino Linotype" w:hAnsi="Palatino Linotype" w:cs="Times New Roman"/>
        </w:rPr>
        <w:t>;</w:t>
      </w:r>
    </w:p>
    <w:p w14:paraId="17838B52" w14:textId="70252145" w:rsidR="006B5694" w:rsidRPr="002D0FB7" w:rsidRDefault="006B5694" w:rsidP="00B33131">
      <w:pPr>
        <w:autoSpaceDE w:val="0"/>
        <w:autoSpaceDN w:val="0"/>
        <w:adjustRightInd w:val="0"/>
        <w:spacing w:after="120" w:line="276" w:lineRule="auto"/>
        <w:ind w:left="705" w:hanging="705"/>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
          <w:bCs/>
          <w:lang w:val="es-ES" w:eastAsia="es-EC"/>
        </w:rPr>
        <w:t>Que,</w:t>
      </w:r>
      <w:r w:rsidRPr="002D0FB7">
        <w:rPr>
          <w:rFonts w:ascii="Palatino Linotype" w:eastAsia="Times New Roman" w:hAnsi="Palatino Linotype" w:cs="Times New Roman"/>
          <w:b/>
          <w:bCs/>
          <w:lang w:val="es-ES" w:eastAsia="es-EC"/>
        </w:rPr>
        <w:tab/>
      </w:r>
      <w:r w:rsidRPr="002D0FB7">
        <w:rPr>
          <w:rFonts w:ascii="Palatino Linotype" w:eastAsia="Times New Roman" w:hAnsi="Palatino Linotype" w:cs="Times New Roman"/>
          <w:bCs/>
          <w:lang w:val="es-ES" w:eastAsia="es-EC"/>
        </w:rPr>
        <w:t xml:space="preserve">el artículo 66 de la Constitución dispone que: </w:t>
      </w:r>
      <w:r w:rsidRPr="002D0FB7">
        <w:rPr>
          <w:rFonts w:ascii="Palatino Linotype" w:eastAsia="Times New Roman" w:hAnsi="Palatino Linotype" w:cs="Times New Roman"/>
          <w:bCs/>
          <w:i/>
          <w:lang w:val="es-ES" w:eastAsia="es-EC"/>
        </w:rPr>
        <w:t>“Se reconoce y garantizará a las personas:</w:t>
      </w:r>
      <w:r w:rsidR="00B33131" w:rsidRPr="002D0FB7">
        <w:rPr>
          <w:rFonts w:ascii="Palatino Linotype" w:eastAsia="Times New Roman" w:hAnsi="Palatino Linotype" w:cs="Times New Roman"/>
          <w:bCs/>
          <w:i/>
          <w:lang w:val="es-ES" w:eastAsia="es-EC"/>
        </w:rPr>
        <w:t xml:space="preserve"> (</w:t>
      </w:r>
      <w:r w:rsidRPr="002D0FB7">
        <w:rPr>
          <w:rFonts w:ascii="Palatino Linotype" w:eastAsia="Times New Roman" w:hAnsi="Palatino Linotype" w:cs="Times New Roman"/>
          <w:bCs/>
          <w:i/>
          <w:lang w:val="es-ES" w:eastAsia="es-EC"/>
        </w:rPr>
        <w:t>…</w:t>
      </w:r>
      <w:r w:rsidR="00B33131" w:rsidRPr="002D0FB7">
        <w:rPr>
          <w:rFonts w:ascii="Palatino Linotype" w:eastAsia="Times New Roman" w:hAnsi="Palatino Linotype" w:cs="Times New Roman"/>
          <w:bCs/>
          <w:i/>
          <w:lang w:val="es-ES" w:eastAsia="es-EC"/>
        </w:rPr>
        <w:t xml:space="preserve">) </w:t>
      </w:r>
      <w:r w:rsidRPr="002D0FB7">
        <w:rPr>
          <w:rFonts w:ascii="Palatino Linotype" w:eastAsia="Times New Roman" w:hAnsi="Palatino Linotype" w:cs="Times New Roman"/>
          <w:bCs/>
          <w:i/>
          <w:lang w:val="es-ES" w:eastAsia="es-EC"/>
        </w:rPr>
        <w:t>4) Derecho a la igualdad formal, igualdad material y no discriminación”;</w:t>
      </w:r>
    </w:p>
    <w:p w14:paraId="71389307" w14:textId="77777777" w:rsidR="006B5694" w:rsidRPr="002D0FB7" w:rsidRDefault="006B5694" w:rsidP="00B33131">
      <w:pPr>
        <w:spacing w:after="120" w:line="276" w:lineRule="auto"/>
        <w:ind w:left="705" w:hanging="705"/>
        <w:jc w:val="both"/>
        <w:rPr>
          <w:rFonts w:ascii="Palatino Linotype" w:hAnsi="Palatino Linotype" w:cs="Times New Roman"/>
          <w:i/>
        </w:rPr>
      </w:pPr>
      <w:r w:rsidRPr="002D0FB7">
        <w:rPr>
          <w:rFonts w:ascii="Palatino Linotype" w:hAnsi="Palatino Linotype" w:cs="Times New Roman"/>
          <w:b/>
          <w:bCs/>
        </w:rPr>
        <w:t xml:space="preserve">Que, </w:t>
      </w:r>
      <w:r w:rsidRPr="002D0FB7">
        <w:rPr>
          <w:rFonts w:ascii="Palatino Linotype" w:hAnsi="Palatino Linotype" w:cs="Times New Roman"/>
          <w:b/>
          <w:bCs/>
        </w:rPr>
        <w:tab/>
      </w:r>
      <w:r w:rsidRPr="002D0FB7">
        <w:rPr>
          <w:rFonts w:ascii="Palatino Linotype" w:hAnsi="Palatino Linotype" w:cs="Times New Roman"/>
          <w:bCs/>
        </w:rPr>
        <w:t>el artículo 82 de la Constitución de la República, señala:</w:t>
      </w:r>
      <w:r w:rsidRPr="002D0FB7">
        <w:rPr>
          <w:rFonts w:ascii="Palatino Linotype" w:hAnsi="Palatino Linotype" w:cs="Times New Roman"/>
          <w:b/>
          <w:bCs/>
        </w:rPr>
        <w:t xml:space="preserve"> </w:t>
      </w:r>
      <w:r w:rsidRPr="002D0FB7">
        <w:rPr>
          <w:rFonts w:ascii="Palatino Linotype" w:hAnsi="Palatino Linotype" w:cs="Times New Roman"/>
          <w:i/>
        </w:rPr>
        <w:t>“El derecho a la seguridad jurídica se fundamenta en el respeto a la Constitución y en la existencia de normas jurídicas previas, claras, públicas y aplicadas por las autoridades competentes.”</w:t>
      </w:r>
    </w:p>
    <w:p w14:paraId="5B2981B4" w14:textId="77777777" w:rsidR="006B5694" w:rsidRPr="002D0FB7" w:rsidRDefault="006B5694" w:rsidP="00B33131">
      <w:pPr>
        <w:spacing w:after="120" w:line="276" w:lineRule="auto"/>
        <w:ind w:left="705" w:hanging="705"/>
        <w:jc w:val="both"/>
        <w:rPr>
          <w:rFonts w:ascii="Palatino Linotype" w:eastAsia="Times New Roman" w:hAnsi="Palatino Linotype" w:cs="Times New Roman"/>
          <w:lang w:val="es-ES" w:eastAsia="es-EC"/>
        </w:rPr>
      </w:pPr>
      <w:r w:rsidRPr="002D0FB7">
        <w:rPr>
          <w:rFonts w:ascii="Palatino Linotype" w:eastAsia="Times New Roman" w:hAnsi="Palatino Linotype" w:cs="Times New Roman"/>
          <w:b/>
          <w:bCs/>
          <w:lang w:val="es-ES" w:eastAsia="es-EC"/>
        </w:rPr>
        <w:t xml:space="preserve">Que, </w:t>
      </w:r>
      <w:r w:rsidRPr="002D0FB7">
        <w:rPr>
          <w:rFonts w:ascii="Palatino Linotype" w:eastAsia="Times New Roman" w:hAnsi="Palatino Linotype" w:cs="Times New Roman"/>
          <w:b/>
          <w:bCs/>
          <w:lang w:val="es-ES" w:eastAsia="es-EC"/>
        </w:rPr>
        <w:tab/>
      </w:r>
      <w:r w:rsidRPr="002D0FB7">
        <w:rPr>
          <w:rFonts w:ascii="Palatino Linotype" w:eastAsia="Times New Roman" w:hAnsi="Palatino Linotype" w:cs="Times New Roman"/>
          <w:lang w:val="es-ES" w:eastAsia="es-EC"/>
        </w:rPr>
        <w:t>el artículo 264, numeral 6 de la Constitución establece que, es una competencia exclusiva de los gobiernos municipales: </w:t>
      </w:r>
      <w:r w:rsidRPr="002D0FB7">
        <w:rPr>
          <w:rFonts w:ascii="Palatino Linotype" w:eastAsia="Times New Roman" w:hAnsi="Palatino Linotype" w:cs="Times New Roman"/>
          <w:i/>
          <w:iCs/>
          <w:lang w:val="es-ES" w:eastAsia="es-EC"/>
        </w:rPr>
        <w:t>"Planificar, regular y controlar el tránsito y el transporte terrestre dentro de su territorio cantonal”</w:t>
      </w:r>
      <w:r w:rsidRPr="002D0FB7">
        <w:rPr>
          <w:rFonts w:ascii="Palatino Linotype" w:eastAsia="Times New Roman" w:hAnsi="Palatino Linotype" w:cs="Times New Roman"/>
          <w:lang w:val="es-ES" w:eastAsia="es-EC"/>
        </w:rPr>
        <w:t>;</w:t>
      </w:r>
    </w:p>
    <w:p w14:paraId="5961F137" w14:textId="77777777"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rPr>
        <w:t xml:space="preserve">, </w:t>
      </w:r>
      <w:r w:rsidRPr="002D0FB7">
        <w:rPr>
          <w:rFonts w:ascii="Palatino Linotype" w:hAnsi="Palatino Linotype" w:cs="Times New Roman"/>
        </w:rPr>
        <w:tab/>
        <w:t xml:space="preserve">el artículo 394 de la Constitución dispone que: </w:t>
      </w:r>
      <w:r w:rsidRPr="002D0FB7">
        <w:rPr>
          <w:rFonts w:ascii="Palatino Linotype" w:hAnsi="Palatino Linotype" w:cs="Times New Roman"/>
          <w:i/>
        </w:rPr>
        <w:t>“El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r w:rsidRPr="002D0FB7">
        <w:rPr>
          <w:rFonts w:ascii="Palatino Linotype" w:hAnsi="Palatino Linotype" w:cs="Times New Roman"/>
        </w:rPr>
        <w:t>;</w:t>
      </w:r>
    </w:p>
    <w:p w14:paraId="0492170F" w14:textId="3CF843F1"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rPr>
      </w:pPr>
      <w:r w:rsidRPr="002D0FB7">
        <w:rPr>
          <w:rFonts w:ascii="Palatino Linotype" w:hAnsi="Palatino Linotype" w:cs="Times New Roman"/>
          <w:b/>
          <w:bCs/>
        </w:rPr>
        <w:t xml:space="preserve">Que, </w:t>
      </w:r>
      <w:r w:rsidRPr="002D0FB7">
        <w:rPr>
          <w:rFonts w:ascii="Palatino Linotype" w:hAnsi="Palatino Linotype" w:cs="Times New Roman"/>
          <w:b/>
          <w:bCs/>
        </w:rPr>
        <w:tab/>
      </w:r>
      <w:r w:rsidRPr="002D0FB7">
        <w:rPr>
          <w:rFonts w:ascii="Palatino Linotype" w:hAnsi="Palatino Linotype" w:cs="Times New Roman"/>
          <w:bCs/>
        </w:rPr>
        <w:t>el artículo 7 del Código Orgánico de Organización Territorial, Autonomía y Descentralización, establece que p</w:t>
      </w:r>
      <w:r w:rsidRPr="002D0FB7">
        <w:rPr>
          <w:rFonts w:ascii="Palatino Linotype" w:hAnsi="Palatino Linotype" w:cs="Times New Roman"/>
        </w:rPr>
        <w:t>ara el pleno ejercicio de sus competencias y de las facultades que de manera concurrente podrán asumir, se reconoce a los con</w:t>
      </w:r>
      <w:r w:rsidR="00BF31ED">
        <w:rPr>
          <w:rFonts w:ascii="Palatino Linotype" w:hAnsi="Palatino Linotype" w:cs="Times New Roman"/>
        </w:rPr>
        <w:t>c</w:t>
      </w:r>
      <w:bookmarkStart w:id="0" w:name="_GoBack"/>
      <w:bookmarkEnd w:id="0"/>
      <w:r w:rsidRPr="002D0FB7">
        <w:rPr>
          <w:rFonts w:ascii="Palatino Linotype" w:hAnsi="Palatino Linotype" w:cs="Times New Roman"/>
        </w:rPr>
        <w:t>ejos  metropolitanos, la capacidad para dictar normas de carácter general a través de ordenanzas, acuerdos y resoluciones, aplicables dentro de su circunscripción territorial; cuyo facultad se circunscribirá al ámbito territorial y a las competencias del nivel de gobierno, y observará lo previsto en la Constitución y la Ley;</w:t>
      </w:r>
    </w:p>
    <w:p w14:paraId="44D5A0B4" w14:textId="77777777" w:rsidR="006B5694" w:rsidRPr="002D0FB7" w:rsidRDefault="006B5694" w:rsidP="00B33131">
      <w:pPr>
        <w:autoSpaceDE w:val="0"/>
        <w:autoSpaceDN w:val="0"/>
        <w:adjustRightInd w:val="0"/>
        <w:spacing w:after="120" w:line="276" w:lineRule="auto"/>
        <w:ind w:left="705" w:hanging="705"/>
        <w:jc w:val="both"/>
        <w:rPr>
          <w:rFonts w:ascii="Palatino Linotype" w:eastAsia="Times New Roman" w:hAnsi="Palatino Linotype" w:cs="Times New Roman"/>
          <w:i/>
          <w:iCs/>
          <w:lang w:val="es-ES" w:eastAsia="es-EC"/>
        </w:rPr>
      </w:pPr>
      <w:r w:rsidRPr="002D0FB7">
        <w:rPr>
          <w:rFonts w:ascii="Palatino Linotype" w:eastAsia="Times New Roman" w:hAnsi="Palatino Linotype" w:cs="Times New Roman"/>
          <w:b/>
          <w:bCs/>
          <w:lang w:val="es-ES" w:eastAsia="es-EC"/>
        </w:rPr>
        <w:lastRenderedPageBreak/>
        <w:t>Que, </w:t>
      </w:r>
      <w:r w:rsidRPr="002D0FB7">
        <w:rPr>
          <w:rFonts w:ascii="Palatino Linotype" w:eastAsia="Times New Roman" w:hAnsi="Palatino Linotype" w:cs="Times New Roman"/>
          <w:b/>
          <w:bCs/>
          <w:lang w:val="es-ES" w:eastAsia="es-EC"/>
        </w:rPr>
        <w:tab/>
      </w:r>
      <w:r w:rsidRPr="002D0FB7">
        <w:rPr>
          <w:rFonts w:ascii="Palatino Linotype" w:eastAsia="Times New Roman" w:hAnsi="Palatino Linotype" w:cs="Times New Roman"/>
          <w:lang w:val="es-ES" w:eastAsia="es-EC"/>
        </w:rPr>
        <w:t>los literales b) y f) del artículo 55 (en concordancia con el artículo 85) del COOTAD establece que: </w:t>
      </w:r>
      <w:r w:rsidRPr="002D0FB7">
        <w:rPr>
          <w:rFonts w:ascii="Palatino Linotype" w:eastAsia="Times New Roman" w:hAnsi="Palatino Linotype" w:cs="Times New Roman"/>
          <w:i/>
          <w:iCs/>
          <w:lang w:val="es-ES" w:eastAsia="es-EC"/>
        </w:rPr>
        <w:t>"Los gobiernos autónomos descentralizados municipales tendrán las siguientes competencias exclusivas sin perjuicio de otras que determine la ley: “</w:t>
      </w:r>
      <w:r w:rsidRPr="002D0FB7">
        <w:rPr>
          <w:rFonts w:ascii="Palatino Linotype" w:hAnsi="Palatino Linotype" w:cs="Times New Roman"/>
          <w:i/>
        </w:rPr>
        <w:t xml:space="preserve">b) Ejercer el control sobre el uso y ocupación del suelo en el cantón;” </w:t>
      </w:r>
      <w:r w:rsidRPr="002D0FB7">
        <w:rPr>
          <w:rFonts w:ascii="Palatino Linotype" w:hAnsi="Palatino Linotype" w:cs="Times New Roman"/>
        </w:rPr>
        <w:t>y,</w:t>
      </w:r>
      <w:r w:rsidRPr="002D0FB7">
        <w:rPr>
          <w:rFonts w:ascii="Palatino Linotype" w:eastAsia="Times New Roman" w:hAnsi="Palatino Linotype" w:cs="Times New Roman"/>
          <w:i/>
          <w:iCs/>
          <w:lang w:val="es-ES" w:eastAsia="es-EC"/>
        </w:rPr>
        <w:t xml:space="preserve"> “f) Planificar, regular y controlar el tránsito y el transporte terrestre dentro de su circunscripción cantonal.”</w:t>
      </w:r>
      <w:r w:rsidRPr="002D0FB7">
        <w:rPr>
          <w:rFonts w:ascii="Palatino Linotype" w:eastAsia="Times New Roman" w:hAnsi="Palatino Linotype" w:cs="Times New Roman"/>
          <w:iCs/>
          <w:lang w:val="es-ES" w:eastAsia="es-EC"/>
        </w:rPr>
        <w:t>;</w:t>
      </w:r>
      <w:r w:rsidRPr="002D0FB7">
        <w:rPr>
          <w:rFonts w:ascii="Palatino Linotype" w:eastAsia="Times New Roman" w:hAnsi="Palatino Linotype" w:cs="Times New Roman"/>
          <w:i/>
          <w:iCs/>
          <w:lang w:val="es-ES" w:eastAsia="es-EC"/>
        </w:rPr>
        <w:t> </w:t>
      </w:r>
    </w:p>
    <w:p w14:paraId="01F1102F" w14:textId="77777777"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rPr>
      </w:pPr>
      <w:r w:rsidRPr="002D0FB7">
        <w:rPr>
          <w:rFonts w:ascii="Palatino Linotype" w:eastAsia="Times New Roman" w:hAnsi="Palatino Linotype" w:cs="Times New Roman"/>
          <w:b/>
          <w:iCs/>
          <w:lang w:val="es-ES" w:eastAsia="es-EC"/>
        </w:rPr>
        <w:t>Que,</w:t>
      </w:r>
      <w:r w:rsidRPr="002D0FB7">
        <w:rPr>
          <w:rFonts w:ascii="Palatino Linotype" w:eastAsia="Times New Roman" w:hAnsi="Palatino Linotype" w:cs="Times New Roman"/>
          <w:iCs/>
          <w:lang w:val="es-ES" w:eastAsia="es-EC"/>
        </w:rPr>
        <w:t xml:space="preserve"> </w:t>
      </w:r>
      <w:r w:rsidRPr="002D0FB7">
        <w:rPr>
          <w:rFonts w:ascii="Palatino Linotype" w:eastAsia="Times New Roman" w:hAnsi="Palatino Linotype" w:cs="Times New Roman"/>
          <w:iCs/>
          <w:lang w:val="es-ES" w:eastAsia="es-EC"/>
        </w:rPr>
        <w:tab/>
        <w:t xml:space="preserve">el literal </w:t>
      </w:r>
      <w:r w:rsidRPr="002D0FB7">
        <w:rPr>
          <w:rFonts w:ascii="Palatino Linotype" w:hAnsi="Palatino Linotype" w:cs="Times New Roman"/>
        </w:rPr>
        <w:t xml:space="preserve">q) del artículo 84 del Código Ibídem, señala que </w:t>
      </w:r>
      <w:r w:rsidRPr="002D0FB7">
        <w:rPr>
          <w:rFonts w:ascii="Palatino Linotype" w:hAnsi="Palatino Linotype" w:cs="Times New Roman"/>
          <w:bCs/>
        </w:rPr>
        <w:t>s</w:t>
      </w:r>
      <w:r w:rsidRPr="002D0FB7">
        <w:rPr>
          <w:rFonts w:ascii="Palatino Linotype" w:hAnsi="Palatino Linotype" w:cs="Times New Roman"/>
        </w:rPr>
        <w:t xml:space="preserve">on funciones del gobierno del distrito autónomo metropolitano, entre otras: </w:t>
      </w:r>
      <w:r w:rsidRPr="002D0FB7">
        <w:rPr>
          <w:rFonts w:ascii="Palatino Linotype" w:hAnsi="Palatino Linotype" w:cs="Times New Roman"/>
          <w:i/>
        </w:rPr>
        <w:t>“q) Planificar, regular y controlar el tránsito y el transporte terrestre dentro de su territorio;”</w:t>
      </w:r>
      <w:r w:rsidRPr="002D0FB7">
        <w:rPr>
          <w:rFonts w:ascii="Palatino Linotype" w:hAnsi="Palatino Linotype" w:cs="Times New Roman"/>
        </w:rPr>
        <w:t>;</w:t>
      </w:r>
    </w:p>
    <w:p w14:paraId="4C756178" w14:textId="77777777"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rPr>
      </w:pPr>
      <w:r w:rsidRPr="002D0FB7">
        <w:rPr>
          <w:rFonts w:ascii="Palatino Linotype" w:hAnsi="Palatino Linotype" w:cs="Times New Roman"/>
          <w:b/>
          <w:bCs/>
        </w:rPr>
        <w:t xml:space="preserve">Que, </w:t>
      </w:r>
      <w:r w:rsidRPr="002D0FB7">
        <w:rPr>
          <w:rFonts w:ascii="Palatino Linotype" w:hAnsi="Palatino Linotype" w:cs="Times New Roman"/>
          <w:b/>
          <w:bCs/>
        </w:rPr>
        <w:tab/>
      </w:r>
      <w:r w:rsidRPr="002D0FB7">
        <w:rPr>
          <w:rFonts w:ascii="Palatino Linotype" w:hAnsi="Palatino Linotype" w:cs="Times New Roman"/>
          <w:bCs/>
        </w:rPr>
        <w:t xml:space="preserve">el artículo 87 del COOTAD, en su literal a), determina como una de las atribuciones </w:t>
      </w:r>
      <w:r w:rsidRPr="002D0FB7">
        <w:rPr>
          <w:rFonts w:ascii="Palatino Linotype" w:hAnsi="Palatino Linotype" w:cs="Times New Roman"/>
        </w:rPr>
        <w:t xml:space="preserve">del Concejo Metropolitano el: </w:t>
      </w:r>
      <w:r w:rsidRPr="002D0FB7">
        <w:rPr>
          <w:rFonts w:ascii="Palatino Linotype" w:hAnsi="Palatino Linotype" w:cs="Times New Roman"/>
          <w:i/>
        </w:rPr>
        <w:t>“a) Ejercer la facultad normativa en las materias de competencia del gobierno autónomo descentralizado metropolitano, mediante la expedición de ordenanzas metropolitanas, acuerdos y resoluciones;”</w:t>
      </w:r>
      <w:r w:rsidRPr="002D0FB7">
        <w:rPr>
          <w:rFonts w:ascii="Palatino Linotype" w:hAnsi="Palatino Linotype" w:cs="Times New Roman"/>
        </w:rPr>
        <w:t>;</w:t>
      </w:r>
    </w:p>
    <w:p w14:paraId="50F746DC" w14:textId="77777777" w:rsidR="006B5694" w:rsidRPr="002D0FB7" w:rsidRDefault="006B5694" w:rsidP="00B33131">
      <w:pPr>
        <w:spacing w:after="120" w:line="276" w:lineRule="auto"/>
        <w:ind w:left="705" w:hanging="705"/>
        <w:jc w:val="both"/>
        <w:rPr>
          <w:rFonts w:ascii="Palatino Linotype" w:hAnsi="Palatino Linotype" w:cs="Times New Roman"/>
          <w:bCs/>
        </w:rPr>
      </w:pPr>
      <w:r w:rsidRPr="002D0FB7">
        <w:rPr>
          <w:rFonts w:ascii="Palatino Linotype" w:hAnsi="Palatino Linotype" w:cs="Times New Roman"/>
          <w:b/>
          <w:bCs/>
        </w:rPr>
        <w:t>Que,</w:t>
      </w:r>
      <w:r w:rsidRPr="002D0FB7">
        <w:rPr>
          <w:rFonts w:ascii="Palatino Linotype" w:hAnsi="Palatino Linotype" w:cs="Times New Roman"/>
          <w:bCs/>
        </w:rPr>
        <w:t xml:space="preserve"> </w:t>
      </w:r>
      <w:r w:rsidRPr="002D0FB7">
        <w:rPr>
          <w:rFonts w:ascii="Palatino Linotype" w:hAnsi="Palatino Linotype" w:cs="Times New Roman"/>
          <w:bCs/>
        </w:rPr>
        <w:tab/>
        <w:t>el artículo 3 de la Ley Orgánica de Transporte Terrestre, Tránsito y Seguridad Vial (LOTTTSV), determina que el Estado garantizará que la prestación del servicio de transporte público se ajuste a los principios de seguridad, eficiencia, responsabilidad, universalidad, accesibilidad, continuidad y calidad, con tarifas socialmente justas;</w:t>
      </w:r>
    </w:p>
    <w:p w14:paraId="236F4497" w14:textId="77777777" w:rsidR="006B5694" w:rsidRPr="002D0FB7" w:rsidRDefault="006B5694" w:rsidP="00B33131">
      <w:pPr>
        <w:spacing w:after="120" w:line="276" w:lineRule="auto"/>
        <w:ind w:left="705" w:hanging="705"/>
        <w:jc w:val="both"/>
        <w:rPr>
          <w:rFonts w:ascii="Palatino Linotype" w:hAnsi="Palatino Linotype" w:cs="Times New Roman"/>
          <w:lang w:val="es-ES_tradnl"/>
        </w:rPr>
      </w:pPr>
      <w:r w:rsidRPr="002D0FB7">
        <w:rPr>
          <w:rFonts w:ascii="Palatino Linotype" w:hAnsi="Palatino Linotype" w:cs="Times New Roman"/>
          <w:b/>
          <w:lang w:val="es-ES_tradnl"/>
        </w:rPr>
        <w:t>Que,</w:t>
      </w:r>
      <w:r w:rsidRPr="002D0FB7">
        <w:rPr>
          <w:rFonts w:ascii="Palatino Linotype" w:hAnsi="Palatino Linotype" w:cs="Times New Roman"/>
          <w:lang w:val="es-ES_tradnl"/>
        </w:rPr>
        <w:tab/>
        <w:t xml:space="preserve">la LOTTTSV en el primer inciso de su artículo 30.4 señala que: </w:t>
      </w:r>
      <w:r w:rsidRPr="002D0FB7">
        <w:rPr>
          <w:rFonts w:ascii="Palatino Linotype" w:hAnsi="Palatino Linotype" w:cs="Times New Roman"/>
          <w:i/>
          <w:lang w:val="es-ES_tradnl"/>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w:t>
      </w:r>
      <w:r w:rsidRPr="002D0FB7">
        <w:rPr>
          <w:rFonts w:ascii="Palatino Linotype" w:hAnsi="Palatino Linotype" w:cs="Times New Roman"/>
          <w:lang w:val="es-ES_tradnl"/>
        </w:rPr>
        <w:t>;</w:t>
      </w:r>
    </w:p>
    <w:p w14:paraId="6C477066" w14:textId="77777777"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lang w:val="es-ES_tradnl"/>
        </w:rPr>
        <w:t>Que,</w:t>
      </w:r>
      <w:r w:rsidRPr="002D0FB7">
        <w:rPr>
          <w:rFonts w:ascii="Palatino Linotype" w:hAnsi="Palatino Linotype" w:cs="Times New Roman"/>
          <w:lang w:val="es-ES_tradnl"/>
        </w:rPr>
        <w:tab/>
        <w:t xml:space="preserve">los literales a) y c) del artículo 30.5 de la LOTTTSV establecen que los Gobiernos Autónomos Descentralizados Metropolitanos y Municipales tendrán como competencias, entre otras, las de: </w:t>
      </w:r>
      <w:r w:rsidRPr="002D0FB7">
        <w:rPr>
          <w:rFonts w:ascii="Palatino Linotype" w:hAnsi="Palatino Linotype" w:cs="Times New Roman"/>
          <w:i/>
          <w:lang w:val="es-ES_tradnl"/>
        </w:rPr>
        <w:t>“</w:t>
      </w:r>
      <w:r w:rsidRPr="002D0FB7">
        <w:rPr>
          <w:rFonts w:ascii="Palatino Linotype" w:hAnsi="Palatino Linotype" w:cs="Times New Roman"/>
          <w:i/>
        </w:rPr>
        <w:t xml:space="preserve">a) Cumplir y hacer cumplir la Constitución, los convenios internacionales de la materia, esta Ley, las ordenanzas y reglamentos, la normativa de los Gobiernos Autónomos Descentralizados regionales, metropolitanos y municipales, las resoluciones de su Concejo Metropolitano o Municipal;” y, “c) Planificar, regular y controlar </w:t>
      </w:r>
      <w:r w:rsidRPr="002D0FB7">
        <w:rPr>
          <w:rFonts w:ascii="Palatino Linotype" w:hAnsi="Palatino Linotype" w:cs="Times New Roman"/>
          <w:i/>
        </w:rPr>
        <w:lastRenderedPageBreak/>
        <w:t>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w:t>
      </w:r>
      <w:r w:rsidRPr="002D0FB7">
        <w:rPr>
          <w:rFonts w:ascii="Palatino Linotype" w:hAnsi="Palatino Linotype" w:cs="Times New Roman"/>
        </w:rPr>
        <w:t>;</w:t>
      </w:r>
    </w:p>
    <w:p w14:paraId="74F51905" w14:textId="77777777"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bCs/>
        </w:rPr>
        <w:t xml:space="preserve">Que, </w:t>
      </w:r>
      <w:r w:rsidRPr="002D0FB7">
        <w:rPr>
          <w:rFonts w:ascii="Palatino Linotype" w:hAnsi="Palatino Linotype" w:cs="Times New Roman"/>
          <w:b/>
          <w:bCs/>
        </w:rPr>
        <w:tab/>
      </w:r>
      <w:r w:rsidRPr="002D0FB7">
        <w:rPr>
          <w:rFonts w:ascii="Palatino Linotype" w:hAnsi="Palatino Linotype" w:cs="Times New Roman"/>
          <w:bCs/>
        </w:rPr>
        <w:t xml:space="preserve">el artículo 57 de la LOTTTSV, </w:t>
      </w:r>
      <w:r w:rsidRPr="002D0FB7">
        <w:rPr>
          <w:rFonts w:ascii="Palatino Linotype" w:hAnsi="Palatino Linotype" w:cs="Times New Roman"/>
        </w:rPr>
        <w:t xml:space="preserve">define al servicio de transporte comercial como aquel que se presta a terceras personas a cambio de una contraprestación económica, siempre que no sea servicio de transporte colectivo o masivo, cuya clasificación, entre otros, contempla al servicio de transporte en taxis, el cual debe ser prestado únicamente por operadoras de transporte autorizadas. El inicio final del artículo ibídem señala: </w:t>
      </w:r>
      <w:r w:rsidRPr="002D0FB7">
        <w:rPr>
          <w:rFonts w:ascii="Palatino Linotype" w:hAnsi="Palatino Linotype" w:cs="Times New Roman"/>
          <w:i/>
        </w:rPr>
        <w:t>“El servicio de taxis se prestará exclusivamente en el área del territorio ecuatoriano, establecido en el permiso de operación respectivo; y, fletado ocasionalmente a cualquier parte del país, estando prohibido establecer rutas y frecuencias.”</w:t>
      </w:r>
      <w:r w:rsidRPr="002D0FB7">
        <w:rPr>
          <w:rFonts w:ascii="Palatino Linotype" w:hAnsi="Palatino Linotype" w:cs="Times New Roman"/>
        </w:rPr>
        <w:t>;</w:t>
      </w:r>
    </w:p>
    <w:p w14:paraId="664CEB30" w14:textId="77777777"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bCs/>
        </w:rPr>
        <w:t xml:space="preserve">Que, </w:t>
      </w:r>
      <w:r w:rsidRPr="002D0FB7">
        <w:rPr>
          <w:rFonts w:ascii="Palatino Linotype" w:hAnsi="Palatino Linotype" w:cs="Times New Roman"/>
          <w:b/>
          <w:bCs/>
        </w:rPr>
        <w:tab/>
      </w:r>
      <w:r w:rsidRPr="002D0FB7">
        <w:rPr>
          <w:rFonts w:ascii="Palatino Linotype" w:hAnsi="Palatino Linotype" w:cs="Times New Roman"/>
          <w:bCs/>
        </w:rPr>
        <w:t>el artículo 75 de la LOTTTSV indica que co</w:t>
      </w:r>
      <w:r w:rsidRPr="002D0FB7">
        <w:rPr>
          <w:rFonts w:ascii="Palatino Linotype" w:hAnsi="Palatino Linotype" w:cs="Times New Roman"/>
        </w:rPr>
        <w:t>rresponde a los Gobiernos Autónomos Descentralizados, en el ejercicio de sus respectivas competencias, en el ámbito de su jurisdicción, otorgar, entre otros, los Permisos de Operación para la prestación de los servicios de transporte comercial para el ámbito Intracantonal;</w:t>
      </w:r>
    </w:p>
    <w:p w14:paraId="5ED055D7" w14:textId="77777777" w:rsidR="006B5694" w:rsidRPr="002D0FB7" w:rsidRDefault="006B5694" w:rsidP="00B33131">
      <w:pPr>
        <w:spacing w:after="120" w:line="276" w:lineRule="auto"/>
        <w:ind w:left="705" w:hanging="705"/>
        <w:jc w:val="both"/>
        <w:rPr>
          <w:rStyle w:val="CuerpodeltextoNegrita"/>
          <w:rFonts w:ascii="Palatino Linotype" w:hAnsi="Palatino Linotype" w:cs="Times New Roman"/>
          <w:sz w:val="22"/>
          <w:szCs w:val="22"/>
        </w:rPr>
      </w:pPr>
      <w:r w:rsidRPr="002D0FB7">
        <w:rPr>
          <w:rFonts w:ascii="Palatino Linotype" w:hAnsi="Palatino Linotype" w:cs="Times New Roman"/>
          <w:b/>
        </w:rPr>
        <w:t>Que</w:t>
      </w:r>
      <w:r w:rsidRPr="002D0FB7">
        <w:rPr>
          <w:rStyle w:val="CuerpodeltextoNegrita"/>
          <w:rFonts w:ascii="Palatino Linotype" w:hAnsi="Palatino Linotype" w:cs="Times New Roman"/>
          <w:sz w:val="22"/>
          <w:szCs w:val="22"/>
        </w:rPr>
        <w:t xml:space="preserve">, </w:t>
      </w:r>
      <w:r w:rsidRPr="002D0FB7">
        <w:rPr>
          <w:rStyle w:val="CuerpodeltextoNegrita"/>
          <w:rFonts w:ascii="Palatino Linotype" w:hAnsi="Palatino Linotype" w:cs="Times New Roman"/>
          <w:sz w:val="22"/>
          <w:szCs w:val="22"/>
        </w:rPr>
        <w:tab/>
      </w:r>
      <w:r w:rsidRPr="002D0FB7">
        <w:rPr>
          <w:rStyle w:val="CuerpodeltextoNegrita"/>
          <w:rFonts w:ascii="Palatino Linotype" w:hAnsi="Palatino Linotype" w:cs="Times New Roman"/>
          <w:b w:val="0"/>
          <w:sz w:val="22"/>
          <w:szCs w:val="22"/>
        </w:rPr>
        <w:t>mediante Ordenanza Metropolitana No. 177, sancionada el 18 de julio del 2017,</w:t>
      </w:r>
      <w:r w:rsidRPr="002D0FB7">
        <w:rPr>
          <w:rStyle w:val="CuerpodeltextoNegrita"/>
          <w:rFonts w:ascii="Palatino Linotype" w:hAnsi="Palatino Linotype" w:cs="Times New Roman"/>
          <w:sz w:val="22"/>
          <w:szCs w:val="22"/>
        </w:rPr>
        <w:t xml:space="preserve"> </w:t>
      </w:r>
      <w:r w:rsidRPr="002D0FB7">
        <w:rPr>
          <w:rFonts w:ascii="Palatino Linotype" w:eastAsia="Times New Roman" w:hAnsi="Palatino Linotype" w:cs="Times New Roman"/>
          <w:lang w:eastAsia="es-EC"/>
        </w:rPr>
        <w:t xml:space="preserve">sustitutiva de la Ordenanza Metropolitana No. 047, </w:t>
      </w:r>
      <w:r w:rsidRPr="002D0FB7">
        <w:rPr>
          <w:rFonts w:ascii="Palatino Linotype" w:hAnsi="Palatino Linotype" w:cs="Times New Roman"/>
          <w:bCs/>
        </w:rPr>
        <w:t>sancionada el 15 de abril de 2011, reformada mediante Ordenanza Metropolitana No. 0339, sancionada el 8 de enero de 2013, reformatoria a la Ordenanza Metropolitana No. 247, sancionada el 11 de enero de 2008,</w:t>
      </w:r>
      <w:r w:rsidRPr="002D0FB7">
        <w:rPr>
          <w:rFonts w:ascii="Palatino Linotype" w:eastAsia="Times New Roman" w:hAnsi="Palatino Linotype" w:cs="Times New Roman"/>
          <w:lang w:eastAsia="es-EC"/>
        </w:rPr>
        <w:t xml:space="preserve"> se estableció el Régimen Administrativo para la prestación del servicio de taxi en el Distrito Metropolitano de Quito</w:t>
      </w:r>
      <w:r w:rsidRPr="002D0FB7">
        <w:rPr>
          <w:rStyle w:val="CuerpodeltextoNegrita"/>
          <w:rFonts w:ascii="Palatino Linotype" w:hAnsi="Palatino Linotype" w:cs="Times New Roman"/>
          <w:sz w:val="22"/>
          <w:szCs w:val="22"/>
        </w:rPr>
        <w:t>;</w:t>
      </w:r>
    </w:p>
    <w:p w14:paraId="56C03BB4" w14:textId="77777777" w:rsidR="006B5694" w:rsidRPr="002D0FB7" w:rsidRDefault="006B5694" w:rsidP="00B33131">
      <w:pPr>
        <w:shd w:val="clear" w:color="auto" w:fill="FFFFFF"/>
        <w:spacing w:after="120" w:line="276" w:lineRule="auto"/>
        <w:ind w:left="705" w:hanging="705"/>
        <w:jc w:val="both"/>
        <w:rPr>
          <w:rStyle w:val="CuerpodeltextoNegrita"/>
          <w:rFonts w:ascii="Palatino Linotype" w:hAnsi="Palatino Linotype" w:cs="Times New Roman"/>
          <w:b w:val="0"/>
          <w:sz w:val="22"/>
          <w:szCs w:val="22"/>
        </w:rPr>
      </w:pPr>
      <w:r w:rsidRPr="002D0FB7">
        <w:rPr>
          <w:rStyle w:val="CuerpodeltextoNegrita"/>
          <w:rFonts w:ascii="Palatino Linotype" w:hAnsi="Palatino Linotype" w:cs="Times New Roman"/>
          <w:sz w:val="22"/>
          <w:szCs w:val="22"/>
        </w:rPr>
        <w:t>Que,</w:t>
      </w:r>
      <w:r w:rsidRPr="002D0FB7">
        <w:rPr>
          <w:rStyle w:val="CuerpodeltextoNegrita"/>
          <w:rFonts w:ascii="Palatino Linotype" w:hAnsi="Palatino Linotype" w:cs="Times New Roman"/>
          <w:sz w:val="22"/>
          <w:szCs w:val="22"/>
        </w:rPr>
        <w:tab/>
      </w:r>
      <w:r w:rsidRPr="002D0FB7">
        <w:rPr>
          <w:rStyle w:val="CuerpodeltextoNegrita"/>
          <w:rFonts w:ascii="Palatino Linotype" w:hAnsi="Palatino Linotype" w:cs="Times New Roman"/>
          <w:b w:val="0"/>
          <w:sz w:val="22"/>
          <w:szCs w:val="22"/>
        </w:rPr>
        <w:t>con Ordenanza Metropolitana No. 0195, sancionada el 22 de diciembre de 2017, se reformó la Ordenanza Metropolitana No. 177, sancionada el 18 de julio del 2017, que establece el Régimen Administrativo para la prestación del servicio de taxi en el Distrito Metropolitano de Quito;</w:t>
      </w:r>
    </w:p>
    <w:p w14:paraId="73C37068" w14:textId="7716402F"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i/>
        </w:rPr>
      </w:pPr>
      <w:r w:rsidRPr="002D0FB7">
        <w:rPr>
          <w:rFonts w:ascii="Palatino Linotype" w:hAnsi="Palatino Linotype" w:cs="Times New Roman"/>
          <w:b/>
        </w:rPr>
        <w:t xml:space="preserve">Que, </w:t>
      </w:r>
      <w:r w:rsidRPr="002D0FB7">
        <w:rPr>
          <w:rFonts w:ascii="Palatino Linotype" w:hAnsi="Palatino Linotype" w:cs="Times New Roman"/>
          <w:b/>
        </w:rPr>
        <w:tab/>
      </w:r>
      <w:r w:rsidRPr="002D0FB7">
        <w:rPr>
          <w:rFonts w:ascii="Palatino Linotype" w:hAnsi="Palatino Linotype" w:cs="Times New Roman"/>
        </w:rPr>
        <w:t>la Resolución de Concejo No. C</w:t>
      </w:r>
      <w:r w:rsidR="002155F8" w:rsidRPr="002D0FB7">
        <w:rPr>
          <w:rFonts w:ascii="Palatino Linotype" w:hAnsi="Palatino Linotype" w:cs="Times New Roman"/>
        </w:rPr>
        <w:t xml:space="preserve"> </w:t>
      </w:r>
      <w:r w:rsidRPr="002D0FB7">
        <w:rPr>
          <w:rFonts w:ascii="Palatino Linotype" w:hAnsi="Palatino Linotype" w:cs="Times New Roman"/>
        </w:rPr>
        <w:t xml:space="preserve">074, emitida por el Concejo Metropolitano del Municipio del Distrito Metropolitano de Quito, sancionada el 8 de marzo de 2016, en el artículo 23, sobre los principios de la Ética legislativa, en el literal a) señala que los integrantes del Concejo Metropolitano deben: </w:t>
      </w:r>
      <w:r w:rsidRPr="002D0FB7">
        <w:rPr>
          <w:rFonts w:ascii="Palatino Linotype" w:hAnsi="Palatino Linotype" w:cs="Times New Roman"/>
          <w:i/>
        </w:rPr>
        <w:t xml:space="preserve">“defender a través de sus intervenciones el </w:t>
      </w:r>
      <w:r w:rsidRPr="002D0FB7">
        <w:rPr>
          <w:rFonts w:ascii="Palatino Linotype" w:hAnsi="Palatino Linotype" w:cs="Times New Roman"/>
          <w:i/>
        </w:rPr>
        <w:lastRenderedPageBreak/>
        <w:t>interés público y el bien común del Distrito Metropolitano de Quito, por encima de cualquier interés particular o de grupo”</w:t>
      </w:r>
      <w:r w:rsidRPr="002D0FB7">
        <w:rPr>
          <w:rFonts w:ascii="Palatino Linotype" w:hAnsi="Palatino Linotype" w:cs="Times New Roman"/>
        </w:rPr>
        <w:t>;</w:t>
      </w:r>
      <w:r w:rsidRPr="002D0FB7">
        <w:rPr>
          <w:rFonts w:ascii="Palatino Linotype" w:hAnsi="Palatino Linotype" w:cs="Times New Roman"/>
          <w:i/>
        </w:rPr>
        <w:t xml:space="preserve"> </w:t>
      </w:r>
    </w:p>
    <w:p w14:paraId="70236E4F" w14:textId="2275483F"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i/>
        </w:rPr>
      </w:pPr>
      <w:r w:rsidRPr="002D0FB7">
        <w:rPr>
          <w:rFonts w:ascii="Palatino Linotype" w:hAnsi="Palatino Linotype" w:cs="Times New Roman"/>
          <w:b/>
        </w:rPr>
        <w:t xml:space="preserve">Que, </w:t>
      </w:r>
      <w:r w:rsidRPr="002D0FB7">
        <w:rPr>
          <w:rFonts w:ascii="Palatino Linotype" w:hAnsi="Palatino Linotype" w:cs="Times New Roman"/>
          <w:b/>
        </w:rPr>
        <w:tab/>
      </w:r>
      <w:r w:rsidRPr="002D0FB7">
        <w:rPr>
          <w:rFonts w:ascii="Palatino Linotype" w:hAnsi="Palatino Linotype" w:cs="Times New Roman"/>
        </w:rPr>
        <w:t xml:space="preserve">la Resolución </w:t>
      </w:r>
      <w:r w:rsidR="002155F8" w:rsidRPr="002D0FB7">
        <w:rPr>
          <w:rFonts w:ascii="Palatino Linotype" w:hAnsi="Palatino Linotype" w:cs="Times New Roman"/>
        </w:rPr>
        <w:t xml:space="preserve">No. </w:t>
      </w:r>
      <w:r w:rsidRPr="002D0FB7">
        <w:rPr>
          <w:rFonts w:ascii="Palatino Linotype" w:hAnsi="Palatino Linotype" w:cs="Times New Roman"/>
        </w:rPr>
        <w:t>C</w:t>
      </w:r>
      <w:r w:rsidR="002155F8" w:rsidRPr="002D0FB7">
        <w:rPr>
          <w:rFonts w:ascii="Palatino Linotype" w:hAnsi="Palatino Linotype" w:cs="Times New Roman"/>
        </w:rPr>
        <w:t xml:space="preserve"> </w:t>
      </w:r>
      <w:r w:rsidRPr="002D0FB7">
        <w:rPr>
          <w:rFonts w:ascii="Palatino Linotype" w:hAnsi="Palatino Linotype" w:cs="Times New Roman"/>
        </w:rPr>
        <w:t>074 ibídem, sancionada el 8 de marzo de 2016, en el artículo 23, sobre los principios de la Ética legislativa, en el literal b) señala que los integrantes del Concejo Metropolitano deben:</w:t>
      </w:r>
      <w:r w:rsidRPr="002D0FB7">
        <w:rPr>
          <w:rFonts w:ascii="Palatino Linotype" w:hAnsi="Palatino Linotype" w:cs="Times New Roman"/>
          <w:i/>
        </w:rPr>
        <w:t xml:space="preserve"> “promover a través de sus actuaciones la justicia, la interculturalidad y la superación de las desigualdades en el distrito Metropolitano de Quito y la eliminación de cualquier tipo de discriminación al interior del concejo Metropolitano”;</w:t>
      </w:r>
    </w:p>
    <w:p w14:paraId="29327279" w14:textId="2E34312A"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rPr>
        <w:tab/>
        <w:t>mediante Resolución de Concejo Metropolitano No. C</w:t>
      </w:r>
      <w:r w:rsidR="002155F8" w:rsidRPr="002D0FB7">
        <w:rPr>
          <w:rFonts w:ascii="Palatino Linotype" w:hAnsi="Palatino Linotype" w:cs="Times New Roman"/>
        </w:rPr>
        <w:t xml:space="preserve"> </w:t>
      </w:r>
      <w:r w:rsidRPr="002D0FB7">
        <w:rPr>
          <w:rFonts w:ascii="Palatino Linotype" w:hAnsi="Palatino Linotype" w:cs="Times New Roman"/>
        </w:rPr>
        <w:t xml:space="preserve">090, </w:t>
      </w:r>
      <w:r w:rsidR="002155F8" w:rsidRPr="002D0FB7">
        <w:rPr>
          <w:rFonts w:ascii="Palatino Linotype" w:hAnsi="Palatino Linotype" w:cs="Times New Roman"/>
        </w:rPr>
        <w:t>de 10 de mayo de 2018, se acogieron</w:t>
      </w:r>
      <w:r w:rsidRPr="002D0FB7">
        <w:rPr>
          <w:rFonts w:ascii="Palatino Linotype" w:hAnsi="Palatino Linotype" w:cs="Times New Roman"/>
        </w:rPr>
        <w:t xml:space="preserve"> las ocho recomendaciones constantes en el anexo d</w:t>
      </w:r>
      <w:r w:rsidR="002155F8" w:rsidRPr="002D0FB7">
        <w:rPr>
          <w:rFonts w:ascii="Palatino Linotype" w:hAnsi="Palatino Linotype" w:cs="Times New Roman"/>
        </w:rPr>
        <w:t xml:space="preserve">el informe No. IC-2018-109, de </w:t>
      </w:r>
      <w:r w:rsidRPr="002D0FB7">
        <w:rPr>
          <w:rFonts w:ascii="Palatino Linotype" w:hAnsi="Palatino Linotype" w:cs="Times New Roman"/>
        </w:rPr>
        <w:t>9 de mayo de 2018, emitido por la Comisión Especial conformada para vigilar el proceso de asignación de cupos para la oferta del servicio de transporte terrestre comercial en taxi, mientras dure el referido proceso; así mismo, se dispone la suspensión del proceso de asignación de cupos para taxis por el plazo de sesenta (60) días, a fin de realizar la implementación de las recomendaciones que constan en dicho informe, para llegar así a la ejecución más correcta posible de este proceso, sin que esto signifique afectar los derechos de los aplicantes que la auditoría certifique que han sido calificados corno idóneos, conforme los términos y condiciones establecidos en la Ordenanza Metropolitana No. 177, de 18 de julio de 2017, y su reforma. Ordenanza Metropolitana No. 195, de 22 de diciembre de 2017; y, de ser el caso, de acuerdo a este plazo, se opere el procedimiento legislativo para reformar dicha</w:t>
      </w:r>
      <w:r w:rsidR="002155F8" w:rsidRPr="002D0FB7">
        <w:rPr>
          <w:rFonts w:ascii="Palatino Linotype" w:hAnsi="Palatino Linotype" w:cs="Times New Roman"/>
        </w:rPr>
        <w:t>s o</w:t>
      </w:r>
      <w:r w:rsidRPr="002D0FB7">
        <w:rPr>
          <w:rFonts w:ascii="Palatino Linotype" w:hAnsi="Palatino Linotype" w:cs="Times New Roman"/>
        </w:rPr>
        <w:t>rdenanzas;</w:t>
      </w:r>
    </w:p>
    <w:p w14:paraId="31438E00" w14:textId="55C17DDC" w:rsidR="006B5694" w:rsidRPr="002D0FB7" w:rsidRDefault="006B5694" w:rsidP="00B33131">
      <w:pPr>
        <w:autoSpaceDE w:val="0"/>
        <w:autoSpaceDN w:val="0"/>
        <w:adjustRightInd w:val="0"/>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rPr>
        <w:t xml:space="preserve"> </w:t>
      </w:r>
      <w:r w:rsidRPr="002D0FB7">
        <w:rPr>
          <w:rFonts w:ascii="Palatino Linotype" w:hAnsi="Palatino Linotype" w:cs="Times New Roman"/>
        </w:rPr>
        <w:tab/>
        <w:t>mediante Resolución No. C</w:t>
      </w:r>
      <w:r w:rsidR="002155F8" w:rsidRPr="002D0FB7">
        <w:rPr>
          <w:rFonts w:ascii="Palatino Linotype" w:hAnsi="Palatino Linotype" w:cs="Times New Roman"/>
        </w:rPr>
        <w:t xml:space="preserve"> 211 de </w:t>
      </w:r>
      <w:r w:rsidRPr="002D0FB7">
        <w:rPr>
          <w:rFonts w:ascii="Palatino Linotype" w:hAnsi="Palatino Linotype" w:cs="Times New Roman"/>
        </w:rPr>
        <w:t xml:space="preserve">6 de agosto de 2018, el Concejo Metropolitano RESOLVIÓ: </w:t>
      </w:r>
      <w:r w:rsidRPr="002D0FB7">
        <w:rPr>
          <w:rFonts w:ascii="Palatino Linotype" w:hAnsi="Palatino Linotype" w:cs="Times New Roman"/>
          <w:i/>
        </w:rPr>
        <w:t xml:space="preserve">“disponer que en el plazo de ocho (8) días, la Agencia Metropolitana de Tránsito y Secretaría de Movilidad recaben toda la información relacionada con el proceso desarrollado por parte de la Fiscalía General del Estado, especialmente aquella relacionada con la realización de una auditoría por parte de la Contraloría General del Estado, de la custodia de la información del proceso de regularización de taxis, así como cualquier otra información relevante dentro del mismo; y, en función de dicha información, la Procuraduría Metropolitana emitirá un informe por escrito al Concejo, respecto de la posibilidad de avanzar o no con el proceso de asignación de cupos de taxis. A su vez, que la Alcaldía Metropolitana, a través de las dependencias municipales competentes, en base a la información recabada, elabore </w:t>
      </w:r>
      <w:r w:rsidRPr="002D0FB7">
        <w:rPr>
          <w:rFonts w:ascii="Palatino Linotype" w:hAnsi="Palatino Linotype" w:cs="Times New Roman"/>
          <w:i/>
        </w:rPr>
        <w:lastRenderedPageBreak/>
        <w:t>una propuesta de reforma a las Ordenanzas Metropolitanas Nos. 177 y 195 de 2017, sobre el proceso de asignación de cupos de taxis”</w:t>
      </w:r>
      <w:r w:rsidRPr="002D0FB7">
        <w:rPr>
          <w:rFonts w:ascii="Palatino Linotype" w:hAnsi="Palatino Linotype" w:cs="Times New Roman"/>
        </w:rPr>
        <w:t>;</w:t>
      </w:r>
    </w:p>
    <w:p w14:paraId="5A56714A" w14:textId="554DDE4A"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Pr="002D0FB7">
        <w:rPr>
          <w:rFonts w:ascii="Palatino Linotype" w:hAnsi="Palatino Linotype" w:cs="Times New Roman"/>
        </w:rPr>
        <w:t>con Resolución No. C</w:t>
      </w:r>
      <w:r w:rsidR="002155F8" w:rsidRPr="002D0FB7">
        <w:rPr>
          <w:rFonts w:ascii="Palatino Linotype" w:hAnsi="Palatino Linotype" w:cs="Times New Roman"/>
        </w:rPr>
        <w:t xml:space="preserve"> </w:t>
      </w:r>
      <w:r w:rsidRPr="002D0FB7">
        <w:rPr>
          <w:rFonts w:ascii="Palatino Linotype" w:hAnsi="Palatino Linotype" w:cs="Times New Roman"/>
        </w:rPr>
        <w:t xml:space="preserve">220 de 20 de agosto de 2018, el Concejo Metropolitano en sesión pública extraordinaria, celebrada el mismo día, RESOLVIÓ: </w:t>
      </w:r>
      <w:r w:rsidRPr="002D0FB7">
        <w:rPr>
          <w:rFonts w:ascii="Palatino Linotype" w:hAnsi="Palatino Linotype" w:cs="Times New Roman"/>
          <w:i/>
        </w:rPr>
        <w:t>“1) levantar la suspensión del proceso de asignación de cupos para taxis constante en el numeral dos de la Resolución del Concejo No. C-090, de 10 de mayo de 2018.</w:t>
      </w:r>
      <w:r w:rsidR="00B33131" w:rsidRPr="002D0FB7">
        <w:rPr>
          <w:rFonts w:ascii="Palatino Linotype" w:hAnsi="Palatino Linotype" w:cs="Times New Roman"/>
          <w:i/>
        </w:rPr>
        <w:t xml:space="preserve"> (…) </w:t>
      </w:r>
      <w:r w:rsidRPr="002D0FB7">
        <w:rPr>
          <w:rFonts w:ascii="Palatino Linotype" w:hAnsi="Palatino Linotype" w:cs="Times New Roman"/>
          <w:i/>
        </w:rPr>
        <w:t>2) Solicitar a la Comisión de Movilidad que se dé un tratamiento expedito al Proyecto de Ordenanza Metropolitana reformatoria de la Ordenanza Metropolitana No. 177, reformada mediante Ordenanza Metropolitana No 195, de 2017, que será remitido por la Alcaldía Metropolitana, referente a la ampliación del plazo para la asignación de cupos de taxis, dentro de lo cual deberá abordarse un análisis sobre los aspectos de interés de los integrantes del cuerpo edilicio en la materia, entre ellos, el cumplimiento del  artículo 27 de la  Ordenanza Metropolitana No. 177 y sus disposiciones transitorias”</w:t>
      </w:r>
      <w:r w:rsidRPr="002D0FB7">
        <w:rPr>
          <w:rFonts w:ascii="Palatino Linotype" w:hAnsi="Palatino Linotype" w:cs="Times New Roman"/>
        </w:rPr>
        <w:t>;</w:t>
      </w:r>
    </w:p>
    <w:p w14:paraId="10EE5B0D" w14:textId="0AC290EB"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Pr="002D0FB7">
        <w:rPr>
          <w:rFonts w:ascii="Palatino Linotype" w:hAnsi="Palatino Linotype" w:cs="Times New Roman"/>
        </w:rPr>
        <w:t xml:space="preserve">la Ordenanza Metropolitana No. 232 sancionada el 31 de agosto de 2018, con la que se reformó la Ordenanza Metropolitana No. 195, ordenó en su artículo 1 que </w:t>
      </w:r>
      <w:r w:rsidRPr="002D0FB7">
        <w:rPr>
          <w:rFonts w:ascii="Palatino Linotype" w:hAnsi="Palatino Linotype" w:cs="Times New Roman"/>
          <w:i/>
        </w:rPr>
        <w:t>“En el Inciso cuarto del Artículo 2 de la Ordenanza Metropolitana No. 195, sancionada el 22 de diciembre de 2017, suprímase la frase "31 de agosto de 2018" por la siguiente "90 días plazo para ejecutar y culminar la etapa de Emisión de Resolución de Informe Previo de Constitución Jurídica"</w:t>
      </w:r>
      <w:r w:rsidR="00EC0944" w:rsidRPr="002D0FB7">
        <w:rPr>
          <w:rFonts w:ascii="Palatino Linotype" w:hAnsi="Palatino Linotype" w:cs="Times New Roman"/>
        </w:rPr>
        <w:t>; y, dispuso en su artículo 2 inciso primero, la realización de un proceso de convalidación o subsanación de la documentación presentada por los aplicantes calificados como no idóneos dentro del proceso de asignación de cupos para taxis del Distrito Metropolitano de Quito;</w:t>
      </w:r>
    </w:p>
    <w:p w14:paraId="4775DF25" w14:textId="44D32C2B"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rPr>
        <w:tab/>
        <w:t>el Concejo Metropolitano mediante Resolución del Concejo Metropolitano No. C</w:t>
      </w:r>
      <w:r w:rsidR="002155F8" w:rsidRPr="002D0FB7">
        <w:rPr>
          <w:rFonts w:ascii="Palatino Linotype" w:hAnsi="Palatino Linotype" w:cs="Times New Roman"/>
        </w:rPr>
        <w:t xml:space="preserve"> </w:t>
      </w:r>
      <w:r w:rsidRPr="002D0FB7">
        <w:rPr>
          <w:rFonts w:ascii="Palatino Linotype" w:hAnsi="Palatino Linotype" w:cs="Times New Roman"/>
        </w:rPr>
        <w:t>314 de 18 de octubre de 2018, aprobó el “</w:t>
      </w:r>
      <w:r w:rsidRPr="002D0FB7">
        <w:rPr>
          <w:rFonts w:ascii="Palatino Linotype" w:hAnsi="Palatino Linotype" w:cs="Times New Roman"/>
          <w:i/>
        </w:rPr>
        <w:t>Instructivo para la Ejecución de la Convalidación y/o Subsanación de la Documentación presentada por los Aplicantes Calificados como no Idóneos dentro del Proceso de Asignación de Cupos para Taxis en el Distrito Metropolitano de Quito</w:t>
      </w:r>
      <w:r w:rsidRPr="002D0FB7">
        <w:rPr>
          <w:rFonts w:ascii="Palatino Linotype" w:hAnsi="Palatino Linotype" w:cs="Times New Roman"/>
        </w:rPr>
        <w:t>”;</w:t>
      </w:r>
    </w:p>
    <w:p w14:paraId="2DFEE350" w14:textId="3EFECDDE"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Pr="002D0FB7">
        <w:rPr>
          <w:rFonts w:ascii="Palatino Linotype" w:hAnsi="Palatino Linotype" w:cs="Times New Roman"/>
        </w:rPr>
        <w:t>el 30 de noviembre de 2018 feneció el plazo previsto en el artículo 1 de la Ordenanza Metropolitana No. 232</w:t>
      </w:r>
      <w:r w:rsidR="002155F8" w:rsidRPr="002D0FB7">
        <w:rPr>
          <w:rFonts w:ascii="Palatino Linotype" w:hAnsi="Palatino Linotype" w:cs="Times New Roman"/>
        </w:rPr>
        <w:t>,</w:t>
      </w:r>
      <w:r w:rsidRPr="002D0FB7">
        <w:rPr>
          <w:rFonts w:ascii="Palatino Linotype" w:hAnsi="Palatino Linotype" w:cs="Times New Roman"/>
        </w:rPr>
        <w:t xml:space="preserve"> sancionada el 31 de agosto de 2018;</w:t>
      </w:r>
    </w:p>
    <w:p w14:paraId="4826C5D1" w14:textId="10333AB2"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t>e</w:t>
      </w:r>
      <w:r w:rsidRPr="002D0FB7">
        <w:rPr>
          <w:rFonts w:ascii="Palatino Linotype" w:hAnsi="Palatino Linotype" w:cs="Times New Roman"/>
        </w:rPr>
        <w:t xml:space="preserve">l Concejo Metropolitano con base a lo discutido en  sesión extraordinaria celebrada el día 25 de enero de 2019, </w:t>
      </w:r>
      <w:r w:rsidR="002155F8" w:rsidRPr="002D0FB7">
        <w:rPr>
          <w:rFonts w:ascii="Palatino Linotype" w:hAnsi="Palatino Linotype" w:cs="Times New Roman"/>
        </w:rPr>
        <w:t xml:space="preserve">expidió la Resolución No. C </w:t>
      </w:r>
      <w:r w:rsidRPr="002D0FB7">
        <w:rPr>
          <w:rFonts w:ascii="Palatino Linotype" w:hAnsi="Palatino Linotype" w:cs="Times New Roman"/>
        </w:rPr>
        <w:t xml:space="preserve">065, con la que el Concejo resolvió: </w:t>
      </w:r>
      <w:r w:rsidRPr="002D0FB7">
        <w:rPr>
          <w:rFonts w:ascii="Palatino Linotype" w:hAnsi="Palatino Linotype" w:cs="Times New Roman"/>
          <w:i/>
        </w:rPr>
        <w:t xml:space="preserve">“(…) disponer que como insumo para que la Comisión de Movilidad procese las </w:t>
      </w:r>
      <w:r w:rsidRPr="002D0FB7">
        <w:rPr>
          <w:rFonts w:ascii="Palatino Linotype" w:hAnsi="Palatino Linotype" w:cs="Times New Roman"/>
          <w:i/>
        </w:rPr>
        <w:lastRenderedPageBreak/>
        <w:t>observaciones del primer debate del proyecto en mención, la Secretaría de Movilidad y la Procuraduría Metropolitana elaboren los informes técnico y jurídico correspondientes, para permitir continuar con el proceso de asignación de cupos a los aplicantes que hayan sido calificados como idóneos dentro del proceso determinado por la disposición transitoria sexta de la Ordenanza Metropolitana No. 177, de 18 de julio de 2017, reformada mediante Ordenanza Metropolitana No. 232, sancionada el 31 de agosto de 2018 y que cumplan todos los requisitos para su culminación”</w:t>
      </w:r>
      <w:r w:rsidRPr="002D0FB7">
        <w:rPr>
          <w:rFonts w:ascii="Palatino Linotype" w:hAnsi="Palatino Linotype" w:cs="Times New Roman"/>
        </w:rPr>
        <w:t>;</w:t>
      </w:r>
    </w:p>
    <w:p w14:paraId="059DC8BD" w14:textId="1755E029"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Pr="002D0FB7">
        <w:rPr>
          <w:rFonts w:ascii="Palatino Linotype" w:hAnsi="Palatino Linotype" w:cs="Times New Roman"/>
        </w:rPr>
        <w:t>la Secretaría de Movilidad en cumplimiento de la Res</w:t>
      </w:r>
      <w:r w:rsidR="002155F8" w:rsidRPr="002D0FB7">
        <w:rPr>
          <w:rFonts w:ascii="Palatino Linotype" w:hAnsi="Palatino Linotype" w:cs="Times New Roman"/>
        </w:rPr>
        <w:t xml:space="preserve">olución No. C </w:t>
      </w:r>
      <w:r w:rsidRPr="002D0FB7">
        <w:rPr>
          <w:rFonts w:ascii="Palatino Linotype" w:hAnsi="Palatino Linotype" w:cs="Times New Roman"/>
        </w:rPr>
        <w:t xml:space="preserve">065 </w:t>
      </w:r>
      <w:r w:rsidR="00F851CF" w:rsidRPr="002D0FB7">
        <w:rPr>
          <w:rFonts w:ascii="Palatino Linotype" w:hAnsi="Palatino Linotype" w:cs="Times New Roman"/>
        </w:rPr>
        <w:t>del Concejo</w:t>
      </w:r>
      <w:r w:rsidR="00EC0944" w:rsidRPr="002D0FB7">
        <w:rPr>
          <w:rFonts w:ascii="Palatino Linotype" w:hAnsi="Palatino Linotype" w:cs="Times New Roman"/>
        </w:rPr>
        <w:t xml:space="preserve"> </w:t>
      </w:r>
      <w:r w:rsidR="00F851CF" w:rsidRPr="002D0FB7">
        <w:rPr>
          <w:rFonts w:ascii="Palatino Linotype" w:hAnsi="Palatino Linotype" w:cs="Times New Roman"/>
        </w:rPr>
        <w:t>Metropolitano, remitió al señor Secretario del Concejo Metropolitano, a través de oficios No. SM-0228-2019 y SM-2019-0230 de 28 y 29 de enero de 2019, los Informes Técnicos No. IT-SM-DMPPM-007-2019 y IT-SM-DMPPM-008-2019, que contienen el “</w:t>
      </w:r>
      <w:r w:rsidR="00F851CF" w:rsidRPr="002D0FB7">
        <w:rPr>
          <w:rFonts w:ascii="Palatino Linotype" w:hAnsi="Palatino Linotype" w:cs="Times New Roman"/>
          <w:i/>
        </w:rPr>
        <w:t>Análisis al “Estudio para Determinar la Oferta y Demanda del Servicio de Taxi en el Distrito Metropolitano de Quito” respecto de una posible actualización del número de nuevos cupos para ese servicio</w:t>
      </w:r>
      <w:r w:rsidR="00F851CF" w:rsidRPr="002D0FB7">
        <w:rPr>
          <w:rFonts w:ascii="Palatino Linotype" w:hAnsi="Palatino Linotype" w:cs="Times New Roman"/>
        </w:rPr>
        <w:t>”</w:t>
      </w:r>
      <w:r w:rsidRPr="002D0FB7">
        <w:rPr>
          <w:rFonts w:ascii="Palatino Linotype" w:hAnsi="Palatino Linotype" w:cs="Times New Roman"/>
        </w:rPr>
        <w:t>;</w:t>
      </w:r>
    </w:p>
    <w:p w14:paraId="7680325D" w14:textId="2FBD3022" w:rsidR="00B33131" w:rsidRPr="002D0FB7" w:rsidRDefault="00B33131"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 xml:space="preserve">Que, </w:t>
      </w:r>
      <w:r w:rsidRPr="002D0FB7">
        <w:rPr>
          <w:rFonts w:ascii="Palatino Linotype" w:hAnsi="Palatino Linotype" w:cs="Times New Roman"/>
          <w:b/>
        </w:rPr>
        <w:tab/>
      </w:r>
      <w:r w:rsidRPr="002D0FB7">
        <w:rPr>
          <w:rFonts w:ascii="Palatino Linotype" w:hAnsi="Palatino Linotype" w:cs="Times New Roman"/>
        </w:rPr>
        <w:t xml:space="preserve">la Procuraduría Metropolitana </w:t>
      </w:r>
      <w:r w:rsidR="002155F8" w:rsidRPr="002D0FB7">
        <w:rPr>
          <w:rFonts w:ascii="Palatino Linotype" w:hAnsi="Palatino Linotype" w:cs="Times New Roman"/>
        </w:rPr>
        <w:t>dentro del Expediente Procuraduría No. 2017-02568, emite un informe de fecha 29 de enero de 2019, respecto a la Resolución No. C 065 del Concejo Metropolitano de 25 de enero de 2019, en el cual se pronuncia determinando: “</w:t>
      </w:r>
      <w:r w:rsidR="002155F8" w:rsidRPr="002D0FB7">
        <w:rPr>
          <w:rFonts w:ascii="Palatino Linotype" w:hAnsi="Palatino Linotype" w:cs="Times New Roman"/>
          <w:i/>
        </w:rPr>
        <w:t>(…) Es así que una vez conocido que el número de aplicantes idóneos sobrepasa el número de cupos de taxi previsto en la Ordenanza Metropolitana 177, y que fue puesto en conocimiento del Concejo Metropolitano, debería procederse de acuerdo a lo determinado en la disposición transitoria octava de la Ordenanza Metropolitana 232, que indica claramente que en cualquier circunstancia, ya sea remanente de oferta o excedente de aplicantes idóneos deberá implementarse una actualización del informe por parte de la Secretaría de Movilidad en su condición de órgano técnico a cargo del proceso, y solo con dicho insumo, el Concejo Metropolitano resolver el tratamiento que considere oportuno. (…)”</w:t>
      </w:r>
      <w:r w:rsidR="002155F8" w:rsidRPr="002D0FB7">
        <w:rPr>
          <w:rFonts w:ascii="Palatino Linotype" w:hAnsi="Palatino Linotype" w:cs="Times New Roman"/>
        </w:rPr>
        <w:t>;</w:t>
      </w:r>
    </w:p>
    <w:p w14:paraId="123DEE84" w14:textId="14FF6342" w:rsidR="00F2098A" w:rsidRPr="002D0FB7" w:rsidRDefault="00F2098A"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Pr="002D0FB7">
        <w:rPr>
          <w:rFonts w:ascii="Palatino Linotype" w:hAnsi="Palatino Linotype" w:cs="Times New Roman"/>
        </w:rPr>
        <w:t xml:space="preserve">el </w:t>
      </w:r>
      <w:r w:rsidR="00EC0944" w:rsidRPr="002D0FB7">
        <w:rPr>
          <w:rFonts w:ascii="Palatino Linotype" w:hAnsi="Palatino Linotype" w:cs="Times New Roman"/>
        </w:rPr>
        <w:t>día 31 de enero de 2019, con base a las competencias que ostenta la Secretaría de Movilidad determinadas en las Resoluciones No A0002 de 06 de agosto de 2009 y No. A0010 de 31 de marzo de 2011, las disposiciones de las Ordenanzas Metropolitanas No. 0177, 0195 y 0232; así como, observando las disposiciones resueltas por la Comisión de Movilidad del Concejo Metropolitano en Sesión Ordinaria celebrada el día 30 del mismo mes y año, la Secretaría de Movilidad a través de Oficio No. SM-</w:t>
      </w:r>
      <w:r w:rsidR="008B2C08" w:rsidRPr="002D0FB7">
        <w:rPr>
          <w:rFonts w:ascii="Palatino Linotype" w:hAnsi="Palatino Linotype" w:cs="Times New Roman"/>
        </w:rPr>
        <w:t>SD-</w:t>
      </w:r>
      <w:r w:rsidR="00EC0944" w:rsidRPr="002D0FB7">
        <w:rPr>
          <w:rFonts w:ascii="Palatino Linotype" w:hAnsi="Palatino Linotype" w:cs="Times New Roman"/>
        </w:rPr>
        <w:t>2019-</w:t>
      </w:r>
      <w:r w:rsidR="008B2C08" w:rsidRPr="002D0FB7">
        <w:rPr>
          <w:rFonts w:ascii="Palatino Linotype" w:hAnsi="Palatino Linotype" w:cs="Times New Roman"/>
        </w:rPr>
        <w:t>0258</w:t>
      </w:r>
      <w:r w:rsidR="00EC0944" w:rsidRPr="002D0FB7">
        <w:rPr>
          <w:rFonts w:ascii="Palatino Linotype" w:hAnsi="Palatino Linotype" w:cs="Times New Roman"/>
        </w:rPr>
        <w:t xml:space="preserve">, remitió su criterio técnico final, Informe No. SM-DMPPM-010-2019 que </w:t>
      </w:r>
      <w:r w:rsidR="00EC0944" w:rsidRPr="002D0FB7">
        <w:rPr>
          <w:rFonts w:ascii="Palatino Linotype" w:hAnsi="Palatino Linotype" w:cs="Times New Roman"/>
        </w:rPr>
        <w:lastRenderedPageBreak/>
        <w:t>contiene el “</w:t>
      </w:r>
      <w:r w:rsidR="00EC0944" w:rsidRPr="002D0FB7">
        <w:rPr>
          <w:rFonts w:ascii="Palatino Linotype" w:hAnsi="Palatino Linotype" w:cs="Times New Roman"/>
          <w:i/>
        </w:rPr>
        <w:t>Análisis al ‘Estudio para determinar la Oferta y Demanda del Servicio de Taxi en el Distrito Metropolitano de Quito’ respecto de una posible actualización del número de nuevos cupos para ese servicio</w:t>
      </w:r>
      <w:r w:rsidR="00B4484E" w:rsidRPr="002D0FB7">
        <w:rPr>
          <w:rFonts w:ascii="Palatino Linotype" w:hAnsi="Palatino Linotype" w:cs="Times New Roman"/>
        </w:rPr>
        <w:t>”</w:t>
      </w:r>
      <w:r w:rsidR="00E10DED" w:rsidRPr="002D0FB7">
        <w:rPr>
          <w:rFonts w:ascii="Palatino Linotype" w:hAnsi="Palatino Linotype" w:cs="Times New Roman"/>
        </w:rPr>
        <w:t xml:space="preserve"> y concluye que “</w:t>
      </w:r>
      <w:r w:rsidR="002155F8" w:rsidRPr="002D0FB7">
        <w:rPr>
          <w:rFonts w:ascii="Palatino Linotype" w:hAnsi="Palatino Linotype" w:cs="Times New Roman"/>
          <w:i/>
        </w:rPr>
        <w:t xml:space="preserve">(…) </w:t>
      </w:r>
      <w:r w:rsidR="00E10DED" w:rsidRPr="002D0FB7">
        <w:rPr>
          <w:rFonts w:ascii="Palatino Linotype" w:hAnsi="Palatino Linotype" w:cs="Times New Roman"/>
          <w:i/>
        </w:rPr>
        <w:t xml:space="preserve">se requerirá un número mayor </w:t>
      </w:r>
      <w:r w:rsidR="002155F8" w:rsidRPr="002D0FB7">
        <w:rPr>
          <w:rFonts w:ascii="Palatino Linotype" w:hAnsi="Palatino Linotype" w:cs="Times New Roman"/>
          <w:i/>
        </w:rPr>
        <w:t>a los 8.693 cupos acogidos por la Ordenanza Metropolitana No. 0177 de 18 de julio de 2017, el cual no deberá ser mayor a 12.905 cupos, que corresponden al número de aplicantes calificados como idóneos por la Agencia Metropolitana de Tránsito. El número final de cupos a ser asignados, se conocerá tras la terminación de dicho proceso.”</w:t>
      </w:r>
      <w:r w:rsidRPr="002D0FB7">
        <w:rPr>
          <w:rFonts w:ascii="Palatino Linotype" w:hAnsi="Palatino Linotype" w:cs="Times New Roman"/>
        </w:rPr>
        <w:t>;</w:t>
      </w:r>
    </w:p>
    <w:p w14:paraId="2DCBE1DD" w14:textId="5CE000F3"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Pr="002D0FB7">
        <w:rPr>
          <w:rFonts w:ascii="Palatino Linotype" w:hAnsi="Palatino Linotype" w:cs="Times New Roman"/>
        </w:rPr>
        <w:t xml:space="preserve">la Agencia Metropolitana de Tránsito </w:t>
      </w:r>
      <w:r w:rsidR="00EC0944" w:rsidRPr="002D0FB7">
        <w:rPr>
          <w:rFonts w:ascii="Palatino Linotype" w:hAnsi="Palatino Linotype" w:cs="Times New Roman"/>
        </w:rPr>
        <w:t>ha expuesto y solicitado</w:t>
      </w:r>
      <w:r w:rsidRPr="002D0FB7">
        <w:rPr>
          <w:rFonts w:ascii="Palatino Linotype" w:hAnsi="Palatino Linotype" w:cs="Times New Roman"/>
        </w:rPr>
        <w:t xml:space="preserve"> </w:t>
      </w:r>
      <w:r w:rsidR="00EC0944" w:rsidRPr="002D0FB7">
        <w:rPr>
          <w:rFonts w:ascii="Palatino Linotype" w:hAnsi="Palatino Linotype" w:cs="Times New Roman"/>
        </w:rPr>
        <w:t>el plazo de tres meses para continuar con el proceso de asignación de cupos para taxis, en la etapa correspondiente del proceso</w:t>
      </w:r>
      <w:r w:rsidRPr="002D0FB7">
        <w:rPr>
          <w:rFonts w:ascii="Palatino Linotype" w:hAnsi="Palatino Linotype" w:cs="Times New Roman"/>
        </w:rPr>
        <w:t xml:space="preserve">; </w:t>
      </w:r>
    </w:p>
    <w:p w14:paraId="2255F162" w14:textId="73577CBD" w:rsidR="006B5694" w:rsidRPr="002D0FB7" w:rsidRDefault="006B5694" w:rsidP="00B33131">
      <w:pPr>
        <w:spacing w:after="120" w:line="276" w:lineRule="auto"/>
        <w:ind w:left="705" w:hanging="705"/>
        <w:jc w:val="both"/>
        <w:rPr>
          <w:rFonts w:ascii="Palatino Linotype" w:hAnsi="Palatino Linotype" w:cs="Times New Roman"/>
        </w:rPr>
      </w:pPr>
      <w:r w:rsidRPr="002D0FB7">
        <w:rPr>
          <w:rFonts w:ascii="Palatino Linotype" w:hAnsi="Palatino Linotype" w:cs="Times New Roman"/>
          <w:b/>
        </w:rPr>
        <w:t>Que,</w:t>
      </w:r>
      <w:r w:rsidRPr="002D0FB7">
        <w:rPr>
          <w:rFonts w:ascii="Palatino Linotype" w:hAnsi="Palatino Linotype" w:cs="Times New Roman"/>
          <w:b/>
        </w:rPr>
        <w:tab/>
      </w:r>
      <w:r w:rsidR="00825F76" w:rsidRPr="002D0FB7">
        <w:rPr>
          <w:rFonts w:ascii="Palatino Linotype" w:hAnsi="Palatino Linotype" w:cs="Times New Roman"/>
        </w:rPr>
        <w:t xml:space="preserve">se ha determinado </w:t>
      </w:r>
      <w:r w:rsidR="00B4484E" w:rsidRPr="002D0FB7">
        <w:rPr>
          <w:rFonts w:ascii="Palatino Linotype" w:hAnsi="Palatino Linotype" w:cs="Times New Roman"/>
        </w:rPr>
        <w:t>de prorrogar el plazo del proceso de asignación de cupos para taxis para que sea posible su continuación y conclusión; así como, se ha previsto la posibilidad que, por factores exógenos al proceso en mención y que han sobrevenido a este y al estudio “Estudio para Determinar la Oferta y Demanda del Servicio de Taxi en el Distrito Metropolitano de Quito”, relacionados con el crecimiento poblacional, el crecimiento demográfico urbanístico del Distrito Metropolitano, la migración interna a Quito y externa al país, y situaciones jurídicas que devendrá</w:t>
      </w:r>
      <w:r w:rsidR="00953DF9" w:rsidRPr="002D0FB7">
        <w:rPr>
          <w:rFonts w:ascii="Palatino Linotype" w:hAnsi="Palatino Linotype" w:cs="Times New Roman"/>
        </w:rPr>
        <w:t>n de la Resolución No. C</w:t>
      </w:r>
      <w:r w:rsidR="00C67FA2" w:rsidRPr="002D0FB7">
        <w:rPr>
          <w:rFonts w:ascii="Palatino Linotype" w:hAnsi="Palatino Linotype" w:cs="Times New Roman"/>
        </w:rPr>
        <w:t xml:space="preserve"> </w:t>
      </w:r>
      <w:r w:rsidR="00953DF9" w:rsidRPr="002D0FB7">
        <w:rPr>
          <w:rFonts w:ascii="Palatino Linotype" w:hAnsi="Palatino Linotype" w:cs="Times New Roman"/>
        </w:rPr>
        <w:t>313</w:t>
      </w:r>
      <w:r w:rsidR="00B4484E" w:rsidRPr="002D0FB7">
        <w:rPr>
          <w:rFonts w:ascii="Palatino Linotype" w:hAnsi="Palatino Linotype" w:cs="Times New Roman"/>
        </w:rPr>
        <w:t>, se podría requerir un número mayor a los 8</w:t>
      </w:r>
      <w:r w:rsidR="00C67FA2" w:rsidRPr="002D0FB7">
        <w:rPr>
          <w:rFonts w:ascii="Palatino Linotype" w:hAnsi="Palatino Linotype" w:cs="Times New Roman"/>
        </w:rPr>
        <w:t>.</w:t>
      </w:r>
      <w:r w:rsidR="00B4484E" w:rsidRPr="002D0FB7">
        <w:rPr>
          <w:rFonts w:ascii="Palatino Linotype" w:hAnsi="Palatino Linotype" w:cs="Times New Roman"/>
        </w:rPr>
        <w:t xml:space="preserve">693 cupos determinados por </w:t>
      </w:r>
      <w:r w:rsidR="00C67FA2" w:rsidRPr="002D0FB7">
        <w:rPr>
          <w:rFonts w:ascii="Palatino Linotype" w:hAnsi="Palatino Linotype" w:cs="Times New Roman"/>
        </w:rPr>
        <w:t xml:space="preserve">la Ordenanza Metropolitana No. </w:t>
      </w:r>
      <w:r w:rsidR="00B4484E" w:rsidRPr="002D0FB7">
        <w:rPr>
          <w:rFonts w:ascii="Palatino Linotype" w:hAnsi="Palatino Linotype" w:cs="Times New Roman"/>
        </w:rPr>
        <w:t>177 de 18 de julio de 2017, mismo que en ningún contexto supondría un número mayor a 12905 cupos, que encuentran sustento en el registro que la Agencia Metropolitana de Tránsito mantiene como aplicantes calificados como idóneos. Para ello sería prudente reformar la Ordenanza Metropolitana No. 177 de 18 de julio de 2017 y demás normativa que derive de esta, entre ellas, la Ordenanza Metropolitana No. 232 de 31 de agosto de 2018, con el fin de permitir la asignación de cupos a los aplicantes calificados como idóneos en el Distrito Metropolitano de Quito, siempre que estos cumplan integral y fielmente con la normativa metropolitana vigente prevista para las etapas restantes del proceso aludido, y que, de acuerdo con lo determinado por la Agencia Metropolitana de Tránsito no superaría el número de 12</w:t>
      </w:r>
      <w:r w:rsidR="00C67FA2" w:rsidRPr="002D0FB7">
        <w:rPr>
          <w:rFonts w:ascii="Palatino Linotype" w:hAnsi="Palatino Linotype" w:cs="Times New Roman"/>
        </w:rPr>
        <w:t>.</w:t>
      </w:r>
      <w:r w:rsidR="00B4484E" w:rsidRPr="002D0FB7">
        <w:rPr>
          <w:rFonts w:ascii="Palatino Linotype" w:hAnsi="Palatino Linotype" w:cs="Times New Roman"/>
        </w:rPr>
        <w:t>905 cupos para cubrir la oferta y demanda del servicio de taxis en el Distrito Metropolitano</w:t>
      </w:r>
      <w:r w:rsidR="00F851CF" w:rsidRPr="002D0FB7">
        <w:rPr>
          <w:rFonts w:ascii="Palatino Linotype" w:hAnsi="Palatino Linotype" w:cs="Times New Roman"/>
        </w:rPr>
        <w:t>;</w:t>
      </w:r>
    </w:p>
    <w:p w14:paraId="3E8610A2" w14:textId="77777777" w:rsidR="006B5694" w:rsidRPr="002D0FB7" w:rsidRDefault="006B5694" w:rsidP="00B33131">
      <w:pPr>
        <w:pStyle w:val="Prrafodelista"/>
        <w:spacing w:after="120" w:line="276" w:lineRule="auto"/>
        <w:ind w:left="0"/>
        <w:jc w:val="both"/>
        <w:rPr>
          <w:rFonts w:ascii="Palatino Linotype" w:eastAsia="Times New Roman" w:hAnsi="Palatino Linotype" w:cs="Times New Roman"/>
          <w:b/>
          <w:bCs/>
          <w:lang w:val="es-ES" w:eastAsia="es-EC"/>
        </w:rPr>
      </w:pPr>
      <w:r w:rsidRPr="002D0FB7">
        <w:rPr>
          <w:rFonts w:ascii="Palatino Linotype" w:eastAsia="Times New Roman" w:hAnsi="Palatino Linotype" w:cs="Times New Roman"/>
          <w:b/>
          <w:bCs/>
          <w:lang w:val="es-ES" w:eastAsia="es-EC"/>
        </w:rPr>
        <w:lastRenderedPageBreak/>
        <w:t>En ejercicio de la atribución que le confieren los artículos 57, letra a), y 87, letra a), del Código Orgánico de Organización Territorial, Autonomía y Descentralización; y, el artículo 8 de la Ley de Régimen para el Distrito Metropolitano de Quito</w:t>
      </w:r>
    </w:p>
    <w:p w14:paraId="7D0BD5BC" w14:textId="77777777" w:rsidR="006B5694" w:rsidRPr="002D0FB7" w:rsidRDefault="006B5694" w:rsidP="00B33131">
      <w:pPr>
        <w:spacing w:after="120" w:line="276" w:lineRule="auto"/>
        <w:jc w:val="center"/>
        <w:rPr>
          <w:rFonts w:ascii="Palatino Linotype" w:eastAsia="Times New Roman" w:hAnsi="Palatino Linotype" w:cs="Times New Roman"/>
          <w:b/>
          <w:bCs/>
          <w:lang w:val="es-ES" w:eastAsia="es-EC"/>
        </w:rPr>
      </w:pPr>
      <w:r w:rsidRPr="002D0FB7">
        <w:rPr>
          <w:rFonts w:ascii="Palatino Linotype" w:eastAsia="Times New Roman" w:hAnsi="Palatino Linotype" w:cs="Times New Roman"/>
          <w:b/>
          <w:bCs/>
          <w:lang w:val="es-ES" w:eastAsia="es-EC"/>
        </w:rPr>
        <w:t>EXPIDE LA SIGUIENTE:</w:t>
      </w:r>
    </w:p>
    <w:p w14:paraId="6A3F63CB" w14:textId="77777777" w:rsidR="006B5694" w:rsidRPr="002D0FB7" w:rsidRDefault="006B5694" w:rsidP="00B33131">
      <w:pPr>
        <w:spacing w:after="120" w:line="276" w:lineRule="auto"/>
        <w:jc w:val="center"/>
        <w:rPr>
          <w:rFonts w:ascii="Palatino Linotype" w:eastAsia="Times New Roman" w:hAnsi="Palatino Linotype" w:cs="Times New Roman"/>
          <w:b/>
          <w:lang w:val="es-ES" w:eastAsia="es-EC"/>
        </w:rPr>
      </w:pPr>
      <w:r w:rsidRPr="002D0FB7">
        <w:rPr>
          <w:rFonts w:ascii="Palatino Linotype" w:eastAsia="Times New Roman" w:hAnsi="Palatino Linotype" w:cs="Times New Roman"/>
          <w:b/>
          <w:lang w:val="es-ES" w:eastAsia="es-EC"/>
        </w:rPr>
        <w:t xml:space="preserve">ORDENANZA METROPOLITANA REFORMATORIA A LA ORDENANZA METROPOLITANA No.  </w:t>
      </w:r>
      <w:r w:rsidRPr="002D0FB7">
        <w:rPr>
          <w:rFonts w:ascii="Palatino Linotype" w:hAnsi="Palatino Linotype" w:cs="Times New Roman"/>
          <w:b/>
          <w:bCs/>
        </w:rPr>
        <w:t>177 SANCIONADA EL 18 DE JULIO DE 2017,</w:t>
      </w:r>
      <w:r w:rsidRPr="002D0FB7">
        <w:rPr>
          <w:rFonts w:ascii="Palatino Linotype" w:eastAsia="Times New Roman" w:hAnsi="Palatino Linotype" w:cs="Times New Roman"/>
          <w:b/>
          <w:lang w:val="es-ES" w:eastAsia="es-EC"/>
        </w:rPr>
        <w:t xml:space="preserve"> QUE ESTABLECE EL RÉGIMEN ADMINISTRATIVO PARA LA PRESTACIÓN DEL SERVICIO DE TAXI EN EL DISTRITO METROPOLITANO DE QUITO; Y, A LA ORDENANZA METROPOLITANA No. 232 SANCIONADA EL 31 DE AGOSTO DE 2018, REFORMATORIA A LA ORDENANZA METROPOLITANA No. 195 SANCIONADA EL 22 DE DICIEMBRE DEL 2017</w:t>
      </w:r>
      <w:r w:rsidRPr="002D0FB7">
        <w:rPr>
          <w:rFonts w:ascii="Palatino Linotype" w:hAnsi="Palatino Linotype" w:cs="Times New Roman"/>
          <w:b/>
          <w:bCs/>
        </w:rPr>
        <w:t>, REFORMATORIA A LA ORDENANZA METROPOLITANA No. 177 SANCIONADA EL 18 DE JULIO DE 2017</w:t>
      </w:r>
    </w:p>
    <w:p w14:paraId="50CFE326" w14:textId="5B0B9AC4" w:rsidR="005904B0" w:rsidRPr="002D0FB7" w:rsidRDefault="005904B0" w:rsidP="00B33131">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 xml:space="preserve">Artículo 1.- </w:t>
      </w:r>
      <w:r w:rsidR="000603C3" w:rsidRPr="002D0FB7">
        <w:rPr>
          <w:rFonts w:ascii="Palatino Linotype" w:eastAsia="Times New Roman" w:hAnsi="Palatino Linotype" w:cs="Times New Roman"/>
          <w:bCs/>
          <w:lang w:val="es-ES" w:eastAsia="es-EC"/>
        </w:rPr>
        <w:t xml:space="preserve">Refórmese </w:t>
      </w:r>
      <w:r w:rsidRPr="002D0FB7">
        <w:rPr>
          <w:rFonts w:ascii="Palatino Linotype" w:eastAsia="Times New Roman" w:hAnsi="Palatino Linotype" w:cs="Times New Roman"/>
          <w:bCs/>
          <w:lang w:val="es-ES" w:eastAsia="es-EC"/>
        </w:rPr>
        <w:t xml:space="preserve">el primer inciso de la Disposición Transitoria Sexta de </w:t>
      </w:r>
      <w:r w:rsidR="00C67FA2" w:rsidRPr="002D0FB7">
        <w:rPr>
          <w:rFonts w:ascii="Palatino Linotype" w:eastAsia="Times New Roman" w:hAnsi="Palatino Linotype" w:cs="Times New Roman"/>
          <w:bCs/>
          <w:lang w:val="es-ES" w:eastAsia="es-EC"/>
        </w:rPr>
        <w:t xml:space="preserve">la Ordenanza Metropolitana No. </w:t>
      </w:r>
      <w:r w:rsidRPr="002D0FB7">
        <w:rPr>
          <w:rFonts w:ascii="Palatino Linotype" w:eastAsia="Times New Roman" w:hAnsi="Palatino Linotype" w:cs="Times New Roman"/>
          <w:bCs/>
          <w:lang w:val="es-ES" w:eastAsia="es-EC"/>
        </w:rPr>
        <w:t xml:space="preserve">177, sancionada el 18 de julio de 2017, </w:t>
      </w:r>
      <w:r w:rsidR="000603C3" w:rsidRPr="002D0FB7">
        <w:rPr>
          <w:rFonts w:ascii="Palatino Linotype" w:eastAsia="Times New Roman" w:hAnsi="Palatino Linotype" w:cs="Times New Roman"/>
          <w:bCs/>
          <w:lang w:val="es-ES" w:eastAsia="es-EC"/>
        </w:rPr>
        <w:t>por el siguiente texto:</w:t>
      </w:r>
    </w:p>
    <w:p w14:paraId="7D3F1DF7" w14:textId="357BB2CC" w:rsidR="000B1748" w:rsidRPr="002D0FB7" w:rsidRDefault="000603C3"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w:t>
      </w:r>
      <w:r w:rsidR="005116A5" w:rsidRPr="002D0FB7">
        <w:rPr>
          <w:rFonts w:ascii="Palatino Linotype" w:eastAsia="Times New Roman" w:hAnsi="Palatino Linotype" w:cs="Times New Roman"/>
          <w:bCs/>
          <w:i/>
          <w:lang w:val="es-ES" w:eastAsia="es-EC"/>
        </w:rPr>
        <w:t>S</w:t>
      </w:r>
      <w:r w:rsidR="005904B0" w:rsidRPr="002D0FB7">
        <w:rPr>
          <w:rFonts w:ascii="Palatino Linotype" w:eastAsia="Times New Roman" w:hAnsi="Palatino Linotype" w:cs="Times New Roman"/>
          <w:bCs/>
          <w:i/>
          <w:lang w:val="es-ES" w:eastAsia="es-EC"/>
        </w:rPr>
        <w:t>e dispone a la Agencia Metropolitana de Tránsito, para que</w:t>
      </w:r>
      <w:r w:rsidR="00B33131" w:rsidRPr="002D0FB7">
        <w:rPr>
          <w:rFonts w:ascii="Palatino Linotype" w:eastAsia="Times New Roman" w:hAnsi="Palatino Linotype" w:cs="Times New Roman"/>
          <w:bCs/>
          <w:i/>
          <w:lang w:val="es-ES" w:eastAsia="es-EC"/>
        </w:rPr>
        <w:t>,</w:t>
      </w:r>
      <w:r w:rsidR="005904B0" w:rsidRPr="002D0FB7">
        <w:rPr>
          <w:rFonts w:ascii="Palatino Linotype" w:eastAsia="Times New Roman" w:hAnsi="Palatino Linotype" w:cs="Times New Roman"/>
          <w:bCs/>
          <w:i/>
          <w:lang w:val="es-ES" w:eastAsia="es-EC"/>
        </w:rPr>
        <w:t xml:space="preserve"> en el ejercicio de sus atribuciones, reaperture los trámites tendientes a la obtención de informes previos de constitución jurídica de nuevas operadoras de transporte en taxi, emisión de títulos habilitantes e incremento de cupo, según corresponda,</w:t>
      </w:r>
      <w:r w:rsidR="00033576" w:rsidRPr="002D0FB7">
        <w:rPr>
          <w:rFonts w:ascii="Palatino Linotype" w:eastAsia="Times New Roman" w:hAnsi="Palatino Linotype" w:cs="Times New Roman"/>
          <w:bCs/>
          <w:i/>
          <w:lang w:val="es-ES" w:eastAsia="es-EC"/>
        </w:rPr>
        <w:t xml:space="preserve"> </w:t>
      </w:r>
      <w:r w:rsidR="00130FE9" w:rsidRPr="002D0FB7">
        <w:rPr>
          <w:rFonts w:ascii="Palatino Linotype" w:eastAsia="Times New Roman" w:hAnsi="Palatino Linotype" w:cs="Times New Roman"/>
          <w:bCs/>
          <w:i/>
          <w:lang w:val="es-ES" w:eastAsia="es-EC"/>
        </w:rPr>
        <w:t xml:space="preserve">y los otorgue </w:t>
      </w:r>
      <w:r w:rsidR="000B1748" w:rsidRPr="002D0FB7">
        <w:rPr>
          <w:rFonts w:ascii="Palatino Linotype" w:eastAsia="Times New Roman" w:hAnsi="Palatino Linotype" w:cs="Times New Roman"/>
          <w:bCs/>
          <w:i/>
          <w:lang w:val="es-ES" w:eastAsia="es-EC"/>
        </w:rPr>
        <w:t xml:space="preserve">exclusivamente </w:t>
      </w:r>
      <w:r w:rsidR="00033576" w:rsidRPr="002D0FB7">
        <w:rPr>
          <w:rFonts w:ascii="Palatino Linotype" w:eastAsia="Times New Roman" w:hAnsi="Palatino Linotype" w:cs="Times New Roman"/>
          <w:bCs/>
          <w:i/>
          <w:lang w:val="es-ES" w:eastAsia="es-EC"/>
        </w:rPr>
        <w:t xml:space="preserve">a favor de </w:t>
      </w:r>
      <w:r w:rsidR="00BA66ED" w:rsidRPr="002D0FB7">
        <w:rPr>
          <w:rFonts w:ascii="Palatino Linotype" w:eastAsia="Times New Roman" w:hAnsi="Palatino Linotype" w:cs="Times New Roman"/>
          <w:bCs/>
          <w:i/>
          <w:lang w:val="es-ES" w:eastAsia="es-EC"/>
        </w:rPr>
        <w:t xml:space="preserve">quienes ostenten la calidad </w:t>
      </w:r>
      <w:r w:rsidR="004F0AB5" w:rsidRPr="002D0FB7">
        <w:rPr>
          <w:rFonts w:ascii="Palatino Linotype" w:eastAsia="Times New Roman" w:hAnsi="Palatino Linotype" w:cs="Times New Roman"/>
          <w:bCs/>
          <w:i/>
          <w:lang w:val="es-ES" w:eastAsia="es-EC"/>
        </w:rPr>
        <w:t xml:space="preserve">de </w:t>
      </w:r>
      <w:r w:rsidR="00BA66ED" w:rsidRPr="002D0FB7">
        <w:rPr>
          <w:rFonts w:ascii="Palatino Linotype" w:eastAsia="Times New Roman" w:hAnsi="Palatino Linotype" w:cs="Times New Roman"/>
          <w:bCs/>
          <w:i/>
          <w:lang w:val="es-ES" w:eastAsia="es-EC"/>
        </w:rPr>
        <w:t>aplicantes calificados como idóneos</w:t>
      </w:r>
      <w:r w:rsidR="000B1748" w:rsidRPr="002D0FB7">
        <w:rPr>
          <w:rFonts w:ascii="Palatino Linotype" w:eastAsia="Times New Roman" w:hAnsi="Palatino Linotype" w:cs="Times New Roman"/>
          <w:bCs/>
          <w:i/>
          <w:lang w:val="es-ES" w:eastAsia="es-EC"/>
        </w:rPr>
        <w:t xml:space="preserve"> por la</w:t>
      </w:r>
      <w:r w:rsidR="00BA66ED" w:rsidRPr="002D0FB7">
        <w:rPr>
          <w:rFonts w:ascii="Palatino Linotype" w:eastAsia="Times New Roman" w:hAnsi="Palatino Linotype" w:cs="Times New Roman"/>
          <w:bCs/>
          <w:i/>
          <w:lang w:val="es-ES" w:eastAsia="es-EC"/>
        </w:rPr>
        <w:t xml:space="preserve"> Agencia Metropolitana de Tránsito</w:t>
      </w:r>
      <w:r w:rsidR="000B1748" w:rsidRPr="002D0FB7">
        <w:rPr>
          <w:rFonts w:ascii="Palatino Linotype" w:eastAsia="Times New Roman" w:hAnsi="Palatino Linotype" w:cs="Times New Roman"/>
          <w:bCs/>
          <w:i/>
          <w:lang w:val="es-ES" w:eastAsia="es-EC"/>
        </w:rPr>
        <w:t>.</w:t>
      </w:r>
      <w:r w:rsidR="00CF61A2" w:rsidRPr="002D0FB7">
        <w:rPr>
          <w:rFonts w:ascii="Palatino Linotype" w:eastAsia="Times New Roman" w:hAnsi="Palatino Linotype" w:cs="Times New Roman"/>
          <w:bCs/>
          <w:i/>
          <w:lang w:val="es-ES" w:eastAsia="es-EC"/>
        </w:rPr>
        <w:t xml:space="preserve"> </w:t>
      </w:r>
      <w:r w:rsidR="000B1748" w:rsidRPr="002D0FB7">
        <w:rPr>
          <w:rFonts w:ascii="Palatino Linotype" w:eastAsia="Times New Roman" w:hAnsi="Palatino Linotype" w:cs="Times New Roman"/>
          <w:bCs/>
          <w:i/>
          <w:lang w:val="es-ES" w:eastAsia="es-EC"/>
        </w:rPr>
        <w:t>Los informes y títulos habilitantes señalados se otorgarán a los aplicantes idóneos,</w:t>
      </w:r>
      <w:r w:rsidR="00E804B0" w:rsidRPr="002D0FB7">
        <w:rPr>
          <w:rFonts w:ascii="Palatino Linotype" w:eastAsia="Times New Roman" w:hAnsi="Palatino Linotype" w:cs="Times New Roman"/>
          <w:b/>
          <w:bCs/>
          <w:i/>
          <w:lang w:val="es-ES" w:eastAsia="es-EC"/>
        </w:rPr>
        <w:t xml:space="preserve"> </w:t>
      </w:r>
      <w:r w:rsidR="00E804B0" w:rsidRPr="002D0FB7">
        <w:rPr>
          <w:rFonts w:ascii="Palatino Linotype" w:eastAsia="Times New Roman" w:hAnsi="Palatino Linotype" w:cs="Times New Roman"/>
          <w:bCs/>
          <w:i/>
          <w:lang w:val="es-ES" w:eastAsia="es-EC"/>
        </w:rPr>
        <w:t xml:space="preserve">siempre y cuando </w:t>
      </w:r>
      <w:r w:rsidR="000B1748" w:rsidRPr="002D0FB7">
        <w:rPr>
          <w:rFonts w:ascii="Palatino Linotype" w:eastAsia="Times New Roman" w:hAnsi="Palatino Linotype" w:cs="Times New Roman"/>
          <w:bCs/>
          <w:i/>
          <w:lang w:val="es-ES" w:eastAsia="es-EC"/>
        </w:rPr>
        <w:t xml:space="preserve">estos </w:t>
      </w:r>
      <w:r w:rsidR="00E804B0" w:rsidRPr="002D0FB7">
        <w:rPr>
          <w:rFonts w:ascii="Palatino Linotype" w:eastAsia="Times New Roman" w:hAnsi="Palatino Linotype" w:cs="Times New Roman"/>
          <w:bCs/>
          <w:i/>
          <w:lang w:val="es-ES" w:eastAsia="es-EC"/>
        </w:rPr>
        <w:t>cumplan fiel, integral y estrictamente, las exigencias y requisitos que prevé la normativa nacional y metropolitana vigente</w:t>
      </w:r>
      <w:r w:rsidR="00825F76" w:rsidRPr="002D0FB7">
        <w:rPr>
          <w:rFonts w:ascii="Palatino Linotype" w:eastAsia="Times New Roman" w:hAnsi="Palatino Linotype" w:cs="Times New Roman"/>
          <w:bCs/>
          <w:i/>
          <w:lang w:val="es-ES" w:eastAsia="es-EC"/>
        </w:rPr>
        <w:t xml:space="preserve"> para las restantes etapas del actual proceso de taxis</w:t>
      </w:r>
      <w:r w:rsidR="00E804B0" w:rsidRPr="002D0FB7">
        <w:rPr>
          <w:rFonts w:ascii="Palatino Linotype" w:eastAsia="Times New Roman" w:hAnsi="Palatino Linotype" w:cs="Times New Roman"/>
          <w:bCs/>
          <w:i/>
          <w:lang w:val="es-ES" w:eastAsia="es-EC"/>
        </w:rPr>
        <w:t>.</w:t>
      </w:r>
      <w:r w:rsidR="00825F76" w:rsidRPr="002D0FB7">
        <w:rPr>
          <w:rFonts w:ascii="Palatino Linotype" w:eastAsia="Times New Roman" w:hAnsi="Palatino Linotype" w:cs="Times New Roman"/>
          <w:bCs/>
          <w:i/>
          <w:lang w:val="es-ES" w:eastAsia="es-EC"/>
        </w:rPr>
        <w:t xml:space="preserve"> </w:t>
      </w:r>
      <w:r w:rsidR="00E10DED" w:rsidRPr="002D0FB7">
        <w:rPr>
          <w:rFonts w:ascii="Palatino Linotype" w:eastAsia="Times New Roman" w:hAnsi="Palatino Linotype" w:cs="Times New Roman"/>
          <w:bCs/>
          <w:i/>
          <w:lang w:val="es-ES" w:eastAsia="es-EC"/>
        </w:rPr>
        <w:t>En atención al informe técnico de la Secretaría de Movilidad de 31 de enero de 2019, e</w:t>
      </w:r>
      <w:r w:rsidR="00825F76" w:rsidRPr="002D0FB7">
        <w:rPr>
          <w:rFonts w:ascii="Palatino Linotype" w:eastAsia="Times New Roman" w:hAnsi="Palatino Linotype" w:cs="Times New Roman"/>
          <w:bCs/>
          <w:i/>
          <w:lang w:val="es-ES" w:eastAsia="es-EC"/>
        </w:rPr>
        <w:t>l número máximo de cupos que podrá asignar la Agencia Metropolitana de Tránsito corresponderá a 12</w:t>
      </w:r>
      <w:r w:rsidR="00C67FA2" w:rsidRPr="002D0FB7">
        <w:rPr>
          <w:rFonts w:ascii="Palatino Linotype" w:eastAsia="Times New Roman" w:hAnsi="Palatino Linotype" w:cs="Times New Roman"/>
          <w:bCs/>
          <w:i/>
          <w:lang w:val="es-ES" w:eastAsia="es-EC"/>
        </w:rPr>
        <w:t>.</w:t>
      </w:r>
      <w:r w:rsidR="00825F76" w:rsidRPr="002D0FB7">
        <w:rPr>
          <w:rFonts w:ascii="Palatino Linotype" w:eastAsia="Times New Roman" w:hAnsi="Palatino Linotype" w:cs="Times New Roman"/>
          <w:bCs/>
          <w:i/>
          <w:lang w:val="es-ES" w:eastAsia="es-EC"/>
        </w:rPr>
        <w:t>905</w:t>
      </w:r>
      <w:r w:rsidR="00FF7C8A" w:rsidRPr="002D0FB7">
        <w:rPr>
          <w:rFonts w:ascii="Palatino Linotype" w:eastAsia="Times New Roman" w:hAnsi="Palatino Linotype" w:cs="Times New Roman"/>
          <w:bCs/>
          <w:i/>
          <w:lang w:val="es-ES" w:eastAsia="es-EC"/>
        </w:rPr>
        <w:t>,</w:t>
      </w:r>
      <w:r w:rsidR="006D58D2" w:rsidRPr="002D0FB7">
        <w:rPr>
          <w:rFonts w:ascii="Palatino Linotype" w:eastAsia="Times New Roman" w:hAnsi="Palatino Linotype" w:cs="Times New Roman"/>
          <w:bCs/>
          <w:i/>
          <w:lang w:val="es-ES" w:eastAsia="es-EC"/>
        </w:rPr>
        <w:t xml:space="preserve"> </w:t>
      </w:r>
      <w:r w:rsidR="00C67FA2" w:rsidRPr="002D0FB7">
        <w:rPr>
          <w:rFonts w:ascii="Palatino Linotype" w:eastAsia="Times New Roman" w:hAnsi="Palatino Linotype" w:cs="Times New Roman"/>
          <w:bCs/>
          <w:i/>
          <w:lang w:val="es-ES" w:eastAsia="es-EC"/>
        </w:rPr>
        <w:t>sin perjuicio de que se entregue como consecuencia de la aplicación irrestricta de los procedimientos previstos en la normativa un número menor de cupos, en cuyo caso de ninguna manera la diferencia se considerará como sustento o justificativo para otorgar nuevos títulos habilitantes bajo ninguna modalidad, una vez concluido el presente proceso</w:t>
      </w:r>
      <w:r w:rsidR="00CF61A2" w:rsidRPr="002D0FB7">
        <w:rPr>
          <w:rFonts w:ascii="Palatino Linotype" w:eastAsia="Times New Roman" w:hAnsi="Palatino Linotype" w:cs="Times New Roman"/>
          <w:bCs/>
          <w:i/>
          <w:lang w:val="es-ES" w:eastAsia="es-EC"/>
        </w:rPr>
        <w:t>.</w:t>
      </w:r>
      <w:r w:rsidR="0059428C" w:rsidRPr="002D0FB7">
        <w:rPr>
          <w:rFonts w:ascii="Palatino Linotype" w:eastAsia="Times New Roman" w:hAnsi="Palatino Linotype" w:cs="Times New Roman"/>
          <w:bCs/>
          <w:i/>
          <w:lang w:val="es-ES" w:eastAsia="es-EC"/>
        </w:rPr>
        <w:t>”</w:t>
      </w:r>
    </w:p>
    <w:p w14:paraId="043AC6AB" w14:textId="3F0CFF61" w:rsidR="00954BC5" w:rsidRPr="002D0FB7" w:rsidRDefault="00954BC5" w:rsidP="00B33131">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 xml:space="preserve">Artículo </w:t>
      </w:r>
      <w:r w:rsidR="000603C3" w:rsidRPr="002D0FB7">
        <w:rPr>
          <w:rFonts w:ascii="Palatino Linotype" w:eastAsia="Times New Roman" w:hAnsi="Palatino Linotype" w:cs="Times New Roman"/>
          <w:b/>
          <w:bCs/>
          <w:lang w:val="es-ES" w:eastAsia="es-EC"/>
        </w:rPr>
        <w:t>2</w:t>
      </w:r>
      <w:r w:rsidRPr="002D0FB7">
        <w:rPr>
          <w:rFonts w:ascii="Palatino Linotype" w:eastAsia="Times New Roman" w:hAnsi="Palatino Linotype" w:cs="Arial"/>
          <w:i/>
          <w:lang w:val="es-ES" w:eastAsia="es-EC"/>
        </w:rPr>
        <w:t xml:space="preserve">.- </w:t>
      </w:r>
      <w:r w:rsidR="00E10DED" w:rsidRPr="002D0FB7">
        <w:rPr>
          <w:rFonts w:ascii="Palatino Linotype" w:eastAsia="Times New Roman" w:hAnsi="Palatino Linotype" w:cs="Times New Roman"/>
          <w:bCs/>
          <w:lang w:val="es-ES" w:eastAsia="es-EC"/>
        </w:rPr>
        <w:t>En el a</w:t>
      </w:r>
      <w:r w:rsidRPr="002D0FB7">
        <w:rPr>
          <w:rFonts w:ascii="Palatino Linotype" w:eastAsia="Times New Roman" w:hAnsi="Palatino Linotype" w:cs="Times New Roman"/>
          <w:bCs/>
          <w:lang w:val="es-ES" w:eastAsia="es-EC"/>
        </w:rPr>
        <w:t xml:space="preserve">rtículo 1 de la Ordenanza Metropolitana No. 232 sancionada el 31 de agosto de 2018, que </w:t>
      </w:r>
      <w:r w:rsidR="00C67FA2" w:rsidRPr="002D0FB7">
        <w:rPr>
          <w:rFonts w:ascii="Palatino Linotype" w:eastAsia="Times New Roman" w:hAnsi="Palatino Linotype" w:cs="Times New Roman"/>
          <w:bCs/>
          <w:lang w:val="es-ES" w:eastAsia="es-EC"/>
        </w:rPr>
        <w:t>sustituyó el inciso cuarto del a</w:t>
      </w:r>
      <w:r w:rsidRPr="002D0FB7">
        <w:rPr>
          <w:rFonts w:ascii="Palatino Linotype" w:eastAsia="Times New Roman" w:hAnsi="Palatino Linotype" w:cs="Times New Roman"/>
          <w:bCs/>
          <w:lang w:val="es-ES" w:eastAsia="es-EC"/>
        </w:rPr>
        <w:t xml:space="preserve">rtículo 2 de la Ordenanza Metropolitana </w:t>
      </w:r>
      <w:r w:rsidRPr="002D0FB7">
        <w:rPr>
          <w:rFonts w:ascii="Palatino Linotype" w:eastAsia="Times New Roman" w:hAnsi="Palatino Linotype" w:cs="Times New Roman"/>
          <w:bCs/>
          <w:lang w:val="es-ES" w:eastAsia="es-EC"/>
        </w:rPr>
        <w:lastRenderedPageBreak/>
        <w:t xml:space="preserve">No. 195 sancionada el 22 de diciembre de 2017, suprímase la frase </w:t>
      </w:r>
      <w:r w:rsidRPr="002D0FB7">
        <w:rPr>
          <w:rFonts w:ascii="Palatino Linotype" w:eastAsia="Times New Roman" w:hAnsi="Palatino Linotype" w:cs="Times New Roman"/>
          <w:bCs/>
          <w:i/>
          <w:lang w:val="es-ES" w:eastAsia="es-EC"/>
        </w:rPr>
        <w:t>“90 días plazo para ejecutar y culminar la etapa de Emisión de Resolución de Informe Previo de Constitución Jurídica”</w:t>
      </w:r>
      <w:r w:rsidRPr="002D0FB7">
        <w:rPr>
          <w:rFonts w:ascii="Palatino Linotype" w:eastAsia="Times New Roman" w:hAnsi="Palatino Linotype" w:cs="Times New Roman"/>
          <w:bCs/>
          <w:lang w:val="es-ES" w:eastAsia="es-EC"/>
        </w:rPr>
        <w:t xml:space="preserve"> por el siguiente texto: </w:t>
      </w:r>
    </w:p>
    <w:p w14:paraId="1B6FDCD5" w14:textId="77777777" w:rsidR="00954BC5" w:rsidRPr="002D0FB7" w:rsidRDefault="00954BC5"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“tres (3) meses plazo contados a partir de la sanción de la presente Ordenanza, para ejecutar y culminar la etapa de Emisión de Resolución de Informe Previo de Constitución Jurídica. Dentro de este plazo, los aplicantes calificados como idóneos dentro del proceso de convalidación y/o subsanación dispuesto por la Ordenanza Metropolitana No. 232, de así desearlo, presentarán hasta la conclusión del primer mes, su solicitud de emisión de Resolución de informe previo de constitución jurídica o incremento de cupo en operadoras debidamente legalizadas, conforme sea el caso.</w:t>
      </w:r>
    </w:p>
    <w:p w14:paraId="5D6D2CDC" w14:textId="77777777" w:rsidR="00954BC5" w:rsidRPr="002D0FB7" w:rsidRDefault="00954BC5"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Los aplicantes calificados como idóneos dentro del proceso de convalidación y/o subsanación referido, están facultados a adherirse a las pre compañías o pre cooperativas que se encuentran en trámite en el actual proceso de asignación de cupos para taxis.</w:t>
      </w:r>
    </w:p>
    <w:p w14:paraId="11E88DEB" w14:textId="4C9A56A4" w:rsidR="00954BC5" w:rsidRPr="002D0FB7" w:rsidRDefault="00954BC5"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La Agencia Metropolitana de Tránsito dentro de los dos (2) meses restantes</w:t>
      </w:r>
      <w:r w:rsidR="004B50D9" w:rsidRPr="002D0FB7">
        <w:rPr>
          <w:rFonts w:ascii="Palatino Linotype" w:eastAsia="Times New Roman" w:hAnsi="Palatino Linotype" w:cs="Times New Roman"/>
          <w:bCs/>
          <w:i/>
          <w:lang w:val="es-ES" w:eastAsia="es-EC"/>
        </w:rPr>
        <w:t xml:space="preserve"> (máximo)</w:t>
      </w:r>
      <w:r w:rsidR="00C67FA2" w:rsidRPr="002D0FB7">
        <w:rPr>
          <w:rFonts w:ascii="Palatino Linotype" w:eastAsia="Times New Roman" w:hAnsi="Palatino Linotype" w:cs="Times New Roman"/>
          <w:bCs/>
          <w:i/>
          <w:lang w:val="es-ES" w:eastAsia="es-EC"/>
        </w:rPr>
        <w:t>, en atención a la solicitud del aplicante</w:t>
      </w:r>
      <w:r w:rsidRPr="002D0FB7">
        <w:rPr>
          <w:rFonts w:ascii="Palatino Linotype" w:eastAsia="Times New Roman" w:hAnsi="Palatino Linotype" w:cs="Times New Roman"/>
          <w:bCs/>
          <w:i/>
          <w:lang w:val="es-ES" w:eastAsia="es-EC"/>
        </w:rPr>
        <w:t xml:space="preserve">, expedirá las correspondientes Resoluciones de Informe Previo de Constitución Jurídica; o, realizará el procedimiento respectivo para los incrementos de cupo en operadoras de taxis legalmente autorizadas a brindar el servicio de transporte terrestre comercial en taxi, según corresponda. </w:t>
      </w:r>
    </w:p>
    <w:p w14:paraId="0B48EA46" w14:textId="0A0A74A6" w:rsidR="00873D5A" w:rsidRPr="002D0FB7" w:rsidRDefault="000603C3"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Concluida la etapa de</w:t>
      </w:r>
      <w:r w:rsidR="00954BC5" w:rsidRPr="002D0FB7">
        <w:rPr>
          <w:rFonts w:ascii="Palatino Linotype" w:eastAsia="Times New Roman" w:hAnsi="Palatino Linotype" w:cs="Times New Roman"/>
          <w:bCs/>
          <w:i/>
          <w:lang w:val="es-ES" w:eastAsia="es-EC"/>
        </w:rPr>
        <w:t xml:space="preserve"> </w:t>
      </w:r>
      <w:r w:rsidRPr="002D0FB7">
        <w:rPr>
          <w:rFonts w:ascii="Palatino Linotype" w:eastAsia="Times New Roman" w:hAnsi="Palatino Linotype" w:cs="Times New Roman"/>
          <w:bCs/>
          <w:i/>
          <w:lang w:val="es-ES" w:eastAsia="es-EC"/>
        </w:rPr>
        <w:t>Emisión de Resolución de Informe Previo de Constitución Jurídica por la Agencia Metropolitana de Tránsito, descrita y determinada en la</w:t>
      </w:r>
      <w:r w:rsidR="00954BC5" w:rsidRPr="002D0FB7">
        <w:rPr>
          <w:rFonts w:ascii="Palatino Linotype" w:eastAsia="Times New Roman" w:hAnsi="Palatino Linotype" w:cs="Times New Roman"/>
          <w:bCs/>
          <w:i/>
          <w:lang w:val="es-ES" w:eastAsia="es-EC"/>
        </w:rPr>
        <w:t xml:space="preserve"> Resolución No. SM-012-2017</w:t>
      </w:r>
      <w:r w:rsidRPr="002D0FB7">
        <w:rPr>
          <w:rFonts w:ascii="Palatino Linotype" w:eastAsia="Times New Roman" w:hAnsi="Palatino Linotype" w:cs="Times New Roman"/>
          <w:bCs/>
          <w:i/>
          <w:lang w:val="es-ES" w:eastAsia="es-EC"/>
        </w:rPr>
        <w:t xml:space="preserve"> de la Secretaría de Movilidad, se continuará el proceso hasta su conclusión </w:t>
      </w:r>
      <w:r w:rsidR="00471B1A" w:rsidRPr="002D0FB7">
        <w:rPr>
          <w:rFonts w:ascii="Palatino Linotype" w:eastAsia="Times New Roman" w:hAnsi="Palatino Linotype" w:cs="Times New Roman"/>
          <w:bCs/>
          <w:i/>
          <w:lang w:val="es-ES" w:eastAsia="es-EC"/>
        </w:rPr>
        <w:t xml:space="preserve">y cierre </w:t>
      </w:r>
      <w:r w:rsidRPr="002D0FB7">
        <w:rPr>
          <w:rFonts w:ascii="Palatino Linotype" w:eastAsia="Times New Roman" w:hAnsi="Palatino Linotype" w:cs="Times New Roman"/>
          <w:bCs/>
          <w:i/>
          <w:lang w:val="es-ES" w:eastAsia="es-EC"/>
        </w:rPr>
        <w:t>de acuerdo a las disposiciones previstas en la normativa metropolitana vigente</w:t>
      </w:r>
      <w:r w:rsidR="00954BC5" w:rsidRPr="002D0FB7">
        <w:rPr>
          <w:rFonts w:ascii="Palatino Linotype" w:eastAsia="Times New Roman" w:hAnsi="Palatino Linotype" w:cs="Times New Roman"/>
          <w:bCs/>
          <w:i/>
          <w:lang w:val="es-ES" w:eastAsia="es-EC"/>
        </w:rPr>
        <w:t>.</w:t>
      </w:r>
      <w:r w:rsidR="00873D5A" w:rsidRPr="002D0FB7">
        <w:rPr>
          <w:rFonts w:ascii="Palatino Linotype" w:eastAsia="Times New Roman" w:hAnsi="Palatino Linotype" w:cs="Times New Roman"/>
          <w:bCs/>
          <w:i/>
          <w:lang w:val="es-ES" w:eastAsia="es-EC"/>
        </w:rPr>
        <w:t>”</w:t>
      </w:r>
    </w:p>
    <w:p w14:paraId="2C7B4BE9" w14:textId="62DD398E" w:rsidR="00033576" w:rsidRPr="002D0FB7" w:rsidRDefault="004F0AB5" w:rsidP="00B33131">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 xml:space="preserve">Artículo 3.- </w:t>
      </w:r>
      <w:r w:rsidRPr="002D0FB7">
        <w:rPr>
          <w:rFonts w:ascii="Palatino Linotype" w:eastAsia="Times New Roman" w:hAnsi="Palatino Linotype" w:cs="Times New Roman"/>
          <w:bCs/>
          <w:lang w:val="es-ES" w:eastAsia="es-EC"/>
        </w:rPr>
        <w:t>Agréguese a continuación del literal r) del artículo (…)</w:t>
      </w:r>
      <w:r w:rsidR="00E10DED" w:rsidRPr="002D0FB7">
        <w:rPr>
          <w:rFonts w:ascii="Palatino Linotype" w:eastAsia="Times New Roman" w:hAnsi="Palatino Linotype" w:cs="Times New Roman"/>
          <w:bCs/>
          <w:lang w:val="es-ES" w:eastAsia="es-EC"/>
        </w:rPr>
        <w:t xml:space="preserve"> </w:t>
      </w:r>
      <w:r w:rsidRPr="002D0FB7">
        <w:rPr>
          <w:rFonts w:ascii="Palatino Linotype" w:eastAsia="Times New Roman" w:hAnsi="Palatino Linotype" w:cs="Times New Roman"/>
          <w:bCs/>
          <w:lang w:val="es-ES" w:eastAsia="es-EC"/>
        </w:rPr>
        <w:t xml:space="preserve">26 de la Ordenanza </w:t>
      </w:r>
      <w:r w:rsidR="00C67FA2" w:rsidRPr="002D0FB7">
        <w:rPr>
          <w:rFonts w:ascii="Palatino Linotype" w:eastAsia="Times New Roman" w:hAnsi="Palatino Linotype" w:cs="Times New Roman"/>
          <w:bCs/>
          <w:lang w:val="es-ES" w:eastAsia="es-EC"/>
        </w:rPr>
        <w:t xml:space="preserve">Metropolitana No. </w:t>
      </w:r>
      <w:r w:rsidRPr="002D0FB7">
        <w:rPr>
          <w:rFonts w:ascii="Palatino Linotype" w:eastAsia="Times New Roman" w:hAnsi="Palatino Linotype" w:cs="Times New Roman"/>
          <w:bCs/>
          <w:lang w:val="es-ES" w:eastAsia="es-EC"/>
        </w:rPr>
        <w:t xml:space="preserve">177, sancionada el 18 de julio de 2017, el siguiente texto: </w:t>
      </w:r>
    </w:p>
    <w:p w14:paraId="084067DB" w14:textId="7D2111AA" w:rsidR="004F0AB5" w:rsidRPr="002D0FB7" w:rsidRDefault="004F0AB5"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lang w:val="es-ES" w:eastAsia="es-EC"/>
        </w:rPr>
        <w:t>“</w:t>
      </w:r>
      <w:r w:rsidRPr="002D0FB7">
        <w:rPr>
          <w:rFonts w:ascii="Palatino Linotype" w:eastAsia="Times New Roman" w:hAnsi="Palatino Linotype" w:cs="Times New Roman"/>
          <w:bCs/>
          <w:i/>
          <w:lang w:val="es-ES" w:eastAsia="es-EC"/>
        </w:rPr>
        <w:t>s) Los vehículos destinados al servicio de taxi deberán mostrar como información mínima del conductor, su fotografía, nombres completos, y cédula de ciudadanía; así como, los datos de la compañía, sus representante</w:t>
      </w:r>
      <w:r w:rsidR="000A1445" w:rsidRPr="002D0FB7">
        <w:rPr>
          <w:rFonts w:ascii="Palatino Linotype" w:eastAsia="Times New Roman" w:hAnsi="Palatino Linotype" w:cs="Times New Roman"/>
          <w:bCs/>
          <w:i/>
          <w:lang w:val="es-ES" w:eastAsia="es-EC"/>
        </w:rPr>
        <w:t>s</w:t>
      </w:r>
      <w:r w:rsidRPr="002D0FB7">
        <w:rPr>
          <w:rFonts w:ascii="Palatino Linotype" w:eastAsia="Times New Roman" w:hAnsi="Palatino Linotype" w:cs="Times New Roman"/>
          <w:bCs/>
          <w:i/>
          <w:lang w:val="es-ES" w:eastAsia="es-EC"/>
        </w:rPr>
        <w:t>, permiso de operación y personal</w:t>
      </w:r>
      <w:r w:rsidR="000A1445" w:rsidRPr="002D0FB7">
        <w:rPr>
          <w:rFonts w:ascii="Palatino Linotype" w:eastAsia="Times New Roman" w:hAnsi="Palatino Linotype" w:cs="Times New Roman"/>
          <w:bCs/>
          <w:i/>
          <w:lang w:val="es-ES" w:eastAsia="es-EC"/>
        </w:rPr>
        <w:t>,</w:t>
      </w:r>
      <w:r w:rsidRPr="002D0FB7">
        <w:rPr>
          <w:rFonts w:ascii="Palatino Linotype" w:eastAsia="Times New Roman" w:hAnsi="Palatino Linotype" w:cs="Times New Roman"/>
          <w:bCs/>
          <w:i/>
          <w:lang w:val="es-ES" w:eastAsia="es-EC"/>
        </w:rPr>
        <w:t xml:space="preserve"> </w:t>
      </w:r>
      <w:r w:rsidR="000A1445" w:rsidRPr="002D0FB7">
        <w:rPr>
          <w:rFonts w:ascii="Palatino Linotype" w:eastAsia="Times New Roman" w:hAnsi="Palatino Linotype" w:cs="Times New Roman"/>
          <w:bCs/>
          <w:i/>
          <w:lang w:val="es-ES" w:eastAsia="es-EC"/>
        </w:rPr>
        <w:t>número y dirección electrónica a los que</w:t>
      </w:r>
      <w:r w:rsidRPr="002D0FB7">
        <w:rPr>
          <w:rFonts w:ascii="Palatino Linotype" w:eastAsia="Times New Roman" w:hAnsi="Palatino Linotype" w:cs="Times New Roman"/>
          <w:bCs/>
          <w:i/>
          <w:lang w:val="es-ES" w:eastAsia="es-EC"/>
        </w:rPr>
        <w:t xml:space="preserve"> </w:t>
      </w:r>
      <w:r w:rsidR="000A1445" w:rsidRPr="002D0FB7">
        <w:rPr>
          <w:rFonts w:ascii="Palatino Linotype" w:eastAsia="Times New Roman" w:hAnsi="Palatino Linotype" w:cs="Times New Roman"/>
          <w:bCs/>
          <w:i/>
          <w:lang w:val="es-ES" w:eastAsia="es-EC"/>
        </w:rPr>
        <w:t>podrían</w:t>
      </w:r>
      <w:r w:rsidRPr="002D0FB7">
        <w:rPr>
          <w:rFonts w:ascii="Palatino Linotype" w:eastAsia="Times New Roman" w:hAnsi="Palatino Linotype" w:cs="Times New Roman"/>
          <w:bCs/>
          <w:i/>
          <w:lang w:val="es-ES" w:eastAsia="es-EC"/>
        </w:rPr>
        <w:t xml:space="preserve"> dirigirse</w:t>
      </w:r>
      <w:r w:rsidR="000A1445" w:rsidRPr="002D0FB7">
        <w:rPr>
          <w:rFonts w:ascii="Palatino Linotype" w:eastAsia="Times New Roman" w:hAnsi="Palatino Linotype" w:cs="Times New Roman"/>
          <w:bCs/>
          <w:i/>
          <w:lang w:val="es-ES" w:eastAsia="es-EC"/>
        </w:rPr>
        <w:t xml:space="preserve"> para reportar denuncias directas </w:t>
      </w:r>
      <w:r w:rsidR="001D6DC1" w:rsidRPr="002D0FB7">
        <w:rPr>
          <w:rFonts w:ascii="Palatino Linotype" w:eastAsia="Times New Roman" w:hAnsi="Palatino Linotype" w:cs="Times New Roman"/>
          <w:bCs/>
          <w:i/>
          <w:lang w:val="es-ES" w:eastAsia="es-EC"/>
        </w:rPr>
        <w:t>contra</w:t>
      </w:r>
      <w:r w:rsidR="000A1445" w:rsidRPr="002D0FB7">
        <w:rPr>
          <w:rFonts w:ascii="Palatino Linotype" w:eastAsia="Times New Roman" w:hAnsi="Palatino Linotype" w:cs="Times New Roman"/>
          <w:bCs/>
          <w:i/>
          <w:lang w:val="es-ES" w:eastAsia="es-EC"/>
        </w:rPr>
        <w:t xml:space="preserve"> la operadora.</w:t>
      </w:r>
    </w:p>
    <w:p w14:paraId="29DCDF2D" w14:textId="78AF9FB0" w:rsidR="004F0AB5" w:rsidRPr="002D0FB7" w:rsidRDefault="004F0AB5"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t) Implementar botón de pánico y cámara de seguridad en</w:t>
      </w:r>
      <w:r w:rsidR="001D6DC1" w:rsidRPr="002D0FB7">
        <w:rPr>
          <w:rFonts w:ascii="Palatino Linotype" w:eastAsia="Times New Roman" w:hAnsi="Palatino Linotype" w:cs="Times New Roman"/>
          <w:bCs/>
          <w:i/>
          <w:lang w:val="es-ES" w:eastAsia="es-EC"/>
        </w:rPr>
        <w:t xml:space="preserve"> observancia y</w:t>
      </w:r>
      <w:r w:rsidRPr="002D0FB7">
        <w:rPr>
          <w:rFonts w:ascii="Palatino Linotype" w:eastAsia="Times New Roman" w:hAnsi="Palatino Linotype" w:cs="Times New Roman"/>
          <w:bCs/>
          <w:i/>
          <w:lang w:val="es-ES" w:eastAsia="es-EC"/>
        </w:rPr>
        <w:t xml:space="preserve"> coordinación con las disposiciones que emanen de las autoridades nacionales y locales competentes.</w:t>
      </w:r>
    </w:p>
    <w:p w14:paraId="5ECFC4A9" w14:textId="217C0A0D" w:rsidR="004F0AB5" w:rsidRPr="002D0FB7" w:rsidRDefault="004F0AB5" w:rsidP="00B33131">
      <w:pPr>
        <w:spacing w:after="120" w:line="276" w:lineRule="auto"/>
        <w:ind w:left="708"/>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Cs/>
          <w:i/>
          <w:lang w:val="es-ES" w:eastAsia="es-EC"/>
        </w:rPr>
        <w:lastRenderedPageBreak/>
        <w:t>u) Las demás que determine la Autoridad competente.”</w:t>
      </w:r>
    </w:p>
    <w:p w14:paraId="5CE3E271" w14:textId="6C199026" w:rsidR="001D6DC1" w:rsidRPr="002D0FB7" w:rsidRDefault="001D6DC1" w:rsidP="00B33131">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Artículo 4.-</w:t>
      </w:r>
      <w:r w:rsidRPr="002D0FB7">
        <w:rPr>
          <w:rFonts w:ascii="Palatino Linotype" w:eastAsia="Times New Roman" w:hAnsi="Palatino Linotype" w:cs="Times New Roman"/>
          <w:bCs/>
          <w:lang w:val="es-ES" w:eastAsia="es-EC"/>
        </w:rPr>
        <w:t xml:space="preserve"> A continuación de la Disposición Transitoria Octava de </w:t>
      </w:r>
      <w:r w:rsidR="00C67FA2" w:rsidRPr="002D0FB7">
        <w:rPr>
          <w:rFonts w:ascii="Palatino Linotype" w:eastAsia="Times New Roman" w:hAnsi="Palatino Linotype" w:cs="Times New Roman"/>
          <w:bCs/>
          <w:lang w:val="es-ES" w:eastAsia="es-EC"/>
        </w:rPr>
        <w:t xml:space="preserve">la Ordenanza Metropolitana No. </w:t>
      </w:r>
      <w:r w:rsidRPr="002D0FB7">
        <w:rPr>
          <w:rFonts w:ascii="Palatino Linotype" w:eastAsia="Times New Roman" w:hAnsi="Palatino Linotype" w:cs="Times New Roman"/>
          <w:bCs/>
          <w:lang w:val="es-ES" w:eastAsia="es-EC"/>
        </w:rPr>
        <w:t xml:space="preserve">177, sancionada el 18 de julio de 2017, incorpórense las siguientes disposiciones: </w:t>
      </w:r>
    </w:p>
    <w:p w14:paraId="6BF0490D" w14:textId="441D1A7A" w:rsidR="001D6DC1" w:rsidRPr="002D0FB7" w:rsidRDefault="001D6DC1"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w:t>
      </w:r>
      <w:r w:rsidRPr="002D0FB7">
        <w:rPr>
          <w:rFonts w:ascii="Palatino Linotype" w:eastAsia="Times New Roman" w:hAnsi="Palatino Linotype" w:cs="Times New Roman"/>
          <w:b/>
          <w:bCs/>
          <w:i/>
          <w:lang w:val="es-ES" w:eastAsia="es-EC"/>
        </w:rPr>
        <w:t>Novena.-</w:t>
      </w:r>
      <w:r w:rsidRPr="002D0FB7">
        <w:rPr>
          <w:rFonts w:ascii="Palatino Linotype" w:eastAsia="Times New Roman" w:hAnsi="Palatino Linotype" w:cs="Times New Roman"/>
          <w:bCs/>
          <w:i/>
          <w:lang w:val="es-ES" w:eastAsia="es-EC"/>
        </w:rPr>
        <w:t xml:space="preserve"> En el término de 30 días contados a partir de la aprobación de la presente Ordenanza, las operadoras que prestan el servicio de transporte terrestre comercial en taxi, deberán cumplir con la disposición contenida en el literal t) del artículo (…)26 de la Ordenanza Metropolitana No. 0177 de 18 de julio de 2017, incorporado por la presente Ordenanza Metropolitana. La Agencia Metropolitana de Tránsito exigirá y controlará el cumplimiento de este requisito por parte de las operadoras y unidades autorizadas a brindar el servicio de taxi.</w:t>
      </w:r>
    </w:p>
    <w:p w14:paraId="7A568488" w14:textId="3E701F3B" w:rsidR="001D6DC1" w:rsidRPr="002D0FB7" w:rsidRDefault="00FD317E"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Cs/>
          <w:i/>
          <w:lang w:val="es-ES" w:eastAsia="es-EC"/>
        </w:rPr>
        <w:t>Lo</w:t>
      </w:r>
      <w:r w:rsidR="001D6DC1" w:rsidRPr="002D0FB7">
        <w:rPr>
          <w:rFonts w:ascii="Palatino Linotype" w:eastAsia="Times New Roman" w:hAnsi="Palatino Linotype" w:cs="Times New Roman"/>
          <w:bCs/>
          <w:i/>
          <w:lang w:val="es-ES" w:eastAsia="es-EC"/>
        </w:rPr>
        <w:t>s usuarios del servicio de taxis podrá</w:t>
      </w:r>
      <w:r w:rsidR="00CC1A6C" w:rsidRPr="002D0FB7">
        <w:rPr>
          <w:rFonts w:ascii="Palatino Linotype" w:eastAsia="Times New Roman" w:hAnsi="Palatino Linotype" w:cs="Times New Roman"/>
          <w:bCs/>
          <w:i/>
          <w:lang w:val="es-ES" w:eastAsia="es-EC"/>
        </w:rPr>
        <w:t>n</w:t>
      </w:r>
      <w:r w:rsidRPr="002D0FB7">
        <w:rPr>
          <w:rFonts w:ascii="Palatino Linotype" w:eastAsia="Times New Roman" w:hAnsi="Palatino Linotype" w:cs="Times New Roman"/>
          <w:bCs/>
          <w:i/>
          <w:lang w:val="es-ES" w:eastAsia="es-EC"/>
        </w:rPr>
        <w:t xml:space="preserve"> reportar</w:t>
      </w:r>
      <w:r w:rsidR="001D6DC1" w:rsidRPr="002D0FB7">
        <w:rPr>
          <w:rFonts w:ascii="Palatino Linotype" w:eastAsia="Times New Roman" w:hAnsi="Palatino Linotype" w:cs="Times New Roman"/>
          <w:bCs/>
          <w:i/>
          <w:lang w:val="es-ES" w:eastAsia="es-EC"/>
        </w:rPr>
        <w:t xml:space="preserve"> a la Agencia Metropolitana de Tránsito el incumplimiento de la presente disposición</w:t>
      </w:r>
      <w:r w:rsidR="00CC1A6C" w:rsidRPr="002D0FB7">
        <w:rPr>
          <w:rFonts w:ascii="Palatino Linotype" w:eastAsia="Times New Roman" w:hAnsi="Palatino Linotype" w:cs="Times New Roman"/>
          <w:bCs/>
          <w:i/>
          <w:lang w:val="es-ES" w:eastAsia="es-EC"/>
        </w:rPr>
        <w:t>,</w:t>
      </w:r>
      <w:r w:rsidR="001D6DC1" w:rsidRPr="002D0FB7">
        <w:rPr>
          <w:rFonts w:ascii="Palatino Linotype" w:eastAsia="Times New Roman" w:hAnsi="Palatino Linotype" w:cs="Times New Roman"/>
          <w:bCs/>
          <w:i/>
          <w:lang w:val="es-ES" w:eastAsia="es-EC"/>
        </w:rPr>
        <w:t xml:space="preserve"> para su verificación, control y sanción, </w:t>
      </w:r>
      <w:r w:rsidR="00CC1A6C" w:rsidRPr="002D0FB7">
        <w:rPr>
          <w:rFonts w:ascii="Palatino Linotype" w:eastAsia="Times New Roman" w:hAnsi="Palatino Linotype" w:cs="Times New Roman"/>
          <w:bCs/>
          <w:i/>
          <w:lang w:val="es-ES" w:eastAsia="es-EC"/>
        </w:rPr>
        <w:t>de verificarse su inobservancia.</w:t>
      </w:r>
    </w:p>
    <w:p w14:paraId="29F2B41E" w14:textId="7A30C9AC" w:rsidR="001D6DC1" w:rsidRPr="002D0FB7" w:rsidRDefault="00CC1A6C" w:rsidP="00B33131">
      <w:pPr>
        <w:spacing w:after="120" w:line="276" w:lineRule="auto"/>
        <w:ind w:left="708"/>
        <w:jc w:val="both"/>
        <w:rPr>
          <w:rFonts w:ascii="Palatino Linotype" w:eastAsia="Times New Roman" w:hAnsi="Palatino Linotype" w:cs="Times New Roman"/>
          <w:bCs/>
          <w:i/>
          <w:lang w:val="es-ES" w:eastAsia="es-EC"/>
        </w:rPr>
      </w:pPr>
      <w:r w:rsidRPr="002D0FB7">
        <w:rPr>
          <w:rFonts w:ascii="Palatino Linotype" w:eastAsia="Times New Roman" w:hAnsi="Palatino Linotype" w:cs="Times New Roman"/>
          <w:b/>
          <w:bCs/>
          <w:i/>
          <w:lang w:val="es-ES" w:eastAsia="es-EC"/>
        </w:rPr>
        <w:t>Décima.-</w:t>
      </w:r>
      <w:r w:rsidR="001D6DC1" w:rsidRPr="002D0FB7">
        <w:rPr>
          <w:rFonts w:ascii="Palatino Linotype" w:eastAsia="Times New Roman" w:hAnsi="Palatino Linotype" w:cs="Times New Roman"/>
          <w:bCs/>
          <w:i/>
          <w:lang w:val="es-ES" w:eastAsia="es-EC"/>
        </w:rPr>
        <w:t xml:space="preserve"> La Agencia Metropolitana de Tránsito en el </w:t>
      </w:r>
      <w:r w:rsidRPr="002D0FB7">
        <w:rPr>
          <w:rFonts w:ascii="Palatino Linotype" w:eastAsia="Times New Roman" w:hAnsi="Palatino Linotype" w:cs="Times New Roman"/>
          <w:bCs/>
          <w:i/>
          <w:lang w:val="es-ES" w:eastAsia="es-EC"/>
        </w:rPr>
        <w:t>término</w:t>
      </w:r>
      <w:r w:rsidR="001D6DC1" w:rsidRPr="002D0FB7">
        <w:rPr>
          <w:rFonts w:ascii="Palatino Linotype" w:eastAsia="Times New Roman" w:hAnsi="Palatino Linotype" w:cs="Times New Roman"/>
          <w:bCs/>
          <w:i/>
          <w:lang w:val="es-ES" w:eastAsia="es-EC"/>
        </w:rPr>
        <w:t xml:space="preserve"> de 30 días</w:t>
      </w:r>
      <w:r w:rsidRPr="002D0FB7">
        <w:rPr>
          <w:rFonts w:ascii="Palatino Linotype" w:eastAsia="Times New Roman" w:hAnsi="Palatino Linotype" w:cs="Times New Roman"/>
          <w:bCs/>
          <w:i/>
          <w:lang w:val="es-ES" w:eastAsia="es-EC"/>
        </w:rPr>
        <w:t xml:space="preserve"> contados a partir de la vigencia de este cuerpo normativo,</w:t>
      </w:r>
      <w:r w:rsidR="001D6DC1" w:rsidRPr="002D0FB7">
        <w:rPr>
          <w:rFonts w:ascii="Palatino Linotype" w:eastAsia="Times New Roman" w:hAnsi="Palatino Linotype" w:cs="Times New Roman"/>
          <w:bCs/>
          <w:i/>
          <w:lang w:val="es-ES" w:eastAsia="es-EC"/>
        </w:rPr>
        <w:t xml:space="preserve"> deberá coordinar las acciones</w:t>
      </w:r>
      <w:r w:rsidRPr="002D0FB7">
        <w:rPr>
          <w:rFonts w:ascii="Palatino Linotype" w:eastAsia="Times New Roman" w:hAnsi="Palatino Linotype" w:cs="Times New Roman"/>
          <w:bCs/>
          <w:i/>
          <w:lang w:val="es-ES" w:eastAsia="es-EC"/>
        </w:rPr>
        <w:t xml:space="preserve"> necesarias</w:t>
      </w:r>
      <w:r w:rsidR="001D6DC1" w:rsidRPr="002D0FB7">
        <w:rPr>
          <w:rFonts w:ascii="Palatino Linotype" w:eastAsia="Times New Roman" w:hAnsi="Palatino Linotype" w:cs="Times New Roman"/>
          <w:bCs/>
          <w:i/>
          <w:lang w:val="es-ES" w:eastAsia="es-EC"/>
        </w:rPr>
        <w:t xml:space="preserve"> con las autoridades nacionales</w:t>
      </w:r>
      <w:r w:rsidRPr="002D0FB7">
        <w:rPr>
          <w:rFonts w:ascii="Palatino Linotype" w:eastAsia="Times New Roman" w:hAnsi="Palatino Linotype" w:cs="Times New Roman"/>
          <w:bCs/>
          <w:i/>
          <w:lang w:val="es-ES" w:eastAsia="es-EC"/>
        </w:rPr>
        <w:t xml:space="preserve"> competentes </w:t>
      </w:r>
      <w:r w:rsidR="001D6DC1" w:rsidRPr="002D0FB7">
        <w:rPr>
          <w:rFonts w:ascii="Palatino Linotype" w:eastAsia="Times New Roman" w:hAnsi="Palatino Linotype" w:cs="Times New Roman"/>
          <w:bCs/>
          <w:i/>
          <w:lang w:val="es-ES" w:eastAsia="es-EC"/>
        </w:rPr>
        <w:t xml:space="preserve">y las operadoras </w:t>
      </w:r>
      <w:r w:rsidRPr="002D0FB7">
        <w:rPr>
          <w:rFonts w:ascii="Palatino Linotype" w:eastAsia="Times New Roman" w:hAnsi="Palatino Linotype" w:cs="Times New Roman"/>
          <w:bCs/>
          <w:i/>
          <w:lang w:val="es-ES" w:eastAsia="es-EC"/>
        </w:rPr>
        <w:t>autorizadas a brindar el servicio de transporte terrestre comercial en</w:t>
      </w:r>
      <w:r w:rsidR="001D6DC1" w:rsidRPr="002D0FB7">
        <w:rPr>
          <w:rFonts w:ascii="Palatino Linotype" w:eastAsia="Times New Roman" w:hAnsi="Palatino Linotype" w:cs="Times New Roman"/>
          <w:bCs/>
          <w:i/>
          <w:lang w:val="es-ES" w:eastAsia="es-EC"/>
        </w:rPr>
        <w:t xml:space="preserve"> taxi</w:t>
      </w:r>
      <w:r w:rsidRPr="002D0FB7">
        <w:rPr>
          <w:rFonts w:ascii="Palatino Linotype" w:eastAsia="Times New Roman" w:hAnsi="Palatino Linotype" w:cs="Times New Roman"/>
          <w:bCs/>
          <w:i/>
          <w:lang w:val="es-ES" w:eastAsia="es-EC"/>
        </w:rPr>
        <w:t xml:space="preserve"> en el Distrito Metropolitano de Quito,</w:t>
      </w:r>
      <w:r w:rsidR="001D6DC1" w:rsidRPr="002D0FB7">
        <w:rPr>
          <w:rFonts w:ascii="Palatino Linotype" w:eastAsia="Times New Roman" w:hAnsi="Palatino Linotype" w:cs="Times New Roman"/>
          <w:bCs/>
          <w:i/>
          <w:lang w:val="es-ES" w:eastAsia="es-EC"/>
        </w:rPr>
        <w:t xml:space="preserve"> para la implementación de los botones de pán</w:t>
      </w:r>
      <w:r w:rsidRPr="002D0FB7">
        <w:rPr>
          <w:rFonts w:ascii="Palatino Linotype" w:eastAsia="Times New Roman" w:hAnsi="Palatino Linotype" w:cs="Times New Roman"/>
          <w:bCs/>
          <w:i/>
          <w:lang w:val="es-ES" w:eastAsia="es-EC"/>
        </w:rPr>
        <w:t>ico y cámaras de seguridad. L</w:t>
      </w:r>
      <w:r w:rsidR="001D6DC1" w:rsidRPr="002D0FB7">
        <w:rPr>
          <w:rFonts w:ascii="Palatino Linotype" w:eastAsia="Times New Roman" w:hAnsi="Palatino Linotype" w:cs="Times New Roman"/>
          <w:bCs/>
          <w:i/>
          <w:lang w:val="es-ES" w:eastAsia="es-EC"/>
        </w:rPr>
        <w:t>os aplicantes</w:t>
      </w:r>
      <w:r w:rsidRPr="002D0FB7">
        <w:rPr>
          <w:rFonts w:ascii="Palatino Linotype" w:eastAsia="Times New Roman" w:hAnsi="Palatino Linotype" w:cs="Times New Roman"/>
          <w:bCs/>
          <w:i/>
          <w:lang w:val="es-ES" w:eastAsia="es-EC"/>
        </w:rPr>
        <w:t xml:space="preserve"> calificados como idóneos, a los que les fuere otorgado</w:t>
      </w:r>
      <w:r w:rsidR="001D6DC1" w:rsidRPr="002D0FB7">
        <w:rPr>
          <w:rFonts w:ascii="Palatino Linotype" w:eastAsia="Times New Roman" w:hAnsi="Palatino Linotype" w:cs="Times New Roman"/>
          <w:bCs/>
          <w:i/>
          <w:lang w:val="es-ES" w:eastAsia="es-EC"/>
        </w:rPr>
        <w:t xml:space="preserve"> un cupo para la prestación del servicio de taxi, </w:t>
      </w:r>
      <w:r w:rsidRPr="002D0FB7">
        <w:rPr>
          <w:rFonts w:ascii="Palatino Linotype" w:eastAsia="Times New Roman" w:hAnsi="Palatino Linotype" w:cs="Times New Roman"/>
          <w:bCs/>
          <w:i/>
          <w:lang w:val="es-ES" w:eastAsia="es-EC"/>
        </w:rPr>
        <w:t>cumplirán esta</w:t>
      </w:r>
      <w:r w:rsidR="001D6DC1" w:rsidRPr="002D0FB7">
        <w:rPr>
          <w:rFonts w:ascii="Palatino Linotype" w:eastAsia="Times New Roman" w:hAnsi="Palatino Linotype" w:cs="Times New Roman"/>
          <w:bCs/>
          <w:i/>
          <w:lang w:val="es-ES" w:eastAsia="es-EC"/>
        </w:rPr>
        <w:t xml:space="preserve"> obligación </w:t>
      </w:r>
      <w:r w:rsidRPr="002D0FB7">
        <w:rPr>
          <w:rFonts w:ascii="Palatino Linotype" w:eastAsia="Times New Roman" w:hAnsi="Palatino Linotype" w:cs="Times New Roman"/>
          <w:bCs/>
          <w:i/>
          <w:lang w:val="es-ES" w:eastAsia="es-EC"/>
        </w:rPr>
        <w:t>como requisito para su operación.</w:t>
      </w:r>
      <w:r w:rsidR="001D6DC1" w:rsidRPr="002D0FB7">
        <w:rPr>
          <w:rFonts w:ascii="Palatino Linotype" w:eastAsia="Times New Roman" w:hAnsi="Palatino Linotype" w:cs="Times New Roman"/>
          <w:bCs/>
          <w:i/>
          <w:lang w:val="es-ES" w:eastAsia="es-EC"/>
        </w:rPr>
        <w:t>”</w:t>
      </w:r>
    </w:p>
    <w:p w14:paraId="3CB5BA27" w14:textId="31422D1F" w:rsidR="00C67FA2" w:rsidRPr="002D0FB7" w:rsidRDefault="00C67FA2" w:rsidP="00C67FA2">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 xml:space="preserve">Artículo 5.- </w:t>
      </w:r>
      <w:r w:rsidRPr="002D0FB7">
        <w:rPr>
          <w:rFonts w:ascii="Palatino Linotype" w:eastAsia="Times New Roman" w:hAnsi="Palatino Linotype" w:cs="Times New Roman"/>
          <w:bCs/>
          <w:lang w:val="es-ES" w:eastAsia="es-EC"/>
        </w:rPr>
        <w:t>Agréguese a continuación de la última Disposición General de la Ordenanza Metropolitana No. 177, sancionada el 18 de julio de 2017, la siguiente:</w:t>
      </w:r>
    </w:p>
    <w:p w14:paraId="52C9BFF9" w14:textId="283B517F" w:rsidR="00C67FA2" w:rsidRPr="002D0FB7" w:rsidRDefault="00C67FA2" w:rsidP="00C67FA2">
      <w:pPr>
        <w:spacing w:after="120" w:line="276" w:lineRule="auto"/>
        <w:ind w:left="705"/>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Cs/>
          <w:lang w:val="es-ES" w:eastAsia="es-EC"/>
        </w:rPr>
        <w:t>“</w:t>
      </w:r>
      <w:r w:rsidRPr="002D0FB7">
        <w:rPr>
          <w:rFonts w:ascii="Palatino Linotype" w:eastAsia="Times New Roman" w:hAnsi="Palatino Linotype" w:cs="Times New Roman"/>
          <w:bCs/>
          <w:i/>
          <w:lang w:val="es-ES" w:eastAsia="es-EC"/>
        </w:rPr>
        <w:t xml:space="preserve">No obstante las disposiciones contenidas en la Sección de constitución jurídica de compañías o cooperativas de taxi, queda expresamente prohibido a la Agencia Metropolitana de Tránsito o quien le sucediera en sus funciones, entregar nuevas habilitaciones operacionales para el servicio de transporte comercial en taxi e incremento de cupos en </w:t>
      </w:r>
      <w:r w:rsidR="000634B9" w:rsidRPr="002D0FB7">
        <w:rPr>
          <w:rFonts w:ascii="Palatino Linotype" w:eastAsia="Times New Roman" w:hAnsi="Palatino Linotype" w:cs="Times New Roman"/>
          <w:bCs/>
          <w:i/>
          <w:lang w:val="es-ES" w:eastAsia="es-EC"/>
        </w:rPr>
        <w:t xml:space="preserve">compañías o cooperativas de taxi, por fuera del proceso dispuesto en la Disposición Transitoria Sexta de la Ordenanza Metropolitana No. 177 sancionada el 18 de julio de 2017 y sus posteriores reformas, por un plazo de diez (10) años contados a partir de la promulgación de esta ordenanza. Consecuentemente, la Agencia Metropolitana de Tránsito se inhibirá de receptar solicitudes </w:t>
      </w:r>
      <w:r w:rsidR="000634B9" w:rsidRPr="002D0FB7">
        <w:rPr>
          <w:rFonts w:ascii="Palatino Linotype" w:eastAsia="Times New Roman" w:hAnsi="Palatino Linotype" w:cs="Times New Roman"/>
          <w:bCs/>
          <w:i/>
          <w:lang w:val="es-ES" w:eastAsia="es-EC"/>
        </w:rPr>
        <w:lastRenderedPageBreak/>
        <w:t>tendientes a obtener informes previos para la constitución de compañías o cooperativas de taxi, emisión de nuevos títulos habilitantes ni incrementos de cupos, en cualquiera de las subclases del servicio de taxi.”</w:t>
      </w:r>
    </w:p>
    <w:p w14:paraId="2A5B6CDC" w14:textId="38A957B4" w:rsidR="00843B22" w:rsidRPr="002D0FB7" w:rsidRDefault="00B33131" w:rsidP="00B33131">
      <w:pPr>
        <w:spacing w:after="120" w:line="276" w:lineRule="auto"/>
        <w:jc w:val="both"/>
        <w:rPr>
          <w:rFonts w:ascii="Palatino Linotype" w:eastAsia="Times New Roman" w:hAnsi="Palatino Linotype" w:cs="Times New Roman"/>
          <w:b/>
          <w:bCs/>
          <w:lang w:val="es-ES" w:eastAsia="es-EC"/>
        </w:rPr>
      </w:pPr>
      <w:r w:rsidRPr="002D0FB7">
        <w:rPr>
          <w:rFonts w:ascii="Palatino Linotype" w:eastAsia="Times New Roman" w:hAnsi="Palatino Linotype" w:cs="Times New Roman"/>
          <w:b/>
          <w:bCs/>
          <w:lang w:val="es-ES" w:eastAsia="es-EC"/>
        </w:rPr>
        <w:t>Disposiciones generales:</w:t>
      </w:r>
    </w:p>
    <w:p w14:paraId="76F0098F" w14:textId="4F08EB93" w:rsidR="00954BC5" w:rsidRPr="002D0FB7" w:rsidRDefault="00B33131" w:rsidP="00B33131">
      <w:pPr>
        <w:spacing w:after="120" w:line="276" w:lineRule="auto"/>
        <w:jc w:val="both"/>
        <w:rPr>
          <w:rFonts w:ascii="Palatino Linotype" w:eastAsia="Times New Roman" w:hAnsi="Palatino Linotype" w:cs="Times New Roman"/>
          <w:b/>
          <w:bCs/>
          <w:lang w:val="es-ES" w:eastAsia="es-EC"/>
        </w:rPr>
      </w:pPr>
      <w:r w:rsidRPr="002D0FB7">
        <w:rPr>
          <w:rFonts w:ascii="Palatino Linotype" w:eastAsia="Times New Roman" w:hAnsi="Palatino Linotype" w:cs="Times New Roman"/>
          <w:b/>
          <w:bCs/>
          <w:lang w:val="es-ES" w:eastAsia="es-EC"/>
        </w:rPr>
        <w:t>P</w:t>
      </w:r>
      <w:r w:rsidRPr="002D0FB7">
        <w:rPr>
          <w:rFonts w:ascii="Palatino Linotype" w:hAnsi="Palatino Linotype" w:cs="Times New Roman"/>
          <w:b/>
        </w:rPr>
        <w:t>rimera</w:t>
      </w:r>
      <w:r w:rsidR="00954BC5" w:rsidRPr="002D0FB7">
        <w:rPr>
          <w:rFonts w:ascii="Palatino Linotype" w:hAnsi="Palatino Linotype" w:cs="Times New Roman"/>
          <w:b/>
        </w:rPr>
        <w:t>.-</w:t>
      </w:r>
      <w:r w:rsidR="00954BC5" w:rsidRPr="002D0FB7">
        <w:rPr>
          <w:rFonts w:ascii="Palatino Linotype" w:hAnsi="Palatino Linotype" w:cs="Times New Roman"/>
        </w:rPr>
        <w:t xml:space="preserve"> La reforma dispuesta mediante la presente Ordenanza Metropolitana tiene efecto únicamente en lo referente al texto señalado en su articulado; por consiguiente, la Ordenanza Metropolitana No. 232 de 31 de agosto de 2018, Ordenanza Metropolitana No. 195 de 22 de diciembre de 2017 y la Ordenanza Metropolitana No. 177 sancionada el 18 de julio del 2017, </w:t>
      </w:r>
      <w:r w:rsidR="00954BC5" w:rsidRPr="002D0FB7">
        <w:rPr>
          <w:rFonts w:ascii="Palatino Linotype" w:eastAsia="Times New Roman" w:hAnsi="Palatino Linotype" w:cs="Times New Roman"/>
          <w:lang w:val="es-ES" w:eastAsia="es-EC"/>
        </w:rPr>
        <w:t xml:space="preserve">que establecen el Régimen Administrativo para la Prestación del Servicio de Taxi en el Distrito Metropolitano de Quito, </w:t>
      </w:r>
      <w:r w:rsidR="00954BC5" w:rsidRPr="002D0FB7">
        <w:rPr>
          <w:rFonts w:ascii="Palatino Linotype" w:hAnsi="Palatino Linotype" w:cs="Times New Roman"/>
          <w:i/>
        </w:rPr>
        <w:t xml:space="preserve"> </w:t>
      </w:r>
      <w:r w:rsidR="00954BC5" w:rsidRPr="002D0FB7">
        <w:rPr>
          <w:rFonts w:ascii="Palatino Linotype" w:hAnsi="Palatino Linotype" w:cs="Times New Roman"/>
        </w:rPr>
        <w:t>tienen plena validez y vigencia.</w:t>
      </w:r>
      <w:r w:rsidR="00954BC5" w:rsidRPr="002D0FB7">
        <w:rPr>
          <w:rFonts w:ascii="Palatino Linotype" w:eastAsia="Times New Roman" w:hAnsi="Palatino Linotype" w:cs="Times New Roman"/>
          <w:b/>
          <w:bCs/>
          <w:lang w:val="es-ES" w:eastAsia="es-EC"/>
        </w:rPr>
        <w:t xml:space="preserve"> </w:t>
      </w:r>
    </w:p>
    <w:p w14:paraId="156BB916" w14:textId="06E170AA" w:rsidR="00843B22" w:rsidRPr="002D0FB7" w:rsidRDefault="00B33131" w:rsidP="00B33131">
      <w:pPr>
        <w:spacing w:after="120" w:line="276" w:lineRule="auto"/>
        <w:jc w:val="both"/>
        <w:rPr>
          <w:rFonts w:ascii="Palatino Linotype" w:eastAsia="Times New Roman" w:hAnsi="Palatino Linotype" w:cs="Times New Roman"/>
          <w:b/>
          <w:bCs/>
          <w:lang w:val="es-ES" w:eastAsia="es-EC"/>
        </w:rPr>
      </w:pPr>
      <w:r w:rsidRPr="002D0FB7">
        <w:rPr>
          <w:rFonts w:ascii="Palatino Linotype" w:eastAsia="Times New Roman" w:hAnsi="Palatino Linotype" w:cs="Times New Roman"/>
          <w:b/>
          <w:bCs/>
          <w:lang w:val="es-ES" w:eastAsia="es-EC"/>
        </w:rPr>
        <w:t>Segunda</w:t>
      </w:r>
      <w:r w:rsidR="00843B22" w:rsidRPr="002D0FB7">
        <w:rPr>
          <w:rFonts w:ascii="Palatino Linotype" w:eastAsia="Times New Roman" w:hAnsi="Palatino Linotype" w:cs="Times New Roman"/>
          <w:b/>
          <w:bCs/>
          <w:lang w:val="es-ES" w:eastAsia="es-EC"/>
        </w:rPr>
        <w:t>.-</w:t>
      </w:r>
      <w:r w:rsidR="00FF7C8A" w:rsidRPr="002D0FB7">
        <w:rPr>
          <w:rFonts w:ascii="Palatino Linotype" w:eastAsia="Times New Roman" w:hAnsi="Palatino Linotype" w:cs="Times New Roman"/>
          <w:b/>
          <w:bCs/>
          <w:lang w:val="es-ES" w:eastAsia="es-EC"/>
        </w:rPr>
        <w:t xml:space="preserve"> </w:t>
      </w:r>
      <w:r w:rsidR="00FF7C8A" w:rsidRPr="002D0FB7">
        <w:rPr>
          <w:rFonts w:ascii="Palatino Linotype" w:eastAsia="Times New Roman" w:hAnsi="Palatino Linotype" w:cs="Times New Roman"/>
          <w:bCs/>
          <w:lang w:val="es-ES" w:eastAsia="es-EC"/>
        </w:rPr>
        <w:t>Por única vez, exceptúese la prohibición de lo dispuesto en artículo …(5) de la Ordenanza Metropolitana No. 0177 sancionada el 18 de julio de 2017.</w:t>
      </w:r>
      <w:r w:rsidR="00843B22" w:rsidRPr="002D0FB7">
        <w:rPr>
          <w:rFonts w:ascii="Palatino Linotype" w:eastAsia="Times New Roman" w:hAnsi="Palatino Linotype" w:cs="Times New Roman"/>
          <w:b/>
          <w:bCs/>
          <w:lang w:val="es-ES" w:eastAsia="es-EC"/>
        </w:rPr>
        <w:t xml:space="preserve"> </w:t>
      </w:r>
    </w:p>
    <w:p w14:paraId="4EA8E8CB" w14:textId="308AE699" w:rsidR="00E10DED" w:rsidRPr="002D0FB7" w:rsidRDefault="00B33131" w:rsidP="00B33131">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Disposición transitoria única</w:t>
      </w:r>
      <w:r w:rsidR="00873D5A" w:rsidRPr="002D0FB7">
        <w:rPr>
          <w:rFonts w:ascii="Palatino Linotype" w:eastAsia="Times New Roman" w:hAnsi="Palatino Linotype" w:cs="Times New Roman"/>
          <w:b/>
          <w:bCs/>
          <w:lang w:val="es-ES" w:eastAsia="es-EC"/>
        </w:rPr>
        <w:t xml:space="preserve">.- </w:t>
      </w:r>
      <w:r w:rsidR="00873D5A" w:rsidRPr="002D0FB7">
        <w:rPr>
          <w:rFonts w:ascii="Palatino Linotype" w:eastAsia="Times New Roman" w:hAnsi="Palatino Linotype" w:cs="Times New Roman"/>
          <w:bCs/>
          <w:lang w:val="es-ES" w:eastAsia="es-EC"/>
        </w:rPr>
        <w:t>Sobre el número de vehículos habilitados como producto de la ejecución de la presente Ordenanza, la Secretaría de Movilidad con base a la información que le entregue la Agencia Metropolitana de Tránsito o quien haga sus veces, en el término de 30 días remitirá para conocimiento del Concejo Metropolitano, un informe con el detalle de las personas naturales que hayan sido beneficiadas a través de la constitución jurídica de nuevas Operadoras o incrementos de cupo solicitados</w:t>
      </w:r>
      <w:r w:rsidR="00053B4C" w:rsidRPr="002D0FB7">
        <w:rPr>
          <w:rFonts w:ascii="Palatino Linotype" w:eastAsia="Times New Roman" w:hAnsi="Palatino Linotype" w:cs="Times New Roman"/>
          <w:bCs/>
          <w:lang w:val="es-ES" w:eastAsia="es-EC"/>
        </w:rPr>
        <w:t>.</w:t>
      </w:r>
      <w:r w:rsidR="00471B1A" w:rsidRPr="002D0FB7">
        <w:rPr>
          <w:rFonts w:ascii="Palatino Linotype" w:eastAsia="Times New Roman" w:hAnsi="Palatino Linotype" w:cs="Times New Roman"/>
          <w:bCs/>
          <w:lang w:val="es-ES" w:eastAsia="es-EC"/>
        </w:rPr>
        <w:t xml:space="preserve"> </w:t>
      </w:r>
    </w:p>
    <w:p w14:paraId="1E47592C" w14:textId="325892FA" w:rsidR="00954BC5" w:rsidRPr="002D0FB7" w:rsidRDefault="00B33131" w:rsidP="00B33131">
      <w:pPr>
        <w:spacing w:after="120" w:line="276" w:lineRule="auto"/>
        <w:jc w:val="both"/>
        <w:rPr>
          <w:rFonts w:ascii="Palatino Linotype" w:eastAsia="Times New Roman" w:hAnsi="Palatino Linotype" w:cs="Times New Roman"/>
          <w:bCs/>
          <w:lang w:val="es-ES" w:eastAsia="es-EC"/>
        </w:rPr>
      </w:pPr>
      <w:r w:rsidRPr="002D0FB7">
        <w:rPr>
          <w:rFonts w:ascii="Palatino Linotype" w:eastAsia="Times New Roman" w:hAnsi="Palatino Linotype" w:cs="Times New Roman"/>
          <w:b/>
          <w:bCs/>
          <w:lang w:val="es-ES" w:eastAsia="es-EC"/>
        </w:rPr>
        <w:t>Disposición derogatoria</w:t>
      </w:r>
      <w:r w:rsidR="00954BC5" w:rsidRPr="002D0FB7">
        <w:rPr>
          <w:rFonts w:ascii="Palatino Linotype" w:eastAsia="Times New Roman" w:hAnsi="Palatino Linotype" w:cs="Times New Roman"/>
          <w:b/>
          <w:bCs/>
          <w:lang w:val="es-ES" w:eastAsia="es-EC"/>
        </w:rPr>
        <w:t xml:space="preserve">.- </w:t>
      </w:r>
      <w:r w:rsidR="00954BC5" w:rsidRPr="002D0FB7">
        <w:rPr>
          <w:rFonts w:ascii="Palatino Linotype" w:eastAsia="Times New Roman" w:hAnsi="Palatino Linotype" w:cs="Times New Roman"/>
          <w:bCs/>
          <w:lang w:val="es-ES" w:eastAsia="es-EC"/>
        </w:rPr>
        <w:t xml:space="preserve">A partir de la sanción de la presente Ordenanza Metropolitana, deróguese </w:t>
      </w:r>
      <w:r w:rsidR="00053B4C" w:rsidRPr="002D0FB7">
        <w:rPr>
          <w:rFonts w:ascii="Palatino Linotype" w:eastAsia="Times New Roman" w:hAnsi="Palatino Linotype" w:cs="Times New Roman"/>
          <w:bCs/>
          <w:lang w:val="es-ES" w:eastAsia="es-EC"/>
        </w:rPr>
        <w:t xml:space="preserve">el inciso final de la Disposición Transitoria Sexta de la Ordenanza Metropolitana No. 0177 sancionada el 18 de julio de 2017, incisos cuarto y quinto del artículo 2 de la Ordenanza Metropolitana No. 0195 sancionada el 22 de diciembre de 2017, que sustituyó los incisos constantes a continuación de los requisitos establecidos en la Disposición Transitoria Sexta de la Ordenanza Metropolitana No. 0177, </w:t>
      </w:r>
      <w:r w:rsidR="00954BC5" w:rsidRPr="002D0FB7">
        <w:rPr>
          <w:rFonts w:ascii="Palatino Linotype" w:eastAsia="Times New Roman" w:hAnsi="Palatino Linotype" w:cs="Times New Roman"/>
          <w:bCs/>
          <w:lang w:val="es-ES" w:eastAsia="es-EC"/>
        </w:rPr>
        <w:t xml:space="preserve">la Disposición Transitoria Octava de la Ordenanza Metropolitana No. 232 de 31 de agosto de 2018; así como, cualquier otra normativa que se oponga a las disposiciones de la presente Ordenanza. </w:t>
      </w:r>
    </w:p>
    <w:p w14:paraId="2B1BBC97" w14:textId="77777777" w:rsidR="00954BC5" w:rsidRPr="002D0FB7" w:rsidRDefault="00954BC5" w:rsidP="00B33131">
      <w:pPr>
        <w:spacing w:after="120" w:line="276" w:lineRule="auto"/>
        <w:jc w:val="both"/>
        <w:rPr>
          <w:rFonts w:ascii="Palatino Linotype" w:eastAsia="Times New Roman" w:hAnsi="Palatino Linotype" w:cs="Times New Roman"/>
          <w:lang w:val="es-ES" w:eastAsia="es-EC"/>
        </w:rPr>
      </w:pPr>
      <w:r w:rsidRPr="002D0FB7">
        <w:rPr>
          <w:rFonts w:ascii="Palatino Linotype" w:eastAsia="Times New Roman" w:hAnsi="Palatino Linotype" w:cs="Times New Roman"/>
          <w:b/>
          <w:bCs/>
          <w:lang w:val="es-ES" w:eastAsia="es-EC"/>
        </w:rPr>
        <w:t xml:space="preserve">Disposición final.- </w:t>
      </w:r>
      <w:r w:rsidRPr="002D0FB7">
        <w:rPr>
          <w:rFonts w:ascii="Palatino Linotype" w:eastAsia="Times New Roman" w:hAnsi="Palatino Linotype" w:cs="Times New Roman"/>
          <w:lang w:val="es-ES" w:eastAsia="es-EC"/>
        </w:rPr>
        <w:t>Esta Ordenanza entrará en vigencia a partir de su sanción observando lo previsto en el artículo 322 del Código Orgánico de Organización Territorial, Autonomía y Descentralización - COOTAD, sin perjuicio de su publicación en la Gaceta Oficial y página web institucional.</w:t>
      </w:r>
    </w:p>
    <w:p w14:paraId="7FD47C5B" w14:textId="77777777" w:rsidR="00B33131" w:rsidRPr="002D0FB7" w:rsidRDefault="00B33131" w:rsidP="00B33131">
      <w:pPr>
        <w:spacing w:after="120" w:line="276" w:lineRule="auto"/>
        <w:jc w:val="both"/>
        <w:rPr>
          <w:rFonts w:ascii="Palatino Linotype" w:hAnsi="Palatino Linotype"/>
          <w:lang w:val="es-ES"/>
        </w:rPr>
      </w:pPr>
    </w:p>
    <w:p w14:paraId="01A7F7EE" w14:textId="64A7150E" w:rsidR="00B33131" w:rsidRPr="002D0FB7" w:rsidRDefault="00B33131" w:rsidP="00B33131">
      <w:pPr>
        <w:spacing w:after="120"/>
        <w:rPr>
          <w:rFonts w:ascii="Palatino Linotype" w:hAnsi="Palatino Linotype" w:cs="Arial"/>
        </w:rPr>
      </w:pPr>
      <w:r w:rsidRPr="002D0FB7">
        <w:rPr>
          <w:rFonts w:ascii="Palatino Linotype" w:hAnsi="Palatino Linotype" w:cs="Arial"/>
        </w:rPr>
        <w:lastRenderedPageBreak/>
        <w:t xml:space="preserve">Dada, en la Sala de Sesiones del Concejo Metropolitano de Quito, el </w:t>
      </w:r>
      <w:r w:rsidRPr="002D0FB7">
        <w:rPr>
          <w:rFonts w:ascii="Palatino Linotype" w:hAnsi="Palatino Linotype" w:cs="Arial"/>
        </w:rPr>
        <w:t>4</w:t>
      </w:r>
      <w:r w:rsidRPr="002D0FB7">
        <w:rPr>
          <w:rFonts w:ascii="Palatino Linotype" w:hAnsi="Palatino Linotype" w:cs="Arial"/>
        </w:rPr>
        <w:t xml:space="preserve"> de </w:t>
      </w:r>
      <w:r w:rsidRPr="002D0FB7">
        <w:rPr>
          <w:rFonts w:ascii="Palatino Linotype" w:hAnsi="Palatino Linotype" w:cs="Arial"/>
        </w:rPr>
        <w:t>febrero de 2019</w:t>
      </w:r>
      <w:r w:rsidRPr="002D0FB7">
        <w:rPr>
          <w:rFonts w:ascii="Palatino Linotype" w:hAnsi="Palatino Linotype" w:cs="Arial"/>
        </w:rPr>
        <w:t>.</w:t>
      </w:r>
    </w:p>
    <w:p w14:paraId="23DF24ED" w14:textId="77777777" w:rsidR="00B33131" w:rsidRPr="002D0FB7" w:rsidRDefault="00B33131" w:rsidP="00B33131">
      <w:pPr>
        <w:pStyle w:val="Textopredeterminado"/>
        <w:shd w:val="clear" w:color="auto" w:fill="FFFFFF"/>
        <w:jc w:val="both"/>
        <w:rPr>
          <w:rFonts w:ascii="Palatino Linotype" w:hAnsi="Palatino Linotype" w:cs="Arial"/>
          <w:sz w:val="22"/>
          <w:szCs w:val="22"/>
          <w:lang w:val="es-ES"/>
        </w:rPr>
      </w:pPr>
    </w:p>
    <w:p w14:paraId="42986C2B" w14:textId="592FBEBA" w:rsidR="00B33131" w:rsidRPr="002D0FB7" w:rsidRDefault="00B33131" w:rsidP="00B33131">
      <w:pPr>
        <w:pStyle w:val="Textopredeterminado"/>
        <w:shd w:val="clear" w:color="auto" w:fill="FFFFFF"/>
        <w:jc w:val="both"/>
        <w:rPr>
          <w:rFonts w:ascii="Palatino Linotype" w:hAnsi="Palatino Linotype" w:cs="Arial"/>
          <w:sz w:val="22"/>
          <w:szCs w:val="22"/>
          <w:lang w:val="es-ES"/>
        </w:rPr>
      </w:pPr>
    </w:p>
    <w:p w14:paraId="17B4DD59" w14:textId="77777777" w:rsidR="000634B9" w:rsidRPr="002D0FB7" w:rsidRDefault="000634B9" w:rsidP="00B33131">
      <w:pPr>
        <w:pStyle w:val="Textopredeterminado"/>
        <w:shd w:val="clear" w:color="auto" w:fill="FFFFFF"/>
        <w:jc w:val="both"/>
        <w:rPr>
          <w:rFonts w:ascii="Palatino Linotype" w:hAnsi="Palatino Linotype" w:cs="Arial"/>
          <w:sz w:val="22"/>
          <w:szCs w:val="22"/>
          <w:lang w:val="es-ES"/>
        </w:rPr>
      </w:pPr>
    </w:p>
    <w:p w14:paraId="6C7A8B51" w14:textId="77777777" w:rsidR="00B33131" w:rsidRPr="002D0FB7" w:rsidRDefault="00B33131" w:rsidP="00B33131">
      <w:pPr>
        <w:pStyle w:val="Textosinformato"/>
        <w:jc w:val="center"/>
        <w:rPr>
          <w:rFonts w:ascii="Palatino Linotype" w:eastAsia="MS Mincho" w:hAnsi="Palatino Linotype" w:cs="Arial"/>
          <w:sz w:val="22"/>
          <w:szCs w:val="22"/>
        </w:rPr>
      </w:pPr>
      <w:r w:rsidRPr="002D0FB7">
        <w:rPr>
          <w:rFonts w:ascii="Palatino Linotype" w:eastAsia="MS Mincho" w:hAnsi="Palatino Linotype" w:cs="Arial"/>
          <w:sz w:val="22"/>
          <w:szCs w:val="22"/>
        </w:rPr>
        <w:t>Abg. Diego Cevallos Salgado</w:t>
      </w:r>
    </w:p>
    <w:p w14:paraId="343F94EB" w14:textId="77777777" w:rsidR="00B33131" w:rsidRPr="002D0FB7" w:rsidRDefault="00B33131" w:rsidP="00B33131">
      <w:pPr>
        <w:pStyle w:val="Textosinformato"/>
        <w:jc w:val="center"/>
        <w:rPr>
          <w:rFonts w:ascii="Palatino Linotype" w:eastAsia="MS Mincho" w:hAnsi="Palatino Linotype" w:cs="Arial"/>
          <w:b/>
          <w:bCs/>
          <w:sz w:val="22"/>
          <w:szCs w:val="22"/>
        </w:rPr>
      </w:pPr>
      <w:r w:rsidRPr="002D0FB7">
        <w:rPr>
          <w:rFonts w:ascii="Palatino Linotype" w:eastAsia="MS Mincho" w:hAnsi="Palatino Linotype" w:cs="Arial"/>
          <w:b/>
          <w:bCs/>
          <w:sz w:val="22"/>
          <w:szCs w:val="22"/>
        </w:rPr>
        <w:t>SECRETARIO GENERAL DEL CONCEJO METROPOLITANO DE QUITO</w:t>
      </w:r>
    </w:p>
    <w:p w14:paraId="0640C3D5" w14:textId="77777777" w:rsidR="00B33131" w:rsidRPr="002D0FB7" w:rsidRDefault="00B33131" w:rsidP="00B33131">
      <w:pPr>
        <w:pStyle w:val="Textopredeterminado"/>
        <w:shd w:val="clear" w:color="auto" w:fill="FFFFFF"/>
        <w:jc w:val="both"/>
        <w:rPr>
          <w:rFonts w:ascii="Palatino Linotype" w:hAnsi="Palatino Linotype" w:cs="Arial"/>
          <w:sz w:val="22"/>
          <w:szCs w:val="22"/>
          <w:lang w:val="es-ES"/>
        </w:rPr>
      </w:pPr>
    </w:p>
    <w:tbl>
      <w:tblPr>
        <w:tblW w:w="10899" w:type="dxa"/>
        <w:jc w:val="center"/>
        <w:tblLook w:val="04A0" w:firstRow="1" w:lastRow="0" w:firstColumn="1" w:lastColumn="0" w:noHBand="0" w:noVBand="1"/>
      </w:tblPr>
      <w:tblGrid>
        <w:gridCol w:w="5575"/>
        <w:gridCol w:w="5324"/>
      </w:tblGrid>
      <w:tr w:rsidR="00B33131" w:rsidRPr="002D0FB7" w14:paraId="625CE6B0" w14:textId="77777777" w:rsidTr="00A030F9">
        <w:trPr>
          <w:jc w:val="center"/>
        </w:trPr>
        <w:tc>
          <w:tcPr>
            <w:tcW w:w="5575" w:type="dxa"/>
            <w:hideMark/>
          </w:tcPr>
          <w:p w14:paraId="7DA5684A" w14:textId="77777777" w:rsidR="00B33131" w:rsidRPr="002D0FB7" w:rsidRDefault="00B33131" w:rsidP="00A030F9">
            <w:pPr>
              <w:pStyle w:val="Textopredeterminado"/>
              <w:jc w:val="center"/>
              <w:rPr>
                <w:rFonts w:ascii="Palatino Linotype" w:hAnsi="Palatino Linotype" w:cs="Arial"/>
                <w:sz w:val="19"/>
                <w:szCs w:val="19"/>
              </w:rPr>
            </w:pPr>
          </w:p>
        </w:tc>
        <w:tc>
          <w:tcPr>
            <w:tcW w:w="5324" w:type="dxa"/>
            <w:hideMark/>
          </w:tcPr>
          <w:p w14:paraId="4D9EDBA3" w14:textId="77777777" w:rsidR="00B33131" w:rsidRPr="002D0FB7" w:rsidRDefault="00B33131" w:rsidP="00A030F9">
            <w:pPr>
              <w:pStyle w:val="Textopredeterminado"/>
              <w:jc w:val="center"/>
              <w:rPr>
                <w:rFonts w:ascii="Palatino Linotype" w:hAnsi="Palatino Linotype" w:cs="Arial"/>
                <w:sz w:val="19"/>
                <w:szCs w:val="19"/>
              </w:rPr>
            </w:pPr>
          </w:p>
        </w:tc>
      </w:tr>
    </w:tbl>
    <w:p w14:paraId="210ACC0D" w14:textId="77777777" w:rsidR="00B33131" w:rsidRPr="002D0FB7" w:rsidRDefault="00B33131" w:rsidP="00B3313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2D0FB7">
        <w:rPr>
          <w:rFonts w:ascii="Palatino Linotype" w:eastAsia="MS Mincho" w:hAnsi="Palatino Linotype" w:cs="Arial"/>
          <w:b/>
          <w:bCs/>
          <w:sz w:val="22"/>
          <w:szCs w:val="22"/>
        </w:rPr>
        <w:t>CERTIFICADO DE DISCUSIÓN</w:t>
      </w:r>
    </w:p>
    <w:p w14:paraId="3642C798" w14:textId="77777777" w:rsidR="00B33131" w:rsidRPr="002D0FB7" w:rsidRDefault="00B33131" w:rsidP="00B33131">
      <w:pPr>
        <w:pStyle w:val="Textosinformato"/>
        <w:jc w:val="both"/>
        <w:rPr>
          <w:rFonts w:ascii="Palatino Linotype" w:eastAsia="MS Mincho" w:hAnsi="Palatino Linotype" w:cs="Arial"/>
          <w:sz w:val="22"/>
          <w:szCs w:val="22"/>
        </w:rPr>
      </w:pPr>
    </w:p>
    <w:p w14:paraId="3AEFE6E3" w14:textId="6B90E346" w:rsidR="00B33131" w:rsidRPr="002D0FB7" w:rsidRDefault="00B33131" w:rsidP="00B33131">
      <w:pPr>
        <w:pStyle w:val="Textosinformato"/>
        <w:jc w:val="both"/>
        <w:rPr>
          <w:rFonts w:ascii="Palatino Linotype" w:eastAsia="MS Mincho" w:hAnsi="Palatino Linotype" w:cs="Arial"/>
          <w:sz w:val="22"/>
          <w:szCs w:val="22"/>
        </w:rPr>
      </w:pPr>
      <w:r w:rsidRPr="002D0FB7">
        <w:rPr>
          <w:rFonts w:ascii="Palatino Linotype" w:eastAsia="MS Mincho" w:hAnsi="Palatino Linotype" w:cs="Arial"/>
          <w:sz w:val="22"/>
          <w:szCs w:val="22"/>
        </w:rPr>
        <w:t>El infrascrito Secretario General del Concejo Metropolitano de Quito, certifica que la presente ordenanza fue discutida y aprobada en dos debates, en sesiones de 2</w:t>
      </w:r>
      <w:r w:rsidRPr="002D0FB7">
        <w:rPr>
          <w:rFonts w:ascii="Palatino Linotype" w:eastAsia="MS Mincho" w:hAnsi="Palatino Linotype" w:cs="Arial"/>
          <w:sz w:val="22"/>
          <w:szCs w:val="22"/>
        </w:rPr>
        <w:t>5</w:t>
      </w:r>
      <w:r w:rsidRPr="002D0FB7">
        <w:rPr>
          <w:rFonts w:ascii="Palatino Linotype" w:eastAsia="MS Mincho" w:hAnsi="Palatino Linotype" w:cs="Arial"/>
          <w:sz w:val="22"/>
          <w:szCs w:val="22"/>
        </w:rPr>
        <w:t xml:space="preserve"> de </w:t>
      </w:r>
      <w:r w:rsidRPr="002D0FB7">
        <w:rPr>
          <w:rFonts w:ascii="Palatino Linotype" w:eastAsia="MS Mincho" w:hAnsi="Palatino Linotype" w:cs="Arial"/>
          <w:sz w:val="22"/>
          <w:szCs w:val="22"/>
        </w:rPr>
        <w:t xml:space="preserve">enero </w:t>
      </w:r>
      <w:r w:rsidRPr="002D0FB7">
        <w:rPr>
          <w:rFonts w:ascii="Palatino Linotype" w:eastAsia="MS Mincho" w:hAnsi="Palatino Linotype" w:cs="Arial"/>
          <w:sz w:val="22"/>
          <w:szCs w:val="22"/>
        </w:rPr>
        <w:t xml:space="preserve">y </w:t>
      </w:r>
      <w:r w:rsidRPr="002D0FB7">
        <w:rPr>
          <w:rFonts w:ascii="Palatino Linotype" w:eastAsia="MS Mincho" w:hAnsi="Palatino Linotype" w:cs="Arial"/>
          <w:sz w:val="22"/>
          <w:szCs w:val="22"/>
        </w:rPr>
        <w:t>4</w:t>
      </w:r>
      <w:r w:rsidRPr="002D0FB7">
        <w:rPr>
          <w:rFonts w:ascii="Palatino Linotype" w:eastAsia="MS Mincho" w:hAnsi="Palatino Linotype" w:cs="Arial"/>
          <w:sz w:val="22"/>
          <w:szCs w:val="22"/>
        </w:rPr>
        <w:t xml:space="preserve"> de </w:t>
      </w:r>
      <w:r w:rsidRPr="002D0FB7">
        <w:rPr>
          <w:rFonts w:ascii="Palatino Linotype" w:eastAsia="MS Mincho" w:hAnsi="Palatino Linotype" w:cs="Arial"/>
          <w:sz w:val="22"/>
          <w:szCs w:val="22"/>
        </w:rPr>
        <w:t>febrero de 2019</w:t>
      </w:r>
      <w:r w:rsidRPr="002D0FB7">
        <w:rPr>
          <w:rFonts w:ascii="Palatino Linotype" w:eastAsia="MS Mincho" w:hAnsi="Palatino Linotype" w:cs="Arial"/>
          <w:sz w:val="22"/>
          <w:szCs w:val="22"/>
        </w:rPr>
        <w:t>.- Quito,</w:t>
      </w:r>
    </w:p>
    <w:p w14:paraId="2079760C" w14:textId="77777777" w:rsidR="00B33131" w:rsidRPr="002D0FB7" w:rsidRDefault="00B33131" w:rsidP="00B33131">
      <w:pPr>
        <w:pStyle w:val="Textosinformato"/>
        <w:jc w:val="both"/>
        <w:rPr>
          <w:rFonts w:ascii="Palatino Linotype" w:eastAsia="MS Mincho" w:hAnsi="Palatino Linotype" w:cs="Arial"/>
          <w:sz w:val="22"/>
          <w:szCs w:val="22"/>
        </w:rPr>
      </w:pPr>
    </w:p>
    <w:p w14:paraId="6EB26D31" w14:textId="77777777" w:rsidR="00B33131" w:rsidRPr="002D0FB7" w:rsidRDefault="00B33131" w:rsidP="00B33131">
      <w:pPr>
        <w:pStyle w:val="Textosinformato"/>
        <w:jc w:val="both"/>
        <w:rPr>
          <w:rFonts w:ascii="Palatino Linotype" w:eastAsia="MS Mincho" w:hAnsi="Palatino Linotype" w:cs="Arial"/>
          <w:sz w:val="22"/>
          <w:szCs w:val="22"/>
        </w:rPr>
      </w:pPr>
    </w:p>
    <w:p w14:paraId="4E13F1E7" w14:textId="77777777" w:rsidR="00B33131" w:rsidRPr="002D0FB7" w:rsidRDefault="00B33131" w:rsidP="00B33131">
      <w:pPr>
        <w:pStyle w:val="Textosinformato"/>
        <w:jc w:val="both"/>
        <w:rPr>
          <w:rFonts w:ascii="Palatino Linotype" w:eastAsia="MS Mincho" w:hAnsi="Palatino Linotype" w:cs="Arial"/>
          <w:sz w:val="22"/>
          <w:szCs w:val="22"/>
        </w:rPr>
      </w:pPr>
    </w:p>
    <w:p w14:paraId="6E34038E" w14:textId="77777777" w:rsidR="00B33131" w:rsidRPr="002D0FB7" w:rsidRDefault="00B33131" w:rsidP="00B33131">
      <w:pPr>
        <w:pStyle w:val="Textosinformato"/>
        <w:jc w:val="center"/>
        <w:rPr>
          <w:rFonts w:ascii="Palatino Linotype" w:eastAsia="MS Mincho" w:hAnsi="Palatino Linotype" w:cs="Arial"/>
          <w:sz w:val="22"/>
          <w:szCs w:val="22"/>
        </w:rPr>
      </w:pPr>
      <w:r w:rsidRPr="002D0FB7">
        <w:rPr>
          <w:rFonts w:ascii="Palatino Linotype" w:eastAsia="MS Mincho" w:hAnsi="Palatino Linotype" w:cs="Arial"/>
          <w:sz w:val="22"/>
          <w:szCs w:val="22"/>
        </w:rPr>
        <w:t>Abg. Diego Cevallos Salgado</w:t>
      </w:r>
    </w:p>
    <w:p w14:paraId="5C795A37" w14:textId="77777777" w:rsidR="00B33131" w:rsidRPr="002D0FB7" w:rsidRDefault="00B33131" w:rsidP="00B33131">
      <w:pPr>
        <w:pStyle w:val="Textosinformato"/>
        <w:jc w:val="center"/>
        <w:rPr>
          <w:rFonts w:ascii="Palatino Linotype" w:eastAsia="MS Mincho" w:hAnsi="Palatino Linotype" w:cs="Arial"/>
          <w:b/>
          <w:bCs/>
          <w:sz w:val="22"/>
          <w:szCs w:val="22"/>
        </w:rPr>
      </w:pPr>
      <w:r w:rsidRPr="002D0FB7">
        <w:rPr>
          <w:rFonts w:ascii="Palatino Linotype" w:eastAsia="MS Mincho" w:hAnsi="Palatino Linotype" w:cs="Arial"/>
          <w:b/>
          <w:bCs/>
          <w:sz w:val="22"/>
          <w:szCs w:val="22"/>
        </w:rPr>
        <w:t>SECRETARIO GENERAL DEL CONCEJO METROPOLITANO DE QUITO</w:t>
      </w:r>
    </w:p>
    <w:p w14:paraId="3686E518" w14:textId="77777777" w:rsidR="00B33131" w:rsidRPr="002D0FB7" w:rsidRDefault="00B33131" w:rsidP="00B33131">
      <w:pPr>
        <w:pStyle w:val="Textosinformato"/>
        <w:jc w:val="center"/>
        <w:rPr>
          <w:rFonts w:ascii="Palatino Linotype" w:eastAsia="MS Mincho" w:hAnsi="Palatino Linotype" w:cs="Arial"/>
          <w:sz w:val="22"/>
          <w:szCs w:val="22"/>
        </w:rPr>
      </w:pPr>
    </w:p>
    <w:p w14:paraId="700F9FE2" w14:textId="77777777" w:rsidR="00B33131" w:rsidRPr="002D0FB7" w:rsidRDefault="00B33131" w:rsidP="00B33131">
      <w:pPr>
        <w:pStyle w:val="Textosinformato"/>
        <w:jc w:val="center"/>
        <w:rPr>
          <w:rFonts w:ascii="Palatino Linotype" w:eastAsia="MS Mincho" w:hAnsi="Palatino Linotype" w:cs="Arial"/>
          <w:sz w:val="22"/>
          <w:szCs w:val="22"/>
        </w:rPr>
      </w:pPr>
      <w:r w:rsidRPr="002D0FB7">
        <w:rPr>
          <w:rFonts w:ascii="Palatino Linotype" w:eastAsia="MS Mincho" w:hAnsi="Palatino Linotype" w:cs="Arial"/>
          <w:b/>
          <w:bCs/>
          <w:sz w:val="22"/>
          <w:szCs w:val="22"/>
        </w:rPr>
        <w:t>ALCALDÍA DEL DISTRITO METROPOLITANO.-</w:t>
      </w:r>
      <w:r w:rsidRPr="002D0FB7">
        <w:rPr>
          <w:rFonts w:ascii="Palatino Linotype" w:eastAsia="MS Mincho" w:hAnsi="Palatino Linotype" w:cs="Arial"/>
          <w:sz w:val="22"/>
          <w:szCs w:val="22"/>
        </w:rPr>
        <w:t xml:space="preserve">  Distrito Metropolitano de Quito,</w:t>
      </w:r>
    </w:p>
    <w:p w14:paraId="22759CF6" w14:textId="77777777" w:rsidR="00B33131" w:rsidRPr="002D0FB7" w:rsidRDefault="00B33131" w:rsidP="00B33131">
      <w:pPr>
        <w:pStyle w:val="Textosinformato"/>
        <w:jc w:val="center"/>
        <w:rPr>
          <w:rFonts w:ascii="Palatino Linotype" w:eastAsia="MS Mincho" w:hAnsi="Palatino Linotype" w:cs="Arial"/>
          <w:b/>
          <w:sz w:val="22"/>
          <w:szCs w:val="22"/>
        </w:rPr>
      </w:pPr>
    </w:p>
    <w:p w14:paraId="15134696" w14:textId="77777777" w:rsidR="00B33131" w:rsidRPr="002D0FB7" w:rsidRDefault="00B33131" w:rsidP="00B33131">
      <w:pPr>
        <w:pStyle w:val="Textosinformato"/>
        <w:jc w:val="center"/>
        <w:rPr>
          <w:rFonts w:ascii="Palatino Linotype" w:eastAsia="MS Mincho" w:hAnsi="Palatino Linotype" w:cs="Arial"/>
          <w:b/>
          <w:sz w:val="22"/>
          <w:szCs w:val="22"/>
        </w:rPr>
      </w:pPr>
      <w:r w:rsidRPr="002D0FB7">
        <w:rPr>
          <w:rFonts w:ascii="Palatino Linotype" w:eastAsia="MS Mincho" w:hAnsi="Palatino Linotype" w:cs="Arial"/>
          <w:b/>
          <w:sz w:val="22"/>
          <w:szCs w:val="22"/>
        </w:rPr>
        <w:t>EJECÚTESE:</w:t>
      </w:r>
    </w:p>
    <w:p w14:paraId="1F87AB55" w14:textId="77777777" w:rsidR="00B33131" w:rsidRPr="002D0FB7" w:rsidRDefault="00B33131" w:rsidP="00B33131">
      <w:pPr>
        <w:pStyle w:val="Textosinformato"/>
        <w:jc w:val="center"/>
        <w:rPr>
          <w:rFonts w:ascii="Palatino Linotype" w:eastAsia="MS Mincho" w:hAnsi="Palatino Linotype" w:cs="Arial"/>
          <w:sz w:val="22"/>
          <w:szCs w:val="22"/>
        </w:rPr>
      </w:pPr>
    </w:p>
    <w:p w14:paraId="32C49041" w14:textId="77777777" w:rsidR="00B33131" w:rsidRPr="002D0FB7" w:rsidRDefault="00B33131" w:rsidP="00B33131">
      <w:pPr>
        <w:pStyle w:val="Textosinformato"/>
        <w:jc w:val="center"/>
        <w:rPr>
          <w:rFonts w:ascii="Palatino Linotype" w:eastAsia="MS Mincho" w:hAnsi="Palatino Linotype" w:cs="Arial"/>
          <w:sz w:val="22"/>
          <w:szCs w:val="22"/>
        </w:rPr>
      </w:pPr>
    </w:p>
    <w:p w14:paraId="39DEE62E" w14:textId="77777777" w:rsidR="00B33131" w:rsidRPr="002D0FB7" w:rsidRDefault="00B33131" w:rsidP="00B33131">
      <w:pPr>
        <w:pStyle w:val="Textosinformato"/>
        <w:jc w:val="center"/>
        <w:rPr>
          <w:rFonts w:ascii="Palatino Linotype" w:eastAsia="MS Mincho" w:hAnsi="Palatino Linotype" w:cs="Arial"/>
          <w:sz w:val="22"/>
          <w:szCs w:val="22"/>
        </w:rPr>
      </w:pPr>
    </w:p>
    <w:p w14:paraId="37314103" w14:textId="77777777" w:rsidR="00B33131" w:rsidRPr="002D0FB7" w:rsidRDefault="00B33131" w:rsidP="00B33131">
      <w:pPr>
        <w:pStyle w:val="Textosinformato"/>
        <w:jc w:val="center"/>
        <w:rPr>
          <w:rFonts w:ascii="Palatino Linotype" w:eastAsia="MS Mincho" w:hAnsi="Palatino Linotype" w:cs="Arial"/>
          <w:sz w:val="22"/>
          <w:szCs w:val="22"/>
        </w:rPr>
      </w:pPr>
    </w:p>
    <w:p w14:paraId="7797E2CF" w14:textId="77777777" w:rsidR="00B33131" w:rsidRPr="002D0FB7" w:rsidRDefault="00B33131" w:rsidP="00B33131">
      <w:pPr>
        <w:pStyle w:val="Textosinformato"/>
        <w:jc w:val="center"/>
        <w:rPr>
          <w:rFonts w:ascii="Palatino Linotype" w:eastAsia="MS Mincho" w:hAnsi="Palatino Linotype" w:cs="Arial"/>
          <w:sz w:val="22"/>
          <w:szCs w:val="22"/>
        </w:rPr>
      </w:pPr>
      <w:r w:rsidRPr="002D0FB7">
        <w:rPr>
          <w:rFonts w:ascii="Palatino Linotype" w:eastAsia="MS Mincho" w:hAnsi="Palatino Linotype" w:cs="Arial"/>
          <w:sz w:val="22"/>
          <w:szCs w:val="22"/>
        </w:rPr>
        <w:t>Dr. Mauricio Rodas Espinel</w:t>
      </w:r>
    </w:p>
    <w:p w14:paraId="18E50D6C" w14:textId="77777777" w:rsidR="00B33131" w:rsidRPr="002D0FB7" w:rsidRDefault="00B33131" w:rsidP="00B33131">
      <w:pPr>
        <w:pStyle w:val="Textosinformato"/>
        <w:jc w:val="center"/>
        <w:rPr>
          <w:rFonts w:ascii="Palatino Linotype" w:eastAsia="MS Mincho" w:hAnsi="Palatino Linotype" w:cs="Arial"/>
          <w:b/>
          <w:bCs/>
          <w:sz w:val="22"/>
          <w:szCs w:val="22"/>
        </w:rPr>
      </w:pPr>
      <w:r w:rsidRPr="002D0FB7">
        <w:rPr>
          <w:rFonts w:ascii="Palatino Linotype" w:eastAsia="MS Mincho" w:hAnsi="Palatino Linotype" w:cs="Arial"/>
          <w:b/>
          <w:bCs/>
          <w:sz w:val="22"/>
          <w:szCs w:val="22"/>
        </w:rPr>
        <w:t>ALCALDE DEL DISTRITO METROPOLITANO DE QUITO</w:t>
      </w:r>
    </w:p>
    <w:p w14:paraId="2640A334" w14:textId="77777777" w:rsidR="00B33131" w:rsidRPr="002D0FB7" w:rsidRDefault="00B33131" w:rsidP="00B33131">
      <w:pPr>
        <w:pStyle w:val="Textosinformato"/>
        <w:jc w:val="both"/>
        <w:rPr>
          <w:rFonts w:ascii="Palatino Linotype" w:eastAsia="MS Mincho" w:hAnsi="Palatino Linotype" w:cs="Arial"/>
          <w:b/>
          <w:bCs/>
          <w:sz w:val="22"/>
          <w:szCs w:val="22"/>
        </w:rPr>
      </w:pPr>
    </w:p>
    <w:p w14:paraId="18C1D9DC" w14:textId="77777777" w:rsidR="00B33131" w:rsidRPr="002D0FB7" w:rsidRDefault="00B33131" w:rsidP="00B33131">
      <w:pPr>
        <w:pStyle w:val="Textosinformato"/>
        <w:jc w:val="both"/>
        <w:rPr>
          <w:rFonts w:ascii="Palatino Linotype" w:eastAsia="MS Mincho" w:hAnsi="Palatino Linotype" w:cs="Arial"/>
          <w:sz w:val="22"/>
          <w:szCs w:val="22"/>
        </w:rPr>
      </w:pPr>
      <w:r w:rsidRPr="002D0FB7">
        <w:rPr>
          <w:rFonts w:ascii="Palatino Linotype" w:eastAsia="MS Mincho" w:hAnsi="Palatino Linotype" w:cs="Arial"/>
          <w:b/>
          <w:bCs/>
          <w:sz w:val="22"/>
          <w:szCs w:val="22"/>
        </w:rPr>
        <w:t>CERTIFICO,</w:t>
      </w:r>
      <w:r w:rsidRPr="002D0FB7">
        <w:rPr>
          <w:rFonts w:ascii="Palatino Linotype" w:eastAsia="MS Mincho" w:hAnsi="Palatino Linotype" w:cs="Arial"/>
          <w:sz w:val="22"/>
          <w:szCs w:val="22"/>
        </w:rPr>
        <w:t xml:space="preserve"> que la presente ordenanza fue sancionada por el Dr. Mauricio Rodas Espinel, Alcalde del Distrito Metropolitano de Quito, el</w:t>
      </w:r>
    </w:p>
    <w:p w14:paraId="5FCF89D6" w14:textId="77777777" w:rsidR="00B33131" w:rsidRPr="002D0FB7" w:rsidRDefault="00B33131" w:rsidP="00B33131">
      <w:pPr>
        <w:pStyle w:val="Textosinformato"/>
        <w:tabs>
          <w:tab w:val="right" w:pos="8504"/>
        </w:tabs>
        <w:jc w:val="both"/>
        <w:rPr>
          <w:rFonts w:ascii="Palatino Linotype" w:eastAsia="MS Mincho" w:hAnsi="Palatino Linotype" w:cs="Arial"/>
          <w:sz w:val="22"/>
          <w:szCs w:val="22"/>
        </w:rPr>
      </w:pPr>
      <w:r w:rsidRPr="002D0FB7">
        <w:rPr>
          <w:rFonts w:ascii="Palatino Linotype" w:eastAsia="MS Mincho" w:hAnsi="Palatino Linotype" w:cs="Arial"/>
          <w:sz w:val="22"/>
          <w:szCs w:val="22"/>
        </w:rPr>
        <w:t>.- Distrito Metropolitano de Quito,</w:t>
      </w:r>
    </w:p>
    <w:p w14:paraId="37E7CA6F" w14:textId="77777777" w:rsidR="00B33131" w:rsidRPr="002D0FB7" w:rsidRDefault="00B33131" w:rsidP="00B33131">
      <w:pPr>
        <w:pStyle w:val="Textosinformato"/>
        <w:jc w:val="center"/>
        <w:rPr>
          <w:rFonts w:ascii="Palatino Linotype" w:eastAsia="MS Mincho" w:hAnsi="Palatino Linotype" w:cs="Arial"/>
          <w:sz w:val="22"/>
          <w:szCs w:val="22"/>
        </w:rPr>
      </w:pPr>
    </w:p>
    <w:p w14:paraId="524DC92F" w14:textId="77777777" w:rsidR="00B33131" w:rsidRPr="002D0FB7" w:rsidRDefault="00B33131" w:rsidP="00B33131">
      <w:pPr>
        <w:pStyle w:val="Textosinformato"/>
        <w:jc w:val="center"/>
        <w:rPr>
          <w:rFonts w:ascii="Palatino Linotype" w:eastAsia="MS Mincho" w:hAnsi="Palatino Linotype" w:cs="Arial"/>
          <w:sz w:val="22"/>
          <w:szCs w:val="22"/>
        </w:rPr>
      </w:pPr>
    </w:p>
    <w:p w14:paraId="0D2BE725" w14:textId="77777777" w:rsidR="00B33131" w:rsidRPr="002D0FB7" w:rsidRDefault="00B33131" w:rsidP="00B33131">
      <w:pPr>
        <w:pStyle w:val="Textosinformato"/>
        <w:jc w:val="center"/>
        <w:rPr>
          <w:rFonts w:ascii="Palatino Linotype" w:eastAsia="MS Mincho" w:hAnsi="Palatino Linotype" w:cs="Arial"/>
          <w:sz w:val="22"/>
          <w:szCs w:val="22"/>
        </w:rPr>
      </w:pPr>
    </w:p>
    <w:p w14:paraId="684F2C76" w14:textId="77777777" w:rsidR="00B33131" w:rsidRPr="002D0FB7" w:rsidRDefault="00B33131" w:rsidP="00B33131">
      <w:pPr>
        <w:pStyle w:val="Textosinformato"/>
        <w:jc w:val="center"/>
        <w:rPr>
          <w:rFonts w:ascii="Palatino Linotype" w:eastAsia="MS Mincho" w:hAnsi="Palatino Linotype" w:cs="Arial"/>
          <w:sz w:val="22"/>
          <w:szCs w:val="22"/>
        </w:rPr>
      </w:pPr>
    </w:p>
    <w:p w14:paraId="4069A9A5" w14:textId="77777777" w:rsidR="00B33131" w:rsidRPr="002D0FB7" w:rsidRDefault="00B33131" w:rsidP="00B33131">
      <w:pPr>
        <w:pStyle w:val="Textosinformato"/>
        <w:jc w:val="center"/>
        <w:rPr>
          <w:rFonts w:ascii="Palatino Linotype" w:eastAsia="MS Mincho" w:hAnsi="Palatino Linotype" w:cs="Arial"/>
          <w:sz w:val="22"/>
          <w:szCs w:val="22"/>
        </w:rPr>
      </w:pPr>
      <w:r w:rsidRPr="002D0FB7">
        <w:rPr>
          <w:rFonts w:ascii="Palatino Linotype" w:eastAsia="MS Mincho" w:hAnsi="Palatino Linotype" w:cs="Arial"/>
          <w:sz w:val="22"/>
          <w:szCs w:val="22"/>
        </w:rPr>
        <w:t>Abg. Diego Cevallos Salgado</w:t>
      </w:r>
    </w:p>
    <w:p w14:paraId="309E05AB" w14:textId="77777777" w:rsidR="00B33131" w:rsidRPr="002D0FB7" w:rsidRDefault="00B33131" w:rsidP="00B33131">
      <w:pPr>
        <w:pStyle w:val="Textosinformato"/>
        <w:jc w:val="center"/>
        <w:rPr>
          <w:rFonts w:ascii="Palatino Linotype" w:eastAsia="MS Mincho" w:hAnsi="Palatino Linotype" w:cs="Arial"/>
          <w:b/>
          <w:bCs/>
          <w:sz w:val="22"/>
          <w:szCs w:val="22"/>
        </w:rPr>
      </w:pPr>
      <w:r w:rsidRPr="002D0FB7">
        <w:rPr>
          <w:rFonts w:ascii="Palatino Linotype" w:eastAsia="MS Mincho" w:hAnsi="Palatino Linotype" w:cs="Arial"/>
          <w:b/>
          <w:bCs/>
          <w:sz w:val="22"/>
          <w:szCs w:val="22"/>
        </w:rPr>
        <w:t>SECRETARIO GENERAL DEL CONCEJO METROPOLITANO DE QUITO</w:t>
      </w:r>
    </w:p>
    <w:p w14:paraId="50983FA9" w14:textId="56363740" w:rsidR="00C1140E" w:rsidRPr="00B33131" w:rsidRDefault="00B33131" w:rsidP="000634B9">
      <w:pPr>
        <w:pStyle w:val="Textosinformato"/>
        <w:rPr>
          <w:rFonts w:ascii="Palatino Linotype" w:hAnsi="Palatino Linotype"/>
          <w:sz w:val="22"/>
          <w:szCs w:val="22"/>
        </w:rPr>
      </w:pPr>
      <w:r w:rsidRPr="002D0FB7">
        <w:rPr>
          <w:rFonts w:ascii="Palatino Linotype" w:eastAsia="MS Mincho" w:hAnsi="Palatino Linotype" w:cs="Arial"/>
          <w:b/>
          <w:bCs/>
          <w:sz w:val="14"/>
          <w:szCs w:val="14"/>
        </w:rPr>
        <w:t>DSCS</w:t>
      </w:r>
    </w:p>
    <w:sectPr w:rsidR="00C1140E" w:rsidRPr="00B33131" w:rsidSect="00A416A3">
      <w:headerReference w:type="default" r:id="rId11"/>
      <w:footerReference w:type="default" r:id="rId12"/>
      <w:pgSz w:w="12240" w:h="15840"/>
      <w:pgMar w:top="1417" w:right="1467"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AA64" w14:textId="77777777" w:rsidR="00A66D7D" w:rsidRDefault="00A66D7D">
      <w:pPr>
        <w:spacing w:after="0" w:line="240" w:lineRule="auto"/>
      </w:pPr>
      <w:r>
        <w:separator/>
      </w:r>
    </w:p>
  </w:endnote>
  <w:endnote w:type="continuationSeparator" w:id="0">
    <w:p w14:paraId="706E740C" w14:textId="77777777" w:rsidR="00A66D7D" w:rsidRDefault="00A6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49CD" w14:textId="77777777" w:rsidR="006B5694" w:rsidRDefault="006B5694">
    <w:pPr>
      <w:pStyle w:val="Piedepgina"/>
      <w:jc w:val="right"/>
    </w:pPr>
  </w:p>
  <w:p w14:paraId="57862C24" w14:textId="77777777" w:rsidR="006B5694" w:rsidRDefault="006B5694" w:rsidP="00FB18EA">
    <w:pPr>
      <w:pStyle w:val="Piedepgina"/>
      <w:tabs>
        <w:tab w:val="clear" w:pos="4419"/>
        <w:tab w:val="clear" w:pos="8838"/>
        <w:tab w:val="left" w:pos="529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503649"/>
      <w:docPartObj>
        <w:docPartGallery w:val="Page Numbers (Bottom of Page)"/>
        <w:docPartUnique/>
      </w:docPartObj>
    </w:sdtPr>
    <w:sdtEndPr>
      <w:rPr>
        <w:rFonts w:ascii="Palatino Linotype" w:hAnsi="Palatino Linotype"/>
        <w:sz w:val="22"/>
        <w:szCs w:val="22"/>
      </w:rPr>
    </w:sdtEndPr>
    <w:sdtContent>
      <w:sdt>
        <w:sdtPr>
          <w:id w:val="860082579"/>
          <w:docPartObj>
            <w:docPartGallery w:val="Page Numbers (Top of Page)"/>
            <w:docPartUnique/>
          </w:docPartObj>
        </w:sdtPr>
        <w:sdtEndPr>
          <w:rPr>
            <w:rFonts w:ascii="Palatino Linotype" w:hAnsi="Palatino Linotype"/>
            <w:sz w:val="22"/>
            <w:szCs w:val="22"/>
          </w:rPr>
        </w:sdtEndPr>
        <w:sdtContent>
          <w:p w14:paraId="3B2BCE0D" w14:textId="115AB347" w:rsidR="00B7285F" w:rsidRPr="00237505" w:rsidRDefault="002D51D3" w:rsidP="000A0D31">
            <w:pPr>
              <w:pStyle w:val="Piedepgina"/>
              <w:jc w:val="right"/>
              <w:rPr>
                <w:rFonts w:ascii="Palatino Linotype" w:hAnsi="Palatino Linotype"/>
                <w:b/>
                <w:bCs/>
                <w:sz w:val="22"/>
                <w:szCs w:val="22"/>
                <w:lang w:val="es-EC"/>
              </w:rPr>
            </w:pPr>
            <w:r w:rsidRPr="00B7285F">
              <w:rPr>
                <w:rFonts w:ascii="Palatino Linotype" w:hAnsi="Palatino Linotype"/>
                <w:sz w:val="22"/>
                <w:szCs w:val="22"/>
                <w:lang w:val="es-ES"/>
              </w:rPr>
              <w:t xml:space="preserve">Página </w:t>
            </w:r>
            <w:r w:rsidRPr="00B7285F">
              <w:rPr>
                <w:rFonts w:ascii="Palatino Linotype" w:hAnsi="Palatino Linotype"/>
                <w:b/>
                <w:bCs/>
                <w:sz w:val="22"/>
                <w:szCs w:val="22"/>
              </w:rPr>
              <w:fldChar w:fldCharType="begin"/>
            </w:r>
            <w:r w:rsidRPr="00B7285F">
              <w:rPr>
                <w:rFonts w:ascii="Palatino Linotype" w:hAnsi="Palatino Linotype"/>
                <w:b/>
                <w:bCs/>
                <w:sz w:val="22"/>
                <w:szCs w:val="22"/>
              </w:rPr>
              <w:instrText>PAGE</w:instrText>
            </w:r>
            <w:r w:rsidRPr="00B7285F">
              <w:rPr>
                <w:rFonts w:ascii="Palatino Linotype" w:hAnsi="Palatino Linotype"/>
                <w:b/>
                <w:bCs/>
                <w:sz w:val="22"/>
                <w:szCs w:val="22"/>
              </w:rPr>
              <w:fldChar w:fldCharType="separate"/>
            </w:r>
            <w:r w:rsidR="00BF31ED">
              <w:rPr>
                <w:rFonts w:ascii="Palatino Linotype" w:hAnsi="Palatino Linotype"/>
                <w:b/>
                <w:bCs/>
                <w:noProof/>
                <w:sz w:val="22"/>
                <w:szCs w:val="22"/>
              </w:rPr>
              <w:t>2</w:t>
            </w:r>
            <w:r w:rsidRPr="00B7285F">
              <w:rPr>
                <w:rFonts w:ascii="Palatino Linotype" w:hAnsi="Palatino Linotype"/>
                <w:b/>
                <w:bCs/>
                <w:sz w:val="22"/>
                <w:szCs w:val="22"/>
              </w:rPr>
              <w:fldChar w:fldCharType="end"/>
            </w:r>
            <w:r w:rsidRPr="00B7285F">
              <w:rPr>
                <w:rFonts w:ascii="Palatino Linotype" w:hAnsi="Palatino Linotype"/>
                <w:sz w:val="22"/>
                <w:szCs w:val="22"/>
                <w:lang w:val="es-ES"/>
              </w:rPr>
              <w:t xml:space="preserve"> de </w:t>
            </w:r>
            <w:r w:rsidR="000276C4">
              <w:rPr>
                <w:rFonts w:ascii="Palatino Linotype" w:hAnsi="Palatino Linotype"/>
                <w:b/>
                <w:bCs/>
                <w:sz w:val="22"/>
                <w:szCs w:val="22"/>
                <w:lang w:val="es-EC"/>
              </w:rPr>
              <w:t>1</w:t>
            </w:r>
            <w:r w:rsidR="000634B9">
              <w:rPr>
                <w:rFonts w:ascii="Palatino Linotype" w:hAnsi="Palatino Linotype"/>
                <w:b/>
                <w:bCs/>
                <w:sz w:val="22"/>
                <w:szCs w:val="22"/>
                <w:lang w:val="es-EC"/>
              </w:rPr>
              <w:t>2</w:t>
            </w:r>
          </w:p>
        </w:sdtContent>
      </w:sdt>
    </w:sdtContent>
  </w:sdt>
  <w:p w14:paraId="1A8C899D" w14:textId="77777777" w:rsidR="00B7285F" w:rsidRDefault="00A66D7D" w:rsidP="00FB18EA">
    <w:pPr>
      <w:pStyle w:val="Piedepgina"/>
      <w:tabs>
        <w:tab w:val="clear" w:pos="4419"/>
        <w:tab w:val="clear" w:pos="8838"/>
        <w:tab w:val="left" w:pos="52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9A48" w14:textId="77777777" w:rsidR="00A66D7D" w:rsidRDefault="00A66D7D">
      <w:pPr>
        <w:spacing w:after="0" w:line="240" w:lineRule="auto"/>
      </w:pPr>
      <w:r>
        <w:separator/>
      </w:r>
    </w:p>
  </w:footnote>
  <w:footnote w:type="continuationSeparator" w:id="0">
    <w:p w14:paraId="2DF020EC" w14:textId="77777777" w:rsidR="00A66D7D" w:rsidRDefault="00A66D7D">
      <w:pPr>
        <w:spacing w:after="0" w:line="240" w:lineRule="auto"/>
      </w:pPr>
      <w:r>
        <w:continuationSeparator/>
      </w:r>
    </w:p>
  </w:footnote>
  <w:footnote w:id="1">
    <w:p w14:paraId="3FA3B8E3" w14:textId="09B41C32" w:rsidR="00953DF9" w:rsidRPr="002155F8" w:rsidRDefault="00953DF9" w:rsidP="00953DF9">
      <w:pPr>
        <w:pStyle w:val="Textonotapie"/>
        <w:jc w:val="both"/>
        <w:rPr>
          <w:rFonts w:ascii="Palatino Linotype" w:hAnsi="Palatino Linotype"/>
          <w:sz w:val="18"/>
          <w:szCs w:val="18"/>
        </w:rPr>
      </w:pPr>
      <w:r w:rsidRPr="002155F8">
        <w:rPr>
          <w:rStyle w:val="Refdenotaalpie"/>
          <w:rFonts w:ascii="Palatino Linotype" w:hAnsi="Palatino Linotype"/>
          <w:sz w:val="18"/>
          <w:szCs w:val="18"/>
        </w:rPr>
        <w:footnoteRef/>
      </w:r>
      <w:r w:rsidRPr="002155F8">
        <w:rPr>
          <w:rFonts w:ascii="Palatino Linotype" w:hAnsi="Palatino Linotype"/>
          <w:sz w:val="18"/>
          <w:szCs w:val="18"/>
        </w:rPr>
        <w:t xml:space="preserve"> Los procesos de revisión a la asignación de cupos de taxis en el DMQ dispuestos por el Concejo Metropolitano, con base a los Informes remitidos por la Dirección Metropolitana de Informática y la Agencia Metropolitana de Tránsito a través de Oficios No. DMI-2018-0002204, No. AMT-2018-1322 Y AMT-2018-1332 en el mismo orden, presentados al Concejo Metropolitano; así como, los resultados de los exámenes especiales y de los organismos de control que se encuentran auditando e investigando respectivamente el proceso de asignación de cupos y su fundamento, afectaría a la integralidad de los resultados y datos provistos por el estudio en mención; es decir, que pueden influir en el equilibrio de la oferta y la demanda real de los cupos.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CFB7" w14:textId="77777777" w:rsidR="006B5694" w:rsidRDefault="00A66D7D">
    <w:pPr>
      <w:pStyle w:val="Encabezado"/>
    </w:pPr>
    <w:r>
      <w:rPr>
        <w:noProof/>
      </w:rPr>
      <w:pict w14:anchorId="1CE46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321" o:spid="_x0000_s2051"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9E82" w14:textId="77777777" w:rsidR="006B5694" w:rsidRDefault="006B5694">
    <w:pPr>
      <w:pStyle w:val="Encabezado"/>
      <w:rPr>
        <w:lang w:val="es-ES"/>
      </w:rPr>
    </w:pPr>
  </w:p>
  <w:p w14:paraId="6E20DEA7" w14:textId="77777777" w:rsidR="006B5694" w:rsidRDefault="006B5694">
    <w:pPr>
      <w:pStyle w:val="Encabezado"/>
      <w:rPr>
        <w:lang w:val="es-ES"/>
      </w:rPr>
    </w:pPr>
  </w:p>
  <w:p w14:paraId="7E0AAF90" w14:textId="77777777" w:rsidR="006B5694" w:rsidRDefault="006B5694">
    <w:pPr>
      <w:pStyle w:val="Encabezado"/>
      <w:rPr>
        <w:lang w:val="es-ES"/>
      </w:rPr>
    </w:pPr>
  </w:p>
  <w:p w14:paraId="7AFE3419" w14:textId="77777777" w:rsidR="006B5694" w:rsidRDefault="006B5694" w:rsidP="00FB18EA">
    <w:pPr>
      <w:spacing w:after="0" w:line="240" w:lineRule="auto"/>
      <w:jc w:val="center"/>
      <w:rPr>
        <w:rFonts w:ascii="Palatino Linotype" w:hAnsi="Palatino Linotype" w:cs="Arial"/>
        <w:b/>
        <w:lang w:eastAsia="es-ES"/>
      </w:rPr>
    </w:pPr>
  </w:p>
  <w:p w14:paraId="0521AEFA" w14:textId="77777777" w:rsidR="006B5694" w:rsidRDefault="006B5694" w:rsidP="00FB18EA">
    <w:pPr>
      <w:spacing w:after="0" w:line="240" w:lineRule="auto"/>
      <w:jc w:val="center"/>
      <w:rPr>
        <w:rFonts w:ascii="Palatino Linotype" w:hAnsi="Palatino Linotype" w:cs="Arial"/>
        <w:b/>
        <w:lang w:eastAsia="es-ES"/>
      </w:rPr>
    </w:pPr>
  </w:p>
  <w:p w14:paraId="78426517" w14:textId="77777777" w:rsidR="006B5694" w:rsidRDefault="006B5694" w:rsidP="00B727A0">
    <w:pPr>
      <w:tabs>
        <w:tab w:val="left" w:pos="5218"/>
      </w:tabs>
      <w:spacing w:after="120" w:line="276" w:lineRule="auto"/>
      <w:rPr>
        <w:rFonts w:ascii="Palatino Linotype" w:hAnsi="Palatino Linotype" w:cs="Arial"/>
        <w:b/>
        <w:lang w:eastAsia="es-ES"/>
      </w:rPr>
    </w:pPr>
    <w:r>
      <w:rPr>
        <w:rFonts w:ascii="Palatino Linotype" w:hAnsi="Palatino Linotype" w:cs="Arial"/>
        <w:b/>
        <w:lang w:eastAsia="es-ES"/>
      </w:rPr>
      <w:tab/>
    </w:r>
  </w:p>
  <w:p w14:paraId="262D0D02" w14:textId="77777777" w:rsidR="006B5694" w:rsidRPr="001F1F26" w:rsidRDefault="006B5694" w:rsidP="001F1F26">
    <w:pPr>
      <w:pStyle w:val="Encabezado"/>
      <w:spacing w:after="120" w:line="276" w:lineRule="auto"/>
      <w:jc w:val="center"/>
      <w:rPr>
        <w:sz w:val="22"/>
        <w:szCs w:val="22"/>
        <w:lang w:val="es-ES"/>
      </w:rPr>
    </w:pPr>
    <w:r w:rsidRPr="001F1F26">
      <w:rPr>
        <w:rFonts w:ascii="Palatino Linotype" w:hAnsi="Palatino Linotype" w:cs="Arial"/>
        <w:b/>
        <w:sz w:val="22"/>
        <w:szCs w:val="22"/>
        <w:lang w:eastAsia="es-ES"/>
      </w:rPr>
      <w:t>ORDENANZA METROPOLITANA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E84A" w14:textId="77777777" w:rsidR="006B5694" w:rsidRDefault="00A66D7D">
    <w:pPr>
      <w:pStyle w:val="Encabezado"/>
    </w:pPr>
    <w:r>
      <w:rPr>
        <w:noProof/>
      </w:rPr>
      <w:pict w14:anchorId="01027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320" o:spid="_x0000_s2052"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953A" w14:textId="77777777" w:rsidR="00B7285F" w:rsidRDefault="00A66D7D">
    <w:pPr>
      <w:pStyle w:val="Encabezado"/>
      <w:rPr>
        <w:lang w:val="es-ES"/>
      </w:rPr>
    </w:pPr>
  </w:p>
  <w:p w14:paraId="52D1ACF5" w14:textId="77777777" w:rsidR="00B7285F" w:rsidRDefault="00A66D7D">
    <w:pPr>
      <w:pStyle w:val="Encabezado"/>
      <w:rPr>
        <w:lang w:val="es-ES"/>
      </w:rPr>
    </w:pPr>
  </w:p>
  <w:p w14:paraId="50E51981" w14:textId="77777777" w:rsidR="00B7285F" w:rsidRDefault="00A66D7D">
    <w:pPr>
      <w:pStyle w:val="Encabezado"/>
      <w:rPr>
        <w:lang w:val="es-ES"/>
      </w:rPr>
    </w:pPr>
  </w:p>
  <w:p w14:paraId="0010564A" w14:textId="77777777" w:rsidR="00B7285F" w:rsidRDefault="00A66D7D" w:rsidP="00FB18EA">
    <w:pPr>
      <w:spacing w:after="0" w:line="240" w:lineRule="auto"/>
      <w:jc w:val="center"/>
      <w:rPr>
        <w:rFonts w:ascii="Palatino Linotype" w:hAnsi="Palatino Linotype" w:cs="Arial"/>
        <w:b/>
        <w:lang w:eastAsia="es-ES"/>
      </w:rPr>
    </w:pPr>
  </w:p>
  <w:p w14:paraId="0DCB01FE" w14:textId="77777777" w:rsidR="00B7285F" w:rsidRDefault="00A66D7D" w:rsidP="00FB18EA">
    <w:pPr>
      <w:spacing w:after="0" w:line="240" w:lineRule="auto"/>
      <w:jc w:val="center"/>
      <w:rPr>
        <w:rFonts w:ascii="Palatino Linotype" w:hAnsi="Palatino Linotype" w:cs="Arial"/>
        <w:b/>
        <w:lang w:eastAsia="es-ES"/>
      </w:rPr>
    </w:pPr>
  </w:p>
  <w:p w14:paraId="40182E17" w14:textId="77777777" w:rsidR="00B7285F" w:rsidRDefault="002D51D3" w:rsidP="00B727A0">
    <w:pPr>
      <w:tabs>
        <w:tab w:val="left" w:pos="5218"/>
      </w:tabs>
      <w:spacing w:after="120" w:line="276" w:lineRule="auto"/>
      <w:rPr>
        <w:rFonts w:ascii="Palatino Linotype" w:hAnsi="Palatino Linotype" w:cs="Arial"/>
        <w:b/>
        <w:lang w:eastAsia="es-ES"/>
      </w:rPr>
    </w:pPr>
    <w:r>
      <w:rPr>
        <w:rFonts w:ascii="Palatino Linotype" w:hAnsi="Palatino Linotype" w:cs="Arial"/>
        <w:b/>
        <w:lang w:eastAsia="es-ES"/>
      </w:rPr>
      <w:tab/>
    </w:r>
  </w:p>
  <w:p w14:paraId="7AACEE0E" w14:textId="77777777" w:rsidR="00B7285F" w:rsidRPr="001F1F26" w:rsidRDefault="002D51D3" w:rsidP="001F1F26">
    <w:pPr>
      <w:pStyle w:val="Encabezado"/>
      <w:spacing w:after="120" w:line="276" w:lineRule="auto"/>
      <w:jc w:val="center"/>
      <w:rPr>
        <w:sz w:val="22"/>
        <w:szCs w:val="22"/>
        <w:lang w:val="es-ES"/>
      </w:rPr>
    </w:pPr>
    <w:r w:rsidRPr="001F1F26">
      <w:rPr>
        <w:rFonts w:ascii="Palatino Linotype" w:hAnsi="Palatino Linotype" w:cs="Arial"/>
        <w:b/>
        <w:sz w:val="22"/>
        <w:szCs w:val="22"/>
        <w:lang w:eastAsia="es-ES"/>
      </w:rPr>
      <w:t>ORDENANZA METROPOLITANA 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C5"/>
    <w:rsid w:val="00012B67"/>
    <w:rsid w:val="000276C4"/>
    <w:rsid w:val="00033576"/>
    <w:rsid w:val="00053B4C"/>
    <w:rsid w:val="000603C3"/>
    <w:rsid w:val="000634B9"/>
    <w:rsid w:val="00067AB4"/>
    <w:rsid w:val="00075C02"/>
    <w:rsid w:val="000A1445"/>
    <w:rsid w:val="000B1748"/>
    <w:rsid w:val="000B1D3A"/>
    <w:rsid w:val="00117CC0"/>
    <w:rsid w:val="0012199C"/>
    <w:rsid w:val="00130FE9"/>
    <w:rsid w:val="00146E5E"/>
    <w:rsid w:val="001473B5"/>
    <w:rsid w:val="00170FB8"/>
    <w:rsid w:val="001D6DC1"/>
    <w:rsid w:val="002003A6"/>
    <w:rsid w:val="0020658C"/>
    <w:rsid w:val="002155F8"/>
    <w:rsid w:val="00286A39"/>
    <w:rsid w:val="00286EAC"/>
    <w:rsid w:val="00295E6B"/>
    <w:rsid w:val="002B4762"/>
    <w:rsid w:val="002B670F"/>
    <w:rsid w:val="002D0FB7"/>
    <w:rsid w:val="002D51D3"/>
    <w:rsid w:val="00302D75"/>
    <w:rsid w:val="00314A35"/>
    <w:rsid w:val="00367928"/>
    <w:rsid w:val="00382245"/>
    <w:rsid w:val="003B6A76"/>
    <w:rsid w:val="003C021C"/>
    <w:rsid w:val="003D209E"/>
    <w:rsid w:val="00471B1A"/>
    <w:rsid w:val="004B50D9"/>
    <w:rsid w:val="004B5423"/>
    <w:rsid w:val="004F0AB5"/>
    <w:rsid w:val="005116A5"/>
    <w:rsid w:val="00533F68"/>
    <w:rsid w:val="005546DF"/>
    <w:rsid w:val="00575053"/>
    <w:rsid w:val="005904B0"/>
    <w:rsid w:val="0059428C"/>
    <w:rsid w:val="005A157D"/>
    <w:rsid w:val="005A6CD8"/>
    <w:rsid w:val="005F0DE0"/>
    <w:rsid w:val="00633901"/>
    <w:rsid w:val="00667DB3"/>
    <w:rsid w:val="006824F9"/>
    <w:rsid w:val="006A55CE"/>
    <w:rsid w:val="006B1FFD"/>
    <w:rsid w:val="006B5694"/>
    <w:rsid w:val="006D58D2"/>
    <w:rsid w:val="006F5E82"/>
    <w:rsid w:val="00726CEA"/>
    <w:rsid w:val="00751FA2"/>
    <w:rsid w:val="00787464"/>
    <w:rsid w:val="007D0052"/>
    <w:rsid w:val="007D33BE"/>
    <w:rsid w:val="00825F76"/>
    <w:rsid w:val="00843B22"/>
    <w:rsid w:val="00873D5A"/>
    <w:rsid w:val="008925EE"/>
    <w:rsid w:val="008A405C"/>
    <w:rsid w:val="008A43F0"/>
    <w:rsid w:val="008B2C08"/>
    <w:rsid w:val="00953DF9"/>
    <w:rsid w:val="00954BC5"/>
    <w:rsid w:val="009C227A"/>
    <w:rsid w:val="009F4811"/>
    <w:rsid w:val="00A610D2"/>
    <w:rsid w:val="00A66D7D"/>
    <w:rsid w:val="00A702D0"/>
    <w:rsid w:val="00A83302"/>
    <w:rsid w:val="00A87C07"/>
    <w:rsid w:val="00AE19F6"/>
    <w:rsid w:val="00B33131"/>
    <w:rsid w:val="00B4484E"/>
    <w:rsid w:val="00B875A5"/>
    <w:rsid w:val="00BA66ED"/>
    <w:rsid w:val="00BD10DF"/>
    <w:rsid w:val="00BE1092"/>
    <w:rsid w:val="00BF31ED"/>
    <w:rsid w:val="00C0203C"/>
    <w:rsid w:val="00C1140E"/>
    <w:rsid w:val="00C231D7"/>
    <w:rsid w:val="00C543C1"/>
    <w:rsid w:val="00C67FA2"/>
    <w:rsid w:val="00CA25D4"/>
    <w:rsid w:val="00CB2E2B"/>
    <w:rsid w:val="00CC1A6C"/>
    <w:rsid w:val="00CF61A2"/>
    <w:rsid w:val="00D02559"/>
    <w:rsid w:val="00D0775A"/>
    <w:rsid w:val="00D2386D"/>
    <w:rsid w:val="00D74C1C"/>
    <w:rsid w:val="00DF0779"/>
    <w:rsid w:val="00E10DED"/>
    <w:rsid w:val="00E44404"/>
    <w:rsid w:val="00E804B0"/>
    <w:rsid w:val="00EA7A9E"/>
    <w:rsid w:val="00EB7750"/>
    <w:rsid w:val="00EC0944"/>
    <w:rsid w:val="00EC66BF"/>
    <w:rsid w:val="00EF60CA"/>
    <w:rsid w:val="00F145CB"/>
    <w:rsid w:val="00F2098A"/>
    <w:rsid w:val="00F851CF"/>
    <w:rsid w:val="00FB6594"/>
    <w:rsid w:val="00FC1BD7"/>
    <w:rsid w:val="00FD317E"/>
    <w:rsid w:val="00FD5156"/>
    <w:rsid w:val="00FD7F60"/>
    <w:rsid w:val="00FF7C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275F4E0"/>
  <w15:docId w15:val="{EEDD5673-79C7-412D-926B-0D343219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C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List Paragraph1,TIT 2 IND,Capítulo"/>
    <w:basedOn w:val="Normal"/>
    <w:link w:val="PrrafodelistaCar"/>
    <w:uiPriority w:val="34"/>
    <w:qFormat/>
    <w:rsid w:val="00954BC5"/>
    <w:pPr>
      <w:ind w:left="720"/>
      <w:contextualSpacing/>
    </w:pPr>
  </w:style>
  <w:style w:type="character" w:customStyle="1" w:styleId="PrrafodelistaCar">
    <w:name w:val="Párrafo de lista Car"/>
    <w:aliases w:val="Texto Car,List Paragraph1 Car,TIT 2 IND Car,Capítulo Car"/>
    <w:link w:val="Prrafodelista"/>
    <w:uiPriority w:val="34"/>
    <w:rsid w:val="00954BC5"/>
  </w:style>
  <w:style w:type="paragraph" w:styleId="Encabezado">
    <w:name w:val="header"/>
    <w:basedOn w:val="Normal"/>
    <w:link w:val="EncabezadoCar"/>
    <w:uiPriority w:val="99"/>
    <w:unhideWhenUsed/>
    <w:rsid w:val="00954BC5"/>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954BC5"/>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954BC5"/>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954BC5"/>
    <w:rPr>
      <w:rFonts w:ascii="Calibri" w:eastAsia="Calibri" w:hAnsi="Calibri" w:cs="Times New Roman"/>
      <w:sz w:val="20"/>
      <w:szCs w:val="20"/>
      <w:lang w:val="x-none" w:eastAsia="x-none"/>
    </w:rPr>
  </w:style>
  <w:style w:type="paragraph" w:customStyle="1" w:styleId="Textopredeterminado">
    <w:name w:val="Texto predeterminado"/>
    <w:basedOn w:val="Normal"/>
    <w:rsid w:val="00954BC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954B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954BC5"/>
    <w:rPr>
      <w:rFonts w:ascii="Courier New" w:eastAsia="Times New Roman" w:hAnsi="Courier New" w:cs="Times New Roman"/>
      <w:sz w:val="20"/>
      <w:szCs w:val="20"/>
      <w:lang w:val="es-ES" w:eastAsia="es-ES"/>
    </w:rPr>
  </w:style>
  <w:style w:type="character" w:customStyle="1" w:styleId="CuerpodeltextoNegrita">
    <w:name w:val="Cuerpo del texto + Negrita"/>
    <w:basedOn w:val="Fuentedeprrafopredeter"/>
    <w:rsid w:val="00954BC5"/>
    <w:rPr>
      <w:rFonts w:ascii="Arial" w:eastAsia="Arial" w:hAnsi="Arial" w:cs="Arial"/>
      <w:b/>
      <w:bCs/>
      <w:color w:val="000000"/>
      <w:spacing w:val="0"/>
      <w:w w:val="100"/>
      <w:position w:val="0"/>
      <w:sz w:val="18"/>
      <w:szCs w:val="18"/>
      <w:shd w:val="clear" w:color="auto" w:fill="FFFFFF"/>
      <w:lang w:val="es-ES" w:eastAsia="es-ES" w:bidi="es-ES"/>
    </w:rPr>
  </w:style>
  <w:style w:type="paragraph" w:styleId="Textodeglobo">
    <w:name w:val="Balloon Text"/>
    <w:basedOn w:val="Normal"/>
    <w:link w:val="TextodegloboCar"/>
    <w:uiPriority w:val="99"/>
    <w:semiHidden/>
    <w:unhideWhenUsed/>
    <w:rsid w:val="00BD1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0DF"/>
    <w:rPr>
      <w:rFonts w:ascii="Tahoma" w:hAnsi="Tahoma" w:cs="Tahoma"/>
      <w:sz w:val="16"/>
      <w:szCs w:val="16"/>
    </w:rPr>
  </w:style>
  <w:style w:type="character" w:styleId="Refdecomentario">
    <w:name w:val="annotation reference"/>
    <w:basedOn w:val="Fuentedeprrafopredeter"/>
    <w:uiPriority w:val="99"/>
    <w:semiHidden/>
    <w:unhideWhenUsed/>
    <w:rsid w:val="00A702D0"/>
    <w:rPr>
      <w:sz w:val="16"/>
      <w:szCs w:val="16"/>
    </w:rPr>
  </w:style>
  <w:style w:type="paragraph" w:styleId="Textocomentario">
    <w:name w:val="annotation text"/>
    <w:basedOn w:val="Normal"/>
    <w:link w:val="TextocomentarioCar"/>
    <w:uiPriority w:val="99"/>
    <w:semiHidden/>
    <w:unhideWhenUsed/>
    <w:rsid w:val="00A702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02D0"/>
    <w:rPr>
      <w:sz w:val="20"/>
      <w:szCs w:val="20"/>
    </w:rPr>
  </w:style>
  <w:style w:type="paragraph" w:styleId="Asuntodelcomentario">
    <w:name w:val="annotation subject"/>
    <w:basedOn w:val="Textocomentario"/>
    <w:next w:val="Textocomentario"/>
    <w:link w:val="AsuntodelcomentarioCar"/>
    <w:uiPriority w:val="99"/>
    <w:semiHidden/>
    <w:unhideWhenUsed/>
    <w:rsid w:val="00A702D0"/>
    <w:rPr>
      <w:b/>
      <w:bCs/>
    </w:rPr>
  </w:style>
  <w:style w:type="character" w:customStyle="1" w:styleId="AsuntodelcomentarioCar">
    <w:name w:val="Asunto del comentario Car"/>
    <w:basedOn w:val="TextocomentarioCar"/>
    <w:link w:val="Asuntodelcomentario"/>
    <w:uiPriority w:val="99"/>
    <w:semiHidden/>
    <w:rsid w:val="00A702D0"/>
    <w:rPr>
      <w:b/>
      <w:bCs/>
      <w:sz w:val="20"/>
      <w:szCs w:val="20"/>
    </w:rPr>
  </w:style>
  <w:style w:type="paragraph" w:styleId="Textonotapie">
    <w:name w:val="footnote text"/>
    <w:basedOn w:val="Normal"/>
    <w:link w:val="TextonotapieCar"/>
    <w:uiPriority w:val="99"/>
    <w:semiHidden/>
    <w:unhideWhenUsed/>
    <w:rsid w:val="00953D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3DF9"/>
    <w:rPr>
      <w:sz w:val="20"/>
      <w:szCs w:val="20"/>
    </w:rPr>
  </w:style>
  <w:style w:type="character" w:styleId="Refdenotaalpie">
    <w:name w:val="footnote reference"/>
    <w:basedOn w:val="Fuentedeprrafopredeter"/>
    <w:uiPriority w:val="99"/>
    <w:semiHidden/>
    <w:unhideWhenUsed/>
    <w:rsid w:val="00953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0581">
      <w:bodyDiv w:val="1"/>
      <w:marLeft w:val="0"/>
      <w:marRight w:val="0"/>
      <w:marTop w:val="0"/>
      <w:marBottom w:val="0"/>
      <w:divBdr>
        <w:top w:val="none" w:sz="0" w:space="0" w:color="auto"/>
        <w:left w:val="none" w:sz="0" w:space="0" w:color="auto"/>
        <w:bottom w:val="none" w:sz="0" w:space="0" w:color="auto"/>
        <w:right w:val="none" w:sz="0" w:space="0" w:color="auto"/>
      </w:divBdr>
    </w:div>
    <w:div w:id="9715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AC3D-C7DC-4857-A0CC-CFF77197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6140</Words>
  <Characters>33773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Kalinka Katiuska Aguirre Vallejo</dc:creator>
  <cp:lastModifiedBy>Diego Sebastian Cevallos Salgado</cp:lastModifiedBy>
  <cp:revision>8</cp:revision>
  <cp:lastPrinted>2019-02-04T21:10:00Z</cp:lastPrinted>
  <dcterms:created xsi:type="dcterms:W3CDTF">2019-02-04T19:16:00Z</dcterms:created>
  <dcterms:modified xsi:type="dcterms:W3CDTF">2019-02-04T21:11:00Z</dcterms:modified>
</cp:coreProperties>
</file>