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EC" w:rsidRDefault="003078EC" w:rsidP="003078EC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EXPOSICIÓN DE MOTIVOS</w:t>
      </w:r>
    </w:p>
    <w:p w:rsidR="003078EC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30, garantiza a las personas el “</w:t>
      </w:r>
      <w:r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3078EC" w:rsidRPr="00E9318F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La Administración Municipal, a través de la Unidad Especial Regula Tu Barrio, promueve procesos tendientes a regularizar aquellos asentamientos humanos de hecho y consolidados que se encuentran en el Distrito Metropolitano de Quito, siguiendo para el efecto un proceso socio organizativo, legal y técnico, que permita determinar los legítimos posesionarios de los lotes, en cada asentamiento; y, por tanto, los beneficiarios del proceso de regularización. </w:t>
      </w:r>
    </w:p>
    <w:p w:rsidR="003078EC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El asentamiento humano de hecho y consolidado denomina</w:t>
      </w:r>
      <w:r w:rsidR="001169DD">
        <w:rPr>
          <w:rFonts w:ascii="Palatino Linotype" w:hAnsi="Palatino Linotype" w:cs="Arial"/>
          <w:b w:val="0"/>
          <w:sz w:val="22"/>
          <w:szCs w:val="22"/>
        </w:rPr>
        <w:t xml:space="preserve">do Comité </w:t>
      </w:r>
      <w:r w:rsidR="00446D8B">
        <w:rPr>
          <w:rFonts w:ascii="Palatino Linotype" w:hAnsi="Palatino Linotype" w:cs="Arial"/>
          <w:b w:val="0"/>
          <w:sz w:val="22"/>
          <w:szCs w:val="22"/>
        </w:rPr>
        <w:t>Barri</w:t>
      </w:r>
      <w:r w:rsidR="00DE36A2">
        <w:rPr>
          <w:rFonts w:ascii="Palatino Linotype" w:hAnsi="Palatino Linotype" w:cs="Arial"/>
          <w:b w:val="0"/>
          <w:sz w:val="22"/>
          <w:szCs w:val="22"/>
        </w:rPr>
        <w:t>al</w:t>
      </w:r>
      <w:r w:rsidR="00446D8B">
        <w:rPr>
          <w:rFonts w:ascii="Palatino Linotype" w:hAnsi="Palatino Linotype" w:cs="Arial"/>
          <w:b w:val="0"/>
          <w:sz w:val="22"/>
          <w:szCs w:val="22"/>
        </w:rPr>
        <w:t xml:space="preserve"> </w:t>
      </w:r>
      <w:r>
        <w:rPr>
          <w:rFonts w:ascii="Palatino Linotype" w:hAnsi="Palatino Linotype" w:cs="Arial"/>
          <w:b w:val="0"/>
          <w:sz w:val="22"/>
          <w:szCs w:val="22"/>
        </w:rPr>
        <w:t>“</w:t>
      </w:r>
      <w:r w:rsidR="00DE36A2">
        <w:rPr>
          <w:rFonts w:ascii="Palatino Linotype" w:hAnsi="Palatino Linotype" w:cs="Arial"/>
          <w:b w:val="0"/>
          <w:sz w:val="22"/>
          <w:szCs w:val="22"/>
        </w:rPr>
        <w:t>El Paraíso</w:t>
      </w:r>
      <w:r w:rsidR="00446D8B">
        <w:rPr>
          <w:rFonts w:ascii="Palatino Linotype" w:hAnsi="Palatino Linotype" w:cs="Arial"/>
          <w:b w:val="0"/>
          <w:sz w:val="22"/>
          <w:szCs w:val="22"/>
        </w:rPr>
        <w:t>”</w:t>
      </w:r>
      <w:r w:rsidR="00057D41">
        <w:rPr>
          <w:rFonts w:ascii="Palatino Linotype" w:hAnsi="Palatino Linotype" w:cs="Arial"/>
          <w:b w:val="0"/>
          <w:sz w:val="22"/>
          <w:szCs w:val="22"/>
        </w:rPr>
        <w:t xml:space="preserve">, ubicado en la parroquia </w:t>
      </w:r>
      <w:proofErr w:type="spellStart"/>
      <w:r w:rsidR="00DE36A2">
        <w:rPr>
          <w:rFonts w:ascii="Palatino Linotype" w:hAnsi="Palatino Linotype" w:cs="Arial"/>
          <w:b w:val="0"/>
          <w:sz w:val="22"/>
          <w:szCs w:val="22"/>
        </w:rPr>
        <w:t>Chilibulo</w:t>
      </w:r>
      <w:proofErr w:type="spellEnd"/>
      <w:r w:rsidR="00057D41">
        <w:rPr>
          <w:rFonts w:ascii="Palatino Linotype" w:hAnsi="Palatino Linotype" w:cs="Arial"/>
          <w:b w:val="0"/>
          <w:sz w:val="22"/>
          <w:szCs w:val="22"/>
        </w:rPr>
        <w:t>,</w:t>
      </w:r>
      <w:r>
        <w:rPr>
          <w:rFonts w:ascii="Palatino Linotype" w:hAnsi="Palatino Linotype" w:cs="Arial"/>
          <w:b w:val="0"/>
          <w:sz w:val="22"/>
          <w:szCs w:val="22"/>
        </w:rPr>
        <w:t xml:space="preserve"> cuenta con </w:t>
      </w:r>
      <w:r w:rsidR="00DE36A2">
        <w:rPr>
          <w:rFonts w:ascii="Palatino Linotype" w:hAnsi="Palatino Linotype" w:cs="Arial"/>
          <w:b w:val="0"/>
          <w:sz w:val="22"/>
          <w:szCs w:val="22"/>
        </w:rPr>
        <w:t>16</w:t>
      </w:r>
      <w:r>
        <w:rPr>
          <w:rFonts w:ascii="Palatino Linotype" w:hAnsi="Palatino Linotype" w:cs="Arial"/>
          <w:b w:val="0"/>
          <w:sz w:val="22"/>
          <w:szCs w:val="22"/>
        </w:rPr>
        <w:t xml:space="preserve"> años de asentamiento, </w:t>
      </w:r>
      <w:r w:rsidR="004A5E51">
        <w:rPr>
          <w:rFonts w:ascii="Palatino Linotype" w:hAnsi="Palatino Linotype" w:cs="Arial"/>
          <w:b w:val="0"/>
          <w:sz w:val="22"/>
          <w:szCs w:val="22"/>
        </w:rPr>
        <w:t>107</w:t>
      </w:r>
      <w:r w:rsidR="001169DD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057D41">
        <w:rPr>
          <w:rFonts w:ascii="Palatino Linotype" w:hAnsi="Palatino Linotype" w:cs="Arial"/>
          <w:b w:val="0"/>
          <w:sz w:val="22"/>
          <w:szCs w:val="22"/>
        </w:rPr>
        <w:t xml:space="preserve">posesionarios </w:t>
      </w:r>
      <w:r>
        <w:rPr>
          <w:rFonts w:ascii="Palatino Linotype" w:hAnsi="Palatino Linotype" w:cs="Arial"/>
          <w:b w:val="0"/>
          <w:sz w:val="22"/>
          <w:szCs w:val="22"/>
        </w:rPr>
        <w:t xml:space="preserve">y </w:t>
      </w:r>
      <w:r w:rsidR="00DE36A2">
        <w:rPr>
          <w:rFonts w:ascii="Palatino Linotype" w:hAnsi="Palatino Linotype" w:cs="Arial"/>
          <w:b w:val="0"/>
          <w:sz w:val="22"/>
          <w:szCs w:val="22"/>
        </w:rPr>
        <w:t>428</w:t>
      </w:r>
      <w:r>
        <w:rPr>
          <w:rFonts w:ascii="Palatino Linotype" w:hAnsi="Palatino Linotype" w:cs="Arial"/>
          <w:b w:val="0"/>
          <w:sz w:val="22"/>
          <w:szCs w:val="22"/>
        </w:rPr>
        <w:t xml:space="preserve"> habitantes. Dicho barrio no cuenta con reconocimiento legal por parte de la Municipalidad, por lo que la Unidad Especial Regula Tu Barrio realizó el proceso tendiente a regularizar el mismo, a fin de dotar a la población beneficiaria de servicios básicos; y, a su vez, permitir que los legítimos posesionarios cuenten con escrituras que garanticen el ejercicio del derecho a la vivienda, adecuada y digna, conforme lo prevé la Constitución del Ecuador.</w:t>
      </w:r>
    </w:p>
    <w:p w:rsidR="003078EC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En este sentido, la presente ordenanza contiene la normativa tendiente a la regularización del asentamiento humano de hecho y consolidado denominado </w:t>
      </w:r>
      <w:r w:rsidR="00DE36A2">
        <w:rPr>
          <w:rFonts w:ascii="Palatino Linotype" w:hAnsi="Palatino Linotype" w:cs="Arial"/>
          <w:b w:val="0"/>
          <w:sz w:val="22"/>
          <w:szCs w:val="22"/>
        </w:rPr>
        <w:t>Comité Barrial “El Paraíso”</w:t>
      </w:r>
      <w:r>
        <w:rPr>
          <w:rFonts w:ascii="Palatino Linotype" w:hAnsi="Palatino Linotype" w:cs="Arial"/>
          <w:b w:val="0"/>
          <w:sz w:val="22"/>
          <w:szCs w:val="22"/>
        </w:rPr>
        <w:t>, a fin de garantizar a los beneficiarios el ejercicio de su derecho a la vivienda y el acceso a servicios básicos de calidad.</w:t>
      </w: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  <w:sectPr w:rsidR="003078EC" w:rsidSect="00D82CFE">
          <w:headerReference w:type="default" r:id="rId8"/>
          <w:footerReference w:type="default" r:id="rId9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C52450" w:rsidRPr="003843CA" w:rsidRDefault="00C52450" w:rsidP="001C370A">
      <w:pPr>
        <w:pStyle w:val="Ttulo"/>
        <w:spacing w:before="240" w:line="276" w:lineRule="auto"/>
        <w:rPr>
          <w:rFonts w:ascii="Palatino Linotype" w:hAnsi="Palatino Linotype" w:cs="Arial"/>
          <w:sz w:val="22"/>
          <w:szCs w:val="22"/>
        </w:rPr>
      </w:pPr>
      <w:r w:rsidRPr="003843CA">
        <w:rPr>
          <w:rFonts w:ascii="Palatino Linotype" w:hAnsi="Palatino Linotype" w:cs="Arial"/>
          <w:sz w:val="22"/>
          <w:szCs w:val="22"/>
        </w:rPr>
        <w:lastRenderedPageBreak/>
        <w:t>EL CONCEJO METROPOLITANO DE QUITO</w:t>
      </w:r>
    </w:p>
    <w:p w:rsidR="00870361" w:rsidRPr="00870361" w:rsidRDefault="00870361" w:rsidP="00893F6A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Visto </w:t>
      </w:r>
      <w:r w:rsidR="00057D41">
        <w:rPr>
          <w:rFonts w:ascii="Palatino Linotype" w:hAnsi="Palatino Linotype" w:cs="Arial"/>
          <w:sz w:val="22"/>
          <w:szCs w:val="22"/>
        </w:rPr>
        <w:t>e</w:t>
      </w:r>
      <w:r>
        <w:rPr>
          <w:rFonts w:ascii="Palatino Linotype" w:hAnsi="Palatino Linotype" w:cs="Arial"/>
          <w:sz w:val="22"/>
          <w:szCs w:val="22"/>
        </w:rPr>
        <w:t>l Informe No. IC-O-201</w:t>
      </w:r>
      <w:r w:rsidR="00057D41">
        <w:rPr>
          <w:rFonts w:ascii="Palatino Linotype" w:hAnsi="Palatino Linotype" w:cs="Arial"/>
          <w:sz w:val="22"/>
          <w:szCs w:val="22"/>
        </w:rPr>
        <w:t>5</w:t>
      </w:r>
      <w:r>
        <w:rPr>
          <w:rFonts w:ascii="Palatino Linotype" w:hAnsi="Palatino Linotype" w:cs="Arial"/>
          <w:sz w:val="22"/>
          <w:szCs w:val="22"/>
        </w:rPr>
        <w:t>-</w:t>
      </w:r>
      <w:r w:rsidR="00057D41">
        <w:rPr>
          <w:rFonts w:ascii="Palatino Linotype" w:hAnsi="Palatino Linotype" w:cs="Arial"/>
          <w:sz w:val="22"/>
          <w:szCs w:val="22"/>
        </w:rPr>
        <w:t>0</w:t>
      </w:r>
      <w:r w:rsidR="00F83D99">
        <w:rPr>
          <w:rFonts w:ascii="Palatino Linotype" w:hAnsi="Palatino Linotype" w:cs="Arial"/>
          <w:sz w:val="22"/>
          <w:szCs w:val="22"/>
        </w:rPr>
        <w:t>1</w:t>
      </w:r>
      <w:r w:rsidR="00DE36A2">
        <w:rPr>
          <w:rFonts w:ascii="Palatino Linotype" w:hAnsi="Palatino Linotype" w:cs="Arial"/>
          <w:sz w:val="22"/>
          <w:szCs w:val="22"/>
        </w:rPr>
        <w:t>1</w:t>
      </w:r>
      <w:r w:rsidR="007F3A59">
        <w:rPr>
          <w:rFonts w:ascii="Palatino Linotype" w:hAnsi="Palatino Linotype" w:cs="Arial"/>
          <w:sz w:val="22"/>
          <w:szCs w:val="22"/>
        </w:rPr>
        <w:t xml:space="preserve">, de </w:t>
      </w:r>
      <w:r w:rsidR="00057D41">
        <w:rPr>
          <w:rFonts w:ascii="Palatino Linotype" w:hAnsi="Palatino Linotype" w:cs="Arial"/>
          <w:sz w:val="22"/>
          <w:szCs w:val="22"/>
        </w:rPr>
        <w:t xml:space="preserve">15 </w:t>
      </w:r>
      <w:r w:rsidR="007F3A59">
        <w:rPr>
          <w:rFonts w:ascii="Palatino Linotype" w:hAnsi="Palatino Linotype" w:cs="Arial"/>
          <w:sz w:val="22"/>
          <w:szCs w:val="22"/>
        </w:rPr>
        <w:t xml:space="preserve">de </w:t>
      </w:r>
      <w:r w:rsidR="00057D41">
        <w:rPr>
          <w:rFonts w:ascii="Palatino Linotype" w:hAnsi="Palatino Linotype" w:cs="Arial"/>
          <w:sz w:val="22"/>
          <w:szCs w:val="22"/>
        </w:rPr>
        <w:t>enero de 2015</w:t>
      </w:r>
      <w:r w:rsidR="007F3A59">
        <w:rPr>
          <w:rFonts w:ascii="Palatino Linotype" w:hAnsi="Palatino Linotype" w:cs="Arial"/>
          <w:sz w:val="22"/>
          <w:szCs w:val="22"/>
        </w:rPr>
        <w:t xml:space="preserve">, expedido por la Comisión de </w:t>
      </w:r>
      <w:r>
        <w:rPr>
          <w:rFonts w:ascii="Palatino Linotype" w:hAnsi="Palatino Linotype" w:cs="Arial"/>
          <w:sz w:val="22"/>
          <w:szCs w:val="22"/>
        </w:rPr>
        <w:t>Ordenamiento Territorial.</w:t>
      </w:r>
    </w:p>
    <w:p w:rsidR="001123C1" w:rsidRPr="001123C1" w:rsidRDefault="001123C1" w:rsidP="001C370A">
      <w:pPr>
        <w:spacing w:before="24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CONSIDERANDO: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</w:rPr>
        <w:t xml:space="preserve">Que, </w:t>
      </w:r>
      <w:r w:rsidRPr="001842A8">
        <w:rPr>
          <w:rFonts w:ascii="Palatino Linotype" w:hAnsi="Palatino Linotype" w:cs="Arial"/>
          <w:b/>
        </w:rPr>
        <w:tab/>
      </w:r>
      <w:r w:rsidRPr="001842A8">
        <w:rPr>
          <w:rFonts w:ascii="Palatino Linotype" w:hAnsi="Palatino Linotype" w:cs="Arial"/>
        </w:rPr>
        <w:t>el artículo 30 de la Constitución de la República del Ecuador (en adelante “Constitución”) establece que: “</w:t>
      </w:r>
      <w:r w:rsidRPr="001842A8">
        <w:rPr>
          <w:rFonts w:ascii="Palatino Linotype" w:hAnsi="Palatino Linotype" w:cs="Arial"/>
          <w:i/>
        </w:rPr>
        <w:t>Las personas tienen derecho a un hábitat seguro y saludable, y a una vivienda adecuada y digna, con independencia de su situación social y económica.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artículo 31 de la Constitución expresa que: “</w:t>
      </w:r>
      <w:r w:rsidRPr="001842A8">
        <w:rPr>
          <w:rFonts w:ascii="Palatino Linotype" w:hAnsi="Palatino Linotype" w:cs="Arial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1842A8">
        <w:rPr>
          <w:rFonts w:ascii="Palatino Linotype" w:hAnsi="Palatino Linotype" w:cs="Arial"/>
          <w:bCs/>
        </w:rPr>
        <w:t xml:space="preserve">”;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el artículo 240 de la Constitución establece que: “</w:t>
      </w:r>
      <w:r w:rsidRPr="001842A8">
        <w:rPr>
          <w:rFonts w:ascii="Palatino Linotype" w:hAnsi="Palatino Linotype" w:cs="Arial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</w:rPr>
        <w:tab/>
        <w:t>el numeral 1 del artículo 264 de la Constitución manifiesta que: “</w:t>
      </w:r>
      <w:r w:rsidRPr="001842A8">
        <w:rPr>
          <w:rFonts w:ascii="Palatino Linotype" w:hAnsi="Palatino Linotype" w:cs="Arial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señala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como una función del gobierno autónomo descentralizado municipal</w:t>
      </w:r>
      <w:r w:rsidRPr="001842A8">
        <w:rPr>
          <w:rFonts w:ascii="Palatino Linotype" w:hAnsi="Palatino Linotype" w:cs="Arial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 xml:space="preserve">el artículo 57, en concordancia con el artículo 87 del COOTAD, establece que las funciones del Concejo Municipal, entre otras, son: </w:t>
      </w:r>
      <w:r w:rsidRPr="001842A8">
        <w:rPr>
          <w:rFonts w:ascii="Palatino Linotype" w:hAnsi="Palatino Linotype" w:cs="Arial"/>
          <w:iCs/>
        </w:rPr>
        <w:t>“</w:t>
      </w:r>
      <w:r w:rsidRPr="001842A8">
        <w:rPr>
          <w:rFonts w:ascii="Palatino Linotype" w:hAnsi="Palatino Linotype" w:cs="Arial"/>
          <w:i/>
          <w:iCs/>
        </w:rPr>
        <w:t xml:space="preserve">a) El ejercicio de la facultad normativa en las materias de competencia del gobierno autónomo descentralizado municipal, mediante la expedición de ordenanzas cantonales, acuerdos y resoluciones; (…) </w:t>
      </w:r>
      <w:r w:rsidRPr="001842A8">
        <w:rPr>
          <w:rFonts w:ascii="Palatino Linotype" w:hAnsi="Palatino Linotype" w:cs="Arial"/>
          <w:i/>
        </w:rPr>
        <w:t xml:space="preserve"> </w:t>
      </w:r>
      <w:r w:rsidRPr="001842A8">
        <w:rPr>
          <w:rFonts w:ascii="Palatino Linotype" w:hAnsi="Palatino Linotype" w:cs="Arial"/>
          <w:i/>
          <w:iCs/>
        </w:rPr>
        <w:t xml:space="preserve">x) Regular y </w:t>
      </w:r>
      <w:r w:rsidRPr="001842A8">
        <w:rPr>
          <w:rFonts w:ascii="Palatino Linotype" w:hAnsi="Palatino Linotype" w:cs="Arial"/>
          <w:i/>
          <w:iCs/>
        </w:rPr>
        <w:lastRenderedPageBreak/>
        <w:t>controlar, mediante la normativa cantonal correspondiente, el uso del suelo en el territorio del cantón, de conformidad con las leyes sobre la materia, y establecer el régimen urbanístico de la tierra;</w:t>
      </w:r>
      <w:r w:rsidRPr="001842A8">
        <w:rPr>
          <w:rFonts w:ascii="Palatino Linotype" w:hAnsi="Palatino Linotype" w:cs="Arial"/>
          <w:i/>
        </w:rPr>
        <w:t xml:space="preserve"> y, (…) </w:t>
      </w:r>
      <w:r w:rsidRPr="001842A8">
        <w:rPr>
          <w:rFonts w:ascii="Palatino Linotype" w:hAnsi="Palatino Linotype" w:cs="Arial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1842A8">
        <w:rPr>
          <w:rFonts w:ascii="Palatino Linotype" w:hAnsi="Palatino Linotype" w:cs="Arial"/>
          <w:i/>
          <w:iCs/>
        </w:rPr>
        <w:t>interbarrial</w:t>
      </w:r>
      <w:proofErr w:type="spellEnd"/>
      <w:r w:rsidRPr="001842A8">
        <w:rPr>
          <w:rFonts w:ascii="Palatino Linotype" w:hAnsi="Palatino Linotype" w:cs="Arial"/>
          <w:i/>
          <w:iCs/>
        </w:rPr>
        <w:t>.</w:t>
      </w:r>
      <w:r w:rsidRPr="001842A8">
        <w:rPr>
          <w:rFonts w:ascii="Palatino Linotype" w:hAnsi="Palatino Linotype" w:cs="Arial"/>
          <w:iCs/>
        </w:rPr>
        <w:t xml:space="preserve">”;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 xml:space="preserve">Que,  </w:t>
      </w:r>
      <w:r w:rsidRPr="001842A8">
        <w:rPr>
          <w:rFonts w:ascii="Palatino Linotype" w:hAnsi="Palatino Linotype" w:cs="Arial"/>
        </w:rPr>
        <w:t>el artículo 322 del COOTAD establece el procedimiento para la aprobación de las ordenanzas municipales;</w:t>
      </w:r>
    </w:p>
    <w:p w:rsidR="003843CA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artículo 486 del COOTAD establece que: </w:t>
      </w:r>
      <w:r w:rsidR="002F2AEA" w:rsidRPr="001842A8">
        <w:rPr>
          <w:rFonts w:ascii="Palatino Linotype" w:hAnsi="Palatino Linotype" w:cs="Arial"/>
          <w:bCs/>
        </w:rPr>
        <w:t>“</w:t>
      </w:r>
      <w:r w:rsidR="002F2AEA" w:rsidRPr="001842A8">
        <w:rPr>
          <w:rFonts w:ascii="Palatino Linotype" w:hAnsi="Palatino Linotype" w:cs="Arial"/>
          <w:bCs/>
          <w:i/>
          <w:lang w:val="es-ES_tradnl"/>
        </w:rPr>
        <w:t xml:space="preserve">Cuando por resolución del órgano </w:t>
      </w:r>
      <w:r w:rsidR="002F2AEA">
        <w:rPr>
          <w:rFonts w:ascii="Palatino Linotype" w:hAnsi="Palatino Linotype" w:cs="Arial"/>
          <w:bCs/>
          <w:i/>
          <w:lang w:val="es-ES_tradnl"/>
        </w:rPr>
        <w:t xml:space="preserve">de </w:t>
      </w:r>
      <w:r w:rsidR="002F2AEA" w:rsidRPr="001842A8">
        <w:rPr>
          <w:rFonts w:ascii="Palatino Linotype" w:hAnsi="Palatino Linotype" w:cs="Arial"/>
          <w:bCs/>
          <w:i/>
          <w:lang w:val="es-ES_tradnl"/>
        </w:rPr>
        <w:t>legisla</w:t>
      </w:r>
      <w:r w:rsidR="002F2AEA">
        <w:rPr>
          <w:rFonts w:ascii="Palatino Linotype" w:hAnsi="Palatino Linotype" w:cs="Arial"/>
          <w:bCs/>
          <w:i/>
          <w:lang w:val="es-ES_tradnl"/>
        </w:rPr>
        <w:t>ción y fiscalización</w:t>
      </w:r>
      <w:r w:rsidR="002F2AEA" w:rsidRPr="001842A8">
        <w:rPr>
          <w:rFonts w:ascii="Palatino Linotype" w:hAnsi="Palatino Linotype" w:cs="Arial"/>
          <w:bCs/>
          <w:i/>
          <w:lang w:val="es-ES_tradnl"/>
        </w:rPr>
        <w:t xml:space="preserve"> del </w:t>
      </w:r>
      <w:r w:rsidR="002F2AEA">
        <w:rPr>
          <w:rFonts w:ascii="Palatino Linotype" w:hAnsi="Palatino Linotype" w:cs="Arial"/>
          <w:bCs/>
          <w:i/>
          <w:lang w:val="es-ES_tradnl"/>
        </w:rPr>
        <w:t>G</w:t>
      </w:r>
      <w:r w:rsidR="002F2AEA" w:rsidRPr="001842A8">
        <w:rPr>
          <w:rFonts w:ascii="Palatino Linotype" w:hAnsi="Palatino Linotype" w:cs="Arial"/>
          <w:bCs/>
          <w:i/>
          <w:lang w:val="es-ES_tradnl"/>
        </w:rPr>
        <w:t xml:space="preserve">obierno </w:t>
      </w:r>
      <w:r w:rsidR="002F2AEA">
        <w:rPr>
          <w:rFonts w:ascii="Palatino Linotype" w:hAnsi="Palatino Linotype" w:cs="Arial"/>
          <w:bCs/>
          <w:i/>
          <w:lang w:val="es-ES_tradnl"/>
        </w:rPr>
        <w:t>Autónomo D</w:t>
      </w:r>
      <w:r w:rsidR="002F2AEA" w:rsidRPr="001842A8">
        <w:rPr>
          <w:rFonts w:ascii="Palatino Linotype" w:hAnsi="Palatino Linotype" w:cs="Arial"/>
          <w:bCs/>
          <w:i/>
          <w:lang w:val="es-ES_tradnl"/>
        </w:rPr>
        <w:t xml:space="preserve">escentralizado municipal o metropolitano, se requiera regularizar </w:t>
      </w:r>
      <w:r w:rsidR="002F2AEA">
        <w:rPr>
          <w:rFonts w:ascii="Palatino Linotype" w:hAnsi="Palatino Linotype" w:cs="Arial"/>
          <w:bCs/>
          <w:i/>
          <w:lang w:val="es-ES_tradnl"/>
        </w:rPr>
        <w:t xml:space="preserve">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</w:t>
      </w:r>
      <w:r w:rsidR="002F2AEA" w:rsidRPr="001842A8">
        <w:rPr>
          <w:rFonts w:ascii="Palatino Linotype" w:hAnsi="Palatino Linotype" w:cs="Arial"/>
          <w:bCs/>
          <w:i/>
          <w:lang w:val="es-ES_tradnl"/>
        </w:rPr>
        <w:t>(…)</w:t>
      </w:r>
      <w:r w:rsidR="002F2AEA" w:rsidRPr="001842A8">
        <w:rPr>
          <w:rFonts w:ascii="Palatino Linotype" w:hAnsi="Palatino Linotype" w:cs="Arial"/>
          <w:bCs/>
          <w:lang w:val="es-ES_tradnl"/>
        </w:rPr>
        <w:t>”</w:t>
      </w:r>
      <w:r w:rsidR="002F2AEA" w:rsidRPr="001842A8">
        <w:rPr>
          <w:rFonts w:ascii="Palatino Linotype" w:hAnsi="Palatino Linotype" w:cs="Arial"/>
          <w:b/>
          <w:bCs/>
        </w:rPr>
        <w:t>;</w:t>
      </w:r>
    </w:p>
    <w:p w:rsidR="00057D41" w:rsidRPr="001C788E" w:rsidRDefault="00057D41" w:rsidP="00057D41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  <w:i/>
        </w:rPr>
      </w:pPr>
      <w:r w:rsidRPr="001C788E">
        <w:rPr>
          <w:rFonts w:ascii="Palatino Linotype" w:hAnsi="Palatino Linotype" w:cs="Arial"/>
          <w:b/>
          <w:bCs/>
        </w:rPr>
        <w:t>Que,</w:t>
      </w:r>
      <w:r w:rsidRPr="001C788E">
        <w:rPr>
          <w:rFonts w:ascii="Palatino Linotype" w:hAnsi="Palatino Linotype" w:cs="Arial"/>
          <w:b/>
          <w:bCs/>
        </w:rPr>
        <w:tab/>
      </w:r>
      <w:r w:rsidRPr="001C788E">
        <w:rPr>
          <w:rFonts w:ascii="Palatino Linotype" w:hAnsi="Palatino Linotype" w:cs="Arial"/>
          <w:bCs/>
        </w:rPr>
        <w:t>la Disposición Transitoria Décima Cuarta del COOTAD, señala: “</w:t>
      </w:r>
      <w:r w:rsidRPr="001C788E">
        <w:rPr>
          <w:rFonts w:ascii="Palatino Linotype" w:hAnsi="Palatino Linotype" w:cs="Arial"/>
          <w:bCs/>
          <w:i/>
        </w:rPr>
        <w:t xml:space="preserve">(…) </w:t>
      </w:r>
      <w:r w:rsidRPr="00D377C3">
        <w:rPr>
          <w:rFonts w:ascii="Palatino Linotype" w:hAnsi="Palatino Linotype" w:cs="Arial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1C788E">
        <w:rPr>
          <w:rFonts w:ascii="Palatino Linotype" w:hAnsi="Palatino Linotype" w:cs="Arial"/>
        </w:rPr>
        <w:t>.”;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numeral 1 del artículo 2 de la Ley Orgánica de Régimen para el Distrito Metropolitano de Quito (en adelante “LORDMQ”) establece que el Municipio del Distrito Metropolitano de Quito, tiene la competencia exclusiva y privativa de regular el uso y la adecuada ocupación del suelo, ejerciendo el control sobre el mismo;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057D41">
        <w:rPr>
          <w:rFonts w:ascii="Palatino Linotype" w:hAnsi="Palatino Linotype" w:cs="Arial"/>
          <w:bCs/>
        </w:rPr>
        <w:t>el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numeral 1 del artículo 8 de la LORDMQ, establece que le corresponde al Concejo Metropolitano decidir mediante ordenanza, sobre los asuntos de interés general, relativos al desarrollo integral y a la ordenación urbanística del Distrito;</w:t>
      </w:r>
    </w:p>
    <w:p w:rsidR="009179C7" w:rsidRDefault="003843CA" w:rsidP="009179C7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la Unidad Regula Tu Barrio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Administrativa No. A0010 de 19 de marzo de 2010; y,</w:t>
      </w:r>
    </w:p>
    <w:p w:rsidR="00B072AF" w:rsidRPr="008C42FE" w:rsidRDefault="00CA4237" w:rsidP="009179C7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/>
        </w:rPr>
      </w:pPr>
      <w:r w:rsidRPr="00B072AF">
        <w:rPr>
          <w:rFonts w:ascii="Palatino Linotype" w:hAnsi="Palatino Linotype"/>
          <w:b/>
          <w:bCs/>
        </w:rPr>
        <w:lastRenderedPageBreak/>
        <w:t>Que,</w:t>
      </w:r>
      <w:r w:rsidRPr="00B072AF">
        <w:rPr>
          <w:rFonts w:ascii="Palatino Linotype" w:hAnsi="Palatino Linotype"/>
        </w:rPr>
        <w:tab/>
        <w:t>la Mesa Institucional d</w:t>
      </w:r>
      <w:r w:rsidR="00BA7F93" w:rsidRPr="00B072AF">
        <w:rPr>
          <w:rFonts w:ascii="Palatino Linotype" w:hAnsi="Palatino Linotype"/>
        </w:rPr>
        <w:t xml:space="preserve">e Trabajo, reunida el </w:t>
      </w:r>
      <w:r w:rsidR="00057D41" w:rsidRPr="00B072AF">
        <w:rPr>
          <w:rFonts w:ascii="Palatino Linotype" w:hAnsi="Palatino Linotype"/>
        </w:rPr>
        <w:t>1</w:t>
      </w:r>
      <w:r w:rsidR="009179C7">
        <w:rPr>
          <w:rFonts w:ascii="Palatino Linotype" w:hAnsi="Palatino Linotype"/>
        </w:rPr>
        <w:t>1</w:t>
      </w:r>
      <w:r w:rsidR="00BA7F93" w:rsidRPr="00B072AF">
        <w:rPr>
          <w:rFonts w:ascii="Palatino Linotype" w:hAnsi="Palatino Linotype"/>
        </w:rPr>
        <w:t xml:space="preserve"> de </w:t>
      </w:r>
      <w:r w:rsidR="009179C7">
        <w:rPr>
          <w:rFonts w:ascii="Palatino Linotype" w:hAnsi="Palatino Linotype"/>
        </w:rPr>
        <w:t xml:space="preserve">noviembre </w:t>
      </w:r>
      <w:r w:rsidR="00554B2F" w:rsidRPr="00B072AF">
        <w:rPr>
          <w:rFonts w:ascii="Palatino Linotype" w:hAnsi="Palatino Linotype"/>
        </w:rPr>
        <w:t xml:space="preserve">de 2014 </w:t>
      </w:r>
      <w:r w:rsidRPr="00B072AF">
        <w:rPr>
          <w:rFonts w:ascii="Palatino Linotype" w:hAnsi="Palatino Linotype"/>
        </w:rPr>
        <w:t xml:space="preserve">en la Administración Zonal </w:t>
      </w:r>
      <w:r w:rsidR="009179C7">
        <w:rPr>
          <w:rFonts w:ascii="Palatino Linotype" w:hAnsi="Palatino Linotype"/>
        </w:rPr>
        <w:t>Quitumbe</w:t>
      </w:r>
      <w:r w:rsidRPr="00B072AF">
        <w:rPr>
          <w:rFonts w:ascii="Palatino Linotype" w:hAnsi="Palatino Linotype"/>
        </w:rPr>
        <w:t xml:space="preserve">, </w:t>
      </w:r>
      <w:r w:rsidR="00B452F1" w:rsidRPr="00B072AF">
        <w:rPr>
          <w:rFonts w:ascii="Palatino Linotype" w:hAnsi="Palatino Linotype"/>
        </w:rPr>
        <w:t xml:space="preserve">integrada por los siguientes órganos y dependencias: </w:t>
      </w:r>
      <w:r w:rsidR="00B072AF" w:rsidRPr="00B072AF">
        <w:rPr>
          <w:rFonts w:ascii="Palatino Linotype" w:hAnsi="Palatino Linotype"/>
        </w:rPr>
        <w:t>Dr. Ramiro Cobos, Ex Administrador Zonal Quitumbe; Lcdo. Pablo Melo O,  Coordinador UERB-Q; Arq.</w:t>
      </w:r>
      <w:r w:rsidR="00B072AF" w:rsidRPr="006B1969">
        <w:rPr>
          <w:rFonts w:ascii="Palatino Linotype" w:hAnsi="Palatino Linotype"/>
        </w:rPr>
        <w:t xml:space="preserve"> Iván Martínez, Delegado de la Secretaria de  Territorio, Hábitat y Vivienda; Arq. Víctor Hugo Aguilar, Delegado de la Dirección Metropolitana de Catastro; Arq. Alfonso Cevallos, Director de Gestión del Territorio Zona Quitumbe; Dr. Ivan Pacheco, Director Asesoría Jurídica Zona Quitumbe; Arq. Miguel Hidalgo, Responsable Técnico; Dr. Manuel Armijos, Responsable Legal; Lcda. </w:t>
      </w:r>
      <w:proofErr w:type="spellStart"/>
      <w:r w:rsidR="00B072AF" w:rsidRPr="006B1969">
        <w:rPr>
          <w:rFonts w:ascii="Palatino Linotype" w:hAnsi="Palatino Linotype"/>
        </w:rPr>
        <w:t>Gianyna</w:t>
      </w:r>
      <w:proofErr w:type="spellEnd"/>
      <w:r w:rsidR="00B072AF" w:rsidRPr="006B1969">
        <w:rPr>
          <w:rFonts w:ascii="Palatino Linotype" w:hAnsi="Palatino Linotype"/>
        </w:rPr>
        <w:t xml:space="preserve"> Rosero, Responsable Socio-Organizativo, de la Unidad Especial Regula tu Barrio Quitumbe;  </w:t>
      </w:r>
      <w:r w:rsidR="00B072AF" w:rsidRPr="006B1969">
        <w:rPr>
          <w:rFonts w:ascii="Palatino Linotype" w:hAnsi="Palatino Linotype"/>
          <w:iCs/>
        </w:rPr>
        <w:t xml:space="preserve">emitió el </w:t>
      </w:r>
      <w:r w:rsidR="00B072AF" w:rsidRPr="006B1969">
        <w:rPr>
          <w:rFonts w:ascii="Palatino Linotype" w:hAnsi="Palatino Linotype" w:cs="Arial"/>
        </w:rPr>
        <w:t>informe No. 0</w:t>
      </w:r>
      <w:r w:rsidR="00391215">
        <w:rPr>
          <w:rFonts w:ascii="Palatino Linotype" w:hAnsi="Palatino Linotype" w:cs="Arial"/>
        </w:rPr>
        <w:t>02</w:t>
      </w:r>
      <w:r w:rsidR="00B072AF" w:rsidRPr="006B1969">
        <w:rPr>
          <w:rFonts w:ascii="Palatino Linotype" w:hAnsi="Palatino Linotype" w:cs="Arial"/>
        </w:rPr>
        <w:t xml:space="preserve">-UERB-Q-SOLT-2014, </w:t>
      </w:r>
      <w:r w:rsidR="00B072AF" w:rsidRPr="006B1969">
        <w:rPr>
          <w:rFonts w:ascii="Palatino Linotype" w:hAnsi="Palatino Linotype"/>
        </w:rPr>
        <w:t>para la aprobación del Asentamiento Humano de Hecho y Consolidado denominado Comité Pro-</w:t>
      </w:r>
      <w:r w:rsidR="00391215">
        <w:rPr>
          <w:rFonts w:ascii="Palatino Linotype" w:hAnsi="Palatino Linotype"/>
        </w:rPr>
        <w:t>M</w:t>
      </w:r>
      <w:r w:rsidR="00B072AF" w:rsidRPr="006B1969">
        <w:rPr>
          <w:rFonts w:ascii="Palatino Linotype" w:hAnsi="Palatino Linotype"/>
        </w:rPr>
        <w:t>ejoras Barri</w:t>
      </w:r>
      <w:r w:rsidR="00391215">
        <w:rPr>
          <w:rFonts w:ascii="Palatino Linotype" w:hAnsi="Palatino Linotype"/>
        </w:rPr>
        <w:t>al</w:t>
      </w:r>
      <w:r w:rsidR="00B072AF" w:rsidRPr="006B1969">
        <w:rPr>
          <w:rFonts w:ascii="Palatino Linotype" w:hAnsi="Palatino Linotype"/>
        </w:rPr>
        <w:t xml:space="preserve"> “</w:t>
      </w:r>
      <w:r w:rsidR="00391215">
        <w:rPr>
          <w:rFonts w:ascii="Palatino Linotype" w:hAnsi="Palatino Linotype"/>
        </w:rPr>
        <w:t>El Paraíso</w:t>
      </w:r>
      <w:r w:rsidR="00B072AF" w:rsidRPr="006B1969">
        <w:rPr>
          <w:rFonts w:ascii="Palatino Linotype" w:hAnsi="Palatino Linotype"/>
        </w:rPr>
        <w:t>”.</w:t>
      </w:r>
    </w:p>
    <w:p w:rsidR="002F2AEA" w:rsidRPr="00A837DE" w:rsidRDefault="002F2AEA" w:rsidP="002F2AEA">
      <w:pPr>
        <w:pStyle w:val="Sinespaciado"/>
        <w:spacing w:before="240" w:line="276" w:lineRule="auto"/>
        <w:jc w:val="both"/>
        <w:outlineLvl w:val="0"/>
        <w:rPr>
          <w:rFonts w:ascii="Palatino Linotype" w:hAnsi="Palatino Linotype" w:cs="Arial"/>
          <w:b/>
        </w:rPr>
      </w:pPr>
      <w:r w:rsidRPr="003843CA">
        <w:rPr>
          <w:rFonts w:ascii="Palatino Linotype" w:hAnsi="Palatino Linotype" w:cs="Arial"/>
          <w:b/>
          <w:bCs/>
        </w:rPr>
        <w:t xml:space="preserve">En </w:t>
      </w:r>
      <w:r w:rsidRPr="003843CA">
        <w:rPr>
          <w:rFonts w:ascii="Palatino Linotype" w:hAnsi="Palatino Linotype" w:cs="Arial"/>
          <w:b/>
        </w:rPr>
        <w:t xml:space="preserve">ejercicio  de  sus  atribuciones  legales  constantes en los artículos 30, 31, 240 y </w:t>
      </w:r>
      <w:r w:rsidRPr="00A837DE">
        <w:rPr>
          <w:rFonts w:ascii="Palatino Linotype" w:hAnsi="Palatino Linotype" w:cs="Arial"/>
          <w:b/>
        </w:rPr>
        <w:t>264 numeral 1 de la Constitución  de la República</w:t>
      </w:r>
      <w:r>
        <w:rPr>
          <w:rFonts w:ascii="Palatino Linotype" w:hAnsi="Palatino Linotype" w:cs="Arial"/>
          <w:b/>
        </w:rPr>
        <w:t xml:space="preserve"> del Ecuador</w:t>
      </w:r>
      <w:r w:rsidRPr="00A837DE">
        <w:rPr>
          <w:rFonts w:ascii="Palatino Linotype" w:hAnsi="Palatino Linotype" w:cs="Arial"/>
          <w:b/>
        </w:rPr>
        <w:t>; 84, literal c), 87, literales a), v)</w:t>
      </w:r>
      <w:r>
        <w:rPr>
          <w:rFonts w:ascii="Palatino Linotype" w:hAnsi="Palatino Linotype" w:cs="Arial"/>
          <w:b/>
        </w:rPr>
        <w:t xml:space="preserve"> y</w:t>
      </w:r>
      <w:r w:rsidRPr="00A837DE">
        <w:rPr>
          <w:rFonts w:ascii="Palatino Linotype" w:hAnsi="Palatino Linotype" w:cs="Arial"/>
          <w:b/>
        </w:rPr>
        <w:t xml:space="preserve"> x), </w:t>
      </w:r>
      <w:r>
        <w:rPr>
          <w:rFonts w:ascii="Palatino Linotype" w:hAnsi="Palatino Linotype" w:cs="Arial"/>
          <w:b/>
        </w:rPr>
        <w:t xml:space="preserve">y </w:t>
      </w:r>
      <w:r w:rsidRPr="00A837DE">
        <w:rPr>
          <w:rFonts w:ascii="Palatino Linotype" w:hAnsi="Palatino Linotype" w:cs="Arial"/>
          <w:b/>
        </w:rPr>
        <w:t>322 del Código Orgánico de Organización Territorial Autonomía y Descentralización; 2, numeral 1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8, numeral 1 de la Ley Orgánica de Régimen para el  Distrito Metropolitano de Quito</w:t>
      </w:r>
      <w:r>
        <w:rPr>
          <w:rFonts w:ascii="Palatino Linotype" w:hAnsi="Palatino Linotype" w:cs="Arial"/>
          <w:b/>
        </w:rPr>
        <w:t>;</w:t>
      </w:r>
      <w:r w:rsidRPr="00A837DE">
        <w:rPr>
          <w:rFonts w:ascii="Palatino Linotype" w:hAnsi="Palatino Linotype" w:cs="Arial"/>
          <w:b/>
        </w:rPr>
        <w:t xml:space="preserve"> y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2 de la  Resolución No. A0010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de 19 de marzo de 2010,</w:t>
      </w:r>
    </w:p>
    <w:p w:rsidR="003667C0" w:rsidRPr="00B072AF" w:rsidRDefault="00C52450" w:rsidP="00B072AF">
      <w:pPr>
        <w:spacing w:before="240"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B072AF">
        <w:rPr>
          <w:rFonts w:ascii="Palatino Linotype" w:hAnsi="Palatino Linotype"/>
          <w:b/>
          <w:sz w:val="22"/>
          <w:szCs w:val="22"/>
        </w:rPr>
        <w:t>EXPIDE</w:t>
      </w:r>
      <w:r w:rsidR="00B452F1" w:rsidRPr="00B072AF">
        <w:rPr>
          <w:rFonts w:ascii="Palatino Linotype" w:hAnsi="Palatino Linotype"/>
          <w:b/>
          <w:sz w:val="22"/>
          <w:szCs w:val="22"/>
        </w:rPr>
        <w:t xml:space="preserve"> LA SIGUIENTE</w:t>
      </w:r>
      <w:r w:rsidR="007863C1" w:rsidRPr="00B072AF">
        <w:rPr>
          <w:rFonts w:ascii="Palatino Linotype" w:hAnsi="Palatino Linotype"/>
          <w:b/>
          <w:sz w:val="22"/>
          <w:szCs w:val="22"/>
        </w:rPr>
        <w:t>:</w:t>
      </w:r>
    </w:p>
    <w:p w:rsidR="001C370A" w:rsidRPr="00B072AF" w:rsidRDefault="001C370A" w:rsidP="00B072AF">
      <w:pPr>
        <w:pStyle w:val="Sinespaciado"/>
        <w:spacing w:before="240" w:line="276" w:lineRule="auto"/>
        <w:jc w:val="center"/>
        <w:outlineLvl w:val="0"/>
        <w:rPr>
          <w:rFonts w:ascii="Palatino Linotype" w:hAnsi="Palatino Linotype"/>
        </w:rPr>
      </w:pPr>
      <w:r w:rsidRPr="00B072AF">
        <w:rPr>
          <w:rFonts w:ascii="Palatino Linotype" w:hAnsi="Palatino Linotype" w:cs="Arial"/>
          <w:b/>
        </w:rPr>
        <w:t>ORDENANZA QUE RECONOCE Y APRUEBA EL ASENTAMIENTO HUMANO DE HECHO Y CONSOLIDADO DENOMINADO</w:t>
      </w:r>
      <w:r w:rsidRPr="00B072AF">
        <w:rPr>
          <w:rFonts w:ascii="Palatino Linotype" w:hAnsi="Palatino Linotype"/>
        </w:rPr>
        <w:t xml:space="preserve"> </w:t>
      </w:r>
      <w:r w:rsidRPr="00B072AF">
        <w:rPr>
          <w:rFonts w:ascii="Palatino Linotype" w:hAnsi="Palatino Linotype"/>
          <w:b/>
        </w:rPr>
        <w:t>COMITÉ PRO</w:t>
      </w:r>
      <w:r w:rsidR="00057D41" w:rsidRPr="00B072AF">
        <w:rPr>
          <w:rFonts w:ascii="Palatino Linotype" w:hAnsi="Palatino Linotype"/>
          <w:b/>
        </w:rPr>
        <w:t>-</w:t>
      </w:r>
      <w:r w:rsidRPr="00B072AF">
        <w:rPr>
          <w:rFonts w:ascii="Palatino Linotype" w:hAnsi="Palatino Linotype"/>
          <w:b/>
        </w:rPr>
        <w:t>MEJORAS BARRI</w:t>
      </w:r>
      <w:r w:rsidR="009B427E">
        <w:rPr>
          <w:rFonts w:ascii="Palatino Linotype" w:hAnsi="Palatino Linotype"/>
          <w:b/>
        </w:rPr>
        <w:t>AL</w:t>
      </w:r>
      <w:r w:rsidRPr="00B072AF">
        <w:rPr>
          <w:rFonts w:ascii="Palatino Linotype" w:hAnsi="Palatino Linotype"/>
          <w:b/>
        </w:rPr>
        <w:t xml:space="preserve"> “</w:t>
      </w:r>
      <w:r w:rsidR="009B427E">
        <w:rPr>
          <w:rFonts w:ascii="Palatino Linotype" w:hAnsi="Palatino Linotype"/>
          <w:b/>
        </w:rPr>
        <w:t>EL PARAÍSO</w:t>
      </w:r>
      <w:r w:rsidR="00B072AF" w:rsidRPr="00B072AF">
        <w:rPr>
          <w:rFonts w:ascii="Palatino Linotype" w:hAnsi="Palatino Linotype"/>
          <w:b/>
        </w:rPr>
        <w:t>”</w:t>
      </w:r>
      <w:r w:rsidRPr="00B072AF">
        <w:rPr>
          <w:rFonts w:ascii="Palatino Linotype" w:hAnsi="Palatino Linotype" w:cs="Arial"/>
          <w:b/>
        </w:rPr>
        <w:t>, A FAVOR DE SUS COPROPIETARIOS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B072AF">
        <w:rPr>
          <w:rFonts w:ascii="Palatino Linotype" w:hAnsi="Palatino Linotype"/>
          <w:b/>
          <w:sz w:val="22"/>
          <w:szCs w:val="22"/>
          <w:lang w:val="es-EC"/>
        </w:rPr>
        <w:t xml:space="preserve"> 1.- De los planos y documentos presentados.-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 Los planos y documentos presentados son de exclusiva responsabilidad del proyectista, y copropietarios del predio donde se encuentra el Asentamiento Humano de Hecho y Consolidado denominado</w:t>
      </w:r>
      <w:r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Comité Barri</w:t>
      </w:r>
      <w:r w:rsidR="009B427E">
        <w:rPr>
          <w:rFonts w:ascii="Palatino Linotype" w:eastAsia="Calibri" w:hAnsi="Palatino Linotype"/>
          <w:sz w:val="22"/>
          <w:szCs w:val="22"/>
          <w:lang w:val="es-EC" w:eastAsia="en-US"/>
        </w:rPr>
        <w:t>al</w:t>
      </w:r>
      <w:r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“</w:t>
      </w:r>
      <w:r w:rsidR="009B427E">
        <w:rPr>
          <w:rFonts w:ascii="Palatino Linotype" w:eastAsia="Calibri" w:hAnsi="Palatino Linotype"/>
          <w:sz w:val="22"/>
          <w:szCs w:val="22"/>
          <w:lang w:val="es-EC" w:eastAsia="en-US"/>
        </w:rPr>
        <w:t>El Paraíso</w:t>
      </w:r>
      <w:r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>”</w:t>
      </w:r>
      <w:r w:rsidRPr="00B072AF">
        <w:rPr>
          <w:rFonts w:ascii="Palatino Linotype" w:hAnsi="Palatino Linotype"/>
          <w:sz w:val="22"/>
          <w:szCs w:val="22"/>
          <w:lang w:val="es-EC"/>
        </w:rPr>
        <w:t>, sin perjuicio de la responsabilidad de quienes revisaron los planos y los documentos legales, excepto en caso de que hayan sido inducidos a engaño.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sz w:val="22"/>
          <w:szCs w:val="22"/>
          <w:lang w:val="es-EC"/>
        </w:rPr>
        <w:t>En caso de comprobarse ocultación o falsedad en planos, datos, documentos; o de existir reclamos de terceros afectados, será de exclusiva responsabilidad del técnico y de los copropietarios del predio.</w:t>
      </w:r>
      <w:r w:rsidRPr="00B072AF">
        <w:rPr>
          <w:rFonts w:ascii="Palatino Linotype" w:hAnsi="Palatino Linotype"/>
          <w:sz w:val="22"/>
          <w:szCs w:val="22"/>
        </w:rPr>
        <w:t xml:space="preserve"> 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 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sz w:val="22"/>
          <w:szCs w:val="22"/>
          <w:lang w:val="es-EC"/>
        </w:rPr>
        <w:t>Las dimensiones y superficies de los lotes son las determinadas en el plano aprobatorio siendo en el futuro indivisibles.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sz w:val="22"/>
          <w:szCs w:val="22"/>
          <w:lang w:val="es-EC"/>
        </w:rPr>
        <w:lastRenderedPageBreak/>
        <w:t>Por las condiciones de asentamiento humano de hecho y consolidado, se lo aprueba considerándolo de interés social</w:t>
      </w:r>
      <w:r w:rsidR="007A2B22">
        <w:rPr>
          <w:rFonts w:ascii="Palatino Linotype" w:hAnsi="Palatino Linotype"/>
          <w:sz w:val="22"/>
          <w:szCs w:val="22"/>
          <w:lang w:val="es-EC"/>
        </w:rPr>
        <w:t>.</w:t>
      </w:r>
    </w:p>
    <w:p w:rsidR="00B072AF" w:rsidRDefault="00B072AF" w:rsidP="00B072AF">
      <w:pPr>
        <w:spacing w:before="240" w:line="276" w:lineRule="auto"/>
        <w:jc w:val="both"/>
        <w:rPr>
          <w:rFonts w:ascii="Palatino Linotype" w:hAnsi="Palatino Linotype"/>
          <w:b/>
          <w:bCs/>
          <w:sz w:val="22"/>
          <w:szCs w:val="22"/>
          <w:lang w:val="es-EC"/>
        </w:rPr>
      </w:pPr>
      <w:r w:rsidRPr="00B072AF">
        <w:rPr>
          <w:rFonts w:ascii="Palatino Linotype" w:hAnsi="Palatino Linotype"/>
          <w:b/>
          <w:bCs/>
          <w:sz w:val="22"/>
          <w:szCs w:val="22"/>
          <w:lang w:val="es-EC"/>
        </w:rPr>
        <w:t>Artículo 2.- Especificaciones técnicas.-</w:t>
      </w:r>
    </w:p>
    <w:p w:rsidR="007A2B22" w:rsidRDefault="007A2B22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Zonificación actual: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D3 (D203-80)</w:t>
      </w:r>
    </w:p>
    <w:p w:rsidR="007A2B22" w:rsidRDefault="007A2B22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>
        <w:rPr>
          <w:rFonts w:ascii="Palatino Linotype" w:hAnsi="Palatino Linotype"/>
          <w:b/>
          <w:sz w:val="22"/>
          <w:szCs w:val="22"/>
        </w:rPr>
        <w:t>Lote mínimo: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Pr="007A2B22">
        <w:rPr>
          <w:rFonts w:ascii="Palatino Linotype" w:hAnsi="Palatino Linotype"/>
          <w:sz w:val="22"/>
          <w:szCs w:val="22"/>
        </w:rPr>
        <w:t>200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m</w:t>
      </w:r>
      <w:r>
        <w:rPr>
          <w:rFonts w:ascii="Palatino Linotype" w:hAnsi="Palatino Linotype"/>
          <w:sz w:val="22"/>
          <w:szCs w:val="22"/>
          <w:vertAlign w:val="superscript"/>
        </w:rPr>
        <w:t>2</w:t>
      </w:r>
    </w:p>
    <w:p w:rsidR="007A2B22" w:rsidRDefault="007A2B22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Forma de ocupación del suelo: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(D) Sobre línea de fábrica</w:t>
      </w:r>
    </w:p>
    <w:p w:rsidR="007A2B22" w:rsidRDefault="007A2B22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Uso principal del suelo: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(R2) Residencia mediana densidad</w:t>
      </w:r>
    </w:p>
    <w:p w:rsidR="007A2B22" w:rsidRDefault="007A2B22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Número de lotes: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107</w:t>
      </w:r>
    </w:p>
    <w:p w:rsidR="007A2B22" w:rsidRDefault="00B072AF" w:rsidP="00B072AF">
      <w:pPr>
        <w:spacing w:before="240" w:line="276" w:lineRule="auto"/>
        <w:jc w:val="both"/>
        <w:rPr>
          <w:rFonts w:ascii="Palatino Linotype" w:hAnsi="Palatino Linotype" w:cs="Calibri"/>
          <w:bCs/>
          <w:sz w:val="22"/>
          <w:szCs w:val="22"/>
        </w:rPr>
      </w:pPr>
      <w:r w:rsidRPr="00B072AF">
        <w:rPr>
          <w:rFonts w:ascii="Palatino Linotype" w:hAnsi="Palatino Linotype"/>
          <w:b/>
          <w:sz w:val="22"/>
          <w:szCs w:val="22"/>
        </w:rPr>
        <w:t xml:space="preserve">Área </w:t>
      </w:r>
      <w:r>
        <w:rPr>
          <w:rFonts w:ascii="Palatino Linotype" w:hAnsi="Palatino Linotype"/>
          <w:b/>
          <w:sz w:val="22"/>
          <w:szCs w:val="22"/>
        </w:rPr>
        <w:t>útil de l</w:t>
      </w:r>
      <w:r w:rsidRPr="00B072AF">
        <w:rPr>
          <w:rFonts w:ascii="Palatino Linotype" w:hAnsi="Palatino Linotype"/>
          <w:b/>
          <w:sz w:val="22"/>
          <w:szCs w:val="22"/>
        </w:rPr>
        <w:t>otes</w:t>
      </w:r>
      <w:r>
        <w:rPr>
          <w:rFonts w:ascii="Palatino Linotype" w:hAnsi="Palatino Linotype"/>
          <w:b/>
          <w:sz w:val="22"/>
          <w:szCs w:val="22"/>
        </w:rPr>
        <w:t>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7A2B22">
        <w:rPr>
          <w:rFonts w:ascii="Palatino Linotype" w:hAnsi="Palatino Linotype"/>
          <w:sz w:val="22"/>
          <w:szCs w:val="22"/>
        </w:rPr>
        <w:t>61</w:t>
      </w:r>
      <w:r w:rsidRPr="00B072AF">
        <w:rPr>
          <w:rFonts w:ascii="Palatino Linotype" w:hAnsi="Palatino Linotype"/>
          <w:sz w:val="22"/>
          <w:szCs w:val="22"/>
        </w:rPr>
        <w:t>.</w:t>
      </w:r>
      <w:r w:rsidR="007A2B22">
        <w:rPr>
          <w:rFonts w:ascii="Palatino Linotype" w:hAnsi="Palatino Linotype"/>
          <w:sz w:val="22"/>
          <w:szCs w:val="22"/>
        </w:rPr>
        <w:t>118</w:t>
      </w:r>
      <w:r w:rsidRPr="00B072AF">
        <w:rPr>
          <w:rFonts w:ascii="Palatino Linotype" w:hAnsi="Palatino Linotype"/>
          <w:sz w:val="22"/>
          <w:szCs w:val="22"/>
        </w:rPr>
        <w:t>,</w:t>
      </w:r>
      <w:r w:rsidR="007A2B22">
        <w:rPr>
          <w:rFonts w:ascii="Palatino Linotype" w:hAnsi="Palatino Linotype"/>
          <w:sz w:val="22"/>
          <w:szCs w:val="22"/>
        </w:rPr>
        <w:t>25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B072AF">
        <w:rPr>
          <w:rFonts w:ascii="Palatino Linotype" w:hAnsi="Palatino Linotype" w:cs="Calibri"/>
          <w:bCs/>
          <w:sz w:val="22"/>
          <w:szCs w:val="22"/>
        </w:rPr>
        <w:t>m</w:t>
      </w:r>
      <w:r w:rsidRPr="00B072A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>
        <w:rPr>
          <w:rFonts w:ascii="Palatino Linotype" w:hAnsi="Palatino Linotype" w:cs="Calibri"/>
          <w:bCs/>
          <w:sz w:val="22"/>
          <w:szCs w:val="22"/>
        </w:rPr>
        <w:tab/>
      </w:r>
    </w:p>
    <w:p w:rsidR="007A2B22" w:rsidRDefault="00B072AF" w:rsidP="00B072AF">
      <w:pPr>
        <w:spacing w:before="240" w:line="276" w:lineRule="auto"/>
        <w:jc w:val="both"/>
        <w:rPr>
          <w:rFonts w:ascii="Palatino Linotype" w:hAnsi="Palatino Linotype" w:cs="Calibri"/>
          <w:bCs/>
          <w:sz w:val="22"/>
          <w:szCs w:val="22"/>
          <w:vertAlign w:val="superscript"/>
        </w:rPr>
      </w:pPr>
      <w:r w:rsidRPr="00B072AF">
        <w:rPr>
          <w:rFonts w:ascii="Palatino Linotype" w:hAnsi="Palatino Linotype"/>
          <w:b/>
          <w:sz w:val="22"/>
          <w:szCs w:val="22"/>
        </w:rPr>
        <w:t xml:space="preserve">Área de vías y </w:t>
      </w:r>
      <w:r>
        <w:rPr>
          <w:rFonts w:ascii="Palatino Linotype" w:hAnsi="Palatino Linotype"/>
          <w:b/>
          <w:sz w:val="22"/>
          <w:szCs w:val="22"/>
        </w:rPr>
        <w:t>p</w:t>
      </w:r>
      <w:r w:rsidRPr="00B072AF">
        <w:rPr>
          <w:rFonts w:ascii="Palatino Linotype" w:hAnsi="Palatino Linotype"/>
          <w:b/>
          <w:sz w:val="22"/>
          <w:szCs w:val="22"/>
        </w:rPr>
        <w:t>asajes</w:t>
      </w:r>
      <w:r>
        <w:rPr>
          <w:rFonts w:ascii="Palatino Linotype" w:hAnsi="Palatino Linotype"/>
          <w:b/>
          <w:sz w:val="22"/>
          <w:szCs w:val="22"/>
        </w:rPr>
        <w:t>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7A2B22">
        <w:rPr>
          <w:rFonts w:ascii="Palatino Linotype" w:hAnsi="Palatino Linotype"/>
          <w:sz w:val="22"/>
          <w:szCs w:val="22"/>
        </w:rPr>
        <w:t>13</w:t>
      </w:r>
      <w:r w:rsidRPr="00B072AF">
        <w:rPr>
          <w:rFonts w:ascii="Palatino Linotype" w:hAnsi="Palatino Linotype"/>
          <w:sz w:val="22"/>
          <w:szCs w:val="22"/>
        </w:rPr>
        <w:t>.</w:t>
      </w:r>
      <w:r w:rsidR="007A2B22">
        <w:rPr>
          <w:rFonts w:ascii="Palatino Linotype" w:hAnsi="Palatino Linotype"/>
          <w:sz w:val="22"/>
          <w:szCs w:val="22"/>
        </w:rPr>
        <w:t>603</w:t>
      </w:r>
      <w:r w:rsidRPr="00B072AF">
        <w:rPr>
          <w:rFonts w:ascii="Palatino Linotype" w:hAnsi="Palatino Linotype"/>
          <w:sz w:val="22"/>
          <w:szCs w:val="22"/>
        </w:rPr>
        <w:t>,</w:t>
      </w:r>
      <w:r w:rsidR="007A2B22">
        <w:rPr>
          <w:rFonts w:ascii="Palatino Linotype" w:hAnsi="Palatino Linotype"/>
          <w:sz w:val="22"/>
          <w:szCs w:val="22"/>
        </w:rPr>
        <w:t>78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B072AF">
        <w:rPr>
          <w:rFonts w:ascii="Palatino Linotype" w:hAnsi="Palatino Linotype" w:cs="Calibri"/>
          <w:bCs/>
          <w:sz w:val="22"/>
          <w:szCs w:val="22"/>
        </w:rPr>
        <w:t>m</w:t>
      </w:r>
      <w:r w:rsidRPr="00B072A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</w:p>
    <w:p w:rsidR="007A2B22" w:rsidRDefault="00B072AF" w:rsidP="00B072AF">
      <w:pPr>
        <w:spacing w:before="240" w:line="276" w:lineRule="auto"/>
        <w:jc w:val="both"/>
        <w:rPr>
          <w:rFonts w:ascii="Palatino Linotype" w:hAnsi="Palatino Linotype" w:cs="Calibri"/>
          <w:bCs/>
          <w:sz w:val="22"/>
          <w:szCs w:val="22"/>
          <w:vertAlign w:val="superscript"/>
        </w:rPr>
      </w:pPr>
      <w:r>
        <w:rPr>
          <w:rFonts w:ascii="Palatino Linotype" w:hAnsi="Palatino Linotype"/>
          <w:b/>
          <w:sz w:val="22"/>
          <w:szCs w:val="22"/>
        </w:rPr>
        <w:t>Área v</w:t>
      </w:r>
      <w:r w:rsidRPr="00B072AF">
        <w:rPr>
          <w:rFonts w:ascii="Palatino Linotype" w:hAnsi="Palatino Linotype"/>
          <w:b/>
          <w:sz w:val="22"/>
          <w:szCs w:val="22"/>
        </w:rPr>
        <w:t>erde</w:t>
      </w:r>
      <w:r w:rsidR="007A2B22">
        <w:rPr>
          <w:rFonts w:ascii="Palatino Linotype" w:hAnsi="Palatino Linotype"/>
          <w:b/>
          <w:sz w:val="22"/>
          <w:szCs w:val="22"/>
        </w:rPr>
        <w:t xml:space="preserve"> y comunal</w:t>
      </w:r>
      <w:r>
        <w:rPr>
          <w:rFonts w:ascii="Palatino Linotype" w:hAnsi="Palatino Linotype"/>
          <w:b/>
          <w:sz w:val="22"/>
          <w:szCs w:val="22"/>
        </w:rPr>
        <w:t>:</w:t>
      </w:r>
      <w:r w:rsidRPr="00B072A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7A2B22">
        <w:rPr>
          <w:rFonts w:ascii="Palatino Linotype" w:hAnsi="Palatino Linotype"/>
          <w:sz w:val="22"/>
          <w:szCs w:val="22"/>
        </w:rPr>
        <w:t>5.625</w:t>
      </w:r>
      <w:r w:rsidRPr="00B072AF">
        <w:rPr>
          <w:rFonts w:ascii="Palatino Linotype" w:hAnsi="Palatino Linotype"/>
          <w:sz w:val="22"/>
          <w:szCs w:val="22"/>
        </w:rPr>
        <w:t>,</w:t>
      </w:r>
      <w:r w:rsidR="007A2B22">
        <w:rPr>
          <w:rFonts w:ascii="Palatino Linotype" w:hAnsi="Palatino Linotype"/>
          <w:sz w:val="22"/>
          <w:szCs w:val="22"/>
        </w:rPr>
        <w:t>20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B072AF">
        <w:rPr>
          <w:rFonts w:ascii="Palatino Linotype" w:hAnsi="Palatino Linotype" w:cs="Calibri"/>
          <w:bCs/>
          <w:sz w:val="22"/>
          <w:szCs w:val="22"/>
        </w:rPr>
        <w:t>m</w:t>
      </w:r>
      <w:r w:rsidRPr="00B072A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</w:p>
    <w:p w:rsidR="007A2B22" w:rsidRDefault="007A2B22" w:rsidP="00B072AF">
      <w:pPr>
        <w:spacing w:before="24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Faja </w:t>
      </w:r>
      <w:r w:rsidR="00B072AF">
        <w:rPr>
          <w:rFonts w:ascii="Palatino Linotype" w:hAnsi="Palatino Linotype"/>
          <w:b/>
          <w:sz w:val="22"/>
          <w:szCs w:val="22"/>
        </w:rPr>
        <w:t>de p</w:t>
      </w:r>
      <w:r w:rsidR="00B072AF" w:rsidRPr="00B072AF">
        <w:rPr>
          <w:rFonts w:ascii="Palatino Linotype" w:hAnsi="Palatino Linotype"/>
          <w:b/>
          <w:sz w:val="22"/>
          <w:szCs w:val="22"/>
        </w:rPr>
        <w:t xml:space="preserve">rotección de </w:t>
      </w:r>
      <w:r w:rsidR="00B072AF">
        <w:rPr>
          <w:rFonts w:ascii="Palatino Linotype" w:hAnsi="Palatino Linotype"/>
          <w:b/>
          <w:sz w:val="22"/>
          <w:szCs w:val="22"/>
        </w:rPr>
        <w:t>q</w:t>
      </w:r>
      <w:r w:rsidR="00B072AF" w:rsidRPr="00B072AF">
        <w:rPr>
          <w:rFonts w:ascii="Palatino Linotype" w:hAnsi="Palatino Linotype"/>
          <w:b/>
          <w:sz w:val="22"/>
          <w:szCs w:val="22"/>
        </w:rPr>
        <w:t>uebrada e</w:t>
      </w:r>
      <w:r w:rsidR="00B072AF">
        <w:rPr>
          <w:rFonts w:ascii="Palatino Linotype" w:hAnsi="Palatino Linotype"/>
          <w:b/>
          <w:sz w:val="22"/>
          <w:szCs w:val="22"/>
        </w:rPr>
        <w:t>n</w:t>
      </w:r>
      <w:r w:rsidR="00B072AF" w:rsidRPr="00B072AF">
        <w:rPr>
          <w:rFonts w:ascii="Palatino Linotype" w:hAnsi="Palatino Linotype"/>
          <w:b/>
          <w:sz w:val="22"/>
          <w:szCs w:val="22"/>
        </w:rPr>
        <w:t xml:space="preserve"> </w:t>
      </w:r>
      <w:r w:rsidR="00B072AF">
        <w:rPr>
          <w:rFonts w:ascii="Palatino Linotype" w:hAnsi="Palatino Linotype"/>
          <w:b/>
          <w:sz w:val="22"/>
          <w:szCs w:val="22"/>
        </w:rPr>
        <w:t>l</w:t>
      </w:r>
      <w:r w:rsidR="00B072AF" w:rsidRPr="00B072AF">
        <w:rPr>
          <w:rFonts w:ascii="Palatino Linotype" w:hAnsi="Palatino Linotype"/>
          <w:b/>
          <w:sz w:val="22"/>
          <w:szCs w:val="22"/>
        </w:rPr>
        <w:t>otes</w:t>
      </w:r>
      <w:r>
        <w:rPr>
          <w:rFonts w:ascii="Palatino Linotype" w:hAnsi="Palatino Linotype"/>
          <w:b/>
          <w:sz w:val="22"/>
          <w:szCs w:val="22"/>
        </w:rPr>
        <w:t xml:space="preserve"> y</w:t>
      </w:r>
    </w:p>
    <w:p w:rsidR="00B072AF" w:rsidRDefault="007A2B22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b/>
          <w:sz w:val="22"/>
          <w:szCs w:val="22"/>
        </w:rPr>
        <w:t>talud</w:t>
      </w:r>
      <w:proofErr w:type="gramEnd"/>
      <w:r>
        <w:rPr>
          <w:rFonts w:ascii="Palatino Linotype" w:hAnsi="Palatino Linotype"/>
          <w:b/>
          <w:sz w:val="22"/>
          <w:szCs w:val="22"/>
        </w:rPr>
        <w:t xml:space="preserve"> en lotes</w:t>
      </w:r>
      <w:r w:rsidR="00B072AF">
        <w:rPr>
          <w:rFonts w:ascii="Palatino Linotype" w:hAnsi="Palatino Linotype"/>
          <w:b/>
          <w:sz w:val="22"/>
          <w:szCs w:val="22"/>
        </w:rPr>
        <w:t>:</w:t>
      </w:r>
      <w:r w:rsidR="00B072AF" w:rsidRPr="00B072AF">
        <w:rPr>
          <w:rFonts w:ascii="Palatino Linotype" w:hAnsi="Palatino Linotype"/>
          <w:sz w:val="22"/>
          <w:szCs w:val="22"/>
        </w:rPr>
        <w:t xml:space="preserve"> </w:t>
      </w:r>
      <w:r w:rsidR="00B072AF">
        <w:rPr>
          <w:rFonts w:ascii="Palatino Linotype" w:hAnsi="Palatino Linotype"/>
          <w:sz w:val="22"/>
          <w:szCs w:val="22"/>
        </w:rPr>
        <w:tab/>
      </w:r>
      <w:r w:rsidR="00B072AF">
        <w:rPr>
          <w:rFonts w:ascii="Palatino Linotype" w:hAnsi="Palatino Linotype"/>
          <w:sz w:val="22"/>
          <w:szCs w:val="22"/>
        </w:rPr>
        <w:tab/>
      </w:r>
      <w:r w:rsidR="00B072AF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6</w:t>
      </w:r>
      <w:r w:rsidR="00B072AF" w:rsidRPr="00B072AF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>488</w:t>
      </w:r>
      <w:r w:rsidR="00B072AF" w:rsidRPr="00B072AF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43</w:t>
      </w:r>
      <w:r w:rsidR="00B072AF">
        <w:rPr>
          <w:rFonts w:ascii="Palatino Linotype" w:hAnsi="Palatino Linotype"/>
          <w:sz w:val="22"/>
          <w:szCs w:val="22"/>
        </w:rPr>
        <w:t xml:space="preserve"> </w:t>
      </w:r>
      <w:r w:rsidR="00B072AF" w:rsidRPr="00B072AF">
        <w:rPr>
          <w:rFonts w:ascii="Palatino Linotype" w:hAnsi="Palatino Linotype" w:cs="Calibri"/>
          <w:bCs/>
          <w:sz w:val="22"/>
          <w:szCs w:val="22"/>
        </w:rPr>
        <w:t>m</w:t>
      </w:r>
      <w:r w:rsidR="00B072AF" w:rsidRPr="00B072A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 w:rsidR="00B072AF"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 w:rsidR="00B072AF"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</w:p>
    <w:p w:rsidR="007A2B22" w:rsidRDefault="007A2B22" w:rsidP="00B072AF">
      <w:pPr>
        <w:spacing w:before="24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Faja </w:t>
      </w:r>
      <w:r w:rsidR="00B072AF" w:rsidRPr="00B072AF">
        <w:rPr>
          <w:rFonts w:ascii="Palatino Linotype" w:hAnsi="Palatino Linotype"/>
          <w:b/>
          <w:sz w:val="22"/>
          <w:szCs w:val="22"/>
        </w:rPr>
        <w:t xml:space="preserve">de </w:t>
      </w:r>
      <w:r w:rsidR="00B072AF">
        <w:rPr>
          <w:rFonts w:ascii="Palatino Linotype" w:hAnsi="Palatino Linotype"/>
          <w:b/>
          <w:sz w:val="22"/>
          <w:szCs w:val="22"/>
        </w:rPr>
        <w:t>p</w:t>
      </w:r>
      <w:r w:rsidR="00B072AF" w:rsidRPr="00B072AF">
        <w:rPr>
          <w:rFonts w:ascii="Palatino Linotype" w:hAnsi="Palatino Linotype"/>
          <w:b/>
          <w:sz w:val="22"/>
          <w:szCs w:val="22"/>
        </w:rPr>
        <w:t xml:space="preserve">rotección de </w:t>
      </w:r>
      <w:r w:rsidR="00B072AF">
        <w:rPr>
          <w:rFonts w:ascii="Palatino Linotype" w:hAnsi="Palatino Linotype"/>
          <w:b/>
          <w:sz w:val="22"/>
          <w:szCs w:val="22"/>
        </w:rPr>
        <w:t>q</w:t>
      </w:r>
      <w:r w:rsidR="00B072AF" w:rsidRPr="00B072AF">
        <w:rPr>
          <w:rFonts w:ascii="Palatino Linotype" w:hAnsi="Palatino Linotype"/>
          <w:b/>
          <w:sz w:val="22"/>
          <w:szCs w:val="22"/>
        </w:rPr>
        <w:t xml:space="preserve">uebrada </w:t>
      </w:r>
      <w:r>
        <w:rPr>
          <w:rFonts w:ascii="Palatino Linotype" w:hAnsi="Palatino Linotype"/>
          <w:b/>
          <w:sz w:val="22"/>
          <w:szCs w:val="22"/>
        </w:rPr>
        <w:t xml:space="preserve">y talud </w:t>
      </w:r>
      <w:r w:rsidR="00B072AF" w:rsidRPr="00B072AF">
        <w:rPr>
          <w:rFonts w:ascii="Palatino Linotype" w:hAnsi="Palatino Linotype"/>
          <w:b/>
          <w:sz w:val="22"/>
          <w:szCs w:val="22"/>
        </w:rPr>
        <w:t>(</w:t>
      </w:r>
      <w:r w:rsidR="00B072AF">
        <w:rPr>
          <w:rFonts w:ascii="Palatino Linotype" w:hAnsi="Palatino Linotype"/>
          <w:b/>
          <w:sz w:val="22"/>
          <w:szCs w:val="22"/>
        </w:rPr>
        <w:t>á</w:t>
      </w:r>
      <w:r w:rsidR="00B072AF" w:rsidRPr="00B072AF">
        <w:rPr>
          <w:rFonts w:ascii="Palatino Linotype" w:hAnsi="Palatino Linotype"/>
          <w:b/>
          <w:sz w:val="22"/>
          <w:szCs w:val="22"/>
        </w:rPr>
        <w:t xml:space="preserve">rea </w:t>
      </w:r>
    </w:p>
    <w:p w:rsidR="007A2B22" w:rsidRDefault="00B072AF" w:rsidP="00B072AF">
      <w:pPr>
        <w:spacing w:before="240" w:line="276" w:lineRule="auto"/>
        <w:jc w:val="both"/>
        <w:rPr>
          <w:rFonts w:ascii="Palatino Linotype" w:hAnsi="Palatino Linotype" w:cs="Calibri"/>
          <w:bCs/>
          <w:sz w:val="22"/>
          <w:szCs w:val="22"/>
          <w:vertAlign w:val="superscript"/>
        </w:rPr>
      </w:pPr>
      <w:proofErr w:type="gramStart"/>
      <w:r>
        <w:rPr>
          <w:rFonts w:ascii="Palatino Linotype" w:hAnsi="Palatino Linotype"/>
          <w:b/>
          <w:sz w:val="22"/>
          <w:szCs w:val="22"/>
        </w:rPr>
        <w:t>v</w:t>
      </w:r>
      <w:r w:rsidRPr="00B072AF">
        <w:rPr>
          <w:rFonts w:ascii="Palatino Linotype" w:hAnsi="Palatino Linotype"/>
          <w:b/>
          <w:sz w:val="22"/>
          <w:szCs w:val="22"/>
        </w:rPr>
        <w:t>erde</w:t>
      </w:r>
      <w:proofErr w:type="gramEnd"/>
      <w:r w:rsidRPr="00B072AF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a</w:t>
      </w:r>
      <w:r w:rsidRPr="00B072AF">
        <w:rPr>
          <w:rFonts w:ascii="Palatino Linotype" w:hAnsi="Palatino Linotype"/>
          <w:b/>
          <w:sz w:val="22"/>
          <w:szCs w:val="22"/>
        </w:rPr>
        <w:t>dicional)</w:t>
      </w:r>
      <w:r>
        <w:rPr>
          <w:rFonts w:ascii="Palatino Linotype" w:hAnsi="Palatino Linotype"/>
          <w:b/>
          <w:sz w:val="22"/>
          <w:szCs w:val="22"/>
        </w:rPr>
        <w:t>:</w:t>
      </w:r>
      <w:r w:rsidRPr="00B072A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 w:rsidR="007A2B22">
        <w:rPr>
          <w:rFonts w:ascii="Palatino Linotype" w:hAnsi="Palatino Linotype"/>
          <w:sz w:val="22"/>
          <w:szCs w:val="22"/>
        </w:rPr>
        <w:tab/>
      </w:r>
      <w:r w:rsidR="007A2B22">
        <w:rPr>
          <w:rFonts w:ascii="Palatino Linotype" w:hAnsi="Palatino Linotype"/>
          <w:sz w:val="22"/>
          <w:szCs w:val="22"/>
        </w:rPr>
        <w:tab/>
      </w:r>
      <w:r w:rsidR="007A2B22">
        <w:rPr>
          <w:rFonts w:ascii="Palatino Linotype" w:hAnsi="Palatino Linotype"/>
          <w:sz w:val="22"/>
          <w:szCs w:val="22"/>
        </w:rPr>
        <w:tab/>
      </w:r>
      <w:r w:rsidR="007A2B22">
        <w:rPr>
          <w:rFonts w:ascii="Palatino Linotype" w:hAnsi="Palatino Linotype"/>
          <w:sz w:val="22"/>
          <w:szCs w:val="22"/>
        </w:rPr>
        <w:tab/>
      </w:r>
      <w:r w:rsidRPr="00B072AF">
        <w:rPr>
          <w:rFonts w:ascii="Palatino Linotype" w:hAnsi="Palatino Linotype"/>
          <w:sz w:val="22"/>
          <w:szCs w:val="22"/>
        </w:rPr>
        <w:t>1.</w:t>
      </w:r>
      <w:r w:rsidR="007A2B22">
        <w:rPr>
          <w:rFonts w:ascii="Palatino Linotype" w:hAnsi="Palatino Linotype"/>
          <w:sz w:val="22"/>
          <w:szCs w:val="22"/>
        </w:rPr>
        <w:t>747</w:t>
      </w:r>
      <w:r w:rsidRPr="00B072AF">
        <w:rPr>
          <w:rFonts w:ascii="Palatino Linotype" w:hAnsi="Palatino Linotype"/>
          <w:sz w:val="22"/>
          <w:szCs w:val="22"/>
        </w:rPr>
        <w:t>,</w:t>
      </w:r>
      <w:r w:rsidR="007A2B22">
        <w:rPr>
          <w:rFonts w:ascii="Palatino Linotype" w:hAnsi="Palatino Linotype"/>
          <w:sz w:val="22"/>
          <w:szCs w:val="22"/>
        </w:rPr>
        <w:t>85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B072AF">
        <w:rPr>
          <w:rFonts w:ascii="Palatino Linotype" w:hAnsi="Palatino Linotype" w:cs="Calibri"/>
          <w:bCs/>
          <w:sz w:val="22"/>
          <w:szCs w:val="22"/>
        </w:rPr>
        <w:t>m</w:t>
      </w:r>
      <w:r w:rsidRPr="00B072A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</w:p>
    <w:p w:rsidR="003D3461" w:rsidRDefault="003D3461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072AF">
        <w:rPr>
          <w:rFonts w:ascii="Palatino Linotype" w:hAnsi="Palatino Linotype"/>
          <w:b/>
          <w:sz w:val="22"/>
          <w:szCs w:val="22"/>
        </w:rPr>
        <w:t xml:space="preserve">Área </w:t>
      </w:r>
      <w:r w:rsidR="007A2B22">
        <w:rPr>
          <w:rFonts w:ascii="Palatino Linotype" w:hAnsi="Palatino Linotype"/>
          <w:b/>
          <w:sz w:val="22"/>
          <w:szCs w:val="22"/>
        </w:rPr>
        <w:t xml:space="preserve">total del predio </w:t>
      </w:r>
      <w:r w:rsidRPr="00B072AF">
        <w:rPr>
          <w:rFonts w:ascii="Palatino Linotype" w:hAnsi="Palatino Linotype"/>
          <w:b/>
          <w:sz w:val="22"/>
          <w:szCs w:val="22"/>
        </w:rPr>
        <w:t>(</w:t>
      </w:r>
      <w:proofErr w:type="spellStart"/>
      <w:r>
        <w:rPr>
          <w:rFonts w:ascii="Palatino Linotype" w:hAnsi="Palatino Linotype"/>
          <w:b/>
          <w:sz w:val="22"/>
          <w:szCs w:val="22"/>
        </w:rPr>
        <w:t>l</w:t>
      </w:r>
      <w:r w:rsidRPr="00B072AF">
        <w:rPr>
          <w:rFonts w:ascii="Palatino Linotype" w:hAnsi="Palatino Linotype"/>
          <w:b/>
          <w:sz w:val="22"/>
          <w:szCs w:val="22"/>
        </w:rPr>
        <w:t>ev</w:t>
      </w:r>
      <w:proofErr w:type="spellEnd"/>
      <w:r w:rsidRPr="00B072AF">
        <w:rPr>
          <w:rFonts w:ascii="Palatino Linotype" w:hAnsi="Palatino Linotype"/>
          <w:b/>
          <w:sz w:val="22"/>
          <w:szCs w:val="22"/>
        </w:rPr>
        <w:t xml:space="preserve">. </w:t>
      </w:r>
      <w:r>
        <w:rPr>
          <w:rFonts w:ascii="Palatino Linotype" w:hAnsi="Palatino Linotype"/>
          <w:b/>
          <w:sz w:val="22"/>
          <w:szCs w:val="22"/>
        </w:rPr>
        <w:t>t</w:t>
      </w:r>
      <w:r w:rsidRPr="00B072AF">
        <w:rPr>
          <w:rFonts w:ascii="Palatino Linotype" w:hAnsi="Palatino Linotype"/>
          <w:b/>
          <w:sz w:val="22"/>
          <w:szCs w:val="22"/>
        </w:rPr>
        <w:t>op)</w:t>
      </w:r>
      <w:r>
        <w:rPr>
          <w:rFonts w:ascii="Palatino Linotype" w:hAnsi="Palatino Linotype"/>
          <w:b/>
          <w:sz w:val="22"/>
          <w:szCs w:val="22"/>
        </w:rPr>
        <w:t>:</w:t>
      </w:r>
      <w:r w:rsidRPr="003D3461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7A2B22">
        <w:rPr>
          <w:rFonts w:ascii="Palatino Linotype" w:hAnsi="Palatino Linotype"/>
          <w:sz w:val="22"/>
          <w:szCs w:val="22"/>
        </w:rPr>
        <w:t>88</w:t>
      </w:r>
      <w:r w:rsidRPr="003D3461">
        <w:rPr>
          <w:rFonts w:ascii="Palatino Linotype" w:hAnsi="Palatino Linotype"/>
          <w:sz w:val="22"/>
          <w:szCs w:val="22"/>
        </w:rPr>
        <w:t>.</w:t>
      </w:r>
      <w:r w:rsidR="007A2B22">
        <w:rPr>
          <w:rFonts w:ascii="Palatino Linotype" w:hAnsi="Palatino Linotype"/>
          <w:sz w:val="22"/>
          <w:szCs w:val="22"/>
        </w:rPr>
        <w:t>583</w:t>
      </w:r>
      <w:r w:rsidRPr="003D3461">
        <w:rPr>
          <w:rFonts w:ascii="Palatino Linotype" w:hAnsi="Palatino Linotype"/>
          <w:sz w:val="22"/>
          <w:szCs w:val="22"/>
        </w:rPr>
        <w:t>,</w:t>
      </w:r>
      <w:r w:rsidR="007A2B22">
        <w:rPr>
          <w:rFonts w:ascii="Palatino Linotype" w:hAnsi="Palatino Linotype"/>
          <w:sz w:val="22"/>
          <w:szCs w:val="22"/>
        </w:rPr>
        <w:t>51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B072AF">
        <w:rPr>
          <w:rFonts w:ascii="Palatino Linotype" w:hAnsi="Palatino Linotype" w:cs="Calibri"/>
          <w:bCs/>
          <w:sz w:val="22"/>
          <w:szCs w:val="22"/>
        </w:rPr>
        <w:t>m</w:t>
      </w:r>
      <w:r w:rsidRPr="00B072A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</w:p>
    <w:p w:rsidR="007A2B22" w:rsidRDefault="007A2B22" w:rsidP="007A2B22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072AF">
        <w:rPr>
          <w:rFonts w:ascii="Palatino Linotype" w:hAnsi="Palatino Linotype"/>
          <w:b/>
          <w:sz w:val="22"/>
          <w:szCs w:val="22"/>
        </w:rPr>
        <w:t xml:space="preserve">Área </w:t>
      </w:r>
      <w:r>
        <w:rPr>
          <w:rFonts w:ascii="Palatino Linotype" w:hAnsi="Palatino Linotype"/>
          <w:b/>
          <w:sz w:val="22"/>
          <w:szCs w:val="22"/>
        </w:rPr>
        <w:t xml:space="preserve">total del predio </w:t>
      </w:r>
      <w:r w:rsidRPr="00B072AF">
        <w:rPr>
          <w:rFonts w:ascii="Palatino Linotype" w:hAnsi="Palatino Linotype"/>
          <w:b/>
          <w:sz w:val="22"/>
          <w:szCs w:val="22"/>
        </w:rPr>
        <w:t>(</w:t>
      </w:r>
      <w:r>
        <w:rPr>
          <w:rFonts w:ascii="Palatino Linotype" w:hAnsi="Palatino Linotype"/>
          <w:b/>
          <w:sz w:val="22"/>
          <w:szCs w:val="22"/>
        </w:rPr>
        <w:t>escritura</w:t>
      </w:r>
      <w:r w:rsidRPr="00B072AF">
        <w:rPr>
          <w:rFonts w:ascii="Palatino Linotype" w:hAnsi="Palatino Linotype"/>
          <w:b/>
          <w:sz w:val="22"/>
          <w:szCs w:val="22"/>
        </w:rPr>
        <w:t>)</w:t>
      </w:r>
      <w:r>
        <w:rPr>
          <w:rFonts w:ascii="Palatino Linotype" w:hAnsi="Palatino Linotype"/>
          <w:b/>
          <w:sz w:val="22"/>
          <w:szCs w:val="22"/>
        </w:rPr>
        <w:t>:</w:t>
      </w:r>
      <w:r w:rsidRPr="003D3461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89</w:t>
      </w:r>
      <w:r w:rsidRPr="003D3461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>002</w:t>
      </w:r>
      <w:r w:rsidRPr="003D3461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30 </w:t>
      </w:r>
      <w:r w:rsidRPr="00B072AF">
        <w:rPr>
          <w:rFonts w:ascii="Palatino Linotype" w:hAnsi="Palatino Linotype" w:cs="Calibri"/>
          <w:bCs/>
          <w:sz w:val="22"/>
          <w:szCs w:val="22"/>
        </w:rPr>
        <w:t>m</w:t>
      </w:r>
      <w:r w:rsidRPr="00B072A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bCs/>
          <w:color w:val="000000"/>
          <w:sz w:val="22"/>
          <w:szCs w:val="22"/>
          <w:lang w:val="es-EC"/>
        </w:rPr>
      </w:pPr>
      <w:r w:rsidRPr="00B072AF">
        <w:rPr>
          <w:rFonts w:ascii="Palatino Linotype" w:hAnsi="Palatino Linotype"/>
          <w:sz w:val="22"/>
          <w:szCs w:val="22"/>
          <w:lang w:val="es-EC"/>
        </w:rPr>
        <w:t xml:space="preserve">El número total de lotes es de </w:t>
      </w:r>
      <w:r w:rsidR="00227CBD">
        <w:rPr>
          <w:rFonts w:ascii="Palatino Linotype" w:hAnsi="Palatino Linotype"/>
          <w:sz w:val="22"/>
          <w:szCs w:val="22"/>
          <w:lang w:val="es-EC"/>
        </w:rPr>
        <w:t>107</w:t>
      </w:r>
      <w:r w:rsidRPr="00B072AF">
        <w:rPr>
          <w:rFonts w:ascii="Palatino Linotype" w:hAnsi="Palatino Linotype" w:cs="Arial"/>
          <w:sz w:val="22"/>
          <w:szCs w:val="22"/>
        </w:rPr>
        <w:t xml:space="preserve">, signados del uno (1) al </w:t>
      </w:r>
      <w:r w:rsidR="00227CBD">
        <w:rPr>
          <w:rFonts w:ascii="Palatino Linotype" w:hAnsi="Palatino Linotype" w:cs="Arial"/>
          <w:sz w:val="22"/>
          <w:szCs w:val="22"/>
        </w:rPr>
        <w:t xml:space="preserve">ciento siete </w:t>
      </w:r>
      <w:r w:rsidRPr="00B072AF">
        <w:rPr>
          <w:rFonts w:ascii="Palatino Linotype" w:hAnsi="Palatino Linotype" w:cs="Arial"/>
          <w:sz w:val="22"/>
          <w:szCs w:val="22"/>
        </w:rPr>
        <w:t>(</w:t>
      </w:r>
      <w:r w:rsidR="00227CBD">
        <w:rPr>
          <w:rFonts w:ascii="Palatino Linotype" w:hAnsi="Palatino Linotype" w:cs="Arial"/>
          <w:sz w:val="22"/>
          <w:szCs w:val="22"/>
        </w:rPr>
        <w:t>107</w:t>
      </w:r>
      <w:r w:rsidRPr="00B072AF">
        <w:rPr>
          <w:rFonts w:ascii="Palatino Linotype" w:hAnsi="Palatino Linotype" w:cs="Arial"/>
          <w:sz w:val="22"/>
          <w:szCs w:val="22"/>
        </w:rPr>
        <w:t>)</w:t>
      </w:r>
      <w:r w:rsidR="003D3461">
        <w:rPr>
          <w:rFonts w:ascii="Palatino Linotype" w:hAnsi="Palatino Linotype"/>
          <w:sz w:val="22"/>
          <w:szCs w:val="22"/>
          <w:lang w:val="es-EC"/>
        </w:rPr>
        <w:t xml:space="preserve">, </w:t>
      </w:r>
      <w:r w:rsidR="003D3461" w:rsidRPr="005513A0">
        <w:rPr>
          <w:rFonts w:ascii="Palatino Linotype" w:hAnsi="Palatino Linotype"/>
          <w:sz w:val="22"/>
          <w:szCs w:val="22"/>
        </w:rPr>
        <w:t xml:space="preserve">cuyo detalle es el que consta en los planos aprobatorios que forman parte integrante de la presente </w:t>
      </w:r>
      <w:r w:rsidR="00227CBD">
        <w:rPr>
          <w:rFonts w:ascii="Palatino Linotype" w:hAnsi="Palatino Linotype"/>
          <w:sz w:val="22"/>
          <w:szCs w:val="22"/>
        </w:rPr>
        <w:t>O</w:t>
      </w:r>
      <w:r w:rsidR="003D3461" w:rsidRPr="005513A0">
        <w:rPr>
          <w:rFonts w:ascii="Palatino Linotype" w:hAnsi="Palatino Linotype"/>
          <w:sz w:val="22"/>
          <w:szCs w:val="22"/>
        </w:rPr>
        <w:t>rdenanza.</w:t>
      </w:r>
    </w:p>
    <w:p w:rsidR="00B072AF" w:rsidRPr="00B072AF" w:rsidRDefault="00B072AF" w:rsidP="00B072AF">
      <w:pPr>
        <w:shd w:val="clear" w:color="auto" w:fill="FFFFFF"/>
        <w:spacing w:before="240" w:line="276" w:lineRule="auto"/>
        <w:jc w:val="both"/>
        <w:rPr>
          <w:rFonts w:ascii="Palatino Linotype" w:eastAsia="Calibri" w:hAnsi="Palatino Linotype" w:cs="Arial"/>
          <w:sz w:val="22"/>
          <w:szCs w:val="22"/>
        </w:rPr>
      </w:pPr>
      <w:r w:rsidRPr="00B072AF">
        <w:rPr>
          <w:rFonts w:ascii="Palatino Linotype" w:hAnsi="Palatino Linotype" w:cs="Arial"/>
          <w:b/>
          <w:bCs/>
          <w:sz w:val="22"/>
          <w:szCs w:val="22"/>
        </w:rPr>
        <w:t xml:space="preserve">Artículo 3.- Zonificación de los lotes.- </w:t>
      </w:r>
      <w:r w:rsidR="003D3461" w:rsidRPr="00A619C0">
        <w:rPr>
          <w:rFonts w:ascii="Palatino Linotype" w:hAnsi="Palatino Linotype" w:cs="Arial"/>
          <w:bCs/>
          <w:sz w:val="22"/>
          <w:szCs w:val="22"/>
        </w:rPr>
        <w:t>A</w:t>
      </w:r>
      <w:r w:rsidR="003D3461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3D3461" w:rsidRPr="00B452F1">
        <w:rPr>
          <w:rFonts w:ascii="Palatino Linotype" w:hAnsi="Palatino Linotype" w:cs="Arial"/>
          <w:bCs/>
          <w:sz w:val="22"/>
          <w:szCs w:val="22"/>
        </w:rPr>
        <w:t xml:space="preserve">los lotes fraccionados se </w:t>
      </w:r>
      <w:r w:rsidR="003D3461">
        <w:rPr>
          <w:rFonts w:ascii="Palatino Linotype" w:hAnsi="Palatino Linotype" w:cs="Arial"/>
          <w:bCs/>
          <w:sz w:val="22"/>
          <w:szCs w:val="22"/>
        </w:rPr>
        <w:t xml:space="preserve">les asigna la siguiente </w:t>
      </w:r>
      <w:r w:rsidR="003D3461" w:rsidRPr="00B452F1">
        <w:rPr>
          <w:rFonts w:ascii="Palatino Linotype" w:hAnsi="Palatino Linotype"/>
          <w:sz w:val="22"/>
          <w:szCs w:val="22"/>
          <w:lang w:val="es-EC"/>
        </w:rPr>
        <w:t>zonificación: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Pr="00B072AF">
        <w:rPr>
          <w:rFonts w:ascii="Palatino Linotype" w:hAnsi="Palatino Linotype"/>
          <w:sz w:val="22"/>
          <w:szCs w:val="22"/>
        </w:rPr>
        <w:t>D3</w:t>
      </w:r>
      <w:r w:rsidR="00923463">
        <w:rPr>
          <w:rFonts w:ascii="Palatino Linotype" w:hAnsi="Palatino Linotype"/>
          <w:sz w:val="22"/>
          <w:szCs w:val="22"/>
        </w:rPr>
        <w:t xml:space="preserve"> </w:t>
      </w:r>
      <w:r w:rsidRPr="00B072AF">
        <w:rPr>
          <w:rFonts w:ascii="Palatino Linotype" w:hAnsi="Palatino Linotype"/>
          <w:sz w:val="22"/>
          <w:szCs w:val="22"/>
        </w:rPr>
        <w:t>(D203-80)</w:t>
      </w:r>
      <w:r w:rsidRPr="00B072AF">
        <w:rPr>
          <w:rFonts w:ascii="Palatino Linotype" w:eastAsia="Calibri" w:hAnsi="Palatino Linotype" w:cs="Arial"/>
          <w:sz w:val="22"/>
          <w:szCs w:val="22"/>
        </w:rPr>
        <w:t>; forma de ocupaci</w:t>
      </w:r>
      <w:r w:rsidR="003D3461">
        <w:rPr>
          <w:rFonts w:ascii="Palatino Linotype" w:eastAsia="Calibri" w:hAnsi="Palatino Linotype" w:cs="Arial"/>
          <w:sz w:val="22"/>
          <w:szCs w:val="22"/>
        </w:rPr>
        <w:t>ón: (D) Sobre línea de fábrica</w:t>
      </w:r>
      <w:r w:rsidRPr="00B072AF">
        <w:rPr>
          <w:rFonts w:ascii="Palatino Linotype" w:eastAsia="Calibri" w:hAnsi="Palatino Linotype" w:cs="Arial"/>
          <w:sz w:val="22"/>
          <w:szCs w:val="22"/>
        </w:rPr>
        <w:t>; lote mínimo</w:t>
      </w:r>
      <w:r w:rsidR="003D3461">
        <w:rPr>
          <w:rFonts w:ascii="Palatino Linotype" w:eastAsia="Calibri" w:hAnsi="Palatino Linotype" w:cs="Arial"/>
          <w:sz w:val="22"/>
          <w:szCs w:val="22"/>
        </w:rPr>
        <w:t>:</w:t>
      </w:r>
      <w:r w:rsidRPr="00B072AF">
        <w:rPr>
          <w:rFonts w:ascii="Palatino Linotype" w:eastAsia="Calibri" w:hAnsi="Palatino Linotype" w:cs="Arial"/>
          <w:sz w:val="22"/>
          <w:szCs w:val="22"/>
        </w:rPr>
        <w:t xml:space="preserve"> </w:t>
      </w:r>
      <w:r w:rsidRPr="00B072AF">
        <w:rPr>
          <w:rFonts w:ascii="Palatino Linotype" w:hAnsi="Palatino Linotype" w:cs="Calibri"/>
          <w:sz w:val="22"/>
          <w:szCs w:val="22"/>
        </w:rPr>
        <w:t>200 m</w:t>
      </w:r>
      <w:r w:rsidRPr="003D3461">
        <w:rPr>
          <w:rFonts w:ascii="Palatino Linotype" w:hAnsi="Palatino Linotype" w:cs="Calibri"/>
          <w:sz w:val="22"/>
          <w:szCs w:val="22"/>
          <w:vertAlign w:val="superscript"/>
        </w:rPr>
        <w:t>2</w:t>
      </w:r>
      <w:r w:rsidRPr="00B072AF">
        <w:rPr>
          <w:rFonts w:ascii="Palatino Linotype" w:eastAsia="Calibri" w:hAnsi="Palatino Linotype" w:cs="Arial"/>
          <w:sz w:val="22"/>
          <w:szCs w:val="22"/>
        </w:rPr>
        <w:t xml:space="preserve">; </w:t>
      </w:r>
      <w:r w:rsidR="00923463">
        <w:rPr>
          <w:rFonts w:ascii="Palatino Linotype" w:eastAsia="Calibri" w:hAnsi="Palatino Linotype" w:cs="Arial"/>
          <w:sz w:val="22"/>
          <w:szCs w:val="22"/>
        </w:rPr>
        <w:t>número de pisos: 3; COS planta baja: 80%; COS total: 240%; clasificación del suelo</w:t>
      </w:r>
      <w:r w:rsidRPr="00B072AF">
        <w:rPr>
          <w:rFonts w:ascii="Palatino Linotype" w:eastAsia="Calibri" w:hAnsi="Palatino Linotype" w:cs="Arial"/>
          <w:sz w:val="22"/>
          <w:szCs w:val="22"/>
        </w:rPr>
        <w:t>:</w:t>
      </w:r>
      <w:r w:rsidRPr="00B072AF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 w:rsidRPr="00B072AF">
        <w:rPr>
          <w:rFonts w:ascii="Palatino Linotype" w:eastAsia="Calibri" w:hAnsi="Palatino Linotype" w:cs="Arial"/>
          <w:sz w:val="22"/>
          <w:szCs w:val="22"/>
        </w:rPr>
        <w:t>(</w:t>
      </w:r>
      <w:r w:rsidR="00923463">
        <w:rPr>
          <w:rFonts w:ascii="Palatino Linotype" w:eastAsia="Calibri" w:hAnsi="Palatino Linotype" w:cs="Arial"/>
          <w:sz w:val="22"/>
          <w:szCs w:val="22"/>
        </w:rPr>
        <w:t>SU</w:t>
      </w:r>
      <w:r w:rsidRPr="00B072AF">
        <w:rPr>
          <w:rFonts w:ascii="Palatino Linotype" w:eastAsia="Calibri" w:hAnsi="Palatino Linotype" w:cs="Arial"/>
          <w:sz w:val="22"/>
          <w:szCs w:val="22"/>
        </w:rPr>
        <w:t xml:space="preserve">) </w:t>
      </w:r>
      <w:r w:rsidR="00923463">
        <w:rPr>
          <w:rFonts w:ascii="Palatino Linotype" w:eastAsia="Calibri" w:hAnsi="Palatino Linotype" w:cs="Arial"/>
          <w:sz w:val="22"/>
          <w:szCs w:val="22"/>
        </w:rPr>
        <w:t>Suelo urbano; Uso principal: (R2) Residencia mediana densidad.</w:t>
      </w:r>
    </w:p>
    <w:p w:rsidR="00B072AF" w:rsidRPr="00B072AF" w:rsidRDefault="00B072AF" w:rsidP="00B072AF">
      <w:pPr>
        <w:shd w:val="clear" w:color="auto" w:fill="FFFFFF"/>
        <w:spacing w:before="240" w:line="276" w:lineRule="auto"/>
        <w:jc w:val="both"/>
        <w:rPr>
          <w:rFonts w:ascii="Palatino Linotype" w:eastAsia="Calibri" w:hAnsi="Palatino Linotype" w:cs="Arial"/>
          <w:sz w:val="22"/>
          <w:szCs w:val="22"/>
        </w:rPr>
      </w:pPr>
      <w:r w:rsidRPr="00B072AF">
        <w:rPr>
          <w:rFonts w:ascii="Palatino Linotype" w:hAnsi="Palatino Linotype"/>
          <w:b/>
          <w:sz w:val="22"/>
          <w:szCs w:val="22"/>
          <w:lang w:val="es-EC"/>
        </w:rPr>
        <w:lastRenderedPageBreak/>
        <w:t xml:space="preserve">Artículo 4.- Lotes por excepción.- </w:t>
      </w:r>
      <w:r w:rsidRPr="00B072AF">
        <w:rPr>
          <w:rFonts w:ascii="Palatino Linotype" w:hAnsi="Palatino Linotype" w:cs="Arial"/>
          <w:bCs/>
          <w:sz w:val="22"/>
          <w:szCs w:val="22"/>
        </w:rPr>
        <w:t xml:space="preserve">Por tratarse de un </w:t>
      </w:r>
      <w:r w:rsidR="003D3461">
        <w:rPr>
          <w:rFonts w:ascii="Palatino Linotype" w:hAnsi="Palatino Linotype" w:cs="Arial"/>
          <w:bCs/>
          <w:sz w:val="22"/>
          <w:szCs w:val="22"/>
        </w:rPr>
        <w:t>a</w:t>
      </w:r>
      <w:r w:rsidRPr="00B072AF">
        <w:rPr>
          <w:rFonts w:ascii="Palatino Linotype" w:hAnsi="Palatino Linotype" w:cs="Arial"/>
          <w:bCs/>
          <w:sz w:val="22"/>
          <w:szCs w:val="22"/>
        </w:rPr>
        <w:t xml:space="preserve">sentamiento </w:t>
      </w:r>
      <w:r w:rsidR="003D3461">
        <w:rPr>
          <w:rFonts w:ascii="Palatino Linotype" w:hAnsi="Palatino Linotype" w:cs="Arial"/>
          <w:bCs/>
          <w:sz w:val="22"/>
          <w:szCs w:val="22"/>
        </w:rPr>
        <w:t>h</w:t>
      </w:r>
      <w:r w:rsidRPr="00B072AF">
        <w:rPr>
          <w:rFonts w:ascii="Palatino Linotype" w:hAnsi="Palatino Linotype" w:cs="Arial"/>
          <w:bCs/>
          <w:sz w:val="22"/>
          <w:szCs w:val="22"/>
        </w:rPr>
        <w:t xml:space="preserve">umano de </w:t>
      </w:r>
      <w:r w:rsidR="003D3461">
        <w:rPr>
          <w:rFonts w:ascii="Palatino Linotype" w:hAnsi="Palatino Linotype" w:cs="Arial"/>
          <w:bCs/>
          <w:sz w:val="22"/>
          <w:szCs w:val="22"/>
        </w:rPr>
        <w:t>h</w:t>
      </w:r>
      <w:r w:rsidRPr="00B072AF">
        <w:rPr>
          <w:rFonts w:ascii="Palatino Linotype" w:hAnsi="Palatino Linotype" w:cs="Arial"/>
          <w:bCs/>
          <w:sz w:val="22"/>
          <w:szCs w:val="22"/>
        </w:rPr>
        <w:t xml:space="preserve">echo y </w:t>
      </w:r>
      <w:r w:rsidR="003D3461">
        <w:rPr>
          <w:rFonts w:ascii="Palatino Linotype" w:hAnsi="Palatino Linotype" w:cs="Arial"/>
          <w:bCs/>
          <w:sz w:val="22"/>
          <w:szCs w:val="22"/>
        </w:rPr>
        <w:t>c</w:t>
      </w:r>
      <w:r w:rsidRPr="00B072AF">
        <w:rPr>
          <w:rFonts w:ascii="Palatino Linotype" w:hAnsi="Palatino Linotype" w:cs="Arial"/>
          <w:bCs/>
          <w:sz w:val="22"/>
          <w:szCs w:val="22"/>
        </w:rPr>
        <w:t>onsolidado, se aprueba</w:t>
      </w:r>
      <w:r w:rsidR="003D3461">
        <w:rPr>
          <w:rFonts w:ascii="Palatino Linotype" w:hAnsi="Palatino Linotype" w:cs="Arial"/>
          <w:bCs/>
          <w:sz w:val="22"/>
          <w:szCs w:val="22"/>
        </w:rPr>
        <w:t>n por excepción</w:t>
      </w:r>
      <w:r w:rsidRPr="00B072AF">
        <w:rPr>
          <w:rFonts w:ascii="Palatino Linotype" w:hAnsi="Palatino Linotype" w:cs="Arial"/>
          <w:bCs/>
          <w:sz w:val="22"/>
          <w:szCs w:val="22"/>
        </w:rPr>
        <w:t xml:space="preserve"> los siguientes lotes </w:t>
      </w:r>
      <w:r w:rsidR="003D3461">
        <w:rPr>
          <w:rFonts w:ascii="Palatino Linotype" w:hAnsi="Palatino Linotype" w:cs="Arial"/>
          <w:bCs/>
          <w:sz w:val="22"/>
          <w:szCs w:val="22"/>
        </w:rPr>
        <w:t>de menor superficie</w:t>
      </w:r>
      <w:r w:rsidR="00923463">
        <w:rPr>
          <w:rFonts w:ascii="Palatino Linotype" w:hAnsi="Palatino Linotype" w:cs="Arial"/>
          <w:bCs/>
          <w:sz w:val="22"/>
          <w:szCs w:val="22"/>
        </w:rPr>
        <w:t xml:space="preserve"> con relación a la zonificación asignada</w:t>
      </w:r>
      <w:r w:rsidRPr="00B072AF">
        <w:rPr>
          <w:rFonts w:ascii="Palatino Linotype" w:hAnsi="Palatino Linotype" w:cs="Arial"/>
          <w:bCs/>
          <w:sz w:val="22"/>
          <w:szCs w:val="22"/>
        </w:rPr>
        <w:t xml:space="preserve">: </w:t>
      </w:r>
      <w:r w:rsidR="00923463">
        <w:rPr>
          <w:rFonts w:ascii="Palatino Linotype" w:hAnsi="Palatino Linotype" w:cs="Arial"/>
          <w:bCs/>
          <w:sz w:val="22"/>
          <w:szCs w:val="22"/>
        </w:rPr>
        <w:t>8, 11, 36, 37, 38, 39, 41, 42, 102 y 103</w:t>
      </w:r>
      <w:r w:rsidRPr="00B072AF">
        <w:rPr>
          <w:rFonts w:ascii="Palatino Linotype" w:hAnsi="Palatino Linotype" w:cs="Arial"/>
          <w:bCs/>
          <w:sz w:val="22"/>
          <w:szCs w:val="22"/>
        </w:rPr>
        <w:t>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B072AF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5.- Excedentes o </w:t>
      </w:r>
      <w:r w:rsidR="003D3461">
        <w:rPr>
          <w:rFonts w:ascii="Palatino Linotype" w:hAnsi="Palatino Linotype"/>
          <w:b/>
          <w:bCs/>
          <w:sz w:val="22"/>
          <w:szCs w:val="22"/>
          <w:lang w:val="es-EC"/>
        </w:rPr>
        <w:t>d</w:t>
      </w:r>
      <w:r w:rsidRPr="00B072AF">
        <w:rPr>
          <w:rFonts w:ascii="Palatino Linotype" w:hAnsi="Palatino Linotype"/>
          <w:b/>
          <w:bCs/>
          <w:sz w:val="22"/>
          <w:szCs w:val="22"/>
          <w:lang w:val="es-EC"/>
        </w:rPr>
        <w:t xml:space="preserve">iferencias de áreas.- </w:t>
      </w:r>
      <w:r w:rsidRPr="00B072AF">
        <w:rPr>
          <w:rFonts w:ascii="Palatino Linotype" w:hAnsi="Palatino Linotype"/>
          <w:bCs/>
          <w:sz w:val="22"/>
          <w:szCs w:val="22"/>
          <w:lang w:val="es-EC"/>
        </w:rPr>
        <w:t xml:space="preserve">Por cuanto dentro del proceso de regularización se detectó la existencia de una variación de área, previo a la protocolización e inscripción de la presente ordenanza se deberá regularizar el área, de conformidad con lo </w:t>
      </w:r>
      <w:r w:rsidR="003D3461" w:rsidRPr="00057D41">
        <w:rPr>
          <w:rFonts w:ascii="Palatino Linotype" w:hAnsi="Palatino Linotype" w:cs="Arial"/>
          <w:bCs/>
          <w:sz w:val="22"/>
          <w:szCs w:val="22"/>
        </w:rPr>
        <w:t xml:space="preserve">establecido en la </w:t>
      </w:r>
      <w:r w:rsidR="003D3461">
        <w:rPr>
          <w:rFonts w:ascii="Palatino Linotype" w:hAnsi="Palatino Linotype" w:cs="Arial"/>
          <w:bCs/>
          <w:sz w:val="22"/>
          <w:szCs w:val="22"/>
        </w:rPr>
        <w:t>d</w:t>
      </w:r>
      <w:r w:rsidR="003D3461" w:rsidRPr="00057D41">
        <w:rPr>
          <w:rFonts w:ascii="Palatino Linotype" w:hAnsi="Palatino Linotype" w:cs="Arial"/>
          <w:bCs/>
          <w:sz w:val="22"/>
          <w:szCs w:val="22"/>
        </w:rPr>
        <w:t xml:space="preserve">isposición </w:t>
      </w:r>
      <w:r w:rsidR="003D3461">
        <w:rPr>
          <w:rFonts w:ascii="Palatino Linotype" w:hAnsi="Palatino Linotype" w:cs="Arial"/>
          <w:bCs/>
          <w:sz w:val="22"/>
          <w:szCs w:val="22"/>
        </w:rPr>
        <w:t>g</w:t>
      </w:r>
      <w:r w:rsidR="003D3461" w:rsidRPr="00057D41">
        <w:rPr>
          <w:rFonts w:ascii="Palatino Linotype" w:hAnsi="Palatino Linotype" w:cs="Arial"/>
          <w:bCs/>
          <w:sz w:val="22"/>
          <w:szCs w:val="22"/>
        </w:rPr>
        <w:t xml:space="preserve">eneral </w:t>
      </w:r>
      <w:r w:rsidR="003D3461">
        <w:rPr>
          <w:rFonts w:ascii="Palatino Linotype" w:hAnsi="Palatino Linotype" w:cs="Arial"/>
          <w:bCs/>
          <w:sz w:val="22"/>
          <w:szCs w:val="22"/>
        </w:rPr>
        <w:t>s</w:t>
      </w:r>
      <w:r w:rsidR="003D3461" w:rsidRPr="00057D41">
        <w:rPr>
          <w:rFonts w:ascii="Palatino Linotype" w:hAnsi="Palatino Linotype" w:cs="Arial"/>
          <w:bCs/>
          <w:sz w:val="22"/>
          <w:szCs w:val="22"/>
        </w:rPr>
        <w:t xml:space="preserve">egunda de la </w:t>
      </w:r>
      <w:r w:rsidR="003D3461">
        <w:rPr>
          <w:rFonts w:ascii="Palatino Linotype" w:hAnsi="Palatino Linotype" w:cs="Arial"/>
          <w:bCs/>
          <w:sz w:val="22"/>
          <w:szCs w:val="22"/>
        </w:rPr>
        <w:t>O</w:t>
      </w:r>
      <w:r w:rsidR="003D3461" w:rsidRPr="00057D41">
        <w:rPr>
          <w:rFonts w:ascii="Palatino Linotype" w:hAnsi="Palatino Linotype" w:cs="Arial"/>
          <w:bCs/>
          <w:sz w:val="22"/>
          <w:szCs w:val="22"/>
        </w:rPr>
        <w:t xml:space="preserve">rdenanza </w:t>
      </w:r>
      <w:r w:rsidR="003D3461">
        <w:rPr>
          <w:rFonts w:ascii="Palatino Linotype" w:hAnsi="Palatino Linotype" w:cs="Arial"/>
          <w:bCs/>
          <w:sz w:val="22"/>
          <w:szCs w:val="22"/>
        </w:rPr>
        <w:t>M</w:t>
      </w:r>
      <w:r w:rsidR="003D3461" w:rsidRPr="00057D41">
        <w:rPr>
          <w:rFonts w:ascii="Palatino Linotype" w:hAnsi="Palatino Linotype" w:cs="Arial"/>
          <w:bCs/>
          <w:sz w:val="22"/>
          <w:szCs w:val="22"/>
        </w:rPr>
        <w:t xml:space="preserve">etropolitana No. 269, sancionada el 30 de </w:t>
      </w:r>
      <w:r w:rsidR="003D3461">
        <w:rPr>
          <w:rFonts w:ascii="Palatino Linotype" w:hAnsi="Palatino Linotype" w:cs="Arial"/>
          <w:bCs/>
          <w:sz w:val="22"/>
          <w:szCs w:val="22"/>
        </w:rPr>
        <w:t>j</w:t>
      </w:r>
      <w:r w:rsidR="003D3461" w:rsidRPr="00057D41">
        <w:rPr>
          <w:rFonts w:ascii="Palatino Linotype" w:hAnsi="Palatino Linotype" w:cs="Arial"/>
          <w:bCs/>
          <w:sz w:val="22"/>
          <w:szCs w:val="22"/>
        </w:rPr>
        <w:t>ulio de</w:t>
      </w:r>
      <w:r w:rsidR="003D3461">
        <w:rPr>
          <w:rFonts w:ascii="Palatino Linotype" w:hAnsi="Palatino Linotype" w:cs="Arial"/>
          <w:bCs/>
          <w:sz w:val="22"/>
          <w:szCs w:val="22"/>
        </w:rPr>
        <w:t xml:space="preserve"> 2012.</w:t>
      </w:r>
    </w:p>
    <w:p w:rsidR="00B072AF" w:rsidRDefault="003D3461" w:rsidP="00B072A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  <w:lang w:val="es-EC"/>
        </w:rPr>
        <w:t>Artículo 6.- Del á</w:t>
      </w:r>
      <w:r w:rsidR="00B072AF" w:rsidRPr="00B072AF">
        <w:rPr>
          <w:rFonts w:ascii="Palatino Linotype" w:hAnsi="Palatino Linotype"/>
          <w:b/>
          <w:bCs/>
          <w:sz w:val="22"/>
          <w:szCs w:val="22"/>
          <w:lang w:val="es-EC"/>
        </w:rPr>
        <w:t xml:space="preserve">rea 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v</w:t>
      </w:r>
      <w:r w:rsidR="00B072AF" w:rsidRPr="00B072AF">
        <w:rPr>
          <w:rFonts w:ascii="Palatino Linotype" w:hAnsi="Palatino Linotype"/>
          <w:b/>
          <w:bCs/>
          <w:sz w:val="22"/>
          <w:szCs w:val="22"/>
          <w:lang w:val="es-EC"/>
        </w:rPr>
        <w:t xml:space="preserve">erde y 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c</w:t>
      </w:r>
      <w:r w:rsidR="00B072AF" w:rsidRPr="00B072AF">
        <w:rPr>
          <w:rFonts w:ascii="Palatino Linotype" w:hAnsi="Palatino Linotype"/>
          <w:b/>
          <w:bCs/>
          <w:sz w:val="22"/>
          <w:szCs w:val="22"/>
          <w:lang w:val="es-EC"/>
        </w:rPr>
        <w:t xml:space="preserve">omunal.- </w:t>
      </w:r>
      <w:r w:rsidR="00B072AF" w:rsidRPr="00B072AF">
        <w:rPr>
          <w:rFonts w:ascii="Palatino Linotype" w:hAnsi="Palatino Linotype"/>
          <w:bCs/>
          <w:sz w:val="22"/>
          <w:szCs w:val="22"/>
          <w:lang w:val="es-EC"/>
        </w:rPr>
        <w:t xml:space="preserve">Los copropietarios del inmueble donde se encuentra el  </w:t>
      </w:r>
      <w:r w:rsidR="00B072AF" w:rsidRPr="00B072AF">
        <w:rPr>
          <w:rFonts w:ascii="Palatino Linotype" w:hAnsi="Palatino Linotype" w:cs="Arial"/>
          <w:sz w:val="22"/>
          <w:szCs w:val="22"/>
        </w:rPr>
        <w:t>Asentamiento Humano de Hecho y Consolidado denominado</w:t>
      </w:r>
      <w:r w:rsidR="00B072AF"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Comité Pro-Mejoras </w:t>
      </w:r>
      <w:r w:rsidR="00393835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Barrial </w:t>
      </w:r>
      <w:r w:rsidR="00B072AF"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>“</w:t>
      </w:r>
      <w:r w:rsidR="00393835">
        <w:rPr>
          <w:rFonts w:ascii="Palatino Linotype" w:eastAsia="Calibri" w:hAnsi="Palatino Linotype"/>
          <w:sz w:val="22"/>
          <w:szCs w:val="22"/>
          <w:lang w:val="es-EC" w:eastAsia="en-US"/>
        </w:rPr>
        <w:t>El Paraíso</w:t>
      </w:r>
      <w:r w:rsidR="00B072AF"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”, </w:t>
      </w:r>
      <w:r w:rsidR="00B072AF" w:rsidRPr="00B072AF">
        <w:rPr>
          <w:rFonts w:ascii="Palatino Linotype" w:hAnsi="Palatino Linotype" w:cs="Arial"/>
          <w:sz w:val="22"/>
          <w:szCs w:val="22"/>
        </w:rPr>
        <w:t xml:space="preserve">transfieren al Municipio del Distrito Metropolitano de Quito, como contribución de área verde, un área total de </w:t>
      </w:r>
      <w:r w:rsidR="00B072AF" w:rsidRPr="00B072AF">
        <w:rPr>
          <w:rFonts w:ascii="Palatino Linotype" w:hAnsi="Palatino Linotype" w:cs="Calibri"/>
          <w:sz w:val="22"/>
          <w:szCs w:val="22"/>
        </w:rPr>
        <w:t>5</w:t>
      </w:r>
      <w:r w:rsidR="0043613E">
        <w:rPr>
          <w:rFonts w:ascii="Palatino Linotype" w:hAnsi="Palatino Linotype" w:cs="Calibri"/>
          <w:sz w:val="22"/>
          <w:szCs w:val="22"/>
        </w:rPr>
        <w:t>.</w:t>
      </w:r>
      <w:r w:rsidR="00B072AF" w:rsidRPr="00B072AF">
        <w:rPr>
          <w:rFonts w:ascii="Palatino Linotype" w:hAnsi="Palatino Linotype" w:cs="Calibri"/>
          <w:sz w:val="22"/>
          <w:szCs w:val="22"/>
        </w:rPr>
        <w:t>6</w:t>
      </w:r>
      <w:r w:rsidR="00603D1D">
        <w:rPr>
          <w:rFonts w:ascii="Palatino Linotype" w:hAnsi="Palatino Linotype" w:cs="Calibri"/>
          <w:sz w:val="22"/>
          <w:szCs w:val="22"/>
        </w:rPr>
        <w:t>25</w:t>
      </w:r>
      <w:r w:rsidR="00B072AF" w:rsidRPr="00B072AF">
        <w:rPr>
          <w:rFonts w:ascii="Palatino Linotype" w:hAnsi="Palatino Linotype" w:cs="Calibri"/>
          <w:sz w:val="22"/>
          <w:szCs w:val="22"/>
        </w:rPr>
        <w:t>,</w:t>
      </w:r>
      <w:r w:rsidR="00603D1D">
        <w:rPr>
          <w:rFonts w:ascii="Palatino Linotype" w:hAnsi="Palatino Linotype" w:cs="Calibri"/>
          <w:sz w:val="22"/>
          <w:szCs w:val="22"/>
        </w:rPr>
        <w:t>20</w:t>
      </w:r>
      <w:r w:rsidR="00B072AF" w:rsidRPr="00B072AF">
        <w:rPr>
          <w:rFonts w:ascii="Palatino Linotype" w:hAnsi="Palatino Linotype" w:cs="Calibri"/>
          <w:sz w:val="22"/>
          <w:szCs w:val="22"/>
        </w:rPr>
        <w:t xml:space="preserve"> m</w:t>
      </w:r>
      <w:r w:rsidR="00B072AF" w:rsidRPr="00B072AF">
        <w:rPr>
          <w:rFonts w:ascii="Palatino Linotype" w:hAnsi="Palatino Linotype" w:cs="Calibri"/>
          <w:sz w:val="22"/>
          <w:szCs w:val="22"/>
          <w:vertAlign w:val="superscript"/>
        </w:rPr>
        <w:t>2</w:t>
      </w:r>
      <w:r w:rsidR="00B072AF" w:rsidRPr="00B072AF">
        <w:rPr>
          <w:rFonts w:ascii="Palatino Linotype" w:hAnsi="Palatino Linotype" w:cs="Arial"/>
          <w:sz w:val="22"/>
          <w:szCs w:val="22"/>
        </w:rPr>
        <w:t xml:space="preserve">, que corresponde al </w:t>
      </w:r>
      <w:r w:rsidR="00603D1D">
        <w:rPr>
          <w:rFonts w:ascii="Palatino Linotype" w:hAnsi="Palatino Linotype" w:cs="Arial"/>
          <w:sz w:val="22"/>
          <w:szCs w:val="22"/>
        </w:rPr>
        <w:t>9</w:t>
      </w:r>
      <w:r w:rsidR="00B072AF" w:rsidRPr="00A71526">
        <w:rPr>
          <w:rFonts w:ascii="Palatino Linotype" w:hAnsi="Palatino Linotype" w:cs="Arial"/>
          <w:sz w:val="22"/>
          <w:szCs w:val="22"/>
        </w:rPr>
        <w:t>,</w:t>
      </w:r>
      <w:r w:rsidR="00603D1D">
        <w:rPr>
          <w:rFonts w:ascii="Palatino Linotype" w:hAnsi="Palatino Linotype" w:cs="Arial"/>
          <w:sz w:val="22"/>
          <w:szCs w:val="22"/>
        </w:rPr>
        <w:t>20</w:t>
      </w:r>
      <w:r w:rsidR="00B072AF" w:rsidRPr="00A71526">
        <w:rPr>
          <w:rFonts w:ascii="Palatino Linotype" w:hAnsi="Palatino Linotype" w:cs="Arial"/>
          <w:sz w:val="22"/>
          <w:szCs w:val="22"/>
        </w:rPr>
        <w:t>%</w:t>
      </w:r>
      <w:r w:rsidR="00B072AF" w:rsidRPr="00B072AF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B072AF" w:rsidRPr="00B072AF">
        <w:rPr>
          <w:rFonts w:ascii="Palatino Linotype" w:hAnsi="Palatino Linotype" w:cs="Arial"/>
          <w:sz w:val="22"/>
          <w:szCs w:val="22"/>
        </w:rPr>
        <w:t xml:space="preserve">del área útil de los lotes, </w:t>
      </w:r>
      <w:r w:rsidR="00A71526">
        <w:rPr>
          <w:rFonts w:ascii="Palatino Linotype" w:hAnsi="Palatino Linotype" w:cs="Arial"/>
          <w:sz w:val="22"/>
          <w:szCs w:val="22"/>
        </w:rPr>
        <w:t>de conformidad al siguiente detalle</w:t>
      </w:r>
      <w:r w:rsidR="00B072AF" w:rsidRPr="00B072AF">
        <w:rPr>
          <w:rFonts w:ascii="Palatino Linotype" w:hAnsi="Palatino Linotype" w:cs="Arial"/>
          <w:sz w:val="22"/>
          <w:szCs w:val="22"/>
        </w:rPr>
        <w:t xml:space="preserve">: </w:t>
      </w:r>
    </w:p>
    <w:tbl>
      <w:tblPr>
        <w:tblW w:w="907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992"/>
        <w:gridCol w:w="2835"/>
        <w:gridCol w:w="1134"/>
        <w:gridCol w:w="1134"/>
        <w:gridCol w:w="1560"/>
      </w:tblGrid>
      <w:tr w:rsidR="00B072AF" w:rsidRPr="00B072AF" w:rsidTr="00236D70">
        <w:trPr>
          <w:jc w:val="center"/>
        </w:trPr>
        <w:tc>
          <w:tcPr>
            <w:tcW w:w="9073" w:type="dxa"/>
            <w:gridSpan w:val="6"/>
            <w:shd w:val="clear" w:color="auto" w:fill="FFFFFF"/>
            <w:vAlign w:val="center"/>
          </w:tcPr>
          <w:p w:rsidR="00B072AF" w:rsidRPr="00B072AF" w:rsidRDefault="00A71526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Áreas verde</w:t>
            </w:r>
            <w:r w:rsidR="008D3695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y comunal</w:t>
            </w:r>
          </w:p>
        </w:tc>
      </w:tr>
      <w:tr w:rsidR="00B072AF" w:rsidRPr="00B072AF" w:rsidTr="00236D70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Área</w:t>
            </w:r>
            <w:r w:rsidR="00A71526"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verde </w:t>
            </w:r>
            <w:r w:rsidR="008D3695">
              <w:rPr>
                <w:rFonts w:ascii="Palatino Linotype" w:hAnsi="Palatino Linotype" w:cs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B072AF" w:rsidRPr="00B072AF" w:rsidRDefault="00A71526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2AF" w:rsidRPr="00B072AF" w:rsidRDefault="00A71526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B072AF" w:rsidRPr="00B072AF" w:rsidTr="00236D70">
        <w:trPr>
          <w:trHeight w:val="293"/>
          <w:jc w:val="center"/>
        </w:trPr>
        <w:tc>
          <w:tcPr>
            <w:tcW w:w="1418" w:type="dxa"/>
            <w:vMerge/>
            <w:shd w:val="clear" w:color="auto" w:fill="auto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835" w:type="dxa"/>
            <w:shd w:val="clear" w:color="auto" w:fill="FFFFFF"/>
          </w:tcPr>
          <w:p w:rsidR="00B072AF" w:rsidRDefault="00A71526" w:rsidP="0043613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Área v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erde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a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>dicional 2</w:t>
            </w:r>
          </w:p>
          <w:p w:rsidR="008D3695" w:rsidRDefault="008D3695" w:rsidP="0043613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Calle “</w:t>
            </w:r>
            <w:proofErr w:type="spellStart"/>
            <w:r>
              <w:rPr>
                <w:rFonts w:ascii="Palatino Linotype" w:hAnsi="Palatino Linotype" w:cs="Calibri"/>
                <w:sz w:val="22"/>
                <w:szCs w:val="22"/>
              </w:rPr>
              <w:t>Yacupugro</w:t>
            </w:r>
            <w:proofErr w:type="spellEnd"/>
            <w:r>
              <w:rPr>
                <w:rFonts w:ascii="Palatino Linotype" w:hAnsi="Palatino Linotype" w:cs="Calibri"/>
                <w:sz w:val="22"/>
                <w:szCs w:val="22"/>
              </w:rPr>
              <w:t>”</w:t>
            </w:r>
          </w:p>
          <w:p w:rsidR="008D3695" w:rsidRPr="00B072AF" w:rsidRDefault="008D3695" w:rsidP="0043613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Área v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erde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a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dicional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Default="008D3695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31,32 m</w:t>
            </w:r>
          </w:p>
          <w:p w:rsidR="008D3695" w:rsidRDefault="008D3695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10,06 m</w:t>
            </w:r>
          </w:p>
          <w:p w:rsidR="008D3695" w:rsidRPr="00B072AF" w:rsidRDefault="008D3695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48,98 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8D3695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90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36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72AF" w:rsidRPr="00B072AF" w:rsidRDefault="00EC3F0B" w:rsidP="00EC3F0B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2.971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94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B072AF" w:rsidRPr="00B072AF" w:rsidTr="00236D70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835" w:type="dxa"/>
            <w:shd w:val="clear" w:color="auto" w:fill="FFFFFF"/>
          </w:tcPr>
          <w:p w:rsidR="00B072AF" w:rsidRDefault="00EC3F0B" w:rsidP="0043613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Área v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erde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a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dicional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  <w:p w:rsidR="00EC3F0B" w:rsidRPr="00B072AF" w:rsidRDefault="00EC3F0B" w:rsidP="0043613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Pasaje “Tarma”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Default="00EC3F0B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50,70 m</w:t>
            </w:r>
          </w:p>
          <w:p w:rsidR="00EC3F0B" w:rsidRPr="00B072AF" w:rsidRDefault="00EC3F0B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70,65 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EC3F0B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121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35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072AF" w:rsidRPr="00B072AF" w:rsidTr="00236D70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072AF" w:rsidRPr="00B072AF" w:rsidRDefault="00EC3F0B" w:rsidP="0043613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Calle “Arenillas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EC3F0B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85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84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072AF" w:rsidRPr="00B072AF" w:rsidTr="00236D70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835" w:type="dxa"/>
            <w:shd w:val="clear" w:color="auto" w:fill="FFFFFF"/>
          </w:tcPr>
          <w:p w:rsidR="00B072AF" w:rsidRDefault="00B072AF" w:rsidP="0043613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Área </w:t>
            </w:r>
            <w:r w:rsidR="00A71526">
              <w:rPr>
                <w:rFonts w:ascii="Palatino Linotype" w:hAnsi="Palatino Linotype" w:cs="Calibri"/>
                <w:sz w:val="22"/>
                <w:szCs w:val="22"/>
              </w:rPr>
              <w:t>v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erde </w:t>
            </w:r>
            <w:r w:rsidR="00A71526">
              <w:rPr>
                <w:rFonts w:ascii="Palatino Linotype" w:hAnsi="Palatino Linotype" w:cs="Calibri"/>
                <w:sz w:val="22"/>
                <w:szCs w:val="22"/>
              </w:rPr>
              <w:t>a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dicional 2</w:t>
            </w:r>
          </w:p>
          <w:p w:rsidR="00EC3F0B" w:rsidRDefault="00EC3F0B" w:rsidP="0043613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15</w:t>
            </w:r>
          </w:p>
          <w:p w:rsidR="00EC3F0B" w:rsidRDefault="00EC3F0B" w:rsidP="0043613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Área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v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erde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a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dicional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  <w:p w:rsidR="00EC3F0B" w:rsidRPr="00B072AF" w:rsidRDefault="00EC3F0B" w:rsidP="0043613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Default="00EC3F0B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8,43 m</w:t>
            </w:r>
          </w:p>
          <w:p w:rsidR="00EC3F0B" w:rsidRDefault="00EC3F0B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30,27 m</w:t>
            </w:r>
          </w:p>
          <w:p w:rsidR="00EC3F0B" w:rsidRDefault="00EC3F0B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10,00 m</w:t>
            </w:r>
          </w:p>
          <w:p w:rsidR="00EC3F0B" w:rsidRPr="00B072AF" w:rsidRDefault="00EC3F0B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10,20 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EC3F0B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58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90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C3F0B" w:rsidRPr="00B072AF" w:rsidTr="00236D70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C3F0B" w:rsidRDefault="00EC3F0B" w:rsidP="00EC3F0B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</w:p>
          <w:p w:rsidR="00EC3F0B" w:rsidRPr="00B072AF" w:rsidRDefault="00EC3F0B" w:rsidP="00EC3F0B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Área</w:t>
            </w: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verde </w:t>
            </w:r>
            <w:r>
              <w:rPr>
                <w:rFonts w:ascii="Palatino Linotype" w:hAnsi="Palatino Linotype" w:cs="Calibri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C3F0B" w:rsidRPr="00B072AF" w:rsidRDefault="00EC3F0B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EC3F0B" w:rsidRPr="00B072AF" w:rsidRDefault="00EC3F0B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F0B" w:rsidRPr="00B072AF" w:rsidRDefault="00EC3F0B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3F0B" w:rsidRPr="00B072AF" w:rsidRDefault="00EC3F0B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F0B" w:rsidRPr="00B072AF" w:rsidRDefault="00EC3F0B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EC3F0B" w:rsidRPr="00B072AF" w:rsidTr="00236D70">
        <w:trPr>
          <w:trHeight w:val="293"/>
          <w:jc w:val="center"/>
        </w:trPr>
        <w:tc>
          <w:tcPr>
            <w:tcW w:w="1418" w:type="dxa"/>
            <w:vMerge/>
            <w:shd w:val="clear" w:color="auto" w:fill="auto"/>
          </w:tcPr>
          <w:p w:rsidR="00EC3F0B" w:rsidRPr="00B072AF" w:rsidRDefault="00EC3F0B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C3F0B" w:rsidRPr="00B072AF" w:rsidRDefault="00EC3F0B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835" w:type="dxa"/>
            <w:shd w:val="clear" w:color="auto" w:fill="FFFFFF"/>
          </w:tcPr>
          <w:p w:rsidR="00EC3F0B" w:rsidRPr="00B072AF" w:rsidRDefault="00EC3F0B" w:rsidP="0043613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C3F0B" w:rsidRPr="00B072AF" w:rsidRDefault="00EC3F0B" w:rsidP="00EC3F0B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3F0B" w:rsidRPr="00B072AF" w:rsidRDefault="00EC3F0B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28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23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3F0B" w:rsidRPr="00B072AF" w:rsidRDefault="00EC3F0B" w:rsidP="00EC3F0B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218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96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</w:t>
            </w:r>
            <w:r w:rsidRPr="00B072A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EC3F0B" w:rsidRPr="00B072AF" w:rsidTr="00236D70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EC3F0B" w:rsidRPr="00B072AF" w:rsidRDefault="00EC3F0B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C3F0B" w:rsidRPr="00B072AF" w:rsidRDefault="00EC3F0B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835" w:type="dxa"/>
            <w:shd w:val="clear" w:color="auto" w:fill="FFFFFF"/>
          </w:tcPr>
          <w:p w:rsidR="00EC3F0B" w:rsidRPr="00B072AF" w:rsidRDefault="00EC3F0B" w:rsidP="0043613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C3F0B" w:rsidRPr="00B072AF" w:rsidRDefault="00EC3F0B" w:rsidP="00EC3F0B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3F0B" w:rsidRPr="00B072AF" w:rsidRDefault="00EC3F0B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27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91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EC3F0B" w:rsidRPr="00B072AF" w:rsidRDefault="00EC3F0B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C3F0B" w:rsidRPr="00B072AF" w:rsidTr="00236D70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EC3F0B" w:rsidRPr="00B072AF" w:rsidRDefault="00EC3F0B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C3F0B" w:rsidRPr="00B072AF" w:rsidRDefault="00EC3F0B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C3F0B" w:rsidRPr="00B072AF" w:rsidRDefault="00EC3F0B" w:rsidP="0043613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Calle “El Paraíso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C3F0B" w:rsidRPr="00B072AF" w:rsidRDefault="00EC3F0B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3F0B" w:rsidRPr="00B072AF" w:rsidRDefault="00EC3F0B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8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25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EC3F0B" w:rsidRPr="00B072AF" w:rsidRDefault="00EC3F0B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C3F0B" w:rsidRPr="00B072AF" w:rsidTr="00236D70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EC3F0B" w:rsidRPr="00B072AF" w:rsidRDefault="00EC3F0B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C3F0B" w:rsidRPr="00B072AF" w:rsidRDefault="00EC3F0B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835" w:type="dxa"/>
            <w:shd w:val="clear" w:color="auto" w:fill="FFFFFF"/>
          </w:tcPr>
          <w:p w:rsidR="00EC3F0B" w:rsidRPr="00B072AF" w:rsidRDefault="00EC3F0B" w:rsidP="0043613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Área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v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erde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a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dicional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C3F0B" w:rsidRPr="00B072AF" w:rsidRDefault="00EC3F0B" w:rsidP="00EC3F0B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3F0B" w:rsidRPr="00B072AF" w:rsidRDefault="00EC3F0B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7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35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EC3F0B" w:rsidRPr="00B072AF" w:rsidRDefault="00EC3F0B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4F4DE6" w:rsidRPr="00B072AF" w:rsidTr="00236D70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4F4DE6" w:rsidRPr="00B072AF" w:rsidRDefault="004F4DE6" w:rsidP="004F4DE6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Área</w:t>
            </w: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verde </w:t>
            </w:r>
            <w:r>
              <w:rPr>
                <w:rFonts w:ascii="Palatino Linotype" w:hAnsi="Palatino Linotype" w:cs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F4DE6" w:rsidRPr="00B072AF" w:rsidRDefault="004F4DE6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4F4DE6" w:rsidRPr="00B072AF" w:rsidRDefault="004F4DE6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DE6" w:rsidRPr="00B072AF" w:rsidRDefault="004F4DE6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DE6" w:rsidRPr="00B072AF" w:rsidRDefault="004F4DE6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DE6" w:rsidRPr="00B072AF" w:rsidRDefault="004F4DE6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4F4DE6" w:rsidRPr="00B072AF" w:rsidTr="00236D70">
        <w:trPr>
          <w:trHeight w:val="293"/>
          <w:jc w:val="center"/>
        </w:trPr>
        <w:tc>
          <w:tcPr>
            <w:tcW w:w="1418" w:type="dxa"/>
            <w:vMerge/>
            <w:shd w:val="clear" w:color="auto" w:fill="auto"/>
          </w:tcPr>
          <w:p w:rsidR="004F4DE6" w:rsidRPr="00B072AF" w:rsidRDefault="004F4DE6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4F4DE6" w:rsidRPr="00B072AF" w:rsidRDefault="004F4DE6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835" w:type="dxa"/>
            <w:shd w:val="clear" w:color="auto" w:fill="FFFFFF"/>
          </w:tcPr>
          <w:p w:rsidR="004F4DE6" w:rsidRPr="00B072AF" w:rsidRDefault="004F4DE6" w:rsidP="004F4DE6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F4DE6" w:rsidRPr="00B072AF" w:rsidRDefault="004F4DE6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DE6" w:rsidRPr="00B072AF" w:rsidRDefault="004F4DE6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20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43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4DE6" w:rsidRPr="00B072AF" w:rsidRDefault="004F4DE6" w:rsidP="004F4DE6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245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29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</w:t>
            </w:r>
            <w:r w:rsidRPr="00B072A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4F4DE6" w:rsidRPr="00B072AF" w:rsidTr="00236D70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4F4DE6" w:rsidRPr="00B072AF" w:rsidRDefault="004F4DE6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4F4DE6" w:rsidRPr="00B072AF" w:rsidRDefault="004F4DE6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835" w:type="dxa"/>
            <w:shd w:val="clear" w:color="auto" w:fill="FFFFFF"/>
          </w:tcPr>
          <w:p w:rsidR="004F4DE6" w:rsidRPr="00B072AF" w:rsidRDefault="004F4DE6" w:rsidP="004F4DE6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F4DE6" w:rsidRPr="00B072AF" w:rsidRDefault="004F4DE6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DE6" w:rsidRPr="00B072AF" w:rsidRDefault="004F4DE6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20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73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4F4DE6" w:rsidRPr="00B072AF" w:rsidRDefault="004F4DE6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4F4DE6" w:rsidRPr="00B072AF" w:rsidTr="00236D70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4F4DE6" w:rsidRPr="00B072AF" w:rsidRDefault="004F4DE6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4DE6" w:rsidRPr="00B072AF" w:rsidRDefault="004F4DE6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F4DE6" w:rsidRPr="00B072AF" w:rsidRDefault="004F4DE6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Calle “El Paraíso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F4DE6" w:rsidRPr="00B072AF" w:rsidRDefault="004F4DE6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DE6" w:rsidRPr="00B072AF" w:rsidRDefault="004F4DE6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13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62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4F4DE6" w:rsidRPr="00B072AF" w:rsidRDefault="004F4DE6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4F4DE6" w:rsidRPr="00B072AF" w:rsidTr="00236D70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4F4DE6" w:rsidRPr="00B072AF" w:rsidRDefault="004F4DE6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4F4DE6" w:rsidRPr="00B072AF" w:rsidRDefault="004F4DE6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835" w:type="dxa"/>
            <w:shd w:val="clear" w:color="auto" w:fill="FFFFFF"/>
          </w:tcPr>
          <w:p w:rsidR="004F4DE6" w:rsidRPr="00B072AF" w:rsidRDefault="004F4DE6" w:rsidP="004F4DE6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Área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v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erde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a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dicional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F4DE6" w:rsidRPr="00B072AF" w:rsidRDefault="004F4DE6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DE6" w:rsidRPr="00B072AF" w:rsidRDefault="004F4DE6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31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4F4DE6" w:rsidRPr="00B072AF" w:rsidRDefault="004F4DE6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506FA" w:rsidRPr="00B072AF" w:rsidTr="00236D70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506FA" w:rsidRPr="00B072AF" w:rsidRDefault="00E506FA" w:rsidP="00E506F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Área</w:t>
            </w: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verde </w:t>
            </w:r>
            <w:r>
              <w:rPr>
                <w:rFonts w:ascii="Palatino Linotype" w:hAnsi="Palatino Linotype" w:cs="Calibri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E506FA" w:rsidRPr="00B072AF" w:rsidTr="00236D70">
        <w:trPr>
          <w:trHeight w:val="293"/>
          <w:jc w:val="center"/>
        </w:trPr>
        <w:tc>
          <w:tcPr>
            <w:tcW w:w="1418" w:type="dxa"/>
            <w:vMerge/>
            <w:shd w:val="clear" w:color="auto" w:fill="auto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835" w:type="dxa"/>
            <w:shd w:val="clear" w:color="auto" w:fill="FFFFFF"/>
          </w:tcPr>
          <w:p w:rsidR="00E506FA" w:rsidRPr="00B072AF" w:rsidRDefault="00E506FA" w:rsidP="00E506F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6FA" w:rsidRPr="00B072AF" w:rsidRDefault="00E506FA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21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66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06FA" w:rsidRPr="00B072AF" w:rsidRDefault="00E506FA" w:rsidP="00E506F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1.286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92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</w:t>
            </w:r>
            <w:r w:rsidRPr="00B072A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E506FA" w:rsidRPr="00B072AF" w:rsidTr="00236D70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835" w:type="dxa"/>
            <w:shd w:val="clear" w:color="auto" w:fill="FFFFFF"/>
          </w:tcPr>
          <w:p w:rsidR="00E506FA" w:rsidRPr="00B072AF" w:rsidRDefault="00E506FA" w:rsidP="00E506F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6FA" w:rsidRPr="00B072AF" w:rsidRDefault="00E506FA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21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32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506FA" w:rsidRPr="00B072AF" w:rsidTr="00236D70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Calle “El Paraíso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6FA" w:rsidRPr="00B072AF" w:rsidRDefault="00E506FA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53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78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506FA" w:rsidRPr="00B072AF" w:rsidTr="00236D70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835" w:type="dxa"/>
            <w:shd w:val="clear" w:color="auto" w:fill="FFFFFF"/>
          </w:tcPr>
          <w:p w:rsidR="00E506FA" w:rsidRPr="00B072AF" w:rsidRDefault="00E506FA" w:rsidP="00E506F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Área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v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erde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a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dicional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5</w:t>
            </w:r>
            <w:r w:rsidR="0043613E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 en longitud desarrollada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6FA" w:rsidRPr="00B072AF" w:rsidRDefault="00E506FA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55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01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E506FA" w:rsidRPr="00B072AF" w:rsidRDefault="00E506FA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55A63" w:rsidRPr="00B072AF" w:rsidTr="00236D70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755A63" w:rsidRPr="00B072AF" w:rsidRDefault="00755A63" w:rsidP="00755A63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Área</w:t>
            </w: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verde </w:t>
            </w:r>
            <w:r>
              <w:rPr>
                <w:rFonts w:ascii="Palatino Linotype" w:hAnsi="Palatino Linotype" w:cs="Calibri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55A63" w:rsidRPr="00B072AF" w:rsidRDefault="00755A63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755A63" w:rsidRPr="00B072AF" w:rsidRDefault="00755A63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A63" w:rsidRPr="00B072AF" w:rsidRDefault="00755A63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5A63" w:rsidRPr="00B072AF" w:rsidRDefault="00755A63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A63" w:rsidRPr="00B072AF" w:rsidRDefault="00755A63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755A63" w:rsidRPr="00B072AF" w:rsidTr="00236D70">
        <w:trPr>
          <w:trHeight w:val="293"/>
          <w:jc w:val="center"/>
        </w:trPr>
        <w:tc>
          <w:tcPr>
            <w:tcW w:w="1418" w:type="dxa"/>
            <w:vMerge/>
            <w:shd w:val="clear" w:color="auto" w:fill="auto"/>
          </w:tcPr>
          <w:p w:rsidR="00755A63" w:rsidRPr="00B072AF" w:rsidRDefault="00755A63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55A63" w:rsidRPr="00B072AF" w:rsidRDefault="00755A63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835" w:type="dxa"/>
            <w:shd w:val="clear" w:color="auto" w:fill="FFFFFF"/>
          </w:tcPr>
          <w:p w:rsidR="00755A63" w:rsidRPr="00B072AF" w:rsidRDefault="00755A63" w:rsidP="0043613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5A63" w:rsidRPr="00B072AF" w:rsidRDefault="00755A63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5A63" w:rsidRPr="00B072AF" w:rsidRDefault="00755A63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26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13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55A63" w:rsidRPr="00B072AF" w:rsidRDefault="00755A63" w:rsidP="00755A63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236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23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</w:t>
            </w:r>
            <w:r w:rsidRPr="00B072A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755A63" w:rsidRPr="00B072AF" w:rsidTr="00236D70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755A63" w:rsidRPr="00B072AF" w:rsidRDefault="00755A63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55A63" w:rsidRPr="00B072AF" w:rsidRDefault="00755A63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835" w:type="dxa"/>
            <w:shd w:val="clear" w:color="auto" w:fill="FFFFFF"/>
          </w:tcPr>
          <w:p w:rsidR="00755A63" w:rsidRPr="00B072AF" w:rsidRDefault="00755A63" w:rsidP="0043613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5A63" w:rsidRPr="00B072AF" w:rsidRDefault="00755A63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5A63" w:rsidRPr="00B072AF" w:rsidRDefault="00755A63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25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83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755A63" w:rsidRPr="00B072AF" w:rsidRDefault="00755A63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55A63" w:rsidRPr="00B072AF" w:rsidTr="00236D70">
        <w:trPr>
          <w:trHeight w:val="77"/>
          <w:jc w:val="center"/>
        </w:trPr>
        <w:tc>
          <w:tcPr>
            <w:tcW w:w="1418" w:type="dxa"/>
            <w:vMerge/>
            <w:shd w:val="clear" w:color="auto" w:fill="auto"/>
          </w:tcPr>
          <w:p w:rsidR="00755A63" w:rsidRPr="00B072AF" w:rsidRDefault="00755A63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55A63" w:rsidRPr="00B072AF" w:rsidRDefault="00755A63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5A63" w:rsidRPr="00B072AF" w:rsidRDefault="00755A63" w:rsidP="0043613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Calle “El Paraíso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5A63" w:rsidRPr="00B072AF" w:rsidRDefault="00755A63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5A63" w:rsidRPr="00B072AF" w:rsidRDefault="00755A63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8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95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755A63" w:rsidRPr="00B072AF" w:rsidRDefault="00755A63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55A63" w:rsidRPr="00B072AF" w:rsidTr="00236D70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755A63" w:rsidRPr="00B072AF" w:rsidRDefault="00755A63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55A63" w:rsidRPr="00B072AF" w:rsidRDefault="00755A63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835" w:type="dxa"/>
            <w:shd w:val="clear" w:color="auto" w:fill="FFFFFF"/>
          </w:tcPr>
          <w:p w:rsidR="00755A63" w:rsidRPr="00B072AF" w:rsidRDefault="00755A63" w:rsidP="0043613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Área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v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erde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a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dicional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5A63" w:rsidRPr="00B072AF" w:rsidRDefault="00755A63" w:rsidP="002F2AEA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5A63" w:rsidRPr="00B072AF" w:rsidRDefault="00755A63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9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33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755A63" w:rsidRPr="00B072AF" w:rsidRDefault="00755A63" w:rsidP="002F2AEA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43613E" w:rsidRPr="00B072AF" w:rsidTr="00236D70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43613E" w:rsidRDefault="0043613E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</w:p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Área</w:t>
            </w: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verde </w:t>
            </w:r>
            <w:r>
              <w:rPr>
                <w:rFonts w:ascii="Palatino Linotype" w:hAnsi="Palatino Linotype" w:cs="Calibri"/>
                <w:b/>
                <w:sz w:val="22"/>
                <w:szCs w:val="22"/>
              </w:rPr>
              <w:t>comunal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43613E" w:rsidRPr="00B072AF" w:rsidTr="00236D70">
        <w:trPr>
          <w:trHeight w:val="293"/>
          <w:jc w:val="center"/>
        </w:trPr>
        <w:tc>
          <w:tcPr>
            <w:tcW w:w="1418" w:type="dxa"/>
            <w:vMerge/>
            <w:shd w:val="clear" w:color="auto" w:fill="auto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835" w:type="dxa"/>
            <w:shd w:val="clear" w:color="auto" w:fill="FFFFFF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19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09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665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86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</w:t>
            </w:r>
            <w:r w:rsidRPr="00B072A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43613E" w:rsidRPr="00B072AF" w:rsidTr="00236D70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835" w:type="dxa"/>
            <w:shd w:val="clear" w:color="auto" w:fill="FFFFFF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Calle “</w:t>
            </w:r>
            <w:proofErr w:type="spellStart"/>
            <w:r>
              <w:rPr>
                <w:rFonts w:ascii="Palatino Linotype" w:hAnsi="Palatino Linotype" w:cs="Calibri"/>
                <w:sz w:val="22"/>
                <w:szCs w:val="22"/>
              </w:rPr>
              <w:t>Yacupugro</w:t>
            </w:r>
            <w:proofErr w:type="spellEnd"/>
            <w:r>
              <w:rPr>
                <w:rFonts w:ascii="Palatino Linotype" w:hAnsi="Palatino Linotype" w:cs="Calibri"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12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54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43613E" w:rsidRPr="00B072AF" w:rsidTr="00236D70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38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43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43613E" w:rsidRPr="00B072AF" w:rsidTr="00236D70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835" w:type="dxa"/>
            <w:shd w:val="clear" w:color="auto" w:fill="FFFFFF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Calle “</w:t>
            </w:r>
            <w:proofErr w:type="spellStart"/>
            <w:r>
              <w:rPr>
                <w:rFonts w:ascii="Palatino Linotype" w:hAnsi="Palatino Linotype" w:cs="Calibri"/>
                <w:sz w:val="22"/>
                <w:szCs w:val="22"/>
              </w:rPr>
              <w:t>Yacupugro</w:t>
            </w:r>
            <w:proofErr w:type="spellEnd"/>
            <w:r>
              <w:rPr>
                <w:rFonts w:ascii="Palatino Linotype" w:hAnsi="Palatino Linotype" w:cs="Calibri"/>
                <w:sz w:val="22"/>
                <w:szCs w:val="22"/>
              </w:rPr>
              <w:t>”, en longitud desarrollada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46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67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43613E" w:rsidRPr="00B072AF" w:rsidRDefault="0043613E" w:rsidP="0043613E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072AF" w:rsidRPr="00B072AF" w:rsidTr="00236D70">
        <w:trPr>
          <w:jc w:val="center"/>
        </w:trPr>
        <w:tc>
          <w:tcPr>
            <w:tcW w:w="9073" w:type="dxa"/>
            <w:gridSpan w:val="6"/>
            <w:shd w:val="clear" w:color="auto" w:fill="FFFFFF"/>
            <w:vAlign w:val="center"/>
          </w:tcPr>
          <w:p w:rsidR="00B072AF" w:rsidRPr="00B072AF" w:rsidRDefault="00A71526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Áreas verdes adicionales</w:t>
            </w:r>
          </w:p>
        </w:tc>
      </w:tr>
      <w:tr w:rsidR="00B072AF" w:rsidRPr="00B072AF" w:rsidTr="00236D70">
        <w:trPr>
          <w:jc w:val="center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B072AF" w:rsidRPr="00B072AF" w:rsidRDefault="00A71526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Área verde adicional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B072AF" w:rsidRPr="00B072AF" w:rsidRDefault="00A71526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2AF" w:rsidRPr="00B072AF" w:rsidRDefault="00A71526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B072AF" w:rsidRPr="00B072AF" w:rsidTr="00236D70">
        <w:trPr>
          <w:trHeight w:val="293"/>
          <w:jc w:val="center"/>
        </w:trPr>
        <w:tc>
          <w:tcPr>
            <w:tcW w:w="1418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835" w:type="dxa"/>
            <w:shd w:val="clear" w:color="auto" w:fill="FFFFFF"/>
          </w:tcPr>
          <w:p w:rsidR="00B072AF" w:rsidRPr="00B072AF" w:rsidRDefault="0013574D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Área verde 1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13574D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50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70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72AF" w:rsidRPr="00B072AF" w:rsidRDefault="0013574D" w:rsidP="0013574D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498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58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B072AF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835" w:type="dxa"/>
            <w:shd w:val="clear" w:color="auto" w:fill="FFFFFF"/>
          </w:tcPr>
          <w:p w:rsidR="00B072AF" w:rsidRPr="00B072AF" w:rsidRDefault="0013574D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Área verde 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13574D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48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98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072AF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072AF" w:rsidRPr="00B072AF" w:rsidRDefault="0013574D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Área verde 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13574D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13574D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13574D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10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00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072AF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835" w:type="dxa"/>
            <w:shd w:val="clear" w:color="auto" w:fill="FFFFFF"/>
          </w:tcPr>
          <w:p w:rsidR="00B072AF" w:rsidRPr="00B072AF" w:rsidRDefault="0013574D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13574D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11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02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8A1A3D" w:rsidRPr="00B072AF" w:rsidTr="00236D70">
        <w:trPr>
          <w:jc w:val="center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8A1A3D" w:rsidRPr="00B072AF" w:rsidRDefault="008A1A3D" w:rsidP="008A1A3D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Área verde adicional </w:t>
            </w:r>
            <w:r>
              <w:rPr>
                <w:rFonts w:ascii="Palatino Linotype" w:hAnsi="Palatino Linotype" w:cs="Calibri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A1A3D" w:rsidRPr="00B072AF" w:rsidRDefault="008A1A3D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8A1A3D" w:rsidRPr="00B072AF" w:rsidRDefault="008A1A3D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D" w:rsidRPr="00B072AF" w:rsidRDefault="008A1A3D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1A3D" w:rsidRPr="00B072AF" w:rsidRDefault="008A1A3D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A3D" w:rsidRPr="00B072AF" w:rsidRDefault="008A1A3D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8A1A3D" w:rsidRPr="00B072AF" w:rsidTr="00236D70">
        <w:trPr>
          <w:trHeight w:val="293"/>
          <w:jc w:val="center"/>
        </w:trPr>
        <w:tc>
          <w:tcPr>
            <w:tcW w:w="1418" w:type="dxa"/>
            <w:vMerge/>
            <w:shd w:val="clear" w:color="auto" w:fill="FFFFFF"/>
          </w:tcPr>
          <w:p w:rsidR="008A1A3D" w:rsidRPr="00B072AF" w:rsidRDefault="008A1A3D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A1A3D" w:rsidRPr="00B072AF" w:rsidRDefault="008A1A3D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835" w:type="dxa"/>
            <w:shd w:val="clear" w:color="auto" w:fill="FFFFFF"/>
          </w:tcPr>
          <w:p w:rsidR="008A1A3D" w:rsidRPr="00B072AF" w:rsidRDefault="008A1A3D" w:rsidP="002F2AEA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Calle “</w:t>
            </w:r>
            <w:proofErr w:type="spellStart"/>
            <w:r>
              <w:rPr>
                <w:rFonts w:ascii="Palatino Linotype" w:hAnsi="Palatino Linotype" w:cs="Calibri"/>
                <w:sz w:val="22"/>
                <w:szCs w:val="22"/>
              </w:rPr>
              <w:t>Yacupugro</w:t>
            </w:r>
            <w:proofErr w:type="spellEnd"/>
            <w:r>
              <w:rPr>
                <w:rFonts w:ascii="Palatino Linotype" w:hAnsi="Palatino Linotype" w:cs="Calibri"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1A3D" w:rsidRPr="00B072AF" w:rsidRDefault="008A1A3D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1A3D" w:rsidRPr="00B072AF" w:rsidRDefault="008A1A3D" w:rsidP="00616E48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24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91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1A3D" w:rsidRPr="00B072AF" w:rsidRDefault="008A1A3D" w:rsidP="008A1A3D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236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44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</w:t>
            </w:r>
            <w:r w:rsidRPr="00B072A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8A1A3D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A1A3D" w:rsidRPr="00B072AF" w:rsidRDefault="008A1A3D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A1A3D" w:rsidRPr="00B072AF" w:rsidRDefault="008A1A3D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835" w:type="dxa"/>
            <w:shd w:val="clear" w:color="auto" w:fill="FFFFFF"/>
          </w:tcPr>
          <w:p w:rsidR="008A1A3D" w:rsidRPr="00B072AF" w:rsidRDefault="008A1A3D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Área verde 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1A3D" w:rsidRPr="00B072AF" w:rsidRDefault="008A1A3D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1A3D" w:rsidRPr="00B072AF" w:rsidRDefault="008A1A3D" w:rsidP="00616E48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31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32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8A1A3D" w:rsidRPr="00B072AF" w:rsidRDefault="008A1A3D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8A1A3D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A1A3D" w:rsidRPr="00B072AF" w:rsidRDefault="008A1A3D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A1A3D" w:rsidRPr="00B072AF" w:rsidRDefault="008A1A3D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1A3D" w:rsidRPr="00B072AF" w:rsidRDefault="008A1A3D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Área verde 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1A3D" w:rsidRPr="00B072AF" w:rsidRDefault="008A1A3D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1A3D" w:rsidRPr="00B072AF" w:rsidRDefault="008A1A3D" w:rsidP="00616E48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8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43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  </w:t>
            </w:r>
          </w:p>
        </w:tc>
        <w:tc>
          <w:tcPr>
            <w:tcW w:w="1560" w:type="dxa"/>
            <w:vMerge/>
            <w:shd w:val="clear" w:color="auto" w:fill="FFFFFF"/>
          </w:tcPr>
          <w:p w:rsidR="008A1A3D" w:rsidRPr="00B072AF" w:rsidRDefault="008A1A3D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8A1A3D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A1A3D" w:rsidRPr="00B072AF" w:rsidRDefault="008A1A3D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A1A3D" w:rsidRPr="00B072AF" w:rsidRDefault="008A1A3D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835" w:type="dxa"/>
            <w:shd w:val="clear" w:color="auto" w:fill="FFFFFF"/>
          </w:tcPr>
          <w:p w:rsidR="008A1A3D" w:rsidRPr="00B072AF" w:rsidRDefault="008A1A3D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1A3D" w:rsidRPr="00B072AF" w:rsidRDefault="008A1A3D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1A3D" w:rsidRPr="00B072AF" w:rsidRDefault="00616E48" w:rsidP="008A1A3D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8A1A3D">
              <w:rPr>
                <w:rFonts w:ascii="Palatino Linotype" w:hAnsi="Palatino Linotype" w:cs="Calibri"/>
                <w:sz w:val="22"/>
                <w:szCs w:val="22"/>
              </w:rPr>
              <w:t>5</w:t>
            </w:r>
            <w:r w:rsidR="008A1A3D"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 w:rsidR="008A1A3D">
              <w:rPr>
                <w:rFonts w:ascii="Palatino Linotype" w:hAnsi="Palatino Linotype" w:cs="Calibri"/>
                <w:sz w:val="22"/>
                <w:szCs w:val="22"/>
              </w:rPr>
              <w:t>08</w:t>
            </w:r>
            <w:r w:rsidR="008A1A3D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8A1A3D" w:rsidRPr="00B072AF" w:rsidRDefault="008A1A3D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616E48" w:rsidRPr="00B072AF" w:rsidTr="00236D70">
        <w:trPr>
          <w:jc w:val="center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43613E" w:rsidRDefault="0043613E" w:rsidP="00616E48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43613E" w:rsidRDefault="0043613E" w:rsidP="00616E48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616E48" w:rsidRPr="00B072AF" w:rsidRDefault="00616E48" w:rsidP="00616E48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Área verde adicional </w:t>
            </w:r>
            <w:r>
              <w:rPr>
                <w:rFonts w:ascii="Palatino Linotype" w:hAnsi="Palatino Linotype" w:cs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16E48" w:rsidRPr="00B072AF" w:rsidRDefault="00616E48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616E48" w:rsidRPr="00B072AF" w:rsidRDefault="00616E48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E48" w:rsidRPr="00B072AF" w:rsidRDefault="00616E48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6E48" w:rsidRPr="00B072AF" w:rsidRDefault="00616E48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E48" w:rsidRPr="00B072AF" w:rsidRDefault="00616E48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616E48" w:rsidRPr="00B072AF" w:rsidTr="00236D70">
        <w:trPr>
          <w:trHeight w:val="293"/>
          <w:jc w:val="center"/>
        </w:trPr>
        <w:tc>
          <w:tcPr>
            <w:tcW w:w="1418" w:type="dxa"/>
            <w:vMerge/>
            <w:shd w:val="clear" w:color="auto" w:fill="FFFFFF"/>
          </w:tcPr>
          <w:p w:rsidR="00616E48" w:rsidRPr="00B072AF" w:rsidRDefault="00616E48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616E48" w:rsidRPr="00B072AF" w:rsidRDefault="00616E48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835" w:type="dxa"/>
            <w:shd w:val="clear" w:color="auto" w:fill="FFFFFF"/>
          </w:tcPr>
          <w:p w:rsidR="00616E48" w:rsidRPr="00B072AF" w:rsidRDefault="00616E48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16E48" w:rsidRPr="00B072AF" w:rsidRDefault="00616E48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6E48" w:rsidRPr="00B072AF" w:rsidRDefault="00616E48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00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613E" w:rsidRDefault="0043613E" w:rsidP="00616E48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  <w:p w:rsidR="00616E48" w:rsidRPr="00B072AF" w:rsidRDefault="00616E48" w:rsidP="00616E48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71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85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</w:t>
            </w:r>
            <w:r w:rsidRPr="00B072A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616E48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616E48" w:rsidRPr="00B072AF" w:rsidRDefault="00616E48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616E48" w:rsidRPr="00B072AF" w:rsidRDefault="00616E48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835" w:type="dxa"/>
            <w:shd w:val="clear" w:color="auto" w:fill="FFFFFF"/>
          </w:tcPr>
          <w:p w:rsidR="00616E48" w:rsidRPr="00B072AF" w:rsidRDefault="00616E48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16E48" w:rsidRPr="00B072AF" w:rsidRDefault="00616E48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6E48" w:rsidRPr="00B072AF" w:rsidRDefault="00616E48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00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616E48" w:rsidRPr="00B072AF" w:rsidRDefault="00616E48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616E48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616E48" w:rsidRPr="00B072AF" w:rsidRDefault="00616E48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E48" w:rsidRPr="00B072AF" w:rsidRDefault="00616E48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16E48" w:rsidRPr="00B072AF" w:rsidRDefault="00616E48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Área verde 2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16E48" w:rsidRPr="00B072AF" w:rsidRDefault="00616E48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6E48" w:rsidRPr="00B072AF" w:rsidRDefault="00616E48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7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35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616E48" w:rsidRPr="00B072AF" w:rsidRDefault="00616E48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616E48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616E48" w:rsidRPr="00B072AF" w:rsidRDefault="00616E48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616E48" w:rsidRPr="00B072AF" w:rsidRDefault="00616E48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835" w:type="dxa"/>
            <w:shd w:val="clear" w:color="auto" w:fill="FFFFFF"/>
          </w:tcPr>
          <w:p w:rsidR="00616E48" w:rsidRPr="00B072AF" w:rsidRDefault="00616E48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Borde superior de quebrada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16E48" w:rsidRPr="00B072AF" w:rsidRDefault="00616E48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6E48" w:rsidRPr="00B072AF" w:rsidRDefault="00616E48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7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02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616E48" w:rsidRPr="00B072AF" w:rsidRDefault="00616E48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640CCB" w:rsidRPr="00B072AF" w:rsidTr="00236D70">
        <w:trPr>
          <w:jc w:val="center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640CCB" w:rsidRDefault="00640CCB" w:rsidP="00640CCB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640CCB" w:rsidRPr="00B072AF" w:rsidRDefault="00640CCB" w:rsidP="00640CCB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Área verde adicional </w:t>
            </w:r>
            <w:r>
              <w:rPr>
                <w:rFonts w:ascii="Palatino Linotype" w:hAnsi="Palatino Linotype" w:cs="Calibri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40CCB" w:rsidRPr="00B072AF" w:rsidRDefault="00640CCB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640CCB" w:rsidRPr="00B072AF" w:rsidRDefault="00640CCB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CB" w:rsidRPr="00B072AF" w:rsidRDefault="00640CCB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CCB" w:rsidRPr="00B072AF" w:rsidRDefault="00640CCB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CCB" w:rsidRPr="00B072AF" w:rsidRDefault="00640CCB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640CCB" w:rsidRPr="00B072AF" w:rsidTr="00236D70">
        <w:trPr>
          <w:trHeight w:val="293"/>
          <w:jc w:val="center"/>
        </w:trPr>
        <w:tc>
          <w:tcPr>
            <w:tcW w:w="1418" w:type="dxa"/>
            <w:vMerge/>
            <w:shd w:val="clear" w:color="auto" w:fill="FFFFFF"/>
          </w:tcPr>
          <w:p w:rsidR="00640CCB" w:rsidRPr="00B072AF" w:rsidRDefault="00640CCB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640CCB" w:rsidRPr="00B072AF" w:rsidRDefault="00640CCB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835" w:type="dxa"/>
            <w:shd w:val="clear" w:color="auto" w:fill="FFFFFF"/>
          </w:tcPr>
          <w:p w:rsidR="00640CCB" w:rsidRPr="00B072AF" w:rsidRDefault="00640CCB" w:rsidP="00640CCB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0CCB" w:rsidRPr="00B072AF" w:rsidRDefault="00640CCB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CCB" w:rsidRPr="00B072AF" w:rsidRDefault="00640CCB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34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0CCB" w:rsidRPr="00B072AF" w:rsidRDefault="00640CCB" w:rsidP="00640CCB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107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55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</w:t>
            </w:r>
            <w:r w:rsidRPr="00B072A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640CCB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640CCB" w:rsidRPr="00B072AF" w:rsidRDefault="00640CCB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640CCB" w:rsidRPr="00B072AF" w:rsidRDefault="00640CCB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835" w:type="dxa"/>
            <w:shd w:val="clear" w:color="auto" w:fill="FFFFFF"/>
          </w:tcPr>
          <w:p w:rsidR="00640CCB" w:rsidRPr="00B072AF" w:rsidRDefault="00640CCB" w:rsidP="00640CCB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0CCB" w:rsidRPr="00B072AF" w:rsidRDefault="00640CCB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CCB" w:rsidRPr="00B072AF" w:rsidRDefault="00640CCB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24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640CCB" w:rsidRPr="00B072AF" w:rsidRDefault="00640CCB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640CCB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640CCB" w:rsidRPr="00B072AF" w:rsidRDefault="00640CCB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40CCB" w:rsidRPr="00B072AF" w:rsidRDefault="00640CCB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40CCB" w:rsidRPr="00B072AF" w:rsidRDefault="00640CCB" w:rsidP="00640CCB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Área verde 3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0CCB" w:rsidRPr="00B072AF" w:rsidRDefault="00640CCB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CCB" w:rsidRPr="00B072AF" w:rsidRDefault="00640CCB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31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640CCB" w:rsidRPr="00B072AF" w:rsidRDefault="00640CCB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640CCB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640CCB" w:rsidRPr="00B072AF" w:rsidRDefault="00640CCB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640CCB" w:rsidRPr="00B072AF" w:rsidRDefault="00640CCB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835" w:type="dxa"/>
            <w:shd w:val="clear" w:color="auto" w:fill="FFFFFF"/>
          </w:tcPr>
          <w:p w:rsidR="00640CCB" w:rsidRPr="00B072AF" w:rsidRDefault="00640CCB" w:rsidP="002F2AEA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Borde superior de quebrada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0CCB" w:rsidRPr="00B072AF" w:rsidRDefault="00640CCB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CCB" w:rsidRPr="00B072AF" w:rsidRDefault="00640CCB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20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640CCB" w:rsidRPr="00B072AF" w:rsidRDefault="00640CCB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B17F2" w:rsidRPr="00B072AF" w:rsidTr="00236D70">
        <w:trPr>
          <w:jc w:val="center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EB17F2" w:rsidRPr="00B072AF" w:rsidRDefault="00EB17F2" w:rsidP="00EB17F2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Área verde adicional </w:t>
            </w:r>
            <w:r>
              <w:rPr>
                <w:rFonts w:ascii="Palatino Linotype" w:hAnsi="Palatino Linotype" w:cs="Calibri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17F2" w:rsidRPr="00B072AF" w:rsidRDefault="00EB17F2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EB17F2" w:rsidRPr="00B072AF" w:rsidRDefault="00EB17F2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F2" w:rsidRPr="00B072AF" w:rsidRDefault="00EB17F2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7F2" w:rsidRPr="00B072AF" w:rsidRDefault="00EB17F2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7F2" w:rsidRPr="00B072AF" w:rsidRDefault="00EB17F2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EB17F2" w:rsidRPr="00B072AF" w:rsidTr="00236D70">
        <w:trPr>
          <w:trHeight w:val="293"/>
          <w:jc w:val="center"/>
        </w:trPr>
        <w:tc>
          <w:tcPr>
            <w:tcW w:w="1418" w:type="dxa"/>
            <w:vMerge/>
            <w:shd w:val="clear" w:color="auto" w:fill="FFFFFF"/>
          </w:tcPr>
          <w:p w:rsidR="00EB17F2" w:rsidRPr="00B072AF" w:rsidRDefault="00EB17F2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B17F2" w:rsidRPr="00B072AF" w:rsidRDefault="00EB17F2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835" w:type="dxa"/>
            <w:shd w:val="clear" w:color="auto" w:fill="FFFFFF"/>
          </w:tcPr>
          <w:p w:rsidR="00EB17F2" w:rsidRPr="00B072AF" w:rsidRDefault="00EB17F2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17F2" w:rsidRPr="00B072AF" w:rsidRDefault="00EB17F2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7F2" w:rsidRPr="00B072AF" w:rsidRDefault="00EB17F2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01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B17F2" w:rsidRPr="00B072AF" w:rsidRDefault="00EB17F2" w:rsidP="00EB17F2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550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93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</w:t>
            </w:r>
            <w:r w:rsidRPr="00B072A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EB17F2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EB17F2" w:rsidRPr="00B072AF" w:rsidRDefault="00EB17F2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B17F2" w:rsidRPr="00B072AF" w:rsidRDefault="00EB17F2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835" w:type="dxa"/>
            <w:shd w:val="clear" w:color="auto" w:fill="FFFFFF"/>
          </w:tcPr>
          <w:p w:rsidR="00EB17F2" w:rsidRPr="00B072AF" w:rsidRDefault="00EB17F2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17F2" w:rsidRPr="00B072AF" w:rsidRDefault="00EB17F2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7F2" w:rsidRPr="00B072AF" w:rsidRDefault="00EB17F2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03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EB17F2" w:rsidRPr="00B072AF" w:rsidRDefault="00EB17F2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B17F2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EB17F2" w:rsidRPr="00B072AF" w:rsidRDefault="00EB17F2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B17F2" w:rsidRPr="00B072AF" w:rsidRDefault="00EB17F2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17F2" w:rsidRPr="00B072AF" w:rsidRDefault="00EB17F2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Área verde 4</w:t>
            </w:r>
            <w:r w:rsidR="0043613E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 en longitud desarrollada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17F2" w:rsidRPr="00B072AF" w:rsidRDefault="00EB17F2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7F2" w:rsidRPr="00B072AF" w:rsidRDefault="00EB17F2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55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01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EB17F2" w:rsidRPr="00B072AF" w:rsidRDefault="00EB17F2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B17F2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EB17F2" w:rsidRPr="00B072AF" w:rsidRDefault="00EB17F2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B17F2" w:rsidRPr="00B072AF" w:rsidRDefault="00EB17F2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835" w:type="dxa"/>
            <w:shd w:val="clear" w:color="auto" w:fill="FFFFFF"/>
          </w:tcPr>
          <w:p w:rsidR="00EB17F2" w:rsidRPr="00B072AF" w:rsidRDefault="00EB17F2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Borde superior de quebrada</w:t>
            </w:r>
            <w:r w:rsidR="0043613E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 en longitud desarrollada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17F2" w:rsidRPr="00B072AF" w:rsidRDefault="00EB17F2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7F2" w:rsidRPr="00B072AF" w:rsidRDefault="00EB17F2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55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17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EB17F2" w:rsidRPr="00B072AF" w:rsidRDefault="00EB17F2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0A2823" w:rsidRPr="00B072AF" w:rsidTr="00236D70">
        <w:trPr>
          <w:jc w:val="center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0A2823" w:rsidRPr="00B072AF" w:rsidRDefault="000A2823" w:rsidP="000A2823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Área verde adicional </w:t>
            </w:r>
            <w:r>
              <w:rPr>
                <w:rFonts w:ascii="Palatino Linotype" w:hAnsi="Palatino Linotype" w:cs="Calibri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0A2823" w:rsidRPr="00B072AF" w:rsidTr="00236D70">
        <w:trPr>
          <w:trHeight w:val="293"/>
          <w:jc w:val="center"/>
        </w:trPr>
        <w:tc>
          <w:tcPr>
            <w:tcW w:w="1418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835" w:type="dxa"/>
            <w:shd w:val="clear" w:color="auto" w:fill="FFFFFF"/>
          </w:tcPr>
          <w:p w:rsidR="000A2823" w:rsidRPr="00B072AF" w:rsidRDefault="000A2823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07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0A2823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93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99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</w:t>
            </w:r>
            <w:r w:rsidRPr="00B072A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0A2823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835" w:type="dxa"/>
            <w:shd w:val="clear" w:color="auto" w:fill="FFFFFF"/>
          </w:tcPr>
          <w:p w:rsidR="000A2823" w:rsidRPr="00B072AF" w:rsidRDefault="000A2823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01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0A2823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2823" w:rsidRPr="00B072AF" w:rsidRDefault="000A2823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Área verde 5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9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33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0A2823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835" w:type="dxa"/>
            <w:shd w:val="clear" w:color="auto" w:fill="FFFFFF"/>
          </w:tcPr>
          <w:p w:rsidR="000A2823" w:rsidRPr="00B072AF" w:rsidRDefault="000A2823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Borde superior de quebrada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9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47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0A2823" w:rsidRPr="00B072AF" w:rsidTr="00236D70">
        <w:trPr>
          <w:jc w:val="center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43613E" w:rsidRDefault="0043613E" w:rsidP="000A2823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43613E" w:rsidRDefault="0043613E" w:rsidP="000A2823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43613E" w:rsidRDefault="0043613E" w:rsidP="000A2823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0A2823" w:rsidRPr="00B072AF" w:rsidRDefault="000A2823" w:rsidP="000A2823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Área verde adicional </w:t>
            </w:r>
            <w:r>
              <w:rPr>
                <w:rFonts w:ascii="Palatino Linotype" w:hAnsi="Palatino Linotype" w:cs="Calibri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0A2823" w:rsidRPr="00B072AF" w:rsidTr="00236D70">
        <w:trPr>
          <w:trHeight w:val="293"/>
          <w:jc w:val="center"/>
        </w:trPr>
        <w:tc>
          <w:tcPr>
            <w:tcW w:w="1418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835" w:type="dxa"/>
            <w:shd w:val="clear" w:color="auto" w:fill="FFFFFF"/>
          </w:tcPr>
          <w:p w:rsidR="000A2823" w:rsidRPr="00B072AF" w:rsidRDefault="000A2823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 xml:space="preserve">Vértice entre </w:t>
            </w:r>
            <w:r w:rsidR="0043613E">
              <w:rPr>
                <w:rFonts w:ascii="Palatino Linotype" w:hAnsi="Palatino Linotype" w:cs="Calibri"/>
                <w:sz w:val="22"/>
                <w:szCs w:val="22"/>
              </w:rPr>
              <w:t>c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alle “El </w:t>
            </w:r>
            <w:r>
              <w:rPr>
                <w:rFonts w:ascii="Palatino Linotype" w:hAnsi="Palatino Linotype" w:cs="Calibri"/>
                <w:sz w:val="22"/>
                <w:szCs w:val="22"/>
              </w:rPr>
              <w:lastRenderedPageBreak/>
              <w:t>Paraíso” y borde superior de quebrada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00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613E" w:rsidRDefault="0043613E" w:rsidP="000A2823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  <w:p w:rsidR="0043613E" w:rsidRDefault="0043613E" w:rsidP="000A2823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  <w:p w:rsidR="000A2823" w:rsidRPr="00B072AF" w:rsidRDefault="000A2823" w:rsidP="000A2823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128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95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</w:t>
            </w:r>
            <w:r w:rsidRPr="00B072A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0A2823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835" w:type="dxa"/>
            <w:shd w:val="clear" w:color="auto" w:fill="FFFFFF"/>
          </w:tcPr>
          <w:p w:rsidR="000A2823" w:rsidRPr="00B072AF" w:rsidRDefault="000A2823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 xml:space="preserve">Vértice entre </w:t>
            </w:r>
            <w:r w:rsidR="0043613E">
              <w:rPr>
                <w:rFonts w:ascii="Palatino Linotype" w:hAnsi="Palatino Linotype" w:cs="Calibri"/>
                <w:sz w:val="22"/>
                <w:szCs w:val="22"/>
              </w:rPr>
              <w:t>c</w:t>
            </w:r>
            <w:r>
              <w:rPr>
                <w:rFonts w:ascii="Palatino Linotype" w:hAnsi="Palatino Linotype" w:cs="Calibri"/>
                <w:sz w:val="22"/>
                <w:szCs w:val="22"/>
              </w:rPr>
              <w:t>alle “El Paraíso” y borde superior de quebrada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00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0A2823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2823" w:rsidRPr="00B072AF" w:rsidRDefault="000A2823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Calle “El Paraíso”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120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45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0A2823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835" w:type="dxa"/>
            <w:shd w:val="clear" w:color="auto" w:fill="FFFFFF"/>
          </w:tcPr>
          <w:p w:rsidR="000A2823" w:rsidRPr="00B072AF" w:rsidRDefault="000A2823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Borde superior de quebrada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120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99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0A2823" w:rsidRPr="00B072AF" w:rsidTr="00236D70">
        <w:trPr>
          <w:jc w:val="center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0A2823" w:rsidRPr="00B072AF" w:rsidRDefault="000A2823" w:rsidP="000A2823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Área verde adicional </w:t>
            </w:r>
            <w:r>
              <w:rPr>
                <w:rFonts w:ascii="Palatino Linotype" w:hAnsi="Palatino Linotype" w:cs="Calibri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0A2823" w:rsidRPr="00B072AF" w:rsidTr="00236D70">
        <w:trPr>
          <w:trHeight w:val="293"/>
          <w:jc w:val="center"/>
        </w:trPr>
        <w:tc>
          <w:tcPr>
            <w:tcW w:w="1418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835" w:type="dxa"/>
            <w:shd w:val="clear" w:color="auto" w:fill="FFFFFF"/>
          </w:tcPr>
          <w:p w:rsidR="000A2823" w:rsidRPr="00B072AF" w:rsidRDefault="000A2823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 xml:space="preserve">Vértice entre </w:t>
            </w:r>
            <w:r w:rsidR="0043613E">
              <w:rPr>
                <w:rFonts w:ascii="Palatino Linotype" w:hAnsi="Palatino Linotype" w:cs="Calibri"/>
                <w:sz w:val="22"/>
                <w:szCs w:val="22"/>
              </w:rPr>
              <w:t>c</w:t>
            </w:r>
            <w:r>
              <w:rPr>
                <w:rFonts w:ascii="Palatino Linotype" w:hAnsi="Palatino Linotype" w:cs="Calibri"/>
                <w:sz w:val="22"/>
                <w:szCs w:val="22"/>
              </w:rPr>
              <w:t>alle “El Paraíso” y borde superior de quebrada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00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0A2823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59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56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</w:t>
            </w:r>
            <w:r w:rsidRPr="00B072A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0A2823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835" w:type="dxa"/>
            <w:shd w:val="clear" w:color="auto" w:fill="FFFFFF"/>
          </w:tcPr>
          <w:p w:rsidR="000A2823" w:rsidRPr="00B072AF" w:rsidRDefault="000A2823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 xml:space="preserve">Vértice entre </w:t>
            </w:r>
            <w:r w:rsidR="0043613E">
              <w:rPr>
                <w:rFonts w:ascii="Palatino Linotype" w:hAnsi="Palatino Linotype" w:cs="Calibri"/>
                <w:sz w:val="22"/>
                <w:szCs w:val="22"/>
              </w:rPr>
              <w:t>c</w:t>
            </w:r>
            <w:r>
              <w:rPr>
                <w:rFonts w:ascii="Palatino Linotype" w:hAnsi="Palatino Linotype" w:cs="Calibri"/>
                <w:sz w:val="22"/>
                <w:szCs w:val="22"/>
              </w:rPr>
              <w:t>alle “El Paraíso” y borde superior de quebrada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00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0A2823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2823" w:rsidRPr="00B072AF" w:rsidRDefault="000A2823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Calle “El Paraíso”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51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81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0A2823" w:rsidRPr="00B072AF" w:rsidTr="00236D70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835" w:type="dxa"/>
            <w:shd w:val="clear" w:color="auto" w:fill="FFFFFF"/>
          </w:tcPr>
          <w:p w:rsidR="000A2823" w:rsidRPr="00B072AF" w:rsidRDefault="000A2823" w:rsidP="0043613E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Borde superior de quebrada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2F2AEA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823" w:rsidRPr="00B072AF" w:rsidRDefault="000A2823" w:rsidP="0043613E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51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sz w:val="22"/>
                <w:szCs w:val="22"/>
              </w:rPr>
              <w:t>46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60" w:type="dxa"/>
            <w:vMerge/>
            <w:shd w:val="clear" w:color="auto" w:fill="FFFFFF"/>
          </w:tcPr>
          <w:p w:rsidR="000A2823" w:rsidRPr="00B072AF" w:rsidRDefault="000A2823" w:rsidP="002F2AEA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="007743D8" w:rsidRPr="007743D8" w:rsidRDefault="00B072AF" w:rsidP="007743D8">
      <w:pPr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7743D8">
        <w:rPr>
          <w:rFonts w:ascii="Palatino Linotype" w:hAnsi="Palatino Linotype"/>
          <w:b/>
          <w:bCs/>
          <w:sz w:val="22"/>
          <w:szCs w:val="22"/>
        </w:rPr>
        <w:t xml:space="preserve">Artículo 7.- De las vías.- </w:t>
      </w:r>
      <w:r w:rsidRPr="007743D8">
        <w:rPr>
          <w:rFonts w:ascii="Palatino Linotype" w:hAnsi="Palatino Linotype"/>
          <w:bCs/>
          <w:iCs/>
          <w:sz w:val="22"/>
          <w:szCs w:val="22"/>
        </w:rPr>
        <w:t xml:space="preserve">El </w:t>
      </w:r>
      <w:r w:rsidR="007743D8" w:rsidRPr="007743D8">
        <w:rPr>
          <w:rFonts w:ascii="Palatino Linotype" w:hAnsi="Palatino Linotype"/>
          <w:bCs/>
          <w:iCs/>
          <w:sz w:val="22"/>
          <w:szCs w:val="22"/>
        </w:rPr>
        <w:t>a</w:t>
      </w:r>
      <w:r w:rsidRPr="007743D8">
        <w:rPr>
          <w:rFonts w:ascii="Palatino Linotype" w:hAnsi="Palatino Linotype"/>
          <w:bCs/>
          <w:iCs/>
          <w:sz w:val="22"/>
          <w:szCs w:val="22"/>
        </w:rPr>
        <w:t xml:space="preserve">sentamiento </w:t>
      </w:r>
      <w:r w:rsidR="007743D8" w:rsidRPr="007743D8">
        <w:rPr>
          <w:rFonts w:ascii="Palatino Linotype" w:hAnsi="Palatino Linotype"/>
          <w:bCs/>
          <w:iCs/>
          <w:sz w:val="22"/>
          <w:szCs w:val="22"/>
        </w:rPr>
        <w:t>h</w:t>
      </w:r>
      <w:r w:rsidRPr="007743D8">
        <w:rPr>
          <w:rFonts w:ascii="Palatino Linotype" w:hAnsi="Palatino Linotype"/>
          <w:bCs/>
          <w:iCs/>
          <w:sz w:val="22"/>
          <w:szCs w:val="22"/>
        </w:rPr>
        <w:t xml:space="preserve">umano de </w:t>
      </w:r>
      <w:r w:rsidR="007743D8" w:rsidRPr="007743D8">
        <w:rPr>
          <w:rFonts w:ascii="Palatino Linotype" w:hAnsi="Palatino Linotype"/>
          <w:bCs/>
          <w:iCs/>
          <w:sz w:val="22"/>
          <w:szCs w:val="22"/>
        </w:rPr>
        <w:t>h</w:t>
      </w:r>
      <w:r w:rsidRPr="007743D8">
        <w:rPr>
          <w:rFonts w:ascii="Palatino Linotype" w:hAnsi="Palatino Linotype"/>
          <w:bCs/>
          <w:iCs/>
          <w:sz w:val="22"/>
          <w:szCs w:val="22"/>
        </w:rPr>
        <w:t xml:space="preserve">echo y </w:t>
      </w:r>
      <w:r w:rsidR="007743D8" w:rsidRPr="007743D8">
        <w:rPr>
          <w:rFonts w:ascii="Palatino Linotype" w:hAnsi="Palatino Linotype"/>
          <w:bCs/>
          <w:iCs/>
          <w:sz w:val="22"/>
          <w:szCs w:val="22"/>
        </w:rPr>
        <w:t>c</w:t>
      </w:r>
      <w:r w:rsidRPr="007743D8">
        <w:rPr>
          <w:rFonts w:ascii="Palatino Linotype" w:hAnsi="Palatino Linotype"/>
          <w:bCs/>
          <w:iCs/>
          <w:sz w:val="22"/>
          <w:szCs w:val="22"/>
        </w:rPr>
        <w:t xml:space="preserve">onsolidado </w:t>
      </w:r>
      <w:r w:rsidRPr="007743D8">
        <w:rPr>
          <w:rFonts w:ascii="Palatino Linotype" w:hAnsi="Palatino Linotype"/>
          <w:iCs/>
          <w:sz w:val="22"/>
          <w:szCs w:val="22"/>
        </w:rPr>
        <w:t>contempla un sistema vial de uso público</w:t>
      </w:r>
      <w:r w:rsidR="007743D8" w:rsidRPr="007743D8">
        <w:rPr>
          <w:rFonts w:ascii="Palatino Linotype" w:hAnsi="Palatino Linotype"/>
          <w:iCs/>
          <w:sz w:val="22"/>
          <w:szCs w:val="22"/>
        </w:rPr>
        <w:t>; sin embargo,</w:t>
      </w:r>
      <w:r w:rsidRPr="007743D8">
        <w:rPr>
          <w:rFonts w:ascii="Palatino Linotype" w:hAnsi="Palatino Linotype"/>
          <w:iCs/>
          <w:sz w:val="22"/>
          <w:szCs w:val="22"/>
        </w:rPr>
        <w:t xml:space="preserve"> </w:t>
      </w:r>
      <w:r w:rsidR="007743D8" w:rsidRPr="007743D8">
        <w:rPr>
          <w:rFonts w:ascii="Palatino Linotype" w:hAnsi="Palatino Linotype"/>
          <w:iCs/>
          <w:sz w:val="22"/>
          <w:szCs w:val="22"/>
        </w:rPr>
        <w:t xml:space="preserve">cuenta con </w:t>
      </w:r>
      <w:r w:rsidRPr="007743D8">
        <w:rPr>
          <w:rFonts w:ascii="Palatino Linotype" w:hAnsi="Palatino Linotype"/>
          <w:iCs/>
          <w:sz w:val="22"/>
          <w:szCs w:val="22"/>
        </w:rPr>
        <w:t>1</w:t>
      </w:r>
      <w:r w:rsidR="00B64176">
        <w:rPr>
          <w:rFonts w:ascii="Palatino Linotype" w:hAnsi="Palatino Linotype"/>
          <w:iCs/>
          <w:sz w:val="22"/>
          <w:szCs w:val="22"/>
        </w:rPr>
        <w:t>6</w:t>
      </w:r>
      <w:r w:rsidRPr="007743D8">
        <w:rPr>
          <w:rFonts w:ascii="Palatino Linotype" w:hAnsi="Palatino Linotype"/>
          <w:iCs/>
          <w:sz w:val="22"/>
          <w:szCs w:val="22"/>
        </w:rPr>
        <w:t xml:space="preserve"> años de existencia</w:t>
      </w:r>
      <w:r w:rsidR="007743D8" w:rsidRPr="007743D8">
        <w:rPr>
          <w:rFonts w:ascii="Palatino Linotype" w:hAnsi="Palatino Linotype"/>
          <w:iCs/>
          <w:sz w:val="22"/>
          <w:szCs w:val="22"/>
        </w:rPr>
        <w:t xml:space="preserve"> y</w:t>
      </w:r>
      <w:r w:rsidRPr="007743D8">
        <w:rPr>
          <w:rFonts w:ascii="Palatino Linotype" w:hAnsi="Palatino Linotype"/>
          <w:iCs/>
          <w:sz w:val="22"/>
          <w:szCs w:val="22"/>
        </w:rPr>
        <w:t xml:space="preserve"> con un </w:t>
      </w:r>
      <w:r w:rsidR="00B64176">
        <w:rPr>
          <w:rFonts w:ascii="Palatino Linotype" w:hAnsi="Palatino Linotype"/>
          <w:iCs/>
          <w:sz w:val="22"/>
          <w:szCs w:val="22"/>
        </w:rPr>
        <w:t>69</w:t>
      </w:r>
      <w:r w:rsidRPr="007743D8">
        <w:rPr>
          <w:rFonts w:ascii="Palatino Linotype" w:hAnsi="Palatino Linotype"/>
          <w:iCs/>
          <w:sz w:val="22"/>
          <w:szCs w:val="22"/>
        </w:rPr>
        <w:t>,</w:t>
      </w:r>
      <w:r w:rsidR="00B64176">
        <w:rPr>
          <w:rFonts w:ascii="Palatino Linotype" w:hAnsi="Palatino Linotype"/>
          <w:iCs/>
          <w:sz w:val="22"/>
          <w:szCs w:val="22"/>
        </w:rPr>
        <w:t>16</w:t>
      </w:r>
      <w:r w:rsidRPr="007743D8">
        <w:rPr>
          <w:rFonts w:ascii="Palatino Linotype" w:hAnsi="Palatino Linotype"/>
          <w:iCs/>
          <w:sz w:val="22"/>
          <w:szCs w:val="22"/>
        </w:rPr>
        <w:t>% de consolidación de viviendas</w:t>
      </w:r>
      <w:r w:rsidR="007743D8" w:rsidRPr="007743D8">
        <w:rPr>
          <w:rFonts w:ascii="Palatino Linotype" w:hAnsi="Palatino Linotype"/>
          <w:i/>
          <w:iCs/>
          <w:sz w:val="22"/>
          <w:szCs w:val="22"/>
        </w:rPr>
        <w:t xml:space="preserve">, </w:t>
      </w:r>
      <w:r w:rsidR="007743D8" w:rsidRPr="007743D8">
        <w:rPr>
          <w:rFonts w:ascii="Palatino Linotype" w:hAnsi="Palatino Linotype" w:cs="Arial"/>
          <w:sz w:val="22"/>
          <w:szCs w:val="22"/>
        </w:rPr>
        <w:t xml:space="preserve">razón por la cual los anchos viales se sujetarán al plano adjunto a la presente Ordenanza. </w:t>
      </w:r>
    </w:p>
    <w:p w:rsidR="007743D8" w:rsidRDefault="007743D8" w:rsidP="007743D8">
      <w:pPr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7743D8">
        <w:rPr>
          <w:rFonts w:ascii="Palatino Linotype" w:hAnsi="Palatino Linotype" w:cs="Arial"/>
          <w:sz w:val="22"/>
          <w:szCs w:val="22"/>
        </w:rPr>
        <w:t>Las vías y pasajes que se aprueban son las siguientes:</w:t>
      </w:r>
    </w:p>
    <w:p w:rsidR="00B64176" w:rsidRDefault="00B072AF" w:rsidP="007743D8">
      <w:pPr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B072AF">
        <w:rPr>
          <w:rFonts w:ascii="Palatino Linotype" w:hAnsi="Palatino Linotype"/>
          <w:sz w:val="22"/>
          <w:szCs w:val="22"/>
          <w:lang w:val="es-EC"/>
        </w:rPr>
        <w:t>Calle “</w:t>
      </w:r>
      <w:r w:rsidR="00B64176">
        <w:rPr>
          <w:rFonts w:ascii="Palatino Linotype" w:hAnsi="Palatino Linotype"/>
          <w:sz w:val="22"/>
          <w:szCs w:val="22"/>
          <w:lang w:val="es-EC"/>
        </w:rPr>
        <w:t>El Paraíso</w:t>
      </w:r>
      <w:r w:rsidRPr="00B072AF">
        <w:rPr>
          <w:rFonts w:ascii="Palatino Linotype" w:hAnsi="Palatino Linotype"/>
          <w:sz w:val="22"/>
          <w:szCs w:val="22"/>
          <w:lang w:val="es-EC"/>
        </w:rPr>
        <w:t>”</w:t>
      </w:r>
      <w:r w:rsidR="007743D8">
        <w:rPr>
          <w:rFonts w:ascii="Palatino Linotype" w:hAnsi="Palatino Linotype"/>
          <w:sz w:val="22"/>
          <w:szCs w:val="22"/>
          <w:lang w:val="es-EC"/>
        </w:rPr>
        <w:t>:</w:t>
      </w:r>
      <w:r w:rsidR="007743D8">
        <w:rPr>
          <w:rFonts w:ascii="Palatino Linotype" w:hAnsi="Palatino Linotype"/>
          <w:sz w:val="22"/>
          <w:szCs w:val="22"/>
          <w:lang w:val="es-EC"/>
        </w:rPr>
        <w:tab/>
      </w:r>
      <w:r w:rsidR="007743D8">
        <w:rPr>
          <w:rFonts w:ascii="Palatino Linotype" w:hAnsi="Palatino Linotype"/>
          <w:sz w:val="22"/>
          <w:szCs w:val="22"/>
          <w:lang w:val="es-EC"/>
        </w:rPr>
        <w:tab/>
      </w:r>
      <w:r w:rsidR="00B64176">
        <w:rPr>
          <w:rFonts w:ascii="Palatino Linotype" w:hAnsi="Palatino Linotype"/>
          <w:sz w:val="22"/>
          <w:szCs w:val="22"/>
          <w:lang w:val="es-EC"/>
        </w:rPr>
        <w:t>variable de 8</w:t>
      </w:r>
      <w:r w:rsidRPr="00B072AF">
        <w:rPr>
          <w:rFonts w:ascii="Palatino Linotype" w:hAnsi="Palatino Linotype"/>
          <w:sz w:val="22"/>
          <w:szCs w:val="22"/>
          <w:lang w:val="es-EC"/>
        </w:rPr>
        <w:t>,00</w:t>
      </w:r>
      <w:r w:rsidR="00B64176">
        <w:rPr>
          <w:rFonts w:ascii="Palatino Linotype" w:hAnsi="Palatino Linotype"/>
          <w:sz w:val="22"/>
          <w:szCs w:val="22"/>
          <w:lang w:val="es-EC"/>
        </w:rPr>
        <w:t xml:space="preserve"> m a 10</w:t>
      </w:r>
      <w:r w:rsidR="00B64176" w:rsidRPr="00B072AF">
        <w:rPr>
          <w:rFonts w:ascii="Palatino Linotype" w:hAnsi="Palatino Linotype"/>
          <w:sz w:val="22"/>
          <w:szCs w:val="22"/>
          <w:lang w:val="es-EC"/>
        </w:rPr>
        <w:t>,00</w:t>
      </w:r>
      <w:r w:rsidR="00B64176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="00B64176" w:rsidRPr="00B072AF">
        <w:rPr>
          <w:rFonts w:ascii="Palatino Linotype" w:hAnsi="Palatino Linotype"/>
          <w:sz w:val="22"/>
          <w:szCs w:val="22"/>
          <w:lang w:val="es-EC"/>
        </w:rPr>
        <w:t>m</w:t>
      </w:r>
    </w:p>
    <w:p w:rsidR="00B64176" w:rsidRDefault="00B072AF" w:rsidP="00B64176">
      <w:pPr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B072AF">
        <w:rPr>
          <w:rFonts w:ascii="Palatino Linotype" w:hAnsi="Palatino Linotype"/>
          <w:sz w:val="22"/>
          <w:szCs w:val="22"/>
          <w:lang w:val="es-EC"/>
        </w:rPr>
        <w:t>Calle “</w:t>
      </w:r>
      <w:proofErr w:type="spellStart"/>
      <w:r w:rsidR="00B64176">
        <w:rPr>
          <w:rFonts w:ascii="Palatino Linotype" w:hAnsi="Palatino Linotype"/>
          <w:sz w:val="22"/>
          <w:szCs w:val="22"/>
          <w:lang w:val="es-EC"/>
        </w:rPr>
        <w:t>Yacupugro</w:t>
      </w:r>
      <w:proofErr w:type="spellEnd"/>
      <w:r w:rsidRPr="00B072AF">
        <w:rPr>
          <w:rFonts w:ascii="Palatino Linotype" w:hAnsi="Palatino Linotype"/>
          <w:sz w:val="22"/>
          <w:szCs w:val="22"/>
          <w:lang w:val="es-EC"/>
        </w:rPr>
        <w:t>”</w:t>
      </w:r>
      <w:r w:rsidR="007743D8">
        <w:rPr>
          <w:rFonts w:ascii="Palatino Linotype" w:hAnsi="Palatino Linotype"/>
          <w:sz w:val="22"/>
          <w:szCs w:val="22"/>
          <w:lang w:val="es-EC"/>
        </w:rPr>
        <w:t>:</w:t>
      </w:r>
      <w:r w:rsidR="007743D8">
        <w:rPr>
          <w:rFonts w:ascii="Palatino Linotype" w:hAnsi="Palatino Linotype"/>
          <w:sz w:val="22"/>
          <w:szCs w:val="22"/>
          <w:lang w:val="es-EC"/>
        </w:rPr>
        <w:tab/>
      </w:r>
      <w:r w:rsidR="007743D8">
        <w:rPr>
          <w:rFonts w:ascii="Palatino Linotype" w:hAnsi="Palatino Linotype"/>
          <w:sz w:val="22"/>
          <w:szCs w:val="22"/>
          <w:lang w:val="es-EC"/>
        </w:rPr>
        <w:tab/>
      </w:r>
      <w:r w:rsidR="00B64176">
        <w:rPr>
          <w:rFonts w:ascii="Palatino Linotype" w:hAnsi="Palatino Linotype"/>
          <w:sz w:val="22"/>
          <w:szCs w:val="22"/>
          <w:lang w:val="es-EC"/>
        </w:rPr>
        <w:t>variable de 10</w:t>
      </w:r>
      <w:r w:rsidR="00B64176" w:rsidRPr="00B072AF">
        <w:rPr>
          <w:rFonts w:ascii="Palatino Linotype" w:hAnsi="Palatino Linotype"/>
          <w:sz w:val="22"/>
          <w:szCs w:val="22"/>
          <w:lang w:val="es-EC"/>
        </w:rPr>
        <w:t>,00</w:t>
      </w:r>
      <w:r w:rsidR="00B64176">
        <w:rPr>
          <w:rFonts w:ascii="Palatino Linotype" w:hAnsi="Palatino Linotype"/>
          <w:sz w:val="22"/>
          <w:szCs w:val="22"/>
          <w:lang w:val="es-EC"/>
        </w:rPr>
        <w:t xml:space="preserve"> m a 10</w:t>
      </w:r>
      <w:r w:rsidR="00B64176" w:rsidRPr="00B072AF">
        <w:rPr>
          <w:rFonts w:ascii="Palatino Linotype" w:hAnsi="Palatino Linotype"/>
          <w:sz w:val="22"/>
          <w:szCs w:val="22"/>
          <w:lang w:val="es-EC"/>
        </w:rPr>
        <w:t>,</w:t>
      </w:r>
      <w:r w:rsidR="00B64176">
        <w:rPr>
          <w:rFonts w:ascii="Palatino Linotype" w:hAnsi="Palatino Linotype"/>
          <w:sz w:val="22"/>
          <w:szCs w:val="22"/>
          <w:lang w:val="es-EC"/>
        </w:rPr>
        <w:t xml:space="preserve">68 </w:t>
      </w:r>
      <w:r w:rsidR="00B64176" w:rsidRPr="00B072AF">
        <w:rPr>
          <w:rFonts w:ascii="Palatino Linotype" w:hAnsi="Palatino Linotype"/>
          <w:sz w:val="22"/>
          <w:szCs w:val="22"/>
          <w:lang w:val="es-EC"/>
        </w:rPr>
        <w:t>m</w:t>
      </w:r>
    </w:p>
    <w:p w:rsidR="00B64176" w:rsidRDefault="00B64176" w:rsidP="00B64176">
      <w:pPr>
        <w:shd w:val="clear" w:color="auto" w:fill="FFFFFF"/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sz w:val="22"/>
          <w:szCs w:val="22"/>
          <w:lang w:val="es-EC"/>
        </w:rPr>
        <w:t>Calle “</w:t>
      </w:r>
      <w:r>
        <w:rPr>
          <w:rFonts w:ascii="Palatino Linotype" w:hAnsi="Palatino Linotype"/>
          <w:sz w:val="22"/>
          <w:szCs w:val="22"/>
          <w:lang w:val="es-EC"/>
        </w:rPr>
        <w:t>Arenillas</w:t>
      </w:r>
      <w:r w:rsidRPr="00B072AF">
        <w:rPr>
          <w:rFonts w:ascii="Palatino Linotype" w:hAnsi="Palatino Linotype"/>
          <w:sz w:val="22"/>
          <w:szCs w:val="22"/>
          <w:lang w:val="es-EC"/>
        </w:rPr>
        <w:t>”</w:t>
      </w:r>
      <w:r>
        <w:rPr>
          <w:rFonts w:ascii="Palatino Linotype" w:hAnsi="Palatino Linotype"/>
          <w:sz w:val="22"/>
          <w:szCs w:val="22"/>
          <w:lang w:val="es-EC"/>
        </w:rPr>
        <w:t>: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  <w:t>10</w:t>
      </w:r>
      <w:r w:rsidRPr="00B072AF">
        <w:rPr>
          <w:rFonts w:ascii="Palatino Linotype" w:hAnsi="Palatino Linotype"/>
          <w:sz w:val="22"/>
          <w:szCs w:val="22"/>
          <w:lang w:val="es-EC"/>
        </w:rPr>
        <w:t>,</w:t>
      </w:r>
      <w:r>
        <w:rPr>
          <w:rFonts w:ascii="Palatino Linotype" w:hAnsi="Palatino Linotype"/>
          <w:sz w:val="22"/>
          <w:szCs w:val="22"/>
          <w:lang w:val="es-EC"/>
        </w:rPr>
        <w:t xml:space="preserve">00 </w:t>
      </w:r>
      <w:r w:rsidRPr="00B072AF">
        <w:rPr>
          <w:rFonts w:ascii="Palatino Linotype" w:hAnsi="Palatino Linotype"/>
          <w:sz w:val="22"/>
          <w:szCs w:val="22"/>
          <w:lang w:val="es-EC"/>
        </w:rPr>
        <w:t>m</w:t>
      </w:r>
    </w:p>
    <w:p w:rsidR="00B64176" w:rsidRDefault="00B64176" w:rsidP="00B64176">
      <w:pPr>
        <w:shd w:val="clear" w:color="auto" w:fill="FFFFFF"/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t xml:space="preserve">Pasaje </w:t>
      </w:r>
      <w:r w:rsidRPr="00B072AF">
        <w:rPr>
          <w:rFonts w:ascii="Palatino Linotype" w:hAnsi="Palatino Linotype"/>
          <w:sz w:val="22"/>
          <w:szCs w:val="22"/>
          <w:lang w:val="es-EC"/>
        </w:rPr>
        <w:t>“</w:t>
      </w:r>
      <w:r>
        <w:rPr>
          <w:rFonts w:ascii="Palatino Linotype" w:hAnsi="Palatino Linotype"/>
          <w:sz w:val="22"/>
          <w:szCs w:val="22"/>
          <w:lang w:val="es-EC"/>
        </w:rPr>
        <w:t>Tarma</w:t>
      </w:r>
      <w:r w:rsidRPr="00B072AF">
        <w:rPr>
          <w:rFonts w:ascii="Palatino Linotype" w:hAnsi="Palatino Linotype"/>
          <w:sz w:val="22"/>
          <w:szCs w:val="22"/>
          <w:lang w:val="es-EC"/>
        </w:rPr>
        <w:t>”</w:t>
      </w:r>
      <w:r>
        <w:rPr>
          <w:rFonts w:ascii="Palatino Linotype" w:hAnsi="Palatino Linotype"/>
          <w:sz w:val="22"/>
          <w:szCs w:val="22"/>
          <w:lang w:val="es-EC"/>
        </w:rPr>
        <w:t>: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  <w:t>6</w:t>
      </w:r>
      <w:r w:rsidRPr="00B072AF">
        <w:rPr>
          <w:rFonts w:ascii="Palatino Linotype" w:hAnsi="Palatino Linotype"/>
          <w:sz w:val="22"/>
          <w:szCs w:val="22"/>
          <w:lang w:val="es-EC"/>
        </w:rPr>
        <w:t>,</w:t>
      </w:r>
      <w:r>
        <w:rPr>
          <w:rFonts w:ascii="Palatino Linotype" w:hAnsi="Palatino Linotype"/>
          <w:sz w:val="22"/>
          <w:szCs w:val="22"/>
          <w:lang w:val="es-EC"/>
        </w:rPr>
        <w:t xml:space="preserve">00 </w:t>
      </w:r>
      <w:r w:rsidRPr="00B072AF">
        <w:rPr>
          <w:rFonts w:ascii="Palatino Linotype" w:hAnsi="Palatino Linotype"/>
          <w:sz w:val="22"/>
          <w:szCs w:val="22"/>
          <w:lang w:val="es-EC"/>
        </w:rPr>
        <w:t>m</w:t>
      </w:r>
    </w:p>
    <w:p w:rsidR="00B64176" w:rsidRDefault="00B64176" w:rsidP="00B64176">
      <w:pPr>
        <w:shd w:val="clear" w:color="auto" w:fill="FFFFFF"/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lastRenderedPageBreak/>
        <w:t xml:space="preserve">Pasaje </w:t>
      </w:r>
      <w:r w:rsidRPr="00B072AF">
        <w:rPr>
          <w:rFonts w:ascii="Palatino Linotype" w:hAnsi="Palatino Linotype"/>
          <w:sz w:val="22"/>
          <w:szCs w:val="22"/>
          <w:lang w:val="es-EC"/>
        </w:rPr>
        <w:t>“</w:t>
      </w:r>
      <w:r>
        <w:rPr>
          <w:rFonts w:ascii="Palatino Linotype" w:hAnsi="Palatino Linotype"/>
          <w:sz w:val="22"/>
          <w:szCs w:val="22"/>
          <w:lang w:val="es-EC"/>
        </w:rPr>
        <w:t>Público</w:t>
      </w:r>
      <w:r w:rsidRPr="00B072AF">
        <w:rPr>
          <w:rFonts w:ascii="Palatino Linotype" w:hAnsi="Palatino Linotype"/>
          <w:sz w:val="22"/>
          <w:szCs w:val="22"/>
          <w:lang w:val="es-EC"/>
        </w:rPr>
        <w:t>”</w:t>
      </w:r>
      <w:r>
        <w:rPr>
          <w:rFonts w:ascii="Palatino Linotype" w:hAnsi="Palatino Linotype"/>
          <w:sz w:val="22"/>
          <w:szCs w:val="22"/>
          <w:lang w:val="es-EC"/>
        </w:rPr>
        <w:t>: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  <w:t>variable de 6</w:t>
      </w:r>
      <w:r w:rsidRPr="00B072AF">
        <w:rPr>
          <w:rFonts w:ascii="Palatino Linotype" w:hAnsi="Palatino Linotype"/>
          <w:sz w:val="22"/>
          <w:szCs w:val="22"/>
          <w:lang w:val="es-EC"/>
        </w:rPr>
        <w:t>,00</w:t>
      </w:r>
      <w:r>
        <w:rPr>
          <w:rFonts w:ascii="Palatino Linotype" w:hAnsi="Palatino Linotype"/>
          <w:sz w:val="22"/>
          <w:szCs w:val="22"/>
          <w:lang w:val="es-EC"/>
        </w:rPr>
        <w:t xml:space="preserve"> m a 6</w:t>
      </w:r>
      <w:r w:rsidRPr="00B072AF">
        <w:rPr>
          <w:rFonts w:ascii="Palatino Linotype" w:hAnsi="Palatino Linotype"/>
          <w:sz w:val="22"/>
          <w:szCs w:val="22"/>
          <w:lang w:val="es-EC"/>
        </w:rPr>
        <w:t>,</w:t>
      </w:r>
      <w:r>
        <w:rPr>
          <w:rFonts w:ascii="Palatino Linotype" w:hAnsi="Palatino Linotype"/>
          <w:sz w:val="22"/>
          <w:szCs w:val="22"/>
          <w:lang w:val="es-EC"/>
        </w:rPr>
        <w:t xml:space="preserve">70 </w:t>
      </w:r>
      <w:r w:rsidRPr="00B072AF">
        <w:rPr>
          <w:rFonts w:ascii="Palatino Linotype" w:hAnsi="Palatino Linotype"/>
          <w:sz w:val="22"/>
          <w:szCs w:val="22"/>
          <w:lang w:val="es-EC"/>
        </w:rPr>
        <w:t>m</w:t>
      </w:r>
    </w:p>
    <w:p w:rsidR="00B64176" w:rsidRDefault="00B64176" w:rsidP="00B64176">
      <w:pPr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es-EC"/>
        </w:rPr>
        <w:t xml:space="preserve">Escalinata </w:t>
      </w:r>
      <w:r w:rsidRPr="00B072AF">
        <w:rPr>
          <w:rFonts w:ascii="Palatino Linotype" w:hAnsi="Palatino Linotype"/>
          <w:sz w:val="22"/>
          <w:szCs w:val="22"/>
          <w:lang w:val="es-EC"/>
        </w:rPr>
        <w:t>“</w:t>
      </w:r>
      <w:r>
        <w:rPr>
          <w:rFonts w:ascii="Palatino Linotype" w:hAnsi="Palatino Linotype"/>
          <w:sz w:val="22"/>
          <w:szCs w:val="22"/>
          <w:lang w:val="es-EC"/>
        </w:rPr>
        <w:t>A</w:t>
      </w:r>
      <w:r w:rsidRPr="00B072AF">
        <w:rPr>
          <w:rFonts w:ascii="Palatino Linotype" w:hAnsi="Palatino Linotype"/>
          <w:sz w:val="22"/>
          <w:szCs w:val="22"/>
          <w:lang w:val="es-EC"/>
        </w:rPr>
        <w:t>”</w:t>
      </w:r>
      <w:r>
        <w:rPr>
          <w:rFonts w:ascii="Palatino Linotype" w:hAnsi="Palatino Linotype"/>
          <w:sz w:val="22"/>
          <w:szCs w:val="22"/>
          <w:lang w:val="es-EC"/>
        </w:rPr>
        <w:t>: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  <w:t>3</w:t>
      </w:r>
      <w:r w:rsidRPr="00B072AF">
        <w:rPr>
          <w:rFonts w:ascii="Palatino Linotype" w:hAnsi="Palatino Linotype"/>
          <w:sz w:val="22"/>
          <w:szCs w:val="22"/>
          <w:lang w:val="es-EC"/>
        </w:rPr>
        <w:t>,</w:t>
      </w:r>
      <w:r>
        <w:rPr>
          <w:rFonts w:ascii="Palatino Linotype" w:hAnsi="Palatino Linotype"/>
          <w:sz w:val="22"/>
          <w:szCs w:val="22"/>
          <w:lang w:val="es-EC"/>
        </w:rPr>
        <w:t xml:space="preserve">00 </w:t>
      </w:r>
      <w:r w:rsidRPr="00B072AF">
        <w:rPr>
          <w:rFonts w:ascii="Palatino Linotype" w:hAnsi="Palatino Linotype"/>
          <w:sz w:val="22"/>
          <w:szCs w:val="22"/>
          <w:lang w:val="es-EC"/>
        </w:rPr>
        <w:t>m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8.- De las obras a ejecutarse.- </w:t>
      </w:r>
      <w:r w:rsidR="00370943">
        <w:rPr>
          <w:rFonts w:ascii="Palatino Linotype" w:hAnsi="Palatino Linotype"/>
          <w:bCs/>
          <w:sz w:val="22"/>
          <w:szCs w:val="22"/>
          <w:lang w:val="es-EC"/>
        </w:rPr>
        <w:t>Las obras a ejecutarse en el asentamiento humano de hecho y consolidado, son las siguientes</w:t>
      </w:r>
      <w:r w:rsidRPr="00B072AF">
        <w:rPr>
          <w:rFonts w:ascii="Palatino Linotype" w:hAnsi="Palatino Linotype"/>
          <w:sz w:val="22"/>
          <w:szCs w:val="22"/>
          <w:lang w:val="es-EC"/>
        </w:rPr>
        <w:t>:</w:t>
      </w:r>
    </w:p>
    <w:p w:rsidR="007743D8" w:rsidRDefault="007743D8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072AF">
        <w:rPr>
          <w:rFonts w:ascii="Palatino Linotype" w:hAnsi="Palatino Linotype"/>
          <w:sz w:val="22"/>
          <w:szCs w:val="22"/>
        </w:rPr>
        <w:t>Calzadas</w:t>
      </w:r>
      <w:r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370943">
        <w:rPr>
          <w:rFonts w:ascii="Palatino Linotype" w:hAnsi="Palatino Linotype"/>
          <w:sz w:val="22"/>
          <w:szCs w:val="22"/>
        </w:rPr>
        <w:tab/>
        <w:t>9</w:t>
      </w:r>
      <w:r w:rsidRPr="00B072AF">
        <w:rPr>
          <w:rFonts w:ascii="Palatino Linotype" w:hAnsi="Palatino Linotype"/>
          <w:sz w:val="22"/>
          <w:szCs w:val="22"/>
        </w:rPr>
        <w:t>0%</w:t>
      </w:r>
      <w:r w:rsidRPr="007743D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B072AF">
        <w:rPr>
          <w:rFonts w:ascii="Palatino Linotype" w:hAnsi="Palatino Linotype"/>
          <w:sz w:val="22"/>
          <w:szCs w:val="22"/>
        </w:rPr>
        <w:t>Aceras</w:t>
      </w:r>
      <w:r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370943">
        <w:rPr>
          <w:rFonts w:ascii="Palatino Linotype" w:hAnsi="Palatino Linotype"/>
          <w:sz w:val="22"/>
          <w:szCs w:val="22"/>
        </w:rPr>
        <w:t>9</w:t>
      </w:r>
      <w:r w:rsidRPr="00B072AF">
        <w:rPr>
          <w:rFonts w:ascii="Palatino Linotype" w:hAnsi="Palatino Linotype"/>
          <w:sz w:val="22"/>
          <w:szCs w:val="22"/>
        </w:rPr>
        <w:t>0%</w:t>
      </w:r>
      <w:r w:rsidRPr="007743D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</w:p>
    <w:p w:rsidR="00370943" w:rsidRDefault="007743D8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072AF">
        <w:rPr>
          <w:rFonts w:ascii="Palatino Linotype" w:hAnsi="Palatino Linotype"/>
          <w:sz w:val="22"/>
          <w:szCs w:val="22"/>
        </w:rPr>
        <w:t>Bordillos</w:t>
      </w:r>
      <w:r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370943">
        <w:rPr>
          <w:rFonts w:ascii="Palatino Linotype" w:hAnsi="Palatino Linotype"/>
          <w:sz w:val="22"/>
          <w:szCs w:val="22"/>
        </w:rPr>
        <w:tab/>
        <w:t>9</w:t>
      </w:r>
      <w:r w:rsidRPr="00B072AF">
        <w:rPr>
          <w:rFonts w:ascii="Palatino Linotype" w:hAnsi="Palatino Linotype"/>
          <w:sz w:val="22"/>
          <w:szCs w:val="22"/>
        </w:rPr>
        <w:t>0%</w:t>
      </w:r>
      <w:r w:rsidR="00370943">
        <w:rPr>
          <w:rFonts w:ascii="Palatino Linotype" w:hAnsi="Palatino Linotype"/>
          <w:sz w:val="22"/>
          <w:szCs w:val="22"/>
        </w:rPr>
        <w:tab/>
      </w:r>
      <w:r w:rsidR="00370943">
        <w:rPr>
          <w:rFonts w:ascii="Palatino Linotype" w:hAnsi="Palatino Linotype"/>
          <w:sz w:val="22"/>
          <w:szCs w:val="22"/>
        </w:rPr>
        <w:tab/>
      </w:r>
      <w:r w:rsidR="00370943">
        <w:rPr>
          <w:rFonts w:ascii="Palatino Linotype" w:hAnsi="Palatino Linotype"/>
          <w:sz w:val="22"/>
          <w:szCs w:val="22"/>
        </w:rPr>
        <w:tab/>
      </w:r>
      <w:r w:rsidR="00370943">
        <w:rPr>
          <w:rFonts w:ascii="Palatino Linotype" w:hAnsi="Palatino Linotype"/>
          <w:sz w:val="22"/>
          <w:szCs w:val="22"/>
        </w:rPr>
        <w:tab/>
      </w:r>
      <w:r w:rsidRPr="00B072AF">
        <w:rPr>
          <w:rFonts w:ascii="Palatino Linotype" w:hAnsi="Palatino Linotype"/>
          <w:sz w:val="22"/>
          <w:szCs w:val="22"/>
        </w:rPr>
        <w:t xml:space="preserve">Agua </w:t>
      </w:r>
      <w:r>
        <w:rPr>
          <w:rFonts w:ascii="Palatino Linotype" w:hAnsi="Palatino Linotype"/>
          <w:sz w:val="22"/>
          <w:szCs w:val="22"/>
        </w:rPr>
        <w:t>p</w:t>
      </w:r>
      <w:r w:rsidRPr="00B072AF">
        <w:rPr>
          <w:rFonts w:ascii="Palatino Linotype" w:hAnsi="Palatino Linotype"/>
          <w:sz w:val="22"/>
          <w:szCs w:val="22"/>
        </w:rPr>
        <w:t>otable</w:t>
      </w:r>
      <w:r>
        <w:rPr>
          <w:rFonts w:ascii="Palatino Linotype" w:hAnsi="Palatino Linotype"/>
          <w:sz w:val="22"/>
          <w:szCs w:val="22"/>
        </w:rPr>
        <w:t>:</w:t>
      </w:r>
      <w:r w:rsidRPr="007743D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 w:rsidR="00370943">
        <w:rPr>
          <w:rFonts w:ascii="Palatino Linotype" w:hAnsi="Palatino Linotype"/>
          <w:sz w:val="22"/>
          <w:szCs w:val="22"/>
        </w:rPr>
        <w:t>8</w:t>
      </w:r>
      <w:r w:rsidRPr="00B072AF">
        <w:rPr>
          <w:rFonts w:ascii="Palatino Linotype" w:hAnsi="Palatino Linotype"/>
          <w:sz w:val="22"/>
          <w:szCs w:val="22"/>
        </w:rPr>
        <w:t>0%</w:t>
      </w:r>
    </w:p>
    <w:p w:rsidR="00370943" w:rsidRDefault="007743D8" w:rsidP="00370943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072AF">
        <w:rPr>
          <w:rFonts w:ascii="Palatino Linotype" w:hAnsi="Palatino Linotype"/>
          <w:sz w:val="22"/>
          <w:szCs w:val="22"/>
        </w:rPr>
        <w:t>Alcantarillado</w:t>
      </w:r>
      <w:r>
        <w:rPr>
          <w:rFonts w:ascii="Palatino Linotype" w:hAnsi="Palatino Linotype"/>
          <w:sz w:val="22"/>
          <w:szCs w:val="22"/>
        </w:rPr>
        <w:t>:</w:t>
      </w:r>
      <w:r w:rsidRPr="007743D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 w:rsidR="00370943">
        <w:rPr>
          <w:rFonts w:ascii="Palatino Linotype" w:hAnsi="Palatino Linotype"/>
          <w:sz w:val="22"/>
          <w:szCs w:val="22"/>
        </w:rPr>
        <w:tab/>
        <w:t>8</w:t>
      </w:r>
      <w:r w:rsidRPr="00B072AF">
        <w:rPr>
          <w:rFonts w:ascii="Palatino Linotype" w:hAnsi="Palatino Linotype"/>
          <w:sz w:val="22"/>
          <w:szCs w:val="22"/>
        </w:rPr>
        <w:t>0%</w:t>
      </w:r>
      <w:r w:rsidR="00370943">
        <w:rPr>
          <w:rFonts w:ascii="Palatino Linotype" w:hAnsi="Palatino Linotype"/>
          <w:sz w:val="22"/>
          <w:szCs w:val="22"/>
        </w:rPr>
        <w:tab/>
      </w:r>
      <w:r w:rsidR="00370943">
        <w:rPr>
          <w:rFonts w:ascii="Palatino Linotype" w:hAnsi="Palatino Linotype"/>
          <w:sz w:val="22"/>
          <w:szCs w:val="22"/>
        </w:rPr>
        <w:tab/>
      </w:r>
      <w:r w:rsidR="00370943">
        <w:rPr>
          <w:rFonts w:ascii="Palatino Linotype" w:hAnsi="Palatino Linotype"/>
          <w:sz w:val="22"/>
          <w:szCs w:val="22"/>
        </w:rPr>
        <w:tab/>
      </w:r>
      <w:r w:rsidR="00370943">
        <w:rPr>
          <w:rFonts w:ascii="Palatino Linotype" w:hAnsi="Palatino Linotype"/>
          <w:sz w:val="22"/>
          <w:szCs w:val="22"/>
        </w:rPr>
        <w:tab/>
        <w:t>Energía eléctrica:</w:t>
      </w:r>
      <w:r w:rsidR="00370943" w:rsidRPr="007743D8">
        <w:rPr>
          <w:rFonts w:ascii="Palatino Linotype" w:hAnsi="Palatino Linotype"/>
          <w:sz w:val="22"/>
          <w:szCs w:val="22"/>
        </w:rPr>
        <w:t xml:space="preserve"> </w:t>
      </w:r>
      <w:r w:rsidR="00370943">
        <w:rPr>
          <w:rFonts w:ascii="Palatino Linotype" w:hAnsi="Palatino Linotype"/>
          <w:sz w:val="22"/>
          <w:szCs w:val="22"/>
        </w:rPr>
        <w:tab/>
        <w:t>8</w:t>
      </w:r>
      <w:r w:rsidR="00370943" w:rsidRPr="00B072AF">
        <w:rPr>
          <w:rFonts w:ascii="Palatino Linotype" w:hAnsi="Palatino Linotype"/>
          <w:sz w:val="22"/>
          <w:szCs w:val="22"/>
        </w:rPr>
        <w:t>0%</w:t>
      </w:r>
    </w:p>
    <w:p w:rsidR="00370943" w:rsidRDefault="00370943" w:rsidP="00370943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Muros de contención: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100%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 w:rsidRPr="00B072AF">
        <w:rPr>
          <w:rFonts w:ascii="Palatino Linotype" w:hAnsi="Palatino Linotype"/>
          <w:b/>
          <w:bCs/>
          <w:sz w:val="22"/>
          <w:szCs w:val="22"/>
          <w:lang w:val="es-EC"/>
        </w:rPr>
        <w:t>Artículo 9.- Del plazo de ejecución de las obras.-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 El plazo de ejecución de la totalidad de las obras de urbanización, incluido el equipamiento del área comunal, es de </w:t>
      </w:r>
      <w:r w:rsidR="00C331A8">
        <w:rPr>
          <w:rFonts w:ascii="Palatino Linotype" w:hAnsi="Palatino Linotype"/>
          <w:sz w:val="22"/>
          <w:szCs w:val="22"/>
          <w:lang w:val="es-EC"/>
        </w:rPr>
        <w:t xml:space="preserve">ocho </w:t>
      </w:r>
      <w:r w:rsidRPr="00B072AF">
        <w:rPr>
          <w:rFonts w:ascii="Palatino Linotype" w:hAnsi="Palatino Linotype"/>
          <w:sz w:val="22"/>
          <w:szCs w:val="22"/>
          <w:lang w:val="es-EC"/>
        </w:rPr>
        <w:t>(</w:t>
      </w:r>
      <w:r w:rsidR="00C331A8">
        <w:rPr>
          <w:rFonts w:ascii="Palatino Linotype" w:hAnsi="Palatino Linotype"/>
          <w:sz w:val="22"/>
          <w:szCs w:val="22"/>
          <w:lang w:val="es-EC"/>
        </w:rPr>
        <w:t>8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) años, 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>de conformidad al cronograma de obras presentado por los copropietarios del predio donde se encuentra el Asentamiento Humano de Hecho y Consolidado denominado</w:t>
      </w:r>
      <w:r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Comité Barri</w:t>
      </w:r>
      <w:r w:rsidR="00C331A8">
        <w:rPr>
          <w:rFonts w:ascii="Palatino Linotype" w:eastAsia="Calibri" w:hAnsi="Palatino Linotype"/>
          <w:sz w:val="22"/>
          <w:szCs w:val="22"/>
          <w:lang w:val="es-EC" w:eastAsia="en-US"/>
        </w:rPr>
        <w:t>al</w:t>
      </w:r>
      <w:r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“</w:t>
      </w:r>
      <w:r w:rsidR="00C331A8">
        <w:rPr>
          <w:rFonts w:ascii="Palatino Linotype" w:eastAsia="Calibri" w:hAnsi="Palatino Linotype"/>
          <w:sz w:val="22"/>
          <w:szCs w:val="22"/>
          <w:lang w:val="es-EC" w:eastAsia="en-US"/>
        </w:rPr>
        <w:t>El Paraíso</w:t>
      </w:r>
      <w:r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>”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, plazo que se contará a partir de la fecha de </w:t>
      </w:r>
      <w:r w:rsidR="00C331A8">
        <w:rPr>
          <w:rFonts w:ascii="Palatino Linotype" w:hAnsi="Palatino Linotype"/>
          <w:iCs/>
          <w:sz w:val="22"/>
          <w:szCs w:val="22"/>
          <w:lang w:val="es-EC"/>
        </w:rPr>
        <w:t>sanción de la presente Ordenanza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. De estas obras </w:t>
      </w:r>
      <w:r w:rsidRPr="00B072AF">
        <w:rPr>
          <w:rFonts w:ascii="Palatino Linotype" w:hAnsi="Palatino Linotype"/>
          <w:sz w:val="22"/>
          <w:szCs w:val="22"/>
          <w:lang w:val="es-EC"/>
        </w:rPr>
        <w:t>los co</w:t>
      </w:r>
      <w:r w:rsidRPr="00B072AF">
        <w:rPr>
          <w:rFonts w:ascii="Palatino Linotype" w:hAnsi="Palatino Linotype"/>
          <w:bCs/>
          <w:sz w:val="22"/>
          <w:szCs w:val="22"/>
          <w:lang w:val="es-EC"/>
        </w:rPr>
        <w:t>propietarios del predio fraccionado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 pagarán las contribuciones especiales y mejoras de ley.</w:t>
      </w:r>
    </w:p>
    <w:p w:rsidR="005D59E8" w:rsidRPr="005D59E8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b/>
          <w:bCs/>
          <w:iCs/>
          <w:sz w:val="22"/>
          <w:szCs w:val="22"/>
          <w:lang w:val="es-EC"/>
        </w:rPr>
        <w:t xml:space="preserve">Artículo </w:t>
      </w:r>
      <w:r w:rsidRPr="00B072AF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>10.- Del control de ejecución de las obras.-</w:t>
      </w:r>
      <w:r w:rsidR="00C331A8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 xml:space="preserve"> 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La Administración Zonal </w:t>
      </w:r>
      <w:r w:rsidR="00C331A8">
        <w:rPr>
          <w:rFonts w:ascii="Palatino Linotype" w:hAnsi="Palatino Linotype"/>
          <w:iCs/>
          <w:sz w:val="22"/>
          <w:szCs w:val="22"/>
          <w:lang w:val="es-EC"/>
        </w:rPr>
        <w:t xml:space="preserve">Eloy Alfaro </w:t>
      </w:r>
      <w:r w:rsidR="005D59E8" w:rsidRPr="005D59E8">
        <w:rPr>
          <w:rFonts w:ascii="Palatino Linotype" w:hAnsi="Palatino Linotype"/>
          <w:iCs/>
          <w:sz w:val="22"/>
          <w:szCs w:val="22"/>
          <w:lang w:val="es-EC"/>
        </w:rPr>
        <w:t>r</w:t>
      </w:r>
      <w:r w:rsidR="005D59E8" w:rsidRPr="005D59E8">
        <w:rPr>
          <w:rFonts w:ascii="Palatino Linotype" w:hAnsi="Palatino Linotype"/>
          <w:sz w:val="22"/>
          <w:szCs w:val="22"/>
          <w:lang w:val="es-EC"/>
        </w:rPr>
        <w:t>ealizará el seguimiento en la ejecución y avance de las obras de urbanización hasta la terminación de las mismas, para lo cual el departamento de fiscalización y el departamento de obras públicas emitirán un informe técnico de manera semestral. Su informe favorable final será indispensable para cancelar la hipoteca</w:t>
      </w:r>
      <w:r w:rsidR="00DD762E">
        <w:rPr>
          <w:rFonts w:ascii="Palatino Linotype" w:hAnsi="Palatino Linotype"/>
          <w:sz w:val="22"/>
          <w:szCs w:val="22"/>
          <w:lang w:val="es-EC"/>
        </w:rPr>
        <w:t>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b/>
          <w:bCs/>
          <w:iCs/>
          <w:sz w:val="22"/>
          <w:szCs w:val="22"/>
          <w:lang w:val="es-EC"/>
        </w:rPr>
        <w:t>Artículo</w:t>
      </w:r>
      <w:r w:rsidRPr="00B072AF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 xml:space="preserve"> 11.- De la multa por retraso en la ejecución de obras.- </w:t>
      </w:r>
      <w:r w:rsidR="005D59E8">
        <w:rPr>
          <w:rFonts w:ascii="Palatino Linotype" w:hAnsi="Palatino Linotype"/>
          <w:sz w:val="22"/>
          <w:szCs w:val="22"/>
          <w:lang w:val="es-ES_tradnl"/>
        </w:rPr>
        <w:t xml:space="preserve">En caso </w:t>
      </w:r>
      <w:r w:rsidR="00DF4D05">
        <w:rPr>
          <w:rFonts w:ascii="Palatino Linotype" w:hAnsi="Palatino Linotype"/>
          <w:sz w:val="22"/>
          <w:szCs w:val="22"/>
          <w:lang w:val="es-ES_tradnl"/>
        </w:rPr>
        <w:t xml:space="preserve">de retraso en la ejecución de las obras de urbanización, </w:t>
      </w:r>
      <w:r w:rsidRPr="00B072AF">
        <w:rPr>
          <w:rFonts w:ascii="Palatino Linotype" w:hAnsi="Palatino Linotype"/>
          <w:sz w:val="22"/>
          <w:szCs w:val="22"/>
          <w:lang w:val="es-EC"/>
        </w:rPr>
        <w:t>los copropietarios del predio donde se encuentra el Asentamiento Humano de Hecho y Consolidado denominado</w:t>
      </w:r>
      <w:r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Comité Barri</w:t>
      </w:r>
      <w:r w:rsidR="00DF4D05">
        <w:rPr>
          <w:rFonts w:ascii="Palatino Linotype" w:eastAsia="Calibri" w:hAnsi="Palatino Linotype"/>
          <w:sz w:val="22"/>
          <w:szCs w:val="22"/>
          <w:lang w:val="es-EC" w:eastAsia="en-US"/>
        </w:rPr>
        <w:t>al</w:t>
      </w:r>
      <w:r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“</w:t>
      </w:r>
      <w:r w:rsidR="00DF4D05">
        <w:rPr>
          <w:rFonts w:ascii="Palatino Linotype" w:eastAsia="Calibri" w:hAnsi="Palatino Linotype"/>
          <w:sz w:val="22"/>
          <w:szCs w:val="22"/>
          <w:lang w:val="es-EC" w:eastAsia="en-US"/>
        </w:rPr>
        <w:t>El Paraíso</w:t>
      </w:r>
      <w:r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>”,</w:t>
      </w:r>
      <w:r w:rsidRPr="00B072AF">
        <w:rPr>
          <w:rFonts w:ascii="Palatino Linotype" w:hAnsi="Palatino Linotype"/>
          <w:sz w:val="22"/>
          <w:szCs w:val="22"/>
          <w:lang w:val="es-ES_tradnl"/>
        </w:rPr>
        <w:t xml:space="preserve"> pagarán a la Municipalidad en calidad de multa, el uno por mil por cada día de retraso, calculado del costo de las obras no ejecutadas.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B072AF">
        <w:rPr>
          <w:rFonts w:ascii="Palatino Linotype" w:hAnsi="Palatino Linotype"/>
          <w:sz w:val="22"/>
          <w:szCs w:val="22"/>
          <w:lang w:val="es-ES_tradnl"/>
        </w:rPr>
        <w:t xml:space="preserve">De persistir el incumplimiento, el Municipio podrá ejecutar las obras, cuyo costo estará a cargo </w:t>
      </w:r>
      <w:r w:rsidRPr="00B072AF">
        <w:rPr>
          <w:rFonts w:ascii="Palatino Linotype" w:hAnsi="Palatino Linotype"/>
          <w:sz w:val="22"/>
          <w:szCs w:val="22"/>
          <w:lang w:val="es-EC"/>
        </w:rPr>
        <w:t>de todos los propietarios de los lotes</w:t>
      </w:r>
      <w:r w:rsidRPr="00B072AF">
        <w:rPr>
          <w:rFonts w:ascii="Palatino Linotype" w:hAnsi="Palatino Linotype"/>
          <w:sz w:val="22"/>
          <w:szCs w:val="22"/>
          <w:lang w:val="es-ES_tradnl"/>
        </w:rPr>
        <w:t>, además de un recargo del 30%.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iCs/>
          <w:sz w:val="22"/>
          <w:szCs w:val="22"/>
          <w:lang w:val="es-ES_tradnl"/>
        </w:rPr>
      </w:pPr>
      <w:r w:rsidRPr="00B072AF">
        <w:rPr>
          <w:rFonts w:ascii="Palatino Linotype" w:hAnsi="Palatino Linotype"/>
          <w:sz w:val="22"/>
          <w:szCs w:val="22"/>
          <w:lang w:val="es-ES_tradnl"/>
        </w:rPr>
        <w:t>Emitidos los informes correspondientes que establezcan la multa por incumplimiento de las obras de urbanización, se notificará a la Dirección Metropolitana Financiera para que emita el título de crédito respectivo y proceda a su cobro, incluso por la vía coactiva.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b/>
          <w:bCs/>
          <w:iCs/>
          <w:sz w:val="22"/>
          <w:szCs w:val="22"/>
          <w:lang w:val="es-EC"/>
        </w:rPr>
        <w:lastRenderedPageBreak/>
        <w:t xml:space="preserve">Artículo 12.- De la garantía de ejecución de las obras.- 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Los lotes producto del presente reconocimiento de </w:t>
      </w:r>
      <w:r w:rsidR="005D59E8">
        <w:rPr>
          <w:rFonts w:ascii="Palatino Linotype" w:hAnsi="Palatino Linotype"/>
          <w:sz w:val="22"/>
          <w:szCs w:val="22"/>
          <w:lang w:val="es-EC"/>
        </w:rPr>
        <w:t>a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sentamiento </w:t>
      </w:r>
      <w:r w:rsidR="005D59E8">
        <w:rPr>
          <w:rFonts w:ascii="Palatino Linotype" w:hAnsi="Palatino Linotype"/>
          <w:sz w:val="22"/>
          <w:szCs w:val="22"/>
          <w:lang w:val="es-EC"/>
        </w:rPr>
        <w:t>h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umano de </w:t>
      </w:r>
      <w:r w:rsidR="005D59E8">
        <w:rPr>
          <w:rFonts w:ascii="Palatino Linotype" w:hAnsi="Palatino Linotype"/>
          <w:sz w:val="22"/>
          <w:szCs w:val="22"/>
          <w:lang w:val="es-EC"/>
        </w:rPr>
        <w:t>h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echo y </w:t>
      </w:r>
      <w:r w:rsidR="005D59E8">
        <w:rPr>
          <w:rFonts w:ascii="Palatino Linotype" w:hAnsi="Palatino Linotype"/>
          <w:sz w:val="22"/>
          <w:szCs w:val="22"/>
          <w:lang w:val="es-EC"/>
        </w:rPr>
        <w:t>c</w:t>
      </w:r>
      <w:r w:rsidRPr="00B072AF">
        <w:rPr>
          <w:rFonts w:ascii="Palatino Linotype" w:hAnsi="Palatino Linotype"/>
          <w:sz w:val="22"/>
          <w:szCs w:val="22"/>
          <w:lang w:val="es-EC"/>
        </w:rPr>
        <w:t>onsolidado, quedan gravados con primera, especial y preferente hipoteca a favor del Municipio del Distrito Metropolitano de Quito, que subsistirá hasta la terminación de la ejecución de las obras de urbanización.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sz w:val="22"/>
          <w:szCs w:val="22"/>
          <w:lang w:val="es-EC"/>
        </w:rPr>
        <w:t>En caso de existir algún gravamen que pese sobre el inmueble, este se individualizará al momento de ejecutarse el fraccionamiento.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B072AF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B072AF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 13.- De la protocolización e inscripción de la ordenanza.- </w:t>
      </w:r>
      <w:r w:rsidRPr="00B072AF">
        <w:rPr>
          <w:rFonts w:ascii="Palatino Linotype" w:hAnsi="Palatino Linotype"/>
          <w:sz w:val="22"/>
          <w:szCs w:val="22"/>
          <w:lang w:val="es-EC"/>
        </w:rPr>
        <w:t>Los copropietarios del predio donde se encuentra el Asentamiento Humano de Hecho y Consolidado denominado</w:t>
      </w:r>
      <w:r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Comité Barri</w:t>
      </w:r>
      <w:r w:rsidR="00111D4F">
        <w:rPr>
          <w:rFonts w:ascii="Palatino Linotype" w:eastAsia="Calibri" w:hAnsi="Palatino Linotype"/>
          <w:sz w:val="22"/>
          <w:szCs w:val="22"/>
          <w:lang w:val="es-EC" w:eastAsia="en-US"/>
        </w:rPr>
        <w:t>al</w:t>
      </w:r>
      <w:r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“</w:t>
      </w:r>
      <w:r w:rsidR="00111D4F">
        <w:rPr>
          <w:rFonts w:ascii="Palatino Linotype" w:eastAsia="Calibri" w:hAnsi="Palatino Linotype"/>
          <w:sz w:val="22"/>
          <w:szCs w:val="22"/>
          <w:lang w:val="es-EC" w:eastAsia="en-US"/>
        </w:rPr>
        <w:t>El Paraíso</w:t>
      </w:r>
      <w:r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>”</w:t>
      </w:r>
      <w:r w:rsidRPr="00B072AF">
        <w:rPr>
          <w:rFonts w:ascii="Palatino Linotype" w:hAnsi="Palatino Linotype"/>
          <w:sz w:val="22"/>
          <w:szCs w:val="22"/>
          <w:lang w:val="es-EC"/>
        </w:rPr>
        <w:t>,</w:t>
      </w:r>
      <w:r w:rsidRPr="00B072AF">
        <w:rPr>
          <w:rFonts w:ascii="Palatino Linotype" w:hAnsi="Palatino Linotype"/>
          <w:sz w:val="22"/>
          <w:szCs w:val="22"/>
          <w:lang w:val="es-ES_tradnl"/>
        </w:rPr>
        <w:t xml:space="preserve"> se comprometen en el término de ciento ochenta (180) días, contados a partir de la fecha de emisión de la resolución de regularización de excedentes y/o diferencias de áreas por parte de la Autoridad Administrativa Competente, a 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protocolizar la presente Ordenanza ante Notario Público e inscribirla en el Registro de la Propiedad del Distrito Metropolitano de Quito, </w:t>
      </w:r>
      <w:r w:rsidRPr="00B072AF">
        <w:rPr>
          <w:rFonts w:ascii="Palatino Linotype" w:hAnsi="Palatino Linotype"/>
          <w:sz w:val="22"/>
          <w:szCs w:val="22"/>
          <w:lang w:val="es-ES_tradnl"/>
        </w:rPr>
        <w:t>con todos sus documentos habilitantes</w:t>
      </w:r>
      <w:r w:rsidRPr="00B072AF">
        <w:rPr>
          <w:rFonts w:ascii="Palatino Linotype" w:hAnsi="Palatino Linotype"/>
          <w:sz w:val="22"/>
          <w:szCs w:val="22"/>
          <w:lang w:val="es-EC"/>
        </w:rPr>
        <w:t>;</w:t>
      </w:r>
      <w:r w:rsidRPr="00B072AF">
        <w:rPr>
          <w:rFonts w:ascii="Palatino Linotype" w:hAnsi="Palatino Linotype"/>
          <w:sz w:val="22"/>
          <w:szCs w:val="22"/>
          <w:lang w:val="es-ES_tradnl"/>
        </w:rPr>
        <w:t xml:space="preserve"> caso contrario el Concejo Metropolitano revocará la presente ordenanza, notificándose del particular a la Comisaría de la Administración Zonal correspondiente, para que inicie las acciones pertinentes.</w:t>
      </w:r>
    </w:p>
    <w:p w:rsidR="00B072AF" w:rsidRPr="00B072AF" w:rsidRDefault="005D59E8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>
        <w:rPr>
          <w:rFonts w:ascii="Palatino Linotype" w:hAnsi="Palatino Linotype"/>
          <w:sz w:val="22"/>
          <w:szCs w:val="22"/>
          <w:lang w:val="es-ES_tradnl"/>
        </w:rPr>
        <w:t>La inscripción de la presente O</w:t>
      </w:r>
      <w:r w:rsidR="00B072AF" w:rsidRPr="00B072AF">
        <w:rPr>
          <w:rFonts w:ascii="Palatino Linotype" w:hAnsi="Palatino Linotype"/>
          <w:sz w:val="22"/>
          <w:szCs w:val="22"/>
          <w:lang w:val="es-ES_tradnl"/>
        </w:rPr>
        <w:t>rdenanza servirá como título de dominio de los beneficiarios para efectos del perfeccionamiento de la transferencia de áreas verdes, en caso de que existan.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  <w:r w:rsidRPr="00B072AF">
        <w:rPr>
          <w:rFonts w:ascii="Palatino Linotype" w:hAnsi="Palatino Linotype" w:cs="Arial"/>
          <w:b/>
          <w:sz w:val="22"/>
          <w:szCs w:val="22"/>
          <w:lang w:val="es-ES_tradnl"/>
        </w:rPr>
        <w:t xml:space="preserve">Artículo 14.- De la partición y adjudicación.- </w:t>
      </w:r>
      <w:r w:rsidRPr="00B072AF">
        <w:rPr>
          <w:rFonts w:ascii="Palatino Linotype" w:hAnsi="Palatino Linotype" w:cs="Arial"/>
          <w:sz w:val="22"/>
          <w:szCs w:val="22"/>
          <w:lang w:val="es-ES_tradnl"/>
        </w:rPr>
        <w:t xml:space="preserve">Se faculta al señor Alcalde para que mediante resolución administrativa, proceda con la partición administrativa correspondiente. Dicha resolución de partición y adjudicación se protocolizará ante Notario Público y se inscribirá en el Registro de la Propiedad del Distrito Metropolitano de Quito, la misma que sin otra solemnidad constituirá título de dominio del beneficiario.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 y resueltas por  el juez competente en juicio ordinario. </w:t>
      </w:r>
      <w:r w:rsidRPr="00B072AF">
        <w:rPr>
          <w:rFonts w:ascii="Palatino Linotype" w:hAnsi="Palatino Linotype" w:cs="Arial"/>
          <w:b/>
          <w:sz w:val="22"/>
          <w:szCs w:val="22"/>
          <w:lang w:val="es-ES_tradnl"/>
        </w:rPr>
        <w:t xml:space="preserve"> 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B072AF">
        <w:rPr>
          <w:rFonts w:ascii="Palatino Linotype" w:hAnsi="Palatino Linotype"/>
          <w:b/>
          <w:sz w:val="22"/>
          <w:szCs w:val="22"/>
          <w:lang w:val="es-EC"/>
        </w:rPr>
        <w:t xml:space="preserve"> 15.- Potestad de ejecución.- 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Para el fiel cumplimiento de las disposiciones de esta </w:t>
      </w:r>
      <w:r w:rsidR="005D59E8">
        <w:rPr>
          <w:rFonts w:ascii="Palatino Linotype" w:hAnsi="Palatino Linotype"/>
          <w:sz w:val="22"/>
          <w:szCs w:val="22"/>
          <w:lang w:val="es-EC"/>
        </w:rPr>
        <w:t>O</w:t>
      </w:r>
      <w:r w:rsidRPr="00B072AF">
        <w:rPr>
          <w:rFonts w:ascii="Palatino Linotype" w:hAnsi="Palatino Linotype"/>
          <w:sz w:val="22"/>
          <w:szCs w:val="22"/>
          <w:lang w:val="es-EC"/>
        </w:rPr>
        <w:t>rdenanza, y en caso de que no se hayan cumplido los plazos establecidos, se podrá solicitar el auxilio de la Policía Nacional o ejecutar en forma subsidiaria los actos que el obligado no hubiere cumplido, a costa de estos. En este evento, se podrá recuperar los valores invertidos, por la vía coactiva, con un recargo del veinte por ciento (20%) más los intereses correspondientes.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bCs/>
          <w:sz w:val="22"/>
          <w:szCs w:val="22"/>
          <w:lang w:val="es-ES_tradnl"/>
        </w:rPr>
      </w:pPr>
      <w:r w:rsidRPr="00B072AF">
        <w:rPr>
          <w:rFonts w:ascii="Palatino Linotype" w:hAnsi="Palatino Linotype"/>
          <w:b/>
          <w:bCs/>
          <w:sz w:val="22"/>
          <w:szCs w:val="22"/>
          <w:lang w:val="es-ES_tradnl"/>
        </w:rPr>
        <w:lastRenderedPageBreak/>
        <w:t xml:space="preserve">Artículo 16.- Solicitudes de ampliación de plazo.- </w:t>
      </w:r>
      <w:r w:rsidRPr="00B072AF">
        <w:rPr>
          <w:rFonts w:ascii="Palatino Linotype" w:hAnsi="Palatino Linotype"/>
          <w:bCs/>
          <w:sz w:val="22"/>
          <w:szCs w:val="22"/>
          <w:lang w:val="es-ES_tradnl"/>
        </w:rPr>
        <w:t>Las solicitudes de ampliación de plazo para la protocolización e inscripción de la prese</w:t>
      </w:r>
      <w:r w:rsidR="00236D70">
        <w:rPr>
          <w:rFonts w:ascii="Palatino Linotype" w:hAnsi="Palatino Linotype"/>
          <w:bCs/>
          <w:sz w:val="22"/>
          <w:szCs w:val="22"/>
          <w:lang w:val="es-ES_tradnl"/>
        </w:rPr>
        <w:t>nte O</w:t>
      </w:r>
      <w:r w:rsidRPr="00B072AF">
        <w:rPr>
          <w:rFonts w:ascii="Palatino Linotype" w:hAnsi="Palatino Linotype"/>
          <w:bCs/>
          <w:sz w:val="22"/>
          <w:szCs w:val="22"/>
          <w:lang w:val="es-ES_tradnl"/>
        </w:rPr>
        <w:t>rdenanza serán resueltas por la Directora o Director Ejecutivo de la Unidad Especial Regula Tu Barrio. Las solicitudes de ampliación de plazo para ejecución de obras de urbanización serán resueltas por la Administración Zonal correspondiente.</w:t>
      </w:r>
    </w:p>
    <w:p w:rsidR="00BA5D17" w:rsidRPr="00B072AF" w:rsidRDefault="00BA5D17" w:rsidP="00B072AF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B072AF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Disposición Final.- </w:t>
      </w:r>
      <w:r w:rsidRPr="00B072AF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ordenanza entrará en vigencia a partir de la fecha de su sanción, sin perjuicio de su publicación en la Gaceta Oficial y página web institucional de la Municipalidad.</w:t>
      </w:r>
    </w:p>
    <w:p w:rsidR="00302F52" w:rsidRPr="00B072AF" w:rsidRDefault="00302F52" w:rsidP="00B072A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B072AF">
        <w:rPr>
          <w:rFonts w:ascii="Palatino Linotype" w:hAnsi="Palatino Linotype" w:cs="Arial"/>
          <w:sz w:val="22"/>
          <w:szCs w:val="22"/>
        </w:rPr>
        <w:t xml:space="preserve">Dada, en la Sala de Sesiones del Concejo Metropolitano de Quito, el </w:t>
      </w:r>
      <w:r w:rsidR="00236D70">
        <w:rPr>
          <w:rFonts w:ascii="Palatino Linotype" w:hAnsi="Palatino Linotype" w:cs="Arial"/>
          <w:sz w:val="22"/>
          <w:szCs w:val="22"/>
        </w:rPr>
        <w:t>19</w:t>
      </w:r>
      <w:r w:rsidRPr="00B072AF">
        <w:rPr>
          <w:rFonts w:ascii="Palatino Linotype" w:hAnsi="Palatino Linotype" w:cs="Arial"/>
          <w:sz w:val="22"/>
          <w:szCs w:val="22"/>
        </w:rPr>
        <w:t xml:space="preserve"> de </w:t>
      </w:r>
      <w:r w:rsidR="00236D70">
        <w:rPr>
          <w:rFonts w:ascii="Palatino Linotype" w:hAnsi="Palatino Linotype" w:cs="Arial"/>
          <w:sz w:val="22"/>
          <w:szCs w:val="22"/>
        </w:rPr>
        <w:t xml:space="preserve">febrero </w:t>
      </w:r>
      <w:r w:rsidRPr="00B072AF">
        <w:rPr>
          <w:rFonts w:ascii="Palatino Linotype" w:hAnsi="Palatino Linotype" w:cs="Arial"/>
          <w:sz w:val="22"/>
          <w:szCs w:val="22"/>
        </w:rPr>
        <w:t>de 201</w:t>
      </w:r>
      <w:r w:rsidR="00BA5D17" w:rsidRPr="00B072AF">
        <w:rPr>
          <w:rFonts w:ascii="Palatino Linotype" w:hAnsi="Palatino Linotype" w:cs="Arial"/>
          <w:sz w:val="22"/>
          <w:szCs w:val="22"/>
        </w:rPr>
        <w:t>5</w:t>
      </w:r>
      <w:r w:rsidRPr="00B072AF">
        <w:rPr>
          <w:rFonts w:ascii="Palatino Linotype" w:hAnsi="Palatino Linotype" w:cs="Arial"/>
          <w:sz w:val="22"/>
          <w:szCs w:val="22"/>
        </w:rPr>
        <w:t>.</w:t>
      </w:r>
    </w:p>
    <w:p w:rsidR="00302F52" w:rsidRDefault="00302F52" w:rsidP="00B072AF">
      <w:pPr>
        <w:pStyle w:val="Textopredeterminado"/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236D70" w:rsidRDefault="00236D70" w:rsidP="00B072AF">
      <w:pPr>
        <w:pStyle w:val="Textopredeterminado"/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tbl>
      <w:tblPr>
        <w:tblW w:w="10899" w:type="dxa"/>
        <w:jc w:val="center"/>
        <w:tblInd w:w="-885" w:type="dxa"/>
        <w:tblLook w:val="04A0"/>
      </w:tblPr>
      <w:tblGrid>
        <w:gridCol w:w="5575"/>
        <w:gridCol w:w="5324"/>
      </w:tblGrid>
      <w:tr w:rsidR="00302F52" w:rsidRPr="00680EAC" w:rsidTr="00A571E2">
        <w:trPr>
          <w:jc w:val="center"/>
        </w:trPr>
        <w:tc>
          <w:tcPr>
            <w:tcW w:w="5575" w:type="dxa"/>
            <w:hideMark/>
          </w:tcPr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Abg. Daniela Chacón Arias</w:t>
            </w:r>
          </w:p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Primer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Vicepresident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del Concejo Metropolitano de Quito</w:t>
            </w:r>
          </w:p>
        </w:tc>
        <w:tc>
          <w:tcPr>
            <w:tcW w:w="5324" w:type="dxa"/>
            <w:hideMark/>
          </w:tcPr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Dr. Mauricio Bustamante Holguín</w:t>
            </w:r>
          </w:p>
          <w:p w:rsidR="00302F52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Secretari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o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General del Concejo Metropolitano de Quito</w:t>
            </w:r>
          </w:p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</w:tc>
      </w:tr>
    </w:tbl>
    <w:p w:rsidR="00302F52" w:rsidRPr="003843CA" w:rsidRDefault="00302F52" w:rsidP="00302F5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CERTIFICADO DE DISCUSIÓN</w:t>
      </w:r>
    </w:p>
    <w:p w:rsidR="00302F52" w:rsidRPr="003843CA" w:rsidRDefault="00302F52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El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Secretari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ordenanza fue discutida y aprobada en dos debates, en sesiones de </w:t>
      </w:r>
      <w:r w:rsidR="00236D70">
        <w:rPr>
          <w:rFonts w:ascii="Palatino Linotype" w:eastAsia="MS Mincho" w:hAnsi="Palatino Linotype" w:cs="Arial"/>
          <w:sz w:val="22"/>
          <w:szCs w:val="22"/>
        </w:rPr>
        <w:t>5</w:t>
      </w:r>
      <w:r>
        <w:rPr>
          <w:rFonts w:ascii="Palatino Linotype" w:eastAsia="MS Mincho" w:hAnsi="Palatino Linotype" w:cs="Arial"/>
          <w:sz w:val="22"/>
          <w:szCs w:val="22"/>
        </w:rPr>
        <w:t xml:space="preserve"> y </w:t>
      </w:r>
      <w:r w:rsidR="00236D70">
        <w:rPr>
          <w:rFonts w:ascii="Palatino Linotype" w:eastAsia="MS Mincho" w:hAnsi="Palatino Linotype" w:cs="Arial"/>
          <w:sz w:val="22"/>
          <w:szCs w:val="22"/>
        </w:rPr>
        <w:t>19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de </w:t>
      </w:r>
      <w:r w:rsidR="00236D70">
        <w:rPr>
          <w:rFonts w:ascii="Palatino Linotype" w:eastAsia="MS Mincho" w:hAnsi="Palatino Linotype" w:cs="Arial"/>
          <w:sz w:val="22"/>
          <w:szCs w:val="22"/>
        </w:rPr>
        <w:t xml:space="preserve">febrero </w:t>
      </w:r>
      <w:r w:rsidRPr="003843CA">
        <w:rPr>
          <w:rFonts w:ascii="Palatino Linotype" w:eastAsia="MS Mincho" w:hAnsi="Palatino Linotype" w:cs="Arial"/>
          <w:sz w:val="22"/>
          <w:szCs w:val="22"/>
        </w:rPr>
        <w:t>de 201</w:t>
      </w:r>
      <w:r w:rsidR="00BA5D17">
        <w:rPr>
          <w:rFonts w:ascii="Palatino Linotype" w:eastAsia="MS Mincho" w:hAnsi="Palatino Linotype" w:cs="Arial"/>
          <w:sz w:val="22"/>
          <w:szCs w:val="22"/>
        </w:rPr>
        <w:t>5</w:t>
      </w:r>
      <w:r w:rsidRPr="003843CA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302F52" w:rsidRPr="003843CA" w:rsidRDefault="00302F52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A44DC3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36D70" w:rsidRDefault="00236D70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D3569" w:rsidRDefault="002D3569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36D70" w:rsidRPr="003843CA" w:rsidRDefault="00236D70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 xml:space="preserve">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  <w:r w:rsidRPr="003843CA">
        <w:rPr>
          <w:rFonts w:ascii="Palatino Linotype" w:eastAsia="MS Mincho" w:hAnsi="Palatino Linotype" w:cs="Arial"/>
          <w:sz w:val="22"/>
          <w:szCs w:val="22"/>
        </w:rPr>
        <w:t>, Alcalde  del Distrito Metropolitano de Quito, el</w:t>
      </w:r>
    </w:p>
    <w:p w:rsidR="00302F52" w:rsidRPr="003843CA" w:rsidRDefault="00302F52" w:rsidP="00302F52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44DC3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CA554A" w:rsidRDefault="00302F52" w:rsidP="00111D4F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2F2AEA" w:rsidRPr="002F2AEA" w:rsidRDefault="002F2AEA" w:rsidP="002F2AEA">
      <w:pPr>
        <w:pStyle w:val="Textosinformato"/>
        <w:rPr>
          <w:rFonts w:ascii="Palatino Linotype" w:eastAsia="MS Mincho" w:hAnsi="Palatino Linotype" w:cs="Arial"/>
          <w:bCs/>
          <w:sz w:val="14"/>
          <w:szCs w:val="14"/>
        </w:rPr>
      </w:pPr>
      <w:r w:rsidRPr="002F2AEA">
        <w:rPr>
          <w:rFonts w:ascii="Palatino Linotype" w:eastAsia="MS Mincho" w:hAnsi="Palatino Linotype" w:cs="Arial"/>
          <w:bCs/>
          <w:sz w:val="14"/>
          <w:szCs w:val="14"/>
        </w:rPr>
        <w:t>DSCS</w:t>
      </w:r>
    </w:p>
    <w:sectPr w:rsidR="002F2AEA" w:rsidRPr="002F2AEA" w:rsidSect="00236D7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402" w:right="1133" w:bottom="567" w:left="1418" w:header="709" w:footer="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13E" w:rsidRDefault="0043613E" w:rsidP="00B14643">
      <w:r>
        <w:separator/>
      </w:r>
    </w:p>
  </w:endnote>
  <w:endnote w:type="continuationSeparator" w:id="1">
    <w:p w:rsidR="0043613E" w:rsidRDefault="0043613E" w:rsidP="00B1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3E" w:rsidRPr="00723B61" w:rsidRDefault="0043613E">
    <w:pPr>
      <w:pStyle w:val="Piedepgina"/>
      <w:jc w:val="right"/>
      <w:rPr>
        <w:rFonts w:ascii="Palatino Linotype" w:hAnsi="Palatino Linotype"/>
      </w:rPr>
    </w:pPr>
  </w:p>
  <w:p w:rsidR="0043613E" w:rsidRDefault="0043613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3E" w:rsidRPr="00723B61" w:rsidRDefault="0043613E" w:rsidP="003078EC">
    <w:pPr>
      <w:pStyle w:val="Piedepgina"/>
      <w:jc w:val="right"/>
      <w:rPr>
        <w:rFonts w:ascii="Palatino Linotype" w:hAnsi="Palatino Linotype"/>
      </w:rPr>
    </w:pPr>
    <w:r w:rsidRPr="00723B61">
      <w:rPr>
        <w:rFonts w:ascii="Palatino Linotype" w:hAnsi="Palatino Linotype"/>
      </w:rPr>
      <w:t xml:space="preserve">Página </w:t>
    </w:r>
    <w:r w:rsidRPr="00723B61">
      <w:rPr>
        <w:rFonts w:ascii="Palatino Linotype" w:hAnsi="Palatino Linotype"/>
        <w:b/>
        <w:sz w:val="24"/>
        <w:szCs w:val="24"/>
      </w:rPr>
      <w:fldChar w:fldCharType="begin"/>
    </w:r>
    <w:r w:rsidRPr="00723B61">
      <w:rPr>
        <w:rFonts w:ascii="Palatino Linotype" w:hAnsi="Palatino Linotype"/>
        <w:b/>
      </w:rPr>
      <w:instrText>PAGE</w:instrText>
    </w:r>
    <w:r w:rsidRPr="00723B61">
      <w:rPr>
        <w:rFonts w:ascii="Palatino Linotype" w:hAnsi="Palatino Linotype"/>
        <w:b/>
        <w:sz w:val="24"/>
        <w:szCs w:val="24"/>
      </w:rPr>
      <w:fldChar w:fldCharType="separate"/>
    </w:r>
    <w:r w:rsidR="00236D70">
      <w:rPr>
        <w:rFonts w:ascii="Palatino Linotype" w:hAnsi="Palatino Linotype"/>
        <w:b/>
        <w:noProof/>
      </w:rPr>
      <w:t>12</w:t>
    </w:r>
    <w:r w:rsidRPr="00723B61">
      <w:rPr>
        <w:rFonts w:ascii="Palatino Linotype" w:hAnsi="Palatino Linotype"/>
        <w:b/>
        <w:sz w:val="24"/>
        <w:szCs w:val="24"/>
      </w:rPr>
      <w:fldChar w:fldCharType="end"/>
    </w:r>
    <w:r w:rsidRPr="00723B61">
      <w:rPr>
        <w:rFonts w:ascii="Palatino Linotype" w:hAnsi="Palatino Linotype"/>
      </w:rPr>
      <w:t xml:space="preserve"> de </w:t>
    </w:r>
    <w:r>
      <w:rPr>
        <w:rFonts w:ascii="Palatino Linotype" w:hAnsi="Palatino Linotype"/>
        <w:b/>
      </w:rPr>
      <w:t>12</w:t>
    </w:r>
  </w:p>
  <w:p w:rsidR="0043613E" w:rsidRDefault="0043613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13E" w:rsidRDefault="0043613E" w:rsidP="00B14643">
      <w:r>
        <w:separator/>
      </w:r>
    </w:p>
  </w:footnote>
  <w:footnote w:type="continuationSeparator" w:id="1">
    <w:p w:rsidR="0043613E" w:rsidRDefault="0043613E" w:rsidP="00B1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3E" w:rsidRDefault="0043613E">
    <w:pPr>
      <w:pStyle w:val="Encabezado"/>
      <w:rPr>
        <w:lang w:val="es-EC"/>
      </w:rPr>
    </w:pPr>
  </w:p>
  <w:p w:rsidR="0043613E" w:rsidRDefault="0043613E">
    <w:pPr>
      <w:pStyle w:val="Encabezado"/>
      <w:rPr>
        <w:lang w:val="es-EC"/>
      </w:rPr>
    </w:pPr>
  </w:p>
  <w:p w:rsidR="0043613E" w:rsidRDefault="0043613E">
    <w:pPr>
      <w:pStyle w:val="Encabezado"/>
      <w:rPr>
        <w:lang w:val="es-EC"/>
      </w:rPr>
    </w:pPr>
  </w:p>
  <w:p w:rsidR="0043613E" w:rsidRDefault="0043613E">
    <w:pPr>
      <w:pStyle w:val="Encabezado"/>
      <w:rPr>
        <w:lang w:val="es-EC"/>
      </w:rPr>
    </w:pPr>
  </w:p>
  <w:p w:rsidR="0043613E" w:rsidRDefault="0043613E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43613E" w:rsidRDefault="0043613E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43613E" w:rsidRDefault="0043613E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43613E" w:rsidRDefault="0043613E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43613E" w:rsidRPr="00476B21" w:rsidRDefault="0043613E" w:rsidP="00150606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43613E" w:rsidRPr="00150606" w:rsidRDefault="0043613E">
    <w:pPr>
      <w:pStyle w:val="Encabezado"/>
      <w:rPr>
        <w:lang w:val="es-EC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3E" w:rsidRDefault="0043613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3E" w:rsidRDefault="0043613E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43613E" w:rsidRDefault="0043613E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43613E" w:rsidRDefault="0043613E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43613E" w:rsidRDefault="0043613E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43613E" w:rsidRDefault="0043613E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43613E" w:rsidRDefault="0043613E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43613E" w:rsidRDefault="0043613E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43613E" w:rsidRPr="00476B21" w:rsidRDefault="0043613E" w:rsidP="002D3569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43613E" w:rsidRDefault="0043613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3E" w:rsidRDefault="0043613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DF"/>
    <w:multiLevelType w:val="hybridMultilevel"/>
    <w:tmpl w:val="4252D59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6C4F80"/>
    <w:multiLevelType w:val="hybridMultilevel"/>
    <w:tmpl w:val="5D8C180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6C1"/>
    <w:multiLevelType w:val="hybridMultilevel"/>
    <w:tmpl w:val="298A1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90EA4"/>
    <w:multiLevelType w:val="hybridMultilevel"/>
    <w:tmpl w:val="3E6AE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06498"/>
    <w:multiLevelType w:val="hybridMultilevel"/>
    <w:tmpl w:val="DF6A7A3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873472"/>
    <w:multiLevelType w:val="hybridMultilevel"/>
    <w:tmpl w:val="7A663E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5FFF"/>
    <w:multiLevelType w:val="hybridMultilevel"/>
    <w:tmpl w:val="B7908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8A3ACC"/>
    <w:multiLevelType w:val="hybridMultilevel"/>
    <w:tmpl w:val="4A00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1566D"/>
    <w:multiLevelType w:val="hybridMultilevel"/>
    <w:tmpl w:val="93ACA47C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77720"/>
    <w:multiLevelType w:val="hybridMultilevel"/>
    <w:tmpl w:val="CB82D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45A55"/>
    <w:multiLevelType w:val="hybridMultilevel"/>
    <w:tmpl w:val="5D166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A0972"/>
    <w:multiLevelType w:val="hybridMultilevel"/>
    <w:tmpl w:val="01162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9A2A90"/>
    <w:multiLevelType w:val="hybridMultilevel"/>
    <w:tmpl w:val="085AC3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97560"/>
    <w:multiLevelType w:val="hybridMultilevel"/>
    <w:tmpl w:val="8A2A05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97857"/>
    <w:multiLevelType w:val="hybridMultilevel"/>
    <w:tmpl w:val="DA209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832DB"/>
    <w:multiLevelType w:val="hybridMultilevel"/>
    <w:tmpl w:val="07AE1DE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821FD"/>
    <w:multiLevelType w:val="hybridMultilevel"/>
    <w:tmpl w:val="5FD86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D11278"/>
    <w:multiLevelType w:val="hybridMultilevel"/>
    <w:tmpl w:val="24E83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A29B5"/>
    <w:multiLevelType w:val="hybridMultilevel"/>
    <w:tmpl w:val="C9D0DD06"/>
    <w:lvl w:ilvl="0" w:tplc="EE3E7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03ED5"/>
    <w:multiLevelType w:val="hybridMultilevel"/>
    <w:tmpl w:val="65F28D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D4104"/>
    <w:multiLevelType w:val="hybridMultilevel"/>
    <w:tmpl w:val="F050AD4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F4F4F"/>
    <w:multiLevelType w:val="hybridMultilevel"/>
    <w:tmpl w:val="3572E0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17476"/>
    <w:multiLevelType w:val="hybridMultilevel"/>
    <w:tmpl w:val="263E8FE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F7292F"/>
    <w:multiLevelType w:val="hybridMultilevel"/>
    <w:tmpl w:val="36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641488"/>
    <w:multiLevelType w:val="hybridMultilevel"/>
    <w:tmpl w:val="90AEF9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D4689"/>
    <w:multiLevelType w:val="hybridMultilevel"/>
    <w:tmpl w:val="84263838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72A54"/>
    <w:multiLevelType w:val="hybridMultilevel"/>
    <w:tmpl w:val="A162D0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5081224"/>
    <w:multiLevelType w:val="hybridMultilevel"/>
    <w:tmpl w:val="600C4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AF2A2B"/>
    <w:multiLevelType w:val="hybridMultilevel"/>
    <w:tmpl w:val="E480A170"/>
    <w:lvl w:ilvl="0" w:tplc="04125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AF38E7"/>
    <w:multiLevelType w:val="hybridMultilevel"/>
    <w:tmpl w:val="8984F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26"/>
  </w:num>
  <w:num w:numId="12">
    <w:abstractNumId w:val="1"/>
  </w:num>
  <w:num w:numId="13">
    <w:abstractNumId w:val="27"/>
  </w:num>
  <w:num w:numId="14">
    <w:abstractNumId w:val="21"/>
  </w:num>
  <w:num w:numId="15">
    <w:abstractNumId w:val="10"/>
  </w:num>
  <w:num w:numId="16">
    <w:abstractNumId w:val="12"/>
  </w:num>
  <w:num w:numId="17">
    <w:abstractNumId w:val="9"/>
  </w:num>
  <w:num w:numId="18">
    <w:abstractNumId w:val="22"/>
  </w:num>
  <w:num w:numId="19">
    <w:abstractNumId w:val="6"/>
  </w:num>
  <w:num w:numId="20">
    <w:abstractNumId w:val="17"/>
  </w:num>
  <w:num w:numId="21">
    <w:abstractNumId w:val="24"/>
  </w:num>
  <w:num w:numId="22">
    <w:abstractNumId w:val="16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9"/>
  </w:num>
  <w:num w:numId="27">
    <w:abstractNumId w:val="18"/>
  </w:num>
  <w:num w:numId="28">
    <w:abstractNumId w:val="15"/>
  </w:num>
  <w:num w:numId="29">
    <w:abstractNumId w:val="25"/>
  </w:num>
  <w:num w:numId="30">
    <w:abstractNumId w:val="8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5123"/>
  </w:hdrShapeDefaults>
  <w:footnotePr>
    <w:footnote w:id="0"/>
    <w:footnote w:id="1"/>
  </w:footnotePr>
  <w:endnotePr>
    <w:endnote w:id="0"/>
    <w:endnote w:id="1"/>
  </w:endnotePr>
  <w:compat/>
  <w:rsids>
    <w:rsidRoot w:val="00CE618E"/>
    <w:rsid w:val="00001872"/>
    <w:rsid w:val="0001073E"/>
    <w:rsid w:val="00012F1B"/>
    <w:rsid w:val="000136D6"/>
    <w:rsid w:val="00013A2A"/>
    <w:rsid w:val="0001402B"/>
    <w:rsid w:val="00017279"/>
    <w:rsid w:val="00021C1B"/>
    <w:rsid w:val="000268A4"/>
    <w:rsid w:val="00031646"/>
    <w:rsid w:val="00035326"/>
    <w:rsid w:val="00035CA2"/>
    <w:rsid w:val="000401C2"/>
    <w:rsid w:val="000401D6"/>
    <w:rsid w:val="000526F7"/>
    <w:rsid w:val="00052BA7"/>
    <w:rsid w:val="000535A7"/>
    <w:rsid w:val="00057D41"/>
    <w:rsid w:val="00064C9D"/>
    <w:rsid w:val="00070E32"/>
    <w:rsid w:val="00074B5F"/>
    <w:rsid w:val="0008239D"/>
    <w:rsid w:val="00090566"/>
    <w:rsid w:val="000926DD"/>
    <w:rsid w:val="000950B5"/>
    <w:rsid w:val="00097181"/>
    <w:rsid w:val="000A2823"/>
    <w:rsid w:val="000A3329"/>
    <w:rsid w:val="000B40F4"/>
    <w:rsid w:val="000B4F6E"/>
    <w:rsid w:val="000B666A"/>
    <w:rsid w:val="000B6870"/>
    <w:rsid w:val="000B72A1"/>
    <w:rsid w:val="000B7427"/>
    <w:rsid w:val="000C098E"/>
    <w:rsid w:val="000C2709"/>
    <w:rsid w:val="000C4F9D"/>
    <w:rsid w:val="000C5C84"/>
    <w:rsid w:val="000C70D0"/>
    <w:rsid w:val="000C7E13"/>
    <w:rsid w:val="000D151E"/>
    <w:rsid w:val="000D164A"/>
    <w:rsid w:val="000D1E40"/>
    <w:rsid w:val="000D2B87"/>
    <w:rsid w:val="000D496E"/>
    <w:rsid w:val="000D7DC1"/>
    <w:rsid w:val="000E004E"/>
    <w:rsid w:val="000E2281"/>
    <w:rsid w:val="000E2E99"/>
    <w:rsid w:val="000E54E1"/>
    <w:rsid w:val="000E7480"/>
    <w:rsid w:val="000F26F8"/>
    <w:rsid w:val="000F35C3"/>
    <w:rsid w:val="000F4323"/>
    <w:rsid w:val="000F577D"/>
    <w:rsid w:val="00102DA6"/>
    <w:rsid w:val="001039D9"/>
    <w:rsid w:val="001077B2"/>
    <w:rsid w:val="00111D4F"/>
    <w:rsid w:val="00111E73"/>
    <w:rsid w:val="0011233B"/>
    <w:rsid w:val="001123C1"/>
    <w:rsid w:val="00113693"/>
    <w:rsid w:val="00114402"/>
    <w:rsid w:val="00115232"/>
    <w:rsid w:val="00115375"/>
    <w:rsid w:val="00115715"/>
    <w:rsid w:val="00115C2A"/>
    <w:rsid w:val="001169DD"/>
    <w:rsid w:val="001207F6"/>
    <w:rsid w:val="001210C3"/>
    <w:rsid w:val="00122030"/>
    <w:rsid w:val="00126483"/>
    <w:rsid w:val="00126E69"/>
    <w:rsid w:val="00134032"/>
    <w:rsid w:val="0013574D"/>
    <w:rsid w:val="00140520"/>
    <w:rsid w:val="00142B47"/>
    <w:rsid w:val="001439B8"/>
    <w:rsid w:val="00145416"/>
    <w:rsid w:val="00145B7A"/>
    <w:rsid w:val="00150606"/>
    <w:rsid w:val="00151EA5"/>
    <w:rsid w:val="001532F0"/>
    <w:rsid w:val="00156D5D"/>
    <w:rsid w:val="00164973"/>
    <w:rsid w:val="001673CA"/>
    <w:rsid w:val="001708B8"/>
    <w:rsid w:val="00175CD2"/>
    <w:rsid w:val="00175DFA"/>
    <w:rsid w:val="00187214"/>
    <w:rsid w:val="0018731A"/>
    <w:rsid w:val="0019102C"/>
    <w:rsid w:val="001961DC"/>
    <w:rsid w:val="001969C7"/>
    <w:rsid w:val="001974CE"/>
    <w:rsid w:val="001A05AB"/>
    <w:rsid w:val="001A1E74"/>
    <w:rsid w:val="001A2A2E"/>
    <w:rsid w:val="001A37BD"/>
    <w:rsid w:val="001A5B94"/>
    <w:rsid w:val="001A725D"/>
    <w:rsid w:val="001B14D2"/>
    <w:rsid w:val="001B26BE"/>
    <w:rsid w:val="001B3133"/>
    <w:rsid w:val="001B69C8"/>
    <w:rsid w:val="001B6BF2"/>
    <w:rsid w:val="001C2BF8"/>
    <w:rsid w:val="001C370A"/>
    <w:rsid w:val="001C4043"/>
    <w:rsid w:val="001C5676"/>
    <w:rsid w:val="001C5B7C"/>
    <w:rsid w:val="001D2138"/>
    <w:rsid w:val="001D2853"/>
    <w:rsid w:val="001D55AF"/>
    <w:rsid w:val="001E0584"/>
    <w:rsid w:val="001E1441"/>
    <w:rsid w:val="001E156B"/>
    <w:rsid w:val="001E3A15"/>
    <w:rsid w:val="001F49BC"/>
    <w:rsid w:val="00200A5C"/>
    <w:rsid w:val="00201A13"/>
    <w:rsid w:val="0020264C"/>
    <w:rsid w:val="00203A7C"/>
    <w:rsid w:val="00203D43"/>
    <w:rsid w:val="002076F1"/>
    <w:rsid w:val="00210EC5"/>
    <w:rsid w:val="002149A1"/>
    <w:rsid w:val="002151EE"/>
    <w:rsid w:val="00220E90"/>
    <w:rsid w:val="002224A1"/>
    <w:rsid w:val="0022742E"/>
    <w:rsid w:val="00227CBD"/>
    <w:rsid w:val="00230B0D"/>
    <w:rsid w:val="00231E7F"/>
    <w:rsid w:val="002342B1"/>
    <w:rsid w:val="00235290"/>
    <w:rsid w:val="00235A34"/>
    <w:rsid w:val="00235D33"/>
    <w:rsid w:val="00236D70"/>
    <w:rsid w:val="002400BF"/>
    <w:rsid w:val="00241BC9"/>
    <w:rsid w:val="002507D3"/>
    <w:rsid w:val="0025315F"/>
    <w:rsid w:val="00254C55"/>
    <w:rsid w:val="002554A1"/>
    <w:rsid w:val="00256CC0"/>
    <w:rsid w:val="00260246"/>
    <w:rsid w:val="002603C6"/>
    <w:rsid w:val="0026615B"/>
    <w:rsid w:val="00280339"/>
    <w:rsid w:val="00280717"/>
    <w:rsid w:val="00285D7F"/>
    <w:rsid w:val="00287155"/>
    <w:rsid w:val="00291C0F"/>
    <w:rsid w:val="00292811"/>
    <w:rsid w:val="002938EA"/>
    <w:rsid w:val="00293F7D"/>
    <w:rsid w:val="00294CC3"/>
    <w:rsid w:val="002953DF"/>
    <w:rsid w:val="00295609"/>
    <w:rsid w:val="002A0FD3"/>
    <w:rsid w:val="002A4305"/>
    <w:rsid w:val="002A4C01"/>
    <w:rsid w:val="002A766D"/>
    <w:rsid w:val="002B00D4"/>
    <w:rsid w:val="002B103B"/>
    <w:rsid w:val="002B5335"/>
    <w:rsid w:val="002B73F5"/>
    <w:rsid w:val="002C2187"/>
    <w:rsid w:val="002C2A63"/>
    <w:rsid w:val="002C3D9C"/>
    <w:rsid w:val="002D143B"/>
    <w:rsid w:val="002D165C"/>
    <w:rsid w:val="002D3569"/>
    <w:rsid w:val="002D3C51"/>
    <w:rsid w:val="002D4476"/>
    <w:rsid w:val="002D4869"/>
    <w:rsid w:val="002D6035"/>
    <w:rsid w:val="002D742D"/>
    <w:rsid w:val="002E27D9"/>
    <w:rsid w:val="002E3DDA"/>
    <w:rsid w:val="002E50E0"/>
    <w:rsid w:val="002E6990"/>
    <w:rsid w:val="002E6E48"/>
    <w:rsid w:val="002F2233"/>
    <w:rsid w:val="002F2AEA"/>
    <w:rsid w:val="002F3331"/>
    <w:rsid w:val="002F575A"/>
    <w:rsid w:val="00301F0B"/>
    <w:rsid w:val="003027F9"/>
    <w:rsid w:val="00302F52"/>
    <w:rsid w:val="003078EC"/>
    <w:rsid w:val="00307FF2"/>
    <w:rsid w:val="00310945"/>
    <w:rsid w:val="0031234E"/>
    <w:rsid w:val="003153D2"/>
    <w:rsid w:val="003176EC"/>
    <w:rsid w:val="00324764"/>
    <w:rsid w:val="00325E9B"/>
    <w:rsid w:val="003261DA"/>
    <w:rsid w:val="003336D9"/>
    <w:rsid w:val="00336F6D"/>
    <w:rsid w:val="00341621"/>
    <w:rsid w:val="0034212F"/>
    <w:rsid w:val="00344324"/>
    <w:rsid w:val="00345E3C"/>
    <w:rsid w:val="00354992"/>
    <w:rsid w:val="003562D9"/>
    <w:rsid w:val="00356889"/>
    <w:rsid w:val="003654EA"/>
    <w:rsid w:val="003664D5"/>
    <w:rsid w:val="003667C0"/>
    <w:rsid w:val="00370943"/>
    <w:rsid w:val="00372E2D"/>
    <w:rsid w:val="003759CD"/>
    <w:rsid w:val="003834FF"/>
    <w:rsid w:val="00383E00"/>
    <w:rsid w:val="003843CA"/>
    <w:rsid w:val="003843DB"/>
    <w:rsid w:val="003870B9"/>
    <w:rsid w:val="00391215"/>
    <w:rsid w:val="00393835"/>
    <w:rsid w:val="003946FB"/>
    <w:rsid w:val="0039693E"/>
    <w:rsid w:val="003A0D5E"/>
    <w:rsid w:val="003A129C"/>
    <w:rsid w:val="003A54E4"/>
    <w:rsid w:val="003B1021"/>
    <w:rsid w:val="003B2354"/>
    <w:rsid w:val="003B2C55"/>
    <w:rsid w:val="003B75C9"/>
    <w:rsid w:val="003C43F4"/>
    <w:rsid w:val="003C77BE"/>
    <w:rsid w:val="003C7B78"/>
    <w:rsid w:val="003D3461"/>
    <w:rsid w:val="003D3737"/>
    <w:rsid w:val="003D5BEF"/>
    <w:rsid w:val="003D6DAD"/>
    <w:rsid w:val="003D73D9"/>
    <w:rsid w:val="003E6DFE"/>
    <w:rsid w:val="003F0E2B"/>
    <w:rsid w:val="003F177C"/>
    <w:rsid w:val="003F2208"/>
    <w:rsid w:val="003F6C73"/>
    <w:rsid w:val="003F74D6"/>
    <w:rsid w:val="004024F7"/>
    <w:rsid w:val="00403CA1"/>
    <w:rsid w:val="004047DA"/>
    <w:rsid w:val="00410359"/>
    <w:rsid w:val="004108C2"/>
    <w:rsid w:val="00415843"/>
    <w:rsid w:val="00417DFE"/>
    <w:rsid w:val="00421C22"/>
    <w:rsid w:val="0042289A"/>
    <w:rsid w:val="0042664C"/>
    <w:rsid w:val="00426E5A"/>
    <w:rsid w:val="004334C1"/>
    <w:rsid w:val="0043613E"/>
    <w:rsid w:val="00446D8B"/>
    <w:rsid w:val="00453BC2"/>
    <w:rsid w:val="00460147"/>
    <w:rsid w:val="00461AE0"/>
    <w:rsid w:val="00462E51"/>
    <w:rsid w:val="0046790E"/>
    <w:rsid w:val="004750CA"/>
    <w:rsid w:val="00476B21"/>
    <w:rsid w:val="004809D5"/>
    <w:rsid w:val="004824E7"/>
    <w:rsid w:val="0048545E"/>
    <w:rsid w:val="004868B3"/>
    <w:rsid w:val="00487ABE"/>
    <w:rsid w:val="00492BEE"/>
    <w:rsid w:val="004A00A6"/>
    <w:rsid w:val="004A4B92"/>
    <w:rsid w:val="004A4C76"/>
    <w:rsid w:val="004A5E51"/>
    <w:rsid w:val="004A6166"/>
    <w:rsid w:val="004C15AD"/>
    <w:rsid w:val="004C24A3"/>
    <w:rsid w:val="004C2E58"/>
    <w:rsid w:val="004C3380"/>
    <w:rsid w:val="004C5073"/>
    <w:rsid w:val="004C6E38"/>
    <w:rsid w:val="004D3164"/>
    <w:rsid w:val="004E12F6"/>
    <w:rsid w:val="004E413D"/>
    <w:rsid w:val="004E5EE5"/>
    <w:rsid w:val="004F0A6D"/>
    <w:rsid w:val="004F2312"/>
    <w:rsid w:val="004F2EE4"/>
    <w:rsid w:val="004F40E5"/>
    <w:rsid w:val="004F4DE6"/>
    <w:rsid w:val="004F6AB2"/>
    <w:rsid w:val="004F727F"/>
    <w:rsid w:val="00500590"/>
    <w:rsid w:val="00510317"/>
    <w:rsid w:val="00510372"/>
    <w:rsid w:val="00511176"/>
    <w:rsid w:val="00516E13"/>
    <w:rsid w:val="00516FFD"/>
    <w:rsid w:val="00523121"/>
    <w:rsid w:val="005231E7"/>
    <w:rsid w:val="005256AA"/>
    <w:rsid w:val="0053123C"/>
    <w:rsid w:val="00533481"/>
    <w:rsid w:val="00535B31"/>
    <w:rsid w:val="0053751B"/>
    <w:rsid w:val="005402D2"/>
    <w:rsid w:val="005408BE"/>
    <w:rsid w:val="0054440D"/>
    <w:rsid w:val="00544EEB"/>
    <w:rsid w:val="00545995"/>
    <w:rsid w:val="005473C3"/>
    <w:rsid w:val="00550DC7"/>
    <w:rsid w:val="00554B2F"/>
    <w:rsid w:val="0055533F"/>
    <w:rsid w:val="00556CE1"/>
    <w:rsid w:val="00561414"/>
    <w:rsid w:val="00562440"/>
    <w:rsid w:val="00562572"/>
    <w:rsid w:val="0056510A"/>
    <w:rsid w:val="00567405"/>
    <w:rsid w:val="00573F9B"/>
    <w:rsid w:val="0057409F"/>
    <w:rsid w:val="00574311"/>
    <w:rsid w:val="00580137"/>
    <w:rsid w:val="00581B8B"/>
    <w:rsid w:val="005831C5"/>
    <w:rsid w:val="00587621"/>
    <w:rsid w:val="005878A2"/>
    <w:rsid w:val="0058791B"/>
    <w:rsid w:val="00590CEC"/>
    <w:rsid w:val="005925D4"/>
    <w:rsid w:val="00594578"/>
    <w:rsid w:val="005A5EB9"/>
    <w:rsid w:val="005B126F"/>
    <w:rsid w:val="005B2C64"/>
    <w:rsid w:val="005B34EF"/>
    <w:rsid w:val="005B40BD"/>
    <w:rsid w:val="005C01D0"/>
    <w:rsid w:val="005C0836"/>
    <w:rsid w:val="005C15D2"/>
    <w:rsid w:val="005C68FC"/>
    <w:rsid w:val="005D2616"/>
    <w:rsid w:val="005D3175"/>
    <w:rsid w:val="005D43CA"/>
    <w:rsid w:val="005D59E8"/>
    <w:rsid w:val="005E0184"/>
    <w:rsid w:val="005E4085"/>
    <w:rsid w:val="005E7CBA"/>
    <w:rsid w:val="005F1A76"/>
    <w:rsid w:val="005F2841"/>
    <w:rsid w:val="005F7161"/>
    <w:rsid w:val="00602EA3"/>
    <w:rsid w:val="00603D1D"/>
    <w:rsid w:val="006043DB"/>
    <w:rsid w:val="00611984"/>
    <w:rsid w:val="00611CE1"/>
    <w:rsid w:val="0061664E"/>
    <w:rsid w:val="00616E48"/>
    <w:rsid w:val="0061728D"/>
    <w:rsid w:val="00620946"/>
    <w:rsid w:val="00620C70"/>
    <w:rsid w:val="00621472"/>
    <w:rsid w:val="006216BB"/>
    <w:rsid w:val="00622107"/>
    <w:rsid w:val="00625C0D"/>
    <w:rsid w:val="00632D9A"/>
    <w:rsid w:val="00635AC1"/>
    <w:rsid w:val="00640CCB"/>
    <w:rsid w:val="00641D37"/>
    <w:rsid w:val="00642909"/>
    <w:rsid w:val="006432E2"/>
    <w:rsid w:val="00644F06"/>
    <w:rsid w:val="00645AC6"/>
    <w:rsid w:val="00654F80"/>
    <w:rsid w:val="00661700"/>
    <w:rsid w:val="00664DB0"/>
    <w:rsid w:val="0066756C"/>
    <w:rsid w:val="00670BD6"/>
    <w:rsid w:val="006736CC"/>
    <w:rsid w:val="00673884"/>
    <w:rsid w:val="00674DBD"/>
    <w:rsid w:val="00680EAC"/>
    <w:rsid w:val="00681045"/>
    <w:rsid w:val="00681246"/>
    <w:rsid w:val="00681922"/>
    <w:rsid w:val="00682A51"/>
    <w:rsid w:val="00683788"/>
    <w:rsid w:val="006845B4"/>
    <w:rsid w:val="00684B3B"/>
    <w:rsid w:val="00690D3E"/>
    <w:rsid w:val="0069147B"/>
    <w:rsid w:val="006926BA"/>
    <w:rsid w:val="006974FF"/>
    <w:rsid w:val="006A186D"/>
    <w:rsid w:val="006A2248"/>
    <w:rsid w:val="006A4FA6"/>
    <w:rsid w:val="006A596D"/>
    <w:rsid w:val="006B357E"/>
    <w:rsid w:val="006C23B8"/>
    <w:rsid w:val="006D3DD7"/>
    <w:rsid w:val="006D6757"/>
    <w:rsid w:val="006D7BAE"/>
    <w:rsid w:val="006E111C"/>
    <w:rsid w:val="006E2129"/>
    <w:rsid w:val="006E2294"/>
    <w:rsid w:val="006E24E6"/>
    <w:rsid w:val="006E56AD"/>
    <w:rsid w:val="006F435D"/>
    <w:rsid w:val="006F4DF0"/>
    <w:rsid w:val="006F5682"/>
    <w:rsid w:val="006F5A11"/>
    <w:rsid w:val="006F77BC"/>
    <w:rsid w:val="00701131"/>
    <w:rsid w:val="00703563"/>
    <w:rsid w:val="00703851"/>
    <w:rsid w:val="00705B99"/>
    <w:rsid w:val="00714C8B"/>
    <w:rsid w:val="00715516"/>
    <w:rsid w:val="007165BB"/>
    <w:rsid w:val="00717A14"/>
    <w:rsid w:val="00723B61"/>
    <w:rsid w:val="00724088"/>
    <w:rsid w:val="007259B0"/>
    <w:rsid w:val="00725EF6"/>
    <w:rsid w:val="00726EC8"/>
    <w:rsid w:val="00731C13"/>
    <w:rsid w:val="007322CD"/>
    <w:rsid w:val="007330BB"/>
    <w:rsid w:val="007364EF"/>
    <w:rsid w:val="007366FB"/>
    <w:rsid w:val="007413A1"/>
    <w:rsid w:val="00741C69"/>
    <w:rsid w:val="007459D5"/>
    <w:rsid w:val="00747C7E"/>
    <w:rsid w:val="007513B7"/>
    <w:rsid w:val="0075242D"/>
    <w:rsid w:val="00753307"/>
    <w:rsid w:val="00755A63"/>
    <w:rsid w:val="00755D54"/>
    <w:rsid w:val="00757823"/>
    <w:rsid w:val="007603D3"/>
    <w:rsid w:val="00773042"/>
    <w:rsid w:val="0077379E"/>
    <w:rsid w:val="007743D8"/>
    <w:rsid w:val="00781256"/>
    <w:rsid w:val="00785173"/>
    <w:rsid w:val="007863C1"/>
    <w:rsid w:val="00796803"/>
    <w:rsid w:val="0079736E"/>
    <w:rsid w:val="007A0447"/>
    <w:rsid w:val="007A0765"/>
    <w:rsid w:val="007A2B22"/>
    <w:rsid w:val="007B196C"/>
    <w:rsid w:val="007B2D3B"/>
    <w:rsid w:val="007B58EA"/>
    <w:rsid w:val="007B7A1B"/>
    <w:rsid w:val="007B7DB2"/>
    <w:rsid w:val="007C0681"/>
    <w:rsid w:val="007C1D08"/>
    <w:rsid w:val="007C54B6"/>
    <w:rsid w:val="007C7FCF"/>
    <w:rsid w:val="007D4E08"/>
    <w:rsid w:val="007D62F0"/>
    <w:rsid w:val="007E2C33"/>
    <w:rsid w:val="007F1F08"/>
    <w:rsid w:val="007F3A59"/>
    <w:rsid w:val="007F44D9"/>
    <w:rsid w:val="007F69CD"/>
    <w:rsid w:val="007F7470"/>
    <w:rsid w:val="00800224"/>
    <w:rsid w:val="00801DD7"/>
    <w:rsid w:val="008053AC"/>
    <w:rsid w:val="0081056B"/>
    <w:rsid w:val="00813CBA"/>
    <w:rsid w:val="0081441B"/>
    <w:rsid w:val="00815428"/>
    <w:rsid w:val="00816E9E"/>
    <w:rsid w:val="00817FE4"/>
    <w:rsid w:val="00833268"/>
    <w:rsid w:val="0083612B"/>
    <w:rsid w:val="00840609"/>
    <w:rsid w:val="00841633"/>
    <w:rsid w:val="0084430E"/>
    <w:rsid w:val="00844B9B"/>
    <w:rsid w:val="0084725F"/>
    <w:rsid w:val="008507F5"/>
    <w:rsid w:val="00852F0D"/>
    <w:rsid w:val="00861871"/>
    <w:rsid w:val="0086470F"/>
    <w:rsid w:val="0086515C"/>
    <w:rsid w:val="00870361"/>
    <w:rsid w:val="00870A07"/>
    <w:rsid w:val="008738A7"/>
    <w:rsid w:val="00873FEF"/>
    <w:rsid w:val="0087454E"/>
    <w:rsid w:val="008764DE"/>
    <w:rsid w:val="0087723A"/>
    <w:rsid w:val="00880553"/>
    <w:rsid w:val="008805E9"/>
    <w:rsid w:val="00880C43"/>
    <w:rsid w:val="008859D2"/>
    <w:rsid w:val="0088712B"/>
    <w:rsid w:val="00890B09"/>
    <w:rsid w:val="00890FE6"/>
    <w:rsid w:val="008923F5"/>
    <w:rsid w:val="00893F6A"/>
    <w:rsid w:val="008A1A3D"/>
    <w:rsid w:val="008A2C4E"/>
    <w:rsid w:val="008A54E0"/>
    <w:rsid w:val="008A621A"/>
    <w:rsid w:val="008A625B"/>
    <w:rsid w:val="008B0FD4"/>
    <w:rsid w:val="008B13A5"/>
    <w:rsid w:val="008B5E5A"/>
    <w:rsid w:val="008C0056"/>
    <w:rsid w:val="008C3C5A"/>
    <w:rsid w:val="008C4129"/>
    <w:rsid w:val="008C5A77"/>
    <w:rsid w:val="008D173A"/>
    <w:rsid w:val="008D3695"/>
    <w:rsid w:val="008D6E3B"/>
    <w:rsid w:val="008D7529"/>
    <w:rsid w:val="008E0885"/>
    <w:rsid w:val="008E3010"/>
    <w:rsid w:val="008E4C5D"/>
    <w:rsid w:val="008E4FDC"/>
    <w:rsid w:val="008E6C7E"/>
    <w:rsid w:val="008F0BD5"/>
    <w:rsid w:val="008F1FFF"/>
    <w:rsid w:val="008F27D0"/>
    <w:rsid w:val="00900480"/>
    <w:rsid w:val="0090288A"/>
    <w:rsid w:val="00902D76"/>
    <w:rsid w:val="00903379"/>
    <w:rsid w:val="00905E7E"/>
    <w:rsid w:val="00907FE8"/>
    <w:rsid w:val="00910052"/>
    <w:rsid w:val="009179C7"/>
    <w:rsid w:val="00922D45"/>
    <w:rsid w:val="00923463"/>
    <w:rsid w:val="00923B99"/>
    <w:rsid w:val="00923EC9"/>
    <w:rsid w:val="00924A8D"/>
    <w:rsid w:val="00926E41"/>
    <w:rsid w:val="009362AB"/>
    <w:rsid w:val="00937655"/>
    <w:rsid w:val="0094579B"/>
    <w:rsid w:val="00946E1D"/>
    <w:rsid w:val="00947C79"/>
    <w:rsid w:val="00950E93"/>
    <w:rsid w:val="00952740"/>
    <w:rsid w:val="009561C5"/>
    <w:rsid w:val="00956A82"/>
    <w:rsid w:val="0095730A"/>
    <w:rsid w:val="0096281D"/>
    <w:rsid w:val="00966F7B"/>
    <w:rsid w:val="00967720"/>
    <w:rsid w:val="009727E2"/>
    <w:rsid w:val="009733D3"/>
    <w:rsid w:val="00974163"/>
    <w:rsid w:val="00980DCE"/>
    <w:rsid w:val="00981FAF"/>
    <w:rsid w:val="009908B4"/>
    <w:rsid w:val="00993328"/>
    <w:rsid w:val="009A5C59"/>
    <w:rsid w:val="009A7C1B"/>
    <w:rsid w:val="009B0837"/>
    <w:rsid w:val="009B427E"/>
    <w:rsid w:val="009B4666"/>
    <w:rsid w:val="009C2D28"/>
    <w:rsid w:val="009C3ECA"/>
    <w:rsid w:val="009C416E"/>
    <w:rsid w:val="009C43D6"/>
    <w:rsid w:val="009C59DF"/>
    <w:rsid w:val="009C6964"/>
    <w:rsid w:val="009D0B94"/>
    <w:rsid w:val="009D1285"/>
    <w:rsid w:val="009D1ED8"/>
    <w:rsid w:val="009D6D62"/>
    <w:rsid w:val="009D6F28"/>
    <w:rsid w:val="009E2A10"/>
    <w:rsid w:val="009E451D"/>
    <w:rsid w:val="009E6DC7"/>
    <w:rsid w:val="009F0091"/>
    <w:rsid w:val="009F1B3D"/>
    <w:rsid w:val="009F315F"/>
    <w:rsid w:val="009F3E71"/>
    <w:rsid w:val="009F504C"/>
    <w:rsid w:val="00A017C1"/>
    <w:rsid w:val="00A03B98"/>
    <w:rsid w:val="00A04AA2"/>
    <w:rsid w:val="00A10BF3"/>
    <w:rsid w:val="00A12C10"/>
    <w:rsid w:val="00A16612"/>
    <w:rsid w:val="00A2158A"/>
    <w:rsid w:val="00A23680"/>
    <w:rsid w:val="00A340DC"/>
    <w:rsid w:val="00A34BFD"/>
    <w:rsid w:val="00A35F48"/>
    <w:rsid w:val="00A36C02"/>
    <w:rsid w:val="00A37DF6"/>
    <w:rsid w:val="00A40092"/>
    <w:rsid w:val="00A4043C"/>
    <w:rsid w:val="00A4271A"/>
    <w:rsid w:val="00A44DC3"/>
    <w:rsid w:val="00A452E0"/>
    <w:rsid w:val="00A453EC"/>
    <w:rsid w:val="00A462FC"/>
    <w:rsid w:val="00A51A1E"/>
    <w:rsid w:val="00A5219A"/>
    <w:rsid w:val="00A52DF1"/>
    <w:rsid w:val="00A5608D"/>
    <w:rsid w:val="00A571E2"/>
    <w:rsid w:val="00A619C0"/>
    <w:rsid w:val="00A63552"/>
    <w:rsid w:val="00A64003"/>
    <w:rsid w:val="00A70ABB"/>
    <w:rsid w:val="00A70E98"/>
    <w:rsid w:val="00A71526"/>
    <w:rsid w:val="00A71C61"/>
    <w:rsid w:val="00A731E8"/>
    <w:rsid w:val="00A80160"/>
    <w:rsid w:val="00A8723B"/>
    <w:rsid w:val="00A87EBB"/>
    <w:rsid w:val="00A93802"/>
    <w:rsid w:val="00A96341"/>
    <w:rsid w:val="00A97988"/>
    <w:rsid w:val="00AA17E5"/>
    <w:rsid w:val="00AA343C"/>
    <w:rsid w:val="00AA4753"/>
    <w:rsid w:val="00AA4CE6"/>
    <w:rsid w:val="00AA6D98"/>
    <w:rsid w:val="00AA727C"/>
    <w:rsid w:val="00AB2C61"/>
    <w:rsid w:val="00AB4A45"/>
    <w:rsid w:val="00AB52A1"/>
    <w:rsid w:val="00AC041C"/>
    <w:rsid w:val="00AC18D2"/>
    <w:rsid w:val="00AC643B"/>
    <w:rsid w:val="00AC7244"/>
    <w:rsid w:val="00AD6C36"/>
    <w:rsid w:val="00AD7E9B"/>
    <w:rsid w:val="00AF1475"/>
    <w:rsid w:val="00AF3FA6"/>
    <w:rsid w:val="00AF7530"/>
    <w:rsid w:val="00B00707"/>
    <w:rsid w:val="00B030DB"/>
    <w:rsid w:val="00B03F29"/>
    <w:rsid w:val="00B064EA"/>
    <w:rsid w:val="00B072AF"/>
    <w:rsid w:val="00B125FD"/>
    <w:rsid w:val="00B12E92"/>
    <w:rsid w:val="00B13ABD"/>
    <w:rsid w:val="00B14643"/>
    <w:rsid w:val="00B20086"/>
    <w:rsid w:val="00B207A5"/>
    <w:rsid w:val="00B21789"/>
    <w:rsid w:val="00B2220D"/>
    <w:rsid w:val="00B26E55"/>
    <w:rsid w:val="00B317F8"/>
    <w:rsid w:val="00B322AC"/>
    <w:rsid w:val="00B35D54"/>
    <w:rsid w:val="00B42B46"/>
    <w:rsid w:val="00B43CA6"/>
    <w:rsid w:val="00B4440F"/>
    <w:rsid w:val="00B452F1"/>
    <w:rsid w:val="00B45D5B"/>
    <w:rsid w:val="00B45D88"/>
    <w:rsid w:val="00B474A0"/>
    <w:rsid w:val="00B50EEB"/>
    <w:rsid w:val="00B5212F"/>
    <w:rsid w:val="00B575DB"/>
    <w:rsid w:val="00B60FAC"/>
    <w:rsid w:val="00B64176"/>
    <w:rsid w:val="00B65443"/>
    <w:rsid w:val="00B65EBD"/>
    <w:rsid w:val="00B6630F"/>
    <w:rsid w:val="00B742EF"/>
    <w:rsid w:val="00B74318"/>
    <w:rsid w:val="00B7468B"/>
    <w:rsid w:val="00B747F5"/>
    <w:rsid w:val="00B81472"/>
    <w:rsid w:val="00B84D5C"/>
    <w:rsid w:val="00B92361"/>
    <w:rsid w:val="00BA0C00"/>
    <w:rsid w:val="00BA1C4F"/>
    <w:rsid w:val="00BA5D17"/>
    <w:rsid w:val="00BA74F6"/>
    <w:rsid w:val="00BA7F93"/>
    <w:rsid w:val="00BB0974"/>
    <w:rsid w:val="00BB0DB6"/>
    <w:rsid w:val="00BB1211"/>
    <w:rsid w:val="00BB3C81"/>
    <w:rsid w:val="00BB482B"/>
    <w:rsid w:val="00BB695A"/>
    <w:rsid w:val="00BB7F91"/>
    <w:rsid w:val="00BC5C84"/>
    <w:rsid w:val="00BC6487"/>
    <w:rsid w:val="00BC6EE5"/>
    <w:rsid w:val="00BD5A41"/>
    <w:rsid w:val="00BD5A99"/>
    <w:rsid w:val="00BD617B"/>
    <w:rsid w:val="00BE0042"/>
    <w:rsid w:val="00BE06BA"/>
    <w:rsid w:val="00BE28DF"/>
    <w:rsid w:val="00BE6BAC"/>
    <w:rsid w:val="00BF5971"/>
    <w:rsid w:val="00C05343"/>
    <w:rsid w:val="00C05911"/>
    <w:rsid w:val="00C06591"/>
    <w:rsid w:val="00C1176C"/>
    <w:rsid w:val="00C16B2C"/>
    <w:rsid w:val="00C173C6"/>
    <w:rsid w:val="00C17CCD"/>
    <w:rsid w:val="00C222AD"/>
    <w:rsid w:val="00C236F8"/>
    <w:rsid w:val="00C242AD"/>
    <w:rsid w:val="00C251A6"/>
    <w:rsid w:val="00C269A3"/>
    <w:rsid w:val="00C27958"/>
    <w:rsid w:val="00C331A8"/>
    <w:rsid w:val="00C43E29"/>
    <w:rsid w:val="00C44B10"/>
    <w:rsid w:val="00C4528C"/>
    <w:rsid w:val="00C45694"/>
    <w:rsid w:val="00C46842"/>
    <w:rsid w:val="00C46E63"/>
    <w:rsid w:val="00C479A2"/>
    <w:rsid w:val="00C52450"/>
    <w:rsid w:val="00C5522E"/>
    <w:rsid w:val="00C57275"/>
    <w:rsid w:val="00C60F4B"/>
    <w:rsid w:val="00C63342"/>
    <w:rsid w:val="00C66F0D"/>
    <w:rsid w:val="00C7033E"/>
    <w:rsid w:val="00C71717"/>
    <w:rsid w:val="00C758BD"/>
    <w:rsid w:val="00C760E1"/>
    <w:rsid w:val="00C8321D"/>
    <w:rsid w:val="00C85FED"/>
    <w:rsid w:val="00C87902"/>
    <w:rsid w:val="00C90BFA"/>
    <w:rsid w:val="00C92FF4"/>
    <w:rsid w:val="00C9504D"/>
    <w:rsid w:val="00CA4237"/>
    <w:rsid w:val="00CA554A"/>
    <w:rsid w:val="00CA6DDF"/>
    <w:rsid w:val="00CA731F"/>
    <w:rsid w:val="00CB5645"/>
    <w:rsid w:val="00CB5B78"/>
    <w:rsid w:val="00CB5F45"/>
    <w:rsid w:val="00CC205C"/>
    <w:rsid w:val="00CC3BFE"/>
    <w:rsid w:val="00CC4F72"/>
    <w:rsid w:val="00CC5027"/>
    <w:rsid w:val="00CC6DEB"/>
    <w:rsid w:val="00CC73F9"/>
    <w:rsid w:val="00CC785E"/>
    <w:rsid w:val="00CD150D"/>
    <w:rsid w:val="00CD71D8"/>
    <w:rsid w:val="00CE039A"/>
    <w:rsid w:val="00CE0629"/>
    <w:rsid w:val="00CE3E08"/>
    <w:rsid w:val="00CE3FA8"/>
    <w:rsid w:val="00CE618E"/>
    <w:rsid w:val="00CE661B"/>
    <w:rsid w:val="00CE6A80"/>
    <w:rsid w:val="00CF350D"/>
    <w:rsid w:val="00CF3C94"/>
    <w:rsid w:val="00D0199B"/>
    <w:rsid w:val="00D0271B"/>
    <w:rsid w:val="00D04849"/>
    <w:rsid w:val="00D057C6"/>
    <w:rsid w:val="00D071B4"/>
    <w:rsid w:val="00D123D9"/>
    <w:rsid w:val="00D20544"/>
    <w:rsid w:val="00D21B39"/>
    <w:rsid w:val="00D23621"/>
    <w:rsid w:val="00D238EF"/>
    <w:rsid w:val="00D25592"/>
    <w:rsid w:val="00D3024F"/>
    <w:rsid w:val="00D30AB5"/>
    <w:rsid w:val="00D32C34"/>
    <w:rsid w:val="00D3549F"/>
    <w:rsid w:val="00D3616C"/>
    <w:rsid w:val="00D377C3"/>
    <w:rsid w:val="00D407F2"/>
    <w:rsid w:val="00D40B49"/>
    <w:rsid w:val="00D40E2B"/>
    <w:rsid w:val="00D44738"/>
    <w:rsid w:val="00D458F1"/>
    <w:rsid w:val="00D503B8"/>
    <w:rsid w:val="00D50C10"/>
    <w:rsid w:val="00D50EE9"/>
    <w:rsid w:val="00D6298B"/>
    <w:rsid w:val="00D65291"/>
    <w:rsid w:val="00D66D9A"/>
    <w:rsid w:val="00D7039D"/>
    <w:rsid w:val="00D73F39"/>
    <w:rsid w:val="00D761D6"/>
    <w:rsid w:val="00D76A72"/>
    <w:rsid w:val="00D8101D"/>
    <w:rsid w:val="00D82CFE"/>
    <w:rsid w:val="00D90E6D"/>
    <w:rsid w:val="00D91B5E"/>
    <w:rsid w:val="00D92288"/>
    <w:rsid w:val="00D94B30"/>
    <w:rsid w:val="00D94DEC"/>
    <w:rsid w:val="00D95385"/>
    <w:rsid w:val="00DA3162"/>
    <w:rsid w:val="00DA329B"/>
    <w:rsid w:val="00DA3641"/>
    <w:rsid w:val="00DB1AD0"/>
    <w:rsid w:val="00DC10E8"/>
    <w:rsid w:val="00DC21E8"/>
    <w:rsid w:val="00DC2B03"/>
    <w:rsid w:val="00DD0375"/>
    <w:rsid w:val="00DD3BB6"/>
    <w:rsid w:val="00DD74FA"/>
    <w:rsid w:val="00DD762E"/>
    <w:rsid w:val="00DE1786"/>
    <w:rsid w:val="00DE2952"/>
    <w:rsid w:val="00DE2E81"/>
    <w:rsid w:val="00DE35B0"/>
    <w:rsid w:val="00DE36A2"/>
    <w:rsid w:val="00DF0B3D"/>
    <w:rsid w:val="00DF1C55"/>
    <w:rsid w:val="00DF3409"/>
    <w:rsid w:val="00DF4D05"/>
    <w:rsid w:val="00DF696C"/>
    <w:rsid w:val="00E02445"/>
    <w:rsid w:val="00E02B5F"/>
    <w:rsid w:val="00E06ACC"/>
    <w:rsid w:val="00E07811"/>
    <w:rsid w:val="00E123FB"/>
    <w:rsid w:val="00E130CF"/>
    <w:rsid w:val="00E16E4D"/>
    <w:rsid w:val="00E23B34"/>
    <w:rsid w:val="00E2474D"/>
    <w:rsid w:val="00E3169E"/>
    <w:rsid w:val="00E31C4C"/>
    <w:rsid w:val="00E32D82"/>
    <w:rsid w:val="00E35FC9"/>
    <w:rsid w:val="00E40127"/>
    <w:rsid w:val="00E42468"/>
    <w:rsid w:val="00E43914"/>
    <w:rsid w:val="00E45E97"/>
    <w:rsid w:val="00E46257"/>
    <w:rsid w:val="00E506FA"/>
    <w:rsid w:val="00E515DC"/>
    <w:rsid w:val="00E51A77"/>
    <w:rsid w:val="00E552C1"/>
    <w:rsid w:val="00E60674"/>
    <w:rsid w:val="00E64F9D"/>
    <w:rsid w:val="00E73CAC"/>
    <w:rsid w:val="00E7413C"/>
    <w:rsid w:val="00E774B8"/>
    <w:rsid w:val="00E80965"/>
    <w:rsid w:val="00E82399"/>
    <w:rsid w:val="00E83519"/>
    <w:rsid w:val="00E83CAF"/>
    <w:rsid w:val="00E909C1"/>
    <w:rsid w:val="00E918F7"/>
    <w:rsid w:val="00E93F84"/>
    <w:rsid w:val="00E93FB3"/>
    <w:rsid w:val="00E942FB"/>
    <w:rsid w:val="00EA2521"/>
    <w:rsid w:val="00EA5D11"/>
    <w:rsid w:val="00EA682F"/>
    <w:rsid w:val="00EA7DD9"/>
    <w:rsid w:val="00EB17F2"/>
    <w:rsid w:val="00EB2F5E"/>
    <w:rsid w:val="00EB32DC"/>
    <w:rsid w:val="00EC03E6"/>
    <w:rsid w:val="00EC0C55"/>
    <w:rsid w:val="00EC2102"/>
    <w:rsid w:val="00EC24CA"/>
    <w:rsid w:val="00EC3F0B"/>
    <w:rsid w:val="00EC46FB"/>
    <w:rsid w:val="00EC5763"/>
    <w:rsid w:val="00EC5CE4"/>
    <w:rsid w:val="00EC6EC9"/>
    <w:rsid w:val="00ED0C3A"/>
    <w:rsid w:val="00ED189D"/>
    <w:rsid w:val="00ED3324"/>
    <w:rsid w:val="00ED5073"/>
    <w:rsid w:val="00ED7449"/>
    <w:rsid w:val="00ED77A6"/>
    <w:rsid w:val="00EE0199"/>
    <w:rsid w:val="00EE7381"/>
    <w:rsid w:val="00EF6824"/>
    <w:rsid w:val="00F0019F"/>
    <w:rsid w:val="00F0318F"/>
    <w:rsid w:val="00F109BB"/>
    <w:rsid w:val="00F11B08"/>
    <w:rsid w:val="00F13F38"/>
    <w:rsid w:val="00F20B50"/>
    <w:rsid w:val="00F21931"/>
    <w:rsid w:val="00F23026"/>
    <w:rsid w:val="00F26E8C"/>
    <w:rsid w:val="00F32707"/>
    <w:rsid w:val="00F37FDA"/>
    <w:rsid w:val="00F44356"/>
    <w:rsid w:val="00F45B48"/>
    <w:rsid w:val="00F45FD4"/>
    <w:rsid w:val="00F46B94"/>
    <w:rsid w:val="00F50459"/>
    <w:rsid w:val="00F50635"/>
    <w:rsid w:val="00F50E37"/>
    <w:rsid w:val="00F51D69"/>
    <w:rsid w:val="00F523C8"/>
    <w:rsid w:val="00F52861"/>
    <w:rsid w:val="00F52FD7"/>
    <w:rsid w:val="00F545BD"/>
    <w:rsid w:val="00F54A34"/>
    <w:rsid w:val="00F561CD"/>
    <w:rsid w:val="00F579E0"/>
    <w:rsid w:val="00F57EAE"/>
    <w:rsid w:val="00F6130B"/>
    <w:rsid w:val="00F63DBE"/>
    <w:rsid w:val="00F652B8"/>
    <w:rsid w:val="00F66595"/>
    <w:rsid w:val="00F71F55"/>
    <w:rsid w:val="00F7338E"/>
    <w:rsid w:val="00F73F52"/>
    <w:rsid w:val="00F761CF"/>
    <w:rsid w:val="00F82258"/>
    <w:rsid w:val="00F82FA9"/>
    <w:rsid w:val="00F83D99"/>
    <w:rsid w:val="00F87577"/>
    <w:rsid w:val="00F93948"/>
    <w:rsid w:val="00F93F5B"/>
    <w:rsid w:val="00F965A2"/>
    <w:rsid w:val="00FA47C5"/>
    <w:rsid w:val="00FA5013"/>
    <w:rsid w:val="00FA63B3"/>
    <w:rsid w:val="00FA69E4"/>
    <w:rsid w:val="00FB06E8"/>
    <w:rsid w:val="00FB1976"/>
    <w:rsid w:val="00FB3159"/>
    <w:rsid w:val="00FB3C9D"/>
    <w:rsid w:val="00FB4475"/>
    <w:rsid w:val="00FB4E3B"/>
    <w:rsid w:val="00FB588A"/>
    <w:rsid w:val="00FB6BF3"/>
    <w:rsid w:val="00FC0B57"/>
    <w:rsid w:val="00FC113F"/>
    <w:rsid w:val="00FD3D61"/>
    <w:rsid w:val="00FD472B"/>
    <w:rsid w:val="00FD4C73"/>
    <w:rsid w:val="00FD4FD7"/>
    <w:rsid w:val="00FD6040"/>
    <w:rsid w:val="00FE057C"/>
    <w:rsid w:val="00FE501C"/>
    <w:rsid w:val="00FF1F5D"/>
    <w:rsid w:val="00FF2912"/>
    <w:rsid w:val="00FF3BD9"/>
    <w:rsid w:val="00FF4DE1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6B30-4778-4822-B70D-579D1C5D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3430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CONCEJO METROPOLITANO DE QUITO</vt:lpstr>
    </vt:vector>
  </TitlesOfParts>
  <Company>DMPT</Company>
  <LinksUpToDate>false</LinksUpToDate>
  <CharactersWithSpaces>21879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CONCEJO METROPOLITANO DE QUITO</dc:title>
  <dc:creator>sescudero</dc:creator>
  <cp:lastModifiedBy>dcevallos</cp:lastModifiedBy>
  <cp:revision>2</cp:revision>
  <cp:lastPrinted>2015-01-28T16:58:00Z</cp:lastPrinted>
  <dcterms:created xsi:type="dcterms:W3CDTF">2015-02-19T17:32:00Z</dcterms:created>
  <dcterms:modified xsi:type="dcterms:W3CDTF">2015-02-19T17:32:00Z</dcterms:modified>
</cp:coreProperties>
</file>