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540D68" w:rsidRDefault="007730B0" w:rsidP="00BA3016">
      <w:pPr>
        <w:pStyle w:val="a"/>
        <w:spacing w:after="120" w:line="276" w:lineRule="auto"/>
        <w:rPr>
          <w:rFonts w:ascii="Palatino Linotype" w:hAnsi="Palatino Linotype" w:cs="Times New Roman"/>
          <w:sz w:val="22"/>
          <w:szCs w:val="22"/>
        </w:rPr>
      </w:pPr>
      <w:r w:rsidRPr="00540D68">
        <w:rPr>
          <w:rFonts w:ascii="Palatino Linotype" w:hAnsi="Palatino Linotype" w:cs="Times New Roman"/>
          <w:sz w:val="22"/>
          <w:szCs w:val="22"/>
        </w:rPr>
        <w:t>EXPOSICIÓN DE MOTIVOS</w:t>
      </w:r>
    </w:p>
    <w:p w:rsidR="00C4560E" w:rsidRPr="00540D68" w:rsidRDefault="00C4560E" w:rsidP="00C4560E">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540D68">
        <w:rPr>
          <w:rFonts w:ascii="Palatino Linotype" w:eastAsiaTheme="minorHAnsi" w:hAnsi="Palatino Linotype"/>
          <w:sz w:val="22"/>
          <w:szCs w:val="22"/>
          <w:lang w:val="es-EC" w:eastAsia="en-US"/>
        </w:rPr>
        <w:t>La Constitución de la República del Ecuador, en su artículo 30, garantiza a las personas el "</w:t>
      </w:r>
      <w:r w:rsidRPr="00540D68">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540D68">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540D68">
        <w:rPr>
          <w:rFonts w:ascii="Palatino Linotype" w:eastAsiaTheme="minorHAnsi" w:hAnsi="Palatino Linotype"/>
          <w:sz w:val="22"/>
          <w:szCs w:val="22"/>
          <w:lang w:val="es-EC" w:eastAsia="en-US"/>
        </w:rPr>
        <w:tab/>
      </w:r>
    </w:p>
    <w:p w:rsidR="007E5FCB" w:rsidRPr="00BE6A2E" w:rsidRDefault="007E5FCB" w:rsidP="007E5FCB">
      <w:pPr>
        <w:spacing w:after="120" w:line="276" w:lineRule="auto"/>
        <w:ind w:firstLine="708"/>
        <w:jc w:val="both"/>
        <w:rPr>
          <w:rFonts w:ascii="Palatino Linotype" w:hAnsi="Palatino Linotype"/>
          <w:bCs/>
          <w:sz w:val="22"/>
          <w:szCs w:val="22"/>
        </w:rPr>
      </w:pPr>
      <w:r w:rsidRPr="00BE6A2E">
        <w:rPr>
          <w:rFonts w:ascii="Palatino Linotype" w:hAnsi="Palatino Linotype"/>
          <w:sz w:val="22"/>
          <w:szCs w:val="22"/>
        </w:rPr>
        <w:t xml:space="preserve">La Administración Municipal, a través de la Unidad Especial “Regula Tu Barrio”, gestiona procesos tendientes a regularizar </w:t>
      </w:r>
      <w:r w:rsidRPr="00BE6A2E">
        <w:rPr>
          <w:rFonts w:ascii="Palatino Linotype" w:hAnsi="Palatino Linotype"/>
          <w:bCs/>
          <w:sz w:val="22"/>
          <w:szCs w:val="22"/>
        </w:rPr>
        <w:t>la ocupación informal del suelo de</w:t>
      </w:r>
      <w:r w:rsidRPr="00BE6A2E">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E5FCB" w:rsidRPr="00BE6A2E" w:rsidRDefault="007E5FCB" w:rsidP="007E5FCB">
      <w:pPr>
        <w:spacing w:after="120" w:line="276" w:lineRule="auto"/>
        <w:ind w:firstLine="708"/>
        <w:jc w:val="both"/>
        <w:rPr>
          <w:rFonts w:ascii="Palatino Linotype" w:hAnsi="Palatino Linotype"/>
          <w:b/>
          <w:sz w:val="22"/>
          <w:szCs w:val="22"/>
        </w:rPr>
      </w:pPr>
      <w:r w:rsidRPr="00BE6A2E">
        <w:rPr>
          <w:rFonts w:ascii="Palatino Linotype" w:hAnsi="Palatino Linotype"/>
          <w:sz w:val="22"/>
          <w:szCs w:val="22"/>
        </w:rPr>
        <w:t>El Asentamiento Humano de Hecho y Consolidado de Interés Social denominado “Mirador la Cocha” tiene una consolidación del 46,67%; al inicio del proceso de regularización contaba con 8 años de existencia</w:t>
      </w:r>
      <w:r w:rsidR="00386397">
        <w:rPr>
          <w:rFonts w:ascii="Palatino Linotype" w:hAnsi="Palatino Linotype"/>
          <w:sz w:val="22"/>
          <w:szCs w:val="22"/>
        </w:rPr>
        <w:t>,</w:t>
      </w:r>
      <w:r w:rsidRPr="00BE6A2E">
        <w:rPr>
          <w:rFonts w:ascii="Palatino Linotype" w:hAnsi="Palatino Linotype"/>
          <w:sz w:val="22"/>
          <w:szCs w:val="22"/>
        </w:rPr>
        <w:t xml:space="preserve"> sin embargo</w:t>
      </w:r>
      <w:r w:rsidR="00386397">
        <w:rPr>
          <w:rFonts w:ascii="Palatino Linotype" w:hAnsi="Palatino Linotype"/>
          <w:sz w:val="22"/>
          <w:szCs w:val="22"/>
        </w:rPr>
        <w:t>,</w:t>
      </w:r>
      <w:r w:rsidRPr="00BE6A2E">
        <w:rPr>
          <w:rFonts w:ascii="Palatino Linotype" w:hAnsi="Palatino Linotype"/>
          <w:sz w:val="22"/>
          <w:szCs w:val="22"/>
        </w:rPr>
        <w:t xml:space="preserve"> al momento de la sanción de la presente </w:t>
      </w:r>
      <w:r w:rsidR="00386397">
        <w:rPr>
          <w:rFonts w:ascii="Palatino Linotype" w:hAnsi="Palatino Linotype"/>
          <w:sz w:val="22"/>
          <w:szCs w:val="22"/>
        </w:rPr>
        <w:t>o</w:t>
      </w:r>
      <w:r w:rsidRPr="00BE6A2E">
        <w:rPr>
          <w:rFonts w:ascii="Palatino Linotype" w:hAnsi="Palatino Linotype"/>
          <w:sz w:val="22"/>
          <w:szCs w:val="22"/>
        </w:rPr>
        <w:t xml:space="preserve">rdenanza cuenta con 10 años de asentamiento y 60 beneficiarios. </w:t>
      </w:r>
    </w:p>
    <w:p w:rsidR="007E5FCB" w:rsidRPr="00BE6A2E" w:rsidRDefault="007E5FCB" w:rsidP="007E5FCB">
      <w:pPr>
        <w:spacing w:after="120" w:line="276" w:lineRule="auto"/>
        <w:ind w:firstLine="708"/>
        <w:jc w:val="both"/>
        <w:rPr>
          <w:rFonts w:ascii="Palatino Linotype" w:hAnsi="Palatino Linotype"/>
          <w:b/>
          <w:sz w:val="22"/>
          <w:szCs w:val="22"/>
        </w:rPr>
      </w:pPr>
      <w:r w:rsidRPr="00BE6A2E">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540D68" w:rsidRDefault="007E5FCB" w:rsidP="007E5FCB">
      <w:pPr>
        <w:autoSpaceDE w:val="0"/>
        <w:autoSpaceDN w:val="0"/>
        <w:adjustRightInd w:val="0"/>
        <w:spacing w:after="120" w:line="276" w:lineRule="auto"/>
        <w:ind w:firstLine="708"/>
        <w:jc w:val="both"/>
        <w:rPr>
          <w:rFonts w:ascii="Palatino Linotype" w:hAnsi="Palatino Linotype"/>
          <w:sz w:val="22"/>
          <w:szCs w:val="22"/>
        </w:rPr>
      </w:pPr>
      <w:r w:rsidRPr="00BE6A2E">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“Mirador la Cocha” a fin de garantizar a los beneficiarios el ejercicio de su derecho a la vivienda y el acceso a servicios básicos de calidad</w:t>
      </w:r>
      <w:r w:rsidR="00C4560E" w:rsidRPr="00540D68">
        <w:rPr>
          <w:rFonts w:ascii="Palatino Linotype" w:eastAsiaTheme="minorHAnsi" w:hAnsi="Palatino Linotype"/>
          <w:sz w:val="22"/>
          <w:szCs w:val="22"/>
          <w:lang w:val="es-EC" w:eastAsia="en-US"/>
        </w:rPr>
        <w:t>.</w:t>
      </w:r>
    </w:p>
    <w:p w:rsidR="00BA3016" w:rsidRPr="00540D68" w:rsidRDefault="00BA3016" w:rsidP="00BA3016">
      <w:pPr>
        <w:spacing w:after="120" w:line="276" w:lineRule="auto"/>
        <w:ind w:firstLine="708"/>
        <w:jc w:val="both"/>
        <w:rPr>
          <w:rFonts w:ascii="Palatino Linotype" w:hAnsi="Palatino Linotype"/>
          <w:b/>
          <w:sz w:val="22"/>
          <w:szCs w:val="22"/>
        </w:rPr>
        <w:sectPr w:rsidR="00BA3016" w:rsidRPr="00540D68"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540D68" w:rsidRDefault="00CD4FDB" w:rsidP="00BA3016">
      <w:pPr>
        <w:pStyle w:val="a"/>
        <w:spacing w:after="120" w:line="276" w:lineRule="auto"/>
        <w:rPr>
          <w:rFonts w:ascii="Palatino Linotype" w:hAnsi="Palatino Linotype" w:cs="Times New Roman"/>
          <w:sz w:val="22"/>
          <w:szCs w:val="22"/>
        </w:rPr>
      </w:pPr>
      <w:r w:rsidRPr="00540D68">
        <w:rPr>
          <w:rFonts w:ascii="Palatino Linotype" w:hAnsi="Palatino Linotype" w:cs="Times New Roman"/>
          <w:sz w:val="22"/>
          <w:szCs w:val="22"/>
        </w:rPr>
        <w:lastRenderedPageBreak/>
        <w:t>E</w:t>
      </w:r>
      <w:r w:rsidR="007730B0" w:rsidRPr="00540D68">
        <w:rPr>
          <w:rFonts w:ascii="Palatino Linotype" w:hAnsi="Palatino Linotype" w:cs="Times New Roman"/>
          <w:sz w:val="22"/>
          <w:szCs w:val="22"/>
        </w:rPr>
        <w:t>L CONCEJO METROPOLITANO DE QUITO</w:t>
      </w:r>
    </w:p>
    <w:p w:rsidR="005B51E8" w:rsidRPr="00540D68" w:rsidRDefault="005B51E8" w:rsidP="00BA3016">
      <w:pPr>
        <w:spacing w:after="120" w:line="276" w:lineRule="auto"/>
        <w:jc w:val="both"/>
        <w:rPr>
          <w:rFonts w:ascii="Palatino Linotype" w:hAnsi="Palatino Linotype"/>
          <w:sz w:val="22"/>
          <w:szCs w:val="22"/>
        </w:rPr>
      </w:pPr>
      <w:r w:rsidRPr="00540D68">
        <w:rPr>
          <w:rFonts w:ascii="Palatino Linotype" w:hAnsi="Palatino Linotype"/>
          <w:sz w:val="22"/>
          <w:szCs w:val="22"/>
        </w:rPr>
        <w:t xml:space="preserve">Visto el Informe No. </w:t>
      </w:r>
      <w:r w:rsidR="002127B7" w:rsidRPr="00540D68">
        <w:rPr>
          <w:rFonts w:ascii="Palatino Linotype" w:hAnsi="Palatino Linotype"/>
          <w:sz w:val="22"/>
          <w:szCs w:val="22"/>
        </w:rPr>
        <w:t>IC-O-201</w:t>
      </w:r>
      <w:r w:rsidR="00D86842" w:rsidRPr="00540D68">
        <w:rPr>
          <w:rFonts w:ascii="Palatino Linotype" w:hAnsi="Palatino Linotype"/>
          <w:sz w:val="22"/>
          <w:szCs w:val="22"/>
        </w:rPr>
        <w:t>7</w:t>
      </w:r>
      <w:r w:rsidR="002127B7" w:rsidRPr="00540D68">
        <w:rPr>
          <w:rFonts w:ascii="Palatino Linotype" w:hAnsi="Palatino Linotype"/>
          <w:sz w:val="22"/>
          <w:szCs w:val="22"/>
        </w:rPr>
        <w:t>-</w:t>
      </w:r>
      <w:r w:rsidR="00C67884" w:rsidRPr="00540D68">
        <w:rPr>
          <w:rFonts w:ascii="Palatino Linotype" w:hAnsi="Palatino Linotype"/>
          <w:sz w:val="22"/>
          <w:szCs w:val="22"/>
        </w:rPr>
        <w:t>26</w:t>
      </w:r>
      <w:r w:rsidR="007E5FCB">
        <w:rPr>
          <w:rFonts w:ascii="Palatino Linotype" w:hAnsi="Palatino Linotype"/>
          <w:sz w:val="22"/>
          <w:szCs w:val="22"/>
        </w:rPr>
        <w:t>1</w:t>
      </w:r>
      <w:r w:rsidR="002127B7" w:rsidRPr="00540D68">
        <w:rPr>
          <w:rFonts w:ascii="Palatino Linotype" w:hAnsi="Palatino Linotype"/>
          <w:sz w:val="22"/>
          <w:szCs w:val="22"/>
        </w:rPr>
        <w:t xml:space="preserve">, de </w:t>
      </w:r>
      <w:r w:rsidR="00C67884" w:rsidRPr="00540D68">
        <w:rPr>
          <w:rFonts w:ascii="Palatino Linotype" w:hAnsi="Palatino Linotype"/>
          <w:sz w:val="22"/>
          <w:szCs w:val="22"/>
        </w:rPr>
        <w:t>15</w:t>
      </w:r>
      <w:r w:rsidR="00FA7B32" w:rsidRPr="00540D68">
        <w:rPr>
          <w:rFonts w:ascii="Palatino Linotype" w:hAnsi="Palatino Linotype"/>
          <w:sz w:val="22"/>
          <w:szCs w:val="22"/>
        </w:rPr>
        <w:t xml:space="preserve"> de </w:t>
      </w:r>
      <w:r w:rsidR="00C67884" w:rsidRPr="00540D68">
        <w:rPr>
          <w:rFonts w:ascii="Palatino Linotype" w:hAnsi="Palatino Linotype"/>
          <w:sz w:val="22"/>
          <w:szCs w:val="22"/>
        </w:rPr>
        <w:t xml:space="preserve">noviembre </w:t>
      </w:r>
      <w:r w:rsidR="00FA7B32" w:rsidRPr="00540D68">
        <w:rPr>
          <w:rFonts w:ascii="Palatino Linotype" w:hAnsi="Palatino Linotype"/>
          <w:sz w:val="22"/>
          <w:szCs w:val="22"/>
        </w:rPr>
        <w:t>de 201</w:t>
      </w:r>
      <w:r w:rsidR="004000BB" w:rsidRPr="00540D68">
        <w:rPr>
          <w:rFonts w:ascii="Palatino Linotype" w:hAnsi="Palatino Linotype"/>
          <w:sz w:val="22"/>
          <w:szCs w:val="22"/>
        </w:rPr>
        <w:t>7</w:t>
      </w:r>
      <w:r w:rsidR="00FA7B32" w:rsidRPr="00540D68">
        <w:rPr>
          <w:rFonts w:ascii="Palatino Linotype" w:hAnsi="Palatino Linotype"/>
          <w:sz w:val="22"/>
          <w:szCs w:val="22"/>
        </w:rPr>
        <w:t>,</w:t>
      </w:r>
      <w:r w:rsidR="00AF343E" w:rsidRPr="00540D68">
        <w:rPr>
          <w:rFonts w:ascii="Palatino Linotype" w:hAnsi="Palatino Linotype"/>
          <w:sz w:val="22"/>
          <w:szCs w:val="22"/>
        </w:rPr>
        <w:t xml:space="preserve"> emitido </w:t>
      </w:r>
      <w:r w:rsidRPr="00540D68">
        <w:rPr>
          <w:rFonts w:ascii="Palatino Linotype" w:hAnsi="Palatino Linotype"/>
          <w:sz w:val="22"/>
          <w:szCs w:val="22"/>
        </w:rPr>
        <w:t>por la Comisión de Ordenamiento Territorial.</w:t>
      </w:r>
    </w:p>
    <w:p w:rsidR="005B51E8" w:rsidRPr="00540D68" w:rsidRDefault="005B51E8" w:rsidP="00BA3016">
      <w:pPr>
        <w:spacing w:after="120" w:line="276" w:lineRule="auto"/>
        <w:jc w:val="center"/>
        <w:rPr>
          <w:rFonts w:ascii="Palatino Linotype" w:hAnsi="Palatino Linotype"/>
          <w:b/>
          <w:sz w:val="22"/>
          <w:szCs w:val="22"/>
        </w:rPr>
      </w:pPr>
      <w:r w:rsidRPr="00540D68">
        <w:rPr>
          <w:rFonts w:ascii="Palatino Linotype" w:hAnsi="Palatino Linotype"/>
          <w:b/>
          <w:sz w:val="22"/>
          <w:szCs w:val="22"/>
        </w:rPr>
        <w:t>CONSIDERANDO:</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rPr>
        <w:t xml:space="preserve">Que, </w:t>
      </w:r>
      <w:r w:rsidRPr="00540D68">
        <w:rPr>
          <w:rFonts w:ascii="Palatino Linotype" w:hAnsi="Palatino Linotype"/>
          <w:b/>
        </w:rPr>
        <w:tab/>
      </w:r>
      <w:r w:rsidRPr="00540D68">
        <w:rPr>
          <w:rFonts w:ascii="Palatino Linotype" w:hAnsi="Palatino Linotype"/>
        </w:rPr>
        <w:t>el artículo 30 de la Constitución de la República del Ecuador (en adelante “Constitución”) establece que: “</w:t>
      </w:r>
      <w:r w:rsidRPr="00540D68">
        <w:rPr>
          <w:rFonts w:ascii="Palatino Linotype" w:hAnsi="Palatino Linotype"/>
          <w:i/>
        </w:rPr>
        <w:t>Las personas tienen derecho a un hábitat seguro y saludable, y a una vivienda adecuada y digna, con independencia de su situación social y económica.</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artículo 31 de la Constitución expresa que: “</w:t>
      </w:r>
      <w:r w:rsidRPr="00540D68">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40D68">
        <w:rPr>
          <w:rFonts w:ascii="Palatino Linotype" w:hAnsi="Palatino Linotype"/>
          <w:bCs/>
        </w:rPr>
        <w:t xml:space="preserve">”; </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el artículo 240 de la Constitución establece que: “</w:t>
      </w:r>
      <w:r w:rsidRPr="00540D68">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i/>
        </w:rPr>
      </w:pPr>
      <w:r w:rsidRPr="00540D68">
        <w:rPr>
          <w:rFonts w:ascii="Palatino Linotype" w:hAnsi="Palatino Linotype"/>
          <w:b/>
          <w:bCs/>
        </w:rPr>
        <w:t>Que,</w:t>
      </w:r>
      <w:r w:rsidR="00FD56C4" w:rsidRPr="00540D68">
        <w:rPr>
          <w:rFonts w:ascii="Palatino Linotype" w:hAnsi="Palatino Linotype"/>
        </w:rPr>
        <w:tab/>
        <w:t>el numeral 1 y 2</w:t>
      </w:r>
      <w:r w:rsidRPr="00540D68">
        <w:rPr>
          <w:rFonts w:ascii="Palatino Linotype" w:hAnsi="Palatino Linotype"/>
        </w:rPr>
        <w:t xml:space="preserve"> del artículo 264 de la Constitución manifiesta que: “</w:t>
      </w:r>
      <w:r w:rsidRPr="00540D68">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540D68">
        <w:rPr>
          <w:rFonts w:ascii="Palatino Linotype" w:hAnsi="Palatino Linotype"/>
        </w:rPr>
        <w:t xml:space="preserve">”; </w:t>
      </w:r>
      <w:r w:rsidRPr="00540D68">
        <w:rPr>
          <w:rFonts w:ascii="Palatino Linotype" w:hAnsi="Palatino Linotype"/>
          <w:i/>
        </w:rPr>
        <w:t>(…)2.- “Ejercer el control sobre el uso y ocupación del</w:t>
      </w:r>
      <w:r w:rsidR="00FC7853" w:rsidRPr="00540D68">
        <w:rPr>
          <w:rFonts w:ascii="Palatino Linotype" w:hAnsi="Palatino Linotype"/>
          <w:i/>
        </w:rPr>
        <w:t xml:space="preserve"> suelo en el cantón (…)”;</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literal c) del artículo 54, en concordancia con el literal c) del artículo 84 del Código Orgánico de Organización Territorial, Autonomía y Descentralización (en adelante “COOTAD”),</w:t>
      </w:r>
      <w:r w:rsidRPr="00540D68">
        <w:rPr>
          <w:rFonts w:ascii="Palatino Linotype" w:hAnsi="Palatino Linotype"/>
          <w:b/>
          <w:bCs/>
        </w:rPr>
        <w:t xml:space="preserve"> </w:t>
      </w:r>
      <w:r w:rsidRPr="00540D68">
        <w:rPr>
          <w:rFonts w:ascii="Palatino Linotype" w:hAnsi="Palatino Linotype"/>
          <w:bCs/>
        </w:rPr>
        <w:t>señala</w:t>
      </w:r>
      <w:r w:rsidRPr="00540D68">
        <w:rPr>
          <w:rFonts w:ascii="Palatino Linotype" w:hAnsi="Palatino Linotype"/>
          <w:b/>
          <w:bCs/>
        </w:rPr>
        <w:t xml:space="preserve"> </w:t>
      </w:r>
      <w:r w:rsidRPr="00540D68">
        <w:rPr>
          <w:rFonts w:ascii="Palatino Linotype" w:hAnsi="Palatino Linotype"/>
          <w:bCs/>
        </w:rPr>
        <w:t>como una función del gobierno autónomo descentralizado municipal</w:t>
      </w:r>
      <w:r w:rsidRPr="00540D68">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 xml:space="preserve">el artículo 57, en concordancia con el artículo 87 del COOTAD, establece que las funciones del Concejo Municipal, entre otras, son: </w:t>
      </w:r>
      <w:r w:rsidRPr="00540D68">
        <w:rPr>
          <w:rFonts w:ascii="Palatino Linotype" w:hAnsi="Palatino Linotype"/>
          <w:iCs/>
        </w:rPr>
        <w:t>“</w:t>
      </w:r>
      <w:r w:rsidRPr="00540D68">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540D68">
        <w:rPr>
          <w:rFonts w:ascii="Palatino Linotype" w:hAnsi="Palatino Linotype"/>
          <w:i/>
        </w:rPr>
        <w:t xml:space="preserve"> </w:t>
      </w:r>
      <w:r w:rsidRPr="00540D68">
        <w:rPr>
          <w:rFonts w:ascii="Palatino Linotype" w:hAnsi="Palatino Linotype"/>
          <w:i/>
          <w:iCs/>
        </w:rPr>
        <w:t xml:space="preserve">x) Regular y controlar, mediante la normativa cantonal correspondiente, el uso del suelo en el territorio </w:t>
      </w:r>
      <w:r w:rsidRPr="00540D68">
        <w:rPr>
          <w:rFonts w:ascii="Palatino Linotype" w:hAnsi="Palatino Linotype"/>
          <w:i/>
          <w:iCs/>
        </w:rPr>
        <w:lastRenderedPageBreak/>
        <w:t>del cantón, de conformidad con las leyes sobre la materia, y establecer el régimen urbanístico de la tierra;</w:t>
      </w:r>
      <w:r w:rsidRPr="00540D68">
        <w:rPr>
          <w:rFonts w:ascii="Palatino Linotype" w:hAnsi="Palatino Linotype"/>
          <w:i/>
        </w:rPr>
        <w:t xml:space="preserve"> y, (…) </w:t>
      </w:r>
      <w:r w:rsidRPr="00540D68">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40D68">
        <w:rPr>
          <w:rFonts w:ascii="Palatino Linotype" w:hAnsi="Palatino Linotype"/>
          <w:i/>
          <w:iCs/>
        </w:rPr>
        <w:t>interbarrial</w:t>
      </w:r>
      <w:proofErr w:type="spellEnd"/>
      <w:r w:rsidRPr="00540D68">
        <w:rPr>
          <w:rFonts w:ascii="Palatino Linotype" w:hAnsi="Palatino Linotype"/>
          <w:i/>
          <w:iCs/>
        </w:rPr>
        <w:t>.</w:t>
      </w:r>
      <w:r w:rsidRPr="00540D68">
        <w:rPr>
          <w:rFonts w:ascii="Palatino Linotype" w:hAnsi="Palatino Linotype"/>
          <w:iCs/>
        </w:rPr>
        <w:t xml:space="preserve">”; </w:t>
      </w:r>
    </w:p>
    <w:p w:rsidR="00DD1A49" w:rsidRDefault="00F112F0"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 xml:space="preserve">Que, </w:t>
      </w:r>
      <w:r w:rsidRPr="00540D68">
        <w:rPr>
          <w:rFonts w:ascii="Palatino Linotype" w:hAnsi="Palatino Linotype"/>
          <w:b/>
          <w:bCs/>
        </w:rPr>
        <w:tab/>
      </w:r>
      <w:r w:rsidR="00DD1A49" w:rsidRPr="00540D68">
        <w:rPr>
          <w:rFonts w:ascii="Palatino Linotype" w:hAnsi="Palatino Linotype"/>
        </w:rPr>
        <w:t>el artículo 322 del COOTAD establece el procedimiento para la aprobación de las ordenanzas municipales;</w:t>
      </w:r>
    </w:p>
    <w:p w:rsidR="00386397" w:rsidRPr="00BE6A2E" w:rsidRDefault="00386397" w:rsidP="00386397">
      <w:pPr>
        <w:pStyle w:val="Sinespaciado"/>
        <w:spacing w:after="120" w:line="276" w:lineRule="auto"/>
        <w:ind w:left="709" w:hanging="709"/>
        <w:jc w:val="both"/>
        <w:rPr>
          <w:rFonts w:ascii="Palatino Linotype" w:hAnsi="Palatino Linotype"/>
          <w:b/>
          <w:bCs/>
        </w:rPr>
      </w:pPr>
      <w:r w:rsidRPr="00BE6A2E">
        <w:rPr>
          <w:rFonts w:ascii="Palatino Linotype" w:hAnsi="Palatino Linotype"/>
          <w:b/>
          <w:bCs/>
        </w:rPr>
        <w:t>Que,</w:t>
      </w:r>
      <w:r w:rsidRPr="00BE6A2E">
        <w:rPr>
          <w:rFonts w:ascii="Palatino Linotype" w:hAnsi="Palatino Linotype"/>
          <w:b/>
          <w:bCs/>
        </w:rPr>
        <w:tab/>
      </w:r>
      <w:r w:rsidRPr="00BE6A2E">
        <w:rPr>
          <w:rFonts w:ascii="Palatino Linotype" w:hAnsi="Palatino Linotype"/>
          <w:bCs/>
        </w:rPr>
        <w:t>el artículo 486 del COOTAD reformado establece que: “</w:t>
      </w:r>
      <w:r w:rsidRPr="00BE6A2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E6A2E">
        <w:rPr>
          <w:rFonts w:ascii="Palatino Linotype" w:hAnsi="Palatino Linotype"/>
          <w:bCs/>
          <w:lang w:val="es-ES_tradnl"/>
        </w:rPr>
        <w:t>”</w:t>
      </w:r>
      <w:r w:rsidRPr="00BE6A2E">
        <w:rPr>
          <w:rFonts w:ascii="Palatino Linotype" w:hAnsi="Palatino Linotype"/>
          <w:b/>
          <w:bCs/>
        </w:rPr>
        <w:t xml:space="preserve">;  </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la Disposición Transitoria Décima Cuarta del COOTAD, señala: “</w:t>
      </w:r>
      <w:r w:rsidRPr="00540D68">
        <w:rPr>
          <w:rFonts w:ascii="Palatino Linotype" w:hAnsi="Palatino Linotype"/>
          <w:bCs/>
          <w:i/>
        </w:rPr>
        <w:t xml:space="preserve">(…) </w:t>
      </w:r>
      <w:r w:rsidRPr="00540D68">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540D68">
        <w:rPr>
          <w:rFonts w:ascii="Palatino Linotype" w:hAnsi="Palatino Linotype"/>
        </w:rPr>
        <w:t>.”;</w:t>
      </w:r>
    </w:p>
    <w:p w:rsidR="00DD1A49" w:rsidRPr="00540D68" w:rsidRDefault="00DD1A49" w:rsidP="00BA3016">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540D68" w:rsidRDefault="00DD1A49" w:rsidP="00C4560E">
      <w:pPr>
        <w:pStyle w:val="Sinespaciado"/>
        <w:spacing w:after="120" w:line="276" w:lineRule="auto"/>
        <w:ind w:left="709" w:hanging="709"/>
        <w:jc w:val="both"/>
        <w:rPr>
          <w:rFonts w:ascii="Palatino Linotype" w:hAnsi="Palatino Linotype"/>
          <w:bCs/>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540D68" w:rsidRDefault="00DD1A49" w:rsidP="00BA3016">
      <w:pPr>
        <w:pStyle w:val="Sinespaciado"/>
        <w:spacing w:after="120" w:line="276" w:lineRule="auto"/>
        <w:ind w:left="709" w:hanging="709"/>
        <w:jc w:val="both"/>
        <w:rPr>
          <w:rFonts w:ascii="Palatino Linotype" w:hAnsi="Palatino Linotype"/>
        </w:rPr>
      </w:pPr>
      <w:r w:rsidRPr="00540D68">
        <w:rPr>
          <w:rFonts w:ascii="Palatino Linotype" w:hAnsi="Palatino Linotype"/>
          <w:b/>
          <w:bCs/>
        </w:rPr>
        <w:t>Que,</w:t>
      </w:r>
      <w:r w:rsidRPr="00540D68">
        <w:rPr>
          <w:rFonts w:ascii="Palatino Linotype" w:hAnsi="Palatino Linotype"/>
          <w:b/>
          <w:bCs/>
        </w:rPr>
        <w:tab/>
      </w:r>
      <w:r w:rsidRPr="00540D68">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540D68" w:rsidRDefault="00DD1A49" w:rsidP="00BA3016">
      <w:pPr>
        <w:spacing w:after="120" w:line="276" w:lineRule="auto"/>
        <w:ind w:left="705" w:hanging="705"/>
        <w:jc w:val="both"/>
        <w:rPr>
          <w:rFonts w:ascii="Palatino Linotype" w:hAnsi="Palatino Linotype"/>
          <w:b/>
          <w:bCs/>
          <w:sz w:val="22"/>
          <w:szCs w:val="22"/>
        </w:rPr>
      </w:pPr>
      <w:proofErr w:type="gramStart"/>
      <w:r w:rsidRPr="00540D68">
        <w:rPr>
          <w:rFonts w:ascii="Palatino Linotype" w:hAnsi="Palatino Linotype"/>
          <w:b/>
          <w:bCs/>
          <w:sz w:val="22"/>
          <w:szCs w:val="22"/>
        </w:rPr>
        <w:t xml:space="preserve">Que,   </w:t>
      </w:r>
      <w:proofErr w:type="gramEnd"/>
      <w:r w:rsidRPr="00540D68">
        <w:rPr>
          <w:rFonts w:ascii="Palatino Linotype" w:hAnsi="Palatino Linotype"/>
          <w:bCs/>
          <w:sz w:val="22"/>
          <w:szCs w:val="22"/>
        </w:rPr>
        <w:t>la Ordenanza No</w:t>
      </w:r>
      <w:r w:rsidR="00D86842" w:rsidRPr="00540D68">
        <w:rPr>
          <w:rFonts w:ascii="Palatino Linotype" w:hAnsi="Palatino Linotype"/>
          <w:bCs/>
          <w:sz w:val="22"/>
          <w:szCs w:val="22"/>
        </w:rPr>
        <w:t>. 147 de 9 de diciembre de 2016,</w:t>
      </w:r>
      <w:r w:rsidRPr="00540D68">
        <w:rPr>
          <w:rFonts w:ascii="Palatino Linotype" w:hAnsi="Palatino Linotype"/>
          <w:bCs/>
          <w:sz w:val="22"/>
          <w:szCs w:val="22"/>
        </w:rPr>
        <w:t xml:space="preserve"> en sus considerandos reconoce la creación de la Unidad Especial Regula Tu Barrio como el ente encargado de </w:t>
      </w:r>
      <w:r w:rsidRPr="00540D68">
        <w:rPr>
          <w:rFonts w:ascii="Palatino Linotype" w:hAnsi="Palatino Linotype"/>
          <w:bCs/>
          <w:sz w:val="22"/>
          <w:szCs w:val="22"/>
        </w:rPr>
        <w:lastRenderedPageBreak/>
        <w:t>procesar, canalizar y resolver los procedimientos para la regularización de la ocupación informal del suelo;</w:t>
      </w:r>
    </w:p>
    <w:p w:rsidR="00DD1A49" w:rsidRPr="00540D68" w:rsidRDefault="00DD1A49" w:rsidP="00242301">
      <w:pPr>
        <w:spacing w:after="120" w:line="276" w:lineRule="auto"/>
        <w:ind w:left="705" w:hanging="705"/>
        <w:jc w:val="both"/>
        <w:rPr>
          <w:rFonts w:ascii="Palatino Linotype" w:hAnsi="Palatino Linotype"/>
          <w:bCs/>
          <w:sz w:val="22"/>
          <w:szCs w:val="22"/>
        </w:rPr>
      </w:pPr>
      <w:proofErr w:type="gramStart"/>
      <w:r w:rsidRPr="00540D68">
        <w:rPr>
          <w:rFonts w:ascii="Palatino Linotype" w:hAnsi="Palatino Linotype"/>
          <w:b/>
          <w:bCs/>
          <w:sz w:val="22"/>
          <w:szCs w:val="22"/>
        </w:rPr>
        <w:t xml:space="preserve">Que,   </w:t>
      </w:r>
      <w:proofErr w:type="gramEnd"/>
      <w:r w:rsidR="00160923" w:rsidRPr="00540D68">
        <w:rPr>
          <w:rFonts w:ascii="Palatino Linotype" w:hAnsi="Palatino Linotype"/>
          <w:b/>
          <w:bCs/>
          <w:sz w:val="22"/>
          <w:szCs w:val="22"/>
        </w:rPr>
        <w:tab/>
      </w:r>
      <w:r w:rsidRPr="00540D68">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B417D" w:rsidRPr="00540D68" w:rsidRDefault="00DD1A49" w:rsidP="00242301">
      <w:pPr>
        <w:pStyle w:val="Sinespaciado"/>
        <w:spacing w:after="120" w:line="276" w:lineRule="auto"/>
        <w:ind w:left="709" w:hanging="709"/>
        <w:jc w:val="both"/>
        <w:rPr>
          <w:rFonts w:ascii="Palatino Linotype" w:hAnsi="Palatino Linotype"/>
          <w:bCs/>
        </w:rPr>
      </w:pPr>
      <w:proofErr w:type="gramStart"/>
      <w:r w:rsidRPr="00540D68">
        <w:rPr>
          <w:rFonts w:ascii="Palatino Linotype" w:hAnsi="Palatino Linotype"/>
          <w:b/>
          <w:bCs/>
        </w:rPr>
        <w:t xml:space="preserve">Que,   </w:t>
      </w:r>
      <w:proofErr w:type="gramEnd"/>
      <w:r w:rsidR="00160923" w:rsidRPr="00540D68">
        <w:rPr>
          <w:rFonts w:ascii="Palatino Linotype" w:hAnsi="Palatino Linotype"/>
          <w:b/>
          <w:bCs/>
        </w:rPr>
        <w:tab/>
      </w:r>
      <w:r w:rsidRPr="00540D68">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540D68">
        <w:rPr>
          <w:rFonts w:ascii="Palatino Linotype" w:hAnsi="Palatino Linotype"/>
          <w:bCs/>
        </w:rPr>
        <w:t xml:space="preserve"> y,</w:t>
      </w:r>
    </w:p>
    <w:p w:rsidR="00C4560E" w:rsidRPr="00540D68" w:rsidRDefault="005B51E8" w:rsidP="00242301">
      <w:pPr>
        <w:spacing w:after="120" w:line="276" w:lineRule="auto"/>
        <w:ind w:left="705" w:hanging="705"/>
        <w:jc w:val="both"/>
        <w:rPr>
          <w:rFonts w:ascii="Palatino Linotype" w:hAnsi="Palatino Linotype"/>
          <w:sz w:val="22"/>
          <w:szCs w:val="22"/>
        </w:rPr>
      </w:pPr>
      <w:r w:rsidRPr="00540D68">
        <w:rPr>
          <w:rFonts w:ascii="Palatino Linotype" w:hAnsi="Palatino Linotype"/>
          <w:b/>
          <w:bCs/>
          <w:sz w:val="22"/>
          <w:szCs w:val="22"/>
        </w:rPr>
        <w:t>Que,</w:t>
      </w:r>
      <w:r w:rsidR="00FC7853" w:rsidRPr="00540D68">
        <w:rPr>
          <w:rFonts w:ascii="Palatino Linotype" w:hAnsi="Palatino Linotype"/>
          <w:sz w:val="22"/>
          <w:szCs w:val="22"/>
        </w:rPr>
        <w:tab/>
      </w:r>
      <w:r w:rsidR="00386397" w:rsidRPr="00BE6A2E">
        <w:rPr>
          <w:rFonts w:ascii="Palatino Linotype" w:hAnsi="Palatino Linotype"/>
          <w:sz w:val="22"/>
          <w:szCs w:val="22"/>
        </w:rPr>
        <w:t xml:space="preserve">la Mesa Institucional, reunida el 28 de diciembre </w:t>
      </w:r>
      <w:r w:rsidR="00386397">
        <w:rPr>
          <w:rFonts w:ascii="Palatino Linotype" w:hAnsi="Palatino Linotype"/>
          <w:sz w:val="22"/>
          <w:szCs w:val="22"/>
        </w:rPr>
        <w:t xml:space="preserve">de 2016, </w:t>
      </w:r>
      <w:r w:rsidR="00386397" w:rsidRPr="00BE6A2E">
        <w:rPr>
          <w:rFonts w:ascii="Palatino Linotype" w:hAnsi="Palatino Linotype"/>
          <w:sz w:val="22"/>
          <w:szCs w:val="22"/>
        </w:rPr>
        <w:t xml:space="preserve">en la Administración Zonal </w:t>
      </w:r>
      <w:proofErr w:type="spellStart"/>
      <w:r w:rsidR="00386397" w:rsidRPr="00BE6A2E">
        <w:rPr>
          <w:rFonts w:ascii="Palatino Linotype" w:hAnsi="Palatino Linotype"/>
          <w:sz w:val="22"/>
          <w:szCs w:val="22"/>
        </w:rPr>
        <w:t>Quitumbe</w:t>
      </w:r>
      <w:proofErr w:type="spellEnd"/>
      <w:r w:rsidR="00386397" w:rsidRPr="00BE6A2E">
        <w:rPr>
          <w:rFonts w:ascii="Palatino Linotype" w:hAnsi="Palatino Linotype"/>
          <w:sz w:val="22"/>
          <w:szCs w:val="22"/>
        </w:rPr>
        <w:t xml:space="preserve">, integrada por: Julio César Añasco, Administrador Zonal </w:t>
      </w:r>
      <w:proofErr w:type="spellStart"/>
      <w:r w:rsidR="00386397" w:rsidRPr="00BE6A2E">
        <w:rPr>
          <w:rFonts w:ascii="Palatino Linotype" w:hAnsi="Palatino Linotype"/>
          <w:sz w:val="22"/>
          <w:szCs w:val="22"/>
        </w:rPr>
        <w:t>Quitumbe</w:t>
      </w:r>
      <w:proofErr w:type="spellEnd"/>
      <w:r w:rsidR="00386397" w:rsidRPr="00BE6A2E">
        <w:rPr>
          <w:rFonts w:ascii="Palatino Linotype" w:hAnsi="Palatino Linotype"/>
          <w:sz w:val="22"/>
          <w:szCs w:val="22"/>
        </w:rPr>
        <w:t xml:space="preserve">; Lcdo. Pablo Melo O., Coordinador UERB-Q; Abg. Jorge Eduardo Calle, Dirección de Asesoría Jurídica Zonal </w:t>
      </w:r>
      <w:proofErr w:type="spellStart"/>
      <w:r w:rsidR="00386397" w:rsidRPr="00BE6A2E">
        <w:rPr>
          <w:rFonts w:ascii="Palatino Linotype" w:hAnsi="Palatino Linotype"/>
          <w:sz w:val="22"/>
          <w:szCs w:val="22"/>
        </w:rPr>
        <w:t>Quitumbe</w:t>
      </w:r>
      <w:proofErr w:type="spellEnd"/>
      <w:r w:rsidR="00386397" w:rsidRPr="00BE6A2E">
        <w:rPr>
          <w:rFonts w:ascii="Palatino Linotype" w:hAnsi="Palatino Linotype"/>
          <w:sz w:val="22"/>
          <w:szCs w:val="22"/>
        </w:rPr>
        <w:t xml:space="preserve">, Ing. Edwin Guevara, Dirección de Gestión del Territorio Zonal </w:t>
      </w:r>
      <w:proofErr w:type="spellStart"/>
      <w:r w:rsidR="00386397" w:rsidRPr="00BE6A2E">
        <w:rPr>
          <w:rFonts w:ascii="Palatino Linotype" w:hAnsi="Palatino Linotype"/>
          <w:sz w:val="22"/>
          <w:szCs w:val="22"/>
        </w:rPr>
        <w:t>Quitumbe</w:t>
      </w:r>
      <w:proofErr w:type="spellEnd"/>
      <w:r w:rsidR="00386397" w:rsidRPr="00BE6A2E">
        <w:rPr>
          <w:rFonts w:ascii="Palatino Linotype" w:hAnsi="Palatino Linotype"/>
          <w:sz w:val="22"/>
          <w:szCs w:val="22"/>
        </w:rPr>
        <w:t xml:space="preserve">; Arq. Elizabeth Ortiz, delgada de la Secretaría de Territorio Hábitat y Vivienda; Ing. Marco </w:t>
      </w:r>
      <w:proofErr w:type="spellStart"/>
      <w:r w:rsidR="00386397" w:rsidRPr="00BE6A2E">
        <w:rPr>
          <w:rFonts w:ascii="Palatino Linotype" w:hAnsi="Palatino Linotype"/>
          <w:sz w:val="22"/>
          <w:szCs w:val="22"/>
        </w:rPr>
        <w:t>Manobanda</w:t>
      </w:r>
      <w:proofErr w:type="spellEnd"/>
      <w:r w:rsidR="00386397" w:rsidRPr="00BE6A2E">
        <w:rPr>
          <w:rFonts w:ascii="Palatino Linotype" w:hAnsi="Palatino Linotype"/>
          <w:sz w:val="22"/>
          <w:szCs w:val="22"/>
        </w:rPr>
        <w:t xml:space="preserve">, delegado de la Dirección Metropolitana de Gestión de Riesgos; Lcda. </w:t>
      </w:r>
      <w:proofErr w:type="spellStart"/>
      <w:r w:rsidR="00386397" w:rsidRPr="00BE6A2E">
        <w:rPr>
          <w:rFonts w:ascii="Palatino Linotype" w:hAnsi="Palatino Linotype"/>
          <w:sz w:val="22"/>
          <w:szCs w:val="22"/>
        </w:rPr>
        <w:t>Gianyna</w:t>
      </w:r>
      <w:proofErr w:type="spellEnd"/>
      <w:r w:rsidR="00386397" w:rsidRPr="00BE6A2E">
        <w:rPr>
          <w:rFonts w:ascii="Palatino Linotype" w:hAnsi="Palatino Linotype"/>
          <w:sz w:val="22"/>
          <w:szCs w:val="22"/>
        </w:rPr>
        <w:t xml:space="preserve"> Rosero, Responsable Socio-Organizativo, Abg. Sofía Reyna, Responsable Legal, Arq.  Miguel Hidalgo, Responsable Técnico de la Unidad Especial Regula tu Barrio </w:t>
      </w:r>
      <w:proofErr w:type="spellStart"/>
      <w:r w:rsidR="00386397" w:rsidRPr="00BE6A2E">
        <w:rPr>
          <w:rFonts w:ascii="Palatino Linotype" w:hAnsi="Palatino Linotype"/>
          <w:sz w:val="22"/>
          <w:szCs w:val="22"/>
        </w:rPr>
        <w:t>Quitumbe</w:t>
      </w:r>
      <w:proofErr w:type="spellEnd"/>
      <w:r w:rsidR="00386397" w:rsidRPr="00BE6A2E">
        <w:rPr>
          <w:rFonts w:ascii="Palatino Linotype" w:hAnsi="Palatino Linotype"/>
          <w:sz w:val="22"/>
          <w:szCs w:val="22"/>
        </w:rPr>
        <w:t xml:space="preserve">, y Arq. Jorge Campaña, delegado de la Dirección Metropolitana de Catastro </w:t>
      </w:r>
      <w:r w:rsidR="00386397">
        <w:rPr>
          <w:rFonts w:ascii="Palatino Linotype" w:hAnsi="Palatino Linotype"/>
          <w:sz w:val="22"/>
          <w:szCs w:val="22"/>
        </w:rPr>
        <w:t xml:space="preserve">aprobaron </w:t>
      </w:r>
      <w:r w:rsidR="00386397" w:rsidRPr="00BE6A2E">
        <w:rPr>
          <w:rFonts w:ascii="Palatino Linotype" w:hAnsi="Palatino Linotype"/>
          <w:sz w:val="22"/>
          <w:szCs w:val="22"/>
        </w:rPr>
        <w:t>el Informe Socio Organizativo Legal y Técnico N</w:t>
      </w:r>
      <w:r w:rsidR="00386397">
        <w:rPr>
          <w:rFonts w:ascii="Palatino Linotype" w:hAnsi="Palatino Linotype"/>
          <w:sz w:val="22"/>
          <w:szCs w:val="22"/>
        </w:rPr>
        <w:t>o.</w:t>
      </w:r>
      <w:r w:rsidR="00386397" w:rsidRPr="00BE6A2E">
        <w:rPr>
          <w:rFonts w:ascii="Palatino Linotype" w:hAnsi="Palatino Linotype"/>
          <w:sz w:val="22"/>
          <w:szCs w:val="22"/>
        </w:rPr>
        <w:t xml:space="preserve"> </w:t>
      </w:r>
      <w:r w:rsidR="00386397" w:rsidRPr="00386397">
        <w:rPr>
          <w:rFonts w:ascii="Palatino Linotype" w:hAnsi="Palatino Linotype"/>
          <w:sz w:val="22"/>
          <w:szCs w:val="22"/>
        </w:rPr>
        <w:t>019-UERB-Q-SOLT-2016</w:t>
      </w:r>
      <w:r w:rsidR="00386397" w:rsidRPr="00BE6A2E">
        <w:rPr>
          <w:rFonts w:ascii="Palatino Linotype" w:hAnsi="Palatino Linotype"/>
          <w:sz w:val="22"/>
          <w:szCs w:val="22"/>
        </w:rPr>
        <w:t>, de 25 de noviembre de 2016, habilitante de la Ordenanza de Reconocimiento del</w:t>
      </w:r>
      <w:r w:rsidR="00386397" w:rsidRPr="00BE6A2E">
        <w:rPr>
          <w:rFonts w:ascii="Palatino Linotype" w:hAnsi="Palatino Linotype"/>
          <w:bCs/>
          <w:sz w:val="22"/>
          <w:szCs w:val="22"/>
        </w:rPr>
        <w:t xml:space="preserve"> Asentamiento Humano de Hecho y Consolidado de Interés Social, denominado:</w:t>
      </w:r>
      <w:r w:rsidR="00386397" w:rsidRPr="00BE6A2E">
        <w:rPr>
          <w:rFonts w:ascii="Palatino Linotype" w:hAnsi="Palatino Linotype"/>
          <w:sz w:val="22"/>
          <w:szCs w:val="22"/>
        </w:rPr>
        <w:t xml:space="preserve"> “Mirador la Cocha” </w:t>
      </w:r>
      <w:r w:rsidR="00386397" w:rsidRPr="00BE6A2E">
        <w:rPr>
          <w:rFonts w:ascii="Palatino Linotype" w:hAnsi="Palatino Linotype"/>
          <w:bCs/>
          <w:sz w:val="22"/>
          <w:szCs w:val="22"/>
        </w:rPr>
        <w:t>a favor de sus copropietarios</w:t>
      </w:r>
      <w:r w:rsidR="00C4560E" w:rsidRPr="00540D68">
        <w:rPr>
          <w:rFonts w:ascii="Palatino Linotype" w:eastAsiaTheme="minorHAnsi" w:hAnsi="Palatino Linotype"/>
          <w:sz w:val="22"/>
          <w:szCs w:val="22"/>
          <w:lang w:val="es-EC" w:eastAsia="en-US"/>
        </w:rPr>
        <w:t>.</w:t>
      </w:r>
    </w:p>
    <w:p w:rsidR="005B51E8" w:rsidRPr="00540D68" w:rsidRDefault="005B51E8" w:rsidP="00242301">
      <w:pPr>
        <w:spacing w:after="120" w:line="276" w:lineRule="auto"/>
        <w:jc w:val="both"/>
        <w:rPr>
          <w:rFonts w:ascii="Palatino Linotype" w:hAnsi="Palatino Linotype"/>
          <w:b/>
          <w:sz w:val="22"/>
          <w:szCs w:val="22"/>
        </w:rPr>
      </w:pPr>
      <w:r w:rsidRPr="00540D68">
        <w:rPr>
          <w:rFonts w:ascii="Palatino Linotype" w:hAnsi="Palatino Linotype"/>
          <w:b/>
          <w:bCs/>
          <w:sz w:val="22"/>
          <w:szCs w:val="22"/>
        </w:rPr>
        <w:t xml:space="preserve">En </w:t>
      </w:r>
      <w:r w:rsidR="00F112F0" w:rsidRPr="00540D68">
        <w:rPr>
          <w:rFonts w:ascii="Palatino Linotype" w:hAnsi="Palatino Linotype"/>
          <w:b/>
          <w:sz w:val="22"/>
          <w:szCs w:val="22"/>
        </w:rPr>
        <w:t>ejercicio</w:t>
      </w:r>
      <w:r w:rsidRPr="00540D68">
        <w:rPr>
          <w:rFonts w:ascii="Palatino Linotype" w:hAnsi="Palatino Linotype"/>
          <w:b/>
          <w:sz w:val="22"/>
          <w:szCs w:val="22"/>
        </w:rPr>
        <w:t xml:space="preserve"> de </w:t>
      </w:r>
      <w:r w:rsidR="00F112F0" w:rsidRPr="00540D68">
        <w:rPr>
          <w:rFonts w:ascii="Palatino Linotype" w:hAnsi="Palatino Linotype"/>
          <w:b/>
          <w:sz w:val="22"/>
          <w:szCs w:val="22"/>
        </w:rPr>
        <w:t xml:space="preserve">sus </w:t>
      </w:r>
      <w:r w:rsidRPr="00540D68">
        <w:rPr>
          <w:rFonts w:ascii="Palatino Linotype" w:hAnsi="Palatino Linotype"/>
          <w:b/>
          <w:sz w:val="22"/>
          <w:szCs w:val="22"/>
        </w:rPr>
        <w:t>atribuciones legales constantes en los artículos 30, 31, 240 y 264 n</w:t>
      </w:r>
      <w:r w:rsidR="009868C3" w:rsidRPr="00540D68">
        <w:rPr>
          <w:rFonts w:ascii="Palatino Linotype" w:hAnsi="Palatino Linotype"/>
          <w:b/>
          <w:sz w:val="22"/>
          <w:szCs w:val="22"/>
        </w:rPr>
        <w:t>umeral 1 y 2 de la Constitución</w:t>
      </w:r>
      <w:r w:rsidRPr="00540D68">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Pr>
          <w:rFonts w:ascii="Palatino Linotype" w:hAnsi="Palatino Linotype"/>
          <w:b/>
          <w:sz w:val="22"/>
          <w:szCs w:val="22"/>
        </w:rPr>
        <w:t xml:space="preserve"> 1 de la Ley de Régimen para el</w:t>
      </w:r>
      <w:r w:rsidRPr="00540D68">
        <w:rPr>
          <w:rFonts w:ascii="Palatino Linotype" w:hAnsi="Palatino Linotype"/>
          <w:b/>
          <w:sz w:val="22"/>
          <w:szCs w:val="22"/>
        </w:rPr>
        <w:t xml:space="preserve"> D</w:t>
      </w:r>
      <w:r w:rsidR="00FC7853" w:rsidRPr="00540D68">
        <w:rPr>
          <w:rFonts w:ascii="Palatino Linotype" w:hAnsi="Palatino Linotype"/>
          <w:b/>
          <w:sz w:val="22"/>
          <w:szCs w:val="22"/>
        </w:rPr>
        <w:t>istrito Metropolitano</w:t>
      </w:r>
      <w:r w:rsidR="007A714D" w:rsidRPr="00540D68">
        <w:rPr>
          <w:rFonts w:ascii="Palatino Linotype" w:hAnsi="Palatino Linotype"/>
          <w:b/>
          <w:sz w:val="22"/>
          <w:szCs w:val="22"/>
        </w:rPr>
        <w:t xml:space="preserve"> de Quito,</w:t>
      </w:r>
    </w:p>
    <w:p w:rsidR="005B51E8" w:rsidRPr="00540D68" w:rsidRDefault="005B51E8" w:rsidP="00242301">
      <w:pPr>
        <w:spacing w:after="120" w:line="276" w:lineRule="auto"/>
        <w:jc w:val="center"/>
        <w:rPr>
          <w:rFonts w:ascii="Palatino Linotype" w:hAnsi="Palatino Linotype"/>
          <w:b/>
          <w:bCs/>
          <w:sz w:val="22"/>
          <w:szCs w:val="22"/>
        </w:rPr>
      </w:pPr>
      <w:r w:rsidRPr="00540D68">
        <w:rPr>
          <w:rFonts w:ascii="Palatino Linotype" w:hAnsi="Palatino Linotype"/>
          <w:b/>
          <w:sz w:val="22"/>
          <w:szCs w:val="22"/>
        </w:rPr>
        <w:t>EXPIDE LA SIGUIENTE:</w:t>
      </w:r>
    </w:p>
    <w:p w:rsidR="00C4560E" w:rsidRPr="00540D68" w:rsidRDefault="00160923" w:rsidP="00242301">
      <w:pPr>
        <w:pStyle w:val="Ttulo7"/>
        <w:spacing w:before="0" w:after="120" w:line="276" w:lineRule="auto"/>
        <w:jc w:val="center"/>
        <w:rPr>
          <w:rFonts w:ascii="Palatino Linotype" w:hAnsi="Palatino Linotype"/>
          <w:sz w:val="22"/>
          <w:szCs w:val="22"/>
        </w:rPr>
      </w:pPr>
      <w:r w:rsidRPr="00540D68">
        <w:rPr>
          <w:rFonts w:ascii="Palatino Linotype" w:hAnsi="Palatino Linotype"/>
          <w:b/>
          <w:bCs/>
          <w:sz w:val="22"/>
          <w:szCs w:val="22"/>
        </w:rPr>
        <w:t xml:space="preserve">ORDENANZA </w:t>
      </w:r>
      <w:r w:rsidR="00386397" w:rsidRPr="00BE6A2E">
        <w:rPr>
          <w:rFonts w:ascii="Palatino Linotype" w:hAnsi="Palatino Linotype"/>
          <w:b/>
          <w:bCs/>
          <w:sz w:val="22"/>
          <w:szCs w:val="22"/>
        </w:rPr>
        <w:t xml:space="preserve">QUE RECONOCE Y APRUEBA EL </w:t>
      </w:r>
      <w:r w:rsidR="00386397" w:rsidRPr="00BE6A2E">
        <w:rPr>
          <w:rFonts w:ascii="Palatino Linotype" w:hAnsi="Palatino Linotype"/>
          <w:b/>
          <w:color w:val="000000"/>
          <w:sz w:val="22"/>
          <w:szCs w:val="22"/>
          <w:shd w:val="clear" w:color="auto" w:fill="FFFFFF"/>
        </w:rPr>
        <w:t xml:space="preserve">FRACCIONAMIENTO DEL PREDIO </w:t>
      </w:r>
      <w:r w:rsidR="00386397">
        <w:rPr>
          <w:rFonts w:ascii="Palatino Linotype" w:hAnsi="Palatino Linotype"/>
          <w:b/>
          <w:color w:val="000000"/>
          <w:sz w:val="22"/>
          <w:szCs w:val="22"/>
          <w:shd w:val="clear" w:color="auto" w:fill="FFFFFF"/>
        </w:rPr>
        <w:t xml:space="preserve">No. </w:t>
      </w:r>
      <w:r w:rsidR="00386397" w:rsidRPr="00BE6A2E">
        <w:rPr>
          <w:rFonts w:ascii="Palatino Linotype" w:hAnsi="Palatino Linotype"/>
          <w:b/>
          <w:sz w:val="22"/>
          <w:szCs w:val="22"/>
        </w:rPr>
        <w:t>162839</w:t>
      </w:r>
      <w:r w:rsidR="00386397">
        <w:rPr>
          <w:rFonts w:ascii="Palatino Linotype" w:hAnsi="Palatino Linotype"/>
          <w:b/>
          <w:sz w:val="22"/>
          <w:szCs w:val="22"/>
        </w:rPr>
        <w:t>,</w:t>
      </w:r>
      <w:r w:rsidR="00386397" w:rsidRPr="00BE6A2E">
        <w:rPr>
          <w:rFonts w:ascii="Palatino Linotype" w:hAnsi="Palatino Linotype"/>
          <w:b/>
          <w:color w:val="000000"/>
          <w:sz w:val="22"/>
          <w:szCs w:val="22"/>
          <w:shd w:val="clear" w:color="auto" w:fill="FFFFFF"/>
        </w:rPr>
        <w:t xml:space="preserve"> SOBRE EL QUE SE ENCUENTRA</w:t>
      </w:r>
      <w:r w:rsidR="00386397" w:rsidRPr="00BE6A2E">
        <w:rPr>
          <w:rFonts w:ascii="Palatino Linotype" w:hAnsi="Palatino Linotype"/>
          <w:b/>
          <w:bCs/>
          <w:sz w:val="22"/>
          <w:szCs w:val="22"/>
        </w:rPr>
        <w:t xml:space="preserve"> EL ASENTAMIENTO </w:t>
      </w:r>
      <w:r w:rsidR="00386397" w:rsidRPr="00BE6A2E">
        <w:rPr>
          <w:rFonts w:ascii="Palatino Linotype" w:hAnsi="Palatino Linotype"/>
          <w:b/>
          <w:bCs/>
          <w:sz w:val="22"/>
          <w:szCs w:val="22"/>
        </w:rPr>
        <w:lastRenderedPageBreak/>
        <w:t>HUMANO DE HECHO Y CONSOLIDADO DE INTERÉS SOCIAL DENOMINADO “MIRADOR LA COCHA”</w:t>
      </w:r>
      <w:r w:rsidR="00386397">
        <w:rPr>
          <w:rFonts w:ascii="Palatino Linotype" w:hAnsi="Palatino Linotype"/>
          <w:b/>
          <w:bCs/>
          <w:sz w:val="22"/>
          <w:szCs w:val="22"/>
        </w:rPr>
        <w:t>,</w:t>
      </w:r>
      <w:r w:rsidR="00386397" w:rsidRPr="00BE6A2E">
        <w:rPr>
          <w:rFonts w:ascii="Palatino Linotype" w:hAnsi="Palatino Linotype"/>
          <w:b/>
          <w:bCs/>
          <w:sz w:val="22"/>
          <w:szCs w:val="22"/>
        </w:rPr>
        <w:t xml:space="preserve"> A FAVOR DE SUS COPROPIETARIOS</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bCs/>
          <w:sz w:val="22"/>
          <w:szCs w:val="22"/>
        </w:rPr>
        <w:t xml:space="preserve">Artículo 1.- De los planos y documentos </w:t>
      </w:r>
      <w:proofErr w:type="gramStart"/>
      <w:r w:rsidRPr="00BE6A2E">
        <w:rPr>
          <w:rFonts w:ascii="Palatino Linotype" w:hAnsi="Palatino Linotype"/>
          <w:b/>
          <w:bCs/>
          <w:sz w:val="22"/>
          <w:szCs w:val="22"/>
        </w:rPr>
        <w:t>presentados.-</w:t>
      </w:r>
      <w:proofErr w:type="gramEnd"/>
      <w:r w:rsidRPr="00BE6A2E">
        <w:rPr>
          <w:rFonts w:ascii="Palatino Linotype" w:hAnsi="Palatino Linotype"/>
          <w:b/>
          <w:bCs/>
          <w:sz w:val="22"/>
          <w:szCs w:val="22"/>
        </w:rPr>
        <w:t xml:space="preserve"> </w:t>
      </w:r>
      <w:r w:rsidRPr="00BE6A2E">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“Mirador la Cocha” ubicado en la parroquia </w:t>
      </w:r>
      <w:proofErr w:type="spellStart"/>
      <w:r w:rsidRPr="00BE6A2E">
        <w:rPr>
          <w:rFonts w:ascii="Palatino Linotype" w:hAnsi="Palatino Linotype"/>
          <w:sz w:val="22"/>
          <w:szCs w:val="22"/>
        </w:rPr>
        <w:t>Turubamba</w:t>
      </w:r>
      <w:proofErr w:type="spellEnd"/>
      <w:r w:rsidRPr="00BE6A2E">
        <w:rPr>
          <w:rFonts w:ascii="Palatino Linotype" w:hAnsi="Palatino Linotype"/>
          <w:sz w:val="22"/>
          <w:szCs w:val="22"/>
        </w:rPr>
        <w:t xml:space="preserve"> (antes </w:t>
      </w:r>
      <w:proofErr w:type="spellStart"/>
      <w:r w:rsidRPr="00BE6A2E">
        <w:rPr>
          <w:rFonts w:ascii="Palatino Linotype" w:hAnsi="Palatino Linotype"/>
          <w:sz w:val="22"/>
          <w:szCs w:val="22"/>
        </w:rPr>
        <w:t>Chillogallo</w:t>
      </w:r>
      <w:proofErr w:type="spellEnd"/>
      <w:r w:rsidRPr="00BE6A2E">
        <w:rPr>
          <w:rFonts w:ascii="Palatino Linotype" w:hAnsi="Palatino Linotype"/>
          <w:sz w:val="22"/>
          <w:szCs w:val="22"/>
        </w:rPr>
        <w:t>)</w:t>
      </w:r>
      <w:r>
        <w:rPr>
          <w:rFonts w:ascii="Palatino Linotype" w:hAnsi="Palatino Linotype"/>
          <w:sz w:val="22"/>
          <w:szCs w:val="22"/>
        </w:rPr>
        <w:t>,</w:t>
      </w:r>
      <w:r w:rsidRPr="00BE6A2E">
        <w:rPr>
          <w:rFonts w:ascii="Palatino Linotype" w:hAnsi="Palatino Linotype"/>
          <w:sz w:val="22"/>
          <w:szCs w:val="22"/>
        </w:rPr>
        <w:t xml:space="preserve"> </w:t>
      </w:r>
      <w:r w:rsidRPr="00BE6A2E">
        <w:rPr>
          <w:rFonts w:ascii="Palatino Linotype" w:hAnsi="Palatino Linotype"/>
          <w:bCs/>
          <w:sz w:val="22"/>
          <w:szCs w:val="22"/>
        </w:rPr>
        <w:t xml:space="preserve">sin </w:t>
      </w:r>
      <w:r w:rsidRPr="00BE6A2E">
        <w:rPr>
          <w:rFonts w:ascii="Palatino Linotype" w:hAnsi="Palatino Linotype"/>
          <w:sz w:val="22"/>
          <w:szCs w:val="22"/>
        </w:rPr>
        <w:t>perjuicio de la responsabilidad de quienes revisaron los planos y los documentos legales, excepto que hayan sido inducidos a engaño.</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Las dimensiones y superficies de los lotes, son las determinadas en el plano aprobatorio que forma parte integrante de esta Ordenanza. </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Los copropietarios del Asentamiento Humano de Hecho y Consolidado de Interés Social denominado “Mirador la Cocha”, se comprometen a respetar las características de los Lotes establecidas en el Plano y en este instrumento; por tanto, no podrán fraccionarlos o dividirlos. </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Por las condiciones del asentamiento humano de hecho y consolidado, se lo aprueba considerándolo de Interés Social.</w:t>
      </w:r>
    </w:p>
    <w:p w:rsidR="00386397" w:rsidRPr="00BE6A2E" w:rsidRDefault="00386397" w:rsidP="00386397">
      <w:pPr>
        <w:spacing w:after="120" w:line="276" w:lineRule="auto"/>
        <w:jc w:val="both"/>
        <w:rPr>
          <w:rFonts w:ascii="Palatino Linotype" w:hAnsi="Palatino Linotype"/>
          <w:b/>
          <w:bCs/>
          <w:sz w:val="22"/>
          <w:szCs w:val="22"/>
        </w:rPr>
      </w:pPr>
      <w:r w:rsidRPr="00BE6A2E">
        <w:rPr>
          <w:rFonts w:ascii="Palatino Linotype" w:hAnsi="Palatino Linotype"/>
          <w:b/>
          <w:bCs/>
          <w:sz w:val="22"/>
          <w:szCs w:val="22"/>
        </w:rPr>
        <w:t xml:space="preserve">Artículo 2.- Especificaciones </w:t>
      </w:r>
      <w:proofErr w:type="gramStart"/>
      <w:r w:rsidRPr="00BE6A2E">
        <w:rPr>
          <w:rFonts w:ascii="Palatino Linotype" w:hAnsi="Palatino Linotype"/>
          <w:b/>
          <w:bCs/>
          <w:sz w:val="22"/>
          <w:szCs w:val="22"/>
        </w:rPr>
        <w:t>técnicas.-</w:t>
      </w:r>
      <w:proofErr w:type="gramEnd"/>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9"/>
        <w:gridCol w:w="3086"/>
      </w:tblGrid>
      <w:tr w:rsidR="00386397" w:rsidRPr="00BE6A2E" w:rsidTr="00386397">
        <w:trPr>
          <w:trHeight w:val="234"/>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Número de predio:</w:t>
            </w:r>
          </w:p>
        </w:tc>
        <w:tc>
          <w:tcPr>
            <w:tcW w:w="3086" w:type="dxa"/>
            <w:shd w:val="clear" w:color="auto" w:fill="auto"/>
            <w:noWrap/>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color w:val="000000"/>
                <w:sz w:val="22"/>
                <w:szCs w:val="22"/>
              </w:rPr>
              <w:t>162839</w:t>
            </w:r>
          </w:p>
        </w:tc>
      </w:tr>
      <w:tr w:rsidR="00386397" w:rsidRPr="00BE6A2E" w:rsidTr="00386397">
        <w:trPr>
          <w:trHeight w:val="209"/>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Zonificación:</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sz w:val="22"/>
                <w:szCs w:val="22"/>
              </w:rPr>
              <w:t>D3(D203-80)</w:t>
            </w:r>
          </w:p>
        </w:tc>
      </w:tr>
      <w:tr w:rsidR="00386397" w:rsidRPr="00BE6A2E" w:rsidTr="00386397">
        <w:trPr>
          <w:trHeight w:val="150"/>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Lote mínimo:</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color w:val="000000"/>
                <w:sz w:val="22"/>
                <w:szCs w:val="22"/>
              </w:rPr>
              <w:t>200 m</w:t>
            </w:r>
            <w:r w:rsidRPr="00386397">
              <w:rPr>
                <w:rFonts w:ascii="Palatino Linotype" w:hAnsi="Palatino Linotype"/>
                <w:color w:val="000000"/>
                <w:sz w:val="22"/>
                <w:szCs w:val="22"/>
                <w:vertAlign w:val="superscript"/>
              </w:rPr>
              <w:t>2</w:t>
            </w:r>
          </w:p>
        </w:tc>
      </w:tr>
      <w:tr w:rsidR="00386397" w:rsidRPr="00BE6A2E" w:rsidTr="00386397">
        <w:trPr>
          <w:trHeight w:val="150"/>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 xml:space="preserve">Número de </w:t>
            </w:r>
            <w:r>
              <w:rPr>
                <w:rFonts w:ascii="Palatino Linotype" w:hAnsi="Palatino Linotype"/>
                <w:b/>
                <w:bCs/>
                <w:color w:val="000000"/>
                <w:sz w:val="22"/>
                <w:szCs w:val="22"/>
              </w:rPr>
              <w:t>l</w:t>
            </w:r>
            <w:r w:rsidRPr="00BE6A2E">
              <w:rPr>
                <w:rFonts w:ascii="Palatino Linotype" w:hAnsi="Palatino Linotype"/>
                <w:b/>
                <w:bCs/>
                <w:color w:val="000000"/>
                <w:sz w:val="22"/>
                <w:szCs w:val="22"/>
              </w:rPr>
              <w:t>otes:</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sz w:val="22"/>
                <w:szCs w:val="22"/>
              </w:rPr>
              <w:t>15</w:t>
            </w:r>
          </w:p>
        </w:tc>
      </w:tr>
      <w:tr w:rsidR="00386397" w:rsidRPr="00BE6A2E" w:rsidTr="00386397">
        <w:trPr>
          <w:trHeight w:val="252"/>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 xml:space="preserve">Forma de </w:t>
            </w:r>
            <w:r>
              <w:rPr>
                <w:rFonts w:ascii="Palatino Linotype" w:hAnsi="Palatino Linotype"/>
                <w:b/>
                <w:bCs/>
                <w:color w:val="000000"/>
                <w:sz w:val="22"/>
                <w:szCs w:val="22"/>
              </w:rPr>
              <w:t>o</w:t>
            </w:r>
            <w:r w:rsidRPr="00BE6A2E">
              <w:rPr>
                <w:rFonts w:ascii="Palatino Linotype" w:hAnsi="Palatino Linotype"/>
                <w:b/>
                <w:bCs/>
                <w:color w:val="000000"/>
                <w:sz w:val="22"/>
                <w:szCs w:val="22"/>
              </w:rPr>
              <w:t>cupación del suelo</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color w:val="000000"/>
                <w:sz w:val="22"/>
                <w:szCs w:val="22"/>
              </w:rPr>
              <w:t>(D) Sobre línea de fábrica</w:t>
            </w:r>
          </w:p>
        </w:tc>
      </w:tr>
      <w:tr w:rsidR="00386397" w:rsidRPr="00BE6A2E" w:rsidTr="00386397">
        <w:trPr>
          <w:trHeight w:val="277"/>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Uso principal del suelo:</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sz w:val="22"/>
                <w:szCs w:val="22"/>
              </w:rPr>
              <w:t>(RU2) Residencial urbano 2</w:t>
            </w:r>
          </w:p>
        </w:tc>
      </w:tr>
      <w:tr w:rsidR="00386397" w:rsidRPr="00BE6A2E" w:rsidTr="00386397">
        <w:trPr>
          <w:trHeight w:val="139"/>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Clasificación del suelo:</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hAnsi="Palatino Linotype"/>
                <w:color w:val="000000"/>
                <w:sz w:val="22"/>
                <w:szCs w:val="22"/>
              </w:rPr>
              <w:t>(SU) Suelo Urbano</w:t>
            </w:r>
          </w:p>
        </w:tc>
      </w:tr>
      <w:tr w:rsidR="00386397" w:rsidRPr="00BE6A2E" w:rsidTr="00386397">
        <w:trPr>
          <w:trHeight w:val="189"/>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Área útil de lotes:</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eastAsia="Calibri" w:hAnsi="Palatino Linotype"/>
                <w:kern w:val="24"/>
                <w:sz w:val="22"/>
                <w:szCs w:val="22"/>
              </w:rPr>
              <w:t xml:space="preserve">3.042,82 </w:t>
            </w:r>
            <w:r w:rsidRPr="00BE6A2E">
              <w:rPr>
                <w:rFonts w:ascii="Palatino Linotype" w:hAnsi="Palatino Linotype"/>
                <w:color w:val="000000"/>
                <w:sz w:val="22"/>
                <w:szCs w:val="22"/>
              </w:rPr>
              <w:t>m</w:t>
            </w:r>
            <w:r w:rsidRPr="00386397">
              <w:rPr>
                <w:rFonts w:ascii="Palatino Linotype" w:hAnsi="Palatino Linotype"/>
                <w:color w:val="000000"/>
                <w:sz w:val="22"/>
                <w:szCs w:val="22"/>
                <w:vertAlign w:val="superscript"/>
              </w:rPr>
              <w:t>2</w:t>
            </w:r>
          </w:p>
        </w:tc>
      </w:tr>
      <w:tr w:rsidR="00386397" w:rsidRPr="00BE6A2E" w:rsidTr="00386397">
        <w:trPr>
          <w:trHeight w:val="135"/>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lastRenderedPageBreak/>
              <w:t xml:space="preserve">Área de vías y </w:t>
            </w:r>
            <w:r>
              <w:rPr>
                <w:rFonts w:ascii="Palatino Linotype" w:hAnsi="Palatino Linotype"/>
                <w:b/>
                <w:bCs/>
                <w:color w:val="000000"/>
                <w:sz w:val="22"/>
                <w:szCs w:val="22"/>
              </w:rPr>
              <w:t>p</w:t>
            </w:r>
            <w:r w:rsidRPr="00BE6A2E">
              <w:rPr>
                <w:rFonts w:ascii="Palatino Linotype" w:hAnsi="Palatino Linotype"/>
                <w:b/>
                <w:bCs/>
                <w:color w:val="000000"/>
                <w:sz w:val="22"/>
                <w:szCs w:val="22"/>
              </w:rPr>
              <w:t>asajes:</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eastAsia="Calibri" w:hAnsi="Palatino Linotype"/>
                <w:kern w:val="24"/>
                <w:sz w:val="22"/>
                <w:szCs w:val="22"/>
              </w:rPr>
              <w:t xml:space="preserve">810,73 </w:t>
            </w:r>
            <w:r w:rsidRPr="00BE6A2E">
              <w:rPr>
                <w:rFonts w:ascii="Palatino Linotype" w:hAnsi="Palatino Linotype"/>
                <w:color w:val="000000"/>
                <w:sz w:val="22"/>
                <w:szCs w:val="22"/>
              </w:rPr>
              <w:t>m</w:t>
            </w:r>
            <w:r w:rsidRPr="00386397">
              <w:rPr>
                <w:rFonts w:ascii="Palatino Linotype" w:hAnsi="Palatino Linotype"/>
                <w:color w:val="000000"/>
                <w:sz w:val="22"/>
                <w:szCs w:val="22"/>
                <w:vertAlign w:val="superscript"/>
              </w:rPr>
              <w:t>2</w:t>
            </w:r>
          </w:p>
        </w:tc>
      </w:tr>
      <w:tr w:rsidR="00386397" w:rsidRPr="00BE6A2E" w:rsidTr="00386397">
        <w:trPr>
          <w:trHeight w:val="300"/>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 xml:space="preserve">Área </w:t>
            </w:r>
            <w:r>
              <w:rPr>
                <w:rFonts w:ascii="Palatino Linotype" w:hAnsi="Palatino Linotype"/>
                <w:b/>
                <w:bCs/>
                <w:color w:val="000000"/>
                <w:sz w:val="22"/>
                <w:szCs w:val="22"/>
              </w:rPr>
              <w:t>v</w:t>
            </w:r>
            <w:r w:rsidRPr="00BE6A2E">
              <w:rPr>
                <w:rFonts w:ascii="Palatino Linotype" w:hAnsi="Palatino Linotype"/>
                <w:b/>
                <w:bCs/>
                <w:color w:val="000000"/>
                <w:sz w:val="22"/>
                <w:szCs w:val="22"/>
              </w:rPr>
              <w:t xml:space="preserve">erde y </w:t>
            </w:r>
            <w:r>
              <w:rPr>
                <w:rFonts w:ascii="Palatino Linotype" w:hAnsi="Palatino Linotype"/>
                <w:b/>
                <w:bCs/>
                <w:color w:val="000000"/>
                <w:sz w:val="22"/>
                <w:szCs w:val="22"/>
              </w:rPr>
              <w:t>c</w:t>
            </w:r>
            <w:r w:rsidRPr="00BE6A2E">
              <w:rPr>
                <w:rFonts w:ascii="Palatino Linotype" w:hAnsi="Palatino Linotype"/>
                <w:b/>
                <w:bCs/>
                <w:color w:val="000000"/>
                <w:sz w:val="22"/>
                <w:szCs w:val="22"/>
              </w:rPr>
              <w:t>omunal:</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eastAsia="Calibri" w:hAnsi="Palatino Linotype"/>
                <w:bCs/>
                <w:kern w:val="24"/>
                <w:sz w:val="22"/>
                <w:szCs w:val="22"/>
              </w:rPr>
            </w:pPr>
            <w:r w:rsidRPr="00BE6A2E">
              <w:rPr>
                <w:rFonts w:ascii="Palatino Linotype" w:eastAsia="Calibri" w:hAnsi="Palatino Linotype"/>
                <w:bCs/>
                <w:kern w:val="24"/>
                <w:sz w:val="22"/>
                <w:szCs w:val="22"/>
              </w:rPr>
              <w:t xml:space="preserve">547,77 </w:t>
            </w:r>
            <w:r w:rsidRPr="00BE6A2E">
              <w:rPr>
                <w:rFonts w:ascii="Palatino Linotype" w:hAnsi="Palatino Linotype"/>
                <w:color w:val="000000"/>
                <w:sz w:val="22"/>
                <w:szCs w:val="22"/>
              </w:rPr>
              <w:t>m</w:t>
            </w:r>
            <w:r w:rsidRPr="00386397">
              <w:rPr>
                <w:rFonts w:ascii="Palatino Linotype" w:hAnsi="Palatino Linotype"/>
                <w:color w:val="000000"/>
                <w:sz w:val="22"/>
                <w:szCs w:val="22"/>
                <w:vertAlign w:val="superscript"/>
              </w:rPr>
              <w:t>2</w:t>
            </w:r>
          </w:p>
        </w:tc>
      </w:tr>
      <w:tr w:rsidR="00386397" w:rsidRPr="00BE6A2E" w:rsidTr="00386397">
        <w:trPr>
          <w:trHeight w:val="384"/>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sz w:val="22"/>
                <w:szCs w:val="22"/>
              </w:rPr>
              <w:t xml:space="preserve">Área de </w:t>
            </w:r>
            <w:r>
              <w:rPr>
                <w:rFonts w:ascii="Palatino Linotype" w:hAnsi="Palatino Linotype"/>
                <w:b/>
                <w:sz w:val="22"/>
                <w:szCs w:val="22"/>
              </w:rPr>
              <w:t>a</w:t>
            </w:r>
            <w:r w:rsidRPr="00BE6A2E">
              <w:rPr>
                <w:rFonts w:ascii="Palatino Linotype" w:hAnsi="Palatino Linotype"/>
                <w:b/>
                <w:sz w:val="22"/>
                <w:szCs w:val="22"/>
              </w:rPr>
              <w:t xml:space="preserve">fectación </w:t>
            </w:r>
            <w:r>
              <w:rPr>
                <w:rFonts w:ascii="Palatino Linotype" w:hAnsi="Palatino Linotype"/>
                <w:b/>
                <w:sz w:val="22"/>
                <w:szCs w:val="22"/>
              </w:rPr>
              <w:t>c</w:t>
            </w:r>
            <w:r w:rsidRPr="00BE6A2E">
              <w:rPr>
                <w:rFonts w:ascii="Palatino Linotype" w:hAnsi="Palatino Linotype"/>
                <w:b/>
                <w:sz w:val="22"/>
                <w:szCs w:val="22"/>
              </w:rPr>
              <w:t>omunal:</w:t>
            </w:r>
          </w:p>
        </w:tc>
        <w:tc>
          <w:tcPr>
            <w:tcW w:w="3086" w:type="dxa"/>
            <w:shd w:val="clear" w:color="auto" w:fill="auto"/>
            <w:vAlign w:val="center"/>
            <w:hideMark/>
          </w:tcPr>
          <w:p w:rsidR="00386397" w:rsidRPr="00386397" w:rsidRDefault="00386397" w:rsidP="00386397">
            <w:pPr>
              <w:tabs>
                <w:tab w:val="center" w:pos="4394"/>
              </w:tabs>
              <w:spacing w:after="120" w:line="276" w:lineRule="auto"/>
              <w:jc w:val="both"/>
              <w:rPr>
                <w:rFonts w:ascii="Palatino Linotype" w:hAnsi="Palatino Linotype"/>
                <w:sz w:val="22"/>
                <w:szCs w:val="22"/>
              </w:rPr>
            </w:pPr>
            <w:r w:rsidRPr="00BE6A2E">
              <w:rPr>
                <w:rFonts w:ascii="Palatino Linotype" w:eastAsia="Calibri" w:hAnsi="Palatino Linotype"/>
                <w:bCs/>
                <w:kern w:val="24"/>
                <w:sz w:val="22"/>
                <w:szCs w:val="22"/>
              </w:rPr>
              <w:t xml:space="preserve">171,34 </w:t>
            </w:r>
            <w:r w:rsidRPr="00BE6A2E">
              <w:rPr>
                <w:rFonts w:ascii="Palatino Linotype" w:hAnsi="Palatino Linotype"/>
                <w:color w:val="000000"/>
                <w:sz w:val="22"/>
                <w:szCs w:val="22"/>
              </w:rPr>
              <w:t>m</w:t>
            </w:r>
            <w:r w:rsidRPr="00386397">
              <w:rPr>
                <w:rFonts w:ascii="Palatino Linotype" w:hAnsi="Palatino Linotype"/>
                <w:color w:val="000000"/>
                <w:sz w:val="22"/>
                <w:szCs w:val="22"/>
                <w:vertAlign w:val="superscript"/>
              </w:rPr>
              <w:t>2</w:t>
            </w:r>
          </w:p>
        </w:tc>
      </w:tr>
      <w:tr w:rsidR="00386397" w:rsidRPr="00BE6A2E" w:rsidTr="00386397">
        <w:trPr>
          <w:trHeight w:val="300"/>
          <w:jc w:val="center"/>
        </w:trPr>
        <w:tc>
          <w:tcPr>
            <w:tcW w:w="4479" w:type="dxa"/>
            <w:shd w:val="clear" w:color="auto" w:fill="auto"/>
            <w:vAlign w:val="center"/>
            <w:hideMark/>
          </w:tcPr>
          <w:p w:rsidR="00386397" w:rsidRPr="00BE6A2E" w:rsidRDefault="00386397" w:rsidP="00386397">
            <w:pPr>
              <w:spacing w:after="120" w:line="276" w:lineRule="auto"/>
              <w:jc w:val="both"/>
              <w:rPr>
                <w:rFonts w:ascii="Palatino Linotype" w:hAnsi="Palatino Linotype"/>
                <w:b/>
                <w:bCs/>
                <w:color w:val="000000"/>
                <w:sz w:val="22"/>
                <w:szCs w:val="22"/>
              </w:rPr>
            </w:pPr>
            <w:r w:rsidRPr="00BE6A2E">
              <w:rPr>
                <w:rFonts w:ascii="Palatino Linotype" w:hAnsi="Palatino Linotype"/>
                <w:b/>
                <w:bCs/>
                <w:color w:val="000000"/>
                <w:sz w:val="22"/>
                <w:szCs w:val="22"/>
              </w:rPr>
              <w:t>Área total  del terreno:</w:t>
            </w:r>
          </w:p>
        </w:tc>
        <w:tc>
          <w:tcPr>
            <w:tcW w:w="3086" w:type="dxa"/>
            <w:shd w:val="clear" w:color="auto" w:fill="auto"/>
            <w:vAlign w:val="center"/>
            <w:hideMark/>
          </w:tcPr>
          <w:p w:rsidR="00386397" w:rsidRPr="00BE6A2E" w:rsidRDefault="00386397" w:rsidP="00386397">
            <w:pPr>
              <w:spacing w:after="120" w:line="276" w:lineRule="auto"/>
              <w:jc w:val="both"/>
              <w:rPr>
                <w:rFonts w:ascii="Palatino Linotype" w:hAnsi="Palatino Linotype"/>
                <w:color w:val="000000"/>
                <w:sz w:val="22"/>
                <w:szCs w:val="22"/>
              </w:rPr>
            </w:pPr>
            <w:r w:rsidRPr="00BE6A2E">
              <w:rPr>
                <w:rFonts w:ascii="Palatino Linotype" w:eastAsia="Calibri" w:hAnsi="Palatino Linotype"/>
                <w:bCs/>
                <w:kern w:val="24"/>
                <w:sz w:val="22"/>
                <w:szCs w:val="22"/>
              </w:rPr>
              <w:t xml:space="preserve">4.572,66 </w:t>
            </w:r>
            <w:r w:rsidRPr="00BE6A2E">
              <w:rPr>
                <w:rFonts w:ascii="Palatino Linotype" w:hAnsi="Palatino Linotype"/>
                <w:color w:val="000000"/>
                <w:sz w:val="22"/>
                <w:szCs w:val="22"/>
              </w:rPr>
              <w:t>m</w:t>
            </w:r>
            <w:r w:rsidRPr="00386397">
              <w:rPr>
                <w:rFonts w:ascii="Palatino Linotype" w:hAnsi="Palatino Linotype"/>
                <w:color w:val="000000"/>
                <w:sz w:val="22"/>
                <w:szCs w:val="22"/>
                <w:vertAlign w:val="superscript"/>
              </w:rPr>
              <w:t>2</w:t>
            </w:r>
          </w:p>
        </w:tc>
      </w:tr>
    </w:tbl>
    <w:p w:rsidR="00386397" w:rsidRPr="00BE6A2E" w:rsidRDefault="00386397" w:rsidP="00386397">
      <w:pPr>
        <w:tabs>
          <w:tab w:val="left" w:pos="4253"/>
          <w:tab w:val="center" w:pos="4394"/>
        </w:tabs>
        <w:spacing w:after="120" w:line="276" w:lineRule="auto"/>
        <w:jc w:val="both"/>
        <w:rPr>
          <w:rFonts w:ascii="Palatino Linotype" w:hAnsi="Palatino Linotype"/>
          <w:sz w:val="22"/>
          <w:szCs w:val="22"/>
        </w:rPr>
      </w:pP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El número total de lotes es de 15 signados del uno (1) al quince (15), cuyo detalle es el que consta en los planos aprobatorios que forman parte de la presente </w:t>
      </w:r>
      <w:r>
        <w:rPr>
          <w:rFonts w:ascii="Palatino Linotype" w:hAnsi="Palatino Linotype"/>
          <w:sz w:val="22"/>
          <w:szCs w:val="22"/>
        </w:rPr>
        <w:t>o</w:t>
      </w:r>
      <w:r w:rsidRPr="00BE6A2E">
        <w:rPr>
          <w:rFonts w:ascii="Palatino Linotype" w:hAnsi="Palatino Linotype"/>
          <w:sz w:val="22"/>
          <w:szCs w:val="22"/>
        </w:rPr>
        <w:t>rdenanza.</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bCs/>
          <w:sz w:val="22"/>
          <w:szCs w:val="22"/>
        </w:rPr>
        <w:t xml:space="preserve">Artículo 3.- Zonificación de los </w:t>
      </w:r>
      <w:proofErr w:type="gramStart"/>
      <w:r w:rsidRPr="00BE6A2E">
        <w:rPr>
          <w:rFonts w:ascii="Palatino Linotype" w:hAnsi="Palatino Linotype"/>
          <w:b/>
          <w:bCs/>
          <w:sz w:val="22"/>
          <w:szCs w:val="22"/>
        </w:rPr>
        <w:t>lotes.-</w:t>
      </w:r>
      <w:proofErr w:type="gramEnd"/>
      <w:r w:rsidRPr="00BE6A2E">
        <w:rPr>
          <w:rFonts w:ascii="Palatino Linotype" w:hAnsi="Palatino Linotype"/>
          <w:b/>
          <w:bCs/>
          <w:sz w:val="22"/>
          <w:szCs w:val="22"/>
        </w:rPr>
        <w:t xml:space="preserve"> </w:t>
      </w:r>
      <w:r w:rsidRPr="00BE6A2E">
        <w:rPr>
          <w:rFonts w:ascii="Palatino Linotype" w:hAnsi="Palatino Linotype"/>
          <w:bCs/>
          <w:sz w:val="22"/>
          <w:szCs w:val="22"/>
        </w:rPr>
        <w:t>Los lotes fraccionados mantendrán la</w:t>
      </w:r>
      <w:r w:rsidRPr="00BE6A2E">
        <w:rPr>
          <w:rFonts w:ascii="Palatino Linotype" w:hAnsi="Palatino Linotype"/>
          <w:sz w:val="22"/>
          <w:szCs w:val="22"/>
          <w:lang w:val="es-EC"/>
        </w:rPr>
        <w:t xml:space="preserve"> zonificación vigente par</w:t>
      </w:r>
      <w:r w:rsidRPr="00BE6A2E">
        <w:rPr>
          <w:rFonts w:ascii="Palatino Linotype" w:hAnsi="Palatino Linotype"/>
          <w:bCs/>
          <w:sz w:val="22"/>
          <w:szCs w:val="22"/>
        </w:rPr>
        <w:t xml:space="preserve">a los 15 lotes, conforme se detalla a continuación: </w:t>
      </w:r>
      <w:r w:rsidRPr="00BE6A2E">
        <w:rPr>
          <w:rFonts w:ascii="Palatino Linotype" w:hAnsi="Palatino Linotype"/>
          <w:sz w:val="22"/>
          <w:szCs w:val="22"/>
        </w:rPr>
        <w:t>D3 (D203-80), con área de lote mínimo 200 m</w:t>
      </w:r>
      <w:r w:rsidRPr="00386397">
        <w:rPr>
          <w:rFonts w:ascii="Palatino Linotype" w:hAnsi="Palatino Linotype"/>
          <w:sz w:val="22"/>
          <w:szCs w:val="22"/>
          <w:vertAlign w:val="superscript"/>
        </w:rPr>
        <w:t>2</w:t>
      </w:r>
      <w:r w:rsidRPr="00BE6A2E">
        <w:rPr>
          <w:rFonts w:ascii="Palatino Linotype" w:hAnsi="Palatino Linotype"/>
          <w:sz w:val="22"/>
          <w:szCs w:val="22"/>
        </w:rPr>
        <w:t>, uso principal del suelo (RU2) Residencial urbano 2 y forma de ocupación del suelo (D) Sobre línea de fábrica.</w:t>
      </w:r>
    </w:p>
    <w:p w:rsidR="00386397" w:rsidRPr="00BE6A2E" w:rsidRDefault="00386397" w:rsidP="00386397">
      <w:pPr>
        <w:spacing w:after="120" w:line="276" w:lineRule="auto"/>
        <w:jc w:val="both"/>
        <w:rPr>
          <w:rFonts w:ascii="Palatino Linotype" w:hAnsi="Palatino Linotype"/>
          <w:bCs/>
          <w:sz w:val="22"/>
          <w:szCs w:val="22"/>
        </w:rPr>
      </w:pPr>
      <w:r w:rsidRPr="00BE6A2E">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BE6A2E">
        <w:rPr>
          <w:rFonts w:ascii="Palatino Linotype" w:hAnsi="Palatino Linotype"/>
          <w:b/>
          <w:sz w:val="22"/>
          <w:szCs w:val="22"/>
        </w:rPr>
        <w:t>uelo.-</w:t>
      </w:r>
      <w:proofErr w:type="gramEnd"/>
      <w:r w:rsidRPr="00BE6A2E">
        <w:rPr>
          <w:rFonts w:ascii="Palatino Linotype" w:hAnsi="Palatino Linotype"/>
          <w:b/>
          <w:sz w:val="22"/>
          <w:szCs w:val="22"/>
        </w:rPr>
        <w:t xml:space="preserve"> </w:t>
      </w:r>
      <w:r w:rsidRPr="00BE6A2E">
        <w:rPr>
          <w:rFonts w:ascii="Palatino Linotype" w:hAnsi="Palatino Linotype"/>
          <w:sz w:val="22"/>
          <w:szCs w:val="22"/>
        </w:rPr>
        <w:t>Los lotes fraccionados mantendrán la clasificación vigente esto es (SU) Suelo Urbano</w:t>
      </w:r>
      <w:r w:rsidRPr="00BE6A2E">
        <w:rPr>
          <w:rFonts w:ascii="Palatino Linotype" w:hAnsi="Palatino Linotype"/>
          <w:bCs/>
          <w:sz w:val="22"/>
          <w:szCs w:val="22"/>
        </w:rPr>
        <w:t>.</w:t>
      </w:r>
    </w:p>
    <w:p w:rsidR="00386397" w:rsidRPr="00BE6A2E" w:rsidRDefault="00386397" w:rsidP="00386397">
      <w:pPr>
        <w:spacing w:after="120" w:line="276" w:lineRule="auto"/>
        <w:jc w:val="both"/>
        <w:rPr>
          <w:rFonts w:ascii="Palatino Linotype" w:hAnsi="Palatino Linotype"/>
          <w:bCs/>
          <w:sz w:val="22"/>
          <w:szCs w:val="22"/>
        </w:rPr>
      </w:pPr>
      <w:r w:rsidRPr="00BE6A2E">
        <w:rPr>
          <w:rFonts w:ascii="Palatino Linotype" w:hAnsi="Palatino Linotype"/>
          <w:b/>
          <w:bCs/>
          <w:sz w:val="22"/>
          <w:szCs w:val="22"/>
        </w:rPr>
        <w:t xml:space="preserve">Artículo 5.- Lotes por </w:t>
      </w:r>
      <w:proofErr w:type="gramStart"/>
      <w:r>
        <w:rPr>
          <w:rFonts w:ascii="Palatino Linotype" w:hAnsi="Palatino Linotype"/>
          <w:b/>
          <w:bCs/>
          <w:sz w:val="22"/>
          <w:szCs w:val="22"/>
        </w:rPr>
        <w:t>e</w:t>
      </w:r>
      <w:r w:rsidRPr="00BE6A2E">
        <w:rPr>
          <w:rFonts w:ascii="Palatino Linotype" w:hAnsi="Palatino Linotype"/>
          <w:b/>
          <w:bCs/>
          <w:sz w:val="22"/>
          <w:szCs w:val="22"/>
        </w:rPr>
        <w:t>xcepción.-</w:t>
      </w:r>
      <w:proofErr w:type="gramEnd"/>
      <w:r w:rsidRPr="00BE6A2E">
        <w:rPr>
          <w:rFonts w:ascii="Palatino Linotype" w:hAnsi="Palatino Linotype"/>
          <w:b/>
          <w:sz w:val="22"/>
          <w:szCs w:val="22"/>
        </w:rPr>
        <w:t xml:space="preserve"> </w:t>
      </w:r>
      <w:r w:rsidRPr="00BE6A2E">
        <w:rPr>
          <w:rFonts w:ascii="Palatino Linotype" w:hAnsi="Palatino Linotype"/>
          <w:bCs/>
          <w:color w:val="000000"/>
          <w:sz w:val="22"/>
          <w:szCs w:val="22"/>
        </w:rPr>
        <w:t>Por tratarse de un asentamiento de hecho y consolidado de interés social, se aprueba por excepción el siguiente lote de menor superficie conforme el plano: No.</w:t>
      </w:r>
      <w:r>
        <w:rPr>
          <w:rFonts w:ascii="Palatino Linotype" w:hAnsi="Palatino Linotype"/>
          <w:bCs/>
          <w:color w:val="000000"/>
          <w:sz w:val="22"/>
          <w:szCs w:val="22"/>
        </w:rPr>
        <w:t xml:space="preserve"> </w:t>
      </w:r>
      <w:r w:rsidRPr="00BE6A2E">
        <w:rPr>
          <w:rFonts w:ascii="Palatino Linotype" w:hAnsi="Palatino Linotype"/>
          <w:bCs/>
          <w:color w:val="000000"/>
          <w:sz w:val="22"/>
          <w:szCs w:val="22"/>
        </w:rPr>
        <w:t>9.</w:t>
      </w:r>
    </w:p>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bCs/>
          <w:sz w:val="22"/>
          <w:szCs w:val="22"/>
        </w:rPr>
        <w:t xml:space="preserve">Artículo 6.- Del área verde y área de equipamiento </w:t>
      </w:r>
      <w:proofErr w:type="gramStart"/>
      <w:r w:rsidRPr="00BE6A2E">
        <w:rPr>
          <w:rFonts w:ascii="Palatino Linotype" w:hAnsi="Palatino Linotype"/>
          <w:b/>
          <w:bCs/>
          <w:sz w:val="22"/>
          <w:szCs w:val="22"/>
        </w:rPr>
        <w:t>comunal</w:t>
      </w:r>
      <w:r w:rsidRPr="00BE6A2E">
        <w:rPr>
          <w:rFonts w:ascii="Palatino Linotype" w:hAnsi="Palatino Linotype"/>
          <w:bCs/>
          <w:sz w:val="22"/>
          <w:szCs w:val="22"/>
        </w:rPr>
        <w:t>.-</w:t>
      </w:r>
      <w:proofErr w:type="gramEnd"/>
      <w:r w:rsidRPr="00BE6A2E">
        <w:rPr>
          <w:rFonts w:ascii="Palatino Linotype" w:hAnsi="Palatino Linotype"/>
          <w:bCs/>
          <w:sz w:val="22"/>
          <w:szCs w:val="22"/>
        </w:rPr>
        <w:t xml:space="preserve"> El </w:t>
      </w:r>
      <w:r w:rsidRPr="00BE6A2E">
        <w:rPr>
          <w:rFonts w:ascii="Palatino Linotype" w:hAnsi="Palatino Linotype"/>
          <w:sz w:val="22"/>
          <w:szCs w:val="22"/>
        </w:rPr>
        <w:t xml:space="preserve">Asentamiento Humano de Hecho y Consolidado de Interés Social denominado </w:t>
      </w:r>
      <w:r w:rsidRPr="00BE6A2E">
        <w:rPr>
          <w:rFonts w:ascii="Palatino Linotype" w:hAnsi="Palatino Linotype"/>
          <w:bCs/>
          <w:iCs/>
          <w:sz w:val="22"/>
          <w:szCs w:val="22"/>
        </w:rPr>
        <w:t xml:space="preserve">“Mirador la Cocha” </w:t>
      </w:r>
      <w:r w:rsidRPr="00BE6A2E">
        <w:rPr>
          <w:rFonts w:ascii="Palatino Linotype" w:hAnsi="Palatino Linotype"/>
          <w:sz w:val="22"/>
          <w:szCs w:val="22"/>
        </w:rPr>
        <w:t xml:space="preserve">transfieren al Municipio del Distrito Metropolitano de Quito como contribución de áreas verdes y áreas de equipamiento comunal, un área total de </w:t>
      </w:r>
      <w:r w:rsidRPr="00BE6A2E">
        <w:rPr>
          <w:rFonts w:ascii="Palatino Linotype" w:eastAsia="Calibri" w:hAnsi="Palatino Linotype"/>
          <w:bCs/>
          <w:kern w:val="24"/>
          <w:sz w:val="22"/>
          <w:szCs w:val="22"/>
        </w:rPr>
        <w:t>547,77</w:t>
      </w:r>
      <w:r w:rsidRPr="00BE6A2E">
        <w:rPr>
          <w:rFonts w:ascii="Palatino Linotype" w:eastAsia="Calibri" w:hAnsi="Palatino Linotype"/>
          <w:b/>
          <w:bCs/>
          <w:kern w:val="24"/>
          <w:sz w:val="22"/>
          <w:szCs w:val="22"/>
        </w:rPr>
        <w:t xml:space="preserve"> </w:t>
      </w:r>
      <w:r w:rsidRPr="00BE6A2E">
        <w:rPr>
          <w:rFonts w:ascii="Palatino Linotype" w:hAnsi="Palatino Linotype"/>
          <w:sz w:val="22"/>
          <w:szCs w:val="22"/>
        </w:rPr>
        <w:t>m</w:t>
      </w:r>
      <w:r w:rsidRPr="00386397">
        <w:rPr>
          <w:rFonts w:ascii="Palatino Linotype" w:hAnsi="Palatino Linotype"/>
          <w:sz w:val="22"/>
          <w:szCs w:val="22"/>
          <w:vertAlign w:val="superscript"/>
        </w:rPr>
        <w:t>2</w:t>
      </w:r>
      <w:r w:rsidRPr="00BE6A2E">
        <w:rPr>
          <w:rFonts w:ascii="Palatino Linotype" w:hAnsi="Palatino Linotype"/>
          <w:sz w:val="22"/>
          <w:szCs w:val="22"/>
        </w:rPr>
        <w:t xml:space="preserve"> del área útil de los lotes, de conformidad al siguiente detalle</w:t>
      </w:r>
      <w:r w:rsidRPr="00BE6A2E">
        <w:rPr>
          <w:rFonts w:ascii="Palatino Linotype" w:hAnsi="Palatino Linotype"/>
          <w:b/>
          <w:sz w:val="22"/>
          <w:szCs w:val="22"/>
        </w:rPr>
        <w:t>:</w:t>
      </w:r>
    </w:p>
    <w:tbl>
      <w:tblPr>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883"/>
        <w:gridCol w:w="2850"/>
        <w:gridCol w:w="1162"/>
        <w:gridCol w:w="1134"/>
        <w:gridCol w:w="1662"/>
      </w:tblGrid>
      <w:tr w:rsidR="00386397" w:rsidRPr="00BE6A2E" w:rsidTr="00386397">
        <w:trPr>
          <w:trHeight w:val="413"/>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397" w:rsidRPr="00BE6A2E" w:rsidRDefault="00386397" w:rsidP="00386397">
            <w:pPr>
              <w:spacing w:after="120" w:line="276" w:lineRule="auto"/>
              <w:jc w:val="center"/>
              <w:rPr>
                <w:rFonts w:ascii="Palatino Linotype" w:hAnsi="Palatino Linotype"/>
                <w:b/>
                <w:sz w:val="22"/>
                <w:szCs w:val="22"/>
              </w:rPr>
            </w:pPr>
            <w:r w:rsidRPr="00BE6A2E">
              <w:rPr>
                <w:rFonts w:ascii="Palatino Linotype" w:hAnsi="Palatino Linotype"/>
                <w:b/>
                <w:sz w:val="22"/>
                <w:szCs w:val="22"/>
              </w:rPr>
              <w:t xml:space="preserve">Área </w:t>
            </w:r>
            <w:r>
              <w:rPr>
                <w:rFonts w:ascii="Palatino Linotype" w:hAnsi="Palatino Linotype"/>
                <w:b/>
                <w:sz w:val="22"/>
                <w:szCs w:val="22"/>
              </w:rPr>
              <w:t>v</w:t>
            </w:r>
            <w:r w:rsidRPr="00BE6A2E">
              <w:rPr>
                <w:rFonts w:ascii="Palatino Linotype" w:hAnsi="Palatino Linotype"/>
                <w:b/>
                <w:sz w:val="22"/>
                <w:szCs w:val="22"/>
              </w:rPr>
              <w:t>erde</w:t>
            </w:r>
          </w:p>
          <w:p w:rsidR="00386397" w:rsidRPr="00BE6A2E" w:rsidRDefault="00386397" w:rsidP="00386397">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auto"/>
            </w:tcBorders>
            <w:shd w:val="clear" w:color="auto" w:fill="auto"/>
          </w:tcPr>
          <w:p w:rsidR="00386397" w:rsidRPr="00BE6A2E" w:rsidRDefault="00386397" w:rsidP="00386397">
            <w:pPr>
              <w:spacing w:after="120" w:line="276" w:lineRule="auto"/>
              <w:jc w:val="both"/>
              <w:rPr>
                <w:rFonts w:ascii="Palatino Linotype" w:hAnsi="Palatino Linotype"/>
                <w:b/>
                <w:sz w:val="22"/>
                <w:szCs w:val="22"/>
              </w:rPr>
            </w:pPr>
          </w:p>
        </w:tc>
        <w:tc>
          <w:tcPr>
            <w:tcW w:w="2850" w:type="dxa"/>
            <w:tcBorders>
              <w:top w:val="single" w:sz="4" w:space="0" w:color="000000"/>
              <w:left w:val="single" w:sz="4" w:space="0" w:color="auto"/>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Lindero</w:t>
            </w:r>
          </w:p>
        </w:tc>
        <w:tc>
          <w:tcPr>
            <w:tcW w:w="1162"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Total</w:t>
            </w:r>
          </w:p>
        </w:tc>
        <w:tc>
          <w:tcPr>
            <w:tcW w:w="166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sz w:val="22"/>
                <w:szCs w:val="22"/>
              </w:rPr>
              <w:t>Superficie</w:t>
            </w:r>
          </w:p>
        </w:tc>
      </w:tr>
      <w:tr w:rsidR="00386397" w:rsidRPr="00BE6A2E" w:rsidTr="00386397">
        <w:trPr>
          <w:trHeight w:val="338"/>
        </w:trPr>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Norte:</w:t>
            </w:r>
          </w:p>
        </w:tc>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Pasaje S49C</w:t>
            </w:r>
          </w:p>
        </w:tc>
        <w:tc>
          <w:tcPr>
            <w:tcW w:w="11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lang w:val="es-EC"/>
              </w:rPr>
            </w:pPr>
            <w:r w:rsidRPr="00BE6A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rPr>
            </w:pPr>
            <w:r w:rsidRPr="00BE6A2E">
              <w:rPr>
                <w:rFonts w:ascii="Palatino Linotype" w:hAnsi="Palatino Linotype"/>
                <w:sz w:val="22"/>
                <w:szCs w:val="22"/>
              </w:rPr>
              <w:t>36,82</w:t>
            </w:r>
            <w:r>
              <w:rPr>
                <w:rFonts w:ascii="Palatino Linotype" w:hAnsi="Palatino Linotype"/>
                <w:sz w:val="22"/>
                <w:szCs w:val="22"/>
              </w:rPr>
              <w:t xml:space="preserve"> </w:t>
            </w:r>
            <w:r w:rsidRPr="00BE6A2E">
              <w:rPr>
                <w:rFonts w:ascii="Palatino Linotype" w:hAnsi="Palatino Linotype"/>
                <w:sz w:val="22"/>
                <w:szCs w:val="22"/>
              </w:rPr>
              <w:t>m.</w:t>
            </w:r>
          </w:p>
        </w:tc>
        <w:tc>
          <w:tcPr>
            <w:tcW w:w="166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rPr>
            </w:pPr>
            <w:r w:rsidRPr="00BE6A2E">
              <w:rPr>
                <w:rFonts w:ascii="Palatino Linotype" w:hAnsi="Palatino Linotype"/>
                <w:bCs/>
                <w:kern w:val="24"/>
                <w:sz w:val="22"/>
                <w:szCs w:val="22"/>
              </w:rPr>
              <w:t xml:space="preserve">547,77 </w:t>
            </w:r>
            <w:r w:rsidRPr="00BE6A2E">
              <w:rPr>
                <w:rFonts w:ascii="Palatino Linotype" w:hAnsi="Palatino Linotype"/>
                <w:sz w:val="22"/>
                <w:szCs w:val="22"/>
              </w:rPr>
              <w:t>m</w:t>
            </w:r>
            <w:r w:rsidRPr="00386397">
              <w:rPr>
                <w:rFonts w:ascii="Palatino Linotype" w:hAnsi="Palatino Linotype"/>
                <w:sz w:val="22"/>
                <w:szCs w:val="22"/>
                <w:vertAlign w:val="superscript"/>
              </w:rPr>
              <w:t>2</w:t>
            </w:r>
          </w:p>
        </w:tc>
      </w:tr>
      <w:tr w:rsidR="00386397" w:rsidRPr="00BE6A2E" w:rsidTr="00386397">
        <w:trPr>
          <w:trHeight w:val="464"/>
        </w:trPr>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Sur:</w:t>
            </w:r>
          </w:p>
        </w:tc>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Cs/>
                <w:color w:val="000000"/>
                <w:kern w:val="24"/>
                <w:sz w:val="22"/>
                <w:szCs w:val="22"/>
              </w:rPr>
              <w:t>Propiedad Particular</w:t>
            </w:r>
          </w:p>
        </w:tc>
        <w:tc>
          <w:tcPr>
            <w:tcW w:w="11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lang w:val="es-EC"/>
              </w:rPr>
            </w:pPr>
            <w:r w:rsidRPr="00BE6A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rPr>
            </w:pPr>
            <w:r w:rsidRPr="00BE6A2E">
              <w:rPr>
                <w:rFonts w:ascii="Palatino Linotype" w:hAnsi="Palatino Linotype"/>
                <w:sz w:val="22"/>
                <w:szCs w:val="22"/>
                <w:lang w:val="es-EC"/>
              </w:rPr>
              <w:t>38,50 m.</w:t>
            </w:r>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r>
      <w:tr w:rsidR="00386397" w:rsidRPr="00BE6A2E" w:rsidTr="00386397">
        <w:trPr>
          <w:trHeight w:val="52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Este:</w:t>
            </w:r>
          </w:p>
        </w:tc>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Lote “15” </w:t>
            </w:r>
          </w:p>
        </w:tc>
        <w:tc>
          <w:tcPr>
            <w:tcW w:w="11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lang w:val="es-EC"/>
              </w:rPr>
            </w:pPr>
            <w:r w:rsidRPr="00BE6A2E">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rPr>
            </w:pPr>
            <w:r w:rsidRPr="00BE6A2E">
              <w:rPr>
                <w:rFonts w:ascii="Palatino Linotype" w:hAnsi="Palatino Linotype"/>
                <w:sz w:val="22"/>
                <w:szCs w:val="22"/>
              </w:rPr>
              <w:t>15,19 m.</w:t>
            </w:r>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r>
      <w:tr w:rsidR="00386397" w:rsidRPr="00BE6A2E" w:rsidTr="00386397">
        <w:trPr>
          <w:trHeight w:val="152"/>
        </w:trPr>
        <w:tc>
          <w:tcPr>
            <w:tcW w:w="1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b/>
                <w:sz w:val="22"/>
                <w:szCs w:val="22"/>
              </w:rPr>
            </w:pPr>
            <w:r w:rsidRPr="00BE6A2E">
              <w:rPr>
                <w:rFonts w:ascii="Palatino Linotype" w:hAnsi="Palatino Linotype"/>
                <w:b/>
                <w:sz w:val="22"/>
                <w:szCs w:val="22"/>
              </w:rPr>
              <w:t>Oeste:</w:t>
            </w:r>
          </w:p>
        </w:tc>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 xml:space="preserve">Calle E8U Telmo N. Vaca </w:t>
            </w:r>
          </w:p>
        </w:tc>
        <w:tc>
          <w:tcPr>
            <w:tcW w:w="11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86397" w:rsidRPr="00386397" w:rsidRDefault="00386397" w:rsidP="00386397">
            <w:pPr>
              <w:spacing w:after="120" w:line="276" w:lineRule="auto"/>
              <w:jc w:val="center"/>
              <w:rPr>
                <w:rFonts w:ascii="Palatino Linotype" w:hAnsi="Palatino Linotype"/>
                <w:sz w:val="22"/>
                <w:szCs w:val="22"/>
              </w:rPr>
            </w:pPr>
            <w:r w:rsidRPr="00BE6A2E">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center"/>
              <w:rPr>
                <w:rFonts w:ascii="Palatino Linotype" w:hAnsi="Palatino Linotype"/>
                <w:sz w:val="22"/>
                <w:szCs w:val="22"/>
              </w:rPr>
            </w:pPr>
            <w:r w:rsidRPr="00BE6A2E">
              <w:rPr>
                <w:rFonts w:ascii="Palatino Linotype" w:hAnsi="Palatino Linotype"/>
                <w:sz w:val="22"/>
                <w:szCs w:val="22"/>
              </w:rPr>
              <w:t>13,79 m.</w:t>
            </w:r>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86397" w:rsidRPr="00BE6A2E" w:rsidRDefault="00386397" w:rsidP="00386397">
            <w:pPr>
              <w:spacing w:after="120" w:line="276" w:lineRule="auto"/>
              <w:jc w:val="both"/>
              <w:rPr>
                <w:rFonts w:ascii="Palatino Linotype" w:hAnsi="Palatino Linotype"/>
                <w:sz w:val="22"/>
                <w:szCs w:val="22"/>
              </w:rPr>
            </w:pPr>
          </w:p>
        </w:tc>
      </w:tr>
    </w:tbl>
    <w:p w:rsidR="00386397" w:rsidRPr="00BE6A2E" w:rsidRDefault="00386397" w:rsidP="00386397">
      <w:pPr>
        <w:spacing w:after="120" w:line="276" w:lineRule="auto"/>
        <w:contextualSpacing/>
        <w:jc w:val="both"/>
        <w:rPr>
          <w:rFonts w:ascii="Palatino Linotype" w:hAnsi="Palatino Linotype"/>
          <w:sz w:val="22"/>
          <w:szCs w:val="22"/>
        </w:rPr>
      </w:pP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bCs/>
          <w:sz w:val="22"/>
          <w:szCs w:val="22"/>
        </w:rPr>
        <w:t xml:space="preserve">Artículo 7.- Informe Técnico de Evaluación de Riesgos de la Secretaría General de Seguridad y Gobernabilidad.- </w:t>
      </w:r>
      <w:r w:rsidRPr="00BE6A2E">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w:t>
      </w:r>
      <w:r w:rsidRPr="00BE6A2E">
        <w:rPr>
          <w:rFonts w:ascii="Palatino Linotype" w:hAnsi="Palatino Linotype"/>
          <w:bCs/>
          <w:sz w:val="22"/>
          <w:szCs w:val="22"/>
        </w:rPr>
        <w:lastRenderedPageBreak/>
        <w:t xml:space="preserve">especialista técnico, ante la Dirección Metropolitana de Gestión de Riesgos y la Unidad Desconcentrada de Control de la Administración Zonal </w:t>
      </w:r>
      <w:proofErr w:type="spellStart"/>
      <w:r w:rsidRPr="00BE6A2E">
        <w:rPr>
          <w:rFonts w:ascii="Palatino Linotype" w:hAnsi="Palatino Linotype"/>
          <w:bCs/>
          <w:sz w:val="22"/>
          <w:szCs w:val="22"/>
        </w:rPr>
        <w:t>Quitumbe</w:t>
      </w:r>
      <w:proofErr w:type="spellEnd"/>
      <w:r w:rsidRPr="00BE6A2E">
        <w:rPr>
          <w:rFonts w:ascii="Palatino Linotype" w:hAnsi="Palatino Linotype"/>
          <w:color w:val="2A2A2A"/>
          <w:sz w:val="22"/>
          <w:szCs w:val="22"/>
        </w:rPr>
        <w:t xml:space="preserve">, </w:t>
      </w:r>
      <w:r w:rsidRPr="00BE6A2E">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386397" w:rsidRDefault="00386397" w:rsidP="00386397">
      <w:pPr>
        <w:spacing w:after="120" w:line="276" w:lineRule="auto"/>
        <w:jc w:val="both"/>
        <w:rPr>
          <w:rFonts w:ascii="Palatino Linotype" w:hAnsi="Palatino Linotype"/>
          <w:color w:val="2A2A2A"/>
          <w:sz w:val="22"/>
          <w:szCs w:val="22"/>
        </w:rPr>
      </w:pPr>
      <w:r w:rsidRPr="00BE6A2E">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386397" w:rsidRDefault="00386397" w:rsidP="00386397">
      <w:pPr>
        <w:spacing w:after="120" w:line="276" w:lineRule="auto"/>
        <w:jc w:val="both"/>
        <w:rPr>
          <w:rFonts w:ascii="Palatino Linotype" w:hAnsi="Palatino Linotype"/>
          <w:color w:val="2A2A2A"/>
          <w:sz w:val="22"/>
          <w:szCs w:val="22"/>
        </w:rPr>
      </w:pPr>
      <w:r w:rsidRPr="00BE6A2E">
        <w:rPr>
          <w:rFonts w:ascii="Palatino Linotype" w:hAnsi="Palatino Linotype"/>
          <w:bCs/>
          <w:sz w:val="22"/>
          <w:szCs w:val="22"/>
        </w:rPr>
        <w:t xml:space="preserve">Los copropietarios del Asentamiento Humano de Hecho y Consolidado de Interés Social denominado “Mirador la Cocha” </w:t>
      </w:r>
      <w:r w:rsidRPr="00BE6A2E">
        <w:rPr>
          <w:rFonts w:ascii="Palatino Linotype" w:hAnsi="Palatino Linotype"/>
          <w:bCs/>
          <w:sz w:val="22"/>
          <w:szCs w:val="22"/>
          <w:lang w:val="es-EC"/>
        </w:rPr>
        <w:t>deb</w:t>
      </w:r>
      <w:r>
        <w:rPr>
          <w:rFonts w:ascii="Palatino Linotype" w:hAnsi="Palatino Linotype"/>
          <w:bCs/>
          <w:sz w:val="22"/>
          <w:szCs w:val="22"/>
          <w:lang w:val="es-EC"/>
        </w:rPr>
        <w:t>erán cumplir con lo establecido</w:t>
      </w:r>
      <w:r w:rsidRPr="00BE6A2E">
        <w:rPr>
          <w:rFonts w:ascii="Palatino Linotype" w:hAnsi="Palatino Linotype"/>
          <w:bCs/>
          <w:sz w:val="22"/>
          <w:szCs w:val="22"/>
          <w:lang w:val="es-EC"/>
        </w:rPr>
        <w:t xml:space="preserve"> dentro de la calificación del riesgo y acatar las recomendaciones que se encuentran determinadas </w:t>
      </w:r>
      <w:r w:rsidRPr="00BE6A2E">
        <w:rPr>
          <w:rFonts w:ascii="Palatino Linotype" w:hAnsi="Palatino Linotype"/>
          <w:color w:val="000000"/>
          <w:sz w:val="22"/>
          <w:szCs w:val="22"/>
          <w:shd w:val="clear" w:color="auto" w:fill="FFFFFF"/>
        </w:rPr>
        <w:t xml:space="preserve">en el informe de la Dirección Metropolitana de Gestión de Riesgos </w:t>
      </w:r>
      <w:r w:rsidRPr="00BE6A2E">
        <w:rPr>
          <w:rFonts w:ascii="Palatino Linotype" w:hAnsi="Palatino Linotype"/>
          <w:bCs/>
          <w:sz w:val="22"/>
          <w:szCs w:val="22"/>
        </w:rPr>
        <w:t>No.</w:t>
      </w:r>
      <w:r>
        <w:rPr>
          <w:rFonts w:ascii="Palatino Linotype" w:hAnsi="Palatino Linotype"/>
          <w:bCs/>
          <w:sz w:val="22"/>
          <w:szCs w:val="22"/>
        </w:rPr>
        <w:t xml:space="preserve"> </w:t>
      </w:r>
      <w:r w:rsidRPr="00BE6A2E">
        <w:rPr>
          <w:rFonts w:ascii="Palatino Linotype" w:hAnsi="Palatino Linotype"/>
          <w:bCs/>
          <w:sz w:val="22"/>
          <w:szCs w:val="22"/>
        </w:rPr>
        <w:t xml:space="preserve">110- AT-DMGR-2018, de fecha 4 de mayo de 2018 </w:t>
      </w:r>
      <w:r w:rsidRPr="00BE6A2E">
        <w:rPr>
          <w:rFonts w:ascii="Palatino Linotype" w:hAnsi="Palatino Linotype"/>
          <w:sz w:val="22"/>
          <w:szCs w:val="22"/>
        </w:rPr>
        <w:t>el mismo que establece:</w:t>
      </w:r>
    </w:p>
    <w:p w:rsidR="00386397" w:rsidRPr="00386397" w:rsidRDefault="00386397" w:rsidP="00386397">
      <w:pPr>
        <w:spacing w:after="120" w:line="276" w:lineRule="auto"/>
        <w:jc w:val="both"/>
        <w:rPr>
          <w:rFonts w:ascii="Palatino Linotype" w:hAnsi="Palatino Linotype"/>
          <w:color w:val="2A2A2A"/>
          <w:sz w:val="22"/>
          <w:szCs w:val="22"/>
        </w:rPr>
      </w:pPr>
      <w:r w:rsidRPr="00BE6A2E">
        <w:rPr>
          <w:rFonts w:ascii="Palatino Linotype" w:hAnsi="Palatino Linotype"/>
          <w:i/>
          <w:sz w:val="22"/>
          <w:szCs w:val="22"/>
        </w:rPr>
        <w:t>“</w:t>
      </w:r>
      <w:r w:rsidRPr="00BE6A2E">
        <w:rPr>
          <w:rFonts w:ascii="Palatino Linotype" w:hAnsi="Palatino Linotype"/>
          <w:b/>
          <w:i/>
          <w:sz w:val="22"/>
          <w:szCs w:val="22"/>
        </w:rPr>
        <w:t>6 CALIFICACIÓN DEL RIESGO</w:t>
      </w:r>
    </w:p>
    <w:p w:rsidR="00386397" w:rsidRPr="00BE6A2E" w:rsidRDefault="00386397" w:rsidP="00386397">
      <w:pPr>
        <w:spacing w:after="120" w:line="276" w:lineRule="auto"/>
        <w:jc w:val="both"/>
        <w:rPr>
          <w:rFonts w:ascii="Palatino Linotype" w:hAnsi="Palatino Linotype"/>
          <w:i/>
          <w:sz w:val="22"/>
          <w:szCs w:val="22"/>
        </w:rPr>
      </w:pPr>
      <w:r w:rsidRPr="00BE6A2E">
        <w:rPr>
          <w:rFonts w:ascii="Palatino Linotype" w:hAnsi="Palatino Linotype"/>
          <w:i/>
          <w:sz w:val="22"/>
          <w:szCs w:val="22"/>
        </w:rPr>
        <w:t xml:space="preserve">La zona en estudio, una vez realizada la inspección técnica al AHHYC “Mirador La Cocha” de la Parroquia </w:t>
      </w:r>
      <w:proofErr w:type="spellStart"/>
      <w:r w:rsidRPr="00BE6A2E">
        <w:rPr>
          <w:rFonts w:ascii="Palatino Linotype" w:hAnsi="Palatino Linotype"/>
          <w:i/>
          <w:sz w:val="22"/>
          <w:szCs w:val="22"/>
        </w:rPr>
        <w:t>Turubamba</w:t>
      </w:r>
      <w:proofErr w:type="spellEnd"/>
      <w:r w:rsidRPr="00BE6A2E">
        <w:rPr>
          <w:rFonts w:ascii="Palatino Linotype" w:hAnsi="Palatino Linotype"/>
          <w:i/>
          <w:sz w:val="22"/>
          <w:szCs w:val="22"/>
        </w:rPr>
        <w:t>, considerando las amenazas, elementos expuestos y vulnerabilidades se determina que:</w:t>
      </w:r>
    </w:p>
    <w:p w:rsidR="00386397" w:rsidRPr="00BE6A2E" w:rsidRDefault="00386397" w:rsidP="00386397">
      <w:pPr>
        <w:pStyle w:val="Prrafodelista"/>
        <w:numPr>
          <w:ilvl w:val="0"/>
          <w:numId w:val="12"/>
        </w:numPr>
        <w:spacing w:after="120" w:line="276" w:lineRule="auto"/>
        <w:ind w:left="709" w:hanging="284"/>
        <w:jc w:val="both"/>
        <w:rPr>
          <w:rFonts w:ascii="Palatino Linotype" w:hAnsi="Palatino Linotype"/>
          <w:i/>
          <w:sz w:val="22"/>
          <w:szCs w:val="22"/>
        </w:rPr>
      </w:pPr>
      <w:r w:rsidRPr="00BE6A2E">
        <w:rPr>
          <w:rFonts w:ascii="Palatino Linotype" w:hAnsi="Palatino Linotype"/>
          <w:b/>
          <w:i/>
          <w:sz w:val="22"/>
          <w:szCs w:val="22"/>
        </w:rPr>
        <w:t xml:space="preserve">Riesgo por movimientos en masa: </w:t>
      </w:r>
      <w:proofErr w:type="gramStart"/>
      <w:r w:rsidRPr="00BE6A2E">
        <w:rPr>
          <w:rFonts w:ascii="Palatino Linotype" w:hAnsi="Palatino Linotype"/>
          <w:i/>
          <w:sz w:val="22"/>
          <w:szCs w:val="22"/>
        </w:rPr>
        <w:t>el  AHHYC</w:t>
      </w:r>
      <w:proofErr w:type="gramEnd"/>
      <w:r w:rsidRPr="00BE6A2E">
        <w:rPr>
          <w:rFonts w:ascii="Palatino Linotype" w:hAnsi="Palatino Linotype"/>
          <w:i/>
          <w:sz w:val="22"/>
          <w:szCs w:val="22"/>
        </w:rPr>
        <w:t xml:space="preserve"> “Mirador La Cocha”  en general presenta un </w:t>
      </w:r>
      <w:r w:rsidRPr="00BE6A2E">
        <w:rPr>
          <w:rFonts w:ascii="Palatino Linotype" w:hAnsi="Palatino Linotype"/>
          <w:i/>
          <w:sz w:val="22"/>
          <w:szCs w:val="22"/>
          <w:u w:val="single"/>
        </w:rPr>
        <w:t>Riesgo Moderado Mitigable</w:t>
      </w:r>
      <w:r w:rsidRPr="00BE6A2E">
        <w:rPr>
          <w:rFonts w:ascii="Palatino Linotype" w:hAnsi="Palatino Linotype"/>
          <w:b/>
          <w:i/>
          <w:sz w:val="22"/>
          <w:szCs w:val="22"/>
        </w:rPr>
        <w:t xml:space="preserve"> </w:t>
      </w:r>
      <w:r w:rsidRPr="00BE6A2E">
        <w:rPr>
          <w:rFonts w:ascii="Palatino Linotype" w:hAnsi="Palatino Linotype"/>
          <w:i/>
          <w:sz w:val="22"/>
          <w:szCs w:val="22"/>
        </w:rPr>
        <w:t>frente a movimientos de remoción en masa. Esto debido a que se observaron condiciones físicas en el terreno que representan amenaza, así como condiciones de exposición, para que ocurran movimientos en masa que puedan ocasionar daños o pérdidas.</w:t>
      </w:r>
    </w:p>
    <w:p w:rsidR="00386397" w:rsidRPr="00BE6A2E" w:rsidRDefault="00386397" w:rsidP="00386397">
      <w:pPr>
        <w:pStyle w:val="Prrafodelista"/>
        <w:numPr>
          <w:ilvl w:val="0"/>
          <w:numId w:val="12"/>
        </w:numPr>
        <w:spacing w:after="120" w:line="276" w:lineRule="auto"/>
        <w:ind w:left="709" w:hanging="284"/>
        <w:jc w:val="both"/>
        <w:rPr>
          <w:rFonts w:ascii="Palatino Linotype" w:hAnsi="Palatino Linotype"/>
          <w:i/>
          <w:sz w:val="22"/>
          <w:szCs w:val="22"/>
        </w:rPr>
      </w:pPr>
      <w:r w:rsidRPr="00BE6A2E">
        <w:rPr>
          <w:rFonts w:ascii="Palatino Linotype" w:hAnsi="Palatino Linotype"/>
          <w:b/>
          <w:i/>
          <w:sz w:val="22"/>
          <w:szCs w:val="22"/>
        </w:rPr>
        <w:t>Riesgo por eventos sísmicos:</w:t>
      </w:r>
      <w:r w:rsidRPr="00BE6A2E">
        <w:rPr>
          <w:rFonts w:ascii="Palatino Linotype" w:hAnsi="Palatino Linotype"/>
          <w:i/>
          <w:sz w:val="22"/>
          <w:szCs w:val="22"/>
        </w:rPr>
        <w:t xml:space="preserve"> de manera general, todo el AHHYC “Mirador La Cocha” presenta condiciones de </w:t>
      </w:r>
      <w:r w:rsidRPr="00BE6A2E">
        <w:rPr>
          <w:rFonts w:ascii="Palatino Linotype" w:hAnsi="Palatino Linotype"/>
          <w:i/>
          <w:sz w:val="22"/>
          <w:szCs w:val="22"/>
          <w:u w:val="single"/>
        </w:rPr>
        <w:t>Riesgo Alto Mitigable</w:t>
      </w:r>
      <w:r w:rsidRPr="00BE6A2E">
        <w:rPr>
          <w:rFonts w:ascii="Palatino Linotype" w:hAnsi="Palatino Linotype"/>
          <w:i/>
          <w:sz w:val="22"/>
          <w:szCs w:val="22"/>
        </w:rPr>
        <w:t>, debido a la vulnerabilidad de sus construcciones y el tipo de suelo.</w:t>
      </w:r>
    </w:p>
    <w:p w:rsidR="00386397" w:rsidRPr="00BE6A2E" w:rsidRDefault="00386397" w:rsidP="00386397">
      <w:pPr>
        <w:pStyle w:val="Prrafodelista"/>
        <w:numPr>
          <w:ilvl w:val="0"/>
          <w:numId w:val="12"/>
        </w:numPr>
        <w:spacing w:after="120" w:line="276" w:lineRule="auto"/>
        <w:ind w:left="709" w:hanging="283"/>
        <w:jc w:val="both"/>
        <w:rPr>
          <w:rFonts w:ascii="Palatino Linotype" w:hAnsi="Palatino Linotype"/>
          <w:i/>
          <w:sz w:val="22"/>
          <w:szCs w:val="22"/>
        </w:rPr>
      </w:pPr>
      <w:r w:rsidRPr="00BE6A2E">
        <w:rPr>
          <w:rFonts w:ascii="Palatino Linotype" w:hAnsi="Palatino Linotype"/>
          <w:b/>
          <w:i/>
          <w:sz w:val="22"/>
          <w:szCs w:val="22"/>
        </w:rPr>
        <w:t>Riesgo por fenómenos volcánicos:</w:t>
      </w:r>
      <w:r w:rsidRPr="00BE6A2E">
        <w:rPr>
          <w:rFonts w:ascii="Palatino Linotype" w:hAnsi="Palatino Linotype"/>
          <w:i/>
          <w:sz w:val="22"/>
          <w:szCs w:val="22"/>
        </w:rPr>
        <w:t xml:space="preserve"> debido a la alta exposición a fuertes caídas de ceniza en caso de una erupción del volcán </w:t>
      </w:r>
      <w:proofErr w:type="spellStart"/>
      <w:r w:rsidRPr="00BE6A2E">
        <w:rPr>
          <w:rFonts w:ascii="Palatino Linotype" w:hAnsi="Palatino Linotype"/>
          <w:i/>
          <w:sz w:val="22"/>
          <w:szCs w:val="22"/>
        </w:rPr>
        <w:t>Atacazo</w:t>
      </w:r>
      <w:proofErr w:type="spellEnd"/>
      <w:r w:rsidRPr="00BE6A2E">
        <w:rPr>
          <w:rFonts w:ascii="Palatino Linotype" w:hAnsi="Palatino Linotype"/>
          <w:i/>
          <w:sz w:val="22"/>
          <w:szCs w:val="22"/>
        </w:rPr>
        <w:t xml:space="preserve">, pero también a su baja recurrencia (período de retorno) de reactivación volcánica, el AHHYC “Mirador La Cocha” y toda la Parroquia </w:t>
      </w:r>
      <w:proofErr w:type="spellStart"/>
      <w:r w:rsidRPr="00BE6A2E">
        <w:rPr>
          <w:rFonts w:ascii="Palatino Linotype" w:hAnsi="Palatino Linotype"/>
          <w:i/>
          <w:sz w:val="22"/>
          <w:szCs w:val="22"/>
        </w:rPr>
        <w:t>Turubamba</w:t>
      </w:r>
      <w:proofErr w:type="spellEnd"/>
      <w:r w:rsidRPr="00BE6A2E">
        <w:rPr>
          <w:rFonts w:ascii="Palatino Linotype" w:hAnsi="Palatino Linotype"/>
          <w:i/>
          <w:sz w:val="22"/>
          <w:szCs w:val="22"/>
        </w:rPr>
        <w:t xml:space="preserve">, se determina un nivel de </w:t>
      </w:r>
      <w:r w:rsidRPr="00BE6A2E">
        <w:rPr>
          <w:rFonts w:ascii="Palatino Linotype" w:hAnsi="Palatino Linotype"/>
          <w:i/>
          <w:sz w:val="22"/>
          <w:szCs w:val="22"/>
          <w:u w:val="single"/>
        </w:rPr>
        <w:t>Riesgo</w:t>
      </w:r>
      <w:r w:rsidRPr="00BE6A2E">
        <w:rPr>
          <w:rFonts w:ascii="Palatino Linotype" w:hAnsi="Palatino Linotype"/>
          <w:i/>
          <w:sz w:val="22"/>
          <w:szCs w:val="22"/>
        </w:rPr>
        <w:t xml:space="preserve"> </w:t>
      </w:r>
      <w:r w:rsidRPr="00BE6A2E">
        <w:rPr>
          <w:rFonts w:ascii="Palatino Linotype" w:hAnsi="Palatino Linotype"/>
          <w:i/>
          <w:sz w:val="22"/>
          <w:szCs w:val="22"/>
          <w:u w:val="single"/>
        </w:rPr>
        <w:t>Moderado Mitigable</w:t>
      </w:r>
      <w:r w:rsidRPr="00BE6A2E">
        <w:rPr>
          <w:rFonts w:ascii="Palatino Linotype" w:hAnsi="Palatino Linotype"/>
          <w:i/>
          <w:sz w:val="22"/>
          <w:szCs w:val="22"/>
        </w:rPr>
        <w:t xml:space="preserve"> para el caso de una erupción de este volcán. Para el caso de otros volcanes alejados de la Parroquia </w:t>
      </w:r>
      <w:proofErr w:type="spellStart"/>
      <w:r w:rsidRPr="00BE6A2E">
        <w:rPr>
          <w:rFonts w:ascii="Palatino Linotype" w:hAnsi="Palatino Linotype"/>
          <w:i/>
          <w:sz w:val="22"/>
          <w:szCs w:val="22"/>
        </w:rPr>
        <w:t>Guamaní</w:t>
      </w:r>
      <w:proofErr w:type="spellEnd"/>
      <w:r w:rsidRPr="00BE6A2E">
        <w:rPr>
          <w:rFonts w:ascii="Palatino Linotype" w:hAnsi="Palatino Linotype"/>
          <w:i/>
          <w:sz w:val="22"/>
          <w:szCs w:val="22"/>
        </w:rPr>
        <w:t xml:space="preserve"> (Guagua Pichincha, Cotopaxi, Reventador), el nivel de </w:t>
      </w:r>
      <w:r w:rsidRPr="00BE6A2E">
        <w:rPr>
          <w:rFonts w:ascii="Palatino Linotype" w:hAnsi="Palatino Linotype"/>
          <w:i/>
          <w:sz w:val="22"/>
          <w:szCs w:val="22"/>
          <w:u w:val="single"/>
        </w:rPr>
        <w:t>Riesgo es Bajo Mitigable</w:t>
      </w:r>
      <w:r w:rsidRPr="00BE6A2E">
        <w:rPr>
          <w:rFonts w:ascii="Palatino Linotype" w:hAnsi="Palatino Linotype"/>
          <w:i/>
          <w:sz w:val="22"/>
          <w:szCs w:val="22"/>
        </w:rPr>
        <w:t xml:space="preserve"> ante posibles fenómenos de caída de ceniza.</w:t>
      </w:r>
    </w:p>
    <w:p w:rsidR="00386397" w:rsidRPr="00BE6A2E" w:rsidRDefault="00386397" w:rsidP="00386397">
      <w:pPr>
        <w:spacing w:after="120" w:line="276" w:lineRule="auto"/>
        <w:jc w:val="both"/>
        <w:rPr>
          <w:rFonts w:ascii="Palatino Linotype" w:hAnsi="Palatino Linotype"/>
          <w:i/>
          <w:sz w:val="22"/>
          <w:szCs w:val="22"/>
        </w:rPr>
      </w:pPr>
      <w:r w:rsidRPr="00BE6A2E">
        <w:rPr>
          <w:rFonts w:ascii="Palatino Linotype" w:hAnsi="Palatino Linotype"/>
          <w:i/>
          <w:sz w:val="22"/>
          <w:szCs w:val="22"/>
        </w:rPr>
        <w:t xml:space="preserve">Por lo tanto, la DMGR sugiere continuar con el proceso de regularización del AHHYC “Mirador La Cocha”, ya que siguiendo </w:t>
      </w:r>
      <w:r w:rsidRPr="00BE6A2E">
        <w:rPr>
          <w:rFonts w:ascii="Palatino Linotype" w:hAnsi="Palatino Linotype"/>
          <w:bCs/>
          <w:i/>
          <w:sz w:val="22"/>
          <w:szCs w:val="22"/>
        </w:rPr>
        <w:t xml:space="preserve">las recomendaciones que se describen en este informe, contribuirá a garantizar la reducción del riesgo en la zona en análisis.  </w:t>
      </w:r>
      <w:r w:rsidRPr="00BE6A2E">
        <w:rPr>
          <w:rFonts w:ascii="Palatino Linotype" w:hAnsi="Palatino Linotype"/>
          <w:i/>
          <w:sz w:val="22"/>
          <w:szCs w:val="22"/>
        </w:rPr>
        <w:softHyphen/>
      </w:r>
    </w:p>
    <w:p w:rsidR="00386397" w:rsidRPr="00BE6A2E" w:rsidRDefault="00386397" w:rsidP="00386397">
      <w:pPr>
        <w:spacing w:after="120" w:line="276" w:lineRule="auto"/>
        <w:jc w:val="both"/>
        <w:rPr>
          <w:rFonts w:ascii="Palatino Linotype" w:hAnsi="Palatino Linotype"/>
          <w:b/>
          <w:bCs/>
          <w:i/>
          <w:sz w:val="22"/>
          <w:szCs w:val="22"/>
          <w:u w:val="single"/>
        </w:rPr>
      </w:pPr>
      <w:r w:rsidRPr="00BE6A2E">
        <w:rPr>
          <w:rFonts w:ascii="Palatino Linotype" w:hAnsi="Palatino Linotype"/>
          <w:b/>
          <w:bCs/>
          <w:i/>
          <w:sz w:val="22"/>
          <w:szCs w:val="22"/>
          <w:u w:val="single"/>
        </w:rPr>
        <w:lastRenderedPageBreak/>
        <w:t>Nota Aclaratoria</w:t>
      </w:r>
    </w:p>
    <w:p w:rsidR="00386397" w:rsidRPr="00BE6A2E" w:rsidRDefault="00386397" w:rsidP="00386397">
      <w:pPr>
        <w:spacing w:after="120" w:line="276" w:lineRule="auto"/>
        <w:jc w:val="both"/>
        <w:rPr>
          <w:rFonts w:ascii="Palatino Linotype" w:hAnsi="Palatino Linotype"/>
          <w:bCs/>
          <w:i/>
          <w:sz w:val="22"/>
          <w:szCs w:val="22"/>
        </w:rPr>
      </w:pPr>
      <w:r w:rsidRPr="00BE6A2E">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386397" w:rsidRPr="00BE6A2E" w:rsidRDefault="00386397" w:rsidP="00386397">
      <w:pPr>
        <w:spacing w:after="120" w:line="276" w:lineRule="auto"/>
        <w:jc w:val="both"/>
        <w:rPr>
          <w:rFonts w:ascii="Palatino Linotype" w:hAnsi="Palatino Linotype"/>
          <w:bCs/>
          <w:i/>
          <w:sz w:val="22"/>
          <w:szCs w:val="22"/>
        </w:rPr>
      </w:pPr>
      <w:r w:rsidRPr="00BE6A2E">
        <w:rPr>
          <w:rFonts w:ascii="Palatino Linotype" w:hAnsi="Palatino Linotype"/>
          <w:b/>
          <w:bCs/>
          <w:i/>
          <w:sz w:val="22"/>
          <w:szCs w:val="22"/>
        </w:rPr>
        <w:t>Medidas Estructurales:</w:t>
      </w:r>
      <w:r w:rsidRPr="00BE6A2E">
        <w:rPr>
          <w:rFonts w:ascii="Palatino Linotype" w:hAnsi="Palatino Linotype"/>
          <w:bCs/>
          <w:i/>
          <w:sz w:val="22"/>
          <w:szCs w:val="22"/>
        </w:rPr>
        <w:t xml:space="preserve"> Acciones de ingeniería para reducir impactos de las amenazas como:</w:t>
      </w:r>
    </w:p>
    <w:p w:rsidR="00386397" w:rsidRPr="00BE6A2E" w:rsidRDefault="00386397" w:rsidP="00386397">
      <w:pPr>
        <w:pStyle w:val="Prrafodelista"/>
        <w:numPr>
          <w:ilvl w:val="0"/>
          <w:numId w:val="11"/>
        </w:numPr>
        <w:spacing w:after="120" w:line="276" w:lineRule="auto"/>
        <w:jc w:val="both"/>
        <w:rPr>
          <w:rFonts w:ascii="Palatino Linotype" w:hAnsi="Palatino Linotype"/>
          <w:bCs/>
          <w:i/>
          <w:sz w:val="22"/>
          <w:szCs w:val="22"/>
        </w:rPr>
      </w:pPr>
      <w:r w:rsidRPr="00BE6A2E">
        <w:rPr>
          <w:rFonts w:ascii="Palatino Linotype" w:hAnsi="Palatino Linotype"/>
          <w:bCs/>
          <w:i/>
          <w:sz w:val="22"/>
          <w:szCs w:val="22"/>
        </w:rPr>
        <w:t>Protección y control: Intervención directa de la amenaza (canalización de aguas.)</w:t>
      </w:r>
    </w:p>
    <w:p w:rsidR="00386397" w:rsidRPr="00BE6A2E" w:rsidRDefault="00386397" w:rsidP="00386397">
      <w:pPr>
        <w:pStyle w:val="Prrafodelista"/>
        <w:numPr>
          <w:ilvl w:val="0"/>
          <w:numId w:val="11"/>
        </w:numPr>
        <w:spacing w:after="120" w:line="276" w:lineRule="auto"/>
        <w:jc w:val="both"/>
        <w:rPr>
          <w:rFonts w:ascii="Palatino Linotype" w:hAnsi="Palatino Linotype"/>
          <w:bCs/>
          <w:i/>
          <w:sz w:val="22"/>
          <w:szCs w:val="22"/>
        </w:rPr>
      </w:pPr>
      <w:r w:rsidRPr="00BE6A2E">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386397" w:rsidRPr="00BE6A2E" w:rsidRDefault="00386397" w:rsidP="00386397">
      <w:pPr>
        <w:spacing w:after="120" w:line="276" w:lineRule="auto"/>
        <w:jc w:val="both"/>
        <w:rPr>
          <w:rFonts w:ascii="Palatino Linotype" w:hAnsi="Palatino Linotype"/>
          <w:bCs/>
          <w:i/>
          <w:sz w:val="22"/>
          <w:szCs w:val="22"/>
        </w:rPr>
      </w:pPr>
      <w:r w:rsidRPr="00BE6A2E">
        <w:rPr>
          <w:rFonts w:ascii="Palatino Linotype" w:hAnsi="Palatino Linotype"/>
          <w:b/>
          <w:bCs/>
          <w:i/>
          <w:sz w:val="22"/>
          <w:szCs w:val="22"/>
        </w:rPr>
        <w:t>Medidas No estructurales:</w:t>
      </w:r>
      <w:r w:rsidRPr="00BE6A2E">
        <w:rPr>
          <w:rFonts w:ascii="Palatino Linotype" w:hAnsi="Palatino Linotype"/>
          <w:bCs/>
          <w:i/>
          <w:sz w:val="22"/>
          <w:szCs w:val="22"/>
        </w:rPr>
        <w:t xml:space="preserve"> Desarrollo del conocimiento, políticas, leyes, planes de emergencia y mecanismos participativos.</w:t>
      </w:r>
    </w:p>
    <w:p w:rsidR="00386397" w:rsidRPr="00BE6A2E" w:rsidRDefault="00386397" w:rsidP="00386397">
      <w:pPr>
        <w:pStyle w:val="Prrafodelista"/>
        <w:numPr>
          <w:ilvl w:val="0"/>
          <w:numId w:val="11"/>
        </w:numPr>
        <w:spacing w:after="120" w:line="276" w:lineRule="auto"/>
        <w:jc w:val="both"/>
        <w:rPr>
          <w:rFonts w:ascii="Palatino Linotype" w:hAnsi="Palatino Linotype"/>
          <w:bCs/>
          <w:i/>
          <w:sz w:val="22"/>
          <w:szCs w:val="22"/>
        </w:rPr>
      </w:pPr>
      <w:r w:rsidRPr="00BE6A2E">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386397" w:rsidRPr="00BE6A2E" w:rsidRDefault="00386397" w:rsidP="00386397">
      <w:pPr>
        <w:pStyle w:val="Prrafodelista"/>
        <w:numPr>
          <w:ilvl w:val="0"/>
          <w:numId w:val="11"/>
        </w:numPr>
        <w:spacing w:after="120" w:line="276" w:lineRule="auto"/>
        <w:ind w:left="1281" w:hanging="357"/>
        <w:jc w:val="both"/>
        <w:rPr>
          <w:rFonts w:ascii="Palatino Linotype" w:hAnsi="Palatino Linotype"/>
          <w:bCs/>
          <w:i/>
          <w:sz w:val="22"/>
          <w:szCs w:val="22"/>
        </w:rPr>
      </w:pPr>
      <w:r w:rsidRPr="00BE6A2E">
        <w:rPr>
          <w:rFonts w:ascii="Palatino Linotype" w:hAnsi="Palatino Linotype"/>
          <w:bCs/>
          <w:i/>
          <w:sz w:val="22"/>
          <w:szCs w:val="22"/>
        </w:rPr>
        <w:t>Acciones Pasivas: Relacionadas con legislación y planificación (normas de construcción, uso del suelo y ordenamiento territorial, etc.)</w:t>
      </w:r>
    </w:p>
    <w:p w:rsidR="00386397" w:rsidRPr="00BE6A2E" w:rsidRDefault="00386397" w:rsidP="00386397">
      <w:pPr>
        <w:spacing w:after="120" w:line="276" w:lineRule="auto"/>
        <w:jc w:val="both"/>
        <w:rPr>
          <w:rFonts w:ascii="Palatino Linotype" w:hAnsi="Palatino Linotype"/>
          <w:b/>
          <w:i/>
          <w:sz w:val="22"/>
          <w:szCs w:val="22"/>
        </w:rPr>
      </w:pPr>
      <w:r w:rsidRPr="00BE6A2E">
        <w:rPr>
          <w:rFonts w:ascii="Palatino Linotype" w:hAnsi="Palatino Linotype"/>
          <w:b/>
          <w:i/>
          <w:sz w:val="22"/>
          <w:szCs w:val="22"/>
        </w:rPr>
        <w:t>7    RECOMENDACIONES</w:t>
      </w:r>
    </w:p>
    <w:p w:rsidR="00386397" w:rsidRPr="00BE6A2E" w:rsidRDefault="00386397" w:rsidP="00386397">
      <w:pPr>
        <w:spacing w:after="120" w:line="276" w:lineRule="auto"/>
        <w:jc w:val="both"/>
        <w:rPr>
          <w:rFonts w:ascii="Palatino Linotype" w:hAnsi="Palatino Linotype"/>
          <w:b/>
          <w:bCs/>
          <w:i/>
          <w:sz w:val="22"/>
          <w:szCs w:val="22"/>
        </w:rPr>
      </w:pPr>
      <w:r w:rsidRPr="00BE6A2E">
        <w:rPr>
          <w:rFonts w:ascii="Palatino Linotype" w:hAnsi="Palatino Linotype"/>
          <w:b/>
          <w:bCs/>
          <w:i/>
          <w:sz w:val="22"/>
          <w:szCs w:val="22"/>
        </w:rPr>
        <w:t>Para el riesgo por movimientos en masa:</w:t>
      </w:r>
    </w:p>
    <w:p w:rsidR="00386397" w:rsidRPr="00BE6A2E" w:rsidRDefault="00386397" w:rsidP="0038639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BE6A2E">
        <w:rPr>
          <w:rFonts w:ascii="Palatino Linotype" w:hAnsi="Palatino Linotype"/>
          <w:bCs/>
          <w:i/>
          <w:sz w:val="22"/>
          <w:szCs w:val="22"/>
        </w:rPr>
        <w:t xml:space="preserve">Se recomienda que mediante mingas comunitarias se implemente sistemas de conducción de escorrentía (agua lluvia) en todos los pasajes de tierra afirmada para prevenir la erosión del suelo y arrastre de material que pueda afectar a viviendas y asentamientos humanos ubicados en cotas inferiores. </w:t>
      </w:r>
    </w:p>
    <w:p w:rsidR="00386397" w:rsidRPr="00BE6A2E" w:rsidRDefault="00386397" w:rsidP="00386397">
      <w:pPr>
        <w:spacing w:after="120" w:line="276" w:lineRule="auto"/>
        <w:jc w:val="both"/>
        <w:rPr>
          <w:rFonts w:ascii="Palatino Linotype" w:hAnsi="Palatino Linotype"/>
          <w:b/>
          <w:bCs/>
          <w:i/>
          <w:sz w:val="22"/>
          <w:szCs w:val="22"/>
        </w:rPr>
      </w:pPr>
      <w:r w:rsidRPr="00BE6A2E">
        <w:rPr>
          <w:rFonts w:ascii="Palatino Linotype" w:hAnsi="Palatino Linotype"/>
          <w:b/>
          <w:bCs/>
          <w:i/>
          <w:sz w:val="22"/>
          <w:szCs w:val="22"/>
        </w:rPr>
        <w:t>Para el riesgo sísmico:</w:t>
      </w:r>
    </w:p>
    <w:p w:rsidR="00386397" w:rsidRPr="00BE6A2E" w:rsidRDefault="00386397" w:rsidP="00386397">
      <w:pPr>
        <w:pStyle w:val="Prrafodelista"/>
        <w:numPr>
          <w:ilvl w:val="0"/>
          <w:numId w:val="3"/>
        </w:numPr>
        <w:spacing w:after="120" w:line="276" w:lineRule="auto"/>
        <w:ind w:left="336" w:hanging="357"/>
        <w:jc w:val="both"/>
        <w:rPr>
          <w:rFonts w:ascii="Palatino Linotype" w:hAnsi="Palatino Linotype"/>
          <w:bCs/>
          <w:i/>
          <w:sz w:val="22"/>
          <w:szCs w:val="22"/>
        </w:rPr>
      </w:pPr>
      <w:r w:rsidRPr="00BE6A2E">
        <w:rPr>
          <w:rFonts w:ascii="Palatino Linotype" w:hAnsi="Palatino Linotype"/>
          <w:bCs/>
          <w:i/>
          <w:sz w:val="22"/>
          <w:szCs w:val="22"/>
        </w:rPr>
        <w:t xml:space="preserve">Se recomienda que los propietarios y/o posesionarios actuales no construyan más viviendas en el </w:t>
      </w:r>
      <w:proofErr w:type="spellStart"/>
      <w:r w:rsidRPr="00BE6A2E">
        <w:rPr>
          <w:rFonts w:ascii="Palatino Linotype" w:hAnsi="Palatino Linotype"/>
          <w:bCs/>
          <w:i/>
          <w:sz w:val="22"/>
          <w:szCs w:val="22"/>
        </w:rPr>
        <w:t>macrolote</w:t>
      </w:r>
      <w:proofErr w:type="spellEnd"/>
      <w:r w:rsidRPr="00BE6A2E">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386397" w:rsidRPr="00BE6A2E" w:rsidRDefault="00386397" w:rsidP="0038639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BE6A2E">
        <w:rPr>
          <w:rFonts w:ascii="Palatino Linotype" w:hAnsi="Palatino Linotype"/>
          <w:bCs/>
          <w:i/>
          <w:sz w:val="22"/>
          <w:szCs w:val="22"/>
        </w:rPr>
        <w:t>Posterior a la regularización del AHHYC “</w:t>
      </w:r>
      <w:r w:rsidRPr="00BE6A2E">
        <w:rPr>
          <w:rFonts w:ascii="Palatino Linotype" w:hAnsi="Palatino Linotype"/>
          <w:i/>
          <w:sz w:val="22"/>
          <w:szCs w:val="22"/>
        </w:rPr>
        <w:t>Mirador La Cocha</w:t>
      </w:r>
      <w:r w:rsidRPr="00BE6A2E">
        <w:rPr>
          <w:rFonts w:ascii="Palatino Linotype" w:hAnsi="Palatino Linotype"/>
          <w:bCs/>
          <w:i/>
          <w:sz w:val="22"/>
          <w:szCs w:val="22"/>
        </w:rPr>
        <w:t xml:space="preserve">”, las </w:t>
      </w:r>
      <w:r w:rsidRPr="00BE6A2E">
        <w:rPr>
          <w:rFonts w:ascii="Palatino Linotype" w:hAnsi="Palatino Linotype"/>
          <w:i/>
          <w:sz w:val="22"/>
          <w:szCs w:val="22"/>
        </w:rPr>
        <w:t xml:space="preserve">edificaciones en proceso de construcción, aumento en planta o elevación y demás edificaciones dentro del área en análisis, que no </w:t>
      </w:r>
      <w:r w:rsidRPr="00BE6A2E">
        <w:rPr>
          <w:rFonts w:ascii="Palatino Linotype" w:hAnsi="Palatino Linotype"/>
          <w:bCs/>
          <w:i/>
          <w:sz w:val="22"/>
          <w:szCs w:val="22"/>
        </w:rPr>
        <w:t>dispongan</w:t>
      </w:r>
      <w:r w:rsidRPr="00BE6A2E">
        <w:rPr>
          <w:rFonts w:ascii="Palatino Linotype" w:hAnsi="Palatino Linotype"/>
          <w:i/>
          <w:sz w:val="22"/>
          <w:szCs w:val="22"/>
        </w:rPr>
        <w:t xml:space="preserve"> de un diseño estructural o algún tipo de asesoría técnica, los propietarios deberán </w:t>
      </w:r>
      <w:r w:rsidRPr="00BE6A2E">
        <w:rPr>
          <w:rFonts w:ascii="Palatino Linotype" w:hAnsi="Palatino Linotype"/>
          <w:bCs/>
          <w:i/>
          <w:sz w:val="22"/>
          <w:szCs w:val="22"/>
        </w:rPr>
        <w:t>contratar a un especialista (</w:t>
      </w:r>
      <w:r w:rsidRPr="00BE6A2E">
        <w:rPr>
          <w:rFonts w:ascii="Palatino Linotype" w:hAnsi="Palatino Linotype"/>
          <w:i/>
          <w:sz w:val="22"/>
          <w:szCs w:val="22"/>
        </w:rPr>
        <w:t xml:space="preserve">Ingeniero/a Civil), para que realice evaluaciones </w:t>
      </w:r>
      <w:r w:rsidRPr="00BE6A2E">
        <w:rPr>
          <w:rFonts w:ascii="Palatino Linotype" w:hAnsi="Palatino Linotype"/>
          <w:i/>
          <w:sz w:val="22"/>
          <w:szCs w:val="22"/>
        </w:rPr>
        <w:lastRenderedPageBreak/>
        <w:t xml:space="preserve">estructurales de las viviendas y </w:t>
      </w:r>
      <w:r w:rsidRPr="00BE6A2E">
        <w:rPr>
          <w:rFonts w:ascii="Palatino Linotype" w:hAnsi="Palatino Linotype"/>
          <w:bCs/>
          <w:i/>
          <w:sz w:val="22"/>
          <w:szCs w:val="22"/>
        </w:rPr>
        <w:t xml:space="preserve">proponga alternativas de reparación y/o reforzamiento estructural en caso de ameritarlo. </w:t>
      </w:r>
    </w:p>
    <w:p w:rsidR="00386397" w:rsidRPr="00BE6A2E" w:rsidRDefault="00386397" w:rsidP="0038639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BE6A2E">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386397" w:rsidRPr="00BE6A2E" w:rsidRDefault="00386397" w:rsidP="00386397">
      <w:pPr>
        <w:spacing w:after="120" w:line="276" w:lineRule="auto"/>
        <w:jc w:val="both"/>
        <w:rPr>
          <w:rFonts w:ascii="Palatino Linotype" w:hAnsi="Palatino Linotype"/>
          <w:b/>
          <w:bCs/>
          <w:i/>
          <w:sz w:val="22"/>
          <w:szCs w:val="22"/>
        </w:rPr>
      </w:pPr>
      <w:r w:rsidRPr="00BE6A2E">
        <w:rPr>
          <w:rFonts w:ascii="Palatino Linotype" w:hAnsi="Palatino Linotype"/>
          <w:b/>
          <w:bCs/>
          <w:i/>
          <w:sz w:val="22"/>
          <w:szCs w:val="22"/>
        </w:rPr>
        <w:t>Para el riesgo Volcánico (caída de ceniza):</w:t>
      </w:r>
    </w:p>
    <w:p w:rsidR="00386397" w:rsidRPr="00BE6A2E" w:rsidRDefault="00386397" w:rsidP="00386397">
      <w:pPr>
        <w:pStyle w:val="Prrafodelista"/>
        <w:numPr>
          <w:ilvl w:val="0"/>
          <w:numId w:val="3"/>
        </w:numPr>
        <w:spacing w:after="120" w:line="276" w:lineRule="auto"/>
        <w:ind w:left="336" w:hanging="357"/>
        <w:jc w:val="both"/>
        <w:rPr>
          <w:rFonts w:ascii="Palatino Linotype" w:hAnsi="Palatino Linotype"/>
          <w:bCs/>
          <w:i/>
          <w:sz w:val="22"/>
          <w:szCs w:val="22"/>
        </w:rPr>
      </w:pPr>
      <w:r w:rsidRPr="00BE6A2E">
        <w:rPr>
          <w:rFonts w:ascii="Palatino Linotype" w:hAnsi="Palatino Linotype"/>
          <w:bCs/>
          <w:i/>
          <w:sz w:val="22"/>
          <w:szCs w:val="22"/>
        </w:rPr>
        <w:t>Al encontrarse el AHHYC “</w:t>
      </w:r>
      <w:r w:rsidRPr="00BE6A2E">
        <w:rPr>
          <w:rFonts w:ascii="Palatino Linotype" w:hAnsi="Palatino Linotype"/>
          <w:i/>
          <w:sz w:val="22"/>
          <w:szCs w:val="22"/>
        </w:rPr>
        <w:t>Mirador La Cocha</w:t>
      </w:r>
      <w:r w:rsidRPr="00BE6A2E">
        <w:rPr>
          <w:rFonts w:ascii="Palatino Linotype" w:hAnsi="Palatino Linotype"/>
          <w:bCs/>
          <w:i/>
          <w:sz w:val="22"/>
          <w:szCs w:val="22"/>
        </w:rPr>
        <w:t xml:space="preserve">” en una zona de alta amenaza ante una </w:t>
      </w:r>
      <w:r w:rsidRPr="00BE6A2E">
        <w:rPr>
          <w:rFonts w:ascii="Palatino Linotype" w:hAnsi="Palatino Linotype"/>
          <w:i/>
          <w:color w:val="000000"/>
          <w:sz w:val="22"/>
          <w:szCs w:val="22"/>
        </w:rPr>
        <w:t>potencial</w:t>
      </w:r>
      <w:r w:rsidRPr="00BE6A2E">
        <w:rPr>
          <w:rFonts w:ascii="Palatino Linotype" w:hAnsi="Palatino Linotype"/>
          <w:bCs/>
          <w:i/>
          <w:sz w:val="22"/>
          <w:szCs w:val="22"/>
        </w:rPr>
        <w:t xml:space="preserve"> reactivación del volcán </w:t>
      </w:r>
      <w:proofErr w:type="spellStart"/>
      <w:r w:rsidRPr="00BE6A2E">
        <w:rPr>
          <w:rFonts w:ascii="Palatino Linotype" w:hAnsi="Palatino Linotype"/>
          <w:bCs/>
          <w:i/>
          <w:sz w:val="22"/>
          <w:szCs w:val="22"/>
        </w:rPr>
        <w:t>Atacazo</w:t>
      </w:r>
      <w:proofErr w:type="spellEnd"/>
      <w:r w:rsidRPr="00BE6A2E">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BE6A2E">
        <w:rPr>
          <w:rFonts w:ascii="Palatino Linotype" w:hAnsi="Palatino Linotype"/>
          <w:bCs/>
          <w:i/>
          <w:sz w:val="22"/>
          <w:szCs w:val="22"/>
        </w:rPr>
        <w:t>Turubamba</w:t>
      </w:r>
      <w:proofErr w:type="spellEnd"/>
      <w:r w:rsidRPr="00BE6A2E">
        <w:rPr>
          <w:rFonts w:ascii="Palatino Linotype" w:hAnsi="Palatino Linotype"/>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386397" w:rsidRPr="00BE6A2E" w:rsidRDefault="00386397" w:rsidP="00386397">
      <w:pPr>
        <w:pStyle w:val="Prrafodelista"/>
        <w:numPr>
          <w:ilvl w:val="0"/>
          <w:numId w:val="3"/>
        </w:numPr>
        <w:spacing w:after="120" w:line="276" w:lineRule="auto"/>
        <w:ind w:left="283" w:hanging="357"/>
        <w:jc w:val="both"/>
        <w:rPr>
          <w:rFonts w:ascii="Palatino Linotype" w:hAnsi="Palatino Linotype"/>
          <w:b/>
          <w:bCs/>
          <w:i/>
          <w:sz w:val="22"/>
          <w:szCs w:val="22"/>
        </w:rPr>
      </w:pPr>
      <w:r w:rsidRPr="00BE6A2E">
        <w:rPr>
          <w:rFonts w:ascii="Palatino Linotype" w:hAnsi="Palatino Linotype"/>
          <w:bCs/>
          <w:i/>
          <w:sz w:val="22"/>
          <w:szCs w:val="22"/>
        </w:rPr>
        <w:t xml:space="preserve">Las afectaciones que podría ocasionar la caída de </w:t>
      </w:r>
      <w:proofErr w:type="spellStart"/>
      <w:r w:rsidRPr="00BE6A2E">
        <w:rPr>
          <w:rFonts w:ascii="Palatino Linotype" w:hAnsi="Palatino Linotype"/>
          <w:bCs/>
          <w:i/>
          <w:sz w:val="22"/>
          <w:szCs w:val="22"/>
        </w:rPr>
        <w:t>piroclastos</w:t>
      </w:r>
      <w:proofErr w:type="spellEnd"/>
      <w:r w:rsidRPr="00BE6A2E">
        <w:rPr>
          <w:rFonts w:ascii="Palatino Linotype" w:hAnsi="Palatino Linotype"/>
          <w:bCs/>
          <w:i/>
          <w:sz w:val="22"/>
          <w:szCs w:val="22"/>
        </w:rPr>
        <w:t xml:space="preserve"> (ceniza y lapilli) se </w:t>
      </w:r>
      <w:r w:rsidRPr="00BE6A2E">
        <w:rPr>
          <w:rFonts w:ascii="Palatino Linotype" w:hAnsi="Palatino Linotype"/>
          <w:i/>
          <w:color w:val="000000"/>
          <w:sz w:val="22"/>
          <w:szCs w:val="22"/>
        </w:rPr>
        <w:t>mitiga</w:t>
      </w:r>
      <w:r w:rsidRPr="00BE6A2E">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w:t>
      </w:r>
    </w:p>
    <w:p w:rsidR="00386397" w:rsidRPr="00BE6A2E" w:rsidRDefault="00386397" w:rsidP="00386397">
      <w:pPr>
        <w:tabs>
          <w:tab w:val="left" w:pos="3757"/>
        </w:tabs>
        <w:spacing w:after="120" w:line="276" w:lineRule="auto"/>
        <w:ind w:left="-21"/>
        <w:jc w:val="both"/>
        <w:rPr>
          <w:rFonts w:ascii="Palatino Linotype" w:hAnsi="Palatino Linotype"/>
          <w:b/>
          <w:bCs/>
          <w:i/>
          <w:sz w:val="22"/>
          <w:szCs w:val="22"/>
        </w:rPr>
      </w:pPr>
      <w:r w:rsidRPr="00BE6A2E">
        <w:rPr>
          <w:rFonts w:ascii="Palatino Linotype" w:hAnsi="Palatino Linotype"/>
          <w:b/>
          <w:bCs/>
          <w:i/>
          <w:sz w:val="22"/>
          <w:szCs w:val="22"/>
        </w:rPr>
        <w:t xml:space="preserve">Recomendaciones Generales: </w:t>
      </w:r>
      <w:r w:rsidRPr="00BE6A2E">
        <w:rPr>
          <w:rFonts w:ascii="Palatino Linotype" w:hAnsi="Palatino Linotype"/>
          <w:b/>
          <w:bCs/>
          <w:i/>
          <w:sz w:val="22"/>
          <w:szCs w:val="22"/>
        </w:rPr>
        <w:tab/>
      </w:r>
    </w:p>
    <w:p w:rsidR="00386397" w:rsidRPr="00BE6A2E" w:rsidRDefault="00386397" w:rsidP="00386397">
      <w:pPr>
        <w:pStyle w:val="Prrafodelista"/>
        <w:numPr>
          <w:ilvl w:val="0"/>
          <w:numId w:val="3"/>
        </w:numPr>
        <w:spacing w:after="120" w:line="276" w:lineRule="auto"/>
        <w:ind w:left="283" w:hanging="357"/>
        <w:jc w:val="both"/>
        <w:rPr>
          <w:rFonts w:ascii="Palatino Linotype" w:hAnsi="Palatino Linotype"/>
          <w:bCs/>
          <w:i/>
          <w:sz w:val="22"/>
          <w:szCs w:val="22"/>
        </w:rPr>
      </w:pPr>
      <w:r w:rsidRPr="00BE6A2E">
        <w:rPr>
          <w:rFonts w:ascii="Palatino Linotype" w:hAnsi="Palatino Linotype"/>
          <w:i/>
          <w:sz w:val="22"/>
          <w:szCs w:val="22"/>
        </w:rPr>
        <w:t xml:space="preserve">Con el fin de mejorar las capacidades locales de la comunidad para afrontar eventos adversos que puedan suscitarse en el barrio evaluado, se recomienda que cada </w:t>
      </w:r>
      <w:r w:rsidRPr="00BE6A2E">
        <w:rPr>
          <w:rFonts w:ascii="Palatino Linotype" w:hAnsi="Palatino Linotype"/>
          <w:bCs/>
          <w:i/>
          <w:sz w:val="22"/>
          <w:szCs w:val="22"/>
        </w:rPr>
        <w:t>familia</w:t>
      </w:r>
      <w:r w:rsidRPr="00BE6A2E">
        <w:rPr>
          <w:rFonts w:ascii="Palatino Linotype" w:hAnsi="Palatino Linotype"/>
          <w:i/>
          <w:sz w:val="22"/>
          <w:szCs w:val="22"/>
        </w:rPr>
        <w:t xml:space="preserve"> desarrolle su plan de emergencia individual, pero también es importante que se elabore un plan comunitario de emergencias que deberá incluir simulacros de evacuación para diferentes escenarios. En este contexto, el AHHYC “Mirador La Cocha” puede solicitar a la Unidad de Seguridad Ciudadana y Gestión de Riesgos de la A.Z. </w:t>
      </w:r>
      <w:proofErr w:type="spellStart"/>
      <w:r w:rsidRPr="00BE6A2E">
        <w:rPr>
          <w:rFonts w:ascii="Palatino Linotype" w:hAnsi="Palatino Linotype"/>
          <w:i/>
          <w:sz w:val="22"/>
          <w:szCs w:val="22"/>
        </w:rPr>
        <w:t>Quitumbe</w:t>
      </w:r>
      <w:proofErr w:type="spellEnd"/>
      <w:r w:rsidRPr="00BE6A2E">
        <w:rPr>
          <w:rFonts w:ascii="Palatino Linotype" w:hAnsi="Palatino Linotype"/>
          <w:i/>
          <w:sz w:val="22"/>
          <w:szCs w:val="22"/>
        </w:rPr>
        <w:t>, que brinde las capacitaciones en gestión de riesgos y programe simulacros de evacuación por emergencias que se realizan dentro del Programa “Quito Listo” que coordina la Secretaría General de Seguridad y Gobernabilidad</w:t>
      </w:r>
      <w:r w:rsidRPr="00BE6A2E">
        <w:rPr>
          <w:rFonts w:ascii="Palatino Linotype" w:hAnsi="Palatino Linotype"/>
          <w:bCs/>
          <w:i/>
          <w:sz w:val="22"/>
          <w:szCs w:val="22"/>
        </w:rPr>
        <w:t xml:space="preserve"> </w:t>
      </w:r>
    </w:p>
    <w:p w:rsidR="00386397" w:rsidRPr="00BE6A2E" w:rsidRDefault="00386397" w:rsidP="00386397">
      <w:pPr>
        <w:spacing w:after="120" w:line="276" w:lineRule="auto"/>
        <w:jc w:val="both"/>
        <w:rPr>
          <w:rFonts w:ascii="Palatino Linotype" w:hAnsi="Palatino Linotype"/>
          <w:b/>
          <w:bCs/>
          <w:i/>
          <w:sz w:val="22"/>
          <w:szCs w:val="22"/>
        </w:rPr>
      </w:pPr>
      <w:r w:rsidRPr="00BE6A2E">
        <w:rPr>
          <w:rFonts w:ascii="Palatino Linotype" w:hAnsi="Palatino Linotype"/>
          <w:b/>
          <w:bCs/>
          <w:i/>
          <w:sz w:val="22"/>
          <w:szCs w:val="22"/>
        </w:rPr>
        <w:t>Cumplimiento de la normativa Vigente:</w:t>
      </w:r>
    </w:p>
    <w:p w:rsidR="00386397" w:rsidRPr="00BE6A2E" w:rsidRDefault="00386397" w:rsidP="00386397">
      <w:pPr>
        <w:pStyle w:val="Prrafodelista"/>
        <w:numPr>
          <w:ilvl w:val="0"/>
          <w:numId w:val="3"/>
        </w:numPr>
        <w:spacing w:after="120" w:line="276" w:lineRule="auto"/>
        <w:ind w:left="283" w:hanging="357"/>
        <w:jc w:val="both"/>
        <w:rPr>
          <w:rFonts w:ascii="Palatino Linotype" w:hAnsi="Palatino Linotype"/>
          <w:bCs/>
          <w:i/>
          <w:sz w:val="22"/>
          <w:szCs w:val="22"/>
        </w:rPr>
      </w:pPr>
      <w:r w:rsidRPr="00BE6A2E">
        <w:rPr>
          <w:rFonts w:ascii="Palatino Linotype" w:hAnsi="Palatino Linotype"/>
          <w:bCs/>
          <w:i/>
          <w:sz w:val="22"/>
          <w:szCs w:val="22"/>
        </w:rPr>
        <w:t>En el proyecto de regularización se debe respetar la normativa vigente de las Ordenanzas Metropolitanas de: aprobación de los Planes Metropolitanos de Desarrollo y Orde</w:t>
      </w:r>
      <w:r>
        <w:rPr>
          <w:rFonts w:ascii="Palatino Linotype" w:hAnsi="Palatino Linotype"/>
          <w:bCs/>
          <w:i/>
          <w:sz w:val="22"/>
          <w:szCs w:val="22"/>
        </w:rPr>
        <w:t xml:space="preserve">namiento Territorial, (PMDOT), </w:t>
      </w:r>
      <w:r w:rsidRPr="00BE6A2E">
        <w:rPr>
          <w:rFonts w:ascii="Palatino Linotype" w:hAnsi="Palatino Linotype"/>
          <w:bCs/>
          <w:i/>
          <w:sz w:val="22"/>
          <w:szCs w:val="22"/>
        </w:rPr>
        <w:t xml:space="preserve">Uso y Ocupación del Suelo, (PUOS) y Régimen Administrativo del Suelo en el D.M.Q. </w:t>
      </w:r>
    </w:p>
    <w:p w:rsidR="00386397" w:rsidRPr="00BE6A2E" w:rsidRDefault="00386397" w:rsidP="00386397">
      <w:pPr>
        <w:pStyle w:val="Prrafodelista"/>
        <w:numPr>
          <w:ilvl w:val="0"/>
          <w:numId w:val="13"/>
        </w:numPr>
        <w:spacing w:after="120" w:line="276" w:lineRule="auto"/>
        <w:ind w:left="284"/>
        <w:jc w:val="both"/>
        <w:rPr>
          <w:rFonts w:ascii="Palatino Linotype" w:hAnsi="Palatino Linotype"/>
          <w:bCs/>
          <w:i/>
          <w:sz w:val="22"/>
          <w:szCs w:val="22"/>
        </w:rPr>
      </w:pPr>
      <w:r w:rsidRPr="00BE6A2E">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86397" w:rsidRPr="00BE6A2E" w:rsidRDefault="00386397" w:rsidP="00386397">
      <w:pPr>
        <w:pStyle w:val="Prrafodelista"/>
        <w:numPr>
          <w:ilvl w:val="0"/>
          <w:numId w:val="13"/>
        </w:numPr>
        <w:spacing w:after="120" w:line="276" w:lineRule="auto"/>
        <w:ind w:left="284"/>
        <w:jc w:val="both"/>
        <w:rPr>
          <w:rFonts w:ascii="Palatino Linotype" w:hAnsi="Palatino Linotype"/>
          <w:bCs/>
          <w:i/>
          <w:sz w:val="22"/>
          <w:szCs w:val="22"/>
        </w:rPr>
      </w:pPr>
      <w:r w:rsidRPr="00BE6A2E">
        <w:rPr>
          <w:rFonts w:ascii="Palatino Linotype" w:hAnsi="Palatino Linotype"/>
          <w:bCs/>
          <w:i/>
          <w:sz w:val="22"/>
          <w:szCs w:val="22"/>
        </w:rPr>
        <w:t>La Unidad Especial Regula Tu Barrio deberá comunicar a la comunidad del AHHYC “Mirador La Cocha” lo descrito en el presente informe, especialmente la calificación del riesgo ante las diferentes amenazas analizadas y las respectivas recomendaciones técnicas.”.</w:t>
      </w:r>
    </w:p>
    <w:p w:rsidR="00386397" w:rsidRPr="00BE6A2E" w:rsidRDefault="00386397" w:rsidP="00386397">
      <w:pPr>
        <w:spacing w:after="120" w:line="276" w:lineRule="auto"/>
        <w:jc w:val="both"/>
        <w:rPr>
          <w:rFonts w:ascii="Palatino Linotype" w:hAnsi="Palatino Linotype"/>
          <w:color w:val="000000"/>
          <w:sz w:val="22"/>
          <w:szCs w:val="22"/>
          <w:lang w:val="es-EC" w:eastAsia="es-EC"/>
        </w:rPr>
      </w:pPr>
      <w:r w:rsidRPr="00BE6A2E">
        <w:rPr>
          <w:rFonts w:ascii="Palatino Linotype" w:hAnsi="Palatino Linotype"/>
          <w:color w:val="000000"/>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BE6A2E">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sz w:val="22"/>
          <w:szCs w:val="22"/>
        </w:rPr>
        <w:t>Articulo 8.-</w:t>
      </w:r>
      <w:r w:rsidRPr="00BE6A2E">
        <w:rPr>
          <w:rFonts w:ascii="Palatino Linotype" w:hAnsi="Palatino Linotype"/>
          <w:sz w:val="22"/>
          <w:szCs w:val="22"/>
        </w:rPr>
        <w:t xml:space="preserve"> </w:t>
      </w:r>
      <w:r w:rsidRPr="00BE6A2E">
        <w:rPr>
          <w:rFonts w:ascii="Palatino Linotype" w:hAnsi="Palatino Linotype"/>
          <w:b/>
          <w:bCs/>
          <w:sz w:val="22"/>
          <w:szCs w:val="22"/>
        </w:rPr>
        <w:t xml:space="preserve">De las vías y los </w:t>
      </w:r>
      <w:proofErr w:type="gramStart"/>
      <w:r w:rsidRPr="00BE6A2E">
        <w:rPr>
          <w:rFonts w:ascii="Palatino Linotype" w:hAnsi="Palatino Linotype"/>
          <w:b/>
          <w:bCs/>
          <w:sz w:val="22"/>
          <w:szCs w:val="22"/>
        </w:rPr>
        <w:t>pasajes.-</w:t>
      </w:r>
      <w:proofErr w:type="gramEnd"/>
      <w:r w:rsidRPr="00BE6A2E">
        <w:rPr>
          <w:rFonts w:ascii="Palatino Linotype" w:hAnsi="Palatino Linotype"/>
          <w:b/>
          <w:bCs/>
          <w:sz w:val="22"/>
          <w:szCs w:val="22"/>
        </w:rPr>
        <w:t xml:space="preserve"> </w:t>
      </w:r>
      <w:r w:rsidRPr="00BE6A2E">
        <w:rPr>
          <w:rFonts w:ascii="Palatino Linotype" w:hAnsi="Palatino Linotype"/>
          <w:sz w:val="22"/>
          <w:szCs w:val="22"/>
        </w:rPr>
        <w:t xml:space="preserve">El asentamiento </w:t>
      </w:r>
      <w:r w:rsidRPr="00BE6A2E">
        <w:rPr>
          <w:rFonts w:ascii="Palatino Linotype" w:hAnsi="Palatino Linotype"/>
          <w:bCs/>
          <w:iCs/>
          <w:sz w:val="22"/>
          <w:szCs w:val="22"/>
        </w:rPr>
        <w:t xml:space="preserve">humano de hecho y consolidado de interés social denominado “Mirador la Cocha” </w:t>
      </w:r>
      <w:r w:rsidRPr="00BE6A2E">
        <w:rPr>
          <w:rFonts w:ascii="Palatino Linotype" w:hAnsi="Palatino Linotype"/>
          <w:sz w:val="22"/>
          <w:szCs w:val="22"/>
        </w:rPr>
        <w:t>contempla un sistema vial de uso público, debido a que éste es un asentamiento humano de hecho y consolidado de interés social de 10 años de existencia, con 46</w:t>
      </w:r>
      <w:r>
        <w:rPr>
          <w:rFonts w:ascii="Palatino Linotype" w:hAnsi="Palatino Linotype"/>
          <w:sz w:val="22"/>
          <w:szCs w:val="22"/>
        </w:rPr>
        <w:t>,</w:t>
      </w:r>
      <w:r w:rsidRPr="00BE6A2E">
        <w:rPr>
          <w:rFonts w:ascii="Palatino Linotype" w:hAnsi="Palatino Linotype"/>
          <w:sz w:val="22"/>
          <w:szCs w:val="22"/>
        </w:rPr>
        <w:t xml:space="preserve">67% de consolidación de viviendas y se encuentra ejecutando obras de infraestructura, razón por la cual los anchos viales se sujetarán al plano adjunto a la presente Ordenanza. </w:t>
      </w:r>
    </w:p>
    <w:p w:rsidR="00386397"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Se aprueban</w:t>
      </w:r>
      <w:bookmarkStart w:id="0" w:name="_GoBack"/>
      <w:bookmarkEnd w:id="0"/>
      <w:r w:rsidRPr="00BE6A2E">
        <w:rPr>
          <w:rFonts w:ascii="Palatino Linotype" w:hAnsi="Palatino Linotype"/>
          <w:sz w:val="22"/>
          <w:szCs w:val="22"/>
        </w:rPr>
        <w:t xml:space="preserve"> las vías y pasajes con los siguientes anchos: </w:t>
      </w:r>
    </w:p>
    <w:p w:rsidR="00386397" w:rsidRPr="00BE6A2E" w:rsidRDefault="00386397" w:rsidP="00386397">
      <w:pPr>
        <w:spacing w:after="120" w:line="276" w:lineRule="auto"/>
        <w:jc w:val="both"/>
        <w:rPr>
          <w:rFonts w:ascii="Palatino Linotype" w:hAnsi="Palatino Linotype"/>
          <w:sz w:val="22"/>
          <w:szCs w:val="22"/>
        </w:rPr>
      </w:pPr>
      <w:r>
        <w:rPr>
          <w:rFonts w:ascii="Palatino Linotype" w:hAnsi="Palatino Linotype"/>
          <w:sz w:val="22"/>
          <w:szCs w:val="22"/>
        </w:rPr>
        <w:t>Pasaje</w:t>
      </w:r>
      <w:r w:rsidRPr="00BE6A2E">
        <w:rPr>
          <w:rFonts w:ascii="Palatino Linotype" w:hAnsi="Palatino Linotype"/>
          <w:sz w:val="22"/>
          <w:szCs w:val="22"/>
        </w:rPr>
        <w:t xml:space="preserve"> “S49C” de 8,00 m.</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b/>
          <w:bCs/>
          <w:sz w:val="22"/>
          <w:szCs w:val="22"/>
        </w:rPr>
        <w:t>Artículo 9</w:t>
      </w:r>
      <w:r>
        <w:rPr>
          <w:rFonts w:ascii="Palatino Linotype" w:hAnsi="Palatino Linotype"/>
          <w:b/>
          <w:bCs/>
          <w:sz w:val="22"/>
          <w:szCs w:val="22"/>
        </w:rPr>
        <w:t>.</w:t>
      </w:r>
      <w:r w:rsidRPr="00BE6A2E">
        <w:rPr>
          <w:rFonts w:ascii="Palatino Linotype" w:hAnsi="Palatino Linotype"/>
          <w:b/>
          <w:bCs/>
          <w:sz w:val="22"/>
          <w:szCs w:val="22"/>
        </w:rPr>
        <w:t xml:space="preserve">- De las obras a </w:t>
      </w:r>
      <w:proofErr w:type="gramStart"/>
      <w:r w:rsidRPr="00BE6A2E">
        <w:rPr>
          <w:rFonts w:ascii="Palatino Linotype" w:hAnsi="Palatino Linotype"/>
          <w:b/>
          <w:bCs/>
          <w:sz w:val="22"/>
          <w:szCs w:val="22"/>
        </w:rPr>
        <w:t>ejecutarse.-</w:t>
      </w:r>
      <w:proofErr w:type="gramEnd"/>
      <w:r w:rsidRPr="00BE6A2E">
        <w:rPr>
          <w:rFonts w:ascii="Palatino Linotype" w:hAnsi="Palatino Linotype"/>
          <w:b/>
          <w:bCs/>
          <w:sz w:val="22"/>
          <w:szCs w:val="22"/>
        </w:rPr>
        <w:t xml:space="preserve"> </w:t>
      </w:r>
      <w:r w:rsidRPr="00BE6A2E">
        <w:rPr>
          <w:rFonts w:ascii="Palatino Linotype" w:hAnsi="Palatino Linotype"/>
          <w:sz w:val="22"/>
          <w:szCs w:val="22"/>
        </w:rPr>
        <w:t xml:space="preserve">Las obras a ejecutarse en el asentamiento humano de hecho y consolidado de interés social, son las siguientes: </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Calzadas</w:t>
      </w:r>
      <w:r w:rsidRPr="00BE6A2E">
        <w:rPr>
          <w:rFonts w:ascii="Palatino Linotype" w:hAnsi="Palatino Linotype"/>
          <w:sz w:val="22"/>
          <w:szCs w:val="22"/>
        </w:rPr>
        <w:tab/>
      </w:r>
      <w:r w:rsidRPr="00BE6A2E">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BE6A2E">
        <w:rPr>
          <w:rFonts w:ascii="Palatino Linotype" w:hAnsi="Palatino Linotype"/>
          <w:sz w:val="22"/>
          <w:szCs w:val="22"/>
        </w:rPr>
        <w:t>Aceras</w:t>
      </w:r>
      <w:r w:rsidRPr="00BE6A2E">
        <w:rPr>
          <w:rFonts w:ascii="Palatino Linotype" w:hAnsi="Palatino Linotype"/>
          <w:sz w:val="22"/>
          <w:szCs w:val="22"/>
        </w:rPr>
        <w:tab/>
      </w:r>
      <w:r w:rsidRPr="00BE6A2E">
        <w:rPr>
          <w:rFonts w:ascii="Palatino Linotype" w:hAnsi="Palatino Linotype"/>
          <w:sz w:val="22"/>
          <w:szCs w:val="22"/>
        </w:rPr>
        <w:tab/>
      </w:r>
      <w:r w:rsidRPr="00BE6A2E">
        <w:rPr>
          <w:rFonts w:ascii="Palatino Linotype" w:hAnsi="Palatino Linotype"/>
          <w:sz w:val="22"/>
          <w:szCs w:val="22"/>
        </w:rPr>
        <w:tab/>
        <w:t>100%</w:t>
      </w:r>
    </w:p>
    <w:p w:rsidR="00386397" w:rsidRPr="00BE6A2E" w:rsidRDefault="00386397" w:rsidP="00386397">
      <w:pPr>
        <w:spacing w:after="120" w:line="276" w:lineRule="auto"/>
        <w:jc w:val="both"/>
        <w:rPr>
          <w:rFonts w:ascii="Palatino Linotype" w:hAnsi="Palatino Linotype"/>
          <w:iCs/>
          <w:sz w:val="22"/>
          <w:szCs w:val="22"/>
        </w:rPr>
      </w:pPr>
      <w:r w:rsidRPr="00BE6A2E">
        <w:rPr>
          <w:rFonts w:ascii="Palatino Linotype" w:hAnsi="Palatino Linotype"/>
          <w:sz w:val="22"/>
          <w:szCs w:val="22"/>
        </w:rPr>
        <w:t xml:space="preserve">Bordillos </w:t>
      </w:r>
      <w:r w:rsidRPr="00BE6A2E">
        <w:rPr>
          <w:rFonts w:ascii="Palatino Linotype" w:hAnsi="Palatino Linotype"/>
          <w:sz w:val="22"/>
          <w:szCs w:val="22"/>
        </w:rPr>
        <w:tab/>
      </w:r>
      <w:r w:rsidRPr="00BE6A2E">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BE6A2E">
        <w:rPr>
          <w:rFonts w:ascii="Palatino Linotype" w:hAnsi="Palatino Linotype"/>
          <w:sz w:val="22"/>
          <w:szCs w:val="22"/>
        </w:rPr>
        <w:t xml:space="preserve">Agua </w:t>
      </w:r>
      <w:r>
        <w:rPr>
          <w:rFonts w:ascii="Palatino Linotype" w:hAnsi="Palatino Linotype"/>
          <w:sz w:val="22"/>
          <w:szCs w:val="22"/>
        </w:rPr>
        <w:t>p</w:t>
      </w:r>
      <w:r w:rsidRPr="00BE6A2E">
        <w:rPr>
          <w:rFonts w:ascii="Palatino Linotype" w:hAnsi="Palatino Linotype"/>
          <w:sz w:val="22"/>
          <w:szCs w:val="22"/>
        </w:rPr>
        <w:t>otable</w:t>
      </w:r>
      <w:r w:rsidRPr="00BE6A2E">
        <w:rPr>
          <w:rFonts w:ascii="Palatino Linotype" w:hAnsi="Palatino Linotype"/>
          <w:sz w:val="22"/>
          <w:szCs w:val="22"/>
        </w:rPr>
        <w:tab/>
      </w:r>
      <w:r w:rsidRPr="00BE6A2E">
        <w:rPr>
          <w:rFonts w:ascii="Palatino Linotype" w:hAnsi="Palatino Linotype"/>
          <w:sz w:val="22"/>
          <w:szCs w:val="22"/>
        </w:rPr>
        <w:tab/>
        <w:t>100%</w:t>
      </w:r>
    </w:p>
    <w:p w:rsidR="00386397" w:rsidRPr="00BE6A2E" w:rsidRDefault="00386397" w:rsidP="00386397">
      <w:pPr>
        <w:spacing w:after="120" w:line="276" w:lineRule="auto"/>
        <w:jc w:val="both"/>
        <w:rPr>
          <w:rFonts w:ascii="Palatino Linotype" w:hAnsi="Palatino Linotype"/>
          <w:sz w:val="22"/>
          <w:szCs w:val="22"/>
        </w:rPr>
      </w:pPr>
      <w:r w:rsidRPr="00BE6A2E">
        <w:rPr>
          <w:rFonts w:ascii="Palatino Linotype" w:hAnsi="Palatino Linotype"/>
          <w:sz w:val="22"/>
          <w:szCs w:val="22"/>
        </w:rPr>
        <w:t>Alcantarillado</w:t>
      </w:r>
      <w:r w:rsidRPr="00BE6A2E">
        <w:rPr>
          <w:rFonts w:ascii="Palatino Linotype" w:hAnsi="Palatino Linotype"/>
          <w:sz w:val="22"/>
          <w:szCs w:val="22"/>
        </w:rPr>
        <w:tab/>
      </w:r>
      <w:r w:rsidRPr="00BE6A2E">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BE6A2E">
        <w:rPr>
          <w:rFonts w:ascii="Palatino Linotype" w:hAnsi="Palatino Linotype"/>
          <w:sz w:val="22"/>
          <w:szCs w:val="22"/>
        </w:rPr>
        <w:t xml:space="preserve">Energía </w:t>
      </w:r>
      <w:r>
        <w:rPr>
          <w:rFonts w:ascii="Palatino Linotype" w:hAnsi="Palatino Linotype"/>
          <w:sz w:val="22"/>
          <w:szCs w:val="22"/>
        </w:rPr>
        <w:t>e</w:t>
      </w:r>
      <w:r w:rsidRPr="00BE6A2E">
        <w:rPr>
          <w:rFonts w:ascii="Palatino Linotype" w:hAnsi="Palatino Linotype"/>
          <w:sz w:val="22"/>
          <w:szCs w:val="22"/>
        </w:rPr>
        <w:t>léctrica         100%</w:t>
      </w:r>
    </w:p>
    <w:p w:rsidR="00386397" w:rsidRPr="00BE6A2E" w:rsidRDefault="00386397" w:rsidP="00386397">
      <w:pPr>
        <w:spacing w:after="120" w:line="276" w:lineRule="auto"/>
        <w:jc w:val="both"/>
        <w:rPr>
          <w:rFonts w:ascii="Palatino Linotype" w:hAnsi="Palatino Linotype"/>
          <w:iCs/>
          <w:sz w:val="22"/>
          <w:szCs w:val="22"/>
        </w:rPr>
      </w:pPr>
      <w:r w:rsidRPr="00BE6A2E">
        <w:rPr>
          <w:rFonts w:ascii="Palatino Linotype" w:hAnsi="Palatino Linotype"/>
          <w:b/>
          <w:bCs/>
          <w:sz w:val="22"/>
          <w:szCs w:val="22"/>
        </w:rPr>
        <w:t xml:space="preserve">Artículo 10.- Del plazo de ejecución de las </w:t>
      </w:r>
      <w:proofErr w:type="gramStart"/>
      <w:r w:rsidRPr="00BE6A2E">
        <w:rPr>
          <w:rFonts w:ascii="Palatino Linotype" w:hAnsi="Palatino Linotype"/>
          <w:b/>
          <w:bCs/>
          <w:sz w:val="22"/>
          <w:szCs w:val="22"/>
        </w:rPr>
        <w:t>obras.-</w:t>
      </w:r>
      <w:proofErr w:type="gramEnd"/>
      <w:r w:rsidRPr="00BE6A2E">
        <w:rPr>
          <w:rFonts w:ascii="Palatino Linotype" w:hAnsi="Palatino Linotype"/>
          <w:sz w:val="22"/>
          <w:szCs w:val="22"/>
        </w:rPr>
        <w:t xml:space="preserve"> </w:t>
      </w:r>
      <w:r w:rsidRPr="00BE6A2E">
        <w:rPr>
          <w:rFonts w:ascii="Palatino Linotype" w:hAnsi="Palatino Linotype"/>
          <w:sz w:val="22"/>
          <w:szCs w:val="22"/>
          <w:lang w:val="es-EC"/>
        </w:rPr>
        <w:t xml:space="preserve">El plazo de ejecución de la totalidad de las obras civiles y de infraestructura, será de ocho (8) años, </w:t>
      </w:r>
      <w:r w:rsidRPr="00BE6A2E">
        <w:rPr>
          <w:rFonts w:ascii="Palatino Linotype" w:hAnsi="Palatino Linotype"/>
          <w:iCs/>
          <w:sz w:val="22"/>
          <w:szCs w:val="22"/>
        </w:rPr>
        <w:t xml:space="preserve">de conformidad al cronograma de obras presentado por </w:t>
      </w:r>
      <w:r w:rsidRPr="00BE6A2E">
        <w:rPr>
          <w:rFonts w:ascii="Palatino Linotype" w:hAnsi="Palatino Linotype"/>
          <w:color w:val="0D0D0D"/>
          <w:sz w:val="22"/>
          <w:szCs w:val="22"/>
        </w:rPr>
        <w:t xml:space="preserve">los copropietarios  del inmueble donde se ubica </w:t>
      </w:r>
      <w:r w:rsidRPr="00BE6A2E">
        <w:rPr>
          <w:rFonts w:ascii="Palatino Linotype" w:hAnsi="Palatino Linotype"/>
          <w:sz w:val="22"/>
          <w:szCs w:val="22"/>
        </w:rPr>
        <w:t>el asentamiento humano de hecho y consolidado de interés social</w:t>
      </w:r>
      <w:r w:rsidRPr="00BE6A2E">
        <w:rPr>
          <w:rFonts w:ascii="Palatino Linotype" w:hAnsi="Palatino Linotype"/>
          <w:b/>
          <w:sz w:val="22"/>
          <w:szCs w:val="22"/>
        </w:rPr>
        <w:t xml:space="preserve">, </w:t>
      </w:r>
      <w:r w:rsidRPr="00BE6A2E">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BE6A2E">
        <w:rPr>
          <w:rFonts w:ascii="Palatino Linotype" w:hAnsi="Palatino Linotype"/>
          <w:iCs/>
          <w:sz w:val="22"/>
          <w:szCs w:val="22"/>
        </w:rPr>
        <w:t>rdenanza en el Registro de la Propiedad del Distrito Metropolitano de Quito.</w:t>
      </w:r>
    </w:p>
    <w:p w:rsidR="00386397" w:rsidRPr="00BE6A2E" w:rsidRDefault="00386397" w:rsidP="00386397">
      <w:pPr>
        <w:spacing w:after="120" w:line="276" w:lineRule="auto"/>
        <w:jc w:val="both"/>
        <w:rPr>
          <w:rFonts w:ascii="Palatino Linotype" w:hAnsi="Palatino Linotype"/>
          <w:iCs/>
          <w:sz w:val="22"/>
          <w:szCs w:val="22"/>
        </w:rPr>
      </w:pPr>
      <w:r w:rsidRPr="00BE6A2E">
        <w:rPr>
          <w:rFonts w:ascii="Palatino Linotype" w:hAnsi="Palatino Linotype"/>
          <w:iCs/>
          <w:sz w:val="22"/>
          <w:szCs w:val="22"/>
        </w:rPr>
        <w:lastRenderedPageBreak/>
        <w:t>Cuando las obras se ejecutaren por autogestión de los copropietarios del inmueble donde se ubica el asentamiento, el valor por contribución especial a mejoras se establecerá de conformidad con la ley.</w:t>
      </w:r>
    </w:p>
    <w:p w:rsidR="00386397" w:rsidRPr="00BE6A2E" w:rsidRDefault="00386397" w:rsidP="00386397">
      <w:pPr>
        <w:spacing w:after="120" w:line="276" w:lineRule="auto"/>
        <w:jc w:val="both"/>
        <w:rPr>
          <w:rFonts w:ascii="Palatino Linotype" w:hAnsi="Palatino Linotype"/>
          <w:color w:val="2A2A2A"/>
          <w:sz w:val="22"/>
          <w:szCs w:val="22"/>
        </w:rPr>
      </w:pPr>
      <w:r w:rsidRPr="00BE6A2E">
        <w:rPr>
          <w:rFonts w:ascii="Palatino Linotype" w:hAnsi="Palatino Linotype"/>
          <w:b/>
          <w:bCs/>
          <w:sz w:val="22"/>
          <w:szCs w:val="22"/>
        </w:rPr>
        <w:t>Artículo 11</w:t>
      </w:r>
      <w:r w:rsidRPr="00BE6A2E">
        <w:rPr>
          <w:rFonts w:ascii="Palatino Linotype" w:hAnsi="Palatino Linotype"/>
          <w:b/>
          <w:bCs/>
          <w:sz w:val="22"/>
          <w:szCs w:val="22"/>
          <w:lang w:val="es-ES_tradnl"/>
        </w:rPr>
        <w:t xml:space="preserve">.- Del control de ejecución de las </w:t>
      </w:r>
      <w:proofErr w:type="gramStart"/>
      <w:r w:rsidRPr="00BE6A2E">
        <w:rPr>
          <w:rFonts w:ascii="Palatino Linotype" w:hAnsi="Palatino Linotype"/>
          <w:b/>
          <w:bCs/>
          <w:sz w:val="22"/>
          <w:szCs w:val="22"/>
          <w:lang w:val="es-ES_tradnl"/>
        </w:rPr>
        <w:t>obras.-</w:t>
      </w:r>
      <w:proofErr w:type="gramEnd"/>
      <w:r w:rsidRPr="00BE6A2E">
        <w:rPr>
          <w:rFonts w:ascii="Palatino Linotype" w:hAnsi="Palatino Linotype"/>
          <w:b/>
          <w:bCs/>
          <w:sz w:val="22"/>
          <w:szCs w:val="22"/>
          <w:lang w:val="es-ES_tradnl"/>
        </w:rPr>
        <w:t xml:space="preserve"> </w:t>
      </w:r>
      <w:r w:rsidRPr="00BE6A2E">
        <w:rPr>
          <w:rFonts w:ascii="Palatino Linotype" w:hAnsi="Palatino Linotype"/>
          <w:color w:val="2A2A2A"/>
          <w:sz w:val="22"/>
          <w:szCs w:val="22"/>
        </w:rPr>
        <w:t xml:space="preserve">La Administración Zonal </w:t>
      </w:r>
      <w:proofErr w:type="spellStart"/>
      <w:r w:rsidRPr="00BE6A2E">
        <w:rPr>
          <w:rFonts w:ascii="Palatino Linotype" w:hAnsi="Palatino Linotype"/>
          <w:color w:val="2A2A2A"/>
          <w:sz w:val="22"/>
          <w:szCs w:val="22"/>
        </w:rPr>
        <w:t>Quitumbe</w:t>
      </w:r>
      <w:proofErr w:type="spellEnd"/>
      <w:r w:rsidRPr="00BE6A2E">
        <w:rPr>
          <w:rFonts w:ascii="Palatino Linotype" w:hAnsi="Palatino Linotype"/>
          <w:color w:val="2A2A2A"/>
          <w:sz w:val="22"/>
          <w:szCs w:val="22"/>
        </w:rPr>
        <w:t xml:space="preserve"> </w:t>
      </w:r>
      <w:r w:rsidRPr="00BE6A2E">
        <w:rPr>
          <w:rFonts w:ascii="Palatino Linotype" w:hAnsi="Palatino Linotype"/>
          <w:iCs/>
          <w:sz w:val="22"/>
          <w:szCs w:val="22"/>
          <w:lang w:val="es-EC"/>
        </w:rPr>
        <w:t>r</w:t>
      </w:r>
      <w:r w:rsidRPr="00BE6A2E">
        <w:rPr>
          <w:rFonts w:ascii="Palatino Linotype" w:hAnsi="Palatino Linotype"/>
          <w:sz w:val="22"/>
          <w:szCs w:val="22"/>
          <w:lang w:val="es-EC"/>
        </w:rPr>
        <w:t xml:space="preserve">ealizará el seguimiento en la ejecución y avance de las obras civiles y de infraestructura hasta la terminación de las mismas, </w:t>
      </w:r>
      <w:r w:rsidRPr="00BE6A2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BE6A2E">
        <w:rPr>
          <w:rFonts w:ascii="Palatino Linotype" w:hAnsi="Palatino Linotype"/>
          <w:color w:val="2A2A2A"/>
          <w:sz w:val="22"/>
          <w:szCs w:val="22"/>
        </w:rPr>
        <w:t>.</w:t>
      </w:r>
    </w:p>
    <w:p w:rsidR="00386397" w:rsidRPr="00BE6A2E" w:rsidRDefault="00386397" w:rsidP="00386397">
      <w:pPr>
        <w:shd w:val="clear" w:color="auto" w:fill="FFFFFF"/>
        <w:spacing w:after="120" w:line="276" w:lineRule="auto"/>
        <w:jc w:val="both"/>
        <w:rPr>
          <w:rFonts w:ascii="Palatino Linotype" w:hAnsi="Palatino Linotype"/>
          <w:sz w:val="22"/>
          <w:szCs w:val="22"/>
        </w:rPr>
      </w:pPr>
      <w:r w:rsidRPr="00BE6A2E">
        <w:rPr>
          <w:rFonts w:ascii="Palatino Linotype" w:hAnsi="Palatino Linotype"/>
          <w:b/>
          <w:bCs/>
          <w:sz w:val="22"/>
          <w:szCs w:val="22"/>
        </w:rPr>
        <w:t>Artículo</w:t>
      </w:r>
      <w:r w:rsidRPr="00BE6A2E">
        <w:rPr>
          <w:rFonts w:ascii="Palatino Linotype" w:hAnsi="Palatino Linotype"/>
          <w:b/>
          <w:bCs/>
          <w:sz w:val="22"/>
          <w:szCs w:val="22"/>
          <w:lang w:val="es-ES_tradnl"/>
        </w:rPr>
        <w:t xml:space="preserve"> 12.- De la multa por retraso en ejecución de </w:t>
      </w:r>
      <w:proofErr w:type="gramStart"/>
      <w:r w:rsidRPr="00BE6A2E">
        <w:rPr>
          <w:rFonts w:ascii="Palatino Linotype" w:hAnsi="Palatino Linotype"/>
          <w:b/>
          <w:bCs/>
          <w:sz w:val="22"/>
          <w:szCs w:val="22"/>
          <w:lang w:val="es-ES_tradnl"/>
        </w:rPr>
        <w:t>obras.-</w:t>
      </w:r>
      <w:proofErr w:type="gramEnd"/>
      <w:r w:rsidRPr="00BE6A2E">
        <w:rPr>
          <w:rFonts w:ascii="Palatino Linotype" w:hAnsi="Palatino Linotype"/>
          <w:b/>
          <w:bCs/>
          <w:sz w:val="22"/>
          <w:szCs w:val="22"/>
          <w:lang w:val="es-ES_tradnl"/>
        </w:rPr>
        <w:t xml:space="preserve"> </w:t>
      </w:r>
      <w:r w:rsidRPr="00BE6A2E">
        <w:rPr>
          <w:rFonts w:ascii="Palatino Linotype" w:hAnsi="Palatino Linotype"/>
          <w:sz w:val="22"/>
          <w:szCs w:val="22"/>
          <w:lang w:val="es-ES_tradnl"/>
        </w:rPr>
        <w:t xml:space="preserve">En caso de retraso en la ejecución de las obras </w:t>
      </w:r>
      <w:r w:rsidRPr="00BE6A2E">
        <w:rPr>
          <w:rFonts w:ascii="Palatino Linotype" w:hAnsi="Palatino Linotype"/>
          <w:sz w:val="22"/>
          <w:szCs w:val="22"/>
          <w:lang w:val="es-EC"/>
        </w:rPr>
        <w:t>obras civiles y de infraestructura</w:t>
      </w:r>
      <w:r w:rsidRPr="00BE6A2E">
        <w:rPr>
          <w:rFonts w:ascii="Palatino Linotype" w:hAnsi="Palatino Linotype"/>
          <w:sz w:val="22"/>
          <w:szCs w:val="22"/>
          <w:lang w:val="es-ES_tradnl"/>
        </w:rPr>
        <w:t>,</w:t>
      </w:r>
      <w:r w:rsidRPr="00BE6A2E">
        <w:rPr>
          <w:rFonts w:ascii="Palatino Linotype" w:hAnsi="Palatino Linotype"/>
          <w:color w:val="0D0D0D"/>
          <w:sz w:val="22"/>
          <w:szCs w:val="22"/>
        </w:rPr>
        <w:t xml:space="preserve"> los copropietarios del inmueble sobre el cual se ubica </w:t>
      </w:r>
      <w:r w:rsidRPr="00BE6A2E">
        <w:rPr>
          <w:rFonts w:ascii="Palatino Linotype" w:hAnsi="Palatino Linotype"/>
          <w:sz w:val="22"/>
          <w:szCs w:val="22"/>
        </w:rPr>
        <w:t xml:space="preserve">el Asentamiento Humano de hecho y Consolidado de Interés Social denominado “Mirador la Cocha” </w:t>
      </w:r>
      <w:r w:rsidRPr="00BE6A2E">
        <w:rPr>
          <w:rFonts w:ascii="Palatino Linotype" w:hAnsi="Palatino Linotype"/>
          <w:bCs/>
          <w:color w:val="000000"/>
          <w:sz w:val="22"/>
          <w:szCs w:val="22"/>
        </w:rPr>
        <w:t>se sujetará a las sanciones contempladas en el Ordenamiento Jurídico Nacional y Metropolitano.</w:t>
      </w:r>
    </w:p>
    <w:p w:rsidR="00386397" w:rsidRPr="00BE6A2E" w:rsidRDefault="00386397" w:rsidP="00386397">
      <w:pPr>
        <w:pStyle w:val="Textoindependiente"/>
        <w:tabs>
          <w:tab w:val="left" w:pos="1306"/>
        </w:tabs>
        <w:spacing w:line="276" w:lineRule="auto"/>
        <w:jc w:val="both"/>
        <w:rPr>
          <w:rFonts w:ascii="Palatino Linotype" w:hAnsi="Palatino Linotype"/>
          <w:b/>
          <w:bCs/>
          <w:sz w:val="22"/>
          <w:szCs w:val="22"/>
        </w:rPr>
      </w:pPr>
      <w:r w:rsidRPr="00BE6A2E">
        <w:rPr>
          <w:rFonts w:ascii="Palatino Linotype" w:hAnsi="Palatino Linotype"/>
          <w:b/>
          <w:bCs/>
          <w:iCs/>
          <w:sz w:val="22"/>
          <w:szCs w:val="22"/>
        </w:rPr>
        <w:t xml:space="preserve">Artículo 13.- De la garantía de ejecución de las obras.- </w:t>
      </w:r>
      <w:r w:rsidRPr="00BE6A2E">
        <w:rPr>
          <w:rFonts w:ascii="Palatino Linotype" w:hAnsi="Palatino Linotype"/>
          <w:sz w:val="22"/>
          <w:szCs w:val="22"/>
        </w:rPr>
        <w:t xml:space="preserve">Los lotes producto de fraccionamiento donde se encuentra ubicado el asentamiento humano de hecho y consolidado de interés social denominado “Mirador la Cocha” quedan gravados con segunda hipoteca a favor del Municipio del Distrito Metropolitano de Quito, gravamen que regirá una vez que se adjudiquen los lotes a sus respectivos beneficiarios y que subsistirá hasta la terminación de la ejecución de las obras </w:t>
      </w:r>
      <w:r w:rsidRPr="00BE6A2E">
        <w:rPr>
          <w:rFonts w:ascii="Palatino Linotype" w:hAnsi="Palatino Linotype"/>
          <w:sz w:val="22"/>
          <w:szCs w:val="22"/>
          <w:lang w:val="es-EC"/>
        </w:rPr>
        <w:t>obras civiles y de infraestructura</w:t>
      </w:r>
      <w:r w:rsidRPr="00BE6A2E">
        <w:rPr>
          <w:rFonts w:ascii="Palatino Linotype" w:hAnsi="Palatino Linotype"/>
          <w:b/>
          <w:bCs/>
          <w:sz w:val="22"/>
          <w:szCs w:val="22"/>
        </w:rPr>
        <w:t xml:space="preserve"> </w:t>
      </w:r>
    </w:p>
    <w:p w:rsidR="00386397" w:rsidRPr="00BE6A2E" w:rsidRDefault="00386397" w:rsidP="00386397">
      <w:pPr>
        <w:pStyle w:val="Textoindependiente"/>
        <w:tabs>
          <w:tab w:val="left" w:pos="1306"/>
        </w:tabs>
        <w:spacing w:line="276" w:lineRule="auto"/>
        <w:jc w:val="both"/>
        <w:rPr>
          <w:rFonts w:ascii="Palatino Linotype" w:hAnsi="Palatino Linotype"/>
          <w:sz w:val="22"/>
          <w:szCs w:val="22"/>
          <w:lang w:val="es-ES_tradnl"/>
        </w:rPr>
      </w:pPr>
      <w:r w:rsidRPr="00BE6A2E">
        <w:rPr>
          <w:rFonts w:ascii="Palatino Linotype" w:hAnsi="Palatino Linotype"/>
          <w:b/>
          <w:bCs/>
          <w:sz w:val="22"/>
          <w:szCs w:val="22"/>
        </w:rPr>
        <w:t>Artículo</w:t>
      </w:r>
      <w:r w:rsidRPr="00BE6A2E">
        <w:rPr>
          <w:rFonts w:ascii="Palatino Linotype" w:hAnsi="Palatino Linotype"/>
          <w:b/>
          <w:bCs/>
          <w:sz w:val="22"/>
          <w:szCs w:val="22"/>
          <w:lang w:val="es-ES_tradnl"/>
        </w:rPr>
        <w:t xml:space="preserve"> 14.- De la </w:t>
      </w:r>
      <w:r>
        <w:rPr>
          <w:rFonts w:ascii="Palatino Linotype" w:hAnsi="Palatino Linotype"/>
          <w:b/>
          <w:bCs/>
          <w:sz w:val="22"/>
          <w:szCs w:val="22"/>
          <w:lang w:val="es-ES_tradnl"/>
        </w:rPr>
        <w:t>p</w:t>
      </w:r>
      <w:r w:rsidRPr="00BE6A2E">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BE6A2E">
        <w:rPr>
          <w:rFonts w:ascii="Palatino Linotype" w:hAnsi="Palatino Linotype"/>
          <w:b/>
          <w:bCs/>
          <w:sz w:val="22"/>
          <w:szCs w:val="22"/>
          <w:lang w:val="es-ES_tradnl"/>
        </w:rPr>
        <w:t>rdenanza.-</w:t>
      </w:r>
      <w:proofErr w:type="gramEnd"/>
      <w:r w:rsidRPr="00BE6A2E">
        <w:rPr>
          <w:rFonts w:ascii="Palatino Linotype" w:hAnsi="Palatino Linotype"/>
          <w:b/>
          <w:bCs/>
          <w:sz w:val="22"/>
          <w:szCs w:val="22"/>
          <w:lang w:val="es-ES_tradnl"/>
        </w:rPr>
        <w:t xml:space="preserve">  </w:t>
      </w:r>
      <w:r w:rsidRPr="00BE6A2E">
        <w:rPr>
          <w:rFonts w:ascii="Palatino Linotype" w:hAnsi="Palatino Linotype"/>
          <w:sz w:val="22"/>
          <w:szCs w:val="22"/>
          <w:lang w:val="es-EC"/>
        </w:rPr>
        <w:t>Los copropietarios del predio del Asentamiento Humano de Hecho y Consolidado de Interés Social denominado “Mirador la Cocha</w:t>
      </w:r>
      <w:r>
        <w:rPr>
          <w:rFonts w:ascii="Palatino Linotype" w:hAnsi="Palatino Linotype"/>
          <w:sz w:val="22"/>
          <w:szCs w:val="22"/>
          <w:lang w:val="es-EC"/>
        </w:rPr>
        <w:t>”,</w:t>
      </w:r>
      <w:r w:rsidRPr="00BE6A2E">
        <w:rPr>
          <w:rFonts w:ascii="Palatino Linotype" w:hAnsi="Palatino Linotype"/>
          <w:sz w:val="22"/>
          <w:szCs w:val="22"/>
          <w:lang w:val="es-ES_tradnl"/>
        </w:rPr>
        <w:t xml:space="preserve"> deberán </w:t>
      </w:r>
      <w:r w:rsidRPr="00BE6A2E">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BE6A2E">
        <w:rPr>
          <w:rFonts w:ascii="Palatino Linotype" w:hAnsi="Palatino Linotype"/>
          <w:sz w:val="22"/>
          <w:szCs w:val="22"/>
          <w:lang w:val="es-EC"/>
        </w:rPr>
        <w:t xml:space="preserve">rdenanza ante Notario Público e inscribirla en el Registro de la Propiedad del Distrito Metropolitano de Quito, </w:t>
      </w:r>
      <w:r w:rsidRPr="00BE6A2E">
        <w:rPr>
          <w:rFonts w:ascii="Palatino Linotype" w:hAnsi="Palatino Linotype"/>
          <w:sz w:val="22"/>
          <w:szCs w:val="22"/>
          <w:lang w:val="es-ES_tradnl"/>
        </w:rPr>
        <w:t>con todos sus documentos habilitantes</w:t>
      </w:r>
      <w:r w:rsidRPr="00BE6A2E">
        <w:rPr>
          <w:rFonts w:ascii="Palatino Linotype" w:hAnsi="Palatino Linotype"/>
          <w:sz w:val="22"/>
          <w:szCs w:val="22"/>
          <w:lang w:val="es-EC"/>
        </w:rPr>
        <w:t>.</w:t>
      </w:r>
    </w:p>
    <w:p w:rsidR="00386397" w:rsidRPr="00BE6A2E" w:rsidRDefault="00386397" w:rsidP="00386397">
      <w:pPr>
        <w:spacing w:after="120" w:line="276" w:lineRule="auto"/>
        <w:ind w:left="1"/>
        <w:jc w:val="both"/>
        <w:rPr>
          <w:rFonts w:ascii="Palatino Linotype" w:hAnsi="Palatino Linotype"/>
          <w:bCs/>
          <w:sz w:val="22"/>
          <w:szCs w:val="22"/>
          <w:lang w:val="es-ES_tradnl"/>
        </w:rPr>
      </w:pPr>
      <w:r w:rsidRPr="00BE6A2E">
        <w:rPr>
          <w:rFonts w:ascii="Palatino Linotype" w:hAnsi="Palatino Linotype"/>
          <w:bCs/>
          <w:sz w:val="22"/>
          <w:szCs w:val="22"/>
          <w:lang w:val="es-ES_tradnl"/>
        </w:rPr>
        <w:t xml:space="preserve">En caso no legalizar la presente </w:t>
      </w:r>
      <w:r>
        <w:rPr>
          <w:rFonts w:ascii="Palatino Linotype" w:hAnsi="Palatino Linotype"/>
          <w:bCs/>
          <w:sz w:val="22"/>
          <w:szCs w:val="22"/>
          <w:lang w:val="es-ES_tradnl"/>
        </w:rPr>
        <w:t>o</w:t>
      </w:r>
      <w:r w:rsidRPr="00BE6A2E">
        <w:rPr>
          <w:rFonts w:ascii="Palatino Linotype" w:hAnsi="Palatino Linotype"/>
          <w:bCs/>
          <w:sz w:val="22"/>
          <w:szCs w:val="22"/>
          <w:lang w:val="es-ES_tradnl"/>
        </w:rPr>
        <w:t>rdenanza, ésta caducará conforme lo determinado en la normativa nacional vigente.</w:t>
      </w:r>
    </w:p>
    <w:p w:rsidR="00386397" w:rsidRPr="00BE6A2E" w:rsidRDefault="00386397" w:rsidP="00386397">
      <w:pPr>
        <w:spacing w:after="120" w:line="276" w:lineRule="auto"/>
        <w:jc w:val="both"/>
        <w:rPr>
          <w:rFonts w:ascii="Palatino Linotype" w:hAnsi="Palatino Linotype"/>
          <w:sz w:val="22"/>
          <w:szCs w:val="22"/>
          <w:lang w:val="es-ES_tradnl"/>
        </w:rPr>
      </w:pPr>
      <w:r w:rsidRPr="00BE6A2E">
        <w:rPr>
          <w:rFonts w:ascii="Palatino Linotype" w:hAnsi="Palatino Linotype"/>
          <w:sz w:val="22"/>
          <w:szCs w:val="22"/>
          <w:lang w:val="es-ES_tradnl"/>
        </w:rPr>
        <w:t xml:space="preserve">La inscripción de la presente </w:t>
      </w:r>
      <w:r>
        <w:rPr>
          <w:rFonts w:ascii="Palatino Linotype" w:hAnsi="Palatino Linotype"/>
          <w:sz w:val="22"/>
          <w:szCs w:val="22"/>
          <w:lang w:val="es-ES_tradnl"/>
        </w:rPr>
        <w:t>o</w:t>
      </w:r>
      <w:r w:rsidRPr="00BE6A2E">
        <w:rPr>
          <w:rFonts w:ascii="Palatino Linotype" w:hAnsi="Palatino Linotype"/>
          <w:sz w:val="22"/>
          <w:szCs w:val="22"/>
          <w:lang w:val="es-ES_tradnl"/>
        </w:rPr>
        <w:t>rdenanza servirá como título de dominio para efectos de la transferencia de áreas verdes, en caso de que existan.</w:t>
      </w:r>
    </w:p>
    <w:p w:rsidR="00386397" w:rsidRPr="00BE6A2E" w:rsidRDefault="00386397" w:rsidP="00386397">
      <w:pPr>
        <w:spacing w:after="120" w:line="276" w:lineRule="auto"/>
        <w:jc w:val="both"/>
        <w:rPr>
          <w:rFonts w:ascii="Palatino Linotype" w:hAnsi="Palatino Linotype"/>
          <w:sz w:val="22"/>
          <w:szCs w:val="22"/>
          <w:lang w:val="es-ES_tradnl"/>
        </w:rPr>
      </w:pPr>
      <w:r w:rsidRPr="00BE6A2E">
        <w:rPr>
          <w:rFonts w:ascii="Palatino Linotype" w:hAnsi="Palatino Linotype"/>
          <w:b/>
          <w:sz w:val="22"/>
          <w:szCs w:val="22"/>
          <w:lang w:val="es-ES_tradnl"/>
        </w:rPr>
        <w:t xml:space="preserve">Artículo 15.- De la partición y </w:t>
      </w:r>
      <w:proofErr w:type="gramStart"/>
      <w:r w:rsidRPr="00BE6A2E">
        <w:rPr>
          <w:rFonts w:ascii="Palatino Linotype" w:hAnsi="Palatino Linotype"/>
          <w:b/>
          <w:sz w:val="22"/>
          <w:szCs w:val="22"/>
          <w:lang w:val="es-ES_tradnl"/>
        </w:rPr>
        <w:t>adjudicación.-</w:t>
      </w:r>
      <w:proofErr w:type="gramEnd"/>
      <w:r w:rsidRPr="00BE6A2E">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w:t>
      </w:r>
      <w:r w:rsidRPr="00BE6A2E">
        <w:rPr>
          <w:rFonts w:ascii="Palatino Linotype" w:hAnsi="Palatino Linotype"/>
          <w:sz w:val="22"/>
          <w:szCs w:val="22"/>
          <w:lang w:val="es-ES_tradnl"/>
        </w:rPr>
        <w:lastRenderedPageBreak/>
        <w:t xml:space="preserve">derechos personales entre el beneficiario del acto administrativo y quien pretenda ser titular del derecho de dominio sobre los derechos y acciones del lote o bien inmueble fraccionado, estas serán </w:t>
      </w:r>
      <w:proofErr w:type="gramStart"/>
      <w:r w:rsidRPr="00BE6A2E">
        <w:rPr>
          <w:rFonts w:ascii="Palatino Linotype" w:hAnsi="Palatino Linotype"/>
          <w:sz w:val="22"/>
          <w:szCs w:val="22"/>
          <w:lang w:val="es-ES_tradnl"/>
        </w:rPr>
        <w:t>conocidas  y</w:t>
      </w:r>
      <w:proofErr w:type="gramEnd"/>
      <w:r w:rsidRPr="00BE6A2E">
        <w:rPr>
          <w:rFonts w:ascii="Palatino Linotype" w:hAnsi="Palatino Linotype"/>
          <w:sz w:val="22"/>
          <w:szCs w:val="22"/>
          <w:lang w:val="es-ES_tradnl"/>
        </w:rPr>
        <w:t xml:space="preserve"> resueltas por  el juez competente en juicio ordinario.  </w:t>
      </w:r>
    </w:p>
    <w:p w:rsidR="00386397" w:rsidRPr="00BE6A2E" w:rsidRDefault="00386397" w:rsidP="00386397">
      <w:pPr>
        <w:spacing w:after="120" w:line="276" w:lineRule="auto"/>
        <w:jc w:val="both"/>
        <w:rPr>
          <w:rFonts w:ascii="Palatino Linotype" w:hAnsi="Palatino Linotype"/>
          <w:bCs/>
          <w:sz w:val="22"/>
          <w:szCs w:val="22"/>
          <w:lang w:val="es-ES_tradnl"/>
        </w:rPr>
      </w:pPr>
      <w:r w:rsidRPr="00BE6A2E">
        <w:rPr>
          <w:rFonts w:ascii="Palatino Linotype" w:hAnsi="Palatino Linotype"/>
          <w:b/>
          <w:bCs/>
          <w:sz w:val="22"/>
          <w:szCs w:val="22"/>
          <w:lang w:val="es-ES_tradnl"/>
        </w:rPr>
        <w:t xml:space="preserve">Artículo 16.- Solicitudes de ampliación de </w:t>
      </w:r>
      <w:proofErr w:type="gramStart"/>
      <w:r w:rsidRPr="00BE6A2E">
        <w:rPr>
          <w:rFonts w:ascii="Palatino Linotype" w:hAnsi="Palatino Linotype"/>
          <w:b/>
          <w:bCs/>
          <w:sz w:val="22"/>
          <w:szCs w:val="22"/>
          <w:lang w:val="es-ES_tradnl"/>
        </w:rPr>
        <w:t>plazo.-</w:t>
      </w:r>
      <w:proofErr w:type="gramEnd"/>
      <w:r w:rsidRPr="00BE6A2E">
        <w:rPr>
          <w:rFonts w:ascii="Palatino Linotype" w:hAnsi="Palatino Linotype"/>
          <w:b/>
          <w:bCs/>
          <w:sz w:val="22"/>
          <w:szCs w:val="22"/>
          <w:lang w:val="es-ES_tradnl"/>
        </w:rPr>
        <w:t xml:space="preserve"> </w:t>
      </w:r>
      <w:r w:rsidRPr="00BE6A2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67884" w:rsidRPr="00540D68" w:rsidRDefault="00386397" w:rsidP="00386397">
      <w:pPr>
        <w:spacing w:after="120" w:line="276" w:lineRule="auto"/>
        <w:jc w:val="both"/>
        <w:rPr>
          <w:rFonts w:ascii="Palatino Linotype" w:hAnsi="Palatino Linotype"/>
          <w:bCs/>
          <w:sz w:val="22"/>
          <w:szCs w:val="22"/>
          <w:lang w:val="es-ES_tradnl"/>
        </w:rPr>
      </w:pPr>
      <w:r w:rsidRPr="00BE6A2E">
        <w:rPr>
          <w:rFonts w:ascii="Palatino Linotype" w:hAnsi="Palatino Linotype"/>
          <w:b/>
          <w:bCs/>
          <w:sz w:val="22"/>
          <w:szCs w:val="22"/>
          <w:lang w:val="es-ES_tradnl"/>
        </w:rPr>
        <w:t xml:space="preserve">Artículo 17.- Potestad de </w:t>
      </w:r>
      <w:proofErr w:type="gramStart"/>
      <w:r w:rsidRPr="00BE6A2E">
        <w:rPr>
          <w:rFonts w:ascii="Palatino Linotype" w:hAnsi="Palatino Linotype"/>
          <w:b/>
          <w:bCs/>
          <w:sz w:val="22"/>
          <w:szCs w:val="22"/>
          <w:lang w:val="es-ES_tradnl"/>
        </w:rPr>
        <w:t>ejecución.-</w:t>
      </w:r>
      <w:proofErr w:type="gramEnd"/>
      <w:r w:rsidRPr="00BE6A2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540D68" w:rsidRDefault="00160923" w:rsidP="00386397">
      <w:pPr>
        <w:spacing w:after="120" w:line="276" w:lineRule="auto"/>
        <w:jc w:val="both"/>
        <w:rPr>
          <w:rFonts w:ascii="Palatino Linotype" w:hAnsi="Palatino Linotype"/>
          <w:i/>
          <w:sz w:val="22"/>
          <w:szCs w:val="22"/>
          <w:lang w:val="es-ES_tradnl"/>
        </w:rPr>
      </w:pPr>
      <w:r w:rsidRPr="00540D68">
        <w:rPr>
          <w:rFonts w:ascii="Palatino Linotype" w:hAnsi="Palatino Linotype"/>
          <w:b/>
          <w:sz w:val="22"/>
          <w:szCs w:val="22"/>
          <w:lang w:val="es-ES_tradnl"/>
        </w:rPr>
        <w:t>D</w:t>
      </w:r>
      <w:r w:rsidR="00280C8E" w:rsidRPr="00540D68">
        <w:rPr>
          <w:rFonts w:ascii="Palatino Linotype" w:hAnsi="Palatino Linotype"/>
          <w:b/>
          <w:sz w:val="22"/>
          <w:szCs w:val="22"/>
          <w:lang w:val="es-ES_tradnl"/>
        </w:rPr>
        <w:t xml:space="preserve">isposición </w:t>
      </w:r>
      <w:proofErr w:type="gramStart"/>
      <w:r w:rsidR="002E19B1" w:rsidRPr="00540D68">
        <w:rPr>
          <w:rFonts w:ascii="Palatino Linotype" w:hAnsi="Palatino Linotype"/>
          <w:b/>
          <w:sz w:val="22"/>
          <w:szCs w:val="22"/>
          <w:lang w:val="es-ES_tradnl"/>
        </w:rPr>
        <w:t>f</w:t>
      </w:r>
      <w:r w:rsidR="00280C8E" w:rsidRPr="00540D68">
        <w:rPr>
          <w:rFonts w:ascii="Palatino Linotype" w:hAnsi="Palatino Linotype"/>
          <w:b/>
          <w:sz w:val="22"/>
          <w:szCs w:val="22"/>
          <w:lang w:val="es-ES_tradnl"/>
        </w:rPr>
        <w:t>inal.-</w:t>
      </w:r>
      <w:proofErr w:type="gramEnd"/>
      <w:r w:rsidR="00280C8E" w:rsidRPr="00540D68">
        <w:rPr>
          <w:rFonts w:ascii="Palatino Linotype" w:hAnsi="Palatino Linotype"/>
          <w:b/>
          <w:sz w:val="22"/>
          <w:szCs w:val="22"/>
          <w:lang w:val="es-ES_tradnl"/>
        </w:rPr>
        <w:t xml:space="preserve"> </w:t>
      </w:r>
      <w:r w:rsidR="00280C8E" w:rsidRPr="00540D6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540D68" w:rsidRDefault="00AF343E" w:rsidP="00386397">
      <w:pPr>
        <w:spacing w:after="120" w:line="276" w:lineRule="auto"/>
        <w:contextualSpacing/>
        <w:jc w:val="both"/>
        <w:rPr>
          <w:rFonts w:ascii="Palatino Linotype" w:hAnsi="Palatino Linotype"/>
          <w:sz w:val="22"/>
          <w:szCs w:val="22"/>
        </w:rPr>
      </w:pPr>
      <w:r w:rsidRPr="00540D68">
        <w:rPr>
          <w:rFonts w:ascii="Palatino Linotype" w:hAnsi="Palatino Linotype"/>
          <w:sz w:val="22"/>
          <w:szCs w:val="22"/>
        </w:rPr>
        <w:t xml:space="preserve">Dada, en la Sala de Sesiones del Concejo Metropolitano de Quito, el </w:t>
      </w:r>
      <w:r w:rsidR="002E19B1" w:rsidRPr="00540D68">
        <w:rPr>
          <w:rFonts w:ascii="Palatino Linotype" w:hAnsi="Palatino Linotype"/>
          <w:sz w:val="22"/>
          <w:szCs w:val="22"/>
        </w:rPr>
        <w:t>10</w:t>
      </w:r>
      <w:r w:rsidRPr="00540D68">
        <w:rPr>
          <w:rFonts w:ascii="Palatino Linotype" w:hAnsi="Palatino Linotype"/>
          <w:sz w:val="22"/>
          <w:szCs w:val="22"/>
        </w:rPr>
        <w:t xml:space="preserve"> de </w:t>
      </w:r>
      <w:r w:rsidR="002E19B1" w:rsidRPr="00540D68">
        <w:rPr>
          <w:rFonts w:ascii="Palatino Linotype" w:hAnsi="Palatino Linotype"/>
          <w:sz w:val="22"/>
          <w:szCs w:val="22"/>
        </w:rPr>
        <w:t xml:space="preserve">octubre </w:t>
      </w:r>
      <w:r w:rsidRPr="00540D68">
        <w:rPr>
          <w:rFonts w:ascii="Palatino Linotype" w:hAnsi="Palatino Linotype"/>
          <w:sz w:val="22"/>
          <w:szCs w:val="22"/>
        </w:rPr>
        <w:t>de 2018.</w:t>
      </w:r>
    </w:p>
    <w:p w:rsidR="00AF343E" w:rsidRPr="00540D68" w:rsidRDefault="00AF343E" w:rsidP="00AF343E">
      <w:pPr>
        <w:spacing w:after="240"/>
        <w:contextualSpacing/>
        <w:jc w:val="both"/>
        <w:rPr>
          <w:rFonts w:ascii="Palatino Linotype" w:hAnsi="Palatino Linotype"/>
          <w:sz w:val="22"/>
          <w:szCs w:val="22"/>
        </w:rPr>
      </w:pPr>
    </w:p>
    <w:p w:rsidR="009868C3" w:rsidRPr="00540D68" w:rsidRDefault="009868C3" w:rsidP="00AF343E">
      <w:pPr>
        <w:spacing w:after="240"/>
        <w:contextualSpacing/>
        <w:jc w:val="both"/>
        <w:rPr>
          <w:rFonts w:ascii="Palatino Linotype" w:hAnsi="Palatino Linotype"/>
          <w:sz w:val="22"/>
          <w:szCs w:val="22"/>
        </w:rPr>
      </w:pPr>
    </w:p>
    <w:p w:rsidR="00AF343E" w:rsidRPr="00540D68" w:rsidRDefault="00AF343E" w:rsidP="00AF343E">
      <w:pPr>
        <w:pStyle w:val="Textopredeterminado"/>
        <w:shd w:val="clear" w:color="auto" w:fill="FFFFFF"/>
        <w:jc w:val="both"/>
        <w:rPr>
          <w:rFonts w:ascii="Palatino Linotype" w:hAnsi="Palatino Linotype"/>
          <w:sz w:val="22"/>
          <w:szCs w:val="22"/>
          <w:lang w:val="es-ES"/>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 xml:space="preserve">Abg. </w:t>
      </w:r>
      <w:r w:rsidR="002E19B1" w:rsidRPr="00540D68">
        <w:rPr>
          <w:rFonts w:ascii="Palatino Linotype" w:eastAsia="MS Mincho" w:hAnsi="Palatino Linotype"/>
          <w:sz w:val="22"/>
          <w:szCs w:val="22"/>
          <w:lang w:val="es-EC"/>
        </w:rPr>
        <w:t>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9868C3" w:rsidRPr="00540D68" w:rsidRDefault="009868C3" w:rsidP="00AF343E">
      <w:pPr>
        <w:pStyle w:val="Textopredeterminado"/>
        <w:shd w:val="clear" w:color="auto" w:fill="FFFFFF"/>
        <w:jc w:val="both"/>
        <w:rPr>
          <w:rFonts w:ascii="Palatino Linotype" w:hAnsi="Palatino Linotype"/>
          <w:sz w:val="22"/>
          <w:szCs w:val="22"/>
          <w:lang w:val="es-ES"/>
        </w:rPr>
      </w:pPr>
    </w:p>
    <w:p w:rsidR="00AF343E" w:rsidRPr="00540D68"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540D68">
        <w:rPr>
          <w:rFonts w:ascii="Palatino Linotype" w:eastAsia="MS Mincho" w:hAnsi="Palatino Linotype"/>
          <w:b/>
          <w:bCs/>
          <w:sz w:val="22"/>
          <w:szCs w:val="22"/>
        </w:rPr>
        <w:t>CERTIFICADO DE DISCUSIÓN</w:t>
      </w:r>
    </w:p>
    <w:p w:rsidR="00AF343E" w:rsidRPr="00540D68" w:rsidRDefault="00AF343E" w:rsidP="00AF343E">
      <w:pPr>
        <w:pStyle w:val="Textosinformato"/>
        <w:spacing w:line="276" w:lineRule="auto"/>
        <w:jc w:val="both"/>
        <w:rPr>
          <w:rFonts w:ascii="Palatino Linotype" w:eastAsia="MS Mincho" w:hAnsi="Palatino Linotype"/>
          <w:sz w:val="22"/>
          <w:szCs w:val="22"/>
        </w:rPr>
      </w:pPr>
    </w:p>
    <w:p w:rsidR="00AF343E" w:rsidRPr="00540D68" w:rsidRDefault="00AF343E" w:rsidP="00AF343E">
      <w:pPr>
        <w:pStyle w:val="Textosinformato"/>
        <w:jc w:val="both"/>
        <w:rPr>
          <w:rFonts w:ascii="Palatino Linotype" w:eastAsia="MS Mincho" w:hAnsi="Palatino Linotype"/>
          <w:sz w:val="22"/>
          <w:szCs w:val="22"/>
          <w:lang w:val="es-EC"/>
        </w:rPr>
      </w:pPr>
      <w:r w:rsidRPr="00540D68">
        <w:rPr>
          <w:rFonts w:ascii="Palatino Linotype" w:eastAsia="MS Mincho" w:hAnsi="Palatino Linotype"/>
          <w:sz w:val="22"/>
          <w:szCs w:val="22"/>
          <w:lang w:val="es-EC"/>
        </w:rPr>
        <w:t>El inf</w:t>
      </w:r>
      <w:r w:rsidR="00F112F0" w:rsidRPr="00540D68">
        <w:rPr>
          <w:rFonts w:ascii="Palatino Linotype" w:eastAsia="MS Mincho" w:hAnsi="Palatino Linotype"/>
          <w:sz w:val="22"/>
          <w:szCs w:val="22"/>
          <w:lang w:val="es-EC"/>
        </w:rPr>
        <w:t xml:space="preserve">rascrito Secretario General </w:t>
      </w:r>
      <w:r w:rsidRPr="00540D68">
        <w:rPr>
          <w:rFonts w:ascii="Palatino Linotype" w:eastAsia="MS Mincho" w:hAnsi="Palatino Linotype"/>
          <w:sz w:val="22"/>
          <w:szCs w:val="22"/>
          <w:lang w:val="es-EC"/>
        </w:rPr>
        <w:t>del Concejo Metropolitano de Quito, certifica que la presente ordenanza fue discutida y aprobada e</w:t>
      </w:r>
      <w:r w:rsidR="002E19B1" w:rsidRPr="00540D68">
        <w:rPr>
          <w:rFonts w:ascii="Palatino Linotype" w:eastAsia="MS Mincho" w:hAnsi="Palatino Linotype"/>
          <w:sz w:val="22"/>
          <w:szCs w:val="22"/>
          <w:lang w:val="es-EC"/>
        </w:rPr>
        <w:t xml:space="preserve">n dos debates, en sesiones de </w:t>
      </w:r>
      <w:r w:rsidR="00540D68">
        <w:rPr>
          <w:rFonts w:ascii="Palatino Linotype" w:eastAsia="MS Mincho" w:hAnsi="Palatino Linotype"/>
          <w:sz w:val="22"/>
          <w:szCs w:val="22"/>
          <w:lang w:val="es-EC"/>
        </w:rPr>
        <w:t>15</w:t>
      </w:r>
      <w:r w:rsidR="009451C2" w:rsidRPr="00540D68">
        <w:rPr>
          <w:rFonts w:ascii="Palatino Linotype" w:eastAsia="MS Mincho" w:hAnsi="Palatino Linotype"/>
          <w:sz w:val="22"/>
          <w:szCs w:val="22"/>
          <w:lang w:val="es-EC"/>
        </w:rPr>
        <w:t xml:space="preserve"> </w:t>
      </w:r>
      <w:r w:rsidRPr="00540D68">
        <w:rPr>
          <w:rFonts w:ascii="Palatino Linotype" w:eastAsia="MS Mincho" w:hAnsi="Palatino Linotype"/>
          <w:sz w:val="22"/>
          <w:szCs w:val="22"/>
          <w:lang w:val="es-EC"/>
        </w:rPr>
        <w:t xml:space="preserve">de </w:t>
      </w:r>
      <w:r w:rsidR="00540D68">
        <w:rPr>
          <w:rFonts w:ascii="Palatino Linotype" w:eastAsia="MS Mincho" w:hAnsi="Palatino Linotype"/>
          <w:sz w:val="22"/>
          <w:szCs w:val="22"/>
          <w:lang w:val="es-EC"/>
        </w:rPr>
        <w:t xml:space="preserve">junio </w:t>
      </w:r>
      <w:r w:rsidR="002E19B1" w:rsidRPr="00540D68">
        <w:rPr>
          <w:rFonts w:ascii="Palatino Linotype" w:eastAsia="MS Mincho" w:hAnsi="Palatino Linotype"/>
          <w:sz w:val="22"/>
          <w:szCs w:val="22"/>
          <w:lang w:val="es-EC"/>
        </w:rPr>
        <w:t>de 201</w:t>
      </w:r>
      <w:r w:rsidR="00540D68">
        <w:rPr>
          <w:rFonts w:ascii="Palatino Linotype" w:eastAsia="MS Mincho" w:hAnsi="Palatino Linotype"/>
          <w:sz w:val="22"/>
          <w:szCs w:val="22"/>
          <w:lang w:val="es-EC"/>
        </w:rPr>
        <w:t>7</w:t>
      </w:r>
      <w:r w:rsidR="002E19B1" w:rsidRPr="00540D68">
        <w:rPr>
          <w:rFonts w:ascii="Palatino Linotype" w:eastAsia="MS Mincho" w:hAnsi="Palatino Linotype"/>
          <w:sz w:val="22"/>
          <w:szCs w:val="22"/>
          <w:lang w:val="es-EC"/>
        </w:rPr>
        <w:t xml:space="preserve"> </w:t>
      </w:r>
      <w:r w:rsidRPr="00540D68">
        <w:rPr>
          <w:rFonts w:ascii="Palatino Linotype" w:eastAsia="MS Mincho" w:hAnsi="Palatino Linotype"/>
          <w:sz w:val="22"/>
          <w:szCs w:val="22"/>
          <w:lang w:val="es-EC"/>
        </w:rPr>
        <w:t xml:space="preserve">y </w:t>
      </w:r>
      <w:r w:rsidR="002E19B1" w:rsidRPr="00540D68">
        <w:rPr>
          <w:rFonts w:ascii="Palatino Linotype" w:eastAsia="MS Mincho" w:hAnsi="Palatino Linotype"/>
          <w:sz w:val="22"/>
          <w:szCs w:val="22"/>
          <w:lang w:val="es-EC"/>
        </w:rPr>
        <w:t>10</w:t>
      </w:r>
      <w:r w:rsidRPr="00540D68">
        <w:rPr>
          <w:rFonts w:ascii="Palatino Linotype" w:eastAsia="MS Mincho" w:hAnsi="Palatino Linotype"/>
          <w:sz w:val="22"/>
          <w:szCs w:val="22"/>
          <w:lang w:val="es-EC"/>
        </w:rPr>
        <w:t xml:space="preserve"> de </w:t>
      </w:r>
      <w:r w:rsidR="002E19B1" w:rsidRPr="00540D68">
        <w:rPr>
          <w:rFonts w:ascii="Palatino Linotype" w:eastAsia="MS Mincho" w:hAnsi="Palatino Linotype"/>
          <w:sz w:val="22"/>
          <w:szCs w:val="22"/>
          <w:lang w:val="es-EC"/>
        </w:rPr>
        <w:t xml:space="preserve">octubre </w:t>
      </w:r>
      <w:r w:rsidRPr="00540D68">
        <w:rPr>
          <w:rFonts w:ascii="Palatino Linotype" w:eastAsia="MS Mincho" w:hAnsi="Palatino Linotype"/>
          <w:sz w:val="22"/>
          <w:szCs w:val="22"/>
          <w:lang w:val="es-EC"/>
        </w:rPr>
        <w:t>de 2018.- Quito,</w:t>
      </w:r>
    </w:p>
    <w:p w:rsidR="00AF343E" w:rsidRPr="00540D68" w:rsidRDefault="00AF343E" w:rsidP="00AF343E">
      <w:pPr>
        <w:pStyle w:val="Textosinformato"/>
        <w:jc w:val="both"/>
        <w:rPr>
          <w:rFonts w:ascii="Palatino Linotype" w:eastAsia="MS Mincho" w:hAnsi="Palatino Linotype"/>
          <w:sz w:val="22"/>
          <w:szCs w:val="22"/>
          <w:lang w:val="es-EC"/>
        </w:rPr>
      </w:pPr>
    </w:p>
    <w:p w:rsidR="00AF343E" w:rsidRPr="00540D68" w:rsidRDefault="00AF343E" w:rsidP="00AF343E">
      <w:pPr>
        <w:pStyle w:val="Textosinformato"/>
        <w:jc w:val="both"/>
        <w:rPr>
          <w:rFonts w:ascii="Palatino Linotype" w:eastAsia="MS Mincho" w:hAnsi="Palatino Linotype"/>
          <w:sz w:val="22"/>
          <w:szCs w:val="22"/>
          <w:lang w:val="es-EC"/>
        </w:rPr>
      </w:pPr>
    </w:p>
    <w:p w:rsidR="00AF343E" w:rsidRPr="00540D68" w:rsidRDefault="00AF343E" w:rsidP="00AF343E">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Abg. 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386397" w:rsidRDefault="00386397" w:rsidP="00F112F0">
      <w:pPr>
        <w:pStyle w:val="Textosinformato"/>
        <w:jc w:val="center"/>
        <w:rPr>
          <w:rFonts w:ascii="Palatino Linotype" w:eastAsia="MS Mincho" w:hAnsi="Palatino Linotype"/>
          <w:b/>
          <w:bCs/>
          <w:sz w:val="22"/>
          <w:szCs w:val="22"/>
          <w:lang w:val="es-EC"/>
        </w:rPr>
      </w:pPr>
    </w:p>
    <w:p w:rsidR="00386397" w:rsidRDefault="00386397" w:rsidP="00F112F0">
      <w:pPr>
        <w:pStyle w:val="Textosinformato"/>
        <w:jc w:val="center"/>
        <w:rPr>
          <w:rFonts w:ascii="Palatino Linotype" w:eastAsia="MS Mincho" w:hAnsi="Palatino Linotype"/>
          <w:b/>
          <w:bCs/>
          <w:sz w:val="22"/>
          <w:szCs w:val="22"/>
          <w:lang w:val="es-EC"/>
        </w:rPr>
      </w:pPr>
    </w:p>
    <w:p w:rsidR="00386397" w:rsidRPr="00540D68" w:rsidRDefault="00386397" w:rsidP="00F112F0">
      <w:pPr>
        <w:pStyle w:val="Textosinformato"/>
        <w:jc w:val="center"/>
        <w:rPr>
          <w:rFonts w:ascii="Palatino Linotype" w:eastAsia="MS Mincho" w:hAnsi="Palatino Linotype"/>
          <w:b/>
          <w:bCs/>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r w:rsidRPr="00540D68">
        <w:rPr>
          <w:rFonts w:ascii="Palatino Linotype" w:eastAsia="MS Mincho" w:hAnsi="Palatino Linotype"/>
          <w:b/>
          <w:bCs/>
          <w:sz w:val="22"/>
          <w:szCs w:val="22"/>
          <w:lang w:val="es-EC"/>
        </w:rPr>
        <w:lastRenderedPageBreak/>
        <w:t xml:space="preserve">ALCALDÍA DEL DISTRITO METROPOLITANO DE </w:t>
      </w:r>
      <w:proofErr w:type="gramStart"/>
      <w:r w:rsidRPr="00540D68">
        <w:rPr>
          <w:rFonts w:ascii="Palatino Linotype" w:eastAsia="MS Mincho" w:hAnsi="Palatino Linotype"/>
          <w:b/>
          <w:bCs/>
          <w:sz w:val="22"/>
          <w:szCs w:val="22"/>
          <w:lang w:val="es-EC"/>
        </w:rPr>
        <w:t>QUITO.-</w:t>
      </w:r>
      <w:proofErr w:type="gramEnd"/>
      <w:r w:rsidRPr="00540D68">
        <w:rPr>
          <w:rFonts w:ascii="Palatino Linotype" w:eastAsia="MS Mincho" w:hAnsi="Palatino Linotype"/>
          <w:sz w:val="22"/>
          <w:szCs w:val="22"/>
          <w:lang w:val="es-EC"/>
        </w:rPr>
        <w:t xml:space="preserve"> Distrito Metropolitano de Quito,</w:t>
      </w:r>
    </w:p>
    <w:p w:rsidR="00F112F0" w:rsidRPr="00540D68" w:rsidRDefault="00F112F0" w:rsidP="00F112F0">
      <w:pPr>
        <w:pStyle w:val="Textosinformato"/>
        <w:jc w:val="center"/>
        <w:rPr>
          <w:rFonts w:ascii="Palatino Linotype" w:eastAsia="MS Mincho" w:hAnsi="Palatino Linotype"/>
          <w:b/>
          <w:sz w:val="22"/>
          <w:szCs w:val="22"/>
          <w:lang w:val="es-EC"/>
        </w:rPr>
      </w:pPr>
      <w:r w:rsidRPr="00540D68">
        <w:rPr>
          <w:rFonts w:ascii="Palatino Linotype" w:eastAsia="MS Mincho" w:hAnsi="Palatino Linotype"/>
          <w:b/>
          <w:sz w:val="22"/>
          <w:szCs w:val="22"/>
          <w:lang w:val="es-EC"/>
        </w:rPr>
        <w:t>EJECÚTESE:</w:t>
      </w:r>
    </w:p>
    <w:p w:rsidR="00F112F0" w:rsidRPr="00540D68" w:rsidRDefault="00F112F0" w:rsidP="00F112F0">
      <w:pPr>
        <w:pStyle w:val="Textosinformato"/>
        <w:tabs>
          <w:tab w:val="left" w:pos="2655"/>
        </w:tabs>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Dr. Mauricio Rodas Espinel</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ALCALDE DEL DISTRITO METROPOLITANO DE QUITO</w:t>
      </w:r>
    </w:p>
    <w:p w:rsidR="00F112F0" w:rsidRPr="00540D68" w:rsidRDefault="00F112F0" w:rsidP="00F112F0">
      <w:pPr>
        <w:pStyle w:val="Textosinformato"/>
        <w:jc w:val="both"/>
        <w:rPr>
          <w:rFonts w:ascii="Palatino Linotype" w:eastAsia="MS Mincho" w:hAnsi="Palatino Linotype"/>
          <w:b/>
          <w:bCs/>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r w:rsidRPr="00540D68">
        <w:rPr>
          <w:rFonts w:ascii="Palatino Linotype" w:eastAsia="MS Mincho" w:hAnsi="Palatino Linotype"/>
          <w:b/>
          <w:bCs/>
          <w:sz w:val="22"/>
          <w:szCs w:val="22"/>
          <w:lang w:val="es-EC"/>
        </w:rPr>
        <w:t>CERTIFICO,</w:t>
      </w:r>
      <w:r w:rsidRPr="00540D68">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540D68"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540D68">
        <w:rPr>
          <w:rFonts w:ascii="Palatino Linotype" w:eastAsia="MS Mincho" w:hAnsi="Palatino Linotype"/>
          <w:sz w:val="22"/>
          <w:szCs w:val="22"/>
          <w:lang w:val="es-EC"/>
        </w:rPr>
        <w:t>.-</w:t>
      </w:r>
      <w:proofErr w:type="gramEnd"/>
      <w:r w:rsidRPr="00540D68">
        <w:rPr>
          <w:rFonts w:ascii="Palatino Linotype" w:eastAsia="MS Mincho" w:hAnsi="Palatino Linotype"/>
          <w:sz w:val="22"/>
          <w:szCs w:val="22"/>
          <w:lang w:val="es-EC"/>
        </w:rPr>
        <w:t xml:space="preserve"> Distrito Metropolitano de Quito,</w:t>
      </w: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p>
    <w:p w:rsidR="00F112F0" w:rsidRPr="00540D68" w:rsidRDefault="00F112F0" w:rsidP="00F112F0">
      <w:pPr>
        <w:pStyle w:val="Textosinformato"/>
        <w:jc w:val="both"/>
        <w:rPr>
          <w:rFonts w:ascii="Palatino Linotype" w:eastAsia="MS Mincho" w:hAnsi="Palatino Linotype"/>
          <w:sz w:val="22"/>
          <w:szCs w:val="22"/>
          <w:lang w:val="es-EC"/>
        </w:rPr>
      </w:pPr>
    </w:p>
    <w:p w:rsidR="00F112F0" w:rsidRPr="00540D68" w:rsidRDefault="00F112F0" w:rsidP="00F112F0">
      <w:pPr>
        <w:pStyle w:val="Textosinformato"/>
        <w:jc w:val="center"/>
        <w:rPr>
          <w:rFonts w:ascii="Palatino Linotype" w:eastAsia="MS Mincho" w:hAnsi="Palatino Linotype"/>
          <w:sz w:val="22"/>
          <w:szCs w:val="22"/>
          <w:lang w:val="es-EC"/>
        </w:rPr>
      </w:pPr>
      <w:r w:rsidRPr="00540D68">
        <w:rPr>
          <w:rFonts w:ascii="Palatino Linotype" w:eastAsia="MS Mincho" w:hAnsi="Palatino Linotype"/>
          <w:sz w:val="22"/>
          <w:szCs w:val="22"/>
          <w:lang w:val="es-EC"/>
        </w:rPr>
        <w:t>Abg. Diego Cevallos Salgado</w:t>
      </w:r>
    </w:p>
    <w:p w:rsidR="00F112F0" w:rsidRPr="00540D68" w:rsidRDefault="00F112F0" w:rsidP="00F112F0">
      <w:pPr>
        <w:pStyle w:val="Textosinformato"/>
        <w:jc w:val="center"/>
        <w:rPr>
          <w:rFonts w:ascii="Palatino Linotype" w:eastAsia="MS Mincho" w:hAnsi="Palatino Linotype"/>
          <w:b/>
          <w:bCs/>
          <w:sz w:val="22"/>
          <w:szCs w:val="22"/>
          <w:lang w:val="es-EC"/>
        </w:rPr>
      </w:pPr>
      <w:r w:rsidRPr="00540D68">
        <w:rPr>
          <w:rFonts w:ascii="Palatino Linotype" w:eastAsia="MS Mincho" w:hAnsi="Palatino Linotype"/>
          <w:b/>
          <w:bCs/>
          <w:sz w:val="22"/>
          <w:szCs w:val="22"/>
          <w:lang w:val="es-EC"/>
        </w:rPr>
        <w:t>SECRETARIO GENERAL DEL CONCEJO METROPOLITANO DE QUITO</w:t>
      </w:r>
    </w:p>
    <w:p w:rsidR="00F112F0" w:rsidRPr="00540D68" w:rsidRDefault="00960846" w:rsidP="00F112F0">
      <w:pPr>
        <w:jc w:val="both"/>
        <w:rPr>
          <w:rFonts w:ascii="Palatino Linotype" w:hAnsi="Palatino Linotype" w:cs="Arial"/>
          <w:sz w:val="16"/>
          <w:szCs w:val="16"/>
          <w:lang w:eastAsia="es-EC"/>
        </w:rPr>
      </w:pPr>
      <w:r w:rsidRPr="00540D68">
        <w:rPr>
          <w:rFonts w:ascii="Palatino Linotype" w:hAnsi="Palatino Linotype" w:cs="Arial"/>
          <w:sz w:val="16"/>
          <w:szCs w:val="16"/>
          <w:lang w:eastAsia="es-EC"/>
        </w:rPr>
        <w:t>DSCS</w:t>
      </w:r>
    </w:p>
    <w:p w:rsidR="00AF343E" w:rsidRPr="00540D68" w:rsidRDefault="00AF343E" w:rsidP="00AF343E">
      <w:pPr>
        <w:jc w:val="both"/>
        <w:rPr>
          <w:rFonts w:ascii="Palatino Linotype" w:hAnsi="Palatino Linotype" w:cs="Arial"/>
          <w:sz w:val="21"/>
          <w:szCs w:val="21"/>
          <w:lang w:eastAsia="es-EC"/>
        </w:rPr>
      </w:pPr>
      <w:r w:rsidRPr="00540D68">
        <w:rPr>
          <w:rFonts w:ascii="Palatino Linotype" w:hAnsi="Palatino Linotype" w:cs="Arial"/>
          <w:sz w:val="21"/>
          <w:szCs w:val="21"/>
          <w:lang w:eastAsia="es-EC"/>
        </w:rPr>
        <w:t xml:space="preserve"> </w:t>
      </w:r>
    </w:p>
    <w:p w:rsidR="00AF343E" w:rsidRPr="00540D68" w:rsidRDefault="00AF343E" w:rsidP="00AF343E">
      <w:pPr>
        <w:spacing w:after="240" w:line="276" w:lineRule="auto"/>
        <w:contextualSpacing/>
        <w:jc w:val="both"/>
        <w:rPr>
          <w:rFonts w:ascii="Palatino Linotype" w:hAnsi="Palatino Linotype"/>
          <w:sz w:val="21"/>
          <w:szCs w:val="21"/>
        </w:rPr>
      </w:pPr>
    </w:p>
    <w:p w:rsidR="00280C8E" w:rsidRPr="00540D68" w:rsidRDefault="00280C8E" w:rsidP="00AF343E">
      <w:pPr>
        <w:spacing w:after="240" w:line="276" w:lineRule="auto"/>
        <w:contextualSpacing/>
        <w:jc w:val="both"/>
        <w:rPr>
          <w:rFonts w:ascii="Palatino Linotype" w:eastAsia="MS Mincho" w:hAnsi="Palatino Linotype"/>
          <w:sz w:val="21"/>
          <w:szCs w:val="21"/>
        </w:rPr>
      </w:pPr>
    </w:p>
    <w:sectPr w:rsidR="00280C8E" w:rsidRPr="00540D68"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4F" w:rsidRDefault="0057434F">
      <w:r>
        <w:separator/>
      </w:r>
    </w:p>
  </w:endnote>
  <w:endnote w:type="continuationSeparator" w:id="0">
    <w:p w:rsidR="0057434F" w:rsidRDefault="0057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50572">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207851">
              <w:rPr>
                <w:rFonts w:ascii="Palatino Linotype" w:hAnsi="Palatino Linotype"/>
                <w:b/>
                <w:bCs/>
                <w:sz w:val="22"/>
                <w:szCs w:val="22"/>
              </w:rPr>
              <w:t>2</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5057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207851">
              <w:rPr>
                <w:rFonts w:ascii="Palatino Linotype" w:hAnsi="Palatino Linotype"/>
                <w:b/>
                <w:bCs/>
                <w:sz w:val="22"/>
                <w:szCs w:val="22"/>
              </w:rPr>
              <w:t>2</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4F" w:rsidRDefault="0057434F">
      <w:r>
        <w:separator/>
      </w:r>
    </w:p>
  </w:footnote>
  <w:footnote w:type="continuationSeparator" w:id="0">
    <w:p w:rsidR="0057434F" w:rsidRDefault="0057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
  </w:num>
  <w:num w:numId="9">
    <w:abstractNumId w:val="0"/>
  </w:num>
  <w:num w:numId="10">
    <w:abstractNumId w:val="5"/>
  </w:num>
  <w:num w:numId="11">
    <w:abstractNumId w:val="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71D71"/>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208F"/>
    <w:rsid w:val="00335588"/>
    <w:rsid w:val="00342AED"/>
    <w:rsid w:val="00356DE9"/>
    <w:rsid w:val="0036107B"/>
    <w:rsid w:val="00361728"/>
    <w:rsid w:val="00365574"/>
    <w:rsid w:val="00367FAA"/>
    <w:rsid w:val="00386397"/>
    <w:rsid w:val="00387FE3"/>
    <w:rsid w:val="00391F73"/>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34F"/>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649F"/>
    <w:rsid w:val="00D30211"/>
    <w:rsid w:val="00D344A8"/>
    <w:rsid w:val="00D35EBE"/>
    <w:rsid w:val="00D50572"/>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3200"/>
    <w:rsid w:val="00E27DC1"/>
    <w:rsid w:val="00E330B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B6161-D2C0-4778-B32D-EBD30BEE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4332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2018-10-10T20:02:00Z</cp:lastPrinted>
  <dcterms:created xsi:type="dcterms:W3CDTF">2018-10-11T02:56:00Z</dcterms:created>
  <dcterms:modified xsi:type="dcterms:W3CDTF">2018-10-11T13:30:00Z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