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Default="00930448" w:rsidP="00DA18B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091B7E" w:rsidRPr="007D4024" w:rsidRDefault="00091B7E" w:rsidP="00091B7E">
      <w:pPr>
        <w:spacing w:after="120" w:line="276" w:lineRule="auto"/>
        <w:ind w:firstLine="708"/>
        <w:jc w:val="both"/>
        <w:rPr>
          <w:rFonts w:ascii="Palatino Linotype" w:hAnsi="Palatino Linotype"/>
          <w:sz w:val="22"/>
          <w:szCs w:val="22"/>
        </w:rPr>
      </w:pPr>
      <w:r w:rsidRPr="007D4024">
        <w:rPr>
          <w:rFonts w:ascii="Palatino Linotype" w:hAnsi="Palatino Linotype"/>
          <w:sz w:val="22"/>
          <w:szCs w:val="22"/>
        </w:rPr>
        <w:t xml:space="preserve">El Asentamiento Humano de Hecho y Consolidado de Interés Social denominado “Claveles del Sur”, tiene una consolidación de 46,15%, al inicio del proceso de regularización contaba con 10 años de existencia sin embargo al momento de la sanción de la presente ordenanza el asentamiento cuenta con 12 años de asentamiento y 52 beneficiarios. </w:t>
      </w:r>
    </w:p>
    <w:p w:rsidR="00091B7E" w:rsidRPr="007D4024" w:rsidRDefault="00091B7E" w:rsidP="00091B7E">
      <w:pPr>
        <w:spacing w:after="120" w:line="276" w:lineRule="auto"/>
        <w:ind w:firstLine="708"/>
        <w:jc w:val="both"/>
        <w:rPr>
          <w:rFonts w:ascii="Palatino Linotype" w:hAnsi="Palatino Linotype"/>
          <w:b/>
          <w:sz w:val="22"/>
          <w:szCs w:val="22"/>
        </w:rPr>
      </w:pPr>
      <w:r w:rsidRPr="007D4024">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76281E" w:rsidRDefault="00091B7E" w:rsidP="00091B7E">
      <w:pPr>
        <w:pStyle w:val="Sinespaciado"/>
        <w:spacing w:after="120" w:line="276" w:lineRule="auto"/>
        <w:ind w:firstLine="708"/>
        <w:jc w:val="both"/>
        <w:rPr>
          <w:rFonts w:ascii="Palatino Linotype" w:hAnsi="Palatino Linotype"/>
          <w:b/>
        </w:rPr>
      </w:pPr>
      <w:r w:rsidRPr="007D4024">
        <w:rPr>
          <w:rFonts w:ascii="Palatino Linotype" w:hAnsi="Palatino Linotype"/>
        </w:rPr>
        <w:t>En este sentido, la presente ordenanza contiene la normativa tendiente a reconocer el fraccionamiento del predio sobre el que se encuentra el Asentamiento Humano de Hecho y Consolidado de Interés Social denominado “Claveles del Sur”, a fin de garantizar a los beneficiarios el ejercicio de su derecho a la vivienda y el acceso a servicios básicos de calidad</w:t>
      </w:r>
      <w:r w:rsidR="00DA18B1" w:rsidRPr="001F60EB">
        <w:rPr>
          <w:rFonts w:ascii="Palatino Linotype" w:hAnsi="Palatino Linotype"/>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091B7E">
        <w:rPr>
          <w:rFonts w:ascii="Palatino Linotype" w:hAnsi="Palatino Linotype"/>
          <w:sz w:val="22"/>
          <w:szCs w:val="22"/>
        </w:rPr>
        <w:t>8</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z) Regular mediante</w:t>
      </w:r>
      <w:bookmarkStart w:id="0" w:name="_GoBack"/>
      <w:bookmarkEnd w:id="0"/>
      <w:r w:rsidRPr="0076281E">
        <w:rPr>
          <w:rFonts w:ascii="Palatino Linotype" w:hAnsi="Palatino Linotype"/>
          <w:i/>
          <w:iCs/>
        </w:rPr>
        <w:t xml:space="preserv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Default="006274AF" w:rsidP="00DA18B1">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lastRenderedPageBreak/>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049FB" w:rsidRDefault="003863BC"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F049FB" w:rsidRDefault="00F8528F"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r>
      <w:r w:rsidR="00091B7E" w:rsidRPr="007D4024">
        <w:rPr>
          <w:rFonts w:ascii="Palatino Linotype" w:hAnsi="Palatino Linotype"/>
        </w:rPr>
        <w:t xml:space="preserve">la Mesa Institucional, reunida el 29 de agosto de 2016  en la Administración Zonal Quitumbe, integrada por: el Sr. Julio César Añasco, Administrador Zonal Quitumbe; Pablo Melo O., Coordinador </w:t>
      </w:r>
      <w:proofErr w:type="spellStart"/>
      <w:r w:rsidR="00091B7E" w:rsidRPr="007D4024">
        <w:rPr>
          <w:rFonts w:ascii="Palatino Linotype" w:hAnsi="Palatino Linotype"/>
        </w:rPr>
        <w:t>UERB</w:t>
      </w:r>
      <w:proofErr w:type="spellEnd"/>
      <w:r w:rsidR="00091B7E" w:rsidRPr="007D4024">
        <w:rPr>
          <w:rFonts w:ascii="Palatino Linotype" w:hAnsi="Palatino Linotype"/>
        </w:rPr>
        <w:t xml:space="preserve">-Q; Arq. Elizabeth Ortiz; Delgada de la Secretaría de Territorio Hábitat y Vivienda; Marcia </w:t>
      </w:r>
      <w:proofErr w:type="spellStart"/>
      <w:r w:rsidR="00091B7E" w:rsidRPr="007D4024">
        <w:rPr>
          <w:rFonts w:ascii="Palatino Linotype" w:hAnsi="Palatino Linotype"/>
        </w:rPr>
        <w:t>Laines</w:t>
      </w:r>
      <w:proofErr w:type="spellEnd"/>
      <w:r w:rsidR="00091B7E" w:rsidRPr="007D4024">
        <w:rPr>
          <w:rFonts w:ascii="Palatino Linotype" w:hAnsi="Palatino Linotype"/>
        </w:rPr>
        <w:t xml:space="preserve">, Delegada de la Dirección Metropolitana de Catastro; Ing. Marco </w:t>
      </w:r>
      <w:proofErr w:type="spellStart"/>
      <w:r w:rsidR="00091B7E" w:rsidRPr="007D4024">
        <w:rPr>
          <w:rFonts w:ascii="Palatino Linotype" w:hAnsi="Palatino Linotype"/>
        </w:rPr>
        <w:t>Manobanda</w:t>
      </w:r>
      <w:proofErr w:type="spellEnd"/>
      <w:r w:rsidR="00091B7E" w:rsidRPr="007D4024">
        <w:rPr>
          <w:rFonts w:ascii="Palatino Linotype" w:hAnsi="Palatino Linotype"/>
        </w:rPr>
        <w:t xml:space="preserve">, Delegado de la Dirección Metropolitana de Gestión de Riesgos; Dr. Jorge Eduardo Calle, Dirección de Asesoría Jurídica Zonal Quitumbe; Arq. Miguel Hidalgo, Responsable Técnico; </w:t>
      </w:r>
      <w:proofErr w:type="spellStart"/>
      <w:r w:rsidR="00091B7E" w:rsidRPr="007D4024">
        <w:rPr>
          <w:rFonts w:ascii="Palatino Linotype" w:hAnsi="Palatino Linotype"/>
        </w:rPr>
        <w:t>Gianyna</w:t>
      </w:r>
      <w:proofErr w:type="spellEnd"/>
      <w:r w:rsidR="00091B7E" w:rsidRPr="007D4024">
        <w:rPr>
          <w:rFonts w:ascii="Palatino Linotype" w:hAnsi="Palatino Linotype"/>
        </w:rPr>
        <w:t xml:space="preserve"> Rosero, Responsable Socio-Organizativo; Sofía Reyna, Responsable Legal de la Unidad Especial Regula tu Barrio Quitumbe, aprobaron  el Informe Socio Organizativo Legal y Técnico N</w:t>
      </w:r>
      <w:r w:rsidR="00091B7E">
        <w:rPr>
          <w:rFonts w:ascii="Palatino Linotype" w:hAnsi="Palatino Linotype"/>
        </w:rPr>
        <w:t>o.</w:t>
      </w:r>
      <w:r w:rsidR="00091B7E" w:rsidRPr="00091B7E">
        <w:rPr>
          <w:rFonts w:ascii="Palatino Linotype" w:hAnsi="Palatino Linotype"/>
        </w:rPr>
        <w:t xml:space="preserve"> 007-</w:t>
      </w:r>
      <w:proofErr w:type="spellStart"/>
      <w:r w:rsidR="00091B7E" w:rsidRPr="00091B7E">
        <w:rPr>
          <w:rFonts w:ascii="Palatino Linotype" w:hAnsi="Palatino Linotype"/>
        </w:rPr>
        <w:t>UERB</w:t>
      </w:r>
      <w:proofErr w:type="spellEnd"/>
      <w:r w:rsidR="00091B7E" w:rsidRPr="00091B7E">
        <w:rPr>
          <w:rFonts w:ascii="Palatino Linotype" w:hAnsi="Palatino Linotype"/>
        </w:rPr>
        <w:t>-Q-</w:t>
      </w:r>
      <w:proofErr w:type="spellStart"/>
      <w:r w:rsidR="00091B7E" w:rsidRPr="00091B7E">
        <w:rPr>
          <w:rFonts w:ascii="Palatino Linotype" w:hAnsi="Palatino Linotype"/>
        </w:rPr>
        <w:t>SOLT</w:t>
      </w:r>
      <w:proofErr w:type="spellEnd"/>
      <w:r w:rsidR="00091B7E" w:rsidRPr="00091B7E">
        <w:rPr>
          <w:rFonts w:ascii="Palatino Linotype" w:hAnsi="Palatino Linotype"/>
        </w:rPr>
        <w:t>-2016</w:t>
      </w:r>
      <w:r w:rsidR="00091B7E" w:rsidRPr="007D4024">
        <w:rPr>
          <w:rFonts w:ascii="Palatino Linotype" w:hAnsi="Palatino Linotype"/>
        </w:rPr>
        <w:t>, de 22 de agosto de 2016, habilitante de la Ordenanza de Reconocimiento del</w:t>
      </w:r>
      <w:r w:rsidR="00091B7E" w:rsidRPr="007D4024">
        <w:rPr>
          <w:rFonts w:ascii="Palatino Linotype" w:hAnsi="Palatino Linotype"/>
          <w:bCs/>
        </w:rPr>
        <w:t xml:space="preserve"> Asentamiento Humano de Hecho y Consolidado de Interés Social, denominado</w:t>
      </w:r>
      <w:r w:rsidR="00091B7E" w:rsidRPr="007D4024">
        <w:rPr>
          <w:rFonts w:ascii="Palatino Linotype" w:hAnsi="Palatino Linotype"/>
        </w:rPr>
        <w:t xml:space="preserve">: “Claveles del Sur” </w:t>
      </w:r>
      <w:r w:rsidR="00091B7E" w:rsidRPr="007D4024">
        <w:rPr>
          <w:rFonts w:ascii="Palatino Linotype" w:hAnsi="Palatino Linotype"/>
          <w:bCs/>
        </w:rPr>
        <w:t>a favor de sus copropietarios</w:t>
      </w:r>
      <w:r w:rsidR="00BC5FD3" w:rsidRPr="0076281E">
        <w:rPr>
          <w:rFonts w:ascii="Palatino Linotype" w:hAnsi="Palatino Linotype"/>
          <w:bCs/>
        </w:rPr>
        <w:t>.</w:t>
      </w:r>
    </w:p>
    <w:p w:rsidR="006274AF"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DA18B1" w:rsidRDefault="00DA18B1" w:rsidP="0013600D">
      <w:pPr>
        <w:pStyle w:val="Ttulo7"/>
        <w:spacing w:before="0" w:after="120" w:line="276" w:lineRule="auto"/>
        <w:jc w:val="center"/>
        <w:rPr>
          <w:rFonts w:ascii="Palatino Linotype" w:hAnsi="Palatino Linotype"/>
          <w:b/>
          <w:bCs/>
          <w:sz w:val="22"/>
          <w:szCs w:val="22"/>
        </w:rPr>
      </w:pPr>
      <w:r w:rsidRPr="001F60EB">
        <w:rPr>
          <w:rFonts w:ascii="Palatino Linotype" w:hAnsi="Palatino Linotype"/>
          <w:b/>
          <w:bCs/>
          <w:kern w:val="32"/>
          <w:sz w:val="22"/>
          <w:szCs w:val="22"/>
        </w:rPr>
        <w:t xml:space="preserve">ORDENANZA </w:t>
      </w:r>
      <w:r w:rsidR="00091B7E" w:rsidRPr="007D4024">
        <w:rPr>
          <w:rFonts w:ascii="Palatino Linotype" w:hAnsi="Palatino Linotype"/>
          <w:b/>
          <w:bCs/>
          <w:sz w:val="22"/>
          <w:szCs w:val="22"/>
        </w:rPr>
        <w:t xml:space="preserve">QUE RECONOCE Y APRUEBA EL FRACCIONAMIENTO DEL </w:t>
      </w:r>
      <w:r w:rsidR="00091B7E">
        <w:rPr>
          <w:rFonts w:ascii="Palatino Linotype" w:hAnsi="Palatino Linotype"/>
          <w:b/>
          <w:bCs/>
          <w:sz w:val="22"/>
          <w:szCs w:val="22"/>
        </w:rPr>
        <w:t>No.</w:t>
      </w:r>
      <w:r w:rsidR="00091B7E" w:rsidRPr="007D4024">
        <w:rPr>
          <w:rFonts w:ascii="Palatino Linotype" w:hAnsi="Palatino Linotype"/>
          <w:b/>
          <w:bCs/>
          <w:sz w:val="22"/>
          <w:szCs w:val="22"/>
        </w:rPr>
        <w:t xml:space="preserve"> </w:t>
      </w:r>
      <w:r w:rsidR="00091B7E" w:rsidRPr="007D4024">
        <w:rPr>
          <w:rFonts w:ascii="Palatino Linotype" w:hAnsi="Palatino Linotype"/>
          <w:b/>
          <w:sz w:val="22"/>
          <w:szCs w:val="22"/>
        </w:rPr>
        <w:t>162990</w:t>
      </w:r>
      <w:r w:rsidR="00091B7E">
        <w:rPr>
          <w:rFonts w:ascii="Palatino Linotype" w:hAnsi="Palatino Linotype"/>
          <w:b/>
          <w:sz w:val="22"/>
          <w:szCs w:val="22"/>
        </w:rPr>
        <w:t>,</w:t>
      </w:r>
      <w:r w:rsidR="00091B7E" w:rsidRPr="007D4024">
        <w:rPr>
          <w:rFonts w:ascii="Palatino Linotype" w:hAnsi="Palatino Linotype"/>
          <w:sz w:val="22"/>
          <w:szCs w:val="22"/>
        </w:rPr>
        <w:t xml:space="preserve"> </w:t>
      </w:r>
      <w:r w:rsidR="00091B7E" w:rsidRPr="007D4024">
        <w:rPr>
          <w:rFonts w:ascii="Palatino Linotype" w:hAnsi="Palatino Linotype"/>
          <w:b/>
          <w:bCs/>
          <w:sz w:val="22"/>
          <w:szCs w:val="22"/>
        </w:rPr>
        <w:t xml:space="preserve">SOBRE EL QUE SE ENCUENTRA EL ASENTAMIENTO HUMANO DE HECHO Y CONSOLIDADO DE INTERÉS SOCIAL DENOMINADO </w:t>
      </w:r>
      <w:r w:rsidR="00091B7E" w:rsidRPr="007D4024">
        <w:rPr>
          <w:rFonts w:ascii="Palatino Linotype" w:hAnsi="Palatino Linotype"/>
          <w:b/>
          <w:sz w:val="22"/>
          <w:szCs w:val="22"/>
        </w:rPr>
        <w:t>“CLAVELES DEL SUR”</w:t>
      </w:r>
      <w:r w:rsidR="00091B7E">
        <w:rPr>
          <w:rFonts w:ascii="Palatino Linotype" w:hAnsi="Palatino Linotype"/>
          <w:b/>
          <w:sz w:val="22"/>
          <w:szCs w:val="22"/>
        </w:rPr>
        <w:t>,</w:t>
      </w:r>
      <w:r w:rsidR="00091B7E" w:rsidRPr="007D4024">
        <w:rPr>
          <w:rFonts w:ascii="Palatino Linotype" w:hAnsi="Palatino Linotype"/>
          <w:b/>
          <w:bCs/>
          <w:sz w:val="22"/>
          <w:szCs w:val="22"/>
        </w:rPr>
        <w:t xml:space="preserve"> A FAVOR DE SUS COPROPIETARIOS</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b/>
          <w:bCs/>
          <w:sz w:val="22"/>
          <w:szCs w:val="22"/>
        </w:rPr>
        <w:lastRenderedPageBreak/>
        <w:t xml:space="preserve">Artículo 1.- De los planos y documentos presentados.- </w:t>
      </w:r>
      <w:r w:rsidRPr="007D4024">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“Claveles del Sur” ubicado en la parroquia Quitumbe, </w:t>
      </w:r>
      <w:r w:rsidRPr="007D4024">
        <w:rPr>
          <w:rFonts w:ascii="Palatino Linotype" w:hAnsi="Palatino Linotype"/>
          <w:bCs/>
          <w:sz w:val="22"/>
          <w:szCs w:val="22"/>
        </w:rPr>
        <w:t xml:space="preserve">sin </w:t>
      </w:r>
      <w:r w:rsidRPr="007D4024">
        <w:rPr>
          <w:rFonts w:ascii="Palatino Linotype" w:hAnsi="Palatino Linotype"/>
          <w:sz w:val="22"/>
          <w:szCs w:val="22"/>
        </w:rPr>
        <w:t>perjuicio de la responsabilidad de quienes revisaron los planos y los documentos legales, excepto que hayan sido inducidos a engaño.</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Por las condiciones de asentamiento humano de hecho y consolidado, se lo aprueba considerándolo de interés social.</w:t>
      </w:r>
    </w:p>
    <w:p w:rsidR="00091B7E" w:rsidRPr="007D4024" w:rsidRDefault="00091B7E" w:rsidP="00091B7E">
      <w:pPr>
        <w:spacing w:after="120" w:line="276" w:lineRule="auto"/>
        <w:jc w:val="both"/>
        <w:rPr>
          <w:rFonts w:ascii="Palatino Linotype" w:hAnsi="Palatino Linotype"/>
          <w:b/>
          <w:bCs/>
          <w:sz w:val="22"/>
          <w:szCs w:val="22"/>
        </w:rPr>
      </w:pPr>
      <w:r w:rsidRPr="007D4024">
        <w:rPr>
          <w:rFonts w:ascii="Palatino Linotype" w:hAnsi="Palatino Linotype"/>
          <w:b/>
          <w:bCs/>
          <w:sz w:val="22"/>
          <w:szCs w:val="22"/>
        </w:rPr>
        <w:t>Artículo 2.- Especificaciones técnicas.-</w:t>
      </w:r>
    </w:p>
    <w:tbl>
      <w:tblPr>
        <w:tblW w:w="6740" w:type="dxa"/>
        <w:jc w:val="center"/>
        <w:tblInd w:w="55" w:type="dxa"/>
        <w:tblCellMar>
          <w:left w:w="70" w:type="dxa"/>
          <w:right w:w="70" w:type="dxa"/>
        </w:tblCellMar>
        <w:tblLook w:val="04A0" w:firstRow="1" w:lastRow="0" w:firstColumn="1" w:lastColumn="0" w:noHBand="0" w:noVBand="1"/>
      </w:tblPr>
      <w:tblGrid>
        <w:gridCol w:w="3700"/>
        <w:gridCol w:w="3040"/>
      </w:tblGrid>
      <w:tr w:rsidR="00091B7E" w:rsidRPr="007D4024" w:rsidTr="00091B7E">
        <w:trPr>
          <w:trHeight w:val="315"/>
          <w:jc w:val="center"/>
        </w:trPr>
        <w:tc>
          <w:tcPr>
            <w:tcW w:w="3700" w:type="dxa"/>
            <w:tcBorders>
              <w:top w:val="single" w:sz="4" w:space="0" w:color="auto"/>
              <w:left w:val="single" w:sz="4" w:space="0" w:color="auto"/>
              <w:bottom w:val="single" w:sz="4" w:space="0" w:color="auto"/>
              <w:right w:val="single" w:sz="4" w:space="0" w:color="auto"/>
            </w:tcBorders>
            <w:noWrap/>
            <w:vAlign w:val="bottom"/>
            <w:hideMark/>
          </w:tcPr>
          <w:p w:rsidR="00091B7E" w:rsidRPr="007D4024" w:rsidRDefault="00091B7E" w:rsidP="00091B7E">
            <w:pPr>
              <w:spacing w:after="120" w:line="276" w:lineRule="auto"/>
              <w:rPr>
                <w:rFonts w:ascii="Palatino Linotype" w:hAnsi="Palatino Linotype"/>
                <w:b/>
                <w:bCs/>
                <w:color w:val="000000"/>
                <w:sz w:val="22"/>
                <w:szCs w:val="22"/>
              </w:rPr>
            </w:pPr>
            <w:r w:rsidRPr="007D4024">
              <w:rPr>
                <w:rFonts w:ascii="Palatino Linotype" w:hAnsi="Palatino Linotype"/>
                <w:b/>
                <w:bCs/>
                <w:color w:val="000000"/>
                <w:sz w:val="22"/>
                <w:szCs w:val="22"/>
              </w:rPr>
              <w:t xml:space="preserve">Número de </w:t>
            </w:r>
            <w:r>
              <w:rPr>
                <w:rFonts w:ascii="Palatino Linotype" w:hAnsi="Palatino Linotype"/>
                <w:b/>
                <w:bCs/>
                <w:color w:val="000000"/>
                <w:sz w:val="22"/>
                <w:szCs w:val="22"/>
              </w:rPr>
              <w:t>p</w:t>
            </w:r>
            <w:r w:rsidRPr="007D4024">
              <w:rPr>
                <w:rFonts w:ascii="Palatino Linotype" w:hAnsi="Palatino Linotype"/>
                <w:b/>
                <w:bCs/>
                <w:color w:val="000000"/>
                <w:sz w:val="22"/>
                <w:szCs w:val="22"/>
              </w:rPr>
              <w:t>redio:</w:t>
            </w:r>
          </w:p>
        </w:tc>
        <w:tc>
          <w:tcPr>
            <w:tcW w:w="3040" w:type="dxa"/>
            <w:tcBorders>
              <w:top w:val="single" w:sz="4" w:space="0" w:color="auto"/>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162990</w:t>
            </w:r>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Zonificación actual:</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proofErr w:type="spellStart"/>
            <w:r w:rsidRPr="007D4024">
              <w:rPr>
                <w:rFonts w:ascii="Palatino Linotype" w:hAnsi="Palatino Linotype"/>
                <w:color w:val="000000"/>
                <w:sz w:val="22"/>
                <w:szCs w:val="22"/>
              </w:rPr>
              <w:t>D3</w:t>
            </w:r>
            <w:proofErr w:type="spellEnd"/>
            <w:r w:rsidRPr="007D4024">
              <w:rPr>
                <w:rFonts w:ascii="Palatino Linotype" w:hAnsi="Palatino Linotype"/>
                <w:color w:val="000000"/>
                <w:sz w:val="22"/>
                <w:szCs w:val="22"/>
              </w:rPr>
              <w:t xml:space="preserve"> (</w:t>
            </w:r>
            <w:proofErr w:type="spellStart"/>
            <w:r w:rsidRPr="007D4024">
              <w:rPr>
                <w:rFonts w:ascii="Palatino Linotype" w:hAnsi="Palatino Linotype"/>
                <w:color w:val="000000"/>
                <w:sz w:val="22"/>
                <w:szCs w:val="22"/>
              </w:rPr>
              <w:t>D203</w:t>
            </w:r>
            <w:proofErr w:type="spellEnd"/>
            <w:r w:rsidRPr="007D4024">
              <w:rPr>
                <w:rFonts w:ascii="Palatino Linotype" w:hAnsi="Palatino Linotype"/>
                <w:color w:val="000000"/>
                <w:sz w:val="22"/>
                <w:szCs w:val="22"/>
              </w:rPr>
              <w:t xml:space="preserve">-80) </w:t>
            </w:r>
          </w:p>
        </w:tc>
      </w:tr>
      <w:tr w:rsidR="00091B7E" w:rsidRPr="007D4024" w:rsidTr="00091B7E">
        <w:trPr>
          <w:trHeight w:val="37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Lote mínimo:</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 xml:space="preserve">200 </w:t>
            </w:r>
            <w:proofErr w:type="spellStart"/>
            <w:r w:rsidRPr="007D4024">
              <w:rPr>
                <w:rFonts w:ascii="Palatino Linotype" w:hAnsi="Palatino Linotype"/>
                <w:color w:val="000000"/>
                <w:sz w:val="22"/>
                <w:szCs w:val="22"/>
              </w:rPr>
              <w:t>m</w:t>
            </w:r>
            <w:r w:rsidRPr="007D4024">
              <w:rPr>
                <w:rFonts w:ascii="Palatino Linotype" w:hAnsi="Palatino Linotype"/>
                <w:color w:val="000000"/>
                <w:sz w:val="22"/>
                <w:szCs w:val="22"/>
                <w:vertAlign w:val="superscript"/>
              </w:rPr>
              <w:t>2</w:t>
            </w:r>
            <w:proofErr w:type="spellEnd"/>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Forma ocupación del suelo:</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(D) Sobre línea de fábrica</w:t>
            </w:r>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Uso principal:</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w:t>
            </w:r>
            <w:proofErr w:type="spellStart"/>
            <w:r w:rsidRPr="007D4024">
              <w:rPr>
                <w:rFonts w:ascii="Palatino Linotype" w:hAnsi="Palatino Linotype"/>
                <w:color w:val="000000"/>
                <w:sz w:val="22"/>
                <w:szCs w:val="22"/>
              </w:rPr>
              <w:t>RU2</w:t>
            </w:r>
            <w:proofErr w:type="spellEnd"/>
            <w:r w:rsidRPr="007D4024">
              <w:rPr>
                <w:rFonts w:ascii="Palatino Linotype" w:hAnsi="Palatino Linotype"/>
                <w:color w:val="000000"/>
                <w:sz w:val="22"/>
                <w:szCs w:val="22"/>
              </w:rPr>
              <w:t>) Residencial urbano 2</w:t>
            </w:r>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 xml:space="preserve">Clasificación del </w:t>
            </w:r>
            <w:r>
              <w:rPr>
                <w:rFonts w:ascii="Palatino Linotype" w:hAnsi="Palatino Linotype"/>
                <w:b/>
                <w:bCs/>
                <w:color w:val="000000"/>
                <w:sz w:val="22"/>
                <w:szCs w:val="22"/>
              </w:rPr>
              <w:t>s</w:t>
            </w:r>
            <w:r w:rsidRPr="007D4024">
              <w:rPr>
                <w:rFonts w:ascii="Palatino Linotype" w:hAnsi="Palatino Linotype"/>
                <w:b/>
                <w:bCs/>
                <w:color w:val="000000"/>
                <w:sz w:val="22"/>
                <w:szCs w:val="22"/>
              </w:rPr>
              <w:t>uelo</w:t>
            </w:r>
            <w:r>
              <w:rPr>
                <w:rFonts w:ascii="Palatino Linotype" w:hAnsi="Palatino Linotype"/>
                <w:b/>
                <w:bCs/>
                <w:color w:val="000000"/>
                <w:sz w:val="22"/>
                <w:szCs w:val="22"/>
              </w:rPr>
              <w:t>:</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Pr>
                <w:rFonts w:ascii="Palatino Linotype" w:hAnsi="Palatino Linotype"/>
                <w:color w:val="000000"/>
                <w:sz w:val="22"/>
                <w:szCs w:val="22"/>
              </w:rPr>
              <w:t>(SU) Suelo u</w:t>
            </w:r>
            <w:r w:rsidRPr="007D4024">
              <w:rPr>
                <w:rFonts w:ascii="Palatino Linotype" w:hAnsi="Palatino Linotype"/>
                <w:color w:val="000000"/>
                <w:sz w:val="22"/>
                <w:szCs w:val="22"/>
              </w:rPr>
              <w:t>rbano</w:t>
            </w:r>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Número de lotes:</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13</w:t>
            </w:r>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jc w:val="both"/>
              <w:rPr>
                <w:rFonts w:ascii="Palatino Linotype" w:hAnsi="Palatino Linotype"/>
                <w:b/>
                <w:bCs/>
                <w:color w:val="000000"/>
                <w:sz w:val="22"/>
                <w:szCs w:val="22"/>
              </w:rPr>
            </w:pPr>
            <w:r w:rsidRPr="007D4024">
              <w:rPr>
                <w:rFonts w:ascii="Palatino Linotype" w:hAnsi="Palatino Linotype"/>
                <w:b/>
                <w:bCs/>
                <w:color w:val="000000"/>
                <w:sz w:val="22"/>
                <w:szCs w:val="22"/>
              </w:rPr>
              <w:t>Área útil de lotes:</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 xml:space="preserve">3.034,99 </w:t>
            </w:r>
            <w:proofErr w:type="spellStart"/>
            <w:r w:rsidRPr="007D4024">
              <w:rPr>
                <w:rFonts w:ascii="Palatino Linotype" w:hAnsi="Palatino Linotype"/>
                <w:color w:val="000000"/>
                <w:sz w:val="22"/>
                <w:szCs w:val="22"/>
              </w:rPr>
              <w:t>m</w:t>
            </w:r>
            <w:r w:rsidRPr="007D4024">
              <w:rPr>
                <w:rFonts w:ascii="Palatino Linotype" w:hAnsi="Palatino Linotype"/>
                <w:color w:val="000000"/>
                <w:sz w:val="22"/>
                <w:szCs w:val="22"/>
                <w:vertAlign w:val="superscript"/>
              </w:rPr>
              <w:t>2</w:t>
            </w:r>
            <w:proofErr w:type="spellEnd"/>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091B7E">
            <w:pPr>
              <w:spacing w:after="120" w:line="276" w:lineRule="auto"/>
              <w:rPr>
                <w:rFonts w:ascii="Palatino Linotype" w:hAnsi="Palatino Linotype"/>
                <w:b/>
                <w:bCs/>
                <w:color w:val="000000"/>
                <w:sz w:val="22"/>
                <w:szCs w:val="22"/>
              </w:rPr>
            </w:pPr>
            <w:r w:rsidRPr="007D4024">
              <w:rPr>
                <w:rFonts w:ascii="Palatino Linotype" w:hAnsi="Palatino Linotype"/>
                <w:b/>
                <w:bCs/>
                <w:color w:val="000000"/>
                <w:sz w:val="22"/>
                <w:szCs w:val="22"/>
              </w:rPr>
              <w:t xml:space="preserve">Área de </w:t>
            </w:r>
            <w:r>
              <w:rPr>
                <w:rFonts w:ascii="Palatino Linotype" w:hAnsi="Palatino Linotype"/>
                <w:b/>
                <w:bCs/>
                <w:color w:val="000000"/>
                <w:sz w:val="22"/>
                <w:szCs w:val="22"/>
              </w:rPr>
              <w:t>v</w:t>
            </w:r>
            <w:r w:rsidRPr="007D4024">
              <w:rPr>
                <w:rFonts w:ascii="Palatino Linotype" w:hAnsi="Palatino Linotype"/>
                <w:b/>
                <w:bCs/>
                <w:color w:val="000000"/>
                <w:sz w:val="22"/>
                <w:szCs w:val="22"/>
              </w:rPr>
              <w:t xml:space="preserve">ías  y </w:t>
            </w:r>
            <w:r>
              <w:rPr>
                <w:rFonts w:ascii="Palatino Linotype" w:hAnsi="Palatino Linotype"/>
                <w:b/>
                <w:bCs/>
                <w:color w:val="000000"/>
                <w:sz w:val="22"/>
                <w:szCs w:val="22"/>
              </w:rPr>
              <w:t>p</w:t>
            </w:r>
            <w:r w:rsidRPr="007D4024">
              <w:rPr>
                <w:rFonts w:ascii="Palatino Linotype" w:hAnsi="Palatino Linotype"/>
                <w:b/>
                <w:bCs/>
                <w:color w:val="000000"/>
                <w:sz w:val="22"/>
                <w:szCs w:val="22"/>
              </w:rPr>
              <w:t>asajes:</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 xml:space="preserve">924,11 </w:t>
            </w:r>
            <w:proofErr w:type="spellStart"/>
            <w:r w:rsidRPr="007D4024">
              <w:rPr>
                <w:rFonts w:ascii="Palatino Linotype" w:hAnsi="Palatino Linotype"/>
                <w:color w:val="000000"/>
                <w:sz w:val="22"/>
                <w:szCs w:val="22"/>
              </w:rPr>
              <w:t>m</w:t>
            </w:r>
            <w:r w:rsidRPr="007D4024">
              <w:rPr>
                <w:rFonts w:ascii="Palatino Linotype" w:hAnsi="Palatino Linotype"/>
                <w:color w:val="000000"/>
                <w:sz w:val="22"/>
                <w:szCs w:val="22"/>
                <w:vertAlign w:val="superscript"/>
              </w:rPr>
              <w:t>2</w:t>
            </w:r>
            <w:proofErr w:type="spellEnd"/>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091B7E">
            <w:pPr>
              <w:spacing w:after="120" w:line="276" w:lineRule="auto"/>
              <w:rPr>
                <w:rFonts w:ascii="Palatino Linotype" w:hAnsi="Palatino Linotype"/>
                <w:b/>
                <w:bCs/>
                <w:color w:val="000000"/>
                <w:sz w:val="22"/>
                <w:szCs w:val="22"/>
              </w:rPr>
            </w:pPr>
            <w:r w:rsidRPr="007D4024">
              <w:rPr>
                <w:rFonts w:ascii="Palatino Linotype" w:hAnsi="Palatino Linotype"/>
                <w:b/>
                <w:bCs/>
                <w:color w:val="000000"/>
                <w:sz w:val="22"/>
                <w:szCs w:val="22"/>
              </w:rPr>
              <w:t xml:space="preserve">Área </w:t>
            </w:r>
            <w:r>
              <w:rPr>
                <w:rFonts w:ascii="Palatino Linotype" w:hAnsi="Palatino Linotype"/>
                <w:b/>
                <w:bCs/>
                <w:color w:val="000000"/>
                <w:sz w:val="22"/>
                <w:szCs w:val="22"/>
              </w:rPr>
              <w:t>v</w:t>
            </w:r>
            <w:r w:rsidRPr="007D4024">
              <w:rPr>
                <w:rFonts w:ascii="Palatino Linotype" w:hAnsi="Palatino Linotype"/>
                <w:b/>
                <w:bCs/>
                <w:color w:val="000000"/>
                <w:sz w:val="22"/>
                <w:szCs w:val="22"/>
              </w:rPr>
              <w:t xml:space="preserve">erde y </w:t>
            </w:r>
            <w:r>
              <w:rPr>
                <w:rFonts w:ascii="Palatino Linotype" w:hAnsi="Palatino Linotype"/>
                <w:b/>
                <w:bCs/>
                <w:color w:val="000000"/>
                <w:sz w:val="22"/>
                <w:szCs w:val="22"/>
              </w:rPr>
              <w:t>c</w:t>
            </w:r>
            <w:r w:rsidRPr="007D4024">
              <w:rPr>
                <w:rFonts w:ascii="Palatino Linotype" w:hAnsi="Palatino Linotype"/>
                <w:b/>
                <w:bCs/>
                <w:color w:val="000000"/>
                <w:sz w:val="22"/>
                <w:szCs w:val="22"/>
              </w:rPr>
              <w:t>omunal:</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 xml:space="preserve">421,79 </w:t>
            </w:r>
            <w:proofErr w:type="spellStart"/>
            <w:r w:rsidRPr="007D4024">
              <w:rPr>
                <w:rFonts w:ascii="Palatino Linotype" w:hAnsi="Palatino Linotype"/>
                <w:color w:val="000000"/>
                <w:sz w:val="22"/>
                <w:szCs w:val="22"/>
              </w:rPr>
              <w:t>m</w:t>
            </w:r>
            <w:r w:rsidRPr="007D4024">
              <w:rPr>
                <w:rFonts w:ascii="Palatino Linotype" w:hAnsi="Palatino Linotype"/>
                <w:color w:val="000000"/>
                <w:sz w:val="22"/>
                <w:szCs w:val="22"/>
                <w:vertAlign w:val="superscript"/>
              </w:rPr>
              <w:t>2</w:t>
            </w:r>
            <w:proofErr w:type="spellEnd"/>
          </w:p>
        </w:tc>
      </w:tr>
      <w:tr w:rsidR="00091B7E" w:rsidRPr="007D4024" w:rsidTr="00091B7E">
        <w:trPr>
          <w:trHeight w:val="315"/>
          <w:jc w:val="center"/>
        </w:trPr>
        <w:tc>
          <w:tcPr>
            <w:tcW w:w="3700" w:type="dxa"/>
            <w:tcBorders>
              <w:top w:val="nil"/>
              <w:left w:val="single" w:sz="4" w:space="0" w:color="auto"/>
              <w:bottom w:val="single" w:sz="4" w:space="0" w:color="auto"/>
              <w:right w:val="single" w:sz="4" w:space="0" w:color="auto"/>
            </w:tcBorders>
            <w:noWrap/>
            <w:vAlign w:val="bottom"/>
            <w:hideMark/>
          </w:tcPr>
          <w:p w:rsidR="00091B7E" w:rsidRPr="007D4024" w:rsidRDefault="00091B7E" w:rsidP="00242D53">
            <w:pPr>
              <w:spacing w:after="120" w:line="276" w:lineRule="auto"/>
              <w:rPr>
                <w:rFonts w:ascii="Palatino Linotype" w:hAnsi="Palatino Linotype"/>
                <w:b/>
                <w:bCs/>
                <w:color w:val="000000"/>
                <w:sz w:val="22"/>
                <w:szCs w:val="22"/>
              </w:rPr>
            </w:pPr>
            <w:r w:rsidRPr="007D4024">
              <w:rPr>
                <w:rFonts w:ascii="Palatino Linotype" w:hAnsi="Palatino Linotype"/>
                <w:b/>
                <w:bCs/>
                <w:color w:val="000000"/>
                <w:sz w:val="22"/>
                <w:szCs w:val="22"/>
              </w:rPr>
              <w:t>Área total de lote:</w:t>
            </w:r>
          </w:p>
        </w:tc>
        <w:tc>
          <w:tcPr>
            <w:tcW w:w="3040" w:type="dxa"/>
            <w:tcBorders>
              <w:top w:val="nil"/>
              <w:left w:val="nil"/>
              <w:bottom w:val="single" w:sz="4" w:space="0" w:color="auto"/>
              <w:right w:val="single" w:sz="4" w:space="0" w:color="auto"/>
            </w:tcBorders>
            <w:noWrap/>
            <w:vAlign w:val="bottom"/>
            <w:hideMark/>
          </w:tcPr>
          <w:p w:rsidR="00091B7E" w:rsidRPr="007D4024" w:rsidRDefault="00091B7E" w:rsidP="00091B7E">
            <w:pPr>
              <w:spacing w:after="120" w:line="276" w:lineRule="auto"/>
              <w:jc w:val="both"/>
              <w:rPr>
                <w:rFonts w:ascii="Palatino Linotype" w:hAnsi="Palatino Linotype"/>
                <w:color w:val="000000"/>
                <w:sz w:val="22"/>
                <w:szCs w:val="22"/>
              </w:rPr>
            </w:pPr>
            <w:r w:rsidRPr="007D4024">
              <w:rPr>
                <w:rFonts w:ascii="Palatino Linotype" w:hAnsi="Palatino Linotype"/>
                <w:color w:val="000000"/>
                <w:sz w:val="22"/>
                <w:szCs w:val="22"/>
              </w:rPr>
              <w:t>4</w:t>
            </w:r>
            <w:r>
              <w:rPr>
                <w:rFonts w:ascii="Palatino Linotype" w:hAnsi="Palatino Linotype"/>
                <w:color w:val="000000"/>
                <w:sz w:val="22"/>
                <w:szCs w:val="22"/>
              </w:rPr>
              <w:t>.</w:t>
            </w:r>
            <w:r w:rsidRPr="007D4024">
              <w:rPr>
                <w:rFonts w:ascii="Palatino Linotype" w:hAnsi="Palatino Linotype"/>
                <w:color w:val="000000"/>
                <w:sz w:val="22"/>
                <w:szCs w:val="22"/>
              </w:rPr>
              <w:t xml:space="preserve">380,89 </w:t>
            </w:r>
            <w:proofErr w:type="spellStart"/>
            <w:r w:rsidRPr="007D4024">
              <w:rPr>
                <w:rFonts w:ascii="Palatino Linotype" w:hAnsi="Palatino Linotype"/>
                <w:color w:val="000000"/>
                <w:sz w:val="22"/>
                <w:szCs w:val="22"/>
              </w:rPr>
              <w:t>m</w:t>
            </w:r>
            <w:r w:rsidRPr="007D4024">
              <w:rPr>
                <w:rFonts w:ascii="Palatino Linotype" w:hAnsi="Palatino Linotype"/>
                <w:color w:val="000000"/>
                <w:sz w:val="22"/>
                <w:szCs w:val="22"/>
                <w:vertAlign w:val="superscript"/>
              </w:rPr>
              <w:t>2</w:t>
            </w:r>
            <w:proofErr w:type="spellEnd"/>
          </w:p>
        </w:tc>
      </w:tr>
    </w:tbl>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El número total de lotes es de 13, signados del uno (1) al trece (13), cuyo detalle es el que consta en los planos aprobatorios que forman parte de la presente Ordenanza.</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b/>
          <w:bCs/>
          <w:sz w:val="22"/>
          <w:szCs w:val="22"/>
        </w:rPr>
        <w:t xml:space="preserve">Artículo 3.- Zonificación de los lotes.- </w:t>
      </w:r>
      <w:r w:rsidRPr="007D4024">
        <w:rPr>
          <w:rFonts w:ascii="Palatino Linotype" w:hAnsi="Palatino Linotype"/>
          <w:bCs/>
          <w:sz w:val="22"/>
          <w:szCs w:val="22"/>
        </w:rPr>
        <w:t>Los lotes fraccionados mantendrán la</w:t>
      </w:r>
      <w:r w:rsidRPr="007D4024">
        <w:rPr>
          <w:rFonts w:ascii="Palatino Linotype" w:hAnsi="Palatino Linotype"/>
          <w:sz w:val="22"/>
          <w:szCs w:val="22"/>
          <w:lang w:val="es-EC"/>
        </w:rPr>
        <w:t xml:space="preserve"> zonificación actual par</w:t>
      </w:r>
      <w:r w:rsidRPr="007D4024">
        <w:rPr>
          <w:rFonts w:ascii="Palatino Linotype" w:hAnsi="Palatino Linotype"/>
          <w:bCs/>
          <w:sz w:val="22"/>
          <w:szCs w:val="22"/>
        </w:rPr>
        <w:t xml:space="preserve">a los 13 lotes, conforme se detalla a continuación: </w:t>
      </w:r>
      <w:proofErr w:type="spellStart"/>
      <w:r w:rsidRPr="007D4024">
        <w:rPr>
          <w:rFonts w:ascii="Palatino Linotype" w:hAnsi="Palatino Linotype"/>
          <w:sz w:val="22"/>
          <w:szCs w:val="22"/>
        </w:rPr>
        <w:t>D3</w:t>
      </w:r>
      <w:proofErr w:type="spellEnd"/>
      <w:r w:rsidRPr="007D4024">
        <w:rPr>
          <w:rFonts w:ascii="Palatino Linotype" w:hAnsi="Palatino Linotype"/>
          <w:sz w:val="22"/>
          <w:szCs w:val="22"/>
        </w:rPr>
        <w:t xml:space="preserve"> (</w:t>
      </w:r>
      <w:proofErr w:type="spellStart"/>
      <w:r w:rsidRPr="007D4024">
        <w:rPr>
          <w:rFonts w:ascii="Palatino Linotype" w:hAnsi="Palatino Linotype"/>
          <w:sz w:val="22"/>
          <w:szCs w:val="22"/>
        </w:rPr>
        <w:t>D203</w:t>
      </w:r>
      <w:proofErr w:type="spellEnd"/>
      <w:r w:rsidRPr="007D4024">
        <w:rPr>
          <w:rFonts w:ascii="Palatino Linotype" w:hAnsi="Palatino Linotype"/>
          <w:sz w:val="22"/>
          <w:szCs w:val="22"/>
        </w:rPr>
        <w:t xml:space="preserve">-80),  con área de lote </w:t>
      </w:r>
      <w:r w:rsidRPr="007D4024">
        <w:rPr>
          <w:rFonts w:ascii="Palatino Linotype" w:hAnsi="Palatino Linotype"/>
          <w:sz w:val="22"/>
          <w:szCs w:val="22"/>
        </w:rPr>
        <w:lastRenderedPageBreak/>
        <w:t xml:space="preserve">mínimo 200 </w:t>
      </w:r>
      <w:proofErr w:type="spellStart"/>
      <w:r w:rsidRPr="007D4024">
        <w:rPr>
          <w:rFonts w:ascii="Palatino Linotype" w:hAnsi="Palatino Linotype"/>
          <w:sz w:val="22"/>
          <w:szCs w:val="22"/>
        </w:rPr>
        <w:t>m</w:t>
      </w:r>
      <w:r w:rsidRPr="00091B7E">
        <w:rPr>
          <w:rFonts w:ascii="Palatino Linotype" w:hAnsi="Palatino Linotype"/>
          <w:sz w:val="22"/>
          <w:szCs w:val="22"/>
          <w:vertAlign w:val="superscript"/>
        </w:rPr>
        <w:t>2</w:t>
      </w:r>
      <w:proofErr w:type="spellEnd"/>
      <w:r w:rsidRPr="007D4024">
        <w:rPr>
          <w:rFonts w:ascii="Palatino Linotype" w:hAnsi="Palatino Linotype"/>
          <w:sz w:val="22"/>
          <w:szCs w:val="22"/>
        </w:rPr>
        <w:t>, uso principal del suelo  (</w:t>
      </w:r>
      <w:proofErr w:type="spellStart"/>
      <w:r w:rsidRPr="007D4024">
        <w:rPr>
          <w:rFonts w:ascii="Palatino Linotype" w:hAnsi="Palatino Linotype"/>
          <w:sz w:val="22"/>
          <w:szCs w:val="22"/>
        </w:rPr>
        <w:t>RU2</w:t>
      </w:r>
      <w:proofErr w:type="spellEnd"/>
      <w:r w:rsidRPr="007D4024">
        <w:rPr>
          <w:rFonts w:ascii="Palatino Linotype" w:hAnsi="Palatino Linotype"/>
          <w:sz w:val="22"/>
          <w:szCs w:val="22"/>
        </w:rPr>
        <w:t xml:space="preserve">) Residencial Urbano 2 y forma de ocupación del suelo (D) Sobre línea de fábrica. </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b/>
          <w:sz w:val="22"/>
          <w:szCs w:val="22"/>
        </w:rPr>
        <w:t>Artículo 4.- Cla</w:t>
      </w:r>
      <w:r>
        <w:rPr>
          <w:rFonts w:ascii="Palatino Linotype" w:hAnsi="Palatino Linotype"/>
          <w:b/>
          <w:sz w:val="22"/>
          <w:szCs w:val="22"/>
        </w:rPr>
        <w:t>sificación del s</w:t>
      </w:r>
      <w:r w:rsidRPr="007D4024">
        <w:rPr>
          <w:rFonts w:ascii="Palatino Linotype" w:hAnsi="Palatino Linotype"/>
          <w:b/>
          <w:sz w:val="22"/>
          <w:szCs w:val="22"/>
        </w:rPr>
        <w:t xml:space="preserve">uelo.- </w:t>
      </w:r>
      <w:r w:rsidRPr="007D4024">
        <w:rPr>
          <w:rFonts w:ascii="Palatino Linotype" w:hAnsi="Palatino Linotype"/>
          <w:sz w:val="22"/>
          <w:szCs w:val="22"/>
        </w:rPr>
        <w:t>Los lotes fraccionados mantendrán la clasificación vigente esto es (SU) Suelo Urbano.</w:t>
      </w:r>
    </w:p>
    <w:p w:rsidR="00091B7E" w:rsidRPr="007D4024" w:rsidRDefault="00091B7E" w:rsidP="00091B7E">
      <w:pPr>
        <w:spacing w:after="120" w:line="276" w:lineRule="auto"/>
        <w:jc w:val="both"/>
        <w:rPr>
          <w:rFonts w:ascii="Palatino Linotype" w:hAnsi="Palatino Linotype"/>
          <w:b/>
          <w:sz w:val="22"/>
          <w:szCs w:val="22"/>
        </w:rPr>
      </w:pPr>
      <w:r w:rsidRPr="007D4024">
        <w:rPr>
          <w:rFonts w:ascii="Palatino Linotype" w:hAnsi="Palatino Linotype"/>
          <w:b/>
          <w:bCs/>
          <w:sz w:val="22"/>
          <w:szCs w:val="22"/>
        </w:rPr>
        <w:t>Artículo 5.-</w:t>
      </w:r>
      <w:r w:rsidR="0089652A">
        <w:rPr>
          <w:rFonts w:ascii="Palatino Linotype" w:hAnsi="Palatino Linotype"/>
          <w:b/>
          <w:bCs/>
          <w:sz w:val="22"/>
          <w:szCs w:val="22"/>
        </w:rPr>
        <w:t xml:space="preserve"> </w:t>
      </w:r>
      <w:r w:rsidRPr="007D4024">
        <w:rPr>
          <w:rFonts w:ascii="Palatino Linotype" w:hAnsi="Palatino Linotype"/>
          <w:b/>
          <w:bCs/>
          <w:sz w:val="22"/>
          <w:szCs w:val="22"/>
        </w:rPr>
        <w:t>Del área verde y área de equipamiento comunal</w:t>
      </w:r>
      <w:r w:rsidRPr="007D4024">
        <w:rPr>
          <w:rFonts w:ascii="Palatino Linotype" w:hAnsi="Palatino Linotype"/>
          <w:bCs/>
          <w:sz w:val="22"/>
          <w:szCs w:val="22"/>
        </w:rPr>
        <w:t xml:space="preserve">.- El </w:t>
      </w:r>
      <w:r w:rsidRPr="007D4024">
        <w:rPr>
          <w:rFonts w:ascii="Palatino Linotype" w:hAnsi="Palatino Linotype"/>
          <w:sz w:val="22"/>
          <w:szCs w:val="22"/>
        </w:rPr>
        <w:t xml:space="preserve">Asentamiento Humano de Hecho y Consolidado de Interés Social denominado “Claveles del Sur” transfiere al Municipio del Distrito Metropolitano de Quito como contribución de áreas verdes y áreas de equipamiento comunal, un área total de </w:t>
      </w:r>
      <w:r w:rsidRPr="0089652A">
        <w:rPr>
          <w:rFonts w:ascii="Palatino Linotype" w:eastAsia="Calibri" w:hAnsi="Palatino Linotype"/>
          <w:bCs/>
          <w:kern w:val="24"/>
          <w:sz w:val="22"/>
          <w:szCs w:val="22"/>
        </w:rPr>
        <w:t>421</w:t>
      </w:r>
      <w:r w:rsidR="0089652A">
        <w:rPr>
          <w:rFonts w:ascii="Palatino Linotype" w:eastAsia="Calibri" w:hAnsi="Palatino Linotype"/>
          <w:bCs/>
          <w:kern w:val="24"/>
          <w:sz w:val="22"/>
          <w:szCs w:val="22"/>
        </w:rPr>
        <w:t>,</w:t>
      </w:r>
      <w:r w:rsidRPr="0089652A">
        <w:rPr>
          <w:rFonts w:ascii="Palatino Linotype" w:eastAsia="Calibri" w:hAnsi="Palatino Linotype"/>
          <w:bCs/>
          <w:kern w:val="24"/>
          <w:sz w:val="22"/>
          <w:szCs w:val="22"/>
        </w:rPr>
        <w:t>79</w:t>
      </w:r>
      <w:r w:rsidRPr="007D4024">
        <w:rPr>
          <w:rFonts w:ascii="Palatino Linotype" w:eastAsia="Calibri" w:hAnsi="Palatino Linotype"/>
          <w:b/>
          <w:bCs/>
          <w:kern w:val="24"/>
          <w:sz w:val="22"/>
          <w:szCs w:val="22"/>
        </w:rPr>
        <w:t xml:space="preserve"> </w:t>
      </w:r>
      <w:proofErr w:type="spellStart"/>
      <w:r w:rsidRPr="007D4024">
        <w:rPr>
          <w:rFonts w:ascii="Palatino Linotype" w:hAnsi="Palatino Linotype"/>
          <w:sz w:val="22"/>
          <w:szCs w:val="22"/>
        </w:rPr>
        <w:t>m</w:t>
      </w:r>
      <w:r w:rsidRPr="007D4024">
        <w:rPr>
          <w:rFonts w:ascii="Palatino Linotype" w:hAnsi="Palatino Linotype"/>
          <w:sz w:val="22"/>
          <w:szCs w:val="22"/>
          <w:vertAlign w:val="superscript"/>
        </w:rPr>
        <w:t>2</w:t>
      </w:r>
      <w:proofErr w:type="spellEnd"/>
      <w:r w:rsidRPr="007D4024">
        <w:rPr>
          <w:rFonts w:ascii="Palatino Linotype" w:hAnsi="Palatino Linotype"/>
          <w:sz w:val="22"/>
          <w:szCs w:val="22"/>
          <w:vertAlign w:val="superscript"/>
        </w:rPr>
        <w:t xml:space="preserve"> </w:t>
      </w:r>
      <w:r w:rsidRPr="007D4024">
        <w:rPr>
          <w:rFonts w:ascii="Palatino Linotype" w:hAnsi="Palatino Linotype"/>
          <w:sz w:val="22"/>
          <w:szCs w:val="22"/>
        </w:rPr>
        <w:t>del área útil de los lotes, de conformidad al siguiente detalle</w:t>
      </w:r>
      <w:r w:rsidRPr="007D4024">
        <w:rPr>
          <w:rFonts w:ascii="Palatino Linotype" w:hAnsi="Palatino Linotype"/>
          <w:b/>
          <w:sz w:val="22"/>
          <w:szCs w:val="22"/>
        </w:rPr>
        <w:t>:</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2126"/>
      </w:tblGrid>
      <w:tr w:rsidR="00091B7E" w:rsidRPr="007D4024" w:rsidTr="00242D53">
        <w:tc>
          <w:tcPr>
            <w:tcW w:w="9498" w:type="dxa"/>
            <w:gridSpan w:val="6"/>
            <w:tcBorders>
              <w:top w:val="single" w:sz="4" w:space="0" w:color="000000"/>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b/>
                <w:sz w:val="22"/>
                <w:szCs w:val="22"/>
              </w:rPr>
            </w:pPr>
            <w:r w:rsidRPr="007D4024">
              <w:rPr>
                <w:rFonts w:ascii="Palatino Linotype" w:hAnsi="Palatino Linotype"/>
                <w:b/>
                <w:sz w:val="22"/>
                <w:szCs w:val="22"/>
              </w:rPr>
              <w:t>Á</w:t>
            </w:r>
            <w:r w:rsidR="0089652A" w:rsidRPr="007D4024">
              <w:rPr>
                <w:rFonts w:ascii="Palatino Linotype" w:hAnsi="Palatino Linotype"/>
                <w:b/>
                <w:sz w:val="22"/>
                <w:szCs w:val="22"/>
              </w:rPr>
              <w:t>rea verde y comunal</w:t>
            </w:r>
          </w:p>
        </w:tc>
      </w:tr>
      <w:tr w:rsidR="00091B7E" w:rsidRPr="007D4024" w:rsidTr="00242D53">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89652A" w:rsidRDefault="0089652A" w:rsidP="00242D53">
            <w:pPr>
              <w:spacing w:after="120" w:line="276" w:lineRule="auto"/>
              <w:jc w:val="center"/>
              <w:rPr>
                <w:rFonts w:ascii="Palatino Linotype" w:hAnsi="Palatino Linotype"/>
                <w:b/>
                <w:sz w:val="22"/>
                <w:szCs w:val="22"/>
              </w:rPr>
            </w:pPr>
          </w:p>
          <w:p w:rsidR="0089652A" w:rsidRDefault="0089652A" w:rsidP="00242D53">
            <w:pPr>
              <w:spacing w:after="120" w:line="276" w:lineRule="auto"/>
              <w:jc w:val="center"/>
              <w:rPr>
                <w:rFonts w:ascii="Palatino Linotype" w:hAnsi="Palatino Linotype"/>
                <w:b/>
                <w:sz w:val="22"/>
                <w:szCs w:val="22"/>
              </w:rPr>
            </w:pPr>
          </w:p>
          <w:p w:rsidR="0089652A" w:rsidRDefault="0089652A" w:rsidP="00242D53">
            <w:pPr>
              <w:spacing w:after="120" w:line="276" w:lineRule="auto"/>
              <w:jc w:val="center"/>
              <w:rPr>
                <w:rFonts w:ascii="Palatino Linotype" w:hAnsi="Palatino Linotype"/>
                <w:b/>
                <w:sz w:val="22"/>
                <w:szCs w:val="22"/>
              </w:rPr>
            </w:pPr>
          </w:p>
          <w:p w:rsidR="00091B7E" w:rsidRPr="007D4024" w:rsidRDefault="0089652A" w:rsidP="00242D5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00091B7E" w:rsidRPr="007D4024">
              <w:rPr>
                <w:rFonts w:ascii="Palatino Linotype" w:hAnsi="Palatino Linotype"/>
                <w:b/>
                <w:sz w:val="22"/>
                <w:szCs w:val="22"/>
              </w:rPr>
              <w:t xml:space="preserve">erde y </w:t>
            </w:r>
            <w:r>
              <w:rPr>
                <w:rFonts w:ascii="Palatino Linotype" w:hAnsi="Palatino Linotype"/>
                <w:b/>
                <w:sz w:val="22"/>
                <w:szCs w:val="22"/>
              </w:rPr>
              <w:t>comunal</w:t>
            </w:r>
          </w:p>
          <w:p w:rsidR="00091B7E" w:rsidRPr="007D4024" w:rsidRDefault="00091B7E"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tcPr>
          <w:p w:rsidR="00091B7E" w:rsidRPr="007D4024" w:rsidRDefault="00091B7E"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hideMark/>
          </w:tcPr>
          <w:p w:rsidR="00091B7E" w:rsidRPr="007D4024" w:rsidRDefault="0089652A" w:rsidP="00242D53">
            <w:pPr>
              <w:spacing w:after="120" w:line="276" w:lineRule="auto"/>
              <w:jc w:val="center"/>
              <w:rPr>
                <w:rFonts w:ascii="Palatino Linotype" w:hAnsi="Palatino Linotype"/>
                <w:b/>
                <w:sz w:val="22"/>
                <w:szCs w:val="22"/>
              </w:rPr>
            </w:pPr>
            <w:r w:rsidRPr="007D4024">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091B7E" w:rsidRPr="007D4024" w:rsidRDefault="00091B7E" w:rsidP="00242D53">
            <w:pPr>
              <w:spacing w:after="120" w:line="276" w:lineRule="auto"/>
              <w:jc w:val="center"/>
              <w:rPr>
                <w:rFonts w:ascii="Palatino Linotype" w:hAnsi="Palatino Linotype"/>
                <w:b/>
                <w:sz w:val="22"/>
                <w:szCs w:val="22"/>
              </w:rPr>
            </w:pPr>
            <w:r w:rsidRPr="007D4024">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b/>
                <w:sz w:val="22"/>
                <w:szCs w:val="22"/>
              </w:rPr>
            </w:pPr>
            <w:r w:rsidRPr="007D4024">
              <w:rPr>
                <w:rFonts w:ascii="Palatino Linotype" w:hAnsi="Palatino Linotype"/>
                <w:b/>
                <w:sz w:val="22"/>
                <w:szCs w:val="22"/>
              </w:rPr>
              <w:t>Total</w:t>
            </w:r>
          </w:p>
        </w:tc>
        <w:tc>
          <w:tcPr>
            <w:tcW w:w="2126" w:type="dxa"/>
            <w:tcBorders>
              <w:top w:val="single" w:sz="4" w:space="0" w:color="auto"/>
              <w:left w:val="single" w:sz="4" w:space="0" w:color="000000"/>
              <w:bottom w:val="single" w:sz="4" w:space="0" w:color="auto"/>
              <w:right w:val="single" w:sz="4" w:space="0" w:color="000000"/>
            </w:tcBorders>
            <w:vAlign w:val="center"/>
            <w:hideMark/>
          </w:tcPr>
          <w:p w:rsidR="00091B7E" w:rsidRPr="007D4024" w:rsidRDefault="0089652A" w:rsidP="00242D53">
            <w:pPr>
              <w:spacing w:after="120" w:line="276" w:lineRule="auto"/>
              <w:jc w:val="center"/>
              <w:rPr>
                <w:rFonts w:ascii="Palatino Linotype" w:hAnsi="Palatino Linotype"/>
                <w:sz w:val="22"/>
                <w:szCs w:val="22"/>
              </w:rPr>
            </w:pPr>
            <w:r w:rsidRPr="007D4024">
              <w:rPr>
                <w:rFonts w:ascii="Palatino Linotype" w:hAnsi="Palatino Linotype"/>
                <w:b/>
                <w:sz w:val="22"/>
                <w:szCs w:val="22"/>
              </w:rPr>
              <w:t>Superficie</w:t>
            </w:r>
          </w:p>
        </w:tc>
      </w:tr>
      <w:tr w:rsidR="00091B7E" w:rsidRPr="007D4024" w:rsidTr="00242D53">
        <w:trPr>
          <w:trHeight w:val="3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b/>
                <w:sz w:val="22"/>
                <w:szCs w:val="22"/>
              </w:rPr>
            </w:pPr>
            <w:r w:rsidRPr="007D4024">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sz w:val="22"/>
                <w:szCs w:val="22"/>
              </w:rPr>
            </w:pPr>
            <w:r w:rsidRPr="007D4024">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091B7E" w:rsidRPr="007D4024" w:rsidRDefault="00091B7E" w:rsidP="00242D53">
            <w:pPr>
              <w:spacing w:after="120" w:line="276" w:lineRule="auto"/>
              <w:jc w:val="center"/>
              <w:rPr>
                <w:rFonts w:ascii="Palatino Linotype" w:hAnsi="Palatino Linotype"/>
                <w:sz w:val="22"/>
                <w:szCs w:val="22"/>
                <w:lang w:val="es-EC"/>
              </w:rPr>
            </w:pPr>
            <w:r w:rsidRPr="007D4024">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43,18 m.</w:t>
            </w:r>
          </w:p>
        </w:tc>
        <w:tc>
          <w:tcPr>
            <w:tcW w:w="2126" w:type="dxa"/>
            <w:vMerge w:val="restart"/>
            <w:tcBorders>
              <w:top w:val="single" w:sz="4" w:space="0" w:color="auto"/>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 xml:space="preserve">421,79 </w:t>
            </w:r>
            <w:proofErr w:type="spellStart"/>
            <w:r w:rsidRPr="007D4024">
              <w:rPr>
                <w:rFonts w:ascii="Palatino Linotype" w:hAnsi="Palatino Linotype"/>
                <w:sz w:val="22"/>
                <w:szCs w:val="22"/>
              </w:rPr>
              <w:t>m</w:t>
            </w:r>
            <w:r w:rsidRPr="0089652A">
              <w:rPr>
                <w:rFonts w:ascii="Palatino Linotype" w:hAnsi="Palatino Linotype"/>
                <w:sz w:val="22"/>
                <w:szCs w:val="22"/>
                <w:vertAlign w:val="superscript"/>
              </w:rPr>
              <w:t>2</w:t>
            </w:r>
            <w:proofErr w:type="spellEnd"/>
          </w:p>
        </w:tc>
      </w:tr>
      <w:tr w:rsidR="00091B7E" w:rsidRPr="007D4024" w:rsidTr="00242D53">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b/>
                <w:sz w:val="22"/>
                <w:szCs w:val="22"/>
              </w:rPr>
            </w:pPr>
            <w:r w:rsidRPr="007D4024">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sz w:val="22"/>
                <w:szCs w:val="22"/>
              </w:rPr>
            </w:pPr>
            <w:r w:rsidRPr="007D4024">
              <w:rPr>
                <w:rFonts w:ascii="Palatino Linotype" w:hAnsi="Palatino Linotype"/>
                <w:sz w:val="22"/>
                <w:szCs w:val="22"/>
              </w:rPr>
              <w:t>Lote “13”</w:t>
            </w:r>
          </w:p>
          <w:p w:rsidR="00091B7E" w:rsidRPr="007D4024" w:rsidRDefault="00091B7E" w:rsidP="00242D53">
            <w:pPr>
              <w:spacing w:after="120" w:line="276" w:lineRule="auto"/>
              <w:rPr>
                <w:rFonts w:ascii="Palatino Linotype" w:hAnsi="Palatino Linotype"/>
                <w:sz w:val="22"/>
                <w:szCs w:val="22"/>
              </w:rPr>
            </w:pPr>
            <w:r w:rsidRPr="007D4024">
              <w:rPr>
                <w:rFonts w:ascii="Palatino Linotype" w:hAnsi="Palatino Linotype"/>
                <w:sz w:val="22"/>
                <w:szCs w:val="22"/>
              </w:rPr>
              <w:t>Pasaje “</w:t>
            </w:r>
            <w:proofErr w:type="spellStart"/>
            <w:r w:rsidRPr="007D4024">
              <w:rPr>
                <w:rFonts w:ascii="Palatino Linotype" w:hAnsi="Palatino Linotype"/>
                <w:sz w:val="22"/>
                <w:szCs w:val="22"/>
              </w:rPr>
              <w:t>E11D</w:t>
            </w:r>
            <w:proofErr w:type="spellEnd"/>
            <w:r w:rsidRPr="007D4024">
              <w:rPr>
                <w:rFonts w:ascii="Palatino Linotype" w:hAnsi="Palatino Linotype"/>
                <w:sz w:val="22"/>
                <w:szCs w:val="22"/>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31,83 m.</w:t>
            </w:r>
          </w:p>
          <w:p w:rsidR="00091B7E" w:rsidRPr="007D4024" w:rsidRDefault="00091B7E" w:rsidP="00242D53">
            <w:pPr>
              <w:spacing w:after="120" w:line="276" w:lineRule="auto"/>
              <w:jc w:val="center"/>
              <w:rPr>
                <w:rFonts w:ascii="Palatino Linotype" w:hAnsi="Palatino Linotype"/>
                <w:sz w:val="22"/>
                <w:szCs w:val="22"/>
              </w:rPr>
            </w:pPr>
          </w:p>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8,68 m.</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 xml:space="preserve">40,51 m.  </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r>
      <w:tr w:rsidR="00091B7E" w:rsidRPr="007D4024" w:rsidTr="00242D53">
        <w:trPr>
          <w:trHeight w:val="4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b/>
                <w:sz w:val="22"/>
                <w:szCs w:val="22"/>
              </w:rPr>
            </w:pPr>
            <w:r w:rsidRPr="007D4024">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sz w:val="22"/>
                <w:szCs w:val="22"/>
                <w:lang w:val="en-US"/>
              </w:rPr>
            </w:pPr>
            <w:proofErr w:type="spellStart"/>
            <w:r w:rsidRPr="007D4024">
              <w:rPr>
                <w:rFonts w:ascii="Palatino Linotype" w:hAnsi="Palatino Linotype"/>
                <w:sz w:val="22"/>
                <w:szCs w:val="22"/>
                <w:lang w:val="en-US"/>
              </w:rPr>
              <w:t>Lote</w:t>
            </w:r>
            <w:proofErr w:type="spellEnd"/>
            <w:r w:rsidRPr="007D4024">
              <w:rPr>
                <w:rFonts w:ascii="Palatino Linotype" w:hAnsi="Palatino Linotype"/>
                <w:sz w:val="22"/>
                <w:szCs w:val="22"/>
                <w:lang w:val="en-US"/>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091B7E" w:rsidRPr="007D4024" w:rsidRDefault="00091B7E" w:rsidP="00242D53">
            <w:pPr>
              <w:spacing w:after="120" w:line="276" w:lineRule="auto"/>
              <w:jc w:val="center"/>
              <w:rPr>
                <w:rFonts w:ascii="Palatino Linotype" w:hAnsi="Palatino Linotype"/>
                <w:sz w:val="22"/>
                <w:szCs w:val="22"/>
                <w:lang w:val="es-EC"/>
              </w:rPr>
            </w:pPr>
            <w:r w:rsidRPr="007D4024">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9,80 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r>
      <w:tr w:rsidR="00091B7E" w:rsidRPr="007D4024" w:rsidTr="00242D5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b/>
                <w:sz w:val="22"/>
                <w:szCs w:val="22"/>
              </w:rPr>
            </w:pPr>
            <w:r w:rsidRPr="007D4024">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hideMark/>
          </w:tcPr>
          <w:p w:rsidR="00091B7E" w:rsidRPr="007D4024" w:rsidRDefault="00091B7E" w:rsidP="00242D53">
            <w:pPr>
              <w:spacing w:after="120" w:line="276" w:lineRule="auto"/>
              <w:rPr>
                <w:rFonts w:ascii="Palatino Linotype" w:hAnsi="Palatino Linotype"/>
                <w:sz w:val="22"/>
                <w:szCs w:val="22"/>
              </w:rPr>
            </w:pPr>
            <w:r w:rsidRPr="007D4024">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091B7E" w:rsidRPr="007D4024" w:rsidRDefault="00091B7E" w:rsidP="00242D53">
            <w:pPr>
              <w:spacing w:after="120" w:line="276" w:lineRule="auto"/>
              <w:jc w:val="center"/>
              <w:rPr>
                <w:rFonts w:ascii="Palatino Linotype" w:hAnsi="Palatino Linotype"/>
                <w:sz w:val="22"/>
                <w:szCs w:val="22"/>
                <w:lang w:val="es-EC"/>
              </w:rPr>
            </w:pPr>
            <w:r w:rsidRPr="007D4024">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091B7E" w:rsidRPr="007D4024" w:rsidRDefault="00091B7E" w:rsidP="00242D53">
            <w:pPr>
              <w:spacing w:after="120" w:line="276" w:lineRule="auto"/>
              <w:jc w:val="center"/>
              <w:rPr>
                <w:rFonts w:ascii="Palatino Linotype" w:hAnsi="Palatino Linotype"/>
                <w:sz w:val="22"/>
                <w:szCs w:val="22"/>
              </w:rPr>
            </w:pPr>
            <w:r w:rsidRPr="007D4024">
              <w:rPr>
                <w:rFonts w:ascii="Palatino Linotype" w:hAnsi="Palatino Linotype"/>
                <w:sz w:val="22"/>
                <w:szCs w:val="22"/>
              </w:rPr>
              <w:t>11,37 m.</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091B7E" w:rsidRPr="007D4024" w:rsidRDefault="00091B7E" w:rsidP="00242D53">
            <w:pPr>
              <w:spacing w:after="120" w:line="276" w:lineRule="auto"/>
              <w:rPr>
                <w:rFonts w:ascii="Palatino Linotype" w:hAnsi="Palatino Linotype"/>
                <w:sz w:val="22"/>
                <w:szCs w:val="22"/>
              </w:rPr>
            </w:pPr>
          </w:p>
        </w:tc>
      </w:tr>
    </w:tbl>
    <w:p w:rsidR="00091B7E" w:rsidRPr="007D4024" w:rsidRDefault="00091B7E" w:rsidP="00091B7E">
      <w:pPr>
        <w:spacing w:after="120" w:line="276" w:lineRule="auto"/>
        <w:jc w:val="both"/>
        <w:rPr>
          <w:rFonts w:ascii="Palatino Linotype" w:hAnsi="Palatino Linotype"/>
          <w:b/>
          <w:sz w:val="22"/>
          <w:szCs w:val="22"/>
        </w:rPr>
      </w:pP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b/>
          <w:bCs/>
          <w:sz w:val="22"/>
          <w:szCs w:val="22"/>
        </w:rPr>
        <w:t xml:space="preserve">Artículo 6.- Informe Técnico de Evaluación de Riesgos de la Secretaría General de Seguridad y Gobernabilidad.- </w:t>
      </w:r>
      <w:r w:rsidRPr="007D4024">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7D4024">
        <w:rPr>
          <w:rFonts w:ascii="Palatino Linotype" w:hAnsi="Palatino Linotype"/>
          <w:color w:val="2A2A2A"/>
          <w:sz w:val="22"/>
          <w:szCs w:val="22"/>
        </w:rPr>
        <w:t xml:space="preserve">, </w:t>
      </w:r>
      <w:r w:rsidRPr="007D4024">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091B7E" w:rsidRPr="007D4024" w:rsidRDefault="00091B7E" w:rsidP="00091B7E">
      <w:pPr>
        <w:spacing w:after="120" w:line="276" w:lineRule="auto"/>
        <w:jc w:val="both"/>
        <w:rPr>
          <w:rFonts w:ascii="Palatino Linotype" w:hAnsi="Palatino Linotype"/>
          <w:color w:val="2A2A2A"/>
          <w:sz w:val="22"/>
          <w:szCs w:val="22"/>
        </w:rPr>
      </w:pPr>
      <w:r w:rsidRPr="007D4024">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091B7E" w:rsidRPr="007D4024" w:rsidRDefault="00091B7E" w:rsidP="00091B7E">
      <w:pPr>
        <w:spacing w:after="120" w:line="276" w:lineRule="auto"/>
        <w:jc w:val="both"/>
        <w:rPr>
          <w:rFonts w:ascii="Palatino Linotype" w:hAnsi="Palatino Linotype"/>
          <w:bCs/>
          <w:sz w:val="22"/>
          <w:szCs w:val="22"/>
        </w:rPr>
      </w:pPr>
      <w:r w:rsidRPr="007D4024">
        <w:rPr>
          <w:rFonts w:ascii="Palatino Linotype" w:hAnsi="Palatino Linotype"/>
          <w:bCs/>
          <w:sz w:val="22"/>
          <w:szCs w:val="22"/>
        </w:rPr>
        <w:t xml:space="preserve">El Asentamiento Humano de Hecho y Consolidado de Interés Social denominado “Claveles del Sur”, </w:t>
      </w:r>
      <w:r w:rsidRPr="007D4024">
        <w:rPr>
          <w:rFonts w:ascii="Palatino Linotype" w:hAnsi="Palatino Linotype"/>
          <w:bCs/>
          <w:sz w:val="22"/>
          <w:szCs w:val="22"/>
          <w:lang w:val="es-EC"/>
        </w:rPr>
        <w:t xml:space="preserve">deberá cumplir con lo establecido  dentro de la calificación del riesgo y acatar las </w:t>
      </w:r>
      <w:r w:rsidRPr="007D4024">
        <w:rPr>
          <w:rFonts w:ascii="Palatino Linotype" w:hAnsi="Palatino Linotype"/>
          <w:bCs/>
          <w:sz w:val="22"/>
          <w:szCs w:val="22"/>
          <w:lang w:val="es-EC"/>
        </w:rPr>
        <w:lastRenderedPageBreak/>
        <w:t xml:space="preserve">recomendaciones que se encuentran determinadas </w:t>
      </w:r>
      <w:r w:rsidRPr="007D4024">
        <w:rPr>
          <w:rFonts w:ascii="Palatino Linotype" w:hAnsi="Palatino Linotype"/>
          <w:color w:val="000000"/>
          <w:sz w:val="22"/>
          <w:szCs w:val="22"/>
          <w:shd w:val="clear" w:color="auto" w:fill="FFFFFF"/>
        </w:rPr>
        <w:t>en el informe de la Dirección Metropolitana de Gestión de Riesgos</w:t>
      </w:r>
      <w:r w:rsidRPr="007D4024">
        <w:rPr>
          <w:rFonts w:ascii="Palatino Linotype" w:hAnsi="Palatino Linotype"/>
          <w:sz w:val="22"/>
          <w:szCs w:val="22"/>
        </w:rPr>
        <w:t xml:space="preserve">  </w:t>
      </w:r>
      <w:proofErr w:type="spellStart"/>
      <w:r w:rsidRPr="007D4024">
        <w:rPr>
          <w:rFonts w:ascii="Palatino Linotype" w:hAnsi="Palatino Linotype"/>
          <w:sz w:val="22"/>
          <w:szCs w:val="22"/>
        </w:rPr>
        <w:t>No.115</w:t>
      </w:r>
      <w:proofErr w:type="spellEnd"/>
      <w:r w:rsidRPr="007D4024">
        <w:rPr>
          <w:rFonts w:ascii="Palatino Linotype" w:hAnsi="Palatino Linotype"/>
          <w:sz w:val="22"/>
          <w:szCs w:val="22"/>
        </w:rPr>
        <w:t>- AT-</w:t>
      </w:r>
      <w:proofErr w:type="spellStart"/>
      <w:r w:rsidRPr="007D4024">
        <w:rPr>
          <w:rFonts w:ascii="Palatino Linotype" w:hAnsi="Palatino Linotype"/>
          <w:sz w:val="22"/>
          <w:szCs w:val="22"/>
        </w:rPr>
        <w:t>DMGR</w:t>
      </w:r>
      <w:proofErr w:type="spellEnd"/>
      <w:r w:rsidRPr="007D4024">
        <w:rPr>
          <w:rFonts w:ascii="Palatino Linotype" w:hAnsi="Palatino Linotype"/>
          <w:sz w:val="22"/>
          <w:szCs w:val="22"/>
        </w:rPr>
        <w:t xml:space="preserve">-2017, de fecha 31 de julio de 2017 </w:t>
      </w:r>
      <w:r w:rsidRPr="007D4024">
        <w:rPr>
          <w:rFonts w:ascii="Palatino Linotype" w:hAnsi="Palatino Linotype"/>
          <w:bCs/>
          <w:sz w:val="22"/>
          <w:szCs w:val="22"/>
          <w:lang w:val="es-EC"/>
        </w:rPr>
        <w:t>el mismo que establece:</w:t>
      </w:r>
    </w:p>
    <w:p w:rsidR="00091B7E" w:rsidRPr="0089652A" w:rsidRDefault="00091B7E" w:rsidP="00091B7E">
      <w:pPr>
        <w:spacing w:after="120" w:line="276" w:lineRule="auto"/>
        <w:jc w:val="both"/>
        <w:rPr>
          <w:rFonts w:ascii="Palatino Linotype" w:hAnsi="Palatino Linotype"/>
          <w:b/>
          <w:bCs/>
          <w:sz w:val="22"/>
          <w:szCs w:val="22"/>
        </w:rPr>
      </w:pPr>
      <w:r w:rsidRPr="007D4024">
        <w:rPr>
          <w:rFonts w:ascii="Palatino Linotype" w:hAnsi="Palatino Linotype"/>
          <w:i/>
          <w:sz w:val="22"/>
          <w:szCs w:val="22"/>
        </w:rPr>
        <w:t>“</w:t>
      </w:r>
      <w:r w:rsidRPr="0089652A">
        <w:rPr>
          <w:rFonts w:ascii="Palatino Linotype" w:hAnsi="Palatino Linotype"/>
          <w:b/>
          <w:i/>
          <w:sz w:val="22"/>
          <w:szCs w:val="22"/>
        </w:rPr>
        <w:t xml:space="preserve">6 CALIFICACIÓN DEL RIESGO </w:t>
      </w:r>
    </w:p>
    <w:p w:rsidR="00091B7E" w:rsidRPr="007D4024" w:rsidRDefault="00091B7E" w:rsidP="00091B7E">
      <w:pPr>
        <w:spacing w:after="120" w:line="276" w:lineRule="auto"/>
        <w:ind w:left="432"/>
        <w:jc w:val="both"/>
        <w:rPr>
          <w:rFonts w:ascii="Palatino Linotype" w:hAnsi="Palatino Linotype"/>
          <w:i/>
          <w:sz w:val="22"/>
          <w:szCs w:val="22"/>
        </w:rPr>
      </w:pPr>
      <w:r w:rsidRPr="007D4024">
        <w:rPr>
          <w:rFonts w:ascii="Palatino Linotype" w:hAnsi="Palatino Linotype"/>
          <w:i/>
          <w:sz w:val="22"/>
          <w:szCs w:val="22"/>
        </w:rPr>
        <w:t xml:space="preserve">La zona en estudio, una vez realizada la inspección técnica al </w:t>
      </w:r>
      <w:proofErr w:type="spellStart"/>
      <w:r w:rsidRPr="007D4024">
        <w:rPr>
          <w:rFonts w:ascii="Palatino Linotype" w:hAnsi="Palatino Linotype"/>
          <w:i/>
          <w:sz w:val="22"/>
          <w:szCs w:val="22"/>
        </w:rPr>
        <w:t>AHHYC</w:t>
      </w:r>
      <w:proofErr w:type="spellEnd"/>
      <w:r w:rsidRPr="007D4024">
        <w:rPr>
          <w:rFonts w:ascii="Palatino Linotype" w:hAnsi="Palatino Linotype"/>
          <w:i/>
          <w:sz w:val="22"/>
          <w:szCs w:val="22"/>
        </w:rPr>
        <w:t xml:space="preserve"> Claveles del Sur, que se encuentra dentro de la Parroquia de Quitumbe, considerando las amenazas, elementos expuestos y vulnerabilidades se determina que:</w:t>
      </w:r>
    </w:p>
    <w:p w:rsidR="00091B7E" w:rsidRPr="007D4024" w:rsidRDefault="00091B7E" w:rsidP="00091B7E">
      <w:pPr>
        <w:spacing w:after="120" w:line="276" w:lineRule="auto"/>
        <w:ind w:left="432"/>
        <w:jc w:val="both"/>
        <w:rPr>
          <w:rFonts w:ascii="Palatino Linotype" w:hAnsi="Palatino Linotype"/>
          <w:b/>
          <w:i/>
          <w:sz w:val="22"/>
          <w:szCs w:val="22"/>
        </w:rPr>
      </w:pPr>
      <w:r w:rsidRPr="007D4024">
        <w:rPr>
          <w:rFonts w:ascii="Palatino Linotype" w:hAnsi="Palatino Linotype"/>
          <w:i/>
          <w:sz w:val="22"/>
          <w:szCs w:val="22"/>
        </w:rPr>
        <w:t xml:space="preserve">De acuerdo a las condiciones morfológicas, litológicas y elementos expuestos se manifiesta que presenta un </w:t>
      </w:r>
      <w:r w:rsidRPr="007D4024">
        <w:rPr>
          <w:rFonts w:ascii="Palatino Linotype" w:hAnsi="Palatino Linotype"/>
          <w:b/>
          <w:i/>
          <w:sz w:val="22"/>
          <w:szCs w:val="22"/>
        </w:rPr>
        <w:t>Riesgo Moderado</w:t>
      </w:r>
      <w:r w:rsidRPr="007D4024">
        <w:rPr>
          <w:rFonts w:ascii="Palatino Linotype" w:hAnsi="Palatino Linotype"/>
          <w:i/>
          <w:sz w:val="22"/>
          <w:szCs w:val="22"/>
        </w:rPr>
        <w:t xml:space="preserve"> frente a movimientos en masa</w:t>
      </w:r>
      <w:r w:rsidRPr="007D4024">
        <w:rPr>
          <w:rFonts w:ascii="Palatino Linotype" w:hAnsi="Palatino Linotype"/>
          <w:b/>
          <w:i/>
          <w:sz w:val="22"/>
          <w:szCs w:val="22"/>
        </w:rPr>
        <w:t>.</w:t>
      </w:r>
    </w:p>
    <w:p w:rsidR="00091B7E" w:rsidRPr="007D4024" w:rsidRDefault="00091B7E" w:rsidP="00091B7E">
      <w:pPr>
        <w:pStyle w:val="Textocomentario"/>
        <w:spacing w:after="120" w:line="276" w:lineRule="auto"/>
        <w:ind w:left="426"/>
        <w:jc w:val="both"/>
        <w:rPr>
          <w:rFonts w:ascii="Palatino Linotype" w:hAnsi="Palatino Linotype"/>
          <w:i/>
          <w:sz w:val="22"/>
          <w:szCs w:val="22"/>
        </w:rPr>
      </w:pPr>
      <w:r w:rsidRPr="007D4024">
        <w:rPr>
          <w:rFonts w:ascii="Palatino Linotype" w:hAnsi="Palatino Linotype"/>
          <w:i/>
          <w:sz w:val="22"/>
          <w:szCs w:val="22"/>
        </w:rPr>
        <w:t xml:space="preserve">Con respecto a la amenaza sísmica el </w:t>
      </w:r>
      <w:proofErr w:type="spellStart"/>
      <w:r w:rsidRPr="007D4024">
        <w:rPr>
          <w:rFonts w:ascii="Palatino Linotype" w:hAnsi="Palatino Linotype"/>
          <w:i/>
          <w:sz w:val="22"/>
          <w:szCs w:val="22"/>
        </w:rPr>
        <w:t>AHHYC</w:t>
      </w:r>
      <w:proofErr w:type="spellEnd"/>
      <w:r w:rsidRPr="007D4024">
        <w:rPr>
          <w:rFonts w:ascii="Palatino Linotype" w:hAnsi="Palatino Linotype"/>
          <w:i/>
          <w:sz w:val="22"/>
          <w:szCs w:val="22"/>
        </w:rPr>
        <w:t xml:space="preserve"> “Claveles del Sur, se encuentra dentro de la Parroquia de Quitumbe, presenta un nivel de </w:t>
      </w:r>
      <w:r w:rsidRPr="007D4024">
        <w:rPr>
          <w:rFonts w:ascii="Palatino Linotype" w:hAnsi="Palatino Linotype"/>
          <w:b/>
          <w:i/>
          <w:sz w:val="22"/>
          <w:szCs w:val="22"/>
        </w:rPr>
        <w:t>Riesgo Alto</w:t>
      </w:r>
      <w:r w:rsidRPr="007D4024">
        <w:rPr>
          <w:rFonts w:ascii="Palatino Linotype" w:hAnsi="Palatino Linotype"/>
          <w:i/>
          <w:sz w:val="22"/>
          <w:szCs w:val="22"/>
        </w:rPr>
        <w:t xml:space="preserve"> por ser construcciones sin control urbano y aparentemente sin supervisión técnica; esto presume que no cumplirían con los estándares establecidos para el diseño de estructuras sismo resistentes en la NEC-SE y se consideran viviendas con alta vulnerabilidad.</w:t>
      </w:r>
    </w:p>
    <w:p w:rsidR="00091B7E" w:rsidRPr="007D4024" w:rsidRDefault="00091B7E" w:rsidP="00091B7E">
      <w:pPr>
        <w:spacing w:after="120" w:line="276" w:lineRule="auto"/>
        <w:ind w:left="432"/>
        <w:jc w:val="both"/>
        <w:rPr>
          <w:rFonts w:ascii="Palatino Linotype" w:hAnsi="Palatino Linotype"/>
          <w:i/>
          <w:sz w:val="22"/>
          <w:szCs w:val="22"/>
        </w:rPr>
      </w:pPr>
      <w:r w:rsidRPr="007D4024">
        <w:rPr>
          <w:rFonts w:ascii="Palatino Linotype" w:hAnsi="Palatino Linotype"/>
          <w:i/>
          <w:sz w:val="22"/>
          <w:szCs w:val="22"/>
        </w:rPr>
        <w:t xml:space="preserve">Finalmente, con respecto a la amenaza volcánica el </w:t>
      </w:r>
      <w:proofErr w:type="spellStart"/>
      <w:r w:rsidRPr="007D4024">
        <w:rPr>
          <w:rFonts w:ascii="Palatino Linotype" w:hAnsi="Palatino Linotype"/>
          <w:i/>
          <w:sz w:val="22"/>
          <w:szCs w:val="22"/>
        </w:rPr>
        <w:t>AHHYC</w:t>
      </w:r>
      <w:proofErr w:type="spellEnd"/>
      <w:r w:rsidRPr="007D4024">
        <w:rPr>
          <w:rFonts w:ascii="Palatino Linotype" w:hAnsi="Palatino Linotype"/>
          <w:i/>
          <w:sz w:val="22"/>
          <w:szCs w:val="22"/>
        </w:rPr>
        <w:t xml:space="preserve"> Claveles del Sur, se encuentra dentro de la Parroquia de Quitumbe, presenta un nivel de </w:t>
      </w:r>
      <w:r w:rsidRPr="007D4024">
        <w:rPr>
          <w:rFonts w:ascii="Palatino Linotype" w:hAnsi="Palatino Linotype"/>
          <w:b/>
          <w:i/>
          <w:sz w:val="22"/>
          <w:szCs w:val="22"/>
        </w:rPr>
        <w:t>Riesgo</w:t>
      </w:r>
      <w:r w:rsidRPr="007D4024">
        <w:rPr>
          <w:rFonts w:ascii="Palatino Linotype" w:hAnsi="Palatino Linotype"/>
          <w:i/>
          <w:sz w:val="22"/>
          <w:szCs w:val="22"/>
        </w:rPr>
        <w:t xml:space="preserve"> </w:t>
      </w:r>
      <w:r w:rsidRPr="007D4024">
        <w:rPr>
          <w:rFonts w:ascii="Palatino Linotype" w:hAnsi="Palatino Linotype"/>
          <w:b/>
          <w:i/>
          <w:sz w:val="22"/>
          <w:szCs w:val="22"/>
        </w:rPr>
        <w:t>Moderado</w:t>
      </w:r>
      <w:r w:rsidRPr="007D4024">
        <w:rPr>
          <w:rFonts w:ascii="Palatino Linotype" w:hAnsi="Palatino Linotype"/>
          <w:i/>
          <w:sz w:val="22"/>
          <w:szCs w:val="22"/>
        </w:rPr>
        <w:t xml:space="preserve"> por la probable caída de </w:t>
      </w:r>
      <w:proofErr w:type="spellStart"/>
      <w:r w:rsidRPr="007D4024">
        <w:rPr>
          <w:rFonts w:ascii="Palatino Linotype" w:hAnsi="Palatino Linotype"/>
          <w:i/>
          <w:sz w:val="22"/>
          <w:szCs w:val="22"/>
        </w:rPr>
        <w:t>piroclastos</w:t>
      </w:r>
      <w:proofErr w:type="spellEnd"/>
      <w:r w:rsidRPr="007D4024">
        <w:rPr>
          <w:rFonts w:ascii="Palatino Linotype" w:hAnsi="Palatino Linotype"/>
          <w:i/>
          <w:sz w:val="22"/>
          <w:szCs w:val="22"/>
        </w:rPr>
        <w:t xml:space="preserve"> (ceniza y lapilli de los volcanes Cotopaxi y Guagua Pichincha. </w:t>
      </w:r>
    </w:p>
    <w:p w:rsidR="00091B7E" w:rsidRPr="007D4024" w:rsidRDefault="00091B7E" w:rsidP="00091B7E">
      <w:pPr>
        <w:spacing w:after="120" w:line="276" w:lineRule="auto"/>
        <w:ind w:left="432"/>
        <w:jc w:val="both"/>
        <w:rPr>
          <w:rFonts w:ascii="Palatino Linotype" w:hAnsi="Palatino Linotype"/>
          <w:bCs/>
          <w:i/>
          <w:sz w:val="22"/>
          <w:szCs w:val="22"/>
        </w:rPr>
      </w:pPr>
      <w:r w:rsidRPr="007D4024">
        <w:rPr>
          <w:rFonts w:ascii="Palatino Linotype" w:hAnsi="Palatino Linotype"/>
          <w:bCs/>
          <w:i/>
          <w:sz w:val="22"/>
          <w:szCs w:val="22"/>
        </w:rPr>
        <w:t xml:space="preserve">La calificación de la evaluación de la condición del riesgo está dada en base a la probabilidad de ocurrencia de eventos adversos y a las perdidas con su consecuente afectación. </w:t>
      </w:r>
      <w:r w:rsidRPr="007D4024">
        <w:rPr>
          <w:rFonts w:ascii="Palatino Linotype" w:hAnsi="Palatino Linotype"/>
          <w:i/>
          <w:sz w:val="22"/>
          <w:szCs w:val="22"/>
        </w:rPr>
        <w:t xml:space="preserve">Por lo tanto, desde el análisis de la </w:t>
      </w:r>
      <w:proofErr w:type="spellStart"/>
      <w:r w:rsidRPr="007D4024">
        <w:rPr>
          <w:rFonts w:ascii="Palatino Linotype" w:hAnsi="Palatino Linotype"/>
          <w:i/>
          <w:sz w:val="22"/>
          <w:szCs w:val="22"/>
        </w:rPr>
        <w:t>DMGR</w:t>
      </w:r>
      <w:proofErr w:type="spellEnd"/>
      <w:r w:rsidRPr="007D4024">
        <w:rPr>
          <w:rFonts w:ascii="Palatino Linotype" w:hAnsi="Palatino Linotype"/>
          <w:i/>
          <w:sz w:val="22"/>
          <w:szCs w:val="22"/>
        </w:rPr>
        <w:t xml:space="preserve"> se expresa que es </w:t>
      </w:r>
      <w:r w:rsidRPr="007D4024">
        <w:rPr>
          <w:rFonts w:ascii="Palatino Linotype" w:hAnsi="Palatino Linotype"/>
          <w:b/>
          <w:i/>
          <w:sz w:val="22"/>
          <w:szCs w:val="22"/>
        </w:rPr>
        <w:t>Factible</w:t>
      </w:r>
      <w:r w:rsidRPr="007D4024">
        <w:rPr>
          <w:rFonts w:ascii="Palatino Linotype" w:hAnsi="Palatino Linotype"/>
          <w:i/>
          <w:sz w:val="22"/>
          <w:szCs w:val="22"/>
        </w:rPr>
        <w:t xml:space="preserve"> continuar con el proceso de la regularización del </w:t>
      </w:r>
      <w:proofErr w:type="spellStart"/>
      <w:r w:rsidRPr="007D4024">
        <w:rPr>
          <w:rFonts w:ascii="Palatino Linotype" w:hAnsi="Palatino Linotype"/>
          <w:i/>
          <w:sz w:val="22"/>
          <w:szCs w:val="22"/>
        </w:rPr>
        <w:t>AHHYC</w:t>
      </w:r>
      <w:proofErr w:type="spellEnd"/>
      <w:r w:rsidRPr="007D4024">
        <w:rPr>
          <w:rFonts w:ascii="Palatino Linotype" w:hAnsi="Palatino Linotype"/>
          <w:i/>
          <w:sz w:val="22"/>
          <w:szCs w:val="22"/>
        </w:rPr>
        <w:t xml:space="preserve">. Que siguiendo </w:t>
      </w:r>
      <w:r w:rsidRPr="007D4024">
        <w:rPr>
          <w:rFonts w:ascii="Palatino Linotype" w:hAnsi="Palatino Linotype"/>
          <w:bCs/>
          <w:i/>
          <w:sz w:val="22"/>
          <w:szCs w:val="22"/>
        </w:rPr>
        <w:t xml:space="preserve">las recomendaciones que se describen en este informe contribuirá a garantizar la reducción del riesgo en la zona en análisis. </w:t>
      </w:r>
    </w:p>
    <w:p w:rsidR="00091B7E" w:rsidRPr="007D4024" w:rsidRDefault="00091B7E" w:rsidP="00091B7E">
      <w:pPr>
        <w:spacing w:after="120" w:line="276" w:lineRule="auto"/>
        <w:ind w:left="426"/>
        <w:jc w:val="both"/>
        <w:rPr>
          <w:rFonts w:ascii="Palatino Linotype" w:hAnsi="Palatino Linotype"/>
          <w:bCs/>
          <w:i/>
          <w:sz w:val="22"/>
          <w:szCs w:val="22"/>
        </w:rPr>
      </w:pPr>
      <w:r w:rsidRPr="007D4024">
        <w:rPr>
          <w:rFonts w:ascii="Palatino Linotype" w:hAnsi="Palatino Linotype"/>
          <w:bCs/>
          <w:i/>
          <w:sz w:val="22"/>
          <w:szCs w:val="22"/>
        </w:rPr>
        <w:t xml:space="preserve">Ante la calificación del riesgo anteriormente detallado para el sector denominado </w:t>
      </w:r>
      <w:proofErr w:type="spellStart"/>
      <w:r w:rsidRPr="007D4024">
        <w:rPr>
          <w:rFonts w:ascii="Palatino Linotype" w:hAnsi="Palatino Linotype"/>
          <w:bCs/>
          <w:i/>
          <w:sz w:val="22"/>
          <w:szCs w:val="22"/>
        </w:rPr>
        <w:t>AHHYC</w:t>
      </w:r>
      <w:proofErr w:type="spellEnd"/>
      <w:r w:rsidRPr="007D4024">
        <w:rPr>
          <w:rFonts w:ascii="Palatino Linotype" w:hAnsi="Palatino Linotype"/>
          <w:bCs/>
          <w:i/>
          <w:sz w:val="22"/>
          <w:szCs w:val="22"/>
        </w:rPr>
        <w:t xml:space="preserve"> </w:t>
      </w:r>
      <w:r w:rsidRPr="007D4024">
        <w:rPr>
          <w:rFonts w:ascii="Palatino Linotype" w:hAnsi="Palatino Linotype"/>
          <w:i/>
          <w:sz w:val="22"/>
          <w:szCs w:val="22"/>
        </w:rPr>
        <w:t>“Claveles del Sur</w:t>
      </w:r>
      <w:r w:rsidRPr="007D4024">
        <w:rPr>
          <w:rFonts w:ascii="Palatino Linotype" w:hAnsi="Palatino Linotype"/>
          <w:b/>
          <w:bCs/>
          <w:i/>
          <w:sz w:val="22"/>
          <w:szCs w:val="22"/>
        </w:rPr>
        <w:t>”</w:t>
      </w:r>
      <w:r w:rsidRPr="007D4024">
        <w:rPr>
          <w:rFonts w:ascii="Palatino Linotype" w:hAnsi="Palatino Linotype"/>
          <w:i/>
          <w:sz w:val="22"/>
          <w:szCs w:val="22"/>
        </w:rPr>
        <w:t xml:space="preserve"> de la Parroquia Quitumbe,</w:t>
      </w:r>
      <w:r w:rsidRPr="007D4024">
        <w:rPr>
          <w:rFonts w:ascii="Palatino Linotype" w:hAnsi="Palatino Linotype"/>
          <w:bCs/>
          <w:i/>
          <w:sz w:val="22"/>
          <w:szCs w:val="22"/>
        </w:rPr>
        <w:t xml:space="preserve"> La </w:t>
      </w:r>
      <w:proofErr w:type="spellStart"/>
      <w:r w:rsidRPr="007D4024">
        <w:rPr>
          <w:rFonts w:ascii="Palatino Linotype" w:hAnsi="Palatino Linotype"/>
          <w:bCs/>
          <w:i/>
          <w:sz w:val="22"/>
          <w:szCs w:val="22"/>
        </w:rPr>
        <w:t>DMGR</w:t>
      </w:r>
      <w:proofErr w:type="spellEnd"/>
      <w:r w:rsidRPr="007D4024">
        <w:rPr>
          <w:rFonts w:ascii="Palatino Linotype" w:hAnsi="Palatino Linotype"/>
          <w:bCs/>
          <w:i/>
          <w:sz w:val="22"/>
          <w:szCs w:val="22"/>
        </w:rPr>
        <w:t xml:space="preserve"> manifiesta que los propietarios después de la regularización de los terrenos deberán realizar un análisis estructural de las edificaciones existentes y para sus proyectos constructivos. Respecto a los gastos que representen los análisis serán solventados por la comunidad solicitante.</w:t>
      </w:r>
    </w:p>
    <w:p w:rsidR="00091B7E" w:rsidRPr="007D4024" w:rsidRDefault="00091B7E" w:rsidP="00091B7E">
      <w:pPr>
        <w:spacing w:after="120" w:line="276" w:lineRule="auto"/>
        <w:ind w:left="426"/>
        <w:jc w:val="both"/>
        <w:rPr>
          <w:rFonts w:ascii="Palatino Linotype" w:hAnsi="Palatino Linotype"/>
          <w:bCs/>
          <w:i/>
          <w:sz w:val="22"/>
          <w:szCs w:val="22"/>
        </w:rPr>
      </w:pPr>
      <w:r w:rsidRPr="007D4024">
        <w:rPr>
          <w:rFonts w:ascii="Palatino Linotype" w:hAnsi="Palatino Linotype"/>
          <w:bCs/>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p>
    <w:p w:rsidR="00091B7E" w:rsidRPr="007D4024" w:rsidRDefault="00091B7E" w:rsidP="00091B7E">
      <w:pPr>
        <w:spacing w:after="120" w:line="276" w:lineRule="auto"/>
        <w:ind w:left="426"/>
        <w:jc w:val="both"/>
        <w:rPr>
          <w:rFonts w:ascii="Palatino Linotype" w:hAnsi="Palatino Linotype"/>
          <w:bCs/>
          <w:i/>
          <w:sz w:val="22"/>
          <w:szCs w:val="22"/>
        </w:rPr>
      </w:pPr>
      <w:r w:rsidRPr="007D4024">
        <w:rPr>
          <w:rFonts w:ascii="Palatino Linotype" w:hAnsi="Palatino Linotype"/>
          <w:b/>
          <w:bCs/>
          <w:i/>
          <w:sz w:val="22"/>
          <w:szCs w:val="22"/>
        </w:rPr>
        <w:t>Medidas Estructurales:</w:t>
      </w:r>
      <w:r w:rsidRPr="007D4024">
        <w:rPr>
          <w:rFonts w:ascii="Palatino Linotype" w:hAnsi="Palatino Linotype"/>
          <w:bCs/>
          <w:i/>
          <w:sz w:val="22"/>
          <w:szCs w:val="22"/>
        </w:rPr>
        <w:t xml:space="preserve"> Acciones  de ingeniería para reducir impactos de las amenazas como:</w:t>
      </w:r>
    </w:p>
    <w:p w:rsidR="00091B7E" w:rsidRPr="007D4024" w:rsidRDefault="00091B7E" w:rsidP="00091B7E">
      <w:pPr>
        <w:pStyle w:val="Prrafodelista"/>
        <w:numPr>
          <w:ilvl w:val="0"/>
          <w:numId w:val="39"/>
        </w:numPr>
        <w:spacing w:after="120" w:line="276" w:lineRule="auto"/>
        <w:contextualSpacing/>
        <w:jc w:val="both"/>
        <w:rPr>
          <w:rFonts w:ascii="Palatino Linotype" w:hAnsi="Palatino Linotype"/>
          <w:bCs/>
          <w:i/>
          <w:sz w:val="22"/>
          <w:szCs w:val="22"/>
        </w:rPr>
      </w:pPr>
      <w:r w:rsidRPr="007D4024">
        <w:rPr>
          <w:rFonts w:ascii="Palatino Linotype" w:hAnsi="Palatino Linotype"/>
          <w:bCs/>
          <w:i/>
          <w:sz w:val="22"/>
          <w:szCs w:val="22"/>
        </w:rPr>
        <w:lastRenderedPageBreak/>
        <w:t>Protección y control: Intervención directa de la amenaza (Diques, muros de contención, canalización de aguas.)</w:t>
      </w:r>
    </w:p>
    <w:p w:rsidR="00091B7E" w:rsidRPr="007D4024" w:rsidRDefault="00091B7E" w:rsidP="00091B7E">
      <w:pPr>
        <w:pStyle w:val="Prrafodelista"/>
        <w:numPr>
          <w:ilvl w:val="0"/>
          <w:numId w:val="39"/>
        </w:numPr>
        <w:spacing w:after="120" w:line="276" w:lineRule="auto"/>
        <w:contextualSpacing/>
        <w:jc w:val="both"/>
        <w:rPr>
          <w:rFonts w:ascii="Palatino Linotype" w:hAnsi="Palatino Linotype"/>
          <w:bCs/>
          <w:i/>
          <w:sz w:val="22"/>
          <w:szCs w:val="22"/>
        </w:rPr>
      </w:pPr>
      <w:r w:rsidRPr="007D4024">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091B7E" w:rsidRPr="007D4024" w:rsidRDefault="00091B7E" w:rsidP="00091B7E">
      <w:pPr>
        <w:spacing w:after="120" w:line="276" w:lineRule="auto"/>
        <w:ind w:left="426"/>
        <w:jc w:val="both"/>
        <w:rPr>
          <w:rFonts w:ascii="Palatino Linotype" w:hAnsi="Palatino Linotype"/>
          <w:bCs/>
          <w:i/>
          <w:sz w:val="22"/>
          <w:szCs w:val="22"/>
        </w:rPr>
      </w:pPr>
      <w:r w:rsidRPr="007D4024">
        <w:rPr>
          <w:rFonts w:ascii="Palatino Linotype" w:hAnsi="Palatino Linotype"/>
          <w:b/>
          <w:bCs/>
          <w:i/>
          <w:sz w:val="22"/>
          <w:szCs w:val="22"/>
        </w:rPr>
        <w:t>Medidas No estructurales:</w:t>
      </w:r>
      <w:r w:rsidRPr="007D4024">
        <w:rPr>
          <w:rFonts w:ascii="Palatino Linotype" w:hAnsi="Palatino Linotype"/>
          <w:bCs/>
          <w:i/>
          <w:sz w:val="22"/>
          <w:szCs w:val="22"/>
        </w:rPr>
        <w:t xml:space="preserve"> Desarrollo del conocimiento, políticas, leyes  y mecanismos participativos.</w:t>
      </w:r>
    </w:p>
    <w:p w:rsidR="00091B7E" w:rsidRPr="007D4024" w:rsidRDefault="00091B7E" w:rsidP="00091B7E">
      <w:pPr>
        <w:pStyle w:val="Prrafodelista"/>
        <w:numPr>
          <w:ilvl w:val="0"/>
          <w:numId w:val="39"/>
        </w:numPr>
        <w:spacing w:after="120" w:line="276" w:lineRule="auto"/>
        <w:contextualSpacing/>
        <w:jc w:val="both"/>
        <w:rPr>
          <w:rFonts w:ascii="Palatino Linotype" w:hAnsi="Palatino Linotype"/>
          <w:bCs/>
          <w:i/>
          <w:sz w:val="22"/>
          <w:szCs w:val="22"/>
        </w:rPr>
      </w:pPr>
      <w:r w:rsidRPr="007D4024">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091B7E" w:rsidRPr="007D4024" w:rsidRDefault="00091B7E" w:rsidP="00091B7E">
      <w:pPr>
        <w:pStyle w:val="Prrafodelista"/>
        <w:numPr>
          <w:ilvl w:val="0"/>
          <w:numId w:val="39"/>
        </w:numPr>
        <w:spacing w:after="120" w:line="276" w:lineRule="auto"/>
        <w:contextualSpacing/>
        <w:jc w:val="both"/>
        <w:rPr>
          <w:rFonts w:ascii="Palatino Linotype" w:hAnsi="Palatino Linotype"/>
          <w:bCs/>
          <w:i/>
          <w:sz w:val="22"/>
          <w:szCs w:val="22"/>
        </w:rPr>
      </w:pPr>
      <w:r w:rsidRPr="007D4024">
        <w:rPr>
          <w:rFonts w:ascii="Palatino Linotype" w:hAnsi="Palatino Linotype"/>
          <w:bCs/>
          <w:i/>
          <w:sz w:val="22"/>
          <w:szCs w:val="22"/>
        </w:rPr>
        <w:t>Acciones Pasivas: Relacionadas con legislación y planificación (normas de construcción, uso del suelo y ordenamiento territorial, etc.)</w:t>
      </w:r>
    </w:p>
    <w:p w:rsidR="00091B7E" w:rsidRPr="007D4024" w:rsidRDefault="00091B7E" w:rsidP="00091B7E">
      <w:pPr>
        <w:spacing w:after="120" w:line="276" w:lineRule="auto"/>
        <w:ind w:left="567"/>
        <w:jc w:val="both"/>
        <w:rPr>
          <w:rFonts w:ascii="Palatino Linotype" w:hAnsi="Palatino Linotype"/>
          <w:bCs/>
          <w:i/>
          <w:sz w:val="22"/>
          <w:szCs w:val="22"/>
        </w:rPr>
      </w:pPr>
      <w:r w:rsidRPr="007D4024">
        <w:rPr>
          <w:rFonts w:ascii="Palatino Linotype" w:hAnsi="Palatino Linotype"/>
          <w:bCs/>
          <w:i/>
          <w:sz w:val="22"/>
          <w:szCs w:val="22"/>
        </w:rPr>
        <w:t>Cabe indicar que la calificación de la condición del riesgo podría cambiar en función de la aplicación de la norma ecuatoriana de la construcción para las edificaciones y el apropiamiento de las normas y medidas de autoprotección del Asentamiento Humano de Hecho y Consolidado para cada una de las amenazas descritas.</w:t>
      </w:r>
    </w:p>
    <w:p w:rsidR="00091B7E" w:rsidRPr="0089652A" w:rsidRDefault="00091B7E" w:rsidP="00091B7E">
      <w:pPr>
        <w:spacing w:after="120" w:line="276" w:lineRule="auto"/>
        <w:jc w:val="both"/>
        <w:rPr>
          <w:rFonts w:ascii="Palatino Linotype" w:hAnsi="Palatino Linotype"/>
          <w:b/>
          <w:i/>
          <w:sz w:val="22"/>
          <w:szCs w:val="22"/>
          <w:highlight w:val="yellow"/>
        </w:rPr>
      </w:pPr>
      <w:r w:rsidRPr="0089652A">
        <w:rPr>
          <w:rFonts w:ascii="Palatino Linotype" w:hAnsi="Palatino Linotype"/>
          <w:b/>
          <w:i/>
          <w:sz w:val="22"/>
          <w:szCs w:val="22"/>
        </w:rPr>
        <w:t>7 RECOMENDACIONES</w:t>
      </w:r>
    </w:p>
    <w:p w:rsidR="00091B7E" w:rsidRPr="007D4024" w:rsidRDefault="00091B7E" w:rsidP="00091B7E">
      <w:pPr>
        <w:spacing w:after="120" w:line="276" w:lineRule="auto"/>
        <w:jc w:val="both"/>
        <w:rPr>
          <w:rFonts w:ascii="Palatino Linotype" w:hAnsi="Palatino Linotype"/>
          <w:b/>
          <w:bCs/>
          <w:i/>
          <w:sz w:val="22"/>
          <w:szCs w:val="22"/>
        </w:rPr>
      </w:pPr>
      <w:r w:rsidRPr="007D4024">
        <w:rPr>
          <w:rFonts w:ascii="Palatino Linotype" w:hAnsi="Palatino Linotype"/>
          <w:b/>
          <w:bCs/>
          <w:i/>
          <w:sz w:val="22"/>
          <w:szCs w:val="22"/>
        </w:rPr>
        <w:t>NORMATIVA VIGENTE:</w:t>
      </w:r>
    </w:p>
    <w:p w:rsidR="00091B7E" w:rsidRPr="007D4024" w:rsidRDefault="00091B7E" w:rsidP="00091B7E">
      <w:pPr>
        <w:spacing w:after="120" w:line="276" w:lineRule="auto"/>
        <w:jc w:val="both"/>
        <w:rPr>
          <w:rFonts w:ascii="Palatino Linotype" w:hAnsi="Palatino Linotype"/>
          <w:i/>
          <w:color w:val="000000"/>
          <w:sz w:val="22"/>
          <w:szCs w:val="22"/>
        </w:rPr>
      </w:pPr>
      <w:r w:rsidRPr="007D4024">
        <w:rPr>
          <w:rFonts w:ascii="Palatino Linotype" w:hAnsi="Palatino Linotype"/>
          <w:i/>
          <w:color w:val="000000"/>
          <w:sz w:val="22"/>
          <w:szCs w:val="22"/>
        </w:rPr>
        <w:t xml:space="preserve">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 </w:t>
      </w:r>
    </w:p>
    <w:p w:rsidR="00091B7E" w:rsidRPr="007D4024" w:rsidRDefault="00091B7E" w:rsidP="00091B7E">
      <w:pPr>
        <w:pStyle w:val="Prrafodelista"/>
        <w:numPr>
          <w:ilvl w:val="0"/>
          <w:numId w:val="40"/>
        </w:numPr>
        <w:spacing w:after="120" w:line="276" w:lineRule="auto"/>
        <w:contextualSpacing/>
        <w:jc w:val="both"/>
        <w:rPr>
          <w:rFonts w:ascii="Palatino Linotype" w:hAnsi="Palatino Linotype"/>
          <w:bCs/>
          <w:i/>
          <w:sz w:val="22"/>
          <w:szCs w:val="22"/>
        </w:rPr>
      </w:pPr>
      <w:r w:rsidRPr="007D4024">
        <w:rPr>
          <w:rFonts w:ascii="Palatino Linotype" w:hAnsi="Palatino Linotype"/>
          <w:bCs/>
          <w:i/>
          <w:sz w:val="22"/>
          <w:szCs w:val="22"/>
        </w:rPr>
        <w:t>Tomar en cuenta el Artículo 264 de la Constitución de la República del Ecuador dispone:</w:t>
      </w:r>
    </w:p>
    <w:p w:rsidR="00091B7E" w:rsidRPr="007D4024" w:rsidRDefault="00091B7E" w:rsidP="00091B7E">
      <w:pPr>
        <w:pStyle w:val="Prrafodelista"/>
        <w:spacing w:after="120" w:line="276" w:lineRule="auto"/>
        <w:jc w:val="both"/>
        <w:rPr>
          <w:rFonts w:ascii="Palatino Linotype" w:hAnsi="Palatino Linotype"/>
          <w:i/>
          <w:sz w:val="22"/>
          <w:szCs w:val="22"/>
        </w:rPr>
      </w:pPr>
      <w:r w:rsidRPr="007D4024">
        <w:rPr>
          <w:rFonts w:ascii="Palatino Linotype" w:hAnsi="Palatino Linotype"/>
          <w:i/>
          <w:sz w:val="22"/>
          <w:szCs w:val="22"/>
        </w:rPr>
        <w:t xml:space="preserve">Los gobiernos municipales tendrán las siguientes competencias exclusivas sin perjuicio de otras que determine la ley: </w:t>
      </w:r>
    </w:p>
    <w:p w:rsidR="00091B7E" w:rsidRPr="007D4024" w:rsidRDefault="00091B7E" w:rsidP="00091B7E">
      <w:pPr>
        <w:pStyle w:val="Prrafodelista"/>
        <w:spacing w:after="120" w:line="276" w:lineRule="auto"/>
        <w:jc w:val="both"/>
        <w:rPr>
          <w:rFonts w:ascii="Palatino Linotype" w:hAnsi="Palatino Linotype"/>
          <w:i/>
          <w:sz w:val="22"/>
          <w:szCs w:val="22"/>
        </w:rPr>
      </w:pPr>
      <w:r w:rsidRPr="007D4024">
        <w:rPr>
          <w:rFonts w:ascii="Palatino Linotype" w:hAnsi="Palatino Linotype"/>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
    <w:p w:rsidR="00091B7E" w:rsidRPr="007D4024" w:rsidRDefault="00091B7E" w:rsidP="00091B7E">
      <w:pPr>
        <w:pStyle w:val="Prrafodelista"/>
        <w:spacing w:after="120" w:line="276" w:lineRule="auto"/>
        <w:jc w:val="both"/>
        <w:rPr>
          <w:rFonts w:ascii="Palatino Linotype" w:hAnsi="Palatino Linotype"/>
          <w:b/>
          <w:bCs/>
          <w:i/>
          <w:sz w:val="22"/>
          <w:szCs w:val="22"/>
        </w:rPr>
      </w:pPr>
      <w:r w:rsidRPr="007D4024">
        <w:rPr>
          <w:rFonts w:ascii="Palatino Linotype" w:hAnsi="Palatino Linotype"/>
          <w:i/>
          <w:sz w:val="22"/>
          <w:szCs w:val="22"/>
        </w:rPr>
        <w:t>2. Ejercer el control sobre el uso y ocupación del suelo en el cantón</w:t>
      </w:r>
      <w:r w:rsidRPr="007D4024">
        <w:rPr>
          <w:rFonts w:ascii="Palatino Linotype" w:hAnsi="Palatino Linotype"/>
          <w:b/>
          <w:bCs/>
          <w:i/>
          <w:sz w:val="22"/>
          <w:szCs w:val="22"/>
        </w:rPr>
        <w:t>.</w:t>
      </w:r>
    </w:p>
    <w:p w:rsidR="00091B7E" w:rsidRPr="007D4024" w:rsidRDefault="00091B7E" w:rsidP="00091B7E">
      <w:pPr>
        <w:pStyle w:val="Prrafodelista"/>
        <w:numPr>
          <w:ilvl w:val="0"/>
          <w:numId w:val="40"/>
        </w:numPr>
        <w:spacing w:after="120" w:line="276" w:lineRule="auto"/>
        <w:contextualSpacing/>
        <w:jc w:val="both"/>
        <w:rPr>
          <w:rFonts w:ascii="Palatino Linotype" w:hAnsi="Palatino Linotype"/>
          <w:b/>
          <w:bCs/>
          <w:i/>
          <w:sz w:val="22"/>
          <w:szCs w:val="22"/>
        </w:rPr>
      </w:pPr>
      <w:r w:rsidRPr="007D4024">
        <w:rPr>
          <w:rFonts w:ascii="Palatino Linotype" w:hAnsi="Palatino Linotype"/>
          <w:bCs/>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w:t>
      </w:r>
      <w:r w:rsidRPr="007D4024">
        <w:rPr>
          <w:rFonts w:ascii="Palatino Linotype" w:hAnsi="Palatino Linotype"/>
          <w:bCs/>
          <w:i/>
          <w:sz w:val="22"/>
          <w:szCs w:val="22"/>
        </w:rPr>
        <w:lastRenderedPageBreak/>
        <w:t xml:space="preserve">gobierno de acuerdo con las políticas y los planes emitidos por el organismo nacional responsable, de acuerdo con la Constitución y la Ley. </w:t>
      </w:r>
      <w:r w:rsidRPr="007D4024">
        <w:rPr>
          <w:rFonts w:ascii="Palatino Linotype" w:hAnsi="Palatino Linotype"/>
          <w:b/>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091B7E" w:rsidRPr="007D4024" w:rsidRDefault="00091B7E" w:rsidP="00091B7E">
      <w:pPr>
        <w:pStyle w:val="Prrafodelista"/>
        <w:numPr>
          <w:ilvl w:val="0"/>
          <w:numId w:val="40"/>
        </w:numPr>
        <w:spacing w:after="120" w:line="276" w:lineRule="auto"/>
        <w:jc w:val="both"/>
        <w:rPr>
          <w:rFonts w:ascii="Palatino Linotype" w:hAnsi="Palatino Linotype"/>
          <w:bCs/>
          <w:i/>
          <w:sz w:val="22"/>
          <w:szCs w:val="22"/>
        </w:rPr>
      </w:pPr>
      <w:r w:rsidRPr="007D4024">
        <w:rPr>
          <w:rFonts w:ascii="Palatino Linotype" w:hAnsi="Palatino Linotype"/>
          <w:bCs/>
          <w:i/>
          <w:sz w:val="22"/>
          <w:szCs w:val="22"/>
        </w:rPr>
        <w:t>En el proyecto se debe respetar la normativa vigente de las Ordenanzas Metropolitanas de: aprobación de los Planes Metropolitanos de Ordenamiento Territorial, (</w:t>
      </w:r>
      <w:proofErr w:type="spellStart"/>
      <w:r w:rsidRPr="007D4024">
        <w:rPr>
          <w:rFonts w:ascii="Palatino Linotype" w:hAnsi="Palatino Linotype"/>
          <w:bCs/>
          <w:i/>
          <w:sz w:val="22"/>
          <w:szCs w:val="22"/>
        </w:rPr>
        <w:t>PMOT</w:t>
      </w:r>
      <w:proofErr w:type="spellEnd"/>
      <w:r w:rsidRPr="007D4024">
        <w:rPr>
          <w:rFonts w:ascii="Palatino Linotype" w:hAnsi="Palatino Linotype"/>
          <w:bCs/>
          <w:i/>
          <w:sz w:val="22"/>
          <w:szCs w:val="22"/>
        </w:rPr>
        <w:t>),  Uso y Ocupación del Suelo, (</w:t>
      </w:r>
      <w:proofErr w:type="spellStart"/>
      <w:r w:rsidRPr="007D4024">
        <w:rPr>
          <w:rFonts w:ascii="Palatino Linotype" w:hAnsi="Palatino Linotype"/>
          <w:bCs/>
          <w:i/>
          <w:sz w:val="22"/>
          <w:szCs w:val="22"/>
        </w:rPr>
        <w:t>PUOS</w:t>
      </w:r>
      <w:proofErr w:type="spellEnd"/>
      <w:r w:rsidRPr="007D4024">
        <w:rPr>
          <w:rFonts w:ascii="Palatino Linotype" w:hAnsi="Palatino Linotype"/>
          <w:bCs/>
          <w:i/>
          <w:sz w:val="22"/>
          <w:szCs w:val="22"/>
        </w:rPr>
        <w:t xml:space="preserve">) la Ordenanza </w:t>
      </w:r>
      <w:proofErr w:type="spellStart"/>
      <w:r w:rsidRPr="007D4024">
        <w:rPr>
          <w:rFonts w:ascii="Palatino Linotype" w:hAnsi="Palatino Linotype"/>
          <w:i/>
          <w:sz w:val="22"/>
          <w:szCs w:val="22"/>
        </w:rPr>
        <w:t>N°</w:t>
      </w:r>
      <w:r w:rsidRPr="007D4024">
        <w:rPr>
          <w:rFonts w:ascii="Palatino Linotype" w:hAnsi="Palatino Linotype"/>
          <w:bCs/>
          <w:i/>
          <w:sz w:val="22"/>
          <w:szCs w:val="22"/>
        </w:rPr>
        <w:t>127</w:t>
      </w:r>
      <w:proofErr w:type="spellEnd"/>
      <w:r w:rsidRPr="007D4024">
        <w:rPr>
          <w:rFonts w:ascii="Palatino Linotype" w:hAnsi="Palatino Linotype"/>
          <w:bCs/>
          <w:i/>
          <w:sz w:val="22"/>
          <w:szCs w:val="22"/>
        </w:rPr>
        <w:t xml:space="preserve"> del 25 de julio del 2016 y Régimen Administrativo del Suelo en el </w:t>
      </w:r>
      <w:proofErr w:type="spellStart"/>
      <w:r w:rsidRPr="007D4024">
        <w:rPr>
          <w:rFonts w:ascii="Palatino Linotype" w:hAnsi="Palatino Linotype"/>
          <w:bCs/>
          <w:i/>
          <w:sz w:val="22"/>
          <w:szCs w:val="22"/>
        </w:rPr>
        <w:t>D.M.Q</w:t>
      </w:r>
      <w:proofErr w:type="spellEnd"/>
      <w:r w:rsidRPr="007D4024">
        <w:rPr>
          <w:rFonts w:ascii="Palatino Linotype" w:hAnsi="Palatino Linotype"/>
          <w:bCs/>
          <w:i/>
          <w:sz w:val="22"/>
          <w:szCs w:val="22"/>
        </w:rPr>
        <w:t xml:space="preserve">. (Ordenanza Metropolitana </w:t>
      </w:r>
      <w:proofErr w:type="spellStart"/>
      <w:r w:rsidRPr="007D4024">
        <w:rPr>
          <w:rFonts w:ascii="Palatino Linotype" w:hAnsi="Palatino Linotype"/>
          <w:i/>
          <w:sz w:val="22"/>
          <w:szCs w:val="22"/>
        </w:rPr>
        <w:t>N°</w:t>
      </w:r>
      <w:r w:rsidRPr="007D4024">
        <w:rPr>
          <w:rFonts w:ascii="Palatino Linotype" w:hAnsi="Palatino Linotype"/>
          <w:bCs/>
          <w:i/>
          <w:sz w:val="22"/>
          <w:szCs w:val="22"/>
        </w:rPr>
        <w:t>447</w:t>
      </w:r>
      <w:proofErr w:type="spellEnd"/>
      <w:r w:rsidRPr="007D4024">
        <w:rPr>
          <w:rFonts w:ascii="Palatino Linotype" w:hAnsi="Palatino Linotype"/>
          <w:bCs/>
          <w:i/>
          <w:sz w:val="22"/>
          <w:szCs w:val="22"/>
        </w:rPr>
        <w:t xml:space="preserve">, ordenanza </w:t>
      </w:r>
      <w:proofErr w:type="spellStart"/>
      <w:r w:rsidRPr="007D4024">
        <w:rPr>
          <w:rFonts w:ascii="Palatino Linotype" w:hAnsi="Palatino Linotype"/>
          <w:bCs/>
          <w:i/>
          <w:sz w:val="22"/>
          <w:szCs w:val="22"/>
        </w:rPr>
        <w:t>N°041</w:t>
      </w:r>
      <w:proofErr w:type="spellEnd"/>
      <w:r w:rsidRPr="007D4024">
        <w:rPr>
          <w:rFonts w:ascii="Palatino Linotype" w:hAnsi="Palatino Linotype"/>
          <w:bCs/>
          <w:i/>
          <w:sz w:val="22"/>
          <w:szCs w:val="22"/>
        </w:rPr>
        <w:t xml:space="preserve"> y su modificatoria </w:t>
      </w:r>
      <w:proofErr w:type="spellStart"/>
      <w:r w:rsidRPr="007D4024">
        <w:rPr>
          <w:rFonts w:ascii="Palatino Linotype" w:hAnsi="Palatino Linotype"/>
          <w:bCs/>
          <w:i/>
          <w:sz w:val="22"/>
          <w:szCs w:val="22"/>
        </w:rPr>
        <w:t>N°0127</w:t>
      </w:r>
      <w:proofErr w:type="spellEnd"/>
      <w:r w:rsidRPr="007D4024">
        <w:rPr>
          <w:rFonts w:ascii="Palatino Linotype" w:hAnsi="Palatino Linotype"/>
          <w:bCs/>
          <w:i/>
          <w:sz w:val="22"/>
          <w:szCs w:val="22"/>
        </w:rPr>
        <w:t xml:space="preserve"> y ordenanza </w:t>
      </w:r>
      <w:proofErr w:type="spellStart"/>
      <w:r w:rsidRPr="007D4024">
        <w:rPr>
          <w:rFonts w:ascii="Palatino Linotype" w:hAnsi="Palatino Linotype"/>
          <w:i/>
          <w:sz w:val="22"/>
          <w:szCs w:val="22"/>
        </w:rPr>
        <w:t>N°</w:t>
      </w:r>
      <w:r w:rsidRPr="007D4024">
        <w:rPr>
          <w:rFonts w:ascii="Palatino Linotype" w:hAnsi="Palatino Linotype"/>
          <w:bCs/>
          <w:i/>
          <w:sz w:val="22"/>
          <w:szCs w:val="22"/>
        </w:rPr>
        <w:t>172</w:t>
      </w:r>
      <w:proofErr w:type="spellEnd"/>
      <w:r w:rsidRPr="007D4024">
        <w:rPr>
          <w:rFonts w:ascii="Palatino Linotype" w:hAnsi="Palatino Linotype"/>
          <w:bCs/>
          <w:i/>
          <w:sz w:val="22"/>
          <w:szCs w:val="22"/>
        </w:rPr>
        <w:t xml:space="preserve"> y su Reformatoria </w:t>
      </w:r>
      <w:proofErr w:type="spellStart"/>
      <w:r w:rsidRPr="007D4024">
        <w:rPr>
          <w:rFonts w:ascii="Palatino Linotype" w:hAnsi="Palatino Linotype"/>
          <w:i/>
          <w:sz w:val="22"/>
          <w:szCs w:val="22"/>
        </w:rPr>
        <w:t>N°.</w:t>
      </w:r>
      <w:r w:rsidRPr="007D4024">
        <w:rPr>
          <w:rFonts w:ascii="Palatino Linotype" w:hAnsi="Palatino Linotype"/>
          <w:bCs/>
          <w:i/>
          <w:sz w:val="22"/>
          <w:szCs w:val="22"/>
        </w:rPr>
        <w:t>432</w:t>
      </w:r>
      <w:proofErr w:type="spellEnd"/>
      <w:r w:rsidRPr="007D4024">
        <w:rPr>
          <w:rFonts w:ascii="Palatino Linotype" w:hAnsi="Palatino Linotype"/>
          <w:bCs/>
          <w:i/>
          <w:sz w:val="22"/>
          <w:szCs w:val="22"/>
        </w:rPr>
        <w:t>)</w:t>
      </w:r>
    </w:p>
    <w:p w:rsidR="00091B7E" w:rsidRPr="007D4024" w:rsidRDefault="00091B7E" w:rsidP="00091B7E">
      <w:pPr>
        <w:pStyle w:val="Prrafodelista"/>
        <w:numPr>
          <w:ilvl w:val="0"/>
          <w:numId w:val="40"/>
        </w:numPr>
        <w:spacing w:after="120" w:line="276" w:lineRule="auto"/>
        <w:jc w:val="both"/>
        <w:rPr>
          <w:rFonts w:ascii="Palatino Linotype" w:hAnsi="Palatino Linotype"/>
          <w:bCs/>
          <w:i/>
          <w:sz w:val="22"/>
          <w:szCs w:val="22"/>
        </w:rPr>
      </w:pPr>
      <w:r w:rsidRPr="007D4024">
        <w:rPr>
          <w:rFonts w:ascii="Palatino Linotype" w:hAnsi="Palatino Linotype"/>
          <w:bCs/>
          <w:i/>
          <w:sz w:val="22"/>
          <w:szCs w:val="22"/>
        </w:rPr>
        <w:t xml:space="preserve">Incluir en el Informe de Regulación Metropolitana, </w:t>
      </w:r>
      <w:proofErr w:type="spellStart"/>
      <w:r w:rsidRPr="007D4024">
        <w:rPr>
          <w:rFonts w:ascii="Palatino Linotype" w:hAnsi="Palatino Linotype"/>
          <w:bCs/>
          <w:i/>
          <w:sz w:val="22"/>
          <w:szCs w:val="22"/>
        </w:rPr>
        <w:t>IRM</w:t>
      </w:r>
      <w:proofErr w:type="spellEnd"/>
      <w:r w:rsidRPr="007D4024">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091B7E" w:rsidRPr="007D4024" w:rsidRDefault="00091B7E" w:rsidP="00091B7E">
      <w:pPr>
        <w:spacing w:after="120" w:line="276" w:lineRule="auto"/>
        <w:rPr>
          <w:rFonts w:ascii="Palatino Linotype" w:hAnsi="Palatino Linotype"/>
          <w:b/>
          <w:bCs/>
          <w:i/>
          <w:sz w:val="22"/>
          <w:szCs w:val="22"/>
        </w:rPr>
      </w:pPr>
      <w:r w:rsidRPr="007D4024">
        <w:rPr>
          <w:rFonts w:ascii="Palatino Linotype" w:hAnsi="Palatino Linotype"/>
          <w:b/>
          <w:bCs/>
          <w:i/>
          <w:sz w:val="22"/>
          <w:szCs w:val="22"/>
        </w:rPr>
        <w:t>PARA LAS CONSTRUCCIONES:</w:t>
      </w:r>
    </w:p>
    <w:p w:rsidR="00091B7E" w:rsidRPr="007D4024" w:rsidRDefault="00091B7E" w:rsidP="00091B7E">
      <w:pPr>
        <w:pStyle w:val="Prrafodelista"/>
        <w:numPr>
          <w:ilvl w:val="0"/>
          <w:numId w:val="40"/>
        </w:numPr>
        <w:spacing w:after="120" w:line="276" w:lineRule="auto"/>
        <w:ind w:left="644"/>
        <w:jc w:val="both"/>
        <w:rPr>
          <w:rFonts w:ascii="Palatino Linotype" w:hAnsi="Palatino Linotype"/>
          <w:i/>
          <w:color w:val="000000"/>
          <w:sz w:val="22"/>
          <w:szCs w:val="22"/>
        </w:rPr>
      </w:pPr>
      <w:r w:rsidRPr="007D4024">
        <w:rPr>
          <w:rFonts w:ascii="Palatino Linotype" w:hAnsi="Palatino Linotype"/>
          <w:bCs/>
          <w:i/>
          <w:sz w:val="22"/>
          <w:szCs w:val="22"/>
        </w:rPr>
        <w:t xml:space="preserve">Después de la regularización de </w:t>
      </w:r>
      <w:proofErr w:type="spellStart"/>
      <w:r w:rsidRPr="007D4024">
        <w:rPr>
          <w:rFonts w:ascii="Palatino Linotype" w:hAnsi="Palatino Linotype"/>
          <w:bCs/>
          <w:i/>
          <w:sz w:val="22"/>
          <w:szCs w:val="22"/>
        </w:rPr>
        <w:t>AHHHYC</w:t>
      </w:r>
      <w:proofErr w:type="spellEnd"/>
      <w:r w:rsidRPr="007D4024">
        <w:rPr>
          <w:rFonts w:ascii="Palatino Linotype" w:hAnsi="Palatino Linotype"/>
          <w:bCs/>
          <w:i/>
          <w:sz w:val="22"/>
          <w:szCs w:val="22"/>
        </w:rPr>
        <w:t xml:space="preserve"> en las </w:t>
      </w:r>
      <w:r w:rsidRPr="007D4024">
        <w:rPr>
          <w:rFonts w:ascii="Palatino Linotype" w:hAnsi="Palatino Linotype"/>
          <w:i/>
          <w:sz w:val="22"/>
          <w:szCs w:val="22"/>
        </w:rPr>
        <w:t xml:space="preserve">edificaciones en proceso de construcción, aumento en planta o elevación y demás edificaciones dentro del área en análisis, que no dispongan de un diseño estructural o algún tipo de asesoría técnica, los propietarios deberán </w:t>
      </w:r>
      <w:r w:rsidRPr="007D4024">
        <w:rPr>
          <w:rFonts w:ascii="Palatino Linotype" w:hAnsi="Palatino Linotype"/>
          <w:bCs/>
          <w:i/>
          <w:sz w:val="22"/>
          <w:szCs w:val="22"/>
        </w:rPr>
        <w:t>contratar a un especialista (</w:t>
      </w:r>
      <w:r w:rsidRPr="007D4024">
        <w:rPr>
          <w:rFonts w:ascii="Palatino Linotype" w:hAnsi="Palatino Linotype"/>
          <w:i/>
          <w:sz w:val="22"/>
          <w:szCs w:val="22"/>
        </w:rPr>
        <w:t xml:space="preserve">Ingeniero Civil con experiencia en Estructuras), para que se realice un estudio estructural y  </w:t>
      </w:r>
      <w:r w:rsidRPr="007D4024">
        <w:rPr>
          <w:rFonts w:ascii="Palatino Linotype" w:hAnsi="Palatino Linotype"/>
          <w:bCs/>
          <w:i/>
          <w:sz w:val="22"/>
          <w:szCs w:val="22"/>
        </w:rPr>
        <w:t>proponga una solución a cada caso, como puede ser un diseño estructural o un sistema de reforzamiento estructural en el caso de ameritarlo.</w:t>
      </w:r>
    </w:p>
    <w:p w:rsidR="00091B7E" w:rsidRPr="007D4024" w:rsidRDefault="00091B7E" w:rsidP="00091B7E">
      <w:pPr>
        <w:pStyle w:val="Prrafodelista"/>
        <w:numPr>
          <w:ilvl w:val="0"/>
          <w:numId w:val="40"/>
        </w:numPr>
        <w:spacing w:after="120" w:line="276" w:lineRule="auto"/>
        <w:ind w:left="644"/>
        <w:jc w:val="both"/>
        <w:rPr>
          <w:rFonts w:ascii="Palatino Linotype" w:hAnsi="Palatino Linotype"/>
          <w:i/>
          <w:color w:val="000000"/>
          <w:sz w:val="22"/>
          <w:szCs w:val="22"/>
        </w:rPr>
      </w:pPr>
      <w:r w:rsidRPr="007D4024">
        <w:rPr>
          <w:rFonts w:ascii="Palatino Linotype" w:hAnsi="Palatino Linotype"/>
          <w:i/>
          <w:color w:val="000000"/>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Quitumbe que emiten los permisos de construcción, certificarán la prohibición correspondiente.</w:t>
      </w:r>
    </w:p>
    <w:p w:rsidR="00091B7E" w:rsidRPr="0089652A" w:rsidRDefault="00091B7E" w:rsidP="0089652A">
      <w:pPr>
        <w:pStyle w:val="Prrafodelista"/>
        <w:numPr>
          <w:ilvl w:val="0"/>
          <w:numId w:val="40"/>
        </w:numPr>
        <w:spacing w:after="120" w:line="276" w:lineRule="auto"/>
        <w:ind w:left="644"/>
        <w:jc w:val="both"/>
        <w:rPr>
          <w:rFonts w:ascii="Palatino Linotype" w:hAnsi="Palatino Linotype"/>
          <w:i/>
          <w:color w:val="000000"/>
          <w:sz w:val="22"/>
          <w:szCs w:val="22"/>
        </w:rPr>
      </w:pPr>
      <w:r w:rsidRPr="007D4024">
        <w:rPr>
          <w:rFonts w:ascii="Palatino Linotype" w:hAnsi="Palatino Linotype"/>
          <w:i/>
          <w:color w:val="000000"/>
          <w:sz w:val="22"/>
          <w:szCs w:val="22"/>
        </w:rPr>
        <w:t xml:space="preserve">Después  el proceso de la regularización y para garantizar la seguridad de las edificaciones actuales y futuras se recomienda realizar </w:t>
      </w:r>
      <w:r w:rsidRPr="007D4024">
        <w:rPr>
          <w:rFonts w:ascii="Palatino Linotype" w:hAnsi="Palatino Linotype"/>
          <w:b/>
          <w:i/>
          <w:color w:val="000000"/>
          <w:sz w:val="22"/>
          <w:szCs w:val="22"/>
        </w:rPr>
        <w:t>un estudio geológico y geotécnico</w:t>
      </w:r>
      <w:r w:rsidRPr="007D4024">
        <w:rPr>
          <w:rFonts w:ascii="Palatino Linotype" w:hAnsi="Palatino Linotype"/>
          <w:i/>
          <w:color w:val="000000"/>
          <w:sz w:val="22"/>
          <w:szCs w:val="22"/>
        </w:rPr>
        <w:t xml:space="preserve"> que determine las medidas de mitigación frente a la amenaza o amenazas identificadas en el </w:t>
      </w:r>
      <w:proofErr w:type="spellStart"/>
      <w:r w:rsidRPr="007D4024">
        <w:rPr>
          <w:rFonts w:ascii="Palatino Linotype" w:hAnsi="Palatino Linotype"/>
          <w:i/>
          <w:color w:val="000000"/>
          <w:sz w:val="22"/>
          <w:szCs w:val="22"/>
        </w:rPr>
        <w:t>AHHYC</w:t>
      </w:r>
      <w:proofErr w:type="spellEnd"/>
      <w:r w:rsidRPr="007D4024">
        <w:rPr>
          <w:rFonts w:ascii="Palatino Linotype" w:hAnsi="Palatino Linotype"/>
          <w:i/>
          <w:color w:val="000000"/>
          <w:sz w:val="22"/>
          <w:szCs w:val="22"/>
        </w:rPr>
        <w:t xml:space="preserve">, con los  respectivos  diseños  estructurales  de  las  obras  planteadas, que  deberán  ser sustentadas   mediante   el   estudio  técnico  de  un  profesional  responsable  o  un  por  </w:t>
      </w:r>
      <w:r w:rsidRPr="007D4024">
        <w:rPr>
          <w:rFonts w:ascii="Palatino Linotype" w:hAnsi="Palatino Linotype"/>
          <w:bCs/>
          <w:i/>
          <w:sz w:val="22"/>
          <w:szCs w:val="22"/>
        </w:rPr>
        <w:t xml:space="preserve">un </w:t>
      </w:r>
      <w:r w:rsidRPr="0089652A">
        <w:rPr>
          <w:rFonts w:ascii="Palatino Linotype" w:hAnsi="Palatino Linotype"/>
          <w:bCs/>
          <w:i/>
          <w:sz w:val="22"/>
          <w:szCs w:val="22"/>
        </w:rPr>
        <w:t>especialista (</w:t>
      </w:r>
      <w:r w:rsidRPr="0089652A">
        <w:rPr>
          <w:rFonts w:ascii="Palatino Linotype" w:hAnsi="Palatino Linotype"/>
          <w:i/>
          <w:sz w:val="22"/>
          <w:szCs w:val="22"/>
        </w:rPr>
        <w:t xml:space="preserve">Ingeniero) </w:t>
      </w:r>
      <w:r w:rsidRPr="0089652A">
        <w:rPr>
          <w:rFonts w:ascii="Palatino Linotype" w:hAnsi="Palatino Linotype"/>
          <w:i/>
          <w:color w:val="000000"/>
          <w:sz w:val="22"/>
          <w:szCs w:val="22"/>
        </w:rPr>
        <w:t xml:space="preserve">y que posteriormente serán abalizados por la Dirección Metropolitana de Gestión de Riesgos; así como un análisis estructural de la(s) edificaciones existentes (siempre que sea </w:t>
      </w:r>
      <w:r w:rsidRPr="0089652A">
        <w:rPr>
          <w:rFonts w:ascii="Palatino Linotype" w:hAnsi="Palatino Linotype"/>
          <w:i/>
          <w:color w:val="000000"/>
          <w:sz w:val="22"/>
          <w:szCs w:val="22"/>
        </w:rPr>
        <w:lastRenderedPageBreak/>
        <w:t xml:space="preserve">aplicable) en  </w:t>
      </w:r>
      <w:r w:rsidRPr="0089652A">
        <w:rPr>
          <w:rFonts w:ascii="Palatino Linotype" w:hAnsi="Palatino Linotype"/>
          <w:bCs/>
          <w:i/>
          <w:sz w:val="22"/>
          <w:szCs w:val="22"/>
        </w:rPr>
        <w:t xml:space="preserve">especial consideración de las viviendas construidas con bloque trabado. También </w:t>
      </w:r>
      <w:r w:rsidRPr="0089652A">
        <w:rPr>
          <w:rFonts w:ascii="Palatino Linotype" w:hAnsi="Palatino Linotype"/>
          <w:i/>
          <w:color w:val="000000"/>
          <w:sz w:val="22"/>
          <w:szCs w:val="22"/>
        </w:rPr>
        <w:t xml:space="preserve">la factibilidad de construcciones nuevas o ampliaciones o que impliquen cambio estructural; estudios validados por </w:t>
      </w:r>
      <w:r w:rsidRPr="0089652A">
        <w:rPr>
          <w:rFonts w:ascii="Palatino Linotype" w:hAnsi="Palatino Linotype"/>
          <w:bCs/>
          <w:i/>
          <w:sz w:val="22"/>
          <w:szCs w:val="22"/>
        </w:rPr>
        <w:t>un especialista (</w:t>
      </w:r>
      <w:r w:rsidRPr="0089652A">
        <w:rPr>
          <w:rFonts w:ascii="Palatino Linotype" w:hAnsi="Palatino Linotype"/>
          <w:i/>
          <w:sz w:val="22"/>
          <w:szCs w:val="22"/>
        </w:rPr>
        <w:t xml:space="preserve">Ingeniero Civil). </w:t>
      </w:r>
      <w:r w:rsidRPr="0089652A">
        <w:rPr>
          <w:rFonts w:ascii="Palatino Linotype" w:hAnsi="Palatino Linotype"/>
          <w:i/>
          <w:color w:val="000000"/>
          <w:sz w:val="22"/>
          <w:szCs w:val="22"/>
        </w:rPr>
        <w:t xml:space="preserve"> </w:t>
      </w:r>
    </w:p>
    <w:p w:rsidR="00091B7E" w:rsidRPr="007D4024" w:rsidRDefault="00091B7E" w:rsidP="00091B7E">
      <w:pPr>
        <w:pStyle w:val="Prrafodelista"/>
        <w:numPr>
          <w:ilvl w:val="0"/>
          <w:numId w:val="40"/>
        </w:numPr>
        <w:spacing w:after="120" w:line="276" w:lineRule="auto"/>
        <w:ind w:left="644"/>
        <w:jc w:val="both"/>
        <w:rPr>
          <w:rFonts w:ascii="Palatino Linotype" w:hAnsi="Palatino Linotype"/>
          <w:i/>
          <w:color w:val="000000"/>
          <w:sz w:val="22"/>
          <w:szCs w:val="22"/>
        </w:rPr>
      </w:pPr>
      <w:r w:rsidRPr="007D4024">
        <w:rPr>
          <w:rFonts w:ascii="Palatino Linotype" w:hAnsi="Palatino Linotype"/>
          <w:bCs/>
          <w:i/>
          <w:sz w:val="22"/>
          <w:szCs w:val="22"/>
        </w:rPr>
        <w:t>La Dirección Metropolitana de Gestión de Riesgos (</w:t>
      </w:r>
      <w:proofErr w:type="spellStart"/>
      <w:r w:rsidRPr="007D4024">
        <w:rPr>
          <w:rFonts w:ascii="Palatino Linotype" w:hAnsi="Palatino Linotype"/>
          <w:bCs/>
          <w:i/>
          <w:sz w:val="22"/>
          <w:szCs w:val="22"/>
        </w:rPr>
        <w:t>DMGR</w:t>
      </w:r>
      <w:proofErr w:type="spellEnd"/>
      <w:r w:rsidRPr="007D4024">
        <w:rPr>
          <w:rFonts w:ascii="Palatino Linotype" w:hAnsi="Palatino Linotype"/>
          <w:bCs/>
          <w:i/>
          <w:sz w:val="22"/>
          <w:szCs w:val="22"/>
        </w:rPr>
        <w:t>)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091B7E" w:rsidRPr="007D4024" w:rsidRDefault="00091B7E" w:rsidP="00091B7E">
      <w:pPr>
        <w:spacing w:after="120" w:line="276" w:lineRule="auto"/>
        <w:rPr>
          <w:rFonts w:ascii="Palatino Linotype" w:hAnsi="Palatino Linotype"/>
          <w:b/>
          <w:bCs/>
          <w:i/>
          <w:sz w:val="22"/>
          <w:szCs w:val="22"/>
        </w:rPr>
      </w:pPr>
      <w:r w:rsidRPr="007D4024">
        <w:rPr>
          <w:rFonts w:ascii="Palatino Linotype" w:hAnsi="Palatino Linotype"/>
          <w:b/>
          <w:bCs/>
          <w:i/>
          <w:sz w:val="22"/>
          <w:szCs w:val="22"/>
        </w:rPr>
        <w:t>PARA LOS SUELOS O TERRENOS:</w:t>
      </w:r>
    </w:p>
    <w:p w:rsidR="00091B7E" w:rsidRPr="007D4024" w:rsidRDefault="00091B7E" w:rsidP="00091B7E">
      <w:pPr>
        <w:pStyle w:val="Prrafodelista"/>
        <w:numPr>
          <w:ilvl w:val="0"/>
          <w:numId w:val="40"/>
        </w:numPr>
        <w:spacing w:after="120" w:line="276" w:lineRule="auto"/>
        <w:ind w:left="567" w:hanging="283"/>
        <w:jc w:val="both"/>
        <w:rPr>
          <w:rFonts w:ascii="Palatino Linotype" w:hAnsi="Palatino Linotype"/>
          <w:bCs/>
          <w:i/>
          <w:sz w:val="22"/>
          <w:szCs w:val="22"/>
        </w:rPr>
      </w:pPr>
      <w:r w:rsidRPr="007D4024">
        <w:rPr>
          <w:rFonts w:ascii="Palatino Linotype" w:hAnsi="Palatino Linotype"/>
          <w:i/>
          <w:color w:val="000000"/>
          <w:sz w:val="22"/>
          <w:szCs w:val="22"/>
        </w:rPr>
        <w:t>La Dirección Metropolitana de Gestión de Riesgos (</w:t>
      </w:r>
      <w:proofErr w:type="spellStart"/>
      <w:r w:rsidRPr="007D4024">
        <w:rPr>
          <w:rFonts w:ascii="Palatino Linotype" w:hAnsi="Palatino Linotype"/>
          <w:i/>
          <w:color w:val="000000"/>
          <w:sz w:val="22"/>
          <w:szCs w:val="22"/>
        </w:rPr>
        <w:t>DMGR</w:t>
      </w:r>
      <w:proofErr w:type="spellEnd"/>
      <w:r w:rsidRPr="007D4024">
        <w:rPr>
          <w:rFonts w:ascii="Palatino Linotype" w:hAnsi="Palatino Linotype"/>
          <w:i/>
          <w:color w:val="000000"/>
          <w:sz w:val="22"/>
          <w:szCs w:val="22"/>
        </w:rPr>
        <w:t>) recomienda cumplir con la Ordenanza Metropolitana No. 0127, de 25 de julio de 2016, y su </w:t>
      </w:r>
      <w:r w:rsidRPr="007D4024">
        <w:rPr>
          <w:rFonts w:ascii="Palatino Linotype" w:hAnsi="Palatino Linotype"/>
          <w:i/>
          <w:iCs/>
          <w:color w:val="000000"/>
          <w:sz w:val="22"/>
          <w:szCs w:val="22"/>
        </w:rPr>
        <w:t>Anexo: Plan de Uso y Ocupación del Suelo (</w:t>
      </w:r>
      <w:proofErr w:type="spellStart"/>
      <w:r w:rsidRPr="007D4024">
        <w:rPr>
          <w:rFonts w:ascii="Palatino Linotype" w:hAnsi="Palatino Linotype"/>
          <w:i/>
          <w:iCs/>
          <w:color w:val="000000"/>
          <w:sz w:val="22"/>
          <w:szCs w:val="22"/>
        </w:rPr>
        <w:t>PUOS</w:t>
      </w:r>
      <w:proofErr w:type="spellEnd"/>
      <w:r w:rsidRPr="007D4024">
        <w:rPr>
          <w:rFonts w:ascii="Palatino Linotype" w:hAnsi="Palatino Linotype"/>
          <w:i/>
          <w:iCs/>
          <w:color w:val="000000"/>
          <w:sz w:val="22"/>
          <w:szCs w:val="22"/>
        </w:rPr>
        <w:t>), sub numeral 1.3 RIESGOS.</w:t>
      </w:r>
    </w:p>
    <w:p w:rsidR="00091B7E" w:rsidRPr="007D4024" w:rsidRDefault="00091B7E" w:rsidP="00091B7E">
      <w:pPr>
        <w:pStyle w:val="Prrafodelista"/>
        <w:numPr>
          <w:ilvl w:val="0"/>
          <w:numId w:val="40"/>
        </w:numPr>
        <w:spacing w:after="120" w:line="276" w:lineRule="auto"/>
        <w:ind w:left="567" w:hanging="283"/>
        <w:jc w:val="both"/>
        <w:rPr>
          <w:rFonts w:ascii="Palatino Linotype" w:hAnsi="Palatino Linotype"/>
          <w:bCs/>
          <w:i/>
          <w:sz w:val="22"/>
          <w:szCs w:val="22"/>
        </w:rPr>
      </w:pPr>
      <w:r w:rsidRPr="007D4024">
        <w:rPr>
          <w:rFonts w:ascii="Palatino Linotype" w:hAnsi="Palatino Linotype"/>
          <w:bCs/>
          <w:i/>
          <w:sz w:val="22"/>
          <w:szCs w:val="22"/>
        </w:rPr>
        <w:t xml:space="preserve">Posterior a la regularización del </w:t>
      </w:r>
      <w:proofErr w:type="spellStart"/>
      <w:r w:rsidRPr="007D4024">
        <w:rPr>
          <w:rFonts w:ascii="Palatino Linotype" w:hAnsi="Palatino Linotype"/>
          <w:bCs/>
          <w:i/>
          <w:sz w:val="22"/>
          <w:szCs w:val="22"/>
        </w:rPr>
        <w:t>AHHYC</w:t>
      </w:r>
      <w:proofErr w:type="spellEnd"/>
      <w:r w:rsidRPr="007D4024">
        <w:rPr>
          <w:rFonts w:ascii="Palatino Linotype" w:hAnsi="Palatino Linotype"/>
          <w:bCs/>
          <w:i/>
          <w:sz w:val="22"/>
          <w:szCs w:val="22"/>
        </w:rPr>
        <w:t xml:space="preserve"> y con trazado vial aprobado la </w:t>
      </w:r>
      <w:proofErr w:type="spellStart"/>
      <w:r w:rsidRPr="007D4024">
        <w:rPr>
          <w:rFonts w:ascii="Palatino Linotype" w:hAnsi="Palatino Linotype"/>
          <w:bCs/>
          <w:i/>
          <w:sz w:val="22"/>
          <w:szCs w:val="22"/>
        </w:rPr>
        <w:t>EPMAPS</w:t>
      </w:r>
      <w:proofErr w:type="spellEnd"/>
      <w:r w:rsidRPr="007D4024">
        <w:rPr>
          <w:rFonts w:ascii="Palatino Linotype" w:hAnsi="Palatino Linotype"/>
          <w:bCs/>
          <w:i/>
          <w:sz w:val="22"/>
          <w:szCs w:val="22"/>
        </w:rPr>
        <w:t xml:space="preserve"> podrá implementar en los pasajes el sistema de alcantarillado pluvial que evite la erosión del suelo por ser una zona que presenta una moderada inclinación, de esta forma </w:t>
      </w:r>
      <w:r w:rsidRPr="007D4024">
        <w:rPr>
          <w:rFonts w:ascii="Palatino Linotype" w:hAnsi="Palatino Linotype"/>
          <w:i/>
          <w:color w:val="000000"/>
          <w:sz w:val="22"/>
          <w:szCs w:val="22"/>
        </w:rPr>
        <w:t>mejorar las condiciones de vida de la población mediante los servicios descritos.</w:t>
      </w:r>
      <w:r w:rsidRPr="007D4024">
        <w:rPr>
          <w:rFonts w:ascii="Palatino Linotype" w:hAnsi="Palatino Linotype"/>
          <w:bCs/>
          <w:i/>
          <w:sz w:val="22"/>
          <w:szCs w:val="22"/>
        </w:rPr>
        <w:t xml:space="preserve"> Acciones que restringirán la erosión del suelo en época de lluvia ya que esta recorre a  favor de la pendiente generando infiltración al terreno.</w:t>
      </w:r>
    </w:p>
    <w:p w:rsidR="00091B7E" w:rsidRPr="007D4024" w:rsidRDefault="00091B7E" w:rsidP="00091B7E">
      <w:pPr>
        <w:pStyle w:val="Prrafodelista"/>
        <w:numPr>
          <w:ilvl w:val="0"/>
          <w:numId w:val="40"/>
        </w:numPr>
        <w:spacing w:after="120" w:line="276" w:lineRule="auto"/>
        <w:ind w:left="567" w:hanging="283"/>
        <w:jc w:val="both"/>
        <w:rPr>
          <w:rFonts w:ascii="Palatino Linotype" w:hAnsi="Palatino Linotype"/>
          <w:bCs/>
          <w:i/>
          <w:sz w:val="22"/>
          <w:szCs w:val="22"/>
        </w:rPr>
      </w:pPr>
      <w:r w:rsidRPr="007D4024">
        <w:rPr>
          <w:rFonts w:ascii="Palatino Linotype" w:hAnsi="Palatino Linotype"/>
          <w:bCs/>
          <w:i/>
          <w:sz w:val="22"/>
          <w:szCs w:val="22"/>
        </w:rPr>
        <w:t>La calificación de la condición del riesgo puede reducir si se realizan una apropiada conducción de las aguas superficiales, que es lo que puede causar algún inconveniente a futuro como asentamientos a las edificaciones y como se pudo evidenciar en la inspección de campo se debe tener especial consideración con las viviendas construidas con bloque trabado.</w:t>
      </w:r>
    </w:p>
    <w:p w:rsidR="00091B7E" w:rsidRPr="007D4024" w:rsidRDefault="00091B7E" w:rsidP="00091B7E">
      <w:pPr>
        <w:pStyle w:val="Prrafodelista"/>
        <w:numPr>
          <w:ilvl w:val="0"/>
          <w:numId w:val="40"/>
        </w:numPr>
        <w:spacing w:after="120" w:line="276" w:lineRule="auto"/>
        <w:ind w:left="567"/>
        <w:jc w:val="both"/>
        <w:rPr>
          <w:rFonts w:ascii="Palatino Linotype" w:hAnsi="Palatino Linotype"/>
          <w:bCs/>
          <w:i/>
          <w:sz w:val="22"/>
          <w:szCs w:val="22"/>
        </w:rPr>
      </w:pPr>
      <w:r w:rsidRPr="007D4024">
        <w:rPr>
          <w:rFonts w:ascii="Palatino Linotype" w:hAnsi="Palatino Linotype"/>
          <w:bCs/>
          <w:i/>
          <w:sz w:val="22"/>
          <w:szCs w:val="22"/>
        </w:rPr>
        <w:t>La topografía del terreno ha sido alterada al realizar cortes y/o desbanques de tierra para implementar el pasaje, caminos y construcciones, formando taludes pequeños, para los cuales se recomienda que la comunidad realice las obras de protección como peinados a estos y colocar cobertura vegetal, ejecutados con la responsabilidad de la comunidad y supervisados por un profesional competente, acciones de mitigación que servirán para evitar que  continúe el proceso erosivo, los mismos que al estar desprotegidos, el agua y el viento puede ocasionar cárcavas que con el paso del tiempo son factores detonantes para un deslizamiento.</w:t>
      </w:r>
    </w:p>
    <w:p w:rsidR="00091B7E" w:rsidRPr="0089652A" w:rsidRDefault="00091B7E" w:rsidP="00091B7E">
      <w:pPr>
        <w:pStyle w:val="Prrafodelista"/>
        <w:numPr>
          <w:ilvl w:val="0"/>
          <w:numId w:val="40"/>
        </w:numPr>
        <w:spacing w:after="120" w:line="276" w:lineRule="auto"/>
        <w:ind w:left="567"/>
        <w:jc w:val="both"/>
        <w:rPr>
          <w:rFonts w:ascii="Palatino Linotype" w:hAnsi="Palatino Linotype"/>
          <w:bCs/>
          <w:i/>
          <w:sz w:val="22"/>
          <w:szCs w:val="22"/>
        </w:rPr>
      </w:pPr>
      <w:r w:rsidRPr="0089652A">
        <w:rPr>
          <w:rFonts w:ascii="Palatino Linotype" w:hAnsi="Palatino Linotype"/>
          <w:bCs/>
          <w:i/>
          <w:sz w:val="22"/>
          <w:szCs w:val="22"/>
        </w:rPr>
        <w:t>La Unidad Especial Regula Tu Barrio de la Administración  Zonal  Quitumbe deberá informar a la comunidad asentada en el  área  de  análisis  sobre  su exposición  a  amenazas</w:t>
      </w:r>
      <w:r w:rsidR="0089652A">
        <w:rPr>
          <w:rFonts w:ascii="Palatino Linotype" w:hAnsi="Palatino Linotype"/>
          <w:bCs/>
          <w:i/>
          <w:sz w:val="22"/>
          <w:szCs w:val="22"/>
        </w:rPr>
        <w:t xml:space="preserve"> </w:t>
      </w:r>
      <w:r w:rsidRPr="0089652A">
        <w:rPr>
          <w:rFonts w:ascii="Palatino Linotype" w:hAnsi="Palatino Linotype"/>
          <w:bCs/>
          <w:i/>
          <w:sz w:val="22"/>
          <w:szCs w:val="22"/>
        </w:rPr>
        <w:t xml:space="preserve">por eventos adversos (movimientos de masa, amenaza sísmica, amenaza volcánica); informar sobre las </w:t>
      </w:r>
      <w:r w:rsidRPr="0089652A">
        <w:rPr>
          <w:rFonts w:ascii="Palatino Linotype" w:hAnsi="Palatino Linotype"/>
          <w:bCs/>
          <w:i/>
          <w:sz w:val="22"/>
          <w:szCs w:val="22"/>
        </w:rPr>
        <w:lastRenderedPageBreak/>
        <w:t>recomendaciones descritas en el presente informe para que los propietarios sean conscientes de su exposición al Riesgo evaluado”.</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b/>
          <w:sz w:val="22"/>
          <w:szCs w:val="22"/>
        </w:rPr>
        <w:t xml:space="preserve">Articulo </w:t>
      </w:r>
      <w:r w:rsidR="003F281E">
        <w:rPr>
          <w:rFonts w:ascii="Palatino Linotype" w:hAnsi="Palatino Linotype"/>
          <w:b/>
          <w:sz w:val="22"/>
          <w:szCs w:val="22"/>
        </w:rPr>
        <w:t>7</w:t>
      </w:r>
      <w:r w:rsidRPr="007D4024">
        <w:rPr>
          <w:rFonts w:ascii="Palatino Linotype" w:hAnsi="Palatino Linotype"/>
          <w:b/>
          <w:sz w:val="22"/>
          <w:szCs w:val="22"/>
        </w:rPr>
        <w:t>.-</w:t>
      </w:r>
      <w:r w:rsidRPr="007D4024">
        <w:rPr>
          <w:rFonts w:ascii="Palatino Linotype" w:hAnsi="Palatino Linotype"/>
          <w:sz w:val="22"/>
          <w:szCs w:val="22"/>
        </w:rPr>
        <w:t xml:space="preserve"> </w:t>
      </w:r>
      <w:r w:rsidRPr="007D4024">
        <w:rPr>
          <w:rFonts w:ascii="Palatino Linotype" w:hAnsi="Palatino Linotype"/>
          <w:b/>
          <w:bCs/>
          <w:sz w:val="22"/>
          <w:szCs w:val="22"/>
        </w:rPr>
        <w:t xml:space="preserve">De las vías.- </w:t>
      </w:r>
      <w:r w:rsidRPr="007D4024">
        <w:rPr>
          <w:rFonts w:ascii="Palatino Linotype" w:hAnsi="Palatino Linotype"/>
          <w:sz w:val="22"/>
          <w:szCs w:val="22"/>
        </w:rPr>
        <w:t xml:space="preserve">El Asentamiento </w:t>
      </w:r>
      <w:r w:rsidRPr="007D4024">
        <w:rPr>
          <w:rFonts w:ascii="Palatino Linotype" w:hAnsi="Palatino Linotype"/>
          <w:bCs/>
          <w:iCs/>
          <w:sz w:val="22"/>
          <w:szCs w:val="22"/>
        </w:rPr>
        <w:t xml:space="preserve">Humano de Hecho y Consolidado de Interés Social denominado </w:t>
      </w:r>
      <w:r w:rsidRPr="007D4024">
        <w:rPr>
          <w:rFonts w:ascii="Palatino Linotype" w:hAnsi="Palatino Linotype"/>
          <w:bCs/>
          <w:sz w:val="22"/>
          <w:szCs w:val="22"/>
        </w:rPr>
        <w:t>“Claveles del Sur”</w:t>
      </w:r>
      <w:r w:rsidRPr="007D4024">
        <w:rPr>
          <w:rFonts w:ascii="Palatino Linotype" w:hAnsi="Palatino Linotype"/>
          <w:bCs/>
          <w:iCs/>
          <w:sz w:val="22"/>
          <w:szCs w:val="22"/>
        </w:rPr>
        <w:t xml:space="preserve"> </w:t>
      </w:r>
      <w:r w:rsidRPr="007D4024">
        <w:rPr>
          <w:rFonts w:ascii="Palatino Linotype" w:hAnsi="Palatino Linotype"/>
          <w:sz w:val="22"/>
          <w:szCs w:val="22"/>
        </w:rPr>
        <w:t xml:space="preserve">contempla un sistema vial de uso público, debido a que éste es un asentamiento humano de hecho y consolidado de interés social de 10 años de existencia, con 46.15% de consolidación de viviendas y se encuentra ejecutando obras de infraestructura, razón por la cual los anchos viales se sujetarán al plano adjunto a la presente ordenanza. </w:t>
      </w:r>
    </w:p>
    <w:p w:rsidR="0089652A"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 xml:space="preserve">Se aprueban los pasajes existentes  con los siguientes anchos: </w:t>
      </w:r>
    </w:p>
    <w:p w:rsidR="0089652A"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Pasaje “</w:t>
      </w:r>
      <w:proofErr w:type="spellStart"/>
      <w:r w:rsidRPr="007D4024">
        <w:rPr>
          <w:rFonts w:ascii="Palatino Linotype" w:hAnsi="Palatino Linotype"/>
          <w:sz w:val="22"/>
          <w:szCs w:val="22"/>
        </w:rPr>
        <w:t>S48J</w:t>
      </w:r>
      <w:proofErr w:type="spellEnd"/>
      <w:r w:rsidRPr="007D4024">
        <w:rPr>
          <w:rFonts w:ascii="Palatino Linotype" w:hAnsi="Palatino Linotype"/>
          <w:sz w:val="22"/>
          <w:szCs w:val="22"/>
        </w:rPr>
        <w:t>” de 8,00 m</w:t>
      </w:r>
      <w:r w:rsidR="0089652A">
        <w:rPr>
          <w:rFonts w:ascii="Palatino Linotype" w:hAnsi="Palatino Linotype"/>
          <w:sz w:val="22"/>
          <w:szCs w:val="22"/>
        </w:rPr>
        <w:t>.</w:t>
      </w:r>
      <w:r w:rsidRPr="007D4024">
        <w:rPr>
          <w:rFonts w:ascii="Palatino Linotype" w:hAnsi="Palatino Linotype"/>
          <w:sz w:val="22"/>
          <w:szCs w:val="22"/>
        </w:rPr>
        <w:t xml:space="preserve"> </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Pasaje “</w:t>
      </w:r>
      <w:proofErr w:type="spellStart"/>
      <w:r w:rsidRPr="007D4024">
        <w:rPr>
          <w:rFonts w:ascii="Palatino Linotype" w:hAnsi="Palatino Linotype"/>
          <w:sz w:val="22"/>
          <w:szCs w:val="22"/>
        </w:rPr>
        <w:t>E11D</w:t>
      </w:r>
      <w:proofErr w:type="spellEnd"/>
      <w:r w:rsidRPr="007D4024">
        <w:rPr>
          <w:rFonts w:ascii="Palatino Linotype" w:hAnsi="Palatino Linotype"/>
          <w:sz w:val="22"/>
          <w:szCs w:val="22"/>
        </w:rPr>
        <w:t>” de 8,68 m</w:t>
      </w:r>
      <w:r w:rsidR="0089652A">
        <w:rPr>
          <w:rFonts w:ascii="Palatino Linotype" w:hAnsi="Palatino Linotype"/>
          <w:sz w:val="22"/>
          <w:szCs w:val="22"/>
        </w:rPr>
        <w:t>.</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b/>
          <w:bCs/>
          <w:sz w:val="22"/>
          <w:szCs w:val="22"/>
        </w:rPr>
        <w:t xml:space="preserve">Artículo </w:t>
      </w:r>
      <w:r w:rsidR="003F281E">
        <w:rPr>
          <w:rFonts w:ascii="Palatino Linotype" w:hAnsi="Palatino Linotype"/>
          <w:b/>
          <w:bCs/>
          <w:sz w:val="22"/>
          <w:szCs w:val="22"/>
        </w:rPr>
        <w:t>8</w:t>
      </w:r>
      <w:r w:rsidRPr="007D4024">
        <w:rPr>
          <w:rFonts w:ascii="Palatino Linotype" w:hAnsi="Palatino Linotype"/>
          <w:b/>
          <w:bCs/>
          <w:sz w:val="22"/>
          <w:szCs w:val="22"/>
        </w:rPr>
        <w:t xml:space="preserve">.- De las obras a ejecutarse.- </w:t>
      </w:r>
      <w:r w:rsidRPr="007D4024">
        <w:rPr>
          <w:rFonts w:ascii="Palatino Linotype" w:hAnsi="Palatino Linotype"/>
          <w:sz w:val="22"/>
          <w:szCs w:val="22"/>
        </w:rPr>
        <w:t xml:space="preserve">Las obras a ejecutarse en el asentamiento humano de hecho y consolidado de interés social son las siguientes: </w:t>
      </w:r>
    </w:p>
    <w:p w:rsidR="00091B7E" w:rsidRPr="007D4024" w:rsidRDefault="00091B7E" w:rsidP="00091B7E">
      <w:pPr>
        <w:spacing w:after="120" w:line="276" w:lineRule="auto"/>
        <w:jc w:val="both"/>
        <w:rPr>
          <w:rFonts w:ascii="Palatino Linotype" w:hAnsi="Palatino Linotype"/>
          <w:iCs/>
          <w:sz w:val="22"/>
          <w:szCs w:val="22"/>
        </w:rPr>
      </w:pPr>
      <w:r w:rsidRPr="007D4024">
        <w:rPr>
          <w:rFonts w:ascii="Palatino Linotype" w:hAnsi="Palatino Linotype"/>
          <w:sz w:val="22"/>
          <w:szCs w:val="22"/>
        </w:rPr>
        <w:t xml:space="preserve">Calzadas                    </w:t>
      </w:r>
      <w:r w:rsidRPr="007D4024">
        <w:rPr>
          <w:rFonts w:ascii="Palatino Linotype" w:hAnsi="Palatino Linotype"/>
          <w:sz w:val="22"/>
          <w:szCs w:val="22"/>
        </w:rPr>
        <w:tab/>
        <w:t xml:space="preserve">   100%</w:t>
      </w:r>
      <w:r w:rsidR="0089652A">
        <w:rPr>
          <w:rFonts w:ascii="Palatino Linotype" w:hAnsi="Palatino Linotype"/>
          <w:sz w:val="22"/>
          <w:szCs w:val="22"/>
        </w:rPr>
        <w:tab/>
      </w:r>
      <w:r w:rsidR="0089652A">
        <w:rPr>
          <w:rFonts w:ascii="Palatino Linotype" w:hAnsi="Palatino Linotype"/>
          <w:sz w:val="22"/>
          <w:szCs w:val="22"/>
        </w:rPr>
        <w:tab/>
      </w:r>
      <w:r w:rsidR="0089652A">
        <w:rPr>
          <w:rFonts w:ascii="Palatino Linotype" w:hAnsi="Palatino Linotype"/>
          <w:sz w:val="22"/>
          <w:szCs w:val="22"/>
        </w:rPr>
        <w:tab/>
      </w:r>
      <w:r w:rsidRPr="007D4024">
        <w:rPr>
          <w:rFonts w:ascii="Palatino Linotype" w:hAnsi="Palatino Linotype"/>
          <w:sz w:val="22"/>
          <w:szCs w:val="22"/>
        </w:rPr>
        <w:t xml:space="preserve">Agua Potable             </w:t>
      </w:r>
      <w:r w:rsidRPr="007D4024">
        <w:rPr>
          <w:rFonts w:ascii="Palatino Linotype" w:hAnsi="Palatino Linotype"/>
          <w:sz w:val="22"/>
          <w:szCs w:val="22"/>
        </w:rPr>
        <w:tab/>
        <w:t xml:space="preserve">   100%</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sz w:val="22"/>
          <w:szCs w:val="22"/>
        </w:rPr>
        <w:t xml:space="preserve">Alcantarillado           </w:t>
      </w:r>
      <w:r w:rsidRPr="007D4024">
        <w:rPr>
          <w:rFonts w:ascii="Palatino Linotype" w:hAnsi="Palatino Linotype"/>
          <w:sz w:val="22"/>
          <w:szCs w:val="22"/>
        </w:rPr>
        <w:tab/>
        <w:t xml:space="preserve">   100%</w:t>
      </w:r>
      <w:r w:rsidR="0089652A">
        <w:rPr>
          <w:rFonts w:ascii="Palatino Linotype" w:hAnsi="Palatino Linotype"/>
          <w:sz w:val="22"/>
          <w:szCs w:val="22"/>
        </w:rPr>
        <w:tab/>
      </w:r>
      <w:r w:rsidR="0089652A">
        <w:rPr>
          <w:rFonts w:ascii="Palatino Linotype" w:hAnsi="Palatino Linotype"/>
          <w:sz w:val="22"/>
          <w:szCs w:val="22"/>
        </w:rPr>
        <w:tab/>
      </w:r>
      <w:r w:rsidR="0089652A">
        <w:rPr>
          <w:rFonts w:ascii="Palatino Linotype" w:hAnsi="Palatino Linotype"/>
          <w:sz w:val="22"/>
          <w:szCs w:val="22"/>
        </w:rPr>
        <w:tab/>
      </w:r>
      <w:r w:rsidRPr="007D4024">
        <w:rPr>
          <w:rFonts w:ascii="Palatino Linotype" w:hAnsi="Palatino Linotype"/>
          <w:sz w:val="22"/>
          <w:szCs w:val="22"/>
        </w:rPr>
        <w:t xml:space="preserve">Energía Eléctrica       </w:t>
      </w:r>
      <w:r w:rsidRPr="007D4024">
        <w:rPr>
          <w:rFonts w:ascii="Palatino Linotype" w:hAnsi="Palatino Linotype"/>
          <w:sz w:val="22"/>
          <w:szCs w:val="22"/>
        </w:rPr>
        <w:tab/>
        <w:t xml:space="preserve">   100%</w:t>
      </w:r>
    </w:p>
    <w:p w:rsidR="00091B7E" w:rsidRPr="007D4024" w:rsidRDefault="00091B7E" w:rsidP="00091B7E">
      <w:pPr>
        <w:spacing w:after="120" w:line="276" w:lineRule="auto"/>
        <w:jc w:val="both"/>
        <w:rPr>
          <w:rFonts w:ascii="Palatino Linotype" w:hAnsi="Palatino Linotype"/>
          <w:iCs/>
          <w:sz w:val="22"/>
          <w:szCs w:val="22"/>
        </w:rPr>
      </w:pPr>
      <w:r w:rsidRPr="007D4024">
        <w:rPr>
          <w:rFonts w:ascii="Palatino Linotype" w:hAnsi="Palatino Linotype"/>
          <w:b/>
          <w:bCs/>
          <w:sz w:val="22"/>
          <w:szCs w:val="22"/>
        </w:rPr>
        <w:t xml:space="preserve">Artículo </w:t>
      </w:r>
      <w:r w:rsidR="003F281E">
        <w:rPr>
          <w:rFonts w:ascii="Palatino Linotype" w:hAnsi="Palatino Linotype"/>
          <w:b/>
          <w:bCs/>
          <w:sz w:val="22"/>
          <w:szCs w:val="22"/>
        </w:rPr>
        <w:t>9</w:t>
      </w:r>
      <w:r w:rsidRPr="007D4024">
        <w:rPr>
          <w:rFonts w:ascii="Palatino Linotype" w:hAnsi="Palatino Linotype"/>
          <w:b/>
          <w:bCs/>
          <w:sz w:val="22"/>
          <w:szCs w:val="22"/>
        </w:rPr>
        <w:t>.- Del plazo de ejecución de las obras.-</w:t>
      </w:r>
      <w:r w:rsidRPr="007D4024">
        <w:rPr>
          <w:rFonts w:ascii="Palatino Linotype" w:hAnsi="Palatino Linotype"/>
          <w:sz w:val="22"/>
          <w:szCs w:val="22"/>
        </w:rPr>
        <w:t xml:space="preserve"> </w:t>
      </w:r>
      <w:r w:rsidRPr="007D4024">
        <w:rPr>
          <w:rFonts w:ascii="Palatino Linotype" w:hAnsi="Palatino Linotype"/>
          <w:sz w:val="22"/>
          <w:szCs w:val="22"/>
          <w:lang w:val="es-EC"/>
        </w:rPr>
        <w:t xml:space="preserve">El plazo de ejecución de la totalidad de las obras civiles y de infraestructura será de ocho (8) años, </w:t>
      </w:r>
      <w:r w:rsidRPr="007D4024">
        <w:rPr>
          <w:rFonts w:ascii="Palatino Linotype" w:hAnsi="Palatino Linotype"/>
          <w:iCs/>
          <w:sz w:val="22"/>
          <w:szCs w:val="22"/>
        </w:rPr>
        <w:t xml:space="preserve">de conformidad al cronograma de obras presentado por </w:t>
      </w:r>
      <w:r w:rsidRPr="007D4024">
        <w:rPr>
          <w:rFonts w:ascii="Palatino Linotype" w:hAnsi="Palatino Linotype"/>
          <w:color w:val="0D0D0D"/>
          <w:sz w:val="22"/>
          <w:szCs w:val="22"/>
        </w:rPr>
        <w:t xml:space="preserve">los copropietarios  del inmueble donde se ubica </w:t>
      </w:r>
      <w:r w:rsidRPr="007D4024">
        <w:rPr>
          <w:rFonts w:ascii="Palatino Linotype" w:hAnsi="Palatino Linotype"/>
          <w:sz w:val="22"/>
          <w:szCs w:val="22"/>
        </w:rPr>
        <w:t>el asentamiento humano de hecho y consolidado de interés social</w:t>
      </w:r>
      <w:r w:rsidRPr="007D4024">
        <w:rPr>
          <w:rFonts w:ascii="Palatino Linotype" w:hAnsi="Palatino Linotype"/>
          <w:b/>
          <w:sz w:val="22"/>
          <w:szCs w:val="22"/>
        </w:rPr>
        <w:t xml:space="preserve">, </w:t>
      </w:r>
      <w:r w:rsidRPr="007D4024">
        <w:rPr>
          <w:rFonts w:ascii="Palatino Linotype" w:hAnsi="Palatino Linotype"/>
          <w:iCs/>
          <w:sz w:val="22"/>
          <w:szCs w:val="22"/>
        </w:rPr>
        <w:t>plazo que se contará a partir de la fech</w:t>
      </w:r>
      <w:r w:rsidR="0089652A">
        <w:rPr>
          <w:rFonts w:ascii="Palatino Linotype" w:hAnsi="Palatino Linotype"/>
          <w:iCs/>
          <w:sz w:val="22"/>
          <w:szCs w:val="22"/>
        </w:rPr>
        <w:t xml:space="preserve">a de inscripción de la presente </w:t>
      </w:r>
      <w:r w:rsidRPr="007D4024">
        <w:rPr>
          <w:rFonts w:ascii="Palatino Linotype" w:hAnsi="Palatino Linotype"/>
          <w:iCs/>
          <w:sz w:val="22"/>
          <w:szCs w:val="22"/>
        </w:rPr>
        <w:t>Ordenanza en el Registro de la Propiedad del Distrito Metropolitano de Quito.</w:t>
      </w:r>
    </w:p>
    <w:p w:rsidR="00091B7E" w:rsidRPr="007D4024" w:rsidRDefault="00091B7E" w:rsidP="00091B7E">
      <w:pPr>
        <w:spacing w:after="120" w:line="276" w:lineRule="auto"/>
        <w:jc w:val="both"/>
        <w:rPr>
          <w:rFonts w:ascii="Palatino Linotype" w:hAnsi="Palatino Linotype"/>
          <w:sz w:val="22"/>
          <w:szCs w:val="22"/>
        </w:rPr>
      </w:pPr>
      <w:r w:rsidRPr="007D4024">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091B7E" w:rsidRPr="007D4024" w:rsidRDefault="00091B7E" w:rsidP="00091B7E">
      <w:pPr>
        <w:spacing w:after="120" w:line="276" w:lineRule="auto"/>
        <w:jc w:val="both"/>
        <w:rPr>
          <w:rFonts w:ascii="Palatino Linotype" w:hAnsi="Palatino Linotype"/>
          <w:color w:val="2A2A2A"/>
          <w:sz w:val="22"/>
          <w:szCs w:val="22"/>
        </w:rPr>
      </w:pPr>
      <w:r w:rsidRPr="007D4024">
        <w:rPr>
          <w:rFonts w:ascii="Palatino Linotype" w:hAnsi="Palatino Linotype"/>
          <w:b/>
          <w:bCs/>
          <w:sz w:val="22"/>
          <w:szCs w:val="22"/>
        </w:rPr>
        <w:t>Artículo 1</w:t>
      </w:r>
      <w:r w:rsidR="003F281E">
        <w:rPr>
          <w:rFonts w:ascii="Palatino Linotype" w:hAnsi="Palatino Linotype"/>
          <w:b/>
          <w:bCs/>
          <w:sz w:val="22"/>
          <w:szCs w:val="22"/>
        </w:rPr>
        <w:t>0</w:t>
      </w:r>
      <w:r w:rsidRPr="007D4024">
        <w:rPr>
          <w:rFonts w:ascii="Palatino Linotype" w:hAnsi="Palatino Linotype"/>
          <w:b/>
          <w:bCs/>
          <w:sz w:val="22"/>
          <w:szCs w:val="22"/>
          <w:lang w:val="es-ES_tradnl"/>
        </w:rPr>
        <w:t xml:space="preserve">.- Del control de ejecución de las obras.- </w:t>
      </w:r>
      <w:r w:rsidRPr="007D4024">
        <w:rPr>
          <w:rFonts w:ascii="Palatino Linotype" w:hAnsi="Palatino Linotype"/>
          <w:color w:val="2A2A2A"/>
          <w:sz w:val="22"/>
          <w:szCs w:val="22"/>
        </w:rPr>
        <w:t xml:space="preserve">La Administración Zonal Quitumbe </w:t>
      </w:r>
      <w:r w:rsidRPr="007D4024">
        <w:rPr>
          <w:rFonts w:ascii="Palatino Linotype" w:hAnsi="Palatino Linotype"/>
          <w:iCs/>
          <w:sz w:val="22"/>
          <w:szCs w:val="22"/>
          <w:lang w:val="es-EC"/>
        </w:rPr>
        <w:t>r</w:t>
      </w:r>
      <w:r w:rsidRPr="007D4024">
        <w:rPr>
          <w:rFonts w:ascii="Palatino Linotype" w:hAnsi="Palatino Linotype"/>
          <w:sz w:val="22"/>
          <w:szCs w:val="22"/>
          <w:lang w:val="es-EC"/>
        </w:rPr>
        <w:t xml:space="preserve">ealizará el seguimiento en la ejecución y avance de las obras civiles y de infraestructura hasta la terminación de las mismas, </w:t>
      </w:r>
      <w:r w:rsidRPr="007D4024">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7D4024">
        <w:rPr>
          <w:rFonts w:ascii="Palatino Linotype" w:hAnsi="Palatino Linotype"/>
          <w:color w:val="2A2A2A"/>
          <w:sz w:val="22"/>
          <w:szCs w:val="22"/>
        </w:rPr>
        <w:t>.</w:t>
      </w:r>
    </w:p>
    <w:p w:rsidR="00091B7E" w:rsidRPr="007D4024" w:rsidRDefault="00091B7E" w:rsidP="00091B7E">
      <w:pPr>
        <w:shd w:val="clear" w:color="auto" w:fill="FFFFFF"/>
        <w:spacing w:after="120" w:line="276" w:lineRule="auto"/>
        <w:jc w:val="both"/>
        <w:rPr>
          <w:rFonts w:ascii="Palatino Linotype" w:hAnsi="Palatino Linotype"/>
          <w:b/>
          <w:bCs/>
          <w:sz w:val="22"/>
          <w:szCs w:val="22"/>
          <w:lang w:val="es-ES_tradnl"/>
        </w:rPr>
      </w:pPr>
      <w:r w:rsidRPr="007D4024">
        <w:rPr>
          <w:rFonts w:ascii="Palatino Linotype" w:hAnsi="Palatino Linotype"/>
          <w:b/>
          <w:bCs/>
          <w:sz w:val="22"/>
          <w:szCs w:val="22"/>
        </w:rPr>
        <w:t>Artículo</w:t>
      </w:r>
      <w:r w:rsidRPr="007D4024">
        <w:rPr>
          <w:rFonts w:ascii="Palatino Linotype" w:hAnsi="Palatino Linotype"/>
          <w:b/>
          <w:bCs/>
          <w:sz w:val="22"/>
          <w:szCs w:val="22"/>
          <w:lang w:val="es-ES_tradnl"/>
        </w:rPr>
        <w:t xml:space="preserve"> 1</w:t>
      </w:r>
      <w:r w:rsidR="003F281E">
        <w:rPr>
          <w:rFonts w:ascii="Palatino Linotype" w:hAnsi="Palatino Linotype"/>
          <w:b/>
          <w:bCs/>
          <w:sz w:val="22"/>
          <w:szCs w:val="22"/>
          <w:lang w:val="es-ES_tradnl"/>
        </w:rPr>
        <w:t>1</w:t>
      </w:r>
      <w:r w:rsidRPr="007D4024">
        <w:rPr>
          <w:rFonts w:ascii="Palatino Linotype" w:hAnsi="Palatino Linotype"/>
          <w:b/>
          <w:bCs/>
          <w:sz w:val="22"/>
          <w:szCs w:val="22"/>
          <w:lang w:val="es-ES_tradnl"/>
        </w:rPr>
        <w:t xml:space="preserve">.- De la multa por retraso en ejecución de obras.- </w:t>
      </w:r>
      <w:r w:rsidRPr="007D4024">
        <w:rPr>
          <w:rFonts w:ascii="Palatino Linotype" w:hAnsi="Palatino Linotype"/>
          <w:sz w:val="22"/>
          <w:szCs w:val="22"/>
          <w:lang w:val="es-ES_tradnl"/>
        </w:rPr>
        <w:t>En caso de retraso en la ejecución d</w:t>
      </w:r>
      <w:r w:rsidRPr="007D4024">
        <w:rPr>
          <w:rFonts w:ascii="Palatino Linotype" w:hAnsi="Palatino Linotype"/>
          <w:color w:val="212121"/>
          <w:sz w:val="22"/>
          <w:szCs w:val="22"/>
          <w:lang w:val="es-ES_tradnl"/>
        </w:rPr>
        <w:t>e las</w:t>
      </w:r>
      <w:r w:rsidRPr="007D4024">
        <w:rPr>
          <w:rStyle w:val="apple-converted-space"/>
          <w:rFonts w:ascii="Palatino Linotype" w:hAnsi="Palatino Linotype"/>
          <w:color w:val="212121"/>
          <w:sz w:val="22"/>
          <w:szCs w:val="22"/>
          <w:lang w:val="es-ES_tradnl"/>
        </w:rPr>
        <w:t> obras civiles y de infraestructura</w:t>
      </w:r>
      <w:r w:rsidRPr="007D4024">
        <w:rPr>
          <w:rFonts w:ascii="Palatino Linotype" w:hAnsi="Palatino Linotype"/>
          <w:sz w:val="22"/>
          <w:szCs w:val="22"/>
          <w:lang w:val="es-ES_tradnl"/>
        </w:rPr>
        <w:t>,</w:t>
      </w:r>
      <w:r w:rsidRPr="007D4024">
        <w:rPr>
          <w:rFonts w:ascii="Palatino Linotype" w:hAnsi="Palatino Linotype"/>
          <w:color w:val="0D0D0D"/>
          <w:sz w:val="22"/>
          <w:szCs w:val="22"/>
        </w:rPr>
        <w:t xml:space="preserve"> los copropietarios del inmueble sobre el cual se ubica </w:t>
      </w:r>
      <w:r w:rsidRPr="007D4024">
        <w:rPr>
          <w:rFonts w:ascii="Palatino Linotype" w:hAnsi="Palatino Linotype"/>
          <w:sz w:val="22"/>
          <w:szCs w:val="22"/>
        </w:rPr>
        <w:t xml:space="preserve">el Asentamiento </w:t>
      </w:r>
      <w:r w:rsidRPr="007D4024">
        <w:rPr>
          <w:rFonts w:ascii="Palatino Linotype" w:hAnsi="Palatino Linotype"/>
          <w:bCs/>
          <w:iCs/>
          <w:sz w:val="22"/>
          <w:szCs w:val="22"/>
        </w:rPr>
        <w:t xml:space="preserve">Humano de Hecho y Consolidado de Interés Social denominado </w:t>
      </w:r>
      <w:r w:rsidRPr="007D4024">
        <w:rPr>
          <w:rFonts w:ascii="Palatino Linotype" w:hAnsi="Palatino Linotype"/>
          <w:bCs/>
          <w:sz w:val="22"/>
          <w:szCs w:val="22"/>
        </w:rPr>
        <w:lastRenderedPageBreak/>
        <w:t>“Claveles del Sur”</w:t>
      </w:r>
      <w:r w:rsidRPr="007D4024">
        <w:rPr>
          <w:rFonts w:ascii="Palatino Linotype" w:hAnsi="Palatino Linotype"/>
          <w:bCs/>
          <w:iCs/>
          <w:sz w:val="22"/>
          <w:szCs w:val="22"/>
        </w:rPr>
        <w:t xml:space="preserve"> </w:t>
      </w:r>
      <w:r w:rsidRPr="007D4024">
        <w:rPr>
          <w:rFonts w:ascii="Palatino Linotype" w:hAnsi="Palatino Linotype"/>
          <w:bCs/>
          <w:color w:val="000000"/>
          <w:sz w:val="22"/>
          <w:szCs w:val="22"/>
        </w:rPr>
        <w:t xml:space="preserve">se sujetará a las sanciones contempladas en el </w:t>
      </w:r>
      <w:r w:rsidR="0089652A">
        <w:rPr>
          <w:rFonts w:ascii="Palatino Linotype" w:hAnsi="Palatino Linotype"/>
          <w:bCs/>
          <w:color w:val="000000"/>
          <w:sz w:val="22"/>
          <w:szCs w:val="22"/>
        </w:rPr>
        <w:t>o</w:t>
      </w:r>
      <w:r w:rsidRPr="007D4024">
        <w:rPr>
          <w:rFonts w:ascii="Palatino Linotype" w:hAnsi="Palatino Linotype"/>
          <w:bCs/>
          <w:color w:val="000000"/>
          <w:sz w:val="22"/>
          <w:szCs w:val="22"/>
        </w:rPr>
        <w:t xml:space="preserve">rdenamiento </w:t>
      </w:r>
      <w:r w:rsidR="0089652A">
        <w:rPr>
          <w:rFonts w:ascii="Palatino Linotype" w:hAnsi="Palatino Linotype"/>
          <w:bCs/>
          <w:color w:val="000000"/>
          <w:sz w:val="22"/>
          <w:szCs w:val="22"/>
        </w:rPr>
        <w:t>j</w:t>
      </w:r>
      <w:r w:rsidRPr="007D4024">
        <w:rPr>
          <w:rFonts w:ascii="Palatino Linotype" w:hAnsi="Palatino Linotype"/>
          <w:bCs/>
          <w:color w:val="000000"/>
          <w:sz w:val="22"/>
          <w:szCs w:val="22"/>
        </w:rPr>
        <w:t xml:space="preserve">urídico </w:t>
      </w:r>
      <w:r w:rsidR="0089652A">
        <w:rPr>
          <w:rFonts w:ascii="Palatino Linotype" w:hAnsi="Palatino Linotype"/>
          <w:bCs/>
          <w:color w:val="000000"/>
          <w:sz w:val="22"/>
          <w:szCs w:val="22"/>
        </w:rPr>
        <w:t>n</w:t>
      </w:r>
      <w:r w:rsidRPr="007D4024">
        <w:rPr>
          <w:rFonts w:ascii="Palatino Linotype" w:hAnsi="Palatino Linotype"/>
          <w:bCs/>
          <w:color w:val="000000"/>
          <w:sz w:val="22"/>
          <w:szCs w:val="22"/>
        </w:rPr>
        <w:t xml:space="preserve">acional y </w:t>
      </w:r>
      <w:r w:rsidR="0089652A">
        <w:rPr>
          <w:rFonts w:ascii="Palatino Linotype" w:hAnsi="Palatino Linotype"/>
          <w:bCs/>
          <w:color w:val="000000"/>
          <w:sz w:val="22"/>
          <w:szCs w:val="22"/>
        </w:rPr>
        <w:t>m</w:t>
      </w:r>
      <w:r w:rsidRPr="007D4024">
        <w:rPr>
          <w:rFonts w:ascii="Palatino Linotype" w:hAnsi="Palatino Linotype"/>
          <w:bCs/>
          <w:color w:val="000000"/>
          <w:sz w:val="22"/>
          <w:szCs w:val="22"/>
        </w:rPr>
        <w:t>etropolitano.</w:t>
      </w:r>
    </w:p>
    <w:p w:rsidR="00091B7E" w:rsidRPr="007D4024" w:rsidRDefault="003F281E" w:rsidP="00091B7E">
      <w:pPr>
        <w:pStyle w:val="Textoindependiente"/>
        <w:tabs>
          <w:tab w:val="left" w:pos="1306"/>
        </w:tabs>
        <w:spacing w:line="276" w:lineRule="auto"/>
        <w:jc w:val="both"/>
        <w:rPr>
          <w:rFonts w:ascii="Palatino Linotype" w:hAnsi="Palatino Linotype"/>
          <w:sz w:val="22"/>
          <w:szCs w:val="22"/>
        </w:rPr>
      </w:pPr>
      <w:r>
        <w:rPr>
          <w:rFonts w:ascii="Palatino Linotype" w:hAnsi="Palatino Linotype"/>
          <w:b/>
          <w:bCs/>
          <w:iCs/>
          <w:sz w:val="22"/>
          <w:szCs w:val="22"/>
        </w:rPr>
        <w:t>Artículo 12</w:t>
      </w:r>
      <w:r w:rsidR="00091B7E" w:rsidRPr="007D4024">
        <w:rPr>
          <w:rFonts w:ascii="Palatino Linotype" w:hAnsi="Palatino Linotype"/>
          <w:b/>
          <w:bCs/>
          <w:iCs/>
          <w:sz w:val="22"/>
          <w:szCs w:val="22"/>
        </w:rPr>
        <w:t xml:space="preserve">.- De la garantía de ejecución de las obras.- </w:t>
      </w:r>
      <w:r w:rsidR="00091B7E" w:rsidRPr="007D4024">
        <w:rPr>
          <w:rFonts w:ascii="Palatino Linotype" w:hAnsi="Palatino Linotype"/>
          <w:sz w:val="22"/>
          <w:szCs w:val="22"/>
        </w:rPr>
        <w:t>Los lotes producto del</w:t>
      </w:r>
      <w:r w:rsidR="00091B7E" w:rsidRPr="007D4024">
        <w:rPr>
          <w:rFonts w:ascii="Palatino Linotype" w:hAnsi="Palatino Linotype"/>
          <w:sz w:val="22"/>
          <w:szCs w:val="22"/>
          <w:lang w:val="es-EC"/>
        </w:rPr>
        <w:t xml:space="preserve"> fraccionamiento donde se encuentra ubicado el Asentamiento Humano de Hecho y Consolidado denominado “Claveles del Sur”</w:t>
      </w:r>
      <w:r w:rsidR="00091B7E" w:rsidRPr="007D4024">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091B7E" w:rsidRPr="007D4024" w:rsidRDefault="00091B7E" w:rsidP="00091B7E">
      <w:pPr>
        <w:spacing w:after="120" w:line="276" w:lineRule="auto"/>
        <w:jc w:val="both"/>
        <w:rPr>
          <w:rFonts w:ascii="Palatino Linotype" w:hAnsi="Palatino Linotype"/>
          <w:sz w:val="22"/>
          <w:szCs w:val="22"/>
          <w:lang w:val="es-ES_tradnl"/>
        </w:rPr>
      </w:pPr>
      <w:r w:rsidRPr="007D4024">
        <w:rPr>
          <w:rFonts w:ascii="Palatino Linotype" w:hAnsi="Palatino Linotype"/>
          <w:b/>
          <w:bCs/>
          <w:sz w:val="22"/>
          <w:szCs w:val="22"/>
        </w:rPr>
        <w:t>Artículo</w:t>
      </w:r>
      <w:r w:rsidRPr="007D4024">
        <w:rPr>
          <w:rFonts w:ascii="Palatino Linotype" w:hAnsi="Palatino Linotype"/>
          <w:b/>
          <w:bCs/>
          <w:sz w:val="22"/>
          <w:szCs w:val="22"/>
          <w:lang w:val="es-ES_tradnl"/>
        </w:rPr>
        <w:t xml:space="preserve"> 1</w:t>
      </w:r>
      <w:r w:rsidR="003F281E">
        <w:rPr>
          <w:rFonts w:ascii="Palatino Linotype" w:hAnsi="Palatino Linotype"/>
          <w:b/>
          <w:bCs/>
          <w:sz w:val="22"/>
          <w:szCs w:val="22"/>
          <w:lang w:val="es-ES_tradnl"/>
        </w:rPr>
        <w:t>3</w:t>
      </w:r>
      <w:r w:rsidRPr="007D4024">
        <w:rPr>
          <w:rFonts w:ascii="Palatino Linotype" w:hAnsi="Palatino Linotype"/>
          <w:b/>
          <w:bCs/>
          <w:sz w:val="22"/>
          <w:szCs w:val="22"/>
          <w:lang w:val="es-ES_tradnl"/>
        </w:rPr>
        <w:t xml:space="preserve">.- De la </w:t>
      </w:r>
      <w:r w:rsidR="0089652A">
        <w:rPr>
          <w:rFonts w:ascii="Palatino Linotype" w:hAnsi="Palatino Linotype"/>
          <w:b/>
          <w:bCs/>
          <w:sz w:val="22"/>
          <w:szCs w:val="22"/>
          <w:lang w:val="es-ES_tradnl"/>
        </w:rPr>
        <w:t>p</w:t>
      </w:r>
      <w:r w:rsidRPr="007D4024">
        <w:rPr>
          <w:rFonts w:ascii="Palatino Linotype" w:hAnsi="Palatino Linotype"/>
          <w:b/>
          <w:bCs/>
          <w:sz w:val="22"/>
          <w:szCs w:val="22"/>
          <w:lang w:val="es-ES_tradnl"/>
        </w:rPr>
        <w:t>rotocolización e inscripción de la Ordenanza.-</w:t>
      </w:r>
      <w:r w:rsidRPr="007D4024">
        <w:rPr>
          <w:rFonts w:ascii="Palatino Linotype" w:hAnsi="Palatino Linotype"/>
          <w:sz w:val="22"/>
          <w:szCs w:val="22"/>
          <w:lang w:val="es-EC"/>
        </w:rPr>
        <w:t xml:space="preserve"> Los copropietarios del predio del </w:t>
      </w:r>
      <w:r w:rsidRPr="007D4024">
        <w:rPr>
          <w:rFonts w:ascii="Palatino Linotype" w:hAnsi="Palatino Linotype"/>
          <w:sz w:val="22"/>
          <w:szCs w:val="22"/>
        </w:rPr>
        <w:t xml:space="preserve">Asentamiento </w:t>
      </w:r>
      <w:r w:rsidRPr="007D4024">
        <w:rPr>
          <w:rFonts w:ascii="Palatino Linotype" w:hAnsi="Palatino Linotype"/>
          <w:bCs/>
          <w:iCs/>
          <w:sz w:val="22"/>
          <w:szCs w:val="22"/>
        </w:rPr>
        <w:t xml:space="preserve">Humano de Hecho y Consolidado de Interés Social denominado </w:t>
      </w:r>
      <w:r w:rsidRPr="007D4024">
        <w:rPr>
          <w:rFonts w:ascii="Palatino Linotype" w:hAnsi="Palatino Linotype"/>
          <w:bCs/>
          <w:sz w:val="22"/>
          <w:szCs w:val="22"/>
        </w:rPr>
        <w:t>“Claveles del Sur”</w:t>
      </w:r>
      <w:r w:rsidRPr="007D4024">
        <w:rPr>
          <w:rFonts w:ascii="Palatino Linotype" w:hAnsi="Palatino Linotype"/>
          <w:bCs/>
          <w:color w:val="000000"/>
          <w:sz w:val="22"/>
          <w:szCs w:val="22"/>
        </w:rPr>
        <w:t xml:space="preserve"> </w:t>
      </w:r>
      <w:r w:rsidRPr="007D4024">
        <w:rPr>
          <w:rFonts w:ascii="Palatino Linotype" w:hAnsi="Palatino Linotype"/>
          <w:sz w:val="22"/>
          <w:szCs w:val="22"/>
          <w:lang w:val="es-ES_tradnl"/>
        </w:rPr>
        <w:t xml:space="preserve">deberán </w:t>
      </w:r>
      <w:r w:rsidRPr="007D4024">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7D4024">
        <w:rPr>
          <w:rFonts w:ascii="Palatino Linotype" w:hAnsi="Palatino Linotype"/>
          <w:sz w:val="22"/>
          <w:szCs w:val="22"/>
          <w:lang w:val="es-ES_tradnl"/>
        </w:rPr>
        <w:t>con todos sus documentos habilitantes.</w:t>
      </w:r>
    </w:p>
    <w:p w:rsidR="00091B7E" w:rsidRPr="007D4024" w:rsidRDefault="00091B7E" w:rsidP="00091B7E">
      <w:pPr>
        <w:spacing w:after="120" w:line="276" w:lineRule="auto"/>
        <w:ind w:left="1"/>
        <w:jc w:val="both"/>
        <w:rPr>
          <w:rFonts w:ascii="Palatino Linotype" w:hAnsi="Palatino Linotype"/>
          <w:bCs/>
          <w:sz w:val="22"/>
          <w:szCs w:val="22"/>
          <w:lang w:val="es-ES_tradnl"/>
        </w:rPr>
      </w:pPr>
      <w:r w:rsidRPr="007D4024">
        <w:rPr>
          <w:rFonts w:ascii="Palatino Linotype" w:hAnsi="Palatino Linotype"/>
          <w:bCs/>
          <w:sz w:val="22"/>
          <w:szCs w:val="22"/>
          <w:lang w:val="es-ES_tradnl"/>
        </w:rPr>
        <w:t>En caso de no legalizar la presente ordenanza, ésta caducará conforme lo determinado en la normativa nacional vigente.</w:t>
      </w:r>
    </w:p>
    <w:p w:rsidR="00091B7E" w:rsidRPr="007D4024" w:rsidRDefault="00091B7E" w:rsidP="00091B7E">
      <w:pPr>
        <w:spacing w:after="120" w:line="276" w:lineRule="auto"/>
        <w:jc w:val="both"/>
        <w:rPr>
          <w:rFonts w:ascii="Palatino Linotype" w:hAnsi="Palatino Linotype"/>
          <w:sz w:val="22"/>
          <w:szCs w:val="22"/>
          <w:lang w:val="es-ES_tradnl"/>
        </w:rPr>
      </w:pPr>
      <w:r w:rsidRPr="007D4024">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091B7E" w:rsidRPr="007D4024" w:rsidRDefault="00091B7E" w:rsidP="00091B7E">
      <w:pPr>
        <w:spacing w:after="120" w:line="276" w:lineRule="auto"/>
        <w:jc w:val="both"/>
        <w:rPr>
          <w:rFonts w:ascii="Palatino Linotype" w:hAnsi="Palatino Linotype"/>
          <w:sz w:val="22"/>
          <w:szCs w:val="22"/>
          <w:lang w:val="es-ES_tradnl"/>
        </w:rPr>
      </w:pPr>
      <w:r w:rsidRPr="007D4024">
        <w:rPr>
          <w:rFonts w:ascii="Palatino Linotype" w:hAnsi="Palatino Linotype"/>
          <w:b/>
          <w:sz w:val="22"/>
          <w:szCs w:val="22"/>
          <w:lang w:val="es-ES_tradnl"/>
        </w:rPr>
        <w:t>Artículo 1</w:t>
      </w:r>
      <w:r w:rsidR="003F281E">
        <w:rPr>
          <w:rFonts w:ascii="Palatino Linotype" w:hAnsi="Palatino Linotype"/>
          <w:b/>
          <w:sz w:val="22"/>
          <w:szCs w:val="22"/>
          <w:lang w:val="es-ES_tradnl"/>
        </w:rPr>
        <w:t>4</w:t>
      </w:r>
      <w:r w:rsidRPr="007D4024">
        <w:rPr>
          <w:rFonts w:ascii="Palatino Linotype" w:hAnsi="Palatino Linotype"/>
          <w:b/>
          <w:sz w:val="22"/>
          <w:szCs w:val="22"/>
          <w:lang w:val="es-ES_tradnl"/>
        </w:rPr>
        <w:t>- De la partición y adjudicación.-</w:t>
      </w:r>
      <w:r w:rsidRPr="007D4024">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091B7E" w:rsidRPr="007D4024" w:rsidRDefault="00091B7E" w:rsidP="00091B7E">
      <w:pPr>
        <w:spacing w:after="120" w:line="276" w:lineRule="auto"/>
        <w:jc w:val="both"/>
        <w:rPr>
          <w:rFonts w:ascii="Palatino Linotype" w:hAnsi="Palatino Linotype"/>
          <w:bCs/>
          <w:sz w:val="22"/>
          <w:szCs w:val="22"/>
          <w:lang w:val="es-ES_tradnl"/>
        </w:rPr>
      </w:pPr>
      <w:r w:rsidRPr="007D4024">
        <w:rPr>
          <w:rFonts w:ascii="Palatino Linotype" w:hAnsi="Palatino Linotype"/>
          <w:b/>
          <w:bCs/>
          <w:sz w:val="22"/>
          <w:szCs w:val="22"/>
          <w:lang w:val="es-ES_tradnl"/>
        </w:rPr>
        <w:t>Artículo 1</w:t>
      </w:r>
      <w:r w:rsidR="003F281E">
        <w:rPr>
          <w:rFonts w:ascii="Palatino Linotype" w:hAnsi="Palatino Linotype"/>
          <w:b/>
          <w:bCs/>
          <w:sz w:val="22"/>
          <w:szCs w:val="22"/>
          <w:lang w:val="es-ES_tradnl"/>
        </w:rPr>
        <w:t>5</w:t>
      </w:r>
      <w:r w:rsidRPr="007D4024">
        <w:rPr>
          <w:rFonts w:ascii="Palatino Linotype" w:hAnsi="Palatino Linotype"/>
          <w:b/>
          <w:bCs/>
          <w:sz w:val="22"/>
          <w:szCs w:val="22"/>
          <w:lang w:val="es-ES_tradnl"/>
        </w:rPr>
        <w:t xml:space="preserve">.- Solicitudes de ampliación de plazo.- </w:t>
      </w:r>
      <w:r w:rsidRPr="007D4024">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049FB" w:rsidRPr="00F049FB" w:rsidRDefault="00091B7E" w:rsidP="00091B7E">
      <w:pPr>
        <w:spacing w:after="120" w:line="276" w:lineRule="auto"/>
        <w:jc w:val="both"/>
        <w:rPr>
          <w:rFonts w:ascii="Palatino Linotype" w:hAnsi="Palatino Linotype"/>
          <w:bCs/>
          <w:sz w:val="22"/>
          <w:szCs w:val="22"/>
          <w:lang w:val="es-ES_tradnl"/>
        </w:rPr>
      </w:pPr>
      <w:r w:rsidRPr="007D4024">
        <w:rPr>
          <w:rFonts w:ascii="Palatino Linotype" w:hAnsi="Palatino Linotype"/>
          <w:b/>
          <w:bCs/>
          <w:sz w:val="22"/>
          <w:szCs w:val="22"/>
          <w:lang w:val="es-ES_tradnl"/>
        </w:rPr>
        <w:t>Artículo 1</w:t>
      </w:r>
      <w:r w:rsidR="003F281E">
        <w:rPr>
          <w:rFonts w:ascii="Palatino Linotype" w:hAnsi="Palatino Linotype"/>
          <w:b/>
          <w:bCs/>
          <w:sz w:val="22"/>
          <w:szCs w:val="22"/>
          <w:lang w:val="es-ES_tradnl"/>
        </w:rPr>
        <w:t>6</w:t>
      </w:r>
      <w:r w:rsidRPr="007D4024">
        <w:rPr>
          <w:rFonts w:ascii="Palatino Linotype" w:hAnsi="Palatino Linotype"/>
          <w:b/>
          <w:bCs/>
          <w:sz w:val="22"/>
          <w:szCs w:val="22"/>
          <w:lang w:val="es-ES_tradnl"/>
        </w:rPr>
        <w:t>.- Potestad de ejecución.-</w:t>
      </w:r>
      <w:r w:rsidRPr="007D4024">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w:t>
      </w:r>
      <w:r w:rsidRPr="007D4024">
        <w:rPr>
          <w:rFonts w:ascii="Palatino Linotype" w:hAnsi="Palatino Linotype"/>
          <w:bCs/>
          <w:sz w:val="22"/>
          <w:szCs w:val="22"/>
          <w:lang w:val="es-ES_tradnl"/>
        </w:rPr>
        <w:lastRenderedPageBreak/>
        <w:t>hubiere cumplido, a costa de estos. En este evento, se podrá recuperar los valores invertidos por la vía coactiva, con un recargo del veinte por ciento (20%) más los intereses correspondientes.</w:t>
      </w:r>
    </w:p>
    <w:p w:rsidR="00A654C3" w:rsidRPr="0076281E" w:rsidRDefault="00A654C3" w:rsidP="00DA18B1">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13600D">
        <w:rPr>
          <w:rFonts w:ascii="Palatino Linotype" w:hAnsi="Palatino Linotype"/>
          <w:sz w:val="22"/>
          <w:szCs w:val="22"/>
        </w:rPr>
        <w:t>26</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13600D" w:rsidRPr="003C15E1" w:rsidRDefault="0013600D" w:rsidP="00DA18B1">
            <w:pPr>
              <w:pStyle w:val="Textopredeterminado"/>
              <w:rPr>
                <w:rFonts w:ascii="Palatino Linotype" w:hAnsi="Palatino Linotype" w:cs="Arial"/>
                <w:b/>
                <w:sz w:val="19"/>
                <w:szCs w:val="19"/>
              </w:rPr>
            </w:pP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F049FB">
        <w:rPr>
          <w:rFonts w:ascii="Palatino Linotype" w:eastAsia="MS Mincho" w:hAnsi="Palatino Linotype" w:cs="Arial"/>
          <w:sz w:val="22"/>
          <w:szCs w:val="22"/>
        </w:rPr>
        <w:t xml:space="preserve">15 de </w:t>
      </w:r>
      <w:r w:rsidR="00091B7E">
        <w:rPr>
          <w:rFonts w:ascii="Palatino Linotype" w:eastAsia="MS Mincho" w:hAnsi="Palatino Linotype" w:cs="Arial"/>
          <w:sz w:val="22"/>
          <w:szCs w:val="22"/>
        </w:rPr>
        <w:t xml:space="preserve">febrero </w:t>
      </w:r>
      <w:r w:rsidR="00DA18B1">
        <w:rPr>
          <w:rFonts w:ascii="Palatino Linotype" w:eastAsia="MS Mincho" w:hAnsi="Palatino Linotype" w:cs="Arial"/>
          <w:sz w:val="22"/>
          <w:szCs w:val="22"/>
        </w:rPr>
        <w:t xml:space="preserve">de 2017 </w:t>
      </w:r>
      <w:r w:rsidRPr="0076281E">
        <w:rPr>
          <w:rFonts w:ascii="Palatino Linotype" w:eastAsia="MS Mincho" w:hAnsi="Palatino Linotype" w:cs="Arial"/>
          <w:sz w:val="22"/>
          <w:szCs w:val="22"/>
        </w:rPr>
        <w:t xml:space="preserve">y </w:t>
      </w:r>
      <w:r w:rsidR="0013600D">
        <w:rPr>
          <w:rFonts w:ascii="Palatino Linotype" w:eastAsia="MS Mincho" w:hAnsi="Palatino Linotype" w:cs="Arial"/>
          <w:sz w:val="22"/>
          <w:szCs w:val="22"/>
        </w:rPr>
        <w:t>26</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304149" w:rsidRPr="0076281E" w:rsidRDefault="00304149"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Default="000D0BB5"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Default="00C649D7" w:rsidP="00F61B37">
      <w:pPr>
        <w:pStyle w:val="Textosinformato"/>
        <w:spacing w:line="276" w:lineRule="auto"/>
        <w:jc w:val="both"/>
        <w:rPr>
          <w:rFonts w:ascii="Palatino Linotype" w:eastAsia="MS Mincho" w:hAnsi="Palatino Linotype" w:cs="Arial"/>
          <w:b/>
          <w:bCs/>
          <w:sz w:val="22"/>
          <w:szCs w:val="22"/>
        </w:rPr>
      </w:pPr>
    </w:p>
    <w:p w:rsidR="0089652A" w:rsidRDefault="0089652A" w:rsidP="00F61B37">
      <w:pPr>
        <w:pStyle w:val="Textosinformato"/>
        <w:spacing w:line="276" w:lineRule="auto"/>
        <w:jc w:val="both"/>
        <w:rPr>
          <w:rFonts w:ascii="Palatino Linotype" w:eastAsia="MS Mincho" w:hAnsi="Palatino Linotype" w:cs="Arial"/>
          <w:b/>
          <w:bCs/>
          <w:sz w:val="22"/>
          <w:szCs w:val="22"/>
        </w:rPr>
      </w:pPr>
    </w:p>
    <w:p w:rsidR="0089652A" w:rsidRDefault="0089652A" w:rsidP="00F61B37">
      <w:pPr>
        <w:pStyle w:val="Textosinformato"/>
        <w:spacing w:line="276" w:lineRule="auto"/>
        <w:jc w:val="both"/>
        <w:rPr>
          <w:rFonts w:ascii="Palatino Linotype" w:eastAsia="MS Mincho" w:hAnsi="Palatino Linotype" w:cs="Arial"/>
          <w:b/>
          <w:bCs/>
          <w:sz w:val="22"/>
          <w:szCs w:val="22"/>
        </w:rPr>
      </w:pPr>
    </w:p>
    <w:p w:rsidR="0089652A" w:rsidRDefault="0089652A" w:rsidP="00F61B37">
      <w:pPr>
        <w:pStyle w:val="Textosinformato"/>
        <w:spacing w:line="276" w:lineRule="auto"/>
        <w:jc w:val="both"/>
        <w:rPr>
          <w:rFonts w:ascii="Palatino Linotype" w:eastAsia="MS Mincho" w:hAnsi="Palatino Linotype" w:cs="Arial"/>
          <w:b/>
          <w:bCs/>
          <w:sz w:val="22"/>
          <w:szCs w:val="22"/>
        </w:rPr>
      </w:pPr>
    </w:p>
    <w:p w:rsidR="0089652A" w:rsidRPr="0076281E" w:rsidRDefault="0089652A"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lastRenderedPageBreak/>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4D" w:rsidRDefault="00C1764D">
      <w:r>
        <w:separator/>
      </w:r>
    </w:p>
  </w:endnote>
  <w:endnote w:type="continuationSeparator" w:id="0">
    <w:p w:rsidR="00C1764D" w:rsidRDefault="00C1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8219D">
      <w:rPr>
        <w:b/>
        <w:noProof/>
      </w:rPr>
      <w:t>14</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08219D">
      <w:rPr>
        <w:rFonts w:ascii="Palatino Linotype" w:hAnsi="Palatino Linotype"/>
        <w:b/>
        <w:noProof/>
        <w:sz w:val="22"/>
        <w:szCs w:val="22"/>
      </w:rPr>
      <w:t>13</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89652A">
      <w:rPr>
        <w:rFonts w:ascii="Palatino Linotype" w:hAnsi="Palatino Linotype"/>
        <w:b/>
        <w:sz w:val="22"/>
        <w:szCs w:val="22"/>
      </w:rPr>
      <w:t>3</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08219D">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89652A">
      <w:rPr>
        <w:rFonts w:ascii="Palatino Linotype" w:hAnsi="Palatino Linotype"/>
        <w:b/>
        <w:sz w:val="22"/>
        <w:szCs w:val="22"/>
      </w:rPr>
      <w:t>3</w:t>
    </w:r>
  </w:p>
  <w:p w:rsidR="007A1F48" w:rsidRDefault="007A1F48" w:rsidP="0089652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4D" w:rsidRDefault="00C1764D">
      <w:r>
        <w:separator/>
      </w:r>
    </w:p>
  </w:footnote>
  <w:footnote w:type="continuationSeparator" w:id="0">
    <w:p w:rsidR="00C1764D" w:rsidRDefault="00C1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8C64F26"/>
    <w:multiLevelType w:val="hybridMultilevel"/>
    <w:tmpl w:val="68920384"/>
    <w:lvl w:ilvl="0" w:tplc="A43AD880">
      <w:start w:val="17"/>
      <w:numFmt w:val="bullet"/>
      <w:lvlText w:val="-"/>
      <w:lvlJc w:val="left"/>
      <w:pPr>
        <w:ind w:left="1068" w:hanging="360"/>
      </w:pPr>
      <w:rPr>
        <w:rFonts w:ascii="Palatino Linotype" w:eastAsia="Times New Roman" w:hAnsi="Palatino Linotype" w:cs="Times New Roman" w:hint="default"/>
        <w:i w:val="0"/>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6">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1"/>
  </w:num>
  <w:num w:numId="5">
    <w:abstractNumId w:val="9"/>
  </w:num>
  <w:num w:numId="6">
    <w:abstractNumId w:val="37"/>
  </w:num>
  <w:num w:numId="7">
    <w:abstractNumId w:val="17"/>
  </w:num>
  <w:num w:numId="8">
    <w:abstractNumId w:val="22"/>
  </w:num>
  <w:num w:numId="9">
    <w:abstractNumId w:val="20"/>
  </w:num>
  <w:num w:numId="10">
    <w:abstractNumId w:val="2"/>
  </w:num>
  <w:num w:numId="11">
    <w:abstractNumId w:val="36"/>
  </w:num>
  <w:num w:numId="12">
    <w:abstractNumId w:val="28"/>
  </w:num>
  <w:num w:numId="13">
    <w:abstractNumId w:val="12"/>
  </w:num>
  <w:num w:numId="14">
    <w:abstractNumId w:val="32"/>
  </w:num>
  <w:num w:numId="15">
    <w:abstractNumId w:val="5"/>
  </w:num>
  <w:num w:numId="16">
    <w:abstractNumId w:val="39"/>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8"/>
  </w:num>
  <w:num w:numId="26">
    <w:abstractNumId w:val="27"/>
  </w:num>
  <w:num w:numId="27">
    <w:abstractNumId w:val="26"/>
  </w:num>
  <w:num w:numId="28">
    <w:abstractNumId w:val="16"/>
  </w:num>
  <w:num w:numId="29">
    <w:abstractNumId w:val="7"/>
  </w:num>
  <w:num w:numId="30">
    <w:abstractNumId w:val="4"/>
  </w:num>
  <w:num w:numId="31">
    <w:abstractNumId w:val="40"/>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19D"/>
    <w:rsid w:val="0008276F"/>
    <w:rsid w:val="00091B7E"/>
    <w:rsid w:val="000A42BC"/>
    <w:rsid w:val="000B3A35"/>
    <w:rsid w:val="000B5790"/>
    <w:rsid w:val="000C5A07"/>
    <w:rsid w:val="000D0BB5"/>
    <w:rsid w:val="000E65FF"/>
    <w:rsid w:val="00107B8D"/>
    <w:rsid w:val="001228EA"/>
    <w:rsid w:val="0013600D"/>
    <w:rsid w:val="00140220"/>
    <w:rsid w:val="00153CFF"/>
    <w:rsid w:val="00163CDA"/>
    <w:rsid w:val="00182091"/>
    <w:rsid w:val="0018659D"/>
    <w:rsid w:val="001928C9"/>
    <w:rsid w:val="00195FD8"/>
    <w:rsid w:val="001B4C55"/>
    <w:rsid w:val="001C2217"/>
    <w:rsid w:val="001C525E"/>
    <w:rsid w:val="001C55D3"/>
    <w:rsid w:val="001C75F4"/>
    <w:rsid w:val="001E6BF8"/>
    <w:rsid w:val="00201283"/>
    <w:rsid w:val="002132FE"/>
    <w:rsid w:val="0021780A"/>
    <w:rsid w:val="00223612"/>
    <w:rsid w:val="002305D7"/>
    <w:rsid w:val="0024418E"/>
    <w:rsid w:val="00255362"/>
    <w:rsid w:val="00255F86"/>
    <w:rsid w:val="002776A8"/>
    <w:rsid w:val="00280287"/>
    <w:rsid w:val="0029274C"/>
    <w:rsid w:val="002C365A"/>
    <w:rsid w:val="002C61E0"/>
    <w:rsid w:val="002E561C"/>
    <w:rsid w:val="002E637E"/>
    <w:rsid w:val="002E6B27"/>
    <w:rsid w:val="00304149"/>
    <w:rsid w:val="0032621D"/>
    <w:rsid w:val="003402D5"/>
    <w:rsid w:val="00342AED"/>
    <w:rsid w:val="00361728"/>
    <w:rsid w:val="00370CC4"/>
    <w:rsid w:val="003806C8"/>
    <w:rsid w:val="003863BC"/>
    <w:rsid w:val="003A3C04"/>
    <w:rsid w:val="003B0A1F"/>
    <w:rsid w:val="003C6C67"/>
    <w:rsid w:val="003C78C8"/>
    <w:rsid w:val="003E0A88"/>
    <w:rsid w:val="003E1E12"/>
    <w:rsid w:val="003E2585"/>
    <w:rsid w:val="003E53E0"/>
    <w:rsid w:val="003E70CC"/>
    <w:rsid w:val="003F21D6"/>
    <w:rsid w:val="003F281E"/>
    <w:rsid w:val="003F69A7"/>
    <w:rsid w:val="00406D6A"/>
    <w:rsid w:val="00414095"/>
    <w:rsid w:val="004141F6"/>
    <w:rsid w:val="004230DF"/>
    <w:rsid w:val="00426B25"/>
    <w:rsid w:val="0044248C"/>
    <w:rsid w:val="00447C04"/>
    <w:rsid w:val="00475FDB"/>
    <w:rsid w:val="00496B51"/>
    <w:rsid w:val="004C350F"/>
    <w:rsid w:val="004D35A7"/>
    <w:rsid w:val="004F6F68"/>
    <w:rsid w:val="00506B01"/>
    <w:rsid w:val="00511A9B"/>
    <w:rsid w:val="00520E1B"/>
    <w:rsid w:val="00526191"/>
    <w:rsid w:val="005359C2"/>
    <w:rsid w:val="00546F26"/>
    <w:rsid w:val="005475EE"/>
    <w:rsid w:val="00555C0E"/>
    <w:rsid w:val="00557A57"/>
    <w:rsid w:val="00591ED3"/>
    <w:rsid w:val="005D2B94"/>
    <w:rsid w:val="005D708A"/>
    <w:rsid w:val="005E2686"/>
    <w:rsid w:val="00606113"/>
    <w:rsid w:val="0061407B"/>
    <w:rsid w:val="006274AF"/>
    <w:rsid w:val="00644DB8"/>
    <w:rsid w:val="00660847"/>
    <w:rsid w:val="006955DC"/>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5646"/>
    <w:rsid w:val="00840112"/>
    <w:rsid w:val="00840E40"/>
    <w:rsid w:val="00850124"/>
    <w:rsid w:val="00875356"/>
    <w:rsid w:val="008870D4"/>
    <w:rsid w:val="0089652A"/>
    <w:rsid w:val="008D4A2E"/>
    <w:rsid w:val="008D5942"/>
    <w:rsid w:val="008F5FD6"/>
    <w:rsid w:val="00914E9C"/>
    <w:rsid w:val="00924901"/>
    <w:rsid w:val="00927B50"/>
    <w:rsid w:val="00930448"/>
    <w:rsid w:val="00936A45"/>
    <w:rsid w:val="00955960"/>
    <w:rsid w:val="009750C0"/>
    <w:rsid w:val="009D2B5B"/>
    <w:rsid w:val="009D4744"/>
    <w:rsid w:val="009F50F8"/>
    <w:rsid w:val="009F70A7"/>
    <w:rsid w:val="00A25BE6"/>
    <w:rsid w:val="00A437A7"/>
    <w:rsid w:val="00A45897"/>
    <w:rsid w:val="00A4709D"/>
    <w:rsid w:val="00A63EFB"/>
    <w:rsid w:val="00A6520D"/>
    <w:rsid w:val="00A654C3"/>
    <w:rsid w:val="00A77D40"/>
    <w:rsid w:val="00AF2F72"/>
    <w:rsid w:val="00B2554B"/>
    <w:rsid w:val="00B55856"/>
    <w:rsid w:val="00B65155"/>
    <w:rsid w:val="00B83A50"/>
    <w:rsid w:val="00B97F78"/>
    <w:rsid w:val="00BA599D"/>
    <w:rsid w:val="00BC5FD3"/>
    <w:rsid w:val="00BD0E3C"/>
    <w:rsid w:val="00BE31B4"/>
    <w:rsid w:val="00BF342B"/>
    <w:rsid w:val="00C15F19"/>
    <w:rsid w:val="00C1764D"/>
    <w:rsid w:val="00C4546C"/>
    <w:rsid w:val="00C472C7"/>
    <w:rsid w:val="00C649D7"/>
    <w:rsid w:val="00C76887"/>
    <w:rsid w:val="00C8272A"/>
    <w:rsid w:val="00CB2F61"/>
    <w:rsid w:val="00CC1416"/>
    <w:rsid w:val="00CD710B"/>
    <w:rsid w:val="00CE3557"/>
    <w:rsid w:val="00D25F6E"/>
    <w:rsid w:val="00D30211"/>
    <w:rsid w:val="00D35034"/>
    <w:rsid w:val="00DA18B1"/>
    <w:rsid w:val="00DA4B8C"/>
    <w:rsid w:val="00DB3496"/>
    <w:rsid w:val="00DD744F"/>
    <w:rsid w:val="00DE01FF"/>
    <w:rsid w:val="00DE3C84"/>
    <w:rsid w:val="00DE447D"/>
    <w:rsid w:val="00DF66B4"/>
    <w:rsid w:val="00E12100"/>
    <w:rsid w:val="00E13A19"/>
    <w:rsid w:val="00E62A50"/>
    <w:rsid w:val="00E62FDF"/>
    <w:rsid w:val="00EC0DB0"/>
    <w:rsid w:val="00F043D7"/>
    <w:rsid w:val="00F049FB"/>
    <w:rsid w:val="00F05B9F"/>
    <w:rsid w:val="00F173EA"/>
    <w:rsid w:val="00F27DAE"/>
    <w:rsid w:val="00F43388"/>
    <w:rsid w:val="00F61B37"/>
    <w:rsid w:val="00F70841"/>
    <w:rsid w:val="00F8381C"/>
    <w:rsid w:val="00F83A4E"/>
    <w:rsid w:val="00F8528F"/>
    <w:rsid w:val="00F853F8"/>
    <w:rsid w:val="00F9008F"/>
    <w:rsid w:val="00FD10C8"/>
    <w:rsid w:val="00FD46DB"/>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6698-CF6A-4B4B-B053-E493ED22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4652</Words>
  <Characters>25588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2018-07-26T21:05:00Z</cp:lastPrinted>
  <dcterms:created xsi:type="dcterms:W3CDTF">2018-07-26T14:52:00Z</dcterms:created>
  <dcterms:modified xsi:type="dcterms:W3CDTF">2018-07-26T21:05:00Z</dcterms:modified>
</cp:coreProperties>
</file>