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AB" w:rsidRPr="00E83D58" w:rsidRDefault="00FA6CAB" w:rsidP="00E83D58">
      <w:pPr>
        <w:spacing w:after="120" w:line="276" w:lineRule="auto"/>
        <w:jc w:val="center"/>
        <w:rPr>
          <w:rFonts w:ascii="Palatino Linotype" w:hAnsi="Palatino Linotype" w:cs="Arial"/>
          <w:b/>
          <w:bCs/>
          <w:sz w:val="22"/>
          <w:szCs w:val="22"/>
        </w:rPr>
      </w:pPr>
      <w:r w:rsidRPr="00E83D58">
        <w:rPr>
          <w:rFonts w:ascii="Palatino Linotype" w:hAnsi="Palatino Linotype" w:cs="Arial"/>
          <w:b/>
          <w:bCs/>
          <w:sz w:val="22"/>
          <w:szCs w:val="22"/>
        </w:rPr>
        <w:t>EXPOSICIÓN DE MOTIVOS</w:t>
      </w:r>
    </w:p>
    <w:p w:rsidR="00FA6CAB" w:rsidRP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 xml:space="preserve">La Constitución de la República del Ecuador, en su artículo 264, numeral 1,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bookmarkStart w:id="0" w:name="_GoBack"/>
      <w:bookmarkEnd w:id="0"/>
    </w:p>
    <w:p w:rsidR="00FA6CAB" w:rsidRP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El literal v) del artículo 87, del Código Orgánico de Organización Territorial, Autonomía y Descentralización, en lo que respecta de las atribuciones del Concejo Metropolitano prevé la de regular y controlar el uso de suelo en el territorio del Distrito Metropolitano, de conformidad con las leyes sobre la materia, y establecer el régimen urbanístico de la tierra.</w:t>
      </w:r>
    </w:p>
    <w:p w:rsid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 xml:space="preserve">La Municipalidad, a través de la Secretaría de Territorio, Hábitat y Vivienda, ha recibido la petición para la aprobación de la Urbanización </w:t>
      </w:r>
      <w:r w:rsidR="003A251C">
        <w:rPr>
          <w:rFonts w:ascii="Palatino Linotype" w:hAnsi="Palatino Linotype" w:cs="Arial"/>
          <w:bCs/>
          <w:sz w:val="22"/>
          <w:szCs w:val="22"/>
        </w:rPr>
        <w:t xml:space="preserve">“Ex Alumnos </w:t>
      </w:r>
      <w:proofErr w:type="spellStart"/>
      <w:r w:rsidR="003A251C">
        <w:rPr>
          <w:rFonts w:ascii="Palatino Linotype" w:hAnsi="Palatino Linotype" w:cs="Arial"/>
          <w:bCs/>
          <w:sz w:val="22"/>
          <w:szCs w:val="22"/>
        </w:rPr>
        <w:t>Lasallanos</w:t>
      </w:r>
      <w:proofErr w:type="spellEnd"/>
      <w:r w:rsidR="003A251C">
        <w:rPr>
          <w:rFonts w:ascii="Palatino Linotype" w:hAnsi="Palatino Linotype" w:cs="Arial"/>
          <w:bCs/>
          <w:sz w:val="22"/>
          <w:szCs w:val="22"/>
        </w:rPr>
        <w:t xml:space="preserve"> Cuarta Etapa”</w:t>
      </w:r>
      <w:r w:rsidRPr="00E83D58">
        <w:rPr>
          <w:rFonts w:ascii="Palatino Linotype" w:hAnsi="Palatino Linotype" w:cs="Arial"/>
          <w:bCs/>
          <w:sz w:val="22"/>
          <w:szCs w:val="22"/>
        </w:rPr>
        <w:t xml:space="preserve">, en el predio No. </w:t>
      </w:r>
      <w:r w:rsidR="00C11A19">
        <w:rPr>
          <w:rFonts w:ascii="Palatino Linotype" w:hAnsi="Palatino Linotype" w:cs="Arial"/>
          <w:bCs/>
          <w:sz w:val="22"/>
          <w:szCs w:val="22"/>
        </w:rPr>
        <w:t>5607479</w:t>
      </w:r>
      <w:r w:rsidRPr="00E83D58">
        <w:rPr>
          <w:rFonts w:ascii="Palatino Linotype" w:hAnsi="Palatino Linotype" w:cs="Arial"/>
          <w:bCs/>
          <w:sz w:val="22"/>
          <w:szCs w:val="22"/>
        </w:rPr>
        <w:t xml:space="preserve">, clave catastral No. </w:t>
      </w:r>
      <w:r w:rsidR="00C11A19">
        <w:rPr>
          <w:rFonts w:ascii="Palatino Linotype" w:hAnsi="Palatino Linotype" w:cs="Arial"/>
          <w:bCs/>
          <w:sz w:val="22"/>
          <w:szCs w:val="22"/>
        </w:rPr>
        <w:t>22503</w:t>
      </w:r>
      <w:r w:rsidR="00E47BAE">
        <w:rPr>
          <w:rFonts w:ascii="Palatino Linotype" w:hAnsi="Palatino Linotype" w:cs="Arial"/>
          <w:bCs/>
          <w:sz w:val="22"/>
          <w:szCs w:val="22"/>
        </w:rPr>
        <w:t>-02-00</w:t>
      </w:r>
      <w:r w:rsidR="00C11A19">
        <w:rPr>
          <w:rFonts w:ascii="Palatino Linotype" w:hAnsi="Palatino Linotype" w:cs="Arial"/>
          <w:bCs/>
          <w:sz w:val="22"/>
          <w:szCs w:val="22"/>
        </w:rPr>
        <w:t>4</w:t>
      </w:r>
      <w:r w:rsidRPr="00E83D58">
        <w:rPr>
          <w:rFonts w:ascii="Palatino Linotype" w:hAnsi="Palatino Linotype" w:cs="Arial"/>
          <w:bCs/>
          <w:sz w:val="22"/>
          <w:szCs w:val="22"/>
        </w:rPr>
        <w:t xml:space="preserve">, ubicado en </w:t>
      </w:r>
      <w:r w:rsidR="00266262">
        <w:rPr>
          <w:rFonts w:ascii="Palatino Linotype" w:hAnsi="Palatino Linotype" w:cs="Arial"/>
          <w:bCs/>
          <w:sz w:val="22"/>
          <w:szCs w:val="22"/>
        </w:rPr>
        <w:t xml:space="preserve">la </w:t>
      </w:r>
      <w:r w:rsidRPr="00E83D58">
        <w:rPr>
          <w:rFonts w:ascii="Palatino Linotype" w:hAnsi="Palatino Linotype" w:cs="Arial"/>
          <w:bCs/>
          <w:sz w:val="22"/>
          <w:szCs w:val="22"/>
        </w:rPr>
        <w:t xml:space="preserve">parroquia </w:t>
      </w:r>
      <w:proofErr w:type="spellStart"/>
      <w:r w:rsidR="00C11A19">
        <w:rPr>
          <w:rFonts w:ascii="Palatino Linotype" w:hAnsi="Palatino Linotype" w:cs="Arial"/>
          <w:bCs/>
          <w:sz w:val="22"/>
          <w:szCs w:val="22"/>
        </w:rPr>
        <w:t>Conocoto</w:t>
      </w:r>
      <w:proofErr w:type="spellEnd"/>
      <w:r w:rsidRPr="00E83D58">
        <w:rPr>
          <w:rFonts w:ascii="Palatino Linotype" w:hAnsi="Palatino Linotype" w:cs="Arial"/>
          <w:bCs/>
          <w:sz w:val="22"/>
          <w:szCs w:val="22"/>
        </w:rPr>
        <w:t xml:space="preserve">, de propiedad de </w:t>
      </w:r>
      <w:r w:rsidR="00E47BAE">
        <w:rPr>
          <w:rFonts w:ascii="Palatino Linotype" w:hAnsi="Palatino Linotype" w:cs="Arial"/>
          <w:bCs/>
          <w:sz w:val="22"/>
          <w:szCs w:val="22"/>
        </w:rPr>
        <w:t xml:space="preserve">la </w:t>
      </w:r>
      <w:r w:rsidR="00C11A19">
        <w:rPr>
          <w:rFonts w:ascii="Palatino Linotype" w:hAnsi="Palatino Linotype" w:cs="Arial"/>
          <w:bCs/>
          <w:sz w:val="22"/>
          <w:szCs w:val="22"/>
        </w:rPr>
        <w:t xml:space="preserve">Asociación de Ex Alumnos </w:t>
      </w:r>
      <w:proofErr w:type="spellStart"/>
      <w:r w:rsidR="00C11A19">
        <w:rPr>
          <w:rFonts w:ascii="Palatino Linotype" w:hAnsi="Palatino Linotype" w:cs="Arial"/>
          <w:bCs/>
          <w:sz w:val="22"/>
          <w:szCs w:val="22"/>
        </w:rPr>
        <w:t>Lasallanos</w:t>
      </w:r>
      <w:proofErr w:type="spellEnd"/>
      <w:r w:rsidRPr="00E83D58">
        <w:rPr>
          <w:rFonts w:ascii="Palatino Linotype" w:hAnsi="Palatino Linotype" w:cs="Arial"/>
          <w:bCs/>
          <w:sz w:val="22"/>
          <w:szCs w:val="22"/>
        </w:rPr>
        <w:t xml:space="preserve">. El proyecto en referencia prevé el desarrollo de </w:t>
      </w:r>
      <w:r w:rsidR="00C11A19">
        <w:rPr>
          <w:rFonts w:ascii="Palatino Linotype" w:hAnsi="Palatino Linotype" w:cs="Arial"/>
          <w:bCs/>
          <w:sz w:val="22"/>
          <w:szCs w:val="22"/>
        </w:rPr>
        <w:t>88</w:t>
      </w:r>
      <w:r w:rsidRPr="00E83D58">
        <w:rPr>
          <w:rFonts w:ascii="Palatino Linotype" w:hAnsi="Palatino Linotype" w:cs="Arial"/>
          <w:bCs/>
          <w:sz w:val="22"/>
          <w:szCs w:val="22"/>
        </w:rPr>
        <w:t xml:space="preserve"> lotes, con un área total a subdividir de </w:t>
      </w:r>
      <w:r w:rsidR="00C11A19">
        <w:rPr>
          <w:rFonts w:ascii="Palatino Linotype" w:hAnsi="Palatino Linotype" w:cs="Arial"/>
          <w:bCs/>
          <w:sz w:val="22"/>
          <w:szCs w:val="22"/>
        </w:rPr>
        <w:t>22</w:t>
      </w:r>
      <w:r w:rsidRPr="00E83D58">
        <w:rPr>
          <w:rFonts w:ascii="Palatino Linotype" w:hAnsi="Palatino Linotype" w:cs="Arial"/>
          <w:bCs/>
          <w:sz w:val="22"/>
          <w:szCs w:val="22"/>
        </w:rPr>
        <w:t>.</w:t>
      </w:r>
      <w:r w:rsidR="00C11A19">
        <w:rPr>
          <w:rFonts w:ascii="Palatino Linotype" w:hAnsi="Palatino Linotype" w:cs="Arial"/>
          <w:bCs/>
          <w:sz w:val="22"/>
          <w:szCs w:val="22"/>
        </w:rPr>
        <w:t>095</w:t>
      </w:r>
      <w:r w:rsidRPr="00E83D58">
        <w:rPr>
          <w:rFonts w:ascii="Palatino Linotype" w:hAnsi="Palatino Linotype" w:cs="Arial"/>
          <w:bCs/>
          <w:sz w:val="22"/>
          <w:szCs w:val="22"/>
        </w:rPr>
        <w:t>,</w:t>
      </w:r>
      <w:r w:rsidR="00C11A19">
        <w:rPr>
          <w:rFonts w:ascii="Palatino Linotype" w:hAnsi="Palatino Linotype" w:cs="Arial"/>
          <w:bCs/>
          <w:sz w:val="22"/>
          <w:szCs w:val="22"/>
        </w:rPr>
        <w:t>54</w:t>
      </w:r>
      <w:r w:rsidRPr="00E83D58">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área de vías de </w:t>
      </w:r>
      <w:r w:rsidR="00C11A19">
        <w:rPr>
          <w:rFonts w:ascii="Palatino Linotype" w:hAnsi="Palatino Linotype" w:cs="Arial"/>
          <w:bCs/>
          <w:sz w:val="22"/>
          <w:szCs w:val="22"/>
        </w:rPr>
        <w:t>8</w:t>
      </w:r>
      <w:r w:rsidRPr="00E83D58">
        <w:rPr>
          <w:rFonts w:ascii="Palatino Linotype" w:hAnsi="Palatino Linotype" w:cs="Arial"/>
          <w:bCs/>
          <w:sz w:val="22"/>
          <w:szCs w:val="22"/>
        </w:rPr>
        <w:t>.</w:t>
      </w:r>
      <w:r w:rsidR="00C11A19">
        <w:rPr>
          <w:rFonts w:ascii="Palatino Linotype" w:hAnsi="Palatino Linotype" w:cs="Arial"/>
          <w:bCs/>
          <w:sz w:val="22"/>
          <w:szCs w:val="22"/>
        </w:rPr>
        <w:t>677</w:t>
      </w:r>
      <w:r w:rsidRPr="00E83D58">
        <w:rPr>
          <w:rFonts w:ascii="Palatino Linotype" w:hAnsi="Palatino Linotype" w:cs="Arial"/>
          <w:bCs/>
          <w:sz w:val="22"/>
          <w:szCs w:val="22"/>
        </w:rPr>
        <w:t>,</w:t>
      </w:r>
      <w:r w:rsidR="00C11A19">
        <w:rPr>
          <w:rFonts w:ascii="Palatino Linotype" w:hAnsi="Palatino Linotype" w:cs="Arial"/>
          <w:bCs/>
          <w:sz w:val="22"/>
          <w:szCs w:val="22"/>
        </w:rPr>
        <w:t>28</w:t>
      </w:r>
      <w:r w:rsidRPr="00E83D58">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área verde pública de </w:t>
      </w:r>
      <w:r w:rsidR="00C11A19">
        <w:rPr>
          <w:rFonts w:ascii="Palatino Linotype" w:hAnsi="Palatino Linotype" w:cs="Arial"/>
          <w:bCs/>
          <w:sz w:val="22"/>
          <w:szCs w:val="22"/>
        </w:rPr>
        <w:t>3</w:t>
      </w:r>
      <w:r w:rsidRPr="00E83D58">
        <w:rPr>
          <w:rFonts w:ascii="Palatino Linotype" w:hAnsi="Palatino Linotype" w:cs="Arial"/>
          <w:bCs/>
          <w:sz w:val="22"/>
          <w:szCs w:val="22"/>
        </w:rPr>
        <w:t>.</w:t>
      </w:r>
      <w:r w:rsidR="00C11A19">
        <w:rPr>
          <w:rFonts w:ascii="Palatino Linotype" w:hAnsi="Palatino Linotype" w:cs="Arial"/>
          <w:bCs/>
          <w:sz w:val="22"/>
          <w:szCs w:val="22"/>
        </w:rPr>
        <w:t>120</w:t>
      </w:r>
      <w:r w:rsidRPr="00E83D58">
        <w:rPr>
          <w:rFonts w:ascii="Palatino Linotype" w:hAnsi="Palatino Linotype" w:cs="Arial"/>
          <w:bCs/>
          <w:sz w:val="22"/>
          <w:szCs w:val="22"/>
        </w:rPr>
        <w:t>,</w:t>
      </w:r>
      <w:r w:rsidR="00C11A19">
        <w:rPr>
          <w:rFonts w:ascii="Palatino Linotype" w:hAnsi="Palatino Linotype" w:cs="Arial"/>
          <w:bCs/>
          <w:sz w:val="22"/>
          <w:szCs w:val="22"/>
        </w:rPr>
        <w:t>43</w:t>
      </w:r>
      <w:r w:rsidRPr="00E83D58">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y un área de equipamiento público de </w:t>
      </w:r>
      <w:r w:rsidR="00C11A19">
        <w:rPr>
          <w:rFonts w:ascii="Palatino Linotype" w:hAnsi="Palatino Linotype" w:cs="Arial"/>
          <w:bCs/>
          <w:sz w:val="22"/>
          <w:szCs w:val="22"/>
        </w:rPr>
        <w:t>789</w:t>
      </w:r>
      <w:r w:rsidRPr="00E83D58">
        <w:rPr>
          <w:rFonts w:ascii="Palatino Linotype" w:hAnsi="Palatino Linotype" w:cs="Arial"/>
          <w:bCs/>
          <w:sz w:val="22"/>
          <w:szCs w:val="22"/>
        </w:rPr>
        <w:t>,</w:t>
      </w:r>
      <w:r w:rsidR="00C11A19">
        <w:rPr>
          <w:rFonts w:ascii="Palatino Linotype" w:hAnsi="Palatino Linotype" w:cs="Arial"/>
          <w:bCs/>
          <w:sz w:val="22"/>
          <w:szCs w:val="22"/>
        </w:rPr>
        <w:t>53</w:t>
      </w:r>
      <w:r w:rsidR="00056205">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El proyecto que se plantea cumple con el área verde y comunal requerida de conformidad con lo previsto en el artículo 424 del Código Orgánico de Organización Territorial Autonomía y Descentralización. </w:t>
      </w:r>
    </w:p>
    <w:p w:rsidR="009A1892" w:rsidRDefault="009A1892" w:rsidP="00E83D58">
      <w:pPr>
        <w:spacing w:after="120" w:line="276" w:lineRule="auto"/>
        <w:ind w:firstLine="708"/>
        <w:jc w:val="both"/>
        <w:rPr>
          <w:rFonts w:ascii="Palatino Linotype" w:hAnsi="Palatino Linotype" w:cs="Arial"/>
          <w:bCs/>
          <w:sz w:val="22"/>
          <w:szCs w:val="22"/>
        </w:rPr>
        <w:sectPr w:rsidR="009A1892" w:rsidSect="000B083D">
          <w:headerReference w:type="default" r:id="rId9"/>
          <w:pgSz w:w="12240" w:h="15840"/>
          <w:pgMar w:top="1417" w:right="1701" w:bottom="1417" w:left="1701" w:header="708" w:footer="708" w:gutter="0"/>
          <w:cols w:space="708"/>
          <w:docGrid w:linePitch="360"/>
        </w:sectPr>
      </w:pPr>
    </w:p>
    <w:p w:rsidR="00EF442E" w:rsidRPr="00E83D58" w:rsidRDefault="00EF442E" w:rsidP="00E83D58">
      <w:pPr>
        <w:pStyle w:val="Textopredeterminado"/>
        <w:spacing w:after="120" w:line="276" w:lineRule="auto"/>
        <w:jc w:val="center"/>
        <w:rPr>
          <w:rFonts w:ascii="Palatino Linotype" w:hAnsi="Palatino Linotype"/>
          <w:sz w:val="22"/>
          <w:szCs w:val="22"/>
        </w:rPr>
      </w:pPr>
      <w:r w:rsidRPr="00E83D58">
        <w:rPr>
          <w:rFonts w:ascii="Palatino Linotype" w:hAnsi="Palatino Linotype"/>
          <w:b/>
          <w:sz w:val="22"/>
          <w:szCs w:val="22"/>
        </w:rPr>
        <w:lastRenderedPageBreak/>
        <w:t>EL CONCEJO METROPOLITANO DE QUITO</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sz w:val="22"/>
          <w:szCs w:val="22"/>
        </w:rPr>
        <w:t xml:space="preserve">Visto </w:t>
      </w:r>
      <w:r w:rsidR="00056205">
        <w:rPr>
          <w:rFonts w:ascii="Palatino Linotype" w:hAnsi="Palatino Linotype"/>
          <w:sz w:val="22"/>
          <w:szCs w:val="22"/>
        </w:rPr>
        <w:t>e</w:t>
      </w:r>
      <w:r w:rsidR="00E83D58" w:rsidRPr="00E83D58">
        <w:rPr>
          <w:rFonts w:ascii="Palatino Linotype" w:hAnsi="Palatino Linotype"/>
          <w:sz w:val="22"/>
          <w:szCs w:val="22"/>
        </w:rPr>
        <w:t>l</w:t>
      </w:r>
      <w:r w:rsidRPr="00E83D58">
        <w:rPr>
          <w:rFonts w:ascii="Palatino Linotype" w:hAnsi="Palatino Linotype"/>
          <w:sz w:val="22"/>
          <w:szCs w:val="22"/>
        </w:rPr>
        <w:t xml:space="preserve"> Informe No. </w:t>
      </w:r>
      <w:proofErr w:type="spellStart"/>
      <w:r w:rsidRPr="00E83D58">
        <w:rPr>
          <w:rFonts w:ascii="Palatino Linotype" w:hAnsi="Palatino Linotype"/>
          <w:sz w:val="22"/>
          <w:szCs w:val="22"/>
        </w:rPr>
        <w:t>IC</w:t>
      </w:r>
      <w:proofErr w:type="spellEnd"/>
      <w:r w:rsidRPr="00E83D58">
        <w:rPr>
          <w:rFonts w:ascii="Palatino Linotype" w:hAnsi="Palatino Linotype"/>
          <w:sz w:val="22"/>
          <w:szCs w:val="22"/>
        </w:rPr>
        <w:t>-O-201</w:t>
      </w:r>
      <w:r w:rsidR="00E47BAE">
        <w:rPr>
          <w:rFonts w:ascii="Palatino Linotype" w:hAnsi="Palatino Linotype"/>
          <w:sz w:val="22"/>
          <w:szCs w:val="22"/>
        </w:rPr>
        <w:t>7</w:t>
      </w:r>
      <w:r w:rsidRPr="00E83D58">
        <w:rPr>
          <w:rFonts w:ascii="Palatino Linotype" w:hAnsi="Palatino Linotype"/>
          <w:sz w:val="22"/>
          <w:szCs w:val="22"/>
        </w:rPr>
        <w:t>-</w:t>
      </w:r>
      <w:r w:rsidR="00E47BAE">
        <w:rPr>
          <w:rFonts w:ascii="Palatino Linotype" w:hAnsi="Palatino Linotype"/>
          <w:sz w:val="22"/>
          <w:szCs w:val="22"/>
        </w:rPr>
        <w:t>0</w:t>
      </w:r>
      <w:r w:rsidR="00C11A19">
        <w:rPr>
          <w:rFonts w:ascii="Palatino Linotype" w:hAnsi="Palatino Linotype"/>
          <w:sz w:val="22"/>
          <w:szCs w:val="22"/>
        </w:rPr>
        <w:t>08</w:t>
      </w:r>
      <w:r w:rsidR="00E83D58" w:rsidRPr="00E83D58">
        <w:rPr>
          <w:rFonts w:ascii="Palatino Linotype" w:hAnsi="Palatino Linotype"/>
          <w:sz w:val="22"/>
          <w:szCs w:val="22"/>
        </w:rPr>
        <w:t>,</w:t>
      </w:r>
      <w:r w:rsidRPr="00E83D58">
        <w:rPr>
          <w:rFonts w:ascii="Palatino Linotype" w:hAnsi="Palatino Linotype"/>
          <w:sz w:val="22"/>
          <w:szCs w:val="22"/>
        </w:rPr>
        <w:t xml:space="preserve"> de </w:t>
      </w:r>
      <w:r w:rsidR="00C11A19">
        <w:rPr>
          <w:rFonts w:ascii="Palatino Linotype" w:hAnsi="Palatino Linotype"/>
          <w:sz w:val="22"/>
          <w:szCs w:val="22"/>
        </w:rPr>
        <w:t>16</w:t>
      </w:r>
      <w:r w:rsidR="00E83D58" w:rsidRPr="00E83D58">
        <w:rPr>
          <w:rFonts w:ascii="Palatino Linotype" w:hAnsi="Palatino Linotype"/>
          <w:sz w:val="22"/>
          <w:szCs w:val="22"/>
        </w:rPr>
        <w:t xml:space="preserve"> de </w:t>
      </w:r>
      <w:r w:rsidR="00E47BAE">
        <w:rPr>
          <w:rFonts w:ascii="Palatino Linotype" w:hAnsi="Palatino Linotype"/>
          <w:sz w:val="22"/>
          <w:szCs w:val="22"/>
        </w:rPr>
        <w:t xml:space="preserve">enero </w:t>
      </w:r>
      <w:r w:rsidR="00266262">
        <w:rPr>
          <w:rFonts w:ascii="Palatino Linotype" w:hAnsi="Palatino Linotype"/>
          <w:sz w:val="22"/>
          <w:szCs w:val="22"/>
        </w:rPr>
        <w:t>de 201</w:t>
      </w:r>
      <w:r w:rsidR="00E47BAE">
        <w:rPr>
          <w:rFonts w:ascii="Palatino Linotype" w:hAnsi="Palatino Linotype"/>
          <w:sz w:val="22"/>
          <w:szCs w:val="22"/>
        </w:rPr>
        <w:t>7</w:t>
      </w:r>
      <w:r w:rsidRPr="00E83D58">
        <w:rPr>
          <w:rFonts w:ascii="Palatino Linotype" w:hAnsi="Palatino Linotype"/>
          <w:sz w:val="22"/>
          <w:szCs w:val="22"/>
        </w:rPr>
        <w:t>,</w:t>
      </w:r>
      <w:r w:rsidR="00E83D58" w:rsidRPr="00E83D58">
        <w:rPr>
          <w:rFonts w:ascii="Palatino Linotype" w:hAnsi="Palatino Linotype"/>
          <w:sz w:val="22"/>
          <w:szCs w:val="22"/>
        </w:rPr>
        <w:t xml:space="preserve"> </w:t>
      </w:r>
      <w:r w:rsidRPr="00E83D58">
        <w:rPr>
          <w:rFonts w:ascii="Palatino Linotype" w:hAnsi="Palatino Linotype"/>
          <w:sz w:val="22"/>
          <w:szCs w:val="22"/>
        </w:rPr>
        <w:t xml:space="preserve">emitido por la Comisión de Uso de Suelo. </w:t>
      </w:r>
    </w:p>
    <w:p w:rsidR="00EF442E" w:rsidRPr="00E83D58" w:rsidRDefault="00EF442E" w:rsidP="00E83D58">
      <w:pPr>
        <w:pStyle w:val="Textopredeterminado"/>
        <w:spacing w:after="120" w:line="276" w:lineRule="auto"/>
        <w:jc w:val="center"/>
        <w:rPr>
          <w:rFonts w:ascii="Palatino Linotype" w:hAnsi="Palatino Linotype"/>
          <w:b/>
          <w:sz w:val="22"/>
          <w:szCs w:val="22"/>
        </w:rPr>
      </w:pPr>
      <w:r w:rsidRPr="00E83D58">
        <w:rPr>
          <w:rFonts w:ascii="Palatino Linotype" w:hAnsi="Palatino Linotype"/>
          <w:b/>
          <w:sz w:val="22"/>
          <w:szCs w:val="22"/>
        </w:rPr>
        <w:t>CONSIDERANDO:</w:t>
      </w:r>
    </w:p>
    <w:p w:rsidR="00052A86" w:rsidRPr="00052A86" w:rsidRDefault="00052A86" w:rsidP="00052A86">
      <w:pPr>
        <w:pStyle w:val="Sinespaciado"/>
        <w:spacing w:after="120" w:line="276" w:lineRule="auto"/>
        <w:ind w:left="709" w:hanging="709"/>
        <w:jc w:val="both"/>
        <w:rPr>
          <w:rFonts w:ascii="Palatino Linotype" w:hAnsi="Palatino Linotype" w:cs="Times New Roman"/>
          <w:i/>
          <w:sz w:val="22"/>
          <w:szCs w:val="22"/>
        </w:rPr>
      </w:pPr>
      <w:r w:rsidRPr="00052A86">
        <w:rPr>
          <w:rFonts w:ascii="Palatino Linotype" w:hAnsi="Palatino Linotype" w:cs="Times New Roman"/>
          <w:b/>
          <w:sz w:val="22"/>
          <w:szCs w:val="22"/>
        </w:rPr>
        <w:t xml:space="preserve">Que, </w:t>
      </w:r>
      <w:r w:rsidRPr="00052A86">
        <w:rPr>
          <w:rFonts w:ascii="Palatino Linotype" w:hAnsi="Palatino Linotype" w:cs="Times New Roman"/>
          <w:b/>
          <w:sz w:val="22"/>
          <w:szCs w:val="22"/>
        </w:rPr>
        <w:tab/>
      </w:r>
      <w:r w:rsidRPr="00052A86">
        <w:rPr>
          <w:rFonts w:ascii="Palatino Linotype" w:hAnsi="Palatino Linotype" w:cs="Times New Roman"/>
          <w:sz w:val="22"/>
          <w:szCs w:val="22"/>
        </w:rPr>
        <w:t xml:space="preserve">el artículo 240 de la Constitución de la República del Ecuador establece que: </w:t>
      </w:r>
      <w:r w:rsidRPr="00052A86">
        <w:rPr>
          <w:rFonts w:ascii="Palatino Linotype" w:hAnsi="Palatino Linotype" w:cs="Times New Roman"/>
          <w:i/>
          <w:sz w:val="22"/>
          <w:szCs w:val="22"/>
        </w:rPr>
        <w:t xml:space="preserve">“Los gobiernos autónomos descentralizados de las regiones, distritos metropolitanos, provincias y cantones, tendrán facultades legislativas en el ámbito de sus competencias y jurisdicciones territoriales (…)”; </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el numeral 1 del artículo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 xml:space="preserve">Que, </w:t>
      </w:r>
      <w:r w:rsidRPr="00052A86">
        <w:rPr>
          <w:rFonts w:ascii="Palatino Linotype" w:hAnsi="Palatino Linotype" w:cs="Times New Roman"/>
          <w:b/>
          <w:sz w:val="22"/>
          <w:szCs w:val="22"/>
        </w:rPr>
        <w:tab/>
      </w:r>
      <w:r w:rsidRPr="00052A86">
        <w:rPr>
          <w:rFonts w:ascii="Palatino Linotype" w:hAnsi="Palatino Linotype" w:cs="Times New Roman"/>
          <w:sz w:val="22"/>
          <w:szCs w:val="22"/>
        </w:rPr>
        <w:t>el literal c) del artículo 54 y 84 del Código Orgánico de Organización Territorial, Autonomía y Descentralización, prevé como función del Gobierno Autónomo Descentralizado Municipal y Metropolitano la de establecer el régimen de uso del suelo y urbanístico, parcelación, lotización, división o cualquier otra forma de fraccionamiento de conformidad con la planificación cantonal, asegurando porcentajes para zonas verdes y áreas comunales;</w:t>
      </w:r>
    </w:p>
    <w:p w:rsidR="00052A86" w:rsidRPr="00052A86" w:rsidRDefault="00052A86" w:rsidP="00052A86">
      <w:pPr>
        <w:pStyle w:val="Sinespaciado"/>
        <w:spacing w:after="120" w:line="276" w:lineRule="auto"/>
        <w:ind w:left="709" w:hanging="709"/>
        <w:jc w:val="both"/>
        <w:rPr>
          <w:rFonts w:ascii="Palatino Linotype" w:hAnsi="Palatino Linotype" w:cs="Times New Roman"/>
          <w:i/>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los literales a) y x) del artículo 57, en concordancia con el artículo 87 del mismo Código, respecto de las atribuciones del Concejo Municipal y Metropolitano señalan</w:t>
      </w:r>
      <w:r w:rsidRPr="00052A86">
        <w:rPr>
          <w:rFonts w:ascii="Palatino Linotype" w:hAnsi="Palatino Linotype" w:cs="Times New Roman"/>
          <w:i/>
          <w:sz w:val="22"/>
          <w:szCs w:val="22"/>
        </w:rPr>
        <w:t>: “a) El ejercicio de la facultad normativa en las materias de competencia del gobierno autónomo descentralizado municipal, mediante la expedición de ordenanzas cantonales, acuerdos y resoluciones; y, (…) x) Regular y controlar, mediante la normativa cantonal correspondiente, el uso del suelo en el territorio del cantón, de conformidad con las leyes sobre la materia y establecer el régimen urbanístico de la tierra”;</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el artículo 2, numeral 1 de la Ley Orgánica de Régimen para el Distrito Metropolitano de Quito, tiene la competencia exclusiva y privativa de regular el uso y la adecuada ocupación del suelo, ejerciendo el control sobre el mismo;</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 xml:space="preserve">el artículo 8, numeral 1 del mismo cuerpo normativo establece que le corresponde </w:t>
      </w:r>
      <w:r w:rsidRPr="00052A86">
        <w:rPr>
          <w:rFonts w:ascii="Palatino Linotype" w:hAnsi="Palatino Linotype" w:cs="Times New Roman"/>
          <w:sz w:val="22"/>
          <w:szCs w:val="22"/>
        </w:rPr>
        <w:lastRenderedPageBreak/>
        <w:t>al Concejo Metropolitano, decidir mediante ordenanza, sobre los asuntos de interés general, relativos al desarrollo integral y a la ordenación urbanística del Distrito;</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 xml:space="preserve">el numeral 1 del artículo 69 de la Ordenanza Metropolitana N° 0172, que establece el Régimen Administrativo de Suelo en el Distrito Metropolitano de Quito, establece que los proyectos de urbanización son propuestos de iniciativa municipal o privada que tienen por finalidad la división y habilitación de suelo en áreas de la circunscripción territorial del Distrito Metropolitano de Quito, calificadas exclusivamente como suelo urbano por el </w:t>
      </w:r>
      <w:proofErr w:type="spellStart"/>
      <w:r w:rsidRPr="00052A86">
        <w:rPr>
          <w:rFonts w:ascii="Palatino Linotype" w:hAnsi="Palatino Linotype" w:cs="Times New Roman"/>
          <w:sz w:val="22"/>
          <w:szCs w:val="22"/>
        </w:rPr>
        <w:t>PMOT</w:t>
      </w:r>
      <w:proofErr w:type="spellEnd"/>
      <w:r w:rsidRPr="00052A86">
        <w:rPr>
          <w:rFonts w:ascii="Palatino Linotype" w:hAnsi="Palatino Linotype" w:cs="Times New Roman"/>
          <w:sz w:val="22"/>
          <w:szCs w:val="22"/>
        </w:rPr>
        <w:t xml:space="preserve"> u otros instrumentos de planificación.  En urbanizaciones, la división del suelo contemplará más de diez lotes, además del correspondiente al de áreas de equipamiento comunal y áreas verdes;  </w:t>
      </w:r>
    </w:p>
    <w:p w:rsidR="00052A86" w:rsidRPr="00052A86" w:rsidRDefault="00052A86" w:rsidP="00052A86">
      <w:pPr>
        <w:pStyle w:val="Textopredeterminado"/>
        <w:spacing w:after="120" w:line="276" w:lineRule="auto"/>
        <w:ind w:left="709" w:hanging="709"/>
        <w:jc w:val="both"/>
        <w:rPr>
          <w:rFonts w:ascii="Palatino Linotype" w:hAnsi="Palatino Linotype"/>
          <w:i/>
          <w:sz w:val="22"/>
          <w:szCs w:val="22"/>
        </w:rPr>
      </w:pPr>
      <w:r w:rsidRPr="00052A86">
        <w:rPr>
          <w:rFonts w:ascii="Palatino Linotype" w:hAnsi="Palatino Linotype"/>
          <w:b/>
          <w:sz w:val="22"/>
          <w:szCs w:val="22"/>
        </w:rPr>
        <w:t xml:space="preserve">Que, </w:t>
      </w:r>
      <w:r w:rsidRPr="00052A86">
        <w:rPr>
          <w:rFonts w:ascii="Palatino Linotype" w:hAnsi="Palatino Linotype"/>
          <w:b/>
          <w:sz w:val="22"/>
          <w:szCs w:val="22"/>
        </w:rPr>
        <w:tab/>
        <w:t>e</w:t>
      </w:r>
      <w:r w:rsidRPr="00052A86">
        <w:rPr>
          <w:rFonts w:ascii="Palatino Linotype" w:hAnsi="Palatino Linotype"/>
          <w:sz w:val="22"/>
          <w:szCs w:val="22"/>
        </w:rPr>
        <w:t>l artículo … (36), letra a), de la Ordenanza Metropolitana N</w:t>
      </w:r>
      <w:r w:rsidR="00266262">
        <w:rPr>
          <w:rFonts w:ascii="Palatino Linotype" w:hAnsi="Palatino Linotype"/>
          <w:sz w:val="22"/>
          <w:szCs w:val="22"/>
        </w:rPr>
        <w:t>o.</w:t>
      </w:r>
      <w:r w:rsidRPr="00052A86">
        <w:rPr>
          <w:rFonts w:ascii="Palatino Linotype" w:hAnsi="Palatino Linotype"/>
          <w:sz w:val="22"/>
          <w:szCs w:val="22"/>
        </w:rPr>
        <w:t xml:space="preserve"> 0156, manifiesta: </w:t>
      </w:r>
      <w:r w:rsidRPr="00052A86">
        <w:rPr>
          <w:rFonts w:ascii="Palatino Linotype" w:hAnsi="Palatino Linotype"/>
          <w:i/>
          <w:sz w:val="22"/>
          <w:szCs w:val="22"/>
        </w:rPr>
        <w:t xml:space="preserve">“La Secretaría de Territorio, Hábitat y Vivienda es el órgano competente en materia de </w:t>
      </w:r>
      <w:proofErr w:type="spellStart"/>
      <w:r w:rsidRPr="00052A86">
        <w:rPr>
          <w:rFonts w:ascii="Palatino Linotype" w:hAnsi="Palatino Linotype"/>
          <w:i/>
          <w:sz w:val="22"/>
          <w:szCs w:val="22"/>
        </w:rPr>
        <w:t>LMU</w:t>
      </w:r>
      <w:proofErr w:type="spellEnd"/>
      <w:r w:rsidRPr="00052A86">
        <w:rPr>
          <w:rFonts w:ascii="Palatino Linotype" w:hAnsi="Palatino Linotype"/>
          <w:i/>
          <w:sz w:val="22"/>
          <w:szCs w:val="22"/>
        </w:rPr>
        <w:t xml:space="preserve">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expedición de la Ordenanza respectiva.”;</w:t>
      </w:r>
    </w:p>
    <w:p w:rsidR="00052A86" w:rsidRPr="00052A86" w:rsidRDefault="00052A86" w:rsidP="00052A86">
      <w:pPr>
        <w:pStyle w:val="Textopredeterminado"/>
        <w:spacing w:after="120" w:line="276" w:lineRule="auto"/>
        <w:ind w:left="709" w:hanging="709"/>
        <w:jc w:val="both"/>
        <w:rPr>
          <w:rFonts w:ascii="Palatino Linotype" w:hAnsi="Palatino Linotype"/>
          <w:sz w:val="22"/>
          <w:szCs w:val="22"/>
        </w:rPr>
      </w:pPr>
      <w:r w:rsidRPr="00052A86">
        <w:rPr>
          <w:rFonts w:ascii="Palatino Linotype" w:hAnsi="Palatino Linotype"/>
          <w:b/>
          <w:sz w:val="22"/>
          <w:szCs w:val="22"/>
        </w:rPr>
        <w:t>Que</w:t>
      </w:r>
      <w:r w:rsidRPr="00052A86">
        <w:rPr>
          <w:rFonts w:ascii="Palatino Linotype" w:hAnsi="Palatino Linotype"/>
          <w:b/>
          <w:sz w:val="22"/>
          <w:szCs w:val="22"/>
        </w:rPr>
        <w:tab/>
        <w:t>e</w:t>
      </w:r>
      <w:r w:rsidRPr="00052A86">
        <w:rPr>
          <w:rFonts w:ascii="Palatino Linotype" w:hAnsi="Palatino Linotype"/>
          <w:sz w:val="22"/>
          <w:szCs w:val="22"/>
        </w:rPr>
        <w:t xml:space="preserve">l artículo … (33), No. 1 y 2, ibídem, dispone: </w:t>
      </w:r>
      <w:r w:rsidRPr="00052A86">
        <w:rPr>
          <w:rFonts w:ascii="Palatino Linotype" w:hAnsi="Palatino Linotype"/>
          <w:i/>
          <w:sz w:val="22"/>
          <w:szCs w:val="22"/>
        </w:rPr>
        <w:t>“1. El Municipio del Distrito Metropolitano de Quito aceptará como garantía: hipotecas valoradas por la Dirección Metropolitana de Catastro, papeles fiduciarios, garantías bancarias, pólizas de seguro o depósitos en moneda en curso legal, las cuales serán entregadas a la Dirección Metropolitana Financiera quien establecerá los procedimientos específicos para cada caso.  2. Para urbanizaciones, el urbanizador deberá constituir a favor del Municipio del Distrito Metropolitano de Quito una garantía de entre las previstas en el artículo precedente por un monto equivalente al cien por ciento (100%) del valor de las obras de urbanización de conformidad con las Reglas Técnicas.  Podrá, así mismo, constituir una hipoteca sobre inmuebles diferentes al predio a urbanizarse.  El urbanizador asumirá los costos derivados de la obtención de esa garantía. […]”;</w:t>
      </w:r>
    </w:p>
    <w:p w:rsidR="00052A86" w:rsidRPr="00052A86" w:rsidRDefault="00052A86" w:rsidP="00052A86">
      <w:pPr>
        <w:pStyle w:val="Textopredeterminado"/>
        <w:spacing w:after="120" w:line="276" w:lineRule="auto"/>
        <w:ind w:left="709" w:hanging="709"/>
        <w:jc w:val="both"/>
        <w:rPr>
          <w:rFonts w:ascii="Palatino Linotype" w:hAnsi="Palatino Linotype"/>
          <w:sz w:val="22"/>
          <w:szCs w:val="22"/>
        </w:rPr>
      </w:pPr>
      <w:r w:rsidRPr="00052A86">
        <w:rPr>
          <w:rFonts w:ascii="Palatino Linotype" w:hAnsi="Palatino Linotype"/>
          <w:b/>
          <w:sz w:val="22"/>
          <w:szCs w:val="22"/>
        </w:rPr>
        <w:t xml:space="preserve">Que </w:t>
      </w:r>
      <w:r w:rsidRPr="00052A86">
        <w:rPr>
          <w:rFonts w:ascii="Palatino Linotype" w:hAnsi="Palatino Linotype"/>
          <w:b/>
          <w:sz w:val="22"/>
          <w:szCs w:val="22"/>
        </w:rPr>
        <w:tab/>
      </w:r>
      <w:r w:rsidRPr="00052A86">
        <w:rPr>
          <w:rFonts w:ascii="Palatino Linotype" w:hAnsi="Palatino Linotype"/>
          <w:sz w:val="22"/>
          <w:szCs w:val="22"/>
        </w:rPr>
        <w:t xml:space="preserve">los delegados de la Secretaría de Territorio, Hábitat y Vivienda, Dirección Metropolitana de Catastro y Procuraduría Metropolitana, que conforman la Mesa de Trabajo, mediante Acta No. </w:t>
      </w:r>
      <w:r w:rsidR="003A251C">
        <w:rPr>
          <w:rFonts w:ascii="Palatino Linotype" w:hAnsi="Palatino Linotype"/>
          <w:sz w:val="22"/>
          <w:szCs w:val="22"/>
        </w:rPr>
        <w:t>03,</w:t>
      </w:r>
      <w:r w:rsidRPr="00052A86">
        <w:rPr>
          <w:rFonts w:ascii="Palatino Linotype" w:hAnsi="Palatino Linotype"/>
          <w:sz w:val="22"/>
          <w:szCs w:val="22"/>
        </w:rPr>
        <w:t xml:space="preserve"> de </w:t>
      </w:r>
      <w:r w:rsidR="003A251C">
        <w:rPr>
          <w:rFonts w:ascii="Palatino Linotype" w:hAnsi="Palatino Linotype"/>
          <w:sz w:val="22"/>
          <w:szCs w:val="22"/>
        </w:rPr>
        <w:t>4 de enero de 2017,</w:t>
      </w:r>
      <w:r w:rsidRPr="00052A86">
        <w:rPr>
          <w:rFonts w:ascii="Palatino Linotype" w:hAnsi="Palatino Linotype"/>
          <w:sz w:val="22"/>
          <w:szCs w:val="22"/>
        </w:rPr>
        <w:t xml:space="preserve"> han presentado las recomendaciones relacionadas con el presente proyecto de urbanización; y,</w:t>
      </w:r>
    </w:p>
    <w:p w:rsidR="00052A86" w:rsidRPr="00052A86" w:rsidRDefault="00052A86" w:rsidP="00052A86">
      <w:pPr>
        <w:pStyle w:val="Textopredeterminado"/>
        <w:spacing w:after="120" w:line="276" w:lineRule="auto"/>
        <w:ind w:left="709" w:hanging="709"/>
        <w:jc w:val="both"/>
        <w:rPr>
          <w:rFonts w:ascii="Palatino Linotype" w:hAnsi="Palatino Linotype"/>
          <w:sz w:val="22"/>
          <w:szCs w:val="22"/>
        </w:rPr>
      </w:pPr>
      <w:r w:rsidRPr="00052A86">
        <w:rPr>
          <w:rFonts w:ascii="Palatino Linotype" w:hAnsi="Palatino Linotype"/>
          <w:b/>
          <w:sz w:val="22"/>
          <w:szCs w:val="22"/>
        </w:rPr>
        <w:lastRenderedPageBreak/>
        <w:t xml:space="preserve">Que </w:t>
      </w:r>
      <w:r w:rsidRPr="00052A86">
        <w:rPr>
          <w:rFonts w:ascii="Palatino Linotype" w:hAnsi="Palatino Linotype"/>
          <w:b/>
          <w:sz w:val="22"/>
          <w:szCs w:val="22"/>
        </w:rPr>
        <w:tab/>
      </w:r>
      <w:r w:rsidRPr="00052A86">
        <w:rPr>
          <w:rFonts w:ascii="Palatino Linotype" w:hAnsi="Palatino Linotype"/>
          <w:sz w:val="22"/>
          <w:szCs w:val="22"/>
        </w:rPr>
        <w:t xml:space="preserve">el Secretario de Territorio, Hábitat y Vivienda ha emitido el informe No. </w:t>
      </w:r>
      <w:proofErr w:type="spellStart"/>
      <w:r w:rsidR="003A251C">
        <w:rPr>
          <w:rFonts w:ascii="Palatino Linotype" w:hAnsi="Palatino Linotype"/>
          <w:sz w:val="22"/>
          <w:szCs w:val="22"/>
        </w:rPr>
        <w:t>STHV</w:t>
      </w:r>
      <w:proofErr w:type="spellEnd"/>
      <w:r w:rsidR="003A251C">
        <w:rPr>
          <w:rFonts w:ascii="Palatino Linotype" w:hAnsi="Palatino Linotype"/>
          <w:sz w:val="22"/>
          <w:szCs w:val="22"/>
        </w:rPr>
        <w:t>-</w:t>
      </w:r>
      <w:proofErr w:type="spellStart"/>
      <w:r w:rsidR="003A251C">
        <w:rPr>
          <w:rFonts w:ascii="Palatino Linotype" w:hAnsi="Palatino Linotype"/>
          <w:sz w:val="22"/>
          <w:szCs w:val="22"/>
        </w:rPr>
        <w:t>DMGT</w:t>
      </w:r>
      <w:proofErr w:type="spellEnd"/>
      <w:r w:rsidR="003A251C">
        <w:rPr>
          <w:rFonts w:ascii="Palatino Linotype" w:hAnsi="Palatino Linotype"/>
          <w:sz w:val="22"/>
          <w:szCs w:val="22"/>
        </w:rPr>
        <w:t>-0095</w:t>
      </w:r>
      <w:r w:rsidRPr="00052A86">
        <w:rPr>
          <w:rFonts w:ascii="Palatino Linotype" w:hAnsi="Palatino Linotype"/>
          <w:sz w:val="22"/>
          <w:szCs w:val="22"/>
        </w:rPr>
        <w:t xml:space="preserve"> de </w:t>
      </w:r>
      <w:r w:rsidR="003A251C">
        <w:rPr>
          <w:rFonts w:ascii="Palatino Linotype" w:hAnsi="Palatino Linotype"/>
          <w:sz w:val="22"/>
          <w:szCs w:val="22"/>
        </w:rPr>
        <w:t>9 de enero de 2017, por el cual considera factible el proyecto.</w:t>
      </w:r>
      <w:r w:rsidRPr="00052A86">
        <w:rPr>
          <w:rFonts w:ascii="Palatino Linotype" w:hAnsi="Palatino Linotype"/>
          <w:sz w:val="22"/>
          <w:szCs w:val="22"/>
        </w:rPr>
        <w:t xml:space="preserve">    </w:t>
      </w:r>
    </w:p>
    <w:p w:rsidR="00052A86" w:rsidRPr="00052A86" w:rsidRDefault="00052A86" w:rsidP="00052A86">
      <w:pPr>
        <w:pStyle w:val="Textopredeterminado"/>
        <w:spacing w:after="120" w:line="276" w:lineRule="auto"/>
        <w:jc w:val="both"/>
        <w:rPr>
          <w:rFonts w:ascii="Palatino Linotype" w:hAnsi="Palatino Linotype"/>
          <w:b/>
          <w:sz w:val="22"/>
          <w:szCs w:val="22"/>
          <w:lang w:val="es-ES"/>
        </w:rPr>
      </w:pPr>
      <w:r w:rsidRPr="00052A86">
        <w:rPr>
          <w:rFonts w:ascii="Palatino Linotype" w:hAnsi="Palatino Linotype"/>
          <w:b/>
          <w:sz w:val="22"/>
          <w:szCs w:val="22"/>
          <w:lang w:val="es-ES"/>
        </w:rPr>
        <w:t>En ejercicio de sus atribuciones legales constantes en los artículos 240 y 264 numerales 1 y 2 de la Constitución de la República; 54 y 84 literal c), 57 literales a), x), 87 literales a) y v) y 322 del Código Orgánico de Organización Territorial, Autonomía y Descentralización; 2 numeral 1, 8 numeral 1 de la Ley Orgánica de Régimen para el Distrito Metropolitano de Quito; 36 de la Ordenanza Metropolitana No. 156; y, 69 de la Ordenanza Metropolitana No. 172,</w:t>
      </w:r>
    </w:p>
    <w:p w:rsidR="00052A86" w:rsidRPr="00E47BAE" w:rsidRDefault="00052A86" w:rsidP="00E47BAE">
      <w:pPr>
        <w:pStyle w:val="Textopredeterminado"/>
        <w:spacing w:after="120" w:line="276" w:lineRule="auto"/>
        <w:jc w:val="center"/>
        <w:rPr>
          <w:rFonts w:ascii="Palatino Linotype" w:hAnsi="Palatino Linotype"/>
          <w:b/>
          <w:sz w:val="22"/>
          <w:szCs w:val="22"/>
          <w:lang w:val="es-ES"/>
        </w:rPr>
      </w:pPr>
      <w:r w:rsidRPr="00E47BAE">
        <w:rPr>
          <w:rFonts w:ascii="Palatino Linotype" w:hAnsi="Palatino Linotype"/>
          <w:b/>
          <w:sz w:val="22"/>
          <w:szCs w:val="22"/>
          <w:lang w:val="es-ES"/>
        </w:rPr>
        <w:t>EXPIDE LA SIGUIENTE:</w:t>
      </w:r>
    </w:p>
    <w:p w:rsidR="00CE219E" w:rsidRPr="00CE219E" w:rsidRDefault="00CE219E" w:rsidP="00CE219E">
      <w:pPr>
        <w:pStyle w:val="Textopredeterminado"/>
        <w:spacing w:after="120" w:line="276" w:lineRule="auto"/>
        <w:jc w:val="center"/>
        <w:rPr>
          <w:rFonts w:ascii="Palatino Linotype" w:hAnsi="Palatino Linotype"/>
          <w:b/>
          <w:sz w:val="22"/>
          <w:szCs w:val="22"/>
        </w:rPr>
      </w:pPr>
      <w:r w:rsidRPr="00CE219E">
        <w:rPr>
          <w:rFonts w:ascii="Palatino Linotype" w:hAnsi="Palatino Linotype"/>
          <w:b/>
          <w:sz w:val="22"/>
          <w:szCs w:val="22"/>
        </w:rPr>
        <w:t xml:space="preserve">ORDENANZA DE </w:t>
      </w:r>
      <w:r w:rsidR="009D3F93" w:rsidRPr="00CE219E">
        <w:rPr>
          <w:rFonts w:ascii="Palatino Linotype" w:hAnsi="Palatino Linotype"/>
          <w:b/>
          <w:sz w:val="22"/>
          <w:szCs w:val="22"/>
        </w:rPr>
        <w:t>APROBACIÓN</w:t>
      </w:r>
      <w:r w:rsidRPr="00CE219E">
        <w:rPr>
          <w:rFonts w:ascii="Palatino Linotype" w:hAnsi="Palatino Linotype"/>
          <w:b/>
          <w:sz w:val="22"/>
          <w:szCs w:val="22"/>
        </w:rPr>
        <w:t xml:space="preserve"> DE LA </w:t>
      </w:r>
      <w:r w:rsidR="009D3F93" w:rsidRPr="00CE219E">
        <w:rPr>
          <w:rFonts w:ascii="Palatino Linotype" w:hAnsi="Palatino Linotype"/>
          <w:b/>
          <w:sz w:val="22"/>
          <w:szCs w:val="22"/>
        </w:rPr>
        <w:t>URBANIZACIÓN</w:t>
      </w:r>
      <w:r w:rsidRPr="00CE219E">
        <w:rPr>
          <w:rFonts w:ascii="Palatino Linotype" w:hAnsi="Palatino Linotype"/>
          <w:b/>
          <w:sz w:val="22"/>
          <w:szCs w:val="22"/>
        </w:rPr>
        <w:t xml:space="preserve"> </w:t>
      </w:r>
      <w:r w:rsidRPr="00CE219E">
        <w:rPr>
          <w:rFonts w:ascii="Palatino Linotype" w:hAnsi="Palatino Linotype"/>
          <w:b/>
          <w:sz w:val="22"/>
          <w:szCs w:val="22"/>
          <w:lang w:val="es-ES"/>
        </w:rPr>
        <w:t>“EX ALUMNOS LASALLANOS CUARTA ETAPA”</w:t>
      </w:r>
    </w:p>
    <w:p w:rsidR="00CE219E" w:rsidRPr="00CE219E" w:rsidRDefault="00CE219E" w:rsidP="00CE219E">
      <w:pPr>
        <w:pStyle w:val="Textopredeterminado"/>
        <w:spacing w:after="120" w:line="276" w:lineRule="auto"/>
        <w:jc w:val="both"/>
        <w:rPr>
          <w:rFonts w:ascii="Palatino Linotype" w:hAnsi="Palatino Linotype"/>
          <w:b/>
          <w:sz w:val="22"/>
          <w:szCs w:val="22"/>
        </w:rPr>
      </w:pPr>
      <w:r w:rsidRPr="00CE219E">
        <w:rPr>
          <w:rFonts w:ascii="Palatino Linotype" w:hAnsi="Palatino Linotype"/>
          <w:b/>
          <w:sz w:val="22"/>
          <w:szCs w:val="22"/>
        </w:rPr>
        <w:t>Art</w:t>
      </w:r>
      <w:r>
        <w:rPr>
          <w:rFonts w:ascii="Palatino Linotype" w:hAnsi="Palatino Linotype"/>
          <w:b/>
          <w:sz w:val="22"/>
          <w:szCs w:val="22"/>
        </w:rPr>
        <w:t>ículo</w:t>
      </w:r>
      <w:r w:rsidRPr="00CE219E">
        <w:rPr>
          <w:rFonts w:ascii="Palatino Linotype" w:hAnsi="Palatino Linotype"/>
          <w:b/>
          <w:sz w:val="22"/>
          <w:szCs w:val="22"/>
        </w:rPr>
        <w:t xml:space="preserve"> 1.- </w:t>
      </w:r>
      <w:r w:rsidRPr="00CE219E">
        <w:rPr>
          <w:rFonts w:ascii="Palatino Linotype" w:hAnsi="Palatino Linotype"/>
          <w:sz w:val="22"/>
          <w:szCs w:val="22"/>
        </w:rPr>
        <w:t xml:space="preserve">La Urbanización </w:t>
      </w:r>
      <w:r w:rsidRPr="00CE219E">
        <w:rPr>
          <w:rFonts w:ascii="Palatino Linotype" w:hAnsi="Palatino Linotype"/>
          <w:sz w:val="22"/>
          <w:szCs w:val="22"/>
          <w:lang w:val="es-ES"/>
        </w:rPr>
        <w:t xml:space="preserve">“Ex Alumnos </w:t>
      </w:r>
      <w:proofErr w:type="spellStart"/>
      <w:r w:rsidRPr="00CE219E">
        <w:rPr>
          <w:rFonts w:ascii="Palatino Linotype" w:hAnsi="Palatino Linotype"/>
          <w:sz w:val="22"/>
          <w:szCs w:val="22"/>
          <w:lang w:val="es-ES"/>
        </w:rPr>
        <w:t>Lasallanos</w:t>
      </w:r>
      <w:proofErr w:type="spellEnd"/>
      <w:r w:rsidRPr="00CE219E">
        <w:rPr>
          <w:rFonts w:ascii="Palatino Linotype" w:hAnsi="Palatino Linotype"/>
          <w:sz w:val="22"/>
          <w:szCs w:val="22"/>
          <w:lang w:val="es-ES"/>
        </w:rPr>
        <w:t xml:space="preserve"> Cuarta Etapa”</w:t>
      </w:r>
      <w:r w:rsidRPr="00CE219E">
        <w:rPr>
          <w:rFonts w:ascii="Palatino Linotype" w:hAnsi="Palatino Linotype"/>
          <w:sz w:val="22"/>
          <w:szCs w:val="22"/>
        </w:rPr>
        <w:t>, se regirá por los siguientes datos y especificaciones técnicas:</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Propietario:</w:t>
      </w:r>
      <w:r w:rsidRPr="00CE21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 xml:space="preserve">Asociación </w:t>
      </w:r>
      <w:r>
        <w:rPr>
          <w:rFonts w:ascii="Palatino Linotype" w:hAnsi="Palatino Linotype"/>
          <w:sz w:val="22"/>
          <w:szCs w:val="22"/>
        </w:rPr>
        <w:t>d</w:t>
      </w:r>
      <w:r w:rsidRPr="00CE219E">
        <w:rPr>
          <w:rFonts w:ascii="Palatino Linotype" w:hAnsi="Palatino Linotype"/>
          <w:sz w:val="22"/>
          <w:szCs w:val="22"/>
        </w:rPr>
        <w:t xml:space="preserve">e Ex Alumnos </w:t>
      </w:r>
      <w:proofErr w:type="spellStart"/>
      <w:r w:rsidRPr="00CE219E">
        <w:rPr>
          <w:rFonts w:ascii="Palatino Linotype" w:hAnsi="Palatino Linotype"/>
          <w:sz w:val="22"/>
          <w:szCs w:val="22"/>
        </w:rPr>
        <w:t>Lasallanos</w:t>
      </w:r>
      <w:proofErr w:type="spellEnd"/>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Predio No.:</w:t>
      </w:r>
      <w:r w:rsidRPr="00CE21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5607479</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 xml:space="preserve">Clave </w:t>
      </w:r>
      <w:r>
        <w:rPr>
          <w:rFonts w:ascii="Palatino Linotype" w:hAnsi="Palatino Linotype"/>
          <w:b/>
          <w:sz w:val="22"/>
          <w:szCs w:val="22"/>
        </w:rPr>
        <w:t>c</w:t>
      </w:r>
      <w:r w:rsidRPr="00CE219E">
        <w:rPr>
          <w:rFonts w:ascii="Palatino Linotype" w:hAnsi="Palatino Linotype"/>
          <w:b/>
          <w:sz w:val="22"/>
          <w:szCs w:val="22"/>
        </w:rPr>
        <w:t>atastral:</w:t>
      </w:r>
      <w:r>
        <w:rPr>
          <w:rFonts w:ascii="Palatino Linotype" w:hAnsi="Palatino Linotype"/>
          <w:b/>
          <w:sz w:val="22"/>
          <w:szCs w:val="22"/>
        </w:rPr>
        <w:tab/>
      </w:r>
      <w:r>
        <w:rPr>
          <w:rFonts w:ascii="Palatino Linotype" w:hAnsi="Palatino Linotype"/>
          <w:b/>
          <w:sz w:val="22"/>
          <w:szCs w:val="22"/>
        </w:rPr>
        <w:tab/>
      </w:r>
      <w:r w:rsidRPr="00CE219E">
        <w:rPr>
          <w:rFonts w:ascii="Palatino Linotype" w:hAnsi="Palatino Linotype"/>
          <w:sz w:val="22"/>
          <w:szCs w:val="22"/>
        </w:rPr>
        <w:tab/>
        <w:t>2250302004</w:t>
      </w:r>
    </w:p>
    <w:p w:rsidR="00CE219E" w:rsidRPr="00CE219E" w:rsidRDefault="00CE219E" w:rsidP="00CE219E">
      <w:pPr>
        <w:pStyle w:val="Textopredeterminado"/>
        <w:spacing w:after="120" w:line="276" w:lineRule="auto"/>
        <w:jc w:val="both"/>
        <w:rPr>
          <w:rFonts w:ascii="Palatino Linotype" w:hAnsi="Palatino Linotype"/>
          <w:b/>
          <w:sz w:val="22"/>
          <w:szCs w:val="22"/>
        </w:rPr>
      </w:pPr>
      <w:r w:rsidRPr="00CE219E">
        <w:rPr>
          <w:rFonts w:ascii="Palatino Linotype" w:hAnsi="Palatino Linotype"/>
          <w:b/>
          <w:sz w:val="22"/>
          <w:szCs w:val="22"/>
        </w:rPr>
        <w:t>Ubicación</w:t>
      </w:r>
      <w:r>
        <w:rPr>
          <w:rFonts w:ascii="Palatino Linotype" w:hAnsi="Palatino Linotype"/>
          <w:b/>
          <w:sz w:val="22"/>
          <w:szCs w:val="22"/>
        </w:rPr>
        <w:t>:</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Barrio:</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CE219E">
        <w:rPr>
          <w:rFonts w:ascii="Palatino Linotype" w:hAnsi="Palatino Linotype"/>
          <w:sz w:val="22"/>
          <w:szCs w:val="22"/>
        </w:rPr>
        <w:tab/>
        <w:t>S/N</w:t>
      </w:r>
    </w:p>
    <w:p w:rsidR="00CE219E" w:rsidRPr="00CE219E" w:rsidRDefault="00CE219E" w:rsidP="00CE219E">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Parroquia</w:t>
      </w:r>
      <w:r w:rsidRPr="00CE219E">
        <w:rPr>
          <w:rFonts w:ascii="Palatino Linotype" w:hAnsi="Palatino Linotype"/>
          <w:b/>
          <w:sz w:val="22"/>
          <w:szCs w:val="22"/>
        </w:rPr>
        <w:t>:</w:t>
      </w:r>
      <w:r w:rsidRPr="00CE21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roofErr w:type="spellStart"/>
      <w:r w:rsidRPr="00CE219E">
        <w:rPr>
          <w:rFonts w:ascii="Palatino Linotype" w:hAnsi="Palatino Linotype"/>
          <w:sz w:val="22"/>
          <w:szCs w:val="22"/>
        </w:rPr>
        <w:t>C</w:t>
      </w:r>
      <w:r>
        <w:rPr>
          <w:rFonts w:ascii="Palatino Linotype" w:hAnsi="Palatino Linotype"/>
          <w:sz w:val="22"/>
          <w:szCs w:val="22"/>
        </w:rPr>
        <w:t>onocoto</w:t>
      </w:r>
      <w:proofErr w:type="spellEnd"/>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Calle:</w:t>
      </w:r>
      <w:r w:rsidRPr="00CE21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39647</w:t>
      </w:r>
    </w:p>
    <w:p w:rsidR="00CE219E" w:rsidRPr="00CE219E" w:rsidRDefault="00CE219E" w:rsidP="00CE219E">
      <w:pPr>
        <w:pStyle w:val="Textopredeterminado"/>
        <w:spacing w:after="120" w:line="276" w:lineRule="auto"/>
        <w:jc w:val="both"/>
        <w:rPr>
          <w:rFonts w:ascii="Palatino Linotype" w:hAnsi="Palatino Linotype"/>
          <w:b/>
          <w:sz w:val="22"/>
          <w:szCs w:val="22"/>
        </w:rPr>
      </w:pPr>
      <w:r w:rsidRPr="00CE219E">
        <w:rPr>
          <w:rFonts w:ascii="Palatino Linotype" w:hAnsi="Palatino Linotype"/>
          <w:b/>
          <w:sz w:val="22"/>
          <w:szCs w:val="22"/>
        </w:rPr>
        <w:t>Área del terreno</w:t>
      </w:r>
      <w:r>
        <w:rPr>
          <w:rFonts w:ascii="Palatino Linotype" w:hAnsi="Palatino Linotype"/>
          <w:b/>
          <w:sz w:val="22"/>
          <w:szCs w:val="22"/>
        </w:rPr>
        <w:t>:</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Escritura:</w:t>
      </w:r>
      <w:r w:rsidRPr="00CE21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36.255,00</w:t>
      </w:r>
      <w:r>
        <w:rPr>
          <w:rFonts w:ascii="Palatino Linotype" w:hAnsi="Palatino Linotype"/>
          <w:sz w:val="22"/>
          <w:szCs w:val="22"/>
        </w:rPr>
        <w:t xml:space="preserve"> </w:t>
      </w:r>
      <w:proofErr w:type="spellStart"/>
      <w:r w:rsidRPr="00CE219E">
        <w:rPr>
          <w:rFonts w:ascii="Palatino Linotype" w:hAnsi="Palatino Linotype"/>
          <w:sz w:val="22"/>
          <w:szCs w:val="22"/>
        </w:rPr>
        <w:t>m</w:t>
      </w:r>
      <w:r w:rsidRPr="00CE219E">
        <w:rPr>
          <w:rFonts w:ascii="Palatino Linotype" w:hAnsi="Palatino Linotype"/>
          <w:sz w:val="22"/>
          <w:szCs w:val="22"/>
          <w:vertAlign w:val="superscript"/>
        </w:rPr>
        <w:t>2</w:t>
      </w:r>
      <w:proofErr w:type="spellEnd"/>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Área del levantamiento:</w:t>
      </w:r>
      <w:r w:rsidRPr="00CE219E">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36.257,54</w:t>
      </w:r>
      <w:r>
        <w:rPr>
          <w:rFonts w:ascii="Palatino Linotype" w:hAnsi="Palatino Linotype"/>
          <w:sz w:val="22"/>
          <w:szCs w:val="22"/>
        </w:rPr>
        <w:t xml:space="preserve"> </w:t>
      </w:r>
      <w:proofErr w:type="spellStart"/>
      <w:r w:rsidRPr="00CE219E">
        <w:rPr>
          <w:rFonts w:ascii="Palatino Linotype" w:hAnsi="Palatino Linotype"/>
          <w:sz w:val="22"/>
          <w:szCs w:val="22"/>
        </w:rPr>
        <w:t>m</w:t>
      </w:r>
      <w:r w:rsidRPr="00CE219E">
        <w:rPr>
          <w:rFonts w:ascii="Palatino Linotype" w:hAnsi="Palatino Linotype"/>
          <w:sz w:val="22"/>
          <w:szCs w:val="22"/>
          <w:vertAlign w:val="superscript"/>
        </w:rPr>
        <w:t>2</w:t>
      </w:r>
      <w:proofErr w:type="spellEnd"/>
    </w:p>
    <w:p w:rsidR="00CE219E" w:rsidRPr="00CE219E" w:rsidRDefault="00CE219E" w:rsidP="00CE219E">
      <w:pPr>
        <w:pStyle w:val="Textopredeterminado"/>
        <w:spacing w:after="120" w:line="276" w:lineRule="auto"/>
        <w:jc w:val="both"/>
        <w:rPr>
          <w:rFonts w:ascii="Palatino Linotype" w:hAnsi="Palatino Linotype"/>
          <w:b/>
          <w:sz w:val="22"/>
          <w:szCs w:val="22"/>
        </w:rPr>
      </w:pPr>
      <w:r w:rsidRPr="00CE219E">
        <w:rPr>
          <w:rFonts w:ascii="Palatino Linotype" w:hAnsi="Palatino Linotype"/>
          <w:b/>
          <w:sz w:val="22"/>
          <w:szCs w:val="22"/>
        </w:rPr>
        <w:t>Responsable técnico</w:t>
      </w:r>
      <w:r w:rsidRPr="00CE219E">
        <w:rPr>
          <w:rFonts w:ascii="Palatino Linotype" w:hAnsi="Palatino Linotype"/>
          <w:b/>
          <w:sz w:val="22"/>
          <w:szCs w:val="22"/>
        </w:rPr>
        <w:tab/>
      </w:r>
      <w:r>
        <w:rPr>
          <w:rFonts w:ascii="Palatino Linotype" w:hAnsi="Palatino Linotype"/>
          <w:b/>
          <w:sz w:val="22"/>
          <w:szCs w:val="22"/>
        </w:rPr>
        <w:t>:</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Nombre:</w:t>
      </w:r>
      <w:r w:rsidRPr="00CE21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Lozada Calder</w:t>
      </w:r>
      <w:r>
        <w:rPr>
          <w:rFonts w:ascii="Palatino Linotype" w:hAnsi="Palatino Linotype"/>
          <w:sz w:val="22"/>
          <w:szCs w:val="22"/>
        </w:rPr>
        <w:t>ó</w:t>
      </w:r>
      <w:r w:rsidRPr="00CE219E">
        <w:rPr>
          <w:rFonts w:ascii="Palatino Linotype" w:hAnsi="Palatino Linotype"/>
          <w:sz w:val="22"/>
          <w:szCs w:val="22"/>
        </w:rPr>
        <w:t>n Carlos Anibal</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 xml:space="preserve">Registro </w:t>
      </w:r>
      <w:proofErr w:type="spellStart"/>
      <w:r w:rsidRPr="00CE219E">
        <w:rPr>
          <w:rFonts w:ascii="Palatino Linotype" w:hAnsi="Palatino Linotype"/>
          <w:b/>
          <w:sz w:val="22"/>
          <w:szCs w:val="22"/>
        </w:rPr>
        <w:t>SENESCYT</w:t>
      </w:r>
      <w:proofErr w:type="spellEnd"/>
      <w:r w:rsidRPr="00CE219E">
        <w:rPr>
          <w:rFonts w:ascii="Palatino Linotype" w:hAnsi="Palatino Linotype"/>
          <w:b/>
          <w:sz w:val="22"/>
          <w:szCs w:val="22"/>
        </w:rPr>
        <w:t>:</w:t>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ab/>
        <w:t>1005-02-252203</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 xml:space="preserve">Licencia </w:t>
      </w:r>
      <w:r w:rsidR="009D3F93">
        <w:rPr>
          <w:rFonts w:ascii="Palatino Linotype" w:hAnsi="Palatino Linotype"/>
          <w:b/>
          <w:sz w:val="22"/>
          <w:szCs w:val="22"/>
        </w:rPr>
        <w:t>m</w:t>
      </w:r>
      <w:r w:rsidRPr="00CE219E">
        <w:rPr>
          <w:rFonts w:ascii="Palatino Linotype" w:hAnsi="Palatino Linotype"/>
          <w:b/>
          <w:sz w:val="22"/>
          <w:szCs w:val="22"/>
        </w:rPr>
        <w:t>unicipal:</w:t>
      </w:r>
      <w:r w:rsidRPr="00CE219E">
        <w:rPr>
          <w:rFonts w:ascii="Palatino Linotype" w:hAnsi="Palatino Linotype"/>
          <w:b/>
          <w:sz w:val="22"/>
          <w:szCs w:val="22"/>
        </w:rPr>
        <w:tab/>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6147</w:t>
      </w:r>
    </w:p>
    <w:p w:rsidR="00CE219E" w:rsidRPr="00CE219E" w:rsidRDefault="00CE219E" w:rsidP="00CE219E">
      <w:pPr>
        <w:pStyle w:val="Textopredeterminado"/>
        <w:spacing w:after="120" w:line="276" w:lineRule="auto"/>
        <w:jc w:val="both"/>
        <w:rPr>
          <w:rFonts w:ascii="Palatino Linotype" w:hAnsi="Palatino Linotype"/>
          <w:b/>
          <w:sz w:val="22"/>
          <w:szCs w:val="22"/>
        </w:rPr>
      </w:pPr>
      <w:r w:rsidRPr="00CE219E">
        <w:rPr>
          <w:rFonts w:ascii="Palatino Linotype" w:hAnsi="Palatino Linotype"/>
          <w:b/>
          <w:sz w:val="22"/>
          <w:szCs w:val="22"/>
        </w:rPr>
        <w:lastRenderedPageBreak/>
        <w:t xml:space="preserve">Especificaciones </w:t>
      </w:r>
      <w:r w:rsidR="009D3F93">
        <w:rPr>
          <w:rFonts w:ascii="Palatino Linotype" w:hAnsi="Palatino Linotype"/>
          <w:b/>
          <w:sz w:val="22"/>
          <w:szCs w:val="22"/>
        </w:rPr>
        <w:t>t</w:t>
      </w:r>
      <w:r w:rsidRPr="00CE219E">
        <w:rPr>
          <w:rFonts w:ascii="Palatino Linotype" w:hAnsi="Palatino Linotype"/>
          <w:b/>
          <w:sz w:val="22"/>
          <w:szCs w:val="22"/>
        </w:rPr>
        <w:t>écnicas:</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Zonificación:</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proofErr w:type="spellStart"/>
      <w:r w:rsidRPr="00CE219E">
        <w:rPr>
          <w:rFonts w:ascii="Palatino Linotype" w:hAnsi="Palatino Linotype"/>
          <w:sz w:val="22"/>
          <w:szCs w:val="22"/>
        </w:rPr>
        <w:t>D3</w:t>
      </w:r>
      <w:proofErr w:type="spellEnd"/>
      <w:r w:rsidRPr="00CE219E">
        <w:rPr>
          <w:rFonts w:ascii="Palatino Linotype" w:hAnsi="Palatino Linotype"/>
          <w:sz w:val="22"/>
          <w:szCs w:val="22"/>
        </w:rPr>
        <w:t xml:space="preserve"> (</w:t>
      </w:r>
      <w:proofErr w:type="spellStart"/>
      <w:r w:rsidRPr="00CE219E">
        <w:rPr>
          <w:rFonts w:ascii="Palatino Linotype" w:hAnsi="Palatino Linotype"/>
          <w:sz w:val="22"/>
          <w:szCs w:val="22"/>
        </w:rPr>
        <w:t>D203</w:t>
      </w:r>
      <w:proofErr w:type="spellEnd"/>
      <w:r w:rsidRPr="00CE219E">
        <w:rPr>
          <w:rFonts w:ascii="Palatino Linotype" w:hAnsi="Palatino Linotype"/>
          <w:sz w:val="22"/>
          <w:szCs w:val="22"/>
        </w:rPr>
        <w:t>-80)</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Lote m</w:t>
      </w:r>
      <w:r>
        <w:rPr>
          <w:rFonts w:ascii="Palatino Linotype" w:hAnsi="Palatino Linotype"/>
          <w:b/>
          <w:sz w:val="22"/>
          <w:szCs w:val="22"/>
        </w:rPr>
        <w:t>í</w:t>
      </w:r>
      <w:r w:rsidRPr="00CE219E">
        <w:rPr>
          <w:rFonts w:ascii="Palatino Linotype" w:hAnsi="Palatino Linotype"/>
          <w:b/>
          <w:sz w:val="22"/>
          <w:szCs w:val="22"/>
        </w:rPr>
        <w:t>nimo:</w:t>
      </w:r>
      <w:r w:rsidRPr="00CE21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200</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Uso principal:</w:t>
      </w:r>
      <w:r w:rsidRPr="00CE21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w:t>
      </w:r>
      <w:proofErr w:type="spellStart"/>
      <w:r w:rsidRPr="00CE219E">
        <w:rPr>
          <w:rFonts w:ascii="Palatino Linotype" w:hAnsi="Palatino Linotype"/>
          <w:sz w:val="22"/>
          <w:szCs w:val="22"/>
        </w:rPr>
        <w:t>R1</w:t>
      </w:r>
      <w:proofErr w:type="spellEnd"/>
      <w:r w:rsidRPr="00CE219E">
        <w:rPr>
          <w:rFonts w:ascii="Palatino Linotype" w:hAnsi="Palatino Linotype"/>
          <w:sz w:val="22"/>
          <w:szCs w:val="22"/>
        </w:rPr>
        <w:t xml:space="preserve">) </w:t>
      </w:r>
      <w:r>
        <w:rPr>
          <w:rFonts w:ascii="Palatino Linotype" w:hAnsi="Palatino Linotype"/>
          <w:sz w:val="22"/>
          <w:szCs w:val="22"/>
        </w:rPr>
        <w:t>R</w:t>
      </w:r>
      <w:r w:rsidRPr="00CE219E">
        <w:rPr>
          <w:rFonts w:ascii="Palatino Linotype" w:hAnsi="Palatino Linotype"/>
          <w:sz w:val="22"/>
          <w:szCs w:val="22"/>
        </w:rPr>
        <w:t>esidencial baja densidad</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Clasificación de suelo:</w:t>
      </w:r>
      <w:r w:rsidRPr="00CE219E">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 xml:space="preserve">(SU) </w:t>
      </w:r>
      <w:r>
        <w:rPr>
          <w:rFonts w:ascii="Palatino Linotype" w:hAnsi="Palatino Linotype"/>
          <w:sz w:val="22"/>
          <w:szCs w:val="22"/>
        </w:rPr>
        <w:t>S</w:t>
      </w:r>
      <w:r w:rsidRPr="00CE219E">
        <w:rPr>
          <w:rFonts w:ascii="Palatino Linotype" w:hAnsi="Palatino Linotype"/>
          <w:sz w:val="22"/>
          <w:szCs w:val="22"/>
        </w:rPr>
        <w:t>uelo urbano</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No. de lotes:</w:t>
      </w:r>
      <w:r w:rsidRPr="00CE21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88</w:t>
      </w:r>
    </w:p>
    <w:p w:rsidR="00CE219E" w:rsidRPr="00CE219E" w:rsidRDefault="00CE219E" w:rsidP="00CE219E">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Á</w:t>
      </w:r>
      <w:r w:rsidRPr="00CE219E">
        <w:rPr>
          <w:rFonts w:ascii="Palatino Linotype" w:hAnsi="Palatino Linotype"/>
          <w:b/>
          <w:sz w:val="22"/>
          <w:szCs w:val="22"/>
        </w:rPr>
        <w:t xml:space="preserve">rea </w:t>
      </w:r>
      <w:r>
        <w:rPr>
          <w:rFonts w:ascii="Palatino Linotype" w:hAnsi="Palatino Linotype"/>
          <w:b/>
          <w:sz w:val="22"/>
          <w:szCs w:val="22"/>
        </w:rPr>
        <w:t>ú</w:t>
      </w:r>
      <w:r w:rsidRPr="00CE219E">
        <w:rPr>
          <w:rFonts w:ascii="Palatino Linotype" w:hAnsi="Palatino Linotype"/>
          <w:b/>
          <w:sz w:val="22"/>
          <w:szCs w:val="22"/>
        </w:rPr>
        <w:t>til total:</w:t>
      </w:r>
      <w:r w:rsidRPr="00CE219E">
        <w:rPr>
          <w:rFonts w:ascii="Palatino Linotype" w:hAnsi="Palatino Linotype"/>
          <w:b/>
          <w:sz w:val="22"/>
          <w:szCs w:val="22"/>
        </w:rPr>
        <w:tab/>
      </w:r>
      <w:r>
        <w:rPr>
          <w:rFonts w:ascii="Palatino Linotype" w:hAnsi="Palatino Linotype"/>
          <w:sz w:val="22"/>
          <w:szCs w:val="22"/>
        </w:rPr>
        <w:tab/>
      </w:r>
      <w:r w:rsidRPr="00CE219E">
        <w:rPr>
          <w:rFonts w:ascii="Palatino Linotype" w:hAnsi="Palatino Linotype"/>
          <w:sz w:val="22"/>
          <w:szCs w:val="22"/>
        </w:rPr>
        <w:tab/>
        <w:t xml:space="preserve">26.005,50 </w:t>
      </w:r>
      <w:proofErr w:type="spellStart"/>
      <w:r w:rsidRPr="00CE219E">
        <w:rPr>
          <w:rFonts w:ascii="Palatino Linotype" w:hAnsi="Palatino Linotype"/>
          <w:sz w:val="22"/>
          <w:szCs w:val="22"/>
        </w:rPr>
        <w:t>m</w:t>
      </w:r>
      <w:r w:rsidRPr="00CE219E">
        <w:rPr>
          <w:rFonts w:ascii="Palatino Linotype" w:hAnsi="Palatino Linotype"/>
          <w:sz w:val="22"/>
          <w:szCs w:val="22"/>
          <w:vertAlign w:val="superscript"/>
        </w:rPr>
        <w:t>2</w:t>
      </w:r>
      <w:proofErr w:type="spellEnd"/>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Área de lotes a subdividir:</w:t>
      </w:r>
      <w:r w:rsidRPr="00CE219E">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22.095,54</w:t>
      </w:r>
      <w:r>
        <w:rPr>
          <w:rFonts w:ascii="Palatino Linotype" w:hAnsi="Palatino Linotype"/>
          <w:sz w:val="22"/>
          <w:szCs w:val="22"/>
        </w:rPr>
        <w:t xml:space="preserve"> </w:t>
      </w:r>
      <w:proofErr w:type="spellStart"/>
      <w:r>
        <w:rPr>
          <w:rFonts w:ascii="Palatino Linotype" w:hAnsi="Palatino Linotype"/>
          <w:sz w:val="22"/>
          <w:szCs w:val="22"/>
        </w:rPr>
        <w:t>m</w:t>
      </w:r>
      <w:r w:rsidRPr="00CE219E">
        <w:rPr>
          <w:rFonts w:ascii="Palatino Linotype" w:hAnsi="Palatino Linotype"/>
          <w:sz w:val="22"/>
          <w:szCs w:val="22"/>
          <w:vertAlign w:val="superscript"/>
        </w:rPr>
        <w:t>2</w:t>
      </w:r>
      <w:proofErr w:type="spellEnd"/>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Área de vías:</w:t>
      </w:r>
      <w:r w:rsidRPr="00CE219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 xml:space="preserve">8.677,28 </w:t>
      </w:r>
      <w:proofErr w:type="spellStart"/>
      <w:r w:rsidRPr="00CE219E">
        <w:rPr>
          <w:rFonts w:ascii="Palatino Linotype" w:hAnsi="Palatino Linotype"/>
          <w:sz w:val="22"/>
          <w:szCs w:val="22"/>
        </w:rPr>
        <w:t>m</w:t>
      </w:r>
      <w:r w:rsidRPr="00CE219E">
        <w:rPr>
          <w:rFonts w:ascii="Palatino Linotype" w:hAnsi="Palatino Linotype"/>
          <w:sz w:val="22"/>
          <w:szCs w:val="22"/>
          <w:vertAlign w:val="superscript"/>
        </w:rPr>
        <w:t>2</w:t>
      </w:r>
      <w:proofErr w:type="spellEnd"/>
    </w:p>
    <w:p w:rsidR="00CE219E" w:rsidRPr="00CE219E" w:rsidRDefault="00CE219E" w:rsidP="00CE219E">
      <w:pPr>
        <w:pStyle w:val="Textopredeterminado"/>
        <w:spacing w:after="120" w:line="276" w:lineRule="auto"/>
        <w:jc w:val="both"/>
        <w:rPr>
          <w:rFonts w:ascii="Palatino Linotype" w:hAnsi="Palatino Linotype"/>
          <w:color w:val="auto"/>
          <w:sz w:val="22"/>
          <w:szCs w:val="22"/>
        </w:rPr>
      </w:pPr>
      <w:r>
        <w:rPr>
          <w:rFonts w:ascii="Palatino Linotype" w:hAnsi="Palatino Linotype"/>
          <w:b/>
          <w:color w:val="auto"/>
          <w:sz w:val="22"/>
          <w:szCs w:val="22"/>
        </w:rPr>
        <w:t>Á</w:t>
      </w:r>
      <w:r w:rsidRPr="00CE219E">
        <w:rPr>
          <w:rFonts w:ascii="Palatino Linotype" w:hAnsi="Palatino Linotype"/>
          <w:b/>
          <w:color w:val="auto"/>
          <w:sz w:val="22"/>
          <w:szCs w:val="22"/>
        </w:rPr>
        <w:t>rea verde p</w:t>
      </w:r>
      <w:r>
        <w:rPr>
          <w:rFonts w:ascii="Palatino Linotype" w:hAnsi="Palatino Linotype"/>
          <w:b/>
          <w:color w:val="auto"/>
          <w:sz w:val="22"/>
          <w:szCs w:val="22"/>
        </w:rPr>
        <w:t>ú</w:t>
      </w:r>
      <w:r w:rsidRPr="00CE219E">
        <w:rPr>
          <w:rFonts w:ascii="Palatino Linotype" w:hAnsi="Palatino Linotype"/>
          <w:b/>
          <w:color w:val="auto"/>
          <w:sz w:val="22"/>
          <w:szCs w:val="22"/>
        </w:rPr>
        <w:t>blica:</w:t>
      </w:r>
      <w:r w:rsidRPr="00CE219E">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CE219E">
        <w:rPr>
          <w:rFonts w:ascii="Palatino Linotype" w:hAnsi="Palatino Linotype"/>
          <w:color w:val="auto"/>
          <w:sz w:val="22"/>
          <w:szCs w:val="22"/>
        </w:rPr>
        <w:t xml:space="preserve">3.120,43 </w:t>
      </w:r>
      <w:proofErr w:type="spellStart"/>
      <w:r w:rsidRPr="00CE219E">
        <w:rPr>
          <w:rFonts w:ascii="Palatino Linotype" w:hAnsi="Palatino Linotype"/>
          <w:color w:val="auto"/>
          <w:sz w:val="22"/>
          <w:szCs w:val="22"/>
        </w:rPr>
        <w:t>m</w:t>
      </w:r>
      <w:r w:rsidRPr="00CE219E">
        <w:rPr>
          <w:rFonts w:ascii="Palatino Linotype" w:hAnsi="Palatino Linotype"/>
          <w:color w:val="auto"/>
          <w:sz w:val="22"/>
          <w:szCs w:val="22"/>
          <w:vertAlign w:val="superscript"/>
        </w:rPr>
        <w:t>2</w:t>
      </w:r>
      <w:proofErr w:type="spellEnd"/>
      <w:r w:rsidRPr="00CE219E">
        <w:rPr>
          <w:rFonts w:ascii="Palatino Linotype" w:hAnsi="Palatino Linotype"/>
          <w:color w:val="auto"/>
          <w:sz w:val="22"/>
          <w:szCs w:val="22"/>
        </w:rPr>
        <w:t xml:space="preserve"> </w:t>
      </w:r>
    </w:p>
    <w:p w:rsidR="00CE219E" w:rsidRPr="00CE219E" w:rsidRDefault="00CE219E" w:rsidP="00CE219E">
      <w:pPr>
        <w:pStyle w:val="Textopredeterminado"/>
        <w:spacing w:after="120" w:line="276" w:lineRule="auto"/>
        <w:jc w:val="both"/>
        <w:rPr>
          <w:rFonts w:ascii="Palatino Linotype" w:hAnsi="Palatino Linotype"/>
          <w:color w:val="FF0000"/>
          <w:sz w:val="22"/>
          <w:szCs w:val="22"/>
        </w:rPr>
      </w:pPr>
      <w:r w:rsidRPr="00CE219E">
        <w:rPr>
          <w:rFonts w:ascii="Palatino Linotype" w:hAnsi="Palatino Linotype"/>
          <w:b/>
          <w:color w:val="auto"/>
          <w:sz w:val="22"/>
          <w:szCs w:val="22"/>
        </w:rPr>
        <w:t>Área de equipamiento público:</w:t>
      </w:r>
      <w:r w:rsidRPr="00CE219E">
        <w:rPr>
          <w:rFonts w:ascii="Palatino Linotype" w:hAnsi="Palatino Linotype"/>
          <w:color w:val="auto"/>
          <w:sz w:val="22"/>
          <w:szCs w:val="22"/>
        </w:rPr>
        <w:tab/>
        <w:t xml:space="preserve">789,53 </w:t>
      </w:r>
      <w:proofErr w:type="spellStart"/>
      <w:r w:rsidRPr="00CE219E">
        <w:rPr>
          <w:rFonts w:ascii="Palatino Linotype" w:hAnsi="Palatino Linotype"/>
          <w:color w:val="auto"/>
          <w:sz w:val="22"/>
          <w:szCs w:val="22"/>
        </w:rPr>
        <w:t>m</w:t>
      </w:r>
      <w:r w:rsidRPr="00CE219E">
        <w:rPr>
          <w:rFonts w:ascii="Palatino Linotype" w:hAnsi="Palatino Linotype"/>
          <w:color w:val="auto"/>
          <w:sz w:val="22"/>
          <w:szCs w:val="22"/>
          <w:vertAlign w:val="superscript"/>
        </w:rPr>
        <w:t>2</w:t>
      </w:r>
      <w:proofErr w:type="spellEnd"/>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Art</w:t>
      </w:r>
      <w:r>
        <w:rPr>
          <w:rFonts w:ascii="Palatino Linotype" w:hAnsi="Palatino Linotype"/>
          <w:b/>
          <w:sz w:val="22"/>
          <w:szCs w:val="22"/>
        </w:rPr>
        <w:t>ículo</w:t>
      </w:r>
      <w:r w:rsidRPr="00CE219E">
        <w:rPr>
          <w:rFonts w:ascii="Palatino Linotype" w:hAnsi="Palatino Linotype"/>
          <w:b/>
          <w:sz w:val="22"/>
          <w:szCs w:val="22"/>
        </w:rPr>
        <w:t xml:space="preserve"> 2.- </w:t>
      </w:r>
      <w:r>
        <w:rPr>
          <w:rFonts w:ascii="Palatino Linotype" w:hAnsi="Palatino Linotype"/>
          <w:b/>
          <w:sz w:val="22"/>
          <w:szCs w:val="22"/>
        </w:rPr>
        <w:t>A</w:t>
      </w:r>
      <w:r w:rsidRPr="00CE219E">
        <w:rPr>
          <w:rFonts w:ascii="Palatino Linotype" w:hAnsi="Palatino Linotype"/>
          <w:b/>
          <w:sz w:val="22"/>
          <w:szCs w:val="22"/>
        </w:rPr>
        <w:t>porte de áreas verde y de equipamiento.-</w:t>
      </w:r>
      <w:r w:rsidRPr="00CE219E">
        <w:rPr>
          <w:rFonts w:ascii="Palatino Linotype" w:hAnsi="Palatino Linotype"/>
          <w:sz w:val="22"/>
          <w:szCs w:val="22"/>
        </w:rPr>
        <w:t xml:space="preserve"> La Urbanización cumple con el área verde y comunal requerida por el Código Orgánico de Organización Territorial, Autonomía y Descentralización, artículo 424. </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sz w:val="22"/>
          <w:szCs w:val="22"/>
        </w:rPr>
        <w:t xml:space="preserve">En tal virtud, los propietarios de la urbanización, transfieren como aporte de áreas verde y equipamiento públicos a favor del Municipio del Distrito Metropolitano de Quito, la superficie de 3.909,96 </w:t>
      </w:r>
      <w:proofErr w:type="spellStart"/>
      <w:r w:rsidRPr="00CE219E">
        <w:rPr>
          <w:rFonts w:ascii="Palatino Linotype" w:hAnsi="Palatino Linotype"/>
          <w:sz w:val="22"/>
          <w:szCs w:val="22"/>
        </w:rPr>
        <w:t>m</w:t>
      </w:r>
      <w:r w:rsidRPr="00CE219E">
        <w:rPr>
          <w:rFonts w:ascii="Palatino Linotype" w:hAnsi="Palatino Linotype"/>
          <w:sz w:val="22"/>
          <w:szCs w:val="22"/>
          <w:vertAlign w:val="superscript"/>
        </w:rPr>
        <w:t>2</w:t>
      </w:r>
      <w:proofErr w:type="spellEnd"/>
      <w:r w:rsidRPr="00CE219E">
        <w:rPr>
          <w:rFonts w:ascii="Palatino Linotype" w:hAnsi="Palatino Linotype"/>
          <w:sz w:val="22"/>
          <w:szCs w:val="22"/>
        </w:rPr>
        <w:t>, de acuerdo al Informe Técnico (Referencia 2015-</w:t>
      </w:r>
      <w:proofErr w:type="spellStart"/>
      <w:r w:rsidRPr="00CE219E">
        <w:rPr>
          <w:rFonts w:ascii="Palatino Linotype" w:hAnsi="Palatino Linotype"/>
          <w:sz w:val="22"/>
          <w:szCs w:val="22"/>
        </w:rPr>
        <w:t>5607479E</w:t>
      </w:r>
      <w:proofErr w:type="spellEnd"/>
      <w:r w:rsidRPr="00CE219E">
        <w:rPr>
          <w:rFonts w:ascii="Palatino Linotype" w:hAnsi="Palatino Linotype"/>
          <w:sz w:val="22"/>
          <w:szCs w:val="22"/>
        </w:rPr>
        <w:t>-01 de 25-05-2015) de la Dirección Metropolitana de Catastro, áreas que tienen los siguientes datos técnicos:</w:t>
      </w:r>
    </w:p>
    <w:p w:rsidR="00CE219E" w:rsidRPr="00CE219E" w:rsidRDefault="00CE219E" w:rsidP="00CE219E">
      <w:pPr>
        <w:pStyle w:val="Textopredeterminado"/>
        <w:spacing w:after="120" w:line="276" w:lineRule="auto"/>
        <w:rPr>
          <w:rFonts w:ascii="Palatino Linotype" w:hAnsi="Palatino Linotype"/>
          <w:sz w:val="22"/>
          <w:szCs w:val="22"/>
        </w:rPr>
      </w:pPr>
      <w:r w:rsidRPr="00CE219E">
        <w:rPr>
          <w:rFonts w:ascii="Palatino Linotype" w:hAnsi="Palatino Linotype"/>
          <w:b/>
          <w:bCs/>
          <w:sz w:val="22"/>
          <w:szCs w:val="22"/>
        </w:rPr>
        <w:t>Área verde pública</w:t>
      </w:r>
    </w:p>
    <w:p w:rsidR="00CE219E" w:rsidRPr="00CE219E" w:rsidRDefault="00CE219E" w:rsidP="00CE219E">
      <w:pPr>
        <w:pStyle w:val="Textopredeterminado"/>
        <w:spacing w:after="120" w:line="276" w:lineRule="auto"/>
        <w:rPr>
          <w:rFonts w:ascii="Palatino Linotype" w:hAnsi="Palatino Linotype"/>
          <w:sz w:val="22"/>
          <w:szCs w:val="22"/>
        </w:rPr>
      </w:pPr>
      <w:r w:rsidRPr="00CE219E">
        <w:rPr>
          <w:rFonts w:ascii="Palatino Linotype" w:hAnsi="Palatino Linotype"/>
          <w:b/>
          <w:sz w:val="22"/>
          <w:szCs w:val="22"/>
        </w:rPr>
        <w:t>Ubicación:</w:t>
      </w:r>
      <w:r w:rsidRPr="00CE219E">
        <w:rPr>
          <w:rFonts w:ascii="Palatino Linotype" w:hAnsi="Palatino Linotype"/>
          <w:sz w:val="22"/>
          <w:szCs w:val="22"/>
        </w:rPr>
        <w:t xml:space="preserve"> </w:t>
      </w:r>
      <w:r w:rsidRPr="00CE219E">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 xml:space="preserve">Lindero sur, entre calles “A”, “B” y “C”. </w:t>
      </w:r>
    </w:p>
    <w:p w:rsidR="00CE219E" w:rsidRPr="00CE219E" w:rsidRDefault="00CE219E" w:rsidP="00CE219E">
      <w:pPr>
        <w:pStyle w:val="Textopredeterminado"/>
        <w:spacing w:after="120" w:line="276" w:lineRule="auto"/>
        <w:rPr>
          <w:rFonts w:ascii="Palatino Linotype" w:hAnsi="Palatino Linotype"/>
          <w:sz w:val="22"/>
          <w:szCs w:val="22"/>
        </w:rPr>
      </w:pPr>
      <w:r w:rsidRPr="00CE219E">
        <w:rPr>
          <w:rFonts w:ascii="Palatino Linotype" w:hAnsi="Palatino Linotype"/>
          <w:b/>
          <w:sz w:val="22"/>
          <w:szCs w:val="22"/>
        </w:rPr>
        <w:t>Superficie:</w:t>
      </w:r>
      <w:r w:rsidRPr="00CE219E">
        <w:rPr>
          <w:rFonts w:ascii="Palatino Linotype" w:hAnsi="Palatino Linotype"/>
          <w:sz w:val="22"/>
          <w:szCs w:val="22"/>
        </w:rPr>
        <w:t xml:space="preserve"> </w:t>
      </w:r>
      <w:r w:rsidRPr="00CE219E">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 xml:space="preserve">3.120,43 </w:t>
      </w:r>
      <w:proofErr w:type="spellStart"/>
      <w:r w:rsidRPr="00CE219E">
        <w:rPr>
          <w:rFonts w:ascii="Palatino Linotype" w:hAnsi="Palatino Linotype"/>
          <w:sz w:val="22"/>
          <w:szCs w:val="22"/>
        </w:rPr>
        <w:t>m</w:t>
      </w:r>
      <w:r w:rsidRPr="00CE219E">
        <w:rPr>
          <w:rFonts w:ascii="Palatino Linotype" w:hAnsi="Palatino Linotype"/>
          <w:sz w:val="22"/>
          <w:szCs w:val="22"/>
          <w:vertAlign w:val="superscript"/>
        </w:rPr>
        <w:t>2</w:t>
      </w:r>
      <w:proofErr w:type="spellEnd"/>
    </w:p>
    <w:p w:rsidR="00CE219E" w:rsidRPr="00CE219E" w:rsidRDefault="00CE219E" w:rsidP="00CE219E">
      <w:pPr>
        <w:pStyle w:val="Textopredeterminado"/>
        <w:spacing w:after="120" w:line="276" w:lineRule="auto"/>
        <w:rPr>
          <w:rFonts w:ascii="Palatino Linotype" w:hAnsi="Palatino Linotype"/>
          <w:sz w:val="22"/>
          <w:szCs w:val="22"/>
        </w:rPr>
      </w:pPr>
      <w:r w:rsidRPr="00CE219E">
        <w:rPr>
          <w:rFonts w:ascii="Palatino Linotype" w:hAnsi="Palatino Linotype"/>
          <w:b/>
          <w:sz w:val="22"/>
          <w:szCs w:val="22"/>
        </w:rPr>
        <w:t>Pendiente:</w:t>
      </w:r>
      <w:r w:rsidRPr="00CE219E">
        <w:rPr>
          <w:rFonts w:ascii="Palatino Linotype" w:hAnsi="Palatino Linotype"/>
          <w:sz w:val="22"/>
          <w:szCs w:val="22"/>
        </w:rPr>
        <w:t xml:space="preserve"> </w:t>
      </w:r>
      <w:r w:rsidRPr="00CE219E">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7.83°</w:t>
      </w:r>
    </w:p>
    <w:p w:rsidR="00CE219E" w:rsidRPr="00CE219E" w:rsidRDefault="00CE219E" w:rsidP="00CE219E">
      <w:pPr>
        <w:pStyle w:val="Textopredeterminado"/>
        <w:spacing w:after="120" w:line="276" w:lineRule="auto"/>
        <w:rPr>
          <w:rFonts w:ascii="Palatino Linotype" w:hAnsi="Palatino Linotype"/>
          <w:b/>
          <w:sz w:val="22"/>
          <w:szCs w:val="22"/>
        </w:rPr>
      </w:pPr>
      <w:r w:rsidRPr="00CE219E">
        <w:rPr>
          <w:rFonts w:ascii="Palatino Linotype" w:hAnsi="Palatino Linotype"/>
          <w:b/>
          <w:sz w:val="22"/>
          <w:szCs w:val="22"/>
        </w:rPr>
        <w:t>Linderos</w:t>
      </w:r>
      <w:r>
        <w:rPr>
          <w:rFonts w:ascii="Palatino Linotype" w:hAnsi="Palatino Linotype"/>
          <w:b/>
          <w:sz w:val="22"/>
          <w:szCs w:val="22"/>
        </w:rPr>
        <w:t>:</w:t>
      </w:r>
    </w:p>
    <w:p w:rsidR="00CE219E" w:rsidRPr="00CE219E" w:rsidRDefault="00CE219E" w:rsidP="00CE219E">
      <w:pPr>
        <w:pStyle w:val="Textopredeterminado"/>
        <w:spacing w:after="120" w:line="276" w:lineRule="auto"/>
        <w:ind w:left="2124" w:hanging="2124"/>
        <w:jc w:val="both"/>
        <w:rPr>
          <w:rFonts w:ascii="Palatino Linotype" w:hAnsi="Palatino Linotype"/>
          <w:sz w:val="22"/>
          <w:szCs w:val="22"/>
        </w:rPr>
      </w:pPr>
      <w:r w:rsidRPr="00CE219E">
        <w:rPr>
          <w:rFonts w:ascii="Palatino Linotype" w:hAnsi="Palatino Linotype"/>
          <w:b/>
          <w:sz w:val="22"/>
          <w:szCs w:val="22"/>
        </w:rPr>
        <w:t>N</w:t>
      </w:r>
      <w:r>
        <w:rPr>
          <w:rFonts w:ascii="Palatino Linotype" w:hAnsi="Palatino Linotype"/>
          <w:b/>
          <w:sz w:val="22"/>
          <w:szCs w:val="22"/>
        </w:rPr>
        <w:t>orte</w:t>
      </w:r>
      <w:r w:rsidRPr="00CE219E">
        <w:rPr>
          <w:rFonts w:ascii="Palatino Linotype" w:hAnsi="Palatino Linotype"/>
          <w:sz w:val="22"/>
          <w:szCs w:val="22"/>
        </w:rPr>
        <w:t xml:space="preserve">: </w:t>
      </w:r>
      <w:r>
        <w:rPr>
          <w:rFonts w:ascii="Palatino Linotype" w:hAnsi="Palatino Linotype"/>
          <w:sz w:val="22"/>
          <w:szCs w:val="22"/>
        </w:rPr>
        <w:tab/>
      </w:r>
      <w:r w:rsidRPr="00CE219E">
        <w:rPr>
          <w:rFonts w:ascii="Palatino Linotype" w:hAnsi="Palatino Linotype"/>
          <w:sz w:val="22"/>
          <w:szCs w:val="22"/>
        </w:rPr>
        <w:t>Calle "C" curva de retorno en 24,86 m., Lote No. 62 en 22,00 m., Lote No. 35 en 22,00 m., calle “B” curva de retorno en 38,72 m. y Calle “A” en 14,35 m.</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lastRenderedPageBreak/>
        <w:t>S</w:t>
      </w:r>
      <w:r>
        <w:rPr>
          <w:rFonts w:ascii="Palatino Linotype" w:hAnsi="Palatino Linotype"/>
          <w:b/>
          <w:sz w:val="22"/>
          <w:szCs w:val="22"/>
        </w:rPr>
        <w:t>ur</w:t>
      </w:r>
      <w:r w:rsidRPr="00CE219E">
        <w:rPr>
          <w:rFonts w:ascii="Palatino Linotype" w:hAnsi="Palatino Linotype"/>
          <w:b/>
          <w:sz w:val="22"/>
          <w:szCs w:val="22"/>
        </w:rPr>
        <w:t>: </w:t>
      </w:r>
      <w:r w:rsidRPr="00CE219E">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Propiedad particular en 131,79 m.</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E</w:t>
      </w:r>
      <w:r>
        <w:rPr>
          <w:rFonts w:ascii="Palatino Linotype" w:hAnsi="Palatino Linotype"/>
          <w:b/>
          <w:sz w:val="22"/>
          <w:szCs w:val="22"/>
        </w:rPr>
        <w:t>ste</w:t>
      </w:r>
      <w:r w:rsidRPr="00CE219E">
        <w:rPr>
          <w:rFonts w:ascii="Palatino Linotype" w:hAnsi="Palatino Linotype"/>
          <w:b/>
          <w:sz w:val="22"/>
          <w:szCs w:val="22"/>
        </w:rPr>
        <w:t>:</w:t>
      </w:r>
      <w:r w:rsidRPr="00CE219E">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sidRPr="00CE219E">
        <w:rPr>
          <w:rFonts w:ascii="Palatino Linotype" w:hAnsi="Palatino Linotype"/>
          <w:sz w:val="22"/>
          <w:szCs w:val="22"/>
        </w:rPr>
        <w:t>Lote No. 17 en 33,13 m.</w:t>
      </w:r>
    </w:p>
    <w:p w:rsidR="00CE219E" w:rsidRPr="00CE219E" w:rsidRDefault="00CE219E" w:rsidP="00CE219E">
      <w:pPr>
        <w:pStyle w:val="Textopredeterminado"/>
        <w:spacing w:after="120" w:line="276" w:lineRule="auto"/>
        <w:ind w:left="2124" w:hanging="2124"/>
        <w:jc w:val="both"/>
        <w:rPr>
          <w:rFonts w:ascii="Palatino Linotype" w:hAnsi="Palatino Linotype"/>
          <w:sz w:val="22"/>
          <w:szCs w:val="22"/>
        </w:rPr>
      </w:pPr>
      <w:r w:rsidRPr="00CE219E">
        <w:rPr>
          <w:rFonts w:ascii="Palatino Linotype" w:hAnsi="Palatino Linotype"/>
          <w:b/>
          <w:sz w:val="22"/>
          <w:szCs w:val="22"/>
        </w:rPr>
        <w:t>Oeste:</w:t>
      </w:r>
      <w:r w:rsidRPr="00CE219E">
        <w:rPr>
          <w:rFonts w:ascii="Palatino Linotype" w:hAnsi="Palatino Linotype"/>
          <w:sz w:val="22"/>
          <w:szCs w:val="22"/>
        </w:rPr>
        <w:t xml:space="preserve">   </w:t>
      </w:r>
      <w:r>
        <w:rPr>
          <w:rFonts w:ascii="Palatino Linotype" w:hAnsi="Palatino Linotype"/>
          <w:sz w:val="22"/>
          <w:szCs w:val="22"/>
        </w:rPr>
        <w:tab/>
      </w:r>
      <w:r w:rsidRPr="00CE219E">
        <w:rPr>
          <w:rFonts w:ascii="Palatino Linotype" w:hAnsi="Palatino Linotype"/>
          <w:sz w:val="22"/>
          <w:szCs w:val="22"/>
        </w:rPr>
        <w:t>Calle “B” curva de retorno en 16,68 m., Lote No. 61 en 9,75 m., Lote No. 62 en 10,75 m., calle “C” curva de retorno en 10,00 m. y Área de Equipamiento público en 35,33 m.</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bCs/>
          <w:sz w:val="22"/>
          <w:szCs w:val="22"/>
        </w:rPr>
        <w:t>Área de equipamiento público</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610AE3">
        <w:rPr>
          <w:rFonts w:ascii="Palatino Linotype" w:hAnsi="Palatino Linotype"/>
          <w:b/>
          <w:sz w:val="22"/>
          <w:szCs w:val="22"/>
        </w:rPr>
        <w:t>Ubicación:</w:t>
      </w:r>
      <w:r w:rsidRPr="00CE219E">
        <w:rPr>
          <w:rFonts w:ascii="Palatino Linotype" w:hAnsi="Palatino Linotype"/>
          <w:sz w:val="22"/>
          <w:szCs w:val="22"/>
        </w:rPr>
        <w:t xml:space="preserve"> </w:t>
      </w:r>
      <w:r w:rsidR="00610AE3">
        <w:rPr>
          <w:rFonts w:ascii="Palatino Linotype" w:hAnsi="Palatino Linotype"/>
          <w:sz w:val="22"/>
          <w:szCs w:val="22"/>
        </w:rPr>
        <w:tab/>
      </w:r>
      <w:r w:rsidR="00610AE3">
        <w:rPr>
          <w:rFonts w:ascii="Palatino Linotype" w:hAnsi="Palatino Linotype"/>
          <w:sz w:val="22"/>
          <w:szCs w:val="22"/>
        </w:rPr>
        <w:tab/>
      </w:r>
      <w:r w:rsidRPr="00CE219E">
        <w:rPr>
          <w:rFonts w:ascii="Palatino Linotype" w:hAnsi="Palatino Linotype"/>
          <w:sz w:val="22"/>
          <w:szCs w:val="22"/>
        </w:rPr>
        <w:t>Lindero Suroeste entre Calle “C” y Calle S/N</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610AE3">
        <w:rPr>
          <w:rFonts w:ascii="Palatino Linotype" w:hAnsi="Palatino Linotype"/>
          <w:b/>
          <w:sz w:val="22"/>
          <w:szCs w:val="22"/>
        </w:rPr>
        <w:t xml:space="preserve">Superficie: </w:t>
      </w:r>
      <w:r w:rsidR="00610AE3" w:rsidRPr="00610AE3">
        <w:rPr>
          <w:rFonts w:ascii="Palatino Linotype" w:hAnsi="Palatino Linotype"/>
          <w:b/>
          <w:sz w:val="22"/>
          <w:szCs w:val="22"/>
        </w:rPr>
        <w:tab/>
      </w:r>
      <w:r w:rsidR="00610AE3" w:rsidRPr="00610AE3">
        <w:rPr>
          <w:rFonts w:ascii="Palatino Linotype" w:hAnsi="Palatino Linotype"/>
          <w:b/>
          <w:sz w:val="22"/>
          <w:szCs w:val="22"/>
        </w:rPr>
        <w:tab/>
      </w:r>
      <w:r w:rsidRPr="00CE219E">
        <w:rPr>
          <w:rFonts w:ascii="Palatino Linotype" w:hAnsi="Palatino Linotype"/>
          <w:sz w:val="22"/>
          <w:szCs w:val="22"/>
        </w:rPr>
        <w:t xml:space="preserve">789,53 </w:t>
      </w:r>
      <w:proofErr w:type="spellStart"/>
      <w:r w:rsidRPr="00CE219E">
        <w:rPr>
          <w:rFonts w:ascii="Palatino Linotype" w:hAnsi="Palatino Linotype"/>
          <w:sz w:val="22"/>
          <w:szCs w:val="22"/>
        </w:rPr>
        <w:t>m</w:t>
      </w:r>
      <w:r w:rsidRPr="00610AE3">
        <w:rPr>
          <w:rFonts w:ascii="Palatino Linotype" w:hAnsi="Palatino Linotype"/>
          <w:sz w:val="22"/>
          <w:szCs w:val="22"/>
          <w:vertAlign w:val="superscript"/>
        </w:rPr>
        <w:t>2</w:t>
      </w:r>
      <w:proofErr w:type="spellEnd"/>
    </w:p>
    <w:p w:rsidR="00CE219E" w:rsidRPr="00CE219E" w:rsidRDefault="00CE219E" w:rsidP="00CE219E">
      <w:pPr>
        <w:pStyle w:val="Textopredeterminado"/>
        <w:spacing w:after="120" w:line="276" w:lineRule="auto"/>
        <w:jc w:val="both"/>
        <w:rPr>
          <w:rFonts w:ascii="Palatino Linotype" w:hAnsi="Palatino Linotype"/>
          <w:sz w:val="22"/>
          <w:szCs w:val="22"/>
        </w:rPr>
      </w:pPr>
      <w:r w:rsidRPr="00610AE3">
        <w:rPr>
          <w:rFonts w:ascii="Palatino Linotype" w:hAnsi="Palatino Linotype"/>
          <w:b/>
          <w:sz w:val="22"/>
          <w:szCs w:val="22"/>
        </w:rPr>
        <w:t xml:space="preserve">Pendiente: </w:t>
      </w:r>
      <w:r w:rsidR="00610AE3" w:rsidRPr="00610AE3">
        <w:rPr>
          <w:rFonts w:ascii="Palatino Linotype" w:hAnsi="Palatino Linotype"/>
          <w:b/>
          <w:sz w:val="22"/>
          <w:szCs w:val="22"/>
        </w:rPr>
        <w:tab/>
      </w:r>
      <w:r w:rsidR="00610AE3" w:rsidRPr="00610AE3">
        <w:rPr>
          <w:rFonts w:ascii="Palatino Linotype" w:hAnsi="Palatino Linotype"/>
          <w:b/>
          <w:sz w:val="22"/>
          <w:szCs w:val="22"/>
        </w:rPr>
        <w:tab/>
      </w:r>
      <w:r w:rsidRPr="00CE219E">
        <w:rPr>
          <w:rFonts w:ascii="Palatino Linotype" w:hAnsi="Palatino Linotype"/>
          <w:sz w:val="22"/>
          <w:szCs w:val="22"/>
        </w:rPr>
        <w:t>7.83°</w:t>
      </w:r>
    </w:p>
    <w:p w:rsidR="00CE219E" w:rsidRPr="00610AE3" w:rsidRDefault="00610AE3" w:rsidP="00CE219E">
      <w:pPr>
        <w:pStyle w:val="Textopredeterminado"/>
        <w:spacing w:after="120" w:line="276" w:lineRule="auto"/>
        <w:jc w:val="both"/>
        <w:rPr>
          <w:rFonts w:ascii="Palatino Linotype" w:hAnsi="Palatino Linotype"/>
          <w:b/>
          <w:sz w:val="22"/>
          <w:szCs w:val="22"/>
        </w:rPr>
      </w:pPr>
      <w:r w:rsidRPr="00610AE3">
        <w:rPr>
          <w:rFonts w:ascii="Palatino Linotype" w:hAnsi="Palatino Linotype"/>
          <w:b/>
          <w:sz w:val="22"/>
          <w:szCs w:val="22"/>
        </w:rPr>
        <w:t>Linderos:</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610AE3">
        <w:rPr>
          <w:rFonts w:ascii="Palatino Linotype" w:hAnsi="Palatino Linotype"/>
          <w:b/>
          <w:sz w:val="22"/>
          <w:szCs w:val="22"/>
        </w:rPr>
        <w:t>N</w:t>
      </w:r>
      <w:r w:rsidR="00610AE3">
        <w:rPr>
          <w:rFonts w:ascii="Palatino Linotype" w:hAnsi="Palatino Linotype"/>
          <w:b/>
          <w:sz w:val="22"/>
          <w:szCs w:val="22"/>
        </w:rPr>
        <w:t>orte</w:t>
      </w:r>
      <w:r w:rsidRPr="00610AE3">
        <w:rPr>
          <w:rFonts w:ascii="Palatino Linotype" w:hAnsi="Palatino Linotype"/>
          <w:b/>
          <w:sz w:val="22"/>
          <w:szCs w:val="22"/>
        </w:rPr>
        <w:t xml:space="preserve">: </w:t>
      </w:r>
      <w:r w:rsidR="00610AE3" w:rsidRPr="00610AE3">
        <w:rPr>
          <w:rFonts w:ascii="Palatino Linotype" w:hAnsi="Palatino Linotype"/>
          <w:b/>
          <w:sz w:val="22"/>
          <w:szCs w:val="22"/>
        </w:rPr>
        <w:tab/>
      </w:r>
      <w:r w:rsidR="00610AE3" w:rsidRPr="00610AE3">
        <w:rPr>
          <w:rFonts w:ascii="Palatino Linotype" w:hAnsi="Palatino Linotype"/>
          <w:b/>
          <w:sz w:val="22"/>
          <w:szCs w:val="22"/>
        </w:rPr>
        <w:tab/>
      </w:r>
      <w:r w:rsidR="00610AE3">
        <w:rPr>
          <w:rFonts w:ascii="Palatino Linotype" w:hAnsi="Palatino Linotype"/>
          <w:b/>
          <w:sz w:val="22"/>
          <w:szCs w:val="22"/>
        </w:rPr>
        <w:tab/>
      </w:r>
      <w:r w:rsidRPr="00CE219E">
        <w:rPr>
          <w:rFonts w:ascii="Palatino Linotype" w:hAnsi="Palatino Linotype"/>
          <w:sz w:val="22"/>
          <w:szCs w:val="22"/>
        </w:rPr>
        <w:t>Lote No. 63 en 10,42 m.</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610AE3">
        <w:rPr>
          <w:rFonts w:ascii="Palatino Linotype" w:hAnsi="Palatino Linotype"/>
          <w:b/>
          <w:sz w:val="22"/>
          <w:szCs w:val="22"/>
        </w:rPr>
        <w:t>S</w:t>
      </w:r>
      <w:r w:rsidR="00610AE3" w:rsidRPr="00610AE3">
        <w:rPr>
          <w:rFonts w:ascii="Palatino Linotype" w:hAnsi="Palatino Linotype"/>
          <w:b/>
          <w:sz w:val="22"/>
          <w:szCs w:val="22"/>
        </w:rPr>
        <w:t>ur</w:t>
      </w:r>
      <w:r w:rsidRPr="00610AE3">
        <w:rPr>
          <w:rFonts w:ascii="Palatino Linotype" w:hAnsi="Palatino Linotype"/>
          <w:b/>
          <w:sz w:val="22"/>
          <w:szCs w:val="22"/>
        </w:rPr>
        <w:t>:</w:t>
      </w:r>
      <w:r w:rsidRPr="00CE219E">
        <w:rPr>
          <w:rFonts w:ascii="Palatino Linotype" w:hAnsi="Palatino Linotype"/>
          <w:sz w:val="22"/>
          <w:szCs w:val="22"/>
        </w:rPr>
        <w:t xml:space="preserve">    </w:t>
      </w:r>
      <w:r w:rsidR="00610AE3">
        <w:rPr>
          <w:rFonts w:ascii="Palatino Linotype" w:hAnsi="Palatino Linotype"/>
          <w:sz w:val="22"/>
          <w:szCs w:val="22"/>
        </w:rPr>
        <w:tab/>
      </w:r>
      <w:r w:rsidR="00610AE3">
        <w:rPr>
          <w:rFonts w:ascii="Palatino Linotype" w:hAnsi="Palatino Linotype"/>
          <w:sz w:val="22"/>
          <w:szCs w:val="22"/>
        </w:rPr>
        <w:tab/>
      </w:r>
      <w:r w:rsidR="00610AE3">
        <w:rPr>
          <w:rFonts w:ascii="Palatino Linotype" w:hAnsi="Palatino Linotype"/>
          <w:sz w:val="22"/>
          <w:szCs w:val="22"/>
        </w:rPr>
        <w:tab/>
      </w:r>
      <w:r w:rsidRPr="00CE219E">
        <w:rPr>
          <w:rFonts w:ascii="Palatino Linotype" w:hAnsi="Palatino Linotype"/>
          <w:sz w:val="22"/>
          <w:szCs w:val="22"/>
        </w:rPr>
        <w:t>Propiedad particular en 18,35 m.</w:t>
      </w:r>
    </w:p>
    <w:p w:rsidR="00CE219E" w:rsidRPr="00CE219E" w:rsidRDefault="00CE219E" w:rsidP="00610AE3">
      <w:pPr>
        <w:pStyle w:val="Textopredeterminado"/>
        <w:spacing w:after="120" w:line="276" w:lineRule="auto"/>
        <w:ind w:left="2124" w:hanging="2124"/>
        <w:jc w:val="both"/>
        <w:rPr>
          <w:rFonts w:ascii="Palatino Linotype" w:hAnsi="Palatino Linotype"/>
          <w:sz w:val="22"/>
          <w:szCs w:val="22"/>
        </w:rPr>
      </w:pPr>
      <w:r w:rsidRPr="00610AE3">
        <w:rPr>
          <w:rFonts w:ascii="Palatino Linotype" w:hAnsi="Palatino Linotype"/>
          <w:b/>
          <w:sz w:val="22"/>
          <w:szCs w:val="22"/>
        </w:rPr>
        <w:t>E</w:t>
      </w:r>
      <w:r w:rsidR="00610AE3" w:rsidRPr="00610AE3">
        <w:rPr>
          <w:rFonts w:ascii="Palatino Linotype" w:hAnsi="Palatino Linotype"/>
          <w:b/>
          <w:sz w:val="22"/>
          <w:szCs w:val="22"/>
        </w:rPr>
        <w:t>ste</w:t>
      </w:r>
      <w:r w:rsidRPr="00610AE3">
        <w:rPr>
          <w:rFonts w:ascii="Palatino Linotype" w:hAnsi="Palatino Linotype"/>
          <w:b/>
          <w:sz w:val="22"/>
          <w:szCs w:val="22"/>
        </w:rPr>
        <w:t>:</w:t>
      </w:r>
      <w:r w:rsidRPr="00CE219E">
        <w:rPr>
          <w:rFonts w:ascii="Palatino Linotype" w:hAnsi="Palatino Linotype"/>
          <w:sz w:val="22"/>
          <w:szCs w:val="22"/>
        </w:rPr>
        <w:t>     </w:t>
      </w:r>
      <w:r w:rsidR="00610AE3">
        <w:rPr>
          <w:rFonts w:ascii="Palatino Linotype" w:hAnsi="Palatino Linotype"/>
          <w:sz w:val="22"/>
          <w:szCs w:val="22"/>
        </w:rPr>
        <w:tab/>
      </w:r>
      <w:r w:rsidRPr="00CE219E">
        <w:rPr>
          <w:rFonts w:ascii="Palatino Linotype" w:hAnsi="Palatino Linotype"/>
          <w:sz w:val="22"/>
          <w:szCs w:val="22"/>
        </w:rPr>
        <w:t xml:space="preserve">Área Verde pública en 35,33 m. y Calle “C” </w:t>
      </w:r>
      <w:proofErr w:type="gramStart"/>
      <w:r w:rsidRPr="00CE219E">
        <w:rPr>
          <w:rFonts w:ascii="Palatino Linotype" w:hAnsi="Palatino Linotype"/>
          <w:sz w:val="22"/>
          <w:szCs w:val="22"/>
        </w:rPr>
        <w:t>curva</w:t>
      </w:r>
      <w:proofErr w:type="gramEnd"/>
      <w:r w:rsidRPr="00CE219E">
        <w:rPr>
          <w:rFonts w:ascii="Palatino Linotype" w:hAnsi="Palatino Linotype"/>
          <w:sz w:val="22"/>
          <w:szCs w:val="22"/>
        </w:rPr>
        <w:t xml:space="preserve"> de retorno en 16,06 m.</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610AE3">
        <w:rPr>
          <w:rFonts w:ascii="Palatino Linotype" w:hAnsi="Palatino Linotype"/>
          <w:b/>
          <w:sz w:val="22"/>
          <w:szCs w:val="22"/>
        </w:rPr>
        <w:t>O</w:t>
      </w:r>
      <w:r w:rsidR="00610AE3" w:rsidRPr="00610AE3">
        <w:rPr>
          <w:rFonts w:ascii="Palatino Linotype" w:hAnsi="Palatino Linotype"/>
          <w:b/>
          <w:sz w:val="22"/>
          <w:szCs w:val="22"/>
        </w:rPr>
        <w:t>este</w:t>
      </w:r>
      <w:r w:rsidRPr="00610AE3">
        <w:rPr>
          <w:rFonts w:ascii="Palatino Linotype" w:hAnsi="Palatino Linotype"/>
          <w:b/>
          <w:sz w:val="22"/>
          <w:szCs w:val="22"/>
        </w:rPr>
        <w:t>:</w:t>
      </w:r>
      <w:r w:rsidRPr="00CE219E">
        <w:rPr>
          <w:rFonts w:ascii="Palatino Linotype" w:hAnsi="Palatino Linotype"/>
          <w:sz w:val="22"/>
          <w:szCs w:val="22"/>
        </w:rPr>
        <w:t> </w:t>
      </w:r>
      <w:r w:rsidR="00610AE3">
        <w:rPr>
          <w:rFonts w:ascii="Palatino Linotype" w:hAnsi="Palatino Linotype"/>
          <w:sz w:val="22"/>
          <w:szCs w:val="22"/>
        </w:rPr>
        <w:tab/>
      </w:r>
      <w:r w:rsidR="00610AE3">
        <w:rPr>
          <w:rFonts w:ascii="Palatino Linotype" w:hAnsi="Palatino Linotype"/>
          <w:sz w:val="22"/>
          <w:szCs w:val="22"/>
        </w:rPr>
        <w:tab/>
      </w:r>
      <w:r w:rsidR="00610AE3">
        <w:rPr>
          <w:rFonts w:ascii="Palatino Linotype" w:hAnsi="Palatino Linotype"/>
          <w:sz w:val="22"/>
          <w:szCs w:val="22"/>
        </w:rPr>
        <w:tab/>
      </w:r>
      <w:r w:rsidRPr="00CE219E">
        <w:rPr>
          <w:rFonts w:ascii="Palatino Linotype" w:hAnsi="Palatino Linotype"/>
          <w:sz w:val="22"/>
          <w:szCs w:val="22"/>
        </w:rPr>
        <w:t>Calle S/N en 59,88 m.</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Art</w:t>
      </w:r>
      <w:r w:rsidR="00610AE3">
        <w:rPr>
          <w:rFonts w:ascii="Palatino Linotype" w:hAnsi="Palatino Linotype"/>
          <w:b/>
          <w:sz w:val="22"/>
          <w:szCs w:val="22"/>
        </w:rPr>
        <w:t>ículo</w:t>
      </w:r>
      <w:r w:rsidRPr="00CE219E">
        <w:rPr>
          <w:rFonts w:ascii="Palatino Linotype" w:hAnsi="Palatino Linotype"/>
          <w:b/>
          <w:sz w:val="22"/>
          <w:szCs w:val="22"/>
        </w:rPr>
        <w:t xml:space="preserve"> 3.- </w:t>
      </w:r>
      <w:r w:rsidRPr="00610AE3">
        <w:rPr>
          <w:rFonts w:ascii="Palatino Linotype" w:hAnsi="Palatino Linotype"/>
          <w:b/>
          <w:sz w:val="22"/>
          <w:szCs w:val="22"/>
        </w:rPr>
        <w:t>D</w:t>
      </w:r>
      <w:r w:rsidR="00610AE3" w:rsidRPr="00610AE3">
        <w:rPr>
          <w:rFonts w:ascii="Palatino Linotype" w:hAnsi="Palatino Linotype"/>
          <w:b/>
          <w:sz w:val="22"/>
          <w:szCs w:val="22"/>
        </w:rPr>
        <w:t>e las vías</w:t>
      </w:r>
      <w:r w:rsidR="00610AE3">
        <w:rPr>
          <w:rFonts w:ascii="Palatino Linotype" w:hAnsi="Palatino Linotype"/>
          <w:b/>
          <w:sz w:val="22"/>
          <w:szCs w:val="22"/>
        </w:rPr>
        <w:t>.-</w:t>
      </w:r>
      <w:r w:rsidRPr="00CE219E">
        <w:rPr>
          <w:rFonts w:ascii="Palatino Linotype" w:hAnsi="Palatino Linotype"/>
          <w:sz w:val="22"/>
          <w:szCs w:val="22"/>
        </w:rPr>
        <w:t xml:space="preserve"> Las vías planificadas en la urbanización cumplen con lo estipulado en el cuadro de especificaciones mínimas para vías urbanas del Anexo Único que contiene las Reglas Técnicas de Arquitectura y Urbanismo de la Ordenanza Metropolitana No. 172 que establece el Régimen Administrativo del Suelo en el Distrito Metropolitano de Quito.</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610AE3">
        <w:rPr>
          <w:rFonts w:ascii="Palatino Linotype" w:hAnsi="Palatino Linotype"/>
          <w:b/>
          <w:sz w:val="22"/>
          <w:szCs w:val="22"/>
        </w:rPr>
        <w:t>Art</w:t>
      </w:r>
      <w:r w:rsidR="00610AE3" w:rsidRPr="00610AE3">
        <w:rPr>
          <w:rFonts w:ascii="Palatino Linotype" w:hAnsi="Palatino Linotype"/>
          <w:b/>
          <w:sz w:val="22"/>
          <w:szCs w:val="22"/>
        </w:rPr>
        <w:t>ículo</w:t>
      </w:r>
      <w:r w:rsidRPr="00610AE3">
        <w:rPr>
          <w:rFonts w:ascii="Palatino Linotype" w:hAnsi="Palatino Linotype"/>
          <w:b/>
          <w:sz w:val="22"/>
          <w:szCs w:val="22"/>
        </w:rPr>
        <w:t xml:space="preserve"> 4.- G</w:t>
      </w:r>
      <w:r w:rsidR="00610AE3" w:rsidRPr="00610AE3">
        <w:rPr>
          <w:rFonts w:ascii="Palatino Linotype" w:hAnsi="Palatino Linotype"/>
          <w:b/>
          <w:sz w:val="22"/>
          <w:szCs w:val="22"/>
        </w:rPr>
        <w:t>arantía para ejecución de obras.-</w:t>
      </w:r>
      <w:r w:rsidRPr="00CE219E">
        <w:rPr>
          <w:rFonts w:ascii="Palatino Linotype" w:hAnsi="Palatino Linotype"/>
          <w:sz w:val="22"/>
          <w:szCs w:val="22"/>
        </w:rPr>
        <w:t xml:space="preserve"> La Secretaría de Territorio, Hábitat y Vivienda, emite el </w:t>
      </w:r>
      <w:r w:rsidRPr="00CE219E">
        <w:rPr>
          <w:rFonts w:ascii="Palatino Linotype" w:hAnsi="Palatino Linotype"/>
          <w:color w:val="auto"/>
          <w:sz w:val="22"/>
          <w:szCs w:val="22"/>
        </w:rPr>
        <w:t>Informe Técnico de Urbanización de Reglamentación General 2015-</w:t>
      </w:r>
      <w:proofErr w:type="spellStart"/>
      <w:r w:rsidRPr="00CE219E">
        <w:rPr>
          <w:rFonts w:ascii="Palatino Linotype" w:hAnsi="Palatino Linotype"/>
          <w:color w:val="auto"/>
          <w:sz w:val="22"/>
          <w:szCs w:val="22"/>
        </w:rPr>
        <w:t>5607479E</w:t>
      </w:r>
      <w:proofErr w:type="spellEnd"/>
      <w:r w:rsidRPr="00CE219E">
        <w:rPr>
          <w:rFonts w:ascii="Palatino Linotype" w:hAnsi="Palatino Linotype"/>
          <w:color w:val="auto"/>
          <w:sz w:val="22"/>
          <w:szCs w:val="22"/>
        </w:rPr>
        <w:t xml:space="preserve">-01 de 2016-10-14 del Proyecto de Urbanización “Ex Alumnos </w:t>
      </w:r>
      <w:proofErr w:type="spellStart"/>
      <w:r w:rsidRPr="00CE219E">
        <w:rPr>
          <w:rFonts w:ascii="Palatino Linotype" w:hAnsi="Palatino Linotype"/>
          <w:color w:val="auto"/>
          <w:sz w:val="22"/>
          <w:szCs w:val="22"/>
        </w:rPr>
        <w:t>Lasallanos</w:t>
      </w:r>
      <w:proofErr w:type="spellEnd"/>
      <w:r w:rsidRPr="00CE219E">
        <w:rPr>
          <w:rFonts w:ascii="Palatino Linotype" w:hAnsi="Palatino Linotype"/>
          <w:color w:val="auto"/>
          <w:sz w:val="22"/>
          <w:szCs w:val="22"/>
        </w:rPr>
        <w:t xml:space="preserve"> Cuarta Etapa”,</w:t>
      </w:r>
      <w:r w:rsidRPr="00CE219E">
        <w:rPr>
          <w:rFonts w:ascii="Palatino Linotype" w:hAnsi="Palatino Linotype"/>
          <w:sz w:val="22"/>
          <w:szCs w:val="22"/>
        </w:rPr>
        <w:t xml:space="preserve"> en el que se determina que el valor de las obras de urbanización es de USD</w:t>
      </w:r>
      <w:r w:rsidR="00610AE3">
        <w:rPr>
          <w:rFonts w:ascii="Palatino Linotype" w:hAnsi="Palatino Linotype"/>
          <w:sz w:val="22"/>
          <w:szCs w:val="22"/>
        </w:rPr>
        <w:t>.</w:t>
      </w:r>
      <w:r w:rsidRPr="00CE219E">
        <w:rPr>
          <w:rFonts w:ascii="Palatino Linotype" w:hAnsi="Palatino Linotype"/>
          <w:sz w:val="22"/>
          <w:szCs w:val="22"/>
        </w:rPr>
        <w:t xml:space="preserve"> 430.488,54 (</w:t>
      </w:r>
      <w:r w:rsidR="00610AE3" w:rsidRPr="00CE219E">
        <w:rPr>
          <w:rFonts w:ascii="Palatino Linotype" w:hAnsi="Palatino Linotype"/>
          <w:sz w:val="22"/>
          <w:szCs w:val="22"/>
        </w:rPr>
        <w:t>cuatrocientos treinta mil cuatrocientos ochenta y ocho dólares norteamericanos con cincuenta y cuatro centavos</w:t>
      </w:r>
      <w:r w:rsidRPr="00CE219E">
        <w:rPr>
          <w:rFonts w:ascii="Palatino Linotype" w:hAnsi="Palatino Linotype"/>
          <w:sz w:val="22"/>
          <w:szCs w:val="22"/>
        </w:rPr>
        <w:t xml:space="preserve">), por lo que los urbanizadores deberán rendir garantía en la forma y condiciones establecidas en el artículo 33 de la Ordenanza Metropolitana No. 156 (que establece el Régimen Administrativo del Suelo en el Distrito Metropolitano de </w:t>
      </w:r>
      <w:r w:rsidRPr="00CE219E">
        <w:rPr>
          <w:rFonts w:ascii="Palatino Linotype" w:hAnsi="Palatino Linotype"/>
          <w:sz w:val="22"/>
          <w:szCs w:val="22"/>
        </w:rPr>
        <w:lastRenderedPageBreak/>
        <w:t xml:space="preserve">Quito: De las Licencias Metropolitanas Urbanísticas), a favor de la Municipalidad, en garantía de la ejecución de las obras de la urbanización. </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Art</w:t>
      </w:r>
      <w:r w:rsidR="00610AE3">
        <w:rPr>
          <w:rFonts w:ascii="Palatino Linotype" w:hAnsi="Palatino Linotype"/>
          <w:b/>
          <w:sz w:val="22"/>
          <w:szCs w:val="22"/>
        </w:rPr>
        <w:t>ículo</w:t>
      </w:r>
      <w:r w:rsidRPr="00CE219E">
        <w:rPr>
          <w:rFonts w:ascii="Palatino Linotype" w:hAnsi="Palatino Linotype"/>
          <w:b/>
          <w:sz w:val="22"/>
          <w:szCs w:val="22"/>
        </w:rPr>
        <w:t xml:space="preserve"> 5.- </w:t>
      </w:r>
      <w:r w:rsidRPr="00610AE3">
        <w:rPr>
          <w:rFonts w:ascii="Palatino Linotype" w:hAnsi="Palatino Linotype"/>
          <w:b/>
          <w:sz w:val="22"/>
          <w:szCs w:val="22"/>
        </w:rPr>
        <w:t>P</w:t>
      </w:r>
      <w:r w:rsidR="00610AE3" w:rsidRPr="00610AE3">
        <w:rPr>
          <w:rFonts w:ascii="Palatino Linotype" w:hAnsi="Palatino Linotype"/>
          <w:b/>
          <w:sz w:val="22"/>
          <w:szCs w:val="22"/>
        </w:rPr>
        <w:t>lazo de ejecución de obras</w:t>
      </w:r>
      <w:r w:rsidR="00610AE3">
        <w:rPr>
          <w:rFonts w:ascii="Palatino Linotype" w:hAnsi="Palatino Linotype"/>
          <w:b/>
          <w:sz w:val="22"/>
          <w:szCs w:val="22"/>
        </w:rPr>
        <w:t>.-</w:t>
      </w:r>
      <w:r w:rsidRPr="00CE219E">
        <w:rPr>
          <w:rFonts w:ascii="Palatino Linotype" w:hAnsi="Palatino Linotype"/>
          <w:sz w:val="22"/>
          <w:szCs w:val="22"/>
        </w:rPr>
        <w:t xml:space="preserve"> Es obligación de los urbanizadores, en el plazo de tres años, contados a partir de la sanción de la presente ordenanza, realizar las obras detalladas en el cronograma valorado de obras conforme plano adjunto que contiene la implantación del proyecto.</w:t>
      </w:r>
    </w:p>
    <w:p w:rsidR="00CE219E" w:rsidRPr="00CE219E" w:rsidRDefault="00CE219E" w:rsidP="00CE219E">
      <w:pPr>
        <w:pStyle w:val="Textopredeterminado"/>
        <w:spacing w:after="120" w:line="276" w:lineRule="auto"/>
        <w:jc w:val="both"/>
        <w:rPr>
          <w:rFonts w:ascii="Palatino Linotype" w:hAnsi="Palatino Linotype"/>
          <w:b/>
          <w:sz w:val="22"/>
          <w:szCs w:val="22"/>
        </w:rPr>
      </w:pPr>
      <w:r w:rsidRPr="00CE219E">
        <w:rPr>
          <w:rFonts w:ascii="Palatino Linotype" w:hAnsi="Palatino Linotype"/>
          <w:sz w:val="22"/>
          <w:szCs w:val="22"/>
        </w:rPr>
        <w:t>De las obras de urbanización, se deberán pagar las contribuciones de ley; y, deberá cancelarse la tasa retributiva por gastos administrativos correspondientes al registro de la Urbanización, de conformidad con la normativa vigente.</w:t>
      </w:r>
    </w:p>
    <w:p w:rsidR="00CE219E" w:rsidRPr="00CE219E" w:rsidRDefault="00CE219E" w:rsidP="00CE219E">
      <w:pPr>
        <w:pStyle w:val="Textopredeterminado"/>
        <w:spacing w:after="120" w:line="276" w:lineRule="auto"/>
        <w:jc w:val="both"/>
        <w:rPr>
          <w:rFonts w:ascii="Palatino Linotype" w:hAnsi="Palatino Linotype"/>
          <w:b/>
          <w:sz w:val="22"/>
          <w:szCs w:val="22"/>
        </w:rPr>
      </w:pPr>
      <w:r w:rsidRPr="00CE219E">
        <w:rPr>
          <w:rFonts w:ascii="Palatino Linotype" w:hAnsi="Palatino Linotype"/>
          <w:b/>
          <w:sz w:val="22"/>
          <w:szCs w:val="22"/>
        </w:rPr>
        <w:t>Art</w:t>
      </w:r>
      <w:r w:rsidR="00610AE3">
        <w:rPr>
          <w:rFonts w:ascii="Palatino Linotype" w:hAnsi="Palatino Linotype"/>
          <w:b/>
          <w:sz w:val="22"/>
          <w:szCs w:val="22"/>
        </w:rPr>
        <w:t>ículo</w:t>
      </w:r>
      <w:r w:rsidRPr="00CE219E">
        <w:rPr>
          <w:rFonts w:ascii="Palatino Linotype" w:hAnsi="Palatino Linotype"/>
          <w:b/>
          <w:sz w:val="22"/>
          <w:szCs w:val="22"/>
        </w:rPr>
        <w:t xml:space="preserve"> 6.- </w:t>
      </w:r>
      <w:r w:rsidRPr="00610AE3">
        <w:rPr>
          <w:rFonts w:ascii="Palatino Linotype" w:hAnsi="Palatino Linotype"/>
          <w:b/>
          <w:sz w:val="22"/>
          <w:szCs w:val="22"/>
        </w:rPr>
        <w:t>D</w:t>
      </w:r>
      <w:r w:rsidR="00610AE3" w:rsidRPr="00610AE3">
        <w:rPr>
          <w:rFonts w:ascii="Palatino Linotype" w:hAnsi="Palatino Linotype"/>
          <w:b/>
          <w:sz w:val="22"/>
          <w:szCs w:val="22"/>
        </w:rPr>
        <w:t>el control de ejecuci</w:t>
      </w:r>
      <w:r w:rsidR="00610AE3">
        <w:rPr>
          <w:rFonts w:ascii="Palatino Linotype" w:hAnsi="Palatino Linotype"/>
          <w:b/>
          <w:sz w:val="22"/>
          <w:szCs w:val="22"/>
        </w:rPr>
        <w:t>ó</w:t>
      </w:r>
      <w:r w:rsidR="00610AE3" w:rsidRPr="00610AE3">
        <w:rPr>
          <w:rFonts w:ascii="Palatino Linotype" w:hAnsi="Palatino Linotype"/>
          <w:b/>
          <w:sz w:val="22"/>
          <w:szCs w:val="22"/>
        </w:rPr>
        <w:t>n de las obras</w:t>
      </w:r>
      <w:r w:rsidRPr="00610AE3">
        <w:rPr>
          <w:rFonts w:ascii="Palatino Linotype" w:hAnsi="Palatino Linotype"/>
          <w:b/>
          <w:sz w:val="22"/>
          <w:szCs w:val="22"/>
        </w:rPr>
        <w:t>.-</w:t>
      </w:r>
      <w:r w:rsidRPr="00CE219E">
        <w:rPr>
          <w:rFonts w:ascii="Palatino Linotype" w:hAnsi="Palatino Linotype"/>
          <w:sz w:val="22"/>
          <w:szCs w:val="22"/>
        </w:rPr>
        <w:t xml:space="preserve"> La Administración Zonal Los Chillos realizará el control y seguimiento de la ejecución de las obras de urbanización hasta la terminación de las mismas. </w:t>
      </w:r>
    </w:p>
    <w:p w:rsidR="00CE219E" w:rsidRPr="00CE219E" w:rsidRDefault="00CE219E" w:rsidP="00CE219E">
      <w:pPr>
        <w:pStyle w:val="Textopredeterminado"/>
        <w:spacing w:after="120" w:line="276" w:lineRule="auto"/>
        <w:jc w:val="both"/>
        <w:rPr>
          <w:rFonts w:ascii="Palatino Linotype" w:hAnsi="Palatino Linotype"/>
          <w:b/>
          <w:sz w:val="22"/>
          <w:szCs w:val="22"/>
        </w:rPr>
      </w:pPr>
      <w:r w:rsidRPr="00CE219E">
        <w:rPr>
          <w:rFonts w:ascii="Palatino Linotype" w:hAnsi="Palatino Linotype"/>
          <w:b/>
          <w:sz w:val="22"/>
          <w:szCs w:val="22"/>
        </w:rPr>
        <w:t>Art</w:t>
      </w:r>
      <w:r w:rsidR="00610AE3">
        <w:rPr>
          <w:rFonts w:ascii="Palatino Linotype" w:hAnsi="Palatino Linotype"/>
          <w:b/>
          <w:sz w:val="22"/>
          <w:szCs w:val="22"/>
        </w:rPr>
        <w:t>ículo</w:t>
      </w:r>
      <w:r w:rsidRPr="00CE219E">
        <w:rPr>
          <w:rFonts w:ascii="Palatino Linotype" w:hAnsi="Palatino Linotype"/>
          <w:b/>
          <w:sz w:val="22"/>
          <w:szCs w:val="22"/>
        </w:rPr>
        <w:t xml:space="preserve"> 7.- </w:t>
      </w:r>
      <w:r w:rsidR="00610AE3">
        <w:rPr>
          <w:rFonts w:ascii="Palatino Linotype" w:hAnsi="Palatino Linotype"/>
          <w:b/>
          <w:sz w:val="22"/>
          <w:szCs w:val="22"/>
        </w:rPr>
        <w:t>D</w:t>
      </w:r>
      <w:r w:rsidR="00610AE3" w:rsidRPr="00610AE3">
        <w:rPr>
          <w:rFonts w:ascii="Palatino Linotype" w:hAnsi="Palatino Linotype"/>
          <w:b/>
          <w:sz w:val="22"/>
          <w:szCs w:val="22"/>
        </w:rPr>
        <w:t>el retraso en la ejecuci</w:t>
      </w:r>
      <w:r w:rsidR="00610AE3">
        <w:rPr>
          <w:rFonts w:ascii="Palatino Linotype" w:hAnsi="Palatino Linotype"/>
          <w:b/>
          <w:sz w:val="22"/>
          <w:szCs w:val="22"/>
        </w:rPr>
        <w:t>ó</w:t>
      </w:r>
      <w:r w:rsidR="00610AE3" w:rsidRPr="00610AE3">
        <w:rPr>
          <w:rFonts w:ascii="Palatino Linotype" w:hAnsi="Palatino Linotype"/>
          <w:b/>
          <w:sz w:val="22"/>
          <w:szCs w:val="22"/>
        </w:rPr>
        <w:t>n de las obras.-</w:t>
      </w:r>
      <w:r w:rsidRPr="00CE219E">
        <w:rPr>
          <w:rFonts w:ascii="Palatino Linotype" w:hAnsi="Palatino Linotype"/>
          <w:sz w:val="22"/>
          <w:szCs w:val="22"/>
        </w:rPr>
        <w:t xml:space="preserve"> </w:t>
      </w:r>
      <w:r w:rsidR="00610AE3">
        <w:rPr>
          <w:rFonts w:ascii="Palatino Linotype" w:hAnsi="Palatino Linotype"/>
          <w:sz w:val="22"/>
          <w:szCs w:val="22"/>
        </w:rPr>
        <w:t>E</w:t>
      </w:r>
      <w:r w:rsidRPr="00CE219E">
        <w:rPr>
          <w:rFonts w:ascii="Palatino Linotype" w:hAnsi="Palatino Linotype"/>
          <w:sz w:val="22"/>
          <w:szCs w:val="22"/>
        </w:rPr>
        <w:t xml:space="preserve">n caso de retraso en la ejecución de las obras de urbanización, los propietarios pagarán a la Municipalidad en calidad de multa el uno por mil por cada día de retraso, calculado del costo de las obras no ejecutadas, cuyo monto se establecerá previo los informes técnicos correspondientes, por incumplimiento de las obras de urbanización, y a su vez se notificará a la Dirección Metropolitana Financiera para que se emita el título de crédito respectivo y proceder a su cobro, incluso por la vía coactiva. </w:t>
      </w:r>
    </w:p>
    <w:p w:rsidR="00CE219E" w:rsidRPr="00CE219E" w:rsidRDefault="00CE219E" w:rsidP="00CE219E">
      <w:pPr>
        <w:pStyle w:val="Textopredeterminado"/>
        <w:spacing w:after="120" w:line="276" w:lineRule="auto"/>
        <w:jc w:val="both"/>
        <w:rPr>
          <w:rFonts w:ascii="Palatino Linotype" w:hAnsi="Palatino Linotype"/>
          <w:b/>
          <w:sz w:val="22"/>
          <w:szCs w:val="22"/>
        </w:rPr>
      </w:pPr>
      <w:r w:rsidRPr="00CE219E">
        <w:rPr>
          <w:rFonts w:ascii="Palatino Linotype" w:hAnsi="Palatino Linotype"/>
          <w:b/>
          <w:sz w:val="22"/>
          <w:szCs w:val="22"/>
        </w:rPr>
        <w:t>Art</w:t>
      </w:r>
      <w:r w:rsidR="00610AE3">
        <w:rPr>
          <w:rFonts w:ascii="Palatino Linotype" w:hAnsi="Palatino Linotype"/>
          <w:b/>
          <w:sz w:val="22"/>
          <w:szCs w:val="22"/>
        </w:rPr>
        <w:t>ículo</w:t>
      </w:r>
      <w:r w:rsidRPr="00CE219E">
        <w:rPr>
          <w:rFonts w:ascii="Palatino Linotype" w:hAnsi="Palatino Linotype"/>
          <w:b/>
          <w:sz w:val="22"/>
          <w:szCs w:val="22"/>
        </w:rPr>
        <w:t xml:space="preserve"> 8.- </w:t>
      </w:r>
      <w:r w:rsidRPr="00CE219E">
        <w:rPr>
          <w:rFonts w:ascii="Palatino Linotype" w:hAnsi="Palatino Linotype"/>
          <w:sz w:val="22"/>
          <w:szCs w:val="22"/>
        </w:rPr>
        <w:t>En caso de comprobarse ocultamiento o falsedad en los datos, planos o de existir reclamos de terceros afectados, o de no presentarse la garantía para ejecución de obras de infraestructura de la urbanización, el Concejo Metropolitano revocará la presente ordenanza bajo exclusiva responsabilidad de los propietarios y proyectista de la urbanización, mismos que no podrán alegar a su favor que se encuentran ejecutadas las obras de urbanización o celebradas escrituras de transferencia de dominio a favor de terceros.</w:t>
      </w:r>
    </w:p>
    <w:p w:rsidR="00CE219E" w:rsidRPr="00CE219E" w:rsidRDefault="00CE219E" w:rsidP="00CE219E">
      <w:pPr>
        <w:pStyle w:val="Textopredeterminado"/>
        <w:spacing w:after="120" w:line="276" w:lineRule="auto"/>
        <w:jc w:val="both"/>
        <w:rPr>
          <w:rFonts w:ascii="Palatino Linotype" w:hAnsi="Palatino Linotype"/>
          <w:sz w:val="22"/>
          <w:szCs w:val="22"/>
        </w:rPr>
      </w:pPr>
      <w:r w:rsidRPr="00CE219E">
        <w:rPr>
          <w:rFonts w:ascii="Palatino Linotype" w:hAnsi="Palatino Linotype"/>
          <w:b/>
          <w:sz w:val="22"/>
          <w:szCs w:val="22"/>
        </w:rPr>
        <w:t>Art</w:t>
      </w:r>
      <w:r w:rsidR="00610AE3">
        <w:rPr>
          <w:rFonts w:ascii="Palatino Linotype" w:hAnsi="Palatino Linotype"/>
          <w:b/>
          <w:sz w:val="22"/>
          <w:szCs w:val="22"/>
        </w:rPr>
        <w:t>ículo</w:t>
      </w:r>
      <w:r w:rsidRPr="00CE219E">
        <w:rPr>
          <w:rFonts w:ascii="Palatino Linotype" w:hAnsi="Palatino Linotype"/>
          <w:b/>
          <w:sz w:val="22"/>
          <w:szCs w:val="22"/>
        </w:rPr>
        <w:t xml:space="preserve"> 9.- </w:t>
      </w:r>
      <w:r w:rsidRPr="00CE219E">
        <w:rPr>
          <w:rFonts w:ascii="Palatino Linotype" w:hAnsi="Palatino Linotype"/>
          <w:sz w:val="22"/>
          <w:szCs w:val="22"/>
        </w:rPr>
        <w:t xml:space="preserve">Los urbanizadores se comprometen en el plazo de 180 días, contados a partir de la notificación con la presente ordenanza a protocolizarla con todos sus documentos habilitantes en una notaría e inscribirla en el Registro de la Propiedad, para que constituya título de transferencia de dominio de las áreas de uso público, verdes y comunales a favor del Municipio del Distrito Metropolitano de Quito, caso contrario el Concejo </w:t>
      </w:r>
      <w:r w:rsidRPr="00CE219E">
        <w:rPr>
          <w:rFonts w:ascii="Palatino Linotype" w:hAnsi="Palatino Linotype"/>
          <w:sz w:val="22"/>
          <w:szCs w:val="22"/>
        </w:rPr>
        <w:lastRenderedPageBreak/>
        <w:t xml:space="preserve">Metropolitano revocará la presente ordenanza, notificándose del particular a la Agencia de Control para que inicie las acciones legales pertinentes. </w:t>
      </w:r>
    </w:p>
    <w:p w:rsidR="003C15E1" w:rsidRPr="003C15E1" w:rsidRDefault="003C15E1" w:rsidP="00E47BAE">
      <w:pPr>
        <w:spacing w:after="120" w:line="276" w:lineRule="auto"/>
        <w:jc w:val="both"/>
        <w:rPr>
          <w:rFonts w:ascii="Palatino Linotype" w:hAnsi="Palatino Linotype" w:cs="Arial"/>
          <w:sz w:val="22"/>
          <w:szCs w:val="22"/>
        </w:rPr>
      </w:pPr>
      <w:r w:rsidRPr="00E47BAE">
        <w:rPr>
          <w:rFonts w:ascii="Palatino Linotype" w:hAnsi="Palatino Linotype" w:cs="Arial"/>
          <w:b/>
          <w:color w:val="000000"/>
          <w:sz w:val="22"/>
          <w:szCs w:val="22"/>
        </w:rPr>
        <w:t>Disposición final.-</w:t>
      </w:r>
      <w:r w:rsidRPr="00E47BAE">
        <w:rPr>
          <w:rFonts w:ascii="Palatino Linotype" w:hAnsi="Palatino Linotype" w:cs="Arial"/>
          <w:color w:val="000000"/>
          <w:sz w:val="22"/>
          <w:szCs w:val="22"/>
        </w:rPr>
        <w:t xml:space="preserve">  La presente ordenanza entrará en vigencia a partir</w:t>
      </w:r>
      <w:r w:rsidRPr="003C15E1">
        <w:rPr>
          <w:rFonts w:ascii="Palatino Linotype" w:hAnsi="Palatino Linotype" w:cs="Arial"/>
          <w:color w:val="000000"/>
          <w:sz w:val="22"/>
          <w:szCs w:val="22"/>
        </w:rPr>
        <w:t xml:space="preserve"> de su sanción, sin perjuicio de su publicación en la página web institucional de la Municipalidad.</w:t>
      </w:r>
    </w:p>
    <w:p w:rsidR="003C15E1" w:rsidRDefault="003C15E1" w:rsidP="003C15E1">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 xml:space="preserve">Dada, en la Sala de Sesiones del Concejo Metropolitano de Quito, el </w:t>
      </w:r>
      <w:r w:rsidR="009D3F93">
        <w:rPr>
          <w:rFonts w:ascii="Palatino Linotype" w:hAnsi="Palatino Linotype"/>
          <w:sz w:val="22"/>
          <w:szCs w:val="22"/>
        </w:rPr>
        <w:t>6</w:t>
      </w:r>
      <w:r>
        <w:rPr>
          <w:rFonts w:ascii="Palatino Linotype" w:hAnsi="Palatino Linotype"/>
          <w:sz w:val="22"/>
          <w:szCs w:val="22"/>
        </w:rPr>
        <w:t xml:space="preserve"> de </w:t>
      </w:r>
      <w:r w:rsidR="009D3F93">
        <w:rPr>
          <w:rFonts w:ascii="Palatino Linotype" w:hAnsi="Palatino Linotype"/>
          <w:sz w:val="22"/>
          <w:szCs w:val="22"/>
        </w:rPr>
        <w:t xml:space="preserve">abril </w:t>
      </w:r>
      <w:r>
        <w:rPr>
          <w:rFonts w:ascii="Palatino Linotype" w:hAnsi="Palatino Linotype"/>
          <w:sz w:val="22"/>
          <w:szCs w:val="22"/>
        </w:rPr>
        <w:t>de 201</w:t>
      </w:r>
      <w:r w:rsidR="00023ADA">
        <w:rPr>
          <w:rFonts w:ascii="Palatino Linotype" w:hAnsi="Palatino Linotype"/>
          <w:sz w:val="22"/>
          <w:szCs w:val="22"/>
        </w:rPr>
        <w:t>7</w:t>
      </w:r>
      <w:r>
        <w:rPr>
          <w:rFonts w:ascii="Palatino Linotype" w:hAnsi="Palatino Linotype"/>
          <w:sz w:val="22"/>
          <w:szCs w:val="22"/>
        </w:rPr>
        <w:t>.</w:t>
      </w:r>
    </w:p>
    <w:p w:rsidR="003C15E1" w:rsidRDefault="003C15E1" w:rsidP="003C15E1">
      <w:pPr>
        <w:pStyle w:val="Textopredeterminado"/>
        <w:shd w:val="clear" w:color="auto" w:fill="FFFFFF"/>
        <w:jc w:val="both"/>
        <w:rPr>
          <w:rFonts w:ascii="Palatino Linotype" w:hAnsi="Palatino Linotype"/>
          <w:sz w:val="22"/>
          <w:szCs w:val="22"/>
        </w:rPr>
      </w:pPr>
    </w:p>
    <w:p w:rsidR="003C15E1" w:rsidRDefault="003C15E1" w:rsidP="003C15E1">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3C15E1" w:rsidRPr="003C15E1" w:rsidTr="00695941">
        <w:trPr>
          <w:jc w:val="center"/>
        </w:trPr>
        <w:tc>
          <w:tcPr>
            <w:tcW w:w="5575" w:type="dxa"/>
            <w:hideMark/>
          </w:tcPr>
          <w:p w:rsidR="003C15E1" w:rsidRPr="003C15E1" w:rsidRDefault="003C15E1" w:rsidP="00695941">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3C15E1" w:rsidRPr="003C15E1" w:rsidRDefault="003C15E1" w:rsidP="00695941">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3C15E1" w:rsidRPr="003C15E1" w:rsidRDefault="003C15E1" w:rsidP="00695941">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sidR="00023ADA">
              <w:rPr>
                <w:rFonts w:ascii="Palatino Linotype" w:hAnsi="Palatino Linotype" w:cs="Arial"/>
                <w:sz w:val="19"/>
                <w:szCs w:val="19"/>
              </w:rPr>
              <w:t>Diego Cevallos Salgado</w:t>
            </w:r>
          </w:p>
          <w:p w:rsidR="003C15E1" w:rsidRPr="003C15E1" w:rsidRDefault="003C15E1" w:rsidP="00695941">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sidR="00023ADA">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023ADA" w:rsidRPr="003C15E1" w:rsidRDefault="00023ADA" w:rsidP="00695941">
            <w:pPr>
              <w:pStyle w:val="Textopredeterminado"/>
              <w:rPr>
                <w:rFonts w:ascii="Palatino Linotype" w:hAnsi="Palatino Linotype" w:cs="Arial"/>
                <w:b/>
                <w:sz w:val="19"/>
                <w:szCs w:val="19"/>
              </w:rPr>
            </w:pPr>
          </w:p>
        </w:tc>
      </w:tr>
    </w:tbl>
    <w:p w:rsidR="003C15E1" w:rsidRPr="006336FA" w:rsidRDefault="003C15E1" w:rsidP="003C15E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C15E1" w:rsidRPr="006336FA" w:rsidRDefault="003C15E1" w:rsidP="003C15E1">
      <w:pPr>
        <w:pStyle w:val="Textosinformato"/>
        <w:jc w:val="both"/>
        <w:rPr>
          <w:rFonts w:ascii="Palatino Linotype" w:eastAsia="MS Mincho" w:hAnsi="Palatino Linotype" w:cs="Arial"/>
          <w:sz w:val="22"/>
          <w:szCs w:val="22"/>
        </w:rPr>
      </w:pPr>
    </w:p>
    <w:p w:rsidR="003C15E1" w:rsidRPr="006336FA" w:rsidRDefault="00023ADA" w:rsidP="003C15E1">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3C15E1"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3C15E1">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3C15E1"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9D3F93">
        <w:rPr>
          <w:rFonts w:ascii="Palatino Linotype" w:eastAsia="MS Mincho" w:hAnsi="Palatino Linotype" w:cs="Arial"/>
          <w:sz w:val="22"/>
          <w:szCs w:val="22"/>
        </w:rPr>
        <w:t>23</w:t>
      </w:r>
      <w:r w:rsidR="003C15E1">
        <w:rPr>
          <w:rFonts w:ascii="Palatino Linotype" w:eastAsia="MS Mincho" w:hAnsi="Palatino Linotype" w:cs="Arial"/>
          <w:sz w:val="22"/>
          <w:szCs w:val="22"/>
        </w:rPr>
        <w:t xml:space="preserve"> de </w:t>
      </w:r>
      <w:r w:rsidR="009D3F93">
        <w:rPr>
          <w:rFonts w:ascii="Palatino Linotype" w:eastAsia="MS Mincho" w:hAnsi="Palatino Linotype" w:cs="Arial"/>
          <w:sz w:val="22"/>
          <w:szCs w:val="22"/>
        </w:rPr>
        <w:t xml:space="preserve">marzo </w:t>
      </w:r>
      <w:r w:rsidR="003C15E1" w:rsidRPr="006336FA">
        <w:rPr>
          <w:rFonts w:ascii="Palatino Linotype" w:eastAsia="MS Mincho" w:hAnsi="Palatino Linotype" w:cs="Arial"/>
          <w:sz w:val="22"/>
          <w:szCs w:val="22"/>
        </w:rPr>
        <w:t xml:space="preserve">y </w:t>
      </w:r>
      <w:r w:rsidR="009D3F93">
        <w:rPr>
          <w:rFonts w:ascii="Palatino Linotype" w:eastAsia="MS Mincho" w:hAnsi="Palatino Linotype" w:cs="Arial"/>
          <w:sz w:val="22"/>
          <w:szCs w:val="22"/>
        </w:rPr>
        <w:t>6</w:t>
      </w:r>
      <w:r w:rsidR="003C15E1" w:rsidRPr="006336FA">
        <w:rPr>
          <w:rFonts w:ascii="Palatino Linotype" w:eastAsia="MS Mincho" w:hAnsi="Palatino Linotype" w:cs="Arial"/>
          <w:sz w:val="22"/>
          <w:szCs w:val="22"/>
        </w:rPr>
        <w:t xml:space="preserve"> de </w:t>
      </w:r>
      <w:r w:rsidR="009D3F93">
        <w:rPr>
          <w:rFonts w:ascii="Palatino Linotype" w:eastAsia="MS Mincho" w:hAnsi="Palatino Linotype" w:cs="Arial"/>
          <w:sz w:val="22"/>
          <w:szCs w:val="22"/>
        </w:rPr>
        <w:t xml:space="preserve">abril </w:t>
      </w:r>
      <w:r w:rsidR="003C15E1"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003C15E1" w:rsidRPr="006336FA">
        <w:rPr>
          <w:rFonts w:ascii="Palatino Linotype" w:eastAsia="MS Mincho" w:hAnsi="Palatino Linotype" w:cs="Arial"/>
          <w:sz w:val="22"/>
          <w:szCs w:val="22"/>
        </w:rPr>
        <w:t>.- Quito,</w:t>
      </w:r>
    </w:p>
    <w:p w:rsidR="003C15E1" w:rsidRDefault="003C15E1" w:rsidP="003C15E1">
      <w:pPr>
        <w:pStyle w:val="Textosinformato"/>
        <w:jc w:val="center"/>
        <w:rPr>
          <w:rFonts w:ascii="Palatino Linotype" w:eastAsia="MS Mincho" w:hAnsi="Palatino Linotype" w:cs="Arial"/>
          <w:sz w:val="22"/>
          <w:szCs w:val="22"/>
        </w:rPr>
      </w:pPr>
    </w:p>
    <w:p w:rsidR="00E661C3" w:rsidRDefault="00E661C3"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023ADA">
        <w:rPr>
          <w:rFonts w:ascii="Palatino Linotype" w:eastAsia="MS Mincho" w:hAnsi="Palatino Linotype" w:cs="Arial"/>
          <w:sz w:val="22"/>
          <w:szCs w:val="22"/>
        </w:rPr>
        <w:t>Diego Cevallos Salgado</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023ADA">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E661C3" w:rsidRDefault="00E661C3"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C15E1" w:rsidRPr="006336FA" w:rsidRDefault="003C15E1" w:rsidP="003C15E1">
      <w:pPr>
        <w:pStyle w:val="Textosinformato"/>
        <w:jc w:val="center"/>
        <w:rPr>
          <w:rFonts w:ascii="Palatino Linotype" w:eastAsia="MS Mincho" w:hAnsi="Palatino Linotype" w:cs="Arial"/>
          <w:b/>
          <w:sz w:val="22"/>
          <w:szCs w:val="22"/>
        </w:rPr>
      </w:pPr>
    </w:p>
    <w:p w:rsidR="003C15E1" w:rsidRPr="006336FA" w:rsidRDefault="003C15E1" w:rsidP="003C15E1">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C15E1" w:rsidRPr="006336FA"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C15E1" w:rsidRPr="006336FA" w:rsidRDefault="003C15E1" w:rsidP="003C15E1">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023ADA" w:rsidRPr="006336FA" w:rsidRDefault="00023ADA" w:rsidP="00023AD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023ADA" w:rsidRPr="006336FA" w:rsidRDefault="00023ADA" w:rsidP="00023ADA">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E83D58" w:rsidRPr="00E83D58" w:rsidRDefault="003C15E1" w:rsidP="00052A86">
      <w:pPr>
        <w:pStyle w:val="Textopredeterminado"/>
        <w:spacing w:after="120" w:line="276" w:lineRule="auto"/>
        <w:jc w:val="both"/>
        <w:rPr>
          <w:rFonts w:ascii="Palatino Linotype" w:hAnsi="Palatino Linotype"/>
          <w:sz w:val="22"/>
          <w:szCs w:val="22"/>
        </w:rPr>
      </w:pPr>
      <w:proofErr w:type="spellStart"/>
      <w:r w:rsidRPr="003C15E1">
        <w:rPr>
          <w:rFonts w:ascii="Palatino Linotype" w:hAnsi="Palatino Linotype"/>
          <w:sz w:val="14"/>
          <w:szCs w:val="14"/>
          <w:lang w:val="es-ES"/>
        </w:rPr>
        <w:t>DSCS</w:t>
      </w:r>
      <w:proofErr w:type="spellEnd"/>
    </w:p>
    <w:sectPr w:rsidR="00E83D58" w:rsidRPr="00E83D58" w:rsidSect="004D0305">
      <w:headerReference w:type="default" r:id="rId10"/>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67" w:rsidRDefault="00BB3C67" w:rsidP="00C6095F">
      <w:r>
        <w:separator/>
      </w:r>
    </w:p>
  </w:endnote>
  <w:endnote w:type="continuationSeparator" w:id="0">
    <w:p w:rsidR="00BB3C67" w:rsidRDefault="00BB3C67" w:rsidP="00C6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60383"/>
      <w:docPartObj>
        <w:docPartGallery w:val="Page Numbers (Bottom of Page)"/>
        <w:docPartUnique/>
      </w:docPartObj>
    </w:sdtPr>
    <w:sdtEndPr/>
    <w:sdtContent>
      <w:sdt>
        <w:sdtPr>
          <w:id w:val="860082579"/>
          <w:docPartObj>
            <w:docPartGallery w:val="Page Numbers (Top of Page)"/>
            <w:docPartUnique/>
          </w:docPartObj>
        </w:sdtPr>
        <w:sdtEndPr/>
        <w:sdtContent>
          <w:p w:rsidR="004D0305" w:rsidRDefault="004D0305">
            <w:pPr>
              <w:pStyle w:val="Piedepgina"/>
              <w:jc w:val="right"/>
            </w:pPr>
            <w:r w:rsidRPr="004D0305">
              <w:rPr>
                <w:rFonts w:ascii="Palatino Linotype" w:hAnsi="Palatino Linotype"/>
                <w:sz w:val="22"/>
                <w:szCs w:val="22"/>
              </w:rPr>
              <w:t xml:space="preserve">Página </w:t>
            </w:r>
            <w:r w:rsidRPr="004D0305">
              <w:rPr>
                <w:rFonts w:ascii="Palatino Linotype" w:hAnsi="Palatino Linotype"/>
                <w:b/>
                <w:bCs/>
                <w:sz w:val="22"/>
                <w:szCs w:val="22"/>
              </w:rPr>
              <w:fldChar w:fldCharType="begin"/>
            </w:r>
            <w:r w:rsidRPr="004D0305">
              <w:rPr>
                <w:rFonts w:ascii="Palatino Linotype" w:hAnsi="Palatino Linotype"/>
                <w:b/>
                <w:bCs/>
                <w:sz w:val="22"/>
                <w:szCs w:val="22"/>
              </w:rPr>
              <w:instrText>PAGE</w:instrText>
            </w:r>
            <w:r w:rsidRPr="004D0305">
              <w:rPr>
                <w:rFonts w:ascii="Palatino Linotype" w:hAnsi="Palatino Linotype"/>
                <w:b/>
                <w:bCs/>
                <w:sz w:val="22"/>
                <w:szCs w:val="22"/>
              </w:rPr>
              <w:fldChar w:fldCharType="separate"/>
            </w:r>
            <w:r w:rsidR="00B56465">
              <w:rPr>
                <w:rFonts w:ascii="Palatino Linotype" w:hAnsi="Palatino Linotype"/>
                <w:b/>
                <w:bCs/>
                <w:noProof/>
                <w:sz w:val="22"/>
                <w:szCs w:val="22"/>
              </w:rPr>
              <w:t>7</w:t>
            </w:r>
            <w:r w:rsidRPr="004D0305">
              <w:rPr>
                <w:rFonts w:ascii="Palatino Linotype" w:hAnsi="Palatino Linotype"/>
                <w:b/>
                <w:bCs/>
                <w:sz w:val="22"/>
                <w:szCs w:val="22"/>
              </w:rPr>
              <w:fldChar w:fldCharType="end"/>
            </w:r>
            <w:r w:rsidRPr="004D0305">
              <w:rPr>
                <w:rFonts w:ascii="Palatino Linotype" w:hAnsi="Palatino Linotype"/>
                <w:sz w:val="22"/>
                <w:szCs w:val="22"/>
              </w:rPr>
              <w:t xml:space="preserve"> de </w:t>
            </w:r>
            <w:r w:rsidR="009D3F93">
              <w:rPr>
                <w:rFonts w:ascii="Palatino Linotype" w:hAnsi="Palatino Linotype"/>
                <w:b/>
                <w:bCs/>
                <w:sz w:val="22"/>
                <w:szCs w:val="22"/>
              </w:rPr>
              <w:t>7</w:t>
            </w:r>
          </w:p>
        </w:sdtContent>
      </w:sdt>
    </w:sdtContent>
  </w:sdt>
  <w:p w:rsidR="004D0305" w:rsidRDefault="004D03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67" w:rsidRDefault="00BB3C67" w:rsidP="00C6095F">
      <w:r>
        <w:separator/>
      </w:r>
    </w:p>
  </w:footnote>
  <w:footnote w:type="continuationSeparator" w:id="0">
    <w:p w:rsidR="00BB3C67" w:rsidRDefault="00BB3C67" w:rsidP="00C6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5F" w:rsidRDefault="00C6095F">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rsidP="00E83D58">
    <w:pPr>
      <w:spacing w:after="120" w:line="276" w:lineRule="auto"/>
      <w:jc w:val="center"/>
      <w:rPr>
        <w:rFonts w:ascii="Palatino Linotype" w:hAnsi="Palatino Linotype" w:cs="Arial"/>
        <w:b/>
        <w:bCs/>
        <w:sz w:val="22"/>
        <w:szCs w:val="22"/>
      </w:rPr>
    </w:pPr>
  </w:p>
  <w:p w:rsidR="00E83D58" w:rsidRPr="00E83D58" w:rsidRDefault="00E83D58"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rsidP="00E83D58">
    <w:pPr>
      <w:spacing w:after="120" w:line="276" w:lineRule="auto"/>
      <w:jc w:val="center"/>
      <w:rPr>
        <w:rFonts w:ascii="Palatino Linotype" w:hAnsi="Palatino Linotype" w:cs="Arial"/>
        <w:b/>
        <w:bCs/>
        <w:sz w:val="22"/>
        <w:szCs w:val="22"/>
      </w:rPr>
    </w:pPr>
  </w:p>
  <w:p w:rsidR="004D0305" w:rsidRPr="00E83D58" w:rsidRDefault="004D0305"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B"/>
    <w:rsid w:val="00023ADA"/>
    <w:rsid w:val="00036CF3"/>
    <w:rsid w:val="00052A86"/>
    <w:rsid w:val="00056205"/>
    <w:rsid w:val="000B083D"/>
    <w:rsid w:val="001031AE"/>
    <w:rsid w:val="00196262"/>
    <w:rsid w:val="00250352"/>
    <w:rsid w:val="00266262"/>
    <w:rsid w:val="00282130"/>
    <w:rsid w:val="003A251C"/>
    <w:rsid w:val="003A3DC3"/>
    <w:rsid w:val="003C15E1"/>
    <w:rsid w:val="0045115D"/>
    <w:rsid w:val="00483C93"/>
    <w:rsid w:val="004B2137"/>
    <w:rsid w:val="004D0305"/>
    <w:rsid w:val="004F5443"/>
    <w:rsid w:val="005B416F"/>
    <w:rsid w:val="00610AE3"/>
    <w:rsid w:val="006E4DEE"/>
    <w:rsid w:val="00742D95"/>
    <w:rsid w:val="007A4BB6"/>
    <w:rsid w:val="008159EB"/>
    <w:rsid w:val="00982E4F"/>
    <w:rsid w:val="009A1892"/>
    <w:rsid w:val="009D3F93"/>
    <w:rsid w:val="00AA5076"/>
    <w:rsid w:val="00AE4362"/>
    <w:rsid w:val="00B5235D"/>
    <w:rsid w:val="00B56465"/>
    <w:rsid w:val="00B70BEC"/>
    <w:rsid w:val="00BA3165"/>
    <w:rsid w:val="00BB3C67"/>
    <w:rsid w:val="00C11A19"/>
    <w:rsid w:val="00C6095F"/>
    <w:rsid w:val="00CE219E"/>
    <w:rsid w:val="00D741C9"/>
    <w:rsid w:val="00D8242F"/>
    <w:rsid w:val="00E47BAE"/>
    <w:rsid w:val="00E661C3"/>
    <w:rsid w:val="00E83D58"/>
    <w:rsid w:val="00EF442E"/>
    <w:rsid w:val="00F15719"/>
    <w:rsid w:val="00F81990"/>
    <w:rsid w:val="00FA6CAB"/>
    <w:rsid w:val="00FC0B77"/>
    <w:rsid w:val="00FC4831"/>
    <w:rsid w:val="00FD0C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3411-A6A6-4295-8833-6272B4B7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2174</Words>
  <Characters>11962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6</cp:revision>
  <cp:lastPrinted>2017-04-06T20:08:00Z</cp:lastPrinted>
  <dcterms:created xsi:type="dcterms:W3CDTF">2017-03-20T18:30:00Z</dcterms:created>
  <dcterms:modified xsi:type="dcterms:W3CDTF">2017-04-06T20:17:00Z</dcterms:modified>
</cp:coreProperties>
</file>