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3C" w:rsidRPr="0095212F" w:rsidRDefault="0002143C" w:rsidP="0095212F">
      <w:pPr>
        <w:spacing w:after="120"/>
        <w:jc w:val="center"/>
        <w:rPr>
          <w:rFonts w:ascii="Palatino Linotype" w:hAnsi="Palatino Linotype" w:cs="Arial"/>
          <w:b/>
        </w:rPr>
      </w:pPr>
      <w:r w:rsidRPr="0095212F">
        <w:rPr>
          <w:rFonts w:ascii="Palatino Linotype" w:hAnsi="Palatino Linotype" w:cs="Arial"/>
          <w:b/>
        </w:rPr>
        <w:t>EXPOSICIÓN DE MOTIVOS</w:t>
      </w:r>
    </w:p>
    <w:p w:rsidR="00E346F1" w:rsidRPr="0095212F" w:rsidRDefault="00067799" w:rsidP="0095212F">
      <w:pPr>
        <w:pStyle w:val="Textodebloque"/>
        <w:spacing w:after="120" w:line="276" w:lineRule="auto"/>
        <w:ind w:left="0" w:right="-1" w:firstLine="708"/>
        <w:rPr>
          <w:rFonts w:ascii="Palatino Linotype" w:hAnsi="Palatino Linotype"/>
          <w:lang w:val="es-EC"/>
        </w:rPr>
      </w:pPr>
      <w:r w:rsidRPr="0095212F">
        <w:rPr>
          <w:rFonts w:ascii="Palatino Linotype" w:hAnsi="Palatino Linotype"/>
          <w:lang w:val="es-EC"/>
        </w:rPr>
        <w:t>El 23 de febrero de 2012,</w:t>
      </w:r>
      <w:r w:rsidR="00BE3150" w:rsidRPr="0095212F">
        <w:rPr>
          <w:rFonts w:ascii="Palatino Linotype" w:hAnsi="Palatino Linotype"/>
          <w:lang w:val="es-EC"/>
        </w:rPr>
        <w:t xml:space="preserve"> el Municipio del Distrito Metropolitano de Quito, sancionó </w:t>
      </w:r>
      <w:r w:rsidR="00E346F1" w:rsidRPr="0095212F">
        <w:rPr>
          <w:rFonts w:ascii="Palatino Linotype" w:hAnsi="Palatino Linotype"/>
          <w:lang w:val="es-EC"/>
        </w:rPr>
        <w:t>la Ordenanza No.</w:t>
      </w:r>
      <w:r w:rsidR="005161FF" w:rsidRPr="0095212F">
        <w:rPr>
          <w:rFonts w:ascii="Palatino Linotype" w:hAnsi="Palatino Linotype"/>
          <w:lang w:val="es-EC"/>
        </w:rPr>
        <w:t xml:space="preserve"> </w:t>
      </w:r>
      <w:r w:rsidR="00E346F1" w:rsidRPr="0095212F">
        <w:rPr>
          <w:rFonts w:ascii="Palatino Linotype" w:hAnsi="Palatino Linotype"/>
          <w:lang w:val="es-EC"/>
        </w:rPr>
        <w:t xml:space="preserve">182 </w:t>
      </w:r>
      <w:r w:rsidR="00BE3150" w:rsidRPr="0095212F">
        <w:rPr>
          <w:rFonts w:ascii="Palatino Linotype" w:hAnsi="Palatino Linotype"/>
          <w:lang w:val="es-EC"/>
        </w:rPr>
        <w:t xml:space="preserve">que regula el Proyecto Urbano </w:t>
      </w:r>
      <w:r w:rsidR="00E346F1" w:rsidRPr="0095212F">
        <w:rPr>
          <w:rFonts w:ascii="Palatino Linotype" w:hAnsi="Palatino Linotype"/>
          <w:lang w:val="es-EC"/>
        </w:rPr>
        <w:t xml:space="preserve">Arquitectónico </w:t>
      </w:r>
      <w:r w:rsidR="00BE3150" w:rsidRPr="0095212F">
        <w:rPr>
          <w:rFonts w:ascii="Palatino Linotype" w:hAnsi="Palatino Linotype"/>
          <w:lang w:val="es-EC"/>
        </w:rPr>
        <w:t>Especial “Hospital Santa Cruz”,</w:t>
      </w:r>
      <w:r w:rsidR="00920FCF" w:rsidRPr="0095212F">
        <w:rPr>
          <w:rFonts w:ascii="Palatino Linotype" w:hAnsi="Palatino Linotype"/>
          <w:lang w:val="es-EC"/>
        </w:rPr>
        <w:t xml:space="preserve"> promovido por el Instituto Ecuatoriano de Seguridad Social</w:t>
      </w:r>
      <w:r w:rsidR="00527D1B" w:rsidRPr="0095212F">
        <w:rPr>
          <w:rFonts w:ascii="Palatino Linotype" w:hAnsi="Palatino Linotype"/>
          <w:lang w:val="es-EC"/>
        </w:rPr>
        <w:t xml:space="preserve"> (IESS)</w:t>
      </w:r>
      <w:r w:rsidR="00920FCF" w:rsidRPr="0095212F">
        <w:rPr>
          <w:rFonts w:ascii="Palatino Linotype" w:hAnsi="Palatino Linotype"/>
          <w:lang w:val="es-EC"/>
        </w:rPr>
        <w:t xml:space="preserve">, </w:t>
      </w:r>
      <w:r w:rsidR="00405792" w:rsidRPr="0095212F">
        <w:rPr>
          <w:rFonts w:ascii="Palatino Linotype" w:hAnsi="Palatino Linotype"/>
          <w:lang w:val="es-EC"/>
        </w:rPr>
        <w:t xml:space="preserve"> </w:t>
      </w:r>
      <w:r w:rsidR="0048440D" w:rsidRPr="0095212F">
        <w:rPr>
          <w:rFonts w:ascii="Palatino Linotype" w:hAnsi="Palatino Linotype"/>
          <w:lang w:val="es-EC"/>
        </w:rPr>
        <w:t>el cual se</w:t>
      </w:r>
      <w:r w:rsidR="00405792" w:rsidRPr="0095212F">
        <w:rPr>
          <w:rFonts w:ascii="Palatino Linotype" w:hAnsi="Palatino Linotype"/>
          <w:lang w:val="es-EC"/>
        </w:rPr>
        <w:t xml:space="preserve">  </w:t>
      </w:r>
      <w:bookmarkStart w:id="0" w:name="_GoBack"/>
      <w:bookmarkEnd w:id="0"/>
      <w:r w:rsidR="00405792" w:rsidRPr="0095212F">
        <w:rPr>
          <w:rFonts w:ascii="Palatino Linotype" w:hAnsi="Palatino Linotype"/>
          <w:lang w:val="es-EC"/>
        </w:rPr>
        <w:t xml:space="preserve">desarrolla en </w:t>
      </w:r>
      <w:r w:rsidR="0048440D" w:rsidRPr="0095212F">
        <w:rPr>
          <w:rFonts w:ascii="Palatino Linotype" w:hAnsi="Palatino Linotype"/>
          <w:lang w:val="es-EC"/>
        </w:rPr>
        <w:t>el</w:t>
      </w:r>
      <w:r w:rsidR="00405792" w:rsidRPr="0095212F">
        <w:rPr>
          <w:rFonts w:ascii="Palatino Linotype" w:hAnsi="Palatino Linotype"/>
          <w:lang w:val="es-EC"/>
        </w:rPr>
        <w:t xml:space="preserve"> lote con predio No.</w:t>
      </w:r>
      <w:r w:rsidR="005161FF" w:rsidRPr="0095212F">
        <w:rPr>
          <w:rFonts w:ascii="Palatino Linotype" w:hAnsi="Palatino Linotype"/>
          <w:lang w:val="es-EC"/>
        </w:rPr>
        <w:t xml:space="preserve"> </w:t>
      </w:r>
      <w:r w:rsidR="00405792" w:rsidRPr="0095212F">
        <w:rPr>
          <w:rFonts w:ascii="Palatino Linotype" w:hAnsi="Palatino Linotype"/>
          <w:lang w:val="es-EC"/>
        </w:rPr>
        <w:t>190928</w:t>
      </w:r>
      <w:r w:rsidR="00117E2C" w:rsidRPr="0095212F">
        <w:rPr>
          <w:rFonts w:ascii="Palatino Linotype" w:hAnsi="Palatino Linotype"/>
          <w:lang w:val="es-EC"/>
        </w:rPr>
        <w:t>, ubicado en las calles Moraspungo y Pinllopata, Barrio Primero de Mayo, Sector del Calzado, correspondiente a la parroquia San Bartolo</w:t>
      </w:r>
      <w:r w:rsidR="00405792" w:rsidRPr="0095212F">
        <w:rPr>
          <w:rFonts w:ascii="Palatino Linotype" w:hAnsi="Palatino Linotype"/>
          <w:lang w:val="es-EC"/>
        </w:rPr>
        <w:t xml:space="preserve">, </w:t>
      </w:r>
      <w:r w:rsidR="00117E2C" w:rsidRPr="0095212F">
        <w:rPr>
          <w:rFonts w:ascii="Palatino Linotype" w:hAnsi="Palatino Linotype"/>
          <w:lang w:val="es-EC"/>
        </w:rPr>
        <w:t>cuyo programa arquitectónico se organiza en todo el predio.</w:t>
      </w:r>
    </w:p>
    <w:p w:rsidR="00117E2C" w:rsidRPr="0095212F" w:rsidRDefault="00117E2C" w:rsidP="0095212F">
      <w:pPr>
        <w:pStyle w:val="Textodebloque"/>
        <w:spacing w:after="120" w:line="276" w:lineRule="auto"/>
        <w:ind w:left="0" w:right="-1" w:firstLine="708"/>
        <w:rPr>
          <w:rFonts w:ascii="Palatino Linotype" w:hAnsi="Palatino Linotype"/>
          <w:lang w:val="es-EC"/>
        </w:rPr>
      </w:pPr>
      <w:r w:rsidRPr="0095212F">
        <w:rPr>
          <w:rFonts w:ascii="Palatino Linotype" w:hAnsi="Palatino Linotype"/>
          <w:lang w:val="es-EC"/>
        </w:rPr>
        <w:t>Según el Of</w:t>
      </w:r>
      <w:r w:rsidR="00920FCF" w:rsidRPr="0095212F">
        <w:rPr>
          <w:rFonts w:ascii="Palatino Linotype" w:hAnsi="Palatino Linotype"/>
          <w:lang w:val="es-EC"/>
        </w:rPr>
        <w:t>icio Nro. IESS-DG-2016-0173</w:t>
      </w:r>
      <w:r w:rsidR="00527D1B" w:rsidRPr="0095212F">
        <w:rPr>
          <w:rFonts w:ascii="Palatino Linotype" w:hAnsi="Palatino Linotype"/>
          <w:lang w:val="es-EC"/>
        </w:rPr>
        <w:t>-OF, el IESS en base</w:t>
      </w:r>
      <w:r w:rsidR="00B72A4E">
        <w:rPr>
          <w:rFonts w:ascii="Palatino Linotype" w:hAnsi="Palatino Linotype"/>
          <w:lang w:val="es-EC"/>
        </w:rPr>
        <w:t xml:space="preserve"> al estudio de suelos realizado</w:t>
      </w:r>
      <w:r w:rsidR="00527D1B" w:rsidRPr="0095212F">
        <w:rPr>
          <w:rFonts w:ascii="Palatino Linotype" w:hAnsi="Palatino Linotype"/>
          <w:lang w:val="es-EC"/>
        </w:rPr>
        <w:t xml:space="preserve"> para la ejecución del proyecto</w:t>
      </w:r>
      <w:r w:rsidRPr="0095212F">
        <w:rPr>
          <w:rFonts w:ascii="Palatino Linotype" w:hAnsi="Palatino Linotype"/>
          <w:lang w:val="es-EC"/>
        </w:rPr>
        <w:t>,</w:t>
      </w:r>
      <w:r w:rsidR="00527D1B" w:rsidRPr="0095212F">
        <w:rPr>
          <w:rFonts w:ascii="Palatino Linotype" w:hAnsi="Palatino Linotype"/>
          <w:lang w:val="es-EC"/>
        </w:rPr>
        <w:t xml:space="preserve"> informa que</w:t>
      </w:r>
      <w:r w:rsidRPr="0095212F">
        <w:rPr>
          <w:rFonts w:ascii="Palatino Linotype" w:hAnsi="Palatino Linotype"/>
          <w:lang w:val="es-EC"/>
        </w:rPr>
        <w:t xml:space="preserve"> se determinó “</w:t>
      </w:r>
      <w:r w:rsidRPr="0095212F">
        <w:rPr>
          <w:rFonts w:ascii="Palatino Linotype" w:hAnsi="Palatino Linotype"/>
          <w:i/>
          <w:lang w:val="es-EC"/>
        </w:rPr>
        <w:t>en aproximadamente la mitad del terreno una condición desfavorable para la cimentación, habiéndose encontrado rellenos d</w:t>
      </w:r>
      <w:r w:rsidR="00527D1B" w:rsidRPr="0095212F">
        <w:rPr>
          <w:rFonts w:ascii="Palatino Linotype" w:hAnsi="Palatino Linotype"/>
          <w:i/>
          <w:lang w:val="es-EC"/>
        </w:rPr>
        <w:t>e mala calidad y no controlados</w:t>
      </w:r>
      <w:r w:rsidRPr="0095212F">
        <w:rPr>
          <w:rFonts w:ascii="Palatino Linotype" w:hAnsi="Palatino Linotype"/>
          <w:lang w:val="es-EC"/>
        </w:rPr>
        <w:t>”</w:t>
      </w:r>
      <w:r w:rsidR="00527D1B" w:rsidRPr="0095212F">
        <w:rPr>
          <w:rFonts w:ascii="Palatino Linotype" w:hAnsi="Palatino Linotype"/>
          <w:lang w:val="es-EC"/>
        </w:rPr>
        <w:t xml:space="preserve">. </w:t>
      </w:r>
      <w:r w:rsidRPr="0095212F">
        <w:rPr>
          <w:rFonts w:ascii="Palatino Linotype" w:hAnsi="Palatino Linotype"/>
          <w:lang w:val="es-EC"/>
        </w:rPr>
        <w:t>Motivo por el cual los proyectistas del IESS realizan un rediseño del sitio de implantación del proyecto, en el cual se restringe cargas en la superficie del terreno de condición desfavorable, y se compensa las superficies de construcción requeridas incrementando pisos en el área de</w:t>
      </w:r>
      <w:r w:rsidR="00527D1B" w:rsidRPr="0095212F">
        <w:rPr>
          <w:rFonts w:ascii="Palatino Linotype" w:hAnsi="Palatino Linotype"/>
          <w:lang w:val="es-EC"/>
        </w:rPr>
        <w:t xml:space="preserve"> terreno de condición idónea, razón por la cual se modifican los coeficientes de ocupación y alturas señaladas en la ordenanza No.</w:t>
      </w:r>
      <w:r w:rsidR="005161FF" w:rsidRPr="0095212F">
        <w:rPr>
          <w:rFonts w:ascii="Palatino Linotype" w:hAnsi="Palatino Linotype"/>
          <w:lang w:val="es-EC"/>
        </w:rPr>
        <w:t xml:space="preserve"> </w:t>
      </w:r>
      <w:r w:rsidR="00527D1B" w:rsidRPr="0095212F">
        <w:rPr>
          <w:rFonts w:ascii="Palatino Linotype" w:hAnsi="Palatino Linotype"/>
          <w:lang w:val="es-EC"/>
        </w:rPr>
        <w:t>182 que regula el Proyecto Urbano Arquitectónico Especial “Hospital Santa Cruz”.</w:t>
      </w:r>
    </w:p>
    <w:p w:rsidR="00942CD0" w:rsidRPr="0095212F" w:rsidRDefault="00527D1B" w:rsidP="0095212F">
      <w:pPr>
        <w:pStyle w:val="Textodebloque"/>
        <w:spacing w:after="120" w:line="276" w:lineRule="auto"/>
        <w:ind w:left="0" w:right="-1" w:firstLine="708"/>
        <w:rPr>
          <w:rFonts w:ascii="Palatino Linotype" w:hAnsi="Palatino Linotype"/>
          <w:lang w:val="es-EC"/>
        </w:rPr>
      </w:pPr>
      <w:r w:rsidRPr="0095212F">
        <w:rPr>
          <w:rFonts w:ascii="Palatino Linotype" w:hAnsi="Palatino Linotype"/>
          <w:lang w:val="es-EC"/>
        </w:rPr>
        <w:t xml:space="preserve">Debido al nuevo diseño generado para el Hospital San Cruz, se </w:t>
      </w:r>
      <w:r w:rsidR="00230C70" w:rsidRPr="0095212F">
        <w:rPr>
          <w:rFonts w:ascii="Palatino Linotype" w:hAnsi="Palatino Linotype"/>
          <w:lang w:val="es-EC"/>
        </w:rPr>
        <w:t>hace necesaria la modificación de la</w:t>
      </w:r>
      <w:r w:rsidR="003E3E57" w:rsidRPr="0095212F">
        <w:rPr>
          <w:rFonts w:ascii="Palatino Linotype" w:hAnsi="Palatino Linotype"/>
          <w:lang w:val="es-EC"/>
        </w:rPr>
        <w:t xml:space="preserve"> normativa urbanística vigente </w:t>
      </w:r>
      <w:r w:rsidR="00230C70" w:rsidRPr="0095212F">
        <w:rPr>
          <w:rFonts w:ascii="Palatino Linotype" w:hAnsi="Palatino Linotype"/>
          <w:lang w:val="es-EC"/>
        </w:rPr>
        <w:t xml:space="preserve">en la Ordenanza No. 182 y la declaración de utilidad pública </w:t>
      </w:r>
      <w:r w:rsidRPr="0095212F">
        <w:rPr>
          <w:rFonts w:ascii="Palatino Linotype" w:hAnsi="Palatino Linotype"/>
          <w:lang w:val="es-EC"/>
        </w:rPr>
        <w:t xml:space="preserve">del lote con predio No. </w:t>
      </w:r>
      <w:r w:rsidR="005161FF" w:rsidRPr="0095212F">
        <w:rPr>
          <w:rFonts w:ascii="Palatino Linotype" w:hAnsi="Palatino Linotype"/>
          <w:lang w:val="es-EC"/>
        </w:rPr>
        <w:t>190704, c</w:t>
      </w:r>
      <w:r w:rsidR="00942CD0" w:rsidRPr="0095212F">
        <w:rPr>
          <w:rFonts w:ascii="Palatino Linotype" w:hAnsi="Palatino Linotype"/>
          <w:lang w:val="es-EC"/>
        </w:rPr>
        <w:t xml:space="preserve">lave </w:t>
      </w:r>
      <w:r w:rsidR="005161FF" w:rsidRPr="0095212F">
        <w:rPr>
          <w:rFonts w:ascii="Palatino Linotype" w:hAnsi="Palatino Linotype"/>
          <w:lang w:val="es-EC"/>
        </w:rPr>
        <w:t>c</w:t>
      </w:r>
      <w:r w:rsidR="00942CD0" w:rsidRPr="0095212F">
        <w:rPr>
          <w:rFonts w:ascii="Palatino Linotype" w:hAnsi="Palatino Linotype"/>
          <w:lang w:val="es-EC"/>
        </w:rPr>
        <w:t>atastral No. 31003 03 004, ubicado en las calles Moraspungo, Pinllopata y Teodoro Gómez de la Torre, sector del Calzado, parroquia San Bartolo, con una superficie de 10.767,00 m</w:t>
      </w:r>
      <w:r w:rsidR="00942CD0" w:rsidRPr="0095212F">
        <w:rPr>
          <w:rFonts w:ascii="Palatino Linotype" w:hAnsi="Palatino Linotype"/>
          <w:vertAlign w:val="superscript"/>
          <w:lang w:val="es-EC"/>
        </w:rPr>
        <w:t>2</w:t>
      </w:r>
      <w:r w:rsidR="00942CD0" w:rsidRPr="0095212F">
        <w:rPr>
          <w:rFonts w:ascii="Palatino Linotype" w:hAnsi="Palatino Linotype"/>
          <w:lang w:val="es-EC"/>
        </w:rPr>
        <w:t>, con la finalidad de generar los parqueaderos en superficie necesarios para cubrir la demanda que requiere</w:t>
      </w:r>
      <w:r w:rsidR="005B522C" w:rsidRPr="0095212F">
        <w:rPr>
          <w:rFonts w:ascii="Palatino Linotype" w:hAnsi="Palatino Linotype"/>
          <w:lang w:val="es-EC"/>
        </w:rPr>
        <w:t xml:space="preserve"> este equipamiento de salud, p</w:t>
      </w:r>
      <w:r w:rsidR="00942CD0" w:rsidRPr="0095212F">
        <w:rPr>
          <w:rFonts w:ascii="Palatino Linotype" w:hAnsi="Palatino Linotype"/>
          <w:lang w:val="es-EC"/>
        </w:rPr>
        <w:t xml:space="preserve">or lo que </w:t>
      </w:r>
      <w:r w:rsidR="00E346F1" w:rsidRPr="0095212F">
        <w:rPr>
          <w:rFonts w:ascii="Palatino Linotype" w:hAnsi="Palatino Linotype"/>
          <w:lang w:val="es-EC"/>
        </w:rPr>
        <w:t>el Instituto Ecuatoriano de Seguridad Social (IESS), mediante Resolución No. IESS-DG-2016-0006-R de 15 de julio de 2016, resolvió declarar de utilidad pública, con fines de expropiación y ocupación urgente inmediata</w:t>
      </w:r>
      <w:r w:rsidR="005B522C" w:rsidRPr="0095212F">
        <w:rPr>
          <w:rFonts w:ascii="Palatino Linotype" w:hAnsi="Palatino Linotype"/>
          <w:lang w:val="es-EC"/>
        </w:rPr>
        <w:t xml:space="preserve"> este lote</w:t>
      </w:r>
      <w:r w:rsidR="00942CD0" w:rsidRPr="0095212F">
        <w:rPr>
          <w:rFonts w:ascii="Palatino Linotype" w:hAnsi="Palatino Linotype"/>
          <w:lang w:val="es-EC"/>
        </w:rPr>
        <w:t>.</w:t>
      </w:r>
    </w:p>
    <w:p w:rsidR="00E346F1" w:rsidRPr="0095212F" w:rsidRDefault="005B522C" w:rsidP="0095212F">
      <w:pPr>
        <w:pStyle w:val="Textodebloque"/>
        <w:spacing w:after="120" w:line="276" w:lineRule="auto"/>
        <w:ind w:left="0" w:right="-1" w:firstLine="708"/>
        <w:rPr>
          <w:rFonts w:ascii="Palatino Linotype" w:hAnsi="Palatino Linotype"/>
          <w:lang w:val="es-EC"/>
        </w:rPr>
      </w:pPr>
      <w:r w:rsidRPr="0095212F">
        <w:rPr>
          <w:rFonts w:ascii="Palatino Linotype" w:hAnsi="Palatino Linotype"/>
          <w:lang w:val="es-EC"/>
        </w:rPr>
        <w:t>Cabe recalcar que e</w:t>
      </w:r>
      <w:r w:rsidR="00E346F1" w:rsidRPr="0095212F">
        <w:rPr>
          <w:rFonts w:ascii="Palatino Linotype" w:hAnsi="Palatino Linotype"/>
          <w:lang w:val="es-EC"/>
        </w:rPr>
        <w:t>l proyecto urbanístico arquitectónico especial “</w:t>
      </w:r>
      <w:r w:rsidR="00E346F1" w:rsidRPr="0095212F">
        <w:rPr>
          <w:rFonts w:ascii="Palatino Linotype" w:hAnsi="Palatino Linotype"/>
        </w:rPr>
        <w:t>Hospital Santa Cruz</w:t>
      </w:r>
      <w:r w:rsidRPr="0095212F">
        <w:rPr>
          <w:rFonts w:ascii="Palatino Linotype" w:hAnsi="Palatino Linotype"/>
          <w:lang w:val="es-EC"/>
        </w:rPr>
        <w:t xml:space="preserve">” se ajusta a las políticas generadas en </w:t>
      </w:r>
      <w:r w:rsidR="00E346F1" w:rsidRPr="0095212F">
        <w:rPr>
          <w:rFonts w:ascii="Palatino Linotype" w:hAnsi="Palatino Linotype"/>
          <w:lang w:val="es-EC"/>
        </w:rPr>
        <w:t xml:space="preserve">el Plan Metropolitano de Desarrollo y Ordenamiento Territorial del Distrito Metropolitano de Quito 2015-2025, en la constitución de una estructura multinodal  de subcentralidades urbanas de equipamientos </w:t>
      </w:r>
      <w:r w:rsidRPr="0095212F">
        <w:rPr>
          <w:rFonts w:ascii="Palatino Linotype" w:hAnsi="Palatino Linotype"/>
          <w:lang w:val="es-EC"/>
        </w:rPr>
        <w:t xml:space="preserve">de salud </w:t>
      </w:r>
      <w:r w:rsidR="00E346F1" w:rsidRPr="0095212F">
        <w:rPr>
          <w:rFonts w:ascii="Palatino Linotype" w:hAnsi="Palatino Linotype"/>
          <w:lang w:val="es-EC"/>
        </w:rPr>
        <w:t xml:space="preserve">que favorezcan la densificación del tejido urbano existente y garanticen el acceso a servicios en </w:t>
      </w:r>
      <w:r w:rsidR="00E346F1" w:rsidRPr="0095212F">
        <w:rPr>
          <w:rFonts w:ascii="Palatino Linotype" w:hAnsi="Palatino Linotype"/>
          <w:lang w:val="es-EC"/>
        </w:rPr>
        <w:lastRenderedPageBreak/>
        <w:t>todo el territorio urbanizado, ge</w:t>
      </w:r>
      <w:r w:rsidRPr="0095212F">
        <w:rPr>
          <w:rFonts w:ascii="Palatino Linotype" w:hAnsi="Palatino Linotype"/>
          <w:lang w:val="es-EC"/>
        </w:rPr>
        <w:t xml:space="preserve">nerando un Hospital de nivel </w:t>
      </w:r>
      <w:r w:rsidR="006668C0" w:rsidRPr="0095212F">
        <w:rPr>
          <w:rFonts w:ascii="Palatino Linotype" w:hAnsi="Palatino Linotype"/>
          <w:lang w:val="es-EC"/>
        </w:rPr>
        <w:t>2</w:t>
      </w:r>
      <w:r w:rsidR="000202D8" w:rsidRPr="0095212F">
        <w:rPr>
          <w:rFonts w:ascii="Palatino Linotype" w:hAnsi="Palatino Linotype"/>
          <w:lang w:val="es-EC"/>
        </w:rPr>
        <w:t>, de</w:t>
      </w:r>
      <w:r w:rsidRPr="0095212F">
        <w:rPr>
          <w:rFonts w:ascii="Palatino Linotype" w:hAnsi="Palatino Linotype"/>
          <w:lang w:val="es-EC"/>
        </w:rPr>
        <w:t xml:space="preserve"> complejidad</w:t>
      </w:r>
      <w:r w:rsidR="000202D8" w:rsidRPr="0095212F">
        <w:rPr>
          <w:rFonts w:ascii="Palatino Linotype" w:hAnsi="Palatino Linotype"/>
          <w:lang w:val="es-EC"/>
        </w:rPr>
        <w:t xml:space="preserve"> media</w:t>
      </w:r>
      <w:r w:rsidRPr="0095212F">
        <w:rPr>
          <w:rFonts w:ascii="Palatino Linotype" w:hAnsi="Palatino Linotype"/>
          <w:lang w:val="es-EC"/>
        </w:rPr>
        <w:t xml:space="preserve"> para abastecer a la población del sur del Distrito. </w:t>
      </w:r>
    </w:p>
    <w:p w:rsidR="005B522C" w:rsidRPr="0095212F" w:rsidRDefault="005B522C" w:rsidP="0095212F">
      <w:pPr>
        <w:pStyle w:val="Textodebloque"/>
        <w:spacing w:after="120" w:line="276" w:lineRule="auto"/>
        <w:ind w:left="0" w:right="-1" w:firstLine="708"/>
        <w:rPr>
          <w:rFonts w:ascii="Palatino Linotype" w:hAnsi="Palatino Linotype"/>
          <w:lang w:val="es-EC"/>
        </w:rPr>
      </w:pPr>
      <w:r w:rsidRPr="0095212F">
        <w:rPr>
          <w:rFonts w:ascii="Palatino Linotype" w:hAnsi="Palatino Linotype"/>
          <w:lang w:val="es-EC"/>
        </w:rPr>
        <w:t xml:space="preserve">Por </w:t>
      </w:r>
      <w:r w:rsidR="0064043D" w:rsidRPr="0095212F">
        <w:rPr>
          <w:rFonts w:ascii="Palatino Linotype" w:hAnsi="Palatino Linotype"/>
          <w:lang w:val="es-EC"/>
        </w:rPr>
        <w:t xml:space="preserve">los motivos expuestos es necesaria la sustitución de la Ordenanza No 182, para poder ejecutar el proyecto urbanístico arquitectónico especial Hospital Santa </w:t>
      </w:r>
      <w:r w:rsidR="005161FF" w:rsidRPr="0095212F">
        <w:rPr>
          <w:rFonts w:ascii="Palatino Linotype" w:hAnsi="Palatino Linotype"/>
          <w:lang w:val="es-EC"/>
        </w:rPr>
        <w:t>C</w:t>
      </w:r>
      <w:r w:rsidR="0064043D" w:rsidRPr="0095212F">
        <w:rPr>
          <w:rFonts w:ascii="Palatino Linotype" w:hAnsi="Palatino Linotype"/>
          <w:lang w:val="es-EC"/>
        </w:rPr>
        <w:t>ruz.</w:t>
      </w:r>
    </w:p>
    <w:p w:rsidR="005161FF" w:rsidRPr="0095212F" w:rsidRDefault="005161FF" w:rsidP="0095212F">
      <w:pPr>
        <w:pStyle w:val="Textodebloque"/>
        <w:spacing w:after="120" w:line="276" w:lineRule="auto"/>
        <w:ind w:left="0" w:right="-1" w:firstLine="708"/>
        <w:rPr>
          <w:rFonts w:ascii="Palatino Linotype" w:hAnsi="Palatino Linotype"/>
          <w:b/>
          <w:bCs/>
          <w:lang w:val="es-EC"/>
        </w:rPr>
        <w:sectPr w:rsidR="005161FF" w:rsidRPr="0095212F" w:rsidSect="00FF6821">
          <w:headerReference w:type="default" r:id="rId8"/>
          <w:footerReference w:type="default" r:id="rId9"/>
          <w:pgSz w:w="12240" w:h="15840"/>
          <w:pgMar w:top="1417" w:right="1701" w:bottom="1417" w:left="1701" w:header="708" w:footer="708" w:gutter="0"/>
          <w:cols w:space="708"/>
          <w:docGrid w:linePitch="360"/>
        </w:sectPr>
      </w:pPr>
    </w:p>
    <w:p w:rsidR="005161FF" w:rsidRPr="0095212F" w:rsidRDefault="005161FF" w:rsidP="0095212F">
      <w:pPr>
        <w:spacing w:after="120"/>
        <w:jc w:val="center"/>
        <w:rPr>
          <w:rFonts w:ascii="Palatino Linotype" w:hAnsi="Palatino Linotype"/>
          <w:b/>
        </w:rPr>
      </w:pPr>
      <w:r w:rsidRPr="0095212F">
        <w:rPr>
          <w:rFonts w:ascii="Palatino Linotype" w:hAnsi="Palatino Linotype"/>
          <w:b/>
        </w:rPr>
        <w:lastRenderedPageBreak/>
        <w:t>EL CONCEJO METROPOLITANO DE QUITO</w:t>
      </w:r>
    </w:p>
    <w:p w:rsidR="005161FF" w:rsidRPr="0095212F" w:rsidRDefault="005161FF" w:rsidP="0095212F">
      <w:pPr>
        <w:spacing w:after="120"/>
        <w:rPr>
          <w:rFonts w:ascii="Palatino Linotype" w:hAnsi="Palatino Linotype"/>
        </w:rPr>
      </w:pPr>
      <w:r w:rsidRPr="0095212F">
        <w:rPr>
          <w:rFonts w:ascii="Palatino Linotype" w:hAnsi="Palatino Linotype"/>
        </w:rPr>
        <w:t>Visto</w:t>
      </w:r>
      <w:r w:rsidR="009A2E76">
        <w:rPr>
          <w:rFonts w:ascii="Palatino Linotype" w:hAnsi="Palatino Linotype"/>
        </w:rPr>
        <w:t>s</w:t>
      </w:r>
      <w:r w:rsidRPr="0095212F">
        <w:rPr>
          <w:rFonts w:ascii="Palatino Linotype" w:hAnsi="Palatino Linotype"/>
        </w:rPr>
        <w:t xml:space="preserve"> </w:t>
      </w:r>
      <w:r w:rsidR="009A2E76">
        <w:rPr>
          <w:rFonts w:ascii="Palatino Linotype" w:hAnsi="Palatino Linotype"/>
        </w:rPr>
        <w:t>los</w:t>
      </w:r>
      <w:r w:rsidRPr="0095212F">
        <w:rPr>
          <w:rFonts w:ascii="Palatino Linotype" w:hAnsi="Palatino Linotype"/>
        </w:rPr>
        <w:t xml:space="preserve"> informe</w:t>
      </w:r>
      <w:r w:rsidR="009A2E76">
        <w:rPr>
          <w:rFonts w:ascii="Palatino Linotype" w:hAnsi="Palatino Linotype"/>
        </w:rPr>
        <w:t>s</w:t>
      </w:r>
      <w:r w:rsidRPr="0095212F">
        <w:rPr>
          <w:rFonts w:ascii="Palatino Linotype" w:hAnsi="Palatino Linotype"/>
        </w:rPr>
        <w:t xml:space="preserve"> No</w:t>
      </w:r>
      <w:r w:rsidR="009A2E76">
        <w:rPr>
          <w:rFonts w:ascii="Palatino Linotype" w:hAnsi="Palatino Linotype"/>
        </w:rPr>
        <w:t>s</w:t>
      </w:r>
      <w:r w:rsidRPr="0095212F">
        <w:rPr>
          <w:rFonts w:ascii="Palatino Linotype" w:hAnsi="Palatino Linotype"/>
        </w:rPr>
        <w:t>. IC-</w:t>
      </w:r>
      <w:r w:rsidR="0095212F">
        <w:rPr>
          <w:rFonts w:ascii="Palatino Linotype" w:hAnsi="Palatino Linotype"/>
        </w:rPr>
        <w:t>O-</w:t>
      </w:r>
      <w:r w:rsidRPr="0095212F">
        <w:rPr>
          <w:rFonts w:ascii="Palatino Linotype" w:hAnsi="Palatino Linotype"/>
        </w:rPr>
        <w:t>2016-</w:t>
      </w:r>
      <w:r w:rsidR="0095212F">
        <w:rPr>
          <w:rFonts w:ascii="Palatino Linotype" w:hAnsi="Palatino Linotype"/>
        </w:rPr>
        <w:t>159</w:t>
      </w:r>
      <w:r w:rsidR="009A2E76">
        <w:rPr>
          <w:rFonts w:ascii="Palatino Linotype" w:hAnsi="Palatino Linotype"/>
        </w:rPr>
        <w:t xml:space="preserve"> e </w:t>
      </w:r>
      <w:r w:rsidR="009A2E76" w:rsidRPr="0095212F">
        <w:rPr>
          <w:rFonts w:ascii="Palatino Linotype" w:hAnsi="Palatino Linotype"/>
        </w:rPr>
        <w:t>IC-</w:t>
      </w:r>
      <w:r w:rsidR="009A2E76">
        <w:rPr>
          <w:rFonts w:ascii="Palatino Linotype" w:hAnsi="Palatino Linotype"/>
        </w:rPr>
        <w:t>O-</w:t>
      </w:r>
      <w:r w:rsidR="009A2E76" w:rsidRPr="0095212F">
        <w:rPr>
          <w:rFonts w:ascii="Palatino Linotype" w:hAnsi="Palatino Linotype"/>
        </w:rPr>
        <w:t>2016-</w:t>
      </w:r>
      <w:r w:rsidR="009A2E76">
        <w:rPr>
          <w:rFonts w:ascii="Palatino Linotype" w:hAnsi="Palatino Linotype"/>
        </w:rPr>
        <w:t>213</w:t>
      </w:r>
      <w:r w:rsidR="0095212F">
        <w:rPr>
          <w:rFonts w:ascii="Palatino Linotype" w:hAnsi="Palatino Linotype"/>
        </w:rPr>
        <w:t xml:space="preserve">, de 8 de agosto </w:t>
      </w:r>
      <w:r w:rsidR="009A2E76">
        <w:rPr>
          <w:rFonts w:ascii="Palatino Linotype" w:hAnsi="Palatino Linotype"/>
        </w:rPr>
        <w:t xml:space="preserve">y 19 de septiembre </w:t>
      </w:r>
      <w:r w:rsidR="0095212F">
        <w:rPr>
          <w:rFonts w:ascii="Palatino Linotype" w:hAnsi="Palatino Linotype"/>
        </w:rPr>
        <w:t xml:space="preserve">de 2016, </w:t>
      </w:r>
      <w:r w:rsidR="009A2E76">
        <w:rPr>
          <w:rFonts w:ascii="Palatino Linotype" w:hAnsi="Palatino Linotype"/>
        </w:rPr>
        <w:t xml:space="preserve">respectivamente, </w:t>
      </w:r>
      <w:r w:rsidR="0095212F">
        <w:rPr>
          <w:rFonts w:ascii="Palatino Linotype" w:hAnsi="Palatino Linotype"/>
        </w:rPr>
        <w:t>emitido</w:t>
      </w:r>
      <w:r w:rsidR="009A2E76">
        <w:rPr>
          <w:rFonts w:ascii="Palatino Linotype" w:hAnsi="Palatino Linotype"/>
        </w:rPr>
        <w:t>s</w:t>
      </w:r>
      <w:r w:rsidR="0095212F">
        <w:rPr>
          <w:rFonts w:ascii="Palatino Linotype" w:hAnsi="Palatino Linotype"/>
        </w:rPr>
        <w:t xml:space="preserve"> por la</w:t>
      </w:r>
      <w:r w:rsidRPr="0095212F">
        <w:rPr>
          <w:rFonts w:ascii="Palatino Linotype" w:hAnsi="Palatino Linotype"/>
        </w:rPr>
        <w:t xml:space="preserve"> Comisión de </w:t>
      </w:r>
      <w:r w:rsidR="0095212F">
        <w:rPr>
          <w:rFonts w:ascii="Palatino Linotype" w:hAnsi="Palatino Linotype"/>
        </w:rPr>
        <w:t xml:space="preserve">Uso de </w:t>
      </w:r>
      <w:r w:rsidRPr="0095212F">
        <w:rPr>
          <w:rFonts w:ascii="Palatino Linotype" w:hAnsi="Palatino Linotype"/>
        </w:rPr>
        <w:t>Suelo</w:t>
      </w:r>
      <w:r w:rsidR="0095212F">
        <w:rPr>
          <w:rFonts w:ascii="Palatino Linotype" w:hAnsi="Palatino Linotype"/>
        </w:rPr>
        <w:t>.</w:t>
      </w:r>
    </w:p>
    <w:p w:rsidR="005161FF" w:rsidRPr="0095212F" w:rsidRDefault="005161FF" w:rsidP="0095212F">
      <w:pPr>
        <w:spacing w:after="120"/>
        <w:jc w:val="center"/>
        <w:rPr>
          <w:rFonts w:ascii="Palatino Linotype" w:hAnsi="Palatino Linotype"/>
          <w:b/>
        </w:rPr>
      </w:pPr>
      <w:r w:rsidRPr="0095212F">
        <w:rPr>
          <w:rFonts w:ascii="Palatino Linotype" w:hAnsi="Palatino Linotype"/>
          <w:b/>
        </w:rPr>
        <w:t>CONSIDERANDO:</w:t>
      </w:r>
    </w:p>
    <w:p w:rsidR="005161FF" w:rsidRPr="0095212F" w:rsidRDefault="005161FF" w:rsidP="0095212F">
      <w:pPr>
        <w:spacing w:after="120"/>
        <w:ind w:left="567" w:hanging="567"/>
        <w:jc w:val="both"/>
        <w:rPr>
          <w:rFonts w:ascii="Palatino Linotype" w:hAnsi="Palatino Linotype" w:cs="Arial"/>
        </w:rPr>
      </w:pPr>
      <w:r w:rsidRPr="0095212F">
        <w:rPr>
          <w:rFonts w:ascii="Palatino Linotype" w:hAnsi="Palatino Linotype" w:cs="Arial"/>
          <w:b/>
        </w:rPr>
        <w:t>Que,</w:t>
      </w:r>
      <w:r w:rsidRPr="0095212F">
        <w:rPr>
          <w:rFonts w:ascii="Palatino Linotype" w:hAnsi="Palatino Linotype" w:cs="Arial"/>
        </w:rPr>
        <w:t xml:space="preserve"> </w:t>
      </w:r>
      <w:r w:rsidR="0095212F">
        <w:rPr>
          <w:rFonts w:ascii="Palatino Linotype" w:hAnsi="Palatino Linotype" w:cs="Arial"/>
        </w:rPr>
        <w:tab/>
      </w:r>
      <w:r w:rsidRPr="0095212F">
        <w:rPr>
          <w:rFonts w:ascii="Palatino Linotype" w:hAnsi="Palatino Linotype" w:cs="Arial"/>
        </w:rPr>
        <w:t>el artículo 264 de la Constitución de la República, en concordancia con el artículo 266 del mismo cuerpo normativo, dispone que es competencia de los gobiernos municipales, entre otras: "</w:t>
      </w:r>
      <w:r w:rsidR="0095212F">
        <w:rPr>
          <w:rFonts w:ascii="Palatino Linotype" w:hAnsi="Palatino Linotype" w:cs="Arial"/>
          <w:i/>
        </w:rPr>
        <w:t xml:space="preserve">(…) </w:t>
      </w:r>
      <w:r w:rsidRPr="0095212F">
        <w:rPr>
          <w:rFonts w:ascii="Palatino Linotype" w:hAnsi="Palatino Linotype" w:cs="Arial"/>
          <w:i/>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95212F">
        <w:rPr>
          <w:rFonts w:ascii="Palatino Linotype" w:hAnsi="Palatino Linotype" w:cs="Arial"/>
        </w:rPr>
        <w:t xml:space="preserve">"; </w:t>
      </w:r>
    </w:p>
    <w:p w:rsidR="005161FF" w:rsidRPr="00D156B6" w:rsidRDefault="005161FF" w:rsidP="0095212F">
      <w:pPr>
        <w:spacing w:after="120"/>
        <w:ind w:left="567" w:hanging="567"/>
        <w:jc w:val="both"/>
        <w:rPr>
          <w:rFonts w:ascii="Palatino Linotype" w:eastAsia="Calibri" w:hAnsi="Palatino Linotype" w:cs="Arial"/>
        </w:rPr>
      </w:pPr>
      <w:r w:rsidRPr="0095212F">
        <w:rPr>
          <w:rFonts w:ascii="Palatino Linotype" w:eastAsia="Calibri" w:hAnsi="Palatino Linotype" w:cs="Arial"/>
          <w:b/>
        </w:rPr>
        <w:t>Que,</w:t>
      </w:r>
      <w:r w:rsidRPr="0095212F">
        <w:rPr>
          <w:rFonts w:ascii="Palatino Linotype" w:eastAsia="Calibri" w:hAnsi="Palatino Linotype" w:cs="Arial"/>
        </w:rPr>
        <w:t xml:space="preserve"> los literales a), w) y x) del artículo 57 del Código de Organización Territorial, Autonomía y Descentralización</w:t>
      </w:r>
      <w:r w:rsidR="0095212F">
        <w:rPr>
          <w:rFonts w:ascii="Palatino Linotype" w:eastAsia="Calibri" w:hAnsi="Palatino Linotype" w:cs="Arial"/>
        </w:rPr>
        <w:t xml:space="preserve"> (en adelante “COOTAD”)</w:t>
      </w:r>
      <w:r w:rsidRPr="0095212F">
        <w:rPr>
          <w:rFonts w:ascii="Palatino Linotype" w:eastAsia="Calibri" w:hAnsi="Palatino Linotype" w:cs="Arial"/>
        </w:rPr>
        <w:t>, en concordancia con los literales a), u) y v) del artículo No. 87 del mismo cuerpo normativo, establecen que son competencias del Concejo Municipal: “</w:t>
      </w:r>
      <w:r w:rsidR="0095212F">
        <w:rPr>
          <w:rFonts w:ascii="Palatino Linotype" w:hAnsi="Palatino Linotype" w:cs="Arial"/>
          <w:i/>
        </w:rPr>
        <w:t xml:space="preserve">(…) </w:t>
      </w:r>
      <w:r w:rsidRPr="0095212F">
        <w:rPr>
          <w:rFonts w:ascii="Palatino Linotype" w:eastAsia="Calibri" w:hAnsi="Palatino Linotype" w:cs="Arial"/>
          <w:i/>
        </w:rPr>
        <w:t xml:space="preserve">a) El ejercicio de la facultad normativa en las materias de competencia del gobierno autónomo descentralizado municipal, mediante la  expedición de ordenanzas cantonales, acuerdos y resoluciones;  </w:t>
      </w:r>
      <w:r w:rsidR="0095212F">
        <w:rPr>
          <w:rFonts w:ascii="Palatino Linotype" w:hAnsi="Palatino Linotype" w:cs="Arial"/>
          <w:i/>
        </w:rPr>
        <w:t xml:space="preserve">(…) </w:t>
      </w:r>
      <w:r w:rsidRPr="0095212F">
        <w:rPr>
          <w:rFonts w:ascii="Palatino Linotype" w:eastAsia="Calibri" w:hAnsi="Palatino Linotype" w:cs="Arial"/>
          <w:i/>
        </w:rPr>
        <w:t xml:space="preserve">w) Expedir la ordenanza de construcciones que comprenda las especificaciones y normas técnicas y legales por las cuales deban regirse en el cantón la construcción, reparación, transformación y demolición de edificios y de sus instalaciones; </w:t>
      </w:r>
      <w:r w:rsidR="0095212F">
        <w:rPr>
          <w:rFonts w:ascii="Palatino Linotype" w:hAnsi="Palatino Linotype" w:cs="Arial"/>
          <w:i/>
        </w:rPr>
        <w:t xml:space="preserve">(…) </w:t>
      </w:r>
      <w:r w:rsidRPr="0095212F">
        <w:rPr>
          <w:rFonts w:ascii="Palatino Linotype" w:eastAsia="Calibri" w:hAnsi="Palatino Linotype" w:cs="Arial"/>
          <w:i/>
        </w:rPr>
        <w:t xml:space="preserve">x) Regular y controlar, mediante la normativa cantonal correspondiente, el uso del suelo en el territorio del cantón, de conformidad con las leyes sobre </w:t>
      </w:r>
      <w:r w:rsidRPr="00D156B6">
        <w:rPr>
          <w:rFonts w:ascii="Palatino Linotype" w:eastAsia="Calibri" w:hAnsi="Palatino Linotype" w:cs="Arial"/>
          <w:i/>
        </w:rPr>
        <w:t>la materia, y establecer el régimen urbanístico de la tierra</w:t>
      </w:r>
      <w:r w:rsidRPr="00D156B6">
        <w:rPr>
          <w:rFonts w:ascii="Palatino Linotype" w:eastAsia="Calibri" w:hAnsi="Palatino Linotype" w:cs="Arial"/>
        </w:rPr>
        <w:t>”</w:t>
      </w:r>
      <w:r w:rsidR="0095212F" w:rsidRPr="00D156B6">
        <w:rPr>
          <w:rFonts w:ascii="Palatino Linotype" w:eastAsia="Calibri" w:hAnsi="Palatino Linotype" w:cs="Arial"/>
        </w:rPr>
        <w:t>;</w:t>
      </w:r>
    </w:p>
    <w:p w:rsidR="009F0B33" w:rsidRPr="00D156B6" w:rsidRDefault="009A2E76" w:rsidP="009F0B33">
      <w:pPr>
        <w:spacing w:after="120"/>
        <w:ind w:left="567" w:hanging="567"/>
        <w:jc w:val="both"/>
        <w:rPr>
          <w:rFonts w:ascii="Palatino Linotype" w:eastAsia="Calibri" w:hAnsi="Palatino Linotype" w:cs="Arial"/>
        </w:rPr>
      </w:pPr>
      <w:r>
        <w:rPr>
          <w:rFonts w:ascii="Palatino Linotype" w:eastAsia="Calibri" w:hAnsi="Palatino Linotype" w:cs="Arial"/>
          <w:b/>
        </w:rPr>
        <w:t>Que,</w:t>
      </w:r>
      <w:r>
        <w:rPr>
          <w:rFonts w:ascii="Palatino Linotype" w:eastAsia="Calibri" w:hAnsi="Palatino Linotype" w:cs="Arial"/>
          <w:b/>
        </w:rPr>
        <w:tab/>
      </w:r>
      <w:r w:rsidR="009F0B33" w:rsidRPr="00D156B6">
        <w:rPr>
          <w:rFonts w:ascii="Palatino Linotype" w:eastAsia="Calibri" w:hAnsi="Palatino Linotype" w:cs="Arial"/>
        </w:rPr>
        <w:t>el artículo 84 del COOTAD establece como funciones del gobierno del distrito autónomo metropolitano: “</w:t>
      </w:r>
      <w:r w:rsidR="009F0B33" w:rsidRPr="009A2E76">
        <w:rPr>
          <w:rFonts w:ascii="Palatino Linotype" w:eastAsia="Calibri" w:hAnsi="Palatino Linotype" w:cs="Arial"/>
          <w:i/>
        </w:rPr>
        <w:t>a) Promover el desarrollo sustentable de su circunscripción distrital metropolitana, para garantizar la realización del buen vivir a través de la implementación de políticas públicas metropolitanas, en el marco de sus competencias constitucionales y legales”</w:t>
      </w:r>
      <w:r>
        <w:rPr>
          <w:rFonts w:ascii="Palatino Linotype" w:eastAsia="Calibri" w:hAnsi="Palatino Linotype" w:cs="Arial"/>
        </w:rPr>
        <w:t>;</w:t>
      </w:r>
    </w:p>
    <w:p w:rsidR="009F0B33" w:rsidRPr="009F0B33" w:rsidRDefault="009F0B33" w:rsidP="009F0B33">
      <w:pPr>
        <w:spacing w:after="120"/>
        <w:ind w:left="567" w:hanging="567"/>
        <w:jc w:val="both"/>
        <w:rPr>
          <w:rFonts w:ascii="Palatino Linotype" w:eastAsia="Calibri" w:hAnsi="Palatino Linotype" w:cs="Arial"/>
        </w:rPr>
      </w:pPr>
      <w:r w:rsidRPr="009A2E76">
        <w:rPr>
          <w:rFonts w:ascii="Palatino Linotype" w:eastAsia="Calibri" w:hAnsi="Palatino Linotype" w:cs="Arial"/>
          <w:b/>
        </w:rPr>
        <w:t>Que,</w:t>
      </w:r>
      <w:r w:rsidRPr="00D156B6">
        <w:rPr>
          <w:rFonts w:ascii="Palatino Linotype" w:eastAsia="Calibri" w:hAnsi="Palatino Linotype" w:cs="Arial"/>
        </w:rPr>
        <w:t xml:space="preserve"> </w:t>
      </w:r>
      <w:r w:rsidR="009A2E76">
        <w:rPr>
          <w:rFonts w:ascii="Palatino Linotype" w:eastAsia="Calibri" w:hAnsi="Palatino Linotype" w:cs="Arial"/>
        </w:rPr>
        <w:tab/>
      </w:r>
      <w:r w:rsidRPr="00D156B6">
        <w:rPr>
          <w:rFonts w:ascii="Palatino Linotype" w:eastAsia="Calibri" w:hAnsi="Palatino Linotype" w:cs="Arial"/>
        </w:rPr>
        <w:t xml:space="preserve">el artículo 87 del COOTAD establece como </w:t>
      </w:r>
      <w:r w:rsidR="009A2E76">
        <w:rPr>
          <w:rFonts w:ascii="Palatino Linotype" w:eastAsia="Calibri" w:hAnsi="Palatino Linotype" w:cs="Arial"/>
        </w:rPr>
        <w:t>a</w:t>
      </w:r>
      <w:r w:rsidRPr="00D156B6">
        <w:rPr>
          <w:rFonts w:ascii="Palatino Linotype" w:eastAsia="Calibri" w:hAnsi="Palatino Linotype" w:cs="Arial"/>
        </w:rPr>
        <w:t>tribuciones del Concejo Metropolitano.- “</w:t>
      </w:r>
      <w:r w:rsidRPr="009A2E76">
        <w:rPr>
          <w:rFonts w:ascii="Palatino Linotype" w:eastAsia="Calibri" w:hAnsi="Palatino Linotype" w:cs="Arial"/>
          <w:i/>
        </w:rPr>
        <w:t>Ejercer la facultad normativa en las materias de competencia del gobierno autónomo descentralizado metropolitano, mediante la expedición de ordenanzas metropolitanas, acuerdos y resoluciones</w:t>
      </w:r>
      <w:r w:rsidRPr="00D156B6">
        <w:rPr>
          <w:rFonts w:ascii="Palatino Linotype" w:eastAsia="Calibri" w:hAnsi="Palatino Linotype" w:cs="Arial"/>
        </w:rPr>
        <w:t>”</w:t>
      </w:r>
      <w:r w:rsidR="009A2E76">
        <w:rPr>
          <w:rFonts w:ascii="Palatino Linotype" w:eastAsia="Calibri" w:hAnsi="Palatino Linotype" w:cs="Arial"/>
        </w:rPr>
        <w:t>;</w:t>
      </w:r>
    </w:p>
    <w:p w:rsidR="009F0B33" w:rsidRPr="0095212F" w:rsidRDefault="009F0B33" w:rsidP="0095212F">
      <w:pPr>
        <w:spacing w:after="120"/>
        <w:ind w:left="567" w:hanging="567"/>
        <w:jc w:val="both"/>
        <w:rPr>
          <w:rFonts w:ascii="Palatino Linotype" w:eastAsia="Calibri" w:hAnsi="Palatino Linotype" w:cs="Arial"/>
        </w:rPr>
      </w:pPr>
    </w:p>
    <w:p w:rsidR="005161FF" w:rsidRPr="0095212F" w:rsidRDefault="005161FF" w:rsidP="0095212F">
      <w:pPr>
        <w:spacing w:after="120"/>
        <w:ind w:left="567" w:hanging="567"/>
        <w:jc w:val="both"/>
        <w:rPr>
          <w:rFonts w:ascii="Palatino Linotype" w:hAnsi="Palatino Linotype" w:cs="Arial"/>
        </w:rPr>
      </w:pPr>
      <w:r w:rsidRPr="0095212F">
        <w:rPr>
          <w:rFonts w:ascii="Palatino Linotype" w:hAnsi="Palatino Linotype" w:cs="Arial"/>
          <w:b/>
        </w:rPr>
        <w:lastRenderedPageBreak/>
        <w:t xml:space="preserve">Que, </w:t>
      </w:r>
      <w:r w:rsidR="0095212F" w:rsidRPr="0095212F">
        <w:rPr>
          <w:rFonts w:ascii="Palatino Linotype" w:hAnsi="Palatino Linotype" w:cs="Arial"/>
          <w:b/>
        </w:rPr>
        <w:tab/>
      </w:r>
      <w:r w:rsidRPr="0095212F">
        <w:rPr>
          <w:rFonts w:ascii="Palatino Linotype" w:hAnsi="Palatino Linotype" w:cs="Arial"/>
        </w:rPr>
        <w:t xml:space="preserve">el artículo 2 de la Ley Orgánica de Régimen para del Distrito Metropolitano de Quito establece que el Municipio del Distrito Metropolitano de Quito cumplirá, entre otras, con las finalidades de regular el uso y la adecuada ocupación del suelo; </w:t>
      </w:r>
    </w:p>
    <w:p w:rsidR="005161FF" w:rsidRPr="0095212F" w:rsidRDefault="005161FF" w:rsidP="0095212F">
      <w:pPr>
        <w:spacing w:after="120"/>
        <w:ind w:left="567" w:hanging="567"/>
        <w:jc w:val="both"/>
        <w:rPr>
          <w:rFonts w:ascii="Palatino Linotype" w:hAnsi="Palatino Linotype" w:cs="Arial"/>
        </w:rPr>
      </w:pPr>
      <w:r w:rsidRPr="0095212F">
        <w:rPr>
          <w:rFonts w:ascii="Palatino Linotype" w:eastAsia="Calibri" w:hAnsi="Palatino Linotype" w:cs="Arial"/>
          <w:b/>
        </w:rPr>
        <w:t>Que,</w:t>
      </w:r>
      <w:r w:rsidRPr="0095212F">
        <w:rPr>
          <w:rFonts w:ascii="Palatino Linotype" w:eastAsia="Calibri" w:hAnsi="Palatino Linotype" w:cs="Arial"/>
        </w:rPr>
        <w:t xml:space="preserve"> </w:t>
      </w:r>
      <w:r w:rsidR="0095212F">
        <w:rPr>
          <w:rFonts w:ascii="Palatino Linotype" w:eastAsia="Calibri" w:hAnsi="Palatino Linotype" w:cs="Arial"/>
        </w:rPr>
        <w:tab/>
      </w:r>
      <w:r w:rsidRPr="0095212F">
        <w:rPr>
          <w:rFonts w:ascii="Palatino Linotype" w:eastAsia="Calibri" w:hAnsi="Palatino Linotype" w:cs="Arial"/>
        </w:rPr>
        <w:t>el artículo 26 de la Ordenanza Metropolitana No. 172 que establece el Régimen Administrativo del Suelo para el Distrito Metropolitano de Quito, señala que los proyectos urbanísticos arquitectónicos especiales son instrumentos de planificación de iniciativa pública o privada que deben reunir ciertas características para que en virtud del interés público privado concertado, puedan desarrollarse pudiendo contar con determinaciones de ocupación y edificabilidad diferentes a las establecidas en el PUOS, siempre que constituyan aportes urbanísticos, que mejoren las contribuciones de áreas verdes y espacios públicos, la imagen urbana y el paisaje, y contribuyan al mante</w:t>
      </w:r>
      <w:r w:rsidR="0095212F">
        <w:rPr>
          <w:rFonts w:ascii="Palatino Linotype" w:eastAsia="Calibri" w:hAnsi="Palatino Linotype" w:cs="Arial"/>
        </w:rPr>
        <w:t>nimiento de las áreas naturales;</w:t>
      </w:r>
    </w:p>
    <w:p w:rsidR="005161FF" w:rsidRPr="0095212F" w:rsidRDefault="005161FF" w:rsidP="0095212F">
      <w:pPr>
        <w:spacing w:after="120"/>
        <w:ind w:left="567" w:hanging="567"/>
        <w:jc w:val="both"/>
        <w:rPr>
          <w:rFonts w:ascii="Palatino Linotype" w:hAnsi="Palatino Linotype" w:cs="Arial"/>
        </w:rPr>
      </w:pPr>
      <w:r w:rsidRPr="0095212F">
        <w:rPr>
          <w:rFonts w:ascii="Palatino Linotype" w:eastAsia="Calibri" w:hAnsi="Palatino Linotype" w:cs="Arial"/>
          <w:b/>
        </w:rPr>
        <w:t>Que,</w:t>
      </w:r>
      <w:r w:rsidR="0095212F">
        <w:rPr>
          <w:rFonts w:ascii="Palatino Linotype" w:eastAsia="Calibri" w:hAnsi="Palatino Linotype" w:cs="Arial"/>
        </w:rPr>
        <w:tab/>
      </w:r>
      <w:r w:rsidRPr="0095212F">
        <w:rPr>
          <w:rFonts w:ascii="Palatino Linotype" w:hAnsi="Palatino Linotype" w:cs="Arial"/>
        </w:rPr>
        <w:t>el Concejo Metropolitano de Quito expidió la Ordenanza No.</w:t>
      </w:r>
      <w:r w:rsidR="0095212F">
        <w:rPr>
          <w:rFonts w:ascii="Palatino Linotype" w:hAnsi="Palatino Linotype" w:cs="Arial"/>
        </w:rPr>
        <w:t xml:space="preserve"> </w:t>
      </w:r>
      <w:r w:rsidRPr="0095212F">
        <w:rPr>
          <w:rFonts w:ascii="Palatino Linotype" w:hAnsi="Palatino Linotype" w:cs="Arial"/>
        </w:rPr>
        <w:t>182 del Proyecto Urbano</w:t>
      </w:r>
      <w:r w:rsidR="0095212F">
        <w:rPr>
          <w:rFonts w:ascii="Palatino Linotype" w:hAnsi="Palatino Linotype" w:cs="Arial"/>
        </w:rPr>
        <w:t xml:space="preserve"> </w:t>
      </w:r>
      <w:r w:rsidRPr="0095212F">
        <w:rPr>
          <w:rFonts w:ascii="Palatino Linotype" w:hAnsi="Palatino Linotype" w:cs="Arial"/>
        </w:rPr>
        <w:t>- Arquitectónico Especial “Hospital Santa Cruz”, sancionada del 23 de febrero de 2012</w:t>
      </w:r>
      <w:r w:rsidR="0095212F">
        <w:rPr>
          <w:rFonts w:ascii="Palatino Linotype" w:hAnsi="Palatino Linotype" w:cs="Arial"/>
        </w:rPr>
        <w:t>;</w:t>
      </w:r>
    </w:p>
    <w:p w:rsidR="005161FF" w:rsidRPr="0095212F" w:rsidRDefault="005161FF" w:rsidP="0095212F">
      <w:pPr>
        <w:spacing w:after="120"/>
        <w:ind w:left="567" w:hanging="567"/>
        <w:jc w:val="both"/>
        <w:rPr>
          <w:rFonts w:ascii="Palatino Linotype" w:hAnsi="Palatino Linotype" w:cs="Arial"/>
        </w:rPr>
      </w:pPr>
      <w:r w:rsidRPr="0095212F">
        <w:rPr>
          <w:rFonts w:ascii="Palatino Linotype" w:hAnsi="Palatino Linotype" w:cs="Arial"/>
          <w:b/>
        </w:rPr>
        <w:t>Que,</w:t>
      </w:r>
      <w:r w:rsidRPr="0095212F">
        <w:rPr>
          <w:rFonts w:ascii="Palatino Linotype" w:hAnsi="Palatino Linotype" w:cs="Arial"/>
        </w:rPr>
        <w:t xml:space="preserve"> </w:t>
      </w:r>
      <w:r w:rsidR="0095212F">
        <w:rPr>
          <w:rFonts w:ascii="Palatino Linotype" w:hAnsi="Palatino Linotype" w:cs="Arial"/>
        </w:rPr>
        <w:tab/>
      </w:r>
      <w:r w:rsidRPr="0095212F">
        <w:rPr>
          <w:rFonts w:ascii="Palatino Linotype" w:hAnsi="Palatino Linotype" w:cs="Arial"/>
        </w:rPr>
        <w:t xml:space="preserve">mediante oficio </w:t>
      </w:r>
      <w:r w:rsidR="0095212F">
        <w:rPr>
          <w:rFonts w:ascii="Palatino Linotype" w:hAnsi="Palatino Linotype" w:cs="Arial"/>
        </w:rPr>
        <w:t xml:space="preserve">No. </w:t>
      </w:r>
      <w:r w:rsidRPr="0095212F">
        <w:rPr>
          <w:rFonts w:ascii="Palatino Linotype" w:hAnsi="Palatino Linotype" w:cs="Arial"/>
        </w:rPr>
        <w:t>IESS-DG-2016-0277-OF, de 21 de junio de 2016, el Instituto Ecuatoriano de Seguridad Social (IESS) solicita a la Secretaría de Territorio, Hábitat y Vivienda, reformar la Ordenanza No.</w:t>
      </w:r>
      <w:r w:rsidR="0095212F">
        <w:rPr>
          <w:rFonts w:ascii="Palatino Linotype" w:hAnsi="Palatino Linotype" w:cs="Arial"/>
        </w:rPr>
        <w:t xml:space="preserve"> </w:t>
      </w:r>
      <w:r w:rsidRPr="0095212F">
        <w:rPr>
          <w:rFonts w:ascii="Palatino Linotype" w:hAnsi="Palatino Linotype" w:cs="Arial"/>
        </w:rPr>
        <w:t>182 del Proyecto Urbano</w:t>
      </w:r>
      <w:r w:rsidR="0095212F">
        <w:rPr>
          <w:rFonts w:ascii="Palatino Linotype" w:hAnsi="Palatino Linotype" w:cs="Arial"/>
        </w:rPr>
        <w:t xml:space="preserve"> </w:t>
      </w:r>
      <w:r w:rsidRPr="0095212F">
        <w:rPr>
          <w:rFonts w:ascii="Palatino Linotype" w:hAnsi="Palatino Linotype" w:cs="Arial"/>
        </w:rPr>
        <w:t>- Arquitectónico Especial “Hospital Santa Cruz” en razón de que; en la actualización del Estudio de Suelos realizada por el IESS, se determinó que existe “en aproximadamente la mitad del terreno una condición desfavorable para la cimentación, habiéndose encontrado rellenos de mala calidad y no controlados.” Razón por la cual se ha generado un nuevo diseño para todo el proyecto.</w:t>
      </w:r>
    </w:p>
    <w:p w:rsidR="005161FF" w:rsidRPr="0095212F" w:rsidRDefault="005161FF" w:rsidP="0095212F">
      <w:pPr>
        <w:spacing w:after="120"/>
        <w:ind w:left="567" w:hanging="567"/>
        <w:jc w:val="both"/>
        <w:rPr>
          <w:rFonts w:ascii="Palatino Linotype" w:hAnsi="Palatino Linotype" w:cs="Arial"/>
        </w:rPr>
      </w:pPr>
      <w:r w:rsidRPr="005D5368">
        <w:rPr>
          <w:rFonts w:ascii="Palatino Linotype" w:hAnsi="Palatino Linotype" w:cs="Arial"/>
          <w:b/>
        </w:rPr>
        <w:t>Que,</w:t>
      </w:r>
      <w:r w:rsidRPr="0095212F">
        <w:rPr>
          <w:rFonts w:ascii="Palatino Linotype" w:hAnsi="Palatino Linotype" w:cs="Arial"/>
        </w:rPr>
        <w:t xml:space="preserve"> el Instituto Ecuatoriano de Seguridad Social (IESS), mediante Resolución No. IESS-DG-2016-0006-R de 15 de julio de 2016, resolvió declarar de utilidad pública, con fines de expropiación y ocupación urgente inmediata, el lote con número de Predio 190704 y Clave Catastral No. 31003 03 004, de propiedad de la Compañía Inmobiliaria Pichincha Cía. Ltda. Predio urbano ubicado en las calles Moraspungo, Pinllopata y Teodoro Gómez de la Torre, sector del Calzado, parroquia San Bartolo, cantón Quito, Provincia de Pichincha, con una superficie de 10.767,00 m</w:t>
      </w:r>
      <w:r w:rsidRPr="0095212F">
        <w:rPr>
          <w:rFonts w:ascii="Palatino Linotype" w:hAnsi="Palatino Linotype" w:cs="Arial"/>
          <w:vertAlign w:val="superscript"/>
        </w:rPr>
        <w:t>2</w:t>
      </w:r>
      <w:r w:rsidRPr="0095212F">
        <w:rPr>
          <w:rFonts w:ascii="Palatino Linotype" w:hAnsi="Palatino Linotype" w:cs="Arial"/>
        </w:rPr>
        <w:t>, inmueble compuesto por terreno y construcción, mismo que será parte del nuevo proyecto del Hospital Santa Cruz, cuyo uso está destina</w:t>
      </w:r>
      <w:r w:rsidR="0095212F">
        <w:rPr>
          <w:rFonts w:ascii="Palatino Linotype" w:hAnsi="Palatino Linotype" w:cs="Arial"/>
        </w:rPr>
        <w:t>do a parqueaderos en superficie;</w:t>
      </w:r>
    </w:p>
    <w:p w:rsidR="005161FF" w:rsidRPr="0095212F" w:rsidRDefault="005161FF" w:rsidP="0095212F">
      <w:pPr>
        <w:spacing w:after="120"/>
        <w:ind w:left="567" w:hanging="567"/>
        <w:jc w:val="both"/>
        <w:rPr>
          <w:rFonts w:ascii="Palatino Linotype" w:hAnsi="Palatino Linotype" w:cs="Arial"/>
        </w:rPr>
      </w:pPr>
      <w:r w:rsidRPr="0095212F">
        <w:rPr>
          <w:rFonts w:ascii="Palatino Linotype" w:hAnsi="Palatino Linotype" w:cs="Arial"/>
          <w:b/>
        </w:rPr>
        <w:lastRenderedPageBreak/>
        <w:t>Que,</w:t>
      </w:r>
      <w:r w:rsidRPr="0095212F">
        <w:rPr>
          <w:rFonts w:ascii="Palatino Linotype" w:hAnsi="Palatino Linotype" w:cs="Arial"/>
        </w:rPr>
        <w:t xml:space="preserve"> </w:t>
      </w:r>
      <w:r w:rsidR="0095212F">
        <w:rPr>
          <w:rFonts w:ascii="Palatino Linotype" w:hAnsi="Palatino Linotype" w:cs="Arial"/>
        </w:rPr>
        <w:tab/>
      </w:r>
      <w:r w:rsidRPr="0095212F">
        <w:rPr>
          <w:rFonts w:ascii="Palatino Linotype" w:hAnsi="Palatino Linotype" w:cs="Arial"/>
        </w:rPr>
        <w:t>la Secretaria de Movilidad mediante oficio No. SM 1247-2016 del 29 de julio de 2016, adjunta el informe técnico No. SM-DMPPM- 093/16, en el cual se emite criterio técnico favorable para la aprobación de la reforma al Proyecto Urbanístico Arquitectónico Especial "Hospital Santa Cruz";</w:t>
      </w:r>
    </w:p>
    <w:p w:rsidR="005161FF" w:rsidRPr="0095212F" w:rsidRDefault="005161FF" w:rsidP="0095212F">
      <w:pPr>
        <w:spacing w:after="120"/>
        <w:ind w:left="567" w:hanging="567"/>
        <w:jc w:val="both"/>
        <w:rPr>
          <w:rFonts w:ascii="Palatino Linotype" w:hAnsi="Palatino Linotype" w:cs="Arial"/>
        </w:rPr>
      </w:pPr>
      <w:r w:rsidRPr="0095212F">
        <w:rPr>
          <w:rFonts w:ascii="Palatino Linotype" w:hAnsi="Palatino Linotype" w:cs="Arial"/>
          <w:b/>
        </w:rPr>
        <w:t>Que,</w:t>
      </w:r>
      <w:r w:rsidRPr="0095212F">
        <w:rPr>
          <w:rFonts w:ascii="Palatino Linotype" w:hAnsi="Palatino Linotype" w:cs="Arial"/>
        </w:rPr>
        <w:t xml:space="preserve"> </w:t>
      </w:r>
      <w:r w:rsidR="0095212F">
        <w:rPr>
          <w:rFonts w:ascii="Palatino Linotype" w:hAnsi="Palatino Linotype" w:cs="Arial"/>
        </w:rPr>
        <w:tab/>
      </w:r>
      <w:r w:rsidRPr="0095212F">
        <w:rPr>
          <w:rFonts w:ascii="Palatino Linotype" w:hAnsi="Palatino Linotype" w:cs="Arial"/>
        </w:rPr>
        <w:t xml:space="preserve">la Secretaria de Territorio, Hábitat y Vivienda mediante oficio No. </w:t>
      </w:r>
      <w:r w:rsidR="0095212F">
        <w:rPr>
          <w:rFonts w:ascii="Palatino Linotype" w:hAnsi="Palatino Linotype" w:cs="Arial"/>
        </w:rPr>
        <w:t xml:space="preserve">STHV-DMPPS-3534, de 4 de agosto de 2016, adjunto su </w:t>
      </w:r>
      <w:r w:rsidRPr="0095212F">
        <w:rPr>
          <w:rFonts w:ascii="Palatino Linotype" w:hAnsi="Palatino Linotype" w:cs="Arial"/>
        </w:rPr>
        <w:t xml:space="preserve">informe técnico favorable para la aprobación de la </w:t>
      </w:r>
      <w:r w:rsidR="0095212F">
        <w:rPr>
          <w:rFonts w:ascii="Palatino Linotype" w:hAnsi="Palatino Linotype" w:cs="Arial"/>
        </w:rPr>
        <w:t>Ordenanza R</w:t>
      </w:r>
      <w:r w:rsidRPr="0095212F">
        <w:rPr>
          <w:rFonts w:ascii="Palatino Linotype" w:hAnsi="Palatino Linotype" w:cs="Arial"/>
        </w:rPr>
        <w:t xml:space="preserve">eformatoria del Proyecto Urbanístico Arquitectónico Especial "Hospital Santa Cruz"; y, </w:t>
      </w:r>
    </w:p>
    <w:p w:rsidR="005161FF" w:rsidRPr="0095212F" w:rsidRDefault="005161FF" w:rsidP="0095212F">
      <w:pPr>
        <w:spacing w:after="120"/>
        <w:ind w:left="567" w:hanging="567"/>
        <w:jc w:val="both"/>
        <w:rPr>
          <w:rFonts w:ascii="Palatino Linotype" w:hAnsi="Palatino Linotype" w:cs="Arial"/>
        </w:rPr>
      </w:pPr>
      <w:r w:rsidRPr="0095212F">
        <w:rPr>
          <w:rFonts w:ascii="Palatino Linotype" w:hAnsi="Palatino Linotype" w:cs="Arial"/>
          <w:b/>
        </w:rPr>
        <w:t>Que,</w:t>
      </w:r>
      <w:r w:rsidRPr="0095212F">
        <w:rPr>
          <w:rFonts w:ascii="Palatino Linotype" w:hAnsi="Palatino Linotype" w:cs="Arial"/>
        </w:rPr>
        <w:t xml:space="preserve"> </w:t>
      </w:r>
      <w:r w:rsidR="0095212F">
        <w:rPr>
          <w:rFonts w:ascii="Palatino Linotype" w:hAnsi="Palatino Linotype" w:cs="Arial"/>
        </w:rPr>
        <w:tab/>
      </w:r>
      <w:r w:rsidRPr="0095212F">
        <w:rPr>
          <w:rFonts w:ascii="Palatino Linotype" w:hAnsi="Palatino Linotype" w:cs="Arial"/>
        </w:rPr>
        <w:t xml:space="preserve">la Procuraduría Metropolitana, mediante oficio, </w:t>
      </w:r>
      <w:r w:rsidR="0095212F">
        <w:rPr>
          <w:rFonts w:ascii="Palatino Linotype" w:hAnsi="Palatino Linotype" w:cs="Arial"/>
        </w:rPr>
        <w:t>referencia expediente No. 1991-2016</w:t>
      </w:r>
      <w:r w:rsidRPr="0095212F">
        <w:rPr>
          <w:rFonts w:ascii="Palatino Linotype" w:hAnsi="Palatino Linotype" w:cs="Arial"/>
        </w:rPr>
        <w:t>,</w:t>
      </w:r>
      <w:r w:rsidR="0095212F">
        <w:rPr>
          <w:rFonts w:ascii="Palatino Linotype" w:hAnsi="Palatino Linotype" w:cs="Arial"/>
        </w:rPr>
        <w:t xml:space="preserve"> de 11 de agosto de 2016,</w:t>
      </w:r>
      <w:r w:rsidRPr="0095212F">
        <w:rPr>
          <w:rFonts w:ascii="Palatino Linotype" w:hAnsi="Palatino Linotype" w:cs="Arial"/>
        </w:rPr>
        <w:t xml:space="preserve"> emitió criterio legal favorable para la aprobación de la reformatoria del Proyecto Urbanístico Arquitectónico Especial "Hospital Santa Cruz"</w:t>
      </w:r>
    </w:p>
    <w:p w:rsidR="005161FF" w:rsidRPr="00C03901" w:rsidRDefault="005161FF" w:rsidP="0095212F">
      <w:pPr>
        <w:spacing w:after="120"/>
        <w:jc w:val="both"/>
        <w:rPr>
          <w:rFonts w:ascii="Palatino Linotype" w:hAnsi="Palatino Linotype"/>
          <w:b/>
        </w:rPr>
      </w:pPr>
      <w:r w:rsidRPr="00C03901">
        <w:rPr>
          <w:rFonts w:ascii="Palatino Linotype" w:hAnsi="Palatino Linotype"/>
          <w:b/>
        </w:rPr>
        <w:t>En ejercicio de sus atribuciones legales constantes en los articulas 240 y 264 numeral 1 de la Constitución de la República; 54</w:t>
      </w:r>
      <w:r w:rsidR="00C03901" w:rsidRPr="00C03901">
        <w:rPr>
          <w:rFonts w:ascii="Palatino Linotype" w:hAnsi="Palatino Linotype"/>
          <w:b/>
        </w:rPr>
        <w:t xml:space="preserve">, </w:t>
      </w:r>
      <w:r w:rsidRPr="00C03901">
        <w:rPr>
          <w:rFonts w:ascii="Palatino Linotype" w:hAnsi="Palatino Linotype"/>
          <w:b/>
        </w:rPr>
        <w:t>57 literales a) y x)</w:t>
      </w:r>
      <w:r w:rsidR="00C03901" w:rsidRPr="00C03901">
        <w:rPr>
          <w:rFonts w:ascii="Palatino Linotype" w:hAnsi="Palatino Linotype"/>
          <w:b/>
        </w:rPr>
        <w:t>, y 322</w:t>
      </w:r>
      <w:r w:rsidRPr="00C03901">
        <w:rPr>
          <w:rFonts w:ascii="Palatino Linotype" w:hAnsi="Palatino Linotype"/>
          <w:b/>
        </w:rPr>
        <w:t xml:space="preserve"> del Código Orgánico de  Organización Territorial, Autonomía y Descentralización; y</w:t>
      </w:r>
      <w:r w:rsidR="00C03901" w:rsidRPr="00C03901">
        <w:rPr>
          <w:rFonts w:ascii="Palatino Linotype" w:hAnsi="Palatino Linotype"/>
          <w:b/>
        </w:rPr>
        <w:t>, artículo</w:t>
      </w:r>
      <w:r w:rsidRPr="00C03901">
        <w:rPr>
          <w:rFonts w:ascii="Palatino Linotype" w:hAnsi="Palatino Linotype"/>
          <w:b/>
        </w:rPr>
        <w:t xml:space="preserve"> 26 de la Ordenanza </w:t>
      </w:r>
      <w:r w:rsidR="00C03901" w:rsidRPr="00C03901">
        <w:rPr>
          <w:rFonts w:ascii="Palatino Linotype" w:hAnsi="Palatino Linotype"/>
          <w:b/>
        </w:rPr>
        <w:t xml:space="preserve"> Metropolitana </w:t>
      </w:r>
      <w:r w:rsidRPr="00C03901">
        <w:rPr>
          <w:rFonts w:ascii="Palatino Linotype" w:hAnsi="Palatino Linotype"/>
          <w:b/>
        </w:rPr>
        <w:t xml:space="preserve">No. 172. </w:t>
      </w:r>
    </w:p>
    <w:p w:rsidR="005161FF" w:rsidRPr="0095212F" w:rsidRDefault="005161FF" w:rsidP="0095212F">
      <w:pPr>
        <w:spacing w:after="120"/>
        <w:jc w:val="center"/>
        <w:rPr>
          <w:rFonts w:ascii="Palatino Linotype" w:hAnsi="Palatino Linotype"/>
          <w:b/>
        </w:rPr>
      </w:pPr>
      <w:r w:rsidRPr="0095212F">
        <w:rPr>
          <w:rFonts w:ascii="Palatino Linotype" w:hAnsi="Palatino Linotype"/>
          <w:b/>
        </w:rPr>
        <w:t>EXPIDE</w:t>
      </w:r>
      <w:r w:rsidR="00C03901">
        <w:rPr>
          <w:rFonts w:ascii="Palatino Linotype" w:hAnsi="Palatino Linotype"/>
          <w:b/>
        </w:rPr>
        <w:t xml:space="preserve"> LA SIGUIENTE</w:t>
      </w:r>
      <w:r w:rsidRPr="0095212F">
        <w:rPr>
          <w:rFonts w:ascii="Palatino Linotype" w:hAnsi="Palatino Linotype"/>
          <w:b/>
        </w:rPr>
        <w:t>:</w:t>
      </w:r>
    </w:p>
    <w:p w:rsidR="005161FF" w:rsidRPr="0095212F" w:rsidRDefault="005161FF" w:rsidP="0095212F">
      <w:pPr>
        <w:spacing w:after="120"/>
        <w:jc w:val="center"/>
        <w:rPr>
          <w:rFonts w:ascii="Palatino Linotype" w:hAnsi="Palatino Linotype"/>
          <w:b/>
        </w:rPr>
      </w:pPr>
      <w:r w:rsidRPr="0095212F">
        <w:rPr>
          <w:rFonts w:ascii="Palatino Linotype" w:hAnsi="Palatino Linotype"/>
          <w:b/>
        </w:rPr>
        <w:t xml:space="preserve">ORDENANZA SUSTITUTIVA DE LA ORDENANZA No. 182, QUE REGULA EL PROYECTO URBANÍSTICO ARQUITECTÓNICO ESPECIAL </w:t>
      </w:r>
      <w:r w:rsidR="00C03901">
        <w:rPr>
          <w:rFonts w:ascii="Palatino Linotype" w:hAnsi="Palatino Linotype"/>
          <w:b/>
        </w:rPr>
        <w:t xml:space="preserve">"HOSPITAL SANTA </w:t>
      </w:r>
      <w:r w:rsidRPr="0095212F">
        <w:rPr>
          <w:rFonts w:ascii="Palatino Linotype" w:hAnsi="Palatino Linotype"/>
          <w:b/>
        </w:rPr>
        <w:t xml:space="preserve">CRUZ" </w:t>
      </w:r>
    </w:p>
    <w:p w:rsidR="005161FF" w:rsidRPr="0095212F" w:rsidRDefault="005161FF" w:rsidP="0095212F">
      <w:pPr>
        <w:spacing w:after="120"/>
        <w:jc w:val="center"/>
        <w:rPr>
          <w:rFonts w:ascii="Palatino Linotype" w:eastAsia="Calibri" w:hAnsi="Palatino Linotype" w:cs="Times New Roman"/>
          <w:b/>
        </w:rPr>
      </w:pPr>
      <w:r w:rsidRPr="0095212F">
        <w:rPr>
          <w:rFonts w:ascii="Palatino Linotype" w:eastAsia="Calibri" w:hAnsi="Palatino Linotype" w:cs="Times New Roman"/>
          <w:b/>
        </w:rPr>
        <w:t>CAPÍTULO I</w:t>
      </w:r>
    </w:p>
    <w:p w:rsidR="005161FF" w:rsidRPr="0095212F" w:rsidRDefault="005161FF" w:rsidP="0095212F">
      <w:pPr>
        <w:spacing w:after="120"/>
        <w:jc w:val="center"/>
        <w:rPr>
          <w:rFonts w:ascii="Palatino Linotype" w:eastAsia="Calibri" w:hAnsi="Palatino Linotype" w:cs="Times New Roman"/>
          <w:b/>
        </w:rPr>
      </w:pPr>
      <w:r w:rsidRPr="0095212F">
        <w:rPr>
          <w:rFonts w:ascii="Palatino Linotype" w:eastAsia="Calibri" w:hAnsi="Palatino Linotype" w:cs="Times New Roman"/>
          <w:b/>
        </w:rPr>
        <w:t>CONSIDERACIONES GENERALES</w:t>
      </w:r>
    </w:p>
    <w:p w:rsidR="005161FF" w:rsidRPr="0095212F" w:rsidRDefault="005161FF" w:rsidP="0095212F">
      <w:pPr>
        <w:spacing w:after="120"/>
        <w:jc w:val="both"/>
        <w:rPr>
          <w:rFonts w:ascii="Palatino Linotype" w:eastAsia="Calibri" w:hAnsi="Palatino Linotype" w:cs="Times New Roman"/>
        </w:rPr>
      </w:pPr>
      <w:r w:rsidRPr="0095212F">
        <w:rPr>
          <w:rFonts w:ascii="Palatino Linotype" w:eastAsia="Calibri" w:hAnsi="Palatino Linotype" w:cs="Times New Roman"/>
          <w:b/>
        </w:rPr>
        <w:t>Artículo 1.-</w:t>
      </w:r>
      <w:r w:rsidR="00C03901">
        <w:rPr>
          <w:rFonts w:ascii="Palatino Linotype" w:eastAsia="Calibri" w:hAnsi="Palatino Linotype" w:cs="Times New Roman"/>
          <w:b/>
        </w:rPr>
        <w:t xml:space="preserve"> </w:t>
      </w:r>
      <w:r w:rsidRPr="0095212F">
        <w:rPr>
          <w:rFonts w:ascii="Palatino Linotype" w:eastAsia="Calibri" w:hAnsi="Palatino Linotype" w:cs="Times New Roman"/>
          <w:b/>
        </w:rPr>
        <w:t>Objeto.-</w:t>
      </w:r>
      <w:r w:rsidRPr="0095212F">
        <w:rPr>
          <w:rFonts w:ascii="Palatino Linotype" w:eastAsia="Calibri" w:hAnsi="Palatino Linotype" w:cs="Times New Roman"/>
        </w:rPr>
        <w:t xml:space="preserve"> </w:t>
      </w:r>
      <w:r w:rsidR="00C03901">
        <w:rPr>
          <w:rFonts w:ascii="Palatino Linotype" w:eastAsia="Calibri" w:hAnsi="Palatino Linotype" w:cs="Times New Roman"/>
        </w:rPr>
        <w:t>La presente Ordenanza establece</w:t>
      </w:r>
      <w:r w:rsidRPr="0095212F">
        <w:rPr>
          <w:rFonts w:ascii="Palatino Linotype" w:eastAsia="Calibri" w:hAnsi="Palatino Linotype" w:cs="Times New Roman"/>
        </w:rPr>
        <w:t xml:space="preserve"> las regulaciones de uso y ocupación del suelo, aplicables para el Proyecto Urbanístico Arquitectónico Especial “</w:t>
      </w:r>
      <w:r w:rsidRPr="0095212F">
        <w:rPr>
          <w:rFonts w:ascii="Palatino Linotype" w:hAnsi="Palatino Linotype"/>
        </w:rPr>
        <w:t>Hospital Santa Cruz</w:t>
      </w:r>
      <w:r w:rsidRPr="0095212F">
        <w:rPr>
          <w:rFonts w:ascii="Palatino Linotype" w:eastAsia="Calibri" w:hAnsi="Palatino Linotype" w:cs="Times New Roman"/>
        </w:rPr>
        <w:t>”.</w:t>
      </w:r>
    </w:p>
    <w:p w:rsidR="005161FF" w:rsidRPr="00C03901" w:rsidRDefault="005161FF" w:rsidP="0095212F">
      <w:pPr>
        <w:spacing w:after="120"/>
        <w:jc w:val="both"/>
        <w:rPr>
          <w:rFonts w:ascii="Palatino Linotype" w:hAnsi="Palatino Linotype"/>
        </w:rPr>
      </w:pPr>
      <w:r w:rsidRPr="0095212F">
        <w:rPr>
          <w:rFonts w:ascii="Palatino Linotype" w:hAnsi="Palatino Linotype"/>
          <w:b/>
        </w:rPr>
        <w:t>Art</w:t>
      </w:r>
      <w:r w:rsidR="009A2E76">
        <w:rPr>
          <w:rFonts w:ascii="Palatino Linotype" w:hAnsi="Palatino Linotype"/>
          <w:b/>
        </w:rPr>
        <w:t>í</w:t>
      </w:r>
      <w:r w:rsidRPr="0095212F">
        <w:rPr>
          <w:rFonts w:ascii="Palatino Linotype" w:hAnsi="Palatino Linotype"/>
          <w:b/>
        </w:rPr>
        <w:t>culo 2.-</w:t>
      </w:r>
      <w:r w:rsidR="00C03901">
        <w:rPr>
          <w:rFonts w:ascii="Palatino Linotype" w:hAnsi="Palatino Linotype"/>
          <w:b/>
        </w:rPr>
        <w:t xml:space="preserve"> </w:t>
      </w:r>
      <w:r w:rsidRPr="0095212F">
        <w:rPr>
          <w:rFonts w:ascii="Palatino Linotype" w:hAnsi="Palatino Linotype"/>
          <w:b/>
        </w:rPr>
        <w:t xml:space="preserve">Ubicación.- </w:t>
      </w:r>
      <w:r w:rsidRPr="0095212F">
        <w:rPr>
          <w:rFonts w:ascii="Palatino Linotype" w:hAnsi="Palatino Linotype"/>
        </w:rPr>
        <w:t>El Proyecto "Hospital Santa Cruz" se implantará en el inmueble de propiedad del Instituto Ecuatoriano de Seguridad Social, identificado con el predio No. 190928, clave catastral No. 31003-02-003, ubicado en las calles Moraspungo y Pinllopata, Barrio Primero de Mayo, Sector del Calzado, correspondiente a la parroquia San Bartolo, el mismo que cuenta con un área total de 21.860,00 m</w:t>
      </w:r>
      <w:r w:rsidRPr="00C03901">
        <w:rPr>
          <w:rFonts w:ascii="Palatino Linotype" w:hAnsi="Palatino Linotype"/>
          <w:vertAlign w:val="superscript"/>
        </w:rPr>
        <w:t>2</w:t>
      </w:r>
      <w:r w:rsidR="00C03901">
        <w:rPr>
          <w:rFonts w:ascii="Palatino Linotype" w:hAnsi="Palatino Linotype"/>
        </w:rPr>
        <w:t xml:space="preserve">; </w:t>
      </w:r>
      <w:r w:rsidRPr="0095212F">
        <w:rPr>
          <w:rFonts w:ascii="Palatino Linotype" w:hAnsi="Palatino Linotype"/>
        </w:rPr>
        <w:t>y</w:t>
      </w:r>
      <w:r w:rsidR="00C03901">
        <w:rPr>
          <w:rFonts w:ascii="Palatino Linotype" w:hAnsi="Palatino Linotype"/>
        </w:rPr>
        <w:t>,</w:t>
      </w:r>
      <w:r w:rsidRPr="0095212F">
        <w:rPr>
          <w:rFonts w:ascii="Palatino Linotype" w:hAnsi="Palatino Linotype"/>
        </w:rPr>
        <w:t xml:space="preserve"> en el predio No.</w:t>
      </w:r>
      <w:r w:rsidRPr="0095212F">
        <w:rPr>
          <w:rFonts w:ascii="Palatino Linotype" w:hAnsi="Palatino Linotype" w:cs="Arial"/>
        </w:rPr>
        <w:t xml:space="preserve"> 190704 y </w:t>
      </w:r>
      <w:r w:rsidR="00C03901">
        <w:rPr>
          <w:rFonts w:ascii="Palatino Linotype" w:hAnsi="Palatino Linotype" w:cs="Arial"/>
        </w:rPr>
        <w:t>c</w:t>
      </w:r>
      <w:r w:rsidRPr="0095212F">
        <w:rPr>
          <w:rFonts w:ascii="Palatino Linotype" w:hAnsi="Palatino Linotype" w:cs="Arial"/>
        </w:rPr>
        <w:t xml:space="preserve">lave </w:t>
      </w:r>
      <w:r w:rsidR="00C03901">
        <w:rPr>
          <w:rFonts w:ascii="Palatino Linotype" w:hAnsi="Palatino Linotype" w:cs="Arial"/>
        </w:rPr>
        <w:t>c</w:t>
      </w:r>
      <w:r w:rsidRPr="0095212F">
        <w:rPr>
          <w:rFonts w:ascii="Palatino Linotype" w:hAnsi="Palatino Linotype" w:cs="Arial"/>
        </w:rPr>
        <w:t>atastral No. 31003</w:t>
      </w:r>
      <w:r w:rsidR="00C03901">
        <w:rPr>
          <w:rFonts w:ascii="Palatino Linotype" w:hAnsi="Palatino Linotype" w:cs="Arial"/>
        </w:rPr>
        <w:t>-</w:t>
      </w:r>
      <w:r w:rsidRPr="0095212F">
        <w:rPr>
          <w:rFonts w:ascii="Palatino Linotype" w:hAnsi="Palatino Linotype" w:cs="Arial"/>
        </w:rPr>
        <w:t>03</w:t>
      </w:r>
      <w:r w:rsidR="00C03901">
        <w:rPr>
          <w:rFonts w:ascii="Palatino Linotype" w:hAnsi="Palatino Linotype" w:cs="Arial"/>
        </w:rPr>
        <w:t>-</w:t>
      </w:r>
      <w:r w:rsidRPr="0095212F">
        <w:rPr>
          <w:rFonts w:ascii="Palatino Linotype" w:hAnsi="Palatino Linotype" w:cs="Arial"/>
        </w:rPr>
        <w:t xml:space="preserve">004, ubicado en las calles Moraspungo, Pinllopata y Teodoro </w:t>
      </w:r>
      <w:r w:rsidRPr="0095212F">
        <w:rPr>
          <w:rFonts w:ascii="Palatino Linotype" w:hAnsi="Palatino Linotype" w:cs="Arial"/>
        </w:rPr>
        <w:lastRenderedPageBreak/>
        <w:t>Gómez de la Torre, sector del Calzado, parroquia San Bartolo, con una superficie de 10.767,00 m</w:t>
      </w:r>
      <w:r w:rsidRPr="00C03901">
        <w:rPr>
          <w:rFonts w:ascii="Palatino Linotype" w:hAnsi="Palatino Linotype" w:cs="Arial"/>
          <w:vertAlign w:val="superscript"/>
        </w:rPr>
        <w:t>2</w:t>
      </w:r>
      <w:r w:rsidR="00C03901">
        <w:rPr>
          <w:rFonts w:ascii="Palatino Linotype" w:hAnsi="Palatino Linotype" w:cs="Arial"/>
        </w:rPr>
        <w:t>.</w:t>
      </w:r>
    </w:p>
    <w:p w:rsidR="005161FF" w:rsidRPr="0095212F" w:rsidRDefault="005161FF" w:rsidP="0095212F">
      <w:pPr>
        <w:spacing w:after="120"/>
        <w:jc w:val="both"/>
        <w:rPr>
          <w:rFonts w:ascii="Palatino Linotype" w:hAnsi="Palatino Linotype"/>
        </w:rPr>
      </w:pPr>
      <w:r w:rsidRPr="0095212F">
        <w:rPr>
          <w:rFonts w:ascii="Palatino Linotype" w:hAnsi="Palatino Linotype"/>
          <w:b/>
        </w:rPr>
        <w:t>Art</w:t>
      </w:r>
      <w:r w:rsidR="009A2E76">
        <w:rPr>
          <w:rFonts w:ascii="Palatino Linotype" w:hAnsi="Palatino Linotype"/>
          <w:b/>
        </w:rPr>
        <w:t>í</w:t>
      </w:r>
      <w:r w:rsidRPr="0095212F">
        <w:rPr>
          <w:rFonts w:ascii="Palatino Linotype" w:hAnsi="Palatino Linotype"/>
          <w:b/>
        </w:rPr>
        <w:t>culo 3.-</w:t>
      </w:r>
      <w:r w:rsidR="00C03901">
        <w:rPr>
          <w:rFonts w:ascii="Palatino Linotype" w:hAnsi="Palatino Linotype"/>
          <w:b/>
        </w:rPr>
        <w:t xml:space="preserve"> </w:t>
      </w:r>
      <w:r w:rsidRPr="0095212F">
        <w:rPr>
          <w:rFonts w:ascii="Palatino Linotype" w:hAnsi="Palatino Linotype"/>
          <w:b/>
        </w:rPr>
        <w:t xml:space="preserve">Características </w:t>
      </w:r>
      <w:r w:rsidR="009A2E76">
        <w:rPr>
          <w:rFonts w:ascii="Palatino Linotype" w:hAnsi="Palatino Linotype"/>
          <w:b/>
        </w:rPr>
        <w:t>g</w:t>
      </w:r>
      <w:r w:rsidRPr="0095212F">
        <w:rPr>
          <w:rFonts w:ascii="Palatino Linotype" w:hAnsi="Palatino Linotype"/>
          <w:b/>
        </w:rPr>
        <w:t xml:space="preserve">enerales.- </w:t>
      </w:r>
      <w:r w:rsidRPr="0095212F">
        <w:rPr>
          <w:rFonts w:ascii="Palatino Linotype" w:hAnsi="Palatino Linotype"/>
        </w:rPr>
        <w:t xml:space="preserve">El proyecto "Hospital Santa Cruz" se desarrollará respetando la trama vial existente y el área de protección del Río Machángara. </w:t>
      </w:r>
    </w:p>
    <w:p w:rsidR="005161FF" w:rsidRPr="0095212F" w:rsidRDefault="005161FF" w:rsidP="0095212F">
      <w:pPr>
        <w:spacing w:after="120"/>
        <w:jc w:val="both"/>
        <w:rPr>
          <w:rFonts w:ascii="Palatino Linotype" w:hAnsi="Palatino Linotype"/>
        </w:rPr>
      </w:pPr>
      <w:r w:rsidRPr="0095212F">
        <w:rPr>
          <w:rFonts w:ascii="Palatino Linotype" w:hAnsi="Palatino Linotype"/>
        </w:rPr>
        <w:t>El proyecto plantea la construcción de una torre para equipamiento de salud, con una capacidad de 420 camas censales para hospitalización. Se trata de un proyecto Hospitalario de Nivel 2 de complejidad, que contará con algunos servicios de nivel 3.</w:t>
      </w:r>
    </w:p>
    <w:p w:rsidR="005161FF" w:rsidRPr="0095212F" w:rsidRDefault="005161FF" w:rsidP="0095212F">
      <w:pPr>
        <w:spacing w:after="120"/>
        <w:jc w:val="both"/>
        <w:rPr>
          <w:rFonts w:ascii="Palatino Linotype" w:hAnsi="Palatino Linotype"/>
        </w:rPr>
      </w:pPr>
      <w:r w:rsidRPr="0095212F">
        <w:rPr>
          <w:rFonts w:ascii="Palatino Linotype" w:hAnsi="Palatino Linotype"/>
        </w:rPr>
        <w:t xml:space="preserve">El proyecto proveerá, a través de espacios públicos, semi-públicos y privados una capacidad autónoma de la institución para operar esta infraestructura hospitalaria al servicio de la comunidad; privilegiará el acceso peatonal, evitará los cruces vehiculares y cumplirá las normativas para personas con movilidad reducida. </w:t>
      </w:r>
    </w:p>
    <w:p w:rsidR="005161FF" w:rsidRPr="0095212F" w:rsidRDefault="005161FF" w:rsidP="0095212F">
      <w:pPr>
        <w:pStyle w:val="Textodebloque"/>
        <w:spacing w:after="120" w:line="276" w:lineRule="auto"/>
        <w:ind w:left="0" w:right="-1" w:firstLine="0"/>
        <w:rPr>
          <w:rFonts w:ascii="Palatino Linotype" w:hAnsi="Palatino Linotype"/>
          <w:b/>
          <w:bCs/>
          <w:lang w:val="es-EC"/>
        </w:rPr>
      </w:pPr>
      <w:r w:rsidRPr="0095212F">
        <w:rPr>
          <w:rFonts w:ascii="Palatino Linotype" w:hAnsi="Palatino Linotype"/>
          <w:b/>
        </w:rPr>
        <w:t>Artículo 4.-</w:t>
      </w:r>
      <w:r w:rsidR="00C03901">
        <w:rPr>
          <w:rFonts w:ascii="Palatino Linotype" w:hAnsi="Palatino Linotype"/>
          <w:b/>
        </w:rPr>
        <w:t xml:space="preserve"> </w:t>
      </w:r>
      <w:r w:rsidRPr="0095212F">
        <w:rPr>
          <w:rFonts w:ascii="Palatino Linotype" w:hAnsi="Palatino Linotype"/>
          <w:b/>
        </w:rPr>
        <w:t xml:space="preserve">Condiciones </w:t>
      </w:r>
      <w:r w:rsidR="00C03901" w:rsidRPr="0095212F">
        <w:rPr>
          <w:rFonts w:ascii="Palatino Linotype" w:hAnsi="Palatino Linotype"/>
          <w:b/>
        </w:rPr>
        <w:t>urbanísticas generales</w:t>
      </w:r>
      <w:r w:rsidRPr="0095212F">
        <w:rPr>
          <w:rFonts w:ascii="Palatino Linotype" w:hAnsi="Palatino Linotype"/>
          <w:b/>
        </w:rPr>
        <w:t xml:space="preserve">.- </w:t>
      </w:r>
      <w:r w:rsidRPr="0095212F">
        <w:rPr>
          <w:rFonts w:ascii="Palatino Linotype" w:hAnsi="Palatino Linotype"/>
          <w:lang w:val="es-EC"/>
        </w:rPr>
        <w:t>El proyecto urbanístico arquitectónico especial “</w:t>
      </w:r>
      <w:r w:rsidRPr="0095212F">
        <w:rPr>
          <w:rFonts w:ascii="Palatino Linotype" w:hAnsi="Palatino Linotype"/>
        </w:rPr>
        <w:t>Hospital Santa Cruz</w:t>
      </w:r>
      <w:r w:rsidRPr="0095212F">
        <w:rPr>
          <w:rFonts w:ascii="Palatino Linotype" w:hAnsi="Palatino Linotype"/>
          <w:lang w:val="es-EC"/>
        </w:rPr>
        <w:t>” se ajusta a los criterios esenciales del Plan Metropolitano de Desarrollo y Ordenamiento Territorial del Distrito Metropolitano de Quito 2015-2025, en la constitución de un</w:t>
      </w:r>
      <w:r w:rsidR="00C03901">
        <w:rPr>
          <w:rFonts w:ascii="Palatino Linotype" w:hAnsi="Palatino Linotype"/>
          <w:lang w:val="es-EC"/>
        </w:rPr>
        <w:t>a estructura multim</w:t>
      </w:r>
      <w:r w:rsidRPr="0095212F">
        <w:rPr>
          <w:rFonts w:ascii="Palatino Linotype" w:hAnsi="Palatino Linotype"/>
          <w:lang w:val="es-EC"/>
        </w:rPr>
        <w:t>odal de subcentralidades urbanas de equipamientos que favorezcan la densificación del tejido urbano existente y garanticen el acceso a servicios en todo el territorio urbanizado, generando un equipamiento de salud con el siguiente programa arquitectónico:</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 xml:space="preserve">Dirección; </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Gestión administrativa del complejo Hospitalario;</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Hospital de día;</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Hospitalización clínica;</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 xml:space="preserve">Hospitalización quirúrgica; </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Hospitalización obstétrica;</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Hospitalización pediátrica;</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 xml:space="preserve">Hospitalización de cuidados paliativos; </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Área de docencia;</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Área destinada a albergar instalaciones;</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Áreas críticas del complejo hospitalario: UCI adultos, UCI pediátrica, UCI neonatales, centro obstétrico y centro quirúrgico, dotado con un área de recuperación;</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Áreas destinadas a los servicios ambulatorios como son las consultas externas y gabinetes, endoscopias, rehabilitación y diálisis;</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lastRenderedPageBreak/>
        <w:t xml:space="preserve">Áreas complementarias: alimentación y nutrición, comedor para el personal, bodegas, vestuarios, archivo, limpieza, lavandería-ropería, residuos, mantenimiento y esterilización; </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Servicios: morgue, anatomía patológica, emergencia, informática, imagenología, cafetería, admisión, medicina transfusional, farmacia, área comercial y guardianía;</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Laboratorio clínico del complejo hospitalario;</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Salón de actos;</w:t>
      </w:r>
    </w:p>
    <w:p w:rsidR="005161FF" w:rsidRPr="0095212F" w:rsidRDefault="005161FF" w:rsidP="0095212F">
      <w:pPr>
        <w:pStyle w:val="Prrafodelista"/>
        <w:numPr>
          <w:ilvl w:val="0"/>
          <w:numId w:val="1"/>
        </w:numPr>
        <w:spacing w:after="120"/>
        <w:jc w:val="both"/>
        <w:rPr>
          <w:rFonts w:ascii="Palatino Linotype" w:hAnsi="Palatino Linotype"/>
        </w:rPr>
      </w:pPr>
      <w:r w:rsidRPr="0095212F">
        <w:rPr>
          <w:rFonts w:ascii="Palatino Linotype" w:hAnsi="Palatino Linotype"/>
        </w:rPr>
        <w:t xml:space="preserve">Estacionamientos a cielo abierto y en subsuelos. </w:t>
      </w:r>
    </w:p>
    <w:p w:rsidR="005161FF" w:rsidRPr="0095212F" w:rsidRDefault="005161FF" w:rsidP="0095212F">
      <w:pPr>
        <w:pStyle w:val="Textodebloque"/>
        <w:spacing w:after="120" w:line="276" w:lineRule="auto"/>
        <w:ind w:left="0" w:right="-1" w:firstLine="0"/>
        <w:rPr>
          <w:rFonts w:ascii="Palatino Linotype" w:eastAsia="Arial Unicode MS" w:hAnsi="Palatino Linotype"/>
          <w:kern w:val="1"/>
          <w:lang w:val="es-EC" w:eastAsia="ar-SA"/>
        </w:rPr>
      </w:pPr>
      <w:r w:rsidRPr="0095212F">
        <w:rPr>
          <w:rFonts w:ascii="Palatino Linotype" w:eastAsia="Arial Unicode MS" w:hAnsi="Palatino Linotype"/>
          <w:b/>
          <w:kern w:val="1"/>
          <w:lang w:val="es-EC" w:eastAsia="ar-SA"/>
        </w:rPr>
        <w:t xml:space="preserve">Artículo 5.- Condiciones </w:t>
      </w:r>
      <w:r w:rsidR="00C03901" w:rsidRPr="0095212F">
        <w:rPr>
          <w:rFonts w:ascii="Palatino Linotype" w:eastAsia="Arial Unicode MS" w:hAnsi="Palatino Linotype"/>
          <w:b/>
          <w:kern w:val="1"/>
          <w:lang w:val="es-EC" w:eastAsia="ar-SA"/>
        </w:rPr>
        <w:t>urbanísticas específicas</w:t>
      </w:r>
      <w:r w:rsidRPr="0095212F">
        <w:rPr>
          <w:rFonts w:ascii="Palatino Linotype" w:eastAsia="Arial Unicode MS" w:hAnsi="Palatino Linotype"/>
          <w:b/>
          <w:kern w:val="1"/>
          <w:lang w:val="es-EC" w:eastAsia="ar-SA"/>
        </w:rPr>
        <w:t>.-</w:t>
      </w:r>
      <w:r w:rsidRPr="0095212F">
        <w:rPr>
          <w:rFonts w:ascii="Palatino Linotype" w:eastAsia="Arial Unicode MS" w:hAnsi="Palatino Linotype"/>
          <w:kern w:val="1"/>
          <w:lang w:val="es-EC" w:eastAsia="ar-SA"/>
        </w:rPr>
        <w:t xml:space="preserve"> </w:t>
      </w:r>
      <w:r w:rsidRPr="0095212F">
        <w:rPr>
          <w:rFonts w:ascii="Palatino Linotype" w:hAnsi="Palatino Linotype"/>
          <w:lang w:val="es-EC"/>
        </w:rPr>
        <w:t>El proyecto urbanístico arquitectónico especial “</w:t>
      </w:r>
      <w:r w:rsidRPr="0095212F">
        <w:rPr>
          <w:rFonts w:ascii="Palatino Linotype" w:hAnsi="Palatino Linotype"/>
        </w:rPr>
        <w:t>Hospital Santa Cruz</w:t>
      </w:r>
      <w:r w:rsidRPr="0095212F">
        <w:rPr>
          <w:rFonts w:ascii="Palatino Linotype" w:hAnsi="Palatino Linotype"/>
          <w:lang w:val="es-EC"/>
        </w:rPr>
        <w:t xml:space="preserve">” </w:t>
      </w:r>
      <w:r w:rsidRPr="0095212F">
        <w:rPr>
          <w:rFonts w:ascii="Palatino Linotype" w:eastAsia="Arial Unicode MS" w:hAnsi="Palatino Linotype"/>
          <w:kern w:val="1"/>
          <w:lang w:val="es-EC" w:eastAsia="ar-SA"/>
        </w:rPr>
        <w:t>contemplará las siguientes condiciones específicas:</w:t>
      </w:r>
    </w:p>
    <w:p w:rsidR="005161FF" w:rsidRPr="0095212F" w:rsidRDefault="005161FF" w:rsidP="0095212F">
      <w:pPr>
        <w:numPr>
          <w:ilvl w:val="0"/>
          <w:numId w:val="2"/>
        </w:numPr>
        <w:spacing w:after="120"/>
        <w:ind w:left="426" w:right="-1" w:firstLine="0"/>
        <w:jc w:val="both"/>
        <w:rPr>
          <w:rFonts w:ascii="Palatino Linotype" w:hAnsi="Palatino Linotype"/>
        </w:rPr>
      </w:pPr>
      <w:r w:rsidRPr="0095212F">
        <w:rPr>
          <w:rFonts w:ascii="Palatino Linotype" w:hAnsi="Palatino Linotype"/>
          <w:b/>
        </w:rPr>
        <w:t>Uso de suelo y Edificabilidad.-</w:t>
      </w:r>
      <w:r w:rsidRPr="0095212F">
        <w:rPr>
          <w:rFonts w:ascii="Palatino Linotype" w:hAnsi="Palatino Linotype"/>
        </w:rPr>
        <w:t xml:space="preserve"> Los usos de suelo y la edificabilidad permitida para el proyecto estará regulada por los datos de zonificación consignados en el cuadro No.1 de este articulado.</w:t>
      </w:r>
    </w:p>
    <w:p w:rsidR="005161FF" w:rsidRPr="0095212F" w:rsidRDefault="005161FF" w:rsidP="005D5368">
      <w:pPr>
        <w:pStyle w:val="Prrafodelista"/>
        <w:spacing w:after="120"/>
        <w:ind w:left="0"/>
        <w:jc w:val="center"/>
        <w:rPr>
          <w:rFonts w:ascii="Palatino Linotype" w:eastAsia="Calibri" w:hAnsi="Palatino Linotype" w:cs="Times New Roman"/>
          <w:b/>
        </w:rPr>
      </w:pPr>
      <w:r w:rsidRPr="0095212F">
        <w:rPr>
          <w:rFonts w:ascii="Palatino Linotype" w:hAnsi="Palatino Linotype"/>
          <w:b/>
        </w:rPr>
        <w:t>Cuadro No.</w:t>
      </w:r>
      <w:r w:rsidRPr="0095212F">
        <w:rPr>
          <w:rFonts w:ascii="Palatino Linotype" w:eastAsia="Calibri" w:hAnsi="Palatino Linotype" w:cs="Times New Roman"/>
          <w:b/>
        </w:rPr>
        <w:t>1</w:t>
      </w:r>
    </w:p>
    <w:p w:rsidR="005161FF" w:rsidRPr="0095212F" w:rsidRDefault="005161FF" w:rsidP="005D5368">
      <w:pPr>
        <w:pStyle w:val="Prrafodelista"/>
        <w:spacing w:after="120"/>
        <w:ind w:left="0"/>
        <w:jc w:val="center"/>
        <w:rPr>
          <w:rFonts w:ascii="Palatino Linotype" w:eastAsia="Calibri" w:hAnsi="Palatino Linotype" w:cs="Times New Roman"/>
          <w:b/>
        </w:rPr>
      </w:pPr>
      <w:r w:rsidRPr="0095212F">
        <w:rPr>
          <w:rFonts w:ascii="Palatino Linotype" w:hAnsi="Palatino Linotype"/>
          <w:b/>
        </w:rPr>
        <w:t xml:space="preserve">Uso de suelo y </w:t>
      </w:r>
      <w:r w:rsidR="00C03901">
        <w:rPr>
          <w:rFonts w:ascii="Palatino Linotype" w:eastAsia="Calibri" w:hAnsi="Palatino Linotype" w:cs="Times New Roman"/>
          <w:b/>
        </w:rPr>
        <w:t>e</w:t>
      </w:r>
      <w:r w:rsidRPr="0095212F">
        <w:rPr>
          <w:rFonts w:ascii="Palatino Linotype" w:eastAsia="Calibri" w:hAnsi="Palatino Linotype" w:cs="Times New Roman"/>
          <w:b/>
        </w:rPr>
        <w:t>dificabilidad</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054"/>
        <w:gridCol w:w="1486"/>
        <w:gridCol w:w="987"/>
        <w:gridCol w:w="947"/>
        <w:gridCol w:w="971"/>
        <w:gridCol w:w="987"/>
      </w:tblGrid>
      <w:tr w:rsidR="005161FF" w:rsidRPr="00C03901" w:rsidTr="00E46AB2">
        <w:trPr>
          <w:trHeight w:val="435"/>
          <w:jc w:val="center"/>
        </w:trPr>
        <w:tc>
          <w:tcPr>
            <w:tcW w:w="1656" w:type="dxa"/>
            <w:vMerge w:val="restart"/>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r w:rsidRPr="00C03901">
              <w:rPr>
                <w:rFonts w:ascii="Palatino Linotype" w:hAnsi="Palatino Linotype"/>
                <w:b/>
                <w:sz w:val="20"/>
                <w:szCs w:val="20"/>
              </w:rPr>
              <w:t>Predio No.</w:t>
            </w:r>
          </w:p>
        </w:tc>
        <w:tc>
          <w:tcPr>
            <w:tcW w:w="1054" w:type="dxa"/>
            <w:vMerge w:val="restart"/>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r w:rsidRPr="00C03901">
              <w:rPr>
                <w:rFonts w:ascii="Palatino Linotype" w:hAnsi="Palatino Linotype"/>
                <w:b/>
                <w:sz w:val="20"/>
                <w:szCs w:val="20"/>
              </w:rPr>
              <w:t>Uso de suelo</w:t>
            </w:r>
          </w:p>
        </w:tc>
        <w:tc>
          <w:tcPr>
            <w:tcW w:w="1486" w:type="dxa"/>
            <w:vMerge w:val="restart"/>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r w:rsidRPr="00C03901">
              <w:rPr>
                <w:rFonts w:ascii="Palatino Linotype" w:hAnsi="Palatino Linotype"/>
                <w:b/>
                <w:sz w:val="20"/>
                <w:szCs w:val="20"/>
              </w:rPr>
              <w:t xml:space="preserve">Zonificación </w:t>
            </w:r>
          </w:p>
        </w:tc>
        <w:tc>
          <w:tcPr>
            <w:tcW w:w="1933" w:type="dxa"/>
            <w:gridSpan w:val="2"/>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r w:rsidRPr="00C03901">
              <w:rPr>
                <w:rFonts w:ascii="Palatino Linotype" w:hAnsi="Palatino Linotype"/>
                <w:b/>
                <w:sz w:val="20"/>
                <w:szCs w:val="20"/>
              </w:rPr>
              <w:t>Altura Máxima</w:t>
            </w:r>
          </w:p>
        </w:tc>
        <w:tc>
          <w:tcPr>
            <w:tcW w:w="971" w:type="dxa"/>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r w:rsidRPr="00C03901">
              <w:rPr>
                <w:rFonts w:ascii="Palatino Linotype" w:hAnsi="Palatino Linotype"/>
                <w:b/>
                <w:sz w:val="20"/>
                <w:szCs w:val="20"/>
              </w:rPr>
              <w:t xml:space="preserve">COS </w:t>
            </w:r>
          </w:p>
        </w:tc>
        <w:tc>
          <w:tcPr>
            <w:tcW w:w="987" w:type="dxa"/>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r w:rsidRPr="00C03901">
              <w:rPr>
                <w:rFonts w:ascii="Palatino Linotype" w:hAnsi="Palatino Linotype"/>
                <w:b/>
                <w:sz w:val="20"/>
                <w:szCs w:val="20"/>
              </w:rPr>
              <w:t xml:space="preserve">COS </w:t>
            </w:r>
          </w:p>
        </w:tc>
      </w:tr>
      <w:tr w:rsidR="005161FF" w:rsidRPr="00C03901" w:rsidTr="00E46AB2">
        <w:trPr>
          <w:trHeight w:val="296"/>
          <w:jc w:val="center"/>
        </w:trPr>
        <w:tc>
          <w:tcPr>
            <w:tcW w:w="1656" w:type="dxa"/>
            <w:vMerge/>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p>
        </w:tc>
        <w:tc>
          <w:tcPr>
            <w:tcW w:w="1054" w:type="dxa"/>
            <w:vMerge/>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p>
        </w:tc>
        <w:tc>
          <w:tcPr>
            <w:tcW w:w="1486" w:type="dxa"/>
            <w:vMerge/>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p>
        </w:tc>
        <w:tc>
          <w:tcPr>
            <w:tcW w:w="987" w:type="dxa"/>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r w:rsidRPr="00C03901">
              <w:rPr>
                <w:rFonts w:ascii="Palatino Linotype" w:hAnsi="Palatino Linotype"/>
                <w:b/>
                <w:sz w:val="20"/>
                <w:szCs w:val="20"/>
              </w:rPr>
              <w:t>Pisos</w:t>
            </w:r>
          </w:p>
        </w:tc>
        <w:tc>
          <w:tcPr>
            <w:tcW w:w="947" w:type="dxa"/>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r w:rsidRPr="00C03901">
              <w:rPr>
                <w:rFonts w:ascii="Palatino Linotype" w:hAnsi="Palatino Linotype"/>
                <w:b/>
                <w:sz w:val="20"/>
                <w:szCs w:val="20"/>
              </w:rPr>
              <w:t>m</w:t>
            </w:r>
          </w:p>
        </w:tc>
        <w:tc>
          <w:tcPr>
            <w:tcW w:w="971" w:type="dxa"/>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r w:rsidRPr="00C03901">
              <w:rPr>
                <w:rFonts w:ascii="Palatino Linotype" w:hAnsi="Palatino Linotype"/>
                <w:b/>
                <w:sz w:val="20"/>
                <w:szCs w:val="20"/>
              </w:rPr>
              <w:t>PB %</w:t>
            </w:r>
          </w:p>
        </w:tc>
        <w:tc>
          <w:tcPr>
            <w:tcW w:w="987" w:type="dxa"/>
          </w:tcPr>
          <w:p w:rsidR="005161FF" w:rsidRPr="00C03901" w:rsidRDefault="005161FF" w:rsidP="0095212F">
            <w:pPr>
              <w:pStyle w:val="Textodebloque"/>
              <w:spacing w:after="120" w:line="276" w:lineRule="auto"/>
              <w:ind w:left="0" w:right="-1" w:firstLine="0"/>
              <w:jc w:val="center"/>
              <w:rPr>
                <w:rFonts w:ascii="Palatino Linotype" w:hAnsi="Palatino Linotype"/>
                <w:b/>
                <w:sz w:val="20"/>
                <w:szCs w:val="20"/>
              </w:rPr>
            </w:pPr>
            <w:r w:rsidRPr="00C03901">
              <w:rPr>
                <w:rFonts w:ascii="Palatino Linotype" w:hAnsi="Palatino Linotype"/>
                <w:b/>
                <w:sz w:val="20"/>
                <w:szCs w:val="20"/>
              </w:rPr>
              <w:t>Total %</w:t>
            </w:r>
          </w:p>
        </w:tc>
      </w:tr>
      <w:tr w:rsidR="005161FF" w:rsidRPr="00C03901" w:rsidTr="00E46AB2">
        <w:trPr>
          <w:trHeight w:val="424"/>
          <w:jc w:val="center"/>
        </w:trPr>
        <w:tc>
          <w:tcPr>
            <w:tcW w:w="1656"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190928</w:t>
            </w:r>
          </w:p>
        </w:tc>
        <w:tc>
          <w:tcPr>
            <w:tcW w:w="1054"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ESM</w:t>
            </w:r>
          </w:p>
        </w:tc>
        <w:tc>
          <w:tcPr>
            <w:tcW w:w="1486"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A 608-60</w:t>
            </w:r>
          </w:p>
        </w:tc>
        <w:tc>
          <w:tcPr>
            <w:tcW w:w="987"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8</w:t>
            </w:r>
          </w:p>
        </w:tc>
        <w:tc>
          <w:tcPr>
            <w:tcW w:w="947" w:type="dxa"/>
          </w:tcPr>
          <w:p w:rsidR="005161FF" w:rsidRPr="00C03901" w:rsidRDefault="005161FF" w:rsidP="0095212F">
            <w:pPr>
              <w:pStyle w:val="Textodebloque"/>
              <w:tabs>
                <w:tab w:val="left" w:pos="288"/>
                <w:tab w:val="center" w:pos="337"/>
              </w:tabs>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46,40</w:t>
            </w:r>
          </w:p>
        </w:tc>
        <w:tc>
          <w:tcPr>
            <w:tcW w:w="971"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60</w:t>
            </w:r>
          </w:p>
        </w:tc>
        <w:tc>
          <w:tcPr>
            <w:tcW w:w="987"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480</w:t>
            </w:r>
          </w:p>
        </w:tc>
      </w:tr>
      <w:tr w:rsidR="005161FF" w:rsidRPr="00C03901" w:rsidTr="00E46AB2">
        <w:trPr>
          <w:trHeight w:val="435"/>
          <w:jc w:val="center"/>
        </w:trPr>
        <w:tc>
          <w:tcPr>
            <w:tcW w:w="1656"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190704</w:t>
            </w:r>
          </w:p>
        </w:tc>
        <w:tc>
          <w:tcPr>
            <w:tcW w:w="1054"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ETB</w:t>
            </w:r>
          </w:p>
        </w:tc>
        <w:tc>
          <w:tcPr>
            <w:tcW w:w="1486"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ZC</w:t>
            </w:r>
          </w:p>
        </w:tc>
        <w:tc>
          <w:tcPr>
            <w:tcW w:w="987"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V</w:t>
            </w:r>
          </w:p>
        </w:tc>
        <w:tc>
          <w:tcPr>
            <w:tcW w:w="947"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V</w:t>
            </w:r>
          </w:p>
        </w:tc>
        <w:tc>
          <w:tcPr>
            <w:tcW w:w="971"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V</w:t>
            </w:r>
          </w:p>
        </w:tc>
        <w:tc>
          <w:tcPr>
            <w:tcW w:w="987" w:type="dxa"/>
          </w:tcPr>
          <w:p w:rsidR="005161FF" w:rsidRPr="00C03901" w:rsidRDefault="005161FF" w:rsidP="0095212F">
            <w:pPr>
              <w:pStyle w:val="Textodebloque"/>
              <w:spacing w:after="120" w:line="276" w:lineRule="auto"/>
              <w:ind w:left="0" w:right="-1" w:firstLine="0"/>
              <w:jc w:val="center"/>
              <w:rPr>
                <w:rFonts w:ascii="Palatino Linotype" w:hAnsi="Palatino Linotype"/>
                <w:sz w:val="20"/>
                <w:szCs w:val="20"/>
              </w:rPr>
            </w:pPr>
            <w:r w:rsidRPr="00C03901">
              <w:rPr>
                <w:rFonts w:ascii="Palatino Linotype" w:hAnsi="Palatino Linotype"/>
                <w:sz w:val="20"/>
                <w:szCs w:val="20"/>
              </w:rPr>
              <w:t>V</w:t>
            </w:r>
          </w:p>
        </w:tc>
      </w:tr>
    </w:tbl>
    <w:p w:rsidR="005161FF" w:rsidRPr="0095212F" w:rsidRDefault="005161FF" w:rsidP="0095212F">
      <w:pPr>
        <w:pStyle w:val="Textodebloque"/>
        <w:spacing w:after="120" w:line="276" w:lineRule="auto"/>
        <w:ind w:left="720" w:right="-1" w:firstLine="0"/>
        <w:rPr>
          <w:rFonts w:ascii="Palatino Linotype" w:hAnsi="Palatino Linotype"/>
        </w:rPr>
      </w:pPr>
    </w:p>
    <w:p w:rsidR="005161FF" w:rsidRPr="0095212F" w:rsidRDefault="005161FF" w:rsidP="0095212F">
      <w:pPr>
        <w:numPr>
          <w:ilvl w:val="0"/>
          <w:numId w:val="2"/>
        </w:numPr>
        <w:spacing w:after="120"/>
        <w:ind w:left="426" w:right="-1" w:firstLine="0"/>
        <w:jc w:val="both"/>
        <w:rPr>
          <w:rFonts w:ascii="Palatino Linotype" w:hAnsi="Palatino Linotype"/>
        </w:rPr>
      </w:pPr>
      <w:r w:rsidRPr="0095212F">
        <w:rPr>
          <w:rFonts w:ascii="Palatino Linotype" w:hAnsi="Palatino Linotype"/>
          <w:b/>
        </w:rPr>
        <w:t>Usos complementarios.-</w:t>
      </w:r>
      <w:r w:rsidRPr="0095212F">
        <w:rPr>
          <w:rFonts w:ascii="Palatino Linotype" w:hAnsi="Palatino Linotype"/>
        </w:rPr>
        <w:t xml:space="preserve"> Al uso principal ESM, se autorizan los siguientes usos complementarios: Oficinas Administrativas (2) (CS6) que serán básicamente consultorios médicos; y, Comercios Básicos (CBl), que corresponderá al área comercial del Hospital.</w:t>
      </w:r>
    </w:p>
    <w:p w:rsidR="005161FF" w:rsidRPr="0095212F" w:rsidRDefault="005161FF" w:rsidP="0095212F">
      <w:pPr>
        <w:numPr>
          <w:ilvl w:val="0"/>
          <w:numId w:val="2"/>
        </w:numPr>
        <w:spacing w:after="120"/>
        <w:ind w:left="426" w:right="-1" w:firstLine="0"/>
        <w:jc w:val="both"/>
        <w:rPr>
          <w:rFonts w:ascii="Palatino Linotype" w:hAnsi="Palatino Linotype"/>
          <w:i/>
        </w:rPr>
      </w:pPr>
      <w:r w:rsidRPr="0095212F">
        <w:rPr>
          <w:rFonts w:ascii="Palatino Linotype" w:hAnsi="Palatino Linotype"/>
          <w:b/>
        </w:rPr>
        <w:t xml:space="preserve">Forma de </w:t>
      </w:r>
      <w:r w:rsidR="00C03901" w:rsidRPr="0095212F">
        <w:rPr>
          <w:rFonts w:ascii="Palatino Linotype" w:hAnsi="Palatino Linotype"/>
          <w:b/>
        </w:rPr>
        <w:t>ocupación y retiros obligatorios</w:t>
      </w:r>
      <w:r w:rsidRPr="0095212F">
        <w:rPr>
          <w:rFonts w:ascii="Palatino Linotype" w:hAnsi="Palatino Linotype"/>
          <w:b/>
        </w:rPr>
        <w:t xml:space="preserve">.- </w:t>
      </w:r>
      <w:r w:rsidRPr="0095212F">
        <w:rPr>
          <w:rFonts w:ascii="Palatino Linotype" w:hAnsi="Palatino Linotype"/>
        </w:rPr>
        <w:t>El proyecto tendrá una forma de ocupación aislada teniendo en cuenta la implantación referencial (Anexo No.</w:t>
      </w:r>
      <w:r w:rsidR="00C03901">
        <w:rPr>
          <w:rFonts w:ascii="Palatino Linotype" w:hAnsi="Palatino Linotype"/>
        </w:rPr>
        <w:t xml:space="preserve"> </w:t>
      </w:r>
      <w:r w:rsidRPr="0095212F">
        <w:rPr>
          <w:rFonts w:ascii="Palatino Linotype" w:hAnsi="Palatino Linotype"/>
        </w:rPr>
        <w:t>1) de la presente ordenanza. La edificación deberá respetar un retiro frontal y lateral de 5 metros y posterior de 3 metros para lograr un mínimo aislamiento de las actividades hospitalarias en el entorno urbanístico, retiro entre bloques de 6 metros. El retiro al Río Machángara será de 50 metros.</w:t>
      </w:r>
    </w:p>
    <w:p w:rsidR="005161FF" w:rsidRPr="0095212F" w:rsidRDefault="005161FF" w:rsidP="0095212F">
      <w:pPr>
        <w:numPr>
          <w:ilvl w:val="0"/>
          <w:numId w:val="2"/>
        </w:numPr>
        <w:spacing w:after="120"/>
        <w:ind w:left="426" w:right="-1" w:firstLine="0"/>
        <w:jc w:val="both"/>
        <w:rPr>
          <w:rFonts w:ascii="Palatino Linotype" w:hAnsi="Palatino Linotype"/>
        </w:rPr>
      </w:pPr>
      <w:r w:rsidRPr="0095212F">
        <w:rPr>
          <w:rFonts w:ascii="Palatino Linotype" w:hAnsi="Palatino Linotype"/>
          <w:b/>
        </w:rPr>
        <w:lastRenderedPageBreak/>
        <w:t xml:space="preserve">Altura de entrepiso.- </w:t>
      </w:r>
      <w:r w:rsidRPr="0095212F">
        <w:rPr>
          <w:rFonts w:ascii="Palatino Linotype" w:hAnsi="Palatino Linotype"/>
        </w:rPr>
        <w:t xml:space="preserve">La altura máxima de entrepiso será de 5,80 metros, considerando la necesidad de instalaciones especiales de infraestructura y equipos médicos que este tipo de equipamiento requiere. </w:t>
      </w:r>
    </w:p>
    <w:p w:rsidR="005161FF" w:rsidRPr="0095212F" w:rsidRDefault="005161FF" w:rsidP="0095212F">
      <w:pPr>
        <w:spacing w:after="120"/>
        <w:jc w:val="both"/>
        <w:rPr>
          <w:rFonts w:ascii="Palatino Linotype" w:eastAsia="Calibri" w:hAnsi="Palatino Linotype" w:cs="Times New Roman"/>
          <w:bCs/>
        </w:rPr>
      </w:pPr>
      <w:r w:rsidRPr="0095212F">
        <w:rPr>
          <w:rFonts w:ascii="Palatino Linotype" w:eastAsia="Calibri" w:hAnsi="Palatino Linotype" w:cs="Times New Roman"/>
          <w:b/>
          <w:bCs/>
        </w:rPr>
        <w:t xml:space="preserve">Artículo </w:t>
      </w:r>
      <w:r w:rsidRPr="0095212F">
        <w:rPr>
          <w:rFonts w:ascii="Palatino Linotype" w:hAnsi="Palatino Linotype"/>
          <w:b/>
          <w:bCs/>
        </w:rPr>
        <w:t>6</w:t>
      </w:r>
      <w:r w:rsidRPr="0095212F">
        <w:rPr>
          <w:rFonts w:ascii="Palatino Linotype" w:eastAsia="Calibri" w:hAnsi="Palatino Linotype" w:cs="Times New Roman"/>
          <w:b/>
          <w:bCs/>
        </w:rPr>
        <w:t>.-</w:t>
      </w:r>
      <w:r w:rsidRPr="0095212F">
        <w:rPr>
          <w:rFonts w:ascii="Palatino Linotype" w:eastAsia="Calibri" w:hAnsi="Palatino Linotype" w:cs="Times New Roman"/>
          <w:bCs/>
        </w:rPr>
        <w:t xml:space="preserve"> </w:t>
      </w:r>
      <w:r w:rsidRPr="0095212F">
        <w:rPr>
          <w:rFonts w:ascii="Palatino Linotype" w:eastAsia="Calibri" w:hAnsi="Palatino Linotype" w:cs="Times New Roman"/>
          <w:b/>
          <w:bCs/>
        </w:rPr>
        <w:t xml:space="preserve">Normativa constructiva de las edificaciones.- </w:t>
      </w:r>
      <w:r w:rsidRPr="0095212F">
        <w:rPr>
          <w:rFonts w:ascii="Palatino Linotype" w:eastAsia="Calibri" w:hAnsi="Palatino Linotype" w:cs="Times New Roman"/>
        </w:rPr>
        <w:t>El proyecto urbanístico arquitectónico especial “</w:t>
      </w:r>
      <w:r w:rsidRPr="0095212F">
        <w:rPr>
          <w:rFonts w:ascii="Palatino Linotype" w:hAnsi="Palatino Linotype"/>
        </w:rPr>
        <w:t>Hospital Santa Cruz</w:t>
      </w:r>
      <w:r w:rsidRPr="0095212F">
        <w:rPr>
          <w:rFonts w:ascii="Palatino Linotype" w:eastAsia="Calibri" w:hAnsi="Palatino Linotype" w:cs="Times New Roman"/>
        </w:rPr>
        <w:t>”</w:t>
      </w:r>
      <w:r w:rsidRPr="0095212F">
        <w:rPr>
          <w:rFonts w:ascii="Palatino Linotype" w:hAnsi="Palatino Linotype"/>
        </w:rPr>
        <w:t xml:space="preserve"> </w:t>
      </w:r>
      <w:r w:rsidRPr="0095212F">
        <w:rPr>
          <w:rFonts w:ascii="Palatino Linotype" w:eastAsia="Calibri" w:hAnsi="Palatino Linotype" w:cs="Times New Roman"/>
          <w:bCs/>
        </w:rPr>
        <w:t>se diseñará y construirá conforme a lo establecido en la Norma Ecuatoriana de la Construcción (NEC) y demás normas nacionales y metropolitanas vigentes. Podrá incorporar normativa internacional en caso de requerirlo por no estar contemplada en normas locales.</w:t>
      </w:r>
    </w:p>
    <w:p w:rsidR="005161FF" w:rsidRPr="0095212F" w:rsidRDefault="00C03901" w:rsidP="0095212F">
      <w:pPr>
        <w:pStyle w:val="Textodebloque"/>
        <w:tabs>
          <w:tab w:val="left" w:pos="851"/>
        </w:tabs>
        <w:spacing w:after="120" w:line="276" w:lineRule="auto"/>
        <w:ind w:left="0" w:right="-1" w:firstLine="0"/>
        <w:jc w:val="center"/>
        <w:rPr>
          <w:rFonts w:ascii="Palatino Linotype" w:eastAsia="Arial Unicode MS" w:hAnsi="Palatino Linotype"/>
          <w:b/>
          <w:kern w:val="1"/>
          <w:lang w:val="es-ES_tradnl" w:eastAsia="ar-SA"/>
        </w:rPr>
      </w:pPr>
      <w:r w:rsidRPr="0095212F">
        <w:rPr>
          <w:rFonts w:ascii="Palatino Linotype" w:eastAsia="Arial Unicode MS" w:hAnsi="Palatino Linotype"/>
          <w:b/>
          <w:kern w:val="1"/>
          <w:lang w:val="es-ES_tradnl" w:eastAsia="ar-SA"/>
        </w:rPr>
        <w:t>CAPÍTULO II</w:t>
      </w:r>
    </w:p>
    <w:p w:rsidR="005161FF" w:rsidRPr="0095212F" w:rsidRDefault="00C03901" w:rsidP="0095212F">
      <w:pPr>
        <w:pStyle w:val="Textodebloque"/>
        <w:tabs>
          <w:tab w:val="left" w:pos="851"/>
        </w:tabs>
        <w:spacing w:after="120" w:line="276" w:lineRule="auto"/>
        <w:ind w:left="0" w:right="-1" w:firstLine="0"/>
        <w:jc w:val="center"/>
        <w:rPr>
          <w:rFonts w:ascii="Palatino Linotype" w:eastAsia="Arial Unicode MS" w:hAnsi="Palatino Linotype"/>
          <w:b/>
          <w:kern w:val="1"/>
          <w:lang w:val="es-ES_tradnl" w:eastAsia="ar-SA"/>
        </w:rPr>
      </w:pPr>
      <w:r w:rsidRPr="0095212F">
        <w:rPr>
          <w:rFonts w:ascii="Palatino Linotype" w:eastAsia="Arial Unicode MS" w:hAnsi="Palatino Linotype"/>
          <w:b/>
          <w:kern w:val="1"/>
          <w:lang w:val="es-ES_tradnl" w:eastAsia="ar-SA"/>
        </w:rPr>
        <w:t>DE LOS SISTEMAS COLECTIVOS DE SOPORTE</w:t>
      </w:r>
    </w:p>
    <w:p w:rsidR="005161FF" w:rsidRPr="0095212F" w:rsidRDefault="005161FF" w:rsidP="0095212F">
      <w:pPr>
        <w:pStyle w:val="Textodebloque"/>
        <w:tabs>
          <w:tab w:val="left" w:pos="851"/>
        </w:tabs>
        <w:spacing w:after="120" w:line="276" w:lineRule="auto"/>
        <w:ind w:left="0" w:right="-1" w:firstLine="0"/>
        <w:rPr>
          <w:rFonts w:ascii="Palatino Linotype" w:eastAsia="Arial Unicode MS" w:hAnsi="Palatino Linotype"/>
          <w:bCs/>
          <w:kern w:val="1"/>
          <w:lang w:val="es-ES_tradnl" w:eastAsia="ar-SA"/>
        </w:rPr>
      </w:pPr>
      <w:r w:rsidRPr="0095212F">
        <w:rPr>
          <w:rFonts w:ascii="Palatino Linotype" w:eastAsia="Arial Unicode MS" w:hAnsi="Palatino Linotype"/>
          <w:b/>
          <w:kern w:val="1"/>
          <w:lang w:val="es-ES_tradnl" w:eastAsia="ar-SA"/>
        </w:rPr>
        <w:t xml:space="preserve">Artículo 7.- Sistemas </w:t>
      </w:r>
      <w:r w:rsidR="00C03901" w:rsidRPr="0095212F">
        <w:rPr>
          <w:rFonts w:ascii="Palatino Linotype" w:eastAsia="Arial Unicode MS" w:hAnsi="Palatino Linotype"/>
          <w:b/>
          <w:kern w:val="1"/>
          <w:lang w:val="es-ES_tradnl" w:eastAsia="ar-SA"/>
        </w:rPr>
        <w:t>colectivos de soporte</w:t>
      </w:r>
      <w:r w:rsidRPr="0095212F">
        <w:rPr>
          <w:rFonts w:ascii="Palatino Linotype" w:eastAsia="Arial Unicode MS" w:hAnsi="Palatino Linotype"/>
          <w:b/>
          <w:kern w:val="1"/>
          <w:lang w:val="es-ES_tradnl" w:eastAsia="ar-SA"/>
        </w:rPr>
        <w:t xml:space="preserve">.- </w:t>
      </w:r>
      <w:r w:rsidRPr="0095212F">
        <w:rPr>
          <w:rFonts w:ascii="Palatino Linotype" w:eastAsia="Arial Unicode MS" w:hAnsi="Palatino Linotype"/>
          <w:bCs/>
          <w:kern w:val="1"/>
          <w:lang w:val="es-ES_tradnl" w:eastAsia="ar-SA"/>
        </w:rPr>
        <w:t>Los Sistemas Colectivos de Soporte compuestos por el sistema vial, las redes y servicios básicos, el sistema de espacio público y la red de áreas verdes, cumplirán con las siguientes condiciones generales y específicas:</w:t>
      </w:r>
    </w:p>
    <w:p w:rsidR="005161FF" w:rsidRPr="0095212F" w:rsidRDefault="005161FF" w:rsidP="0095212F">
      <w:pPr>
        <w:pStyle w:val="Prrafodelista"/>
        <w:tabs>
          <w:tab w:val="left" w:pos="851"/>
        </w:tabs>
        <w:spacing w:after="120"/>
        <w:ind w:left="0"/>
        <w:jc w:val="both"/>
        <w:rPr>
          <w:rFonts w:ascii="Palatino Linotype" w:eastAsia="Calibri" w:hAnsi="Palatino Linotype" w:cs="Times New Roman"/>
          <w:bCs/>
        </w:rPr>
      </w:pPr>
      <w:r w:rsidRPr="0095212F">
        <w:rPr>
          <w:rFonts w:ascii="Palatino Linotype" w:eastAsia="Calibri" w:hAnsi="Palatino Linotype" w:cs="Times New Roman"/>
          <w:bCs/>
        </w:rPr>
        <w:t>Adecuar, a costa del promotor, la capacidad de carga de las redes y servicios básicos para soportar la demanda del proyecto.</w:t>
      </w:r>
    </w:p>
    <w:p w:rsidR="005161FF" w:rsidRPr="0095212F" w:rsidRDefault="005161FF" w:rsidP="0095212F">
      <w:pPr>
        <w:pStyle w:val="Prrafodelista"/>
        <w:tabs>
          <w:tab w:val="left" w:pos="851"/>
        </w:tabs>
        <w:spacing w:after="120"/>
        <w:ind w:left="0"/>
        <w:jc w:val="both"/>
        <w:rPr>
          <w:rFonts w:ascii="Palatino Linotype" w:eastAsia="Calibri" w:hAnsi="Palatino Linotype" w:cs="Times New Roman"/>
          <w:bCs/>
        </w:rPr>
      </w:pPr>
      <w:r w:rsidRPr="0095212F">
        <w:rPr>
          <w:rFonts w:ascii="Palatino Linotype" w:eastAsia="Calibri" w:hAnsi="Palatino Linotype" w:cs="Times New Roman"/>
          <w:bCs/>
        </w:rPr>
        <w:t>Integrar el proyecto a los sistemas generales de servicios básicos, movilidad, espacio público y red verde urbana de la zona.</w:t>
      </w:r>
    </w:p>
    <w:p w:rsidR="005161FF" w:rsidRPr="0095212F" w:rsidRDefault="005161FF" w:rsidP="0095212F">
      <w:pPr>
        <w:pStyle w:val="Prrafodelista"/>
        <w:tabs>
          <w:tab w:val="left" w:pos="851"/>
        </w:tabs>
        <w:spacing w:after="120"/>
        <w:ind w:left="0"/>
        <w:jc w:val="both"/>
        <w:rPr>
          <w:rFonts w:ascii="Palatino Linotype" w:eastAsia="Calibri" w:hAnsi="Palatino Linotype" w:cs="Times New Roman"/>
          <w:bCs/>
        </w:rPr>
      </w:pPr>
      <w:r w:rsidRPr="0095212F">
        <w:rPr>
          <w:rFonts w:ascii="Palatino Linotype" w:eastAsia="Calibri" w:hAnsi="Palatino Linotype" w:cs="Times New Roman"/>
          <w:bCs/>
        </w:rPr>
        <w:t xml:space="preserve">Mejorar la funcionalidad y calidad de los sistemas locales de movilidad, espacio público y áreas verdes. </w:t>
      </w:r>
    </w:p>
    <w:p w:rsidR="005161FF" w:rsidRPr="0095212F" w:rsidRDefault="005161FF" w:rsidP="0095212F">
      <w:pPr>
        <w:pStyle w:val="Textodebloque"/>
        <w:numPr>
          <w:ilvl w:val="0"/>
          <w:numId w:val="7"/>
        </w:numPr>
        <w:tabs>
          <w:tab w:val="left" w:pos="0"/>
        </w:tabs>
        <w:spacing w:after="120" w:line="276" w:lineRule="auto"/>
        <w:ind w:right="-1"/>
        <w:rPr>
          <w:rFonts w:ascii="Palatino Linotype" w:hAnsi="Palatino Linotype"/>
          <w:lang w:val="es-EC"/>
        </w:rPr>
      </w:pPr>
      <w:r w:rsidRPr="0095212F">
        <w:rPr>
          <w:rFonts w:ascii="Palatino Linotype" w:hAnsi="Palatino Linotype"/>
          <w:b/>
          <w:lang w:val="es-EC"/>
        </w:rPr>
        <w:t>Red de agua potable:</w:t>
      </w:r>
      <w:r w:rsidRPr="0095212F">
        <w:rPr>
          <w:rFonts w:ascii="Palatino Linotype" w:hAnsi="Palatino Linotype"/>
          <w:lang w:val="es-EC"/>
        </w:rPr>
        <w:t xml:space="preserve"> El ejecutor del proyecto construirá a su costo el sistema de provisión de agua potable, que contará con la aprobación de la empresa competente. </w:t>
      </w:r>
    </w:p>
    <w:p w:rsidR="005161FF" w:rsidRPr="0095212F" w:rsidRDefault="005161FF" w:rsidP="0095212F">
      <w:pPr>
        <w:pStyle w:val="Textodebloque"/>
        <w:numPr>
          <w:ilvl w:val="0"/>
          <w:numId w:val="7"/>
        </w:numPr>
        <w:tabs>
          <w:tab w:val="left" w:pos="0"/>
        </w:tabs>
        <w:spacing w:after="120" w:line="276" w:lineRule="auto"/>
        <w:ind w:right="-1"/>
        <w:rPr>
          <w:rFonts w:ascii="Palatino Linotype" w:hAnsi="Palatino Linotype"/>
          <w:lang w:val="es-EC"/>
        </w:rPr>
      </w:pPr>
      <w:r w:rsidRPr="0095212F">
        <w:rPr>
          <w:rFonts w:ascii="Palatino Linotype" w:hAnsi="Palatino Linotype"/>
          <w:b/>
          <w:lang w:val="es-EC"/>
        </w:rPr>
        <w:t xml:space="preserve">Red de alcantarillado: </w:t>
      </w:r>
      <w:r w:rsidRPr="0095212F">
        <w:rPr>
          <w:rFonts w:ascii="Palatino Linotype" w:hAnsi="Palatino Linotype"/>
          <w:lang w:val="es-EC"/>
        </w:rPr>
        <w:t>El ejecutor del proyecto construirá a su costo un sistema combinado de aguas lluvias y aguas servidas. El sistema contará con la aprobación de la empresa competente.</w:t>
      </w:r>
    </w:p>
    <w:p w:rsidR="005161FF" w:rsidRPr="0095212F" w:rsidRDefault="005161FF" w:rsidP="0095212F">
      <w:pPr>
        <w:pStyle w:val="Textodebloque"/>
        <w:numPr>
          <w:ilvl w:val="0"/>
          <w:numId w:val="7"/>
        </w:numPr>
        <w:tabs>
          <w:tab w:val="left" w:pos="426"/>
        </w:tabs>
        <w:spacing w:after="120" w:line="276" w:lineRule="auto"/>
        <w:ind w:right="-1"/>
        <w:rPr>
          <w:rFonts w:ascii="Palatino Linotype" w:hAnsi="Palatino Linotype"/>
          <w:lang w:val="es-EC"/>
        </w:rPr>
      </w:pPr>
      <w:r w:rsidRPr="0095212F">
        <w:rPr>
          <w:rFonts w:ascii="Palatino Linotype" w:hAnsi="Palatino Linotype"/>
          <w:b/>
          <w:lang w:val="es-EC"/>
        </w:rPr>
        <w:t>Red eléctrica:</w:t>
      </w:r>
      <w:r w:rsidRPr="0095212F">
        <w:rPr>
          <w:rFonts w:ascii="Palatino Linotype" w:hAnsi="Palatino Linotype"/>
          <w:lang w:val="es-EC"/>
        </w:rPr>
        <w:t xml:space="preserve"> El ejecutor del proyecto implementará a su costo el sistema de energía eléctrica para la cual hará los estudios técnicos y financieros necesarios para lograr las aprobaciones ante la Empresa Eléctrica de Quito para así garantizar la provisión de la energía necesaria para el desarrollo del proyecto.</w:t>
      </w:r>
    </w:p>
    <w:p w:rsidR="005161FF" w:rsidRPr="0095212F" w:rsidRDefault="005161FF" w:rsidP="0095212F">
      <w:pPr>
        <w:pStyle w:val="Textodebloque"/>
        <w:tabs>
          <w:tab w:val="left" w:pos="426"/>
        </w:tabs>
        <w:spacing w:after="120" w:line="276" w:lineRule="auto"/>
        <w:ind w:left="708" w:right="-1" w:firstLine="0"/>
        <w:rPr>
          <w:rFonts w:ascii="Palatino Linotype" w:hAnsi="Palatino Linotype"/>
        </w:rPr>
      </w:pPr>
      <w:r w:rsidRPr="0095212F">
        <w:rPr>
          <w:rFonts w:ascii="Palatino Linotype" w:hAnsi="Palatino Linotype"/>
        </w:rPr>
        <w:t xml:space="preserve">El soterramiento de las redes de energía eléctrica </w:t>
      </w:r>
      <w:r w:rsidRPr="0095212F">
        <w:rPr>
          <w:rFonts w:ascii="Palatino Linotype" w:hAnsi="Palatino Linotype"/>
          <w:lang w:val="es-EC"/>
        </w:rPr>
        <w:t xml:space="preserve">contará con la aprobación de la institución municipal  </w:t>
      </w:r>
      <w:r w:rsidRPr="0095212F">
        <w:rPr>
          <w:rFonts w:ascii="Palatino Linotype" w:eastAsia="Arial Unicode MS" w:hAnsi="Palatino Linotype"/>
          <w:kern w:val="1"/>
          <w:lang w:val="es-EC" w:eastAsia="ar-SA"/>
        </w:rPr>
        <w:t>competente</w:t>
      </w:r>
      <w:r w:rsidRPr="0095212F">
        <w:rPr>
          <w:rFonts w:ascii="Palatino Linotype" w:hAnsi="Palatino Linotype"/>
        </w:rPr>
        <w:t xml:space="preserve">  siendo una obligación del ejecutor del proyecto.</w:t>
      </w:r>
    </w:p>
    <w:p w:rsidR="005161FF" w:rsidRPr="0095212F" w:rsidRDefault="005161FF" w:rsidP="0095212F">
      <w:pPr>
        <w:pStyle w:val="Textodebloque"/>
        <w:numPr>
          <w:ilvl w:val="0"/>
          <w:numId w:val="7"/>
        </w:numPr>
        <w:tabs>
          <w:tab w:val="left" w:pos="426"/>
        </w:tabs>
        <w:spacing w:after="120" w:line="276" w:lineRule="auto"/>
        <w:ind w:right="-1"/>
        <w:rPr>
          <w:rFonts w:ascii="Palatino Linotype" w:hAnsi="Palatino Linotype"/>
          <w:lang w:val="es-EC"/>
        </w:rPr>
      </w:pPr>
      <w:r w:rsidRPr="0095212F">
        <w:rPr>
          <w:rFonts w:ascii="Palatino Linotype" w:hAnsi="Palatino Linotype"/>
          <w:b/>
          <w:lang w:val="es-EC"/>
        </w:rPr>
        <w:lastRenderedPageBreak/>
        <w:t>Telecomunicaciones:</w:t>
      </w:r>
      <w:r w:rsidRPr="0095212F">
        <w:rPr>
          <w:rFonts w:ascii="Palatino Linotype" w:hAnsi="Palatino Linotype"/>
          <w:lang w:val="es-EC"/>
        </w:rPr>
        <w:t xml:space="preserve"> El ejecutor del proyecto dotará a su costo del sistema de telecomunicaciones necesario para el proyecto, mismo que contará con la aprobación de la institución municipal  </w:t>
      </w:r>
      <w:r w:rsidRPr="0095212F">
        <w:rPr>
          <w:rFonts w:ascii="Palatino Linotype" w:eastAsia="Arial Unicode MS" w:hAnsi="Palatino Linotype"/>
          <w:kern w:val="1"/>
          <w:lang w:val="es-EC" w:eastAsia="ar-SA"/>
        </w:rPr>
        <w:t xml:space="preserve">competente </w:t>
      </w:r>
      <w:r w:rsidRPr="0095212F">
        <w:rPr>
          <w:rFonts w:ascii="Palatino Linotype" w:hAnsi="Palatino Linotype"/>
          <w:lang w:val="es-EC"/>
        </w:rPr>
        <w:t>y se realizará mediante el sistema de soterramiento de acuerdo a la normativa vigente.</w:t>
      </w:r>
    </w:p>
    <w:p w:rsidR="005161FF" w:rsidRPr="0095212F" w:rsidRDefault="005161FF" w:rsidP="0095212F">
      <w:pPr>
        <w:pStyle w:val="Textodebloque"/>
        <w:numPr>
          <w:ilvl w:val="0"/>
          <w:numId w:val="7"/>
        </w:numPr>
        <w:tabs>
          <w:tab w:val="left" w:pos="426"/>
        </w:tabs>
        <w:spacing w:after="120" w:line="276" w:lineRule="auto"/>
        <w:ind w:right="-1"/>
        <w:rPr>
          <w:rFonts w:ascii="Palatino Linotype" w:hAnsi="Palatino Linotype"/>
        </w:rPr>
      </w:pPr>
      <w:r w:rsidRPr="00D156B6">
        <w:rPr>
          <w:rFonts w:ascii="Palatino Linotype" w:hAnsi="Palatino Linotype"/>
          <w:b/>
        </w:rPr>
        <w:t xml:space="preserve">Recolección de </w:t>
      </w:r>
      <w:r w:rsidR="005412DE" w:rsidRPr="00D156B6">
        <w:rPr>
          <w:rFonts w:ascii="Palatino Linotype" w:hAnsi="Palatino Linotype"/>
          <w:b/>
        </w:rPr>
        <w:t>desechos</w:t>
      </w:r>
      <w:r w:rsidRPr="00D156B6">
        <w:rPr>
          <w:rFonts w:ascii="Palatino Linotype" w:hAnsi="Palatino Linotype"/>
          <w:b/>
        </w:rPr>
        <w:t>:</w:t>
      </w:r>
      <w:r w:rsidRPr="00D156B6">
        <w:rPr>
          <w:rFonts w:ascii="Palatino Linotype" w:hAnsi="Palatino Linotype"/>
        </w:rPr>
        <w:t xml:space="preserve"> El </w:t>
      </w:r>
      <w:r w:rsidR="00046EDA" w:rsidRPr="00D156B6">
        <w:rPr>
          <w:rFonts w:ascii="Palatino Linotype" w:hAnsi="Palatino Linotype"/>
        </w:rPr>
        <w:t xml:space="preserve">IESS </w:t>
      </w:r>
      <w:r w:rsidR="005412DE" w:rsidRPr="00D156B6">
        <w:rPr>
          <w:rFonts w:ascii="Palatino Linotype" w:hAnsi="Palatino Linotype"/>
        </w:rPr>
        <w:t xml:space="preserve">implementará la infraestructura y </w:t>
      </w:r>
      <w:r w:rsidRPr="00D156B6">
        <w:rPr>
          <w:rFonts w:ascii="Palatino Linotype" w:hAnsi="Palatino Linotype"/>
        </w:rPr>
        <w:t xml:space="preserve"> </w:t>
      </w:r>
      <w:r w:rsidR="00D156B6">
        <w:rPr>
          <w:rFonts w:ascii="Palatino Linotype" w:hAnsi="Palatino Linotype"/>
        </w:rPr>
        <w:t xml:space="preserve">el </w:t>
      </w:r>
      <w:r w:rsidRPr="00D156B6">
        <w:rPr>
          <w:rFonts w:ascii="Palatino Linotype" w:hAnsi="Palatino Linotype"/>
        </w:rPr>
        <w:t xml:space="preserve">sistema </w:t>
      </w:r>
      <w:r w:rsidR="00046EDA" w:rsidRPr="00D156B6">
        <w:rPr>
          <w:rFonts w:ascii="Palatino Linotype" w:hAnsi="Palatino Linotype"/>
        </w:rPr>
        <w:t>que garantice la adecuada clasificación</w:t>
      </w:r>
      <w:r w:rsidR="00D156B6">
        <w:rPr>
          <w:rFonts w:ascii="Palatino Linotype" w:hAnsi="Palatino Linotype"/>
        </w:rPr>
        <w:t xml:space="preserve"> de desechos</w:t>
      </w:r>
      <w:r w:rsidRPr="00D156B6">
        <w:rPr>
          <w:rFonts w:ascii="Palatino Linotype" w:hAnsi="Palatino Linotype"/>
        </w:rPr>
        <w:t>, teniendo especial cuidado en el manejo de los desechos hospitalarios y tóxicos,  el</w:t>
      </w:r>
      <w:r w:rsidRPr="005412DE">
        <w:rPr>
          <w:rFonts w:ascii="Palatino Linotype" w:hAnsi="Palatino Linotype"/>
        </w:rPr>
        <w:t xml:space="preserve"> cual deberá ser de fácil acceso para los carros recolectores, para la implementación de este sistema se deberá contar con la aprobación de la entidad municipal competente.</w:t>
      </w:r>
    </w:p>
    <w:p w:rsidR="005161FF" w:rsidRPr="0095212F" w:rsidRDefault="00C03901" w:rsidP="0095212F">
      <w:pPr>
        <w:pStyle w:val="Textodebloque"/>
        <w:tabs>
          <w:tab w:val="left" w:pos="993"/>
        </w:tabs>
        <w:spacing w:after="120" w:line="276" w:lineRule="auto"/>
        <w:ind w:left="0" w:right="-1" w:firstLine="0"/>
        <w:jc w:val="center"/>
        <w:rPr>
          <w:rFonts w:ascii="Palatino Linotype" w:hAnsi="Palatino Linotype"/>
          <w:b/>
          <w:lang w:val="es-EC"/>
        </w:rPr>
      </w:pPr>
      <w:r w:rsidRPr="0095212F">
        <w:rPr>
          <w:rFonts w:ascii="Palatino Linotype" w:hAnsi="Palatino Linotype"/>
          <w:b/>
          <w:lang w:val="es-EC"/>
        </w:rPr>
        <w:t>CAPÍTULO III</w:t>
      </w:r>
    </w:p>
    <w:p w:rsidR="005161FF" w:rsidRPr="0095212F" w:rsidRDefault="00C03901" w:rsidP="0095212F">
      <w:pPr>
        <w:pStyle w:val="Textodebloque"/>
        <w:tabs>
          <w:tab w:val="left" w:pos="993"/>
        </w:tabs>
        <w:spacing w:after="120" w:line="276" w:lineRule="auto"/>
        <w:ind w:left="0" w:right="-1" w:firstLine="0"/>
        <w:jc w:val="center"/>
        <w:rPr>
          <w:rFonts w:ascii="Palatino Linotype" w:hAnsi="Palatino Linotype"/>
          <w:b/>
          <w:lang w:val="es-EC"/>
        </w:rPr>
      </w:pPr>
      <w:r w:rsidRPr="0095212F">
        <w:rPr>
          <w:rFonts w:ascii="Palatino Linotype" w:hAnsi="Palatino Linotype"/>
          <w:b/>
          <w:lang w:val="es-EC"/>
        </w:rPr>
        <w:t>DE LA ACCESIBILIDAD, MOVILIDAD Y MEDIDAS DE MITIGACIÓN A LA CIRCULACIÓN DE TRÁFICO</w:t>
      </w:r>
    </w:p>
    <w:p w:rsidR="005161FF" w:rsidRPr="0095212F" w:rsidRDefault="005161FF" w:rsidP="0095212F">
      <w:pPr>
        <w:spacing w:after="120"/>
        <w:jc w:val="both"/>
        <w:rPr>
          <w:rFonts w:ascii="Palatino Linotype" w:eastAsia="Times New Roman" w:hAnsi="Palatino Linotype" w:cs="Times New Roman"/>
          <w:lang w:val="es-ES" w:eastAsia="es-ES"/>
        </w:rPr>
      </w:pPr>
      <w:r w:rsidRPr="0095212F">
        <w:rPr>
          <w:rFonts w:ascii="Palatino Linotype" w:eastAsia="Times New Roman" w:hAnsi="Palatino Linotype" w:cs="Times New Roman"/>
          <w:b/>
          <w:lang w:val="es-ES" w:eastAsia="es-ES"/>
        </w:rPr>
        <w:t xml:space="preserve">Artículo </w:t>
      </w:r>
      <w:r w:rsidRPr="0095212F">
        <w:rPr>
          <w:rFonts w:ascii="Palatino Linotype" w:eastAsia="Times New Roman" w:hAnsi="Palatino Linotype"/>
          <w:b/>
          <w:lang w:val="es-ES" w:eastAsia="es-ES"/>
        </w:rPr>
        <w:t>8</w:t>
      </w:r>
      <w:r w:rsidR="00C03901">
        <w:rPr>
          <w:rFonts w:ascii="Palatino Linotype" w:eastAsia="Times New Roman" w:hAnsi="Palatino Linotype" w:cs="Times New Roman"/>
          <w:b/>
          <w:lang w:val="es-ES" w:eastAsia="es-ES"/>
        </w:rPr>
        <w:t>.- Accesibilidad y m</w:t>
      </w:r>
      <w:r w:rsidRPr="0095212F">
        <w:rPr>
          <w:rFonts w:ascii="Palatino Linotype" w:eastAsia="Times New Roman" w:hAnsi="Palatino Linotype" w:cs="Times New Roman"/>
          <w:b/>
          <w:lang w:val="es-ES" w:eastAsia="es-ES"/>
        </w:rPr>
        <w:t>ovilidad.-</w:t>
      </w:r>
      <w:r w:rsidRPr="0095212F">
        <w:rPr>
          <w:rFonts w:ascii="Palatino Linotype" w:eastAsia="Times New Roman" w:hAnsi="Palatino Linotype" w:cs="Times New Roman"/>
          <w:lang w:val="es-ES" w:eastAsia="es-ES"/>
        </w:rPr>
        <w:t xml:space="preserve"> El proyecto deberá prever los diseños de los espacios destinados para:  </w:t>
      </w:r>
    </w:p>
    <w:p w:rsidR="005161FF" w:rsidRPr="0095212F" w:rsidRDefault="005161FF" w:rsidP="0095212F">
      <w:pPr>
        <w:numPr>
          <w:ilvl w:val="0"/>
          <w:numId w:val="3"/>
        </w:numPr>
        <w:spacing w:after="120"/>
        <w:jc w:val="both"/>
        <w:rPr>
          <w:rFonts w:ascii="Palatino Linotype" w:eastAsia="Times New Roman" w:hAnsi="Palatino Linotype" w:cs="Times New Roman"/>
          <w:lang w:val="es-ES" w:eastAsia="es-ES"/>
        </w:rPr>
      </w:pPr>
      <w:r w:rsidRPr="0095212F">
        <w:rPr>
          <w:rFonts w:ascii="Palatino Linotype" w:eastAsia="Times New Roman" w:hAnsi="Palatino Linotype" w:cs="Times New Roman"/>
          <w:lang w:val="es-ES" w:eastAsia="es-ES"/>
        </w:rPr>
        <w:t>Transporte público: asegurando un cómodo y seguro embarque y desembarque de personas mediante</w:t>
      </w:r>
      <w:r w:rsidRPr="0095212F">
        <w:rPr>
          <w:rFonts w:ascii="Palatino Linotype" w:eastAsia="Times New Roman" w:hAnsi="Palatino Linotype"/>
          <w:lang w:val="es-ES" w:eastAsia="es-ES"/>
        </w:rPr>
        <w:t xml:space="preserve">  paradas de transporte público.</w:t>
      </w:r>
    </w:p>
    <w:p w:rsidR="005161FF" w:rsidRPr="0095212F" w:rsidRDefault="005161FF" w:rsidP="0095212F">
      <w:pPr>
        <w:numPr>
          <w:ilvl w:val="0"/>
          <w:numId w:val="3"/>
        </w:numPr>
        <w:spacing w:after="120"/>
        <w:jc w:val="both"/>
        <w:rPr>
          <w:rFonts w:ascii="Palatino Linotype" w:eastAsia="Times New Roman" w:hAnsi="Palatino Linotype" w:cs="Times New Roman"/>
          <w:lang w:val="es-ES" w:eastAsia="es-ES"/>
        </w:rPr>
      </w:pPr>
      <w:r w:rsidRPr="0095212F">
        <w:rPr>
          <w:rFonts w:ascii="Palatino Linotype" w:eastAsia="Times New Roman" w:hAnsi="Palatino Linotype" w:cs="Times New Roman"/>
          <w:lang w:val="es-ES" w:eastAsia="es-ES"/>
        </w:rPr>
        <w:t>Transporte institucional: asegurando un cómodo y seguro embarque y desembarque de personas mediante paradas de embarque y desembarque p</w:t>
      </w:r>
      <w:r w:rsidRPr="0095212F">
        <w:rPr>
          <w:rFonts w:ascii="Palatino Linotype" w:eastAsia="Times New Roman" w:hAnsi="Palatino Linotype"/>
          <w:lang w:val="es-ES" w:eastAsia="es-ES"/>
        </w:rPr>
        <w:t>revistos.</w:t>
      </w:r>
    </w:p>
    <w:p w:rsidR="005161FF" w:rsidRPr="0095212F" w:rsidRDefault="005161FF" w:rsidP="0095212F">
      <w:pPr>
        <w:numPr>
          <w:ilvl w:val="0"/>
          <w:numId w:val="3"/>
        </w:numPr>
        <w:spacing w:after="120"/>
        <w:jc w:val="both"/>
        <w:rPr>
          <w:rFonts w:ascii="Palatino Linotype" w:eastAsia="Times New Roman" w:hAnsi="Palatino Linotype" w:cs="Times New Roman"/>
          <w:lang w:val="es-ES" w:eastAsia="es-ES"/>
        </w:rPr>
      </w:pPr>
      <w:r w:rsidRPr="0095212F">
        <w:rPr>
          <w:rFonts w:ascii="Palatino Linotype" w:eastAsia="Times New Roman" w:hAnsi="Palatino Linotype" w:cs="Times New Roman"/>
          <w:lang w:val="es-ES" w:eastAsia="es-ES"/>
        </w:rPr>
        <w:t>Transporte privado: mediante los accesos y parqueaderos previstos.</w:t>
      </w:r>
    </w:p>
    <w:p w:rsidR="005161FF" w:rsidRPr="0095212F" w:rsidRDefault="005161FF" w:rsidP="0095212F">
      <w:pPr>
        <w:numPr>
          <w:ilvl w:val="0"/>
          <w:numId w:val="3"/>
        </w:numPr>
        <w:spacing w:after="120"/>
        <w:jc w:val="both"/>
        <w:rPr>
          <w:rFonts w:ascii="Palatino Linotype" w:eastAsia="Times New Roman" w:hAnsi="Palatino Linotype" w:cs="Times New Roman"/>
          <w:lang w:val="es-ES" w:eastAsia="es-ES"/>
        </w:rPr>
      </w:pPr>
      <w:r w:rsidRPr="0095212F">
        <w:rPr>
          <w:rFonts w:ascii="Palatino Linotype" w:eastAsia="Times New Roman" w:hAnsi="Palatino Linotype" w:cs="Times New Roman"/>
          <w:lang w:val="es-ES" w:eastAsia="es-ES"/>
        </w:rPr>
        <w:t>Transporte pesado: asegurando los espacios necesarios de maniobra de los vehículos de carga y descarga.</w:t>
      </w:r>
    </w:p>
    <w:p w:rsidR="005161FF" w:rsidRPr="0095212F" w:rsidRDefault="005161FF" w:rsidP="0095212F">
      <w:pPr>
        <w:numPr>
          <w:ilvl w:val="0"/>
          <w:numId w:val="3"/>
        </w:numPr>
        <w:spacing w:after="120"/>
        <w:jc w:val="both"/>
        <w:rPr>
          <w:rFonts w:ascii="Palatino Linotype" w:eastAsia="Times New Roman" w:hAnsi="Palatino Linotype"/>
          <w:lang w:val="es-ES" w:eastAsia="es-ES"/>
        </w:rPr>
      </w:pPr>
      <w:r w:rsidRPr="0095212F">
        <w:rPr>
          <w:rFonts w:ascii="Palatino Linotype" w:eastAsia="Times New Roman" w:hAnsi="Palatino Linotype" w:cs="Times New Roman"/>
          <w:lang w:val="es-ES" w:eastAsia="es-ES"/>
        </w:rPr>
        <w:t>Acceso p</w:t>
      </w:r>
      <w:r w:rsidRPr="0095212F">
        <w:rPr>
          <w:rFonts w:ascii="Palatino Linotype" w:eastAsia="Times New Roman" w:hAnsi="Palatino Linotype"/>
          <w:lang w:val="es-ES" w:eastAsia="es-ES"/>
        </w:rPr>
        <w:t>eatonal a través de las aceras</w:t>
      </w:r>
      <w:r w:rsidRPr="0095212F">
        <w:rPr>
          <w:rFonts w:ascii="Palatino Linotype" w:eastAsia="Times New Roman" w:hAnsi="Palatino Linotype" w:cs="Times New Roman"/>
          <w:lang w:val="es-ES" w:eastAsia="es-ES"/>
        </w:rPr>
        <w:t xml:space="preserve"> alrededor del proyecto.</w:t>
      </w:r>
    </w:p>
    <w:p w:rsidR="005161FF" w:rsidRPr="0095212F" w:rsidRDefault="005161FF" w:rsidP="0095212F">
      <w:pPr>
        <w:spacing w:after="120"/>
        <w:jc w:val="both"/>
        <w:rPr>
          <w:rFonts w:ascii="Palatino Linotype" w:eastAsia="Calibri" w:hAnsi="Palatino Linotype" w:cs="Times New Roman"/>
        </w:rPr>
      </w:pPr>
      <w:r w:rsidRPr="0095212F">
        <w:rPr>
          <w:rFonts w:ascii="Palatino Linotype" w:eastAsia="Times New Roman" w:hAnsi="Palatino Linotype"/>
          <w:lang w:val="es-ES" w:eastAsia="es-ES"/>
        </w:rPr>
        <w:t>Deberá diseñarse los accesos de entrada y salida vehicular de tal manera que no interfieran con el acceso peatonal y que respete la normativa vigente.</w:t>
      </w:r>
    </w:p>
    <w:p w:rsidR="005161FF" w:rsidRPr="0095212F" w:rsidRDefault="005161FF" w:rsidP="0095212F">
      <w:pPr>
        <w:spacing w:after="120"/>
        <w:jc w:val="both"/>
        <w:rPr>
          <w:rFonts w:ascii="Palatino Linotype" w:hAnsi="Palatino Linotype" w:cs="Arial"/>
        </w:rPr>
      </w:pPr>
      <w:r w:rsidRPr="0095212F">
        <w:rPr>
          <w:rFonts w:ascii="Palatino Linotype" w:eastAsia="Times New Roman" w:hAnsi="Palatino Linotype" w:cs="Times New Roman"/>
          <w:b/>
          <w:lang w:val="es-ES" w:eastAsia="es-ES"/>
        </w:rPr>
        <w:t xml:space="preserve">Artículo </w:t>
      </w:r>
      <w:r w:rsidRPr="0095212F">
        <w:rPr>
          <w:rFonts w:ascii="Palatino Linotype" w:eastAsia="Times New Roman" w:hAnsi="Palatino Linotype"/>
          <w:b/>
          <w:lang w:val="es-ES" w:eastAsia="es-ES"/>
        </w:rPr>
        <w:t>9</w:t>
      </w:r>
      <w:r w:rsidRPr="0095212F">
        <w:rPr>
          <w:rFonts w:ascii="Palatino Linotype" w:eastAsia="Times New Roman" w:hAnsi="Palatino Linotype" w:cs="Times New Roman"/>
          <w:b/>
          <w:lang w:val="es-ES" w:eastAsia="es-ES"/>
        </w:rPr>
        <w:t>.- Sistema vial.-</w:t>
      </w:r>
      <w:r w:rsidRPr="0095212F">
        <w:rPr>
          <w:rFonts w:ascii="Palatino Linotype" w:eastAsia="Times New Roman" w:hAnsi="Palatino Linotype" w:cs="Times New Roman"/>
          <w:bCs/>
          <w:lang w:val="es-ES" w:eastAsia="es-ES"/>
        </w:rPr>
        <w:t xml:space="preserve"> </w:t>
      </w:r>
      <w:r w:rsidRPr="0095212F">
        <w:rPr>
          <w:rFonts w:ascii="Palatino Linotype" w:eastAsia="Calibri" w:hAnsi="Palatino Linotype" w:cs="Times New Roman"/>
        </w:rPr>
        <w:t xml:space="preserve">El proyecto se desarrollará de acuerdo a las </w:t>
      </w:r>
      <w:r w:rsidR="00C03901">
        <w:rPr>
          <w:rFonts w:ascii="Palatino Linotype" w:eastAsia="Calibri" w:hAnsi="Palatino Linotype" w:cs="Times New Roman"/>
        </w:rPr>
        <w:t xml:space="preserve">especificaciones </w:t>
      </w:r>
      <w:r w:rsidRPr="0095212F">
        <w:rPr>
          <w:rFonts w:ascii="Palatino Linotype" w:eastAsia="Calibri" w:hAnsi="Palatino Linotype" w:cs="Times New Roman"/>
        </w:rPr>
        <w:t xml:space="preserve">contenidas </w:t>
      </w:r>
      <w:r w:rsidRPr="0095212F">
        <w:rPr>
          <w:rFonts w:ascii="Palatino Linotype" w:eastAsia="Times New Roman" w:hAnsi="Palatino Linotype" w:cs="Times New Roman"/>
          <w:lang w:val="es-ES" w:eastAsia="es-ES"/>
        </w:rPr>
        <w:t xml:space="preserve">en el  </w:t>
      </w:r>
      <w:r w:rsidRPr="0095212F">
        <w:rPr>
          <w:rFonts w:ascii="Palatino Linotype" w:hAnsi="Palatino Linotype" w:cs="Arial"/>
        </w:rPr>
        <w:t>oficio No. SM 1247-2016 del 29 de julio de 2016, en el cual se adjunta el informe técnico No. SM-DMPPM- 093/16</w:t>
      </w:r>
      <w:r w:rsidRPr="0095212F">
        <w:rPr>
          <w:rFonts w:ascii="Palatino Linotype" w:eastAsia="Times New Roman" w:hAnsi="Palatino Linotype" w:cs="Times New Roman"/>
          <w:lang w:val="es-ES" w:eastAsia="es-ES"/>
        </w:rPr>
        <w:t xml:space="preserve"> </w:t>
      </w:r>
      <w:r w:rsidRPr="0095212F">
        <w:rPr>
          <w:rFonts w:ascii="Palatino Linotype" w:hAnsi="Palatino Linotype" w:cs="Arial"/>
        </w:rPr>
        <w:t>de la Secretaría de Movilidad (Anexo No.</w:t>
      </w:r>
      <w:r w:rsidR="00C03901">
        <w:rPr>
          <w:rFonts w:ascii="Palatino Linotype" w:hAnsi="Palatino Linotype" w:cs="Arial"/>
        </w:rPr>
        <w:t xml:space="preserve"> </w:t>
      </w:r>
      <w:r w:rsidRPr="0095212F">
        <w:rPr>
          <w:rFonts w:ascii="Palatino Linotype" w:hAnsi="Palatino Linotype" w:cs="Arial"/>
        </w:rPr>
        <w:t>2).</w:t>
      </w:r>
    </w:p>
    <w:p w:rsidR="005161FF" w:rsidRPr="0095212F" w:rsidRDefault="005161FF" w:rsidP="0095212F">
      <w:pPr>
        <w:pStyle w:val="Textodebloque"/>
        <w:tabs>
          <w:tab w:val="left" w:pos="993"/>
        </w:tabs>
        <w:spacing w:after="120" w:line="276" w:lineRule="auto"/>
        <w:ind w:left="0" w:right="-1" w:firstLine="0"/>
        <w:rPr>
          <w:rFonts w:ascii="Palatino Linotype" w:hAnsi="Palatino Linotype"/>
          <w:bCs/>
        </w:rPr>
      </w:pPr>
      <w:r w:rsidRPr="0095212F">
        <w:rPr>
          <w:rFonts w:ascii="Palatino Linotype" w:hAnsi="Palatino Linotype"/>
          <w:b/>
          <w:bCs/>
        </w:rPr>
        <w:t xml:space="preserve">Artículo 10.- Aceras.- </w:t>
      </w:r>
      <w:r w:rsidRPr="0095212F">
        <w:rPr>
          <w:rFonts w:ascii="Palatino Linotype" w:hAnsi="Palatino Linotype"/>
          <w:bCs/>
        </w:rPr>
        <w:t>Las aceras previstas tendrán un ancho mínimo de 3 metros, incluirán tratamientos verdes, arborización, señalización, mobiliario urbano e iluminación.</w:t>
      </w:r>
    </w:p>
    <w:p w:rsidR="005161FF" w:rsidRPr="0095212F" w:rsidRDefault="005161FF" w:rsidP="0095212F">
      <w:pPr>
        <w:pStyle w:val="Textodebloque"/>
        <w:tabs>
          <w:tab w:val="left" w:pos="993"/>
        </w:tabs>
        <w:spacing w:after="120" w:line="276" w:lineRule="auto"/>
        <w:ind w:left="0" w:right="-1" w:firstLine="0"/>
        <w:rPr>
          <w:rFonts w:ascii="Palatino Linotype" w:hAnsi="Palatino Linotype"/>
          <w:bCs/>
        </w:rPr>
      </w:pPr>
      <w:r w:rsidRPr="0095212F">
        <w:rPr>
          <w:rFonts w:ascii="Palatino Linotype" w:hAnsi="Palatino Linotype"/>
          <w:bCs/>
        </w:rPr>
        <w:lastRenderedPageBreak/>
        <w:t>Para el diseño y construcción de las aceras se observarán las siguientes características:</w:t>
      </w:r>
    </w:p>
    <w:p w:rsidR="005161FF" w:rsidRPr="0095212F" w:rsidRDefault="005161FF" w:rsidP="0095212F">
      <w:pPr>
        <w:pStyle w:val="Prrafodelista"/>
        <w:numPr>
          <w:ilvl w:val="0"/>
          <w:numId w:val="5"/>
        </w:numPr>
        <w:spacing w:after="120"/>
        <w:jc w:val="both"/>
        <w:rPr>
          <w:rFonts w:ascii="Palatino Linotype" w:eastAsia="Calibri" w:hAnsi="Palatino Linotype" w:cs="Times New Roman"/>
          <w:bCs/>
        </w:rPr>
      </w:pPr>
      <w:r w:rsidRPr="0095212F">
        <w:rPr>
          <w:rFonts w:ascii="Palatino Linotype" w:eastAsia="Calibri" w:hAnsi="Palatino Linotype" w:cs="Times New Roman"/>
          <w:bCs/>
        </w:rPr>
        <w:t>Superficie continua, sin obstáculos a la circulación de personas y/o vehículos no motorizados.</w:t>
      </w:r>
    </w:p>
    <w:p w:rsidR="005161FF" w:rsidRPr="0095212F" w:rsidRDefault="005161FF" w:rsidP="0095212F">
      <w:pPr>
        <w:pStyle w:val="Prrafodelista"/>
        <w:numPr>
          <w:ilvl w:val="0"/>
          <w:numId w:val="5"/>
        </w:numPr>
        <w:spacing w:after="120"/>
        <w:jc w:val="both"/>
        <w:rPr>
          <w:rFonts w:ascii="Palatino Linotype" w:eastAsia="Calibri" w:hAnsi="Palatino Linotype" w:cs="Times New Roman"/>
          <w:bCs/>
        </w:rPr>
      </w:pPr>
      <w:r w:rsidRPr="0095212F">
        <w:rPr>
          <w:rFonts w:ascii="Palatino Linotype" w:eastAsia="Calibri" w:hAnsi="Palatino Linotype" w:cs="Times New Roman"/>
          <w:bCs/>
        </w:rPr>
        <w:t xml:space="preserve">Deberán arborizarse de preferencia con especies nativas y adecuadas a las condiciones medioambientales del sitio.  </w:t>
      </w:r>
    </w:p>
    <w:p w:rsidR="005161FF" w:rsidRPr="0095212F" w:rsidRDefault="005161FF" w:rsidP="0095212F">
      <w:pPr>
        <w:pStyle w:val="Prrafodelista"/>
        <w:numPr>
          <w:ilvl w:val="0"/>
          <w:numId w:val="5"/>
        </w:numPr>
        <w:spacing w:after="120"/>
        <w:jc w:val="both"/>
        <w:rPr>
          <w:rFonts w:ascii="Palatino Linotype" w:eastAsia="Calibri" w:hAnsi="Palatino Linotype" w:cs="Times New Roman"/>
          <w:bCs/>
        </w:rPr>
      </w:pPr>
      <w:r w:rsidRPr="0095212F">
        <w:rPr>
          <w:rFonts w:ascii="Palatino Linotype" w:eastAsia="Calibri" w:hAnsi="Palatino Linotype" w:cs="Times New Roman"/>
          <w:bCs/>
        </w:rPr>
        <w:t>Las superficies deberán realizarse con materiales antideslizantes que eviten riesgo para los peatones bajo diversas condiciones climáticas.</w:t>
      </w:r>
    </w:p>
    <w:p w:rsidR="005161FF" w:rsidRPr="0095212F" w:rsidRDefault="005161FF" w:rsidP="0095212F">
      <w:pPr>
        <w:pStyle w:val="Prrafodelista"/>
        <w:numPr>
          <w:ilvl w:val="0"/>
          <w:numId w:val="5"/>
        </w:numPr>
        <w:spacing w:after="120"/>
        <w:jc w:val="both"/>
        <w:rPr>
          <w:rFonts w:ascii="Palatino Linotype" w:eastAsia="Calibri" w:hAnsi="Palatino Linotype" w:cs="Times New Roman"/>
          <w:bCs/>
        </w:rPr>
      </w:pPr>
      <w:r w:rsidRPr="0095212F">
        <w:rPr>
          <w:rFonts w:ascii="Palatino Linotype" w:eastAsia="Calibri" w:hAnsi="Palatino Linotype" w:cs="Times New Roman"/>
          <w:bCs/>
        </w:rPr>
        <w:t xml:space="preserve">Brindarán facilidades de accesibilidad para los peatones, primordialmente con discapacidades, coches de niños y sillas de ruedas, principalmente en las zonas de seguridad y/o cruces de calles. </w:t>
      </w:r>
    </w:p>
    <w:p w:rsidR="005161FF" w:rsidRDefault="005161FF" w:rsidP="0095212F">
      <w:pPr>
        <w:spacing w:after="120"/>
        <w:jc w:val="both"/>
        <w:rPr>
          <w:rFonts w:ascii="Palatino Linotype" w:hAnsi="Palatino Linotype" w:cs="Arial"/>
        </w:rPr>
      </w:pPr>
      <w:r w:rsidRPr="0095212F">
        <w:rPr>
          <w:rFonts w:ascii="Palatino Linotype" w:eastAsia="Times New Roman" w:hAnsi="Palatino Linotype" w:cs="Times New Roman"/>
          <w:b/>
          <w:lang w:val="es-ES" w:eastAsia="es-ES"/>
        </w:rPr>
        <w:t>Artículo 1</w:t>
      </w:r>
      <w:r w:rsidRPr="0095212F">
        <w:rPr>
          <w:rFonts w:ascii="Palatino Linotype" w:eastAsia="Times New Roman" w:hAnsi="Palatino Linotype"/>
          <w:b/>
          <w:lang w:val="es-ES" w:eastAsia="es-ES"/>
        </w:rPr>
        <w:t>1</w:t>
      </w:r>
      <w:r w:rsidRPr="0095212F">
        <w:rPr>
          <w:rFonts w:ascii="Palatino Linotype" w:eastAsia="Times New Roman" w:hAnsi="Palatino Linotype" w:cs="Times New Roman"/>
          <w:b/>
          <w:lang w:val="es-ES" w:eastAsia="es-ES"/>
        </w:rPr>
        <w:t>.- Medidas de mitigación a</w:t>
      </w:r>
      <w:r w:rsidR="009A2E76">
        <w:rPr>
          <w:rFonts w:ascii="Palatino Linotype" w:eastAsia="Times New Roman" w:hAnsi="Palatino Linotype" w:cs="Times New Roman"/>
          <w:b/>
          <w:lang w:val="es-ES" w:eastAsia="es-ES"/>
        </w:rPr>
        <w:t>l impacto de la movilidad</w:t>
      </w:r>
      <w:r w:rsidRPr="0095212F">
        <w:rPr>
          <w:rFonts w:ascii="Palatino Linotype" w:eastAsia="Times New Roman" w:hAnsi="Palatino Linotype" w:cs="Times New Roman"/>
          <w:b/>
          <w:lang w:val="es-ES" w:eastAsia="es-ES"/>
        </w:rPr>
        <w:t xml:space="preserve">.- </w:t>
      </w:r>
      <w:r w:rsidRPr="0095212F">
        <w:rPr>
          <w:rFonts w:ascii="Palatino Linotype" w:eastAsia="Times New Roman" w:hAnsi="Palatino Linotype"/>
          <w:lang w:val="es-ES" w:eastAsia="es-ES"/>
        </w:rPr>
        <w:t>E</w:t>
      </w:r>
      <w:r w:rsidRPr="0095212F">
        <w:rPr>
          <w:rFonts w:ascii="Palatino Linotype" w:eastAsia="Times New Roman" w:hAnsi="Palatino Linotype" w:cs="Times New Roman"/>
          <w:lang w:val="es-ES" w:eastAsia="es-ES"/>
        </w:rPr>
        <w:t xml:space="preserve">l proyecto deberá generar </w:t>
      </w:r>
      <w:r w:rsidR="009A5054">
        <w:rPr>
          <w:rFonts w:ascii="Palatino Linotype" w:eastAsia="Times New Roman" w:hAnsi="Palatino Linotype" w:cs="Times New Roman"/>
          <w:lang w:val="es-ES" w:eastAsia="es-ES"/>
        </w:rPr>
        <w:t xml:space="preserve">su propio </w:t>
      </w:r>
      <w:r w:rsidR="009A5054" w:rsidRPr="00D156B6">
        <w:rPr>
          <w:rFonts w:ascii="Palatino Linotype" w:eastAsia="Times New Roman" w:hAnsi="Palatino Linotype" w:cs="Times New Roman"/>
          <w:lang w:val="es-ES" w:eastAsia="es-ES"/>
        </w:rPr>
        <w:t xml:space="preserve">estudio de impacto la movilidad y al </w:t>
      </w:r>
      <w:r w:rsidRPr="00D156B6">
        <w:rPr>
          <w:rFonts w:ascii="Palatino Linotype" w:eastAsia="Times New Roman" w:hAnsi="Palatino Linotype" w:cs="Times New Roman"/>
          <w:lang w:val="es-ES" w:eastAsia="es-ES"/>
        </w:rPr>
        <w:t xml:space="preserve">tráfico </w:t>
      </w:r>
      <w:r w:rsidR="000131C3" w:rsidRPr="00D156B6">
        <w:rPr>
          <w:rFonts w:ascii="Palatino Linotype" w:eastAsia="Times New Roman" w:hAnsi="Palatino Linotype" w:cs="Times New Roman"/>
          <w:lang w:val="es-ES" w:eastAsia="es-ES"/>
        </w:rPr>
        <w:t>con</w:t>
      </w:r>
      <w:r w:rsidRPr="0095212F">
        <w:rPr>
          <w:rFonts w:ascii="Palatino Linotype" w:eastAsia="Times New Roman" w:hAnsi="Palatino Linotype" w:cs="Times New Roman"/>
          <w:lang w:val="es-ES" w:eastAsia="es-ES"/>
        </w:rPr>
        <w:t xml:space="preserve"> las correspondientes medidas de mitigación para ser aprobadas por la Secretaría de Movilidad, previo la obtención de las respectivas licencias  o autorizaciones metropolitanas, en base a lo establecido en el  </w:t>
      </w:r>
      <w:r w:rsidRPr="0095212F">
        <w:rPr>
          <w:rFonts w:ascii="Palatino Linotype" w:hAnsi="Palatino Linotype" w:cs="Arial"/>
        </w:rPr>
        <w:t>oficio No. SM 1247-2016 del 29 de julio de 2016, en el cual se adjunta el informe técnico No. SM-DMPPM- 093/16</w:t>
      </w:r>
      <w:r w:rsidRPr="0095212F">
        <w:rPr>
          <w:rFonts w:ascii="Palatino Linotype" w:eastAsia="Times New Roman" w:hAnsi="Palatino Linotype" w:cs="Times New Roman"/>
          <w:lang w:val="es-ES" w:eastAsia="es-ES"/>
        </w:rPr>
        <w:t xml:space="preserve"> </w:t>
      </w:r>
      <w:r w:rsidRPr="0095212F">
        <w:rPr>
          <w:rFonts w:ascii="Palatino Linotype" w:hAnsi="Palatino Linotype" w:cs="Arial"/>
        </w:rPr>
        <w:t>de la Secretaría de Movilidad.</w:t>
      </w:r>
    </w:p>
    <w:p w:rsidR="009A2E76" w:rsidRDefault="009A2E76" w:rsidP="0095212F">
      <w:pPr>
        <w:spacing w:after="120"/>
        <w:jc w:val="both"/>
        <w:rPr>
          <w:rFonts w:ascii="Palatino Linotype" w:hAnsi="Palatino Linotype" w:cs="Arial"/>
        </w:rPr>
      </w:pPr>
      <w:r>
        <w:rPr>
          <w:rFonts w:ascii="Palatino Linotype" w:hAnsi="Palatino Linotype" w:cs="Arial"/>
        </w:rPr>
        <w:t>Los costos de la implementación de las medidas de mitigación al impacto de la movilidad estarán a cargo del promotor del proyecto.</w:t>
      </w:r>
    </w:p>
    <w:p w:rsidR="005161FF" w:rsidRPr="0095212F" w:rsidRDefault="005161FF" w:rsidP="0095212F">
      <w:pPr>
        <w:pStyle w:val="Textodebloque"/>
        <w:tabs>
          <w:tab w:val="left" w:pos="993"/>
        </w:tabs>
        <w:spacing w:after="120" w:line="276" w:lineRule="auto"/>
        <w:ind w:left="0" w:right="-1" w:firstLine="0"/>
        <w:rPr>
          <w:rFonts w:ascii="Palatino Linotype" w:hAnsi="Palatino Linotype"/>
        </w:rPr>
      </w:pPr>
      <w:r w:rsidRPr="0095212F">
        <w:rPr>
          <w:rFonts w:ascii="Palatino Linotype" w:hAnsi="Palatino Linotype"/>
          <w:b/>
          <w:lang w:val="es-EC"/>
        </w:rPr>
        <w:t>Artículo 12.- Estacionamientos.-</w:t>
      </w:r>
      <w:r w:rsidRPr="0095212F">
        <w:rPr>
          <w:rFonts w:ascii="Palatino Linotype" w:hAnsi="Palatino Linotype"/>
          <w:lang w:val="es-EC"/>
        </w:rPr>
        <w:t xml:space="preserve"> </w:t>
      </w:r>
      <w:r w:rsidRPr="0095212F">
        <w:rPr>
          <w:rFonts w:ascii="Palatino Linotype" w:hAnsi="Palatino Linotype"/>
        </w:rPr>
        <w:t>Las plazas de estacionamiento estarán distribuidas en dos sitios:</w:t>
      </w:r>
    </w:p>
    <w:p w:rsidR="005161FF" w:rsidRPr="0095212F" w:rsidRDefault="005161FF" w:rsidP="0095212F">
      <w:pPr>
        <w:numPr>
          <w:ilvl w:val="0"/>
          <w:numId w:val="4"/>
        </w:numPr>
        <w:spacing w:after="120"/>
        <w:jc w:val="both"/>
        <w:rPr>
          <w:rFonts w:ascii="Palatino Linotype" w:eastAsia="Times New Roman" w:hAnsi="Palatino Linotype"/>
          <w:lang w:val="es-ES" w:eastAsia="es-ES"/>
        </w:rPr>
      </w:pPr>
      <w:r w:rsidRPr="0095212F">
        <w:rPr>
          <w:rFonts w:ascii="Palatino Linotype" w:hAnsi="Palatino Linotype"/>
        </w:rPr>
        <w:t>Parqueaderos</w:t>
      </w:r>
      <w:r w:rsidRPr="0095212F">
        <w:rPr>
          <w:rFonts w:ascii="Palatino Linotype" w:eastAsia="Times New Roman" w:hAnsi="Palatino Linotype"/>
          <w:lang w:val="es-ES" w:eastAsia="es-ES"/>
        </w:rPr>
        <w:t xml:space="preserve"> en el lote con predio </w:t>
      </w:r>
      <w:r w:rsidRPr="0095212F">
        <w:rPr>
          <w:rFonts w:ascii="Palatino Linotype" w:hAnsi="Palatino Linotype"/>
        </w:rPr>
        <w:t xml:space="preserve">No. 190928, clave catastral No. 31003-02-003, ubicado en las calles Moraspungo y Pinllopata, </w:t>
      </w:r>
    </w:p>
    <w:p w:rsidR="005161FF" w:rsidRPr="0095212F" w:rsidRDefault="005161FF" w:rsidP="0095212F">
      <w:pPr>
        <w:numPr>
          <w:ilvl w:val="0"/>
          <w:numId w:val="4"/>
        </w:numPr>
        <w:spacing w:after="120"/>
        <w:jc w:val="both"/>
        <w:rPr>
          <w:rFonts w:ascii="Palatino Linotype" w:eastAsia="Times New Roman" w:hAnsi="Palatino Linotype" w:cs="Times New Roman"/>
          <w:lang w:val="es-ES" w:eastAsia="es-ES"/>
        </w:rPr>
      </w:pPr>
      <w:r w:rsidRPr="0095212F">
        <w:rPr>
          <w:rFonts w:ascii="Palatino Linotype" w:hAnsi="Palatino Linotype"/>
        </w:rPr>
        <w:t>Parqueaderos en el lote predio No.</w:t>
      </w:r>
      <w:r w:rsidR="00C03901">
        <w:rPr>
          <w:rFonts w:ascii="Palatino Linotype" w:hAnsi="Palatino Linotype" w:cs="Arial"/>
        </w:rPr>
        <w:t xml:space="preserve"> 190704 y c</w:t>
      </w:r>
      <w:r w:rsidRPr="0095212F">
        <w:rPr>
          <w:rFonts w:ascii="Palatino Linotype" w:hAnsi="Palatino Linotype" w:cs="Arial"/>
        </w:rPr>
        <w:t xml:space="preserve">lave </w:t>
      </w:r>
      <w:r w:rsidR="00C03901">
        <w:rPr>
          <w:rFonts w:ascii="Palatino Linotype" w:hAnsi="Palatino Linotype" w:cs="Arial"/>
        </w:rPr>
        <w:t>c</w:t>
      </w:r>
      <w:r w:rsidRPr="0095212F">
        <w:rPr>
          <w:rFonts w:ascii="Palatino Linotype" w:hAnsi="Palatino Linotype" w:cs="Arial"/>
        </w:rPr>
        <w:t>atastral No. 31003</w:t>
      </w:r>
      <w:r w:rsidR="00C03901">
        <w:rPr>
          <w:rFonts w:ascii="Palatino Linotype" w:hAnsi="Palatino Linotype" w:cs="Arial"/>
        </w:rPr>
        <w:t>-</w:t>
      </w:r>
      <w:r w:rsidRPr="0095212F">
        <w:rPr>
          <w:rFonts w:ascii="Palatino Linotype" w:hAnsi="Palatino Linotype" w:cs="Arial"/>
        </w:rPr>
        <w:t>03</w:t>
      </w:r>
      <w:r w:rsidR="00C03901">
        <w:rPr>
          <w:rFonts w:ascii="Palatino Linotype" w:hAnsi="Palatino Linotype" w:cs="Arial"/>
        </w:rPr>
        <w:t>-</w:t>
      </w:r>
      <w:r w:rsidRPr="0095212F">
        <w:rPr>
          <w:rFonts w:ascii="Palatino Linotype" w:hAnsi="Palatino Linotype" w:cs="Arial"/>
        </w:rPr>
        <w:t>004, ubicado en las calles Moraspungo, Pinllopata y Teodoro Gómez.</w:t>
      </w:r>
    </w:p>
    <w:p w:rsidR="005161FF" w:rsidRDefault="005161FF" w:rsidP="0095212F">
      <w:pPr>
        <w:tabs>
          <w:tab w:val="left" w:pos="993"/>
        </w:tabs>
        <w:spacing w:after="120"/>
        <w:ind w:right="-1"/>
        <w:jc w:val="both"/>
        <w:rPr>
          <w:rFonts w:ascii="Palatino Linotype" w:eastAsia="Times New Roman" w:hAnsi="Palatino Linotype"/>
          <w:lang w:val="es-ES" w:eastAsia="es-ES"/>
        </w:rPr>
      </w:pPr>
      <w:r w:rsidRPr="0095212F">
        <w:rPr>
          <w:rFonts w:ascii="Palatino Linotype" w:eastAsia="Times New Roman" w:hAnsi="Palatino Linotype" w:cs="Times New Roman"/>
          <w:bCs/>
          <w:lang w:val="es-ES" w:eastAsia="es-ES"/>
        </w:rPr>
        <w:t xml:space="preserve">En ambos casos, </w:t>
      </w:r>
      <w:r w:rsidRPr="0095212F">
        <w:rPr>
          <w:rFonts w:ascii="Palatino Linotype" w:eastAsia="Times New Roman" w:hAnsi="Palatino Linotype"/>
          <w:bCs/>
          <w:lang w:val="es-ES" w:eastAsia="es-ES"/>
        </w:rPr>
        <w:t xml:space="preserve">el número y diseño de los parqueaderos estarán sometidos a los criterios generados por la Secretaría de Movilidad mismos que serán aprobados en el </w:t>
      </w:r>
      <w:r w:rsidRPr="0095212F">
        <w:rPr>
          <w:rFonts w:ascii="Palatino Linotype" w:eastAsia="Times New Roman" w:hAnsi="Palatino Linotype" w:cs="Times New Roman"/>
          <w:lang w:val="es-ES" w:eastAsia="es-ES"/>
        </w:rPr>
        <w:t>estudio de impacto al tráfico</w:t>
      </w:r>
      <w:r w:rsidRPr="0095212F">
        <w:rPr>
          <w:rFonts w:ascii="Palatino Linotype" w:eastAsia="Times New Roman" w:hAnsi="Palatino Linotype"/>
          <w:lang w:val="es-ES" w:eastAsia="es-ES"/>
        </w:rPr>
        <w:t xml:space="preserve"> generado para el proyecto.</w:t>
      </w:r>
    </w:p>
    <w:p w:rsidR="000131C3" w:rsidRDefault="000131C3" w:rsidP="000131C3">
      <w:pPr>
        <w:spacing w:after="120"/>
        <w:jc w:val="both"/>
        <w:rPr>
          <w:rFonts w:ascii="Palatino Linotype" w:hAnsi="Palatino Linotype" w:cs="Arial"/>
        </w:rPr>
      </w:pPr>
      <w:r w:rsidRPr="00D156B6">
        <w:rPr>
          <w:rFonts w:ascii="Palatino Linotype" w:hAnsi="Palatino Linotype" w:cs="Arial"/>
          <w:b/>
        </w:rPr>
        <w:t xml:space="preserve">Artículo 13- Compromisos del Instituto Ecuatoriano de Seguridad Social.- </w:t>
      </w:r>
      <w:r w:rsidR="009A2E76">
        <w:rPr>
          <w:rFonts w:ascii="Palatino Linotype" w:hAnsi="Palatino Linotype" w:cs="Arial"/>
        </w:rPr>
        <w:t>E</w:t>
      </w:r>
      <w:r w:rsidRPr="00D156B6">
        <w:rPr>
          <w:rFonts w:ascii="Palatino Linotype" w:hAnsi="Palatino Linotype" w:cs="Arial"/>
        </w:rPr>
        <w:t xml:space="preserve">l Instituto Ecuatoriano de Seguridad Social  </w:t>
      </w:r>
      <w:r w:rsidR="009A2E76">
        <w:rPr>
          <w:rFonts w:ascii="Palatino Linotype" w:hAnsi="Palatino Linotype" w:cs="Arial"/>
        </w:rPr>
        <w:t xml:space="preserve">ejecutará </w:t>
      </w:r>
      <w:r w:rsidRPr="00D156B6">
        <w:rPr>
          <w:rFonts w:ascii="Palatino Linotype" w:hAnsi="Palatino Linotype" w:cs="Arial"/>
        </w:rPr>
        <w:t xml:space="preserve">las obras </w:t>
      </w:r>
      <w:r w:rsidR="008A3DE7" w:rsidRPr="00D156B6">
        <w:rPr>
          <w:rFonts w:ascii="Palatino Linotype" w:hAnsi="Palatino Linotype" w:cs="Arial"/>
        </w:rPr>
        <w:t>correspondientes</w:t>
      </w:r>
      <w:r w:rsidRPr="00D156B6">
        <w:rPr>
          <w:rFonts w:ascii="Palatino Linotype" w:hAnsi="Palatino Linotype" w:cs="Arial"/>
        </w:rPr>
        <w:t xml:space="preserve"> para mitigar los impactos</w:t>
      </w:r>
      <w:r w:rsidR="009A5054" w:rsidRPr="00D156B6">
        <w:rPr>
          <w:rFonts w:ascii="Palatino Linotype" w:hAnsi="Palatino Linotype" w:cs="Arial"/>
        </w:rPr>
        <w:t xml:space="preserve"> a la movilidad y</w:t>
      </w:r>
      <w:r w:rsidRPr="00D156B6">
        <w:rPr>
          <w:rFonts w:ascii="Palatino Linotype" w:hAnsi="Palatino Linotype" w:cs="Arial"/>
        </w:rPr>
        <w:t xml:space="preserve"> al tráfico </w:t>
      </w:r>
      <w:r w:rsidR="008A3DE7" w:rsidRPr="00D156B6">
        <w:rPr>
          <w:rFonts w:ascii="Palatino Linotype" w:hAnsi="Palatino Linotype" w:cs="Arial"/>
        </w:rPr>
        <w:t>y así como los potenciales impactos al ambiente generados por el proyecto.</w:t>
      </w:r>
    </w:p>
    <w:p w:rsidR="009A2E76" w:rsidRPr="009A2E76" w:rsidRDefault="009A2E76" w:rsidP="009A2E76">
      <w:pPr>
        <w:spacing w:after="120"/>
        <w:jc w:val="both"/>
        <w:rPr>
          <w:rFonts w:ascii="Palatino Linotype" w:hAnsi="Palatino Linotype"/>
          <w:b/>
        </w:rPr>
      </w:pPr>
      <w:r w:rsidRPr="0095212F">
        <w:rPr>
          <w:rFonts w:ascii="Palatino Linotype" w:hAnsi="Palatino Linotype"/>
          <w:b/>
        </w:rPr>
        <w:lastRenderedPageBreak/>
        <w:t>Disposici</w:t>
      </w:r>
      <w:r>
        <w:rPr>
          <w:rFonts w:ascii="Palatino Linotype" w:hAnsi="Palatino Linotype"/>
          <w:b/>
        </w:rPr>
        <w:t>ón</w:t>
      </w:r>
      <w:r w:rsidRPr="0095212F">
        <w:rPr>
          <w:rFonts w:ascii="Palatino Linotype" w:hAnsi="Palatino Linotype"/>
          <w:b/>
        </w:rPr>
        <w:t xml:space="preserve"> General</w:t>
      </w:r>
      <w:r>
        <w:rPr>
          <w:rFonts w:ascii="Palatino Linotype" w:hAnsi="Palatino Linotype"/>
          <w:b/>
        </w:rPr>
        <w:t xml:space="preserve">.- </w:t>
      </w:r>
      <w:r w:rsidRPr="0095212F">
        <w:rPr>
          <w:rFonts w:ascii="Palatino Linotype" w:eastAsia="Calibri" w:hAnsi="Palatino Linotype" w:cs="Times New Roman"/>
        </w:rPr>
        <w:t>Los aspectos técnicos no previstos en esta ordenanza serán resueltos por la entidad competente de acuerdo con la normativa metropolitana vigente.</w:t>
      </w:r>
    </w:p>
    <w:p w:rsidR="005161FF" w:rsidRPr="0095212F" w:rsidRDefault="005161FF" w:rsidP="0095212F">
      <w:pPr>
        <w:spacing w:after="120"/>
        <w:jc w:val="both"/>
        <w:rPr>
          <w:rFonts w:ascii="Palatino Linotype" w:hAnsi="Palatino Linotype"/>
          <w:b/>
        </w:rPr>
      </w:pPr>
      <w:r w:rsidRPr="0095212F">
        <w:rPr>
          <w:rFonts w:ascii="Palatino Linotype" w:hAnsi="Palatino Linotype"/>
          <w:b/>
        </w:rPr>
        <w:t>Disposiciones Transitorias:</w:t>
      </w:r>
    </w:p>
    <w:p w:rsidR="005161FF" w:rsidRPr="0095212F" w:rsidRDefault="005161FF" w:rsidP="0095212F">
      <w:pPr>
        <w:spacing w:after="120"/>
        <w:jc w:val="both"/>
        <w:rPr>
          <w:rFonts w:ascii="Palatino Linotype" w:hAnsi="Palatino Linotype"/>
        </w:rPr>
      </w:pPr>
      <w:r w:rsidRPr="0095212F">
        <w:rPr>
          <w:rFonts w:ascii="Palatino Linotype" w:hAnsi="Palatino Linotype"/>
          <w:b/>
        </w:rPr>
        <w:t xml:space="preserve">Primera.- </w:t>
      </w:r>
      <w:r w:rsidRPr="0095212F">
        <w:rPr>
          <w:rFonts w:ascii="Palatino Linotype" w:hAnsi="Palatino Linotype"/>
        </w:rPr>
        <w:t>Para la obtención de la  LMU 20 además de los requisitos regulares el proyecto deberá presentar el informe favorable de los siguientes estudios:</w:t>
      </w:r>
    </w:p>
    <w:p w:rsidR="005161FF" w:rsidRPr="0095212F" w:rsidRDefault="005161FF" w:rsidP="0095212F">
      <w:pPr>
        <w:pStyle w:val="Prrafodelista"/>
        <w:numPr>
          <w:ilvl w:val="0"/>
          <w:numId w:val="6"/>
        </w:numPr>
        <w:spacing w:after="120"/>
        <w:jc w:val="both"/>
        <w:rPr>
          <w:rFonts w:ascii="Palatino Linotype" w:hAnsi="Palatino Linotype"/>
        </w:rPr>
      </w:pPr>
      <w:r w:rsidRPr="0095212F">
        <w:rPr>
          <w:rFonts w:ascii="Palatino Linotype" w:hAnsi="Palatino Linotype"/>
        </w:rPr>
        <w:t>Impacto al tráfico aprobado por la Secretaría de Movilidad del Municipio del Distrito Metropolitano de Quito.</w:t>
      </w:r>
    </w:p>
    <w:p w:rsidR="005161FF" w:rsidRPr="0095212F" w:rsidRDefault="005161FF" w:rsidP="0095212F">
      <w:pPr>
        <w:pStyle w:val="Prrafodelista"/>
        <w:numPr>
          <w:ilvl w:val="0"/>
          <w:numId w:val="6"/>
        </w:numPr>
        <w:spacing w:after="120"/>
        <w:jc w:val="both"/>
        <w:rPr>
          <w:rFonts w:ascii="Palatino Linotype" w:hAnsi="Palatino Linotype"/>
        </w:rPr>
      </w:pPr>
      <w:r w:rsidRPr="0095212F">
        <w:rPr>
          <w:rFonts w:ascii="Palatino Linotype" w:hAnsi="Palatino Linotype"/>
        </w:rPr>
        <w:t>Proyecto de soterramiento de redes aprobado por la Secretaría de Territorio, Hábitat y Vivienda.</w:t>
      </w:r>
    </w:p>
    <w:p w:rsidR="005161FF" w:rsidRPr="0095212F" w:rsidRDefault="005161FF" w:rsidP="0095212F">
      <w:pPr>
        <w:pStyle w:val="Prrafodelista"/>
        <w:numPr>
          <w:ilvl w:val="0"/>
          <w:numId w:val="6"/>
        </w:numPr>
        <w:spacing w:after="120"/>
        <w:jc w:val="both"/>
        <w:rPr>
          <w:rFonts w:ascii="Palatino Linotype" w:hAnsi="Palatino Linotype"/>
        </w:rPr>
      </w:pPr>
      <w:r w:rsidRPr="0095212F">
        <w:rPr>
          <w:rFonts w:ascii="Palatino Linotype" w:hAnsi="Palatino Linotype"/>
        </w:rPr>
        <w:t xml:space="preserve">Licencia Ambiental otorgada por la entidad competente. </w:t>
      </w:r>
    </w:p>
    <w:p w:rsidR="005161FF" w:rsidRPr="0095212F" w:rsidRDefault="005161FF" w:rsidP="0095212F">
      <w:pPr>
        <w:spacing w:after="120"/>
        <w:jc w:val="both"/>
        <w:rPr>
          <w:rFonts w:ascii="Palatino Linotype" w:hAnsi="Palatino Linotype"/>
        </w:rPr>
      </w:pPr>
      <w:r w:rsidRPr="0095212F">
        <w:rPr>
          <w:rFonts w:ascii="Palatino Linotype" w:hAnsi="Palatino Linotype"/>
          <w:b/>
        </w:rPr>
        <w:t xml:space="preserve">Segunda.- </w:t>
      </w:r>
      <w:r w:rsidRPr="0095212F">
        <w:rPr>
          <w:rFonts w:ascii="Palatino Linotype" w:hAnsi="Palatino Linotype"/>
        </w:rPr>
        <w:t>El Instituto Ecuatoriano de Seguridad Social previo a iniciar la ejecución del proyecto deberá obtener el permiso otorgado por la autoridad competente para la ocupación del predio No. 190704.</w:t>
      </w:r>
    </w:p>
    <w:p w:rsidR="005161FF" w:rsidRPr="0095212F" w:rsidRDefault="005161FF" w:rsidP="0095212F">
      <w:pPr>
        <w:spacing w:after="120"/>
        <w:jc w:val="both"/>
        <w:rPr>
          <w:rFonts w:ascii="Palatino Linotype" w:hAnsi="Palatino Linotype"/>
        </w:rPr>
      </w:pPr>
      <w:r w:rsidRPr="0095212F">
        <w:rPr>
          <w:rFonts w:ascii="Palatino Linotype" w:hAnsi="Palatino Linotype"/>
          <w:b/>
        </w:rPr>
        <w:t xml:space="preserve">Disposición </w:t>
      </w:r>
      <w:r w:rsidR="00C03901">
        <w:rPr>
          <w:rFonts w:ascii="Palatino Linotype" w:hAnsi="Palatino Linotype"/>
          <w:b/>
        </w:rPr>
        <w:t>Derogatoria</w:t>
      </w:r>
      <w:r w:rsidRPr="0095212F">
        <w:rPr>
          <w:rFonts w:ascii="Palatino Linotype" w:hAnsi="Palatino Linotype"/>
          <w:b/>
        </w:rPr>
        <w:t xml:space="preserve">.- </w:t>
      </w:r>
      <w:r w:rsidR="00C03901">
        <w:rPr>
          <w:rFonts w:ascii="Palatino Linotype" w:hAnsi="Palatino Linotype"/>
        </w:rPr>
        <w:t xml:space="preserve">Deróguese </w:t>
      </w:r>
      <w:r w:rsidRPr="0095212F">
        <w:rPr>
          <w:rFonts w:ascii="Palatino Linotype" w:hAnsi="Palatino Linotype"/>
        </w:rPr>
        <w:t xml:space="preserve">la </w:t>
      </w:r>
      <w:r w:rsidR="00C03901">
        <w:rPr>
          <w:rFonts w:ascii="Palatino Linotype" w:hAnsi="Palatino Linotype"/>
        </w:rPr>
        <w:t>O</w:t>
      </w:r>
      <w:r w:rsidRPr="0095212F">
        <w:rPr>
          <w:rFonts w:ascii="Palatino Linotype" w:hAnsi="Palatino Linotype"/>
        </w:rPr>
        <w:t>rdenanza No. 182</w:t>
      </w:r>
      <w:r w:rsidR="00C03901">
        <w:rPr>
          <w:rFonts w:ascii="Palatino Linotype" w:hAnsi="Palatino Linotype"/>
        </w:rPr>
        <w:t>,</w:t>
      </w:r>
      <w:r w:rsidRPr="0095212F">
        <w:rPr>
          <w:rFonts w:ascii="Palatino Linotype" w:hAnsi="Palatino Linotype"/>
        </w:rPr>
        <w:t xml:space="preserve"> sancionada el 23 de febrero de 2012, que regula al proyecto urbano- arquitectónico especial “Hospital Santa Cruz”.</w:t>
      </w:r>
    </w:p>
    <w:p w:rsidR="00C03901" w:rsidRPr="0019029F" w:rsidRDefault="00C03901" w:rsidP="00C03901">
      <w:pPr>
        <w:spacing w:after="120"/>
        <w:jc w:val="both"/>
        <w:rPr>
          <w:rFonts w:ascii="Palatino Linotype" w:hAnsi="Palatino Linotype" w:cs="Arial"/>
        </w:rPr>
      </w:pPr>
      <w:r w:rsidRPr="0019029F">
        <w:rPr>
          <w:rFonts w:ascii="Palatino Linotype" w:hAnsi="Palatino Linotype" w:cs="Arial"/>
          <w:b/>
          <w:color w:val="000000"/>
        </w:rPr>
        <w:t>Disposición final.-</w:t>
      </w:r>
      <w:r w:rsidRPr="0019029F">
        <w:rPr>
          <w:rFonts w:ascii="Palatino Linotype" w:hAnsi="Palatino Linotype" w:cs="Arial"/>
          <w:color w:val="000000"/>
        </w:rPr>
        <w:t xml:space="preserve">  La presente ordenanza entrará en vigencia a partir de su sanción, sin perjuicio de su publicación en la página web institucional de la Municipalidad.</w:t>
      </w:r>
    </w:p>
    <w:p w:rsidR="00C03901" w:rsidRDefault="00C03901" w:rsidP="00C03901">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 xml:space="preserve">Dada, en la Sala de Sesiones del Concejo Metropolitano de Quito, el </w:t>
      </w:r>
      <w:r w:rsidR="009A2E76">
        <w:rPr>
          <w:rFonts w:ascii="Palatino Linotype" w:hAnsi="Palatino Linotype"/>
          <w:sz w:val="22"/>
          <w:szCs w:val="22"/>
        </w:rPr>
        <w:t>20</w:t>
      </w:r>
      <w:r>
        <w:rPr>
          <w:rFonts w:ascii="Palatino Linotype" w:hAnsi="Palatino Linotype"/>
          <w:sz w:val="22"/>
          <w:szCs w:val="22"/>
        </w:rPr>
        <w:t xml:space="preserve"> de </w:t>
      </w:r>
      <w:r w:rsidR="009A2E76">
        <w:rPr>
          <w:rFonts w:ascii="Palatino Linotype" w:hAnsi="Palatino Linotype"/>
          <w:sz w:val="22"/>
          <w:szCs w:val="22"/>
        </w:rPr>
        <w:t xml:space="preserve">octubre </w:t>
      </w:r>
      <w:r>
        <w:rPr>
          <w:rFonts w:ascii="Palatino Linotype" w:hAnsi="Palatino Linotype"/>
          <w:sz w:val="22"/>
          <w:szCs w:val="22"/>
        </w:rPr>
        <w:t>de 2016.</w:t>
      </w:r>
    </w:p>
    <w:p w:rsidR="00C03901" w:rsidRDefault="00C03901" w:rsidP="00C03901">
      <w:pPr>
        <w:pStyle w:val="Textopredeterminado"/>
        <w:shd w:val="clear" w:color="auto" w:fill="FFFFFF"/>
        <w:jc w:val="both"/>
        <w:rPr>
          <w:rFonts w:ascii="Palatino Linotype" w:hAnsi="Palatino Linotype"/>
          <w:sz w:val="22"/>
          <w:szCs w:val="22"/>
          <w:lang w:val="es-ES_tradnl"/>
        </w:rPr>
      </w:pPr>
    </w:p>
    <w:p w:rsidR="009A2E76" w:rsidRDefault="009A2E76" w:rsidP="00C03901">
      <w:pPr>
        <w:pStyle w:val="Textopredeterminado"/>
        <w:shd w:val="clear" w:color="auto" w:fill="FFFFFF"/>
        <w:jc w:val="both"/>
        <w:rPr>
          <w:rFonts w:ascii="Palatino Linotype" w:hAnsi="Palatino Linotype"/>
          <w:sz w:val="22"/>
          <w:szCs w:val="22"/>
          <w:lang w:val="es-ES_tradnl"/>
        </w:rPr>
      </w:pPr>
    </w:p>
    <w:p w:rsidR="009A2E76" w:rsidRPr="009A2E76" w:rsidRDefault="009A2E76" w:rsidP="00C03901">
      <w:pPr>
        <w:pStyle w:val="Textopredeterminado"/>
        <w:shd w:val="clear" w:color="auto" w:fill="FFFFFF"/>
        <w:jc w:val="both"/>
        <w:rPr>
          <w:rFonts w:ascii="Palatino Linotype" w:hAnsi="Palatino Linotype"/>
          <w:sz w:val="22"/>
          <w:szCs w:val="22"/>
          <w:lang w:val="es-ES_tradnl"/>
        </w:rPr>
      </w:pPr>
    </w:p>
    <w:tbl>
      <w:tblPr>
        <w:tblW w:w="10899" w:type="dxa"/>
        <w:jc w:val="center"/>
        <w:tblInd w:w="-885" w:type="dxa"/>
        <w:tblLook w:val="04A0" w:firstRow="1" w:lastRow="0" w:firstColumn="1" w:lastColumn="0" w:noHBand="0" w:noVBand="1"/>
      </w:tblPr>
      <w:tblGrid>
        <w:gridCol w:w="5575"/>
        <w:gridCol w:w="5324"/>
      </w:tblGrid>
      <w:tr w:rsidR="00C03901" w:rsidRPr="008D7F62" w:rsidTr="00E67907">
        <w:trPr>
          <w:jc w:val="center"/>
        </w:trPr>
        <w:tc>
          <w:tcPr>
            <w:tcW w:w="5575" w:type="dxa"/>
            <w:hideMark/>
          </w:tcPr>
          <w:p w:rsidR="00C03901" w:rsidRPr="008D7F62" w:rsidRDefault="00C03901" w:rsidP="00E67907">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Pr>
                <w:rFonts w:ascii="Palatino Linotype" w:hAnsi="Palatino Linotype" w:cs="Arial"/>
                <w:sz w:val="18"/>
                <w:szCs w:val="18"/>
              </w:rPr>
              <w:t>Eduardo Del Pozo</w:t>
            </w:r>
          </w:p>
          <w:p w:rsidR="00C03901" w:rsidRPr="008D7F62" w:rsidRDefault="00C03901" w:rsidP="00E67907">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Primer</w:t>
            </w:r>
            <w:r>
              <w:rPr>
                <w:rFonts w:ascii="Palatino Linotype" w:hAnsi="Palatino Linotype" w:cs="Arial"/>
                <w:b/>
                <w:sz w:val="18"/>
                <w:szCs w:val="18"/>
              </w:rPr>
              <w:t xml:space="preserve"> Vicepresidente</w:t>
            </w:r>
            <w:r w:rsidRPr="008D7F62">
              <w:rPr>
                <w:rFonts w:ascii="Palatino Linotype" w:hAnsi="Palatino Linotype" w:cs="Arial"/>
                <w:b/>
                <w:sz w:val="18"/>
                <w:szCs w:val="18"/>
              </w:rPr>
              <w:t xml:space="preserve"> del Concejo Metropolitano de Quito</w:t>
            </w:r>
          </w:p>
        </w:tc>
        <w:tc>
          <w:tcPr>
            <w:tcW w:w="5324" w:type="dxa"/>
            <w:hideMark/>
          </w:tcPr>
          <w:p w:rsidR="00C03901" w:rsidRPr="008D7F62" w:rsidRDefault="00C03901" w:rsidP="00E67907">
            <w:pPr>
              <w:pStyle w:val="Textopredeterminado"/>
              <w:jc w:val="center"/>
              <w:rPr>
                <w:rFonts w:ascii="Palatino Linotype" w:hAnsi="Palatino Linotype" w:cs="Arial"/>
                <w:sz w:val="18"/>
                <w:szCs w:val="18"/>
              </w:rPr>
            </w:pPr>
            <w:r w:rsidRPr="008D7F62">
              <w:rPr>
                <w:rFonts w:ascii="Palatino Linotype" w:hAnsi="Palatino Linotype" w:cs="Arial"/>
                <w:sz w:val="18"/>
                <w:szCs w:val="18"/>
              </w:rPr>
              <w:t>Abg. María Elisa Holmes Roldós</w:t>
            </w:r>
          </w:p>
          <w:p w:rsidR="00C03901" w:rsidRPr="008D7F62" w:rsidRDefault="00C03901" w:rsidP="00E67907">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Secretaria General del Concejo Metropolitano de Quito</w:t>
            </w:r>
          </w:p>
          <w:p w:rsidR="00C03901" w:rsidRPr="008D7F62" w:rsidRDefault="00C03901" w:rsidP="00E67907">
            <w:pPr>
              <w:pStyle w:val="Textopredeterminado"/>
              <w:rPr>
                <w:rFonts w:ascii="Palatino Linotype" w:hAnsi="Palatino Linotype" w:cs="Arial"/>
                <w:b/>
                <w:sz w:val="18"/>
                <w:szCs w:val="18"/>
              </w:rPr>
            </w:pPr>
          </w:p>
        </w:tc>
      </w:tr>
    </w:tbl>
    <w:p w:rsidR="00C03901" w:rsidRPr="006336FA" w:rsidRDefault="00C03901" w:rsidP="00C0390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C03901" w:rsidRPr="006336FA" w:rsidRDefault="00C03901" w:rsidP="00C03901">
      <w:pPr>
        <w:pStyle w:val="Textosinformato"/>
        <w:jc w:val="both"/>
        <w:rPr>
          <w:rFonts w:ascii="Palatino Linotype" w:eastAsia="MS Mincho" w:hAnsi="Palatino Linotype" w:cs="Arial"/>
          <w:sz w:val="22"/>
          <w:szCs w:val="22"/>
        </w:rPr>
      </w:pPr>
    </w:p>
    <w:p w:rsidR="00C03901" w:rsidRPr="006336FA" w:rsidRDefault="00C03901" w:rsidP="00C03901">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 Secretaria</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9A2E76">
        <w:rPr>
          <w:rFonts w:ascii="Palatino Linotype" w:eastAsia="MS Mincho" w:hAnsi="Palatino Linotype" w:cs="Arial"/>
          <w:sz w:val="22"/>
          <w:szCs w:val="22"/>
        </w:rPr>
        <w:t>8</w:t>
      </w:r>
      <w:r>
        <w:rPr>
          <w:rFonts w:ascii="Palatino Linotype" w:eastAsia="MS Mincho" w:hAnsi="Palatino Linotype" w:cs="Arial"/>
          <w:sz w:val="22"/>
          <w:szCs w:val="22"/>
        </w:rPr>
        <w:t xml:space="preserve"> de </w:t>
      </w:r>
      <w:r w:rsidR="009A2E76">
        <w:rPr>
          <w:rFonts w:ascii="Palatino Linotype" w:eastAsia="MS Mincho" w:hAnsi="Palatino Linotype" w:cs="Arial"/>
          <w:sz w:val="22"/>
          <w:szCs w:val="22"/>
        </w:rPr>
        <w:t xml:space="preserve">septiembre </w:t>
      </w:r>
      <w:r w:rsidRPr="006336FA">
        <w:rPr>
          <w:rFonts w:ascii="Palatino Linotype" w:eastAsia="MS Mincho" w:hAnsi="Palatino Linotype" w:cs="Arial"/>
          <w:sz w:val="22"/>
          <w:szCs w:val="22"/>
        </w:rPr>
        <w:t xml:space="preserve">y </w:t>
      </w:r>
      <w:r w:rsidR="009A2E76">
        <w:rPr>
          <w:rFonts w:ascii="Palatino Linotype" w:eastAsia="MS Mincho" w:hAnsi="Palatino Linotype" w:cs="Arial"/>
          <w:sz w:val="22"/>
          <w:szCs w:val="22"/>
        </w:rPr>
        <w:t>20</w:t>
      </w:r>
      <w:r w:rsidRPr="006336FA">
        <w:rPr>
          <w:rFonts w:ascii="Palatino Linotype" w:eastAsia="MS Mincho" w:hAnsi="Palatino Linotype" w:cs="Arial"/>
          <w:sz w:val="22"/>
          <w:szCs w:val="22"/>
        </w:rPr>
        <w:t xml:space="preserve"> de </w:t>
      </w:r>
      <w:r w:rsidR="009A2E76">
        <w:rPr>
          <w:rFonts w:ascii="Palatino Linotype" w:eastAsia="MS Mincho" w:hAnsi="Palatino Linotype" w:cs="Arial"/>
          <w:sz w:val="22"/>
          <w:szCs w:val="22"/>
        </w:rPr>
        <w:t xml:space="preserve">octubre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6</w:t>
      </w:r>
      <w:r w:rsidRPr="006336FA">
        <w:rPr>
          <w:rFonts w:ascii="Palatino Linotype" w:eastAsia="MS Mincho" w:hAnsi="Palatino Linotype" w:cs="Arial"/>
          <w:sz w:val="22"/>
          <w:szCs w:val="22"/>
        </w:rPr>
        <w:t>.- Quito,</w:t>
      </w:r>
    </w:p>
    <w:p w:rsidR="00C03901" w:rsidRDefault="00C03901" w:rsidP="00C03901">
      <w:pPr>
        <w:pStyle w:val="Textosinformato"/>
        <w:jc w:val="center"/>
        <w:rPr>
          <w:rFonts w:ascii="Palatino Linotype" w:eastAsia="MS Mincho" w:hAnsi="Palatino Linotype" w:cs="Arial"/>
          <w:sz w:val="22"/>
          <w:szCs w:val="22"/>
        </w:rPr>
      </w:pPr>
    </w:p>
    <w:p w:rsidR="009A2E76" w:rsidRDefault="009A2E76" w:rsidP="00C03901">
      <w:pPr>
        <w:pStyle w:val="Textosinformato"/>
        <w:jc w:val="center"/>
        <w:rPr>
          <w:rFonts w:ascii="Palatino Linotype" w:eastAsia="MS Mincho" w:hAnsi="Palatino Linotype" w:cs="Arial"/>
          <w:sz w:val="22"/>
          <w:szCs w:val="22"/>
        </w:rPr>
      </w:pPr>
    </w:p>
    <w:p w:rsidR="009A2E76" w:rsidRPr="006336FA" w:rsidRDefault="009A2E76" w:rsidP="00C03901">
      <w:pPr>
        <w:pStyle w:val="Textosinformato"/>
        <w:jc w:val="center"/>
        <w:rPr>
          <w:rFonts w:ascii="Palatino Linotype" w:eastAsia="MS Mincho" w:hAnsi="Palatino Linotype" w:cs="Arial"/>
          <w:sz w:val="22"/>
          <w:szCs w:val="22"/>
        </w:rPr>
      </w:pPr>
    </w:p>
    <w:p w:rsidR="00C03901" w:rsidRPr="006336FA" w:rsidRDefault="00C03901" w:rsidP="00C0390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C03901" w:rsidRPr="006336FA" w:rsidRDefault="00C03901" w:rsidP="00C0390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03901" w:rsidRDefault="00C03901" w:rsidP="00C03901">
      <w:pPr>
        <w:pStyle w:val="Textosinformato"/>
        <w:jc w:val="center"/>
        <w:rPr>
          <w:rFonts w:ascii="Palatino Linotype" w:eastAsia="MS Mincho" w:hAnsi="Palatino Linotype" w:cs="Arial"/>
          <w:sz w:val="22"/>
          <w:szCs w:val="22"/>
        </w:rPr>
      </w:pPr>
    </w:p>
    <w:p w:rsidR="00C03901" w:rsidRPr="006336FA" w:rsidRDefault="00C03901" w:rsidP="00C0390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C03901" w:rsidRPr="006336FA" w:rsidRDefault="00C03901" w:rsidP="00C03901">
      <w:pPr>
        <w:pStyle w:val="Textosinformato"/>
        <w:jc w:val="center"/>
        <w:rPr>
          <w:rFonts w:ascii="Palatino Linotype" w:eastAsia="MS Mincho" w:hAnsi="Palatino Linotype" w:cs="Arial"/>
          <w:b/>
          <w:sz w:val="22"/>
          <w:szCs w:val="22"/>
        </w:rPr>
      </w:pPr>
    </w:p>
    <w:p w:rsidR="00C03901" w:rsidRPr="006336FA" w:rsidRDefault="00C03901" w:rsidP="00C03901">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C03901" w:rsidRPr="006336FA" w:rsidRDefault="00C03901" w:rsidP="00C03901">
      <w:pPr>
        <w:pStyle w:val="Textosinformato"/>
        <w:jc w:val="center"/>
        <w:rPr>
          <w:rFonts w:ascii="Palatino Linotype" w:eastAsia="MS Mincho" w:hAnsi="Palatino Linotype" w:cs="Arial"/>
          <w:sz w:val="22"/>
          <w:szCs w:val="22"/>
        </w:rPr>
      </w:pPr>
    </w:p>
    <w:p w:rsidR="00C03901" w:rsidRDefault="00C03901" w:rsidP="00C03901">
      <w:pPr>
        <w:pStyle w:val="Textosinformato"/>
        <w:jc w:val="center"/>
        <w:rPr>
          <w:rFonts w:ascii="Palatino Linotype" w:eastAsia="MS Mincho" w:hAnsi="Palatino Linotype" w:cs="Arial"/>
          <w:sz w:val="22"/>
          <w:szCs w:val="22"/>
        </w:rPr>
      </w:pPr>
    </w:p>
    <w:p w:rsidR="009A2E76" w:rsidRDefault="009A2E76" w:rsidP="00C03901">
      <w:pPr>
        <w:pStyle w:val="Textosinformato"/>
        <w:jc w:val="center"/>
        <w:rPr>
          <w:rFonts w:ascii="Palatino Linotype" w:eastAsia="MS Mincho" w:hAnsi="Palatino Linotype" w:cs="Arial"/>
          <w:sz w:val="22"/>
          <w:szCs w:val="22"/>
        </w:rPr>
      </w:pPr>
    </w:p>
    <w:p w:rsidR="009A2E76" w:rsidRPr="006336FA" w:rsidRDefault="009A2E76" w:rsidP="00C03901">
      <w:pPr>
        <w:pStyle w:val="Textosinformato"/>
        <w:jc w:val="center"/>
        <w:rPr>
          <w:rFonts w:ascii="Palatino Linotype" w:eastAsia="MS Mincho" w:hAnsi="Palatino Linotype" w:cs="Arial"/>
          <w:sz w:val="22"/>
          <w:szCs w:val="22"/>
        </w:rPr>
      </w:pPr>
    </w:p>
    <w:p w:rsidR="00C03901" w:rsidRPr="006336FA" w:rsidRDefault="00C03901" w:rsidP="00C0390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C03901" w:rsidRPr="006336FA" w:rsidRDefault="00C03901" w:rsidP="00C0390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C03901" w:rsidRPr="006336FA" w:rsidRDefault="00C03901" w:rsidP="00C03901">
      <w:pPr>
        <w:pStyle w:val="Textosinformato"/>
        <w:jc w:val="center"/>
        <w:rPr>
          <w:rFonts w:ascii="Palatino Linotype" w:eastAsia="MS Mincho" w:hAnsi="Palatino Linotype" w:cs="Arial"/>
          <w:sz w:val="22"/>
          <w:szCs w:val="22"/>
        </w:rPr>
      </w:pPr>
    </w:p>
    <w:p w:rsidR="00C03901" w:rsidRPr="006336FA" w:rsidRDefault="00C03901" w:rsidP="00C03901">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C03901" w:rsidRPr="006336FA" w:rsidRDefault="00C03901" w:rsidP="00C03901">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C03901" w:rsidRDefault="00C03901" w:rsidP="00C03901">
      <w:pPr>
        <w:pStyle w:val="Textosinformato"/>
        <w:jc w:val="center"/>
        <w:rPr>
          <w:rFonts w:ascii="Palatino Linotype" w:eastAsia="MS Mincho" w:hAnsi="Palatino Linotype" w:cs="Arial"/>
          <w:sz w:val="22"/>
          <w:szCs w:val="22"/>
        </w:rPr>
      </w:pPr>
    </w:p>
    <w:p w:rsidR="009A2E76" w:rsidRDefault="009A2E76" w:rsidP="00C03901">
      <w:pPr>
        <w:pStyle w:val="Textosinformato"/>
        <w:jc w:val="center"/>
        <w:rPr>
          <w:rFonts w:ascii="Palatino Linotype" w:eastAsia="MS Mincho" w:hAnsi="Palatino Linotype" w:cs="Arial"/>
          <w:sz w:val="22"/>
          <w:szCs w:val="22"/>
        </w:rPr>
      </w:pPr>
    </w:p>
    <w:p w:rsidR="009A2E76" w:rsidRDefault="009A2E76" w:rsidP="00C03901">
      <w:pPr>
        <w:pStyle w:val="Textosinformato"/>
        <w:jc w:val="center"/>
        <w:rPr>
          <w:rFonts w:ascii="Palatino Linotype" w:eastAsia="MS Mincho" w:hAnsi="Palatino Linotype" w:cs="Arial"/>
          <w:sz w:val="22"/>
          <w:szCs w:val="22"/>
        </w:rPr>
      </w:pPr>
    </w:p>
    <w:p w:rsidR="009A2E76" w:rsidRPr="006336FA" w:rsidRDefault="009A2E76" w:rsidP="00C03901">
      <w:pPr>
        <w:pStyle w:val="Textosinformato"/>
        <w:jc w:val="center"/>
        <w:rPr>
          <w:rFonts w:ascii="Palatino Linotype" w:eastAsia="MS Mincho" w:hAnsi="Palatino Linotype" w:cs="Arial"/>
          <w:sz w:val="22"/>
          <w:szCs w:val="22"/>
        </w:rPr>
      </w:pPr>
    </w:p>
    <w:p w:rsidR="00C03901" w:rsidRPr="006336FA" w:rsidRDefault="00C03901" w:rsidP="00C0390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C03901" w:rsidRPr="006336FA" w:rsidRDefault="00C03901" w:rsidP="00C0390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9A2E76" w:rsidRPr="009A2E76" w:rsidRDefault="009A2E76" w:rsidP="0095212F">
      <w:pPr>
        <w:spacing w:after="120"/>
        <w:jc w:val="both"/>
        <w:rPr>
          <w:rFonts w:ascii="Palatino Linotype" w:hAnsi="Palatino Linotype"/>
          <w:b/>
          <w:sz w:val="14"/>
          <w:szCs w:val="14"/>
          <w:lang w:val="es-ES"/>
        </w:rPr>
        <w:sectPr w:rsidR="009A2E76" w:rsidRPr="009A2E76" w:rsidSect="00C03901">
          <w:headerReference w:type="default" r:id="rId10"/>
          <w:footerReference w:type="default" r:id="rId11"/>
          <w:pgSz w:w="12240" w:h="15840"/>
          <w:pgMar w:top="1417" w:right="1701" w:bottom="1417" w:left="1701" w:header="708" w:footer="708" w:gutter="0"/>
          <w:pgNumType w:start="1"/>
          <w:cols w:space="708"/>
          <w:docGrid w:linePitch="360"/>
        </w:sectPr>
      </w:pPr>
      <w:r>
        <w:rPr>
          <w:rFonts w:ascii="Palatino Linotype" w:hAnsi="Palatino Linotype"/>
          <w:b/>
          <w:sz w:val="14"/>
          <w:szCs w:val="14"/>
          <w:lang w:val="es-ES"/>
        </w:rPr>
        <w:t>DSCS</w:t>
      </w:r>
    </w:p>
    <w:p w:rsidR="005161FF" w:rsidRPr="0095212F" w:rsidRDefault="005161FF" w:rsidP="00C03901">
      <w:pPr>
        <w:spacing w:after="120"/>
        <w:jc w:val="center"/>
        <w:rPr>
          <w:rFonts w:ascii="Palatino Linotype" w:hAnsi="Palatino Linotype"/>
          <w:b/>
        </w:rPr>
      </w:pPr>
      <w:r w:rsidRPr="0095212F">
        <w:rPr>
          <w:rFonts w:ascii="Palatino Linotype" w:hAnsi="Palatino Linotype"/>
          <w:b/>
        </w:rPr>
        <w:lastRenderedPageBreak/>
        <w:t>ANEXOS</w:t>
      </w:r>
    </w:p>
    <w:p w:rsidR="00C03901" w:rsidRDefault="00C03901" w:rsidP="0095212F">
      <w:pPr>
        <w:spacing w:after="120"/>
        <w:jc w:val="both"/>
        <w:rPr>
          <w:rFonts w:ascii="Palatino Linotype" w:hAnsi="Palatino Linotype"/>
        </w:rPr>
      </w:pPr>
      <w:r>
        <w:rPr>
          <w:rFonts w:ascii="Palatino Linotype" w:hAnsi="Palatino Linotype"/>
          <w:b/>
        </w:rPr>
        <w:t xml:space="preserve">ANEXO </w:t>
      </w:r>
      <w:r w:rsidR="005161FF" w:rsidRPr="0095212F">
        <w:rPr>
          <w:rFonts w:ascii="Palatino Linotype" w:hAnsi="Palatino Linotype"/>
          <w:b/>
        </w:rPr>
        <w:t>1</w:t>
      </w:r>
    </w:p>
    <w:p w:rsidR="005161FF" w:rsidRDefault="005161FF" w:rsidP="00C03901">
      <w:pPr>
        <w:spacing w:after="120"/>
        <w:ind w:firstLine="708"/>
        <w:jc w:val="both"/>
        <w:rPr>
          <w:rFonts w:ascii="Palatino Linotype" w:hAnsi="Palatino Linotype"/>
        </w:rPr>
      </w:pPr>
      <w:r w:rsidRPr="0095212F">
        <w:rPr>
          <w:rFonts w:ascii="Palatino Linotype" w:hAnsi="Palatino Linotype"/>
        </w:rPr>
        <w:t>Implantación referencial del proyecto Hospital Santa Cruz</w:t>
      </w:r>
      <w:r w:rsidR="009A2E76">
        <w:rPr>
          <w:rFonts w:ascii="Palatino Linotype" w:hAnsi="Palatino Linotype"/>
        </w:rPr>
        <w:t>.</w:t>
      </w: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9A2E76" w:rsidRDefault="009A2E76" w:rsidP="00C03901">
      <w:pPr>
        <w:spacing w:after="120"/>
        <w:ind w:firstLine="708"/>
        <w:jc w:val="both"/>
        <w:rPr>
          <w:rFonts w:ascii="Palatino Linotype" w:hAnsi="Palatino Linotype"/>
        </w:rPr>
      </w:pPr>
    </w:p>
    <w:p w:rsidR="00C03901" w:rsidRDefault="00C03901" w:rsidP="00C03901">
      <w:pPr>
        <w:spacing w:after="120"/>
        <w:jc w:val="both"/>
        <w:rPr>
          <w:rFonts w:ascii="Palatino Linotype" w:hAnsi="Palatino Linotype"/>
        </w:rPr>
      </w:pPr>
      <w:r>
        <w:rPr>
          <w:rFonts w:ascii="Palatino Linotype" w:hAnsi="Palatino Linotype"/>
          <w:b/>
        </w:rPr>
        <w:lastRenderedPageBreak/>
        <w:t>ANEXO 2</w:t>
      </w:r>
    </w:p>
    <w:p w:rsidR="005161FF" w:rsidRPr="0095212F" w:rsidRDefault="005161FF" w:rsidP="00C03901">
      <w:pPr>
        <w:spacing w:after="120"/>
        <w:ind w:left="708"/>
        <w:jc w:val="both"/>
        <w:rPr>
          <w:rFonts w:ascii="Palatino Linotype" w:eastAsia="Times New Roman" w:hAnsi="Palatino Linotype" w:cs="Times New Roman"/>
          <w:lang w:val="es-ES" w:eastAsia="es-ES"/>
        </w:rPr>
      </w:pPr>
      <w:r w:rsidRPr="0095212F">
        <w:rPr>
          <w:rFonts w:ascii="Palatino Linotype" w:hAnsi="Palatino Linotype"/>
        </w:rPr>
        <w:t>O</w:t>
      </w:r>
      <w:r w:rsidRPr="0095212F">
        <w:rPr>
          <w:rFonts w:ascii="Palatino Linotype" w:hAnsi="Palatino Linotype" w:cs="Arial"/>
        </w:rPr>
        <w:t>ficio No. SM 1247-2016 del 29 de julio de 2016, en el cual se adjunta el informe técnico No. SM-DMPPM- 093/16</w:t>
      </w:r>
      <w:r w:rsidRPr="0095212F">
        <w:rPr>
          <w:rFonts w:ascii="Palatino Linotype" w:eastAsia="Times New Roman" w:hAnsi="Palatino Linotype" w:cs="Times New Roman"/>
          <w:lang w:val="es-ES" w:eastAsia="es-ES"/>
        </w:rPr>
        <w:t xml:space="preserve"> </w:t>
      </w:r>
      <w:r w:rsidRPr="0095212F">
        <w:rPr>
          <w:rFonts w:ascii="Palatino Linotype" w:hAnsi="Palatino Linotype" w:cs="Arial"/>
        </w:rPr>
        <w:t>de la Secretaría de Movilidad.</w:t>
      </w:r>
    </w:p>
    <w:sectPr w:rsidR="005161FF" w:rsidRPr="0095212F" w:rsidSect="0092182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0C" w:rsidRDefault="00C3230C" w:rsidP="005161FF">
      <w:pPr>
        <w:spacing w:after="0" w:line="240" w:lineRule="auto"/>
      </w:pPr>
      <w:r>
        <w:separator/>
      </w:r>
    </w:p>
  </w:endnote>
  <w:endnote w:type="continuationSeparator" w:id="0">
    <w:p w:rsidR="00C3230C" w:rsidRDefault="00C3230C" w:rsidP="0051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01" w:rsidRDefault="00C03901">
    <w:pPr>
      <w:pStyle w:val="Piedepgina"/>
      <w:jc w:val="right"/>
    </w:pPr>
  </w:p>
  <w:p w:rsidR="00C03901" w:rsidRDefault="00C039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69498"/>
      <w:docPartObj>
        <w:docPartGallery w:val="Page Numbers (Bottom of Page)"/>
        <w:docPartUnique/>
      </w:docPartObj>
    </w:sdtPr>
    <w:sdtEndPr/>
    <w:sdtContent>
      <w:sdt>
        <w:sdtPr>
          <w:id w:val="-1128854045"/>
          <w:docPartObj>
            <w:docPartGallery w:val="Page Numbers (Top of Page)"/>
            <w:docPartUnique/>
          </w:docPartObj>
        </w:sdtPr>
        <w:sdtEndPr/>
        <w:sdtContent>
          <w:p w:rsidR="00A72C0F" w:rsidRDefault="00A72C0F">
            <w:pPr>
              <w:pStyle w:val="Piedepgina"/>
              <w:jc w:val="right"/>
            </w:pPr>
            <w:r w:rsidRPr="00C03901">
              <w:rPr>
                <w:rFonts w:ascii="Palatino Linotype" w:hAnsi="Palatino Linotype"/>
                <w:lang w:val="es-ES"/>
              </w:rPr>
              <w:t xml:space="preserve">Página </w:t>
            </w:r>
            <w:r w:rsidR="00211D31" w:rsidRPr="00C03901">
              <w:rPr>
                <w:rFonts w:ascii="Palatino Linotype" w:hAnsi="Palatino Linotype"/>
                <w:b/>
                <w:bCs/>
              </w:rPr>
              <w:fldChar w:fldCharType="begin"/>
            </w:r>
            <w:r w:rsidRPr="00C03901">
              <w:rPr>
                <w:rFonts w:ascii="Palatino Linotype" w:hAnsi="Palatino Linotype"/>
                <w:b/>
                <w:bCs/>
              </w:rPr>
              <w:instrText>PAGE</w:instrText>
            </w:r>
            <w:r w:rsidR="00211D31" w:rsidRPr="00C03901">
              <w:rPr>
                <w:rFonts w:ascii="Palatino Linotype" w:hAnsi="Palatino Linotype"/>
                <w:b/>
                <w:bCs/>
              </w:rPr>
              <w:fldChar w:fldCharType="separate"/>
            </w:r>
            <w:r w:rsidR="00B72A4E">
              <w:rPr>
                <w:rFonts w:ascii="Palatino Linotype" w:hAnsi="Palatino Linotype"/>
                <w:b/>
                <w:bCs/>
                <w:noProof/>
              </w:rPr>
              <w:t>10</w:t>
            </w:r>
            <w:r w:rsidR="00211D31" w:rsidRPr="00C03901">
              <w:rPr>
                <w:rFonts w:ascii="Palatino Linotype" w:hAnsi="Palatino Linotype"/>
                <w:b/>
                <w:bCs/>
              </w:rPr>
              <w:fldChar w:fldCharType="end"/>
            </w:r>
            <w:r w:rsidRPr="00C03901">
              <w:rPr>
                <w:rFonts w:ascii="Palatino Linotype" w:hAnsi="Palatino Linotype"/>
                <w:lang w:val="es-ES"/>
              </w:rPr>
              <w:t xml:space="preserve"> de </w:t>
            </w:r>
            <w:r w:rsidR="006D63A3">
              <w:rPr>
                <w:rFonts w:ascii="Palatino Linotype" w:hAnsi="Palatino Linotype"/>
                <w:b/>
                <w:bCs/>
              </w:rPr>
              <w:t>10</w:t>
            </w:r>
          </w:p>
        </w:sdtContent>
      </w:sdt>
    </w:sdtContent>
  </w:sdt>
  <w:p w:rsidR="00A72C0F" w:rsidRDefault="00A72C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01" w:rsidRDefault="00C03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0C" w:rsidRDefault="00C3230C" w:rsidP="005161FF">
      <w:pPr>
        <w:spacing w:after="0" w:line="240" w:lineRule="auto"/>
      </w:pPr>
      <w:r>
        <w:separator/>
      </w:r>
    </w:p>
  </w:footnote>
  <w:footnote w:type="continuationSeparator" w:id="0">
    <w:p w:rsidR="00C3230C" w:rsidRDefault="00C3230C" w:rsidP="00516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E2" w:rsidRDefault="00FA49E2">
    <w:pPr>
      <w:pStyle w:val="Encabezado"/>
    </w:pPr>
  </w:p>
  <w:p w:rsidR="005161FF" w:rsidRDefault="005161FF">
    <w:pPr>
      <w:pStyle w:val="Encabezado"/>
    </w:pPr>
  </w:p>
  <w:p w:rsidR="005161FF" w:rsidRDefault="005161FF">
    <w:pPr>
      <w:pStyle w:val="Encabezado"/>
    </w:pPr>
  </w:p>
  <w:p w:rsidR="005161FF" w:rsidRDefault="005161FF">
    <w:pPr>
      <w:pStyle w:val="Encabezado"/>
    </w:pPr>
  </w:p>
  <w:p w:rsidR="005161FF" w:rsidRDefault="005161FF">
    <w:pPr>
      <w:pStyle w:val="Encabezado"/>
    </w:pPr>
  </w:p>
  <w:p w:rsidR="005161FF" w:rsidRDefault="005161FF">
    <w:pPr>
      <w:pStyle w:val="Encabezado"/>
    </w:pPr>
  </w:p>
  <w:p w:rsidR="005161FF" w:rsidRPr="005161FF" w:rsidRDefault="005161FF" w:rsidP="005161FF">
    <w:pPr>
      <w:spacing w:after="120"/>
      <w:jc w:val="center"/>
      <w:rPr>
        <w:rFonts w:ascii="Palatino Linotype" w:hAnsi="Palatino Linotype" w:cs="Arial"/>
        <w:b/>
      </w:rPr>
    </w:pPr>
    <w:r>
      <w:rPr>
        <w:rFonts w:ascii="Palatino Linotype" w:hAnsi="Palatino Linotype" w:cs="Arial"/>
        <w:b/>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0F" w:rsidRDefault="00A72C0F">
    <w:pPr>
      <w:pStyle w:val="Encabezado"/>
    </w:pPr>
  </w:p>
  <w:p w:rsidR="00A72C0F" w:rsidRDefault="00A72C0F">
    <w:pPr>
      <w:pStyle w:val="Encabezado"/>
    </w:pPr>
  </w:p>
  <w:p w:rsidR="00A72C0F" w:rsidRDefault="00A72C0F">
    <w:pPr>
      <w:pStyle w:val="Encabezado"/>
    </w:pPr>
  </w:p>
  <w:p w:rsidR="00A72C0F" w:rsidRDefault="00A72C0F">
    <w:pPr>
      <w:pStyle w:val="Encabezado"/>
    </w:pPr>
  </w:p>
  <w:p w:rsidR="00A72C0F" w:rsidRDefault="00A72C0F">
    <w:pPr>
      <w:pStyle w:val="Encabezado"/>
    </w:pPr>
  </w:p>
  <w:p w:rsidR="00A72C0F" w:rsidRPr="005161FF" w:rsidRDefault="00A72C0F" w:rsidP="005161FF">
    <w:pPr>
      <w:spacing w:after="120"/>
      <w:jc w:val="center"/>
      <w:rPr>
        <w:rFonts w:ascii="Palatino Linotype" w:hAnsi="Palatino Linotype" w:cs="Arial"/>
        <w:b/>
      </w:rPr>
    </w:pPr>
    <w:r>
      <w:rPr>
        <w:rFonts w:ascii="Palatino Linotype" w:hAnsi="Palatino Linotype" w:cs="Arial"/>
        <w:b/>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01" w:rsidRDefault="00C03901">
    <w:pPr>
      <w:pStyle w:val="Encabezado"/>
    </w:pPr>
  </w:p>
  <w:p w:rsidR="00C03901" w:rsidRDefault="00C03901">
    <w:pPr>
      <w:pStyle w:val="Encabezado"/>
    </w:pPr>
  </w:p>
  <w:p w:rsidR="00C03901" w:rsidRDefault="00C03901">
    <w:pPr>
      <w:pStyle w:val="Encabezado"/>
    </w:pPr>
  </w:p>
  <w:p w:rsidR="00C03901" w:rsidRDefault="00C03901">
    <w:pPr>
      <w:pStyle w:val="Encabezado"/>
    </w:pPr>
  </w:p>
  <w:p w:rsidR="00C03901" w:rsidRDefault="00C03901">
    <w:pPr>
      <w:pStyle w:val="Encabezado"/>
    </w:pPr>
  </w:p>
  <w:p w:rsidR="00C03901" w:rsidRPr="005161FF" w:rsidRDefault="00C03901" w:rsidP="005161FF">
    <w:pPr>
      <w:spacing w:after="120"/>
      <w:jc w:val="center"/>
      <w:rPr>
        <w:rFonts w:ascii="Palatino Linotype" w:hAnsi="Palatino Linotype" w:cs="Arial"/>
        <w:b/>
      </w:rPr>
    </w:pPr>
    <w:r>
      <w:rPr>
        <w:rFonts w:ascii="Palatino Linotype" w:hAnsi="Palatino Linotype" w:cs="Arial"/>
        <w:b/>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13BA"/>
    <w:multiLevelType w:val="hybridMultilevel"/>
    <w:tmpl w:val="9E800216"/>
    <w:lvl w:ilvl="0" w:tplc="53321A82">
      <w:start w:val="1"/>
      <w:numFmt w:val="lowerLetter"/>
      <w:lvlText w:val="%1)"/>
      <w:lvlJc w:val="left"/>
      <w:pPr>
        <w:ind w:left="786" w:hanging="360"/>
      </w:pPr>
      <w:rPr>
        <w:rFonts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
    <w:nsid w:val="2EF8165B"/>
    <w:multiLevelType w:val="hybridMultilevel"/>
    <w:tmpl w:val="0DDE4148"/>
    <w:lvl w:ilvl="0" w:tplc="C62AB3E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F7142AE"/>
    <w:multiLevelType w:val="hybridMultilevel"/>
    <w:tmpl w:val="54940A2A"/>
    <w:lvl w:ilvl="0" w:tplc="6270D80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33538AF"/>
    <w:multiLevelType w:val="hybridMultilevel"/>
    <w:tmpl w:val="45B80258"/>
    <w:lvl w:ilvl="0" w:tplc="2EB09B9A">
      <w:start w:val="1"/>
      <w:numFmt w:val="lowerLetter"/>
      <w:lvlText w:val="%1)"/>
      <w:lvlJc w:val="left"/>
      <w:pPr>
        <w:ind w:left="720" w:hanging="360"/>
      </w:pPr>
      <w:rPr>
        <w:rFonts w:hint="default"/>
        <w:b/>
        <w:i w:val="0"/>
        <w:lang w:val="es-EC"/>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53A484F"/>
    <w:multiLevelType w:val="hybridMultilevel"/>
    <w:tmpl w:val="B008A0F2"/>
    <w:lvl w:ilvl="0" w:tplc="D50A68D4">
      <w:start w:val="1"/>
      <w:numFmt w:val="lowerLetter"/>
      <w:lvlText w:val="%1)"/>
      <w:lvlJc w:val="left"/>
      <w:pPr>
        <w:ind w:left="767" w:hanging="360"/>
      </w:pPr>
      <w:rPr>
        <w:b/>
      </w:rPr>
    </w:lvl>
    <w:lvl w:ilvl="1" w:tplc="300A0019" w:tentative="1">
      <w:start w:val="1"/>
      <w:numFmt w:val="lowerLetter"/>
      <w:lvlText w:val="%2."/>
      <w:lvlJc w:val="left"/>
      <w:pPr>
        <w:ind w:left="1487" w:hanging="360"/>
      </w:pPr>
    </w:lvl>
    <w:lvl w:ilvl="2" w:tplc="300A001B" w:tentative="1">
      <w:start w:val="1"/>
      <w:numFmt w:val="lowerRoman"/>
      <w:lvlText w:val="%3."/>
      <w:lvlJc w:val="right"/>
      <w:pPr>
        <w:ind w:left="2207" w:hanging="180"/>
      </w:pPr>
    </w:lvl>
    <w:lvl w:ilvl="3" w:tplc="300A000F" w:tentative="1">
      <w:start w:val="1"/>
      <w:numFmt w:val="decimal"/>
      <w:lvlText w:val="%4."/>
      <w:lvlJc w:val="left"/>
      <w:pPr>
        <w:ind w:left="2927" w:hanging="360"/>
      </w:pPr>
    </w:lvl>
    <w:lvl w:ilvl="4" w:tplc="300A0019" w:tentative="1">
      <w:start w:val="1"/>
      <w:numFmt w:val="lowerLetter"/>
      <w:lvlText w:val="%5."/>
      <w:lvlJc w:val="left"/>
      <w:pPr>
        <w:ind w:left="3647" w:hanging="360"/>
      </w:pPr>
    </w:lvl>
    <w:lvl w:ilvl="5" w:tplc="300A001B" w:tentative="1">
      <w:start w:val="1"/>
      <w:numFmt w:val="lowerRoman"/>
      <w:lvlText w:val="%6."/>
      <w:lvlJc w:val="right"/>
      <w:pPr>
        <w:ind w:left="4367" w:hanging="180"/>
      </w:pPr>
    </w:lvl>
    <w:lvl w:ilvl="6" w:tplc="300A000F" w:tentative="1">
      <w:start w:val="1"/>
      <w:numFmt w:val="decimal"/>
      <w:lvlText w:val="%7."/>
      <w:lvlJc w:val="left"/>
      <w:pPr>
        <w:ind w:left="5087" w:hanging="360"/>
      </w:pPr>
    </w:lvl>
    <w:lvl w:ilvl="7" w:tplc="300A0019" w:tentative="1">
      <w:start w:val="1"/>
      <w:numFmt w:val="lowerLetter"/>
      <w:lvlText w:val="%8."/>
      <w:lvlJc w:val="left"/>
      <w:pPr>
        <w:ind w:left="5807" w:hanging="360"/>
      </w:pPr>
    </w:lvl>
    <w:lvl w:ilvl="8" w:tplc="300A001B" w:tentative="1">
      <w:start w:val="1"/>
      <w:numFmt w:val="lowerRoman"/>
      <w:lvlText w:val="%9."/>
      <w:lvlJc w:val="right"/>
      <w:pPr>
        <w:ind w:left="6527" w:hanging="180"/>
      </w:pPr>
    </w:lvl>
  </w:abstractNum>
  <w:abstractNum w:abstractNumId="5">
    <w:nsid w:val="691942A4"/>
    <w:multiLevelType w:val="hybridMultilevel"/>
    <w:tmpl w:val="DC2C1646"/>
    <w:lvl w:ilvl="0" w:tplc="C130DC0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73D049D9"/>
    <w:multiLevelType w:val="hybridMultilevel"/>
    <w:tmpl w:val="AD2AA7AC"/>
    <w:lvl w:ilvl="0" w:tplc="DF94AC2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3C"/>
    <w:rsid w:val="000131C3"/>
    <w:rsid w:val="000155AA"/>
    <w:rsid w:val="000202D8"/>
    <w:rsid w:val="0002143C"/>
    <w:rsid w:val="00046EDA"/>
    <w:rsid w:val="00067799"/>
    <w:rsid w:val="00117E2C"/>
    <w:rsid w:val="0016095E"/>
    <w:rsid w:val="0019785B"/>
    <w:rsid w:val="00204DFA"/>
    <w:rsid w:val="00206F52"/>
    <w:rsid w:val="00211D31"/>
    <w:rsid w:val="00230C70"/>
    <w:rsid w:val="00270D28"/>
    <w:rsid w:val="002B7329"/>
    <w:rsid w:val="002C063C"/>
    <w:rsid w:val="003E3E57"/>
    <w:rsid w:val="00405792"/>
    <w:rsid w:val="0048440D"/>
    <w:rsid w:val="005161FF"/>
    <w:rsid w:val="00527D1B"/>
    <w:rsid w:val="005412DE"/>
    <w:rsid w:val="0055138F"/>
    <w:rsid w:val="005829A4"/>
    <w:rsid w:val="005B522C"/>
    <w:rsid w:val="005D5368"/>
    <w:rsid w:val="0064043D"/>
    <w:rsid w:val="006668C0"/>
    <w:rsid w:val="006D63A3"/>
    <w:rsid w:val="00776842"/>
    <w:rsid w:val="0083146C"/>
    <w:rsid w:val="008634A6"/>
    <w:rsid w:val="008A3DE7"/>
    <w:rsid w:val="008B584D"/>
    <w:rsid w:val="00920FCF"/>
    <w:rsid w:val="00923A3F"/>
    <w:rsid w:val="00942CD0"/>
    <w:rsid w:val="0095212F"/>
    <w:rsid w:val="009A2E76"/>
    <w:rsid w:val="009A5054"/>
    <w:rsid w:val="009F0B33"/>
    <w:rsid w:val="009F19ED"/>
    <w:rsid w:val="00A47D7E"/>
    <w:rsid w:val="00A63C00"/>
    <w:rsid w:val="00A71231"/>
    <w:rsid w:val="00A72C0F"/>
    <w:rsid w:val="00AD1CBE"/>
    <w:rsid w:val="00B72A4E"/>
    <w:rsid w:val="00BE3150"/>
    <w:rsid w:val="00BE49A6"/>
    <w:rsid w:val="00C03901"/>
    <w:rsid w:val="00C101F6"/>
    <w:rsid w:val="00C20C64"/>
    <w:rsid w:val="00C3230C"/>
    <w:rsid w:val="00CF2AA4"/>
    <w:rsid w:val="00D156B6"/>
    <w:rsid w:val="00D55DBB"/>
    <w:rsid w:val="00DA30DF"/>
    <w:rsid w:val="00E346F1"/>
    <w:rsid w:val="00E46AB2"/>
    <w:rsid w:val="00E7140E"/>
    <w:rsid w:val="00E81865"/>
    <w:rsid w:val="00EB7D62"/>
    <w:rsid w:val="00EC5D57"/>
    <w:rsid w:val="00FA49E2"/>
    <w:rsid w:val="00FF682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semiHidden/>
    <w:rsid w:val="00E346F1"/>
    <w:pPr>
      <w:spacing w:after="0" w:line="240" w:lineRule="atLeast"/>
      <w:ind w:left="567" w:right="49" w:hanging="567"/>
      <w:jc w:val="both"/>
    </w:pPr>
    <w:rPr>
      <w:rFonts w:ascii="Times New Roman" w:eastAsia="Times New Roman" w:hAnsi="Times New Roman" w:cs="Times New Roman"/>
      <w:lang w:val="es-ES" w:eastAsia="es-ES"/>
    </w:rPr>
  </w:style>
  <w:style w:type="paragraph" w:styleId="Sinespaciado">
    <w:name w:val="No Spacing"/>
    <w:uiPriority w:val="1"/>
    <w:qFormat/>
    <w:rsid w:val="00E81865"/>
    <w:pPr>
      <w:spacing w:after="0" w:line="240" w:lineRule="auto"/>
    </w:pPr>
  </w:style>
  <w:style w:type="table" w:styleId="Tablaconcuadrcula">
    <w:name w:val="Table Grid"/>
    <w:basedOn w:val="Tablanormal"/>
    <w:uiPriority w:val="59"/>
    <w:rsid w:val="001609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516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61FF"/>
  </w:style>
  <w:style w:type="paragraph" w:styleId="Piedepgina">
    <w:name w:val="footer"/>
    <w:basedOn w:val="Normal"/>
    <w:link w:val="PiedepginaCar"/>
    <w:uiPriority w:val="99"/>
    <w:unhideWhenUsed/>
    <w:rsid w:val="00516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61FF"/>
  </w:style>
  <w:style w:type="paragraph" w:styleId="Prrafodelista">
    <w:name w:val="List Paragraph"/>
    <w:aliases w:val="TIT 2 IND"/>
    <w:basedOn w:val="Normal"/>
    <w:link w:val="PrrafodelistaCar"/>
    <w:uiPriority w:val="34"/>
    <w:qFormat/>
    <w:rsid w:val="005161FF"/>
    <w:pPr>
      <w:ind w:left="720"/>
      <w:contextualSpacing/>
    </w:pPr>
    <w:rPr>
      <w:rFonts w:eastAsiaTheme="minorHAnsi"/>
      <w:lang w:eastAsia="en-US"/>
    </w:rPr>
  </w:style>
  <w:style w:type="character" w:customStyle="1" w:styleId="PrrafodelistaCar">
    <w:name w:val="Párrafo de lista Car"/>
    <w:aliases w:val="TIT 2 IND Car"/>
    <w:link w:val="Prrafodelista"/>
    <w:uiPriority w:val="34"/>
    <w:rsid w:val="005161FF"/>
    <w:rPr>
      <w:rFonts w:eastAsiaTheme="minorHAnsi"/>
      <w:lang w:eastAsia="en-US"/>
    </w:rPr>
  </w:style>
  <w:style w:type="paragraph" w:customStyle="1" w:styleId="Cuadrculaclara-nfasis31">
    <w:name w:val="Cuadrícula clara - Énfasis 31"/>
    <w:basedOn w:val="Normal"/>
    <w:link w:val="Cuadrculaclara-nfasis3Car"/>
    <w:uiPriority w:val="34"/>
    <w:qFormat/>
    <w:rsid w:val="00C03901"/>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C03901"/>
    <w:rPr>
      <w:rFonts w:ascii="Times New Roman" w:eastAsia="Arial Unicode MS" w:hAnsi="Times New Roman" w:cs="Times New Roman"/>
      <w:kern w:val="1"/>
      <w:sz w:val="24"/>
      <w:szCs w:val="24"/>
      <w:lang w:val="es-ES_tradnl" w:eastAsia="ar-SA"/>
    </w:rPr>
  </w:style>
  <w:style w:type="paragraph" w:customStyle="1" w:styleId="Textopredeterminado">
    <w:name w:val="Texto predeterminado"/>
    <w:basedOn w:val="Normal"/>
    <w:rsid w:val="00C03901"/>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C0390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0390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A72C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semiHidden/>
    <w:rsid w:val="00E346F1"/>
    <w:pPr>
      <w:spacing w:after="0" w:line="240" w:lineRule="atLeast"/>
      <w:ind w:left="567" w:right="49" w:hanging="567"/>
      <w:jc w:val="both"/>
    </w:pPr>
    <w:rPr>
      <w:rFonts w:ascii="Times New Roman" w:eastAsia="Times New Roman" w:hAnsi="Times New Roman" w:cs="Times New Roman"/>
      <w:lang w:val="es-ES" w:eastAsia="es-ES"/>
    </w:rPr>
  </w:style>
  <w:style w:type="paragraph" w:styleId="Sinespaciado">
    <w:name w:val="No Spacing"/>
    <w:uiPriority w:val="1"/>
    <w:qFormat/>
    <w:rsid w:val="00E81865"/>
    <w:pPr>
      <w:spacing w:after="0" w:line="240" w:lineRule="auto"/>
    </w:pPr>
  </w:style>
  <w:style w:type="table" w:styleId="Tablaconcuadrcula">
    <w:name w:val="Table Grid"/>
    <w:basedOn w:val="Tablanormal"/>
    <w:uiPriority w:val="59"/>
    <w:rsid w:val="001609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516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61FF"/>
  </w:style>
  <w:style w:type="paragraph" w:styleId="Piedepgina">
    <w:name w:val="footer"/>
    <w:basedOn w:val="Normal"/>
    <w:link w:val="PiedepginaCar"/>
    <w:uiPriority w:val="99"/>
    <w:unhideWhenUsed/>
    <w:rsid w:val="00516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61FF"/>
  </w:style>
  <w:style w:type="paragraph" w:styleId="Prrafodelista">
    <w:name w:val="List Paragraph"/>
    <w:aliases w:val="TIT 2 IND"/>
    <w:basedOn w:val="Normal"/>
    <w:link w:val="PrrafodelistaCar"/>
    <w:uiPriority w:val="34"/>
    <w:qFormat/>
    <w:rsid w:val="005161FF"/>
    <w:pPr>
      <w:ind w:left="720"/>
      <w:contextualSpacing/>
    </w:pPr>
    <w:rPr>
      <w:rFonts w:eastAsiaTheme="minorHAnsi"/>
      <w:lang w:eastAsia="en-US"/>
    </w:rPr>
  </w:style>
  <w:style w:type="character" w:customStyle="1" w:styleId="PrrafodelistaCar">
    <w:name w:val="Párrafo de lista Car"/>
    <w:aliases w:val="TIT 2 IND Car"/>
    <w:link w:val="Prrafodelista"/>
    <w:uiPriority w:val="34"/>
    <w:rsid w:val="005161FF"/>
    <w:rPr>
      <w:rFonts w:eastAsiaTheme="minorHAnsi"/>
      <w:lang w:eastAsia="en-US"/>
    </w:rPr>
  </w:style>
  <w:style w:type="paragraph" w:customStyle="1" w:styleId="Cuadrculaclara-nfasis31">
    <w:name w:val="Cuadrícula clara - Énfasis 31"/>
    <w:basedOn w:val="Normal"/>
    <w:link w:val="Cuadrculaclara-nfasis3Car"/>
    <w:uiPriority w:val="34"/>
    <w:qFormat/>
    <w:rsid w:val="00C03901"/>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C03901"/>
    <w:rPr>
      <w:rFonts w:ascii="Times New Roman" w:eastAsia="Arial Unicode MS" w:hAnsi="Times New Roman" w:cs="Times New Roman"/>
      <w:kern w:val="1"/>
      <w:sz w:val="24"/>
      <w:szCs w:val="24"/>
      <w:lang w:val="es-ES_tradnl" w:eastAsia="ar-SA"/>
    </w:rPr>
  </w:style>
  <w:style w:type="paragraph" w:customStyle="1" w:styleId="Textopredeterminado">
    <w:name w:val="Texto predeterminado"/>
    <w:basedOn w:val="Normal"/>
    <w:rsid w:val="00C03901"/>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C0390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0390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A72C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3390</Words>
  <Characters>18650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pmacanchi</dc:creator>
  <cp:lastModifiedBy>Diego Sebastian Cevallos Salgado</cp:lastModifiedBy>
  <cp:revision>7</cp:revision>
  <cp:lastPrinted>2016-09-05T19:48:00Z</cp:lastPrinted>
  <dcterms:created xsi:type="dcterms:W3CDTF">2016-10-24T12:47:00Z</dcterms:created>
  <dcterms:modified xsi:type="dcterms:W3CDTF">2016-10-26T20:04:00Z</dcterms:modified>
</cp:coreProperties>
</file>