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AF38E6" w:rsidRDefault="00AF38E6" w:rsidP="00AF38E6">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Comité </w:t>
      </w:r>
      <w:proofErr w:type="spellStart"/>
      <w:r>
        <w:rPr>
          <w:rFonts w:ascii="Palatino Linotype" w:hAnsi="Palatino Linotype" w:cs="Arial"/>
          <w:b w:val="0"/>
          <w:sz w:val="22"/>
          <w:szCs w:val="22"/>
        </w:rPr>
        <w:t>Promejoras</w:t>
      </w:r>
      <w:proofErr w:type="spellEnd"/>
      <w:r>
        <w:rPr>
          <w:rFonts w:ascii="Palatino Linotype" w:hAnsi="Palatino Linotype" w:cs="Arial"/>
          <w:b w:val="0"/>
          <w:sz w:val="22"/>
          <w:szCs w:val="22"/>
        </w:rPr>
        <w:t xml:space="preserve"> del Barrio “San Rafael de </w:t>
      </w:r>
      <w:proofErr w:type="spellStart"/>
      <w:r>
        <w:rPr>
          <w:rFonts w:ascii="Palatino Linotype" w:hAnsi="Palatino Linotype" w:cs="Arial"/>
          <w:b w:val="0"/>
          <w:sz w:val="22"/>
          <w:szCs w:val="22"/>
        </w:rPr>
        <w:t>Alugullá</w:t>
      </w:r>
      <w:proofErr w:type="spellEnd"/>
      <w:r>
        <w:rPr>
          <w:rFonts w:ascii="Palatino Linotype" w:hAnsi="Palatino Linotype" w:cs="Arial"/>
          <w:b w:val="0"/>
          <w:sz w:val="22"/>
          <w:szCs w:val="22"/>
        </w:rPr>
        <w:t>”, Etapa II</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Pr>
          <w:rFonts w:ascii="Palatino Linotype" w:hAnsi="Palatino Linotype" w:cs="Arial"/>
          <w:b w:val="0"/>
          <w:sz w:val="22"/>
          <w:szCs w:val="22"/>
        </w:rPr>
        <w:t>50</w:t>
      </w:r>
      <w:r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y 52 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Dicho barrio fue reconocido mediante </w:t>
      </w:r>
      <w:r w:rsidRPr="000E7241">
        <w:rPr>
          <w:rFonts w:ascii="Palatino Linotype" w:hAnsi="Palatino Linotype" w:cs="Arial"/>
          <w:b w:val="0"/>
          <w:sz w:val="22"/>
          <w:szCs w:val="22"/>
        </w:rPr>
        <w:t xml:space="preserve">Ordenanza No. </w:t>
      </w:r>
      <w:r>
        <w:rPr>
          <w:rFonts w:ascii="Palatino Linotype" w:hAnsi="Palatino Linotype" w:cs="Arial"/>
          <w:b w:val="0"/>
          <w:sz w:val="22"/>
          <w:szCs w:val="22"/>
        </w:rPr>
        <w:t>507</w:t>
      </w:r>
      <w:r w:rsidRPr="000E7241">
        <w:rPr>
          <w:rFonts w:ascii="Palatino Linotype" w:hAnsi="Palatino Linotype" w:cs="Arial"/>
          <w:b w:val="0"/>
          <w:sz w:val="22"/>
          <w:szCs w:val="22"/>
        </w:rPr>
        <w:t xml:space="preserve">, </w:t>
      </w:r>
      <w:r>
        <w:rPr>
          <w:rFonts w:ascii="Palatino Linotype" w:hAnsi="Palatino Linotype" w:cs="Arial"/>
          <w:b w:val="0"/>
          <w:sz w:val="22"/>
          <w:szCs w:val="22"/>
        </w:rPr>
        <w:t>de 18 de febrero de 2014;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AF38E6" w:rsidRPr="00580643" w:rsidRDefault="00AF38E6" w:rsidP="00AF38E6">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Reformatoria contiene la normativa tendiente a la regularización del Asentamiento Humano de Hecho y Consolidado denominado Comité </w:t>
      </w:r>
      <w:proofErr w:type="spellStart"/>
      <w:r>
        <w:rPr>
          <w:rFonts w:ascii="Palatino Linotype" w:hAnsi="Palatino Linotype" w:cs="Arial"/>
          <w:b w:val="0"/>
          <w:sz w:val="22"/>
          <w:szCs w:val="22"/>
        </w:rPr>
        <w:t>Promejoras</w:t>
      </w:r>
      <w:proofErr w:type="spellEnd"/>
      <w:r>
        <w:rPr>
          <w:rFonts w:ascii="Palatino Linotype" w:hAnsi="Palatino Linotype" w:cs="Arial"/>
          <w:b w:val="0"/>
          <w:sz w:val="22"/>
          <w:szCs w:val="22"/>
        </w:rPr>
        <w:t xml:space="preserve"> del Barrio “San Rafael de </w:t>
      </w:r>
      <w:proofErr w:type="spellStart"/>
      <w:r>
        <w:rPr>
          <w:rFonts w:ascii="Palatino Linotype" w:hAnsi="Palatino Linotype" w:cs="Arial"/>
          <w:b w:val="0"/>
          <w:sz w:val="22"/>
          <w:szCs w:val="22"/>
        </w:rPr>
        <w:t>Alugullá</w:t>
      </w:r>
      <w:proofErr w:type="spellEnd"/>
      <w:r>
        <w:rPr>
          <w:rFonts w:ascii="Palatino Linotype" w:hAnsi="Palatino Linotype" w:cs="Arial"/>
          <w:b w:val="0"/>
          <w:sz w:val="22"/>
          <w:szCs w:val="22"/>
        </w:rPr>
        <w:t>”, Etapa II, a fin de garantizar a los beneficiarios el ejercicio de su derecho a la vivienda y el acceso a servicios básicos de calidad</w:t>
      </w:r>
      <w:r w:rsidR="00583D14">
        <w:rPr>
          <w:rFonts w:ascii="Palatino Linotype" w:hAnsi="Palatino Linotype" w:cs="Arial"/>
          <w:b w:val="0"/>
          <w:sz w:val="22"/>
          <w:szCs w:val="22"/>
        </w:rPr>
        <w:t>.</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B567BD">
        <w:rPr>
          <w:rFonts w:ascii="Palatino Linotype" w:hAnsi="Palatino Linotype" w:cs="Arial"/>
          <w:sz w:val="22"/>
          <w:szCs w:val="22"/>
        </w:rPr>
        <w:t>01</w:t>
      </w:r>
      <w:r w:rsidR="00AF38E6">
        <w:rPr>
          <w:rFonts w:ascii="Palatino Linotype" w:hAnsi="Palatino Linotype" w:cs="Arial"/>
          <w:sz w:val="22"/>
          <w:szCs w:val="22"/>
        </w:rPr>
        <w:t>8</w:t>
      </w:r>
      <w:r w:rsidR="007F3A59" w:rsidRPr="006336FA">
        <w:rPr>
          <w:rFonts w:ascii="Palatino Linotype" w:hAnsi="Palatino Linotype" w:cs="Arial"/>
          <w:sz w:val="22"/>
          <w:szCs w:val="22"/>
        </w:rPr>
        <w:t xml:space="preserve">, de </w:t>
      </w:r>
      <w:r w:rsidR="00580643">
        <w:rPr>
          <w:rFonts w:ascii="Palatino Linotype" w:hAnsi="Palatino Linotype" w:cs="Arial"/>
          <w:sz w:val="22"/>
          <w:szCs w:val="22"/>
        </w:rPr>
        <w:t>13</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EC6710" w:rsidRPr="006336FA" w:rsidRDefault="00EC6710" w:rsidP="00EC6710">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3C3727" w:rsidRDefault="003843CA" w:rsidP="003C3727">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controlar, mediante la normativa cantonal correspondiente, el uso del suelo en el territorio del cantón, de conformidad con las leyes sobre la materia, y establecer el régimen urbanístico de la </w:t>
      </w:r>
      <w:r w:rsidRPr="003C3727">
        <w:rPr>
          <w:rFonts w:ascii="Palatino Linotype" w:hAnsi="Palatino Linotype" w:cs="Arial"/>
          <w:i/>
          <w:iCs/>
        </w:rPr>
        <w:t>tierra;</w:t>
      </w:r>
      <w:r w:rsidRPr="003C3727">
        <w:rPr>
          <w:rFonts w:ascii="Palatino Linotype" w:hAnsi="Palatino Linotype" w:cs="Arial"/>
          <w:i/>
        </w:rPr>
        <w:t xml:space="preserve"> y, (…) </w:t>
      </w:r>
      <w:r w:rsidRPr="003C3727">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3C3727">
        <w:rPr>
          <w:rFonts w:ascii="Palatino Linotype" w:hAnsi="Palatino Linotype" w:cs="Arial"/>
          <w:i/>
          <w:iCs/>
        </w:rPr>
        <w:t>interbarrial</w:t>
      </w:r>
      <w:proofErr w:type="spellEnd"/>
      <w:r w:rsidRPr="003C3727">
        <w:rPr>
          <w:rFonts w:ascii="Palatino Linotype" w:hAnsi="Palatino Linotype" w:cs="Arial"/>
          <w:i/>
          <w:iCs/>
        </w:rPr>
        <w:t>.</w:t>
      </w:r>
      <w:r w:rsidRPr="003C3727">
        <w:rPr>
          <w:rFonts w:ascii="Palatino Linotype" w:hAnsi="Palatino Linotype" w:cs="Arial"/>
          <w:iCs/>
        </w:rPr>
        <w:t xml:space="preserve">”; </w:t>
      </w:r>
    </w:p>
    <w:p w:rsidR="003843CA" w:rsidRPr="003C3727" w:rsidRDefault="003843CA" w:rsidP="003C3727">
      <w:pPr>
        <w:pStyle w:val="Sinespaciado"/>
        <w:spacing w:after="240" w:line="276" w:lineRule="auto"/>
        <w:ind w:left="709" w:hanging="709"/>
        <w:jc w:val="both"/>
        <w:rPr>
          <w:rFonts w:ascii="Palatino Linotype" w:hAnsi="Palatino Linotype" w:cs="Arial"/>
        </w:rPr>
      </w:pPr>
      <w:r w:rsidRPr="003C3727">
        <w:rPr>
          <w:rFonts w:ascii="Palatino Linotype" w:hAnsi="Palatino Linotype" w:cs="Arial"/>
          <w:b/>
          <w:bCs/>
        </w:rPr>
        <w:t xml:space="preserve">Que,  </w:t>
      </w:r>
      <w:r w:rsidRPr="003C3727">
        <w:rPr>
          <w:rFonts w:ascii="Palatino Linotype" w:hAnsi="Palatino Linotype" w:cs="Arial"/>
        </w:rPr>
        <w:t>el artículo 322 del COOTAD establece el procedimiento para la aprobación de las ordenanzas municipales;</w:t>
      </w:r>
    </w:p>
    <w:p w:rsidR="00580643" w:rsidRPr="003C3727" w:rsidRDefault="00580643" w:rsidP="003C3727">
      <w:pPr>
        <w:pStyle w:val="Sinespaciado"/>
        <w:spacing w:after="240" w:line="276" w:lineRule="auto"/>
        <w:ind w:left="709" w:hanging="709"/>
        <w:jc w:val="both"/>
        <w:rPr>
          <w:rFonts w:ascii="Palatino Linotype" w:hAnsi="Palatino Linotype" w:cs="Arial"/>
          <w:b/>
          <w:bCs/>
        </w:rPr>
      </w:pPr>
      <w:r w:rsidRPr="003C3727">
        <w:rPr>
          <w:rFonts w:ascii="Palatino Linotype" w:hAnsi="Palatino Linotype" w:cs="Arial"/>
          <w:b/>
          <w:bCs/>
        </w:rPr>
        <w:t>Que,</w:t>
      </w:r>
      <w:r w:rsidRPr="003C3727">
        <w:rPr>
          <w:rFonts w:ascii="Palatino Linotype" w:hAnsi="Palatino Linotype" w:cs="Arial"/>
          <w:b/>
          <w:bCs/>
        </w:rPr>
        <w:tab/>
      </w:r>
      <w:r w:rsidRPr="003C3727">
        <w:rPr>
          <w:rFonts w:ascii="Palatino Linotype" w:hAnsi="Palatino Linotype" w:cs="Arial"/>
          <w:bCs/>
        </w:rPr>
        <w:t>el artículo 486 del COOTAD establece que: “</w:t>
      </w:r>
      <w:r w:rsidRPr="003C3727">
        <w:rPr>
          <w:rFonts w:ascii="Palatino Linotype" w:hAnsi="Palatino Linotype" w:cs="Arial"/>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C3727">
        <w:rPr>
          <w:rFonts w:ascii="Palatino Linotype" w:hAnsi="Palatino Linotype" w:cs="Arial"/>
          <w:bCs/>
          <w:lang w:val="es-ES_tradnl"/>
        </w:rPr>
        <w:t>”</w:t>
      </w:r>
      <w:r w:rsidRPr="003C3727">
        <w:rPr>
          <w:rFonts w:ascii="Palatino Linotype" w:hAnsi="Palatino Linotype" w:cs="Arial"/>
          <w:b/>
          <w:bCs/>
        </w:rPr>
        <w:t>;</w:t>
      </w:r>
    </w:p>
    <w:p w:rsidR="00C15531" w:rsidRPr="003C3727" w:rsidRDefault="00C15531" w:rsidP="003C3727">
      <w:pPr>
        <w:pStyle w:val="Sinespaciado"/>
        <w:spacing w:after="240" w:line="276" w:lineRule="auto"/>
        <w:ind w:left="709" w:hanging="709"/>
        <w:jc w:val="both"/>
        <w:rPr>
          <w:rFonts w:ascii="Palatino Linotype" w:hAnsi="Palatino Linotype" w:cs="Arial"/>
          <w:bCs/>
          <w:i/>
        </w:rPr>
      </w:pPr>
      <w:r w:rsidRPr="003C3727">
        <w:rPr>
          <w:rFonts w:ascii="Palatino Linotype" w:hAnsi="Palatino Linotype" w:cs="Arial"/>
          <w:b/>
          <w:bCs/>
        </w:rPr>
        <w:t>Que,</w:t>
      </w:r>
      <w:r w:rsidRPr="003C3727">
        <w:rPr>
          <w:rFonts w:ascii="Palatino Linotype" w:hAnsi="Palatino Linotype" w:cs="Arial"/>
          <w:b/>
          <w:bCs/>
        </w:rPr>
        <w:tab/>
      </w:r>
      <w:r w:rsidRPr="003C3727">
        <w:rPr>
          <w:rFonts w:ascii="Palatino Linotype" w:hAnsi="Palatino Linotype" w:cs="Arial"/>
          <w:bCs/>
        </w:rPr>
        <w:t>la Disposición Transitoria Décima Cuarta del COOTAD, señala: “</w:t>
      </w:r>
      <w:r w:rsidRPr="003C3727">
        <w:rPr>
          <w:rFonts w:ascii="Palatino Linotype" w:hAnsi="Palatino Linotype" w:cs="Arial"/>
          <w:bCs/>
          <w:i/>
        </w:rPr>
        <w:t xml:space="preserve">(…) </w:t>
      </w:r>
      <w:r w:rsidRPr="003C3727">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3C3727">
        <w:rPr>
          <w:rFonts w:ascii="Palatino Linotype" w:hAnsi="Palatino Linotype" w:cs="Arial"/>
        </w:rPr>
        <w:t>.”;</w:t>
      </w:r>
    </w:p>
    <w:p w:rsidR="003843CA" w:rsidRPr="003C3727" w:rsidRDefault="003843CA" w:rsidP="003C3727">
      <w:pPr>
        <w:pStyle w:val="Sinespaciado"/>
        <w:spacing w:after="240" w:line="276" w:lineRule="auto"/>
        <w:ind w:left="709" w:hanging="709"/>
        <w:jc w:val="both"/>
        <w:rPr>
          <w:rFonts w:ascii="Palatino Linotype" w:hAnsi="Palatino Linotype" w:cs="Arial"/>
          <w:bCs/>
        </w:rPr>
      </w:pPr>
      <w:r w:rsidRPr="003C3727">
        <w:rPr>
          <w:rFonts w:ascii="Palatino Linotype" w:hAnsi="Palatino Linotype" w:cs="Arial"/>
          <w:b/>
          <w:bCs/>
        </w:rPr>
        <w:t>Que,</w:t>
      </w:r>
      <w:r w:rsidRPr="003C3727">
        <w:rPr>
          <w:rFonts w:ascii="Palatino Linotype" w:hAnsi="Palatino Linotype" w:cs="Arial"/>
          <w:b/>
          <w:bCs/>
        </w:rPr>
        <w:tab/>
      </w:r>
      <w:r w:rsidRPr="003C3727">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3C3727" w:rsidRDefault="003843CA" w:rsidP="003C3727">
      <w:pPr>
        <w:pStyle w:val="Sinespaciado"/>
        <w:spacing w:after="240" w:line="276" w:lineRule="auto"/>
        <w:ind w:left="709" w:hanging="709"/>
        <w:jc w:val="both"/>
        <w:rPr>
          <w:rFonts w:ascii="Palatino Linotype" w:hAnsi="Palatino Linotype" w:cs="Arial"/>
          <w:bCs/>
        </w:rPr>
      </w:pPr>
      <w:r w:rsidRPr="003C3727">
        <w:rPr>
          <w:rFonts w:ascii="Palatino Linotype" w:hAnsi="Palatino Linotype" w:cs="Arial"/>
          <w:b/>
          <w:bCs/>
        </w:rPr>
        <w:t>Que,</w:t>
      </w:r>
      <w:r w:rsidRPr="003C3727">
        <w:rPr>
          <w:rFonts w:ascii="Palatino Linotype" w:hAnsi="Palatino Linotype" w:cs="Arial"/>
          <w:b/>
          <w:bCs/>
        </w:rPr>
        <w:tab/>
      </w:r>
      <w:r w:rsidRPr="003C3727">
        <w:rPr>
          <w:rFonts w:ascii="Palatino Linotype" w:hAnsi="Palatino Linotype" w:cs="Arial"/>
          <w:bCs/>
        </w:rPr>
        <w:t>el</w:t>
      </w:r>
      <w:r w:rsidRPr="003C3727">
        <w:rPr>
          <w:rFonts w:ascii="Palatino Linotype" w:hAnsi="Palatino Linotype" w:cs="Arial"/>
          <w:b/>
          <w:bCs/>
        </w:rPr>
        <w:t xml:space="preserve"> </w:t>
      </w:r>
      <w:r w:rsidRPr="003C3727">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C3727" w:rsidRPr="003C3727" w:rsidRDefault="003843CA" w:rsidP="003C3727">
      <w:pPr>
        <w:pStyle w:val="Sinespaciado"/>
        <w:spacing w:after="240" w:line="276" w:lineRule="auto"/>
        <w:ind w:left="709" w:hanging="709"/>
        <w:jc w:val="both"/>
        <w:rPr>
          <w:rFonts w:ascii="Palatino Linotype" w:hAnsi="Palatino Linotype" w:cs="Arial"/>
        </w:rPr>
      </w:pPr>
      <w:r w:rsidRPr="003C3727">
        <w:rPr>
          <w:rFonts w:ascii="Palatino Linotype" w:hAnsi="Palatino Linotype" w:cs="Arial"/>
          <w:b/>
          <w:bCs/>
        </w:rPr>
        <w:t>Que,</w:t>
      </w:r>
      <w:r w:rsidRPr="003C3727">
        <w:rPr>
          <w:rFonts w:ascii="Palatino Linotype" w:hAnsi="Palatino Linotype" w:cs="Arial"/>
          <w:b/>
          <w:bCs/>
        </w:rPr>
        <w:tab/>
      </w:r>
      <w:r w:rsidRPr="003C3727">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3C3727" w:rsidRPr="003C3727" w:rsidRDefault="003C3727" w:rsidP="003C3727">
      <w:pPr>
        <w:pStyle w:val="Sinespaciado"/>
        <w:spacing w:after="240" w:line="276" w:lineRule="auto"/>
        <w:ind w:left="709" w:hanging="709"/>
        <w:jc w:val="both"/>
        <w:rPr>
          <w:rFonts w:ascii="Palatino Linotype" w:hAnsi="Palatino Linotype" w:cs="Arial"/>
        </w:rPr>
      </w:pPr>
      <w:r w:rsidRPr="003C3727">
        <w:rPr>
          <w:rFonts w:ascii="Palatino Linotype" w:hAnsi="Palatino Linotype" w:cs="Arial"/>
          <w:b/>
        </w:rPr>
        <w:lastRenderedPageBreak/>
        <w:t>Que</w:t>
      </w:r>
      <w:r w:rsidRPr="003C3727">
        <w:rPr>
          <w:rFonts w:ascii="Palatino Linotype" w:hAnsi="Palatino Linotype" w:cs="Arial"/>
        </w:rPr>
        <w:t xml:space="preserve">, </w:t>
      </w:r>
      <w:r w:rsidR="00CD535F">
        <w:rPr>
          <w:rFonts w:ascii="Palatino Linotype" w:hAnsi="Palatino Linotype" w:cs="Arial"/>
        </w:rPr>
        <w:tab/>
      </w:r>
      <w:r w:rsidRPr="003C3727">
        <w:rPr>
          <w:rFonts w:ascii="Palatino Linotype" w:hAnsi="Palatino Linotype" w:cs="Arial"/>
        </w:rPr>
        <w:t xml:space="preserve">la Mesa Institucional de Trabajo, reunida el 30 de noviembre de 2015 en la Administración Zonal La Delicia, integrada por el Administrador Zonal, el representante de la dirección jurídica de la Administración Municipal Zona la Delicia, el Director de gestión del territorio Administración Municipal Zona la Delicia, el delegado de la Secretaria de Territorio Hábitat y Vivienda, el delegado de la Dirección Metropolitana de Catastros, el  delegado de la Dirección Metropolitana de Gestión y Riesgos, la Coordinadora de la Unidad  Especial Regula Tu Barrio La Delicia, los Responsables: Socio Organizativo, Legal y Técnico de la Unidad Especial Regula Tu Barrio de la Administración Zonal de La Delicia;  aprobaron el Informe Socio organizativo legal y técnico Nº 006-UERB-AZLD-SOLT-2015, de fecha 25 de noviembre del año 2015, para aprobación de la reforma del Asentamiento humano de hecho y consolidado denominado </w:t>
      </w:r>
      <w:r w:rsidRPr="003C3727">
        <w:rPr>
          <w:rFonts w:ascii="Palatino Linotype" w:hAnsi="Palatino Linotype" w:cs="Arial"/>
          <w:bCs/>
          <w:color w:val="000000" w:themeColor="text1"/>
        </w:rPr>
        <w:t xml:space="preserve">Comité </w:t>
      </w:r>
      <w:proofErr w:type="spellStart"/>
      <w:r w:rsidRPr="003C3727">
        <w:rPr>
          <w:rFonts w:ascii="Palatino Linotype" w:hAnsi="Palatino Linotype" w:cs="Arial"/>
          <w:bCs/>
          <w:color w:val="000000" w:themeColor="text1"/>
        </w:rPr>
        <w:t>Promejoras</w:t>
      </w:r>
      <w:proofErr w:type="spellEnd"/>
      <w:r w:rsidRPr="003C3727">
        <w:rPr>
          <w:rFonts w:ascii="Palatino Linotype" w:hAnsi="Palatino Linotype" w:cs="Arial"/>
          <w:bCs/>
          <w:color w:val="000000" w:themeColor="text1"/>
        </w:rPr>
        <w:t xml:space="preserve"> del Barrio “San Rafael de </w:t>
      </w:r>
      <w:proofErr w:type="spellStart"/>
      <w:r w:rsidRPr="003C3727">
        <w:rPr>
          <w:rFonts w:ascii="Palatino Linotype" w:hAnsi="Palatino Linotype" w:cs="Arial"/>
          <w:bCs/>
          <w:color w:val="000000" w:themeColor="text1"/>
        </w:rPr>
        <w:t>Alugulla</w:t>
      </w:r>
      <w:proofErr w:type="spellEnd"/>
      <w:r w:rsidRPr="003C3727">
        <w:rPr>
          <w:rFonts w:ascii="Palatino Linotype" w:hAnsi="Palatino Linotype" w:cs="Arial"/>
          <w:bCs/>
          <w:color w:val="000000" w:themeColor="text1"/>
        </w:rPr>
        <w:t>”, Etapa II,</w:t>
      </w:r>
      <w:r w:rsidRPr="003C3727">
        <w:rPr>
          <w:rFonts w:ascii="Palatino Linotype" w:hAnsi="Palatino Linotype" w:cs="Arial"/>
          <w:b/>
          <w:bCs/>
          <w:color w:val="000000" w:themeColor="text1"/>
        </w:rPr>
        <w:t xml:space="preserve"> </w:t>
      </w:r>
      <w:r w:rsidRPr="003C3727">
        <w:rPr>
          <w:rFonts w:ascii="Palatino Linotype" w:hAnsi="Palatino Linotype" w:cs="Arial"/>
          <w:bCs/>
          <w:color w:val="000000" w:themeColor="text1"/>
        </w:rPr>
        <w:t xml:space="preserve">a favor de sus copropietarios. </w:t>
      </w:r>
    </w:p>
    <w:p w:rsidR="008079C6" w:rsidRPr="003C3727" w:rsidRDefault="008079C6" w:rsidP="003C3727">
      <w:pPr>
        <w:pStyle w:val="Sinespaciado"/>
        <w:spacing w:after="240" w:line="276" w:lineRule="auto"/>
        <w:jc w:val="both"/>
        <w:outlineLvl w:val="0"/>
        <w:rPr>
          <w:rFonts w:ascii="Palatino Linotype" w:hAnsi="Palatino Linotype" w:cs="Arial"/>
          <w:b/>
        </w:rPr>
      </w:pPr>
      <w:r w:rsidRPr="003C3727">
        <w:rPr>
          <w:rFonts w:ascii="Palatino Linotype" w:hAnsi="Palatino Linotype" w:cs="Arial"/>
          <w:b/>
          <w:bCs/>
        </w:rPr>
        <w:t xml:space="preserve">En </w:t>
      </w:r>
      <w:r w:rsidRPr="003C3727">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3C3727" w:rsidRDefault="00C52450" w:rsidP="003C3727">
      <w:pPr>
        <w:spacing w:after="240" w:line="276" w:lineRule="auto"/>
        <w:jc w:val="center"/>
        <w:rPr>
          <w:rFonts w:ascii="Palatino Linotype" w:hAnsi="Palatino Linotype"/>
          <w:b/>
          <w:sz w:val="22"/>
          <w:szCs w:val="22"/>
        </w:rPr>
      </w:pPr>
      <w:r w:rsidRPr="003C3727">
        <w:rPr>
          <w:rFonts w:ascii="Palatino Linotype" w:hAnsi="Palatino Linotype"/>
          <w:b/>
          <w:sz w:val="22"/>
          <w:szCs w:val="22"/>
        </w:rPr>
        <w:t>EXPIDE</w:t>
      </w:r>
      <w:r w:rsidR="00B452F1" w:rsidRPr="003C3727">
        <w:rPr>
          <w:rFonts w:ascii="Palatino Linotype" w:hAnsi="Palatino Linotype"/>
          <w:b/>
          <w:sz w:val="22"/>
          <w:szCs w:val="22"/>
        </w:rPr>
        <w:t xml:space="preserve"> LA SIGUIENTE</w:t>
      </w:r>
      <w:r w:rsidR="007863C1" w:rsidRPr="003C3727">
        <w:rPr>
          <w:rFonts w:ascii="Palatino Linotype" w:hAnsi="Palatino Linotype"/>
          <w:b/>
          <w:sz w:val="22"/>
          <w:szCs w:val="22"/>
        </w:rPr>
        <w:t>:</w:t>
      </w:r>
    </w:p>
    <w:p w:rsidR="00D23741" w:rsidRPr="003C3727" w:rsidRDefault="00D23741" w:rsidP="003C3727">
      <w:pPr>
        <w:spacing w:after="240" w:line="276" w:lineRule="auto"/>
        <w:jc w:val="center"/>
        <w:rPr>
          <w:rFonts w:ascii="Palatino Linotype" w:hAnsi="Palatino Linotype"/>
          <w:b/>
          <w:bCs/>
          <w:sz w:val="22"/>
          <w:szCs w:val="22"/>
        </w:rPr>
      </w:pPr>
      <w:r w:rsidRPr="003C3727">
        <w:rPr>
          <w:rFonts w:ascii="Palatino Linotype" w:hAnsi="Palatino Linotype"/>
          <w:b/>
          <w:bCs/>
          <w:sz w:val="22"/>
          <w:szCs w:val="22"/>
        </w:rPr>
        <w:t xml:space="preserve">ORDENANZA </w:t>
      </w:r>
      <w:r w:rsidR="003C3727" w:rsidRPr="003C3727">
        <w:rPr>
          <w:rFonts w:ascii="Palatino Linotype" w:hAnsi="Palatino Linotype"/>
          <w:b/>
          <w:bCs/>
          <w:sz w:val="22"/>
          <w:szCs w:val="22"/>
        </w:rPr>
        <w:t xml:space="preserve">REFORMATORIA DE LA </w:t>
      </w:r>
      <w:r w:rsidR="003C3727" w:rsidRPr="003C3727">
        <w:rPr>
          <w:rFonts w:ascii="Palatino Linotype" w:hAnsi="Palatino Linotype" w:cs="Arial"/>
          <w:b/>
          <w:bCs/>
          <w:sz w:val="22"/>
          <w:szCs w:val="22"/>
        </w:rPr>
        <w:t>DE  LA ORDENANZA  No.  0507, DE 18 DE FEBRERO DE 2014, QUE RECONOCE Y APRUEBA EL ASENTAMIENTO HUMANO DE HECHO Y CONSOLIDADO DENOMINADO</w:t>
      </w:r>
      <w:r w:rsidR="003C3727" w:rsidRPr="003C3727">
        <w:rPr>
          <w:rFonts w:ascii="Palatino Linotype" w:hAnsi="Palatino Linotype" w:cs="Arial"/>
          <w:b/>
          <w:bCs/>
          <w:sz w:val="22"/>
          <w:szCs w:val="22"/>
          <w:lang w:val="es-EC"/>
        </w:rPr>
        <w:t xml:space="preserve"> COMITÉ PROMEJORAS DEL BARRIO “SAN RAFAEL DE ALUGULLA”, ETAPA II,  A FAVOR DE SUS COPROPIETARIOS</w:t>
      </w:r>
    </w:p>
    <w:p w:rsidR="003C3727" w:rsidRPr="0024503E" w:rsidRDefault="003C3727" w:rsidP="003C3727">
      <w:pPr>
        <w:pStyle w:val="Ttulo7"/>
        <w:spacing w:before="0" w:after="240" w:line="276" w:lineRule="auto"/>
        <w:rPr>
          <w:rFonts w:ascii="Palatino Linotype" w:hAnsi="Palatino Linotype" w:cs="Arial"/>
          <w:bCs/>
          <w:sz w:val="22"/>
          <w:szCs w:val="22"/>
        </w:rPr>
      </w:pPr>
      <w:r>
        <w:rPr>
          <w:rFonts w:ascii="Palatino Linotype" w:hAnsi="Palatino Linotype" w:cs="Arial"/>
          <w:b/>
          <w:bCs/>
          <w:sz w:val="22"/>
          <w:szCs w:val="22"/>
        </w:rPr>
        <w:t xml:space="preserve">Artículo 1.- </w:t>
      </w:r>
      <w:r w:rsidRPr="0024503E">
        <w:rPr>
          <w:rFonts w:ascii="Palatino Linotype" w:hAnsi="Palatino Linotype" w:cs="Arial"/>
          <w:bCs/>
          <w:sz w:val="22"/>
          <w:szCs w:val="22"/>
        </w:rPr>
        <w:t>Sustitúyase el artículo 2 de la Ordenanza N</w:t>
      </w:r>
      <w:r w:rsidR="0024503E">
        <w:rPr>
          <w:rFonts w:ascii="Palatino Linotype" w:hAnsi="Palatino Linotype" w:cs="Arial"/>
          <w:bCs/>
          <w:sz w:val="22"/>
          <w:szCs w:val="22"/>
        </w:rPr>
        <w:t>o.</w:t>
      </w:r>
      <w:r w:rsidRPr="0024503E">
        <w:rPr>
          <w:rFonts w:ascii="Palatino Linotype" w:hAnsi="Palatino Linotype" w:cs="Arial"/>
          <w:bCs/>
          <w:sz w:val="22"/>
          <w:szCs w:val="22"/>
        </w:rPr>
        <w:t xml:space="preserve"> 0507</w:t>
      </w:r>
      <w:r w:rsidR="0024503E">
        <w:rPr>
          <w:rFonts w:ascii="Palatino Linotype" w:hAnsi="Palatino Linotype" w:cs="Arial"/>
          <w:bCs/>
          <w:sz w:val="22"/>
          <w:szCs w:val="22"/>
        </w:rPr>
        <w:t>,</w:t>
      </w:r>
      <w:r w:rsidRPr="0024503E">
        <w:rPr>
          <w:rFonts w:ascii="Palatino Linotype" w:hAnsi="Palatino Linotype" w:cs="Arial"/>
          <w:bCs/>
          <w:sz w:val="22"/>
          <w:szCs w:val="22"/>
        </w:rPr>
        <w:t xml:space="preserve"> por el siguiente texto:</w:t>
      </w:r>
    </w:p>
    <w:p w:rsidR="003C3727" w:rsidRPr="0024503E" w:rsidRDefault="0024503E" w:rsidP="0024503E">
      <w:pPr>
        <w:pStyle w:val="Ttulo7"/>
        <w:spacing w:before="0" w:after="240" w:line="276" w:lineRule="auto"/>
        <w:ind w:left="708"/>
        <w:rPr>
          <w:rFonts w:ascii="Palatino Linotype" w:hAnsi="Palatino Linotype" w:cs="Arial"/>
          <w:b/>
          <w:bCs/>
          <w:i/>
          <w:sz w:val="22"/>
          <w:szCs w:val="22"/>
        </w:rPr>
      </w:pPr>
      <w:r w:rsidRPr="0024503E">
        <w:rPr>
          <w:rFonts w:ascii="Palatino Linotype" w:hAnsi="Palatino Linotype" w:cs="Arial"/>
          <w:b/>
          <w:bCs/>
          <w:i/>
          <w:sz w:val="22"/>
          <w:szCs w:val="22"/>
        </w:rPr>
        <w:t>“</w:t>
      </w:r>
      <w:r w:rsidR="003C3727" w:rsidRPr="0024503E">
        <w:rPr>
          <w:rFonts w:ascii="Palatino Linotype" w:hAnsi="Palatino Linotype" w:cs="Arial"/>
          <w:b/>
          <w:bCs/>
          <w:i/>
          <w:sz w:val="22"/>
          <w:szCs w:val="22"/>
        </w:rPr>
        <w:t>Artícul</w:t>
      </w:r>
      <w:r>
        <w:rPr>
          <w:rFonts w:ascii="Palatino Linotype" w:hAnsi="Palatino Linotype" w:cs="Arial"/>
          <w:b/>
          <w:bCs/>
          <w:i/>
          <w:sz w:val="22"/>
          <w:szCs w:val="22"/>
        </w:rPr>
        <w:t>o 2. Especificaciones técnicas.-</w:t>
      </w:r>
    </w:p>
    <w:tbl>
      <w:tblPr>
        <w:tblStyle w:val="Tablaconcuadrcula"/>
        <w:tblW w:w="7891" w:type="dxa"/>
        <w:jc w:val="center"/>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4592"/>
      </w:tblGrid>
      <w:tr w:rsidR="003C3727" w:rsidRPr="0024503E" w:rsidTr="0024503E">
        <w:trPr>
          <w:trHeight w:val="461"/>
          <w:jc w:val="center"/>
        </w:trPr>
        <w:tc>
          <w:tcPr>
            <w:tcW w:w="3299" w:type="dxa"/>
            <w:vAlign w:val="center"/>
          </w:tcPr>
          <w:p w:rsidR="003C3727" w:rsidRPr="0024503E" w:rsidRDefault="0024503E" w:rsidP="003C3727">
            <w:pPr>
              <w:pStyle w:val="Ttulo7"/>
              <w:spacing w:before="0" w:after="240" w:line="276" w:lineRule="auto"/>
              <w:rPr>
                <w:rFonts w:ascii="Palatino Linotype" w:hAnsi="Palatino Linotype" w:cs="Arial"/>
                <w:b/>
                <w:i/>
                <w:sz w:val="22"/>
                <w:szCs w:val="22"/>
              </w:rPr>
            </w:pPr>
            <w:r>
              <w:rPr>
                <w:rFonts w:ascii="Palatino Linotype" w:hAnsi="Palatino Linotype" w:cs="Arial"/>
                <w:b/>
                <w:i/>
                <w:sz w:val="22"/>
                <w:szCs w:val="22"/>
              </w:rPr>
              <w:t>Zonificación a</w:t>
            </w:r>
            <w:r w:rsidR="003C3727" w:rsidRPr="0024503E">
              <w:rPr>
                <w:rFonts w:ascii="Palatino Linotype" w:hAnsi="Palatino Linotype" w:cs="Arial"/>
                <w:b/>
                <w:i/>
                <w:sz w:val="22"/>
                <w:szCs w:val="22"/>
              </w:rPr>
              <w:t>ctual:</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proofErr w:type="gramStart"/>
            <w:r w:rsidRPr="0024503E">
              <w:rPr>
                <w:rFonts w:ascii="Palatino Linotype" w:hAnsi="Palatino Linotype" w:cs="Arial"/>
                <w:i/>
                <w:sz w:val="22"/>
                <w:szCs w:val="22"/>
              </w:rPr>
              <w:t>D2(</w:t>
            </w:r>
            <w:proofErr w:type="gramEnd"/>
            <w:r w:rsidRPr="0024503E">
              <w:rPr>
                <w:rFonts w:ascii="Palatino Linotype" w:hAnsi="Palatino Linotype" w:cs="Arial"/>
                <w:i/>
                <w:sz w:val="22"/>
                <w:szCs w:val="22"/>
              </w:rPr>
              <w:t>D302-80) / A31(PQ)</w:t>
            </w:r>
          </w:p>
        </w:tc>
      </w:tr>
      <w:tr w:rsidR="003C3727" w:rsidRPr="0024503E" w:rsidTr="0024503E">
        <w:trPr>
          <w:trHeight w:val="461"/>
          <w:jc w:val="center"/>
        </w:trPr>
        <w:tc>
          <w:tcPr>
            <w:tcW w:w="3299" w:type="dxa"/>
            <w:vAlign w:val="center"/>
          </w:tcPr>
          <w:p w:rsidR="003C3727" w:rsidRPr="0024503E" w:rsidRDefault="0024503E" w:rsidP="003C3727">
            <w:pPr>
              <w:pStyle w:val="Ttulo7"/>
              <w:spacing w:before="0" w:after="240" w:line="276" w:lineRule="auto"/>
              <w:rPr>
                <w:rFonts w:ascii="Palatino Linotype" w:hAnsi="Palatino Linotype" w:cs="Arial"/>
                <w:b/>
                <w:i/>
                <w:sz w:val="22"/>
                <w:szCs w:val="22"/>
              </w:rPr>
            </w:pPr>
            <w:r>
              <w:rPr>
                <w:rFonts w:ascii="Palatino Linotype" w:hAnsi="Palatino Linotype" w:cs="Arial"/>
                <w:b/>
                <w:i/>
                <w:sz w:val="22"/>
                <w:szCs w:val="22"/>
              </w:rPr>
              <w:t>Lote m</w:t>
            </w:r>
            <w:r w:rsidR="003C3727" w:rsidRPr="0024503E">
              <w:rPr>
                <w:rFonts w:ascii="Palatino Linotype" w:hAnsi="Palatino Linotype" w:cs="Arial"/>
                <w:b/>
                <w:i/>
                <w:sz w:val="22"/>
                <w:szCs w:val="22"/>
              </w:rPr>
              <w:t>ínimo:</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300</w:t>
            </w:r>
            <w:r w:rsidR="0024503E">
              <w:rPr>
                <w:rFonts w:ascii="Palatino Linotype" w:hAnsi="Palatino Linotype" w:cs="Arial"/>
                <w:i/>
                <w:sz w:val="22"/>
                <w:szCs w:val="22"/>
              </w:rPr>
              <w:t xml:space="preserve"> </w:t>
            </w:r>
            <w:r w:rsidRPr="0024503E">
              <w:rPr>
                <w:rFonts w:ascii="Palatino Linotype" w:hAnsi="Palatino Linotype" w:cs="Arial"/>
                <w:i/>
                <w:sz w:val="22"/>
                <w:szCs w:val="22"/>
              </w:rPr>
              <w:t>m²</w:t>
            </w:r>
          </w:p>
        </w:tc>
      </w:tr>
      <w:tr w:rsidR="003C3727" w:rsidRPr="0024503E" w:rsidTr="0024503E">
        <w:trPr>
          <w:trHeight w:val="461"/>
          <w:jc w:val="center"/>
        </w:trPr>
        <w:tc>
          <w:tcPr>
            <w:tcW w:w="3299" w:type="dxa"/>
            <w:vAlign w:val="center"/>
          </w:tcPr>
          <w:p w:rsidR="003C3727" w:rsidRPr="0024503E" w:rsidRDefault="0024503E" w:rsidP="0024503E">
            <w:pPr>
              <w:pStyle w:val="Ttulo7"/>
              <w:spacing w:before="0" w:after="240" w:line="276" w:lineRule="auto"/>
              <w:rPr>
                <w:rFonts w:ascii="Palatino Linotype" w:hAnsi="Palatino Linotype" w:cs="Arial"/>
                <w:b/>
                <w:i/>
                <w:sz w:val="22"/>
                <w:szCs w:val="22"/>
              </w:rPr>
            </w:pPr>
            <w:r>
              <w:rPr>
                <w:rFonts w:ascii="Palatino Linotype" w:hAnsi="Palatino Linotype" w:cs="Arial"/>
                <w:b/>
                <w:i/>
                <w:sz w:val="22"/>
                <w:szCs w:val="22"/>
              </w:rPr>
              <w:t>Forma o</w:t>
            </w:r>
            <w:r w:rsidR="003C3727" w:rsidRPr="0024503E">
              <w:rPr>
                <w:rFonts w:ascii="Palatino Linotype" w:hAnsi="Palatino Linotype" w:cs="Arial"/>
                <w:b/>
                <w:i/>
                <w:sz w:val="22"/>
                <w:szCs w:val="22"/>
              </w:rPr>
              <w:t xml:space="preserve">cupación del </w:t>
            </w:r>
            <w:r>
              <w:rPr>
                <w:rFonts w:ascii="Palatino Linotype" w:hAnsi="Palatino Linotype" w:cs="Arial"/>
                <w:b/>
                <w:i/>
                <w:sz w:val="22"/>
                <w:szCs w:val="22"/>
              </w:rPr>
              <w:t>s</w:t>
            </w:r>
            <w:r w:rsidR="003C3727" w:rsidRPr="0024503E">
              <w:rPr>
                <w:rFonts w:ascii="Palatino Linotype" w:hAnsi="Palatino Linotype" w:cs="Arial"/>
                <w:b/>
                <w:i/>
                <w:sz w:val="22"/>
                <w:szCs w:val="22"/>
              </w:rPr>
              <w:t>uelo:</w:t>
            </w:r>
            <w:r w:rsidR="003C3727" w:rsidRPr="0024503E">
              <w:rPr>
                <w:rFonts w:ascii="Palatino Linotype" w:hAnsi="Palatino Linotype" w:cs="Arial"/>
                <w:b/>
                <w:i/>
                <w:sz w:val="22"/>
                <w:szCs w:val="22"/>
              </w:rPr>
              <w:tab/>
            </w:r>
            <w:r w:rsidR="003C3727" w:rsidRPr="0024503E">
              <w:rPr>
                <w:rFonts w:ascii="Palatino Linotype" w:hAnsi="Palatino Linotype" w:cs="Arial"/>
                <w:b/>
                <w:i/>
                <w:sz w:val="22"/>
                <w:szCs w:val="22"/>
              </w:rPr>
              <w:tab/>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(D) Sobre línea de fábrica / (PQ) Quebradas no se permiten habilitaciones de suelo ni edificaciones.</w:t>
            </w:r>
          </w:p>
        </w:tc>
      </w:tr>
      <w:tr w:rsidR="003C3727" w:rsidRPr="0024503E" w:rsidTr="0024503E">
        <w:trPr>
          <w:trHeight w:val="461"/>
          <w:jc w:val="center"/>
        </w:trPr>
        <w:tc>
          <w:tcPr>
            <w:tcW w:w="3299" w:type="dxa"/>
            <w:vAlign w:val="center"/>
          </w:tcPr>
          <w:p w:rsidR="003C3727" w:rsidRPr="0024503E" w:rsidRDefault="003C3727" w:rsidP="0024503E">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lastRenderedPageBreak/>
              <w:t xml:space="preserve">Clasificación del </w:t>
            </w:r>
            <w:r w:rsidR="0024503E">
              <w:rPr>
                <w:rFonts w:ascii="Palatino Linotype" w:hAnsi="Palatino Linotype" w:cs="Arial"/>
                <w:b/>
                <w:i/>
                <w:sz w:val="22"/>
                <w:szCs w:val="22"/>
              </w:rPr>
              <w:t>s</w:t>
            </w:r>
            <w:r w:rsidRPr="0024503E">
              <w:rPr>
                <w:rFonts w:ascii="Palatino Linotype" w:hAnsi="Palatino Linotype" w:cs="Arial"/>
                <w:b/>
                <w:i/>
                <w:sz w:val="22"/>
                <w:szCs w:val="22"/>
              </w:rPr>
              <w:t>uelo:</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(SU) Suelo Urbano</w:t>
            </w:r>
          </w:p>
        </w:tc>
      </w:tr>
      <w:tr w:rsidR="003C3727" w:rsidRPr="0024503E" w:rsidTr="0024503E">
        <w:trPr>
          <w:trHeight w:val="461"/>
          <w:jc w:val="center"/>
        </w:trPr>
        <w:tc>
          <w:tcPr>
            <w:tcW w:w="3299" w:type="dxa"/>
            <w:vAlign w:val="center"/>
          </w:tcPr>
          <w:p w:rsidR="003C3727" w:rsidRPr="0024503E" w:rsidRDefault="003C3727" w:rsidP="003C3727">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Uso principal:</w:t>
            </w:r>
            <w:r w:rsidRPr="0024503E">
              <w:rPr>
                <w:rFonts w:ascii="Palatino Linotype" w:hAnsi="Palatino Linotype" w:cs="Arial"/>
                <w:b/>
                <w:i/>
                <w:sz w:val="22"/>
                <w:szCs w:val="22"/>
              </w:rPr>
              <w:tab/>
            </w:r>
            <w:r w:rsidRPr="0024503E">
              <w:rPr>
                <w:rFonts w:ascii="Palatino Linotype" w:hAnsi="Palatino Linotype" w:cs="Arial"/>
                <w:b/>
                <w:i/>
                <w:sz w:val="22"/>
                <w:szCs w:val="22"/>
              </w:rPr>
              <w:tab/>
            </w:r>
            <w:r w:rsidRPr="0024503E">
              <w:rPr>
                <w:rFonts w:ascii="Palatino Linotype" w:hAnsi="Palatino Linotype" w:cs="Arial"/>
                <w:b/>
                <w:i/>
                <w:sz w:val="22"/>
                <w:szCs w:val="22"/>
              </w:rPr>
              <w:tab/>
            </w:r>
            <w:r w:rsidRPr="0024503E">
              <w:rPr>
                <w:rFonts w:ascii="Palatino Linotype" w:hAnsi="Palatino Linotype" w:cs="Arial"/>
                <w:b/>
                <w:i/>
                <w:sz w:val="22"/>
                <w:szCs w:val="22"/>
              </w:rPr>
              <w:tab/>
              <w:t xml:space="preserve">  </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 xml:space="preserve">(R2) Residencia mediana densidad / (PE) Protección ecológica, áreas naturales.  </w:t>
            </w:r>
          </w:p>
        </w:tc>
      </w:tr>
      <w:tr w:rsidR="003C3727" w:rsidRPr="0024503E" w:rsidTr="0024503E">
        <w:trPr>
          <w:trHeight w:val="461"/>
          <w:jc w:val="center"/>
        </w:trPr>
        <w:tc>
          <w:tcPr>
            <w:tcW w:w="3299" w:type="dxa"/>
            <w:vAlign w:val="center"/>
          </w:tcPr>
          <w:p w:rsidR="003C3727" w:rsidRPr="0024503E" w:rsidRDefault="003C3727" w:rsidP="003C3727">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Número de lotes</w:t>
            </w:r>
            <w:r w:rsidR="0024503E">
              <w:rPr>
                <w:rFonts w:ascii="Palatino Linotype" w:hAnsi="Palatino Linotype" w:cs="Arial"/>
                <w:b/>
                <w:i/>
                <w:sz w:val="22"/>
                <w:szCs w:val="22"/>
              </w:rPr>
              <w:t>:</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13</w:t>
            </w:r>
          </w:p>
        </w:tc>
      </w:tr>
      <w:tr w:rsidR="003C3727" w:rsidRPr="0024503E" w:rsidTr="0024503E">
        <w:trPr>
          <w:trHeight w:val="461"/>
          <w:jc w:val="center"/>
        </w:trPr>
        <w:tc>
          <w:tcPr>
            <w:tcW w:w="3299" w:type="dxa"/>
            <w:vAlign w:val="center"/>
          </w:tcPr>
          <w:p w:rsidR="003C3727" w:rsidRPr="0024503E" w:rsidRDefault="0024503E" w:rsidP="003C3727">
            <w:pPr>
              <w:pStyle w:val="Ttulo7"/>
              <w:spacing w:before="0" w:after="240" w:line="276" w:lineRule="auto"/>
              <w:rPr>
                <w:rFonts w:ascii="Palatino Linotype" w:hAnsi="Palatino Linotype" w:cs="Arial"/>
                <w:b/>
                <w:i/>
                <w:sz w:val="22"/>
                <w:szCs w:val="22"/>
              </w:rPr>
            </w:pPr>
            <w:r>
              <w:rPr>
                <w:rFonts w:ascii="Palatino Linotype" w:hAnsi="Palatino Linotype" w:cs="Arial"/>
                <w:b/>
                <w:i/>
                <w:sz w:val="22"/>
                <w:szCs w:val="22"/>
              </w:rPr>
              <w:t>Área ú</w:t>
            </w:r>
            <w:r w:rsidR="003C3727" w:rsidRPr="0024503E">
              <w:rPr>
                <w:rFonts w:ascii="Palatino Linotype" w:hAnsi="Palatino Linotype" w:cs="Arial"/>
                <w:b/>
                <w:i/>
                <w:sz w:val="22"/>
                <w:szCs w:val="22"/>
              </w:rPr>
              <w:t>til de lotes</w:t>
            </w:r>
            <w:r>
              <w:rPr>
                <w:rFonts w:ascii="Palatino Linotype" w:hAnsi="Palatino Linotype" w:cs="Arial"/>
                <w:b/>
                <w:i/>
                <w:sz w:val="22"/>
                <w:szCs w:val="22"/>
              </w:rPr>
              <w:t>:</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9.626</w:t>
            </w:r>
            <w:r w:rsidR="0024503E">
              <w:rPr>
                <w:rFonts w:ascii="Palatino Linotype" w:hAnsi="Palatino Linotype" w:cs="Arial"/>
                <w:i/>
                <w:sz w:val="22"/>
                <w:szCs w:val="22"/>
              </w:rPr>
              <w:t>,</w:t>
            </w:r>
            <w:r w:rsidRPr="0024503E">
              <w:rPr>
                <w:rFonts w:ascii="Palatino Linotype" w:hAnsi="Palatino Linotype" w:cs="Arial"/>
                <w:i/>
                <w:sz w:val="22"/>
                <w:szCs w:val="22"/>
              </w:rPr>
              <w:t>66</w:t>
            </w:r>
            <w:r w:rsidR="0024503E">
              <w:rPr>
                <w:rFonts w:ascii="Palatino Linotype" w:hAnsi="Palatino Linotype" w:cs="Arial"/>
                <w:i/>
                <w:sz w:val="22"/>
                <w:szCs w:val="22"/>
              </w:rPr>
              <w:t xml:space="preserve"> </w:t>
            </w:r>
            <w:r w:rsidR="0024503E" w:rsidRPr="0024503E">
              <w:rPr>
                <w:rFonts w:ascii="Palatino Linotype" w:hAnsi="Palatino Linotype" w:cs="Arial"/>
                <w:i/>
                <w:sz w:val="22"/>
                <w:szCs w:val="22"/>
              </w:rPr>
              <w:t>m²</w:t>
            </w:r>
          </w:p>
        </w:tc>
      </w:tr>
      <w:tr w:rsidR="003C3727" w:rsidRPr="0024503E" w:rsidTr="0024503E">
        <w:trPr>
          <w:trHeight w:val="461"/>
          <w:jc w:val="center"/>
        </w:trPr>
        <w:tc>
          <w:tcPr>
            <w:tcW w:w="3299" w:type="dxa"/>
            <w:vAlign w:val="center"/>
          </w:tcPr>
          <w:p w:rsidR="003C3727" w:rsidRPr="0024503E" w:rsidRDefault="003C3727" w:rsidP="003C3727">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Área de vías y pasajes</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445,30</w:t>
            </w:r>
            <w:r w:rsidR="0024503E">
              <w:rPr>
                <w:rFonts w:ascii="Palatino Linotype" w:hAnsi="Palatino Linotype" w:cs="Arial"/>
                <w:i/>
                <w:sz w:val="22"/>
                <w:szCs w:val="22"/>
              </w:rPr>
              <w:t xml:space="preserve"> </w:t>
            </w:r>
            <w:r w:rsidR="0024503E" w:rsidRPr="0024503E">
              <w:rPr>
                <w:rFonts w:ascii="Palatino Linotype" w:hAnsi="Palatino Linotype" w:cs="Arial"/>
                <w:i/>
                <w:sz w:val="22"/>
                <w:szCs w:val="22"/>
              </w:rPr>
              <w:t>m²</w:t>
            </w:r>
          </w:p>
        </w:tc>
      </w:tr>
      <w:tr w:rsidR="003C3727" w:rsidRPr="0024503E" w:rsidTr="0024503E">
        <w:trPr>
          <w:trHeight w:val="461"/>
          <w:jc w:val="center"/>
        </w:trPr>
        <w:tc>
          <w:tcPr>
            <w:tcW w:w="3299" w:type="dxa"/>
            <w:vAlign w:val="center"/>
          </w:tcPr>
          <w:p w:rsidR="003C3727" w:rsidRPr="0024503E" w:rsidRDefault="003C3727" w:rsidP="003C3727">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Área de faja de protección por borde superior de quebrada en lotes</w:t>
            </w:r>
            <w:r w:rsidR="0024503E">
              <w:rPr>
                <w:rFonts w:ascii="Palatino Linotype" w:hAnsi="Palatino Linotype" w:cs="Arial"/>
                <w:b/>
                <w:i/>
                <w:sz w:val="22"/>
                <w:szCs w:val="22"/>
              </w:rPr>
              <w:t>:</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1.766,45</w:t>
            </w:r>
            <w:r w:rsidR="0024503E">
              <w:rPr>
                <w:rFonts w:ascii="Palatino Linotype" w:hAnsi="Palatino Linotype" w:cs="Arial"/>
                <w:i/>
                <w:sz w:val="22"/>
                <w:szCs w:val="22"/>
              </w:rPr>
              <w:t xml:space="preserve"> </w:t>
            </w:r>
            <w:r w:rsidR="0024503E" w:rsidRPr="0024503E">
              <w:rPr>
                <w:rFonts w:ascii="Palatino Linotype" w:hAnsi="Palatino Linotype" w:cs="Arial"/>
                <w:i/>
                <w:sz w:val="22"/>
                <w:szCs w:val="22"/>
              </w:rPr>
              <w:t>m²</w:t>
            </w:r>
          </w:p>
        </w:tc>
      </w:tr>
      <w:tr w:rsidR="003C3727" w:rsidRPr="0024503E" w:rsidTr="0024503E">
        <w:trPr>
          <w:trHeight w:val="461"/>
          <w:jc w:val="center"/>
        </w:trPr>
        <w:tc>
          <w:tcPr>
            <w:tcW w:w="3299" w:type="dxa"/>
            <w:vAlign w:val="center"/>
          </w:tcPr>
          <w:p w:rsidR="003C3727" w:rsidRPr="0024503E" w:rsidRDefault="003C3727" w:rsidP="003C3727">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Área verde  adicional 1 no computable</w:t>
            </w:r>
            <w:r w:rsidR="0024503E">
              <w:rPr>
                <w:rFonts w:ascii="Palatino Linotype" w:hAnsi="Palatino Linotype" w:cs="Arial"/>
                <w:b/>
                <w:i/>
                <w:sz w:val="22"/>
                <w:szCs w:val="22"/>
              </w:rPr>
              <w:t>:</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381</w:t>
            </w:r>
            <w:r w:rsidR="0024503E">
              <w:rPr>
                <w:rFonts w:ascii="Palatino Linotype" w:hAnsi="Palatino Linotype" w:cs="Arial"/>
                <w:i/>
                <w:sz w:val="22"/>
                <w:szCs w:val="22"/>
              </w:rPr>
              <w:t>,</w:t>
            </w:r>
            <w:r w:rsidRPr="0024503E">
              <w:rPr>
                <w:rFonts w:ascii="Palatino Linotype" w:hAnsi="Palatino Linotype" w:cs="Arial"/>
                <w:i/>
                <w:sz w:val="22"/>
                <w:szCs w:val="22"/>
              </w:rPr>
              <w:t>67</w:t>
            </w:r>
            <w:r w:rsidR="0024503E">
              <w:rPr>
                <w:rFonts w:ascii="Palatino Linotype" w:hAnsi="Palatino Linotype" w:cs="Arial"/>
                <w:i/>
                <w:sz w:val="22"/>
                <w:szCs w:val="22"/>
              </w:rPr>
              <w:t xml:space="preserve"> </w:t>
            </w:r>
            <w:r w:rsidR="0024503E" w:rsidRPr="0024503E">
              <w:rPr>
                <w:rFonts w:ascii="Palatino Linotype" w:hAnsi="Palatino Linotype" w:cs="Arial"/>
                <w:i/>
                <w:sz w:val="22"/>
                <w:szCs w:val="22"/>
              </w:rPr>
              <w:t>m²</w:t>
            </w:r>
          </w:p>
        </w:tc>
      </w:tr>
      <w:tr w:rsidR="003C3727" w:rsidRPr="0024503E" w:rsidTr="0024503E">
        <w:trPr>
          <w:trHeight w:val="461"/>
          <w:jc w:val="center"/>
        </w:trPr>
        <w:tc>
          <w:tcPr>
            <w:tcW w:w="3299" w:type="dxa"/>
            <w:vAlign w:val="center"/>
          </w:tcPr>
          <w:p w:rsidR="003C3727" w:rsidRPr="0024503E" w:rsidRDefault="003C3727" w:rsidP="003C3727">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Área de quebrada rellena en lotes:</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267</w:t>
            </w:r>
            <w:r w:rsidR="0024503E">
              <w:rPr>
                <w:rFonts w:ascii="Palatino Linotype" w:hAnsi="Palatino Linotype" w:cs="Arial"/>
                <w:i/>
                <w:sz w:val="22"/>
                <w:szCs w:val="22"/>
              </w:rPr>
              <w:t>,</w:t>
            </w:r>
            <w:r w:rsidRPr="0024503E">
              <w:rPr>
                <w:rFonts w:ascii="Palatino Linotype" w:hAnsi="Palatino Linotype" w:cs="Arial"/>
                <w:i/>
                <w:sz w:val="22"/>
                <w:szCs w:val="22"/>
              </w:rPr>
              <w:t>61</w:t>
            </w:r>
            <w:r w:rsidR="0024503E">
              <w:rPr>
                <w:rFonts w:ascii="Palatino Linotype" w:hAnsi="Palatino Linotype" w:cs="Arial"/>
                <w:i/>
                <w:sz w:val="22"/>
                <w:szCs w:val="22"/>
              </w:rPr>
              <w:t xml:space="preserve"> </w:t>
            </w:r>
            <w:r w:rsidR="0024503E" w:rsidRPr="0024503E">
              <w:rPr>
                <w:rFonts w:ascii="Palatino Linotype" w:hAnsi="Palatino Linotype" w:cs="Arial"/>
                <w:i/>
                <w:sz w:val="22"/>
                <w:szCs w:val="22"/>
              </w:rPr>
              <w:t>m²</w:t>
            </w:r>
          </w:p>
        </w:tc>
      </w:tr>
      <w:tr w:rsidR="003C3727" w:rsidRPr="0024503E" w:rsidTr="0024503E">
        <w:trPr>
          <w:trHeight w:val="461"/>
          <w:jc w:val="center"/>
        </w:trPr>
        <w:tc>
          <w:tcPr>
            <w:tcW w:w="3299" w:type="dxa"/>
            <w:vAlign w:val="center"/>
          </w:tcPr>
          <w:p w:rsidR="003C3727" w:rsidRPr="0024503E" w:rsidRDefault="003C3727" w:rsidP="0024503E">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Área de vías rellenas</w:t>
            </w:r>
            <w:r w:rsidR="0024503E">
              <w:rPr>
                <w:rFonts w:ascii="Palatino Linotype" w:hAnsi="Palatino Linotype" w:cs="Arial"/>
                <w:b/>
                <w:i/>
                <w:sz w:val="22"/>
                <w:szCs w:val="22"/>
              </w:rPr>
              <w:t>:</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141,02</w:t>
            </w:r>
            <w:r w:rsidR="0024503E">
              <w:rPr>
                <w:rFonts w:ascii="Palatino Linotype" w:hAnsi="Palatino Linotype" w:cs="Arial"/>
                <w:i/>
                <w:sz w:val="22"/>
                <w:szCs w:val="22"/>
              </w:rPr>
              <w:t xml:space="preserve"> </w:t>
            </w:r>
            <w:r w:rsidR="0024503E" w:rsidRPr="0024503E">
              <w:rPr>
                <w:rFonts w:ascii="Palatino Linotype" w:hAnsi="Palatino Linotype" w:cs="Arial"/>
                <w:i/>
                <w:sz w:val="22"/>
                <w:szCs w:val="22"/>
              </w:rPr>
              <w:t>m²</w:t>
            </w:r>
          </w:p>
        </w:tc>
      </w:tr>
      <w:tr w:rsidR="003C3727" w:rsidRPr="0024503E" w:rsidTr="0024503E">
        <w:trPr>
          <w:trHeight w:val="461"/>
          <w:jc w:val="center"/>
        </w:trPr>
        <w:tc>
          <w:tcPr>
            <w:tcW w:w="3299" w:type="dxa"/>
            <w:vAlign w:val="center"/>
          </w:tcPr>
          <w:p w:rsidR="003C3727" w:rsidRPr="0024503E" w:rsidRDefault="003C3727" w:rsidP="003C3727">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Área total del predio (</w:t>
            </w:r>
            <w:proofErr w:type="spellStart"/>
            <w:r w:rsidRPr="0024503E">
              <w:rPr>
                <w:rFonts w:ascii="Palatino Linotype" w:hAnsi="Palatino Linotype" w:cs="Arial"/>
                <w:b/>
                <w:i/>
                <w:sz w:val="22"/>
                <w:szCs w:val="22"/>
              </w:rPr>
              <w:t>lev.top</w:t>
            </w:r>
            <w:proofErr w:type="spellEnd"/>
            <w:r w:rsidRPr="0024503E">
              <w:rPr>
                <w:rFonts w:ascii="Palatino Linotype" w:hAnsi="Palatino Linotype" w:cs="Arial"/>
                <w:b/>
                <w:i/>
                <w:sz w:val="22"/>
                <w:szCs w:val="22"/>
              </w:rPr>
              <w:t>):</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12.628,71</w:t>
            </w:r>
            <w:r w:rsidR="0024503E">
              <w:rPr>
                <w:rFonts w:ascii="Palatino Linotype" w:hAnsi="Palatino Linotype" w:cs="Arial"/>
                <w:i/>
                <w:sz w:val="22"/>
                <w:szCs w:val="22"/>
              </w:rPr>
              <w:t xml:space="preserve"> </w:t>
            </w:r>
            <w:r w:rsidR="0024503E" w:rsidRPr="0024503E">
              <w:rPr>
                <w:rFonts w:ascii="Palatino Linotype" w:hAnsi="Palatino Linotype" w:cs="Arial"/>
                <w:i/>
                <w:sz w:val="22"/>
                <w:szCs w:val="22"/>
              </w:rPr>
              <w:t>m²</w:t>
            </w:r>
          </w:p>
        </w:tc>
      </w:tr>
      <w:tr w:rsidR="003C3727" w:rsidRPr="0024503E" w:rsidTr="0024503E">
        <w:trPr>
          <w:trHeight w:val="461"/>
          <w:jc w:val="center"/>
        </w:trPr>
        <w:tc>
          <w:tcPr>
            <w:tcW w:w="3299" w:type="dxa"/>
            <w:vAlign w:val="center"/>
          </w:tcPr>
          <w:p w:rsidR="003C3727" w:rsidRPr="0024503E" w:rsidRDefault="003C3727" w:rsidP="003C3727">
            <w:pPr>
              <w:pStyle w:val="Ttulo7"/>
              <w:spacing w:before="0" w:after="240" w:line="276" w:lineRule="auto"/>
              <w:rPr>
                <w:rFonts w:ascii="Palatino Linotype" w:hAnsi="Palatino Linotype" w:cs="Arial"/>
                <w:b/>
                <w:i/>
                <w:sz w:val="22"/>
                <w:szCs w:val="22"/>
              </w:rPr>
            </w:pPr>
            <w:r w:rsidRPr="0024503E">
              <w:rPr>
                <w:rFonts w:ascii="Palatino Linotype" w:hAnsi="Palatino Linotype" w:cs="Arial"/>
                <w:b/>
                <w:i/>
                <w:sz w:val="22"/>
                <w:szCs w:val="22"/>
              </w:rPr>
              <w:t>Área total del predio (escritura)</w:t>
            </w:r>
            <w:r w:rsidR="0024503E">
              <w:rPr>
                <w:rFonts w:ascii="Palatino Linotype" w:hAnsi="Palatino Linotype" w:cs="Arial"/>
                <w:b/>
                <w:i/>
                <w:sz w:val="22"/>
                <w:szCs w:val="22"/>
              </w:rPr>
              <w:t>:</w:t>
            </w:r>
          </w:p>
        </w:tc>
        <w:tc>
          <w:tcPr>
            <w:tcW w:w="4592" w:type="dxa"/>
            <w:vAlign w:val="center"/>
          </w:tcPr>
          <w:p w:rsidR="003C3727" w:rsidRPr="0024503E" w:rsidRDefault="003C3727" w:rsidP="0024503E">
            <w:pPr>
              <w:pStyle w:val="Ttulo7"/>
              <w:spacing w:before="0" w:after="240" w:line="276" w:lineRule="auto"/>
              <w:jc w:val="both"/>
              <w:rPr>
                <w:rFonts w:ascii="Palatino Linotype" w:hAnsi="Palatino Linotype" w:cs="Arial"/>
                <w:i/>
                <w:sz w:val="22"/>
                <w:szCs w:val="22"/>
              </w:rPr>
            </w:pPr>
            <w:r w:rsidRPr="0024503E">
              <w:rPr>
                <w:rFonts w:ascii="Palatino Linotype" w:hAnsi="Palatino Linotype" w:cs="Arial"/>
                <w:i/>
                <w:sz w:val="22"/>
                <w:szCs w:val="22"/>
              </w:rPr>
              <w:t>15.000</w:t>
            </w:r>
            <w:r w:rsidR="0024503E">
              <w:rPr>
                <w:rFonts w:ascii="Palatino Linotype" w:hAnsi="Palatino Linotype" w:cs="Arial"/>
                <w:i/>
                <w:sz w:val="22"/>
                <w:szCs w:val="22"/>
              </w:rPr>
              <w:t xml:space="preserve"> </w:t>
            </w:r>
            <w:r w:rsidR="0024503E" w:rsidRPr="0024503E">
              <w:rPr>
                <w:rFonts w:ascii="Palatino Linotype" w:hAnsi="Palatino Linotype" w:cs="Arial"/>
                <w:i/>
                <w:sz w:val="22"/>
                <w:szCs w:val="22"/>
              </w:rPr>
              <w:t>m²</w:t>
            </w:r>
          </w:p>
        </w:tc>
      </w:tr>
    </w:tbl>
    <w:p w:rsidR="003C3727" w:rsidRPr="0024503E" w:rsidRDefault="003C3727" w:rsidP="0024503E">
      <w:pPr>
        <w:pStyle w:val="Prrafodelista"/>
        <w:spacing w:after="240" w:line="276" w:lineRule="auto"/>
        <w:jc w:val="both"/>
        <w:rPr>
          <w:rFonts w:ascii="Palatino Linotype" w:hAnsi="Palatino Linotype" w:cs="Arial"/>
          <w:i/>
          <w:sz w:val="22"/>
          <w:szCs w:val="22"/>
        </w:rPr>
      </w:pPr>
      <w:r w:rsidRPr="0024503E">
        <w:rPr>
          <w:rFonts w:ascii="Palatino Linotype" w:hAnsi="Palatino Linotype" w:cs="Arial"/>
          <w:i/>
          <w:sz w:val="22"/>
          <w:szCs w:val="22"/>
        </w:rPr>
        <w:t>El número total de lotes es de 13, signados del uno (1 al trece) cuyo detalle es el que consta en el plano aprobatorio que forma parte integrante de la presente reforma de ordenanza.</w:t>
      </w:r>
    </w:p>
    <w:p w:rsidR="003C3727" w:rsidRPr="0024503E" w:rsidRDefault="003C3727" w:rsidP="0024503E">
      <w:pPr>
        <w:spacing w:after="240" w:line="276" w:lineRule="auto"/>
        <w:ind w:left="708"/>
        <w:rPr>
          <w:rFonts w:ascii="Palatino Linotype" w:hAnsi="Palatino Linotype" w:cs="Arial"/>
          <w:i/>
          <w:sz w:val="22"/>
          <w:szCs w:val="22"/>
        </w:rPr>
      </w:pPr>
      <w:r w:rsidRPr="0024503E">
        <w:rPr>
          <w:rFonts w:ascii="Palatino Linotype" w:hAnsi="Palatino Linotype" w:cs="Arial"/>
          <w:i/>
          <w:sz w:val="22"/>
          <w:szCs w:val="22"/>
        </w:rPr>
        <w:t>Los lotes que se encuentra parcialmente en área de relleno son los lotes N</w:t>
      </w:r>
      <w:r w:rsidR="0024503E">
        <w:rPr>
          <w:rFonts w:ascii="Palatino Linotype" w:hAnsi="Palatino Linotype" w:cs="Arial"/>
          <w:i/>
          <w:sz w:val="22"/>
          <w:szCs w:val="22"/>
        </w:rPr>
        <w:t>os.</w:t>
      </w:r>
      <w:r w:rsidRPr="0024503E">
        <w:rPr>
          <w:rFonts w:ascii="Palatino Linotype" w:hAnsi="Palatino Linotype" w:cs="Arial"/>
          <w:i/>
          <w:sz w:val="22"/>
          <w:szCs w:val="22"/>
        </w:rPr>
        <w:t xml:space="preserve"> 2 y 3.</w:t>
      </w:r>
    </w:p>
    <w:p w:rsidR="003C3727" w:rsidRPr="0024503E" w:rsidRDefault="003C3727" w:rsidP="0024503E">
      <w:pPr>
        <w:spacing w:after="240" w:line="276" w:lineRule="auto"/>
        <w:ind w:left="708"/>
        <w:rPr>
          <w:rFonts w:ascii="Palatino Linotype" w:hAnsi="Palatino Linotype" w:cs="Arial"/>
          <w:i/>
          <w:sz w:val="22"/>
          <w:szCs w:val="22"/>
        </w:rPr>
      </w:pPr>
      <w:r w:rsidRPr="0024503E">
        <w:rPr>
          <w:rFonts w:ascii="Palatino Linotype" w:hAnsi="Palatino Linotype" w:cs="Arial"/>
          <w:i/>
          <w:sz w:val="22"/>
          <w:szCs w:val="22"/>
        </w:rPr>
        <w:t xml:space="preserve">Los lotes </w:t>
      </w:r>
      <w:r w:rsidR="0024503E">
        <w:rPr>
          <w:rFonts w:ascii="Palatino Linotype" w:hAnsi="Palatino Linotype" w:cs="Arial"/>
          <w:i/>
          <w:sz w:val="22"/>
          <w:szCs w:val="22"/>
        </w:rPr>
        <w:t xml:space="preserve">Nos. </w:t>
      </w:r>
      <w:r w:rsidRPr="0024503E">
        <w:rPr>
          <w:rFonts w:ascii="Palatino Linotype" w:hAnsi="Palatino Linotype" w:cs="Arial"/>
          <w:i/>
          <w:sz w:val="22"/>
          <w:szCs w:val="22"/>
        </w:rPr>
        <w:t>1, 2, 3, 4, 5, 6, 7, 8, 9, 10, 11, 12 y 13 se encuentran parcialmente en faja de protección por borde superior de quebrada.</w:t>
      </w:r>
      <w:r w:rsidR="0024503E">
        <w:rPr>
          <w:rFonts w:ascii="Palatino Linotype" w:hAnsi="Palatino Linotype" w:cs="Arial"/>
          <w:i/>
          <w:sz w:val="22"/>
          <w:szCs w:val="22"/>
        </w:rPr>
        <w:t>”</w:t>
      </w:r>
    </w:p>
    <w:p w:rsidR="0024503E" w:rsidRDefault="0024503E" w:rsidP="003C3727">
      <w:pPr>
        <w:pStyle w:val="Ttulo7"/>
        <w:spacing w:before="0" w:after="240" w:line="276" w:lineRule="auto"/>
        <w:rPr>
          <w:rFonts w:ascii="Palatino Linotype" w:hAnsi="Palatino Linotype" w:cs="Arial"/>
          <w:b/>
          <w:bCs/>
          <w:sz w:val="22"/>
          <w:szCs w:val="22"/>
        </w:rPr>
      </w:pPr>
      <w:r>
        <w:rPr>
          <w:rFonts w:ascii="Palatino Linotype" w:hAnsi="Palatino Linotype" w:cs="Arial"/>
          <w:b/>
          <w:bCs/>
          <w:sz w:val="22"/>
          <w:szCs w:val="22"/>
        </w:rPr>
        <w:t xml:space="preserve">Artículo 2.- </w:t>
      </w:r>
      <w:r w:rsidR="003C3727" w:rsidRPr="0024503E">
        <w:rPr>
          <w:rFonts w:ascii="Palatino Linotype" w:hAnsi="Palatino Linotype" w:cs="Arial"/>
          <w:bCs/>
          <w:sz w:val="22"/>
          <w:szCs w:val="22"/>
        </w:rPr>
        <w:t>Sustitúyase el artículo 7 de la Ordenanza N</w:t>
      </w:r>
      <w:r>
        <w:rPr>
          <w:rFonts w:ascii="Palatino Linotype" w:hAnsi="Palatino Linotype" w:cs="Arial"/>
          <w:bCs/>
          <w:sz w:val="22"/>
          <w:szCs w:val="22"/>
        </w:rPr>
        <w:t>o.</w:t>
      </w:r>
      <w:r w:rsidR="003C3727" w:rsidRPr="0024503E">
        <w:rPr>
          <w:rFonts w:ascii="Palatino Linotype" w:hAnsi="Palatino Linotype" w:cs="Arial"/>
          <w:bCs/>
          <w:sz w:val="22"/>
          <w:szCs w:val="22"/>
        </w:rPr>
        <w:t xml:space="preserve"> 0507</w:t>
      </w:r>
      <w:r w:rsidR="00650D90">
        <w:rPr>
          <w:rFonts w:ascii="Palatino Linotype" w:hAnsi="Palatino Linotype" w:cs="Arial"/>
          <w:bCs/>
          <w:sz w:val="22"/>
          <w:szCs w:val="22"/>
        </w:rPr>
        <w:t>,</w:t>
      </w:r>
      <w:r w:rsidR="003C3727" w:rsidRPr="0024503E">
        <w:rPr>
          <w:rFonts w:ascii="Palatino Linotype" w:hAnsi="Palatino Linotype" w:cs="Arial"/>
          <w:bCs/>
          <w:sz w:val="22"/>
          <w:szCs w:val="22"/>
        </w:rPr>
        <w:t xml:space="preserve"> por el siguiente texto:</w:t>
      </w:r>
      <w:r w:rsidR="003C3727" w:rsidRPr="003C3727">
        <w:rPr>
          <w:rFonts w:ascii="Palatino Linotype" w:hAnsi="Palatino Linotype" w:cs="Arial"/>
          <w:b/>
          <w:bCs/>
          <w:sz w:val="22"/>
          <w:szCs w:val="22"/>
        </w:rPr>
        <w:t xml:space="preserve"> </w:t>
      </w:r>
    </w:p>
    <w:p w:rsidR="0024503E" w:rsidRDefault="0024503E" w:rsidP="0024503E">
      <w:pPr>
        <w:pStyle w:val="Ttulo7"/>
        <w:spacing w:before="0" w:after="240" w:line="276" w:lineRule="auto"/>
        <w:ind w:left="708"/>
        <w:jc w:val="both"/>
        <w:rPr>
          <w:rFonts w:ascii="Palatino Linotype" w:hAnsi="Palatino Linotype" w:cs="Arial"/>
          <w:i/>
          <w:sz w:val="22"/>
          <w:szCs w:val="22"/>
        </w:rPr>
      </w:pPr>
      <w:r>
        <w:rPr>
          <w:rFonts w:ascii="Palatino Linotype" w:hAnsi="Palatino Linotype" w:cs="Arial"/>
          <w:b/>
          <w:bCs/>
          <w:i/>
          <w:sz w:val="22"/>
          <w:szCs w:val="22"/>
        </w:rPr>
        <w:t>“</w:t>
      </w:r>
      <w:r w:rsidRPr="0024503E">
        <w:rPr>
          <w:rFonts w:ascii="Palatino Linotype" w:hAnsi="Palatino Linotype" w:cs="Arial"/>
          <w:b/>
          <w:bCs/>
          <w:i/>
          <w:sz w:val="22"/>
          <w:szCs w:val="22"/>
        </w:rPr>
        <w:t xml:space="preserve">Artículo 7.- </w:t>
      </w:r>
      <w:r w:rsidR="003C3727" w:rsidRPr="0024503E">
        <w:rPr>
          <w:rFonts w:ascii="Palatino Linotype" w:hAnsi="Palatino Linotype" w:cs="Arial"/>
          <w:b/>
          <w:bCs/>
          <w:i/>
          <w:sz w:val="22"/>
          <w:szCs w:val="22"/>
        </w:rPr>
        <w:t xml:space="preserve">De las </w:t>
      </w:r>
      <w:r w:rsidRPr="0024503E">
        <w:rPr>
          <w:rFonts w:ascii="Palatino Linotype" w:hAnsi="Palatino Linotype" w:cs="Arial"/>
          <w:b/>
          <w:bCs/>
          <w:i/>
          <w:sz w:val="22"/>
          <w:szCs w:val="22"/>
        </w:rPr>
        <w:t>o</w:t>
      </w:r>
      <w:r w:rsidR="003C3727" w:rsidRPr="0024503E">
        <w:rPr>
          <w:rFonts w:ascii="Palatino Linotype" w:hAnsi="Palatino Linotype" w:cs="Arial"/>
          <w:b/>
          <w:bCs/>
          <w:i/>
          <w:sz w:val="22"/>
          <w:szCs w:val="22"/>
        </w:rPr>
        <w:t xml:space="preserve">bras a ejecutarse.- </w:t>
      </w:r>
      <w:r w:rsidR="003C3727" w:rsidRPr="0024503E">
        <w:rPr>
          <w:rFonts w:ascii="Palatino Linotype" w:hAnsi="Palatino Linotype" w:cs="Arial"/>
          <w:i/>
          <w:sz w:val="22"/>
          <w:szCs w:val="22"/>
        </w:rPr>
        <w:t xml:space="preserve">Las obras a ejecutarse en el Asentamiento Humano de Hecho y Consolidado denominado </w:t>
      </w:r>
      <w:r w:rsidRPr="0024503E">
        <w:rPr>
          <w:rFonts w:ascii="Palatino Linotype" w:hAnsi="Palatino Linotype" w:cs="Arial"/>
          <w:bCs/>
          <w:i/>
          <w:color w:val="000000" w:themeColor="text1"/>
          <w:sz w:val="22"/>
          <w:szCs w:val="22"/>
        </w:rPr>
        <w:t xml:space="preserve">Comité </w:t>
      </w:r>
      <w:proofErr w:type="spellStart"/>
      <w:r w:rsidRPr="0024503E">
        <w:rPr>
          <w:rFonts w:ascii="Palatino Linotype" w:hAnsi="Palatino Linotype" w:cs="Arial"/>
          <w:bCs/>
          <w:i/>
          <w:color w:val="000000" w:themeColor="text1"/>
          <w:sz w:val="22"/>
          <w:szCs w:val="22"/>
        </w:rPr>
        <w:t>Promejoras</w:t>
      </w:r>
      <w:proofErr w:type="spellEnd"/>
      <w:r w:rsidRPr="0024503E">
        <w:rPr>
          <w:rFonts w:ascii="Palatino Linotype" w:hAnsi="Palatino Linotype" w:cs="Arial"/>
          <w:bCs/>
          <w:i/>
          <w:color w:val="000000" w:themeColor="text1"/>
          <w:sz w:val="22"/>
          <w:szCs w:val="22"/>
        </w:rPr>
        <w:t xml:space="preserve"> del Barrio “San Rafael de </w:t>
      </w:r>
      <w:proofErr w:type="spellStart"/>
      <w:r w:rsidRPr="0024503E">
        <w:rPr>
          <w:rFonts w:ascii="Palatino Linotype" w:hAnsi="Palatino Linotype" w:cs="Arial"/>
          <w:bCs/>
          <w:i/>
          <w:color w:val="000000" w:themeColor="text1"/>
          <w:sz w:val="22"/>
          <w:szCs w:val="22"/>
        </w:rPr>
        <w:t>Alugulla</w:t>
      </w:r>
      <w:proofErr w:type="spellEnd"/>
      <w:r w:rsidRPr="0024503E">
        <w:rPr>
          <w:rFonts w:ascii="Palatino Linotype" w:hAnsi="Palatino Linotype" w:cs="Arial"/>
          <w:bCs/>
          <w:i/>
          <w:color w:val="000000" w:themeColor="text1"/>
          <w:sz w:val="22"/>
          <w:szCs w:val="22"/>
        </w:rPr>
        <w:t>”, Etapa II</w:t>
      </w:r>
      <w:r w:rsidR="003C3727" w:rsidRPr="0024503E">
        <w:rPr>
          <w:rFonts w:ascii="Palatino Linotype" w:hAnsi="Palatino Linotype" w:cs="Arial"/>
          <w:i/>
          <w:sz w:val="22"/>
          <w:szCs w:val="22"/>
        </w:rPr>
        <w:t xml:space="preserve">, son  las siguientes: </w:t>
      </w:r>
    </w:p>
    <w:p w:rsidR="0024503E" w:rsidRDefault="0024503E" w:rsidP="0024503E">
      <w:pPr>
        <w:pStyle w:val="Ttulo7"/>
        <w:spacing w:before="0" w:after="240" w:line="276" w:lineRule="auto"/>
        <w:ind w:left="708"/>
        <w:jc w:val="both"/>
        <w:rPr>
          <w:rFonts w:ascii="Palatino Linotype" w:hAnsi="Palatino Linotype" w:cs="Arial"/>
          <w:i/>
          <w:sz w:val="22"/>
          <w:szCs w:val="22"/>
        </w:rPr>
      </w:pPr>
      <w:r>
        <w:rPr>
          <w:rFonts w:ascii="Palatino Linotype" w:hAnsi="Palatino Linotype" w:cs="Arial"/>
          <w:i/>
          <w:sz w:val="22"/>
          <w:szCs w:val="22"/>
        </w:rPr>
        <w:lastRenderedPageBreak/>
        <w:t>C</w:t>
      </w:r>
      <w:r w:rsidR="003C3727" w:rsidRPr="0024503E">
        <w:rPr>
          <w:rFonts w:ascii="Palatino Linotype" w:hAnsi="Palatino Linotype" w:cs="Arial"/>
          <w:i/>
          <w:sz w:val="22"/>
          <w:szCs w:val="22"/>
        </w:rPr>
        <w:t>alzada</w:t>
      </w:r>
      <w:r>
        <w:rPr>
          <w:rFonts w:ascii="Palatino Linotype" w:hAnsi="Palatino Linotype" w:cs="Arial"/>
          <w:i/>
          <w:sz w:val="22"/>
          <w:szCs w:val="22"/>
        </w:rPr>
        <w:t>:</w:t>
      </w:r>
      <w:r>
        <w:rPr>
          <w:rFonts w:ascii="Palatino Linotype" w:hAnsi="Palatino Linotype" w:cs="Arial"/>
          <w:i/>
          <w:sz w:val="22"/>
          <w:szCs w:val="22"/>
        </w:rPr>
        <w:tab/>
      </w:r>
      <w:r w:rsidR="003C3727" w:rsidRPr="0024503E">
        <w:rPr>
          <w:rFonts w:ascii="Palatino Linotype" w:hAnsi="Palatino Linotype" w:cs="Arial"/>
          <w:i/>
          <w:sz w:val="22"/>
          <w:szCs w:val="22"/>
        </w:rPr>
        <w:t xml:space="preserve"> </w:t>
      </w:r>
      <w:r>
        <w:rPr>
          <w:rFonts w:ascii="Palatino Linotype" w:hAnsi="Palatino Linotype" w:cs="Arial"/>
          <w:i/>
          <w:sz w:val="22"/>
          <w:szCs w:val="22"/>
        </w:rPr>
        <w:tab/>
      </w:r>
      <w:r w:rsidR="003C3727" w:rsidRPr="0024503E">
        <w:rPr>
          <w:rFonts w:ascii="Palatino Linotype" w:hAnsi="Palatino Linotype" w:cs="Arial"/>
          <w:i/>
          <w:sz w:val="22"/>
          <w:szCs w:val="22"/>
        </w:rPr>
        <w:t>30%</w:t>
      </w:r>
      <w:r>
        <w:rPr>
          <w:rFonts w:ascii="Palatino Linotype" w:hAnsi="Palatino Linotype" w:cs="Arial"/>
          <w:i/>
          <w:sz w:val="22"/>
          <w:szCs w:val="22"/>
        </w:rPr>
        <w:tab/>
      </w:r>
      <w:r>
        <w:rPr>
          <w:rFonts w:ascii="Palatino Linotype" w:hAnsi="Palatino Linotype" w:cs="Arial"/>
          <w:i/>
          <w:sz w:val="22"/>
          <w:szCs w:val="22"/>
        </w:rPr>
        <w:tab/>
      </w:r>
      <w:r>
        <w:rPr>
          <w:rFonts w:ascii="Palatino Linotype" w:hAnsi="Palatino Linotype" w:cs="Arial"/>
          <w:i/>
          <w:sz w:val="22"/>
          <w:szCs w:val="22"/>
        </w:rPr>
        <w:tab/>
        <w:t>B</w:t>
      </w:r>
      <w:r w:rsidR="003C3727" w:rsidRPr="0024503E">
        <w:rPr>
          <w:rFonts w:ascii="Palatino Linotype" w:hAnsi="Palatino Linotype" w:cs="Arial"/>
          <w:i/>
          <w:sz w:val="22"/>
          <w:szCs w:val="22"/>
        </w:rPr>
        <w:t>ordillos</w:t>
      </w:r>
      <w:r>
        <w:rPr>
          <w:rFonts w:ascii="Palatino Linotype" w:hAnsi="Palatino Linotype" w:cs="Arial"/>
          <w:i/>
          <w:sz w:val="22"/>
          <w:szCs w:val="22"/>
        </w:rPr>
        <w:t>:</w:t>
      </w:r>
      <w:r w:rsidR="003C3727" w:rsidRPr="0024503E">
        <w:rPr>
          <w:rFonts w:ascii="Palatino Linotype" w:hAnsi="Palatino Linotype" w:cs="Arial"/>
          <w:i/>
          <w:sz w:val="22"/>
          <w:szCs w:val="22"/>
        </w:rPr>
        <w:t xml:space="preserve"> </w:t>
      </w:r>
      <w:r>
        <w:rPr>
          <w:rFonts w:ascii="Palatino Linotype" w:hAnsi="Palatino Linotype" w:cs="Arial"/>
          <w:i/>
          <w:sz w:val="22"/>
          <w:szCs w:val="22"/>
        </w:rPr>
        <w:tab/>
      </w:r>
      <w:r>
        <w:rPr>
          <w:rFonts w:ascii="Palatino Linotype" w:hAnsi="Palatino Linotype" w:cs="Arial"/>
          <w:i/>
          <w:sz w:val="22"/>
          <w:szCs w:val="22"/>
        </w:rPr>
        <w:tab/>
      </w:r>
      <w:r w:rsidR="003C3727" w:rsidRPr="0024503E">
        <w:rPr>
          <w:rFonts w:ascii="Palatino Linotype" w:hAnsi="Palatino Linotype" w:cs="Arial"/>
          <w:i/>
          <w:sz w:val="22"/>
          <w:szCs w:val="22"/>
        </w:rPr>
        <w:t>30%</w:t>
      </w:r>
    </w:p>
    <w:p w:rsidR="003C3727" w:rsidRPr="0024503E" w:rsidRDefault="0024503E" w:rsidP="0024503E">
      <w:pPr>
        <w:pStyle w:val="Ttulo7"/>
        <w:spacing w:before="0" w:after="240" w:line="276" w:lineRule="auto"/>
        <w:ind w:left="708"/>
        <w:jc w:val="both"/>
        <w:rPr>
          <w:rFonts w:ascii="Palatino Linotype" w:hAnsi="Palatino Linotype" w:cs="Arial"/>
          <w:i/>
          <w:sz w:val="22"/>
          <w:szCs w:val="22"/>
        </w:rPr>
      </w:pPr>
      <w:r>
        <w:rPr>
          <w:rFonts w:ascii="Palatino Linotype" w:hAnsi="Palatino Linotype" w:cs="Arial"/>
          <w:i/>
          <w:sz w:val="22"/>
          <w:szCs w:val="22"/>
        </w:rPr>
        <w:t>E</w:t>
      </w:r>
      <w:r w:rsidR="003C3727" w:rsidRPr="0024503E">
        <w:rPr>
          <w:rFonts w:ascii="Palatino Linotype" w:hAnsi="Palatino Linotype" w:cs="Arial"/>
          <w:i/>
          <w:sz w:val="22"/>
          <w:szCs w:val="22"/>
        </w:rPr>
        <w:t>studio de suelos</w:t>
      </w:r>
      <w:r>
        <w:rPr>
          <w:rFonts w:ascii="Palatino Linotype" w:hAnsi="Palatino Linotype" w:cs="Arial"/>
          <w:i/>
          <w:sz w:val="22"/>
          <w:szCs w:val="22"/>
        </w:rPr>
        <w:t>:</w:t>
      </w:r>
      <w:r w:rsidR="003C3727" w:rsidRPr="0024503E">
        <w:rPr>
          <w:rFonts w:ascii="Palatino Linotype" w:hAnsi="Palatino Linotype" w:cs="Arial"/>
          <w:i/>
          <w:sz w:val="22"/>
          <w:szCs w:val="22"/>
        </w:rPr>
        <w:t xml:space="preserve"> </w:t>
      </w:r>
      <w:r>
        <w:rPr>
          <w:rFonts w:ascii="Palatino Linotype" w:hAnsi="Palatino Linotype" w:cs="Arial"/>
          <w:i/>
          <w:sz w:val="22"/>
          <w:szCs w:val="22"/>
        </w:rPr>
        <w:tab/>
      </w:r>
      <w:r w:rsidR="003C3727" w:rsidRPr="0024503E">
        <w:rPr>
          <w:rFonts w:ascii="Palatino Linotype" w:hAnsi="Palatino Linotype" w:cs="Arial"/>
          <w:i/>
          <w:sz w:val="22"/>
          <w:szCs w:val="22"/>
        </w:rPr>
        <w:t>100%</w:t>
      </w:r>
      <w:r>
        <w:rPr>
          <w:rFonts w:ascii="Palatino Linotype" w:hAnsi="Palatino Linotype" w:cs="Arial"/>
          <w:i/>
          <w:sz w:val="22"/>
          <w:szCs w:val="22"/>
        </w:rPr>
        <w:tab/>
      </w:r>
      <w:r>
        <w:rPr>
          <w:rFonts w:ascii="Palatino Linotype" w:hAnsi="Palatino Linotype" w:cs="Arial"/>
          <w:i/>
          <w:sz w:val="22"/>
          <w:szCs w:val="22"/>
        </w:rPr>
        <w:tab/>
      </w:r>
      <w:r>
        <w:rPr>
          <w:rFonts w:ascii="Palatino Linotype" w:hAnsi="Palatino Linotype" w:cs="Arial"/>
          <w:i/>
          <w:sz w:val="22"/>
          <w:szCs w:val="22"/>
        </w:rPr>
        <w:tab/>
        <w:t>O</w:t>
      </w:r>
      <w:r w:rsidR="003C3727" w:rsidRPr="0024503E">
        <w:rPr>
          <w:rFonts w:ascii="Palatino Linotype" w:hAnsi="Palatino Linotype" w:cs="Arial"/>
          <w:i/>
          <w:sz w:val="22"/>
          <w:szCs w:val="22"/>
        </w:rPr>
        <w:t>bras de mitigación</w:t>
      </w:r>
      <w:r>
        <w:rPr>
          <w:rFonts w:ascii="Palatino Linotype" w:hAnsi="Palatino Linotype" w:cs="Arial"/>
          <w:i/>
          <w:sz w:val="22"/>
          <w:szCs w:val="22"/>
        </w:rPr>
        <w:t>:</w:t>
      </w:r>
      <w:r>
        <w:rPr>
          <w:rFonts w:ascii="Palatino Linotype" w:hAnsi="Palatino Linotype" w:cs="Arial"/>
          <w:i/>
          <w:sz w:val="22"/>
          <w:szCs w:val="22"/>
        </w:rPr>
        <w:tab/>
      </w:r>
      <w:r w:rsidR="003C3727" w:rsidRPr="0024503E">
        <w:rPr>
          <w:rFonts w:ascii="Palatino Linotype" w:hAnsi="Palatino Linotype" w:cs="Arial"/>
          <w:i/>
          <w:sz w:val="22"/>
          <w:szCs w:val="22"/>
        </w:rPr>
        <w:t xml:space="preserve"> 100%.</w:t>
      </w:r>
      <w:r>
        <w:rPr>
          <w:rFonts w:ascii="Palatino Linotype" w:hAnsi="Palatino Linotype" w:cs="Arial"/>
          <w:i/>
          <w:sz w:val="22"/>
          <w:szCs w:val="22"/>
        </w:rPr>
        <w:t>”</w:t>
      </w:r>
    </w:p>
    <w:p w:rsidR="0024503E" w:rsidRDefault="0024503E" w:rsidP="003C3727">
      <w:pPr>
        <w:shd w:val="clear" w:color="auto" w:fill="FFFFFF"/>
        <w:spacing w:after="240" w:line="276" w:lineRule="auto"/>
        <w:rPr>
          <w:rFonts w:ascii="Palatino Linotype" w:hAnsi="Palatino Linotype" w:cs="Arial"/>
          <w:b/>
          <w:sz w:val="22"/>
          <w:szCs w:val="22"/>
        </w:rPr>
      </w:pPr>
      <w:r>
        <w:rPr>
          <w:rFonts w:ascii="Palatino Linotype" w:hAnsi="Palatino Linotype" w:cs="Arial"/>
          <w:b/>
          <w:sz w:val="22"/>
          <w:szCs w:val="22"/>
        </w:rPr>
        <w:t xml:space="preserve">Artículo 3.- </w:t>
      </w:r>
      <w:r w:rsidR="003C3727" w:rsidRPr="0024503E">
        <w:rPr>
          <w:rFonts w:ascii="Palatino Linotype" w:hAnsi="Palatino Linotype" w:cs="Arial"/>
          <w:sz w:val="22"/>
          <w:szCs w:val="22"/>
        </w:rPr>
        <w:t>Sustitúyase el artículo 8 de la Ordenanza N</w:t>
      </w:r>
      <w:r>
        <w:rPr>
          <w:rFonts w:ascii="Palatino Linotype" w:hAnsi="Palatino Linotype" w:cs="Arial"/>
          <w:sz w:val="22"/>
          <w:szCs w:val="22"/>
        </w:rPr>
        <w:t>o.</w:t>
      </w:r>
      <w:r w:rsidR="003C3727" w:rsidRPr="0024503E">
        <w:rPr>
          <w:rFonts w:ascii="Palatino Linotype" w:hAnsi="Palatino Linotype" w:cs="Arial"/>
          <w:sz w:val="22"/>
          <w:szCs w:val="22"/>
        </w:rPr>
        <w:t xml:space="preserve"> 0507</w:t>
      </w:r>
      <w:r w:rsidR="00650D90">
        <w:rPr>
          <w:rFonts w:ascii="Palatino Linotype" w:hAnsi="Palatino Linotype" w:cs="Arial"/>
          <w:sz w:val="22"/>
          <w:szCs w:val="22"/>
        </w:rPr>
        <w:t>,</w:t>
      </w:r>
      <w:r w:rsidR="003C3727" w:rsidRPr="0024503E">
        <w:rPr>
          <w:rFonts w:ascii="Palatino Linotype" w:hAnsi="Palatino Linotype" w:cs="Arial"/>
          <w:sz w:val="22"/>
          <w:szCs w:val="22"/>
        </w:rPr>
        <w:t xml:space="preserve"> por el siguiente texto:</w:t>
      </w:r>
      <w:r w:rsidR="003C3727" w:rsidRPr="003C3727">
        <w:rPr>
          <w:rFonts w:ascii="Palatino Linotype" w:hAnsi="Palatino Linotype" w:cs="Arial"/>
          <w:sz w:val="22"/>
          <w:szCs w:val="22"/>
        </w:rPr>
        <w:t xml:space="preserve"> </w:t>
      </w:r>
    </w:p>
    <w:p w:rsidR="003C3727" w:rsidRPr="0024503E" w:rsidRDefault="0024503E" w:rsidP="0024503E">
      <w:pPr>
        <w:shd w:val="clear" w:color="auto" w:fill="FFFFFF"/>
        <w:spacing w:after="240" w:line="276" w:lineRule="auto"/>
        <w:ind w:left="708"/>
        <w:jc w:val="both"/>
        <w:rPr>
          <w:rFonts w:ascii="Palatino Linotype" w:hAnsi="Palatino Linotype" w:cs="Arial"/>
          <w:i/>
          <w:sz w:val="22"/>
          <w:szCs w:val="22"/>
        </w:rPr>
      </w:pPr>
      <w:r>
        <w:rPr>
          <w:rFonts w:ascii="Palatino Linotype" w:hAnsi="Palatino Linotype" w:cs="Arial"/>
          <w:b/>
          <w:i/>
          <w:sz w:val="22"/>
          <w:szCs w:val="22"/>
        </w:rPr>
        <w:t>“</w:t>
      </w:r>
      <w:r w:rsidRPr="0024503E">
        <w:rPr>
          <w:rFonts w:ascii="Palatino Linotype" w:hAnsi="Palatino Linotype" w:cs="Arial"/>
          <w:b/>
          <w:i/>
          <w:sz w:val="22"/>
          <w:szCs w:val="22"/>
        </w:rPr>
        <w:t xml:space="preserve">Artículo 8.- </w:t>
      </w:r>
      <w:r w:rsidR="003C3727" w:rsidRPr="0024503E">
        <w:rPr>
          <w:rFonts w:ascii="Palatino Linotype" w:hAnsi="Palatino Linotype" w:cs="Arial"/>
          <w:b/>
          <w:i/>
          <w:sz w:val="22"/>
          <w:szCs w:val="22"/>
        </w:rPr>
        <w:t>Del plazo de ejecución de las obras:</w:t>
      </w:r>
      <w:r w:rsidR="003C3727" w:rsidRPr="0024503E">
        <w:rPr>
          <w:rFonts w:ascii="Palatino Linotype" w:hAnsi="Palatino Linotype" w:cs="Arial"/>
          <w:i/>
          <w:sz w:val="22"/>
          <w:szCs w:val="22"/>
        </w:rPr>
        <w:t xml:space="preserve"> El plazo de ejecución de la totalidad de las obras de urbanización, es de 8 (ocho) años, de conformidad al cronograma de obras presentado por los copropietarios del predio donde se asienta el </w:t>
      </w:r>
      <w:r w:rsidRPr="0024503E">
        <w:rPr>
          <w:rFonts w:ascii="Palatino Linotype" w:hAnsi="Palatino Linotype" w:cs="Arial"/>
          <w:bCs/>
          <w:i/>
          <w:color w:val="000000" w:themeColor="text1"/>
          <w:sz w:val="22"/>
          <w:szCs w:val="22"/>
        </w:rPr>
        <w:t xml:space="preserve">Comité </w:t>
      </w:r>
      <w:proofErr w:type="spellStart"/>
      <w:r w:rsidRPr="0024503E">
        <w:rPr>
          <w:rFonts w:ascii="Palatino Linotype" w:hAnsi="Palatino Linotype" w:cs="Arial"/>
          <w:bCs/>
          <w:i/>
          <w:color w:val="000000" w:themeColor="text1"/>
          <w:sz w:val="22"/>
          <w:szCs w:val="22"/>
        </w:rPr>
        <w:t>Promejoras</w:t>
      </w:r>
      <w:proofErr w:type="spellEnd"/>
      <w:r w:rsidRPr="0024503E">
        <w:rPr>
          <w:rFonts w:ascii="Palatino Linotype" w:hAnsi="Palatino Linotype" w:cs="Arial"/>
          <w:bCs/>
          <w:i/>
          <w:color w:val="000000" w:themeColor="text1"/>
          <w:sz w:val="22"/>
          <w:szCs w:val="22"/>
        </w:rPr>
        <w:t xml:space="preserve"> del Barrio “San Rafael de </w:t>
      </w:r>
      <w:proofErr w:type="spellStart"/>
      <w:r w:rsidRPr="0024503E">
        <w:rPr>
          <w:rFonts w:ascii="Palatino Linotype" w:hAnsi="Palatino Linotype" w:cs="Arial"/>
          <w:bCs/>
          <w:i/>
          <w:color w:val="000000" w:themeColor="text1"/>
          <w:sz w:val="22"/>
          <w:szCs w:val="22"/>
        </w:rPr>
        <w:t>Alugulla</w:t>
      </w:r>
      <w:proofErr w:type="spellEnd"/>
      <w:r w:rsidRPr="0024503E">
        <w:rPr>
          <w:rFonts w:ascii="Palatino Linotype" w:hAnsi="Palatino Linotype" w:cs="Arial"/>
          <w:bCs/>
          <w:i/>
          <w:color w:val="000000" w:themeColor="text1"/>
          <w:sz w:val="22"/>
          <w:szCs w:val="22"/>
        </w:rPr>
        <w:t>”, Etapa II</w:t>
      </w:r>
      <w:r>
        <w:rPr>
          <w:rFonts w:ascii="Palatino Linotype" w:hAnsi="Palatino Linotype" w:cs="Arial"/>
          <w:bCs/>
          <w:i/>
          <w:color w:val="000000" w:themeColor="text1"/>
          <w:sz w:val="22"/>
          <w:szCs w:val="22"/>
        </w:rPr>
        <w:t>,</w:t>
      </w:r>
      <w:r w:rsidR="003C3727" w:rsidRPr="0024503E">
        <w:rPr>
          <w:rFonts w:ascii="Palatino Linotype" w:hAnsi="Palatino Linotype" w:cs="Arial"/>
          <w:i/>
          <w:sz w:val="22"/>
          <w:szCs w:val="22"/>
        </w:rPr>
        <w:t xml:space="preserve"> plazo que se contará a partir de la fecha de </w:t>
      </w:r>
      <w:r w:rsidR="007C7632" w:rsidRPr="007C7632">
        <w:rPr>
          <w:rFonts w:ascii="Palatino Linotype" w:hAnsi="Palatino Linotype"/>
          <w:i/>
          <w:iCs/>
          <w:sz w:val="22"/>
          <w:szCs w:val="22"/>
          <w:lang w:val="es-EC"/>
        </w:rPr>
        <w:t xml:space="preserve">inscripción de la presente ordenanza en el Registro de la Propiedad del Distrito Metropolitano de Quito. </w:t>
      </w:r>
      <w:r w:rsidR="007C7632" w:rsidRPr="007C7632">
        <w:rPr>
          <w:rFonts w:ascii="Palatino Linotype" w:hAnsi="Palatino Linotype" w:cs="Arial"/>
          <w:i/>
          <w:iCs/>
          <w:sz w:val="22"/>
          <w:szCs w:val="22"/>
        </w:rPr>
        <w:t>Cuando las obras se ejecuten por autogestión de los copropietarios del inmueble donde se ubica el asentamiento, no se cancelará el valor por contribución especial de mejoras.</w:t>
      </w:r>
    </w:p>
    <w:p w:rsidR="003C3727" w:rsidRPr="0024503E" w:rsidRDefault="007C7632" w:rsidP="0024503E">
      <w:pPr>
        <w:shd w:val="clear" w:color="auto" w:fill="FFFFFF"/>
        <w:spacing w:after="240" w:line="276" w:lineRule="auto"/>
        <w:ind w:left="708"/>
        <w:jc w:val="both"/>
        <w:rPr>
          <w:rFonts w:ascii="Palatino Linotype" w:hAnsi="Palatino Linotype" w:cs="Arial"/>
          <w:i/>
          <w:sz w:val="22"/>
          <w:szCs w:val="22"/>
        </w:rPr>
      </w:pPr>
      <w:r>
        <w:rPr>
          <w:rFonts w:ascii="Palatino Linotype" w:hAnsi="Palatino Linotype" w:cs="Arial"/>
          <w:i/>
          <w:sz w:val="22"/>
          <w:szCs w:val="22"/>
        </w:rPr>
        <w:t xml:space="preserve">El </w:t>
      </w:r>
      <w:r w:rsidR="003C3727" w:rsidRPr="0024503E">
        <w:rPr>
          <w:rFonts w:ascii="Palatino Linotype" w:hAnsi="Palatino Linotype" w:cs="Arial"/>
          <w:i/>
          <w:sz w:val="22"/>
          <w:szCs w:val="22"/>
        </w:rPr>
        <w:t xml:space="preserve">plazo </w:t>
      </w:r>
      <w:r>
        <w:rPr>
          <w:rFonts w:ascii="Palatino Linotype" w:hAnsi="Palatino Linotype" w:cs="Arial"/>
          <w:i/>
          <w:sz w:val="22"/>
          <w:szCs w:val="22"/>
        </w:rPr>
        <w:t xml:space="preserve">en referencia podrá </w:t>
      </w:r>
      <w:r w:rsidR="003C3727" w:rsidRPr="0024503E">
        <w:rPr>
          <w:rFonts w:ascii="Palatino Linotype" w:hAnsi="Palatino Linotype" w:cs="Arial"/>
          <w:i/>
          <w:sz w:val="22"/>
          <w:szCs w:val="22"/>
        </w:rPr>
        <w:t>prorrogarse por un período más, siempre y cuando se haya justificado un avance de la obra de por lo menos un 50% de las obras que debían ejecutarse.</w:t>
      </w:r>
    </w:p>
    <w:p w:rsidR="003C3727" w:rsidRPr="0024503E" w:rsidRDefault="003C3727" w:rsidP="0024503E">
      <w:pPr>
        <w:shd w:val="clear" w:color="auto" w:fill="FFFFFF"/>
        <w:spacing w:after="240" w:line="276" w:lineRule="auto"/>
        <w:ind w:left="708"/>
        <w:jc w:val="both"/>
        <w:rPr>
          <w:rFonts w:ascii="Palatino Linotype" w:hAnsi="Palatino Linotype" w:cs="Arial"/>
          <w:i/>
          <w:sz w:val="22"/>
          <w:szCs w:val="22"/>
        </w:rPr>
      </w:pPr>
      <w:r w:rsidRPr="0024503E">
        <w:rPr>
          <w:rFonts w:ascii="Palatino Linotype" w:hAnsi="Palatino Linotype" w:cs="Arial"/>
          <w:i/>
          <w:sz w:val="22"/>
          <w:szCs w:val="22"/>
        </w:rPr>
        <w:t>La solicitud de ampliación de plazo para la ejecución de las obras será resuelta por la Administración Zonal a l</w:t>
      </w:r>
      <w:r w:rsidR="007C7632">
        <w:rPr>
          <w:rFonts w:ascii="Palatino Linotype" w:hAnsi="Palatino Linotype" w:cs="Arial"/>
          <w:i/>
          <w:sz w:val="22"/>
          <w:szCs w:val="22"/>
        </w:rPr>
        <w:t>a que pertenece el asentamiento</w:t>
      </w:r>
      <w:proofErr w:type="gramStart"/>
      <w:r w:rsidR="007C7632">
        <w:rPr>
          <w:rFonts w:ascii="Palatino Linotype" w:hAnsi="Palatino Linotype" w:cs="Arial"/>
          <w:i/>
          <w:sz w:val="22"/>
          <w:szCs w:val="22"/>
        </w:rPr>
        <w:t>.</w:t>
      </w:r>
      <w:r w:rsidR="0024503E" w:rsidRPr="0024503E">
        <w:rPr>
          <w:rFonts w:ascii="Palatino Linotype" w:hAnsi="Palatino Linotype" w:cs="Arial"/>
          <w:i/>
          <w:sz w:val="22"/>
          <w:szCs w:val="22"/>
        </w:rPr>
        <w:t>“</w:t>
      </w:r>
      <w:proofErr w:type="gramEnd"/>
    </w:p>
    <w:p w:rsidR="00650D90" w:rsidRDefault="0024503E" w:rsidP="003C3727">
      <w:pPr>
        <w:pStyle w:val="Textoindependiente"/>
        <w:spacing w:after="240" w:line="276" w:lineRule="auto"/>
        <w:rPr>
          <w:rFonts w:ascii="Palatino Linotype" w:hAnsi="Palatino Linotype"/>
          <w:b/>
          <w:bCs/>
          <w:sz w:val="22"/>
          <w:szCs w:val="22"/>
          <w:lang w:val="es-ES_tradnl"/>
        </w:rPr>
      </w:pPr>
      <w:r>
        <w:rPr>
          <w:rFonts w:ascii="Palatino Linotype" w:hAnsi="Palatino Linotype"/>
          <w:b/>
          <w:bCs/>
          <w:sz w:val="22"/>
          <w:szCs w:val="22"/>
        </w:rPr>
        <w:t xml:space="preserve">Artículo 4.- </w:t>
      </w:r>
      <w:r w:rsidR="003C3727" w:rsidRPr="00650D90">
        <w:rPr>
          <w:rFonts w:ascii="Palatino Linotype" w:hAnsi="Palatino Linotype"/>
          <w:bCs/>
          <w:sz w:val="22"/>
          <w:szCs w:val="22"/>
        </w:rPr>
        <w:t>Sustitúyase el artículo 1</w:t>
      </w:r>
      <w:r w:rsidR="00650D90">
        <w:rPr>
          <w:rFonts w:ascii="Palatino Linotype" w:hAnsi="Palatino Linotype"/>
          <w:bCs/>
          <w:sz w:val="22"/>
          <w:szCs w:val="22"/>
        </w:rPr>
        <w:t>2</w:t>
      </w:r>
      <w:r w:rsidR="003C3727" w:rsidRPr="00650D90">
        <w:rPr>
          <w:rFonts w:ascii="Palatino Linotype" w:hAnsi="Palatino Linotype"/>
          <w:bCs/>
          <w:sz w:val="22"/>
          <w:szCs w:val="22"/>
        </w:rPr>
        <w:t xml:space="preserve"> de la Ordenanza N</w:t>
      </w:r>
      <w:r w:rsidRPr="00650D90">
        <w:rPr>
          <w:rFonts w:ascii="Palatino Linotype" w:hAnsi="Palatino Linotype"/>
          <w:bCs/>
          <w:sz w:val="22"/>
          <w:szCs w:val="22"/>
        </w:rPr>
        <w:t>o.</w:t>
      </w:r>
      <w:r w:rsidR="003C3727" w:rsidRPr="00650D90">
        <w:rPr>
          <w:rFonts w:ascii="Palatino Linotype" w:hAnsi="Palatino Linotype"/>
          <w:bCs/>
          <w:sz w:val="22"/>
          <w:szCs w:val="22"/>
        </w:rPr>
        <w:t xml:space="preserve"> 0507</w:t>
      </w:r>
      <w:r w:rsidR="00650D90" w:rsidRPr="00650D90">
        <w:rPr>
          <w:rFonts w:ascii="Palatino Linotype" w:hAnsi="Palatino Linotype"/>
          <w:bCs/>
          <w:sz w:val="22"/>
          <w:szCs w:val="22"/>
        </w:rPr>
        <w:t>,</w:t>
      </w:r>
      <w:r w:rsidR="003C3727" w:rsidRPr="00650D90">
        <w:rPr>
          <w:rFonts w:ascii="Palatino Linotype" w:hAnsi="Palatino Linotype"/>
          <w:bCs/>
          <w:sz w:val="22"/>
          <w:szCs w:val="22"/>
        </w:rPr>
        <w:t xml:space="preserve"> </w:t>
      </w:r>
      <w:r w:rsidR="003C3727" w:rsidRPr="00650D90">
        <w:rPr>
          <w:rFonts w:ascii="Palatino Linotype" w:eastAsia="Calibri" w:hAnsi="Palatino Linotype"/>
          <w:bCs/>
          <w:sz w:val="22"/>
          <w:szCs w:val="22"/>
          <w:lang w:eastAsia="en-US"/>
        </w:rPr>
        <w:t>por el siguiente texto:</w:t>
      </w:r>
      <w:r w:rsidR="003C3727" w:rsidRPr="003C3727">
        <w:rPr>
          <w:rFonts w:ascii="Palatino Linotype" w:hAnsi="Palatino Linotype"/>
          <w:b/>
          <w:bCs/>
          <w:sz w:val="22"/>
          <w:szCs w:val="22"/>
          <w:lang w:val="es-ES_tradnl"/>
        </w:rPr>
        <w:t xml:space="preserve"> </w:t>
      </w:r>
    </w:p>
    <w:p w:rsidR="003C3727" w:rsidRDefault="00650D90" w:rsidP="00650D90">
      <w:pPr>
        <w:pStyle w:val="Textoindependiente"/>
        <w:spacing w:after="240" w:line="276" w:lineRule="auto"/>
        <w:ind w:left="708"/>
        <w:jc w:val="both"/>
        <w:rPr>
          <w:rFonts w:ascii="Palatino Linotype" w:eastAsia="Calibri" w:hAnsi="Palatino Linotype"/>
          <w:i/>
          <w:sz w:val="22"/>
          <w:szCs w:val="22"/>
          <w:lang w:eastAsia="en-US"/>
        </w:rPr>
      </w:pPr>
      <w:r>
        <w:rPr>
          <w:rFonts w:ascii="Palatino Linotype" w:hAnsi="Palatino Linotype"/>
          <w:b/>
          <w:bCs/>
          <w:i/>
          <w:sz w:val="22"/>
          <w:szCs w:val="22"/>
          <w:lang w:val="es-ES_tradnl"/>
        </w:rPr>
        <w:t>“</w:t>
      </w:r>
      <w:r w:rsidRPr="00650D90">
        <w:rPr>
          <w:rFonts w:ascii="Palatino Linotype" w:hAnsi="Palatino Linotype"/>
          <w:b/>
          <w:bCs/>
          <w:i/>
          <w:sz w:val="22"/>
          <w:szCs w:val="22"/>
          <w:lang w:val="es-ES_tradnl"/>
        </w:rPr>
        <w:t xml:space="preserve">Artículo 13.- </w:t>
      </w:r>
      <w:r>
        <w:rPr>
          <w:rFonts w:ascii="Palatino Linotype" w:hAnsi="Palatino Linotype"/>
          <w:b/>
          <w:bCs/>
          <w:i/>
          <w:sz w:val="22"/>
          <w:szCs w:val="22"/>
          <w:lang w:val="es-ES_tradnl"/>
        </w:rPr>
        <w:t xml:space="preserve">De la protocolización de la Ordenanza.- </w:t>
      </w:r>
      <w:r w:rsidR="003C3727" w:rsidRPr="00650D90">
        <w:rPr>
          <w:rFonts w:ascii="Palatino Linotype" w:hAnsi="Palatino Linotype"/>
          <w:bCs/>
          <w:i/>
          <w:sz w:val="22"/>
          <w:szCs w:val="22"/>
          <w:lang w:val="es-ES_tradnl"/>
        </w:rPr>
        <w:t xml:space="preserve">Los copropietarios del predio donde se asienta el </w:t>
      </w:r>
      <w:r w:rsidRPr="0024503E">
        <w:rPr>
          <w:rFonts w:ascii="Palatino Linotype" w:hAnsi="Palatino Linotype" w:cs="Arial"/>
          <w:bCs/>
          <w:i/>
          <w:color w:val="000000" w:themeColor="text1"/>
          <w:sz w:val="22"/>
          <w:szCs w:val="22"/>
        </w:rPr>
        <w:t xml:space="preserve">Comité </w:t>
      </w:r>
      <w:proofErr w:type="spellStart"/>
      <w:r w:rsidRPr="0024503E">
        <w:rPr>
          <w:rFonts w:ascii="Palatino Linotype" w:hAnsi="Palatino Linotype" w:cs="Arial"/>
          <w:bCs/>
          <w:i/>
          <w:color w:val="000000" w:themeColor="text1"/>
          <w:sz w:val="22"/>
          <w:szCs w:val="22"/>
        </w:rPr>
        <w:t>Promejoras</w:t>
      </w:r>
      <w:proofErr w:type="spellEnd"/>
      <w:r w:rsidRPr="0024503E">
        <w:rPr>
          <w:rFonts w:ascii="Palatino Linotype" w:hAnsi="Palatino Linotype" w:cs="Arial"/>
          <w:bCs/>
          <w:i/>
          <w:color w:val="000000" w:themeColor="text1"/>
          <w:sz w:val="22"/>
          <w:szCs w:val="22"/>
        </w:rPr>
        <w:t xml:space="preserve"> del Barrio “San Rafael de </w:t>
      </w:r>
      <w:proofErr w:type="spellStart"/>
      <w:r w:rsidRPr="0024503E">
        <w:rPr>
          <w:rFonts w:ascii="Palatino Linotype" w:hAnsi="Palatino Linotype" w:cs="Arial"/>
          <w:bCs/>
          <w:i/>
          <w:color w:val="000000" w:themeColor="text1"/>
          <w:sz w:val="22"/>
          <w:szCs w:val="22"/>
        </w:rPr>
        <w:t>Alugulla</w:t>
      </w:r>
      <w:proofErr w:type="spellEnd"/>
      <w:r w:rsidRPr="0024503E">
        <w:rPr>
          <w:rFonts w:ascii="Palatino Linotype" w:hAnsi="Palatino Linotype" w:cs="Arial"/>
          <w:bCs/>
          <w:i/>
          <w:color w:val="000000" w:themeColor="text1"/>
          <w:sz w:val="22"/>
          <w:szCs w:val="22"/>
        </w:rPr>
        <w:t>”, Etapa II</w:t>
      </w:r>
      <w:r w:rsidR="003C3727" w:rsidRPr="00650D90">
        <w:rPr>
          <w:rFonts w:ascii="Palatino Linotype" w:hAnsi="Palatino Linotype"/>
          <w:b/>
          <w:i/>
          <w:sz w:val="22"/>
          <w:szCs w:val="22"/>
          <w:lang w:eastAsia="en-US"/>
        </w:rPr>
        <w:t>,</w:t>
      </w:r>
      <w:r w:rsidR="003C3727" w:rsidRPr="00650D90">
        <w:rPr>
          <w:rFonts w:ascii="Palatino Linotype" w:hAnsi="Palatino Linotype"/>
          <w:b/>
          <w:bCs/>
          <w:i/>
          <w:sz w:val="22"/>
          <w:szCs w:val="22"/>
        </w:rPr>
        <w:t xml:space="preserve"> </w:t>
      </w:r>
      <w:r w:rsidR="003C3727" w:rsidRPr="00650D90">
        <w:rPr>
          <w:rFonts w:ascii="Palatino Linotype" w:hAnsi="Palatino Linotype"/>
          <w:i/>
          <w:sz w:val="22"/>
          <w:szCs w:val="22"/>
          <w:lang w:val="es-ES_tradnl"/>
        </w:rPr>
        <w:t xml:space="preserve">se </w:t>
      </w:r>
      <w:r w:rsidR="003C3727" w:rsidRPr="00650D90">
        <w:rPr>
          <w:rFonts w:ascii="Palatino Linotype" w:eastAsia="Calibri" w:hAnsi="Palatino Linotype"/>
          <w:i/>
          <w:sz w:val="22"/>
          <w:szCs w:val="22"/>
          <w:lang w:eastAsia="en-US"/>
        </w:rPr>
        <w:t>comprometen en el término de ciento ochenta días, contados a partir de la fecha en que se obtenga la resolución para regular la mencionada diferencia y/o excedente por parte de la Autoridad Administrativa Competente, a protocolizarla ante Notario Público e inscribirla en el Registro de la Propiedad del Cantón Quito, con todos sus documentos habilitantes; caso contrario el Concejo Metropolitano revocará la presente  reforma de ordenanza, notificándose del particular a la Comisaría de la Administración Zonal correspondiente, para que inicie las acciones pertinentes.</w:t>
      </w:r>
      <w:r>
        <w:rPr>
          <w:rFonts w:ascii="Palatino Linotype" w:eastAsia="Calibri" w:hAnsi="Palatino Linotype"/>
          <w:i/>
          <w:sz w:val="22"/>
          <w:szCs w:val="22"/>
          <w:lang w:eastAsia="en-US"/>
        </w:rPr>
        <w:t>”</w:t>
      </w:r>
    </w:p>
    <w:p w:rsidR="00650D90" w:rsidRDefault="00650D90" w:rsidP="00650D90">
      <w:pPr>
        <w:pStyle w:val="Textoindependiente"/>
        <w:spacing w:after="240" w:line="276" w:lineRule="auto"/>
        <w:jc w:val="both"/>
        <w:rPr>
          <w:rFonts w:ascii="Palatino Linotype" w:hAnsi="Palatino Linotype"/>
          <w:b/>
          <w:bCs/>
          <w:sz w:val="22"/>
          <w:szCs w:val="22"/>
          <w:lang w:val="es-ES_tradnl"/>
        </w:rPr>
      </w:pPr>
      <w:r>
        <w:rPr>
          <w:rFonts w:ascii="Palatino Linotype" w:hAnsi="Palatino Linotype"/>
          <w:b/>
          <w:bCs/>
          <w:sz w:val="22"/>
          <w:szCs w:val="22"/>
        </w:rPr>
        <w:t xml:space="preserve">Artículo 5.- </w:t>
      </w:r>
      <w:r>
        <w:rPr>
          <w:rFonts w:ascii="Palatino Linotype" w:hAnsi="Palatino Linotype"/>
          <w:bCs/>
          <w:sz w:val="22"/>
          <w:szCs w:val="22"/>
        </w:rPr>
        <w:t>A continuación del artículo 17</w:t>
      </w:r>
      <w:r w:rsidRPr="00650D90">
        <w:rPr>
          <w:rFonts w:ascii="Palatino Linotype" w:hAnsi="Palatino Linotype"/>
          <w:bCs/>
          <w:sz w:val="22"/>
          <w:szCs w:val="22"/>
        </w:rPr>
        <w:t xml:space="preserve"> de la Ordenanza No. 0507, </w:t>
      </w:r>
      <w:r>
        <w:rPr>
          <w:rFonts w:ascii="Palatino Linotype" w:eastAsia="Calibri" w:hAnsi="Palatino Linotype"/>
          <w:bCs/>
          <w:sz w:val="22"/>
          <w:szCs w:val="22"/>
          <w:lang w:eastAsia="en-US"/>
        </w:rPr>
        <w:t>agréguese un artículo al tenor d</w:t>
      </w:r>
      <w:r w:rsidRPr="00650D90">
        <w:rPr>
          <w:rFonts w:ascii="Palatino Linotype" w:eastAsia="Calibri" w:hAnsi="Palatino Linotype"/>
          <w:bCs/>
          <w:sz w:val="22"/>
          <w:szCs w:val="22"/>
          <w:lang w:eastAsia="en-US"/>
        </w:rPr>
        <w:t>el siguiente texto:</w:t>
      </w:r>
      <w:r w:rsidRPr="003C3727">
        <w:rPr>
          <w:rFonts w:ascii="Palatino Linotype" w:hAnsi="Palatino Linotype"/>
          <w:b/>
          <w:bCs/>
          <w:sz w:val="22"/>
          <w:szCs w:val="22"/>
          <w:lang w:val="es-ES_tradnl"/>
        </w:rPr>
        <w:t xml:space="preserve"> </w:t>
      </w:r>
    </w:p>
    <w:p w:rsidR="003C3727" w:rsidRPr="00650D90" w:rsidRDefault="00650D90" w:rsidP="00650D90">
      <w:pPr>
        <w:pStyle w:val="Ttulo7"/>
        <w:spacing w:before="0" w:after="240" w:line="276" w:lineRule="auto"/>
        <w:ind w:left="360"/>
        <w:jc w:val="both"/>
        <w:rPr>
          <w:rFonts w:ascii="Palatino Linotype" w:hAnsi="Palatino Linotype" w:cs="Arial"/>
          <w:i/>
          <w:sz w:val="22"/>
          <w:szCs w:val="22"/>
          <w:lang w:val="es-ES_tradnl"/>
        </w:rPr>
      </w:pPr>
      <w:r>
        <w:rPr>
          <w:rFonts w:ascii="Palatino Linotype" w:eastAsia="Calibri" w:hAnsi="Palatino Linotype" w:cs="Arial"/>
          <w:b/>
          <w:bCs/>
          <w:i/>
          <w:sz w:val="22"/>
          <w:szCs w:val="22"/>
          <w:lang w:val="es-ES_tradnl"/>
        </w:rPr>
        <w:t>“</w:t>
      </w:r>
      <w:r w:rsidRPr="00650D90">
        <w:rPr>
          <w:rFonts w:ascii="Palatino Linotype" w:eastAsia="Calibri" w:hAnsi="Palatino Linotype" w:cs="Arial"/>
          <w:b/>
          <w:bCs/>
          <w:i/>
          <w:sz w:val="22"/>
          <w:szCs w:val="22"/>
          <w:lang w:val="es-ES_tradnl"/>
        </w:rPr>
        <w:t>Artículo 18.-</w:t>
      </w:r>
      <w:r w:rsidR="003C3727" w:rsidRPr="00650D90">
        <w:rPr>
          <w:rFonts w:ascii="Palatino Linotype" w:hAnsi="Palatino Linotype" w:cs="Arial"/>
          <w:b/>
          <w:bCs/>
          <w:i/>
          <w:color w:val="000000"/>
          <w:sz w:val="22"/>
          <w:szCs w:val="22"/>
        </w:rPr>
        <w:t xml:space="preserve"> Informe </w:t>
      </w:r>
      <w:r>
        <w:rPr>
          <w:rFonts w:ascii="Palatino Linotype" w:hAnsi="Palatino Linotype" w:cs="Arial"/>
          <w:b/>
          <w:bCs/>
          <w:i/>
          <w:color w:val="000000"/>
          <w:sz w:val="22"/>
          <w:szCs w:val="22"/>
        </w:rPr>
        <w:t>t</w:t>
      </w:r>
      <w:r w:rsidR="003C3727" w:rsidRPr="00650D90">
        <w:rPr>
          <w:rFonts w:ascii="Palatino Linotype" w:hAnsi="Palatino Linotype" w:cs="Arial"/>
          <w:b/>
          <w:bCs/>
          <w:i/>
          <w:color w:val="000000"/>
          <w:sz w:val="22"/>
          <w:szCs w:val="22"/>
        </w:rPr>
        <w:t>écnico de  </w:t>
      </w:r>
      <w:r>
        <w:rPr>
          <w:rFonts w:ascii="Palatino Linotype" w:hAnsi="Palatino Linotype" w:cs="Arial"/>
          <w:b/>
          <w:bCs/>
          <w:i/>
          <w:color w:val="000000"/>
          <w:sz w:val="22"/>
          <w:szCs w:val="22"/>
        </w:rPr>
        <w:t>e</w:t>
      </w:r>
      <w:r w:rsidR="003C3727" w:rsidRPr="00650D90">
        <w:rPr>
          <w:rFonts w:ascii="Palatino Linotype" w:hAnsi="Palatino Linotype" w:cs="Arial"/>
          <w:b/>
          <w:bCs/>
          <w:i/>
          <w:color w:val="000000"/>
          <w:sz w:val="22"/>
          <w:szCs w:val="22"/>
        </w:rPr>
        <w:t xml:space="preserve">valuación de </w:t>
      </w:r>
      <w:r>
        <w:rPr>
          <w:rFonts w:ascii="Palatino Linotype" w:hAnsi="Palatino Linotype" w:cs="Arial"/>
          <w:b/>
          <w:bCs/>
          <w:i/>
          <w:color w:val="000000"/>
          <w:sz w:val="22"/>
          <w:szCs w:val="22"/>
        </w:rPr>
        <w:t>r</w:t>
      </w:r>
      <w:r w:rsidR="003C3727" w:rsidRPr="00650D90">
        <w:rPr>
          <w:rFonts w:ascii="Palatino Linotype" w:hAnsi="Palatino Linotype" w:cs="Arial"/>
          <w:b/>
          <w:bCs/>
          <w:i/>
          <w:color w:val="000000"/>
          <w:sz w:val="22"/>
          <w:szCs w:val="22"/>
        </w:rPr>
        <w:t>iesgos de la Secretaría General de Seguridad y Gobernabilidad.</w:t>
      </w:r>
      <w:r w:rsidR="003C3727" w:rsidRPr="00650D90">
        <w:rPr>
          <w:rFonts w:ascii="Palatino Linotype" w:hAnsi="Palatino Linotype" w:cs="Arial"/>
          <w:i/>
          <w:color w:val="000000"/>
          <w:sz w:val="22"/>
          <w:szCs w:val="22"/>
        </w:rPr>
        <w:t xml:space="preserve">- Los Copropietarios del Asentamiento Humano de Hecho y Consolidado </w:t>
      </w:r>
      <w:r w:rsidRPr="0024503E">
        <w:rPr>
          <w:rFonts w:ascii="Palatino Linotype" w:hAnsi="Palatino Linotype" w:cs="Arial"/>
          <w:bCs/>
          <w:i/>
          <w:color w:val="000000" w:themeColor="text1"/>
          <w:sz w:val="22"/>
          <w:szCs w:val="22"/>
        </w:rPr>
        <w:t xml:space="preserve">Comité </w:t>
      </w:r>
      <w:proofErr w:type="spellStart"/>
      <w:r w:rsidRPr="0024503E">
        <w:rPr>
          <w:rFonts w:ascii="Palatino Linotype" w:hAnsi="Palatino Linotype" w:cs="Arial"/>
          <w:bCs/>
          <w:i/>
          <w:color w:val="000000" w:themeColor="text1"/>
          <w:sz w:val="22"/>
          <w:szCs w:val="22"/>
        </w:rPr>
        <w:t>Promejoras</w:t>
      </w:r>
      <w:proofErr w:type="spellEnd"/>
      <w:r w:rsidRPr="0024503E">
        <w:rPr>
          <w:rFonts w:ascii="Palatino Linotype" w:hAnsi="Palatino Linotype" w:cs="Arial"/>
          <w:bCs/>
          <w:i/>
          <w:color w:val="000000" w:themeColor="text1"/>
          <w:sz w:val="22"/>
          <w:szCs w:val="22"/>
        </w:rPr>
        <w:t xml:space="preserve"> del Barrio “San Rafael de </w:t>
      </w:r>
      <w:proofErr w:type="spellStart"/>
      <w:r w:rsidRPr="0024503E">
        <w:rPr>
          <w:rFonts w:ascii="Palatino Linotype" w:hAnsi="Palatino Linotype" w:cs="Arial"/>
          <w:bCs/>
          <w:i/>
          <w:color w:val="000000" w:themeColor="text1"/>
          <w:sz w:val="22"/>
          <w:szCs w:val="22"/>
        </w:rPr>
        <w:t>Alugulla</w:t>
      </w:r>
      <w:proofErr w:type="spellEnd"/>
      <w:r w:rsidRPr="0024503E">
        <w:rPr>
          <w:rFonts w:ascii="Palatino Linotype" w:hAnsi="Palatino Linotype" w:cs="Arial"/>
          <w:bCs/>
          <w:i/>
          <w:color w:val="000000" w:themeColor="text1"/>
          <w:sz w:val="22"/>
          <w:szCs w:val="22"/>
        </w:rPr>
        <w:t>”, Etapa II</w:t>
      </w:r>
      <w:r w:rsidR="003C3727" w:rsidRPr="00650D90">
        <w:rPr>
          <w:rFonts w:ascii="Palatino Linotype" w:hAnsi="Palatino Linotype" w:cs="Arial"/>
          <w:i/>
          <w:color w:val="000000"/>
          <w:sz w:val="22"/>
          <w:szCs w:val="22"/>
        </w:rPr>
        <w:t xml:space="preserve">, se comprometen a realizar las recomendaciones que se encuentran determinadas en el informe de la Dirección </w:t>
      </w:r>
      <w:r w:rsidR="003C3727" w:rsidRPr="00650D90">
        <w:rPr>
          <w:rFonts w:ascii="Palatino Linotype" w:hAnsi="Palatino Linotype" w:cs="Arial"/>
          <w:i/>
          <w:color w:val="000000"/>
          <w:sz w:val="22"/>
          <w:szCs w:val="22"/>
        </w:rPr>
        <w:lastRenderedPageBreak/>
        <w:t xml:space="preserve">Metropolitana de Gestión de Riesgos No. </w:t>
      </w:r>
      <w:r w:rsidR="003C3727" w:rsidRPr="00650D90">
        <w:rPr>
          <w:rFonts w:ascii="Palatino Linotype" w:hAnsi="Palatino Linotype" w:cs="Arial"/>
          <w:i/>
          <w:sz w:val="22"/>
          <w:szCs w:val="22"/>
        </w:rPr>
        <w:t>N.129-AT-DMGR-2015</w:t>
      </w:r>
      <w:r w:rsidR="003C3727" w:rsidRPr="00650D90">
        <w:rPr>
          <w:rFonts w:ascii="Palatino Linotype" w:hAnsi="Palatino Linotype" w:cs="Arial"/>
          <w:i/>
          <w:color w:val="000000"/>
          <w:sz w:val="22"/>
          <w:szCs w:val="22"/>
        </w:rPr>
        <w:t xml:space="preserve">, de fecha 13 de octubre de 2015 y que a continuación se detalla: </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 xml:space="preserve">Tomar en cuenta el Artículo 13.- Ley Orgánica Reformada al COOTAD en su Artículo 140.- sobre el Ejercicio de la competencia de gestión de riesgos .- establece que : La gestión de riesgos que incluye las acciones de prevención , reacción, mitigación , reconstrucción  y transferencia , para enfrentar todas las amenazas de origen natural o antrópico que afecten el territorio se gestionará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 </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“En el proyecto de regularización se debe respetar la normativa vigente de las Ordenanzas Metropolitanas de : aprobación de los Planes  Metropolitanos de Ordenamiento Territorial, ( PMOT) uso y ocupación del suelo (PUOS) y régimen Administrativo del Suelo en el</w:t>
      </w:r>
      <w:bookmarkStart w:id="0" w:name="_GoBack"/>
      <w:bookmarkEnd w:id="0"/>
      <w:r w:rsidRPr="00650D90">
        <w:rPr>
          <w:rFonts w:ascii="Palatino Linotype" w:hAnsi="Palatino Linotype" w:cs="Arial"/>
          <w:i/>
          <w:color w:val="000000"/>
          <w:sz w:val="22"/>
          <w:szCs w:val="22"/>
          <w:lang w:val="es-EC"/>
        </w:rPr>
        <w:t xml:space="preserve"> D.M.Q. ( Orden</w:t>
      </w:r>
      <w:r w:rsidR="00DF4793">
        <w:rPr>
          <w:rFonts w:ascii="Palatino Linotype" w:hAnsi="Palatino Linotype" w:cs="Arial"/>
          <w:i/>
          <w:color w:val="000000"/>
          <w:sz w:val="22"/>
          <w:szCs w:val="22"/>
          <w:lang w:val="es-EC"/>
        </w:rPr>
        <w:t>anzas  Metropolitanas N° 171 y N</w:t>
      </w:r>
      <w:r w:rsidRPr="00650D90">
        <w:rPr>
          <w:rFonts w:ascii="Palatino Linotype" w:hAnsi="Palatino Linotype" w:cs="Arial"/>
          <w:i/>
          <w:color w:val="000000"/>
          <w:sz w:val="22"/>
          <w:szCs w:val="22"/>
          <w:lang w:val="es-EC"/>
        </w:rPr>
        <w:t>°</w:t>
      </w:r>
      <w:r w:rsidR="00DF4793">
        <w:rPr>
          <w:rFonts w:ascii="Palatino Linotype" w:hAnsi="Palatino Linotype" w:cs="Arial"/>
          <w:i/>
          <w:color w:val="000000"/>
          <w:sz w:val="22"/>
          <w:szCs w:val="22"/>
          <w:lang w:val="es-EC"/>
        </w:rPr>
        <w:t xml:space="preserve"> </w:t>
      </w:r>
      <w:r w:rsidRPr="00650D90">
        <w:rPr>
          <w:rFonts w:ascii="Palatino Linotype" w:hAnsi="Palatino Linotype" w:cs="Arial"/>
          <w:i/>
          <w:color w:val="000000"/>
          <w:sz w:val="22"/>
          <w:szCs w:val="22"/>
          <w:lang w:val="es-EC"/>
        </w:rPr>
        <w:t xml:space="preserve">172 y sus Reformatorias N°447 y N°432); </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“Los predios que tiene la zonificación (ZR), en el cuadro N°10 del Anexo 11, que establece que son zonas urbanizables en riesgo donde se debe conservar la vegetación existente o su reforestación  y se prohíbe todo tipo de construcciones ; y, define zonas en riesgo de edificación condicionada .</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 xml:space="preserve">Y en el caso de afectaciones o cercanía a las quebradas , taludes, ríos ; cumplir con lo establecido en los artículos 116 Áreas de protección de taludes , 117 Áreas de Protección de Quebradas, 118 Áreas de protección de cuerpos de agua , ríos y el artículo 122 referencia a construcciones sismo resistentes. Por lo tanto el AHHYC conjuntamente con el profesional técnico responsable del barrio deberá ordenar el territorio y reestructurar el proyecto en función de las condiciones de la normativa manteniendo lo dispuesto en el levantamiento </w:t>
      </w:r>
      <w:proofErr w:type="spellStart"/>
      <w:r w:rsidRPr="00650D90">
        <w:rPr>
          <w:rFonts w:ascii="Palatino Linotype" w:hAnsi="Palatino Linotype" w:cs="Arial"/>
          <w:i/>
          <w:color w:val="000000"/>
          <w:sz w:val="22"/>
          <w:szCs w:val="22"/>
          <w:lang w:val="es-EC"/>
        </w:rPr>
        <w:t>Planialtimétrico</w:t>
      </w:r>
      <w:proofErr w:type="spellEnd"/>
      <w:r w:rsidRPr="00650D90">
        <w:rPr>
          <w:rFonts w:ascii="Palatino Linotype" w:hAnsi="Palatino Linotype" w:cs="Arial"/>
          <w:i/>
          <w:color w:val="000000"/>
          <w:sz w:val="22"/>
          <w:szCs w:val="22"/>
          <w:lang w:val="es-EC"/>
        </w:rPr>
        <w:t xml:space="preserve"> proporcionado por la UERB”.</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 xml:space="preserve">“La Dirección Metropolitana de Gestión de Riesgos (DMGR) recomienda para el proceso de regularización del barrio “San Rafael de </w:t>
      </w:r>
      <w:proofErr w:type="spellStart"/>
      <w:r w:rsidRPr="00650D90">
        <w:rPr>
          <w:rFonts w:ascii="Palatino Linotype" w:hAnsi="Palatino Linotype" w:cs="Arial"/>
          <w:i/>
          <w:color w:val="000000"/>
          <w:sz w:val="22"/>
          <w:szCs w:val="22"/>
          <w:lang w:val="es-EC"/>
        </w:rPr>
        <w:t>Alugulla</w:t>
      </w:r>
      <w:proofErr w:type="spellEnd"/>
      <w:r w:rsidRPr="00650D90">
        <w:rPr>
          <w:rFonts w:ascii="Palatino Linotype" w:hAnsi="Palatino Linotype" w:cs="Arial"/>
          <w:i/>
          <w:color w:val="000000"/>
          <w:sz w:val="22"/>
          <w:szCs w:val="22"/>
          <w:lang w:val="es-EC"/>
        </w:rPr>
        <w:t xml:space="preserve"> Etapa II”, con respecto a las edificaciones actuales, sus propietarios deberían contratar a un especialista (Ing. Civil Estructuralista o Estructural) para que evalúe su estado actual y proponga un sistema de </w:t>
      </w:r>
      <w:r w:rsidRPr="00650D90">
        <w:rPr>
          <w:rFonts w:ascii="Palatino Linotype" w:hAnsi="Palatino Linotype" w:cs="Arial"/>
          <w:i/>
          <w:color w:val="000000"/>
          <w:sz w:val="22"/>
          <w:szCs w:val="22"/>
          <w:lang w:val="es-EC"/>
        </w:rPr>
        <w:lastRenderedPageBreak/>
        <w:t>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Coordinar con la EPMMOP para  mejorar  y concluir el trazado de la red vial asegurando su estabilidad en los cortes efectuados para la apertura de calles; y con respecto a la quebrada la Florida  no se debe rellenar o botar materiales de escombros ya que este, genere una fácil erosión por ser un espacio que está desprotegido de cobertura vegetal u otro material.</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Respecto al riesgo por inestabilidad de terrenos y movimientos en masa, al igual que para el riesgo sísmico, para ejecutar las construcciones, sus propietarios deberán contratar un estudio geológico-geotécnico que determine la capacidad portante admisible del suelo (carga máxima que puede soportar el suelo sin que su estabilidad sea amenazada), y el factor de seguridad del mismo. Adicionalmente, en los casos en los que se realizaron desbanques de terreno para construir la vivienda, cada propietario deberá contratar la construcción de un muro de contención en el talud, diseñado estructuralmente para que soporte las cargas estáticas y dinámicas.</w:t>
      </w:r>
    </w:p>
    <w:p w:rsidR="003C3727" w:rsidRPr="00650D90" w:rsidRDefault="003C3727" w:rsidP="00650D90">
      <w:pPr>
        <w:pStyle w:val="Prrafodelista"/>
        <w:numPr>
          <w:ilvl w:val="0"/>
          <w:numId w:val="39"/>
        </w:numPr>
        <w:spacing w:after="240" w:line="276" w:lineRule="auto"/>
        <w:ind w:left="1080"/>
        <w:contextualSpacing/>
        <w:jc w:val="both"/>
        <w:rPr>
          <w:rFonts w:ascii="Palatino Linotype" w:hAnsi="Palatino Linotype" w:cs="Arial"/>
          <w:i/>
          <w:color w:val="000000"/>
          <w:sz w:val="22"/>
          <w:szCs w:val="22"/>
          <w:lang w:val="es-EC"/>
        </w:rPr>
      </w:pPr>
      <w:r w:rsidRPr="00650D90">
        <w:rPr>
          <w:rFonts w:ascii="Palatino Linotype" w:hAnsi="Palatino Linotype" w:cs="Arial"/>
          <w:i/>
          <w:color w:val="000000"/>
          <w:sz w:val="22"/>
          <w:szCs w:val="22"/>
          <w:lang w:val="es-EC"/>
        </w:rPr>
        <w:t>El área que limita con la quebrada la Florida debe ser recubierto con cobertura vegetal (reforestación de plantas nativas del lugar), ejecutadas con la responsabilidad de la comunidad y supervisados por un profesional competente, acciones de mitigación que servirán para evitar que continúe el proceso erosivo de los taludes, el mismo que al estar desprotegido, el agua y el viento puede ocasionar cárcavas que con el paso del tiempo son factores detonantes para un deslizamiento que podría afectar a la calle que circunda el asentamiento.</w:t>
      </w:r>
      <w:r w:rsidR="00650D90">
        <w:rPr>
          <w:rFonts w:ascii="Palatino Linotype" w:hAnsi="Palatino Linotype" w:cs="Arial"/>
          <w:i/>
          <w:color w:val="000000"/>
          <w:sz w:val="22"/>
          <w:szCs w:val="22"/>
          <w:lang w:val="es-EC"/>
        </w:rPr>
        <w:t>”</w:t>
      </w:r>
    </w:p>
    <w:p w:rsidR="00BA5D17" w:rsidRPr="00C94C65" w:rsidRDefault="00BA5D17" w:rsidP="003C3727">
      <w:pPr>
        <w:spacing w:after="240" w:line="276" w:lineRule="auto"/>
        <w:jc w:val="both"/>
        <w:rPr>
          <w:rFonts w:ascii="Palatino Linotype" w:hAnsi="Palatino Linotype" w:cs="Arial"/>
          <w:bCs/>
          <w:sz w:val="22"/>
          <w:szCs w:val="22"/>
          <w:lang w:val="es-ES_tradnl"/>
        </w:rPr>
      </w:pPr>
      <w:r w:rsidRPr="003C3727">
        <w:rPr>
          <w:rFonts w:ascii="Palatino Linotype" w:hAnsi="Palatino Linotype" w:cs="Arial"/>
          <w:b/>
          <w:sz w:val="22"/>
          <w:szCs w:val="22"/>
          <w:lang w:val="es-ES_tradnl"/>
        </w:rPr>
        <w:t xml:space="preserve">Disposición Final.- </w:t>
      </w:r>
      <w:r w:rsidRPr="003C3727">
        <w:rPr>
          <w:rFonts w:ascii="Palatino Linotype" w:hAnsi="Palatino Linotype" w:cs="Arial"/>
          <w:bCs/>
          <w:sz w:val="22"/>
          <w:szCs w:val="22"/>
          <w:lang w:val="es-ES_tradnl"/>
        </w:rPr>
        <w:t xml:space="preserve"> Esta ordenanza entrará</w:t>
      </w:r>
      <w:r w:rsidRPr="00D23741">
        <w:rPr>
          <w:rFonts w:ascii="Palatino Linotype" w:hAnsi="Palatino Linotype" w:cs="Arial"/>
          <w:bCs/>
          <w:sz w:val="22"/>
          <w:szCs w:val="22"/>
          <w:lang w:val="es-ES_tradnl"/>
        </w:rPr>
        <w:t xml:space="preserve"> en vigencia a partir de la fecha de su sanción, sin perjuicio de su publicación en la página web institucional</w:t>
      </w:r>
      <w:r w:rsidRPr="00C94C65">
        <w:rPr>
          <w:rFonts w:ascii="Palatino Linotype" w:hAnsi="Palatino Linotype" w:cs="Arial"/>
          <w:bCs/>
          <w:sz w:val="22"/>
          <w:szCs w:val="22"/>
          <w:lang w:val="es-ES_tradnl"/>
        </w:rPr>
        <w:t xml:space="preserve">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7C7632">
        <w:rPr>
          <w:rFonts w:ascii="Palatino Linotype" w:hAnsi="Palatino Linotype" w:cs="Arial"/>
          <w:sz w:val="22"/>
          <w:szCs w:val="22"/>
        </w:rPr>
        <w:t>24</w:t>
      </w:r>
      <w:r w:rsidRPr="006336FA">
        <w:rPr>
          <w:rFonts w:ascii="Palatino Linotype" w:hAnsi="Palatino Linotype" w:cs="Arial"/>
          <w:sz w:val="22"/>
          <w:szCs w:val="22"/>
        </w:rPr>
        <w:t xml:space="preserve"> de </w:t>
      </w:r>
      <w:r w:rsidR="007C7632">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A571E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9D0133">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Default="00A01024" w:rsidP="006336FA">
            <w:pPr>
              <w:pStyle w:val="Textopredeterminado"/>
              <w:rPr>
                <w:rFonts w:ascii="Palatino Linotype" w:hAnsi="Palatino Linotype" w:cs="Arial"/>
                <w:b/>
                <w:sz w:val="19"/>
                <w:szCs w:val="19"/>
              </w:rPr>
            </w:pPr>
          </w:p>
          <w:p w:rsidR="009D0133" w:rsidRDefault="009D0133" w:rsidP="006336FA">
            <w:pPr>
              <w:pStyle w:val="Textopredeterminado"/>
              <w:rPr>
                <w:rFonts w:ascii="Palatino Linotype" w:hAnsi="Palatino Linotype" w:cs="Arial"/>
                <w:b/>
                <w:sz w:val="19"/>
                <w:szCs w:val="19"/>
              </w:rPr>
            </w:pPr>
          </w:p>
          <w:p w:rsidR="009D0133" w:rsidRDefault="009D0133" w:rsidP="006336FA">
            <w:pPr>
              <w:pStyle w:val="Textopredeterminado"/>
              <w:rPr>
                <w:rFonts w:ascii="Palatino Linotype" w:hAnsi="Palatino Linotype" w:cs="Arial"/>
                <w:b/>
                <w:sz w:val="19"/>
                <w:szCs w:val="19"/>
              </w:rPr>
            </w:pPr>
          </w:p>
          <w:p w:rsidR="009D0133" w:rsidRPr="006336FA" w:rsidRDefault="009D0133"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5A7785"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9D0133">
        <w:rPr>
          <w:rFonts w:ascii="Palatino Linotype" w:eastAsia="MS Mincho" w:hAnsi="Palatino Linotype" w:cs="Arial"/>
          <w:sz w:val="22"/>
          <w:szCs w:val="22"/>
        </w:rPr>
        <w:t xml:space="preserve"> Secretaria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7C7632">
        <w:rPr>
          <w:rFonts w:ascii="Palatino Linotype" w:eastAsia="MS Mincho" w:hAnsi="Palatino Linotype" w:cs="Arial"/>
          <w:sz w:val="22"/>
          <w:szCs w:val="22"/>
        </w:rPr>
        <w:t>11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7C7632">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7C7632">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7C7632" w:rsidRPr="006336FA" w:rsidRDefault="007C7632"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5A7785"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Default="008079C6" w:rsidP="00302F52">
      <w:pPr>
        <w:pStyle w:val="Textosinformato"/>
        <w:jc w:val="center"/>
        <w:rPr>
          <w:rFonts w:ascii="Palatino Linotype" w:eastAsia="MS Mincho" w:hAnsi="Palatino Linotype" w:cs="Arial"/>
          <w:sz w:val="22"/>
          <w:szCs w:val="22"/>
        </w:rPr>
      </w:pPr>
    </w:p>
    <w:p w:rsidR="007C7632" w:rsidRPr="006336FA" w:rsidRDefault="007C763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5A7785" w:rsidRPr="006336FA" w:rsidRDefault="005A7785" w:rsidP="005A778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5A778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7C7632" w:rsidRDefault="007C7632" w:rsidP="007C7632">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7C7632"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3E" w:rsidRDefault="0024503E" w:rsidP="00B14643">
      <w:r>
        <w:separator/>
      </w:r>
    </w:p>
  </w:endnote>
  <w:endnote w:type="continuationSeparator" w:id="0">
    <w:p w:rsidR="0024503E" w:rsidRDefault="0024503E"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E" w:rsidRPr="00723B61" w:rsidRDefault="0024503E">
    <w:pPr>
      <w:pStyle w:val="Piedepgina"/>
      <w:jc w:val="right"/>
      <w:rPr>
        <w:rFonts w:ascii="Palatino Linotype" w:hAnsi="Palatino Linotype"/>
      </w:rPr>
    </w:pPr>
  </w:p>
  <w:p w:rsidR="0024503E" w:rsidRDefault="002450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E" w:rsidRPr="00723B61" w:rsidRDefault="0024503E"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DF4793">
      <w:rPr>
        <w:rFonts w:ascii="Palatino Linotype" w:hAnsi="Palatino Linotype"/>
        <w:b/>
        <w:noProof/>
      </w:rPr>
      <w:t>7</w:t>
    </w:r>
    <w:r w:rsidRPr="00723B61">
      <w:rPr>
        <w:rFonts w:ascii="Palatino Linotype" w:hAnsi="Palatino Linotype"/>
        <w:b/>
        <w:sz w:val="24"/>
        <w:szCs w:val="24"/>
      </w:rPr>
      <w:fldChar w:fldCharType="end"/>
    </w:r>
    <w:r w:rsidRPr="00723B61">
      <w:rPr>
        <w:rFonts w:ascii="Palatino Linotype" w:hAnsi="Palatino Linotype"/>
      </w:rPr>
      <w:t xml:space="preserve"> de </w:t>
    </w:r>
    <w:r w:rsidR="009D0133">
      <w:rPr>
        <w:rFonts w:ascii="Palatino Linotype" w:hAnsi="Palatino Linotype"/>
        <w:b/>
      </w:rPr>
      <w:t>8</w:t>
    </w:r>
  </w:p>
  <w:p w:rsidR="0024503E" w:rsidRDefault="002450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3E" w:rsidRDefault="0024503E" w:rsidP="00B14643">
      <w:r>
        <w:separator/>
      </w:r>
    </w:p>
  </w:footnote>
  <w:footnote w:type="continuationSeparator" w:id="0">
    <w:p w:rsidR="0024503E" w:rsidRDefault="0024503E"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E" w:rsidRDefault="002450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E" w:rsidRDefault="0024503E">
    <w:pPr>
      <w:pStyle w:val="Encabezado"/>
      <w:rPr>
        <w:lang w:val="es-EC"/>
      </w:rPr>
    </w:pPr>
  </w:p>
  <w:p w:rsidR="0024503E" w:rsidRDefault="0024503E">
    <w:pPr>
      <w:pStyle w:val="Encabezado"/>
      <w:rPr>
        <w:lang w:val="es-EC"/>
      </w:rPr>
    </w:pPr>
  </w:p>
  <w:p w:rsidR="0024503E" w:rsidRDefault="0024503E">
    <w:pPr>
      <w:pStyle w:val="Encabezado"/>
      <w:rPr>
        <w:lang w:val="es-EC"/>
      </w:rPr>
    </w:pPr>
  </w:p>
  <w:p w:rsidR="0024503E" w:rsidRDefault="0024503E">
    <w:pPr>
      <w:pStyle w:val="Encabezado"/>
      <w:rPr>
        <w:lang w:val="es-EC"/>
      </w:rPr>
    </w:pPr>
  </w:p>
  <w:p w:rsidR="0024503E" w:rsidRDefault="0024503E" w:rsidP="00150606">
    <w:pPr>
      <w:pStyle w:val="Ttulo"/>
      <w:rPr>
        <w:rFonts w:ascii="Palatino Linotype" w:hAnsi="Palatino Linotype" w:cs="Arial"/>
        <w:sz w:val="22"/>
        <w:szCs w:val="22"/>
      </w:rPr>
    </w:pPr>
  </w:p>
  <w:p w:rsidR="0024503E" w:rsidRDefault="0024503E" w:rsidP="00150606">
    <w:pPr>
      <w:pStyle w:val="Ttulo"/>
      <w:rPr>
        <w:rFonts w:ascii="Palatino Linotype" w:hAnsi="Palatino Linotype" w:cs="Arial"/>
        <w:sz w:val="22"/>
        <w:szCs w:val="22"/>
      </w:rPr>
    </w:pPr>
  </w:p>
  <w:p w:rsidR="0024503E" w:rsidRDefault="0024503E" w:rsidP="00150606">
    <w:pPr>
      <w:pStyle w:val="Ttulo"/>
      <w:rPr>
        <w:rFonts w:ascii="Palatino Linotype" w:hAnsi="Palatino Linotype" w:cs="Arial"/>
        <w:sz w:val="22"/>
        <w:szCs w:val="22"/>
      </w:rPr>
    </w:pPr>
  </w:p>
  <w:p w:rsidR="007C7632" w:rsidRDefault="007C7632" w:rsidP="00150606">
    <w:pPr>
      <w:pStyle w:val="Ttulo"/>
      <w:rPr>
        <w:rFonts w:ascii="Palatino Linotype" w:hAnsi="Palatino Linotype" w:cs="Arial"/>
        <w:sz w:val="22"/>
        <w:szCs w:val="22"/>
      </w:rPr>
    </w:pPr>
  </w:p>
  <w:p w:rsidR="0024503E" w:rsidRPr="00476B21" w:rsidRDefault="0024503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4503E" w:rsidRPr="00150606" w:rsidRDefault="0024503E">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E" w:rsidRDefault="0024503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E" w:rsidRDefault="0024503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E" w:rsidRDefault="0024503E" w:rsidP="002D3569">
    <w:pPr>
      <w:pStyle w:val="Ttulo"/>
      <w:rPr>
        <w:rFonts w:ascii="Palatino Linotype" w:hAnsi="Palatino Linotype" w:cs="Arial"/>
        <w:sz w:val="22"/>
        <w:szCs w:val="22"/>
      </w:rPr>
    </w:pPr>
  </w:p>
  <w:p w:rsidR="0024503E" w:rsidRDefault="0024503E" w:rsidP="002D3569">
    <w:pPr>
      <w:pStyle w:val="Ttulo"/>
      <w:rPr>
        <w:rFonts w:ascii="Palatino Linotype" w:hAnsi="Palatino Linotype" w:cs="Arial"/>
        <w:sz w:val="22"/>
        <w:szCs w:val="22"/>
      </w:rPr>
    </w:pPr>
  </w:p>
  <w:p w:rsidR="0024503E" w:rsidRDefault="0024503E" w:rsidP="002D3569">
    <w:pPr>
      <w:pStyle w:val="Ttulo"/>
      <w:rPr>
        <w:rFonts w:ascii="Palatino Linotype" w:hAnsi="Palatino Linotype" w:cs="Arial"/>
        <w:sz w:val="22"/>
        <w:szCs w:val="22"/>
      </w:rPr>
    </w:pPr>
  </w:p>
  <w:p w:rsidR="0024503E" w:rsidRDefault="0024503E" w:rsidP="002D3569">
    <w:pPr>
      <w:pStyle w:val="Ttulo"/>
      <w:rPr>
        <w:rFonts w:ascii="Palatino Linotype" w:hAnsi="Palatino Linotype" w:cs="Arial"/>
        <w:sz w:val="22"/>
        <w:szCs w:val="22"/>
      </w:rPr>
    </w:pPr>
  </w:p>
  <w:p w:rsidR="0024503E" w:rsidRDefault="0024503E" w:rsidP="002D3569">
    <w:pPr>
      <w:pStyle w:val="Ttulo"/>
      <w:rPr>
        <w:rFonts w:ascii="Palatino Linotype" w:hAnsi="Palatino Linotype" w:cs="Arial"/>
        <w:sz w:val="22"/>
        <w:szCs w:val="22"/>
      </w:rPr>
    </w:pPr>
  </w:p>
  <w:p w:rsidR="0024503E" w:rsidRDefault="0024503E" w:rsidP="002D3569">
    <w:pPr>
      <w:pStyle w:val="Ttulo"/>
      <w:rPr>
        <w:rFonts w:ascii="Palatino Linotype" w:hAnsi="Palatino Linotype" w:cs="Arial"/>
        <w:sz w:val="22"/>
        <w:szCs w:val="22"/>
      </w:rPr>
    </w:pPr>
  </w:p>
  <w:p w:rsidR="0024503E" w:rsidRDefault="0024503E" w:rsidP="002D3569">
    <w:pPr>
      <w:pStyle w:val="Ttulo"/>
      <w:rPr>
        <w:rFonts w:ascii="Palatino Linotype" w:hAnsi="Palatino Linotype" w:cs="Arial"/>
        <w:sz w:val="22"/>
        <w:szCs w:val="22"/>
      </w:rPr>
    </w:pPr>
  </w:p>
  <w:p w:rsidR="0024503E" w:rsidRPr="00476B21" w:rsidRDefault="0024503E"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4503E" w:rsidRDefault="0024503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3E" w:rsidRDefault="002450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14D2CBA"/>
    <w:multiLevelType w:val="hybridMultilevel"/>
    <w:tmpl w:val="1BB8B2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5">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33"/>
  </w:num>
  <w:num w:numId="12">
    <w:abstractNumId w:val="1"/>
  </w:num>
  <w:num w:numId="13">
    <w:abstractNumId w:val="34"/>
  </w:num>
  <w:num w:numId="14">
    <w:abstractNumId w:val="28"/>
  </w:num>
  <w:num w:numId="15">
    <w:abstractNumId w:val="12"/>
  </w:num>
  <w:num w:numId="16">
    <w:abstractNumId w:val="18"/>
  </w:num>
  <w:num w:numId="17">
    <w:abstractNumId w:val="11"/>
  </w:num>
  <w:num w:numId="18">
    <w:abstractNumId w:val="29"/>
  </w:num>
  <w:num w:numId="19">
    <w:abstractNumId w:val="8"/>
  </w:num>
  <w:num w:numId="20">
    <w:abstractNumId w:val="23"/>
  </w:num>
  <w:num w:numId="21">
    <w:abstractNumId w:val="31"/>
  </w:num>
  <w:num w:numId="22">
    <w:abstractNumId w:val="2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25"/>
  </w:num>
  <w:num w:numId="28">
    <w:abstractNumId w:val="21"/>
  </w:num>
  <w:num w:numId="29">
    <w:abstractNumId w:val="32"/>
  </w:num>
  <w:num w:numId="30">
    <w:abstractNumId w:val="10"/>
  </w:num>
  <w:num w:numId="31">
    <w:abstractNumId w:val="27"/>
  </w:num>
  <w:num w:numId="32">
    <w:abstractNumId w:val="13"/>
  </w:num>
  <w:num w:numId="33">
    <w:abstractNumId w:val="24"/>
  </w:num>
  <w:num w:numId="34">
    <w:abstractNumId w:val="6"/>
  </w:num>
  <w:num w:numId="35">
    <w:abstractNumId w:val="15"/>
  </w:num>
  <w:num w:numId="36">
    <w:abstractNumId w:val="14"/>
  </w:num>
  <w:num w:numId="37">
    <w:abstractNumId w:val="35"/>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4503E"/>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C7FB1"/>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3727"/>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3D14"/>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0D90"/>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632"/>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133"/>
    <w:rsid w:val="009D0B94"/>
    <w:rsid w:val="009D1285"/>
    <w:rsid w:val="009D1ED8"/>
    <w:rsid w:val="009D6D62"/>
    <w:rsid w:val="009D6F28"/>
    <w:rsid w:val="009E2A10"/>
    <w:rsid w:val="009E451D"/>
    <w:rsid w:val="009E6DC7"/>
    <w:rsid w:val="009F0091"/>
    <w:rsid w:val="009F0345"/>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8E6"/>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67BD"/>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535F"/>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793"/>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710"/>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3BFA-FC4A-4C6A-BBD5-70804CDA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2955</Words>
  <Characters>16089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10</cp:revision>
  <cp:lastPrinted>2016-03-30T16:34:00Z</cp:lastPrinted>
  <dcterms:created xsi:type="dcterms:W3CDTF">2016-01-20T19:33:00Z</dcterms:created>
  <dcterms:modified xsi:type="dcterms:W3CDTF">2016-03-30T16:41:00Z</dcterms:modified>
</cp:coreProperties>
</file>