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077615">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580643" w:rsidRDefault="00580643" w:rsidP="00580643">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Asentamiento Humano de Hecho y Consolidado denominado Comité </w:t>
      </w:r>
      <w:r w:rsidR="00D23741">
        <w:rPr>
          <w:rFonts w:ascii="Palatino Linotype" w:hAnsi="Palatino Linotype" w:cs="Arial"/>
          <w:b w:val="0"/>
          <w:sz w:val="22"/>
          <w:szCs w:val="22"/>
        </w:rPr>
        <w:t>Pro-M</w:t>
      </w:r>
      <w:r>
        <w:rPr>
          <w:rFonts w:ascii="Palatino Linotype" w:hAnsi="Palatino Linotype" w:cs="Arial"/>
          <w:b w:val="0"/>
          <w:sz w:val="22"/>
          <w:szCs w:val="22"/>
        </w:rPr>
        <w:t xml:space="preserve">ejoras del Barrio “San </w:t>
      </w:r>
      <w:r w:rsidR="00D23741">
        <w:rPr>
          <w:rFonts w:ascii="Palatino Linotype" w:hAnsi="Palatino Linotype" w:cs="Arial"/>
          <w:b w:val="0"/>
          <w:sz w:val="22"/>
          <w:szCs w:val="22"/>
        </w:rPr>
        <w:t xml:space="preserve">Miguel de </w:t>
      </w:r>
      <w:proofErr w:type="spellStart"/>
      <w:r w:rsidR="00D23741">
        <w:rPr>
          <w:rFonts w:ascii="Palatino Linotype" w:hAnsi="Palatino Linotype" w:cs="Arial"/>
          <w:b w:val="0"/>
          <w:sz w:val="22"/>
          <w:szCs w:val="22"/>
        </w:rPr>
        <w:t>Amagasí</w:t>
      </w:r>
      <w:proofErr w:type="spellEnd"/>
      <w:r>
        <w:rPr>
          <w:rFonts w:ascii="Palatino Linotype" w:hAnsi="Palatino Linotype" w:cs="Arial"/>
          <w:b w:val="0"/>
          <w:sz w:val="22"/>
          <w:szCs w:val="22"/>
        </w:rPr>
        <w:t>”, Etapa</w:t>
      </w:r>
      <w:r w:rsidR="00D23741">
        <w:rPr>
          <w:rFonts w:ascii="Palatino Linotype" w:hAnsi="Palatino Linotype" w:cs="Arial"/>
          <w:b w:val="0"/>
          <w:sz w:val="22"/>
          <w:szCs w:val="22"/>
        </w:rPr>
        <w:t xml:space="preserve"> III</w:t>
      </w:r>
      <w:r w:rsidRPr="000E7241">
        <w:rPr>
          <w:rFonts w:ascii="Palatino Linotype" w:hAnsi="Palatino Linotype" w:cs="Arial"/>
          <w:b w:val="0"/>
          <w:sz w:val="22"/>
          <w:szCs w:val="22"/>
        </w:rPr>
        <w:t xml:space="preserve">, </w:t>
      </w:r>
      <w:r w:rsidRPr="00BA196D">
        <w:rPr>
          <w:rFonts w:ascii="Palatino Linotype" w:hAnsi="Palatino Linotype" w:cs="Arial"/>
          <w:b w:val="0"/>
          <w:sz w:val="22"/>
          <w:szCs w:val="22"/>
        </w:rPr>
        <w:t xml:space="preserve">cuenta con </w:t>
      </w:r>
      <w:r w:rsidR="00D23741">
        <w:rPr>
          <w:rFonts w:ascii="Palatino Linotype" w:hAnsi="Palatino Linotype" w:cs="Arial"/>
          <w:b w:val="0"/>
          <w:sz w:val="22"/>
          <w:szCs w:val="22"/>
        </w:rPr>
        <w:t>40</w:t>
      </w:r>
      <w:r w:rsidRPr="00BA196D">
        <w:rPr>
          <w:rFonts w:ascii="Palatino Linotype" w:hAnsi="Palatino Linotype" w:cs="Arial"/>
          <w:b w:val="0"/>
          <w:sz w:val="22"/>
          <w:szCs w:val="22"/>
        </w:rPr>
        <w:t xml:space="preserve"> años de asentamiento</w:t>
      </w:r>
      <w:r>
        <w:rPr>
          <w:rFonts w:ascii="Palatino Linotype" w:hAnsi="Palatino Linotype" w:cs="Arial"/>
          <w:b w:val="0"/>
          <w:sz w:val="22"/>
          <w:szCs w:val="22"/>
        </w:rPr>
        <w:t xml:space="preserve"> y </w:t>
      </w:r>
      <w:r w:rsidR="00D23741">
        <w:rPr>
          <w:rFonts w:ascii="Palatino Linotype" w:hAnsi="Palatino Linotype" w:cs="Arial"/>
          <w:b w:val="0"/>
          <w:sz w:val="22"/>
          <w:szCs w:val="22"/>
        </w:rPr>
        <w:t xml:space="preserve">44 </w:t>
      </w:r>
      <w:r>
        <w:rPr>
          <w:rFonts w:ascii="Palatino Linotype" w:hAnsi="Palatino Linotype" w:cs="Arial"/>
          <w:b w:val="0"/>
          <w:sz w:val="22"/>
          <w:szCs w:val="22"/>
        </w:rPr>
        <w:t>habitantes</w:t>
      </w:r>
      <w:r w:rsidRPr="00BA196D">
        <w:rPr>
          <w:rFonts w:ascii="Palatino Linotype" w:hAnsi="Palatino Linotype" w:cs="Arial"/>
          <w:b w:val="0"/>
          <w:sz w:val="22"/>
          <w:szCs w:val="22"/>
        </w:rPr>
        <w:t>.</w:t>
      </w:r>
      <w:r>
        <w:rPr>
          <w:rFonts w:ascii="Palatino Linotype" w:hAnsi="Palatino Linotype" w:cs="Arial"/>
          <w:b w:val="0"/>
          <w:sz w:val="22"/>
          <w:szCs w:val="22"/>
        </w:rPr>
        <w:t xml:space="preserve"> </w:t>
      </w:r>
      <w:r w:rsidR="00D23741" w:rsidRPr="006336FA">
        <w:rPr>
          <w:rFonts w:ascii="Palatino Linotype" w:hAnsi="Palatino Linotype" w:cs="Arial"/>
          <w:b w:val="0"/>
          <w:sz w:val="22"/>
          <w:szCs w:val="22"/>
        </w:rPr>
        <w:t>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580643" w:rsidRDefault="00580643" w:rsidP="00580643">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contiene la normativa tendiente a la regularización del Asentamiento Humano de Hecho y Consolidado denominado </w:t>
      </w:r>
      <w:r w:rsidR="00D23741">
        <w:rPr>
          <w:rFonts w:ascii="Palatino Linotype" w:hAnsi="Palatino Linotype" w:cs="Arial"/>
          <w:b w:val="0"/>
          <w:sz w:val="22"/>
          <w:szCs w:val="22"/>
        </w:rPr>
        <w:t xml:space="preserve">Comité Pro-Mejoras del Barrio “San Miguel de </w:t>
      </w:r>
      <w:proofErr w:type="spellStart"/>
      <w:r w:rsidR="00D23741">
        <w:rPr>
          <w:rFonts w:ascii="Palatino Linotype" w:hAnsi="Palatino Linotype" w:cs="Arial"/>
          <w:b w:val="0"/>
          <w:sz w:val="22"/>
          <w:szCs w:val="22"/>
        </w:rPr>
        <w:t>Amagasí</w:t>
      </w:r>
      <w:proofErr w:type="spellEnd"/>
      <w:r w:rsidR="00D23741">
        <w:rPr>
          <w:rFonts w:ascii="Palatino Linotype" w:hAnsi="Palatino Linotype" w:cs="Arial"/>
          <w:b w:val="0"/>
          <w:sz w:val="22"/>
          <w:szCs w:val="22"/>
        </w:rPr>
        <w:t>”, Etapa III</w:t>
      </w:r>
      <w:r>
        <w:rPr>
          <w:rFonts w:ascii="Palatino Linotype" w:hAnsi="Palatino Linotype" w:cs="Arial"/>
          <w:b w:val="0"/>
          <w:sz w:val="22"/>
          <w:szCs w:val="22"/>
        </w:rPr>
        <w:t>, a fin de garantizar a los beneficiarios el ejercicio de su derecho a la vivienda y el acceso a servicios básicos de calidad</w:t>
      </w:r>
      <w:r w:rsidR="006D6B43">
        <w:rPr>
          <w:rFonts w:ascii="Palatino Linotype" w:hAnsi="Palatino Linotype" w:cs="Arial"/>
          <w:b w:val="0"/>
          <w:sz w:val="22"/>
          <w:szCs w:val="22"/>
        </w:rPr>
        <w:t>.</w:t>
      </w: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sectPr w:rsidR="003078EC" w:rsidRPr="006336FA" w:rsidSect="00D82CFE">
          <w:headerReference w:type="even" r:id="rId9"/>
          <w:headerReference w:type="default" r:id="rId10"/>
          <w:footerReference w:type="default" r:id="rId11"/>
          <w:headerReference w:type="first" r:id="rId12"/>
          <w:pgSz w:w="11906" w:h="16838"/>
          <w:pgMar w:top="3402" w:right="1416" w:bottom="567" w:left="1701" w:header="709" w:footer="70" w:gutter="0"/>
          <w:cols w:space="708"/>
          <w:docGrid w:linePitch="360"/>
        </w:sectPr>
      </w:pPr>
    </w:p>
    <w:p w:rsidR="00C52450" w:rsidRPr="006336FA" w:rsidRDefault="00C52450" w:rsidP="00077615">
      <w:pPr>
        <w:pStyle w:val="Ttulo"/>
        <w:spacing w:before="240"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870361" w:rsidRPr="006336FA" w:rsidRDefault="00870361" w:rsidP="00077615">
      <w:pPr>
        <w:spacing w:before="240" w:after="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Visto </w:t>
      </w:r>
      <w:r w:rsidR="00057D41" w:rsidRPr="006336FA">
        <w:rPr>
          <w:rFonts w:ascii="Palatino Linotype" w:hAnsi="Palatino Linotype" w:cs="Arial"/>
          <w:sz w:val="22"/>
          <w:szCs w:val="22"/>
        </w:rPr>
        <w:t>e</w:t>
      </w:r>
      <w:r w:rsidRPr="006336FA">
        <w:rPr>
          <w:rFonts w:ascii="Palatino Linotype" w:hAnsi="Palatino Linotype" w:cs="Arial"/>
          <w:sz w:val="22"/>
          <w:szCs w:val="22"/>
        </w:rPr>
        <w:t>l Informe No. IC-O-201</w:t>
      </w:r>
      <w:r w:rsidR="00541431">
        <w:rPr>
          <w:rFonts w:ascii="Palatino Linotype" w:hAnsi="Palatino Linotype" w:cs="Arial"/>
          <w:sz w:val="22"/>
          <w:szCs w:val="22"/>
        </w:rPr>
        <w:t>6</w:t>
      </w:r>
      <w:r w:rsidRPr="006336FA">
        <w:rPr>
          <w:rFonts w:ascii="Palatino Linotype" w:hAnsi="Palatino Linotype" w:cs="Arial"/>
          <w:sz w:val="22"/>
          <w:szCs w:val="22"/>
        </w:rPr>
        <w:t>-</w:t>
      </w:r>
      <w:r w:rsidR="00D23741">
        <w:rPr>
          <w:rFonts w:ascii="Palatino Linotype" w:hAnsi="Palatino Linotype" w:cs="Arial"/>
          <w:sz w:val="22"/>
          <w:szCs w:val="22"/>
        </w:rPr>
        <w:t>017</w:t>
      </w:r>
      <w:r w:rsidR="007F3A59" w:rsidRPr="006336FA">
        <w:rPr>
          <w:rFonts w:ascii="Palatino Linotype" w:hAnsi="Palatino Linotype" w:cs="Arial"/>
          <w:sz w:val="22"/>
          <w:szCs w:val="22"/>
        </w:rPr>
        <w:t xml:space="preserve">, de </w:t>
      </w:r>
      <w:r w:rsidR="00580643">
        <w:rPr>
          <w:rFonts w:ascii="Palatino Linotype" w:hAnsi="Palatino Linotype" w:cs="Arial"/>
          <w:sz w:val="22"/>
          <w:szCs w:val="22"/>
        </w:rPr>
        <w:t>13</w:t>
      </w:r>
      <w:r w:rsidR="00057D41" w:rsidRPr="006336FA">
        <w:rPr>
          <w:rFonts w:ascii="Palatino Linotype" w:hAnsi="Palatino Linotype" w:cs="Arial"/>
          <w:sz w:val="22"/>
          <w:szCs w:val="22"/>
        </w:rPr>
        <w:t xml:space="preserve"> </w:t>
      </w:r>
      <w:r w:rsidR="007F3A59" w:rsidRPr="006336FA">
        <w:rPr>
          <w:rFonts w:ascii="Palatino Linotype" w:hAnsi="Palatino Linotype" w:cs="Arial"/>
          <w:sz w:val="22"/>
          <w:szCs w:val="22"/>
        </w:rPr>
        <w:t xml:space="preserve">de </w:t>
      </w:r>
      <w:r w:rsidR="00C94C65">
        <w:rPr>
          <w:rFonts w:ascii="Palatino Linotype" w:hAnsi="Palatino Linotype" w:cs="Arial"/>
          <w:sz w:val="22"/>
          <w:szCs w:val="22"/>
        </w:rPr>
        <w:t>enero de 2016</w:t>
      </w:r>
      <w:r w:rsidR="007F3A59" w:rsidRPr="006336FA">
        <w:rPr>
          <w:rFonts w:ascii="Palatino Linotype" w:hAnsi="Palatino Linotype" w:cs="Arial"/>
          <w:sz w:val="22"/>
          <w:szCs w:val="22"/>
        </w:rPr>
        <w:t xml:space="preserve">, expedido por la Comisión de </w:t>
      </w:r>
      <w:r w:rsidRPr="006336FA">
        <w:rPr>
          <w:rFonts w:ascii="Palatino Linotype" w:hAnsi="Palatino Linotype" w:cs="Arial"/>
          <w:sz w:val="22"/>
          <w:szCs w:val="22"/>
        </w:rPr>
        <w:t>Ordenamiento Territorial.</w:t>
      </w:r>
    </w:p>
    <w:p w:rsidR="001123C1" w:rsidRPr="006336FA" w:rsidRDefault="001123C1" w:rsidP="00077615">
      <w:pPr>
        <w:spacing w:before="240"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381760" w:rsidRPr="006336FA" w:rsidRDefault="00381760" w:rsidP="00381760">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Pr>
          <w:rFonts w:ascii="Palatino Linotype" w:hAnsi="Palatino Linotype" w:cs="Arial"/>
        </w:rPr>
        <w:tab/>
        <w:t>los</w:t>
      </w:r>
      <w:r w:rsidRPr="006336FA">
        <w:rPr>
          <w:rFonts w:ascii="Palatino Linotype" w:hAnsi="Palatino Linotype" w:cs="Arial"/>
        </w:rPr>
        <w:t xml:space="preserve"> numeral</w:t>
      </w:r>
      <w:r>
        <w:rPr>
          <w:rFonts w:ascii="Palatino Linotype" w:hAnsi="Palatino Linotype" w:cs="Arial"/>
        </w:rPr>
        <w:t>es</w:t>
      </w:r>
      <w:r w:rsidRPr="006336FA">
        <w:rPr>
          <w:rFonts w:ascii="Palatino Linotype" w:hAnsi="Palatino Linotype" w:cs="Arial"/>
        </w:rPr>
        <w:t xml:space="preserve"> 1 </w:t>
      </w:r>
      <w:r>
        <w:rPr>
          <w:rFonts w:ascii="Palatino Linotype" w:hAnsi="Palatino Linotype" w:cs="Arial"/>
        </w:rPr>
        <w:t xml:space="preserve">y 2 </w:t>
      </w:r>
      <w:r w:rsidRPr="006336FA">
        <w:rPr>
          <w:rFonts w:ascii="Palatino Linotype" w:hAnsi="Palatino Linotype" w:cs="Arial"/>
        </w:rPr>
        <w:t>del artículo 264 de la Constitución manifiesta</w:t>
      </w:r>
      <w:r>
        <w:rPr>
          <w:rFonts w:ascii="Palatino Linotype" w:hAnsi="Palatino Linotype" w:cs="Arial"/>
        </w:rPr>
        <w:t>n</w:t>
      </w:r>
      <w:r w:rsidRPr="006336FA">
        <w:rPr>
          <w:rFonts w:ascii="Palatino Linotype" w:hAnsi="Palatino Linotype" w:cs="Arial"/>
        </w:rPr>
        <w:t xml:space="preserve">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Pr>
          <w:rFonts w:ascii="Palatino Linotype" w:hAnsi="Palatino Linotype" w:cs="Arial"/>
          <w:i/>
        </w:rPr>
        <w:t xml:space="preserve"> (…) 2. Ejercer el control sobre el uso y ocupación del suelo en el cantón. (…) </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w:t>
      </w:r>
      <w:r w:rsidRPr="006336FA">
        <w:rPr>
          <w:rFonts w:ascii="Palatino Linotype" w:hAnsi="Palatino Linotype" w:cs="Arial"/>
          <w:i/>
          <w:iCs/>
        </w:rPr>
        <w:lastRenderedPageBreak/>
        <w:t xml:space="preserve">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580643" w:rsidRDefault="00580643" w:rsidP="00580643">
      <w:pPr>
        <w:pStyle w:val="Sinespaciado"/>
        <w:spacing w:after="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C15531" w:rsidRPr="006336FA" w:rsidRDefault="00C15531" w:rsidP="00077615">
      <w:pPr>
        <w:pStyle w:val="Sinespaciado"/>
        <w:spacing w:before="240" w:after="240" w:line="276" w:lineRule="auto"/>
        <w:ind w:left="709" w:hanging="709"/>
        <w:jc w:val="both"/>
        <w:rPr>
          <w:rFonts w:ascii="Palatino Linotype" w:hAnsi="Palatino Linotype" w:cs="Arial"/>
          <w:bCs/>
          <w:i/>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la Disposición Transitoria Décima Cuarta del COOTAD, señala: “</w:t>
      </w:r>
      <w:r w:rsidRPr="006336FA">
        <w:rPr>
          <w:rFonts w:ascii="Palatino Linotype" w:hAnsi="Palatino Linotype" w:cs="Arial"/>
          <w:bCs/>
          <w:i/>
        </w:rPr>
        <w:t xml:space="preserve">(…) </w:t>
      </w:r>
      <w:r w:rsidRPr="006336FA">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w:t>
      </w:r>
      <w:r w:rsidRPr="006336FA">
        <w:rPr>
          <w:rFonts w:ascii="Palatino Linotype" w:hAnsi="Palatino Linotype" w:cs="Arial"/>
          <w:b/>
          <w:bCs/>
        </w:rPr>
        <w:t xml:space="preserve"> </w:t>
      </w:r>
      <w:r w:rsidRPr="006336FA">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D23741" w:rsidRDefault="003843CA" w:rsidP="00D23741">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D23741" w:rsidRPr="00D23741" w:rsidRDefault="00D23741" w:rsidP="00D23741">
      <w:pPr>
        <w:pStyle w:val="Sinespaciado"/>
        <w:spacing w:after="240" w:line="276" w:lineRule="auto"/>
        <w:ind w:left="709" w:hanging="709"/>
        <w:jc w:val="both"/>
        <w:rPr>
          <w:rFonts w:ascii="Palatino Linotype" w:hAnsi="Palatino Linotype" w:cs="Arial"/>
        </w:rPr>
      </w:pPr>
      <w:r w:rsidRPr="00D23741">
        <w:rPr>
          <w:rFonts w:ascii="Palatino Linotype" w:hAnsi="Palatino Linotype"/>
          <w:b/>
        </w:rPr>
        <w:lastRenderedPageBreak/>
        <w:t>Que</w:t>
      </w:r>
      <w:r w:rsidRPr="00D23741">
        <w:rPr>
          <w:rFonts w:ascii="Palatino Linotype" w:hAnsi="Palatino Linotype"/>
        </w:rPr>
        <w:t xml:space="preserve">, </w:t>
      </w:r>
      <w:r w:rsidR="00F0792A">
        <w:rPr>
          <w:rFonts w:ascii="Palatino Linotype" w:hAnsi="Palatino Linotype"/>
        </w:rPr>
        <w:tab/>
      </w:r>
      <w:r w:rsidRPr="00D23741">
        <w:rPr>
          <w:rFonts w:ascii="Palatino Linotype" w:hAnsi="Palatino Linotype"/>
        </w:rPr>
        <w:t>la Mesa Institucional de Trabajo</w:t>
      </w:r>
      <w:r w:rsidR="00F0792A">
        <w:rPr>
          <w:rFonts w:ascii="Palatino Linotype" w:hAnsi="Palatino Linotype"/>
        </w:rPr>
        <w:t>, reunida el 21 de diciembre de</w:t>
      </w:r>
      <w:r w:rsidRPr="00D23741">
        <w:rPr>
          <w:rFonts w:ascii="Palatino Linotype" w:hAnsi="Palatino Linotype"/>
        </w:rPr>
        <w:t xml:space="preserve"> 2015 en la Administración Zonal Eugenio Espejo, integrada por el Administrador Zonal, el representante de la dirección jurídica de la Administración Zonal Eugenio Espejo, el Director de gestión del territorio Administración Zonal Eugenio Espejo, el delegado de la Secretaria de Territorio Hábitat y Vivienda, el delegado de la Dirección Metropolitana de Catastros, el  delegado de la Dirección Metropolitana de Gestión y Riesgos, la Coordinadora de la Unidad  Especial Regula Tu Barrio La Delicia, los Responsables: Socio Organizativo, Legal y Técnico de la Unidad Especial Regula Tu Barrio de la Administración Zonal de La Delicia;  aprobaron el Informe Socio organizativo legal y técnico  Nº 012-UERB-AZEE-SOLT-2015, de fecha 16 de diciembre del año 2015, para aprobación  del asentamiento humano de hecho y consolidado denominado </w:t>
      </w:r>
      <w:r w:rsidRPr="00D23741">
        <w:rPr>
          <w:rFonts w:ascii="Palatino Linotype" w:hAnsi="Palatino Linotype"/>
          <w:bCs/>
          <w:color w:val="000000" w:themeColor="text1"/>
        </w:rPr>
        <w:t xml:space="preserve">Comité Pro-Mejoras del Barrio “San Miguel de </w:t>
      </w:r>
      <w:proofErr w:type="spellStart"/>
      <w:r w:rsidRPr="00D23741">
        <w:rPr>
          <w:rFonts w:ascii="Palatino Linotype" w:hAnsi="Palatino Linotype"/>
          <w:bCs/>
          <w:color w:val="000000" w:themeColor="text1"/>
        </w:rPr>
        <w:t>Amagasí</w:t>
      </w:r>
      <w:proofErr w:type="spellEnd"/>
      <w:r w:rsidRPr="00D23741">
        <w:rPr>
          <w:rFonts w:ascii="Palatino Linotype" w:hAnsi="Palatino Linotype"/>
          <w:bCs/>
          <w:color w:val="000000" w:themeColor="text1"/>
        </w:rPr>
        <w:t>”, Etapa III,</w:t>
      </w:r>
      <w:r w:rsidRPr="00D23741">
        <w:rPr>
          <w:rFonts w:ascii="Palatino Linotype" w:hAnsi="Palatino Linotype"/>
          <w:b/>
          <w:bCs/>
          <w:color w:val="000000" w:themeColor="text1"/>
        </w:rPr>
        <w:t xml:space="preserve"> </w:t>
      </w:r>
      <w:r w:rsidRPr="00D23741">
        <w:rPr>
          <w:rFonts w:ascii="Palatino Linotype" w:hAnsi="Palatino Linotype"/>
          <w:bCs/>
          <w:color w:val="000000" w:themeColor="text1"/>
        </w:rPr>
        <w:t>a favor de sus copropietarios.</w:t>
      </w:r>
    </w:p>
    <w:p w:rsidR="008079C6" w:rsidRPr="00D23741" w:rsidRDefault="008079C6" w:rsidP="00D23741">
      <w:pPr>
        <w:pStyle w:val="Sinespaciado"/>
        <w:spacing w:after="240" w:line="276" w:lineRule="auto"/>
        <w:jc w:val="both"/>
        <w:outlineLvl w:val="0"/>
        <w:rPr>
          <w:rFonts w:ascii="Palatino Linotype" w:hAnsi="Palatino Linotype" w:cs="Arial"/>
          <w:b/>
        </w:rPr>
      </w:pPr>
      <w:r w:rsidRPr="00D23741">
        <w:rPr>
          <w:rFonts w:ascii="Palatino Linotype" w:hAnsi="Palatino Linotype" w:cs="Arial"/>
          <w:b/>
          <w:bCs/>
        </w:rPr>
        <w:t xml:space="preserve">En </w:t>
      </w:r>
      <w:r w:rsidRPr="00D23741">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A0010, de 19 de marzo de 2010,</w:t>
      </w:r>
    </w:p>
    <w:p w:rsidR="003667C0" w:rsidRPr="00D23741" w:rsidRDefault="00C52450" w:rsidP="00D23741">
      <w:pPr>
        <w:spacing w:after="240" w:line="276" w:lineRule="auto"/>
        <w:jc w:val="center"/>
        <w:rPr>
          <w:rFonts w:ascii="Palatino Linotype" w:hAnsi="Palatino Linotype"/>
          <w:b/>
          <w:sz w:val="22"/>
          <w:szCs w:val="22"/>
        </w:rPr>
      </w:pPr>
      <w:r w:rsidRPr="00D23741">
        <w:rPr>
          <w:rFonts w:ascii="Palatino Linotype" w:hAnsi="Palatino Linotype"/>
          <w:b/>
          <w:sz w:val="22"/>
          <w:szCs w:val="22"/>
        </w:rPr>
        <w:t>EXPIDE</w:t>
      </w:r>
      <w:r w:rsidR="00B452F1" w:rsidRPr="00D23741">
        <w:rPr>
          <w:rFonts w:ascii="Palatino Linotype" w:hAnsi="Palatino Linotype"/>
          <w:b/>
          <w:sz w:val="22"/>
          <w:szCs w:val="22"/>
        </w:rPr>
        <w:t xml:space="preserve"> LA SIGUIENTE</w:t>
      </w:r>
      <w:r w:rsidR="007863C1" w:rsidRPr="00D23741">
        <w:rPr>
          <w:rFonts w:ascii="Palatino Linotype" w:hAnsi="Palatino Linotype"/>
          <w:b/>
          <w:sz w:val="22"/>
          <w:szCs w:val="22"/>
        </w:rPr>
        <w:t>:</w:t>
      </w:r>
    </w:p>
    <w:p w:rsidR="00D23741" w:rsidRPr="00D23741" w:rsidRDefault="00D23741" w:rsidP="00D23741">
      <w:pPr>
        <w:spacing w:after="240" w:line="276" w:lineRule="auto"/>
        <w:jc w:val="center"/>
        <w:rPr>
          <w:rFonts w:ascii="Palatino Linotype" w:hAnsi="Palatino Linotype"/>
          <w:b/>
          <w:bCs/>
          <w:sz w:val="22"/>
          <w:szCs w:val="22"/>
        </w:rPr>
      </w:pPr>
      <w:r w:rsidRPr="00D23741">
        <w:rPr>
          <w:rFonts w:ascii="Palatino Linotype" w:hAnsi="Palatino Linotype"/>
          <w:b/>
          <w:bCs/>
          <w:sz w:val="22"/>
          <w:szCs w:val="22"/>
        </w:rPr>
        <w:t xml:space="preserve">ORDENANZA QUE RECONOCE Y APRUEBA EL ASENTAMIENTO HUMANO DE HECHO Y CONSOLIDADO DENOMINADO </w:t>
      </w:r>
      <w:r w:rsidRPr="00D23741">
        <w:rPr>
          <w:rFonts w:ascii="Palatino Linotype" w:hAnsi="Palatino Linotype"/>
          <w:b/>
          <w:bCs/>
          <w:color w:val="000000" w:themeColor="text1"/>
          <w:sz w:val="22"/>
          <w:szCs w:val="22"/>
        </w:rPr>
        <w:t>COMITÉ PRO-MEJORAS DEL BARRIO “SAN MIGUEL DE AMAGASI” ETAPA III</w:t>
      </w:r>
      <w:r w:rsidR="00712478">
        <w:rPr>
          <w:rFonts w:ascii="Palatino Linotype" w:hAnsi="Palatino Linotype"/>
          <w:b/>
          <w:bCs/>
          <w:color w:val="000000" w:themeColor="text1"/>
          <w:sz w:val="22"/>
          <w:szCs w:val="22"/>
        </w:rPr>
        <w:t>,</w:t>
      </w:r>
      <w:r w:rsidRPr="00D23741">
        <w:rPr>
          <w:rFonts w:ascii="Palatino Linotype" w:hAnsi="Palatino Linotype"/>
          <w:b/>
          <w:bCs/>
          <w:color w:val="000000" w:themeColor="text1"/>
          <w:sz w:val="22"/>
          <w:szCs w:val="22"/>
        </w:rPr>
        <w:t xml:space="preserve"> </w:t>
      </w:r>
      <w:r w:rsidRPr="00D23741">
        <w:rPr>
          <w:rFonts w:ascii="Palatino Linotype" w:hAnsi="Palatino Linotype"/>
          <w:b/>
          <w:bCs/>
          <w:sz w:val="22"/>
          <w:szCs w:val="22"/>
        </w:rPr>
        <w:t xml:space="preserve"> A FAVOR DE SUS COPROPIETARIOS</w:t>
      </w:r>
    </w:p>
    <w:p w:rsidR="00D23741" w:rsidRPr="00D23741" w:rsidRDefault="00D23741" w:rsidP="00D23741">
      <w:pPr>
        <w:spacing w:after="240" w:line="276" w:lineRule="auto"/>
        <w:jc w:val="both"/>
        <w:rPr>
          <w:rFonts w:ascii="Palatino Linotype" w:hAnsi="Palatino Linotype"/>
          <w:sz w:val="22"/>
          <w:szCs w:val="22"/>
        </w:rPr>
      </w:pPr>
      <w:r w:rsidRPr="00D23741">
        <w:rPr>
          <w:rFonts w:ascii="Palatino Linotype" w:hAnsi="Palatino Linotype"/>
          <w:b/>
          <w:sz w:val="22"/>
          <w:szCs w:val="22"/>
        </w:rPr>
        <w:t xml:space="preserve">Artículo 1.- De los planos y documentos presentados.- </w:t>
      </w:r>
      <w:r w:rsidRPr="00D23741">
        <w:rPr>
          <w:rFonts w:ascii="Palatino Linotype" w:hAnsi="Palatino Linotype"/>
          <w:sz w:val="22"/>
          <w:szCs w:val="22"/>
        </w:rPr>
        <w:t xml:space="preserve">Los planos y documentos presentados son de exclusiva responsabilidad del proyectista y dirigentes y de los copropietarios del predio donde se asienta el </w:t>
      </w:r>
      <w:r w:rsidRPr="00D23741">
        <w:rPr>
          <w:rFonts w:ascii="Palatino Linotype" w:hAnsi="Palatino Linotype"/>
          <w:bCs/>
          <w:color w:val="000000" w:themeColor="text1"/>
          <w:sz w:val="22"/>
          <w:szCs w:val="22"/>
        </w:rPr>
        <w:t xml:space="preserve">Comité Pro-Mejoras del Barrio “San Miguel de </w:t>
      </w:r>
      <w:proofErr w:type="spellStart"/>
      <w:r w:rsidRPr="00D23741">
        <w:rPr>
          <w:rFonts w:ascii="Palatino Linotype" w:hAnsi="Palatino Linotype"/>
          <w:bCs/>
          <w:color w:val="000000" w:themeColor="text1"/>
          <w:sz w:val="22"/>
          <w:szCs w:val="22"/>
        </w:rPr>
        <w:t>Amagasí</w:t>
      </w:r>
      <w:proofErr w:type="spellEnd"/>
      <w:r w:rsidRPr="00D23741">
        <w:rPr>
          <w:rFonts w:ascii="Palatino Linotype" w:hAnsi="Palatino Linotype"/>
          <w:bCs/>
          <w:color w:val="000000" w:themeColor="text1"/>
          <w:sz w:val="22"/>
          <w:szCs w:val="22"/>
        </w:rPr>
        <w:t>”, Etapa III</w:t>
      </w:r>
      <w:r w:rsidRPr="00D23741">
        <w:rPr>
          <w:rFonts w:ascii="Palatino Linotype" w:hAnsi="Palatino Linotype"/>
          <w:b/>
          <w:sz w:val="22"/>
          <w:szCs w:val="22"/>
        </w:rPr>
        <w:t>,</w:t>
      </w:r>
      <w:r w:rsidRPr="00D23741">
        <w:rPr>
          <w:rFonts w:ascii="Palatino Linotype" w:hAnsi="Palatino Linotype"/>
          <w:sz w:val="22"/>
          <w:szCs w:val="22"/>
        </w:rPr>
        <w:t xml:space="preserve"> ubicado en la parroquia San Isidro del Inca, sin perjuicio de la responsabilidad de quienes revisaron los planos y los documentos legales, excepto en caso de que hayan sido inducidos al engaño.</w:t>
      </w:r>
    </w:p>
    <w:p w:rsidR="00D23741" w:rsidRPr="00D23741" w:rsidRDefault="00D23741" w:rsidP="00D23741">
      <w:pPr>
        <w:spacing w:after="240" w:line="276" w:lineRule="auto"/>
        <w:jc w:val="both"/>
        <w:rPr>
          <w:rFonts w:ascii="Palatino Linotype" w:hAnsi="Palatino Linotype"/>
          <w:sz w:val="22"/>
          <w:szCs w:val="22"/>
        </w:rPr>
      </w:pPr>
      <w:r w:rsidRPr="00D23741">
        <w:rPr>
          <w:rFonts w:ascii="Palatino Linotype" w:hAnsi="Palatino Linotype"/>
          <w:sz w:val="22"/>
          <w:szCs w:val="22"/>
        </w:rPr>
        <w:t>En caso de comprobarse ocultación o falsedad en planos, datos, documentos; o de existir reclamos de terceros afectados, será de exclusiva responsabilidad de los propietarios del predio.</w:t>
      </w:r>
    </w:p>
    <w:p w:rsidR="00D23741" w:rsidRPr="00D23741" w:rsidRDefault="00D23741" w:rsidP="00D23741">
      <w:pPr>
        <w:spacing w:after="240" w:line="276" w:lineRule="auto"/>
        <w:jc w:val="both"/>
        <w:rPr>
          <w:rFonts w:ascii="Palatino Linotype" w:hAnsi="Palatino Linotype"/>
          <w:sz w:val="22"/>
          <w:szCs w:val="22"/>
        </w:rPr>
      </w:pPr>
      <w:r w:rsidRPr="00D23741">
        <w:rPr>
          <w:rFonts w:ascii="Palatino Linotype" w:hAnsi="Palatino Linotype"/>
          <w:sz w:val="22"/>
          <w:szCs w:val="22"/>
        </w:rPr>
        <w:t>Las dimensiones y superficies de los lotes son las determinadas en el plano aprobatorio siendo en el futuro indivisibles.</w:t>
      </w:r>
    </w:p>
    <w:p w:rsidR="00D23741" w:rsidRPr="00D23741" w:rsidRDefault="00D23741" w:rsidP="00D23741">
      <w:pPr>
        <w:spacing w:after="240" w:line="276" w:lineRule="auto"/>
        <w:jc w:val="both"/>
        <w:rPr>
          <w:rFonts w:ascii="Palatino Linotype" w:hAnsi="Palatino Linotype"/>
          <w:sz w:val="22"/>
          <w:szCs w:val="22"/>
        </w:rPr>
      </w:pPr>
      <w:r w:rsidRPr="00D23741">
        <w:rPr>
          <w:rFonts w:ascii="Palatino Linotype" w:hAnsi="Palatino Linotype"/>
          <w:sz w:val="22"/>
          <w:szCs w:val="22"/>
        </w:rPr>
        <w:lastRenderedPageBreak/>
        <w:t>Por las condiciones de asentamiento humano de hecho y consolidado, se lo aprueba considerándolo de interés social.</w:t>
      </w:r>
    </w:p>
    <w:p w:rsidR="00D23741" w:rsidRPr="00D23741" w:rsidRDefault="00D23741" w:rsidP="00D23741">
      <w:pPr>
        <w:pStyle w:val="Ttulo7"/>
        <w:spacing w:before="0" w:after="240" w:line="276" w:lineRule="auto"/>
        <w:jc w:val="both"/>
        <w:rPr>
          <w:rFonts w:ascii="Palatino Linotype" w:hAnsi="Palatino Linotype" w:cs="Arial"/>
          <w:b/>
          <w:sz w:val="22"/>
          <w:szCs w:val="22"/>
        </w:rPr>
      </w:pPr>
      <w:r w:rsidRPr="00D23741">
        <w:rPr>
          <w:rFonts w:ascii="Palatino Linotype" w:hAnsi="Palatino Linotype" w:cs="Arial"/>
          <w:b/>
          <w:sz w:val="22"/>
          <w:szCs w:val="22"/>
        </w:rPr>
        <w:t>Artículo 2.</w:t>
      </w:r>
      <w:r w:rsidR="00F0792A">
        <w:rPr>
          <w:rFonts w:ascii="Palatino Linotype" w:hAnsi="Palatino Linotype" w:cs="Arial"/>
          <w:b/>
          <w:sz w:val="22"/>
          <w:szCs w:val="22"/>
        </w:rPr>
        <w:t>-</w:t>
      </w:r>
      <w:r w:rsidRPr="00D23741">
        <w:rPr>
          <w:rFonts w:ascii="Palatino Linotype" w:hAnsi="Palatino Linotype" w:cs="Arial"/>
          <w:b/>
          <w:sz w:val="22"/>
          <w:szCs w:val="22"/>
        </w:rPr>
        <w:t xml:space="preserve"> Especificaciones técnicas.- </w:t>
      </w:r>
    </w:p>
    <w:p w:rsidR="00D23741" w:rsidRPr="00D23741" w:rsidRDefault="00D23741" w:rsidP="00D23741">
      <w:pPr>
        <w:spacing w:after="240" w:line="276" w:lineRule="auto"/>
        <w:jc w:val="both"/>
        <w:rPr>
          <w:rFonts w:ascii="Palatino Linotype" w:hAnsi="Palatino Linotype"/>
          <w:sz w:val="22"/>
          <w:szCs w:val="22"/>
        </w:rPr>
      </w:pPr>
      <w:r w:rsidRPr="00D23741">
        <w:rPr>
          <w:rFonts w:ascii="Palatino Linotype" w:hAnsi="Palatino Linotype" w:cs="Arial"/>
          <w:b/>
          <w:color w:val="000000" w:themeColor="text1"/>
          <w:sz w:val="22"/>
          <w:szCs w:val="22"/>
        </w:rPr>
        <w:t xml:space="preserve">Zonificación </w:t>
      </w:r>
      <w:r>
        <w:rPr>
          <w:rFonts w:ascii="Palatino Linotype" w:hAnsi="Palatino Linotype" w:cs="Arial"/>
          <w:b/>
          <w:color w:val="000000" w:themeColor="text1"/>
          <w:sz w:val="22"/>
          <w:szCs w:val="22"/>
        </w:rPr>
        <w:t>a</w:t>
      </w:r>
      <w:r w:rsidRPr="00D23741">
        <w:rPr>
          <w:rFonts w:ascii="Palatino Linotype" w:hAnsi="Palatino Linotype" w:cs="Arial"/>
          <w:b/>
          <w:color w:val="000000" w:themeColor="text1"/>
          <w:sz w:val="22"/>
          <w:szCs w:val="22"/>
        </w:rPr>
        <w:t>ctual:</w:t>
      </w:r>
      <w:r w:rsidRPr="00D23741">
        <w:rPr>
          <w:rFonts w:ascii="Palatino Linotype" w:hAnsi="Palatino Linotype" w:cs="Arial"/>
          <w:color w:val="000000" w:themeColor="text1"/>
          <w:sz w:val="22"/>
          <w:szCs w:val="22"/>
        </w:rPr>
        <w:t xml:space="preserve"> </w:t>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t xml:space="preserve"> </w:t>
      </w:r>
      <w:r>
        <w:rPr>
          <w:rFonts w:ascii="Palatino Linotype" w:hAnsi="Palatino Linotype" w:cs="Arial"/>
          <w:color w:val="000000" w:themeColor="text1"/>
          <w:sz w:val="22"/>
          <w:szCs w:val="22"/>
        </w:rPr>
        <w:tab/>
      </w:r>
      <w:r w:rsidRPr="00D23741">
        <w:rPr>
          <w:rFonts w:ascii="Palatino Linotype" w:hAnsi="Palatino Linotype" w:cstheme="minorHAnsi"/>
          <w:sz w:val="22"/>
          <w:szCs w:val="22"/>
        </w:rPr>
        <w:t>A10 (A604-50)</w:t>
      </w:r>
    </w:p>
    <w:p w:rsidR="00D23741" w:rsidRPr="00D23741" w:rsidRDefault="00D23741" w:rsidP="00D23741">
      <w:pPr>
        <w:spacing w:after="240" w:line="276" w:lineRule="auto"/>
        <w:jc w:val="both"/>
        <w:rPr>
          <w:rFonts w:ascii="Palatino Linotype" w:hAnsi="Palatino Linotype"/>
          <w:sz w:val="22"/>
          <w:szCs w:val="22"/>
        </w:rPr>
      </w:pPr>
      <w:r w:rsidRPr="00D23741">
        <w:rPr>
          <w:rFonts w:ascii="Palatino Linotype" w:hAnsi="Palatino Linotype" w:cs="Arial"/>
          <w:b/>
          <w:color w:val="000000" w:themeColor="text1"/>
          <w:sz w:val="22"/>
          <w:szCs w:val="22"/>
        </w:rPr>
        <w:t>Lote mínimo:</w:t>
      </w:r>
      <w:r w:rsidRPr="00D23741">
        <w:rPr>
          <w:rFonts w:ascii="Palatino Linotype" w:hAnsi="Palatino Linotype" w:cs="Arial"/>
          <w:b/>
          <w:color w:val="000000" w:themeColor="text1"/>
          <w:sz w:val="22"/>
          <w:szCs w:val="22"/>
        </w:rPr>
        <w:tab/>
      </w:r>
      <w:r w:rsidRPr="00D23741">
        <w:rPr>
          <w:rFonts w:ascii="Palatino Linotype" w:hAnsi="Palatino Linotype" w:cs="Arial"/>
          <w:b/>
          <w:color w:val="000000" w:themeColor="text1"/>
          <w:sz w:val="22"/>
          <w:szCs w:val="22"/>
        </w:rPr>
        <w:tab/>
      </w:r>
      <w:r w:rsidRPr="00D23741">
        <w:rPr>
          <w:rFonts w:ascii="Palatino Linotype" w:hAnsi="Palatino Linotype" w:cs="Arial"/>
          <w:b/>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t xml:space="preserve">  </w:t>
      </w:r>
      <w:r>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600</w:t>
      </w:r>
      <w:r>
        <w:rPr>
          <w:rFonts w:ascii="Palatino Linotype" w:hAnsi="Palatino Linotype" w:cs="Arial"/>
          <w:color w:val="000000" w:themeColor="text1"/>
          <w:sz w:val="22"/>
          <w:szCs w:val="22"/>
        </w:rPr>
        <w:t xml:space="preserve"> </w:t>
      </w:r>
      <w:r w:rsidRPr="00D23741">
        <w:rPr>
          <w:rFonts w:ascii="Palatino Linotype" w:hAnsi="Palatino Linotype" w:cs="Arial"/>
          <w:color w:val="000000" w:themeColor="text1"/>
          <w:sz w:val="22"/>
          <w:szCs w:val="22"/>
        </w:rPr>
        <w:t>m</w:t>
      </w:r>
      <w:r w:rsidRPr="00D23741">
        <w:rPr>
          <w:rFonts w:ascii="Palatino Linotype" w:hAnsi="Palatino Linotype" w:cs="Arial"/>
          <w:color w:val="000000" w:themeColor="text1"/>
          <w:sz w:val="22"/>
          <w:szCs w:val="22"/>
          <w:vertAlign w:val="superscript"/>
        </w:rPr>
        <w:t>2</w:t>
      </w:r>
    </w:p>
    <w:p w:rsidR="00D23741" w:rsidRPr="00D23741" w:rsidRDefault="00D23741" w:rsidP="00D23741">
      <w:pPr>
        <w:spacing w:after="240" w:line="276" w:lineRule="auto"/>
        <w:jc w:val="both"/>
        <w:rPr>
          <w:rFonts w:ascii="Palatino Linotype" w:hAnsi="Palatino Linotype" w:cs="Arial"/>
          <w:color w:val="000000" w:themeColor="text1"/>
          <w:sz w:val="22"/>
          <w:szCs w:val="22"/>
        </w:rPr>
      </w:pPr>
      <w:r w:rsidRPr="00D23741">
        <w:rPr>
          <w:rFonts w:ascii="Palatino Linotype" w:hAnsi="Palatino Linotype" w:cs="Arial"/>
          <w:b/>
          <w:color w:val="000000" w:themeColor="text1"/>
          <w:sz w:val="22"/>
          <w:szCs w:val="22"/>
        </w:rPr>
        <w:t xml:space="preserve">Forma de </w:t>
      </w:r>
      <w:r>
        <w:rPr>
          <w:rFonts w:ascii="Palatino Linotype" w:hAnsi="Palatino Linotype" w:cs="Arial"/>
          <w:b/>
          <w:color w:val="000000" w:themeColor="text1"/>
          <w:sz w:val="22"/>
          <w:szCs w:val="22"/>
        </w:rPr>
        <w:t>o</w:t>
      </w:r>
      <w:r w:rsidRPr="00D23741">
        <w:rPr>
          <w:rFonts w:ascii="Palatino Linotype" w:hAnsi="Palatino Linotype" w:cs="Arial"/>
          <w:b/>
          <w:color w:val="000000" w:themeColor="text1"/>
          <w:sz w:val="22"/>
          <w:szCs w:val="22"/>
        </w:rPr>
        <w:t>cupación del suelo:</w:t>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t xml:space="preserve">  </w:t>
      </w:r>
      <w:r w:rsidRPr="00D23741">
        <w:rPr>
          <w:rFonts w:ascii="Palatino Linotype" w:hAnsi="Palatino Linotype" w:cs="Arial"/>
          <w:color w:val="000000" w:themeColor="text1"/>
          <w:sz w:val="22"/>
          <w:szCs w:val="22"/>
        </w:rPr>
        <w:tab/>
      </w:r>
      <w:r w:rsidRPr="00D23741">
        <w:rPr>
          <w:rFonts w:ascii="Palatino Linotype" w:hAnsi="Palatino Linotype" w:cstheme="minorHAnsi"/>
          <w:sz w:val="22"/>
          <w:szCs w:val="22"/>
        </w:rPr>
        <w:t>(A</w:t>
      </w:r>
      <w:proofErr w:type="gramStart"/>
      <w:r w:rsidRPr="00D23741">
        <w:rPr>
          <w:rFonts w:ascii="Palatino Linotype" w:hAnsi="Palatino Linotype" w:cstheme="minorHAnsi"/>
          <w:sz w:val="22"/>
          <w:szCs w:val="22"/>
        </w:rPr>
        <w:t>)Aislada</w:t>
      </w:r>
      <w:proofErr w:type="gramEnd"/>
    </w:p>
    <w:p w:rsidR="00D23741" w:rsidRPr="00D23741" w:rsidRDefault="00D23741" w:rsidP="00D23741">
      <w:pPr>
        <w:spacing w:after="240" w:line="276" w:lineRule="auto"/>
        <w:jc w:val="both"/>
        <w:rPr>
          <w:rFonts w:ascii="Palatino Linotype" w:hAnsi="Palatino Linotype" w:cs="Arial"/>
          <w:color w:val="000000" w:themeColor="text1"/>
          <w:sz w:val="22"/>
          <w:szCs w:val="22"/>
        </w:rPr>
      </w:pPr>
      <w:r w:rsidRPr="00D23741">
        <w:rPr>
          <w:rFonts w:ascii="Palatino Linotype" w:hAnsi="Palatino Linotype" w:cs="Arial"/>
          <w:b/>
          <w:color w:val="000000" w:themeColor="text1"/>
          <w:sz w:val="22"/>
          <w:szCs w:val="22"/>
        </w:rPr>
        <w:t>Uso principal del suelo:</w:t>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t xml:space="preserve"> </w:t>
      </w:r>
      <w:r w:rsidRPr="00D23741">
        <w:rPr>
          <w:rFonts w:ascii="Palatino Linotype" w:hAnsi="Palatino Linotype" w:cs="Arial"/>
          <w:color w:val="000000" w:themeColor="text1"/>
          <w:sz w:val="22"/>
          <w:szCs w:val="22"/>
        </w:rPr>
        <w:tab/>
      </w:r>
      <w:r w:rsidRPr="00D23741">
        <w:rPr>
          <w:rFonts w:ascii="Palatino Linotype" w:hAnsi="Palatino Linotype" w:cstheme="minorHAnsi"/>
          <w:sz w:val="22"/>
          <w:szCs w:val="22"/>
        </w:rPr>
        <w:t>(R2) Residencial mediana densidad</w:t>
      </w:r>
    </w:p>
    <w:p w:rsidR="00D23741" w:rsidRPr="00D23741" w:rsidRDefault="00D23741" w:rsidP="00D23741">
      <w:pPr>
        <w:spacing w:after="240" w:line="276" w:lineRule="auto"/>
        <w:jc w:val="both"/>
        <w:rPr>
          <w:rFonts w:ascii="Palatino Linotype" w:hAnsi="Palatino Linotype" w:cs="Arial"/>
          <w:color w:val="000000" w:themeColor="text1"/>
          <w:sz w:val="22"/>
          <w:szCs w:val="22"/>
        </w:rPr>
      </w:pPr>
      <w:r w:rsidRPr="00D23741">
        <w:rPr>
          <w:rFonts w:ascii="Palatino Linotype" w:hAnsi="Palatino Linotype" w:cs="Arial"/>
          <w:b/>
          <w:color w:val="000000" w:themeColor="text1"/>
          <w:sz w:val="22"/>
          <w:szCs w:val="22"/>
        </w:rPr>
        <w:t>Número de lotes:</w:t>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11</w:t>
      </w:r>
    </w:p>
    <w:p w:rsidR="00D23741" w:rsidRPr="00D23741" w:rsidRDefault="00D23741" w:rsidP="00D23741">
      <w:pPr>
        <w:spacing w:after="240" w:line="276" w:lineRule="auto"/>
        <w:jc w:val="both"/>
        <w:rPr>
          <w:rFonts w:ascii="Palatino Linotype" w:hAnsi="Palatino Linotype" w:cs="Arial"/>
          <w:color w:val="000000" w:themeColor="text1"/>
          <w:sz w:val="22"/>
          <w:szCs w:val="22"/>
        </w:rPr>
      </w:pPr>
      <w:r w:rsidRPr="00D23741">
        <w:rPr>
          <w:rFonts w:ascii="Palatino Linotype" w:hAnsi="Palatino Linotype" w:cs="Arial"/>
          <w:b/>
          <w:color w:val="000000" w:themeColor="text1"/>
          <w:sz w:val="22"/>
          <w:szCs w:val="22"/>
        </w:rPr>
        <w:t xml:space="preserve">Área </w:t>
      </w:r>
      <w:r>
        <w:rPr>
          <w:rFonts w:ascii="Palatino Linotype" w:hAnsi="Palatino Linotype" w:cs="Arial"/>
          <w:b/>
          <w:color w:val="000000" w:themeColor="text1"/>
          <w:sz w:val="22"/>
          <w:szCs w:val="22"/>
        </w:rPr>
        <w:t>ú</w:t>
      </w:r>
      <w:r w:rsidRPr="00D23741">
        <w:rPr>
          <w:rFonts w:ascii="Palatino Linotype" w:hAnsi="Palatino Linotype" w:cs="Arial"/>
          <w:b/>
          <w:color w:val="000000" w:themeColor="text1"/>
          <w:sz w:val="22"/>
          <w:szCs w:val="22"/>
        </w:rPr>
        <w:t xml:space="preserve">til de </w:t>
      </w:r>
      <w:r>
        <w:rPr>
          <w:rFonts w:ascii="Palatino Linotype" w:hAnsi="Palatino Linotype" w:cs="Arial"/>
          <w:b/>
          <w:color w:val="000000" w:themeColor="text1"/>
          <w:sz w:val="22"/>
          <w:szCs w:val="22"/>
        </w:rPr>
        <w:t>l</w:t>
      </w:r>
      <w:r w:rsidRPr="00D23741">
        <w:rPr>
          <w:rFonts w:ascii="Palatino Linotype" w:hAnsi="Palatino Linotype" w:cs="Arial"/>
          <w:b/>
          <w:color w:val="000000" w:themeColor="text1"/>
          <w:sz w:val="22"/>
          <w:szCs w:val="22"/>
        </w:rPr>
        <w:t>otes:</w:t>
      </w:r>
      <w:r w:rsidRPr="00D23741">
        <w:rPr>
          <w:rFonts w:ascii="Palatino Linotype" w:hAnsi="Palatino Linotype" w:cs="Arial"/>
          <w:color w:val="000000" w:themeColor="text1"/>
          <w:sz w:val="22"/>
          <w:szCs w:val="22"/>
        </w:rPr>
        <w:t xml:space="preserve"> </w:t>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Pr>
          <w:rFonts w:ascii="Palatino Linotype" w:hAnsi="Palatino Linotype" w:cs="Arial"/>
          <w:color w:val="000000" w:themeColor="text1"/>
          <w:sz w:val="22"/>
          <w:szCs w:val="22"/>
        </w:rPr>
        <w:tab/>
      </w:r>
      <w:r w:rsidRPr="00D23741">
        <w:rPr>
          <w:rFonts w:ascii="Palatino Linotype" w:hAnsi="Palatino Linotype" w:cstheme="minorHAnsi"/>
          <w:sz w:val="22"/>
          <w:szCs w:val="22"/>
        </w:rPr>
        <w:t>1.214,31</w:t>
      </w:r>
      <w:r>
        <w:rPr>
          <w:rFonts w:ascii="Palatino Linotype" w:hAnsi="Palatino Linotype" w:cstheme="minorHAnsi"/>
          <w:sz w:val="22"/>
          <w:szCs w:val="22"/>
        </w:rPr>
        <w:t xml:space="preserve"> </w:t>
      </w:r>
      <w:r w:rsidRPr="00D23741">
        <w:rPr>
          <w:rFonts w:ascii="Palatino Linotype" w:hAnsi="Palatino Linotype" w:cs="Arial"/>
          <w:color w:val="000000" w:themeColor="text1"/>
          <w:sz w:val="22"/>
          <w:szCs w:val="22"/>
        </w:rPr>
        <w:t>m</w:t>
      </w:r>
      <w:r w:rsidRPr="00D23741">
        <w:rPr>
          <w:rFonts w:ascii="Palatino Linotype" w:hAnsi="Palatino Linotype" w:cs="Arial"/>
          <w:color w:val="000000" w:themeColor="text1"/>
          <w:sz w:val="22"/>
          <w:szCs w:val="22"/>
          <w:vertAlign w:val="superscript"/>
        </w:rPr>
        <w:t>2</w:t>
      </w:r>
    </w:p>
    <w:p w:rsidR="00D23741" w:rsidRPr="00D23741" w:rsidRDefault="00D23741" w:rsidP="00D23741">
      <w:pPr>
        <w:spacing w:after="240" w:line="276" w:lineRule="auto"/>
        <w:jc w:val="both"/>
        <w:rPr>
          <w:rFonts w:ascii="Palatino Linotype" w:hAnsi="Palatino Linotype" w:cs="Arial"/>
          <w:color w:val="000000" w:themeColor="text1"/>
          <w:sz w:val="22"/>
          <w:szCs w:val="22"/>
        </w:rPr>
      </w:pPr>
      <w:r w:rsidRPr="00D23741">
        <w:rPr>
          <w:rFonts w:ascii="Palatino Linotype" w:hAnsi="Palatino Linotype" w:cs="Arial"/>
          <w:b/>
          <w:color w:val="000000" w:themeColor="text1"/>
          <w:sz w:val="22"/>
          <w:szCs w:val="22"/>
        </w:rPr>
        <w:t xml:space="preserve">Área de </w:t>
      </w:r>
      <w:r>
        <w:rPr>
          <w:rFonts w:ascii="Palatino Linotype" w:hAnsi="Palatino Linotype" w:cs="Arial"/>
          <w:b/>
          <w:color w:val="000000" w:themeColor="text1"/>
          <w:sz w:val="22"/>
          <w:szCs w:val="22"/>
        </w:rPr>
        <w:t>v</w:t>
      </w:r>
      <w:r w:rsidRPr="00D23741">
        <w:rPr>
          <w:rFonts w:ascii="Palatino Linotype" w:hAnsi="Palatino Linotype" w:cs="Arial"/>
          <w:b/>
          <w:color w:val="000000" w:themeColor="text1"/>
          <w:sz w:val="22"/>
          <w:szCs w:val="22"/>
        </w:rPr>
        <w:t xml:space="preserve">ías y </w:t>
      </w:r>
      <w:r>
        <w:rPr>
          <w:rFonts w:ascii="Palatino Linotype" w:hAnsi="Palatino Linotype" w:cs="Arial"/>
          <w:b/>
          <w:color w:val="000000" w:themeColor="text1"/>
          <w:sz w:val="22"/>
          <w:szCs w:val="22"/>
        </w:rPr>
        <w:t>p</w:t>
      </w:r>
      <w:r w:rsidRPr="00D23741">
        <w:rPr>
          <w:rFonts w:ascii="Palatino Linotype" w:hAnsi="Palatino Linotype" w:cs="Arial"/>
          <w:b/>
          <w:color w:val="000000" w:themeColor="text1"/>
          <w:sz w:val="22"/>
          <w:szCs w:val="22"/>
        </w:rPr>
        <w:t xml:space="preserve">asajes: </w:t>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Pr>
          <w:rFonts w:ascii="Palatino Linotype" w:hAnsi="Palatino Linotype" w:cs="Arial"/>
          <w:color w:val="000000" w:themeColor="text1"/>
          <w:sz w:val="22"/>
          <w:szCs w:val="22"/>
        </w:rPr>
        <w:tab/>
      </w:r>
      <w:r w:rsidRPr="00D23741">
        <w:rPr>
          <w:rFonts w:ascii="Palatino Linotype" w:hAnsi="Palatino Linotype" w:cstheme="minorHAnsi"/>
          <w:sz w:val="22"/>
          <w:szCs w:val="22"/>
        </w:rPr>
        <w:t>262,48</w:t>
      </w:r>
      <w:r>
        <w:rPr>
          <w:rFonts w:ascii="Palatino Linotype" w:hAnsi="Palatino Linotype" w:cstheme="minorHAnsi"/>
          <w:sz w:val="22"/>
          <w:szCs w:val="22"/>
        </w:rPr>
        <w:t xml:space="preserve"> </w:t>
      </w:r>
      <w:r w:rsidRPr="00D23741">
        <w:rPr>
          <w:rFonts w:ascii="Palatino Linotype" w:hAnsi="Palatino Linotype" w:cs="Arial"/>
          <w:color w:val="000000" w:themeColor="text1"/>
          <w:sz w:val="22"/>
          <w:szCs w:val="22"/>
        </w:rPr>
        <w:t>m</w:t>
      </w:r>
      <w:r w:rsidRPr="00D23741">
        <w:rPr>
          <w:rFonts w:ascii="Palatino Linotype" w:hAnsi="Palatino Linotype" w:cs="Arial"/>
          <w:color w:val="000000" w:themeColor="text1"/>
          <w:sz w:val="22"/>
          <w:szCs w:val="22"/>
          <w:vertAlign w:val="superscript"/>
        </w:rPr>
        <w:t>2</w:t>
      </w:r>
    </w:p>
    <w:p w:rsidR="00D23741" w:rsidRPr="00D23741" w:rsidRDefault="00D23741" w:rsidP="00D23741">
      <w:pPr>
        <w:spacing w:after="240" w:line="276" w:lineRule="auto"/>
        <w:jc w:val="both"/>
        <w:rPr>
          <w:rFonts w:ascii="Palatino Linotype" w:hAnsi="Palatino Linotype" w:cs="Arial"/>
          <w:color w:val="000000" w:themeColor="text1"/>
          <w:sz w:val="22"/>
          <w:szCs w:val="22"/>
        </w:rPr>
      </w:pPr>
      <w:r w:rsidRPr="00D23741">
        <w:rPr>
          <w:rFonts w:ascii="Palatino Linotype" w:hAnsi="Palatino Linotype" w:cs="Arial"/>
          <w:b/>
          <w:color w:val="000000" w:themeColor="text1"/>
          <w:sz w:val="22"/>
          <w:szCs w:val="22"/>
        </w:rPr>
        <w:t>Área de afectación vial en lotes:</w:t>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t xml:space="preserve"> </w:t>
      </w:r>
      <w:r>
        <w:rPr>
          <w:rFonts w:ascii="Palatino Linotype" w:hAnsi="Palatino Linotype" w:cs="Arial"/>
          <w:color w:val="000000" w:themeColor="text1"/>
          <w:sz w:val="22"/>
          <w:szCs w:val="22"/>
        </w:rPr>
        <w:tab/>
      </w:r>
      <w:r w:rsidRPr="00D23741">
        <w:rPr>
          <w:rFonts w:ascii="Palatino Linotype" w:hAnsi="Palatino Linotype" w:cstheme="minorHAnsi"/>
          <w:sz w:val="22"/>
          <w:szCs w:val="22"/>
        </w:rPr>
        <w:t>52,52</w:t>
      </w:r>
      <w:r>
        <w:rPr>
          <w:rFonts w:ascii="Palatino Linotype" w:hAnsi="Palatino Linotype" w:cstheme="minorHAnsi"/>
          <w:sz w:val="22"/>
          <w:szCs w:val="22"/>
        </w:rPr>
        <w:t xml:space="preserve"> </w:t>
      </w:r>
      <w:r w:rsidRPr="00D23741">
        <w:rPr>
          <w:rFonts w:ascii="Palatino Linotype" w:hAnsi="Palatino Linotype" w:cs="Arial"/>
          <w:color w:val="000000" w:themeColor="text1"/>
          <w:sz w:val="22"/>
          <w:szCs w:val="22"/>
        </w:rPr>
        <w:t>m</w:t>
      </w:r>
      <w:r w:rsidRPr="00D23741">
        <w:rPr>
          <w:rFonts w:ascii="Palatino Linotype" w:hAnsi="Palatino Linotype" w:cs="Arial"/>
          <w:color w:val="000000" w:themeColor="text1"/>
          <w:sz w:val="22"/>
          <w:szCs w:val="22"/>
          <w:vertAlign w:val="superscript"/>
        </w:rPr>
        <w:t>2</w:t>
      </w:r>
    </w:p>
    <w:p w:rsidR="00D23741" w:rsidRDefault="00D23741" w:rsidP="00D23741">
      <w:pPr>
        <w:spacing w:after="240" w:line="276" w:lineRule="auto"/>
        <w:jc w:val="both"/>
        <w:rPr>
          <w:rFonts w:ascii="Palatino Linotype" w:hAnsi="Palatino Linotype" w:cs="Arial"/>
          <w:color w:val="000000" w:themeColor="text1"/>
          <w:sz w:val="22"/>
          <w:szCs w:val="22"/>
        </w:rPr>
      </w:pPr>
      <w:r w:rsidRPr="00D23741">
        <w:rPr>
          <w:rFonts w:ascii="Palatino Linotype" w:hAnsi="Palatino Linotype" w:cs="Arial"/>
          <w:b/>
          <w:color w:val="000000" w:themeColor="text1"/>
          <w:sz w:val="22"/>
          <w:szCs w:val="22"/>
        </w:rPr>
        <w:t xml:space="preserve">Área total de predio (lev. </w:t>
      </w:r>
      <w:proofErr w:type="spellStart"/>
      <w:r w:rsidRPr="00D23741">
        <w:rPr>
          <w:rFonts w:ascii="Palatino Linotype" w:hAnsi="Palatino Linotype" w:cs="Arial"/>
          <w:b/>
          <w:color w:val="000000" w:themeColor="text1"/>
          <w:sz w:val="22"/>
          <w:szCs w:val="22"/>
        </w:rPr>
        <w:t>pla</w:t>
      </w:r>
      <w:proofErr w:type="spellEnd"/>
      <w:r w:rsidRPr="00D23741">
        <w:rPr>
          <w:rFonts w:ascii="Palatino Linotype" w:hAnsi="Palatino Linotype" w:cs="Arial"/>
          <w:b/>
          <w:color w:val="000000" w:themeColor="text1"/>
          <w:sz w:val="22"/>
          <w:szCs w:val="22"/>
        </w:rPr>
        <w:t xml:space="preserve">.): </w:t>
      </w:r>
      <w:r w:rsidRPr="00D23741">
        <w:rPr>
          <w:rFonts w:ascii="Palatino Linotype" w:hAnsi="Palatino Linotype" w:cs="Arial"/>
          <w:color w:val="000000" w:themeColor="text1"/>
          <w:sz w:val="22"/>
          <w:szCs w:val="22"/>
        </w:rPr>
        <w:tab/>
        <w:t xml:space="preserve">           </w:t>
      </w:r>
      <w:r w:rsidRPr="00D23741">
        <w:rPr>
          <w:rFonts w:ascii="Palatino Linotype" w:hAnsi="Palatino Linotype" w:cs="Arial"/>
          <w:color w:val="000000" w:themeColor="text1"/>
          <w:sz w:val="22"/>
          <w:szCs w:val="22"/>
        </w:rPr>
        <w:tab/>
      </w:r>
      <w:r>
        <w:rPr>
          <w:rFonts w:ascii="Palatino Linotype" w:hAnsi="Palatino Linotype" w:cs="Arial"/>
          <w:color w:val="000000" w:themeColor="text1"/>
          <w:sz w:val="22"/>
          <w:szCs w:val="22"/>
        </w:rPr>
        <w:tab/>
      </w:r>
      <w:r w:rsidRPr="00D23741">
        <w:rPr>
          <w:rFonts w:ascii="Palatino Linotype" w:hAnsi="Palatino Linotype" w:cstheme="minorHAnsi"/>
          <w:sz w:val="22"/>
          <w:szCs w:val="22"/>
        </w:rPr>
        <w:t>1.529,31</w:t>
      </w:r>
      <w:r>
        <w:rPr>
          <w:rFonts w:ascii="Palatino Linotype" w:hAnsi="Palatino Linotype" w:cstheme="minorHAnsi"/>
          <w:sz w:val="22"/>
          <w:szCs w:val="22"/>
        </w:rPr>
        <w:t xml:space="preserve"> </w:t>
      </w:r>
      <w:r w:rsidRPr="00D23741">
        <w:rPr>
          <w:rFonts w:ascii="Palatino Linotype" w:hAnsi="Palatino Linotype" w:cs="Arial"/>
          <w:color w:val="000000" w:themeColor="text1"/>
          <w:sz w:val="22"/>
          <w:szCs w:val="22"/>
        </w:rPr>
        <w:t>m</w:t>
      </w:r>
      <w:r w:rsidRPr="00D23741">
        <w:rPr>
          <w:rFonts w:ascii="Palatino Linotype" w:hAnsi="Palatino Linotype" w:cs="Arial"/>
          <w:color w:val="000000" w:themeColor="text1"/>
          <w:sz w:val="22"/>
          <w:szCs w:val="22"/>
          <w:vertAlign w:val="superscript"/>
        </w:rPr>
        <w:t>2</w:t>
      </w:r>
    </w:p>
    <w:p w:rsidR="00D23741" w:rsidRDefault="00D23741" w:rsidP="00D23741">
      <w:pPr>
        <w:spacing w:after="240" w:line="276" w:lineRule="auto"/>
        <w:jc w:val="both"/>
        <w:rPr>
          <w:rFonts w:ascii="Palatino Linotype" w:hAnsi="Palatino Linotype" w:cs="Arial"/>
          <w:color w:val="000000" w:themeColor="text1"/>
          <w:sz w:val="22"/>
          <w:szCs w:val="22"/>
        </w:rPr>
      </w:pPr>
      <w:r w:rsidRPr="00D23741">
        <w:rPr>
          <w:rFonts w:ascii="Palatino Linotype" w:hAnsi="Palatino Linotype" w:cs="Arial"/>
          <w:b/>
          <w:color w:val="000000" w:themeColor="text1"/>
          <w:sz w:val="22"/>
          <w:szCs w:val="22"/>
        </w:rPr>
        <w:t>Área total de predio (escrit</w:t>
      </w:r>
      <w:r w:rsidRPr="00D23741">
        <w:rPr>
          <w:rFonts w:ascii="Palatino Linotype" w:hAnsi="Palatino Linotype" w:cs="Arial"/>
          <w:color w:val="000000" w:themeColor="text1"/>
          <w:sz w:val="22"/>
          <w:szCs w:val="22"/>
        </w:rPr>
        <w:t>.</w:t>
      </w:r>
      <w:r w:rsidRPr="00D23741">
        <w:rPr>
          <w:rFonts w:ascii="Palatino Linotype" w:hAnsi="Palatino Linotype" w:cs="Arial"/>
          <w:b/>
          <w:color w:val="000000" w:themeColor="text1"/>
          <w:sz w:val="22"/>
          <w:szCs w:val="22"/>
        </w:rPr>
        <w:t>)</w:t>
      </w:r>
      <w:r>
        <w:rPr>
          <w:rFonts w:ascii="Palatino Linotype" w:hAnsi="Palatino Linotype" w:cs="Arial"/>
          <w:color w:val="000000" w:themeColor="text1"/>
          <w:sz w:val="22"/>
          <w:szCs w:val="22"/>
        </w:rPr>
        <w:t>:</w:t>
      </w:r>
      <w:r w:rsidRPr="00D23741">
        <w:rPr>
          <w:rFonts w:ascii="Palatino Linotype" w:hAnsi="Palatino Linotype" w:cs="Arial"/>
          <w:color w:val="000000" w:themeColor="text1"/>
          <w:sz w:val="22"/>
          <w:szCs w:val="22"/>
        </w:rPr>
        <w:t xml:space="preserve"> </w:t>
      </w:r>
      <w:r w:rsidR="00E12A17">
        <w:rPr>
          <w:rFonts w:ascii="Palatino Linotype" w:hAnsi="Palatino Linotype" w:cs="Arial"/>
          <w:color w:val="000000" w:themeColor="text1"/>
          <w:sz w:val="22"/>
          <w:szCs w:val="22"/>
        </w:rPr>
        <w:t xml:space="preserve">                               </w:t>
      </w:r>
      <w:r w:rsidRPr="00D23741">
        <w:rPr>
          <w:rFonts w:ascii="Palatino Linotype" w:hAnsi="Palatino Linotype" w:cstheme="minorHAnsi"/>
          <w:color w:val="000000" w:themeColor="text1"/>
          <w:sz w:val="22"/>
          <w:szCs w:val="22"/>
        </w:rPr>
        <w:t xml:space="preserve">782,04 </w:t>
      </w:r>
      <w:r w:rsidRPr="00D23741">
        <w:rPr>
          <w:rFonts w:ascii="Palatino Linotype" w:hAnsi="Palatino Linotype" w:cs="Arial"/>
          <w:color w:val="000000" w:themeColor="text1"/>
          <w:sz w:val="22"/>
          <w:szCs w:val="22"/>
        </w:rPr>
        <w:t>m</w:t>
      </w:r>
      <w:r w:rsidRPr="00D23741">
        <w:rPr>
          <w:rFonts w:ascii="Palatino Linotype" w:hAnsi="Palatino Linotype" w:cs="Arial"/>
          <w:color w:val="000000" w:themeColor="text1"/>
          <w:sz w:val="22"/>
          <w:szCs w:val="22"/>
          <w:vertAlign w:val="superscript"/>
        </w:rPr>
        <w:t>2</w:t>
      </w:r>
    </w:p>
    <w:p w:rsidR="00D23741" w:rsidRDefault="00D23741" w:rsidP="00D23741">
      <w:pPr>
        <w:spacing w:after="240" w:line="276" w:lineRule="auto"/>
        <w:jc w:val="both"/>
        <w:rPr>
          <w:rFonts w:ascii="Palatino Linotype" w:hAnsi="Palatino Linotype" w:cs="Arial"/>
          <w:color w:val="000000" w:themeColor="text1"/>
          <w:sz w:val="22"/>
          <w:szCs w:val="22"/>
        </w:rPr>
      </w:pP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t xml:space="preserve">                </w:t>
      </w:r>
      <w:r>
        <w:rPr>
          <w:rFonts w:ascii="Palatino Linotype" w:hAnsi="Palatino Linotype" w:cs="Arial"/>
          <w:color w:val="000000" w:themeColor="text1"/>
          <w:sz w:val="22"/>
          <w:szCs w:val="22"/>
        </w:rPr>
        <w:tab/>
      </w:r>
      <w:r w:rsidRPr="00D23741">
        <w:rPr>
          <w:rFonts w:ascii="Palatino Linotype" w:hAnsi="Palatino Linotype" w:cstheme="minorHAnsi"/>
          <w:color w:val="000000" w:themeColor="text1"/>
          <w:sz w:val="22"/>
          <w:szCs w:val="22"/>
        </w:rPr>
        <w:t xml:space="preserve">704,49 </w:t>
      </w:r>
      <w:r w:rsidRPr="00D23741">
        <w:rPr>
          <w:rFonts w:ascii="Palatino Linotype" w:hAnsi="Palatino Linotype" w:cs="Arial"/>
          <w:color w:val="000000" w:themeColor="text1"/>
          <w:sz w:val="22"/>
          <w:szCs w:val="22"/>
        </w:rPr>
        <w:t>m</w:t>
      </w:r>
      <w:r w:rsidRPr="00D23741">
        <w:rPr>
          <w:rFonts w:ascii="Palatino Linotype" w:hAnsi="Palatino Linotype" w:cs="Arial"/>
          <w:color w:val="000000" w:themeColor="text1"/>
          <w:sz w:val="22"/>
          <w:szCs w:val="22"/>
          <w:vertAlign w:val="superscript"/>
        </w:rPr>
        <w:t>2</w:t>
      </w:r>
    </w:p>
    <w:p w:rsidR="00D23741" w:rsidRDefault="00D23741" w:rsidP="00D23741">
      <w:pPr>
        <w:spacing w:after="240" w:line="276" w:lineRule="auto"/>
        <w:jc w:val="both"/>
        <w:rPr>
          <w:rFonts w:ascii="Palatino Linotype" w:hAnsi="Palatino Linotype" w:cs="Arial"/>
          <w:color w:val="000000" w:themeColor="text1"/>
          <w:sz w:val="22"/>
          <w:szCs w:val="22"/>
        </w:rPr>
      </w:pPr>
      <w:r w:rsidRPr="00D23741">
        <w:rPr>
          <w:rFonts w:ascii="Palatino Linotype" w:hAnsi="Palatino Linotype" w:cs="Arial"/>
          <w:color w:val="000000" w:themeColor="text1"/>
          <w:sz w:val="22"/>
          <w:szCs w:val="22"/>
        </w:rPr>
        <w:t xml:space="preserve">El número total de lotes es de 11, signados del uno (1) al once  (11), </w:t>
      </w:r>
      <w:r w:rsidRPr="00D23741">
        <w:rPr>
          <w:rFonts w:ascii="Palatino Linotype" w:hAnsi="Palatino Linotype" w:cs="Arial"/>
          <w:sz w:val="22"/>
          <w:szCs w:val="22"/>
        </w:rPr>
        <w:t>cuyo detalle es el que consta en los planos aprobatorios que forman parte integrante de la presente ordenanza.</w:t>
      </w:r>
    </w:p>
    <w:p w:rsidR="00D23741" w:rsidRPr="00D23741" w:rsidRDefault="00D23741" w:rsidP="00D23741">
      <w:pPr>
        <w:spacing w:after="240" w:line="276" w:lineRule="auto"/>
        <w:jc w:val="both"/>
        <w:rPr>
          <w:rFonts w:ascii="Palatino Linotype" w:hAnsi="Palatino Linotype" w:cs="Arial"/>
          <w:color w:val="000000" w:themeColor="text1"/>
          <w:sz w:val="22"/>
          <w:szCs w:val="22"/>
        </w:rPr>
      </w:pPr>
      <w:r w:rsidRPr="00D23741">
        <w:rPr>
          <w:rFonts w:ascii="Palatino Linotype" w:hAnsi="Palatino Linotype"/>
          <w:bCs/>
          <w:sz w:val="22"/>
          <w:szCs w:val="22"/>
          <w:lang w:val="es-ES_tradnl"/>
        </w:rPr>
        <w:t>Se aprueban los lotes N</w:t>
      </w:r>
      <w:r>
        <w:rPr>
          <w:rFonts w:ascii="Palatino Linotype" w:hAnsi="Palatino Linotype"/>
          <w:bCs/>
          <w:sz w:val="22"/>
          <w:szCs w:val="22"/>
          <w:lang w:val="es-ES_tradnl"/>
        </w:rPr>
        <w:t>os.</w:t>
      </w:r>
      <w:r w:rsidRPr="00D23741">
        <w:rPr>
          <w:rFonts w:ascii="Palatino Linotype" w:hAnsi="Palatino Linotype"/>
          <w:bCs/>
          <w:sz w:val="22"/>
          <w:szCs w:val="22"/>
          <w:lang w:val="es-ES_tradnl"/>
        </w:rPr>
        <w:t xml:space="preserve"> 1, 2, 3, 4, 5, 6, 7, 8, 9, 10 y 11,  que no cumplen con el área  mínima  según la zonificación actual.</w:t>
      </w:r>
    </w:p>
    <w:p w:rsidR="00D23741" w:rsidRPr="00D23741" w:rsidRDefault="00D23741" w:rsidP="00D23741">
      <w:pPr>
        <w:spacing w:after="240" w:line="276" w:lineRule="auto"/>
        <w:jc w:val="both"/>
        <w:rPr>
          <w:rFonts w:ascii="Palatino Linotype" w:hAnsi="Palatino Linotype"/>
          <w:sz w:val="22"/>
          <w:szCs w:val="22"/>
        </w:rPr>
      </w:pPr>
      <w:r w:rsidRPr="00D23741">
        <w:rPr>
          <w:rFonts w:ascii="Palatino Linotype" w:hAnsi="Palatino Linotype"/>
          <w:sz w:val="22"/>
          <w:szCs w:val="22"/>
        </w:rPr>
        <w:t xml:space="preserve">Los </w:t>
      </w:r>
      <w:r>
        <w:rPr>
          <w:rFonts w:ascii="Palatino Linotype" w:hAnsi="Palatino Linotype"/>
          <w:sz w:val="22"/>
          <w:szCs w:val="22"/>
        </w:rPr>
        <w:t>l</w:t>
      </w:r>
      <w:r w:rsidRPr="00D23741">
        <w:rPr>
          <w:rFonts w:ascii="Palatino Linotype" w:hAnsi="Palatino Linotype"/>
          <w:sz w:val="22"/>
          <w:szCs w:val="22"/>
        </w:rPr>
        <w:t xml:space="preserve">otes </w:t>
      </w:r>
      <w:r>
        <w:rPr>
          <w:rFonts w:ascii="Palatino Linotype" w:hAnsi="Palatino Linotype"/>
          <w:sz w:val="22"/>
          <w:szCs w:val="22"/>
        </w:rPr>
        <w:t xml:space="preserve">Nos. </w:t>
      </w:r>
      <w:r w:rsidRPr="00D23741">
        <w:rPr>
          <w:rFonts w:ascii="Palatino Linotype" w:hAnsi="Palatino Linotype"/>
          <w:sz w:val="22"/>
          <w:szCs w:val="22"/>
        </w:rPr>
        <w:t xml:space="preserve">1 y 8  se encuentran parcialmente en </w:t>
      </w:r>
      <w:r>
        <w:rPr>
          <w:rFonts w:ascii="Palatino Linotype" w:hAnsi="Palatino Linotype"/>
          <w:sz w:val="22"/>
          <w:szCs w:val="22"/>
        </w:rPr>
        <w:t>f</w:t>
      </w:r>
      <w:r w:rsidRPr="00D23741">
        <w:rPr>
          <w:rFonts w:ascii="Palatino Linotype" w:hAnsi="Palatino Linotype"/>
          <w:sz w:val="22"/>
          <w:szCs w:val="22"/>
        </w:rPr>
        <w:t xml:space="preserve">aja de </w:t>
      </w:r>
      <w:r>
        <w:rPr>
          <w:rFonts w:ascii="Palatino Linotype" w:hAnsi="Palatino Linotype"/>
          <w:sz w:val="22"/>
          <w:szCs w:val="22"/>
        </w:rPr>
        <w:t>a</w:t>
      </w:r>
      <w:r w:rsidRPr="00D23741">
        <w:rPr>
          <w:rFonts w:ascii="Palatino Linotype" w:hAnsi="Palatino Linotype"/>
          <w:sz w:val="22"/>
          <w:szCs w:val="22"/>
        </w:rPr>
        <w:t>fectación vial.</w:t>
      </w:r>
    </w:p>
    <w:p w:rsidR="00D23741" w:rsidRPr="00D23741" w:rsidRDefault="00D23741" w:rsidP="00D23741">
      <w:pPr>
        <w:spacing w:after="240" w:line="276" w:lineRule="auto"/>
        <w:contextualSpacing/>
        <w:jc w:val="both"/>
        <w:rPr>
          <w:rFonts w:ascii="Palatino Linotype" w:hAnsi="Palatino Linotype" w:cstheme="minorHAnsi"/>
          <w:sz w:val="22"/>
          <w:szCs w:val="22"/>
          <w:lang w:val="es-ES_tradnl"/>
        </w:rPr>
      </w:pPr>
      <w:r w:rsidRPr="00D23741">
        <w:rPr>
          <w:rFonts w:ascii="Palatino Linotype" w:hAnsi="Palatino Linotype" w:cs="Helvetica"/>
          <w:b/>
          <w:bCs/>
          <w:color w:val="000000"/>
          <w:sz w:val="22"/>
          <w:szCs w:val="22"/>
        </w:rPr>
        <w:t xml:space="preserve">Artículo 3.- Informe </w:t>
      </w:r>
      <w:r>
        <w:rPr>
          <w:rFonts w:ascii="Palatino Linotype" w:hAnsi="Palatino Linotype" w:cs="Helvetica"/>
          <w:b/>
          <w:bCs/>
          <w:color w:val="000000"/>
          <w:sz w:val="22"/>
          <w:szCs w:val="22"/>
        </w:rPr>
        <w:t>t</w:t>
      </w:r>
      <w:r w:rsidRPr="00D23741">
        <w:rPr>
          <w:rFonts w:ascii="Palatino Linotype" w:hAnsi="Palatino Linotype" w:cs="Helvetica"/>
          <w:b/>
          <w:bCs/>
          <w:color w:val="000000"/>
          <w:sz w:val="22"/>
          <w:szCs w:val="22"/>
        </w:rPr>
        <w:t>écnico de  </w:t>
      </w:r>
      <w:r>
        <w:rPr>
          <w:rFonts w:ascii="Palatino Linotype" w:hAnsi="Palatino Linotype" w:cs="Helvetica"/>
          <w:b/>
          <w:bCs/>
          <w:color w:val="000000"/>
          <w:sz w:val="22"/>
          <w:szCs w:val="22"/>
        </w:rPr>
        <w:t>e</w:t>
      </w:r>
      <w:r w:rsidRPr="00D23741">
        <w:rPr>
          <w:rFonts w:ascii="Palatino Linotype" w:hAnsi="Palatino Linotype" w:cs="Helvetica"/>
          <w:b/>
          <w:bCs/>
          <w:color w:val="000000"/>
          <w:sz w:val="22"/>
          <w:szCs w:val="22"/>
        </w:rPr>
        <w:t xml:space="preserve">valuación de </w:t>
      </w:r>
      <w:r>
        <w:rPr>
          <w:rFonts w:ascii="Palatino Linotype" w:hAnsi="Palatino Linotype" w:cs="Helvetica"/>
          <w:b/>
          <w:bCs/>
          <w:color w:val="000000"/>
          <w:sz w:val="22"/>
          <w:szCs w:val="22"/>
        </w:rPr>
        <w:t>r</w:t>
      </w:r>
      <w:r w:rsidRPr="00D23741">
        <w:rPr>
          <w:rFonts w:ascii="Palatino Linotype" w:hAnsi="Palatino Linotype" w:cs="Helvetica"/>
          <w:b/>
          <w:bCs/>
          <w:color w:val="000000"/>
          <w:sz w:val="22"/>
          <w:szCs w:val="22"/>
        </w:rPr>
        <w:t>iesgos de la Secretaría General de Seguridad y Gobernabilidad.</w:t>
      </w:r>
      <w:r w:rsidRPr="00D23741">
        <w:rPr>
          <w:rFonts w:ascii="Palatino Linotype" w:hAnsi="Palatino Linotype" w:cs="Helvetica"/>
          <w:color w:val="000000"/>
          <w:sz w:val="22"/>
          <w:szCs w:val="22"/>
        </w:rPr>
        <w:t xml:space="preserve">- Los Copropietarios del Asentamiento Humano de Hecho y Consolidado </w:t>
      </w:r>
      <w:r w:rsidRPr="00D23741">
        <w:rPr>
          <w:rFonts w:ascii="Palatino Linotype" w:hAnsi="Palatino Linotype"/>
          <w:bCs/>
          <w:color w:val="000000" w:themeColor="text1"/>
          <w:sz w:val="22"/>
          <w:szCs w:val="22"/>
        </w:rPr>
        <w:t xml:space="preserve">Comité Pro-Mejoras del Barrio “San Miguel de </w:t>
      </w:r>
      <w:proofErr w:type="spellStart"/>
      <w:r w:rsidRPr="00D23741">
        <w:rPr>
          <w:rFonts w:ascii="Palatino Linotype" w:hAnsi="Palatino Linotype"/>
          <w:bCs/>
          <w:color w:val="000000" w:themeColor="text1"/>
          <w:sz w:val="22"/>
          <w:szCs w:val="22"/>
        </w:rPr>
        <w:t>Amagasí</w:t>
      </w:r>
      <w:proofErr w:type="spellEnd"/>
      <w:r w:rsidRPr="00D23741">
        <w:rPr>
          <w:rFonts w:ascii="Palatino Linotype" w:hAnsi="Palatino Linotype"/>
          <w:bCs/>
          <w:color w:val="000000" w:themeColor="text1"/>
          <w:sz w:val="22"/>
          <w:szCs w:val="22"/>
        </w:rPr>
        <w:t>”, Etapa III</w:t>
      </w:r>
      <w:r w:rsidRPr="00D23741">
        <w:rPr>
          <w:rFonts w:ascii="Palatino Linotype" w:hAnsi="Palatino Linotype" w:cs="Helvetica"/>
          <w:color w:val="000000"/>
          <w:sz w:val="22"/>
          <w:szCs w:val="22"/>
        </w:rPr>
        <w:t>, se comprometen a realizar las recomendaciones que se encuentran determinadas en el informe de la Dirección Metropolitana de Gestión de Riesgos No. 159 AT-DMGR-2015, de 4 de diciembre de 2015</w:t>
      </w:r>
      <w:r>
        <w:rPr>
          <w:rFonts w:ascii="Palatino Linotype" w:hAnsi="Palatino Linotype" w:cs="Helvetica"/>
          <w:color w:val="000000"/>
          <w:sz w:val="22"/>
          <w:szCs w:val="22"/>
        </w:rPr>
        <w:t>,</w:t>
      </w:r>
      <w:r w:rsidRPr="00D23741">
        <w:rPr>
          <w:rFonts w:ascii="Palatino Linotype" w:hAnsi="Palatino Linotype" w:cs="Helvetica"/>
          <w:color w:val="000000"/>
          <w:sz w:val="22"/>
          <w:szCs w:val="22"/>
        </w:rPr>
        <w:t xml:space="preserve"> y que a continuación se detalla: </w:t>
      </w:r>
    </w:p>
    <w:p w:rsidR="00D23741" w:rsidRPr="00D23741" w:rsidRDefault="00D23741" w:rsidP="00D23741">
      <w:pPr>
        <w:pStyle w:val="Prrafodelista"/>
        <w:numPr>
          <w:ilvl w:val="0"/>
          <w:numId w:val="38"/>
        </w:numPr>
        <w:spacing w:after="240" w:line="276" w:lineRule="auto"/>
        <w:jc w:val="both"/>
        <w:rPr>
          <w:rFonts w:ascii="Palatino Linotype" w:eastAsia="Calibri" w:hAnsi="Palatino Linotype" w:cstheme="minorHAnsi"/>
          <w:b/>
          <w:sz w:val="22"/>
          <w:szCs w:val="22"/>
        </w:rPr>
      </w:pPr>
      <w:r w:rsidRPr="00D23741">
        <w:rPr>
          <w:rFonts w:ascii="Palatino Linotype" w:eastAsia="Calibri" w:hAnsi="Palatino Linotype" w:cstheme="minorHAnsi"/>
          <w:sz w:val="22"/>
          <w:szCs w:val="22"/>
        </w:rPr>
        <w:lastRenderedPageBreak/>
        <w:t>“Tomar en cuenta el artículo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antrópico que afecten el territorio se gestionarán de manera concurrente y de forma articulada por todos los niveles de gobierno de acuerdo con las políticas y los planes emitidos por el organismo nacional responsable , de acuerdo con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D23741" w:rsidRPr="00D23741" w:rsidRDefault="00D23741" w:rsidP="00D23741">
      <w:pPr>
        <w:pStyle w:val="Prrafodelista"/>
        <w:numPr>
          <w:ilvl w:val="0"/>
          <w:numId w:val="38"/>
        </w:numPr>
        <w:spacing w:after="240" w:line="276" w:lineRule="auto"/>
        <w:jc w:val="both"/>
        <w:rPr>
          <w:rFonts w:ascii="Palatino Linotype" w:eastAsia="Calibri" w:hAnsi="Palatino Linotype" w:cstheme="minorHAnsi"/>
          <w:sz w:val="22"/>
          <w:szCs w:val="22"/>
        </w:rPr>
      </w:pPr>
      <w:r w:rsidRPr="00D23741">
        <w:rPr>
          <w:rFonts w:ascii="Palatino Linotype" w:eastAsia="Calibri" w:hAnsi="Palatino Linotype" w:cstheme="minorHAnsi"/>
          <w:sz w:val="22"/>
          <w:szCs w:val="22"/>
        </w:rPr>
        <w:t>“Incluir en el Informe de Regulación Metropolitana (IRM), las observaciones de calificación de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D23741" w:rsidRPr="00D23741" w:rsidRDefault="00D23741" w:rsidP="00D23741">
      <w:pPr>
        <w:pStyle w:val="Prrafodelista"/>
        <w:numPr>
          <w:ilvl w:val="0"/>
          <w:numId w:val="38"/>
        </w:numPr>
        <w:spacing w:after="240" w:line="276" w:lineRule="auto"/>
        <w:jc w:val="both"/>
        <w:rPr>
          <w:rFonts w:ascii="Palatino Linotype" w:hAnsi="Palatino Linotype" w:cstheme="minorHAnsi"/>
          <w:sz w:val="22"/>
          <w:szCs w:val="22"/>
        </w:rPr>
      </w:pPr>
      <w:r w:rsidRPr="00D23741">
        <w:rPr>
          <w:rFonts w:ascii="Palatino Linotype" w:hAnsi="Palatino Linotype" w:cstheme="minorHAnsi"/>
          <w:sz w:val="22"/>
          <w:szCs w:val="22"/>
        </w:rPr>
        <w:t xml:space="preserve">“En el proyecto de regularización se debe respetar la normativa vigente de las Ordenanzas Metropolitanas de : aprobación de los </w:t>
      </w:r>
      <w:r w:rsidRPr="00D23741">
        <w:rPr>
          <w:rFonts w:ascii="Palatino Linotype" w:hAnsi="Palatino Linotype" w:cstheme="minorHAnsi"/>
          <w:i/>
          <w:sz w:val="22"/>
          <w:szCs w:val="22"/>
        </w:rPr>
        <w:t>Planes  Metropolitanos de Ordenamiento Territorial</w:t>
      </w:r>
      <w:r w:rsidRPr="00D23741">
        <w:rPr>
          <w:rFonts w:ascii="Palatino Linotype" w:hAnsi="Palatino Linotype" w:cstheme="minorHAnsi"/>
          <w:sz w:val="22"/>
          <w:szCs w:val="22"/>
        </w:rPr>
        <w:t xml:space="preserve">, ( PMOT) </w:t>
      </w:r>
      <w:r w:rsidRPr="00D23741">
        <w:rPr>
          <w:rFonts w:ascii="Palatino Linotype" w:hAnsi="Palatino Linotype" w:cstheme="minorHAnsi"/>
          <w:i/>
          <w:sz w:val="22"/>
          <w:szCs w:val="22"/>
        </w:rPr>
        <w:t>uso y ocupación del suelo</w:t>
      </w:r>
      <w:r w:rsidRPr="00D23741">
        <w:rPr>
          <w:rFonts w:ascii="Palatino Linotype" w:hAnsi="Palatino Linotype" w:cstheme="minorHAnsi"/>
          <w:sz w:val="22"/>
          <w:szCs w:val="22"/>
        </w:rPr>
        <w:t xml:space="preserve"> (PUOS) </w:t>
      </w:r>
      <w:r w:rsidRPr="00D23741">
        <w:rPr>
          <w:rFonts w:ascii="Palatino Linotype" w:hAnsi="Palatino Linotype" w:cstheme="minorHAnsi"/>
          <w:i/>
          <w:sz w:val="22"/>
          <w:szCs w:val="22"/>
        </w:rPr>
        <w:t>y régimen Administrativo del Suelo en el D.M.Q.</w:t>
      </w:r>
      <w:r w:rsidRPr="00D23741">
        <w:rPr>
          <w:rFonts w:ascii="Palatino Linotype" w:hAnsi="Palatino Linotype" w:cstheme="minorHAnsi"/>
          <w:sz w:val="22"/>
          <w:szCs w:val="22"/>
        </w:rPr>
        <w:t xml:space="preserve"> ( Orden</w:t>
      </w:r>
      <w:r w:rsidR="00805472">
        <w:rPr>
          <w:rFonts w:ascii="Palatino Linotype" w:hAnsi="Palatino Linotype" w:cstheme="minorHAnsi"/>
          <w:sz w:val="22"/>
          <w:szCs w:val="22"/>
        </w:rPr>
        <w:t>anzas  Metropolitanas N° 171 y N</w:t>
      </w:r>
      <w:r w:rsidRPr="00D23741">
        <w:rPr>
          <w:rFonts w:ascii="Palatino Linotype" w:hAnsi="Palatino Linotype" w:cstheme="minorHAnsi"/>
          <w:sz w:val="22"/>
          <w:szCs w:val="22"/>
        </w:rPr>
        <w:t xml:space="preserve">°172 y sus Reformatorias N°447 y N°432)”; </w:t>
      </w:r>
    </w:p>
    <w:p w:rsidR="00D23741" w:rsidRPr="00D23741" w:rsidRDefault="00D23741" w:rsidP="00D23741">
      <w:pPr>
        <w:pStyle w:val="Prrafodelista"/>
        <w:numPr>
          <w:ilvl w:val="0"/>
          <w:numId w:val="38"/>
        </w:numPr>
        <w:spacing w:after="240" w:line="276" w:lineRule="auto"/>
        <w:jc w:val="both"/>
        <w:rPr>
          <w:rFonts w:ascii="Palatino Linotype" w:hAnsi="Palatino Linotype" w:cstheme="minorHAnsi"/>
          <w:i/>
          <w:sz w:val="22"/>
          <w:szCs w:val="22"/>
        </w:rPr>
      </w:pPr>
      <w:r w:rsidRPr="00D23741">
        <w:rPr>
          <w:rFonts w:ascii="Palatino Linotype" w:hAnsi="Palatino Linotype" w:cstheme="minorHAnsi"/>
          <w:sz w:val="22"/>
          <w:szCs w:val="22"/>
        </w:rPr>
        <w:t>“Los predios que tiene la zonificación (ZR), en el cuadro N°</w:t>
      </w:r>
      <w:r w:rsidR="00805472">
        <w:rPr>
          <w:rFonts w:ascii="Palatino Linotype" w:hAnsi="Palatino Linotype" w:cstheme="minorHAnsi"/>
          <w:sz w:val="22"/>
          <w:szCs w:val="22"/>
        </w:rPr>
        <w:t xml:space="preserve"> </w:t>
      </w:r>
      <w:r w:rsidRPr="00D23741">
        <w:rPr>
          <w:rFonts w:ascii="Palatino Linotype" w:hAnsi="Palatino Linotype" w:cstheme="minorHAnsi"/>
          <w:sz w:val="22"/>
          <w:szCs w:val="22"/>
        </w:rPr>
        <w:t xml:space="preserve">10 del Anexo 11, que establece que son </w:t>
      </w:r>
      <w:r w:rsidRPr="00D23741">
        <w:rPr>
          <w:rFonts w:ascii="Palatino Linotype" w:hAnsi="Palatino Linotype" w:cstheme="minorHAnsi"/>
          <w:i/>
          <w:sz w:val="22"/>
          <w:szCs w:val="22"/>
        </w:rPr>
        <w:t>zonas urbanizables</w:t>
      </w:r>
      <w:r w:rsidRPr="00D23741">
        <w:rPr>
          <w:rFonts w:ascii="Palatino Linotype" w:hAnsi="Palatino Linotype" w:cstheme="minorHAnsi"/>
          <w:sz w:val="22"/>
          <w:szCs w:val="22"/>
        </w:rPr>
        <w:t xml:space="preserve"> </w:t>
      </w:r>
      <w:r w:rsidRPr="00D23741">
        <w:rPr>
          <w:rFonts w:ascii="Palatino Linotype" w:hAnsi="Palatino Linotype" w:cstheme="minorHAnsi"/>
          <w:i/>
          <w:sz w:val="22"/>
          <w:szCs w:val="22"/>
        </w:rPr>
        <w:t>en riesgo donde se debe conservar la vegetación existente o su reforestación  y se prohíbe todo tipo de construcciones ; y, define zonas en riesgo de edificación condicionad” .</w:t>
      </w:r>
      <w:bookmarkStart w:id="0" w:name="_GoBack"/>
      <w:bookmarkEnd w:id="0"/>
    </w:p>
    <w:p w:rsidR="00D23741" w:rsidRPr="00D23741" w:rsidRDefault="00D23741" w:rsidP="00D23741">
      <w:pPr>
        <w:pStyle w:val="Prrafodelista"/>
        <w:numPr>
          <w:ilvl w:val="0"/>
          <w:numId w:val="38"/>
        </w:numPr>
        <w:spacing w:after="240" w:line="276" w:lineRule="auto"/>
        <w:jc w:val="both"/>
        <w:rPr>
          <w:rFonts w:ascii="Palatino Linotype" w:hAnsi="Palatino Linotype" w:cstheme="minorHAnsi"/>
          <w:sz w:val="22"/>
          <w:szCs w:val="22"/>
        </w:rPr>
      </w:pPr>
      <w:r w:rsidRPr="00D23741">
        <w:rPr>
          <w:rFonts w:ascii="Palatino Linotype" w:hAnsi="Palatino Linotype" w:cstheme="minorHAnsi"/>
          <w:sz w:val="22"/>
          <w:szCs w:val="22"/>
        </w:rPr>
        <w:t xml:space="preserve">“Y en el caso de afectaciones o cercanía a las quebradas , taludes, ríos ; cumplir con lo establecido en los artículos 116 Áreas de protección de taludes , 117 Áreas de Protección de Quebradas, 118 Áreas de protección de cuerpos de agua , ríos y el artículo 122 referencia a </w:t>
      </w:r>
      <w:r w:rsidRPr="00D23741">
        <w:rPr>
          <w:rFonts w:ascii="Palatino Linotype" w:hAnsi="Palatino Linotype" w:cstheme="minorHAnsi"/>
          <w:i/>
          <w:sz w:val="22"/>
          <w:szCs w:val="22"/>
        </w:rPr>
        <w:t>construcciones sismo resistentes</w:t>
      </w:r>
      <w:r w:rsidRPr="00D23741">
        <w:rPr>
          <w:rFonts w:ascii="Palatino Linotype" w:hAnsi="Palatino Linotype" w:cstheme="minorHAnsi"/>
          <w:sz w:val="22"/>
          <w:szCs w:val="22"/>
        </w:rPr>
        <w:t xml:space="preserve">. Por lo tanto el AHHYC conjuntamente con el profesional técnico responsable del barrio deberá ordenar el territorio y reestructurar el proyecto en función de las condiciones de la normativa manteniendo lo dispuesto en el levantamiento </w:t>
      </w:r>
      <w:proofErr w:type="spellStart"/>
      <w:r w:rsidRPr="00D23741">
        <w:rPr>
          <w:rFonts w:ascii="Palatino Linotype" w:hAnsi="Palatino Linotype" w:cstheme="minorHAnsi"/>
          <w:sz w:val="22"/>
          <w:szCs w:val="22"/>
        </w:rPr>
        <w:t>Planialtimétrico</w:t>
      </w:r>
      <w:proofErr w:type="spellEnd"/>
      <w:r w:rsidRPr="00D23741">
        <w:rPr>
          <w:rFonts w:ascii="Palatino Linotype" w:hAnsi="Palatino Linotype" w:cstheme="minorHAnsi"/>
          <w:sz w:val="22"/>
          <w:szCs w:val="22"/>
        </w:rPr>
        <w:t xml:space="preserve"> proporcionado por la UERB”.</w:t>
      </w:r>
    </w:p>
    <w:p w:rsidR="00D23741" w:rsidRPr="00D23741" w:rsidRDefault="00D23741" w:rsidP="00D23741">
      <w:pPr>
        <w:pStyle w:val="Prrafodelista"/>
        <w:numPr>
          <w:ilvl w:val="0"/>
          <w:numId w:val="38"/>
        </w:numPr>
        <w:spacing w:after="240" w:line="276" w:lineRule="auto"/>
        <w:jc w:val="both"/>
        <w:rPr>
          <w:rFonts w:ascii="Palatino Linotype" w:hAnsi="Palatino Linotype" w:cstheme="minorHAnsi"/>
          <w:sz w:val="22"/>
          <w:szCs w:val="22"/>
        </w:rPr>
      </w:pPr>
      <w:r w:rsidRPr="00D23741">
        <w:rPr>
          <w:rFonts w:ascii="Palatino Linotype" w:hAnsi="Palatino Linotype" w:cstheme="minorHAnsi"/>
          <w:sz w:val="22"/>
          <w:szCs w:val="22"/>
        </w:rPr>
        <w:lastRenderedPageBreak/>
        <w:t xml:space="preserve">“La Dirección Metropolitana de Gestión de Riesgos (DMGR) recomienda para continuar  la legalización de sus  construcciones de “San Miguel de </w:t>
      </w:r>
      <w:proofErr w:type="spellStart"/>
      <w:r w:rsidRPr="00D23741">
        <w:rPr>
          <w:rFonts w:ascii="Palatino Linotype" w:hAnsi="Palatino Linotype" w:cstheme="minorHAnsi"/>
          <w:sz w:val="22"/>
          <w:szCs w:val="22"/>
        </w:rPr>
        <w:t>Amagasi</w:t>
      </w:r>
      <w:proofErr w:type="spellEnd"/>
      <w:r w:rsidRPr="00D23741">
        <w:rPr>
          <w:rFonts w:ascii="Palatino Linotype" w:hAnsi="Palatino Linotype" w:cstheme="minorHAnsi"/>
          <w:sz w:val="22"/>
          <w:szCs w:val="22"/>
        </w:rPr>
        <w:t xml:space="preserve"> Etapa 3”, que en las  edificaciones actuales, sus propietarios deberían contratar a un especialista (Ing. Civil Estructuralista o Estructural) para que evalúe su estado actual y proponga un sistema de reforzamiento estructural si el caso así lo amerita. Y para reducir el riesgo sísmico se tiene que tomar en cuenta la calidad constructiva de las viviendas y el tipo  de suelo. Las futuras edificaciones deberán ser construidas siguiendo la guía técnica de la Norma Ecuatoriana de la Construcción (NEC-11), sobretodo, lo que se refiere a diseños estructurales sismo-resistentes, para lo cual la Agencia Metropolitana de Control deberá hacer cumplir esta disposición”.</w:t>
      </w:r>
    </w:p>
    <w:p w:rsidR="00D23741" w:rsidRPr="00D23741" w:rsidRDefault="00D23741" w:rsidP="00D23741">
      <w:pPr>
        <w:pStyle w:val="Prrafodelista"/>
        <w:numPr>
          <w:ilvl w:val="0"/>
          <w:numId w:val="38"/>
        </w:numPr>
        <w:spacing w:after="240" w:line="276" w:lineRule="auto"/>
        <w:jc w:val="both"/>
        <w:rPr>
          <w:rFonts w:ascii="Palatino Linotype" w:hAnsi="Palatino Linotype" w:cstheme="minorHAnsi"/>
          <w:sz w:val="22"/>
          <w:szCs w:val="22"/>
        </w:rPr>
      </w:pPr>
      <w:r w:rsidRPr="00D23741">
        <w:rPr>
          <w:rFonts w:ascii="Palatino Linotype" w:hAnsi="Palatino Linotype" w:cstheme="minorHAnsi"/>
          <w:sz w:val="22"/>
          <w:szCs w:val="22"/>
        </w:rPr>
        <w:t xml:space="preserve">“Coordinar con la EPMMOP para concluir  el trazado de la red vial interno, asegurando su estabilidad en los cortes efectuados para la apertura de los pasajes  y considerar el criterio técnico de la EPMAPS, para que  implemente el sistema de alcantarillado pluvial que evite la erosión del suelo, por ser un espacio que está desprotegido de cobertura vegetal  u otro material”. </w:t>
      </w:r>
    </w:p>
    <w:p w:rsidR="00202B7E" w:rsidRDefault="00D23741" w:rsidP="00202B7E">
      <w:pPr>
        <w:pStyle w:val="Prrafodelista"/>
        <w:numPr>
          <w:ilvl w:val="0"/>
          <w:numId w:val="37"/>
        </w:numPr>
        <w:spacing w:after="240" w:line="276" w:lineRule="auto"/>
        <w:jc w:val="both"/>
        <w:rPr>
          <w:rFonts w:ascii="Palatino Linotype" w:hAnsi="Palatino Linotype" w:cstheme="minorHAnsi"/>
          <w:sz w:val="22"/>
          <w:szCs w:val="22"/>
        </w:rPr>
      </w:pPr>
      <w:r w:rsidRPr="00D23741">
        <w:rPr>
          <w:rFonts w:ascii="Palatino Linotype" w:hAnsi="Palatino Linotype" w:cstheme="minorHAnsi"/>
          <w:sz w:val="22"/>
          <w:szCs w:val="22"/>
        </w:rPr>
        <w:t>“En los pequeños taludes existentes, generados para la apertura de calles y construcción de edificaciones los propietarios  deben realizar obras de protección de acuerdo a la necesidad de sus predios. Los desbanques realizados a futuro deben ser recubiertos con cobertura vegetal ejecutados con las responsabilidad de la comunidad y supervisados por un profesional competente, acciones de mitigación que servirán para evitar que continúe el proceso erosivo de los pequeños taludes, los mismos que al estar desprotegidos, el agua y el viento puede ocasionar cárcavas que con el paso del tiempo son factores preparatorios para un deslizamiento”.</w:t>
      </w:r>
    </w:p>
    <w:p w:rsidR="00202B7E" w:rsidRDefault="00D23741" w:rsidP="00202B7E">
      <w:pPr>
        <w:spacing w:after="240" w:line="276" w:lineRule="auto"/>
        <w:jc w:val="both"/>
        <w:rPr>
          <w:rFonts w:ascii="Palatino Linotype" w:hAnsi="Palatino Linotype" w:cstheme="minorHAnsi"/>
          <w:sz w:val="22"/>
          <w:szCs w:val="22"/>
        </w:rPr>
      </w:pPr>
      <w:r w:rsidRPr="00202B7E">
        <w:rPr>
          <w:rFonts w:ascii="Palatino Linotype" w:hAnsi="Palatino Linotype" w:cs="Arial"/>
          <w:b/>
          <w:bCs/>
          <w:sz w:val="22"/>
          <w:szCs w:val="22"/>
        </w:rPr>
        <w:t xml:space="preserve">Artículo 4.- </w:t>
      </w:r>
      <w:r w:rsidRPr="00202B7E">
        <w:rPr>
          <w:rFonts w:ascii="Palatino Linotype" w:hAnsi="Palatino Linotype" w:cs="Arial"/>
          <w:b/>
          <w:bCs/>
          <w:caps/>
          <w:sz w:val="22"/>
          <w:szCs w:val="22"/>
        </w:rPr>
        <w:t>D</w:t>
      </w:r>
      <w:r w:rsidRPr="00202B7E">
        <w:rPr>
          <w:rFonts w:ascii="Palatino Linotype" w:hAnsi="Palatino Linotype" w:cs="Arial"/>
          <w:b/>
          <w:bCs/>
          <w:sz w:val="22"/>
          <w:szCs w:val="22"/>
        </w:rPr>
        <w:t xml:space="preserve">e las obras a ejecutarse.- </w:t>
      </w:r>
      <w:r w:rsidRPr="00202B7E">
        <w:rPr>
          <w:rFonts w:ascii="Palatino Linotype" w:hAnsi="Palatino Linotype" w:cs="Arial"/>
          <w:sz w:val="22"/>
          <w:szCs w:val="22"/>
        </w:rPr>
        <w:t xml:space="preserve">Las obras a ejecutarse en el asentamiento humano de hecho y consolidado, son  las siguientes: </w:t>
      </w:r>
    </w:p>
    <w:p w:rsidR="00D23741" w:rsidRPr="00202B7E" w:rsidRDefault="00D23741" w:rsidP="00202B7E">
      <w:pPr>
        <w:spacing w:after="240" w:line="276" w:lineRule="auto"/>
        <w:jc w:val="both"/>
        <w:rPr>
          <w:rFonts w:ascii="Palatino Linotype" w:hAnsi="Palatino Linotype" w:cstheme="minorHAnsi"/>
          <w:sz w:val="22"/>
          <w:szCs w:val="22"/>
        </w:rPr>
      </w:pPr>
      <w:r w:rsidRPr="00D23741">
        <w:rPr>
          <w:rFonts w:ascii="Palatino Linotype" w:hAnsi="Palatino Linotype" w:cs="Arial"/>
          <w:bCs/>
          <w:sz w:val="22"/>
          <w:szCs w:val="22"/>
        </w:rPr>
        <w:t>Agua potable:</w:t>
      </w:r>
      <w:r w:rsidRPr="00D23741">
        <w:rPr>
          <w:rFonts w:ascii="Palatino Linotype" w:hAnsi="Palatino Linotype" w:cs="Arial"/>
          <w:bCs/>
          <w:sz w:val="22"/>
          <w:szCs w:val="22"/>
        </w:rPr>
        <w:tab/>
      </w:r>
      <w:r w:rsidRPr="00D23741">
        <w:rPr>
          <w:rFonts w:ascii="Palatino Linotype" w:hAnsi="Palatino Linotype" w:cs="Arial"/>
          <w:bCs/>
          <w:sz w:val="22"/>
          <w:szCs w:val="22"/>
        </w:rPr>
        <w:tab/>
      </w:r>
      <w:r w:rsidRPr="00D23741">
        <w:rPr>
          <w:rFonts w:ascii="Palatino Linotype" w:hAnsi="Palatino Linotype" w:cs="Arial"/>
          <w:bCs/>
          <w:sz w:val="22"/>
          <w:szCs w:val="22"/>
        </w:rPr>
        <w:tab/>
      </w:r>
      <w:r w:rsidRPr="00D23741">
        <w:rPr>
          <w:rFonts w:ascii="Palatino Linotype" w:hAnsi="Palatino Linotype" w:cs="Arial"/>
          <w:bCs/>
          <w:sz w:val="22"/>
          <w:szCs w:val="22"/>
        </w:rPr>
        <w:tab/>
        <w:t>10%</w:t>
      </w:r>
      <w:r>
        <w:rPr>
          <w:rFonts w:ascii="Palatino Linotype" w:hAnsi="Palatino Linotype" w:cs="Arial"/>
          <w:bCs/>
          <w:sz w:val="22"/>
          <w:szCs w:val="22"/>
        </w:rPr>
        <w:tab/>
      </w:r>
      <w:r>
        <w:rPr>
          <w:rFonts w:ascii="Palatino Linotype" w:hAnsi="Palatino Linotype" w:cs="Arial"/>
          <w:bCs/>
          <w:sz w:val="22"/>
          <w:szCs w:val="22"/>
        </w:rPr>
        <w:tab/>
      </w:r>
      <w:r w:rsidRPr="00D23741">
        <w:rPr>
          <w:rFonts w:ascii="Palatino Linotype" w:hAnsi="Palatino Linotype" w:cs="Arial"/>
          <w:bCs/>
          <w:sz w:val="22"/>
          <w:szCs w:val="22"/>
        </w:rPr>
        <w:t xml:space="preserve">Calzadas: </w:t>
      </w:r>
      <w:r w:rsidRPr="00D23741">
        <w:rPr>
          <w:rFonts w:ascii="Palatino Linotype" w:hAnsi="Palatino Linotype" w:cs="Arial"/>
          <w:bCs/>
          <w:sz w:val="22"/>
          <w:szCs w:val="22"/>
        </w:rPr>
        <w:tab/>
      </w:r>
      <w:r w:rsidRPr="00D23741">
        <w:rPr>
          <w:rFonts w:ascii="Palatino Linotype" w:hAnsi="Palatino Linotype" w:cs="Arial"/>
          <w:bCs/>
          <w:sz w:val="22"/>
          <w:szCs w:val="22"/>
        </w:rPr>
        <w:tab/>
      </w:r>
      <w:r w:rsidRPr="00D23741">
        <w:rPr>
          <w:rFonts w:ascii="Palatino Linotype" w:hAnsi="Palatino Linotype" w:cs="Arial"/>
          <w:bCs/>
          <w:sz w:val="22"/>
          <w:szCs w:val="22"/>
        </w:rPr>
        <w:tab/>
      </w:r>
      <w:r w:rsidRPr="00D23741">
        <w:rPr>
          <w:rFonts w:ascii="Palatino Linotype" w:hAnsi="Palatino Linotype" w:cs="Arial"/>
          <w:bCs/>
          <w:sz w:val="22"/>
          <w:szCs w:val="22"/>
        </w:rPr>
        <w:tab/>
        <w:t>100%</w:t>
      </w:r>
    </w:p>
    <w:p w:rsidR="00D23741" w:rsidRPr="00D23741" w:rsidRDefault="00D23741" w:rsidP="00D23741">
      <w:pPr>
        <w:shd w:val="clear" w:color="auto" w:fill="FFFFFF"/>
        <w:spacing w:after="240" w:line="276" w:lineRule="auto"/>
        <w:jc w:val="both"/>
        <w:rPr>
          <w:rFonts w:ascii="Palatino Linotype" w:hAnsi="Palatino Linotype"/>
          <w:iCs/>
          <w:sz w:val="22"/>
          <w:szCs w:val="22"/>
        </w:rPr>
      </w:pPr>
      <w:r w:rsidRPr="00D23741">
        <w:rPr>
          <w:rFonts w:ascii="Palatino Linotype" w:hAnsi="Palatino Linotype" w:cs="Arial"/>
          <w:b/>
          <w:bCs/>
          <w:sz w:val="22"/>
          <w:szCs w:val="22"/>
        </w:rPr>
        <w:t xml:space="preserve">Artículo 5.- </w:t>
      </w:r>
      <w:r w:rsidRPr="00D23741">
        <w:rPr>
          <w:rFonts w:ascii="Palatino Linotype" w:hAnsi="Palatino Linotype" w:cs="Arial"/>
          <w:b/>
          <w:bCs/>
          <w:caps/>
          <w:sz w:val="22"/>
          <w:szCs w:val="22"/>
        </w:rPr>
        <w:t>D</w:t>
      </w:r>
      <w:r w:rsidRPr="00D23741">
        <w:rPr>
          <w:rFonts w:ascii="Palatino Linotype" w:hAnsi="Palatino Linotype" w:cs="Arial"/>
          <w:b/>
          <w:bCs/>
          <w:sz w:val="22"/>
          <w:szCs w:val="22"/>
        </w:rPr>
        <w:t>el plazo de la ejecución de las obras.-</w:t>
      </w:r>
      <w:r w:rsidRPr="00D23741">
        <w:rPr>
          <w:rFonts w:ascii="Palatino Linotype" w:hAnsi="Palatino Linotype" w:cs="Arial"/>
          <w:sz w:val="22"/>
          <w:szCs w:val="22"/>
        </w:rPr>
        <w:t xml:space="preserve"> </w:t>
      </w:r>
      <w:r w:rsidRPr="00D23741">
        <w:rPr>
          <w:rFonts w:ascii="Palatino Linotype" w:hAnsi="Palatino Linotype" w:cs="Arial"/>
          <w:color w:val="0D0D0D" w:themeColor="text1" w:themeTint="F2"/>
          <w:sz w:val="22"/>
          <w:szCs w:val="22"/>
        </w:rPr>
        <w:t xml:space="preserve">El plazo de ejecución de la totalidad de las obras de urbanización, es </w:t>
      </w:r>
      <w:r w:rsidRPr="00D23741">
        <w:rPr>
          <w:rFonts w:ascii="Palatino Linotype" w:hAnsi="Palatino Linotype" w:cs="Arial"/>
          <w:color w:val="000000" w:themeColor="text1"/>
          <w:sz w:val="22"/>
          <w:szCs w:val="22"/>
        </w:rPr>
        <w:t>de tres</w:t>
      </w:r>
      <w:r w:rsidR="00202B7E">
        <w:rPr>
          <w:rFonts w:ascii="Palatino Linotype" w:hAnsi="Palatino Linotype" w:cs="Arial"/>
          <w:color w:val="000000" w:themeColor="text1"/>
          <w:sz w:val="22"/>
          <w:szCs w:val="22"/>
        </w:rPr>
        <w:t xml:space="preserve"> (3)</w:t>
      </w:r>
      <w:r w:rsidRPr="00D23741">
        <w:rPr>
          <w:rFonts w:ascii="Palatino Linotype" w:hAnsi="Palatino Linotype" w:cs="Arial"/>
          <w:color w:val="000000" w:themeColor="text1"/>
          <w:sz w:val="22"/>
          <w:szCs w:val="22"/>
        </w:rPr>
        <w:t xml:space="preserve"> años, </w:t>
      </w:r>
      <w:r w:rsidRPr="00D23741">
        <w:rPr>
          <w:rFonts w:ascii="Palatino Linotype" w:hAnsi="Palatino Linotype" w:cs="Arial"/>
          <w:color w:val="0D0D0D" w:themeColor="text1" w:themeTint="F2"/>
          <w:sz w:val="22"/>
          <w:szCs w:val="22"/>
        </w:rPr>
        <w:t>de conformidad al cronograma de obras</w:t>
      </w:r>
      <w:r w:rsidRPr="00D23741">
        <w:rPr>
          <w:rFonts w:ascii="Palatino Linotype" w:hAnsi="Palatino Linotype" w:cs="Arial"/>
          <w:sz w:val="22"/>
          <w:szCs w:val="22"/>
        </w:rPr>
        <w:t xml:space="preserve"> presentado por</w:t>
      </w:r>
      <w:r w:rsidRPr="00D23741">
        <w:rPr>
          <w:rFonts w:ascii="Palatino Linotype" w:hAnsi="Palatino Linotype" w:cs="Arial"/>
          <w:bCs/>
          <w:sz w:val="22"/>
          <w:szCs w:val="22"/>
        </w:rPr>
        <w:t xml:space="preserve"> los copropietarios </w:t>
      </w:r>
      <w:r w:rsidRPr="00D23741">
        <w:rPr>
          <w:rFonts w:ascii="Palatino Linotype" w:hAnsi="Palatino Linotype" w:cs="Arial"/>
          <w:sz w:val="22"/>
          <w:szCs w:val="22"/>
        </w:rPr>
        <w:t xml:space="preserve">del predio donde se asienta el  </w:t>
      </w:r>
      <w:r w:rsidRPr="00D23741">
        <w:rPr>
          <w:rFonts w:ascii="Palatino Linotype" w:hAnsi="Palatino Linotype"/>
          <w:bCs/>
          <w:color w:val="000000" w:themeColor="text1"/>
          <w:sz w:val="22"/>
          <w:szCs w:val="22"/>
        </w:rPr>
        <w:t xml:space="preserve">Comité Pro-Mejoras del Barrio “San Miguel de </w:t>
      </w:r>
      <w:proofErr w:type="spellStart"/>
      <w:r w:rsidRPr="00D23741">
        <w:rPr>
          <w:rFonts w:ascii="Palatino Linotype" w:hAnsi="Palatino Linotype"/>
          <w:bCs/>
          <w:color w:val="000000" w:themeColor="text1"/>
          <w:sz w:val="22"/>
          <w:szCs w:val="22"/>
        </w:rPr>
        <w:t>Amagasí</w:t>
      </w:r>
      <w:proofErr w:type="spellEnd"/>
      <w:r w:rsidRPr="00D23741">
        <w:rPr>
          <w:rFonts w:ascii="Palatino Linotype" w:hAnsi="Palatino Linotype"/>
          <w:bCs/>
          <w:color w:val="000000" w:themeColor="text1"/>
          <w:sz w:val="22"/>
          <w:szCs w:val="22"/>
        </w:rPr>
        <w:t>”, Etapa III</w:t>
      </w:r>
      <w:r w:rsidRPr="00D23741">
        <w:rPr>
          <w:rFonts w:ascii="Palatino Linotype" w:hAnsi="Palatino Linotype"/>
          <w:b/>
          <w:sz w:val="22"/>
          <w:szCs w:val="22"/>
        </w:rPr>
        <w:t>,</w:t>
      </w:r>
      <w:r w:rsidRPr="00D23741">
        <w:rPr>
          <w:rFonts w:ascii="Palatino Linotype" w:hAnsi="Palatino Linotype"/>
          <w:sz w:val="22"/>
          <w:szCs w:val="22"/>
        </w:rPr>
        <w:t xml:space="preserve"> </w:t>
      </w:r>
      <w:r w:rsidRPr="00D23741">
        <w:rPr>
          <w:rFonts w:ascii="Palatino Linotype" w:hAnsi="Palatino Linotype"/>
          <w:iCs/>
          <w:sz w:val="22"/>
          <w:szCs w:val="22"/>
        </w:rPr>
        <w:t xml:space="preserve">plazo que se contará a partir de la fecha </w:t>
      </w:r>
      <w:r w:rsidR="00712478">
        <w:rPr>
          <w:rFonts w:ascii="Palatino Linotype" w:hAnsi="Palatino Linotype"/>
          <w:iCs/>
          <w:sz w:val="22"/>
          <w:szCs w:val="22"/>
        </w:rPr>
        <w:t xml:space="preserve">de </w:t>
      </w:r>
      <w:r w:rsidR="00712478">
        <w:rPr>
          <w:rFonts w:ascii="Palatino Linotype" w:hAnsi="Palatino Linotype"/>
          <w:iCs/>
          <w:sz w:val="22"/>
          <w:szCs w:val="22"/>
          <w:lang w:val="es-EC"/>
        </w:rPr>
        <w:t xml:space="preserve">inscripción </w:t>
      </w:r>
      <w:r w:rsidR="00712478" w:rsidRPr="00C94C65">
        <w:rPr>
          <w:rFonts w:ascii="Palatino Linotype" w:hAnsi="Palatino Linotype"/>
          <w:iCs/>
          <w:sz w:val="22"/>
          <w:szCs w:val="22"/>
          <w:lang w:val="es-EC"/>
        </w:rPr>
        <w:t>de la presente ordenanza</w:t>
      </w:r>
      <w:r w:rsidR="00712478">
        <w:rPr>
          <w:rFonts w:ascii="Palatino Linotype" w:hAnsi="Palatino Linotype"/>
          <w:iCs/>
          <w:sz w:val="22"/>
          <w:szCs w:val="22"/>
          <w:lang w:val="es-EC"/>
        </w:rPr>
        <w:t xml:space="preserve"> en el Registro de la Propiedad del Distrito Metropolitano de Quito</w:t>
      </w:r>
      <w:r w:rsidR="00712478" w:rsidRPr="00C94C65">
        <w:rPr>
          <w:rFonts w:ascii="Palatino Linotype" w:hAnsi="Palatino Linotype"/>
          <w:iCs/>
          <w:sz w:val="22"/>
          <w:szCs w:val="22"/>
          <w:lang w:val="es-EC"/>
        </w:rPr>
        <w:t xml:space="preserve">. </w:t>
      </w:r>
      <w:r w:rsidR="00712478">
        <w:rPr>
          <w:rFonts w:ascii="Palatino Linotype" w:hAnsi="Palatino Linotype" w:cs="Arial"/>
          <w:iCs/>
          <w:sz w:val="22"/>
          <w:szCs w:val="22"/>
        </w:rPr>
        <w:t>Cuando las obras se ejecuten por autogestión de los copropietarios del inmueble donde se ubica el asentamiento, no se cancelará el valor por contribución especial de mejoras.</w:t>
      </w:r>
    </w:p>
    <w:p w:rsidR="00D23741" w:rsidRPr="00D23741" w:rsidRDefault="00C83072" w:rsidP="00D23741">
      <w:pPr>
        <w:shd w:val="clear" w:color="auto" w:fill="FFFFFF"/>
        <w:spacing w:after="240" w:line="276" w:lineRule="auto"/>
        <w:jc w:val="both"/>
        <w:rPr>
          <w:rFonts w:ascii="Palatino Linotype" w:hAnsi="Palatino Linotype"/>
          <w:iCs/>
          <w:sz w:val="22"/>
          <w:szCs w:val="22"/>
        </w:rPr>
      </w:pPr>
      <w:r>
        <w:rPr>
          <w:rFonts w:ascii="Palatino Linotype" w:hAnsi="Palatino Linotype"/>
          <w:iCs/>
          <w:sz w:val="22"/>
          <w:szCs w:val="22"/>
        </w:rPr>
        <w:lastRenderedPageBreak/>
        <w:t xml:space="preserve">El </w:t>
      </w:r>
      <w:r w:rsidR="00D23741" w:rsidRPr="00D23741">
        <w:rPr>
          <w:rFonts w:ascii="Palatino Linotype" w:hAnsi="Palatino Linotype"/>
          <w:iCs/>
          <w:sz w:val="22"/>
          <w:szCs w:val="22"/>
        </w:rPr>
        <w:t xml:space="preserve">plazo </w:t>
      </w:r>
      <w:r>
        <w:rPr>
          <w:rFonts w:ascii="Palatino Linotype" w:hAnsi="Palatino Linotype"/>
          <w:iCs/>
          <w:sz w:val="22"/>
          <w:szCs w:val="22"/>
        </w:rPr>
        <w:t xml:space="preserve">en referencia podrá </w:t>
      </w:r>
      <w:r w:rsidR="00D23741" w:rsidRPr="00D23741">
        <w:rPr>
          <w:rFonts w:ascii="Palatino Linotype" w:hAnsi="Palatino Linotype"/>
          <w:iCs/>
          <w:sz w:val="22"/>
          <w:szCs w:val="22"/>
        </w:rPr>
        <w:t>prorrogarse por un período más, siempre y cuando se haya justificado un avance de la obra de por lo menos un 50% de las obras que debían ejecutarse.</w:t>
      </w:r>
    </w:p>
    <w:p w:rsidR="00202B7E" w:rsidRDefault="00D23741" w:rsidP="00202B7E">
      <w:pPr>
        <w:shd w:val="clear" w:color="auto" w:fill="FFFFFF"/>
        <w:spacing w:after="240" w:line="276" w:lineRule="auto"/>
        <w:jc w:val="both"/>
        <w:rPr>
          <w:rFonts w:ascii="Palatino Linotype" w:hAnsi="Palatino Linotype"/>
          <w:iCs/>
          <w:sz w:val="22"/>
          <w:szCs w:val="22"/>
        </w:rPr>
      </w:pPr>
      <w:r w:rsidRPr="00D23741">
        <w:rPr>
          <w:rFonts w:ascii="Palatino Linotype" w:hAnsi="Palatino Linotype"/>
          <w:iCs/>
          <w:sz w:val="22"/>
          <w:szCs w:val="22"/>
        </w:rPr>
        <w:t xml:space="preserve">La solicitud de ampliación de plazo para la ejecución de las obras será resuelta por la Administración Zonal a la que pertenece el asentamiento. </w:t>
      </w:r>
    </w:p>
    <w:p w:rsidR="00202B7E" w:rsidRDefault="00C83072" w:rsidP="00202B7E">
      <w:pPr>
        <w:shd w:val="clear" w:color="auto" w:fill="FFFFFF"/>
        <w:spacing w:after="240" w:line="276" w:lineRule="auto"/>
        <w:jc w:val="both"/>
        <w:rPr>
          <w:rFonts w:ascii="Palatino Linotype" w:hAnsi="Palatino Linotype"/>
          <w:iCs/>
          <w:sz w:val="22"/>
          <w:szCs w:val="22"/>
        </w:rPr>
      </w:pPr>
      <w:r>
        <w:rPr>
          <w:rFonts w:ascii="Palatino Linotype" w:hAnsi="Palatino Linotype" w:cs="Arial"/>
          <w:b/>
          <w:bCs/>
          <w:sz w:val="22"/>
          <w:szCs w:val="22"/>
        </w:rPr>
        <w:t>Artículo 6.- De las v</w:t>
      </w:r>
      <w:r w:rsidR="00D23741" w:rsidRPr="00D23741">
        <w:rPr>
          <w:rFonts w:ascii="Palatino Linotype" w:hAnsi="Palatino Linotype" w:cs="Arial"/>
          <w:b/>
          <w:bCs/>
          <w:sz w:val="22"/>
          <w:szCs w:val="22"/>
        </w:rPr>
        <w:t xml:space="preserve">ías.- </w:t>
      </w:r>
      <w:r w:rsidR="00D23741" w:rsidRPr="00D23741">
        <w:rPr>
          <w:rFonts w:ascii="Palatino Linotype" w:hAnsi="Palatino Linotype" w:cstheme="minorHAnsi"/>
          <w:sz w:val="22"/>
          <w:szCs w:val="22"/>
        </w:rPr>
        <w:t>El Asentamiento Humano de</w:t>
      </w:r>
      <w:r>
        <w:rPr>
          <w:rFonts w:ascii="Palatino Linotype" w:hAnsi="Palatino Linotype" w:cstheme="minorHAnsi"/>
          <w:sz w:val="22"/>
          <w:szCs w:val="22"/>
        </w:rPr>
        <w:t xml:space="preserve"> Hecho y Consolidado denominado</w:t>
      </w:r>
      <w:r w:rsidR="00D23741" w:rsidRPr="00D23741">
        <w:rPr>
          <w:rFonts w:ascii="Palatino Linotype" w:hAnsi="Palatino Linotype" w:cstheme="minorHAnsi"/>
          <w:sz w:val="22"/>
          <w:szCs w:val="22"/>
        </w:rPr>
        <w:t xml:space="preserve"> </w:t>
      </w:r>
      <w:r w:rsidR="00202B7E" w:rsidRPr="00D23741">
        <w:rPr>
          <w:rFonts w:ascii="Palatino Linotype" w:hAnsi="Palatino Linotype"/>
          <w:bCs/>
          <w:color w:val="000000" w:themeColor="text1"/>
          <w:sz w:val="22"/>
          <w:szCs w:val="22"/>
        </w:rPr>
        <w:t xml:space="preserve">Comité Pro-Mejoras del Barrio “San Miguel de </w:t>
      </w:r>
      <w:proofErr w:type="spellStart"/>
      <w:r w:rsidR="00202B7E" w:rsidRPr="00D23741">
        <w:rPr>
          <w:rFonts w:ascii="Palatino Linotype" w:hAnsi="Palatino Linotype"/>
          <w:bCs/>
          <w:color w:val="000000" w:themeColor="text1"/>
          <w:sz w:val="22"/>
          <w:szCs w:val="22"/>
        </w:rPr>
        <w:t>Amagasí</w:t>
      </w:r>
      <w:proofErr w:type="spellEnd"/>
      <w:r w:rsidR="00202B7E" w:rsidRPr="00D23741">
        <w:rPr>
          <w:rFonts w:ascii="Palatino Linotype" w:hAnsi="Palatino Linotype"/>
          <w:bCs/>
          <w:color w:val="000000" w:themeColor="text1"/>
          <w:sz w:val="22"/>
          <w:szCs w:val="22"/>
        </w:rPr>
        <w:t>”, Etapa III</w:t>
      </w:r>
      <w:r w:rsidR="00202B7E">
        <w:rPr>
          <w:rFonts w:ascii="Palatino Linotype" w:hAnsi="Palatino Linotype"/>
          <w:bCs/>
          <w:color w:val="000000" w:themeColor="text1"/>
          <w:sz w:val="22"/>
          <w:szCs w:val="22"/>
        </w:rPr>
        <w:t>,</w:t>
      </w:r>
      <w:r w:rsidR="00D23741" w:rsidRPr="00D23741">
        <w:rPr>
          <w:rFonts w:ascii="Palatino Linotype" w:hAnsi="Palatino Linotype"/>
          <w:b/>
          <w:sz w:val="22"/>
          <w:szCs w:val="22"/>
        </w:rPr>
        <w:t xml:space="preserve"> </w:t>
      </w:r>
      <w:r w:rsidR="00D23741" w:rsidRPr="00D23741">
        <w:rPr>
          <w:rFonts w:ascii="Palatino Linotype" w:hAnsi="Palatino Linotype"/>
          <w:sz w:val="22"/>
          <w:szCs w:val="22"/>
        </w:rPr>
        <w:t>c</w:t>
      </w:r>
      <w:r w:rsidR="00D23741" w:rsidRPr="00D23741">
        <w:rPr>
          <w:rFonts w:ascii="Palatino Linotype" w:hAnsi="Palatino Linotype" w:cstheme="minorHAnsi"/>
          <w:sz w:val="22"/>
          <w:szCs w:val="22"/>
        </w:rPr>
        <w:t xml:space="preserve">ontempla un sistema vial de uso público, </w:t>
      </w:r>
      <w:r w:rsidR="00D23741" w:rsidRPr="00D23741">
        <w:rPr>
          <w:rFonts w:ascii="Palatino Linotype" w:hAnsi="Palatino Linotype"/>
          <w:sz w:val="22"/>
          <w:szCs w:val="22"/>
        </w:rPr>
        <w:t xml:space="preserve">debido a que es un asentamiento humano de hecho y consolidado de 40 años de existencia, con 82 % de consolidación de viviendas, </w:t>
      </w:r>
      <w:r w:rsidR="00202B7E">
        <w:rPr>
          <w:rFonts w:ascii="Palatino Linotype" w:hAnsi="Palatino Linotype"/>
          <w:sz w:val="22"/>
          <w:szCs w:val="22"/>
        </w:rPr>
        <w:t xml:space="preserve">en virtud de lo cual </w:t>
      </w:r>
      <w:r w:rsidR="00D23741" w:rsidRPr="00D23741">
        <w:rPr>
          <w:rFonts w:ascii="Palatino Linotype" w:hAnsi="Palatino Linotype"/>
          <w:sz w:val="22"/>
          <w:szCs w:val="22"/>
        </w:rPr>
        <w:t xml:space="preserve">se aprueban  los pasajes peatonales con los siguientes anchos: </w:t>
      </w:r>
    </w:p>
    <w:p w:rsidR="00202B7E" w:rsidRDefault="00D23741" w:rsidP="00202B7E">
      <w:pPr>
        <w:shd w:val="clear" w:color="auto" w:fill="FFFFFF"/>
        <w:spacing w:after="240" w:line="276" w:lineRule="auto"/>
        <w:jc w:val="both"/>
        <w:rPr>
          <w:rFonts w:ascii="Palatino Linotype" w:hAnsi="Palatino Linotype"/>
          <w:iCs/>
          <w:sz w:val="22"/>
          <w:szCs w:val="22"/>
        </w:rPr>
      </w:pPr>
      <w:r w:rsidRPr="00D23741">
        <w:rPr>
          <w:rFonts w:ascii="Palatino Linotype" w:hAnsi="Palatino Linotype"/>
          <w:sz w:val="22"/>
          <w:szCs w:val="22"/>
        </w:rPr>
        <w:t>Pasaje N52N</w:t>
      </w:r>
      <w:r w:rsidR="00202B7E">
        <w:rPr>
          <w:rFonts w:ascii="Palatino Linotype" w:hAnsi="Palatino Linotype"/>
          <w:sz w:val="22"/>
          <w:szCs w:val="22"/>
        </w:rPr>
        <w:t>:</w:t>
      </w:r>
      <w:r w:rsidR="00202B7E">
        <w:rPr>
          <w:rFonts w:ascii="Palatino Linotype" w:hAnsi="Palatino Linotype"/>
          <w:sz w:val="22"/>
          <w:szCs w:val="22"/>
        </w:rPr>
        <w:tab/>
      </w:r>
      <w:r w:rsidR="00202B7E">
        <w:rPr>
          <w:rFonts w:ascii="Palatino Linotype" w:hAnsi="Palatino Linotype"/>
          <w:sz w:val="22"/>
          <w:szCs w:val="22"/>
        </w:rPr>
        <w:tab/>
      </w:r>
      <w:r w:rsidR="00202B7E">
        <w:rPr>
          <w:rFonts w:ascii="Palatino Linotype" w:hAnsi="Palatino Linotype"/>
          <w:sz w:val="22"/>
          <w:szCs w:val="22"/>
        </w:rPr>
        <w:tab/>
      </w:r>
      <w:r w:rsidRPr="00D23741">
        <w:rPr>
          <w:rFonts w:ascii="Palatino Linotype" w:hAnsi="Palatino Linotype"/>
          <w:sz w:val="22"/>
          <w:szCs w:val="22"/>
        </w:rPr>
        <w:t xml:space="preserve">3,00 m. </w:t>
      </w:r>
    </w:p>
    <w:p w:rsidR="00202B7E" w:rsidRDefault="00D23741" w:rsidP="00202B7E">
      <w:pPr>
        <w:shd w:val="clear" w:color="auto" w:fill="FFFFFF"/>
        <w:spacing w:after="240" w:line="276" w:lineRule="auto"/>
        <w:jc w:val="both"/>
        <w:rPr>
          <w:rFonts w:ascii="Palatino Linotype" w:hAnsi="Palatino Linotype"/>
          <w:iCs/>
          <w:sz w:val="22"/>
          <w:szCs w:val="22"/>
        </w:rPr>
      </w:pPr>
      <w:r w:rsidRPr="00D23741">
        <w:rPr>
          <w:rFonts w:ascii="Palatino Linotype" w:hAnsi="Palatino Linotype"/>
          <w:sz w:val="22"/>
          <w:szCs w:val="22"/>
        </w:rPr>
        <w:t>Pasaje Peatonal N52O</w:t>
      </w:r>
      <w:r w:rsidR="00202B7E">
        <w:rPr>
          <w:rFonts w:ascii="Palatino Linotype" w:hAnsi="Palatino Linotype"/>
          <w:sz w:val="22"/>
          <w:szCs w:val="22"/>
        </w:rPr>
        <w:t>:</w:t>
      </w:r>
      <w:r w:rsidR="00202B7E">
        <w:rPr>
          <w:rFonts w:ascii="Palatino Linotype" w:hAnsi="Palatino Linotype"/>
          <w:sz w:val="22"/>
          <w:szCs w:val="22"/>
        </w:rPr>
        <w:tab/>
      </w:r>
      <w:r w:rsidRPr="00D23741">
        <w:rPr>
          <w:rFonts w:ascii="Palatino Linotype" w:hAnsi="Palatino Linotype"/>
          <w:sz w:val="22"/>
          <w:szCs w:val="22"/>
        </w:rPr>
        <w:t xml:space="preserve"> de ancho variable 3,07 m. 3,03 m.</w:t>
      </w:r>
    </w:p>
    <w:p w:rsidR="00D23741" w:rsidRPr="00202B7E" w:rsidRDefault="00D23741" w:rsidP="00202B7E">
      <w:pPr>
        <w:shd w:val="clear" w:color="auto" w:fill="FFFFFF"/>
        <w:spacing w:after="240" w:line="276" w:lineRule="auto"/>
        <w:jc w:val="both"/>
        <w:rPr>
          <w:rFonts w:ascii="Palatino Linotype" w:hAnsi="Palatino Linotype"/>
          <w:iCs/>
          <w:sz w:val="22"/>
          <w:szCs w:val="22"/>
        </w:rPr>
      </w:pPr>
      <w:r w:rsidRPr="00D23741">
        <w:rPr>
          <w:rFonts w:ascii="Palatino Linotype" w:hAnsi="Palatino Linotype" w:cs="Arial"/>
          <w:b/>
          <w:bCs/>
          <w:sz w:val="22"/>
          <w:szCs w:val="22"/>
        </w:rPr>
        <w:t>Artículo</w:t>
      </w:r>
      <w:r w:rsidRPr="00D23741">
        <w:rPr>
          <w:rFonts w:ascii="Palatino Linotype" w:hAnsi="Palatino Linotype" w:cs="Arial"/>
          <w:b/>
          <w:bCs/>
          <w:sz w:val="22"/>
          <w:szCs w:val="22"/>
          <w:lang w:val="es-ES_tradnl"/>
        </w:rPr>
        <w:t xml:space="preserve"> 7.- </w:t>
      </w:r>
      <w:r w:rsidRPr="00D23741">
        <w:rPr>
          <w:rFonts w:ascii="Palatino Linotype" w:hAnsi="Palatino Linotype" w:cs="Arial"/>
          <w:b/>
          <w:bCs/>
          <w:caps/>
          <w:sz w:val="22"/>
          <w:szCs w:val="22"/>
          <w:lang w:val="es-ES_tradnl"/>
        </w:rPr>
        <w:t>D</w:t>
      </w:r>
      <w:r w:rsidRPr="00D23741">
        <w:rPr>
          <w:rFonts w:ascii="Palatino Linotype" w:hAnsi="Palatino Linotype" w:cs="Arial"/>
          <w:b/>
          <w:bCs/>
          <w:sz w:val="22"/>
          <w:szCs w:val="22"/>
          <w:lang w:val="es-ES_tradnl"/>
        </w:rPr>
        <w:t>el control y ejecución de las obras.-</w:t>
      </w:r>
      <w:r w:rsidRPr="00D23741">
        <w:rPr>
          <w:rFonts w:ascii="Palatino Linotype" w:hAnsi="Palatino Linotype" w:cs="Arial"/>
          <w:sz w:val="22"/>
          <w:szCs w:val="22"/>
        </w:rPr>
        <w:t xml:space="preserve"> </w:t>
      </w:r>
      <w:r w:rsidRPr="00D23741">
        <w:rPr>
          <w:rFonts w:ascii="Palatino Linotype" w:hAnsi="Palatino Linotype" w:cs="Arial"/>
          <w:color w:val="0D0D0D" w:themeColor="text1" w:themeTint="F2"/>
          <w:sz w:val="22"/>
          <w:szCs w:val="22"/>
        </w:rPr>
        <w:t xml:space="preserve">La Administración Zonal Eugenio Espejo, </w:t>
      </w:r>
      <w:r w:rsidRPr="00D23741">
        <w:rPr>
          <w:rFonts w:ascii="Palatino Linotype" w:hAnsi="Palatino Linotype"/>
          <w:iCs/>
          <w:sz w:val="22"/>
          <w:szCs w:val="22"/>
        </w:rPr>
        <w:t xml:space="preserve"> r</w:t>
      </w:r>
      <w:r w:rsidRPr="00D23741">
        <w:rPr>
          <w:rFonts w:ascii="Palatino Linotype" w:hAnsi="Palatino Linotype"/>
          <w:sz w:val="22"/>
          <w:szCs w:val="22"/>
        </w:rPr>
        <w:t>ealizará el seguimiento en la ejecución y avance de las obras de urbanización hasta la terminación de las mismas, para lo cual se emitirá un informe técnico tanto del departamento de fiscalización como del departamento de obras públicas cada semestre. Su informe favorable final será indispensable para cancelar la hipoteca</w:t>
      </w:r>
      <w:r w:rsidRPr="00D23741">
        <w:rPr>
          <w:rFonts w:ascii="Palatino Linotype" w:hAnsi="Palatino Linotype" w:cs="Arial"/>
          <w:color w:val="2A2A2A"/>
          <w:sz w:val="22"/>
          <w:szCs w:val="22"/>
        </w:rPr>
        <w:t>.</w:t>
      </w:r>
    </w:p>
    <w:p w:rsidR="00D23741" w:rsidRPr="00D23741" w:rsidRDefault="00D23741" w:rsidP="00D23741">
      <w:pPr>
        <w:pStyle w:val="Textoindependiente"/>
        <w:spacing w:after="240" w:line="276" w:lineRule="auto"/>
        <w:jc w:val="both"/>
        <w:rPr>
          <w:rFonts w:ascii="Palatino Linotype" w:hAnsi="Palatino Linotype"/>
          <w:b/>
          <w:bCs/>
          <w:sz w:val="22"/>
          <w:szCs w:val="22"/>
        </w:rPr>
      </w:pPr>
      <w:r w:rsidRPr="00D23741">
        <w:rPr>
          <w:rFonts w:ascii="Palatino Linotype" w:hAnsi="Palatino Linotype"/>
          <w:b/>
          <w:bCs/>
          <w:sz w:val="22"/>
          <w:szCs w:val="22"/>
        </w:rPr>
        <w:t xml:space="preserve">Artículo </w:t>
      </w:r>
      <w:r w:rsidR="00C83072">
        <w:rPr>
          <w:rFonts w:ascii="Palatino Linotype" w:hAnsi="Palatino Linotype"/>
          <w:b/>
          <w:bCs/>
          <w:sz w:val="22"/>
          <w:szCs w:val="22"/>
        </w:rPr>
        <w:t>8</w:t>
      </w:r>
      <w:r w:rsidRPr="00D23741">
        <w:rPr>
          <w:rFonts w:ascii="Palatino Linotype" w:hAnsi="Palatino Linotype"/>
          <w:b/>
          <w:bCs/>
          <w:sz w:val="22"/>
          <w:szCs w:val="22"/>
        </w:rPr>
        <w:t xml:space="preserve">.- </w:t>
      </w:r>
      <w:r w:rsidRPr="00D23741">
        <w:rPr>
          <w:rFonts w:ascii="Palatino Linotype" w:hAnsi="Palatino Linotype"/>
          <w:b/>
          <w:bCs/>
          <w:caps/>
          <w:sz w:val="22"/>
          <w:szCs w:val="22"/>
        </w:rPr>
        <w:t>D</w:t>
      </w:r>
      <w:r w:rsidRPr="00D23741">
        <w:rPr>
          <w:rFonts w:ascii="Palatino Linotype" w:hAnsi="Palatino Linotype"/>
          <w:b/>
          <w:bCs/>
          <w:sz w:val="22"/>
          <w:szCs w:val="22"/>
        </w:rPr>
        <w:t>e la garantía de ejecución de las obras</w:t>
      </w:r>
      <w:r w:rsidRPr="00D23741">
        <w:rPr>
          <w:rFonts w:ascii="Palatino Linotype" w:hAnsi="Palatino Linotype"/>
          <w:b/>
          <w:bCs/>
          <w:caps/>
          <w:sz w:val="22"/>
          <w:szCs w:val="22"/>
        </w:rPr>
        <w:t>.-</w:t>
      </w:r>
      <w:r w:rsidRPr="00D23741">
        <w:rPr>
          <w:rFonts w:ascii="Palatino Linotype" w:hAnsi="Palatino Linotype"/>
          <w:b/>
          <w:bCs/>
          <w:sz w:val="22"/>
          <w:szCs w:val="22"/>
        </w:rPr>
        <w:t xml:space="preserve"> </w:t>
      </w:r>
      <w:r w:rsidRPr="00D23741">
        <w:rPr>
          <w:rFonts w:ascii="Palatino Linotype" w:hAnsi="Palatino Linotype"/>
          <w:sz w:val="22"/>
          <w:szCs w:val="22"/>
          <w:lang w:val="es-EC"/>
        </w:rPr>
        <w:t>Los lotes  de los copropietarios, quedan gravados con primera, especial y preferente hipoteca a favor del Municipio del Distrito Metropolitano de Quito, que subsistirá hasta la terminación de la ejecución de las obras de urbanización.</w:t>
      </w:r>
    </w:p>
    <w:p w:rsidR="00D23741" w:rsidRPr="00D23741" w:rsidRDefault="00D23741" w:rsidP="00D23741">
      <w:pPr>
        <w:spacing w:after="240" w:line="276" w:lineRule="auto"/>
        <w:jc w:val="both"/>
        <w:rPr>
          <w:rFonts w:ascii="Palatino Linotype" w:hAnsi="Palatino Linotype"/>
          <w:sz w:val="22"/>
          <w:szCs w:val="22"/>
        </w:rPr>
      </w:pPr>
      <w:r w:rsidRPr="00D23741">
        <w:rPr>
          <w:rFonts w:ascii="Palatino Linotype" w:hAnsi="Palatino Linotype"/>
          <w:b/>
          <w:bCs/>
          <w:sz w:val="22"/>
          <w:szCs w:val="22"/>
        </w:rPr>
        <w:t>Artículo</w:t>
      </w:r>
      <w:r w:rsidRPr="00D23741">
        <w:rPr>
          <w:rFonts w:ascii="Palatino Linotype" w:hAnsi="Palatino Linotype"/>
          <w:b/>
          <w:bCs/>
          <w:sz w:val="22"/>
          <w:szCs w:val="22"/>
          <w:lang w:val="es-ES_tradnl"/>
        </w:rPr>
        <w:t xml:space="preserve"> </w:t>
      </w:r>
      <w:r w:rsidR="00C83072">
        <w:rPr>
          <w:rFonts w:ascii="Palatino Linotype" w:hAnsi="Palatino Linotype"/>
          <w:b/>
          <w:bCs/>
          <w:sz w:val="22"/>
          <w:szCs w:val="22"/>
          <w:lang w:val="es-ES_tradnl"/>
        </w:rPr>
        <w:t>9</w:t>
      </w:r>
      <w:r w:rsidR="00F0792A">
        <w:rPr>
          <w:rFonts w:ascii="Palatino Linotype" w:hAnsi="Palatino Linotype"/>
          <w:b/>
          <w:bCs/>
          <w:sz w:val="22"/>
          <w:szCs w:val="22"/>
          <w:lang w:val="es-ES_tradnl"/>
        </w:rPr>
        <w:t>.</w:t>
      </w:r>
      <w:r w:rsidRPr="00D23741">
        <w:rPr>
          <w:rFonts w:ascii="Palatino Linotype" w:hAnsi="Palatino Linotype"/>
          <w:b/>
          <w:bCs/>
          <w:sz w:val="22"/>
          <w:szCs w:val="22"/>
          <w:lang w:val="es-ES_tradnl"/>
        </w:rPr>
        <w:t xml:space="preserve">- Diferencia y/o </w:t>
      </w:r>
      <w:r w:rsidR="00202B7E">
        <w:rPr>
          <w:rFonts w:ascii="Palatino Linotype" w:hAnsi="Palatino Linotype"/>
          <w:b/>
          <w:sz w:val="22"/>
          <w:szCs w:val="22"/>
          <w:lang w:val="es-ES_tradnl"/>
        </w:rPr>
        <w:t>e</w:t>
      </w:r>
      <w:proofErr w:type="spellStart"/>
      <w:r w:rsidRPr="00D23741">
        <w:rPr>
          <w:rFonts w:ascii="Palatino Linotype" w:hAnsi="Palatino Linotype"/>
          <w:b/>
          <w:sz w:val="22"/>
          <w:szCs w:val="22"/>
        </w:rPr>
        <w:t>xcedente</w:t>
      </w:r>
      <w:proofErr w:type="spellEnd"/>
      <w:r w:rsidRPr="00D23741">
        <w:rPr>
          <w:rFonts w:ascii="Palatino Linotype" w:hAnsi="Palatino Linotype"/>
          <w:b/>
          <w:sz w:val="22"/>
          <w:szCs w:val="22"/>
        </w:rPr>
        <w:t xml:space="preserve">  de área.- </w:t>
      </w:r>
      <w:r w:rsidRPr="00D23741">
        <w:rPr>
          <w:rFonts w:ascii="Palatino Linotype" w:hAnsi="Palatino Linotype"/>
          <w:sz w:val="22"/>
          <w:szCs w:val="22"/>
        </w:rPr>
        <w:t xml:space="preserve">Por cuanto dentro del proceso de regularización se detectó la existencia de una variación de área, previo a la protocolización e inscripción de la presente ordenanza se deberá regularizar el área, de conformidad con lo establecido en la </w:t>
      </w:r>
      <w:r w:rsidR="00C83072">
        <w:rPr>
          <w:rFonts w:ascii="Palatino Linotype" w:hAnsi="Palatino Linotype"/>
          <w:sz w:val="22"/>
          <w:szCs w:val="22"/>
        </w:rPr>
        <w:t>normativa nacional y metropolitana vigente</w:t>
      </w:r>
      <w:r w:rsidRPr="00D23741">
        <w:rPr>
          <w:rFonts w:ascii="Palatino Linotype" w:hAnsi="Palatino Linotype"/>
          <w:sz w:val="22"/>
          <w:szCs w:val="22"/>
        </w:rPr>
        <w:t>.</w:t>
      </w:r>
    </w:p>
    <w:p w:rsidR="00D23741" w:rsidRPr="00D23741" w:rsidRDefault="00D23741" w:rsidP="00D23741">
      <w:pPr>
        <w:pStyle w:val="Textoindependiente"/>
        <w:spacing w:after="240" w:line="276" w:lineRule="auto"/>
        <w:jc w:val="both"/>
        <w:rPr>
          <w:rFonts w:ascii="Palatino Linotype" w:hAnsi="Palatino Linotype" w:cs="Arial"/>
          <w:sz w:val="22"/>
          <w:szCs w:val="22"/>
          <w:lang w:val="es-ES_tradnl"/>
        </w:rPr>
      </w:pPr>
      <w:r w:rsidRPr="00D23741">
        <w:rPr>
          <w:rFonts w:ascii="Palatino Linotype" w:hAnsi="Palatino Linotype" w:cs="Arial"/>
          <w:b/>
          <w:bCs/>
          <w:sz w:val="22"/>
          <w:szCs w:val="22"/>
        </w:rPr>
        <w:t>Artículo</w:t>
      </w:r>
      <w:r w:rsidRPr="00D23741">
        <w:rPr>
          <w:rFonts w:ascii="Palatino Linotype" w:hAnsi="Palatino Linotype" w:cs="Arial"/>
          <w:b/>
          <w:bCs/>
          <w:sz w:val="22"/>
          <w:szCs w:val="22"/>
          <w:lang w:val="es-ES_tradnl"/>
        </w:rPr>
        <w:t xml:space="preserve"> 1</w:t>
      </w:r>
      <w:r w:rsidR="00C83072">
        <w:rPr>
          <w:rFonts w:ascii="Palatino Linotype" w:hAnsi="Palatino Linotype" w:cs="Arial"/>
          <w:b/>
          <w:bCs/>
          <w:sz w:val="22"/>
          <w:szCs w:val="22"/>
          <w:lang w:val="es-ES_tradnl"/>
        </w:rPr>
        <w:t>0</w:t>
      </w:r>
      <w:r w:rsidRPr="00D23741">
        <w:rPr>
          <w:rFonts w:ascii="Palatino Linotype" w:hAnsi="Palatino Linotype" w:cs="Arial"/>
          <w:b/>
          <w:bCs/>
          <w:sz w:val="22"/>
          <w:szCs w:val="22"/>
          <w:lang w:val="es-ES_tradnl"/>
        </w:rPr>
        <w:t xml:space="preserve">.- </w:t>
      </w:r>
      <w:r w:rsidRPr="00D23741">
        <w:rPr>
          <w:rFonts w:ascii="Palatino Linotype" w:hAnsi="Palatino Linotype" w:cs="Arial"/>
          <w:b/>
          <w:bCs/>
          <w:caps/>
          <w:sz w:val="22"/>
          <w:szCs w:val="22"/>
          <w:lang w:val="es-ES_tradnl"/>
        </w:rPr>
        <w:t>D</w:t>
      </w:r>
      <w:r w:rsidRPr="00D23741">
        <w:rPr>
          <w:rFonts w:ascii="Palatino Linotype" w:hAnsi="Palatino Linotype" w:cs="Arial"/>
          <w:b/>
          <w:bCs/>
          <w:sz w:val="22"/>
          <w:szCs w:val="22"/>
          <w:lang w:val="es-ES_tradnl"/>
        </w:rPr>
        <w:t xml:space="preserve">e la protocolización de la ordenanza.- </w:t>
      </w:r>
      <w:r w:rsidRPr="00D23741">
        <w:rPr>
          <w:rFonts w:ascii="Palatino Linotype" w:hAnsi="Palatino Linotype" w:cs="Arial"/>
          <w:bCs/>
          <w:sz w:val="22"/>
          <w:szCs w:val="22"/>
          <w:lang w:val="es-ES_tradnl"/>
        </w:rPr>
        <w:t xml:space="preserve">Los copropietarios del predio donde se asienta el </w:t>
      </w:r>
      <w:r w:rsidR="00202B7E" w:rsidRPr="00D23741">
        <w:rPr>
          <w:rFonts w:ascii="Palatino Linotype" w:hAnsi="Palatino Linotype"/>
          <w:bCs/>
          <w:color w:val="000000" w:themeColor="text1"/>
          <w:sz w:val="22"/>
          <w:szCs w:val="22"/>
        </w:rPr>
        <w:t xml:space="preserve">Comité Pro-Mejoras del Barrio “San Miguel de </w:t>
      </w:r>
      <w:proofErr w:type="spellStart"/>
      <w:r w:rsidR="00202B7E" w:rsidRPr="00D23741">
        <w:rPr>
          <w:rFonts w:ascii="Palatino Linotype" w:hAnsi="Palatino Linotype"/>
          <w:bCs/>
          <w:color w:val="000000" w:themeColor="text1"/>
          <w:sz w:val="22"/>
          <w:szCs w:val="22"/>
        </w:rPr>
        <w:t>Amagasí</w:t>
      </w:r>
      <w:proofErr w:type="spellEnd"/>
      <w:r w:rsidR="00202B7E" w:rsidRPr="00D23741">
        <w:rPr>
          <w:rFonts w:ascii="Palatino Linotype" w:hAnsi="Palatino Linotype"/>
          <w:bCs/>
          <w:color w:val="000000" w:themeColor="text1"/>
          <w:sz w:val="22"/>
          <w:szCs w:val="22"/>
        </w:rPr>
        <w:t>”, Etapa III</w:t>
      </w:r>
      <w:r w:rsidRPr="00D23741">
        <w:rPr>
          <w:rFonts w:ascii="Palatino Linotype" w:hAnsi="Palatino Linotype"/>
          <w:b/>
          <w:sz w:val="22"/>
          <w:szCs w:val="22"/>
        </w:rPr>
        <w:t>,</w:t>
      </w:r>
      <w:r w:rsidRPr="00D23741">
        <w:rPr>
          <w:rFonts w:ascii="Palatino Linotype" w:hAnsi="Palatino Linotype" w:cs="Arial"/>
          <w:b/>
          <w:bCs/>
          <w:sz w:val="22"/>
          <w:szCs w:val="22"/>
        </w:rPr>
        <w:t xml:space="preserve"> </w:t>
      </w:r>
      <w:r w:rsidRPr="00D23741">
        <w:rPr>
          <w:rFonts w:ascii="Palatino Linotype" w:hAnsi="Palatino Linotype" w:cs="Arial"/>
          <w:sz w:val="22"/>
          <w:szCs w:val="22"/>
          <w:lang w:val="es-ES_tradnl"/>
        </w:rPr>
        <w:t xml:space="preserve">se comprometen en el término de ciento ochenta días, contados a partir de la fecha en que se obtenga la resolución para regular la mencionada diferencia y/o excedente por parte de la Autoridad Administrativa Competente, a protocolizarla </w:t>
      </w:r>
      <w:r w:rsidRPr="00D23741">
        <w:rPr>
          <w:rFonts w:ascii="Palatino Linotype" w:hAnsi="Palatino Linotype" w:cs="Arial"/>
          <w:sz w:val="22"/>
          <w:szCs w:val="22"/>
        </w:rPr>
        <w:t xml:space="preserve">ante Notario Público e inscribirla en el Registro de la Propiedad del Cantón Quito, </w:t>
      </w:r>
      <w:r w:rsidRPr="00D23741">
        <w:rPr>
          <w:rFonts w:ascii="Palatino Linotype" w:hAnsi="Palatino Linotype" w:cs="Arial"/>
          <w:sz w:val="22"/>
          <w:szCs w:val="22"/>
          <w:lang w:val="es-ES_tradnl"/>
        </w:rPr>
        <w:t>con todos sus documentos habilitantes</w:t>
      </w:r>
      <w:r w:rsidRPr="00D23741">
        <w:rPr>
          <w:rFonts w:ascii="Palatino Linotype" w:hAnsi="Palatino Linotype"/>
          <w:sz w:val="22"/>
          <w:szCs w:val="22"/>
          <w:lang w:val="es-EC"/>
        </w:rPr>
        <w:t>;</w:t>
      </w:r>
      <w:r w:rsidRPr="00D23741">
        <w:rPr>
          <w:rFonts w:ascii="Palatino Linotype" w:hAnsi="Palatino Linotype"/>
          <w:sz w:val="22"/>
          <w:szCs w:val="22"/>
          <w:lang w:val="es-ES_tradnl"/>
        </w:rPr>
        <w:t xml:space="preserve"> caso contrario el Concejo Metropolitano revocará la presente ordenanza, notificándose del </w:t>
      </w:r>
      <w:r w:rsidRPr="00D23741">
        <w:rPr>
          <w:rFonts w:ascii="Palatino Linotype" w:hAnsi="Palatino Linotype"/>
          <w:sz w:val="22"/>
          <w:szCs w:val="22"/>
          <w:lang w:val="es-ES_tradnl"/>
        </w:rPr>
        <w:lastRenderedPageBreak/>
        <w:t>particular a la Comisaría de la Administración Zonal correspondiente, para que inicie las acciones pertinentes.</w:t>
      </w:r>
    </w:p>
    <w:p w:rsidR="00D23741" w:rsidRPr="00D23741" w:rsidRDefault="00D23741" w:rsidP="00D23741">
      <w:pPr>
        <w:autoSpaceDE w:val="0"/>
        <w:autoSpaceDN w:val="0"/>
        <w:adjustRightInd w:val="0"/>
        <w:spacing w:after="240" w:line="276" w:lineRule="auto"/>
        <w:jc w:val="both"/>
        <w:rPr>
          <w:rFonts w:ascii="Palatino Linotype" w:hAnsi="Palatino Linotype" w:cs="Arial"/>
          <w:sz w:val="22"/>
          <w:szCs w:val="22"/>
          <w:lang w:val="es-ES_tradnl"/>
        </w:rPr>
      </w:pPr>
      <w:r w:rsidRPr="00D23741">
        <w:rPr>
          <w:rFonts w:ascii="Palatino Linotype" w:hAnsi="Palatino Linotype" w:cs="Arial"/>
          <w:b/>
          <w:bCs/>
          <w:sz w:val="22"/>
          <w:szCs w:val="22"/>
        </w:rPr>
        <w:t>Artículo</w:t>
      </w:r>
      <w:r w:rsidRPr="00D23741">
        <w:rPr>
          <w:rFonts w:ascii="Palatino Linotype" w:hAnsi="Palatino Linotype" w:cs="Arial"/>
          <w:b/>
          <w:bCs/>
          <w:sz w:val="22"/>
          <w:szCs w:val="22"/>
          <w:lang w:val="es-ES_tradnl"/>
        </w:rPr>
        <w:t xml:space="preserve"> 1</w:t>
      </w:r>
      <w:r w:rsidR="00C83072">
        <w:rPr>
          <w:rFonts w:ascii="Palatino Linotype" w:hAnsi="Palatino Linotype" w:cs="Arial"/>
          <w:b/>
          <w:bCs/>
          <w:sz w:val="22"/>
          <w:szCs w:val="22"/>
          <w:lang w:val="es-ES_tradnl"/>
        </w:rPr>
        <w:t>1</w:t>
      </w:r>
      <w:r w:rsidR="00F0792A">
        <w:rPr>
          <w:rFonts w:ascii="Palatino Linotype" w:hAnsi="Palatino Linotype" w:cs="Arial"/>
          <w:b/>
          <w:bCs/>
          <w:sz w:val="22"/>
          <w:szCs w:val="22"/>
          <w:lang w:val="es-ES_tradnl"/>
        </w:rPr>
        <w:t>.</w:t>
      </w:r>
      <w:r w:rsidRPr="00D23741">
        <w:rPr>
          <w:rFonts w:ascii="Palatino Linotype" w:hAnsi="Palatino Linotype" w:cs="Arial"/>
          <w:b/>
          <w:bCs/>
          <w:sz w:val="22"/>
          <w:szCs w:val="22"/>
          <w:lang w:val="es-ES_tradnl"/>
        </w:rPr>
        <w:t>-  De la partición y adjudicación</w:t>
      </w:r>
      <w:r w:rsidRPr="00D23741">
        <w:rPr>
          <w:rFonts w:ascii="Palatino Linotype" w:hAnsi="Palatino Linotype" w:cs="Arial"/>
          <w:b/>
          <w:bCs/>
          <w:color w:val="000000" w:themeColor="text1"/>
          <w:sz w:val="22"/>
          <w:szCs w:val="22"/>
          <w:lang w:val="es-ES_tradnl"/>
        </w:rPr>
        <w:t xml:space="preserve">.- </w:t>
      </w:r>
      <w:r w:rsidRPr="00D23741">
        <w:rPr>
          <w:rFonts w:ascii="Palatino Linotype" w:hAnsi="Palatino Linotype" w:cs="Arial"/>
          <w:sz w:val="22"/>
          <w:szCs w:val="22"/>
          <w:lang w:val="es-ES_tradnl"/>
        </w:rPr>
        <w:t>Se faculta al señor Alcalde para que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D23741" w:rsidRPr="00D23741" w:rsidRDefault="00D23741" w:rsidP="00D23741">
      <w:pPr>
        <w:autoSpaceDE w:val="0"/>
        <w:autoSpaceDN w:val="0"/>
        <w:adjustRightInd w:val="0"/>
        <w:spacing w:after="240" w:line="276" w:lineRule="auto"/>
        <w:jc w:val="both"/>
        <w:rPr>
          <w:rFonts w:ascii="Palatino Linotype" w:hAnsi="Palatino Linotype" w:cs="Arial"/>
          <w:sz w:val="22"/>
          <w:szCs w:val="22"/>
          <w:lang w:val="es-ES_tradnl"/>
        </w:rPr>
      </w:pPr>
      <w:r w:rsidRPr="00D23741">
        <w:rPr>
          <w:rFonts w:ascii="Palatino Linotype" w:hAnsi="Palatino Linotype" w:cs="Arial"/>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D23741" w:rsidRPr="00D23741" w:rsidRDefault="00D23741" w:rsidP="00D23741">
      <w:pPr>
        <w:spacing w:after="240" w:line="276" w:lineRule="auto"/>
        <w:jc w:val="both"/>
        <w:rPr>
          <w:rFonts w:ascii="Palatino Linotype" w:hAnsi="Palatino Linotype" w:cs="Arial"/>
          <w:color w:val="0D0D0D" w:themeColor="text1" w:themeTint="F2"/>
          <w:sz w:val="22"/>
          <w:szCs w:val="22"/>
        </w:rPr>
      </w:pPr>
      <w:r w:rsidRPr="00D23741">
        <w:rPr>
          <w:rFonts w:ascii="Palatino Linotype" w:hAnsi="Palatino Linotype" w:cs="Arial"/>
          <w:b/>
          <w:bCs/>
          <w:color w:val="0D0D0D" w:themeColor="text1" w:themeTint="F2"/>
          <w:sz w:val="22"/>
          <w:szCs w:val="22"/>
        </w:rPr>
        <w:t>Artículo</w:t>
      </w:r>
      <w:r w:rsidRPr="00D23741">
        <w:rPr>
          <w:rFonts w:ascii="Palatino Linotype" w:hAnsi="Palatino Linotype" w:cs="Arial"/>
          <w:b/>
          <w:color w:val="0D0D0D" w:themeColor="text1" w:themeTint="F2"/>
          <w:sz w:val="22"/>
          <w:szCs w:val="22"/>
        </w:rPr>
        <w:t xml:space="preserve"> 1</w:t>
      </w:r>
      <w:r w:rsidR="00C83072">
        <w:rPr>
          <w:rFonts w:ascii="Palatino Linotype" w:hAnsi="Palatino Linotype" w:cs="Arial"/>
          <w:b/>
          <w:color w:val="0D0D0D" w:themeColor="text1" w:themeTint="F2"/>
          <w:sz w:val="22"/>
          <w:szCs w:val="22"/>
        </w:rPr>
        <w:t>2</w:t>
      </w:r>
      <w:r w:rsidRPr="00D23741">
        <w:rPr>
          <w:rFonts w:ascii="Palatino Linotype" w:hAnsi="Palatino Linotype" w:cs="Arial"/>
          <w:b/>
          <w:color w:val="0D0D0D" w:themeColor="text1" w:themeTint="F2"/>
          <w:sz w:val="22"/>
          <w:szCs w:val="22"/>
        </w:rPr>
        <w:t xml:space="preserve">.- </w:t>
      </w:r>
      <w:r w:rsidRPr="00D23741">
        <w:rPr>
          <w:rFonts w:ascii="Palatino Linotype" w:hAnsi="Palatino Linotype" w:cs="Arial"/>
          <w:b/>
          <w:caps/>
          <w:color w:val="0D0D0D" w:themeColor="text1" w:themeTint="F2"/>
          <w:sz w:val="22"/>
          <w:szCs w:val="22"/>
        </w:rPr>
        <w:t>P</w:t>
      </w:r>
      <w:r w:rsidRPr="00D23741">
        <w:rPr>
          <w:rFonts w:ascii="Palatino Linotype" w:hAnsi="Palatino Linotype" w:cs="Arial"/>
          <w:b/>
          <w:color w:val="0D0D0D" w:themeColor="text1" w:themeTint="F2"/>
          <w:sz w:val="22"/>
          <w:szCs w:val="22"/>
        </w:rPr>
        <w:t xml:space="preserve">otestad de ejecución.- </w:t>
      </w:r>
      <w:r w:rsidRPr="00D23741">
        <w:rPr>
          <w:rFonts w:ascii="Palatino Linotype" w:hAnsi="Palatino Linotype" w:cs="Arial"/>
          <w:color w:val="0D0D0D" w:themeColor="text1" w:themeTint="F2"/>
          <w:sz w:val="22"/>
          <w:szCs w:val="22"/>
        </w:rPr>
        <w:t xml:space="preserve">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w:t>
      </w:r>
      <w:r w:rsidRPr="00D23741">
        <w:rPr>
          <w:rFonts w:ascii="Palatino Linotype" w:hAnsi="Palatino Linotype" w:cs="Arial"/>
          <w:sz w:val="22"/>
          <w:szCs w:val="22"/>
        </w:rPr>
        <w:t>veinte por ciento (20%)</w:t>
      </w:r>
      <w:r w:rsidRPr="00D23741">
        <w:rPr>
          <w:rFonts w:ascii="Palatino Linotype" w:hAnsi="Palatino Linotype" w:cs="Arial"/>
          <w:color w:val="0D0D0D" w:themeColor="text1" w:themeTint="F2"/>
          <w:sz w:val="22"/>
          <w:szCs w:val="22"/>
        </w:rPr>
        <w:t xml:space="preserve"> más los intereses correspondientes.</w:t>
      </w:r>
    </w:p>
    <w:p w:rsidR="00D23741" w:rsidRPr="00D23741" w:rsidRDefault="00D23741" w:rsidP="00D23741">
      <w:pPr>
        <w:spacing w:after="240" w:line="276" w:lineRule="auto"/>
        <w:jc w:val="both"/>
        <w:rPr>
          <w:rFonts w:ascii="Palatino Linotype" w:hAnsi="Palatino Linotype" w:cs="Arial"/>
          <w:bCs/>
          <w:sz w:val="22"/>
          <w:szCs w:val="22"/>
          <w:lang w:val="es-ES_tradnl"/>
        </w:rPr>
      </w:pPr>
      <w:r w:rsidRPr="00D23741">
        <w:rPr>
          <w:rFonts w:ascii="Palatino Linotype" w:hAnsi="Palatino Linotype" w:cs="Arial"/>
          <w:b/>
          <w:bCs/>
          <w:sz w:val="22"/>
          <w:szCs w:val="22"/>
          <w:lang w:val="es-ES_tradnl"/>
        </w:rPr>
        <w:t>Artículo 1</w:t>
      </w:r>
      <w:r w:rsidR="00C83072">
        <w:rPr>
          <w:rFonts w:ascii="Palatino Linotype" w:hAnsi="Palatino Linotype" w:cs="Arial"/>
          <w:b/>
          <w:bCs/>
          <w:sz w:val="22"/>
          <w:szCs w:val="22"/>
          <w:lang w:val="es-ES_tradnl"/>
        </w:rPr>
        <w:t>3</w:t>
      </w:r>
      <w:r w:rsidRPr="00D23741">
        <w:rPr>
          <w:rFonts w:ascii="Palatino Linotype" w:hAnsi="Palatino Linotype" w:cs="Arial"/>
          <w:b/>
          <w:bCs/>
          <w:sz w:val="22"/>
          <w:szCs w:val="22"/>
          <w:lang w:val="es-ES_tradnl"/>
        </w:rPr>
        <w:t xml:space="preserve">.- Solicitudes de ampliación de plazo.- </w:t>
      </w:r>
      <w:r w:rsidR="00202B7E" w:rsidRPr="00B072AF">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BA5D17" w:rsidRPr="00C94C65" w:rsidRDefault="00BA5D17" w:rsidP="00D23741">
      <w:pPr>
        <w:spacing w:after="240" w:line="276" w:lineRule="auto"/>
        <w:jc w:val="both"/>
        <w:rPr>
          <w:rFonts w:ascii="Palatino Linotype" w:hAnsi="Palatino Linotype" w:cs="Arial"/>
          <w:bCs/>
          <w:sz w:val="22"/>
          <w:szCs w:val="22"/>
          <w:lang w:val="es-ES_tradnl"/>
        </w:rPr>
      </w:pPr>
      <w:r w:rsidRPr="00D23741">
        <w:rPr>
          <w:rFonts w:ascii="Palatino Linotype" w:hAnsi="Palatino Linotype" w:cs="Arial"/>
          <w:b/>
          <w:sz w:val="22"/>
          <w:szCs w:val="22"/>
          <w:lang w:val="es-ES_tradnl"/>
        </w:rPr>
        <w:t xml:space="preserve">Disposición Final.- </w:t>
      </w:r>
      <w:r w:rsidRPr="00D23741">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w:t>
      </w:r>
      <w:r w:rsidRPr="00C94C65">
        <w:rPr>
          <w:rFonts w:ascii="Palatino Linotype" w:hAnsi="Palatino Linotype" w:cs="Arial"/>
          <w:bCs/>
          <w:sz w:val="22"/>
          <w:szCs w:val="22"/>
          <w:lang w:val="es-ES_tradnl"/>
        </w:rPr>
        <w:t xml:space="preserve"> de la Municipalidad.</w:t>
      </w:r>
    </w:p>
    <w:p w:rsidR="00302F52" w:rsidRPr="006336FA" w:rsidRDefault="00302F52" w:rsidP="0013584F">
      <w:pPr>
        <w:spacing w:before="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Dada, en la Sala de Sesiones del Concejo Metropolitano de Quito, el </w:t>
      </w:r>
      <w:r w:rsidR="00C83072">
        <w:rPr>
          <w:rFonts w:ascii="Palatino Linotype" w:hAnsi="Palatino Linotype" w:cs="Arial"/>
          <w:sz w:val="22"/>
          <w:szCs w:val="22"/>
        </w:rPr>
        <w:t>24</w:t>
      </w:r>
      <w:r w:rsidRPr="006336FA">
        <w:rPr>
          <w:rFonts w:ascii="Palatino Linotype" w:hAnsi="Palatino Linotype" w:cs="Arial"/>
          <w:sz w:val="22"/>
          <w:szCs w:val="22"/>
        </w:rPr>
        <w:t xml:space="preserve"> de </w:t>
      </w:r>
      <w:r w:rsidR="00C83072">
        <w:rPr>
          <w:rFonts w:ascii="Palatino Linotype" w:hAnsi="Palatino Linotype" w:cs="Arial"/>
          <w:sz w:val="22"/>
          <w:szCs w:val="22"/>
        </w:rPr>
        <w:t xml:space="preserve">marzo </w:t>
      </w:r>
      <w:r w:rsidRPr="006336FA">
        <w:rPr>
          <w:rFonts w:ascii="Palatino Linotype" w:hAnsi="Palatino Linotype" w:cs="Arial"/>
          <w:sz w:val="22"/>
          <w:szCs w:val="22"/>
        </w:rPr>
        <w:t>de 201</w:t>
      </w:r>
      <w:r w:rsidR="00220E13">
        <w:rPr>
          <w:rFonts w:ascii="Palatino Linotype" w:hAnsi="Palatino Linotype" w:cs="Arial"/>
          <w:sz w:val="22"/>
          <w:szCs w:val="22"/>
        </w:rPr>
        <w:t>6</w:t>
      </w:r>
      <w:r w:rsidRPr="006336FA">
        <w:rPr>
          <w:rFonts w:ascii="Palatino Linotype" w:hAnsi="Palatino Linotype" w:cs="Arial"/>
          <w:sz w:val="22"/>
          <w:szCs w:val="22"/>
        </w:rPr>
        <w:t>.</w:t>
      </w:r>
    </w:p>
    <w:p w:rsidR="00302F52" w:rsidRPr="006336FA" w:rsidRDefault="00302F52" w:rsidP="00B072AF">
      <w:pPr>
        <w:pStyle w:val="Textopredeterminado"/>
        <w:shd w:val="clear" w:color="auto" w:fill="FFFFFF"/>
        <w:spacing w:before="240" w:line="276" w:lineRule="auto"/>
        <w:jc w:val="both"/>
        <w:rPr>
          <w:rFonts w:ascii="Palatino Linotype" w:hAnsi="Palatino Linotype" w:cs="Arial"/>
          <w:sz w:val="22"/>
          <w:szCs w:val="22"/>
          <w:lang w:val="es-ES"/>
        </w:rPr>
      </w:pPr>
    </w:p>
    <w:p w:rsidR="00A44DC3" w:rsidRPr="006336FA" w:rsidRDefault="00A44DC3"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336FA" w:rsidTr="00A571E2">
        <w:trPr>
          <w:jc w:val="center"/>
        </w:trPr>
        <w:tc>
          <w:tcPr>
            <w:tcW w:w="5575" w:type="dxa"/>
            <w:hideMark/>
          </w:tcPr>
          <w:p w:rsidR="00302F52" w:rsidRPr="006336FA" w:rsidRDefault="00302F52" w:rsidP="00A571E2">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302F52" w:rsidRPr="006336FA" w:rsidRDefault="005A7785" w:rsidP="00A571E2">
            <w:pPr>
              <w:pStyle w:val="Textopredeterminado"/>
              <w:jc w:val="center"/>
              <w:rPr>
                <w:rFonts w:ascii="Palatino Linotype" w:hAnsi="Palatino Linotype" w:cs="Arial"/>
                <w:sz w:val="19"/>
                <w:szCs w:val="19"/>
              </w:rPr>
            </w:pPr>
            <w:r>
              <w:rPr>
                <w:rFonts w:ascii="Palatino Linotype" w:hAnsi="Palatino Linotype" w:cs="Arial"/>
                <w:sz w:val="19"/>
                <w:szCs w:val="19"/>
              </w:rPr>
              <w:t>Abg</w:t>
            </w:r>
            <w:r w:rsidR="00C83072">
              <w:rPr>
                <w:rFonts w:ascii="Palatino Linotype" w:hAnsi="Palatino Linotype" w:cs="Arial"/>
                <w:sz w:val="19"/>
                <w:szCs w:val="19"/>
              </w:rPr>
              <w:t>.</w:t>
            </w:r>
            <w:r>
              <w:rPr>
                <w:rFonts w:ascii="Palatino Linotype" w:hAnsi="Palatino Linotype" w:cs="Arial"/>
                <w:sz w:val="19"/>
                <w:szCs w:val="19"/>
              </w:rPr>
              <w:t xml:space="preserve"> María Elisa Holmes Roldós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w:t>
            </w:r>
            <w:r w:rsidR="005A7785">
              <w:rPr>
                <w:rFonts w:ascii="Palatino Linotype" w:hAnsi="Palatino Linotype" w:cs="Arial"/>
                <w:b/>
                <w:sz w:val="19"/>
                <w:szCs w:val="19"/>
              </w:rPr>
              <w:t>a</w:t>
            </w:r>
            <w:r w:rsidRPr="006336FA">
              <w:rPr>
                <w:rFonts w:ascii="Palatino Linotype" w:hAnsi="Palatino Linotype" w:cs="Arial"/>
                <w:b/>
                <w:sz w:val="19"/>
                <w:szCs w:val="19"/>
              </w:rPr>
              <w:t xml:space="preserve"> General del Concejo Metropolitano de Quito</w:t>
            </w:r>
          </w:p>
          <w:p w:rsidR="00A01024" w:rsidRDefault="00A01024" w:rsidP="006336FA">
            <w:pPr>
              <w:pStyle w:val="Textopredeterminado"/>
              <w:rPr>
                <w:rFonts w:ascii="Palatino Linotype" w:hAnsi="Palatino Linotype" w:cs="Arial"/>
                <w:b/>
                <w:sz w:val="19"/>
                <w:szCs w:val="19"/>
              </w:rPr>
            </w:pPr>
          </w:p>
          <w:p w:rsidR="00C83072" w:rsidRDefault="00C83072" w:rsidP="006336FA">
            <w:pPr>
              <w:pStyle w:val="Textopredeterminado"/>
              <w:rPr>
                <w:rFonts w:ascii="Palatino Linotype" w:hAnsi="Palatino Linotype" w:cs="Arial"/>
                <w:b/>
                <w:sz w:val="19"/>
                <w:szCs w:val="19"/>
              </w:rPr>
            </w:pPr>
          </w:p>
          <w:p w:rsidR="00C83072" w:rsidRDefault="00C83072" w:rsidP="006336FA">
            <w:pPr>
              <w:pStyle w:val="Textopredeterminado"/>
              <w:rPr>
                <w:rFonts w:ascii="Palatino Linotype" w:hAnsi="Palatino Linotype" w:cs="Arial"/>
                <w:b/>
                <w:sz w:val="19"/>
                <w:szCs w:val="19"/>
              </w:rPr>
            </w:pPr>
          </w:p>
          <w:p w:rsidR="00C83072" w:rsidRPr="006336FA" w:rsidRDefault="00C83072" w:rsidP="006336FA">
            <w:pPr>
              <w:pStyle w:val="Textopredeterminado"/>
              <w:rPr>
                <w:rFonts w:ascii="Palatino Linotype" w:hAnsi="Palatino Linotype" w:cs="Arial"/>
                <w:b/>
                <w:sz w:val="19"/>
                <w:szCs w:val="19"/>
              </w:rPr>
            </w:pPr>
          </w:p>
        </w:tc>
      </w:tr>
    </w:tbl>
    <w:p w:rsidR="00302F52" w:rsidRPr="006336F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lastRenderedPageBreak/>
        <w:t>CERTIFICADO DE DISCUSIÓN</w:t>
      </w:r>
    </w:p>
    <w:p w:rsidR="00302F52" w:rsidRPr="006336FA" w:rsidRDefault="00302F52" w:rsidP="00302F52">
      <w:pPr>
        <w:pStyle w:val="Textosinformato"/>
        <w:jc w:val="both"/>
        <w:rPr>
          <w:rFonts w:ascii="Palatino Linotype" w:eastAsia="MS Mincho" w:hAnsi="Palatino Linotype" w:cs="Arial"/>
          <w:sz w:val="22"/>
          <w:szCs w:val="22"/>
        </w:rPr>
      </w:pPr>
    </w:p>
    <w:p w:rsidR="00302F52" w:rsidRDefault="005A7785"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Secretari</w:t>
      </w:r>
      <w:r w:rsidR="00E12A17">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sidR="00C83072">
        <w:rPr>
          <w:rFonts w:ascii="Palatino Linotype" w:eastAsia="MS Mincho" w:hAnsi="Palatino Linotype" w:cs="Arial"/>
          <w:sz w:val="22"/>
          <w:szCs w:val="22"/>
        </w:rPr>
        <w:t>25 de febrero</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 xml:space="preserve">y </w:t>
      </w:r>
      <w:r w:rsidR="00C83072">
        <w:rPr>
          <w:rFonts w:ascii="Palatino Linotype" w:eastAsia="MS Mincho" w:hAnsi="Palatino Linotype" w:cs="Arial"/>
          <w:sz w:val="22"/>
          <w:szCs w:val="22"/>
        </w:rPr>
        <w:t>24</w:t>
      </w:r>
      <w:r w:rsidR="00302F52" w:rsidRPr="006336FA">
        <w:rPr>
          <w:rFonts w:ascii="Palatino Linotype" w:eastAsia="MS Mincho" w:hAnsi="Palatino Linotype" w:cs="Arial"/>
          <w:sz w:val="22"/>
          <w:szCs w:val="22"/>
        </w:rPr>
        <w:t xml:space="preserve"> de </w:t>
      </w:r>
      <w:r w:rsidR="00C83072">
        <w:rPr>
          <w:rFonts w:ascii="Palatino Linotype" w:eastAsia="MS Mincho" w:hAnsi="Palatino Linotype" w:cs="Arial"/>
          <w:sz w:val="22"/>
          <w:szCs w:val="22"/>
        </w:rPr>
        <w:t xml:space="preserve">marzo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C83072" w:rsidRPr="006336FA" w:rsidRDefault="00C83072" w:rsidP="00302F52">
      <w:pPr>
        <w:pStyle w:val="Textosinformato"/>
        <w:spacing w:line="276" w:lineRule="auto"/>
        <w:jc w:val="both"/>
        <w:rPr>
          <w:rFonts w:ascii="Palatino Linotype" w:eastAsia="MS Mincho" w:hAnsi="Palatino Linotype" w:cs="Arial"/>
          <w:sz w:val="22"/>
          <w:szCs w:val="22"/>
        </w:rPr>
      </w:pPr>
    </w:p>
    <w:p w:rsidR="00302F52" w:rsidRPr="006336FA" w:rsidRDefault="00302F52" w:rsidP="00302F52">
      <w:pPr>
        <w:pStyle w:val="Textosinformato"/>
        <w:jc w:val="both"/>
        <w:rPr>
          <w:rFonts w:ascii="Palatino Linotype" w:eastAsia="MS Mincho" w:hAnsi="Palatino Linotype" w:cs="Arial"/>
          <w:sz w:val="22"/>
          <w:szCs w:val="22"/>
        </w:rPr>
      </w:pPr>
    </w:p>
    <w:p w:rsidR="00A44DC3" w:rsidRPr="006336FA" w:rsidRDefault="00A44DC3" w:rsidP="00302F52">
      <w:pPr>
        <w:pStyle w:val="Textosinformato"/>
        <w:jc w:val="center"/>
        <w:rPr>
          <w:rFonts w:ascii="Palatino Linotype" w:eastAsia="MS Mincho" w:hAnsi="Palatino Linotype" w:cs="Arial"/>
          <w:sz w:val="22"/>
          <w:szCs w:val="22"/>
        </w:rPr>
      </w:pPr>
    </w:p>
    <w:p w:rsidR="00302F52" w:rsidRPr="006336FA" w:rsidRDefault="005A7785"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5A7785">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302F52">
      <w:pPr>
        <w:pStyle w:val="Textosinformato"/>
        <w:jc w:val="center"/>
        <w:rPr>
          <w:rFonts w:ascii="Palatino Linotype" w:eastAsia="MS Mincho" w:hAnsi="Palatino Linotype" w:cs="Arial"/>
          <w:b/>
          <w:sz w:val="22"/>
          <w:szCs w:val="22"/>
        </w:rPr>
      </w:pPr>
    </w:p>
    <w:p w:rsidR="00302F52" w:rsidRPr="006336FA" w:rsidRDefault="00302F52" w:rsidP="00302F5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2D3569" w:rsidRDefault="002D3569" w:rsidP="00302F52">
      <w:pPr>
        <w:pStyle w:val="Textosinformato"/>
        <w:jc w:val="center"/>
        <w:rPr>
          <w:rFonts w:ascii="Palatino Linotype" w:eastAsia="MS Mincho" w:hAnsi="Palatino Linotype" w:cs="Arial"/>
          <w:sz w:val="22"/>
          <w:szCs w:val="22"/>
        </w:rPr>
      </w:pPr>
    </w:p>
    <w:p w:rsidR="00C83072" w:rsidRDefault="00C83072" w:rsidP="00302F52">
      <w:pPr>
        <w:pStyle w:val="Textosinformato"/>
        <w:jc w:val="center"/>
        <w:rPr>
          <w:rFonts w:ascii="Palatino Linotype" w:eastAsia="MS Mincho" w:hAnsi="Palatino Linotype" w:cs="Arial"/>
          <w:sz w:val="22"/>
          <w:szCs w:val="22"/>
        </w:rPr>
      </w:pPr>
    </w:p>
    <w:p w:rsidR="00C83072" w:rsidRPr="006336FA" w:rsidRDefault="00C83072" w:rsidP="00302F52">
      <w:pPr>
        <w:pStyle w:val="Textosinformato"/>
        <w:jc w:val="center"/>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C83072" w:rsidRDefault="00C83072" w:rsidP="00302F52">
      <w:pPr>
        <w:pStyle w:val="Textosinformato"/>
        <w:jc w:val="center"/>
        <w:rPr>
          <w:rFonts w:ascii="Palatino Linotype" w:eastAsia="MS Mincho" w:hAnsi="Palatino Linotype" w:cs="Arial"/>
          <w:sz w:val="22"/>
          <w:szCs w:val="22"/>
        </w:rPr>
      </w:pPr>
    </w:p>
    <w:p w:rsidR="00C83072" w:rsidRPr="006336FA" w:rsidRDefault="00C83072" w:rsidP="00302F52">
      <w:pPr>
        <w:pStyle w:val="Textosinformato"/>
        <w:jc w:val="center"/>
        <w:rPr>
          <w:rFonts w:ascii="Palatino Linotype" w:eastAsia="MS Mincho" w:hAnsi="Palatino Linotype" w:cs="Arial"/>
          <w:sz w:val="22"/>
          <w:szCs w:val="22"/>
        </w:rPr>
      </w:pPr>
    </w:p>
    <w:p w:rsidR="005A7785" w:rsidRPr="006336FA" w:rsidRDefault="005A7785" w:rsidP="005A7785">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CA554A" w:rsidRDefault="005A7785" w:rsidP="005A7785">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C83072" w:rsidRPr="00C83072" w:rsidRDefault="00C83072" w:rsidP="00C83072">
      <w:pPr>
        <w:pStyle w:val="Textosinformato"/>
        <w:rPr>
          <w:rFonts w:ascii="Palatino Linotype" w:eastAsia="MS Mincho" w:hAnsi="Palatino Linotype" w:cs="Arial"/>
          <w:b/>
          <w:bCs/>
          <w:sz w:val="12"/>
          <w:szCs w:val="12"/>
        </w:rPr>
      </w:pPr>
      <w:r>
        <w:rPr>
          <w:rFonts w:ascii="Palatino Linotype" w:eastAsia="MS Mincho" w:hAnsi="Palatino Linotype" w:cs="Arial"/>
          <w:b/>
          <w:bCs/>
          <w:sz w:val="12"/>
          <w:szCs w:val="12"/>
        </w:rPr>
        <w:t>DSCS</w:t>
      </w:r>
    </w:p>
    <w:sectPr w:rsidR="00C83072" w:rsidRPr="00C83072" w:rsidSect="008079C6">
      <w:headerReference w:type="even" r:id="rId13"/>
      <w:headerReference w:type="default" r:id="rId14"/>
      <w:footerReference w:type="default" r:id="rId15"/>
      <w:headerReference w:type="first" r:id="rId16"/>
      <w:pgSz w:w="11906" w:h="16838"/>
      <w:pgMar w:top="3402" w:right="1133"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41" w:rsidRDefault="00D23741" w:rsidP="00B14643">
      <w:r>
        <w:separator/>
      </w:r>
    </w:p>
  </w:endnote>
  <w:endnote w:type="continuationSeparator" w:id="0">
    <w:p w:rsidR="00D23741" w:rsidRDefault="00D23741"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41" w:rsidRPr="00723B61" w:rsidRDefault="00D23741">
    <w:pPr>
      <w:pStyle w:val="Piedepgina"/>
      <w:jc w:val="right"/>
      <w:rPr>
        <w:rFonts w:ascii="Palatino Linotype" w:hAnsi="Palatino Linotype"/>
      </w:rPr>
    </w:pPr>
  </w:p>
  <w:p w:rsidR="00D23741" w:rsidRDefault="00D237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41" w:rsidRPr="00723B61" w:rsidRDefault="00D23741"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805472">
      <w:rPr>
        <w:rFonts w:ascii="Palatino Linotype" w:hAnsi="Palatino Linotype"/>
        <w:b/>
        <w:noProof/>
      </w:rPr>
      <w:t>5</w:t>
    </w:r>
    <w:r w:rsidRPr="00723B61">
      <w:rPr>
        <w:rFonts w:ascii="Palatino Linotype" w:hAnsi="Palatino Linotype"/>
        <w:b/>
        <w:sz w:val="24"/>
        <w:szCs w:val="24"/>
      </w:rPr>
      <w:fldChar w:fldCharType="end"/>
    </w:r>
    <w:r w:rsidRPr="00723B61">
      <w:rPr>
        <w:rFonts w:ascii="Palatino Linotype" w:hAnsi="Palatino Linotype"/>
      </w:rPr>
      <w:t xml:space="preserve"> de </w:t>
    </w:r>
    <w:r w:rsidR="00E12A17">
      <w:rPr>
        <w:rFonts w:ascii="Palatino Linotype" w:hAnsi="Palatino Linotype"/>
        <w:b/>
      </w:rPr>
      <w:t>9</w:t>
    </w:r>
  </w:p>
  <w:p w:rsidR="00D23741" w:rsidRDefault="00D237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41" w:rsidRDefault="00D23741" w:rsidP="00B14643">
      <w:r>
        <w:separator/>
      </w:r>
    </w:p>
  </w:footnote>
  <w:footnote w:type="continuationSeparator" w:id="0">
    <w:p w:rsidR="00D23741" w:rsidRDefault="00D23741"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41" w:rsidRDefault="00D237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41" w:rsidRDefault="00D23741">
    <w:pPr>
      <w:pStyle w:val="Encabezado"/>
      <w:rPr>
        <w:lang w:val="es-EC"/>
      </w:rPr>
    </w:pPr>
  </w:p>
  <w:p w:rsidR="00D23741" w:rsidRDefault="00D23741">
    <w:pPr>
      <w:pStyle w:val="Encabezado"/>
      <w:rPr>
        <w:lang w:val="es-EC"/>
      </w:rPr>
    </w:pPr>
  </w:p>
  <w:p w:rsidR="00D23741" w:rsidRDefault="00D23741">
    <w:pPr>
      <w:pStyle w:val="Encabezado"/>
      <w:rPr>
        <w:lang w:val="es-EC"/>
      </w:rPr>
    </w:pPr>
  </w:p>
  <w:p w:rsidR="00D23741" w:rsidRDefault="00D23741">
    <w:pPr>
      <w:pStyle w:val="Encabezado"/>
      <w:rPr>
        <w:lang w:val="es-EC"/>
      </w:rPr>
    </w:pPr>
  </w:p>
  <w:p w:rsidR="00D23741" w:rsidRDefault="00D23741" w:rsidP="00150606">
    <w:pPr>
      <w:pStyle w:val="Ttulo"/>
      <w:rPr>
        <w:rFonts w:ascii="Palatino Linotype" w:hAnsi="Palatino Linotype" w:cs="Arial"/>
        <w:sz w:val="22"/>
        <w:szCs w:val="22"/>
      </w:rPr>
    </w:pPr>
  </w:p>
  <w:p w:rsidR="00D23741" w:rsidRDefault="00D23741" w:rsidP="00150606">
    <w:pPr>
      <w:pStyle w:val="Ttulo"/>
      <w:rPr>
        <w:rFonts w:ascii="Palatino Linotype" w:hAnsi="Palatino Linotype" w:cs="Arial"/>
        <w:sz w:val="22"/>
        <w:szCs w:val="22"/>
      </w:rPr>
    </w:pPr>
  </w:p>
  <w:p w:rsidR="00D23741" w:rsidRDefault="00D23741" w:rsidP="00150606">
    <w:pPr>
      <w:pStyle w:val="Ttulo"/>
      <w:rPr>
        <w:rFonts w:ascii="Palatino Linotype" w:hAnsi="Palatino Linotype" w:cs="Arial"/>
        <w:sz w:val="22"/>
        <w:szCs w:val="22"/>
      </w:rPr>
    </w:pPr>
  </w:p>
  <w:p w:rsidR="00712478" w:rsidRDefault="00712478" w:rsidP="00150606">
    <w:pPr>
      <w:pStyle w:val="Ttulo"/>
      <w:rPr>
        <w:rFonts w:ascii="Palatino Linotype" w:hAnsi="Palatino Linotype" w:cs="Arial"/>
        <w:sz w:val="22"/>
        <w:szCs w:val="22"/>
      </w:rPr>
    </w:pPr>
  </w:p>
  <w:p w:rsidR="00D23741" w:rsidRPr="00476B21" w:rsidRDefault="00D23741"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D23741" w:rsidRPr="00150606" w:rsidRDefault="00D23741">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41" w:rsidRDefault="00D2374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41" w:rsidRDefault="00D23741">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41" w:rsidRDefault="00D23741" w:rsidP="002D3569">
    <w:pPr>
      <w:pStyle w:val="Ttulo"/>
      <w:rPr>
        <w:rFonts w:ascii="Palatino Linotype" w:hAnsi="Palatino Linotype" w:cs="Arial"/>
        <w:sz w:val="22"/>
        <w:szCs w:val="22"/>
      </w:rPr>
    </w:pPr>
  </w:p>
  <w:p w:rsidR="00D23741" w:rsidRDefault="00D23741" w:rsidP="002D3569">
    <w:pPr>
      <w:pStyle w:val="Ttulo"/>
      <w:rPr>
        <w:rFonts w:ascii="Palatino Linotype" w:hAnsi="Palatino Linotype" w:cs="Arial"/>
        <w:sz w:val="22"/>
        <w:szCs w:val="22"/>
      </w:rPr>
    </w:pPr>
  </w:p>
  <w:p w:rsidR="00D23741" w:rsidRDefault="00D23741" w:rsidP="002D3569">
    <w:pPr>
      <w:pStyle w:val="Ttulo"/>
      <w:rPr>
        <w:rFonts w:ascii="Palatino Linotype" w:hAnsi="Palatino Linotype" w:cs="Arial"/>
        <w:sz w:val="22"/>
        <w:szCs w:val="22"/>
      </w:rPr>
    </w:pPr>
  </w:p>
  <w:p w:rsidR="00D23741" w:rsidRDefault="00D23741" w:rsidP="002D3569">
    <w:pPr>
      <w:pStyle w:val="Ttulo"/>
      <w:rPr>
        <w:rFonts w:ascii="Palatino Linotype" w:hAnsi="Palatino Linotype" w:cs="Arial"/>
        <w:sz w:val="22"/>
        <w:szCs w:val="22"/>
      </w:rPr>
    </w:pPr>
  </w:p>
  <w:p w:rsidR="00D23741" w:rsidRDefault="00D23741" w:rsidP="002D3569">
    <w:pPr>
      <w:pStyle w:val="Ttulo"/>
      <w:rPr>
        <w:rFonts w:ascii="Palatino Linotype" w:hAnsi="Palatino Linotype" w:cs="Arial"/>
        <w:sz w:val="22"/>
        <w:szCs w:val="22"/>
      </w:rPr>
    </w:pPr>
  </w:p>
  <w:p w:rsidR="00D23741" w:rsidRDefault="00D23741" w:rsidP="002D3569">
    <w:pPr>
      <w:pStyle w:val="Ttulo"/>
      <w:rPr>
        <w:rFonts w:ascii="Palatino Linotype" w:hAnsi="Palatino Linotype" w:cs="Arial"/>
        <w:sz w:val="22"/>
        <w:szCs w:val="22"/>
      </w:rPr>
    </w:pPr>
  </w:p>
  <w:p w:rsidR="00D23741" w:rsidRDefault="00D23741" w:rsidP="002D3569">
    <w:pPr>
      <w:pStyle w:val="Ttulo"/>
      <w:rPr>
        <w:rFonts w:ascii="Palatino Linotype" w:hAnsi="Palatino Linotype" w:cs="Arial"/>
        <w:sz w:val="22"/>
        <w:szCs w:val="22"/>
      </w:rPr>
    </w:pPr>
  </w:p>
  <w:p w:rsidR="00D23741" w:rsidRPr="00476B21" w:rsidRDefault="00D23741"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D23741" w:rsidRDefault="00D23741">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41" w:rsidRDefault="00D237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1D01BE"/>
    <w:multiLevelType w:val="hybridMultilevel"/>
    <w:tmpl w:val="4D36A9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BEC7152"/>
    <w:multiLevelType w:val="hybridMultilevel"/>
    <w:tmpl w:val="B2CA95D6"/>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4">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9">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A4E455B"/>
    <w:multiLevelType w:val="hybridMultilevel"/>
    <w:tmpl w:val="EA7C38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2"/>
  </w:num>
  <w:num w:numId="11">
    <w:abstractNumId w:val="32"/>
  </w:num>
  <w:num w:numId="12">
    <w:abstractNumId w:val="1"/>
  </w:num>
  <w:num w:numId="13">
    <w:abstractNumId w:val="33"/>
  </w:num>
  <w:num w:numId="14">
    <w:abstractNumId w:val="27"/>
  </w:num>
  <w:num w:numId="15">
    <w:abstractNumId w:val="12"/>
  </w:num>
  <w:num w:numId="16">
    <w:abstractNumId w:val="17"/>
  </w:num>
  <w:num w:numId="17">
    <w:abstractNumId w:val="11"/>
  </w:num>
  <w:num w:numId="18">
    <w:abstractNumId w:val="28"/>
  </w:num>
  <w:num w:numId="19">
    <w:abstractNumId w:val="8"/>
  </w:num>
  <w:num w:numId="20">
    <w:abstractNumId w:val="22"/>
  </w:num>
  <w:num w:numId="21">
    <w:abstractNumId w:val="30"/>
  </w:num>
  <w:num w:numId="22">
    <w:abstractNumId w:val="21"/>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5"/>
  </w:num>
  <w:num w:numId="27">
    <w:abstractNumId w:val="24"/>
  </w:num>
  <w:num w:numId="28">
    <w:abstractNumId w:val="20"/>
  </w:num>
  <w:num w:numId="29">
    <w:abstractNumId w:val="31"/>
  </w:num>
  <w:num w:numId="30">
    <w:abstractNumId w:val="10"/>
  </w:num>
  <w:num w:numId="31">
    <w:abstractNumId w:val="26"/>
  </w:num>
  <w:num w:numId="32">
    <w:abstractNumId w:val="13"/>
  </w:num>
  <w:num w:numId="33">
    <w:abstractNumId w:val="23"/>
  </w:num>
  <w:num w:numId="34">
    <w:abstractNumId w:val="6"/>
  </w:num>
  <w:num w:numId="35">
    <w:abstractNumId w:val="15"/>
  </w:num>
  <w:num w:numId="36">
    <w:abstractNumId w:val="14"/>
  </w:num>
  <w:num w:numId="37">
    <w:abstractNumId w:val="3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E32"/>
    <w:rsid w:val="000726A0"/>
    <w:rsid w:val="00074B5F"/>
    <w:rsid w:val="00077615"/>
    <w:rsid w:val="0008239D"/>
    <w:rsid w:val="00090566"/>
    <w:rsid w:val="000926DD"/>
    <w:rsid w:val="000950B5"/>
    <w:rsid w:val="00097181"/>
    <w:rsid w:val="000A0F48"/>
    <w:rsid w:val="000A124A"/>
    <w:rsid w:val="000A2823"/>
    <w:rsid w:val="000A3329"/>
    <w:rsid w:val="000A3E7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388A"/>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853"/>
    <w:rsid w:val="001D28A3"/>
    <w:rsid w:val="001D55AF"/>
    <w:rsid w:val="001E0584"/>
    <w:rsid w:val="001E1441"/>
    <w:rsid w:val="001E156B"/>
    <w:rsid w:val="001E3A15"/>
    <w:rsid w:val="001F49BC"/>
    <w:rsid w:val="00200A5C"/>
    <w:rsid w:val="00201A13"/>
    <w:rsid w:val="0020264C"/>
    <w:rsid w:val="00202B7E"/>
    <w:rsid w:val="00203A7C"/>
    <w:rsid w:val="00203D43"/>
    <w:rsid w:val="002076F1"/>
    <w:rsid w:val="00210534"/>
    <w:rsid w:val="00210EC5"/>
    <w:rsid w:val="00212D0E"/>
    <w:rsid w:val="002149A1"/>
    <w:rsid w:val="002151EE"/>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429"/>
    <w:rsid w:val="002C2A63"/>
    <w:rsid w:val="002C3D9C"/>
    <w:rsid w:val="002C6383"/>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760"/>
    <w:rsid w:val="00381ADA"/>
    <w:rsid w:val="003834FF"/>
    <w:rsid w:val="00383E00"/>
    <w:rsid w:val="003843CA"/>
    <w:rsid w:val="003843DB"/>
    <w:rsid w:val="003870B9"/>
    <w:rsid w:val="003946FB"/>
    <w:rsid w:val="003953BD"/>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1431"/>
    <w:rsid w:val="0054440D"/>
    <w:rsid w:val="00544EEB"/>
    <w:rsid w:val="00545995"/>
    <w:rsid w:val="005473C3"/>
    <w:rsid w:val="00550DC7"/>
    <w:rsid w:val="00554B2F"/>
    <w:rsid w:val="0055533F"/>
    <w:rsid w:val="00556CE1"/>
    <w:rsid w:val="00561414"/>
    <w:rsid w:val="00562440"/>
    <w:rsid w:val="00562572"/>
    <w:rsid w:val="0056510A"/>
    <w:rsid w:val="00566BF3"/>
    <w:rsid w:val="00567405"/>
    <w:rsid w:val="00573F9B"/>
    <w:rsid w:val="0057409F"/>
    <w:rsid w:val="00574311"/>
    <w:rsid w:val="00580137"/>
    <w:rsid w:val="00580643"/>
    <w:rsid w:val="00581B8B"/>
    <w:rsid w:val="005831C5"/>
    <w:rsid w:val="00587621"/>
    <w:rsid w:val="005878A2"/>
    <w:rsid w:val="0058791B"/>
    <w:rsid w:val="00590CEC"/>
    <w:rsid w:val="005925D4"/>
    <w:rsid w:val="00594578"/>
    <w:rsid w:val="00595261"/>
    <w:rsid w:val="00595499"/>
    <w:rsid w:val="005A5EB9"/>
    <w:rsid w:val="005A7785"/>
    <w:rsid w:val="005B126F"/>
    <w:rsid w:val="005B2C64"/>
    <w:rsid w:val="005B34EF"/>
    <w:rsid w:val="005B40BD"/>
    <w:rsid w:val="005C01D0"/>
    <w:rsid w:val="005C0836"/>
    <w:rsid w:val="005C15D2"/>
    <w:rsid w:val="005C68FC"/>
    <w:rsid w:val="005D2616"/>
    <w:rsid w:val="005D3175"/>
    <w:rsid w:val="005D43CA"/>
    <w:rsid w:val="005D59E8"/>
    <w:rsid w:val="005D6DFC"/>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4F80"/>
    <w:rsid w:val="00661700"/>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6B43"/>
    <w:rsid w:val="006D7BAE"/>
    <w:rsid w:val="006E111C"/>
    <w:rsid w:val="006E2129"/>
    <w:rsid w:val="006E2294"/>
    <w:rsid w:val="006E24E6"/>
    <w:rsid w:val="006E3791"/>
    <w:rsid w:val="006E56AD"/>
    <w:rsid w:val="006F435D"/>
    <w:rsid w:val="006F4DF0"/>
    <w:rsid w:val="006F5682"/>
    <w:rsid w:val="006F5A11"/>
    <w:rsid w:val="006F68C0"/>
    <w:rsid w:val="006F77BC"/>
    <w:rsid w:val="00701131"/>
    <w:rsid w:val="00702D95"/>
    <w:rsid w:val="00703563"/>
    <w:rsid w:val="00703851"/>
    <w:rsid w:val="00705B99"/>
    <w:rsid w:val="00712478"/>
    <w:rsid w:val="00714C8B"/>
    <w:rsid w:val="00715516"/>
    <w:rsid w:val="007165BB"/>
    <w:rsid w:val="00717A14"/>
    <w:rsid w:val="00723B61"/>
    <w:rsid w:val="00724088"/>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05472"/>
    <w:rsid w:val="008079C6"/>
    <w:rsid w:val="0081056B"/>
    <w:rsid w:val="00813CBA"/>
    <w:rsid w:val="0081441B"/>
    <w:rsid w:val="00815428"/>
    <w:rsid w:val="00816E9E"/>
    <w:rsid w:val="00817FE4"/>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3FAC"/>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32"/>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57"/>
    <w:rsid w:val="00BD5A99"/>
    <w:rsid w:val="00BD617B"/>
    <w:rsid w:val="00BE0042"/>
    <w:rsid w:val="00BE06BA"/>
    <w:rsid w:val="00BE28DF"/>
    <w:rsid w:val="00BE4F22"/>
    <w:rsid w:val="00BE6BAC"/>
    <w:rsid w:val="00BF5971"/>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072"/>
    <w:rsid w:val="00C8321D"/>
    <w:rsid w:val="00C85FED"/>
    <w:rsid w:val="00C87902"/>
    <w:rsid w:val="00C90BFA"/>
    <w:rsid w:val="00C92FF4"/>
    <w:rsid w:val="00C94C65"/>
    <w:rsid w:val="00C9504D"/>
    <w:rsid w:val="00C96AAE"/>
    <w:rsid w:val="00CA4237"/>
    <w:rsid w:val="00CA554A"/>
    <w:rsid w:val="00CA6DDF"/>
    <w:rsid w:val="00CA731F"/>
    <w:rsid w:val="00CB5645"/>
    <w:rsid w:val="00CB5B78"/>
    <w:rsid w:val="00CB5F45"/>
    <w:rsid w:val="00CC07E1"/>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74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2A17"/>
    <w:rsid w:val="00E130CF"/>
    <w:rsid w:val="00E16E4D"/>
    <w:rsid w:val="00E23B34"/>
    <w:rsid w:val="00E2474D"/>
    <w:rsid w:val="00E25D18"/>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0792A"/>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D36C-B8DE-48C9-9D74-38956E19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3290</Words>
  <Characters>18131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10</cp:revision>
  <cp:lastPrinted>2016-01-07T16:20:00Z</cp:lastPrinted>
  <dcterms:created xsi:type="dcterms:W3CDTF">2016-01-20T19:27:00Z</dcterms:created>
  <dcterms:modified xsi:type="dcterms:W3CDTF">2016-03-30T16:27:00Z</dcterms:modified>
</cp:coreProperties>
</file>