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1E" w:rsidRPr="00BB3653" w:rsidRDefault="00DC581E" w:rsidP="004F0C33">
      <w:pPr>
        <w:pStyle w:val="Puesto"/>
        <w:spacing w:line="360" w:lineRule="auto"/>
      </w:pPr>
      <w:r w:rsidRPr="00BB3653">
        <w:t>EXPOSICIÓN DE MOTIVOS</w:t>
      </w:r>
    </w:p>
    <w:p w:rsidR="00DC581E" w:rsidRPr="00BB3653" w:rsidRDefault="00DC581E" w:rsidP="004F0C33">
      <w:pPr>
        <w:pStyle w:val="Puesto"/>
        <w:spacing w:line="360" w:lineRule="auto"/>
      </w:pPr>
    </w:p>
    <w:p w:rsidR="00DC581E" w:rsidRPr="00BB3653" w:rsidRDefault="00DC581E" w:rsidP="004F0C33">
      <w:pPr>
        <w:pStyle w:val="Puesto"/>
        <w:spacing w:line="360" w:lineRule="auto"/>
      </w:pPr>
    </w:p>
    <w:p w:rsidR="00DC581E" w:rsidRPr="00BB3653" w:rsidRDefault="00DC581E" w:rsidP="004F0C33">
      <w:pPr>
        <w:pStyle w:val="Puesto"/>
        <w:spacing w:line="360" w:lineRule="auto"/>
      </w:pPr>
    </w:p>
    <w:p w:rsidR="00DC581E" w:rsidRPr="00BB3653" w:rsidRDefault="00DC581E"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La Constitución de la República del Ecuador, en su artículo 30, garantiza a las personas el “</w:t>
      </w:r>
      <w:r w:rsidRPr="00BB3653">
        <w:rPr>
          <w:rFonts w:ascii="Times New Roman" w:hAnsi="Times New Roman" w:cs="Times New Roman"/>
          <w:i/>
          <w:sz w:val="24"/>
          <w:szCs w:val="24"/>
        </w:rPr>
        <w:t>derecho a un hábitat seguro y saludable, y a una vivienda adecuada y digna, con independencia de su situación social y económica</w:t>
      </w:r>
      <w:r w:rsidRPr="00BB3653">
        <w:rPr>
          <w:rFonts w:ascii="Times New Roman" w:hAnsi="Times New Roman" w:cs="Times New Roman"/>
          <w:sz w:val="24"/>
          <w:szCs w:val="24"/>
        </w:rPr>
        <w:t>”.</w:t>
      </w:r>
    </w:p>
    <w:p w:rsidR="00DC581E" w:rsidRPr="00BB3653" w:rsidRDefault="00B7754B" w:rsidP="004F0C3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 Concejo Metropolitano y la Administración Municipal, a través de la Unidad Especial “Regula Tu Barrio”, y la Comisión de Ordenamiento Territorial, gestionan </w:t>
      </w:r>
      <w:r w:rsidR="00DC581E" w:rsidRPr="00BB3653">
        <w:rPr>
          <w:rFonts w:ascii="Times New Roman" w:hAnsi="Times New Roman" w:cs="Times New Roman"/>
          <w:sz w:val="24"/>
          <w:szCs w:val="24"/>
        </w:rPr>
        <w:t xml:space="preserve">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C581E" w:rsidRPr="00BB3653" w:rsidRDefault="00DC581E"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asentamiento humano de hecho y consolidado de interés social denominado Barrio </w:t>
      </w:r>
      <w:r w:rsidR="00A741E3">
        <w:rPr>
          <w:rFonts w:ascii="Times New Roman" w:hAnsi="Times New Roman" w:cs="Times New Roman"/>
          <w:sz w:val="24"/>
          <w:szCs w:val="24"/>
        </w:rPr>
        <w:t>El Mirador</w:t>
      </w:r>
      <w:r w:rsidRPr="00BB3653">
        <w:rPr>
          <w:rFonts w:ascii="Times New Roman" w:hAnsi="Times New Roman" w:cs="Times New Roman"/>
          <w:sz w:val="24"/>
          <w:szCs w:val="24"/>
        </w:rPr>
        <w:t xml:space="preserve">, ubicado en la parroquia Calderón, tiene una consolidación del </w:t>
      </w:r>
      <w:r w:rsidR="00F245CC">
        <w:rPr>
          <w:rFonts w:ascii="Times New Roman" w:hAnsi="Times New Roman" w:cs="Times New Roman"/>
          <w:sz w:val="24"/>
          <w:szCs w:val="24"/>
        </w:rPr>
        <w:t>41,</w:t>
      </w:r>
      <w:r w:rsidR="007D26A2" w:rsidRPr="00BB3653">
        <w:rPr>
          <w:rFonts w:ascii="Times New Roman" w:hAnsi="Times New Roman" w:cs="Times New Roman"/>
          <w:sz w:val="24"/>
          <w:szCs w:val="24"/>
        </w:rPr>
        <w:t>1</w:t>
      </w:r>
      <w:r w:rsidR="00F245CC">
        <w:rPr>
          <w:rFonts w:ascii="Times New Roman" w:hAnsi="Times New Roman" w:cs="Times New Roman"/>
          <w:sz w:val="24"/>
          <w:szCs w:val="24"/>
        </w:rPr>
        <w:t>8</w:t>
      </w:r>
      <w:r w:rsidRPr="00BB3653">
        <w:rPr>
          <w:rFonts w:ascii="Times New Roman" w:hAnsi="Times New Roman" w:cs="Times New Roman"/>
          <w:sz w:val="24"/>
          <w:szCs w:val="24"/>
        </w:rPr>
        <w:t xml:space="preserve">%, al inicio del proceso de regularización contaba con </w:t>
      </w:r>
      <w:r w:rsidR="00F245CC">
        <w:rPr>
          <w:rFonts w:ascii="Times New Roman" w:hAnsi="Times New Roman" w:cs="Times New Roman"/>
          <w:sz w:val="24"/>
          <w:szCs w:val="24"/>
        </w:rPr>
        <w:t>7</w:t>
      </w:r>
      <w:r w:rsidRPr="00BB3653">
        <w:rPr>
          <w:rFonts w:ascii="Times New Roman" w:hAnsi="Times New Roman" w:cs="Times New Roman"/>
          <w:sz w:val="24"/>
          <w:szCs w:val="24"/>
        </w:rPr>
        <w:t xml:space="preserve"> años de existencia; sin embargo, al momento de la sanción de la presente Ordenanza cuenta con </w:t>
      </w:r>
      <w:r w:rsidR="00F245CC">
        <w:rPr>
          <w:rFonts w:ascii="Times New Roman" w:hAnsi="Times New Roman" w:cs="Times New Roman"/>
          <w:sz w:val="24"/>
          <w:szCs w:val="24"/>
        </w:rPr>
        <w:t>9</w:t>
      </w:r>
      <w:r w:rsidRPr="00BB3653">
        <w:rPr>
          <w:rFonts w:ascii="Times New Roman" w:hAnsi="Times New Roman" w:cs="Times New Roman"/>
          <w:sz w:val="24"/>
          <w:szCs w:val="24"/>
        </w:rPr>
        <w:t xml:space="preserve"> años de asentamiento, </w:t>
      </w:r>
      <w:r w:rsidR="00F245CC">
        <w:rPr>
          <w:rFonts w:ascii="Times New Roman" w:hAnsi="Times New Roman" w:cs="Times New Roman"/>
          <w:sz w:val="24"/>
          <w:szCs w:val="24"/>
        </w:rPr>
        <w:t>17</w:t>
      </w:r>
      <w:r w:rsidRPr="00BB3653">
        <w:rPr>
          <w:rFonts w:ascii="Times New Roman" w:hAnsi="Times New Roman" w:cs="Times New Roman"/>
          <w:sz w:val="24"/>
          <w:szCs w:val="24"/>
        </w:rPr>
        <w:t xml:space="preserve"> número de lotes a fraccionar y </w:t>
      </w:r>
      <w:r w:rsidR="00F245CC">
        <w:rPr>
          <w:rFonts w:ascii="Times New Roman" w:hAnsi="Times New Roman" w:cs="Times New Roman"/>
          <w:sz w:val="24"/>
          <w:szCs w:val="24"/>
        </w:rPr>
        <w:t>68</w:t>
      </w:r>
      <w:r w:rsidRPr="00BB3653">
        <w:rPr>
          <w:rFonts w:ascii="Times New Roman" w:hAnsi="Times New Roman" w:cs="Times New Roman"/>
          <w:sz w:val="24"/>
          <w:szCs w:val="24"/>
        </w:rPr>
        <w:t xml:space="preserve"> beneficiarios.</w:t>
      </w:r>
    </w:p>
    <w:p w:rsidR="00DC581E" w:rsidRPr="00BB3653" w:rsidRDefault="00DC581E"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DC581E" w:rsidRPr="00BB3653" w:rsidRDefault="00DC581E"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w:t>
      </w:r>
      <w:r w:rsidR="00846A2F" w:rsidRPr="00BB3653">
        <w:rPr>
          <w:rFonts w:ascii="Times New Roman" w:hAnsi="Times New Roman" w:cs="Times New Roman"/>
          <w:sz w:val="24"/>
          <w:szCs w:val="24"/>
        </w:rPr>
        <w:t xml:space="preserve">Barrio </w:t>
      </w:r>
      <w:r w:rsidR="00DC0C16">
        <w:rPr>
          <w:rFonts w:ascii="Times New Roman" w:hAnsi="Times New Roman" w:cs="Times New Roman"/>
          <w:sz w:val="24"/>
          <w:szCs w:val="24"/>
        </w:rPr>
        <w:t>El Mirador</w:t>
      </w:r>
      <w:r w:rsidRPr="00BB3653">
        <w:rPr>
          <w:rFonts w:ascii="Times New Roman" w:hAnsi="Times New Roman" w:cs="Times New Roman"/>
          <w:sz w:val="24"/>
          <w:szCs w:val="24"/>
        </w:rPr>
        <w:t>, a fin de garantizar a los beneficiarios el ejercicio de su derecho a la vivienda y el acceso a servicios básicos de calidad.</w:t>
      </w:r>
    </w:p>
    <w:p w:rsidR="0094181B" w:rsidRDefault="0094181B" w:rsidP="004F0C33">
      <w:pPr>
        <w:pStyle w:val="Puesto"/>
        <w:spacing w:line="360" w:lineRule="auto"/>
        <w:ind w:firstLine="708"/>
        <w:jc w:val="both"/>
        <w:rPr>
          <w:b w:val="0"/>
          <w:lang w:val="es-EC"/>
        </w:rPr>
      </w:pPr>
    </w:p>
    <w:p w:rsidR="004F0C33" w:rsidRDefault="004F0C33" w:rsidP="004F0C33">
      <w:pPr>
        <w:pStyle w:val="Puesto"/>
        <w:spacing w:line="360" w:lineRule="auto"/>
        <w:ind w:firstLine="708"/>
        <w:jc w:val="both"/>
        <w:rPr>
          <w:b w:val="0"/>
          <w:lang w:val="es-EC"/>
        </w:rPr>
      </w:pPr>
    </w:p>
    <w:p w:rsidR="004F0C33" w:rsidRPr="00BB3653" w:rsidRDefault="004F0C33" w:rsidP="004F0C33">
      <w:pPr>
        <w:pStyle w:val="Puesto"/>
        <w:spacing w:line="720" w:lineRule="auto"/>
        <w:ind w:firstLine="709"/>
        <w:jc w:val="both"/>
        <w:rPr>
          <w:b w:val="0"/>
          <w:lang w:val="es-EC"/>
        </w:rPr>
      </w:pPr>
    </w:p>
    <w:p w:rsidR="00E41DCA" w:rsidRPr="00BB3653" w:rsidRDefault="00E41DCA" w:rsidP="004F0C33">
      <w:pPr>
        <w:spacing w:after="0" w:line="360" w:lineRule="auto"/>
        <w:jc w:val="center"/>
        <w:rPr>
          <w:rFonts w:ascii="Times New Roman" w:hAnsi="Times New Roman" w:cs="Times New Roman"/>
          <w:b/>
          <w:sz w:val="24"/>
          <w:szCs w:val="24"/>
        </w:rPr>
      </w:pPr>
      <w:r w:rsidRPr="00BB3653">
        <w:rPr>
          <w:rFonts w:ascii="Times New Roman" w:hAnsi="Times New Roman" w:cs="Times New Roman"/>
          <w:b/>
          <w:sz w:val="24"/>
          <w:szCs w:val="24"/>
        </w:rPr>
        <w:lastRenderedPageBreak/>
        <w:t>EL CONCEJO METROPOLITANO DE QUITO</w:t>
      </w:r>
    </w:p>
    <w:p w:rsidR="001A7B53" w:rsidRPr="00BB3653" w:rsidRDefault="001A7B53" w:rsidP="004F0C33">
      <w:pPr>
        <w:spacing w:after="0" w:line="360" w:lineRule="auto"/>
        <w:jc w:val="center"/>
        <w:rPr>
          <w:rFonts w:ascii="Times New Roman" w:hAnsi="Times New Roman" w:cs="Times New Roman"/>
          <w:b/>
          <w:sz w:val="24"/>
          <w:szCs w:val="24"/>
        </w:rPr>
      </w:pPr>
    </w:p>
    <w:p w:rsidR="00E41DCA" w:rsidRDefault="00E41DCA"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Visto el Informe No. </w:t>
      </w:r>
      <w:r w:rsidR="00A91DE2">
        <w:rPr>
          <w:rFonts w:ascii="Times New Roman" w:hAnsi="Times New Roman" w:cs="Times New Roman"/>
          <w:sz w:val="24"/>
          <w:szCs w:val="24"/>
        </w:rPr>
        <w:t>IC-O-2018-</w:t>
      </w:r>
      <w:r w:rsidR="0031486D">
        <w:rPr>
          <w:rFonts w:ascii="Times New Roman" w:hAnsi="Times New Roman" w:cs="Times New Roman"/>
          <w:sz w:val="24"/>
          <w:szCs w:val="24"/>
        </w:rPr>
        <w:t>093</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D17EB8">
        <w:rPr>
          <w:rFonts w:ascii="Times New Roman" w:hAnsi="Times New Roman" w:cs="Times New Roman"/>
          <w:sz w:val="24"/>
          <w:szCs w:val="24"/>
        </w:rPr>
        <w:t>16</w:t>
      </w:r>
      <w:r w:rsidR="00A91DE2">
        <w:rPr>
          <w:rFonts w:ascii="Times New Roman" w:hAnsi="Times New Roman" w:cs="Times New Roman"/>
          <w:sz w:val="24"/>
          <w:szCs w:val="24"/>
        </w:rPr>
        <w:t xml:space="preserve"> de </w:t>
      </w:r>
      <w:r w:rsidR="00D17EB8">
        <w:rPr>
          <w:rFonts w:ascii="Times New Roman" w:hAnsi="Times New Roman" w:cs="Times New Roman"/>
          <w:sz w:val="24"/>
          <w:szCs w:val="24"/>
        </w:rPr>
        <w:t>abril</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2018</w:t>
      </w:r>
      <w:r w:rsidRPr="00BB3653">
        <w:rPr>
          <w:rFonts w:ascii="Times New Roman" w:hAnsi="Times New Roman" w:cs="Times New Roman"/>
          <w:sz w:val="24"/>
          <w:szCs w:val="24"/>
        </w:rPr>
        <w:t xml:space="preserve">, expedido </w:t>
      </w:r>
      <w:bookmarkStart w:id="0" w:name="_GoBack"/>
      <w:r w:rsidRPr="00BB3653">
        <w:rPr>
          <w:rFonts w:ascii="Times New Roman" w:hAnsi="Times New Roman" w:cs="Times New Roman"/>
          <w:sz w:val="24"/>
          <w:szCs w:val="24"/>
        </w:rPr>
        <w:t xml:space="preserve">por la Comisión de Uso de Suelo </w:t>
      </w:r>
      <w:r w:rsidR="004F0C33">
        <w:rPr>
          <w:rFonts w:ascii="Times New Roman" w:hAnsi="Times New Roman" w:cs="Times New Roman"/>
          <w:sz w:val="24"/>
          <w:szCs w:val="24"/>
        </w:rPr>
        <w:t xml:space="preserve">e </w:t>
      </w:r>
      <w:r w:rsidR="00A91DE2">
        <w:rPr>
          <w:rFonts w:ascii="Times New Roman" w:hAnsi="Times New Roman" w:cs="Times New Roman"/>
          <w:sz w:val="24"/>
          <w:szCs w:val="24"/>
        </w:rPr>
        <w:t>Informe</w:t>
      </w:r>
      <w:r w:rsidR="004F0C33">
        <w:rPr>
          <w:rFonts w:ascii="Times New Roman" w:hAnsi="Times New Roman" w:cs="Times New Roman"/>
          <w:sz w:val="24"/>
          <w:szCs w:val="24"/>
        </w:rPr>
        <w:t>s</w:t>
      </w:r>
      <w:r w:rsidR="00A91DE2">
        <w:rPr>
          <w:rFonts w:ascii="Times New Roman" w:hAnsi="Times New Roman" w:cs="Times New Roman"/>
          <w:sz w:val="24"/>
          <w:szCs w:val="24"/>
        </w:rPr>
        <w:t xml:space="preserve"> N</w:t>
      </w:r>
      <w:r w:rsidR="004F0C33">
        <w:rPr>
          <w:rFonts w:ascii="Times New Roman" w:hAnsi="Times New Roman" w:cs="Times New Roman"/>
          <w:sz w:val="24"/>
          <w:szCs w:val="24"/>
        </w:rPr>
        <w:t>r</w:t>
      </w:r>
      <w:r w:rsidR="00A91DE2">
        <w:rPr>
          <w:rFonts w:ascii="Times New Roman" w:hAnsi="Times New Roman" w:cs="Times New Roman"/>
          <w:sz w:val="24"/>
          <w:szCs w:val="24"/>
        </w:rPr>
        <w:t>o</w:t>
      </w:r>
      <w:r w:rsidR="004F0C33">
        <w:rPr>
          <w:rFonts w:ascii="Times New Roman" w:hAnsi="Times New Roman" w:cs="Times New Roman"/>
          <w:sz w:val="24"/>
          <w:szCs w:val="24"/>
        </w:rPr>
        <w:t>s</w:t>
      </w:r>
      <w:r w:rsidR="00A91DE2">
        <w:rPr>
          <w:rFonts w:ascii="Times New Roman" w:hAnsi="Times New Roman" w:cs="Times New Roman"/>
          <w:sz w:val="24"/>
          <w:szCs w:val="24"/>
        </w:rPr>
        <w:t>. IC-O-2019-13</w:t>
      </w:r>
      <w:r w:rsidR="00D17EB8">
        <w:rPr>
          <w:rFonts w:ascii="Times New Roman" w:hAnsi="Times New Roman" w:cs="Times New Roman"/>
          <w:sz w:val="24"/>
          <w:szCs w:val="24"/>
        </w:rPr>
        <w:t>1</w:t>
      </w:r>
      <w:r w:rsidR="00A91DE2">
        <w:rPr>
          <w:rFonts w:ascii="Times New Roman" w:hAnsi="Times New Roman" w:cs="Times New Roman"/>
          <w:sz w:val="24"/>
          <w:szCs w:val="24"/>
        </w:rPr>
        <w:t xml:space="preserve"> de 17 de enero </w:t>
      </w:r>
      <w:r w:rsidR="007447D5" w:rsidRPr="00BB3653">
        <w:rPr>
          <w:rFonts w:ascii="Times New Roman" w:hAnsi="Times New Roman" w:cs="Times New Roman"/>
          <w:sz w:val="24"/>
          <w:szCs w:val="24"/>
        </w:rPr>
        <w:t xml:space="preserve">de </w:t>
      </w:r>
      <w:r w:rsidR="00A91DE2">
        <w:rPr>
          <w:rFonts w:ascii="Times New Roman" w:hAnsi="Times New Roman" w:cs="Times New Roman"/>
          <w:sz w:val="24"/>
          <w:szCs w:val="24"/>
        </w:rPr>
        <w:t>2019</w:t>
      </w:r>
      <w:r w:rsidR="004F0C33">
        <w:rPr>
          <w:rFonts w:ascii="Times New Roman" w:hAnsi="Times New Roman" w:cs="Times New Roman"/>
          <w:sz w:val="24"/>
          <w:szCs w:val="24"/>
        </w:rPr>
        <w:t xml:space="preserve">, e </w:t>
      </w:r>
      <w:r w:rsidR="004F0C33" w:rsidRPr="004F0C33">
        <w:rPr>
          <w:rFonts w:ascii="Times New Roman" w:hAnsi="Times New Roman" w:cs="Times New Roman"/>
          <w:sz w:val="24"/>
          <w:szCs w:val="24"/>
        </w:rPr>
        <w:t>IC-COT-2021-039</w:t>
      </w:r>
      <w:r w:rsidR="00A91DE2">
        <w:rPr>
          <w:rFonts w:ascii="Times New Roman" w:hAnsi="Times New Roman" w:cs="Times New Roman"/>
          <w:sz w:val="24"/>
          <w:szCs w:val="24"/>
        </w:rPr>
        <w:t xml:space="preserve"> </w:t>
      </w:r>
      <w:r w:rsidR="004F0C33">
        <w:rPr>
          <w:rFonts w:ascii="Times New Roman" w:hAnsi="Times New Roman" w:cs="Times New Roman"/>
          <w:sz w:val="24"/>
          <w:szCs w:val="24"/>
        </w:rPr>
        <w:t xml:space="preserve">de 19 de marzo de 2021, </w:t>
      </w:r>
      <w:r w:rsidR="00194381" w:rsidRPr="00BB3653">
        <w:rPr>
          <w:rFonts w:ascii="Times New Roman" w:hAnsi="Times New Roman" w:cs="Times New Roman"/>
          <w:sz w:val="24"/>
          <w:szCs w:val="24"/>
        </w:rPr>
        <w:t>expedido</w:t>
      </w:r>
      <w:r w:rsidR="004F0C33">
        <w:rPr>
          <w:rFonts w:ascii="Times New Roman" w:hAnsi="Times New Roman" w:cs="Times New Roman"/>
          <w:sz w:val="24"/>
          <w:szCs w:val="24"/>
        </w:rPr>
        <w:t>s</w:t>
      </w:r>
      <w:r w:rsidR="00194381" w:rsidRPr="00BB3653">
        <w:rPr>
          <w:rFonts w:ascii="Times New Roman" w:hAnsi="Times New Roman" w:cs="Times New Roman"/>
          <w:sz w:val="24"/>
          <w:szCs w:val="24"/>
        </w:rPr>
        <w:t xml:space="preserve"> por la Comisión de </w:t>
      </w:r>
      <w:r w:rsidRPr="00BB3653">
        <w:rPr>
          <w:rFonts w:ascii="Times New Roman" w:hAnsi="Times New Roman" w:cs="Times New Roman"/>
          <w:sz w:val="24"/>
          <w:szCs w:val="24"/>
        </w:rPr>
        <w:t>Ordenamiento Territorial.</w:t>
      </w:r>
      <w:r w:rsidR="00194381" w:rsidRPr="00BB3653">
        <w:rPr>
          <w:rFonts w:ascii="Times New Roman" w:hAnsi="Times New Roman" w:cs="Times New Roman"/>
          <w:sz w:val="24"/>
          <w:szCs w:val="24"/>
        </w:rPr>
        <w:t xml:space="preserve">      </w:t>
      </w:r>
      <w:bookmarkEnd w:id="0"/>
    </w:p>
    <w:p w:rsidR="004F0C33" w:rsidRDefault="004F0C33" w:rsidP="004F0C33">
      <w:pPr>
        <w:spacing w:after="0" w:line="360" w:lineRule="auto"/>
        <w:rPr>
          <w:rFonts w:ascii="Times New Roman" w:hAnsi="Times New Roman" w:cs="Times New Roman"/>
          <w:sz w:val="24"/>
          <w:szCs w:val="24"/>
        </w:rPr>
      </w:pPr>
    </w:p>
    <w:p w:rsidR="00E41DCA" w:rsidRPr="00BB3653" w:rsidRDefault="00E41DCA" w:rsidP="004F0C33">
      <w:pPr>
        <w:spacing w:after="0" w:line="360" w:lineRule="auto"/>
        <w:jc w:val="center"/>
        <w:rPr>
          <w:rFonts w:ascii="Times New Roman" w:hAnsi="Times New Roman" w:cs="Times New Roman"/>
          <w:b/>
          <w:sz w:val="24"/>
          <w:szCs w:val="24"/>
        </w:rPr>
      </w:pPr>
      <w:r w:rsidRPr="00BB3653">
        <w:rPr>
          <w:rFonts w:ascii="Times New Roman" w:hAnsi="Times New Roman" w:cs="Times New Roman"/>
          <w:b/>
          <w:sz w:val="24"/>
          <w:szCs w:val="24"/>
        </w:rPr>
        <w:t>CONSIDERANDO:</w:t>
      </w:r>
    </w:p>
    <w:p w:rsidR="00E41DCA" w:rsidRPr="00BB3653" w:rsidRDefault="00E41DCA" w:rsidP="004F0C33">
      <w:pPr>
        <w:pStyle w:val="Textoindependienteprimerasangra2"/>
        <w:spacing w:after="0"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30 de la Constitución de la República del Ecuador (en adelante “Constitución”) establece que: </w:t>
      </w:r>
      <w:r w:rsidRPr="00BB3653">
        <w:rPr>
          <w:rFonts w:ascii="Times New Roman" w:hAnsi="Times New Roman" w:cs="Times New Roman"/>
          <w:bCs/>
          <w:i/>
          <w:sz w:val="24"/>
          <w:szCs w:val="24"/>
        </w:rPr>
        <w:t>“Las personas tienen derecho a un hábitat seguro y saludable, y a una vivienda adecuada y digna, con independencia de su situación social y económica.”;</w:t>
      </w:r>
    </w:p>
    <w:p w:rsidR="00E41DCA" w:rsidRPr="00BB3653" w:rsidRDefault="00E41DCA" w:rsidP="004F0C33">
      <w:pPr>
        <w:pStyle w:val="Textoindependienteprimerasangra2"/>
        <w:spacing w:after="0"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31 de la Constitución expresa que: </w:t>
      </w:r>
      <w:r w:rsidRPr="00BB365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E41DCA" w:rsidRPr="00BB3653" w:rsidRDefault="00E41DCA" w:rsidP="004F0C33">
      <w:pPr>
        <w:pStyle w:val="Textoindependienteprimerasangra2"/>
        <w:spacing w:after="0"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240 de la Constitución establece que: </w:t>
      </w:r>
      <w:r w:rsidRPr="00BB365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rsidR="00E41DCA" w:rsidRPr="00BB3653" w:rsidRDefault="00E41DCA" w:rsidP="004F0C33">
      <w:pPr>
        <w:pStyle w:val="Textoindependienteprimerasangra2"/>
        <w:spacing w:after="0"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266 de la Constitución establece que: </w:t>
      </w:r>
      <w:r w:rsidRPr="00BB365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1DCA" w:rsidRPr="00BB3653" w:rsidRDefault="00E41DCA" w:rsidP="004F0C33">
      <w:pPr>
        <w:pStyle w:val="Sinespaciado"/>
        <w:spacing w:line="360" w:lineRule="auto"/>
        <w:ind w:left="709" w:hanging="1"/>
        <w:rPr>
          <w:rFonts w:ascii="Times New Roman" w:hAnsi="Times New Roman" w:cs="Times New Roman"/>
        </w:rPr>
      </w:pPr>
      <w:r w:rsidRPr="00BB3653">
        <w:rPr>
          <w:rFonts w:ascii="Times New Roman" w:hAnsi="Times New Roman" w:cs="Times New Roman"/>
          <w:i/>
        </w:rPr>
        <w:t>En el ámbito de sus competencias y territorio, y en uso de sus facultades, expedirán ordenanzas distritales.”</w:t>
      </w:r>
      <w:r w:rsidRPr="00BB3653">
        <w:rPr>
          <w:rFonts w:ascii="Times New Roman" w:hAnsi="Times New Roman" w:cs="Times New Roman"/>
        </w:rPr>
        <w:t>;</w:t>
      </w:r>
    </w:p>
    <w:p w:rsidR="00E41DCA" w:rsidRPr="00BB3653" w:rsidRDefault="00E41DCA" w:rsidP="004F0C33">
      <w:pPr>
        <w:pStyle w:val="Textoindependienteprimerasangra2"/>
        <w:spacing w:after="0"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BB3653">
        <w:rPr>
          <w:rFonts w:ascii="Times New Roman" w:hAnsi="Times New Roman" w:cs="Times New Roman"/>
          <w:bCs/>
          <w:i/>
          <w:sz w:val="24"/>
          <w:szCs w:val="24"/>
        </w:rPr>
        <w:t>“</w:t>
      </w:r>
      <w:r w:rsidRPr="00BB3653">
        <w:rPr>
          <w:rFonts w:ascii="Times New Roman" w:hAnsi="Times New Roman" w:cs="Times New Roman"/>
          <w:b/>
          <w:bCs/>
          <w:i/>
          <w:sz w:val="24"/>
          <w:szCs w:val="24"/>
        </w:rPr>
        <w:t>c)</w:t>
      </w:r>
      <w:r w:rsidRPr="00BB3653">
        <w:rPr>
          <w:rFonts w:ascii="Times New Roman" w:hAnsi="Times New Roman" w:cs="Times New Roman"/>
          <w:bCs/>
          <w:i/>
          <w:sz w:val="24"/>
          <w:szCs w:val="24"/>
        </w:rPr>
        <w:t xml:space="preserve"> Establecer el régimen de uso del </w:t>
      </w:r>
      <w:r w:rsidRPr="00BB3653">
        <w:rPr>
          <w:rFonts w:ascii="Times New Roman" w:hAnsi="Times New Roman" w:cs="Times New Roman"/>
          <w:bCs/>
          <w:i/>
          <w:sz w:val="24"/>
          <w:szCs w:val="24"/>
        </w:rPr>
        <w:lastRenderedPageBreak/>
        <w:t>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los literales a) y x) del artículo 87 del COOTAD, establece que las funciones del Concejo Metropolitano, entre otras, son: </w:t>
      </w:r>
      <w:r w:rsidRPr="00BB3653">
        <w:rPr>
          <w:rFonts w:ascii="Times New Roman" w:hAnsi="Times New Roman" w:cs="Times New Roman"/>
          <w:bCs/>
          <w:i/>
          <w:sz w:val="24"/>
          <w:szCs w:val="24"/>
        </w:rPr>
        <w:t>“a)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BB3653">
        <w:rPr>
          <w:rFonts w:ascii="Times New Roman" w:hAnsi="Times New Roman" w:cs="Times New Roman"/>
          <w:bCs/>
          <w:sz w:val="24"/>
          <w:szCs w:val="24"/>
        </w:rPr>
        <w:t xml:space="preserve">  </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artículo 322 del COOTAD establece el procedimiento para la aprobación de las ordenanzas municipales;</w:t>
      </w:r>
    </w:p>
    <w:p w:rsidR="00E41DCA" w:rsidRPr="00BB3653" w:rsidRDefault="00E41DCA" w:rsidP="004F0C33">
      <w:pPr>
        <w:pStyle w:val="Textoindependienteprimerasangra2"/>
        <w:spacing w:after="0"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 xml:space="preserve">el artículo 486 del COOTAD reformado establece que: </w:t>
      </w:r>
      <w:r w:rsidRPr="00BB3653">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E41DCA" w:rsidRPr="00BB3653" w:rsidRDefault="00E41DCA" w:rsidP="004F0C33">
      <w:pPr>
        <w:pStyle w:val="Textoindependienteprimerasangra2"/>
        <w:spacing w:after="0" w:line="360" w:lineRule="auto"/>
        <w:ind w:left="709" w:hanging="709"/>
        <w:rPr>
          <w:rFonts w:ascii="Times New Roman" w:hAnsi="Times New Roman" w:cs="Times New Roman"/>
          <w:b/>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Disposición Transitoria Décima Cuarta del COOTAD, señala: </w:t>
      </w:r>
      <w:r w:rsidRPr="00BB365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E41DCA" w:rsidRPr="00BB3653" w:rsidRDefault="00E41DCA" w:rsidP="004F0C33">
      <w:pPr>
        <w:pStyle w:val="Textoindependienteprimerasangra2"/>
        <w:spacing w:after="0" w:line="360" w:lineRule="auto"/>
        <w:ind w:left="709" w:hanging="709"/>
        <w:rPr>
          <w:rFonts w:ascii="Times New Roman" w:hAnsi="Times New Roman" w:cs="Times New Roman"/>
          <w:b/>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BB3653">
        <w:rPr>
          <w:rFonts w:ascii="Times New Roman" w:hAnsi="Times New Roman" w:cs="Times New Roman"/>
          <w:b/>
          <w:bCs/>
          <w:sz w:val="24"/>
          <w:szCs w:val="24"/>
        </w:rPr>
        <w:t xml:space="preserve"> </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numeral 1 del artículo 8 de la Ley de Régimen para el Distrito Metropolitano de Quito, establece que le corresponde al Concejo Metropolitano decidir mediante </w:t>
      </w:r>
      <w:r w:rsidRPr="00BB3653">
        <w:rPr>
          <w:rFonts w:ascii="Times New Roman" w:hAnsi="Times New Roman" w:cs="Times New Roman"/>
          <w:bCs/>
          <w:sz w:val="24"/>
          <w:szCs w:val="24"/>
        </w:rPr>
        <w:lastRenderedPageBreak/>
        <w:t>ordenanza, sobre los asuntos de interés general, relativos al desarrollo integral y a la ordenación urbanística del Distrito;</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IV.7.45 de la Ordenanza No. 001 del 29 de marzo de 2019 de la excepción de las áreas verdes dispone: </w:t>
      </w:r>
      <w:r w:rsidRPr="00BB3653">
        <w:rPr>
          <w:rFonts w:ascii="Times New Roman" w:hAnsi="Times New Roman" w:cs="Times New Roman"/>
          <w:bCs/>
          <w:i/>
          <w:sz w:val="24"/>
          <w:szCs w:val="24"/>
        </w:rPr>
        <w:t>“… El faltante de áreas verdes será compensado pecuniariamente con excepción de los asentamientos declarados de interés social...”</w:t>
      </w:r>
      <w:r w:rsidRPr="00BB3653">
        <w:rPr>
          <w:rFonts w:ascii="Times New Roman" w:hAnsi="Times New Roman" w:cs="Times New Roman"/>
          <w:bCs/>
          <w:sz w:val="24"/>
          <w:szCs w:val="24"/>
        </w:rPr>
        <w:t>;</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Ordenanza No. 001 del 29 de marzo de 2019, determina en su disposición derogatoria lo siguiente: </w:t>
      </w:r>
      <w:r w:rsidRPr="00BB365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BB3653">
        <w:rPr>
          <w:rFonts w:ascii="Times New Roman" w:hAnsi="Times New Roman" w:cs="Times New Roman"/>
          <w:bCs/>
          <w:sz w:val="24"/>
          <w:szCs w:val="24"/>
        </w:rPr>
        <w:t>;</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E41DCA" w:rsidRPr="00BB3653" w:rsidRDefault="00E41DCA" w:rsidP="004F0C33">
      <w:pPr>
        <w:pStyle w:val="Textoindependienteprimerasangra2"/>
        <w:spacing w:after="0"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D17EB8" w:rsidRPr="00D17EB8" w:rsidRDefault="00D17EB8" w:rsidP="004F0C33">
      <w:pPr>
        <w:pStyle w:val="Textoindependienteprimerasangra2"/>
        <w:spacing w:after="0" w:line="360" w:lineRule="auto"/>
        <w:ind w:left="709" w:hanging="709"/>
        <w:rPr>
          <w:rFonts w:ascii="Times New Roman" w:hAnsi="Times New Roman" w:cs="Times New Roman"/>
          <w:bCs/>
          <w:sz w:val="24"/>
          <w:szCs w:val="24"/>
        </w:rPr>
      </w:pPr>
      <w:r w:rsidRPr="00D17EB8">
        <w:rPr>
          <w:rFonts w:ascii="Times New Roman" w:hAnsi="Times New Roman" w:cs="Times New Roman"/>
          <w:b/>
          <w:bCs/>
          <w:sz w:val="24"/>
          <w:szCs w:val="24"/>
        </w:rPr>
        <w:t>Que,</w:t>
      </w:r>
      <w:r w:rsidRPr="00D17EB8">
        <w:rPr>
          <w:rFonts w:ascii="Times New Roman" w:hAnsi="Times New Roman" w:cs="Times New Roman"/>
          <w:b/>
          <w:bCs/>
          <w:sz w:val="24"/>
          <w:szCs w:val="24"/>
        </w:rPr>
        <w:tab/>
      </w:r>
      <w:r w:rsidRPr="00D17EB8">
        <w:rPr>
          <w:rFonts w:ascii="Times New Roman" w:hAnsi="Times New Roman" w:cs="Times New Roman"/>
          <w:bCs/>
          <w:sz w:val="24"/>
          <w:szCs w:val="24"/>
        </w:rPr>
        <w:t xml:space="preserve">la Mesa Institucional, reunida el 17 de noviembre de 2017 en la Administración Zonal Calderón, integrada por: el Ab. Henry Valencia, Administrador Zonal Calderón; Ab. Mónica Espín, Dirección Jurídica de la Administración Zonal Calderón;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007-UERB-AZCA-SOLT-2017, de fecha 17 de noviembre de 2017, habilitante de la Ordenanza de reconocimiento del </w:t>
      </w:r>
      <w:r w:rsidR="002A0881">
        <w:rPr>
          <w:rFonts w:ascii="Times New Roman" w:hAnsi="Times New Roman" w:cs="Times New Roman"/>
          <w:bCs/>
          <w:sz w:val="24"/>
          <w:szCs w:val="24"/>
        </w:rPr>
        <w:t>a</w:t>
      </w:r>
      <w:r w:rsidRPr="00D17EB8">
        <w:rPr>
          <w:rFonts w:ascii="Times New Roman" w:hAnsi="Times New Roman" w:cs="Times New Roman"/>
          <w:bCs/>
          <w:sz w:val="24"/>
          <w:szCs w:val="24"/>
        </w:rPr>
        <w:t xml:space="preserve">sentamiento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umano de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echo y </w:t>
      </w:r>
      <w:r w:rsidR="002A0881">
        <w:rPr>
          <w:rFonts w:ascii="Times New Roman" w:hAnsi="Times New Roman" w:cs="Times New Roman"/>
          <w:bCs/>
          <w:sz w:val="24"/>
          <w:szCs w:val="24"/>
        </w:rPr>
        <w:t>c</w:t>
      </w:r>
      <w:r w:rsidRPr="00D17EB8">
        <w:rPr>
          <w:rFonts w:ascii="Times New Roman" w:hAnsi="Times New Roman" w:cs="Times New Roman"/>
          <w:bCs/>
          <w:sz w:val="24"/>
          <w:szCs w:val="24"/>
        </w:rPr>
        <w:t xml:space="preserve">onsolidado de </w:t>
      </w:r>
      <w:r w:rsidR="002A0881">
        <w:rPr>
          <w:rFonts w:ascii="Times New Roman" w:hAnsi="Times New Roman" w:cs="Times New Roman"/>
          <w:bCs/>
          <w:sz w:val="24"/>
          <w:szCs w:val="24"/>
        </w:rPr>
        <w:t>i</w:t>
      </w:r>
      <w:r w:rsidRPr="00D17EB8">
        <w:rPr>
          <w:rFonts w:ascii="Times New Roman" w:hAnsi="Times New Roman" w:cs="Times New Roman"/>
          <w:bCs/>
          <w:sz w:val="24"/>
          <w:szCs w:val="24"/>
        </w:rPr>
        <w:t xml:space="preserve">nterés </w:t>
      </w:r>
      <w:r w:rsidR="002A0881">
        <w:rPr>
          <w:rFonts w:ascii="Times New Roman" w:hAnsi="Times New Roman" w:cs="Times New Roman"/>
          <w:bCs/>
          <w:sz w:val="24"/>
          <w:szCs w:val="24"/>
        </w:rPr>
        <w:t>s</w:t>
      </w:r>
      <w:r w:rsidRPr="00D17EB8">
        <w:rPr>
          <w:rFonts w:ascii="Times New Roman" w:hAnsi="Times New Roman" w:cs="Times New Roman"/>
          <w:bCs/>
          <w:sz w:val="24"/>
          <w:szCs w:val="24"/>
        </w:rPr>
        <w:t xml:space="preserve">ocial, denominado Barrio El Mirador, ubicado en la Parroquia Calderón, </w:t>
      </w:r>
      <w:r w:rsidR="002A0881">
        <w:rPr>
          <w:rFonts w:ascii="Times New Roman" w:hAnsi="Times New Roman" w:cs="Times New Roman"/>
          <w:bCs/>
          <w:sz w:val="24"/>
          <w:szCs w:val="24"/>
        </w:rPr>
        <w:t>a favor de sus copropietarios;</w:t>
      </w:r>
    </w:p>
    <w:p w:rsidR="00892778" w:rsidRPr="00BB3653" w:rsidRDefault="00892778" w:rsidP="004F0C33">
      <w:pPr>
        <w:pStyle w:val="Textoindependienteprimerasangra2"/>
        <w:spacing w:after="0" w:line="360" w:lineRule="auto"/>
        <w:ind w:left="709" w:hanging="709"/>
        <w:rPr>
          <w:rFonts w:ascii="Times New Roman" w:hAnsi="Times New Roman" w:cs="Times New Roman"/>
          <w:sz w:val="24"/>
          <w:szCs w:val="24"/>
        </w:rPr>
      </w:pPr>
      <w:r w:rsidRPr="008B4D94">
        <w:rPr>
          <w:rFonts w:ascii="Times New Roman" w:hAnsi="Times New Roman" w:cs="Times New Roman"/>
          <w:b/>
          <w:bCs/>
          <w:sz w:val="24"/>
          <w:szCs w:val="24"/>
        </w:rPr>
        <w:t xml:space="preserve">Que, </w:t>
      </w:r>
      <w:r w:rsidRPr="008B4D94">
        <w:rPr>
          <w:rFonts w:ascii="Times New Roman" w:hAnsi="Times New Roman" w:cs="Times New Roman"/>
          <w:b/>
          <w:bCs/>
          <w:sz w:val="24"/>
          <w:szCs w:val="24"/>
        </w:rPr>
        <w:tab/>
      </w:r>
      <w:r w:rsidRPr="008B4D94">
        <w:rPr>
          <w:rFonts w:ascii="Times New Roman" w:hAnsi="Times New Roman" w:cs="Times New Roman"/>
          <w:sz w:val="24"/>
          <w:szCs w:val="24"/>
        </w:rPr>
        <w:t xml:space="preserve">el informe de la Dirección Metropolitana de Gestión de Riesgos </w:t>
      </w:r>
      <w:r w:rsidRPr="008B4D94">
        <w:rPr>
          <w:rFonts w:ascii="Times New Roman" w:hAnsi="Times New Roman" w:cs="Times New Roman"/>
          <w:bCs/>
          <w:sz w:val="24"/>
          <w:szCs w:val="24"/>
        </w:rPr>
        <w:t xml:space="preserve">No. </w:t>
      </w:r>
      <w:r w:rsidR="002A0881" w:rsidRPr="008B4D94">
        <w:rPr>
          <w:rFonts w:ascii="Times New Roman" w:hAnsi="Times New Roman" w:cs="Times New Roman"/>
          <w:color w:val="000000"/>
          <w:sz w:val="24"/>
          <w:szCs w:val="24"/>
          <w:shd w:val="clear" w:color="auto" w:fill="FFFFFF"/>
        </w:rPr>
        <w:t>243</w:t>
      </w:r>
      <w:r w:rsidR="002A0881" w:rsidRPr="008B4D94">
        <w:rPr>
          <w:rFonts w:ascii="Times New Roman" w:hAnsi="Times New Roman" w:cs="Times New Roman"/>
          <w:sz w:val="24"/>
          <w:szCs w:val="24"/>
        </w:rPr>
        <w:t>- AT-DMGR-2017, de 15 de noviembre de 2017</w:t>
      </w:r>
      <w:r w:rsidRPr="008B4D94">
        <w:rPr>
          <w:rFonts w:ascii="Times New Roman" w:hAnsi="Times New Roman" w:cs="Times New Roman"/>
          <w:bCs/>
          <w:sz w:val="24"/>
          <w:szCs w:val="24"/>
        </w:rPr>
        <w:t>, señala</w:t>
      </w:r>
      <w:r w:rsidR="0092127B" w:rsidRPr="008B4D94">
        <w:rPr>
          <w:rFonts w:ascii="Times New Roman" w:hAnsi="Times New Roman" w:cs="Times New Roman"/>
          <w:bCs/>
          <w:sz w:val="24"/>
          <w:szCs w:val="24"/>
        </w:rPr>
        <w:t>: “</w:t>
      </w:r>
      <w:r w:rsidR="008B4D94" w:rsidRPr="008B4D94">
        <w:rPr>
          <w:rFonts w:ascii="Times New Roman" w:hAnsi="Times New Roman" w:cs="Times New Roman"/>
          <w:b/>
          <w:i/>
          <w:sz w:val="24"/>
          <w:szCs w:val="24"/>
        </w:rPr>
        <w:t>Riesgo por movimientos en masa</w:t>
      </w:r>
      <w:r w:rsidR="008B4D94" w:rsidRPr="008B4D94">
        <w:rPr>
          <w:rFonts w:ascii="Times New Roman" w:hAnsi="Times New Roman" w:cs="Times New Roman"/>
          <w:i/>
          <w:sz w:val="24"/>
          <w:szCs w:val="24"/>
        </w:rPr>
        <w:t>: el asentamiento presenta un nivel de Riesgo</w:t>
      </w:r>
      <w:r w:rsidR="008B4D94" w:rsidRPr="008B4D94">
        <w:rPr>
          <w:rFonts w:ascii="Times New Roman" w:hAnsi="Times New Roman" w:cs="Times New Roman"/>
          <w:i/>
          <w:sz w:val="24"/>
          <w:szCs w:val="24"/>
          <w:u w:val="single"/>
        </w:rPr>
        <w:t xml:space="preserve"> Bajo Mitigable</w:t>
      </w:r>
      <w:r w:rsidR="008B4D94"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92127B">
        <w:rPr>
          <w:rFonts w:ascii="Times New Roman" w:hAnsi="Times New Roman" w:cs="Times New Roman"/>
          <w:bCs/>
          <w:sz w:val="24"/>
          <w:szCs w:val="24"/>
        </w:rPr>
        <w:t xml:space="preserve"> y </w:t>
      </w:r>
      <w:r w:rsidRPr="003C7EA3">
        <w:rPr>
          <w:rFonts w:ascii="Times New Roman" w:hAnsi="Times New Roman" w:cs="Times New Roman"/>
          <w:sz w:val="24"/>
          <w:szCs w:val="24"/>
        </w:rPr>
        <w:t xml:space="preserve">expresa que es factible </w:t>
      </w:r>
      <w:r w:rsidRPr="003C7EA3">
        <w:rPr>
          <w:rFonts w:ascii="Times New Roman" w:hAnsi="Times New Roman" w:cs="Times New Roman"/>
          <w:bCs/>
          <w:sz w:val="24"/>
          <w:szCs w:val="24"/>
        </w:rPr>
        <w:t>continuar con el proceso de regularización del asentamiento</w:t>
      </w:r>
      <w:r w:rsidR="00106D1F">
        <w:rPr>
          <w:rFonts w:ascii="Times New Roman" w:hAnsi="Times New Roman" w:cs="Times New Roman"/>
          <w:sz w:val="24"/>
          <w:szCs w:val="24"/>
        </w:rPr>
        <w:t>;</w:t>
      </w:r>
    </w:p>
    <w:p w:rsidR="003918DC" w:rsidRDefault="00892778" w:rsidP="004F0C33">
      <w:pPr>
        <w:spacing w:after="0" w:line="360" w:lineRule="auto"/>
        <w:ind w:left="705" w:hanging="705"/>
        <w:rPr>
          <w:rFonts w:ascii="Times New Roman" w:eastAsiaTheme="minorHAnsi" w:hAnsi="Times New Roman" w:cs="Times New Roman"/>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Oficio Nro. GADDMQ-SGSG-DMGR-2020-02</w:t>
      </w:r>
      <w:r w:rsidR="003918DC">
        <w:rPr>
          <w:rFonts w:ascii="Times New Roman" w:hAnsi="Times New Roman" w:cs="Times New Roman"/>
          <w:bCs/>
          <w:sz w:val="24"/>
          <w:szCs w:val="24"/>
        </w:rPr>
        <w:t>76</w:t>
      </w:r>
      <w:r w:rsidRPr="00BB3653">
        <w:rPr>
          <w:rFonts w:ascii="Times New Roman" w:hAnsi="Times New Roman" w:cs="Times New Roman"/>
          <w:bCs/>
          <w:sz w:val="24"/>
          <w:szCs w:val="24"/>
        </w:rPr>
        <w:t xml:space="preserve">-OF, de </w:t>
      </w:r>
      <w:r w:rsidR="003918DC">
        <w:rPr>
          <w:rFonts w:ascii="Times New Roman" w:hAnsi="Times New Roman" w:cs="Times New Roman"/>
          <w:bCs/>
          <w:sz w:val="24"/>
          <w:szCs w:val="24"/>
        </w:rPr>
        <w:t>27</w:t>
      </w:r>
      <w:r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3918DC">
        <w:rPr>
          <w:rFonts w:ascii="Times New Roman" w:hAnsi="Times New Roman" w:cs="Times New Roman"/>
          <w:bCs/>
          <w:sz w:val="24"/>
          <w:szCs w:val="24"/>
        </w:rPr>
        <w:t>señala: “</w:t>
      </w:r>
      <w:r w:rsidR="003918DC" w:rsidRPr="001062DA">
        <w:rPr>
          <w:rFonts w:ascii="Times New Roman" w:eastAsiaTheme="minorHAnsi" w:hAnsi="Times New Roman" w:cs="Times New Roman"/>
          <w:i/>
        </w:rPr>
        <w:t xml:space="preserve">Considerando que la calificación del riesgo frente a movimientos en masa es aquella que debe ser considerada en los procesos de </w:t>
      </w:r>
      <w:r w:rsidR="003918DC" w:rsidRPr="001062DA">
        <w:rPr>
          <w:rFonts w:ascii="Times New Roman" w:eastAsiaTheme="minorHAnsi" w:hAnsi="Times New Roman" w:cs="Times New Roman"/>
          <w:i/>
        </w:rPr>
        <w:lastRenderedPageBreak/>
        <w:t>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1062DA">
        <w:rPr>
          <w:rFonts w:ascii="Times New Roman" w:eastAsiaTheme="minorHAnsi" w:hAnsi="Times New Roman" w:cs="Times New Roman"/>
        </w:rPr>
        <w:t>”</w:t>
      </w:r>
      <w:r w:rsidR="00610535">
        <w:rPr>
          <w:rFonts w:ascii="Times New Roman" w:eastAsiaTheme="minorHAnsi" w:hAnsi="Times New Roman" w:cs="Times New Roman"/>
        </w:rPr>
        <w:t>;</w:t>
      </w:r>
    </w:p>
    <w:p w:rsidR="00610535" w:rsidRPr="00610535" w:rsidRDefault="00610535" w:rsidP="004F0C33">
      <w:pPr>
        <w:spacing w:after="0" w:line="360" w:lineRule="auto"/>
        <w:ind w:left="705" w:hanging="705"/>
        <w:rPr>
          <w:rFonts w:ascii="Times New Roman" w:hAnsi="Times New Roman" w:cs="Times New Roman"/>
          <w:bCs/>
          <w:sz w:val="24"/>
          <w:szCs w:val="24"/>
        </w:rPr>
      </w:pPr>
      <w:bookmarkStart w:id="1" w:name="OLE_LINK1"/>
      <w:r w:rsidRPr="00610535">
        <w:rPr>
          <w:rFonts w:ascii="Times New Roman" w:hAnsi="Times New Roman" w:cs="Times New Roman"/>
          <w:b/>
          <w:bCs/>
          <w:sz w:val="24"/>
          <w:szCs w:val="24"/>
        </w:rPr>
        <w:t xml:space="preserve">Que, </w:t>
      </w:r>
      <w:r w:rsidRPr="00610535">
        <w:rPr>
          <w:rFonts w:ascii="Times New Roman" w:hAnsi="Times New Roman" w:cs="Times New Roman"/>
          <w:b/>
          <w:bCs/>
          <w:sz w:val="24"/>
          <w:szCs w:val="24"/>
        </w:rPr>
        <w:tab/>
      </w:r>
      <w:r w:rsidRPr="00610535">
        <w:rPr>
          <w:rFonts w:ascii="Times New Roman" w:hAnsi="Times New Roman" w:cs="Times New Roman"/>
          <w:bCs/>
          <w:sz w:val="24"/>
          <w:szCs w:val="24"/>
        </w:rPr>
        <w:t>mediante decisión de la Comisión de Ordenamiento Territorial en sesión Ordinaria No. 014, de 10 de enero de 2020, se solicita la elaboración de un alcance al Informe Técnico contenido en el Informe No. 00</w:t>
      </w:r>
      <w:r>
        <w:rPr>
          <w:rFonts w:ascii="Times New Roman" w:hAnsi="Times New Roman" w:cs="Times New Roman"/>
          <w:bCs/>
          <w:sz w:val="24"/>
          <w:szCs w:val="24"/>
        </w:rPr>
        <w:t>7</w:t>
      </w:r>
      <w:r w:rsidRPr="00610535">
        <w:rPr>
          <w:rFonts w:ascii="Times New Roman" w:hAnsi="Times New Roman" w:cs="Times New Roman"/>
          <w:bCs/>
          <w:sz w:val="24"/>
          <w:szCs w:val="24"/>
        </w:rPr>
        <w:t>-UERB-AZ</w:t>
      </w:r>
      <w:r>
        <w:rPr>
          <w:rFonts w:ascii="Times New Roman" w:hAnsi="Times New Roman" w:cs="Times New Roman"/>
          <w:bCs/>
          <w:sz w:val="24"/>
          <w:szCs w:val="24"/>
        </w:rPr>
        <w:t>CA</w:t>
      </w:r>
      <w:r w:rsidRPr="00610535">
        <w:rPr>
          <w:rFonts w:ascii="Times New Roman" w:hAnsi="Times New Roman" w:cs="Times New Roman"/>
          <w:bCs/>
          <w:sz w:val="24"/>
          <w:szCs w:val="24"/>
        </w:rPr>
        <w:t>-SOLT-201</w:t>
      </w:r>
      <w:r>
        <w:rPr>
          <w:rFonts w:ascii="Times New Roman" w:hAnsi="Times New Roman" w:cs="Times New Roman"/>
          <w:bCs/>
          <w:sz w:val="24"/>
          <w:szCs w:val="24"/>
        </w:rPr>
        <w:t>7</w:t>
      </w:r>
      <w:r w:rsidRPr="00610535">
        <w:rPr>
          <w:rFonts w:ascii="Times New Roman" w:hAnsi="Times New Roman" w:cs="Times New Roman"/>
          <w:bCs/>
          <w:sz w:val="24"/>
          <w:szCs w:val="24"/>
        </w:rPr>
        <w:t xml:space="preserve">, de </w:t>
      </w:r>
      <w:r>
        <w:rPr>
          <w:rFonts w:ascii="Times New Roman" w:hAnsi="Times New Roman" w:cs="Times New Roman"/>
          <w:bCs/>
          <w:sz w:val="24"/>
          <w:szCs w:val="24"/>
        </w:rPr>
        <w:t>17</w:t>
      </w:r>
      <w:r w:rsidRPr="00610535">
        <w:rPr>
          <w:rFonts w:ascii="Times New Roman" w:hAnsi="Times New Roman" w:cs="Times New Roman"/>
          <w:bCs/>
          <w:sz w:val="24"/>
          <w:szCs w:val="24"/>
        </w:rPr>
        <w:t xml:space="preserve"> de noviembre de 201</w:t>
      </w:r>
      <w:r>
        <w:rPr>
          <w:rFonts w:ascii="Times New Roman" w:hAnsi="Times New Roman" w:cs="Times New Roman"/>
          <w:bCs/>
          <w:sz w:val="24"/>
          <w:szCs w:val="24"/>
        </w:rPr>
        <w:t>7</w:t>
      </w:r>
      <w:r w:rsidRPr="00610535">
        <w:rPr>
          <w:rFonts w:ascii="Times New Roman" w:hAnsi="Times New Roman" w:cs="Times New Roman"/>
          <w:sz w:val="24"/>
          <w:szCs w:val="24"/>
        </w:rPr>
        <w:t>, para que se determinen todos los lotes inferiores a la zonificación propuesta como lotes por excepción;</w:t>
      </w:r>
    </w:p>
    <w:bookmarkEnd w:id="1"/>
    <w:p w:rsidR="00106D1F" w:rsidRPr="00106D1F" w:rsidRDefault="00106D1F" w:rsidP="004F0C33">
      <w:pPr>
        <w:spacing w:after="0" w:line="360" w:lineRule="auto"/>
        <w:ind w:left="705" w:hanging="705"/>
        <w:rPr>
          <w:rFonts w:ascii="Times New Roman" w:hAnsi="Times New Roman" w:cs="Times New Roman"/>
          <w:bCs/>
          <w:sz w:val="24"/>
          <w:szCs w:val="24"/>
        </w:rPr>
      </w:pPr>
      <w:r w:rsidRPr="00106D1F">
        <w:rPr>
          <w:rFonts w:ascii="Times New Roman" w:hAnsi="Times New Roman" w:cs="Times New Roman"/>
          <w:b/>
          <w:bCs/>
          <w:sz w:val="24"/>
          <w:szCs w:val="24"/>
        </w:rPr>
        <w:t xml:space="preserve">Que, </w:t>
      </w:r>
      <w:r w:rsidRPr="00106D1F">
        <w:rPr>
          <w:rFonts w:ascii="Times New Roman" w:hAnsi="Times New Roman" w:cs="Times New Roman"/>
          <w:b/>
          <w:bCs/>
          <w:sz w:val="24"/>
          <w:szCs w:val="24"/>
        </w:rPr>
        <w:tab/>
      </w:r>
      <w:r w:rsidRPr="00106D1F">
        <w:rPr>
          <w:rFonts w:ascii="Times New Roman" w:hAnsi="Times New Roman" w:cs="Times New Roman"/>
          <w:bCs/>
          <w:sz w:val="24"/>
          <w:szCs w:val="24"/>
        </w:rPr>
        <w:t>mediante I</w:t>
      </w:r>
      <w:r w:rsidRPr="00106D1F">
        <w:rPr>
          <w:rFonts w:ascii="Times New Roman" w:hAnsi="Times New Roman" w:cs="Times New Roman"/>
          <w:sz w:val="24"/>
          <w:szCs w:val="24"/>
        </w:rPr>
        <w:t>nforme Técnico s/n de 1</w:t>
      </w:r>
      <w:r w:rsidRPr="00106D1F">
        <w:rPr>
          <w:rFonts w:ascii="Times New Roman" w:hAnsi="Times New Roman" w:cs="Times New Roman"/>
          <w:bCs/>
          <w:sz w:val="24"/>
          <w:szCs w:val="24"/>
        </w:rPr>
        <w:t xml:space="preserve">4 de </w:t>
      </w:r>
      <w:r w:rsidR="0037365E">
        <w:rPr>
          <w:rFonts w:ascii="Times New Roman" w:hAnsi="Times New Roman" w:cs="Times New Roman"/>
          <w:bCs/>
          <w:sz w:val="24"/>
          <w:szCs w:val="24"/>
        </w:rPr>
        <w:t>marzo</w:t>
      </w:r>
      <w:r w:rsidRPr="00106D1F">
        <w:rPr>
          <w:rFonts w:ascii="Times New Roman" w:hAnsi="Times New Roman" w:cs="Times New Roman"/>
          <w:bCs/>
          <w:sz w:val="24"/>
          <w:szCs w:val="24"/>
        </w:rPr>
        <w:t xml:space="preserve"> de 2020</w:t>
      </w:r>
      <w:r w:rsidRPr="00106D1F">
        <w:rPr>
          <w:rFonts w:ascii="Times New Roman" w:hAnsi="Times New Roman" w:cs="Times New Roman"/>
          <w:sz w:val="24"/>
          <w:szCs w:val="24"/>
        </w:rPr>
        <w:t xml:space="preserve">, emitido por la responsable técnica de la UERB-AZCA, se realiza un alcance del Informe </w:t>
      </w:r>
      <w:r w:rsidRPr="00106D1F">
        <w:rPr>
          <w:rFonts w:ascii="Times New Roman" w:hAnsi="Times New Roman" w:cs="Times New Roman"/>
          <w:bCs/>
          <w:sz w:val="24"/>
          <w:szCs w:val="24"/>
        </w:rPr>
        <w:t>Técnico contenido en el Informe No. 00</w:t>
      </w:r>
      <w:r>
        <w:rPr>
          <w:rFonts w:ascii="Times New Roman" w:hAnsi="Times New Roman" w:cs="Times New Roman"/>
          <w:bCs/>
          <w:sz w:val="24"/>
          <w:szCs w:val="24"/>
        </w:rPr>
        <w:t>7</w:t>
      </w:r>
      <w:r w:rsidRPr="00106D1F">
        <w:rPr>
          <w:rFonts w:ascii="Times New Roman" w:hAnsi="Times New Roman" w:cs="Times New Roman"/>
          <w:bCs/>
          <w:sz w:val="24"/>
          <w:szCs w:val="24"/>
        </w:rPr>
        <w:t>-UERB-AZ</w:t>
      </w:r>
      <w:r>
        <w:rPr>
          <w:rFonts w:ascii="Times New Roman" w:hAnsi="Times New Roman" w:cs="Times New Roman"/>
          <w:bCs/>
          <w:sz w:val="24"/>
          <w:szCs w:val="24"/>
        </w:rPr>
        <w:t>CA</w:t>
      </w:r>
      <w:r w:rsidRPr="00106D1F">
        <w:rPr>
          <w:rFonts w:ascii="Times New Roman" w:hAnsi="Times New Roman" w:cs="Times New Roman"/>
          <w:bCs/>
          <w:sz w:val="24"/>
          <w:szCs w:val="24"/>
        </w:rPr>
        <w:t>-SOLT-201</w:t>
      </w:r>
      <w:r>
        <w:rPr>
          <w:rFonts w:ascii="Times New Roman" w:hAnsi="Times New Roman" w:cs="Times New Roman"/>
          <w:bCs/>
          <w:sz w:val="24"/>
          <w:szCs w:val="24"/>
        </w:rPr>
        <w:t>7</w:t>
      </w:r>
      <w:r w:rsidRPr="00106D1F">
        <w:rPr>
          <w:rFonts w:ascii="Times New Roman" w:hAnsi="Times New Roman" w:cs="Times New Roman"/>
          <w:bCs/>
          <w:sz w:val="24"/>
          <w:szCs w:val="24"/>
        </w:rPr>
        <w:t xml:space="preserve">, de </w:t>
      </w:r>
      <w:r w:rsidR="00610535">
        <w:rPr>
          <w:rFonts w:ascii="Times New Roman" w:hAnsi="Times New Roman" w:cs="Times New Roman"/>
          <w:bCs/>
          <w:sz w:val="24"/>
          <w:szCs w:val="24"/>
        </w:rPr>
        <w:t>17</w:t>
      </w:r>
      <w:r w:rsidRPr="00106D1F">
        <w:rPr>
          <w:rFonts w:ascii="Times New Roman" w:hAnsi="Times New Roman" w:cs="Times New Roman"/>
          <w:bCs/>
          <w:sz w:val="24"/>
          <w:szCs w:val="24"/>
        </w:rPr>
        <w:t xml:space="preserve"> de noviembre de 201</w:t>
      </w:r>
      <w:r w:rsidR="00610535">
        <w:rPr>
          <w:rFonts w:ascii="Times New Roman" w:hAnsi="Times New Roman" w:cs="Times New Roman"/>
          <w:bCs/>
          <w:sz w:val="24"/>
          <w:szCs w:val="24"/>
        </w:rPr>
        <w:t>7</w:t>
      </w:r>
      <w:r w:rsidRPr="00106D1F">
        <w:rPr>
          <w:rFonts w:ascii="Times New Roman" w:hAnsi="Times New Roman" w:cs="Times New Roman"/>
          <w:sz w:val="24"/>
          <w:szCs w:val="24"/>
        </w:rPr>
        <w:t xml:space="preserve">, en el que conforme al artículo </w:t>
      </w:r>
      <w:r w:rsidRPr="00106D1F">
        <w:rPr>
          <w:rFonts w:ascii="Times New Roman" w:hAnsi="Times New Roman" w:cs="Times New Roman"/>
          <w:bCs/>
          <w:sz w:val="24"/>
          <w:szCs w:val="24"/>
        </w:rPr>
        <w:t>IV.7.43 de la Ordenanza No. 001 de 29 de marzo de 2019, se determinan como lotes por excepción a todos aquellos que tengan una superficie inferi</w:t>
      </w:r>
      <w:r>
        <w:rPr>
          <w:rFonts w:ascii="Times New Roman" w:hAnsi="Times New Roman" w:cs="Times New Roman"/>
          <w:bCs/>
          <w:sz w:val="24"/>
          <w:szCs w:val="24"/>
        </w:rPr>
        <w:t>or a la zonificación propuesta;</w:t>
      </w:r>
    </w:p>
    <w:p w:rsidR="008172C9" w:rsidRDefault="008172C9" w:rsidP="004F0C33">
      <w:pPr>
        <w:spacing w:after="0" w:line="360" w:lineRule="auto"/>
        <w:rPr>
          <w:rFonts w:ascii="Times New Roman" w:hAnsi="Times New Roman" w:cs="Times New Roman"/>
          <w:b/>
          <w:sz w:val="24"/>
          <w:szCs w:val="24"/>
        </w:rPr>
      </w:pPr>
      <w:r w:rsidRPr="00BB3653">
        <w:rPr>
          <w:rFonts w:ascii="Times New Roman" w:hAnsi="Times New Roman" w:cs="Times New Roman"/>
          <w:b/>
          <w:bCs/>
          <w:sz w:val="24"/>
          <w:szCs w:val="24"/>
        </w:rPr>
        <w:t xml:space="preserve">En </w:t>
      </w:r>
      <w:r w:rsidRPr="00BB365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rsidR="007A611B" w:rsidRPr="00BB3653" w:rsidRDefault="007A611B" w:rsidP="004F0C33">
      <w:pPr>
        <w:spacing w:after="0" w:line="360" w:lineRule="auto"/>
        <w:rPr>
          <w:rFonts w:ascii="Times New Roman" w:hAnsi="Times New Roman" w:cs="Times New Roman"/>
          <w:b/>
          <w:sz w:val="24"/>
          <w:szCs w:val="24"/>
        </w:rPr>
      </w:pPr>
    </w:p>
    <w:p w:rsidR="008F28CF" w:rsidRPr="00BB3653" w:rsidRDefault="008F28CF" w:rsidP="004F0C33">
      <w:pPr>
        <w:pStyle w:val="Ttulo1"/>
        <w:spacing w:before="0" w:after="0" w:line="360" w:lineRule="auto"/>
        <w:jc w:val="center"/>
        <w:rPr>
          <w:rFonts w:ascii="Times New Roman" w:hAnsi="Times New Roman" w:cs="Times New Roman"/>
          <w:sz w:val="24"/>
          <w:szCs w:val="24"/>
        </w:rPr>
      </w:pPr>
      <w:r w:rsidRPr="00BB3653">
        <w:rPr>
          <w:rFonts w:ascii="Times New Roman" w:hAnsi="Times New Roman" w:cs="Times New Roman"/>
          <w:sz w:val="24"/>
          <w:szCs w:val="24"/>
        </w:rPr>
        <w:t>EXPIDE</w:t>
      </w:r>
      <w:r w:rsidR="00B0022E" w:rsidRPr="00BB3653">
        <w:rPr>
          <w:rFonts w:ascii="Times New Roman" w:hAnsi="Times New Roman" w:cs="Times New Roman"/>
          <w:sz w:val="24"/>
          <w:szCs w:val="24"/>
        </w:rPr>
        <w:t xml:space="preserve"> LA SIGUIENTE</w:t>
      </w:r>
      <w:r w:rsidR="00754EC9" w:rsidRPr="00BB3653">
        <w:rPr>
          <w:rFonts w:ascii="Times New Roman" w:hAnsi="Times New Roman" w:cs="Times New Roman"/>
          <w:sz w:val="24"/>
          <w:szCs w:val="24"/>
        </w:rPr>
        <w:t>:</w:t>
      </w:r>
    </w:p>
    <w:p w:rsidR="001B5360" w:rsidRPr="00BB3653" w:rsidRDefault="001B5360" w:rsidP="004F0C33">
      <w:pPr>
        <w:spacing w:after="0" w:line="360" w:lineRule="auto"/>
        <w:jc w:val="center"/>
        <w:rPr>
          <w:rFonts w:ascii="Times New Roman" w:hAnsi="Times New Roman" w:cs="Times New Roman"/>
          <w:b/>
          <w:bCs/>
          <w:sz w:val="24"/>
          <w:szCs w:val="24"/>
        </w:rPr>
      </w:pPr>
    </w:p>
    <w:p w:rsidR="008172C9" w:rsidRPr="00BB3653" w:rsidRDefault="008172C9" w:rsidP="004F0C33">
      <w:pPr>
        <w:spacing w:after="0" w:line="360" w:lineRule="auto"/>
        <w:jc w:val="center"/>
        <w:rPr>
          <w:rFonts w:ascii="Times New Roman" w:hAnsi="Times New Roman" w:cs="Times New Roman"/>
          <w:b/>
          <w:bCs/>
          <w:sz w:val="24"/>
          <w:szCs w:val="24"/>
        </w:rPr>
      </w:pPr>
      <w:r w:rsidRPr="00BB3653">
        <w:rPr>
          <w:rFonts w:ascii="Times New Roman" w:hAnsi="Times New Roman" w:cs="Times New Roman"/>
          <w:b/>
          <w:bCs/>
          <w:sz w:val="24"/>
          <w:szCs w:val="24"/>
        </w:rPr>
        <w:t xml:space="preserve">ORDENANZA QUE APRUEBA EL  PROCESO INTEGRAL DE REGULARIZACIÓN DEL ASENTAMIENTO HUMANO DE HECHO Y CONSOLIDADO DE INTERÉS SOCIAL DENOMINADO BARRIO </w:t>
      </w:r>
      <w:r w:rsidR="00D00E23" w:rsidRPr="00BB3653">
        <w:rPr>
          <w:rFonts w:ascii="Times New Roman" w:hAnsi="Times New Roman" w:cs="Times New Roman"/>
          <w:b/>
          <w:bCs/>
          <w:sz w:val="24"/>
          <w:szCs w:val="24"/>
        </w:rPr>
        <w:t xml:space="preserve">EL </w:t>
      </w:r>
      <w:r w:rsidR="001062DA">
        <w:rPr>
          <w:rFonts w:ascii="Times New Roman" w:hAnsi="Times New Roman" w:cs="Times New Roman"/>
          <w:b/>
          <w:bCs/>
          <w:sz w:val="24"/>
          <w:szCs w:val="24"/>
        </w:rPr>
        <w:t>MIRADOR</w:t>
      </w:r>
      <w:r w:rsidRPr="00BB3653">
        <w:rPr>
          <w:rFonts w:ascii="Times New Roman" w:hAnsi="Times New Roman" w:cs="Times New Roman"/>
          <w:b/>
          <w:bCs/>
          <w:sz w:val="24"/>
          <w:szCs w:val="24"/>
        </w:rPr>
        <w:t>, A FAVOR DE SUS COPROPIETARIOS</w:t>
      </w:r>
    </w:p>
    <w:p w:rsidR="00EA63E3" w:rsidRPr="00BB3653" w:rsidRDefault="00EA63E3" w:rsidP="004F0C33">
      <w:pPr>
        <w:spacing w:after="0" w:line="360" w:lineRule="auto"/>
        <w:rPr>
          <w:rFonts w:ascii="Times New Roman" w:hAnsi="Times New Roman" w:cs="Times New Roman"/>
          <w:bCs/>
          <w:color w:val="000000" w:themeColor="text1"/>
          <w:sz w:val="24"/>
          <w:szCs w:val="24"/>
        </w:rPr>
      </w:pPr>
      <w:r w:rsidRPr="00BB3653">
        <w:rPr>
          <w:rFonts w:ascii="Times New Roman" w:hAnsi="Times New Roman" w:cs="Times New Roman"/>
          <w:b/>
          <w:bCs/>
          <w:color w:val="000000" w:themeColor="text1"/>
          <w:sz w:val="24"/>
          <w:szCs w:val="24"/>
        </w:rPr>
        <w:t xml:space="preserve">Artículo 1.- Objeto.- </w:t>
      </w:r>
      <w:r w:rsidRPr="00BB3653">
        <w:rPr>
          <w:rFonts w:ascii="Times New Roman" w:hAnsi="Times New Roman" w:cs="Times New Roman"/>
          <w:bCs/>
          <w:color w:val="000000" w:themeColor="text1"/>
          <w:sz w:val="24"/>
          <w:szCs w:val="24"/>
        </w:rPr>
        <w:t xml:space="preserve">La presente ordenanza tiene por objeto reconocer y aprobar el fraccionamiento del predio </w:t>
      </w:r>
      <w:r w:rsidR="00CC22EE">
        <w:rPr>
          <w:rFonts w:ascii="Times New Roman" w:hAnsi="Times New Roman" w:cs="Times New Roman"/>
          <w:bCs/>
          <w:sz w:val="24"/>
          <w:szCs w:val="24"/>
        </w:rPr>
        <w:t>5203359</w:t>
      </w:r>
      <w:r w:rsidRPr="00BB3653">
        <w:rPr>
          <w:rFonts w:ascii="Times New Roman" w:hAnsi="Times New Roman" w:cs="Times New Roman"/>
          <w:sz w:val="24"/>
          <w:szCs w:val="24"/>
        </w:rPr>
        <w:t>,</w:t>
      </w:r>
      <w:r w:rsidRPr="00BB3653">
        <w:rPr>
          <w:rFonts w:ascii="Times New Roman" w:hAnsi="Times New Roman" w:cs="Times New Roman"/>
          <w:bCs/>
          <w:color w:val="000000" w:themeColor="text1"/>
          <w:sz w:val="24"/>
          <w:szCs w:val="24"/>
        </w:rPr>
        <w:t xml:space="preserve"> </w:t>
      </w:r>
      <w:r w:rsidR="00937C3A" w:rsidRPr="00BB3653">
        <w:rPr>
          <w:rFonts w:ascii="Times New Roman" w:hAnsi="Times New Roman" w:cs="Times New Roman"/>
          <w:bCs/>
          <w:color w:val="000000" w:themeColor="text1"/>
          <w:sz w:val="24"/>
          <w:szCs w:val="24"/>
        </w:rPr>
        <w:t xml:space="preserve">su </w:t>
      </w:r>
      <w:r w:rsidR="0095439F">
        <w:rPr>
          <w:rFonts w:ascii="Times New Roman" w:hAnsi="Times New Roman" w:cs="Times New Roman"/>
          <w:bCs/>
          <w:color w:val="000000" w:themeColor="text1"/>
          <w:sz w:val="24"/>
          <w:szCs w:val="24"/>
        </w:rPr>
        <w:t>pasaje</w:t>
      </w:r>
      <w:r w:rsidR="00937C3A" w:rsidRPr="00BB3653">
        <w:rPr>
          <w:rFonts w:ascii="Times New Roman" w:hAnsi="Times New Roman" w:cs="Times New Roman"/>
          <w:bCs/>
          <w:color w:val="000000" w:themeColor="text1"/>
          <w:sz w:val="24"/>
          <w:szCs w:val="24"/>
        </w:rPr>
        <w:t xml:space="preserve">, </w:t>
      </w:r>
      <w:r w:rsidRPr="00BB3653">
        <w:rPr>
          <w:rFonts w:ascii="Times New Roman" w:hAnsi="Times New Roman" w:cs="Times New Roman"/>
          <w:bCs/>
          <w:color w:val="000000" w:themeColor="text1"/>
          <w:sz w:val="24"/>
          <w:szCs w:val="24"/>
        </w:rPr>
        <w:t xml:space="preserve">transferencia de área verde y modificar </w:t>
      </w:r>
      <w:r w:rsidR="00D06B91">
        <w:rPr>
          <w:rFonts w:ascii="Times New Roman" w:hAnsi="Times New Roman" w:cs="Times New Roman"/>
          <w:bCs/>
          <w:color w:val="000000" w:themeColor="text1"/>
          <w:sz w:val="24"/>
          <w:szCs w:val="24"/>
        </w:rPr>
        <w:t>su</w:t>
      </w:r>
      <w:r w:rsidRPr="00BB3653">
        <w:rPr>
          <w:rFonts w:ascii="Times New Roman" w:hAnsi="Times New Roman" w:cs="Times New Roman"/>
          <w:bCs/>
          <w:color w:val="000000" w:themeColor="text1"/>
          <w:sz w:val="24"/>
          <w:szCs w:val="24"/>
        </w:rPr>
        <w:t xml:space="preserve"> zonificación; sobre l</w:t>
      </w:r>
      <w:r w:rsidR="00D06B91">
        <w:rPr>
          <w:rFonts w:ascii="Times New Roman" w:hAnsi="Times New Roman" w:cs="Times New Roman"/>
          <w:bCs/>
          <w:color w:val="000000" w:themeColor="text1"/>
          <w:sz w:val="24"/>
          <w:szCs w:val="24"/>
        </w:rPr>
        <w:t>a</w:t>
      </w:r>
      <w:r w:rsidRPr="00BB3653">
        <w:rPr>
          <w:rFonts w:ascii="Times New Roman" w:hAnsi="Times New Roman" w:cs="Times New Roman"/>
          <w:bCs/>
          <w:color w:val="000000" w:themeColor="text1"/>
          <w:sz w:val="24"/>
          <w:szCs w:val="24"/>
        </w:rPr>
        <w:t xml:space="preserve"> que se encuentra el asentamiento humano de hecho y consolidado de </w:t>
      </w:r>
      <w:r w:rsidRPr="00BB3653">
        <w:rPr>
          <w:rFonts w:ascii="Times New Roman" w:hAnsi="Times New Roman" w:cs="Times New Roman"/>
          <w:bCs/>
          <w:color w:val="000000" w:themeColor="text1"/>
          <w:sz w:val="24"/>
          <w:szCs w:val="24"/>
        </w:rPr>
        <w:lastRenderedPageBreak/>
        <w:t xml:space="preserve">interés social denominado </w:t>
      </w:r>
      <w:r w:rsidR="00933A56" w:rsidRPr="00BB3653">
        <w:rPr>
          <w:rFonts w:ascii="Times New Roman" w:hAnsi="Times New Roman" w:cs="Times New Roman"/>
          <w:bCs/>
          <w:sz w:val="24"/>
          <w:szCs w:val="24"/>
        </w:rPr>
        <w:t xml:space="preserve">Barrio </w:t>
      </w:r>
      <w:r w:rsidR="0095439F">
        <w:rPr>
          <w:rFonts w:ascii="Times New Roman" w:hAnsi="Times New Roman" w:cs="Times New Roman"/>
          <w:bCs/>
          <w:sz w:val="24"/>
          <w:szCs w:val="24"/>
        </w:rPr>
        <w:t>El Mirador</w:t>
      </w:r>
      <w:r w:rsidR="008D3017">
        <w:rPr>
          <w:rFonts w:ascii="Times New Roman" w:hAnsi="Times New Roman" w:cs="Times New Roman"/>
          <w:bCs/>
          <w:sz w:val="24"/>
          <w:szCs w:val="24"/>
        </w:rPr>
        <w:t xml:space="preserve">, </w:t>
      </w:r>
      <w:r w:rsidR="008D3017" w:rsidRPr="00BB3653">
        <w:rPr>
          <w:rFonts w:ascii="Times New Roman" w:hAnsi="Times New Roman" w:cs="Times New Roman"/>
          <w:sz w:val="24"/>
          <w:szCs w:val="24"/>
        </w:rPr>
        <w:t>ubicado en la parroquia Calderón</w:t>
      </w:r>
      <w:r w:rsidRPr="00BB3653">
        <w:rPr>
          <w:rFonts w:ascii="Times New Roman" w:hAnsi="Times New Roman" w:cs="Times New Roman"/>
          <w:color w:val="000000" w:themeColor="text1"/>
          <w:sz w:val="24"/>
          <w:szCs w:val="24"/>
        </w:rPr>
        <w:t xml:space="preserve">, </w:t>
      </w:r>
      <w:r w:rsidRPr="00BB3653">
        <w:rPr>
          <w:rFonts w:ascii="Times New Roman" w:hAnsi="Times New Roman" w:cs="Times New Roman"/>
          <w:bCs/>
          <w:color w:val="000000" w:themeColor="text1"/>
          <w:sz w:val="24"/>
          <w:szCs w:val="24"/>
        </w:rPr>
        <w:t>a favor de sus copropietarios.</w:t>
      </w:r>
      <w:r w:rsidRPr="00BB3653">
        <w:rPr>
          <w:rFonts w:ascii="Times New Roman" w:hAnsi="Times New Roman" w:cs="Times New Roman"/>
          <w:sz w:val="24"/>
          <w:szCs w:val="24"/>
        </w:rPr>
        <w:t xml:space="preserve"> </w:t>
      </w:r>
    </w:p>
    <w:p w:rsidR="00933A56" w:rsidRPr="00BB3653" w:rsidRDefault="00933A56" w:rsidP="004F0C33">
      <w:pPr>
        <w:spacing w:after="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2.- De los planos y documentos presentados.- </w:t>
      </w:r>
      <w:r w:rsidRPr="00BB365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933A56" w:rsidRPr="00BB3653" w:rsidRDefault="00933A56"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rsidR="00933A56" w:rsidRPr="00BB3653" w:rsidRDefault="00933A56"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Las dimensiones y superficies de los lotes son las determinadas en el plano aprobatorio que forma parte integrante de esta Ordenanza.</w:t>
      </w:r>
    </w:p>
    <w:p w:rsidR="00933A56" w:rsidRPr="00BB3653" w:rsidRDefault="00933A56"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Los copropietarios del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 xml:space="preserve">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se comprometen a respetar las características de los lotes establecidas en el Plano y en este instrumento; por tanto, no podrán fraccionarlos o dividirlos.</w:t>
      </w:r>
    </w:p>
    <w:p w:rsidR="00933A56" w:rsidRPr="00BB3653" w:rsidRDefault="00933A56"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rsidR="008A2E72" w:rsidRPr="00BB3653" w:rsidRDefault="008A2E72" w:rsidP="004F0C33">
      <w:pPr>
        <w:spacing w:after="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3.- Declaratoria de interés social.- </w:t>
      </w:r>
      <w:r w:rsidRPr="00BB3653">
        <w:rPr>
          <w:rFonts w:ascii="Times New Roman" w:hAnsi="Times New Roman" w:cs="Times New Roman"/>
          <w:sz w:val="24"/>
          <w:szCs w:val="24"/>
        </w:rPr>
        <w:t>Por las condiciones del asentamiento humano de hecho y consolidado, se lo aprueba considerándolo de interés social de conformidad con la normativa vigente.</w:t>
      </w:r>
    </w:p>
    <w:p w:rsidR="008A2E72" w:rsidRPr="00BB3653" w:rsidRDefault="008A2E72" w:rsidP="004F0C33">
      <w:pPr>
        <w:spacing w:after="0" w:line="360" w:lineRule="auto"/>
        <w:rPr>
          <w:rFonts w:ascii="Times New Roman" w:hAnsi="Times New Roman" w:cs="Times New Roman"/>
          <w:b/>
          <w:bCs/>
          <w:sz w:val="24"/>
          <w:szCs w:val="24"/>
        </w:rPr>
      </w:pPr>
      <w:r w:rsidRPr="00BB3653">
        <w:rPr>
          <w:rFonts w:ascii="Times New Roman" w:hAnsi="Times New Roman" w:cs="Times New Roman"/>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3259"/>
      </w:tblGrid>
      <w:tr w:rsidR="00D22703" w:rsidRPr="00BB3653"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rsidR="00D22703" w:rsidRPr="00BB3653" w:rsidRDefault="00CC22EE" w:rsidP="004F0C3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5203359</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F0C33">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A</w:t>
            </w:r>
            <w:r w:rsidR="00FC704F" w:rsidRPr="00BB3653">
              <w:rPr>
                <w:rFonts w:ascii="Times New Roman" w:hAnsi="Times New Roman" w:cs="Times New Roman"/>
                <w:sz w:val="24"/>
                <w:szCs w:val="24"/>
              </w:rPr>
              <w:t>9</w:t>
            </w:r>
            <w:r w:rsidRPr="00BB3653">
              <w:rPr>
                <w:rFonts w:ascii="Times New Roman" w:hAnsi="Times New Roman" w:cs="Times New Roman"/>
                <w:sz w:val="24"/>
                <w:szCs w:val="24"/>
              </w:rPr>
              <w:t>(A100</w:t>
            </w:r>
            <w:r w:rsidR="00FC704F" w:rsidRPr="00BB3653">
              <w:rPr>
                <w:rFonts w:ascii="Times New Roman" w:hAnsi="Times New Roman" w:cs="Times New Roman"/>
                <w:sz w:val="24"/>
                <w:szCs w:val="24"/>
              </w:rPr>
              <w:t>3</w:t>
            </w:r>
            <w:r w:rsidRPr="00BB3653">
              <w:rPr>
                <w:rFonts w:ascii="Times New Roman" w:hAnsi="Times New Roman" w:cs="Times New Roman"/>
                <w:sz w:val="24"/>
                <w:szCs w:val="24"/>
              </w:rPr>
              <w:t>-35)</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F0C33">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1000 m2</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rsidR="00D22703" w:rsidRPr="00BB3653" w:rsidRDefault="00D2270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rsidR="00D22703" w:rsidRPr="00BB3653" w:rsidRDefault="00D22703"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(A) Aislada </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Uso </w:t>
            </w:r>
            <w:r w:rsidR="00EA2FAE">
              <w:rPr>
                <w:rFonts w:ascii="Times New Roman" w:hAnsi="Times New Roman" w:cs="Times New Roman"/>
                <w:b/>
                <w:sz w:val="24"/>
                <w:szCs w:val="24"/>
              </w:rPr>
              <w:t xml:space="preserve">principal </w:t>
            </w:r>
            <w:r w:rsidRPr="00BB3653">
              <w:rPr>
                <w:rFonts w:ascii="Times New Roman" w:hAnsi="Times New Roman" w:cs="Times New Roman"/>
                <w:b/>
                <w:sz w:val="24"/>
                <w:szCs w:val="24"/>
              </w:rPr>
              <w:t>de suelo:</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F0C33">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(RU</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Residencial Urbano </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D22703" w:rsidRPr="00BB3653" w:rsidRDefault="00D2270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F0C33">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 xml:space="preserve">(SU) Suelo Urbano </w:t>
            </w:r>
          </w:p>
        </w:tc>
      </w:tr>
      <w:tr w:rsidR="008A2E72" w:rsidRPr="00BB3653"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8A2E72"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lastRenderedPageBreak/>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rsidR="008A2E72" w:rsidRPr="00BB3653" w:rsidRDefault="00EA2FAE" w:rsidP="004F0C3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1A04AE"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EA2FAE" w:rsidP="004F0C3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w:t>
            </w:r>
            <w:r w:rsidR="001A04AE" w:rsidRPr="00BB3653">
              <w:rPr>
                <w:rFonts w:ascii="Times New Roman" w:hAnsi="Times New Roman" w:cs="Times New Roman"/>
                <w:sz w:val="24"/>
                <w:szCs w:val="24"/>
              </w:rPr>
              <w:t>.</w:t>
            </w:r>
            <w:r>
              <w:rPr>
                <w:rFonts w:ascii="Times New Roman" w:hAnsi="Times New Roman" w:cs="Times New Roman"/>
                <w:sz w:val="24"/>
                <w:szCs w:val="24"/>
              </w:rPr>
              <w:t>754</w:t>
            </w:r>
            <w:r w:rsidR="001A04AE" w:rsidRPr="00BB3653">
              <w:rPr>
                <w:rFonts w:ascii="Times New Roman" w:hAnsi="Times New Roman" w:cs="Times New Roman"/>
                <w:sz w:val="24"/>
                <w:szCs w:val="24"/>
              </w:rPr>
              <w:t>,</w:t>
            </w:r>
            <w:r>
              <w:rPr>
                <w:rFonts w:ascii="Times New Roman" w:hAnsi="Times New Roman" w:cs="Times New Roman"/>
                <w:sz w:val="24"/>
                <w:szCs w:val="24"/>
              </w:rPr>
              <w:t>46</w:t>
            </w:r>
            <w:r w:rsidR="001A04AE"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2A71FA"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de </w:t>
            </w:r>
            <w:r w:rsidR="00AC12BF">
              <w:rPr>
                <w:rFonts w:ascii="Times New Roman" w:hAnsi="Times New Roman" w:cs="Times New Roman"/>
                <w:b/>
                <w:sz w:val="24"/>
                <w:szCs w:val="24"/>
              </w:rPr>
              <w:t>pasaje</w:t>
            </w:r>
            <w:r w:rsidRPr="00BB3653">
              <w:rPr>
                <w:rFonts w:ascii="Times New Roman" w:hAnsi="Times New Roman" w:cs="Times New Roman"/>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EA2FAE" w:rsidP="004F0C3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511</w:t>
            </w:r>
            <w:r w:rsidR="001A04AE" w:rsidRPr="00BB3653">
              <w:rPr>
                <w:rFonts w:ascii="Times New Roman" w:hAnsi="Times New Roman" w:cs="Times New Roman"/>
                <w:sz w:val="24"/>
                <w:szCs w:val="24"/>
              </w:rPr>
              <w:t>,</w:t>
            </w:r>
            <w:r>
              <w:rPr>
                <w:rFonts w:ascii="Times New Roman" w:hAnsi="Times New Roman" w:cs="Times New Roman"/>
                <w:sz w:val="24"/>
                <w:szCs w:val="24"/>
              </w:rPr>
              <w:t>73</w:t>
            </w:r>
            <w:r w:rsidR="001A04AE"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1A04AE"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AC12BF" w:rsidP="004F0C3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679</w:t>
            </w:r>
            <w:r w:rsidR="001A04AE" w:rsidRPr="00BB3653">
              <w:rPr>
                <w:rFonts w:ascii="Times New Roman" w:hAnsi="Times New Roman" w:cs="Times New Roman"/>
                <w:sz w:val="24"/>
                <w:szCs w:val="24"/>
              </w:rPr>
              <w:t>,</w:t>
            </w:r>
            <w:r>
              <w:rPr>
                <w:rFonts w:ascii="Times New Roman" w:hAnsi="Times New Roman" w:cs="Times New Roman"/>
                <w:sz w:val="24"/>
                <w:szCs w:val="24"/>
              </w:rPr>
              <w:t>78</w:t>
            </w:r>
            <w:r w:rsidR="001A04AE"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1A04AE"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AC12BF" w:rsidP="004F0C3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w:t>
            </w:r>
            <w:r w:rsidR="001A04AE" w:rsidRPr="00BB3653">
              <w:rPr>
                <w:rFonts w:ascii="Times New Roman" w:hAnsi="Times New Roman" w:cs="Times New Roman"/>
                <w:sz w:val="24"/>
                <w:szCs w:val="24"/>
              </w:rPr>
              <w:t>.</w:t>
            </w:r>
            <w:r>
              <w:rPr>
                <w:rFonts w:ascii="Times New Roman" w:hAnsi="Times New Roman" w:cs="Times New Roman"/>
                <w:sz w:val="24"/>
                <w:szCs w:val="24"/>
              </w:rPr>
              <w:t>945</w:t>
            </w:r>
            <w:r w:rsidR="001A04AE" w:rsidRPr="00BB3653">
              <w:rPr>
                <w:rFonts w:ascii="Times New Roman" w:hAnsi="Times New Roman" w:cs="Times New Roman"/>
                <w:sz w:val="24"/>
                <w:szCs w:val="24"/>
              </w:rPr>
              <w:t>,</w:t>
            </w:r>
            <w:r>
              <w:rPr>
                <w:rFonts w:ascii="Times New Roman" w:hAnsi="Times New Roman" w:cs="Times New Roman"/>
                <w:sz w:val="24"/>
                <w:szCs w:val="24"/>
              </w:rPr>
              <w:t>97</w:t>
            </w:r>
            <w:r w:rsidR="001A04AE" w:rsidRPr="00BB3653">
              <w:rPr>
                <w:rFonts w:ascii="Times New Roman" w:hAnsi="Times New Roman" w:cs="Times New Roman"/>
                <w:sz w:val="24"/>
                <w:szCs w:val="24"/>
              </w:rPr>
              <w:t xml:space="preserve"> m2</w:t>
            </w:r>
          </w:p>
        </w:tc>
      </w:tr>
    </w:tbl>
    <w:p w:rsidR="00B76F13" w:rsidRDefault="00B76F13" w:rsidP="004F0C33">
      <w:pPr>
        <w:spacing w:after="0" w:line="360" w:lineRule="auto"/>
        <w:rPr>
          <w:rFonts w:ascii="Times New Roman" w:hAnsi="Times New Roman" w:cs="Times New Roman"/>
          <w:sz w:val="24"/>
          <w:szCs w:val="24"/>
        </w:rPr>
      </w:pPr>
    </w:p>
    <w:p w:rsidR="00445C60" w:rsidRPr="00BB3653" w:rsidRDefault="00C22BE3"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número total de lotes producto del fraccionamiento es de </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xml:space="preserve">, signados del uno (1) al </w:t>
      </w:r>
      <w:r w:rsidR="003D644A">
        <w:rPr>
          <w:rFonts w:ascii="Times New Roman" w:hAnsi="Times New Roman" w:cs="Times New Roman"/>
          <w:sz w:val="24"/>
          <w:szCs w:val="24"/>
        </w:rPr>
        <w:t>diecisiete</w:t>
      </w:r>
      <w:r w:rsidR="00406055" w:rsidRPr="00BB3653">
        <w:rPr>
          <w:rFonts w:ascii="Times New Roman" w:hAnsi="Times New Roman" w:cs="Times New Roman"/>
          <w:sz w:val="24"/>
          <w:szCs w:val="24"/>
        </w:rPr>
        <w:t xml:space="preserve"> </w:t>
      </w:r>
      <w:r w:rsidR="00445C60" w:rsidRPr="00BB3653">
        <w:rPr>
          <w:rFonts w:ascii="Times New Roman" w:hAnsi="Times New Roman" w:cs="Times New Roman"/>
          <w:sz w:val="24"/>
          <w:szCs w:val="24"/>
        </w:rPr>
        <w:t>(</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cuyo detalle es el que consta en los planos aprobatorios que forman parte de la presente Ordenanza.</w:t>
      </w:r>
    </w:p>
    <w:p w:rsidR="00EE34F0" w:rsidRDefault="00EE34F0" w:rsidP="004F0C33">
      <w:pPr>
        <w:spacing w:after="0" w:line="360" w:lineRule="auto"/>
        <w:rPr>
          <w:rFonts w:ascii="Times New Roman" w:hAnsi="Times New Roman" w:cs="Times New Roman"/>
          <w:sz w:val="24"/>
          <w:szCs w:val="24"/>
          <w:lang w:eastAsia="es-ES"/>
        </w:rPr>
      </w:pPr>
      <w:r w:rsidRPr="00BB3653">
        <w:rPr>
          <w:rFonts w:ascii="Times New Roman" w:hAnsi="Times New Roman" w:cs="Times New Roman"/>
          <w:sz w:val="24"/>
          <w:szCs w:val="24"/>
          <w:lang w:eastAsia="es-ES"/>
        </w:rPr>
        <w:t xml:space="preserve">El área total del predio No. </w:t>
      </w:r>
      <w:r w:rsidR="003D644A">
        <w:rPr>
          <w:rFonts w:ascii="Times New Roman" w:hAnsi="Times New Roman" w:cs="Times New Roman"/>
          <w:sz w:val="24"/>
          <w:szCs w:val="24"/>
        </w:rPr>
        <w:t>5203359</w:t>
      </w:r>
      <w:r w:rsidRPr="00BB3653">
        <w:rPr>
          <w:rFonts w:ascii="Times New Roman" w:hAnsi="Times New Roman" w:cs="Times New Roman"/>
          <w:sz w:val="24"/>
          <w:szCs w:val="24"/>
          <w:lang w:eastAsia="es-ES"/>
        </w:rPr>
        <w:t xml:space="preserve">, es la que consta en la Cédula Catastral en Unipropiedad No. </w:t>
      </w:r>
      <w:r w:rsidR="00441052">
        <w:rPr>
          <w:rFonts w:ascii="Times New Roman" w:hAnsi="Times New Roman" w:cs="Times New Roman"/>
          <w:sz w:val="24"/>
          <w:szCs w:val="24"/>
          <w:lang w:eastAsia="es-ES"/>
        </w:rPr>
        <w:t>1805</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 xml:space="preserve">emitida por la Dirección Metropolitana de Catastro, el </w:t>
      </w:r>
      <w:r w:rsidR="00441052">
        <w:rPr>
          <w:rFonts w:ascii="Times New Roman" w:hAnsi="Times New Roman" w:cs="Times New Roman"/>
          <w:sz w:val="24"/>
          <w:szCs w:val="24"/>
          <w:lang w:eastAsia="es-ES"/>
        </w:rPr>
        <w:t>0</w:t>
      </w:r>
      <w:r w:rsidRPr="00BB3653">
        <w:rPr>
          <w:rFonts w:ascii="Times New Roman" w:hAnsi="Times New Roman" w:cs="Times New Roman"/>
          <w:sz w:val="24"/>
          <w:szCs w:val="24"/>
          <w:lang w:eastAsia="es-ES"/>
        </w:rPr>
        <w:t xml:space="preserve">1 de </w:t>
      </w:r>
      <w:r w:rsidR="00441052">
        <w:rPr>
          <w:rFonts w:ascii="Times New Roman" w:hAnsi="Times New Roman" w:cs="Times New Roman"/>
          <w:sz w:val="24"/>
          <w:szCs w:val="24"/>
          <w:lang w:eastAsia="es-ES"/>
        </w:rPr>
        <w:t>noviembre</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de 201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inscrita en el Registro de la Propiedad del Distrito Metropolitano de Quito, el </w:t>
      </w:r>
      <w:r w:rsidR="00441052" w:rsidRPr="00BB3653">
        <w:rPr>
          <w:rFonts w:ascii="Times New Roman" w:hAnsi="Times New Roman" w:cs="Times New Roman"/>
          <w:sz w:val="24"/>
          <w:szCs w:val="24"/>
          <w:lang w:eastAsia="es-ES"/>
        </w:rPr>
        <w:t xml:space="preserve">17 de </w:t>
      </w:r>
      <w:r w:rsidR="00441052">
        <w:rPr>
          <w:rFonts w:ascii="Times New Roman" w:hAnsi="Times New Roman" w:cs="Times New Roman"/>
          <w:sz w:val="24"/>
          <w:szCs w:val="24"/>
          <w:lang w:eastAsia="es-ES"/>
        </w:rPr>
        <w:t>noviembre</w:t>
      </w:r>
      <w:r w:rsidR="00441052" w:rsidRPr="00BB3653">
        <w:rPr>
          <w:rFonts w:ascii="Times New Roman" w:hAnsi="Times New Roman" w:cs="Times New Roman"/>
          <w:sz w:val="24"/>
          <w:szCs w:val="24"/>
          <w:lang w:eastAsia="es-ES"/>
        </w:rPr>
        <w:t xml:space="preserve"> de 2017</w:t>
      </w:r>
      <w:r w:rsidRPr="00BB3653">
        <w:rPr>
          <w:rFonts w:ascii="Times New Roman" w:hAnsi="Times New Roman" w:cs="Times New Roman"/>
          <w:sz w:val="24"/>
          <w:szCs w:val="24"/>
          <w:lang w:eastAsia="es-ES"/>
        </w:rPr>
        <w:t>.</w:t>
      </w:r>
    </w:p>
    <w:p w:rsidR="00C116D3" w:rsidRPr="006C2C8A" w:rsidRDefault="00C116D3" w:rsidP="004F0C33">
      <w:pPr>
        <w:spacing w:after="0" w:line="360" w:lineRule="auto"/>
        <w:rPr>
          <w:rFonts w:ascii="Times New Roman" w:hAnsi="Times New Roman" w:cs="Times New Roman"/>
        </w:rPr>
      </w:pPr>
      <w:r w:rsidRPr="00C116D3">
        <w:rPr>
          <w:rFonts w:ascii="Times New Roman" w:hAnsi="Times New Roman" w:cs="Times New Roman"/>
          <w:sz w:val="24"/>
          <w:szCs w:val="24"/>
          <w:lang w:eastAsia="es-ES"/>
        </w:rPr>
        <w:t>El</w:t>
      </w:r>
      <w:r w:rsidRPr="006C2C8A">
        <w:rPr>
          <w:rFonts w:ascii="Times New Roman" w:hAnsi="Times New Roman" w:cs="Times New Roman"/>
        </w:rPr>
        <w:t xml:space="preserve"> área de</w:t>
      </w:r>
      <w:r>
        <w:rPr>
          <w:rFonts w:ascii="Times New Roman" w:hAnsi="Times New Roman" w:cs="Times New Roman"/>
        </w:rPr>
        <w:t>l predio descrito</w:t>
      </w:r>
      <w:r w:rsidRPr="006C2C8A">
        <w:rPr>
          <w:rFonts w:ascii="Times New Roman" w:hAnsi="Times New Roman" w:cs="Times New Roman"/>
        </w:rPr>
        <w:t>, se encuentra</w:t>
      </w:r>
      <w:r>
        <w:rPr>
          <w:rFonts w:ascii="Times New Roman" w:hAnsi="Times New Roman" w:cs="Times New Roman"/>
        </w:rPr>
        <w:t xml:space="preserve"> rectificada</w:t>
      </w:r>
      <w:r w:rsidRPr="006C2C8A">
        <w:rPr>
          <w:rFonts w:ascii="Times New Roman" w:hAnsi="Times New Roman" w:cs="Times New Roman"/>
        </w:rPr>
        <w:t xml:space="preserve"> y regularizada de conformidad al Art. IV.1.164 del Código Municipal para el Distrito Metropolitano de Quito.</w:t>
      </w:r>
    </w:p>
    <w:p w:rsidR="00C22BE3" w:rsidRPr="00BB3653" w:rsidRDefault="00C22BE3" w:rsidP="004F0C33">
      <w:pPr>
        <w:spacing w:after="0" w:line="360" w:lineRule="auto"/>
        <w:rPr>
          <w:rFonts w:ascii="Times New Roman" w:hAnsi="Times New Roman" w:cs="Times New Roman"/>
          <w:b/>
          <w:bCs/>
          <w:sz w:val="24"/>
          <w:szCs w:val="24"/>
        </w:rPr>
      </w:pPr>
      <w:r w:rsidRPr="00BB3653">
        <w:rPr>
          <w:rFonts w:ascii="Times New Roman" w:hAnsi="Times New Roman" w:cs="Times New Roman"/>
          <w:b/>
          <w:bCs/>
          <w:sz w:val="24"/>
          <w:szCs w:val="24"/>
        </w:rPr>
        <w:t xml:space="preserve">Artículo 5.- Zonificación de lotes.- </w:t>
      </w:r>
      <w:r w:rsidRPr="00BB3653">
        <w:rPr>
          <w:rFonts w:ascii="Times New Roman" w:hAnsi="Times New Roman" w:cs="Times New Roman"/>
          <w:bCs/>
          <w:sz w:val="24"/>
          <w:szCs w:val="24"/>
        </w:rPr>
        <w:t xml:space="preserve">Los lotes fraccionados modificarán su zonificación a: </w:t>
      </w:r>
      <w:r w:rsidRPr="00BB3653">
        <w:rPr>
          <w:rFonts w:ascii="Times New Roman" w:hAnsi="Times New Roman" w:cs="Times New Roman"/>
          <w:sz w:val="24"/>
          <w:szCs w:val="24"/>
          <w:lang w:val="es-ES"/>
        </w:rPr>
        <w:t xml:space="preserve">D3 (D203-80); forma de ocupación: (D) sobre línea de fábrica; lote mínimo 200,00 m2; número de pisos: 3 pisos; COS planta baja 80%, COS total 240%; Uso principal: (RU2) Residencial Urbano 2. </w:t>
      </w:r>
    </w:p>
    <w:p w:rsidR="00610535" w:rsidRDefault="00C22BE3" w:rsidP="004F0C33">
      <w:pPr>
        <w:spacing w:after="0" w:line="360" w:lineRule="auto"/>
        <w:contextualSpacing/>
        <w:rPr>
          <w:rFonts w:ascii="Times New Roman" w:hAnsi="Times New Roman" w:cs="Times New Roman"/>
          <w:bCs/>
          <w:sz w:val="24"/>
          <w:szCs w:val="24"/>
        </w:rPr>
      </w:pPr>
      <w:r w:rsidRPr="00BB3653">
        <w:rPr>
          <w:rFonts w:ascii="Times New Roman" w:hAnsi="Times New Roman" w:cs="Times New Roman"/>
          <w:b/>
          <w:bCs/>
          <w:sz w:val="24"/>
          <w:szCs w:val="24"/>
        </w:rPr>
        <w:t xml:space="preserve">Artículo 6.- Clasificación del Suelo.- </w:t>
      </w:r>
      <w:r w:rsidRPr="00BB3653">
        <w:rPr>
          <w:rFonts w:ascii="Times New Roman" w:hAnsi="Times New Roman" w:cs="Times New Roman"/>
          <w:bCs/>
          <w:sz w:val="24"/>
          <w:szCs w:val="24"/>
        </w:rPr>
        <w:t>Los lotes fraccionados mantendrán la clasificación vigente, esto es (SU) Suelo Urbano.</w:t>
      </w:r>
    </w:p>
    <w:p w:rsidR="00610535" w:rsidRDefault="00610535" w:rsidP="004F0C33">
      <w:pPr>
        <w:spacing w:after="0" w:line="360" w:lineRule="auto"/>
        <w:contextualSpacing/>
        <w:rPr>
          <w:rFonts w:ascii="Times New Roman" w:hAnsi="Times New Roman" w:cs="Times New Roman"/>
          <w:bCs/>
          <w:sz w:val="24"/>
          <w:szCs w:val="24"/>
        </w:rPr>
      </w:pPr>
    </w:p>
    <w:p w:rsidR="00610535" w:rsidRPr="00610535" w:rsidRDefault="007C55F3" w:rsidP="004F0C33">
      <w:pPr>
        <w:spacing w:after="0" w:line="360" w:lineRule="auto"/>
        <w:contextualSpacing/>
        <w:rPr>
          <w:rFonts w:ascii="Times New Roman" w:hAnsi="Times New Roman" w:cs="Times New Roman"/>
          <w:bCs/>
          <w:color w:val="000000"/>
          <w:sz w:val="24"/>
          <w:szCs w:val="24"/>
        </w:rPr>
      </w:pPr>
      <w:r>
        <w:rPr>
          <w:rFonts w:ascii="Times New Roman" w:hAnsi="Times New Roman" w:cs="Times New Roman"/>
          <w:b/>
          <w:sz w:val="24"/>
          <w:szCs w:val="24"/>
        </w:rPr>
        <w:t>Artículo 7.- Lote</w:t>
      </w:r>
      <w:r w:rsidR="00610535" w:rsidRPr="00610535">
        <w:rPr>
          <w:rFonts w:ascii="Times New Roman" w:hAnsi="Times New Roman" w:cs="Times New Roman"/>
          <w:b/>
          <w:sz w:val="24"/>
          <w:szCs w:val="24"/>
        </w:rPr>
        <w:t xml:space="preserve"> por excepción.- </w:t>
      </w:r>
      <w:r w:rsidR="00610535" w:rsidRPr="00610535">
        <w:rPr>
          <w:rFonts w:ascii="Times New Roman" w:hAnsi="Times New Roman" w:cs="Times New Roman"/>
          <w:bCs/>
          <w:sz w:val="24"/>
          <w:szCs w:val="24"/>
        </w:rPr>
        <w:t xml:space="preserve">Por tratarse de un asentamiento de hecho y consolidado de interés social, se aprueba por excepción </w:t>
      </w:r>
      <w:r w:rsidR="00610535" w:rsidRPr="00610535">
        <w:rPr>
          <w:rFonts w:ascii="Times New Roman" w:hAnsi="Times New Roman" w:cs="Times New Roman"/>
          <w:bCs/>
          <w:color w:val="000000"/>
          <w:sz w:val="24"/>
          <w:szCs w:val="24"/>
        </w:rPr>
        <w:t xml:space="preserve">esto es, con áreas inferiores a las mínimas establecidas en la zonificación vigente, </w:t>
      </w:r>
      <w:r w:rsidR="00211A7E">
        <w:rPr>
          <w:rFonts w:ascii="Times New Roman" w:hAnsi="Times New Roman" w:cs="Times New Roman"/>
          <w:bCs/>
          <w:color w:val="000000"/>
          <w:sz w:val="24"/>
          <w:szCs w:val="24"/>
        </w:rPr>
        <w:t>e</w:t>
      </w:r>
      <w:r w:rsidR="00610535" w:rsidRPr="00610535">
        <w:rPr>
          <w:rFonts w:ascii="Times New Roman" w:hAnsi="Times New Roman" w:cs="Times New Roman"/>
          <w:bCs/>
          <w:color w:val="000000"/>
          <w:sz w:val="24"/>
          <w:szCs w:val="24"/>
        </w:rPr>
        <w:t xml:space="preserve">l lote </w:t>
      </w:r>
      <w:r w:rsidR="00211A7E">
        <w:rPr>
          <w:rFonts w:ascii="Times New Roman" w:hAnsi="Times New Roman" w:cs="Times New Roman"/>
          <w:bCs/>
          <w:color w:val="000000"/>
          <w:sz w:val="24"/>
          <w:szCs w:val="24"/>
        </w:rPr>
        <w:t>13.</w:t>
      </w:r>
    </w:p>
    <w:p w:rsidR="001B5360" w:rsidRPr="00BB3653" w:rsidRDefault="001B5360" w:rsidP="004F0C33">
      <w:pPr>
        <w:spacing w:after="0" w:line="360" w:lineRule="auto"/>
        <w:contextualSpacing/>
        <w:rPr>
          <w:rFonts w:ascii="Times New Roman" w:hAnsi="Times New Roman" w:cs="Times New Roman"/>
          <w:bCs/>
          <w:sz w:val="24"/>
          <w:szCs w:val="24"/>
        </w:rPr>
      </w:pPr>
    </w:p>
    <w:p w:rsidR="00B76F13" w:rsidRPr="00BB3653" w:rsidRDefault="00B76F13" w:rsidP="004F0C33">
      <w:pPr>
        <w:spacing w:after="0" w:line="360" w:lineRule="auto"/>
        <w:contextualSpacing/>
        <w:rPr>
          <w:rFonts w:ascii="Times New Roman" w:hAnsi="Times New Roman" w:cs="Times New Roman"/>
          <w:b/>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8</w:t>
      </w:r>
      <w:r w:rsidRPr="00BB3653">
        <w:rPr>
          <w:rFonts w:ascii="Times New Roman" w:hAnsi="Times New Roman" w:cs="Times New Roman"/>
          <w:b/>
          <w:bCs/>
          <w:sz w:val="24"/>
          <w:szCs w:val="24"/>
        </w:rPr>
        <w:t>.- Del Área Verde</w:t>
      </w:r>
      <w:r w:rsidRPr="00BB3653">
        <w:rPr>
          <w:rFonts w:ascii="Times New Roman" w:hAnsi="Times New Roman" w:cs="Times New Roman"/>
          <w:bCs/>
          <w:sz w:val="24"/>
          <w:szCs w:val="24"/>
        </w:rPr>
        <w:t>.- Los copropietarios del predio donde se encuentra el a</w:t>
      </w:r>
      <w:r w:rsidRPr="00BB3653">
        <w:rPr>
          <w:rFonts w:ascii="Times New Roman" w:hAnsi="Times New Roman" w:cs="Times New Roman"/>
          <w:sz w:val="24"/>
          <w:szCs w:val="24"/>
        </w:rPr>
        <w:t>sentamiento humano de hecho y consolidado de interés social denominado</w:t>
      </w:r>
      <w:r w:rsidRPr="00BB3653">
        <w:rPr>
          <w:rFonts w:ascii="Times New Roman" w:hAnsi="Times New Roman" w:cs="Times New Roman"/>
          <w:bCs/>
          <w:sz w:val="24"/>
          <w:szCs w:val="24"/>
        </w:rPr>
        <w:t xml:space="preserve"> Barrio </w:t>
      </w:r>
      <w:r w:rsidR="00130E98">
        <w:rPr>
          <w:rFonts w:ascii="Times New Roman" w:hAnsi="Times New Roman" w:cs="Times New Roman"/>
          <w:bCs/>
          <w:sz w:val="24"/>
          <w:szCs w:val="24"/>
        </w:rPr>
        <w:t>El Mirador</w:t>
      </w:r>
      <w:r w:rsidRPr="00BB3653">
        <w:rPr>
          <w:rFonts w:ascii="Times New Roman" w:hAnsi="Times New Roman" w:cs="Times New Roman"/>
          <w:sz w:val="24"/>
          <w:szCs w:val="24"/>
        </w:rPr>
        <w:t>, están exentos de la contribución del porcentaje del 15% de áreas verdes y comunales por ser considerados de interés social</w:t>
      </w:r>
      <w:r w:rsidRPr="00F83A2C">
        <w:rPr>
          <w:rFonts w:ascii="Times New Roman" w:hAnsi="Times New Roman" w:cs="Times New Roman"/>
          <w:sz w:val="24"/>
          <w:szCs w:val="24"/>
        </w:rPr>
        <w:t>; sin embargo,</w:t>
      </w:r>
      <w:r w:rsidRPr="00BB3653">
        <w:rPr>
          <w:rFonts w:ascii="Times New Roman" w:hAnsi="Times New Roman" w:cs="Times New Roman"/>
          <w:sz w:val="24"/>
          <w:szCs w:val="24"/>
        </w:rPr>
        <w:t xml:space="preserve"> de manera libre y voluntaria transfieren al </w:t>
      </w:r>
      <w:r w:rsidRPr="00BB3653">
        <w:rPr>
          <w:rFonts w:ascii="Times New Roman" w:hAnsi="Times New Roman" w:cs="Times New Roman"/>
          <w:sz w:val="24"/>
          <w:szCs w:val="24"/>
        </w:rPr>
        <w:lastRenderedPageBreak/>
        <w:t xml:space="preserve">Municipio del Distrito Metropolitano de Quito como contribución de áreas verdes un área total de </w:t>
      </w:r>
      <w:r w:rsidR="00130E98">
        <w:rPr>
          <w:rFonts w:ascii="Times New Roman" w:hAnsi="Times New Roman" w:cs="Times New Roman"/>
          <w:sz w:val="24"/>
          <w:szCs w:val="24"/>
        </w:rPr>
        <w:t>679</w:t>
      </w:r>
      <w:r w:rsidR="0001694C" w:rsidRPr="00BB3653">
        <w:rPr>
          <w:rFonts w:ascii="Times New Roman" w:hAnsi="Times New Roman" w:cs="Times New Roman"/>
          <w:sz w:val="24"/>
          <w:szCs w:val="24"/>
        </w:rPr>
        <w:t>,</w:t>
      </w:r>
      <w:r w:rsidR="00720B1C">
        <w:rPr>
          <w:rFonts w:ascii="Times New Roman" w:hAnsi="Times New Roman" w:cs="Times New Roman"/>
          <w:sz w:val="24"/>
          <w:szCs w:val="24"/>
        </w:rPr>
        <w:t>78</w:t>
      </w:r>
      <w:r w:rsidR="0001694C" w:rsidRPr="00BB3653">
        <w:rPr>
          <w:rFonts w:ascii="Times New Roman" w:hAnsi="Times New Roman" w:cs="Times New Roman"/>
          <w:sz w:val="24"/>
          <w:szCs w:val="24"/>
        </w:rPr>
        <w:t xml:space="preserve"> m2 </w:t>
      </w:r>
      <w:r w:rsidRPr="00BB3653">
        <w:rPr>
          <w:rFonts w:ascii="Times New Roman" w:hAnsi="Times New Roman" w:cs="Times New Roman"/>
          <w:sz w:val="24"/>
          <w:szCs w:val="24"/>
        </w:rPr>
        <w:t>del área útil de los lotes, de conformidad al siguiente detalle</w:t>
      </w:r>
      <w:r w:rsidRPr="00BB3653">
        <w:rPr>
          <w:rFonts w:ascii="Times New Roman" w:hAnsi="Times New Roman" w:cs="Times New Roman"/>
          <w:b/>
          <w:sz w:val="24"/>
          <w:szCs w:val="24"/>
        </w:rPr>
        <w:t>:</w:t>
      </w:r>
    </w:p>
    <w:p w:rsidR="00130E98" w:rsidRPr="005A6FA0" w:rsidRDefault="00130E98" w:rsidP="004F0C33">
      <w:pPr>
        <w:spacing w:after="0"/>
        <w:contextualSpacing/>
        <w:rPr>
          <w:rFonts w:ascii="Times New Roman" w:hAnsi="Times New Roman" w:cs="Times New Roman"/>
          <w:highlight w:val="yellow"/>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215"/>
        <w:gridCol w:w="2206"/>
        <w:gridCol w:w="1358"/>
        <w:gridCol w:w="1314"/>
        <w:gridCol w:w="1665"/>
      </w:tblGrid>
      <w:tr w:rsidR="00130E98" w:rsidRPr="005A6FA0" w:rsidTr="000647D7">
        <w:trPr>
          <w:trHeight w:val="295"/>
        </w:trPr>
        <w:tc>
          <w:tcPr>
            <w:tcW w:w="5000" w:type="pct"/>
            <w:gridSpan w:val="6"/>
            <w:shd w:val="clear" w:color="auto" w:fill="auto"/>
            <w:vAlign w:val="center"/>
          </w:tcPr>
          <w:p w:rsidR="00130E98" w:rsidRPr="005A6FA0" w:rsidRDefault="00130E98" w:rsidP="004F0C33">
            <w:pPr>
              <w:spacing w:after="0"/>
              <w:jc w:val="center"/>
              <w:rPr>
                <w:rFonts w:ascii="Times New Roman" w:hAnsi="Times New Roman" w:cs="Times New Roman"/>
                <w:b/>
              </w:rPr>
            </w:pPr>
            <w:r w:rsidRPr="005A6FA0">
              <w:rPr>
                <w:rFonts w:ascii="Times New Roman" w:hAnsi="Times New Roman" w:cs="Times New Roman"/>
                <w:b/>
              </w:rPr>
              <w:t>ÁREA VERDE</w:t>
            </w:r>
          </w:p>
        </w:tc>
      </w:tr>
      <w:tr w:rsidR="00130E98" w:rsidRPr="005A6FA0" w:rsidTr="000647D7">
        <w:trPr>
          <w:trHeight w:val="268"/>
        </w:trPr>
        <w:tc>
          <w:tcPr>
            <w:tcW w:w="773" w:type="pct"/>
            <w:vMerge w:val="restart"/>
            <w:tcBorders>
              <w:top w:val="single" w:sz="4" w:space="0" w:color="auto"/>
            </w:tcBorders>
            <w:shd w:val="clear" w:color="auto" w:fill="auto"/>
            <w:vAlign w:val="center"/>
          </w:tcPr>
          <w:p w:rsidR="00130E98" w:rsidRPr="005A6FA0" w:rsidRDefault="00130E98" w:rsidP="004F0C33">
            <w:pPr>
              <w:spacing w:after="0"/>
              <w:rPr>
                <w:rFonts w:ascii="Times New Roman" w:hAnsi="Times New Roman" w:cs="Times New Roman"/>
              </w:rPr>
            </w:pPr>
            <w:r w:rsidRPr="005A6FA0">
              <w:rPr>
                <w:rFonts w:ascii="Times New Roman" w:hAnsi="Times New Roman" w:cs="Times New Roman"/>
                <w:b/>
              </w:rPr>
              <w:t>Ár</w:t>
            </w:r>
            <w:r w:rsidR="005A6FA0" w:rsidRPr="005A6FA0">
              <w:rPr>
                <w:rFonts w:ascii="Times New Roman" w:hAnsi="Times New Roman" w:cs="Times New Roman"/>
                <w:b/>
              </w:rPr>
              <w:t>ea Verde</w:t>
            </w:r>
          </w:p>
        </w:tc>
        <w:tc>
          <w:tcPr>
            <w:tcW w:w="662" w:type="pct"/>
            <w:tcBorders>
              <w:right w:val="single" w:sz="4" w:space="0" w:color="auto"/>
            </w:tcBorders>
            <w:shd w:val="clear" w:color="auto" w:fill="auto"/>
          </w:tcPr>
          <w:p w:rsidR="00130E98" w:rsidRPr="005A6FA0" w:rsidRDefault="00130E98" w:rsidP="004F0C33">
            <w:pPr>
              <w:spacing w:after="0"/>
              <w:rPr>
                <w:rFonts w:ascii="Times New Roman" w:hAnsi="Times New Roman" w:cs="Times New Roman"/>
                <w:b/>
              </w:rPr>
            </w:pPr>
          </w:p>
        </w:tc>
        <w:tc>
          <w:tcPr>
            <w:tcW w:w="1202" w:type="pct"/>
            <w:tcBorders>
              <w:left w:val="single" w:sz="4" w:space="0" w:color="auto"/>
            </w:tcBorders>
            <w:shd w:val="clear" w:color="auto" w:fill="auto"/>
          </w:tcPr>
          <w:p w:rsidR="00130E98" w:rsidRPr="005A6FA0" w:rsidRDefault="00130E98" w:rsidP="004F0C33">
            <w:pPr>
              <w:spacing w:after="0"/>
              <w:jc w:val="center"/>
              <w:rPr>
                <w:rFonts w:ascii="Times New Roman" w:hAnsi="Times New Roman" w:cs="Times New Roman"/>
                <w:b/>
              </w:rPr>
            </w:pPr>
            <w:r w:rsidRPr="005A6FA0">
              <w:rPr>
                <w:rFonts w:ascii="Times New Roman" w:hAnsi="Times New Roman" w:cs="Times New Roman"/>
                <w:b/>
              </w:rPr>
              <w:t>LINDERO</w:t>
            </w:r>
          </w:p>
        </w:tc>
        <w:tc>
          <w:tcPr>
            <w:tcW w:w="740" w:type="pct"/>
            <w:tcBorders>
              <w:left w:val="single" w:sz="4" w:space="0" w:color="auto"/>
              <w:right w:val="single" w:sz="4" w:space="0" w:color="auto"/>
            </w:tcBorders>
            <w:shd w:val="clear" w:color="auto" w:fill="auto"/>
            <w:vAlign w:val="center"/>
          </w:tcPr>
          <w:p w:rsidR="00130E98" w:rsidRPr="005A6FA0" w:rsidRDefault="00130E98" w:rsidP="004F0C33">
            <w:pPr>
              <w:spacing w:after="0"/>
              <w:jc w:val="center"/>
              <w:rPr>
                <w:rFonts w:ascii="Times New Roman" w:hAnsi="Times New Roman" w:cs="Times New Roman"/>
                <w:b/>
              </w:rPr>
            </w:pPr>
            <w:r w:rsidRPr="005A6FA0">
              <w:rPr>
                <w:rFonts w:ascii="Times New Roman" w:hAnsi="Times New Roman" w:cs="Times New Roman"/>
                <w:b/>
              </w:rPr>
              <w:t>EN PARTE</w:t>
            </w:r>
          </w:p>
        </w:tc>
        <w:tc>
          <w:tcPr>
            <w:tcW w:w="716" w:type="pct"/>
            <w:tcBorders>
              <w:left w:val="single" w:sz="4" w:space="0" w:color="auto"/>
              <w:bottom w:val="single" w:sz="4" w:space="0" w:color="auto"/>
            </w:tcBorders>
            <w:shd w:val="clear" w:color="auto" w:fill="auto"/>
            <w:vAlign w:val="center"/>
          </w:tcPr>
          <w:p w:rsidR="00130E98" w:rsidRPr="005A6FA0" w:rsidRDefault="00130E98" w:rsidP="004F0C33">
            <w:pPr>
              <w:spacing w:after="0"/>
              <w:jc w:val="center"/>
              <w:rPr>
                <w:rFonts w:ascii="Times New Roman" w:hAnsi="Times New Roman" w:cs="Times New Roman"/>
                <w:b/>
              </w:rPr>
            </w:pPr>
            <w:r w:rsidRPr="005A6FA0">
              <w:rPr>
                <w:rFonts w:ascii="Times New Roman" w:hAnsi="Times New Roman" w:cs="Times New Roman"/>
                <w:b/>
              </w:rPr>
              <w:t>TOTAL</w:t>
            </w:r>
          </w:p>
        </w:tc>
        <w:tc>
          <w:tcPr>
            <w:tcW w:w="907" w:type="pct"/>
            <w:tcBorders>
              <w:top w:val="single" w:sz="4" w:space="0" w:color="auto"/>
              <w:bottom w:val="single" w:sz="4" w:space="0" w:color="auto"/>
            </w:tcBorders>
            <w:shd w:val="clear" w:color="auto" w:fill="auto"/>
            <w:vAlign w:val="center"/>
          </w:tcPr>
          <w:p w:rsidR="00130E98" w:rsidRPr="005A6FA0" w:rsidRDefault="00130E98" w:rsidP="004F0C33">
            <w:pPr>
              <w:spacing w:after="0"/>
              <w:jc w:val="center"/>
              <w:rPr>
                <w:rFonts w:ascii="Times New Roman" w:hAnsi="Times New Roman" w:cs="Times New Roman"/>
              </w:rPr>
            </w:pPr>
            <w:r w:rsidRPr="005A6FA0">
              <w:rPr>
                <w:rFonts w:ascii="Times New Roman" w:hAnsi="Times New Roman" w:cs="Times New Roman"/>
                <w:b/>
              </w:rPr>
              <w:t>SUPERFICIE</w:t>
            </w:r>
          </w:p>
        </w:tc>
      </w:tr>
      <w:tr w:rsidR="00130E98" w:rsidRPr="005A6FA0" w:rsidTr="000647D7">
        <w:trPr>
          <w:trHeight w:val="222"/>
        </w:trPr>
        <w:tc>
          <w:tcPr>
            <w:tcW w:w="773" w:type="pct"/>
            <w:vMerge/>
            <w:shd w:val="clear" w:color="auto" w:fill="auto"/>
          </w:tcPr>
          <w:p w:rsidR="00130E98" w:rsidRPr="005A6FA0" w:rsidRDefault="00130E98" w:rsidP="004F0C33">
            <w:pPr>
              <w:spacing w:after="0"/>
              <w:rPr>
                <w:rFonts w:ascii="Times New Roman" w:hAnsi="Times New Roman" w:cs="Times New Roman"/>
              </w:rPr>
            </w:pPr>
          </w:p>
        </w:tc>
        <w:tc>
          <w:tcPr>
            <w:tcW w:w="662" w:type="pct"/>
            <w:shd w:val="clear" w:color="auto" w:fill="auto"/>
          </w:tcPr>
          <w:p w:rsidR="00130E98" w:rsidRPr="005A6FA0" w:rsidRDefault="00130E98" w:rsidP="004F0C33">
            <w:pPr>
              <w:spacing w:after="0"/>
              <w:rPr>
                <w:rFonts w:ascii="Times New Roman" w:hAnsi="Times New Roman" w:cs="Times New Roman"/>
                <w:b/>
              </w:rPr>
            </w:pPr>
            <w:r w:rsidRPr="005A6FA0">
              <w:rPr>
                <w:rFonts w:ascii="Times New Roman" w:hAnsi="Times New Roman" w:cs="Times New Roman"/>
                <w:b/>
              </w:rPr>
              <w:t>Norte:</w:t>
            </w:r>
          </w:p>
        </w:tc>
        <w:tc>
          <w:tcPr>
            <w:tcW w:w="1202" w:type="pct"/>
            <w:shd w:val="clear" w:color="auto" w:fill="auto"/>
          </w:tcPr>
          <w:p w:rsidR="00130E98" w:rsidRPr="005A6FA0" w:rsidRDefault="00130E98" w:rsidP="004F0C33">
            <w:pPr>
              <w:spacing w:after="0"/>
              <w:rPr>
                <w:rFonts w:ascii="Times New Roman" w:hAnsi="Times New Roman" w:cs="Times New Roman"/>
              </w:rPr>
            </w:pPr>
            <w:r w:rsidRPr="005A6FA0">
              <w:rPr>
                <w:rFonts w:ascii="Times New Roman" w:hAnsi="Times New Roman" w:cs="Times New Roman"/>
              </w:rPr>
              <w:t>Propiedad Privada Sr. Carrillo Víctor</w:t>
            </w:r>
          </w:p>
        </w:tc>
        <w:tc>
          <w:tcPr>
            <w:tcW w:w="740" w:type="pct"/>
            <w:tcBorders>
              <w:right w:val="single" w:sz="4" w:space="0" w:color="auto"/>
            </w:tcBorders>
            <w:shd w:val="clear" w:color="auto" w:fill="auto"/>
            <w:vAlign w:val="center"/>
          </w:tcPr>
          <w:p w:rsidR="00130E98" w:rsidRPr="005A6FA0" w:rsidRDefault="00130E98" w:rsidP="004F0C33">
            <w:pPr>
              <w:spacing w:after="0"/>
              <w:jc w:val="center"/>
              <w:rPr>
                <w:rFonts w:ascii="Times New Roman" w:hAnsi="Times New Roman" w:cs="Times New Roman"/>
              </w:rPr>
            </w:pPr>
          </w:p>
        </w:tc>
        <w:tc>
          <w:tcPr>
            <w:tcW w:w="716" w:type="pct"/>
            <w:tcBorders>
              <w:left w:val="single" w:sz="4" w:space="0" w:color="auto"/>
            </w:tcBorders>
            <w:shd w:val="clear" w:color="auto" w:fill="auto"/>
            <w:vAlign w:val="center"/>
          </w:tcPr>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31,93 m.</w:t>
            </w:r>
          </w:p>
        </w:tc>
        <w:tc>
          <w:tcPr>
            <w:tcW w:w="907" w:type="pct"/>
            <w:vMerge w:val="restart"/>
            <w:tcBorders>
              <w:top w:val="single" w:sz="4" w:space="0" w:color="auto"/>
            </w:tcBorders>
            <w:shd w:val="clear" w:color="auto" w:fill="auto"/>
            <w:vAlign w:val="center"/>
          </w:tcPr>
          <w:p w:rsidR="00130E98" w:rsidRPr="005A6FA0" w:rsidRDefault="00130E98" w:rsidP="004F0C33">
            <w:pPr>
              <w:spacing w:after="0"/>
              <w:contextualSpacing/>
              <w:jc w:val="right"/>
              <w:rPr>
                <w:rFonts w:ascii="Times New Roman" w:hAnsi="Times New Roman" w:cs="Times New Roman"/>
              </w:rPr>
            </w:pPr>
          </w:p>
          <w:p w:rsidR="00130E98" w:rsidRPr="005A6FA0" w:rsidRDefault="00130E98" w:rsidP="004F0C33">
            <w:pPr>
              <w:spacing w:after="0"/>
              <w:contextualSpacing/>
              <w:jc w:val="right"/>
              <w:rPr>
                <w:rFonts w:ascii="Times New Roman" w:hAnsi="Times New Roman" w:cs="Times New Roman"/>
              </w:rPr>
            </w:pPr>
          </w:p>
          <w:p w:rsidR="00130E98" w:rsidRPr="005A6FA0" w:rsidRDefault="00130E98" w:rsidP="004F0C33">
            <w:pPr>
              <w:spacing w:after="0"/>
              <w:contextualSpacing/>
              <w:jc w:val="right"/>
              <w:rPr>
                <w:rFonts w:ascii="Times New Roman" w:hAnsi="Times New Roman" w:cs="Times New Roman"/>
              </w:rPr>
            </w:pPr>
            <w:r w:rsidRPr="005A6FA0">
              <w:rPr>
                <w:rFonts w:ascii="Times New Roman" w:hAnsi="Times New Roman" w:cs="Times New Roman"/>
              </w:rPr>
              <w:t>679,78m2</w:t>
            </w:r>
          </w:p>
          <w:p w:rsidR="00130E98" w:rsidRPr="005A6FA0" w:rsidRDefault="00130E98" w:rsidP="004F0C33">
            <w:pPr>
              <w:spacing w:after="0"/>
              <w:jc w:val="right"/>
              <w:rPr>
                <w:rFonts w:ascii="Times New Roman" w:hAnsi="Times New Roman" w:cs="Times New Roman"/>
              </w:rPr>
            </w:pPr>
          </w:p>
        </w:tc>
      </w:tr>
      <w:tr w:rsidR="00130E98" w:rsidRPr="005A6FA0" w:rsidTr="000647D7">
        <w:trPr>
          <w:trHeight w:val="73"/>
        </w:trPr>
        <w:tc>
          <w:tcPr>
            <w:tcW w:w="773" w:type="pct"/>
            <w:vMerge/>
            <w:shd w:val="clear" w:color="auto" w:fill="auto"/>
          </w:tcPr>
          <w:p w:rsidR="00130E98" w:rsidRPr="005A6FA0" w:rsidRDefault="00130E98" w:rsidP="004F0C33">
            <w:pPr>
              <w:spacing w:after="0"/>
              <w:rPr>
                <w:rFonts w:ascii="Times New Roman" w:hAnsi="Times New Roman" w:cs="Times New Roman"/>
              </w:rPr>
            </w:pPr>
          </w:p>
        </w:tc>
        <w:tc>
          <w:tcPr>
            <w:tcW w:w="662" w:type="pct"/>
            <w:shd w:val="clear" w:color="auto" w:fill="auto"/>
          </w:tcPr>
          <w:p w:rsidR="00130E98" w:rsidRPr="005A6FA0" w:rsidRDefault="00130E98" w:rsidP="004F0C33">
            <w:pPr>
              <w:spacing w:after="0"/>
              <w:rPr>
                <w:rFonts w:ascii="Times New Roman" w:hAnsi="Times New Roman" w:cs="Times New Roman"/>
                <w:b/>
              </w:rPr>
            </w:pPr>
            <w:r w:rsidRPr="005A6FA0">
              <w:rPr>
                <w:rFonts w:ascii="Times New Roman" w:hAnsi="Times New Roman" w:cs="Times New Roman"/>
                <w:b/>
              </w:rPr>
              <w:t>Sur:</w:t>
            </w:r>
          </w:p>
        </w:tc>
        <w:tc>
          <w:tcPr>
            <w:tcW w:w="1202" w:type="pct"/>
            <w:shd w:val="clear" w:color="auto" w:fill="auto"/>
          </w:tcPr>
          <w:p w:rsidR="00130E98" w:rsidRPr="005A6FA0" w:rsidRDefault="00130E98" w:rsidP="004F0C33">
            <w:pPr>
              <w:spacing w:after="0"/>
              <w:rPr>
                <w:rFonts w:ascii="Times New Roman" w:hAnsi="Times New Roman" w:cs="Times New Roman"/>
              </w:rPr>
            </w:pPr>
            <w:r w:rsidRPr="005A6FA0">
              <w:rPr>
                <w:rFonts w:ascii="Times New Roman" w:hAnsi="Times New Roman" w:cs="Times New Roman"/>
              </w:rPr>
              <w:t>Lote 17</w:t>
            </w:r>
          </w:p>
          <w:p w:rsidR="00130E98" w:rsidRPr="005A6FA0" w:rsidRDefault="00130E98" w:rsidP="004F0C33">
            <w:pPr>
              <w:spacing w:after="0"/>
              <w:rPr>
                <w:rFonts w:ascii="Times New Roman" w:hAnsi="Times New Roman" w:cs="Times New Roman"/>
              </w:rPr>
            </w:pPr>
            <w:r w:rsidRPr="005A6FA0">
              <w:rPr>
                <w:rFonts w:ascii="Times New Roman" w:hAnsi="Times New Roman" w:cs="Times New Roman"/>
              </w:rPr>
              <w:t>Pasaje N13B</w:t>
            </w:r>
          </w:p>
        </w:tc>
        <w:tc>
          <w:tcPr>
            <w:tcW w:w="740" w:type="pct"/>
            <w:tcBorders>
              <w:right w:val="single" w:sz="4" w:space="0" w:color="auto"/>
            </w:tcBorders>
            <w:shd w:val="clear" w:color="auto" w:fill="auto"/>
            <w:vAlign w:val="center"/>
          </w:tcPr>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22,90 m.</w:t>
            </w:r>
          </w:p>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6,00 m.</w:t>
            </w:r>
          </w:p>
        </w:tc>
        <w:tc>
          <w:tcPr>
            <w:tcW w:w="716" w:type="pct"/>
            <w:tcBorders>
              <w:left w:val="single" w:sz="4" w:space="0" w:color="auto"/>
            </w:tcBorders>
            <w:shd w:val="clear" w:color="auto" w:fill="auto"/>
            <w:vAlign w:val="center"/>
          </w:tcPr>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28,90 m.</w:t>
            </w:r>
          </w:p>
        </w:tc>
        <w:tc>
          <w:tcPr>
            <w:tcW w:w="907" w:type="pct"/>
            <w:vMerge/>
            <w:shd w:val="clear" w:color="auto" w:fill="auto"/>
          </w:tcPr>
          <w:p w:rsidR="00130E98" w:rsidRPr="005A6FA0" w:rsidRDefault="00130E98" w:rsidP="004F0C33">
            <w:pPr>
              <w:spacing w:after="0"/>
              <w:jc w:val="right"/>
              <w:rPr>
                <w:rFonts w:ascii="Times New Roman" w:hAnsi="Times New Roman" w:cs="Times New Roman"/>
              </w:rPr>
            </w:pPr>
          </w:p>
        </w:tc>
      </w:tr>
      <w:tr w:rsidR="00130E98" w:rsidRPr="005A6FA0" w:rsidTr="000647D7">
        <w:trPr>
          <w:trHeight w:val="178"/>
        </w:trPr>
        <w:tc>
          <w:tcPr>
            <w:tcW w:w="773" w:type="pct"/>
            <w:vMerge/>
            <w:shd w:val="clear" w:color="auto" w:fill="auto"/>
          </w:tcPr>
          <w:p w:rsidR="00130E98" w:rsidRPr="005A6FA0" w:rsidRDefault="00130E98" w:rsidP="004F0C33">
            <w:pPr>
              <w:spacing w:after="0"/>
              <w:rPr>
                <w:rFonts w:ascii="Times New Roman" w:hAnsi="Times New Roman" w:cs="Times New Roman"/>
              </w:rPr>
            </w:pPr>
          </w:p>
        </w:tc>
        <w:tc>
          <w:tcPr>
            <w:tcW w:w="662" w:type="pct"/>
            <w:shd w:val="clear" w:color="auto" w:fill="auto"/>
            <w:vAlign w:val="center"/>
          </w:tcPr>
          <w:p w:rsidR="00130E98" w:rsidRPr="005A6FA0" w:rsidRDefault="00130E98" w:rsidP="004F0C33">
            <w:pPr>
              <w:spacing w:after="0"/>
              <w:rPr>
                <w:rFonts w:ascii="Times New Roman" w:hAnsi="Times New Roman" w:cs="Times New Roman"/>
                <w:b/>
              </w:rPr>
            </w:pPr>
            <w:r w:rsidRPr="005A6FA0">
              <w:rPr>
                <w:rFonts w:ascii="Times New Roman" w:hAnsi="Times New Roman" w:cs="Times New Roman"/>
                <w:b/>
              </w:rPr>
              <w:t>Este:</w:t>
            </w:r>
          </w:p>
        </w:tc>
        <w:tc>
          <w:tcPr>
            <w:tcW w:w="1202" w:type="pct"/>
            <w:shd w:val="clear" w:color="auto" w:fill="auto"/>
          </w:tcPr>
          <w:p w:rsidR="00130E98" w:rsidRPr="005A6FA0" w:rsidRDefault="00130E98" w:rsidP="004F0C33">
            <w:pPr>
              <w:spacing w:after="0"/>
              <w:rPr>
                <w:rFonts w:ascii="Times New Roman" w:hAnsi="Times New Roman" w:cs="Times New Roman"/>
                <w:color w:val="000000"/>
              </w:rPr>
            </w:pPr>
            <w:r w:rsidRPr="005A6FA0">
              <w:rPr>
                <w:rFonts w:ascii="Times New Roman" w:hAnsi="Times New Roman" w:cs="Times New Roman"/>
                <w:color w:val="000000"/>
              </w:rPr>
              <w:t>Propiedad Privada Sr. Maleza Cruz Carlos Eliecer y  Hdros.</w:t>
            </w:r>
          </w:p>
        </w:tc>
        <w:tc>
          <w:tcPr>
            <w:tcW w:w="740" w:type="pct"/>
            <w:tcBorders>
              <w:right w:val="single" w:sz="4" w:space="0" w:color="auto"/>
            </w:tcBorders>
            <w:shd w:val="clear" w:color="auto" w:fill="auto"/>
            <w:vAlign w:val="center"/>
          </w:tcPr>
          <w:p w:rsidR="00130E98" w:rsidRPr="005A6FA0" w:rsidRDefault="00130E98" w:rsidP="004F0C33">
            <w:pPr>
              <w:spacing w:after="0"/>
              <w:jc w:val="center"/>
              <w:rPr>
                <w:rFonts w:ascii="Times New Roman" w:hAnsi="Times New Roman" w:cs="Times New Roman"/>
              </w:rPr>
            </w:pPr>
          </w:p>
        </w:tc>
        <w:tc>
          <w:tcPr>
            <w:tcW w:w="716" w:type="pct"/>
            <w:tcBorders>
              <w:left w:val="single" w:sz="4" w:space="0" w:color="auto"/>
            </w:tcBorders>
            <w:shd w:val="clear" w:color="auto" w:fill="auto"/>
            <w:vAlign w:val="center"/>
          </w:tcPr>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20,55 m.</w:t>
            </w:r>
          </w:p>
        </w:tc>
        <w:tc>
          <w:tcPr>
            <w:tcW w:w="907" w:type="pct"/>
            <w:vMerge/>
            <w:shd w:val="clear" w:color="auto" w:fill="auto"/>
          </w:tcPr>
          <w:p w:rsidR="00130E98" w:rsidRPr="005A6FA0" w:rsidRDefault="00130E98" w:rsidP="004F0C33">
            <w:pPr>
              <w:spacing w:after="0"/>
              <w:jc w:val="right"/>
              <w:rPr>
                <w:rFonts w:ascii="Times New Roman" w:hAnsi="Times New Roman" w:cs="Times New Roman"/>
              </w:rPr>
            </w:pPr>
          </w:p>
        </w:tc>
      </w:tr>
      <w:tr w:rsidR="00130E98" w:rsidRPr="005A6FA0" w:rsidTr="000647D7">
        <w:trPr>
          <w:trHeight w:val="73"/>
        </w:trPr>
        <w:tc>
          <w:tcPr>
            <w:tcW w:w="773" w:type="pct"/>
            <w:vMerge/>
            <w:tcBorders>
              <w:bottom w:val="single" w:sz="4" w:space="0" w:color="auto"/>
            </w:tcBorders>
            <w:shd w:val="clear" w:color="auto" w:fill="auto"/>
          </w:tcPr>
          <w:p w:rsidR="00130E98" w:rsidRPr="005A6FA0" w:rsidRDefault="00130E98" w:rsidP="004F0C33">
            <w:pPr>
              <w:spacing w:after="0"/>
              <w:rPr>
                <w:rFonts w:ascii="Times New Roman" w:hAnsi="Times New Roman" w:cs="Times New Roman"/>
              </w:rPr>
            </w:pPr>
          </w:p>
        </w:tc>
        <w:tc>
          <w:tcPr>
            <w:tcW w:w="662" w:type="pct"/>
            <w:shd w:val="clear" w:color="auto" w:fill="auto"/>
          </w:tcPr>
          <w:p w:rsidR="00130E98" w:rsidRPr="005A6FA0" w:rsidRDefault="00130E98" w:rsidP="004F0C33">
            <w:pPr>
              <w:spacing w:after="0"/>
              <w:rPr>
                <w:rFonts w:ascii="Times New Roman" w:hAnsi="Times New Roman" w:cs="Times New Roman"/>
                <w:b/>
              </w:rPr>
            </w:pPr>
            <w:r w:rsidRPr="005A6FA0">
              <w:rPr>
                <w:rFonts w:ascii="Times New Roman" w:hAnsi="Times New Roman" w:cs="Times New Roman"/>
                <w:b/>
              </w:rPr>
              <w:t>Oeste:</w:t>
            </w:r>
          </w:p>
        </w:tc>
        <w:tc>
          <w:tcPr>
            <w:tcW w:w="1202" w:type="pct"/>
            <w:shd w:val="clear" w:color="auto" w:fill="auto"/>
          </w:tcPr>
          <w:p w:rsidR="00130E98" w:rsidRPr="005A6FA0" w:rsidRDefault="00130E98" w:rsidP="004F0C33">
            <w:pPr>
              <w:spacing w:after="0"/>
              <w:rPr>
                <w:rFonts w:ascii="Times New Roman" w:hAnsi="Times New Roman" w:cs="Times New Roman"/>
              </w:rPr>
            </w:pPr>
            <w:r w:rsidRPr="005A6FA0">
              <w:rPr>
                <w:rFonts w:ascii="Times New Roman" w:hAnsi="Times New Roman" w:cs="Times New Roman"/>
              </w:rPr>
              <w:t>Lote  1</w:t>
            </w:r>
          </w:p>
          <w:p w:rsidR="00130E98" w:rsidRPr="005A6FA0" w:rsidRDefault="00130E98" w:rsidP="004F0C33">
            <w:pPr>
              <w:spacing w:after="0"/>
              <w:rPr>
                <w:rFonts w:ascii="Times New Roman" w:hAnsi="Times New Roman" w:cs="Times New Roman"/>
              </w:rPr>
            </w:pPr>
            <w:r w:rsidRPr="005A6FA0">
              <w:rPr>
                <w:rFonts w:ascii="Times New Roman" w:hAnsi="Times New Roman" w:cs="Times New Roman"/>
              </w:rPr>
              <w:t>Lote  2</w:t>
            </w:r>
          </w:p>
          <w:p w:rsidR="00130E98" w:rsidRPr="005A6FA0" w:rsidRDefault="00130E98" w:rsidP="004F0C33">
            <w:pPr>
              <w:spacing w:after="0"/>
              <w:rPr>
                <w:rFonts w:ascii="Times New Roman" w:hAnsi="Times New Roman" w:cs="Times New Roman"/>
              </w:rPr>
            </w:pPr>
            <w:r w:rsidRPr="005A6FA0">
              <w:rPr>
                <w:rFonts w:ascii="Times New Roman" w:hAnsi="Times New Roman" w:cs="Times New Roman"/>
              </w:rPr>
              <w:t>Lote  3</w:t>
            </w:r>
          </w:p>
        </w:tc>
        <w:tc>
          <w:tcPr>
            <w:tcW w:w="740" w:type="pct"/>
            <w:tcBorders>
              <w:right w:val="single" w:sz="4" w:space="0" w:color="auto"/>
            </w:tcBorders>
            <w:shd w:val="clear" w:color="auto" w:fill="auto"/>
            <w:vAlign w:val="center"/>
          </w:tcPr>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9,03 m.</w:t>
            </w:r>
          </w:p>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10,00 m.</w:t>
            </w:r>
          </w:p>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5,37 m.</w:t>
            </w:r>
          </w:p>
        </w:tc>
        <w:tc>
          <w:tcPr>
            <w:tcW w:w="716" w:type="pct"/>
            <w:tcBorders>
              <w:left w:val="single" w:sz="4" w:space="0" w:color="auto"/>
              <w:bottom w:val="single" w:sz="4" w:space="0" w:color="auto"/>
            </w:tcBorders>
            <w:shd w:val="clear" w:color="auto" w:fill="auto"/>
            <w:vAlign w:val="center"/>
          </w:tcPr>
          <w:p w:rsidR="00130E98" w:rsidRPr="005A6FA0" w:rsidRDefault="00130E98" w:rsidP="004F0C33">
            <w:pPr>
              <w:spacing w:after="0"/>
              <w:jc w:val="right"/>
              <w:rPr>
                <w:rFonts w:ascii="Times New Roman" w:hAnsi="Times New Roman" w:cs="Times New Roman"/>
              </w:rPr>
            </w:pPr>
            <w:r w:rsidRPr="005A6FA0">
              <w:rPr>
                <w:rFonts w:ascii="Times New Roman" w:hAnsi="Times New Roman" w:cs="Times New Roman"/>
              </w:rPr>
              <w:t>24,40 m.</w:t>
            </w:r>
          </w:p>
        </w:tc>
        <w:tc>
          <w:tcPr>
            <w:tcW w:w="907" w:type="pct"/>
            <w:vMerge/>
            <w:tcBorders>
              <w:bottom w:val="single" w:sz="4" w:space="0" w:color="auto"/>
            </w:tcBorders>
            <w:shd w:val="clear" w:color="auto" w:fill="auto"/>
          </w:tcPr>
          <w:p w:rsidR="00130E98" w:rsidRPr="005A6FA0" w:rsidRDefault="00130E98" w:rsidP="004F0C33">
            <w:pPr>
              <w:spacing w:after="0"/>
              <w:jc w:val="right"/>
              <w:rPr>
                <w:rFonts w:ascii="Times New Roman" w:hAnsi="Times New Roman" w:cs="Times New Roman"/>
              </w:rPr>
            </w:pPr>
          </w:p>
        </w:tc>
      </w:tr>
    </w:tbl>
    <w:p w:rsidR="00130E98" w:rsidRPr="005A6FA0" w:rsidRDefault="00130E98" w:rsidP="004F0C33">
      <w:pPr>
        <w:spacing w:after="0"/>
        <w:contextualSpacing/>
        <w:rPr>
          <w:rFonts w:ascii="Times New Roman" w:hAnsi="Times New Roman" w:cs="Times New Roman"/>
          <w:highlight w:val="yellow"/>
        </w:rPr>
      </w:pPr>
    </w:p>
    <w:p w:rsidR="00200C5F" w:rsidRPr="00BB3653" w:rsidRDefault="00012BE7" w:rsidP="004F0C33">
      <w:pPr>
        <w:spacing w:after="0" w:line="360" w:lineRule="auto"/>
        <w:rPr>
          <w:rFonts w:ascii="Times New Roman" w:hAnsi="Times New Roman" w:cs="Times New Roman"/>
          <w:sz w:val="24"/>
          <w:szCs w:val="24"/>
        </w:rPr>
      </w:pPr>
      <w:r w:rsidRPr="00BB3653">
        <w:rPr>
          <w:rFonts w:ascii="Times New Roman" w:hAnsi="Times New Roman" w:cs="Times New Roman"/>
          <w:b/>
          <w:sz w:val="24"/>
          <w:szCs w:val="24"/>
        </w:rPr>
        <w:t xml:space="preserve">Artículo </w:t>
      </w:r>
      <w:r w:rsidR="0037365E">
        <w:rPr>
          <w:rFonts w:ascii="Times New Roman" w:hAnsi="Times New Roman" w:cs="Times New Roman"/>
          <w:b/>
          <w:sz w:val="24"/>
          <w:szCs w:val="24"/>
        </w:rPr>
        <w:t>9</w:t>
      </w:r>
      <w:r w:rsidRPr="00BB3653">
        <w:rPr>
          <w:rFonts w:ascii="Times New Roman" w:hAnsi="Times New Roman" w:cs="Times New Roman"/>
          <w:b/>
          <w:sz w:val="24"/>
          <w:szCs w:val="24"/>
        </w:rPr>
        <w:t xml:space="preserve">.- </w:t>
      </w:r>
      <w:r w:rsidRPr="00BB3653">
        <w:rPr>
          <w:rFonts w:ascii="Times New Roman" w:hAnsi="Times New Roman" w:cs="Times New Roman"/>
          <w:b/>
          <w:bCs/>
          <w:sz w:val="24"/>
          <w:szCs w:val="24"/>
        </w:rPr>
        <w:t xml:space="preserve">Calificación de Riesgos.- </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bCs/>
          <w:color w:val="000000"/>
          <w:sz w:val="24"/>
          <w:szCs w:val="24"/>
        </w:rPr>
        <w:t xml:space="preserve">denominado </w:t>
      </w:r>
      <w:r w:rsidRPr="00BB3653">
        <w:rPr>
          <w:rFonts w:ascii="Times New Roman" w:hAnsi="Times New Roman" w:cs="Times New Roman"/>
          <w:bCs/>
          <w:sz w:val="24"/>
          <w:szCs w:val="24"/>
        </w:rPr>
        <w:t xml:space="preserve">Barrio </w:t>
      </w:r>
      <w:r w:rsidR="000647D7">
        <w:rPr>
          <w:rFonts w:ascii="Times New Roman" w:hAnsi="Times New Roman" w:cs="Times New Roman"/>
          <w:bCs/>
          <w:sz w:val="24"/>
          <w:szCs w:val="24"/>
        </w:rPr>
        <w:t>El Mirador</w:t>
      </w:r>
      <w:r w:rsidRPr="00BB3653">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Pr>
          <w:rFonts w:ascii="Times New Roman" w:hAnsi="Times New Roman" w:cs="Times New Roman"/>
          <w:sz w:val="24"/>
          <w:szCs w:val="24"/>
        </w:rPr>
        <w:t>No.</w:t>
      </w:r>
      <w:r w:rsidR="00200C5F">
        <w:rPr>
          <w:rFonts w:ascii="Times New Roman" w:hAnsi="Times New Roman" w:cs="Times New Roman"/>
          <w:sz w:val="24"/>
          <w:szCs w:val="24"/>
        </w:rPr>
        <w:t xml:space="preserve"> </w:t>
      </w:r>
      <w:r w:rsidR="0062198A" w:rsidRPr="008B4D94">
        <w:rPr>
          <w:rFonts w:ascii="Times New Roman" w:hAnsi="Times New Roman" w:cs="Times New Roman"/>
          <w:color w:val="000000"/>
          <w:sz w:val="24"/>
          <w:szCs w:val="24"/>
          <w:shd w:val="clear" w:color="auto" w:fill="FFFFFF"/>
        </w:rPr>
        <w:t>243</w:t>
      </w:r>
      <w:r w:rsidR="0062198A" w:rsidRPr="008B4D94">
        <w:rPr>
          <w:rFonts w:ascii="Times New Roman" w:hAnsi="Times New Roman" w:cs="Times New Roman"/>
          <w:sz w:val="24"/>
          <w:szCs w:val="24"/>
        </w:rPr>
        <w:t>- AT-DMGR-2017, de</w:t>
      </w:r>
      <w:r w:rsidR="001A31E5">
        <w:rPr>
          <w:rFonts w:ascii="Times New Roman" w:hAnsi="Times New Roman" w:cs="Times New Roman"/>
          <w:sz w:val="24"/>
          <w:szCs w:val="24"/>
        </w:rPr>
        <w:t xml:space="preserve"> </w:t>
      </w:r>
      <w:r w:rsidR="0062198A" w:rsidRPr="008B4D94">
        <w:rPr>
          <w:rFonts w:ascii="Times New Roman" w:hAnsi="Times New Roman" w:cs="Times New Roman"/>
          <w:sz w:val="24"/>
          <w:szCs w:val="24"/>
        </w:rPr>
        <w:t>15 de noviembre de 2017</w:t>
      </w:r>
      <w:r w:rsidR="0062198A" w:rsidRPr="008B4D94">
        <w:rPr>
          <w:rFonts w:ascii="Times New Roman" w:hAnsi="Times New Roman" w:cs="Times New Roman"/>
          <w:bCs/>
          <w:sz w:val="24"/>
          <w:szCs w:val="24"/>
        </w:rPr>
        <w:t>, señala: “</w:t>
      </w:r>
      <w:r w:rsidR="0062198A" w:rsidRPr="008B4D94">
        <w:rPr>
          <w:rFonts w:ascii="Times New Roman" w:hAnsi="Times New Roman" w:cs="Times New Roman"/>
          <w:b/>
          <w:i/>
          <w:sz w:val="24"/>
          <w:szCs w:val="24"/>
        </w:rPr>
        <w:t>Riesgo por movimientos en masa</w:t>
      </w:r>
      <w:r w:rsidR="0062198A" w:rsidRPr="008B4D94">
        <w:rPr>
          <w:rFonts w:ascii="Times New Roman" w:hAnsi="Times New Roman" w:cs="Times New Roman"/>
          <w:i/>
          <w:sz w:val="24"/>
          <w:szCs w:val="24"/>
        </w:rPr>
        <w:t>: el asentamiento presenta un nivel de Riesgo</w:t>
      </w:r>
      <w:r w:rsidR="0062198A" w:rsidRPr="008B4D94">
        <w:rPr>
          <w:rFonts w:ascii="Times New Roman" w:hAnsi="Times New Roman" w:cs="Times New Roman"/>
          <w:i/>
          <w:sz w:val="24"/>
          <w:szCs w:val="24"/>
          <w:u w:val="single"/>
        </w:rPr>
        <w:t xml:space="preserve"> Bajo Mitigable</w:t>
      </w:r>
      <w:r w:rsidR="0062198A"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2B24EC">
        <w:rPr>
          <w:rFonts w:ascii="Times New Roman" w:hAnsi="Times New Roman" w:cs="Times New Roman"/>
          <w:i/>
          <w:sz w:val="24"/>
          <w:szCs w:val="24"/>
        </w:rPr>
        <w:t>”</w:t>
      </w:r>
    </w:p>
    <w:p w:rsidR="0062198A" w:rsidRDefault="00200C5F" w:rsidP="004F0C33">
      <w:pPr>
        <w:spacing w:after="0" w:line="360" w:lineRule="auto"/>
        <w:rPr>
          <w:rFonts w:ascii="Times New Roman" w:hAnsi="Times New Roman" w:cs="Times New Roman"/>
          <w:bCs/>
          <w:sz w:val="24"/>
          <w:szCs w:val="24"/>
        </w:rPr>
      </w:pPr>
      <w:r>
        <w:rPr>
          <w:rFonts w:ascii="Times New Roman" w:hAnsi="Times New Roman" w:cs="Times New Roman"/>
          <w:bCs/>
          <w:sz w:val="24"/>
          <w:szCs w:val="24"/>
        </w:rPr>
        <w:t>Así c</w:t>
      </w:r>
      <w:r w:rsidR="003F2BE2">
        <w:rPr>
          <w:rFonts w:ascii="Times New Roman" w:hAnsi="Times New Roman" w:cs="Times New Roman"/>
          <w:bCs/>
          <w:sz w:val="24"/>
          <w:szCs w:val="24"/>
        </w:rPr>
        <w:t>o</w:t>
      </w:r>
      <w:r>
        <w:rPr>
          <w:rFonts w:ascii="Times New Roman" w:hAnsi="Times New Roman" w:cs="Times New Roman"/>
          <w:bCs/>
          <w:sz w:val="24"/>
          <w:szCs w:val="24"/>
        </w:rPr>
        <w:t xml:space="preserve">mo las constantes en el </w:t>
      </w:r>
      <w:r w:rsidR="0062198A" w:rsidRPr="00BB3653">
        <w:rPr>
          <w:rFonts w:ascii="Times New Roman" w:hAnsi="Times New Roman" w:cs="Times New Roman"/>
          <w:bCs/>
          <w:sz w:val="24"/>
          <w:szCs w:val="24"/>
        </w:rPr>
        <w:t>Oficio Nro. GADDMQ-SGSG-DMGR-2020-02</w:t>
      </w:r>
      <w:r w:rsidR="0062198A">
        <w:rPr>
          <w:rFonts w:ascii="Times New Roman" w:hAnsi="Times New Roman" w:cs="Times New Roman"/>
          <w:bCs/>
          <w:sz w:val="24"/>
          <w:szCs w:val="24"/>
        </w:rPr>
        <w:t>76</w:t>
      </w:r>
      <w:r w:rsidR="0062198A" w:rsidRPr="00BB3653">
        <w:rPr>
          <w:rFonts w:ascii="Times New Roman" w:hAnsi="Times New Roman" w:cs="Times New Roman"/>
          <w:bCs/>
          <w:sz w:val="24"/>
          <w:szCs w:val="24"/>
        </w:rPr>
        <w:t xml:space="preserve">-OF, de </w:t>
      </w:r>
      <w:r w:rsidR="0062198A">
        <w:rPr>
          <w:rFonts w:ascii="Times New Roman" w:hAnsi="Times New Roman" w:cs="Times New Roman"/>
          <w:bCs/>
          <w:sz w:val="24"/>
          <w:szCs w:val="24"/>
        </w:rPr>
        <w:t>27</w:t>
      </w:r>
      <w:r w:rsidR="0062198A"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62198A">
        <w:rPr>
          <w:rFonts w:ascii="Times New Roman" w:hAnsi="Times New Roman" w:cs="Times New Roman"/>
          <w:bCs/>
          <w:sz w:val="24"/>
          <w:szCs w:val="24"/>
        </w:rPr>
        <w:t>señala: “</w:t>
      </w:r>
      <w:r w:rsidR="0062198A"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62198A">
        <w:rPr>
          <w:rFonts w:ascii="Times New Roman" w:eastAsiaTheme="minorHAnsi" w:hAnsi="Times New Roman" w:cs="Times New Roman"/>
        </w:rPr>
        <w:t>”</w:t>
      </w:r>
    </w:p>
    <w:p w:rsidR="00012BE7" w:rsidRDefault="00012BE7" w:rsidP="004F0C33">
      <w:pPr>
        <w:spacing w:after="0" w:line="360" w:lineRule="auto"/>
        <w:rPr>
          <w:rFonts w:ascii="Times New Roman" w:hAnsi="Times New Roman" w:cs="Times New Roman"/>
          <w:sz w:val="24"/>
          <w:szCs w:val="24"/>
        </w:rPr>
      </w:pPr>
      <w:r>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621A9C" w:rsidRPr="00BB3653" w:rsidRDefault="00621A9C"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lastRenderedPageBreak/>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A736FA" w:rsidRPr="00BB3653" w:rsidRDefault="00A736FA" w:rsidP="004F0C33">
      <w:pPr>
        <w:spacing w:after="0" w:line="36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10.</w:t>
      </w:r>
      <w:r w:rsidRPr="00BB3653">
        <w:rPr>
          <w:rFonts w:ascii="Times New Roman" w:hAnsi="Times New Roman" w:cs="Times New Roman"/>
          <w:b/>
          <w:bCs/>
          <w:sz w:val="24"/>
          <w:szCs w:val="24"/>
        </w:rPr>
        <w:t xml:space="preserve">- Del </w:t>
      </w:r>
      <w:r w:rsidR="00DC586A">
        <w:rPr>
          <w:rFonts w:ascii="Times New Roman" w:hAnsi="Times New Roman" w:cs="Times New Roman"/>
          <w:b/>
          <w:bCs/>
          <w:sz w:val="24"/>
          <w:szCs w:val="24"/>
        </w:rPr>
        <w:t>pasaje</w:t>
      </w:r>
      <w:r w:rsidRPr="00BB3653">
        <w:rPr>
          <w:rFonts w:ascii="Times New Roman" w:hAnsi="Times New Roman" w:cs="Times New Roman"/>
          <w:b/>
          <w:bCs/>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bCs/>
          <w:iCs/>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denominado</w:t>
      </w:r>
      <w:r w:rsidRPr="00BB3653">
        <w:rPr>
          <w:rFonts w:ascii="Times New Roman" w:hAnsi="Times New Roman" w:cs="Times New Roman"/>
          <w:b/>
          <w:sz w:val="24"/>
          <w:szCs w:val="24"/>
        </w:rPr>
        <w:t xml:space="preserve"> </w:t>
      </w:r>
      <w:r w:rsidR="00B234A0" w:rsidRPr="00BB3653">
        <w:rPr>
          <w:rFonts w:ascii="Times New Roman" w:hAnsi="Times New Roman" w:cs="Times New Roman"/>
          <w:bCs/>
          <w:iCs/>
          <w:sz w:val="24"/>
          <w:szCs w:val="24"/>
        </w:rPr>
        <w:t>Ba</w:t>
      </w:r>
      <w:r w:rsidRPr="00BB3653">
        <w:rPr>
          <w:rFonts w:ascii="Times New Roman" w:hAnsi="Times New Roman" w:cs="Times New Roman"/>
          <w:bCs/>
          <w:iCs/>
          <w:sz w:val="24"/>
          <w:szCs w:val="24"/>
        </w:rPr>
        <w:t>r</w:t>
      </w:r>
      <w:r w:rsidR="00B234A0" w:rsidRPr="00BB3653">
        <w:rPr>
          <w:rFonts w:ascii="Times New Roman" w:hAnsi="Times New Roman" w:cs="Times New Roman"/>
          <w:bCs/>
          <w:iCs/>
          <w:sz w:val="24"/>
          <w:szCs w:val="24"/>
        </w:rPr>
        <w:t>ri</w:t>
      </w:r>
      <w:r w:rsidRPr="00BB3653">
        <w:rPr>
          <w:rFonts w:ascii="Times New Roman" w:hAnsi="Times New Roman" w:cs="Times New Roman"/>
          <w:bCs/>
          <w:iCs/>
          <w:sz w:val="24"/>
          <w:szCs w:val="24"/>
        </w:rPr>
        <w:t xml:space="preserve">o </w:t>
      </w:r>
      <w:r w:rsidR="00DC586A">
        <w:rPr>
          <w:rFonts w:ascii="Times New Roman" w:hAnsi="Times New Roman" w:cs="Times New Roman"/>
          <w:bCs/>
          <w:i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DC586A">
        <w:rPr>
          <w:rFonts w:ascii="Times New Roman" w:hAnsi="Times New Roman" w:cs="Times New Roman"/>
          <w:iCs/>
          <w:sz w:val="24"/>
          <w:szCs w:val="24"/>
        </w:rPr>
        <w:t>9</w:t>
      </w:r>
      <w:r w:rsidRPr="00BB3653">
        <w:rPr>
          <w:rFonts w:ascii="Times New Roman" w:hAnsi="Times New Roman" w:cs="Times New Roman"/>
          <w:iCs/>
          <w:sz w:val="24"/>
          <w:szCs w:val="24"/>
        </w:rPr>
        <w:t xml:space="preserve"> años de existencia, con </w:t>
      </w:r>
      <w:r w:rsidR="00052C53">
        <w:rPr>
          <w:rFonts w:ascii="Times New Roman" w:hAnsi="Times New Roman" w:cs="Times New Roman"/>
          <w:iCs/>
          <w:sz w:val="24"/>
          <w:szCs w:val="24"/>
        </w:rPr>
        <w:t>4</w:t>
      </w:r>
      <w:r w:rsidR="00B234A0" w:rsidRPr="00BB3653">
        <w:rPr>
          <w:rFonts w:ascii="Times New Roman" w:hAnsi="Times New Roman" w:cs="Times New Roman"/>
          <w:iCs/>
          <w:sz w:val="24"/>
          <w:szCs w:val="24"/>
        </w:rPr>
        <w:t>1</w:t>
      </w:r>
      <w:r w:rsidRPr="00BB3653">
        <w:rPr>
          <w:rFonts w:ascii="Times New Roman" w:hAnsi="Times New Roman" w:cs="Times New Roman"/>
          <w:sz w:val="24"/>
          <w:szCs w:val="24"/>
        </w:rPr>
        <w:t>,</w:t>
      </w:r>
      <w:r w:rsidR="00052C53">
        <w:rPr>
          <w:rFonts w:ascii="Times New Roman" w:hAnsi="Times New Roman" w:cs="Times New Roman"/>
          <w:sz w:val="24"/>
          <w:szCs w:val="24"/>
        </w:rPr>
        <w:t>18</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rsidR="00A736FA" w:rsidRPr="00BB3653" w:rsidRDefault="00A736FA" w:rsidP="004F0C33">
      <w:pPr>
        <w:spacing w:after="0" w:line="360" w:lineRule="auto"/>
        <w:contextualSpacing/>
        <w:rPr>
          <w:rFonts w:ascii="Times New Roman" w:hAnsi="Times New Roman" w:cs="Times New Roman"/>
          <w:sz w:val="24"/>
          <w:szCs w:val="24"/>
        </w:rPr>
      </w:pPr>
    </w:p>
    <w:p w:rsidR="00A736FA" w:rsidRPr="00E333CA" w:rsidRDefault="00A736FA" w:rsidP="004F0C33">
      <w:pPr>
        <w:spacing w:after="0" w:line="360" w:lineRule="auto"/>
        <w:rPr>
          <w:rFonts w:ascii="Times New Roman" w:hAnsi="Times New Roman" w:cs="Times New Roman"/>
          <w:iCs/>
          <w:sz w:val="24"/>
          <w:szCs w:val="24"/>
        </w:rPr>
      </w:pPr>
      <w:r w:rsidRPr="00E333CA">
        <w:rPr>
          <w:rFonts w:ascii="Times New Roman" w:hAnsi="Times New Roman" w:cs="Times New Roman"/>
          <w:iCs/>
          <w:sz w:val="24"/>
          <w:szCs w:val="24"/>
        </w:rPr>
        <w:t xml:space="preserve">Se regulariza </w:t>
      </w:r>
      <w:r w:rsidR="00E333CA">
        <w:rPr>
          <w:rFonts w:ascii="Times New Roman" w:hAnsi="Times New Roman" w:cs="Times New Roman"/>
          <w:iCs/>
          <w:sz w:val="24"/>
          <w:szCs w:val="24"/>
        </w:rPr>
        <w:t>el pasaje</w:t>
      </w:r>
      <w:r w:rsidR="00B234A0" w:rsidRPr="00E333CA">
        <w:rPr>
          <w:rFonts w:ascii="Times New Roman" w:hAnsi="Times New Roman" w:cs="Times New Roman"/>
          <w:iCs/>
          <w:sz w:val="24"/>
          <w:szCs w:val="24"/>
        </w:rPr>
        <w:t xml:space="preserve"> </w:t>
      </w:r>
      <w:r w:rsidRPr="00E333CA">
        <w:rPr>
          <w:rFonts w:ascii="Times New Roman" w:hAnsi="Times New Roman" w:cs="Times New Roman"/>
          <w:iCs/>
          <w:sz w:val="24"/>
          <w:szCs w:val="24"/>
        </w:rPr>
        <w:t>con el siguiente ancho:</w:t>
      </w:r>
    </w:p>
    <w:tbl>
      <w:tblPr>
        <w:tblStyle w:val="Tablaconcuadrcula"/>
        <w:tblW w:w="0" w:type="auto"/>
        <w:tblInd w:w="108" w:type="dxa"/>
        <w:tblLook w:val="04A0" w:firstRow="1" w:lastRow="0" w:firstColumn="1" w:lastColumn="0" w:noHBand="0" w:noVBand="1"/>
      </w:tblPr>
      <w:tblGrid>
        <w:gridCol w:w="2127"/>
        <w:gridCol w:w="2409"/>
      </w:tblGrid>
      <w:tr w:rsidR="00A736FA" w:rsidRPr="00BB3653" w:rsidTr="007A611B">
        <w:tc>
          <w:tcPr>
            <w:tcW w:w="2127" w:type="dxa"/>
          </w:tcPr>
          <w:p w:rsidR="00A736FA" w:rsidRPr="00E333CA" w:rsidRDefault="00E333CA" w:rsidP="004F0C33">
            <w:pPr>
              <w:spacing w:line="360" w:lineRule="auto"/>
              <w:contextualSpacing/>
              <w:rPr>
                <w:rFonts w:ascii="Times New Roman" w:hAnsi="Times New Roman" w:cs="Times New Roman"/>
                <w:iCs/>
                <w:sz w:val="24"/>
                <w:szCs w:val="24"/>
              </w:rPr>
            </w:pPr>
            <w:r>
              <w:rPr>
                <w:rFonts w:ascii="Times New Roman" w:hAnsi="Times New Roman" w:cs="Times New Roman"/>
                <w:sz w:val="24"/>
                <w:szCs w:val="24"/>
              </w:rPr>
              <w:t>Pasaje “N13B”</w:t>
            </w:r>
          </w:p>
        </w:tc>
        <w:tc>
          <w:tcPr>
            <w:tcW w:w="2409" w:type="dxa"/>
          </w:tcPr>
          <w:p w:rsidR="00A736FA" w:rsidRPr="00BB3653" w:rsidRDefault="00E333CA" w:rsidP="004F0C33">
            <w:pPr>
              <w:spacing w:line="360" w:lineRule="auto"/>
              <w:contextualSpacing/>
              <w:jc w:val="lef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6</w:t>
            </w:r>
            <w:r w:rsidR="00A736FA" w:rsidRPr="00E333CA">
              <w:rPr>
                <w:rFonts w:ascii="Times New Roman" w:eastAsia="Times New Roman" w:hAnsi="Times New Roman" w:cs="Times New Roman"/>
                <w:sz w:val="24"/>
                <w:szCs w:val="24"/>
                <w:lang w:val="es-ES"/>
              </w:rPr>
              <w:t>,00 m.</w:t>
            </w:r>
          </w:p>
        </w:tc>
      </w:tr>
    </w:tbl>
    <w:p w:rsidR="00E333CA" w:rsidRDefault="00E333CA" w:rsidP="004F0C33">
      <w:pPr>
        <w:spacing w:after="0" w:line="360" w:lineRule="auto"/>
        <w:rPr>
          <w:rFonts w:ascii="Times New Roman" w:hAnsi="Times New Roman" w:cs="Times New Roman"/>
          <w:b/>
          <w:bCs/>
          <w:sz w:val="24"/>
          <w:szCs w:val="24"/>
        </w:rPr>
      </w:pPr>
    </w:p>
    <w:p w:rsidR="00597543" w:rsidRPr="00BB3653" w:rsidRDefault="00597543" w:rsidP="004F0C33">
      <w:pPr>
        <w:spacing w:after="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w:t>
      </w:r>
      <w:r w:rsidR="00E92501" w:rsidRPr="00BB3653">
        <w:rPr>
          <w:rFonts w:ascii="Times New Roman" w:hAnsi="Times New Roman" w:cs="Times New Roman"/>
          <w:b/>
          <w:bCs/>
          <w:sz w:val="24"/>
          <w:szCs w:val="24"/>
        </w:rPr>
        <w:t>1</w:t>
      </w:r>
      <w:r w:rsidR="0037365E">
        <w:rPr>
          <w:rFonts w:ascii="Times New Roman" w:hAnsi="Times New Roman" w:cs="Times New Roman"/>
          <w:b/>
          <w:bCs/>
          <w:sz w:val="24"/>
          <w:szCs w:val="24"/>
        </w:rPr>
        <w:t>1</w:t>
      </w:r>
      <w:r w:rsidRPr="00BB3653">
        <w:rPr>
          <w:rFonts w:ascii="Times New Roman" w:hAnsi="Times New Roman" w:cs="Times New Roman"/>
          <w:b/>
          <w:bCs/>
          <w:sz w:val="24"/>
          <w:szCs w:val="24"/>
        </w:rPr>
        <w:t xml:space="preserve">.- De las obras a ejecutarse.- </w:t>
      </w:r>
      <w:r w:rsidRPr="00BB3653">
        <w:rPr>
          <w:rFonts w:ascii="Times New Roman" w:hAnsi="Times New Roman" w:cs="Times New Roman"/>
          <w:sz w:val="24"/>
          <w:szCs w:val="24"/>
        </w:rPr>
        <w:t xml:space="preserve">Las obras </w:t>
      </w:r>
      <w:r w:rsidRPr="00BB3653">
        <w:rPr>
          <w:rFonts w:ascii="Times New Roman" w:hAnsi="Times New Roman" w:cs="Times New Roman"/>
          <w:color w:val="000000" w:themeColor="text1"/>
          <w:sz w:val="24"/>
          <w:szCs w:val="24"/>
        </w:rPr>
        <w:t>civiles y de infraestructura</w:t>
      </w:r>
      <w:r w:rsidRPr="00BB3653">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BB3653" w:rsidTr="007A611B">
        <w:tc>
          <w:tcPr>
            <w:tcW w:w="2127" w:type="dxa"/>
          </w:tcPr>
          <w:p w:rsidR="00597543" w:rsidRPr="00BB3653" w:rsidRDefault="00597543" w:rsidP="004F0C33">
            <w:pPr>
              <w:spacing w:line="360" w:lineRule="auto"/>
              <w:contextualSpacing/>
              <w:rPr>
                <w:rFonts w:ascii="Times New Roman" w:hAnsi="Times New Roman" w:cs="Times New Roman"/>
                <w:b/>
                <w:iCs/>
                <w:sz w:val="24"/>
                <w:szCs w:val="24"/>
              </w:rPr>
            </w:pPr>
            <w:r w:rsidRPr="00BB3653">
              <w:rPr>
                <w:rFonts w:ascii="Times New Roman" w:hAnsi="Times New Roman" w:cs="Times New Roman"/>
                <w:b/>
                <w:bCs/>
                <w:sz w:val="24"/>
                <w:szCs w:val="24"/>
              </w:rPr>
              <w:t>Calzada:</w:t>
            </w:r>
          </w:p>
        </w:tc>
        <w:tc>
          <w:tcPr>
            <w:tcW w:w="2438" w:type="dxa"/>
          </w:tcPr>
          <w:p w:rsidR="00597543" w:rsidRPr="00BB3653" w:rsidRDefault="00213DE0" w:rsidP="004F0C33">
            <w:pPr>
              <w:spacing w:line="360" w:lineRule="auto"/>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213DE0" w:rsidRPr="00BB3653" w:rsidTr="007A611B">
        <w:tc>
          <w:tcPr>
            <w:tcW w:w="2127" w:type="dxa"/>
          </w:tcPr>
          <w:p w:rsidR="00213DE0" w:rsidRPr="00BB3653" w:rsidRDefault="00213DE0" w:rsidP="004F0C33">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Agua Potable:</w:t>
            </w:r>
          </w:p>
        </w:tc>
        <w:tc>
          <w:tcPr>
            <w:tcW w:w="2438" w:type="dxa"/>
          </w:tcPr>
          <w:p w:rsidR="00213DE0" w:rsidRPr="00BB3653" w:rsidRDefault="00E92501" w:rsidP="004F0C33">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rsidTr="007A611B">
        <w:tc>
          <w:tcPr>
            <w:tcW w:w="2127" w:type="dxa"/>
          </w:tcPr>
          <w:p w:rsidR="00213DE0" w:rsidRPr="00BB3653" w:rsidRDefault="00213DE0" w:rsidP="004F0C33">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Alcantarillado:</w:t>
            </w:r>
          </w:p>
        </w:tc>
        <w:tc>
          <w:tcPr>
            <w:tcW w:w="2438" w:type="dxa"/>
          </w:tcPr>
          <w:p w:rsidR="00213DE0" w:rsidRPr="00BB3653" w:rsidRDefault="00E92501" w:rsidP="004F0C33">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rsidTr="007A611B">
        <w:tc>
          <w:tcPr>
            <w:tcW w:w="2127" w:type="dxa"/>
          </w:tcPr>
          <w:p w:rsidR="00213DE0" w:rsidRPr="00BB3653" w:rsidRDefault="00213DE0" w:rsidP="004F0C33">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Energía Eléctrica</w:t>
            </w:r>
          </w:p>
        </w:tc>
        <w:tc>
          <w:tcPr>
            <w:tcW w:w="2438" w:type="dxa"/>
          </w:tcPr>
          <w:p w:rsidR="00213DE0" w:rsidRPr="00BB3653" w:rsidRDefault="00E92501" w:rsidP="004F0C33">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bl>
    <w:p w:rsidR="00597543" w:rsidRDefault="00597543" w:rsidP="004F0C33">
      <w:pPr>
        <w:spacing w:after="0" w:line="360" w:lineRule="auto"/>
        <w:contextualSpacing/>
        <w:rPr>
          <w:rFonts w:ascii="Times New Roman" w:hAnsi="Times New Roman" w:cs="Times New Roman"/>
          <w:b/>
          <w:bCs/>
          <w:sz w:val="24"/>
          <w:szCs w:val="24"/>
        </w:rPr>
      </w:pPr>
    </w:p>
    <w:p w:rsidR="00EC740A" w:rsidRPr="00BB3653" w:rsidRDefault="00EC740A" w:rsidP="004F0C33">
      <w:pPr>
        <w:spacing w:after="0" w:line="36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1428E2" w:rsidRPr="00BB3653">
        <w:rPr>
          <w:rFonts w:ascii="Times New Roman" w:hAnsi="Times New Roman" w:cs="Times New Roman"/>
          <w:b/>
          <w:bCs/>
          <w:sz w:val="24"/>
          <w:szCs w:val="24"/>
        </w:rPr>
        <w:t>1</w:t>
      </w:r>
      <w:r w:rsidR="0037365E">
        <w:rPr>
          <w:rFonts w:ascii="Times New Roman" w:hAnsi="Times New Roman" w:cs="Times New Roman"/>
          <w:b/>
          <w:bCs/>
          <w:sz w:val="24"/>
          <w:szCs w:val="24"/>
        </w:rPr>
        <w:t>2</w:t>
      </w:r>
      <w:r w:rsidRPr="00BB3653">
        <w:rPr>
          <w:rFonts w:ascii="Times New Roman" w:hAnsi="Times New Roman" w:cs="Times New Roman"/>
          <w:b/>
          <w:bCs/>
          <w:sz w:val="24"/>
          <w:szCs w:val="24"/>
        </w:rPr>
        <w:t>.- Del plazo de ejecución de las obras.-</w:t>
      </w:r>
      <w:r w:rsidRPr="00BB3653">
        <w:rPr>
          <w:rFonts w:ascii="Times New Roman" w:hAnsi="Times New Roman" w:cs="Times New Roman"/>
          <w:sz w:val="24"/>
          <w:szCs w:val="24"/>
        </w:rPr>
        <w:t xml:space="preserve"> El plazo de ejecución de la totalidad de las obras civiles y de infraestructura, será hasta cinco (5) años, </w:t>
      </w:r>
      <w:r w:rsidRPr="00BB3653">
        <w:rPr>
          <w:rFonts w:ascii="Times New Roman" w:hAnsi="Times New Roman" w:cs="Times New Roman"/>
          <w:iCs/>
          <w:sz w:val="24"/>
          <w:szCs w:val="24"/>
        </w:rPr>
        <w:t xml:space="preserve">de conformidad al cronograma de obras presentado por </w:t>
      </w:r>
      <w:r w:rsidRPr="00BB3653">
        <w:rPr>
          <w:rFonts w:ascii="Times New Roman" w:hAnsi="Times New Roman" w:cs="Times New Roman"/>
          <w:color w:val="0D0D0D"/>
          <w:sz w:val="24"/>
          <w:szCs w:val="24"/>
        </w:rPr>
        <w:t xml:space="preserve">los copropietarios del inmueble donde se ubica </w:t>
      </w:r>
      <w:r w:rsidRPr="00BB3653">
        <w:rPr>
          <w:rFonts w:ascii="Times New Roman" w:hAnsi="Times New Roman" w:cs="Times New Roman"/>
          <w:sz w:val="24"/>
          <w:szCs w:val="24"/>
        </w:rPr>
        <w:t>el asentamiento humano de hecho y consolidado de interés social</w:t>
      </w:r>
      <w:r w:rsidRPr="00BB3653">
        <w:rPr>
          <w:rFonts w:ascii="Times New Roman" w:hAnsi="Times New Roman" w:cs="Times New Roman"/>
          <w:b/>
          <w:sz w:val="24"/>
          <w:szCs w:val="24"/>
        </w:rPr>
        <w:t>,</w:t>
      </w:r>
      <w:r w:rsidRPr="00BB3653">
        <w:rPr>
          <w:rFonts w:ascii="Times New Roman" w:hAnsi="Times New Roman" w:cs="Times New Roman"/>
          <w:b/>
          <w:color w:val="FF0000"/>
          <w:sz w:val="24"/>
          <w:szCs w:val="24"/>
        </w:rPr>
        <w:t xml:space="preserve"> </w:t>
      </w:r>
      <w:r w:rsidRPr="00BB3653">
        <w:rPr>
          <w:rFonts w:ascii="Times New Roman" w:hAnsi="Times New Roman" w:cs="Times New Roman"/>
          <w:color w:val="000000" w:themeColor="text1"/>
          <w:sz w:val="24"/>
          <w:szCs w:val="24"/>
        </w:rPr>
        <w:t>y aprobado por la mesa institucional</w:t>
      </w:r>
      <w:r w:rsidRPr="00BB3653">
        <w:rPr>
          <w:rFonts w:ascii="Times New Roman" w:hAnsi="Times New Roman" w:cs="Times New Roman"/>
          <w:b/>
          <w:color w:val="000000" w:themeColor="text1"/>
          <w:sz w:val="24"/>
          <w:szCs w:val="24"/>
        </w:rPr>
        <w:t>,</w:t>
      </w:r>
      <w:r w:rsidRPr="00BB3653">
        <w:rPr>
          <w:rFonts w:ascii="Times New Roman" w:hAnsi="Times New Roman" w:cs="Times New Roman"/>
          <w:b/>
          <w:sz w:val="24"/>
          <w:szCs w:val="24"/>
        </w:rPr>
        <w:t xml:space="preserve"> </w:t>
      </w:r>
      <w:r w:rsidRPr="00BB3653">
        <w:rPr>
          <w:rFonts w:ascii="Times New Roman" w:hAnsi="Times New Roman" w:cs="Times New Roman"/>
          <w:iCs/>
          <w:sz w:val="24"/>
          <w:szCs w:val="24"/>
        </w:rPr>
        <w:t xml:space="preserve">plazo </w:t>
      </w:r>
      <w:r w:rsidRPr="00BB3653">
        <w:rPr>
          <w:rFonts w:ascii="Times New Roman" w:hAnsi="Times New Roman" w:cs="Times New Roman"/>
          <w:iCs/>
          <w:sz w:val="24"/>
          <w:szCs w:val="24"/>
        </w:rPr>
        <w:lastRenderedPageBreak/>
        <w:t>que se contará a partir de la fecha de inscripción de la presente Ordenanza en el Registro de la Propiedad del Distrito Metropolitano de Quito.</w:t>
      </w:r>
    </w:p>
    <w:p w:rsidR="00EC740A" w:rsidRPr="00BB3653" w:rsidRDefault="00EC740A" w:rsidP="004F0C33">
      <w:pPr>
        <w:spacing w:after="0" w:line="360" w:lineRule="auto"/>
        <w:contextualSpacing/>
        <w:rPr>
          <w:rFonts w:ascii="Times New Roman" w:hAnsi="Times New Roman" w:cs="Times New Roman"/>
          <w:iCs/>
          <w:sz w:val="24"/>
          <w:szCs w:val="24"/>
        </w:rPr>
      </w:pPr>
    </w:p>
    <w:p w:rsidR="00EC740A" w:rsidRPr="00BB3653" w:rsidRDefault="00EC740A" w:rsidP="004F0C33">
      <w:pPr>
        <w:spacing w:after="0" w:line="360" w:lineRule="auto"/>
        <w:contextualSpacing/>
        <w:rPr>
          <w:rFonts w:ascii="Times New Roman" w:hAnsi="Times New Roman" w:cs="Times New Roman"/>
          <w:sz w:val="24"/>
          <w:szCs w:val="24"/>
        </w:rPr>
      </w:pPr>
      <w:r w:rsidRPr="00BB3653">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BB3653">
        <w:rPr>
          <w:rFonts w:ascii="Times New Roman" w:hAnsi="Times New Roman" w:cs="Times New Roman"/>
          <w:bCs/>
          <w:sz w:val="24"/>
          <w:szCs w:val="24"/>
        </w:rPr>
        <w:t xml:space="preserve">  del Código Municipal para el Distrito de Quito. E</w:t>
      </w:r>
      <w:r w:rsidRPr="00BB3653">
        <w:rPr>
          <w:rFonts w:ascii="Times New Roman" w:hAnsi="Times New Roman" w:cs="Times New Roman"/>
          <w:iCs/>
          <w:sz w:val="24"/>
          <w:szCs w:val="24"/>
        </w:rPr>
        <w:t>l valor por contribución especial a mejoras se aplicará conforme la modalidad ejecutada</w:t>
      </w:r>
      <w:r w:rsidRPr="00BB3653">
        <w:rPr>
          <w:rFonts w:ascii="Times New Roman" w:hAnsi="Times New Roman" w:cs="Times New Roman"/>
          <w:sz w:val="24"/>
          <w:szCs w:val="24"/>
        </w:rPr>
        <w:t>.</w:t>
      </w:r>
    </w:p>
    <w:p w:rsidR="00EC740A" w:rsidRPr="00BB3653" w:rsidRDefault="00EC740A" w:rsidP="004F0C33">
      <w:pPr>
        <w:spacing w:after="0" w:line="360" w:lineRule="auto"/>
        <w:contextualSpacing/>
        <w:rPr>
          <w:rFonts w:ascii="Times New Roman" w:hAnsi="Times New Roman" w:cs="Times New Roman"/>
          <w:sz w:val="24"/>
          <w:szCs w:val="24"/>
        </w:rPr>
      </w:pPr>
    </w:p>
    <w:p w:rsidR="00EC740A" w:rsidRPr="00BB3653" w:rsidRDefault="00EC740A" w:rsidP="004F0C33">
      <w:pPr>
        <w:spacing w:after="0" w:line="360" w:lineRule="auto"/>
        <w:rPr>
          <w:rFonts w:ascii="Times New Roman" w:hAnsi="Times New Roman" w:cs="Times New Roman"/>
          <w:color w:val="2A2A2A"/>
          <w:sz w:val="24"/>
          <w:szCs w:val="24"/>
        </w:rPr>
      </w:pPr>
      <w:r w:rsidRPr="00BB3653">
        <w:rPr>
          <w:rFonts w:ascii="Times New Roman" w:hAnsi="Times New Roman" w:cs="Times New Roman"/>
          <w:b/>
          <w:bCs/>
          <w:sz w:val="24"/>
          <w:szCs w:val="24"/>
        </w:rPr>
        <w:t>Artículo 1</w:t>
      </w:r>
      <w:r w:rsidR="0037365E">
        <w:rPr>
          <w:rFonts w:ascii="Times New Roman" w:hAnsi="Times New Roman" w:cs="Times New Roman"/>
          <w:b/>
          <w:bCs/>
          <w:sz w:val="24"/>
          <w:szCs w:val="24"/>
        </w:rPr>
        <w:t>3</w:t>
      </w:r>
      <w:r w:rsidRPr="00BB3653">
        <w:rPr>
          <w:rFonts w:ascii="Times New Roman" w:hAnsi="Times New Roman" w:cs="Times New Roman"/>
          <w:b/>
          <w:bCs/>
          <w:sz w:val="24"/>
          <w:szCs w:val="24"/>
          <w:lang w:val="es-ES_tradnl"/>
        </w:rPr>
        <w:t xml:space="preserve">.- Del control de ejecución de las obras.- </w:t>
      </w:r>
      <w:r w:rsidRPr="00BB3653">
        <w:rPr>
          <w:rFonts w:ascii="Times New Roman" w:hAnsi="Times New Roman" w:cs="Times New Roman"/>
          <w:color w:val="000000" w:themeColor="text1"/>
          <w:sz w:val="24"/>
          <w:szCs w:val="24"/>
        </w:rPr>
        <w:t xml:space="preserve">La Administración Zonal </w:t>
      </w:r>
      <w:r w:rsidR="00D41348" w:rsidRPr="00BB3653">
        <w:rPr>
          <w:rFonts w:ascii="Times New Roman" w:hAnsi="Times New Roman" w:cs="Times New Roman"/>
          <w:color w:val="000000" w:themeColor="text1"/>
          <w:sz w:val="24"/>
          <w:szCs w:val="24"/>
        </w:rPr>
        <w:t xml:space="preserve">Calderón </w:t>
      </w:r>
      <w:r w:rsidRPr="00BB3653">
        <w:rPr>
          <w:rFonts w:ascii="Times New Roman" w:hAnsi="Times New Roman" w:cs="Times New Roman"/>
          <w:iCs/>
          <w:color w:val="000000" w:themeColor="text1"/>
          <w:sz w:val="24"/>
          <w:szCs w:val="24"/>
        </w:rPr>
        <w:t>r</w:t>
      </w:r>
      <w:r w:rsidRPr="00BB3653">
        <w:rPr>
          <w:rFonts w:ascii="Times New Roman" w:hAnsi="Times New Roman" w:cs="Times New Roman"/>
          <w:color w:val="000000" w:themeColor="text1"/>
          <w:sz w:val="24"/>
          <w:szCs w:val="24"/>
        </w:rPr>
        <w:t xml:space="preserve">ealizará de oficio, el seguimiento en la ejecución y avance </w:t>
      </w:r>
      <w:r w:rsidRPr="00BB3653">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BB3653">
        <w:rPr>
          <w:rFonts w:ascii="Times New Roman" w:hAnsi="Times New Roman" w:cs="Times New Roman"/>
          <w:color w:val="000000" w:themeColor="text1"/>
          <w:sz w:val="24"/>
          <w:szCs w:val="24"/>
        </w:rPr>
        <w:t xml:space="preserve">, expedido por la Administración Zonal </w:t>
      </w:r>
      <w:r w:rsidR="00D41348" w:rsidRPr="00BB3653">
        <w:rPr>
          <w:rFonts w:ascii="Times New Roman" w:hAnsi="Times New Roman" w:cs="Times New Roman"/>
          <w:color w:val="000000" w:themeColor="text1"/>
          <w:sz w:val="24"/>
          <w:szCs w:val="24"/>
        </w:rPr>
        <w:t>Calderón</w:t>
      </w:r>
      <w:r w:rsidRPr="00BB3653">
        <w:rPr>
          <w:rFonts w:ascii="Times New Roman" w:hAnsi="Times New Roman" w:cs="Times New Roman"/>
          <w:color w:val="000000" w:themeColor="text1"/>
          <w:sz w:val="24"/>
          <w:szCs w:val="24"/>
        </w:rPr>
        <w:t>, será indispensable para cancelar la hipoteca</w:t>
      </w:r>
      <w:r w:rsidRPr="00BB3653">
        <w:rPr>
          <w:rFonts w:ascii="Times New Roman" w:hAnsi="Times New Roman" w:cs="Times New Roman"/>
          <w:color w:val="2A2A2A"/>
          <w:sz w:val="24"/>
          <w:szCs w:val="24"/>
        </w:rPr>
        <w:t>.</w:t>
      </w:r>
    </w:p>
    <w:p w:rsidR="00EC740A" w:rsidRPr="00BB3653" w:rsidRDefault="00EC740A" w:rsidP="004F0C33">
      <w:pPr>
        <w:spacing w:after="0" w:line="360" w:lineRule="auto"/>
        <w:contextualSpacing/>
        <w:rPr>
          <w:rFonts w:ascii="Times New Roman" w:hAnsi="Times New Roman" w:cs="Times New Roman"/>
          <w:sz w:val="24"/>
          <w:szCs w:val="24"/>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003437"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4</w:t>
      </w:r>
      <w:r w:rsidRPr="00BB3653">
        <w:rPr>
          <w:rFonts w:ascii="Times New Roman" w:hAnsi="Times New Roman" w:cs="Times New Roman"/>
          <w:b/>
          <w:bCs/>
          <w:sz w:val="24"/>
          <w:szCs w:val="24"/>
          <w:lang w:val="es-ES_tradnl"/>
        </w:rPr>
        <w:t xml:space="preserve">.- De la multa por retraso en ejecución de obras.- </w:t>
      </w:r>
      <w:r w:rsidRPr="00BB3653">
        <w:rPr>
          <w:rFonts w:ascii="Times New Roman" w:hAnsi="Times New Roman" w:cs="Times New Roman"/>
          <w:sz w:val="24"/>
          <w:szCs w:val="24"/>
          <w:lang w:val="es-ES_tradnl"/>
        </w:rPr>
        <w:t xml:space="preserve">En caso de retraso en la ejecución de las obras </w:t>
      </w:r>
      <w:r w:rsidRPr="00BB3653">
        <w:rPr>
          <w:rFonts w:ascii="Times New Roman" w:hAnsi="Times New Roman" w:cs="Times New Roman"/>
          <w:sz w:val="24"/>
          <w:szCs w:val="24"/>
        </w:rPr>
        <w:t>civiles y de infraestructura</w:t>
      </w:r>
      <w:r w:rsidRPr="00BB3653">
        <w:rPr>
          <w:rFonts w:ascii="Times New Roman" w:hAnsi="Times New Roman" w:cs="Times New Roman"/>
          <w:sz w:val="24"/>
          <w:szCs w:val="24"/>
          <w:lang w:val="es-ES_tradnl"/>
        </w:rPr>
        <w:t>,</w:t>
      </w:r>
      <w:r w:rsidRPr="00BB3653">
        <w:rPr>
          <w:rFonts w:ascii="Times New Roman" w:hAnsi="Times New Roman" w:cs="Times New Roman"/>
          <w:color w:val="0D0D0D"/>
          <w:sz w:val="24"/>
          <w:szCs w:val="24"/>
        </w:rPr>
        <w:t xml:space="preserve"> los copropietarios del inmueble sobre el cual se ubica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se sujetarán a las sanciones contempladas en el Ordenamiento Jurídico Nacional y Metropolitano.</w:t>
      </w:r>
    </w:p>
    <w:p w:rsidR="00EC740A" w:rsidRPr="00BB3653" w:rsidRDefault="00EC740A" w:rsidP="004F0C33">
      <w:pPr>
        <w:spacing w:after="0" w:line="360" w:lineRule="auto"/>
        <w:contextualSpacing/>
        <w:rPr>
          <w:rFonts w:ascii="Times New Roman" w:hAnsi="Times New Roman" w:cs="Times New Roman"/>
          <w:sz w:val="24"/>
          <w:szCs w:val="24"/>
        </w:rPr>
      </w:pPr>
    </w:p>
    <w:p w:rsidR="00EC740A" w:rsidRPr="00BB3653" w:rsidRDefault="00EC740A" w:rsidP="004F0C33">
      <w:pPr>
        <w:spacing w:after="0" w:line="360" w:lineRule="auto"/>
        <w:contextualSpacing/>
        <w:rPr>
          <w:rFonts w:ascii="Times New Roman" w:hAnsi="Times New Roman" w:cs="Times New Roman"/>
          <w:color w:val="000000" w:themeColor="text1"/>
          <w:sz w:val="24"/>
          <w:szCs w:val="24"/>
        </w:rPr>
      </w:pPr>
      <w:r w:rsidRPr="00BB3653">
        <w:rPr>
          <w:rFonts w:ascii="Times New Roman" w:hAnsi="Times New Roman" w:cs="Times New Roman"/>
          <w:b/>
          <w:bCs/>
          <w:iCs/>
          <w:sz w:val="24"/>
          <w:szCs w:val="24"/>
        </w:rPr>
        <w:t xml:space="preserve">Artículo </w:t>
      </w:r>
      <w:r w:rsidR="00003437" w:rsidRPr="00BB3653">
        <w:rPr>
          <w:rFonts w:ascii="Times New Roman" w:hAnsi="Times New Roman" w:cs="Times New Roman"/>
          <w:b/>
          <w:bCs/>
          <w:iCs/>
          <w:sz w:val="24"/>
          <w:szCs w:val="24"/>
        </w:rPr>
        <w:t>1</w:t>
      </w:r>
      <w:r w:rsidR="0037365E">
        <w:rPr>
          <w:rFonts w:ascii="Times New Roman" w:hAnsi="Times New Roman" w:cs="Times New Roman"/>
          <w:b/>
          <w:bCs/>
          <w:iCs/>
          <w:sz w:val="24"/>
          <w:szCs w:val="24"/>
        </w:rPr>
        <w:t>5</w:t>
      </w:r>
      <w:r w:rsidRPr="00BB3653">
        <w:rPr>
          <w:rFonts w:ascii="Times New Roman" w:hAnsi="Times New Roman" w:cs="Times New Roman"/>
          <w:b/>
          <w:bCs/>
          <w:iCs/>
          <w:sz w:val="24"/>
          <w:szCs w:val="24"/>
        </w:rPr>
        <w:t xml:space="preserve">.- De la garantía de ejecución de las obras.- </w:t>
      </w:r>
      <w:r w:rsidRPr="00BB3653">
        <w:rPr>
          <w:rFonts w:ascii="Times New Roman" w:hAnsi="Times New Roman" w:cs="Times New Roman"/>
          <w:sz w:val="24"/>
          <w:szCs w:val="24"/>
        </w:rPr>
        <w:t xml:space="preserve">Los lotes producto del fraccionamiento donde se encuentra 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xml:space="preserve">, quedan gravados con primera, especial y preferente hipoteca a favor del Municipio del Distrito Metropolitano de Quito, gravamen que regirá una vez que se adjudiquen los lotes a sus respectivos beneficiarios </w:t>
      </w:r>
      <w:r w:rsidRPr="00BB3653">
        <w:rPr>
          <w:rFonts w:ascii="Times New Roman" w:hAnsi="Times New Roman" w:cs="Times New Roman"/>
          <w:bCs/>
          <w:sz w:val="24"/>
          <w:szCs w:val="24"/>
        </w:rPr>
        <w:t>y que podrá levantarse con el cumplimiento de las obras civiles y de infraestructura conforme a la normativa vigente. El gravamen constituido a favor de la Municipalidad deberá constar en cada escritura individualizada.</w:t>
      </w:r>
    </w:p>
    <w:p w:rsidR="00EC740A" w:rsidRPr="00BB3653" w:rsidRDefault="00EC740A" w:rsidP="004F0C33">
      <w:pPr>
        <w:spacing w:after="0" w:line="360" w:lineRule="auto"/>
        <w:contextualSpacing/>
        <w:rPr>
          <w:rFonts w:ascii="Times New Roman" w:hAnsi="Times New Roman" w:cs="Times New Roman"/>
          <w:color w:val="000000" w:themeColor="text1"/>
          <w:sz w:val="24"/>
          <w:szCs w:val="24"/>
        </w:rPr>
      </w:pPr>
    </w:p>
    <w:p w:rsidR="00EC740A" w:rsidRPr="00BB3653" w:rsidRDefault="00EC740A" w:rsidP="004F0C33">
      <w:pPr>
        <w:spacing w:after="0" w:line="360" w:lineRule="auto"/>
        <w:contextualSpacing/>
        <w:rPr>
          <w:rFonts w:ascii="Times New Roman" w:hAnsi="Times New Roman" w:cs="Times New Roman"/>
          <w:sz w:val="24"/>
          <w:szCs w:val="24"/>
          <w:lang w:val="es-ES_tradnl"/>
        </w:rPr>
      </w:pPr>
      <w:r w:rsidRPr="00BB3653">
        <w:rPr>
          <w:rFonts w:ascii="Times New Roman" w:hAnsi="Times New Roman" w:cs="Times New Roman"/>
          <w:b/>
          <w:bCs/>
          <w:sz w:val="24"/>
          <w:szCs w:val="24"/>
        </w:rPr>
        <w:lastRenderedPageBreak/>
        <w:t>Artículo</w:t>
      </w:r>
      <w:r w:rsidRPr="00BB3653">
        <w:rPr>
          <w:rFonts w:ascii="Times New Roman" w:hAnsi="Times New Roman" w:cs="Times New Roman"/>
          <w:b/>
          <w:bCs/>
          <w:sz w:val="24"/>
          <w:szCs w:val="24"/>
          <w:lang w:val="es-ES_tradnl"/>
        </w:rPr>
        <w:t xml:space="preserve">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6</w:t>
      </w:r>
      <w:r w:rsidRPr="00BB3653">
        <w:rPr>
          <w:rFonts w:ascii="Times New Roman" w:hAnsi="Times New Roman" w:cs="Times New Roman"/>
          <w:b/>
          <w:bCs/>
          <w:sz w:val="24"/>
          <w:szCs w:val="24"/>
          <w:lang w:val="es-ES_tradnl"/>
        </w:rPr>
        <w:t xml:space="preserve">.- De la Protocolización e inscripción de la Ordenanza. -  </w:t>
      </w:r>
      <w:r w:rsidRPr="00BB3653">
        <w:rPr>
          <w:rFonts w:ascii="Times New Roman" w:hAnsi="Times New Roman" w:cs="Times New Roman"/>
          <w:sz w:val="24"/>
          <w:szCs w:val="24"/>
        </w:rPr>
        <w:t xml:space="preserve">Los copropietarios del predio del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bCs/>
          <w:color w:val="000000"/>
          <w:sz w:val="24"/>
          <w:szCs w:val="24"/>
        </w:rPr>
        <w:t xml:space="preserve"> denominado </w:t>
      </w:r>
      <w:r w:rsidR="00037417" w:rsidRPr="00BB3653">
        <w:rPr>
          <w:rFonts w:ascii="Times New Roman" w:hAnsi="Times New Roman" w:cs="Times New Roman"/>
          <w:bCs/>
          <w:sz w:val="24"/>
          <w:szCs w:val="24"/>
        </w:rPr>
        <w:t xml:space="preserve">Barrio </w:t>
      </w:r>
      <w:r w:rsidR="00037417">
        <w:rPr>
          <w:rFonts w:ascii="Times New Roman" w:hAnsi="Times New Roman" w:cs="Times New Roman"/>
          <w:b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sz w:val="24"/>
          <w:szCs w:val="24"/>
          <w:lang w:val="es-ES_tradnl"/>
        </w:rPr>
        <w:t xml:space="preserve">deberán </w:t>
      </w:r>
      <w:r w:rsidRPr="00BB3653">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BB3653">
        <w:rPr>
          <w:rFonts w:ascii="Times New Roman" w:hAnsi="Times New Roman" w:cs="Times New Roman"/>
          <w:sz w:val="24"/>
          <w:szCs w:val="24"/>
          <w:lang w:val="es-ES_tradnl"/>
        </w:rPr>
        <w:t>con todos sus documentos habilitantes</w:t>
      </w:r>
      <w:r w:rsidRPr="00BB3653">
        <w:rPr>
          <w:rFonts w:ascii="Times New Roman" w:hAnsi="Times New Roman" w:cs="Times New Roman"/>
          <w:sz w:val="24"/>
          <w:szCs w:val="24"/>
        </w:rPr>
        <w:t>.</w:t>
      </w:r>
      <w:r w:rsidRPr="00BB3653">
        <w:rPr>
          <w:rFonts w:ascii="Times New Roman" w:hAnsi="Times New Roman" w:cs="Times New Roman"/>
          <w:sz w:val="24"/>
          <w:szCs w:val="24"/>
          <w:lang w:val="es-ES_tradnl"/>
        </w:rPr>
        <w:t xml:space="preserve"> </w:t>
      </w:r>
    </w:p>
    <w:p w:rsidR="00EC740A" w:rsidRPr="00BB3653" w:rsidRDefault="00EC740A" w:rsidP="004F0C33">
      <w:pPr>
        <w:spacing w:after="0" w:line="360" w:lineRule="auto"/>
        <w:contextualSpacing/>
        <w:rPr>
          <w:rFonts w:ascii="Times New Roman" w:hAnsi="Times New Roman" w:cs="Times New Roman"/>
          <w:sz w:val="24"/>
          <w:szCs w:val="24"/>
          <w:lang w:val="es-ES_tradnl"/>
        </w:rPr>
      </w:pPr>
    </w:p>
    <w:p w:rsidR="00EC740A" w:rsidRPr="00BB3653" w:rsidRDefault="00EC740A" w:rsidP="004F0C33">
      <w:pPr>
        <w:spacing w:after="0" w:line="360" w:lineRule="auto"/>
        <w:ind w:left="1"/>
        <w:rPr>
          <w:rFonts w:ascii="Times New Roman" w:eastAsiaTheme="minorHAnsi" w:hAnsi="Times New Roman" w:cs="Times New Roman"/>
          <w:sz w:val="24"/>
          <w:szCs w:val="24"/>
        </w:rPr>
      </w:pPr>
      <w:r w:rsidRPr="00BB3653">
        <w:rPr>
          <w:rFonts w:ascii="Times New Roman" w:hAnsi="Times New Roman" w:cs="Times New Roman"/>
          <w:bCs/>
          <w:sz w:val="24"/>
          <w:szCs w:val="24"/>
          <w:lang w:val="es-ES_tradnl"/>
        </w:rPr>
        <w:t xml:space="preserve">En caso de no </w:t>
      </w:r>
      <w:r w:rsidR="002D61E1">
        <w:rPr>
          <w:rFonts w:ascii="Times New Roman" w:hAnsi="Times New Roman" w:cs="Times New Roman"/>
          <w:bCs/>
          <w:sz w:val="24"/>
          <w:szCs w:val="24"/>
          <w:lang w:val="es-ES_tradnl"/>
        </w:rPr>
        <w:t>inscribir</w:t>
      </w:r>
      <w:r w:rsidR="002D61E1" w:rsidRPr="00BB3653">
        <w:rPr>
          <w:rFonts w:ascii="Times New Roman" w:hAnsi="Times New Roman" w:cs="Times New Roman"/>
          <w:bCs/>
          <w:sz w:val="24"/>
          <w:szCs w:val="24"/>
          <w:lang w:val="es-ES_tradnl"/>
        </w:rPr>
        <w:t xml:space="preserve"> </w:t>
      </w:r>
      <w:r w:rsidRPr="00BB3653">
        <w:rPr>
          <w:rFonts w:ascii="Times New Roman" w:hAnsi="Times New Roman" w:cs="Times New Roman"/>
          <w:bCs/>
          <w:sz w:val="24"/>
          <w:szCs w:val="24"/>
          <w:lang w:val="es-ES_tradnl"/>
        </w:rPr>
        <w:t xml:space="preserve">la presente ordenanza, ésta caducará en el plazo de tres (03) años de conformidad con lo dispuesto en el artículo </w:t>
      </w:r>
      <w:r w:rsidRPr="00BB3653">
        <w:rPr>
          <w:rFonts w:ascii="Times New Roman" w:eastAsiaTheme="minorHAnsi" w:hAnsi="Times New Roman" w:cs="Times New Roman"/>
          <w:sz w:val="24"/>
          <w:szCs w:val="24"/>
        </w:rPr>
        <w:t>IV.7.64 de la Ordenanza No. 001 de 29 de marzo de 2019.</w:t>
      </w:r>
    </w:p>
    <w:p w:rsidR="00EC740A" w:rsidRPr="00BB3653" w:rsidRDefault="00EC740A" w:rsidP="004F0C33">
      <w:pPr>
        <w:spacing w:after="0" w:line="36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La inscripción de la presente ordenanza </w:t>
      </w:r>
      <w:r w:rsidR="00E62F72">
        <w:rPr>
          <w:rFonts w:ascii="Times New Roman" w:hAnsi="Times New Roman" w:cs="Times New Roman"/>
          <w:sz w:val="24"/>
          <w:szCs w:val="24"/>
          <w:lang w:val="es-ES_tradnl"/>
        </w:rPr>
        <w:t>en el Registro de la Propiedad del Distrito Metropolitano de Quito</w:t>
      </w:r>
      <w:r w:rsidR="009F17E5">
        <w:rPr>
          <w:rFonts w:ascii="Times New Roman" w:hAnsi="Times New Roman" w:cs="Times New Roman"/>
          <w:sz w:val="24"/>
          <w:szCs w:val="24"/>
          <w:lang w:val="es-ES_tradnl"/>
        </w:rPr>
        <w:t>,</w:t>
      </w:r>
      <w:r w:rsidR="00E62F72">
        <w:rPr>
          <w:rFonts w:ascii="Times New Roman" w:hAnsi="Times New Roman" w:cs="Times New Roman"/>
          <w:sz w:val="24"/>
          <w:szCs w:val="24"/>
          <w:lang w:val="es-ES_tradnl"/>
        </w:rPr>
        <w:t xml:space="preserve"> </w:t>
      </w:r>
      <w:r w:rsidRPr="00BB3653">
        <w:rPr>
          <w:rFonts w:ascii="Times New Roman" w:hAnsi="Times New Roman" w:cs="Times New Roman"/>
          <w:sz w:val="24"/>
          <w:szCs w:val="24"/>
          <w:lang w:val="es-ES_tradnl"/>
        </w:rPr>
        <w:t>servirá como título de dominio para efectos de la transferencia de áreas verdes</w:t>
      </w:r>
      <w:r w:rsidR="00E62F72">
        <w:rPr>
          <w:rFonts w:ascii="Times New Roman" w:hAnsi="Times New Roman" w:cs="Times New Roman"/>
          <w:sz w:val="24"/>
          <w:szCs w:val="24"/>
          <w:lang w:val="es-ES_tradnl"/>
        </w:rPr>
        <w:t xml:space="preserve"> a favor del Municipio</w:t>
      </w:r>
      <w:r w:rsidRPr="00BB3653">
        <w:rPr>
          <w:rFonts w:ascii="Times New Roman" w:hAnsi="Times New Roman" w:cs="Times New Roman"/>
          <w:sz w:val="24"/>
          <w:szCs w:val="24"/>
          <w:lang w:val="es-ES_tradnl"/>
        </w:rPr>
        <w:t>.</w:t>
      </w:r>
    </w:p>
    <w:p w:rsidR="00EC740A" w:rsidRPr="00BB3653" w:rsidRDefault="00EC740A" w:rsidP="004F0C33">
      <w:pPr>
        <w:spacing w:after="0" w:line="360" w:lineRule="auto"/>
        <w:ind w:left="1"/>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Artículo </w:t>
      </w:r>
      <w:r w:rsidR="00EC1EF3" w:rsidRPr="00BB3653">
        <w:rPr>
          <w:rFonts w:ascii="Times New Roman" w:hAnsi="Times New Roman" w:cs="Times New Roman"/>
          <w:b/>
          <w:sz w:val="24"/>
          <w:szCs w:val="24"/>
          <w:lang w:val="es-ES_tradnl"/>
        </w:rPr>
        <w:t>1</w:t>
      </w:r>
      <w:r w:rsidR="0037365E">
        <w:rPr>
          <w:rFonts w:ascii="Times New Roman" w:hAnsi="Times New Roman" w:cs="Times New Roman"/>
          <w:b/>
          <w:sz w:val="24"/>
          <w:szCs w:val="24"/>
          <w:lang w:val="es-ES_tradnl"/>
        </w:rPr>
        <w:t>7</w:t>
      </w:r>
      <w:r w:rsidRPr="00BB3653">
        <w:rPr>
          <w:rFonts w:ascii="Times New Roman" w:hAnsi="Times New Roman" w:cs="Times New Roman"/>
          <w:b/>
          <w:sz w:val="24"/>
          <w:szCs w:val="24"/>
          <w:lang w:val="es-ES_tradnl"/>
        </w:rPr>
        <w:t xml:space="preserve">.- De la partición y adjudicación.- </w:t>
      </w:r>
      <w:r w:rsidRPr="00BB3653">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EC740A" w:rsidRPr="00BB3653" w:rsidRDefault="00EC740A" w:rsidP="004F0C33">
      <w:pPr>
        <w:spacing w:after="0" w:line="36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C1EF3" w:rsidRPr="00BB3653" w:rsidRDefault="00D41348" w:rsidP="004F0C33">
      <w:pPr>
        <w:spacing w:after="0" w:line="360" w:lineRule="auto"/>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8</w:t>
      </w:r>
      <w:r w:rsidRPr="00BB3653">
        <w:rPr>
          <w:rFonts w:ascii="Times New Roman" w:hAnsi="Times New Roman" w:cs="Times New Roman"/>
          <w:b/>
          <w:bCs/>
          <w:sz w:val="24"/>
          <w:szCs w:val="24"/>
          <w:lang w:val="es-ES_tradnl"/>
        </w:rPr>
        <w:t xml:space="preserve">.- Solicitudes de ampliación de plazo.- </w:t>
      </w:r>
      <w:r w:rsidRPr="00BB3653">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rsidR="00D41348" w:rsidRPr="00BB3653" w:rsidRDefault="00D41348" w:rsidP="004F0C33">
      <w:pPr>
        <w:spacing w:after="0" w:line="36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rsidR="00D41348" w:rsidRPr="00BB3653" w:rsidRDefault="00D41348" w:rsidP="004F0C33">
      <w:pPr>
        <w:spacing w:after="0" w:line="36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rsidR="00EC740A" w:rsidRPr="00BB3653" w:rsidRDefault="00EC740A" w:rsidP="004F0C33">
      <w:pPr>
        <w:spacing w:after="0" w:line="360" w:lineRule="auto"/>
        <w:contextualSpacing/>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lastRenderedPageBreak/>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9</w:t>
      </w:r>
      <w:r w:rsidRPr="00BB3653">
        <w:rPr>
          <w:rFonts w:ascii="Times New Roman" w:hAnsi="Times New Roman" w:cs="Times New Roman"/>
          <w:b/>
          <w:bCs/>
          <w:sz w:val="24"/>
          <w:szCs w:val="24"/>
          <w:lang w:val="es-ES_tradnl"/>
        </w:rPr>
        <w:t>.- Potestad de ejecución.-</w:t>
      </w:r>
      <w:r w:rsidRPr="00BB3653">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C740A" w:rsidRPr="00BB3653" w:rsidRDefault="00EC740A" w:rsidP="004F0C33">
      <w:pPr>
        <w:spacing w:after="0" w:line="360" w:lineRule="auto"/>
        <w:contextualSpacing/>
        <w:rPr>
          <w:rFonts w:ascii="Times New Roman" w:hAnsi="Times New Roman" w:cs="Times New Roman"/>
          <w:bCs/>
          <w:sz w:val="24"/>
          <w:szCs w:val="24"/>
          <w:lang w:val="es-ES_tradnl"/>
        </w:rPr>
      </w:pPr>
    </w:p>
    <w:p w:rsidR="00EC740A" w:rsidRPr="00BB3653" w:rsidRDefault="00EC740A" w:rsidP="004F0C33">
      <w:pPr>
        <w:spacing w:after="0" w:line="360" w:lineRule="auto"/>
        <w:jc w:val="center"/>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Disposiciones Generales</w:t>
      </w:r>
    </w:p>
    <w:p w:rsidR="00EC740A" w:rsidRPr="00BB3653" w:rsidRDefault="00EC740A" w:rsidP="004F0C33">
      <w:pPr>
        <w:spacing w:after="0" w:line="360" w:lineRule="auto"/>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 xml:space="preserve">Primera.- </w:t>
      </w:r>
      <w:r w:rsidRPr="00BB3653">
        <w:rPr>
          <w:rFonts w:ascii="Times New Roman" w:hAnsi="Times New Roman" w:cs="Times New Roman"/>
          <w:sz w:val="24"/>
          <w:szCs w:val="24"/>
          <w:lang w:val="es-ES_tradnl"/>
        </w:rPr>
        <w:t>Todos los anexos adjuntos al proyecto de regularización son documentos habilitantes de esta Ordenanza</w:t>
      </w:r>
      <w:r w:rsidRPr="00BB3653">
        <w:rPr>
          <w:rFonts w:ascii="Times New Roman" w:hAnsi="Times New Roman" w:cs="Times New Roman"/>
          <w:b/>
          <w:sz w:val="24"/>
          <w:szCs w:val="24"/>
          <w:lang w:val="es-ES_tradnl"/>
        </w:rPr>
        <w:t>.</w:t>
      </w:r>
    </w:p>
    <w:p w:rsidR="00CF4357" w:rsidRDefault="00EC740A" w:rsidP="004F0C33">
      <w:pPr>
        <w:spacing w:after="0" w:line="360" w:lineRule="auto"/>
        <w:rPr>
          <w:rFonts w:ascii="Times New Roman" w:hAnsi="Times New Roman" w:cs="Times New Roman"/>
          <w:bCs/>
          <w:sz w:val="24"/>
          <w:szCs w:val="24"/>
        </w:rPr>
      </w:pPr>
      <w:r w:rsidRPr="00BB3653">
        <w:rPr>
          <w:rFonts w:ascii="Times New Roman" w:hAnsi="Times New Roman" w:cs="Times New Roman"/>
          <w:b/>
          <w:sz w:val="24"/>
          <w:szCs w:val="24"/>
          <w:lang w:val="es-ES_tradnl"/>
        </w:rPr>
        <w:t xml:space="preserve">Segunda.-  </w:t>
      </w:r>
      <w:r w:rsidRPr="00BB3653">
        <w:rPr>
          <w:rFonts w:ascii="Times New Roman" w:hAnsi="Times New Roman" w:cs="Times New Roman"/>
          <w:sz w:val="24"/>
          <w:szCs w:val="24"/>
          <w:lang w:val="es-ES_tradnl"/>
        </w:rPr>
        <w:t>De acuerdo al O</w:t>
      </w:r>
      <w:r w:rsidRPr="00BB3653">
        <w:rPr>
          <w:rFonts w:ascii="Times New Roman" w:hAnsi="Times New Roman" w:cs="Times New Roman"/>
          <w:bCs/>
          <w:sz w:val="24"/>
          <w:szCs w:val="24"/>
        </w:rPr>
        <w:t>ficio</w:t>
      </w:r>
      <w:r w:rsidR="00D41348" w:rsidRPr="00BB3653">
        <w:rPr>
          <w:rFonts w:ascii="Times New Roman" w:hAnsi="Times New Roman" w:cs="Times New Roman"/>
          <w:sz w:val="24"/>
          <w:szCs w:val="24"/>
        </w:rPr>
        <w:t xml:space="preserve"> </w:t>
      </w:r>
      <w:r w:rsidR="00846B43" w:rsidRPr="00BB3653">
        <w:rPr>
          <w:rFonts w:ascii="Times New Roman" w:hAnsi="Times New Roman" w:cs="Times New Roman"/>
          <w:bCs/>
          <w:sz w:val="24"/>
          <w:szCs w:val="24"/>
        </w:rPr>
        <w:t>Nro. GADDMQ-SGSG-DMGR-2020-02</w:t>
      </w:r>
      <w:r w:rsidR="00846B43">
        <w:rPr>
          <w:rFonts w:ascii="Times New Roman" w:hAnsi="Times New Roman" w:cs="Times New Roman"/>
          <w:bCs/>
          <w:sz w:val="24"/>
          <w:szCs w:val="24"/>
        </w:rPr>
        <w:t>76</w:t>
      </w:r>
      <w:r w:rsidR="00846B43" w:rsidRPr="00BB3653">
        <w:rPr>
          <w:rFonts w:ascii="Times New Roman" w:hAnsi="Times New Roman" w:cs="Times New Roman"/>
          <w:bCs/>
          <w:sz w:val="24"/>
          <w:szCs w:val="24"/>
        </w:rPr>
        <w:t xml:space="preserve">-OF, de </w:t>
      </w:r>
      <w:r w:rsidR="00846B43">
        <w:rPr>
          <w:rFonts w:ascii="Times New Roman" w:hAnsi="Times New Roman" w:cs="Times New Roman"/>
          <w:bCs/>
          <w:sz w:val="24"/>
          <w:szCs w:val="24"/>
        </w:rPr>
        <w:t>27</w:t>
      </w:r>
      <w:r w:rsidR="00846B43" w:rsidRPr="00BB3653">
        <w:rPr>
          <w:rFonts w:ascii="Times New Roman" w:hAnsi="Times New Roman" w:cs="Times New Roman"/>
          <w:bCs/>
          <w:sz w:val="24"/>
          <w:szCs w:val="24"/>
        </w:rPr>
        <w:t xml:space="preserve"> de abril de 2020,</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lang w:val="es-ES_tradnl"/>
        </w:rPr>
        <w:t xml:space="preserve">el asentamiento deberá cumplir las siguientes disposiciones, además de las recomendaciones generales y normativa vigente contenida en este mismo oficio y en el Informe Técnico de evaluación de riesgos No. </w:t>
      </w:r>
      <w:r w:rsidR="00846B43" w:rsidRPr="008B4D94">
        <w:rPr>
          <w:rFonts w:ascii="Times New Roman" w:hAnsi="Times New Roman" w:cs="Times New Roman"/>
          <w:color w:val="000000"/>
          <w:sz w:val="24"/>
          <w:szCs w:val="24"/>
          <w:shd w:val="clear" w:color="auto" w:fill="FFFFFF"/>
        </w:rPr>
        <w:t>243</w:t>
      </w:r>
      <w:r w:rsidR="00846B43" w:rsidRPr="008B4D94">
        <w:rPr>
          <w:rFonts w:ascii="Times New Roman" w:hAnsi="Times New Roman" w:cs="Times New Roman"/>
          <w:sz w:val="24"/>
          <w:szCs w:val="24"/>
        </w:rPr>
        <w:t>- AT-DMGR-2017, de fecha 15 de noviembre de 2017</w:t>
      </w:r>
      <w:r w:rsidR="00EF6BF5">
        <w:rPr>
          <w:rFonts w:ascii="Times New Roman" w:hAnsi="Times New Roman" w:cs="Times New Roman"/>
          <w:bCs/>
          <w:sz w:val="24"/>
          <w:szCs w:val="24"/>
        </w:rPr>
        <w:t>.</w:t>
      </w:r>
    </w:p>
    <w:p w:rsidR="005C7021" w:rsidRDefault="00CF4357" w:rsidP="004F0C33">
      <w:pPr>
        <w:pStyle w:val="Prrafodelista"/>
        <w:numPr>
          <w:ilvl w:val="0"/>
          <w:numId w:val="17"/>
        </w:numPr>
        <w:spacing w:after="0" w:line="360" w:lineRule="auto"/>
        <w:jc w:val="both"/>
        <w:rPr>
          <w:rFonts w:ascii="Times New Roman" w:eastAsiaTheme="minorHAnsi" w:hAnsi="Times New Roman"/>
          <w:iCs/>
        </w:rPr>
      </w:pPr>
      <w:r w:rsidRPr="005C7021">
        <w:rPr>
          <w:rFonts w:ascii="Times New Roman" w:eastAsiaTheme="minorHAnsi" w:hAnsi="Times New Roman"/>
          <w:iCs/>
        </w:rPr>
        <w:t>Se dispone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w:t>
      </w:r>
    </w:p>
    <w:p w:rsidR="009F17E5" w:rsidRDefault="009F17E5" w:rsidP="004F0C33">
      <w:pPr>
        <w:pStyle w:val="Prrafodelista"/>
        <w:spacing w:after="0" w:line="360" w:lineRule="auto"/>
        <w:jc w:val="both"/>
        <w:rPr>
          <w:rFonts w:ascii="Times New Roman" w:eastAsiaTheme="minorHAnsi" w:hAnsi="Times New Roman"/>
          <w:iCs/>
        </w:rPr>
      </w:pPr>
    </w:p>
    <w:p w:rsidR="00CF4357" w:rsidRPr="005C7021" w:rsidRDefault="00CF4357" w:rsidP="004F0C33">
      <w:pPr>
        <w:pStyle w:val="Prrafodelista"/>
        <w:numPr>
          <w:ilvl w:val="0"/>
          <w:numId w:val="17"/>
        </w:numPr>
        <w:spacing w:after="0" w:line="360" w:lineRule="auto"/>
        <w:jc w:val="both"/>
        <w:rPr>
          <w:rFonts w:ascii="Times New Roman" w:eastAsiaTheme="minorHAnsi" w:hAnsi="Times New Roman"/>
          <w:iCs/>
        </w:rPr>
      </w:pPr>
      <w:r w:rsidRPr="005C7021">
        <w:rPr>
          <w:rFonts w:ascii="Times New Roman" w:eastAsiaTheme="minorHAnsi" w:hAnsi="Times New Roman"/>
          <w:iCs/>
        </w:rPr>
        <w:t>Se dispone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5C7021" w:rsidRDefault="00CF4357" w:rsidP="004F0C33">
      <w:pPr>
        <w:spacing w:after="0" w:line="360" w:lineRule="auto"/>
        <w:rPr>
          <w:rFonts w:ascii="Times New Roman" w:eastAsiaTheme="minorHAnsi" w:hAnsi="Times New Roman"/>
          <w:iCs/>
        </w:rPr>
      </w:pPr>
      <w:r w:rsidRPr="005C7021">
        <w:rPr>
          <w:rFonts w:ascii="Times New Roman" w:eastAsiaTheme="minorHAnsi" w:hAnsi="Times New Roman"/>
          <w:iCs/>
        </w:rPr>
        <w:t>La Unidad Especial Regula Tu Barrio deberá comunicar a la comunidad del AHHYC “El Mirador” lo descrito en el presente informe, especialmente la calificación del riesgo ante las diferentes amenazas analizadas y las respectivas recomendaciones técnicas.</w:t>
      </w:r>
    </w:p>
    <w:p w:rsidR="00CF4357" w:rsidRPr="00CF4357" w:rsidRDefault="00CF4357" w:rsidP="004F0C33">
      <w:pPr>
        <w:spacing w:after="0" w:line="360" w:lineRule="auto"/>
        <w:rPr>
          <w:rFonts w:ascii="Times New Roman" w:eastAsiaTheme="minorHAnsi" w:hAnsi="Times New Roman"/>
          <w:color w:val="000000"/>
          <w:sz w:val="24"/>
          <w:szCs w:val="24"/>
        </w:rPr>
      </w:pPr>
      <w:r>
        <w:rPr>
          <w:rFonts w:ascii="Times New Roman" w:eastAsiaTheme="minorHAnsi" w:hAnsi="Times New Roman" w:cs="Times New Roman"/>
        </w:rPr>
        <w:t>Finalmente solicitarle que el articulado referente a la realización del estudio y</w:t>
      </w:r>
      <w:r w:rsidR="005C7021">
        <w:rPr>
          <w:rFonts w:ascii="Times New Roman" w:eastAsiaTheme="minorHAnsi" w:hAnsi="Times New Roman" w:cs="Times New Roman"/>
        </w:rPr>
        <w:t xml:space="preserve"> </w:t>
      </w:r>
      <w:r>
        <w:rPr>
          <w:rFonts w:ascii="Times New Roman" w:eastAsiaTheme="minorHAnsi" w:hAnsi="Times New Roman" w:cs="Times New Roman"/>
        </w:rPr>
        <w:t>cronograma de obras de mitigación no sea incluido en el cuerpo de la Ordenanza de</w:t>
      </w:r>
      <w:r w:rsidR="005C7021">
        <w:rPr>
          <w:rFonts w:ascii="Times New Roman" w:eastAsiaTheme="minorHAnsi" w:hAnsi="Times New Roman" w:cs="Times New Roman"/>
        </w:rPr>
        <w:t xml:space="preserve"> </w:t>
      </w:r>
      <w:r>
        <w:rPr>
          <w:rFonts w:ascii="Times New Roman" w:eastAsiaTheme="minorHAnsi" w:hAnsi="Times New Roman" w:cs="Times New Roman"/>
        </w:rPr>
        <w:t>regularización de AHHYC, debido a las condiciones morfológicas y de consolidación</w:t>
      </w:r>
      <w:r w:rsidR="005C7021">
        <w:rPr>
          <w:rFonts w:ascii="Times New Roman" w:eastAsiaTheme="minorHAnsi" w:hAnsi="Times New Roman" w:cs="Times New Roman"/>
        </w:rPr>
        <w:t xml:space="preserve"> </w:t>
      </w:r>
      <w:r>
        <w:rPr>
          <w:rFonts w:ascii="Times New Roman" w:eastAsiaTheme="minorHAnsi" w:hAnsi="Times New Roman" w:cs="Times New Roman"/>
        </w:rPr>
        <w:t>observadas en el asentamiento.</w:t>
      </w:r>
    </w:p>
    <w:p w:rsidR="00EC740A" w:rsidRPr="005C7021" w:rsidRDefault="00EC740A" w:rsidP="004F0C33">
      <w:pPr>
        <w:spacing w:after="0" w:line="360" w:lineRule="auto"/>
        <w:rPr>
          <w:rFonts w:ascii="Times New Roman" w:eastAsiaTheme="minorHAnsi" w:hAnsi="Times New Roman"/>
          <w:color w:val="000000"/>
          <w:sz w:val="24"/>
          <w:szCs w:val="24"/>
        </w:rPr>
      </w:pPr>
      <w:r w:rsidRPr="005C7021">
        <w:rPr>
          <w:rFonts w:ascii="Times New Roman" w:hAnsi="Times New Roman"/>
          <w:b/>
          <w:sz w:val="24"/>
          <w:szCs w:val="24"/>
          <w:lang w:val="es-ES_tradnl"/>
        </w:rPr>
        <w:lastRenderedPageBreak/>
        <w:t xml:space="preserve">Disposición Final.- </w:t>
      </w:r>
      <w:r w:rsidRPr="005C7021">
        <w:rPr>
          <w:rFonts w:ascii="Times New Roman" w:hAnsi="Times New Roman"/>
          <w:bCs/>
          <w:sz w:val="24"/>
          <w:szCs w:val="24"/>
          <w:lang w:val="es-ES_tradnl"/>
        </w:rPr>
        <w:t xml:space="preserve"> Esta ordenanza entrará en vigencia a partir de la fecha de su sanción, sin perjuicio de su publicación en la página web institucional de la Municipalidad</w:t>
      </w:r>
    </w:p>
    <w:p w:rsidR="00EC740A" w:rsidRPr="00BB3653" w:rsidRDefault="00EC740A" w:rsidP="004F0C33">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Dada, en la Sala de Sesiones del Concejo Metropolitano de Quito, el.…… de …………. del 202</w:t>
      </w:r>
      <w:r w:rsidR="00B7754B">
        <w:rPr>
          <w:rFonts w:ascii="Times New Roman" w:hAnsi="Times New Roman" w:cs="Times New Roman"/>
          <w:sz w:val="24"/>
          <w:szCs w:val="24"/>
        </w:rPr>
        <w:t>1</w:t>
      </w:r>
      <w:r w:rsidRPr="00BB3653">
        <w:rPr>
          <w:rFonts w:ascii="Times New Roman" w:hAnsi="Times New Roman" w:cs="Times New Roman"/>
          <w:sz w:val="24"/>
          <w:szCs w:val="24"/>
        </w:rPr>
        <w:t>.</w:t>
      </w:r>
    </w:p>
    <w:p w:rsidR="00EC740A" w:rsidRPr="00BB3653" w:rsidRDefault="00EC740A" w:rsidP="004F0C33">
      <w:pPr>
        <w:spacing w:after="0" w:line="360" w:lineRule="auto"/>
        <w:rPr>
          <w:rFonts w:ascii="Times New Roman" w:hAnsi="Times New Roman" w:cs="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Abg. Damaris Priscila Ortiz Pasuy</w:t>
      </w:r>
    </w:p>
    <w:p w:rsidR="00EC740A" w:rsidRPr="00BB3653" w:rsidRDefault="00EC740A" w:rsidP="004F0C33">
      <w:pPr>
        <w:pStyle w:val="Textopredeterminado"/>
        <w:spacing w:line="360" w:lineRule="auto"/>
        <w:jc w:val="center"/>
        <w:rPr>
          <w:b/>
          <w:szCs w:val="24"/>
        </w:rPr>
      </w:pPr>
      <w:r w:rsidRPr="00BB3653">
        <w:rPr>
          <w:b/>
          <w:szCs w:val="24"/>
        </w:rPr>
        <w:t>SECRETARIA GENERAL DEL CONCEJO METROPOLITANO DE QUITO (E)</w:t>
      </w:r>
    </w:p>
    <w:p w:rsidR="00EC740A" w:rsidRPr="00BB3653" w:rsidRDefault="00EC740A" w:rsidP="004F0C33">
      <w:pPr>
        <w:pStyle w:val="Textopredeterminado"/>
        <w:shd w:val="clear" w:color="auto" w:fill="FFFFFF"/>
        <w:spacing w:line="360" w:lineRule="auto"/>
        <w:jc w:val="both"/>
        <w:rPr>
          <w:szCs w:val="24"/>
        </w:rPr>
      </w:pPr>
    </w:p>
    <w:p w:rsidR="00EC740A" w:rsidRPr="00BB3653" w:rsidRDefault="00EC740A" w:rsidP="004F0C33">
      <w:pPr>
        <w:pStyle w:val="Textopredeterminado"/>
        <w:shd w:val="clear" w:color="auto" w:fill="FFFFFF"/>
        <w:spacing w:line="360" w:lineRule="auto"/>
        <w:jc w:val="both"/>
        <w:rPr>
          <w:szCs w:val="24"/>
        </w:rPr>
      </w:pPr>
    </w:p>
    <w:p w:rsidR="00EC740A" w:rsidRPr="00BB3653" w:rsidRDefault="00EC740A" w:rsidP="004F0C33">
      <w:pPr>
        <w:pStyle w:val="Textopredeterminado"/>
        <w:shd w:val="clear" w:color="auto" w:fill="FFFFFF"/>
        <w:spacing w:line="360" w:lineRule="auto"/>
        <w:jc w:val="both"/>
        <w:rPr>
          <w:szCs w:val="24"/>
          <w:lang w:val="es-ES"/>
        </w:rPr>
      </w:pPr>
    </w:p>
    <w:p w:rsidR="00EC740A" w:rsidRPr="00BB3653" w:rsidRDefault="00EC740A" w:rsidP="004F0C33">
      <w:pPr>
        <w:pStyle w:val="Textosinformato"/>
        <w:pBdr>
          <w:top w:val="single" w:sz="4" w:space="1" w:color="auto"/>
          <w:left w:val="single" w:sz="4" w:space="4" w:color="auto"/>
          <w:bottom w:val="single" w:sz="4" w:space="1" w:color="auto"/>
          <w:right w:val="single" w:sz="4" w:space="4" w:color="auto"/>
        </w:pBdr>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CERTIFICADO DE DISCUSIÓN</w:t>
      </w: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La infrascrita Secretaria General del Concejo Metropolitano de Quito (e), certifica que la presente ordenanza fue discutida y aprobada en dos debates, en sesiones de …..d</w:t>
      </w:r>
      <w:r w:rsidR="00EE34F0" w:rsidRPr="00BB3653">
        <w:rPr>
          <w:rFonts w:ascii="Times New Roman" w:eastAsia="MS Mincho" w:hAnsi="Times New Roman"/>
          <w:sz w:val="24"/>
          <w:szCs w:val="24"/>
        </w:rPr>
        <w:t>e ……..  y ….. de …………. de 202</w:t>
      </w:r>
      <w:r w:rsidR="00B7754B">
        <w:rPr>
          <w:rFonts w:ascii="Times New Roman" w:eastAsia="MS Mincho" w:hAnsi="Times New Roman"/>
          <w:sz w:val="24"/>
          <w:szCs w:val="24"/>
        </w:rPr>
        <w:t>1</w:t>
      </w:r>
      <w:r w:rsidRPr="00BB3653">
        <w:rPr>
          <w:rFonts w:ascii="Times New Roman" w:eastAsia="MS Mincho" w:hAnsi="Times New Roman"/>
          <w:sz w:val="24"/>
          <w:szCs w:val="24"/>
        </w:rPr>
        <w:t>.- Quito,</w:t>
      </w: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rPr>
          <w:rFonts w:ascii="Times New Roman" w:eastAsia="MS Mincho" w:hAnsi="Times New Roman"/>
          <w:sz w:val="24"/>
          <w:szCs w:val="24"/>
        </w:rPr>
      </w:pPr>
    </w:p>
    <w:p w:rsidR="00EC740A" w:rsidRPr="00BB3653" w:rsidRDefault="00EC740A" w:rsidP="004F0C33">
      <w:pPr>
        <w:pStyle w:val="Textosinformato"/>
        <w:spacing w:line="360" w:lineRule="auto"/>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Abg. Damaris Priscila Ortiz Pasuy</w:t>
      </w:r>
    </w:p>
    <w:p w:rsidR="00EC740A" w:rsidRPr="00BB3653" w:rsidRDefault="00EC740A" w:rsidP="004F0C33">
      <w:pPr>
        <w:pStyle w:val="Textosinformato"/>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SECRETARIA GENERAL DEL CONCEJO METROPOLITANO DE QUITO (E)</w:t>
      </w: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b/>
          <w:bCs/>
          <w:sz w:val="24"/>
          <w:szCs w:val="24"/>
        </w:rPr>
        <w:t>ALCALDÍA DEL DISTRITO METROPOLITANO. -</w:t>
      </w:r>
      <w:r w:rsidRPr="00BB3653">
        <w:rPr>
          <w:rFonts w:ascii="Times New Roman" w:eastAsia="MS Mincho" w:hAnsi="Times New Roman"/>
          <w:sz w:val="24"/>
          <w:szCs w:val="24"/>
        </w:rPr>
        <w:t xml:space="preserve">  Distrito Metropolitano de Quito,</w:t>
      </w:r>
    </w:p>
    <w:p w:rsidR="00EC740A" w:rsidRPr="00BB3653" w:rsidRDefault="00EC740A" w:rsidP="004F0C33">
      <w:pPr>
        <w:pStyle w:val="Textosinformato"/>
        <w:spacing w:line="360" w:lineRule="auto"/>
        <w:jc w:val="center"/>
        <w:rPr>
          <w:rFonts w:ascii="Times New Roman" w:eastAsia="MS Mincho" w:hAnsi="Times New Roman"/>
          <w:b/>
          <w:sz w:val="24"/>
          <w:szCs w:val="24"/>
        </w:rPr>
      </w:pPr>
    </w:p>
    <w:p w:rsidR="00EC740A" w:rsidRPr="00BB3653" w:rsidRDefault="00EC740A" w:rsidP="004F0C33">
      <w:pPr>
        <w:pStyle w:val="Textosinformato"/>
        <w:spacing w:line="360" w:lineRule="auto"/>
        <w:jc w:val="center"/>
        <w:rPr>
          <w:rFonts w:ascii="Times New Roman" w:eastAsia="MS Mincho" w:hAnsi="Times New Roman"/>
          <w:b/>
          <w:sz w:val="24"/>
          <w:szCs w:val="24"/>
        </w:rPr>
      </w:pPr>
      <w:r w:rsidRPr="00BB3653">
        <w:rPr>
          <w:rFonts w:ascii="Times New Roman" w:eastAsia="MS Mincho" w:hAnsi="Times New Roman"/>
          <w:b/>
          <w:sz w:val="24"/>
          <w:szCs w:val="24"/>
        </w:rPr>
        <w:t>EJECÚTESE:</w:t>
      </w: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lastRenderedPageBreak/>
        <w:t>Dr. Jorge Yunda Machado</w:t>
      </w:r>
    </w:p>
    <w:p w:rsidR="00EC740A" w:rsidRPr="00BB3653" w:rsidRDefault="00EC740A" w:rsidP="004F0C33">
      <w:pPr>
        <w:pStyle w:val="Textosinformato"/>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ALCALDE DEL DISTRITO METROPOLITANO DE QUITO</w:t>
      </w: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b/>
          <w:bCs/>
          <w:sz w:val="24"/>
          <w:szCs w:val="24"/>
        </w:rPr>
        <w:t>CERTIFICO,</w:t>
      </w:r>
      <w:r w:rsidRPr="00BB3653">
        <w:rPr>
          <w:rFonts w:ascii="Times New Roman" w:eastAsia="MS Mincho" w:hAnsi="Times New Roman"/>
          <w:sz w:val="24"/>
          <w:szCs w:val="24"/>
        </w:rPr>
        <w:t xml:space="preserve"> que la presente ordenanza fue sancionada por el Dr. Jorge Yunda Machado</w:t>
      </w:r>
    </w:p>
    <w:p w:rsidR="00EC740A" w:rsidRPr="00BB3653" w:rsidRDefault="00EC740A" w:rsidP="004F0C33">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 Alcalde  del Distrito Metropolitano de Quito, el</w:t>
      </w:r>
    </w:p>
    <w:p w:rsidR="00EC740A" w:rsidRPr="00BB3653" w:rsidRDefault="00EC740A" w:rsidP="004F0C33">
      <w:pPr>
        <w:pStyle w:val="Textosinformato"/>
        <w:tabs>
          <w:tab w:val="right" w:pos="8504"/>
        </w:tabs>
        <w:spacing w:line="360" w:lineRule="auto"/>
        <w:jc w:val="center"/>
        <w:rPr>
          <w:rFonts w:ascii="Times New Roman" w:eastAsia="MS Mincho" w:hAnsi="Times New Roman"/>
          <w:b/>
          <w:bCs/>
          <w:sz w:val="24"/>
          <w:szCs w:val="24"/>
        </w:rPr>
      </w:pPr>
      <w:r w:rsidRPr="00BB3653">
        <w:rPr>
          <w:rFonts w:ascii="Times New Roman" w:eastAsia="MS Mincho" w:hAnsi="Times New Roman"/>
          <w:sz w:val="24"/>
          <w:szCs w:val="24"/>
        </w:rPr>
        <w:t>.- Distrito Metropolitano de Quito,</w:t>
      </w:r>
    </w:p>
    <w:p w:rsidR="00EC740A" w:rsidRPr="00BB3653" w:rsidRDefault="00EC740A" w:rsidP="004F0C33">
      <w:pPr>
        <w:spacing w:after="0" w:line="360" w:lineRule="auto"/>
        <w:contextualSpacing/>
        <w:rPr>
          <w:rFonts w:ascii="Times New Roman" w:hAnsi="Times New Roman" w:cs="Times New Roman"/>
          <w:b/>
          <w:bCs/>
          <w:sz w:val="24"/>
          <w:szCs w:val="24"/>
        </w:rPr>
      </w:pPr>
    </w:p>
    <w:p w:rsidR="00EC740A" w:rsidRPr="00BB3653" w:rsidRDefault="00EC740A" w:rsidP="004F0C33">
      <w:pPr>
        <w:spacing w:after="0" w:line="360" w:lineRule="auto"/>
        <w:contextualSpacing/>
        <w:rPr>
          <w:rFonts w:ascii="Times New Roman" w:hAnsi="Times New Roman" w:cs="Times New Roman"/>
          <w:iCs/>
          <w:sz w:val="24"/>
          <w:szCs w:val="24"/>
        </w:rPr>
      </w:pPr>
    </w:p>
    <w:p w:rsidR="00597543" w:rsidRPr="00BB3653" w:rsidRDefault="00597543" w:rsidP="004F0C33">
      <w:pPr>
        <w:spacing w:after="0" w:line="360" w:lineRule="auto"/>
        <w:contextualSpacing/>
        <w:rPr>
          <w:rFonts w:ascii="Times New Roman" w:hAnsi="Times New Roman" w:cs="Times New Roman"/>
          <w:b/>
          <w:bCs/>
          <w:sz w:val="24"/>
          <w:szCs w:val="24"/>
        </w:rPr>
      </w:pPr>
    </w:p>
    <w:p w:rsidR="00EC740A" w:rsidRPr="00BB3653" w:rsidRDefault="00EC740A" w:rsidP="004F0C33">
      <w:pPr>
        <w:spacing w:after="0" w:line="360" w:lineRule="auto"/>
        <w:contextualSpacing/>
        <w:rPr>
          <w:rFonts w:ascii="Times New Roman" w:hAnsi="Times New Roman" w:cs="Times New Roman"/>
          <w:bCs/>
          <w:sz w:val="24"/>
          <w:szCs w:val="24"/>
        </w:rPr>
      </w:pPr>
    </w:p>
    <w:p w:rsidR="00EC740A" w:rsidRPr="00BB3653" w:rsidRDefault="00EC740A" w:rsidP="004F0C33">
      <w:pPr>
        <w:spacing w:after="0" w:line="360" w:lineRule="auto"/>
        <w:contextualSpacing/>
        <w:rPr>
          <w:rFonts w:ascii="Times New Roman" w:hAnsi="Times New Roman" w:cs="Times New Roman"/>
          <w:bCs/>
          <w:sz w:val="24"/>
          <w:szCs w:val="24"/>
        </w:rPr>
      </w:pPr>
    </w:p>
    <w:p w:rsidR="00BA70BA" w:rsidRPr="00BB3653" w:rsidRDefault="00E61478" w:rsidP="004F0C33">
      <w:pPr>
        <w:spacing w:after="0" w:line="360" w:lineRule="auto"/>
        <w:contextualSpacing/>
        <w:rPr>
          <w:rFonts w:ascii="Times New Roman" w:eastAsia="MS Mincho" w:hAnsi="Times New Roman" w:cs="Times New Roman"/>
          <w:sz w:val="24"/>
          <w:szCs w:val="24"/>
        </w:rPr>
      </w:pPr>
      <w:r w:rsidRPr="00BB3653">
        <w:rPr>
          <w:rFonts w:ascii="Times New Roman" w:hAnsi="Times New Roman" w:cs="Times New Roman"/>
          <w:bCs/>
          <w:sz w:val="24"/>
          <w:szCs w:val="24"/>
        </w:rPr>
        <w:tab/>
      </w:r>
    </w:p>
    <w:sectPr w:rsidR="00BA70BA" w:rsidRPr="00BB3653"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5C" w:rsidRDefault="0047115C" w:rsidP="009D6C77">
      <w:pPr>
        <w:spacing w:after="0" w:line="240" w:lineRule="auto"/>
      </w:pPr>
      <w:r>
        <w:separator/>
      </w:r>
    </w:p>
  </w:endnote>
  <w:endnote w:type="continuationSeparator" w:id="0">
    <w:p w:rsidR="0047115C" w:rsidRDefault="0047115C"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633989" w:rsidRDefault="00633989">
            <w:pPr>
              <w:pStyle w:val="Piedepgina"/>
              <w:jc w:val="right"/>
            </w:pPr>
            <w:r>
              <w:t xml:space="preserve">Página </w:t>
            </w:r>
            <w:r w:rsidR="009B719B">
              <w:rPr>
                <w:b/>
                <w:sz w:val="24"/>
                <w:szCs w:val="24"/>
              </w:rPr>
              <w:fldChar w:fldCharType="begin"/>
            </w:r>
            <w:r>
              <w:rPr>
                <w:b/>
              </w:rPr>
              <w:instrText>PAGE</w:instrText>
            </w:r>
            <w:r w:rsidR="009B719B">
              <w:rPr>
                <w:b/>
                <w:sz w:val="24"/>
                <w:szCs w:val="24"/>
              </w:rPr>
              <w:fldChar w:fldCharType="separate"/>
            </w:r>
            <w:r w:rsidR="004F0C33">
              <w:rPr>
                <w:b/>
                <w:noProof/>
              </w:rPr>
              <w:t>1</w:t>
            </w:r>
            <w:r w:rsidR="009B719B">
              <w:rPr>
                <w:b/>
                <w:sz w:val="24"/>
                <w:szCs w:val="24"/>
              </w:rPr>
              <w:fldChar w:fldCharType="end"/>
            </w:r>
            <w:r>
              <w:t xml:space="preserve"> de </w:t>
            </w:r>
            <w:r w:rsidR="009B719B">
              <w:rPr>
                <w:b/>
                <w:sz w:val="24"/>
                <w:szCs w:val="24"/>
              </w:rPr>
              <w:fldChar w:fldCharType="begin"/>
            </w:r>
            <w:r>
              <w:rPr>
                <w:b/>
              </w:rPr>
              <w:instrText>NUMPAGES</w:instrText>
            </w:r>
            <w:r w:rsidR="009B719B">
              <w:rPr>
                <w:b/>
                <w:sz w:val="24"/>
                <w:szCs w:val="24"/>
              </w:rPr>
              <w:fldChar w:fldCharType="separate"/>
            </w:r>
            <w:r w:rsidR="004F0C33">
              <w:rPr>
                <w:b/>
                <w:noProof/>
              </w:rPr>
              <w:t>15</w:t>
            </w:r>
            <w:r w:rsidR="009B719B">
              <w:rPr>
                <w:b/>
                <w:sz w:val="24"/>
                <w:szCs w:val="24"/>
              </w:rPr>
              <w:fldChar w:fldCharType="end"/>
            </w:r>
          </w:p>
        </w:sdtContent>
      </w:sdt>
    </w:sdtContent>
  </w:sdt>
  <w:p w:rsidR="00633989" w:rsidRDefault="00633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5C" w:rsidRDefault="0047115C" w:rsidP="009D6C77">
      <w:pPr>
        <w:spacing w:after="0" w:line="240" w:lineRule="auto"/>
      </w:pPr>
      <w:r>
        <w:separator/>
      </w:r>
    </w:p>
  </w:footnote>
  <w:footnote w:type="continuationSeparator" w:id="0">
    <w:p w:rsidR="0047115C" w:rsidRDefault="0047115C"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47115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8889" o:spid="_x0000_s2050" type="#_x0000_t136" style="position:absolute;left:0;text-align:left;margin-left:0;margin-top:0;width:593.45pt;height:45.65pt;rotation:315;z-index:-251655168;mso-position-horizontal:center;mso-position-horizontal-relative:margin;mso-position-vertical:center;mso-position-vertical-relative:margin" o:allowincell="f" fillcolor="#404040 [2429]" stroked="f">
          <v:fill opacity=".5"/>
          <v:textpath style="font-family:&quot;Calibri&quot;;font-size:1pt" string="CONCEJO PRIMER DEBATE S.O No.127 23-07-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47115C"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8890" o:spid="_x0000_s2051" type="#_x0000_t136" style="position:absolute;left:0;text-align:left;margin-left:0;margin-top:0;width:593.45pt;height:45.65pt;rotation:315;z-index:-251653120;mso-position-horizontal:center;mso-position-horizontal-relative:margin;mso-position-vertical:center;mso-position-vertical-relative:margin" o:allowincell="f" fillcolor="#404040 [2429]" stroked="f">
          <v:fill opacity=".5"/>
          <v:textpath style="font-family:&quot;Calibri&quot;;font-size:1pt" string="CONCEJO PRIMER DEBATE S.O No.127 23-07-2021"/>
          <w10:wrap anchorx="margin" anchory="margin"/>
        </v:shape>
      </w:pict>
    </w:r>
  </w:p>
  <w:p w:rsidR="00633989" w:rsidRDefault="00633989" w:rsidP="0054126D">
    <w:pPr>
      <w:jc w:val="center"/>
      <w:rPr>
        <w:rFonts w:ascii="Palatino Linotype" w:hAnsi="Palatino Linotype" w:cs="Arial"/>
        <w:sz w:val="24"/>
        <w:szCs w:val="24"/>
      </w:rPr>
    </w:pPr>
  </w:p>
  <w:p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633989" w:rsidRPr="00150606" w:rsidRDefault="00633989" w:rsidP="0054126D">
    <w:pPr>
      <w:pStyle w:val="Encabezado"/>
    </w:pPr>
  </w:p>
  <w:p w:rsidR="00633989" w:rsidRDefault="006339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47115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8888" o:spid="_x0000_s2049" type="#_x0000_t136" style="position:absolute;left:0;text-align:left;margin-left:0;margin-top:0;width:593.45pt;height:45.65pt;rotation:315;z-index:-251657216;mso-position-horizontal:center;mso-position-horizontal-relative:margin;mso-position-vertical:center;mso-position-vertical-relative:margin" o:allowincell="f" fillcolor="#404040 [2429]" stroked="f">
          <v:fill opacity=".5"/>
          <v:textpath style="font-family:&quot;Calibri&quot;;font-size:1pt" string="CONCEJO PRIMER DEBATE S.O No.127 23-07-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0F0892"/>
    <w:multiLevelType w:val="hybridMultilevel"/>
    <w:tmpl w:val="67128D38"/>
    <w:lvl w:ilvl="0" w:tplc="6C24F9E4">
      <w:start w:val="8"/>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8F1F70"/>
    <w:multiLevelType w:val="hybridMultilevel"/>
    <w:tmpl w:val="8A9625B8"/>
    <w:lvl w:ilvl="0" w:tplc="CAFCB8B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3"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5"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5"/>
  </w:num>
  <w:num w:numId="4">
    <w:abstractNumId w:val="7"/>
  </w:num>
  <w:num w:numId="5">
    <w:abstractNumId w:val="11"/>
  </w:num>
  <w:num w:numId="6">
    <w:abstractNumId w:val="5"/>
  </w:num>
  <w:num w:numId="7">
    <w:abstractNumId w:val="4"/>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0"/>
  </w:num>
  <w:num w:numId="13">
    <w:abstractNumId w:val="13"/>
  </w:num>
  <w:num w:numId="14">
    <w:abstractNumId w:val="12"/>
  </w:num>
  <w:num w:numId="15">
    <w:abstractNumId w:val="17"/>
  </w:num>
  <w:num w:numId="16">
    <w:abstractNumId w:val="6"/>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28CF"/>
    <w:rsid w:val="000000BD"/>
    <w:rsid w:val="00003437"/>
    <w:rsid w:val="00004EB0"/>
    <w:rsid w:val="00006AD3"/>
    <w:rsid w:val="00012BE7"/>
    <w:rsid w:val="00016651"/>
    <w:rsid w:val="000167EF"/>
    <w:rsid w:val="0001694C"/>
    <w:rsid w:val="0001777E"/>
    <w:rsid w:val="00022AB1"/>
    <w:rsid w:val="000262CC"/>
    <w:rsid w:val="00030D9F"/>
    <w:rsid w:val="00035AA2"/>
    <w:rsid w:val="00036673"/>
    <w:rsid w:val="00037417"/>
    <w:rsid w:val="000377FF"/>
    <w:rsid w:val="00042BF6"/>
    <w:rsid w:val="00043ED8"/>
    <w:rsid w:val="00052C53"/>
    <w:rsid w:val="00054A80"/>
    <w:rsid w:val="00057038"/>
    <w:rsid w:val="00057FB9"/>
    <w:rsid w:val="00060CAC"/>
    <w:rsid w:val="00060D51"/>
    <w:rsid w:val="00062BBD"/>
    <w:rsid w:val="00062CEE"/>
    <w:rsid w:val="00062F24"/>
    <w:rsid w:val="000647D7"/>
    <w:rsid w:val="00066908"/>
    <w:rsid w:val="000677E6"/>
    <w:rsid w:val="00074B92"/>
    <w:rsid w:val="00075710"/>
    <w:rsid w:val="00081931"/>
    <w:rsid w:val="00086319"/>
    <w:rsid w:val="00090C44"/>
    <w:rsid w:val="00095CD4"/>
    <w:rsid w:val="000A068A"/>
    <w:rsid w:val="000A2768"/>
    <w:rsid w:val="000B1C67"/>
    <w:rsid w:val="000B5277"/>
    <w:rsid w:val="000C1C81"/>
    <w:rsid w:val="000C5411"/>
    <w:rsid w:val="000D0A7F"/>
    <w:rsid w:val="000D13CF"/>
    <w:rsid w:val="000D4304"/>
    <w:rsid w:val="000D797D"/>
    <w:rsid w:val="000E42CB"/>
    <w:rsid w:val="000E5DD6"/>
    <w:rsid w:val="000F0627"/>
    <w:rsid w:val="00100949"/>
    <w:rsid w:val="00101431"/>
    <w:rsid w:val="0010362E"/>
    <w:rsid w:val="001062DA"/>
    <w:rsid w:val="00106D1F"/>
    <w:rsid w:val="001164E4"/>
    <w:rsid w:val="00116822"/>
    <w:rsid w:val="00116BF6"/>
    <w:rsid w:val="00117087"/>
    <w:rsid w:val="00117F75"/>
    <w:rsid w:val="00122543"/>
    <w:rsid w:val="001306E6"/>
    <w:rsid w:val="00130E98"/>
    <w:rsid w:val="00131141"/>
    <w:rsid w:val="00136ABD"/>
    <w:rsid w:val="00137277"/>
    <w:rsid w:val="001428E2"/>
    <w:rsid w:val="00143767"/>
    <w:rsid w:val="00147E34"/>
    <w:rsid w:val="001502BE"/>
    <w:rsid w:val="00162895"/>
    <w:rsid w:val="001727FD"/>
    <w:rsid w:val="00173394"/>
    <w:rsid w:val="001752FE"/>
    <w:rsid w:val="0017635D"/>
    <w:rsid w:val="00181B2B"/>
    <w:rsid w:val="00181DFD"/>
    <w:rsid w:val="00182657"/>
    <w:rsid w:val="00185F80"/>
    <w:rsid w:val="001913B4"/>
    <w:rsid w:val="00192E56"/>
    <w:rsid w:val="00194381"/>
    <w:rsid w:val="00195E82"/>
    <w:rsid w:val="001A049F"/>
    <w:rsid w:val="001A04AE"/>
    <w:rsid w:val="001A31E5"/>
    <w:rsid w:val="001A7734"/>
    <w:rsid w:val="001A7B53"/>
    <w:rsid w:val="001B3C77"/>
    <w:rsid w:val="001B5360"/>
    <w:rsid w:val="001C105C"/>
    <w:rsid w:val="001C719C"/>
    <w:rsid w:val="001C7907"/>
    <w:rsid w:val="001D4E83"/>
    <w:rsid w:val="001E134D"/>
    <w:rsid w:val="001E3001"/>
    <w:rsid w:val="001E7DAA"/>
    <w:rsid w:val="001F16E5"/>
    <w:rsid w:val="001F37E0"/>
    <w:rsid w:val="001F620C"/>
    <w:rsid w:val="00200C55"/>
    <w:rsid w:val="00200C5F"/>
    <w:rsid w:val="00200D3E"/>
    <w:rsid w:val="00205FD0"/>
    <w:rsid w:val="00211A7E"/>
    <w:rsid w:val="00213DE0"/>
    <w:rsid w:val="00214A43"/>
    <w:rsid w:val="00215B16"/>
    <w:rsid w:val="00215F27"/>
    <w:rsid w:val="00220F91"/>
    <w:rsid w:val="00222934"/>
    <w:rsid w:val="0022480F"/>
    <w:rsid w:val="0023217C"/>
    <w:rsid w:val="00233463"/>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179"/>
    <w:rsid w:val="00292C30"/>
    <w:rsid w:val="002A0881"/>
    <w:rsid w:val="002A1359"/>
    <w:rsid w:val="002A1BDB"/>
    <w:rsid w:val="002A1C10"/>
    <w:rsid w:val="002A504C"/>
    <w:rsid w:val="002A6A94"/>
    <w:rsid w:val="002A71FA"/>
    <w:rsid w:val="002A7BB3"/>
    <w:rsid w:val="002B24EC"/>
    <w:rsid w:val="002B395F"/>
    <w:rsid w:val="002B3F12"/>
    <w:rsid w:val="002C053A"/>
    <w:rsid w:val="002C49FC"/>
    <w:rsid w:val="002C7175"/>
    <w:rsid w:val="002D0982"/>
    <w:rsid w:val="002D233B"/>
    <w:rsid w:val="002D2BD2"/>
    <w:rsid w:val="002D34DE"/>
    <w:rsid w:val="002D61E1"/>
    <w:rsid w:val="002D750D"/>
    <w:rsid w:val="002E1440"/>
    <w:rsid w:val="002E765F"/>
    <w:rsid w:val="002E7956"/>
    <w:rsid w:val="002F3FDC"/>
    <w:rsid w:val="00300CD8"/>
    <w:rsid w:val="00303202"/>
    <w:rsid w:val="00303A22"/>
    <w:rsid w:val="00303BB3"/>
    <w:rsid w:val="003137C4"/>
    <w:rsid w:val="0031486D"/>
    <w:rsid w:val="00321B66"/>
    <w:rsid w:val="00326195"/>
    <w:rsid w:val="00326DBD"/>
    <w:rsid w:val="00335634"/>
    <w:rsid w:val="003361F2"/>
    <w:rsid w:val="00345F40"/>
    <w:rsid w:val="003469EA"/>
    <w:rsid w:val="00355E66"/>
    <w:rsid w:val="00356C4F"/>
    <w:rsid w:val="0036505A"/>
    <w:rsid w:val="00365F87"/>
    <w:rsid w:val="00367458"/>
    <w:rsid w:val="00371A2C"/>
    <w:rsid w:val="0037365E"/>
    <w:rsid w:val="00377178"/>
    <w:rsid w:val="0037725A"/>
    <w:rsid w:val="003800C3"/>
    <w:rsid w:val="00381375"/>
    <w:rsid w:val="003839AA"/>
    <w:rsid w:val="00387BE1"/>
    <w:rsid w:val="003902E6"/>
    <w:rsid w:val="003918DC"/>
    <w:rsid w:val="0039393E"/>
    <w:rsid w:val="00395CA5"/>
    <w:rsid w:val="003A48B0"/>
    <w:rsid w:val="003A63D7"/>
    <w:rsid w:val="003A7CD9"/>
    <w:rsid w:val="003A7FF3"/>
    <w:rsid w:val="003B0A52"/>
    <w:rsid w:val="003B44AA"/>
    <w:rsid w:val="003B62BD"/>
    <w:rsid w:val="003C02AD"/>
    <w:rsid w:val="003C085B"/>
    <w:rsid w:val="003C0A77"/>
    <w:rsid w:val="003C0E1D"/>
    <w:rsid w:val="003C67E7"/>
    <w:rsid w:val="003D1AE7"/>
    <w:rsid w:val="003D644A"/>
    <w:rsid w:val="003D6FEB"/>
    <w:rsid w:val="003D7D22"/>
    <w:rsid w:val="003E1723"/>
    <w:rsid w:val="003E2228"/>
    <w:rsid w:val="003E22B4"/>
    <w:rsid w:val="003F0A1A"/>
    <w:rsid w:val="003F123B"/>
    <w:rsid w:val="003F2BE2"/>
    <w:rsid w:val="003F4236"/>
    <w:rsid w:val="003F6935"/>
    <w:rsid w:val="00400B2A"/>
    <w:rsid w:val="0040360C"/>
    <w:rsid w:val="00405B11"/>
    <w:rsid w:val="00406055"/>
    <w:rsid w:val="00406D3F"/>
    <w:rsid w:val="004172AC"/>
    <w:rsid w:val="004230DE"/>
    <w:rsid w:val="00425430"/>
    <w:rsid w:val="00426F0C"/>
    <w:rsid w:val="0043438B"/>
    <w:rsid w:val="00434828"/>
    <w:rsid w:val="00435C62"/>
    <w:rsid w:val="0044014A"/>
    <w:rsid w:val="00441052"/>
    <w:rsid w:val="00445317"/>
    <w:rsid w:val="00445C60"/>
    <w:rsid w:val="00453420"/>
    <w:rsid w:val="004555EA"/>
    <w:rsid w:val="00463172"/>
    <w:rsid w:val="00465393"/>
    <w:rsid w:val="0047115C"/>
    <w:rsid w:val="004737AB"/>
    <w:rsid w:val="00474094"/>
    <w:rsid w:val="00476558"/>
    <w:rsid w:val="00480B16"/>
    <w:rsid w:val="00486934"/>
    <w:rsid w:val="00490638"/>
    <w:rsid w:val="00496F70"/>
    <w:rsid w:val="004970EC"/>
    <w:rsid w:val="004978A7"/>
    <w:rsid w:val="00497967"/>
    <w:rsid w:val="004A7201"/>
    <w:rsid w:val="004A7552"/>
    <w:rsid w:val="004A7DBF"/>
    <w:rsid w:val="004B5301"/>
    <w:rsid w:val="004B58C1"/>
    <w:rsid w:val="004C0447"/>
    <w:rsid w:val="004C5728"/>
    <w:rsid w:val="004D1439"/>
    <w:rsid w:val="004D26BF"/>
    <w:rsid w:val="004D49CE"/>
    <w:rsid w:val="004D6A72"/>
    <w:rsid w:val="004D6AC5"/>
    <w:rsid w:val="004E6C84"/>
    <w:rsid w:val="004F0C33"/>
    <w:rsid w:val="004F6334"/>
    <w:rsid w:val="00501107"/>
    <w:rsid w:val="00512B74"/>
    <w:rsid w:val="005221CF"/>
    <w:rsid w:val="005225E7"/>
    <w:rsid w:val="0052507C"/>
    <w:rsid w:val="00527E22"/>
    <w:rsid w:val="00533069"/>
    <w:rsid w:val="00534A8A"/>
    <w:rsid w:val="0053522F"/>
    <w:rsid w:val="00540585"/>
    <w:rsid w:val="00540A6F"/>
    <w:rsid w:val="0054126D"/>
    <w:rsid w:val="00541FCF"/>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83EFB"/>
    <w:rsid w:val="005931FD"/>
    <w:rsid w:val="00593CDA"/>
    <w:rsid w:val="00594520"/>
    <w:rsid w:val="00595FCF"/>
    <w:rsid w:val="00597025"/>
    <w:rsid w:val="00597543"/>
    <w:rsid w:val="00597A31"/>
    <w:rsid w:val="005A4275"/>
    <w:rsid w:val="005A4B6C"/>
    <w:rsid w:val="005A6FA0"/>
    <w:rsid w:val="005A7B18"/>
    <w:rsid w:val="005B15E3"/>
    <w:rsid w:val="005B7110"/>
    <w:rsid w:val="005C2184"/>
    <w:rsid w:val="005C7021"/>
    <w:rsid w:val="005E0AC1"/>
    <w:rsid w:val="005E14EB"/>
    <w:rsid w:val="005E2F56"/>
    <w:rsid w:val="005E50A2"/>
    <w:rsid w:val="005F0722"/>
    <w:rsid w:val="005F3DED"/>
    <w:rsid w:val="005F4A7E"/>
    <w:rsid w:val="005F6A2B"/>
    <w:rsid w:val="005F781F"/>
    <w:rsid w:val="006059AB"/>
    <w:rsid w:val="00610535"/>
    <w:rsid w:val="00610AE1"/>
    <w:rsid w:val="00613000"/>
    <w:rsid w:val="006130C0"/>
    <w:rsid w:val="00615644"/>
    <w:rsid w:val="00616B11"/>
    <w:rsid w:val="00617719"/>
    <w:rsid w:val="0062198A"/>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05AF"/>
    <w:rsid w:val="00671BC9"/>
    <w:rsid w:val="0067323C"/>
    <w:rsid w:val="00677453"/>
    <w:rsid w:val="00681049"/>
    <w:rsid w:val="00686AD4"/>
    <w:rsid w:val="006968DB"/>
    <w:rsid w:val="006A1813"/>
    <w:rsid w:val="006A4873"/>
    <w:rsid w:val="006B14A9"/>
    <w:rsid w:val="006B2F21"/>
    <w:rsid w:val="006C1E25"/>
    <w:rsid w:val="006C3E16"/>
    <w:rsid w:val="006D68AF"/>
    <w:rsid w:val="006E1599"/>
    <w:rsid w:val="006E4208"/>
    <w:rsid w:val="006F31A5"/>
    <w:rsid w:val="006F58E7"/>
    <w:rsid w:val="00713ED9"/>
    <w:rsid w:val="007156C2"/>
    <w:rsid w:val="0071637F"/>
    <w:rsid w:val="00716930"/>
    <w:rsid w:val="0072084B"/>
    <w:rsid w:val="00720B1C"/>
    <w:rsid w:val="00733450"/>
    <w:rsid w:val="0073567E"/>
    <w:rsid w:val="00735812"/>
    <w:rsid w:val="0074293C"/>
    <w:rsid w:val="007447D5"/>
    <w:rsid w:val="00747762"/>
    <w:rsid w:val="00752F61"/>
    <w:rsid w:val="00754EC9"/>
    <w:rsid w:val="007573D1"/>
    <w:rsid w:val="00770578"/>
    <w:rsid w:val="0077246C"/>
    <w:rsid w:val="00772B4B"/>
    <w:rsid w:val="00773334"/>
    <w:rsid w:val="00774A8E"/>
    <w:rsid w:val="00776705"/>
    <w:rsid w:val="00781CE1"/>
    <w:rsid w:val="00791551"/>
    <w:rsid w:val="00791F77"/>
    <w:rsid w:val="007920D5"/>
    <w:rsid w:val="00792627"/>
    <w:rsid w:val="0079419A"/>
    <w:rsid w:val="0079558F"/>
    <w:rsid w:val="007971B4"/>
    <w:rsid w:val="007A05BF"/>
    <w:rsid w:val="007A099F"/>
    <w:rsid w:val="007A1102"/>
    <w:rsid w:val="007A611B"/>
    <w:rsid w:val="007B20AD"/>
    <w:rsid w:val="007B22CC"/>
    <w:rsid w:val="007B7A8D"/>
    <w:rsid w:val="007C1D6A"/>
    <w:rsid w:val="007C55F3"/>
    <w:rsid w:val="007D266B"/>
    <w:rsid w:val="007D26A2"/>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173D5"/>
    <w:rsid w:val="00822511"/>
    <w:rsid w:val="00826CCF"/>
    <w:rsid w:val="0083095B"/>
    <w:rsid w:val="00830A7E"/>
    <w:rsid w:val="0083458D"/>
    <w:rsid w:val="008362B9"/>
    <w:rsid w:val="00836E91"/>
    <w:rsid w:val="00837108"/>
    <w:rsid w:val="00837D7C"/>
    <w:rsid w:val="008404C9"/>
    <w:rsid w:val="00841FCD"/>
    <w:rsid w:val="00843844"/>
    <w:rsid w:val="00846A2F"/>
    <w:rsid w:val="00846B43"/>
    <w:rsid w:val="00846EC6"/>
    <w:rsid w:val="008540D8"/>
    <w:rsid w:val="008543A7"/>
    <w:rsid w:val="0085525F"/>
    <w:rsid w:val="008574AC"/>
    <w:rsid w:val="00860166"/>
    <w:rsid w:val="00861562"/>
    <w:rsid w:val="00871CDC"/>
    <w:rsid w:val="0087539F"/>
    <w:rsid w:val="00877BA5"/>
    <w:rsid w:val="0088232C"/>
    <w:rsid w:val="00886573"/>
    <w:rsid w:val="008901D1"/>
    <w:rsid w:val="00892778"/>
    <w:rsid w:val="008A03D9"/>
    <w:rsid w:val="008A2874"/>
    <w:rsid w:val="008A2E72"/>
    <w:rsid w:val="008A7CC7"/>
    <w:rsid w:val="008B035C"/>
    <w:rsid w:val="008B12D3"/>
    <w:rsid w:val="008B2FD2"/>
    <w:rsid w:val="008B343E"/>
    <w:rsid w:val="008B4D94"/>
    <w:rsid w:val="008C008B"/>
    <w:rsid w:val="008C0B4B"/>
    <w:rsid w:val="008C1FD9"/>
    <w:rsid w:val="008C4C10"/>
    <w:rsid w:val="008C5A68"/>
    <w:rsid w:val="008C6484"/>
    <w:rsid w:val="008D2898"/>
    <w:rsid w:val="008D3017"/>
    <w:rsid w:val="008D43D7"/>
    <w:rsid w:val="008D6354"/>
    <w:rsid w:val="008D7E97"/>
    <w:rsid w:val="008E3F7E"/>
    <w:rsid w:val="008E6526"/>
    <w:rsid w:val="008F28CF"/>
    <w:rsid w:val="00901F3B"/>
    <w:rsid w:val="009033C8"/>
    <w:rsid w:val="0090776E"/>
    <w:rsid w:val="0092127B"/>
    <w:rsid w:val="009314BA"/>
    <w:rsid w:val="00933A56"/>
    <w:rsid w:val="00933DAB"/>
    <w:rsid w:val="00937C3A"/>
    <w:rsid w:val="0094181B"/>
    <w:rsid w:val="00941A37"/>
    <w:rsid w:val="00946426"/>
    <w:rsid w:val="00952246"/>
    <w:rsid w:val="0095439F"/>
    <w:rsid w:val="009631D9"/>
    <w:rsid w:val="009725E6"/>
    <w:rsid w:val="0097355C"/>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19B"/>
    <w:rsid w:val="009B777F"/>
    <w:rsid w:val="009B7B62"/>
    <w:rsid w:val="009C0A12"/>
    <w:rsid w:val="009D31CC"/>
    <w:rsid w:val="009D6C77"/>
    <w:rsid w:val="009D7CCA"/>
    <w:rsid w:val="009E04B8"/>
    <w:rsid w:val="009E5705"/>
    <w:rsid w:val="009E5EE0"/>
    <w:rsid w:val="009E7CC3"/>
    <w:rsid w:val="009F17E5"/>
    <w:rsid w:val="009F3F6E"/>
    <w:rsid w:val="009F6580"/>
    <w:rsid w:val="009F75FA"/>
    <w:rsid w:val="00A0050B"/>
    <w:rsid w:val="00A025C2"/>
    <w:rsid w:val="00A046A9"/>
    <w:rsid w:val="00A075CE"/>
    <w:rsid w:val="00A20DE9"/>
    <w:rsid w:val="00A229CB"/>
    <w:rsid w:val="00A27D42"/>
    <w:rsid w:val="00A302D5"/>
    <w:rsid w:val="00A34566"/>
    <w:rsid w:val="00A34770"/>
    <w:rsid w:val="00A364CD"/>
    <w:rsid w:val="00A364EB"/>
    <w:rsid w:val="00A36C94"/>
    <w:rsid w:val="00A3742E"/>
    <w:rsid w:val="00A37A81"/>
    <w:rsid w:val="00A42E6C"/>
    <w:rsid w:val="00A43A92"/>
    <w:rsid w:val="00A4486C"/>
    <w:rsid w:val="00A47F66"/>
    <w:rsid w:val="00A50311"/>
    <w:rsid w:val="00A50633"/>
    <w:rsid w:val="00A5090B"/>
    <w:rsid w:val="00A61851"/>
    <w:rsid w:val="00A64536"/>
    <w:rsid w:val="00A701CD"/>
    <w:rsid w:val="00A70370"/>
    <w:rsid w:val="00A7321F"/>
    <w:rsid w:val="00A736FA"/>
    <w:rsid w:val="00A741E3"/>
    <w:rsid w:val="00A74AAC"/>
    <w:rsid w:val="00A82B3A"/>
    <w:rsid w:val="00A84CA5"/>
    <w:rsid w:val="00A85B11"/>
    <w:rsid w:val="00A8704E"/>
    <w:rsid w:val="00A91DE2"/>
    <w:rsid w:val="00A97A23"/>
    <w:rsid w:val="00A97AB7"/>
    <w:rsid w:val="00AA57D5"/>
    <w:rsid w:val="00AB077C"/>
    <w:rsid w:val="00AB0A32"/>
    <w:rsid w:val="00AB31C4"/>
    <w:rsid w:val="00AB69E9"/>
    <w:rsid w:val="00AC07F3"/>
    <w:rsid w:val="00AC12BF"/>
    <w:rsid w:val="00AC16CB"/>
    <w:rsid w:val="00AC2771"/>
    <w:rsid w:val="00AC2D88"/>
    <w:rsid w:val="00AC60DC"/>
    <w:rsid w:val="00AC626C"/>
    <w:rsid w:val="00AD0CCC"/>
    <w:rsid w:val="00AD4D78"/>
    <w:rsid w:val="00AE2FB8"/>
    <w:rsid w:val="00AE32CC"/>
    <w:rsid w:val="00AE4965"/>
    <w:rsid w:val="00AE6EDF"/>
    <w:rsid w:val="00AF0A71"/>
    <w:rsid w:val="00AF345C"/>
    <w:rsid w:val="00AF3CAE"/>
    <w:rsid w:val="00B0022E"/>
    <w:rsid w:val="00B0575D"/>
    <w:rsid w:val="00B0732A"/>
    <w:rsid w:val="00B112FA"/>
    <w:rsid w:val="00B12B4F"/>
    <w:rsid w:val="00B214B3"/>
    <w:rsid w:val="00B22438"/>
    <w:rsid w:val="00B228F4"/>
    <w:rsid w:val="00B234A0"/>
    <w:rsid w:val="00B26187"/>
    <w:rsid w:val="00B30289"/>
    <w:rsid w:val="00B34807"/>
    <w:rsid w:val="00B360F5"/>
    <w:rsid w:val="00B40B5E"/>
    <w:rsid w:val="00B40E4E"/>
    <w:rsid w:val="00B411FD"/>
    <w:rsid w:val="00B41A60"/>
    <w:rsid w:val="00B4364F"/>
    <w:rsid w:val="00B43814"/>
    <w:rsid w:val="00B450BD"/>
    <w:rsid w:val="00B4655F"/>
    <w:rsid w:val="00B46562"/>
    <w:rsid w:val="00B46FF0"/>
    <w:rsid w:val="00B527B9"/>
    <w:rsid w:val="00B53F75"/>
    <w:rsid w:val="00B54150"/>
    <w:rsid w:val="00B551A4"/>
    <w:rsid w:val="00B61351"/>
    <w:rsid w:val="00B62764"/>
    <w:rsid w:val="00B630E8"/>
    <w:rsid w:val="00B662D1"/>
    <w:rsid w:val="00B6663F"/>
    <w:rsid w:val="00B6732A"/>
    <w:rsid w:val="00B7156B"/>
    <w:rsid w:val="00B71680"/>
    <w:rsid w:val="00B73A4F"/>
    <w:rsid w:val="00B762B9"/>
    <w:rsid w:val="00B76ECC"/>
    <w:rsid w:val="00B76F13"/>
    <w:rsid w:val="00B76F3D"/>
    <w:rsid w:val="00B7754B"/>
    <w:rsid w:val="00B811B5"/>
    <w:rsid w:val="00B816D9"/>
    <w:rsid w:val="00B821F2"/>
    <w:rsid w:val="00B83524"/>
    <w:rsid w:val="00B843C4"/>
    <w:rsid w:val="00B84E7C"/>
    <w:rsid w:val="00B872BC"/>
    <w:rsid w:val="00B926FC"/>
    <w:rsid w:val="00B94032"/>
    <w:rsid w:val="00B94126"/>
    <w:rsid w:val="00B9670E"/>
    <w:rsid w:val="00BA033D"/>
    <w:rsid w:val="00BA05A6"/>
    <w:rsid w:val="00BA5F2E"/>
    <w:rsid w:val="00BA70BA"/>
    <w:rsid w:val="00BB08D3"/>
    <w:rsid w:val="00BB2B1F"/>
    <w:rsid w:val="00BB3653"/>
    <w:rsid w:val="00BC5D32"/>
    <w:rsid w:val="00BD0E20"/>
    <w:rsid w:val="00BD1DA4"/>
    <w:rsid w:val="00BD406F"/>
    <w:rsid w:val="00BD6791"/>
    <w:rsid w:val="00BE4191"/>
    <w:rsid w:val="00BF1146"/>
    <w:rsid w:val="00BF1E07"/>
    <w:rsid w:val="00BF5859"/>
    <w:rsid w:val="00BF6FB8"/>
    <w:rsid w:val="00BF70BB"/>
    <w:rsid w:val="00C01494"/>
    <w:rsid w:val="00C046F0"/>
    <w:rsid w:val="00C05591"/>
    <w:rsid w:val="00C10007"/>
    <w:rsid w:val="00C10961"/>
    <w:rsid w:val="00C10C98"/>
    <w:rsid w:val="00C116D3"/>
    <w:rsid w:val="00C11F7B"/>
    <w:rsid w:val="00C15B08"/>
    <w:rsid w:val="00C21AC2"/>
    <w:rsid w:val="00C225D9"/>
    <w:rsid w:val="00C22BE3"/>
    <w:rsid w:val="00C23F47"/>
    <w:rsid w:val="00C2686F"/>
    <w:rsid w:val="00C31AD6"/>
    <w:rsid w:val="00C34F29"/>
    <w:rsid w:val="00C35200"/>
    <w:rsid w:val="00C35CBA"/>
    <w:rsid w:val="00C40309"/>
    <w:rsid w:val="00C40500"/>
    <w:rsid w:val="00C4230D"/>
    <w:rsid w:val="00C4621A"/>
    <w:rsid w:val="00C52C50"/>
    <w:rsid w:val="00C56673"/>
    <w:rsid w:val="00C57BB6"/>
    <w:rsid w:val="00C61D9F"/>
    <w:rsid w:val="00C707BE"/>
    <w:rsid w:val="00C72055"/>
    <w:rsid w:val="00C75063"/>
    <w:rsid w:val="00C76FA0"/>
    <w:rsid w:val="00C80EAB"/>
    <w:rsid w:val="00C86F8D"/>
    <w:rsid w:val="00C914E1"/>
    <w:rsid w:val="00C915DD"/>
    <w:rsid w:val="00C91B7C"/>
    <w:rsid w:val="00C91C8A"/>
    <w:rsid w:val="00C92A4E"/>
    <w:rsid w:val="00C95049"/>
    <w:rsid w:val="00CA1AEB"/>
    <w:rsid w:val="00CA4827"/>
    <w:rsid w:val="00CA5695"/>
    <w:rsid w:val="00CA5BE7"/>
    <w:rsid w:val="00CB3852"/>
    <w:rsid w:val="00CB3B70"/>
    <w:rsid w:val="00CB5E3C"/>
    <w:rsid w:val="00CC22EE"/>
    <w:rsid w:val="00CC3BA4"/>
    <w:rsid w:val="00CD179A"/>
    <w:rsid w:val="00CD19F3"/>
    <w:rsid w:val="00CD20D3"/>
    <w:rsid w:val="00CD6F53"/>
    <w:rsid w:val="00CD7533"/>
    <w:rsid w:val="00CE3049"/>
    <w:rsid w:val="00CF0C53"/>
    <w:rsid w:val="00CF4357"/>
    <w:rsid w:val="00CF5858"/>
    <w:rsid w:val="00D00E23"/>
    <w:rsid w:val="00D04DFA"/>
    <w:rsid w:val="00D068CA"/>
    <w:rsid w:val="00D0692D"/>
    <w:rsid w:val="00D06B91"/>
    <w:rsid w:val="00D114BF"/>
    <w:rsid w:val="00D12171"/>
    <w:rsid w:val="00D15EA4"/>
    <w:rsid w:val="00D17438"/>
    <w:rsid w:val="00D17EB8"/>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33B4"/>
    <w:rsid w:val="00D6613F"/>
    <w:rsid w:val="00D66A71"/>
    <w:rsid w:val="00D67D50"/>
    <w:rsid w:val="00D75F28"/>
    <w:rsid w:val="00D76EE3"/>
    <w:rsid w:val="00D76EEC"/>
    <w:rsid w:val="00D76FB9"/>
    <w:rsid w:val="00D7773E"/>
    <w:rsid w:val="00D80EE1"/>
    <w:rsid w:val="00D817EF"/>
    <w:rsid w:val="00D86437"/>
    <w:rsid w:val="00D92125"/>
    <w:rsid w:val="00D9408E"/>
    <w:rsid w:val="00D9456D"/>
    <w:rsid w:val="00D96361"/>
    <w:rsid w:val="00DA336A"/>
    <w:rsid w:val="00DA47AB"/>
    <w:rsid w:val="00DA6481"/>
    <w:rsid w:val="00DA668F"/>
    <w:rsid w:val="00DB2488"/>
    <w:rsid w:val="00DB35C3"/>
    <w:rsid w:val="00DB3E4E"/>
    <w:rsid w:val="00DC0C16"/>
    <w:rsid w:val="00DC27ED"/>
    <w:rsid w:val="00DC284D"/>
    <w:rsid w:val="00DC57CB"/>
    <w:rsid w:val="00DC581E"/>
    <w:rsid w:val="00DC586A"/>
    <w:rsid w:val="00DC5A05"/>
    <w:rsid w:val="00DC6DB9"/>
    <w:rsid w:val="00DC74D0"/>
    <w:rsid w:val="00DD2FC5"/>
    <w:rsid w:val="00DD319F"/>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7C80"/>
    <w:rsid w:val="00E333CA"/>
    <w:rsid w:val="00E36E46"/>
    <w:rsid w:val="00E3716A"/>
    <w:rsid w:val="00E41DCA"/>
    <w:rsid w:val="00E464F0"/>
    <w:rsid w:val="00E5397C"/>
    <w:rsid w:val="00E54064"/>
    <w:rsid w:val="00E554FE"/>
    <w:rsid w:val="00E5766A"/>
    <w:rsid w:val="00E578B6"/>
    <w:rsid w:val="00E60013"/>
    <w:rsid w:val="00E61478"/>
    <w:rsid w:val="00E62F72"/>
    <w:rsid w:val="00E65AEF"/>
    <w:rsid w:val="00E70DDB"/>
    <w:rsid w:val="00E70F1C"/>
    <w:rsid w:val="00E70FF4"/>
    <w:rsid w:val="00E7105C"/>
    <w:rsid w:val="00E719A5"/>
    <w:rsid w:val="00E73B2F"/>
    <w:rsid w:val="00E76796"/>
    <w:rsid w:val="00E80754"/>
    <w:rsid w:val="00E830A9"/>
    <w:rsid w:val="00E835CC"/>
    <w:rsid w:val="00E8496B"/>
    <w:rsid w:val="00E92501"/>
    <w:rsid w:val="00E9265B"/>
    <w:rsid w:val="00E929B6"/>
    <w:rsid w:val="00E93625"/>
    <w:rsid w:val="00E93D48"/>
    <w:rsid w:val="00E9423D"/>
    <w:rsid w:val="00E95FF9"/>
    <w:rsid w:val="00E9687F"/>
    <w:rsid w:val="00EA2FAE"/>
    <w:rsid w:val="00EA3708"/>
    <w:rsid w:val="00EA63E3"/>
    <w:rsid w:val="00EA7A90"/>
    <w:rsid w:val="00EB13A8"/>
    <w:rsid w:val="00EB43EA"/>
    <w:rsid w:val="00EB790C"/>
    <w:rsid w:val="00EB7A04"/>
    <w:rsid w:val="00EB7B50"/>
    <w:rsid w:val="00EC0F9B"/>
    <w:rsid w:val="00EC1EF3"/>
    <w:rsid w:val="00EC3B42"/>
    <w:rsid w:val="00EC65B9"/>
    <w:rsid w:val="00EC740A"/>
    <w:rsid w:val="00ED534E"/>
    <w:rsid w:val="00ED6B4F"/>
    <w:rsid w:val="00ED7C66"/>
    <w:rsid w:val="00EE20FC"/>
    <w:rsid w:val="00EE34F0"/>
    <w:rsid w:val="00EE4C4F"/>
    <w:rsid w:val="00EF0E0B"/>
    <w:rsid w:val="00EF117F"/>
    <w:rsid w:val="00EF2034"/>
    <w:rsid w:val="00EF2B20"/>
    <w:rsid w:val="00EF3C75"/>
    <w:rsid w:val="00EF44A4"/>
    <w:rsid w:val="00EF5E23"/>
    <w:rsid w:val="00EF6BF5"/>
    <w:rsid w:val="00EF7E62"/>
    <w:rsid w:val="00F00454"/>
    <w:rsid w:val="00F00991"/>
    <w:rsid w:val="00F03E55"/>
    <w:rsid w:val="00F04BB5"/>
    <w:rsid w:val="00F103B4"/>
    <w:rsid w:val="00F10688"/>
    <w:rsid w:val="00F136B5"/>
    <w:rsid w:val="00F1506D"/>
    <w:rsid w:val="00F15488"/>
    <w:rsid w:val="00F15502"/>
    <w:rsid w:val="00F227F1"/>
    <w:rsid w:val="00F245CC"/>
    <w:rsid w:val="00F27E15"/>
    <w:rsid w:val="00F32144"/>
    <w:rsid w:val="00F32455"/>
    <w:rsid w:val="00F3319B"/>
    <w:rsid w:val="00F44957"/>
    <w:rsid w:val="00F45E37"/>
    <w:rsid w:val="00F47532"/>
    <w:rsid w:val="00F510AE"/>
    <w:rsid w:val="00F5188D"/>
    <w:rsid w:val="00F52B04"/>
    <w:rsid w:val="00F5412C"/>
    <w:rsid w:val="00F561D0"/>
    <w:rsid w:val="00F60FEA"/>
    <w:rsid w:val="00F65643"/>
    <w:rsid w:val="00F659F5"/>
    <w:rsid w:val="00F70A79"/>
    <w:rsid w:val="00F71729"/>
    <w:rsid w:val="00F71B77"/>
    <w:rsid w:val="00F80FB8"/>
    <w:rsid w:val="00F81B86"/>
    <w:rsid w:val="00F82DBA"/>
    <w:rsid w:val="00F83A2C"/>
    <w:rsid w:val="00F83B6D"/>
    <w:rsid w:val="00F851D0"/>
    <w:rsid w:val="00F86E8E"/>
    <w:rsid w:val="00F87245"/>
    <w:rsid w:val="00F93594"/>
    <w:rsid w:val="00F9745D"/>
    <w:rsid w:val="00FA1FEE"/>
    <w:rsid w:val="00FA49DF"/>
    <w:rsid w:val="00FA76E5"/>
    <w:rsid w:val="00FA7961"/>
    <w:rsid w:val="00FA7B1A"/>
    <w:rsid w:val="00FB05C4"/>
    <w:rsid w:val="00FB1D10"/>
    <w:rsid w:val="00FB46B3"/>
    <w:rsid w:val="00FB72F0"/>
    <w:rsid w:val="00FC0B61"/>
    <w:rsid w:val="00FC1B72"/>
    <w:rsid w:val="00FC308B"/>
    <w:rsid w:val="00FC625C"/>
    <w:rsid w:val="00FC6A69"/>
    <w:rsid w:val="00FC704F"/>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AC21335-B1F5-497D-8CAE-0D85733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DBA"/>
    <w:pPr>
      <w:autoSpaceDE w:val="0"/>
      <w:autoSpaceDN w:val="0"/>
      <w:adjustRightInd w:val="0"/>
      <w:spacing w:after="0" w:line="240" w:lineRule="auto"/>
    </w:pPr>
    <w:rPr>
      <w:rFonts w:ascii="Century Gothic" w:hAnsi="Century Gothic" w:cs="Century Gothic"/>
      <w:color w:val="000000"/>
      <w:lang w:val="es-EC"/>
    </w:rPr>
  </w:style>
  <w:style w:type="character" w:styleId="Refdecomentario">
    <w:name w:val="annotation reference"/>
    <w:basedOn w:val="Fuentedeprrafopredeter"/>
    <w:uiPriority w:val="99"/>
    <w:semiHidden/>
    <w:unhideWhenUsed/>
    <w:rsid w:val="00037417"/>
    <w:rPr>
      <w:sz w:val="16"/>
      <w:szCs w:val="16"/>
    </w:rPr>
  </w:style>
  <w:style w:type="paragraph" w:styleId="Textocomentario">
    <w:name w:val="annotation text"/>
    <w:basedOn w:val="Normal"/>
    <w:link w:val="TextocomentarioCar"/>
    <w:uiPriority w:val="99"/>
    <w:semiHidden/>
    <w:unhideWhenUsed/>
    <w:rsid w:val="00037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417"/>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037417"/>
    <w:rPr>
      <w:b/>
      <w:bCs/>
    </w:rPr>
  </w:style>
  <w:style w:type="character" w:customStyle="1" w:styleId="AsuntodelcomentarioCar">
    <w:name w:val="Asunto del comentario Car"/>
    <w:basedOn w:val="TextocomentarioCar"/>
    <w:link w:val="Asuntodelcomentario"/>
    <w:uiPriority w:val="99"/>
    <w:semiHidden/>
    <w:rsid w:val="00037417"/>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BDF0-EA69-4BCC-BB41-D61C1E59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4365</Words>
  <Characters>24010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2020-02-03T21:31:00Z</cp:lastPrinted>
  <dcterms:created xsi:type="dcterms:W3CDTF">2021-05-12T20:41:00Z</dcterms:created>
  <dcterms:modified xsi:type="dcterms:W3CDTF">2021-06-18T17:38:00Z</dcterms:modified>
</cp:coreProperties>
</file>