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10456"/>
        <w:gridCol w:w="10773"/>
      </w:tblGrid>
      <w:tr w:rsidR="001E412D" w:rsidRPr="001E412D" w:rsidTr="001E412D">
        <w:tc>
          <w:tcPr>
            <w:tcW w:w="10456" w:type="dxa"/>
          </w:tcPr>
          <w:p w:rsidR="001E412D" w:rsidRPr="00517A56" w:rsidRDefault="001E412D" w:rsidP="00007CAF">
            <w:pPr>
              <w:tabs>
                <w:tab w:val="left" w:pos="1797"/>
              </w:tabs>
              <w:jc w:val="center"/>
              <w:rPr>
                <w:rFonts w:asciiTheme="minorHAnsi" w:hAnsiTheme="minorHAnsi"/>
                <w:b/>
                <w:color w:val="000000" w:themeColor="text1"/>
                <w:sz w:val="22"/>
                <w:szCs w:val="22"/>
                <w:lang w:val="es-ES_tradnl"/>
              </w:rPr>
            </w:pPr>
            <w:r w:rsidRPr="00517A56">
              <w:rPr>
                <w:rFonts w:asciiTheme="minorHAnsi" w:hAnsiTheme="minorHAnsi"/>
                <w:b/>
                <w:color w:val="000000" w:themeColor="text1"/>
                <w:sz w:val="22"/>
                <w:szCs w:val="22"/>
                <w:lang w:val="es-ES_tradnl"/>
              </w:rPr>
              <w:t>ORDENANZA 041</w:t>
            </w:r>
          </w:p>
        </w:tc>
        <w:tc>
          <w:tcPr>
            <w:tcW w:w="10773" w:type="dxa"/>
          </w:tcPr>
          <w:p w:rsidR="001E412D" w:rsidRPr="00517A56" w:rsidRDefault="005B5BB8" w:rsidP="005B5BB8">
            <w:pPr>
              <w:tabs>
                <w:tab w:val="left" w:pos="760"/>
              </w:tabs>
              <w:jc w:val="center"/>
              <w:rPr>
                <w:rFonts w:asciiTheme="minorHAnsi" w:hAnsiTheme="minorHAnsi"/>
                <w:b/>
                <w:color w:val="000000" w:themeColor="text1"/>
                <w:sz w:val="22"/>
                <w:szCs w:val="22"/>
                <w:lang w:val="es-ES_tradnl"/>
              </w:rPr>
            </w:pPr>
            <w:r>
              <w:rPr>
                <w:rFonts w:asciiTheme="minorHAnsi" w:hAnsiTheme="minorHAnsi"/>
                <w:b/>
                <w:color w:val="000000" w:themeColor="text1"/>
                <w:sz w:val="22"/>
                <w:szCs w:val="22"/>
                <w:lang w:val="es-ES_tradnl"/>
              </w:rPr>
              <w:t>PROPUESTA DE ORDENANZA SUSTITUTIVA</w:t>
            </w:r>
          </w:p>
        </w:tc>
      </w:tr>
      <w:tr w:rsidR="001E412D" w:rsidRPr="005B5BB8" w:rsidTr="001E412D">
        <w:tc>
          <w:tcPr>
            <w:tcW w:w="10456" w:type="dxa"/>
          </w:tcPr>
          <w:p w:rsidR="001E412D" w:rsidRPr="00517A56" w:rsidRDefault="001E412D" w:rsidP="00007CAF">
            <w:pPr>
              <w:jc w:val="both"/>
              <w:rPr>
                <w:rFonts w:asciiTheme="minorHAnsi" w:hAnsiTheme="minorHAnsi"/>
                <w:b/>
                <w:color w:val="000000" w:themeColor="text1"/>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r w:rsidRPr="00517A56">
              <w:rPr>
                <w:rFonts w:asciiTheme="minorHAnsi" w:hAnsiTheme="minorHAnsi"/>
                <w:sz w:val="22"/>
                <w:szCs w:val="22"/>
                <w:lang w:val="es-ES_tradnl"/>
              </w:rPr>
              <w:tab/>
            </w: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rFonts w:asciiTheme="minorHAnsi" w:hAnsiTheme="minorHAnsi"/>
                <w:sz w:val="22"/>
                <w:szCs w:val="22"/>
                <w:lang w:val="es-ES_tradnl"/>
              </w:rPr>
            </w:pPr>
          </w:p>
          <w:p w:rsidR="001E412D" w:rsidRPr="00517A56" w:rsidRDefault="001E412D" w:rsidP="00007CAF">
            <w:pPr>
              <w:jc w:val="both"/>
              <w:rPr>
                <w:lang w:val="es-ES_tradnl"/>
              </w:rPr>
            </w:pPr>
          </w:p>
          <w:p w:rsidR="001E412D" w:rsidRPr="00517A56" w:rsidRDefault="001E412D" w:rsidP="00007CAF">
            <w:pPr>
              <w:jc w:val="both"/>
              <w:rPr>
                <w:lang w:val="es-ES_tradnl"/>
              </w:rPr>
            </w:pPr>
          </w:p>
          <w:p w:rsidR="001E412D" w:rsidRPr="00517A56" w:rsidRDefault="001E412D" w:rsidP="00007CAF">
            <w:pPr>
              <w:jc w:val="both"/>
              <w:rPr>
                <w:lang w:val="es-ES_tradnl"/>
              </w:rPr>
            </w:pPr>
          </w:p>
          <w:p w:rsidR="001E412D" w:rsidRPr="00517A56" w:rsidRDefault="001E412D" w:rsidP="00007CAF">
            <w:pPr>
              <w:jc w:val="both"/>
              <w:rPr>
                <w:lang w:val="es-ES_tradnl"/>
              </w:rPr>
            </w:pPr>
          </w:p>
          <w:p w:rsidR="001E412D" w:rsidRPr="00517A56" w:rsidRDefault="001E412D" w:rsidP="00007CAF">
            <w:pPr>
              <w:jc w:val="both"/>
              <w:rPr>
                <w:lang w:val="es-ES_tradnl"/>
              </w:rPr>
            </w:pPr>
          </w:p>
          <w:p w:rsidR="001E412D" w:rsidRPr="00517A56" w:rsidRDefault="001E412D" w:rsidP="00007CAF">
            <w:pPr>
              <w:jc w:val="both"/>
              <w:rPr>
                <w:lang w:val="es-ES_tradnl"/>
              </w:rPr>
            </w:pPr>
          </w:p>
          <w:p w:rsidR="001E412D" w:rsidRPr="00517A56" w:rsidRDefault="001E412D" w:rsidP="00007CAF">
            <w:pPr>
              <w:jc w:val="both"/>
              <w:rPr>
                <w:lang w:val="es-ES_tradnl"/>
              </w:rPr>
            </w:pPr>
          </w:p>
          <w:p w:rsidR="001E412D" w:rsidRPr="00517A56" w:rsidRDefault="001E412D" w:rsidP="00007CAF">
            <w:pPr>
              <w:jc w:val="both"/>
              <w:rPr>
                <w:lang w:val="es-ES_tradnl"/>
              </w:rPr>
            </w:pPr>
          </w:p>
          <w:p w:rsidR="001E412D" w:rsidRDefault="001E412D" w:rsidP="00007CAF">
            <w:pPr>
              <w:spacing w:line="360" w:lineRule="auto"/>
              <w:jc w:val="center"/>
              <w:rPr>
                <w:b/>
                <w:sz w:val="22"/>
                <w:szCs w:val="22"/>
                <w:lang w:val="es-ES_tradnl"/>
              </w:rPr>
            </w:pPr>
          </w:p>
          <w:p w:rsidR="001E412D" w:rsidRDefault="001E412D" w:rsidP="00007CAF">
            <w:pPr>
              <w:spacing w:line="360" w:lineRule="auto"/>
              <w:jc w:val="center"/>
              <w:rPr>
                <w:b/>
                <w:sz w:val="22"/>
                <w:szCs w:val="22"/>
                <w:lang w:val="es-ES_tradnl"/>
              </w:rPr>
            </w:pPr>
          </w:p>
          <w:p w:rsidR="001E412D" w:rsidRDefault="001E412D" w:rsidP="00007CAF">
            <w:pPr>
              <w:spacing w:line="360" w:lineRule="auto"/>
              <w:jc w:val="center"/>
              <w:rPr>
                <w:b/>
                <w:sz w:val="22"/>
                <w:szCs w:val="22"/>
                <w:lang w:val="es-ES_tradnl"/>
              </w:rPr>
            </w:pPr>
          </w:p>
          <w:p w:rsidR="001E412D" w:rsidRDefault="001E412D" w:rsidP="00007CAF">
            <w:pPr>
              <w:spacing w:line="360" w:lineRule="auto"/>
              <w:jc w:val="center"/>
              <w:rPr>
                <w:b/>
                <w:sz w:val="22"/>
                <w:szCs w:val="22"/>
                <w:lang w:val="es-ES_tradnl"/>
              </w:rPr>
            </w:pPr>
          </w:p>
          <w:p w:rsidR="001E412D" w:rsidRDefault="001E412D" w:rsidP="00007CAF">
            <w:pPr>
              <w:spacing w:line="360" w:lineRule="auto"/>
              <w:jc w:val="center"/>
              <w:rPr>
                <w:b/>
                <w:sz w:val="22"/>
                <w:szCs w:val="22"/>
                <w:lang w:val="es-ES_tradnl"/>
              </w:rPr>
            </w:pPr>
          </w:p>
          <w:p w:rsidR="001E412D" w:rsidRDefault="001E412D" w:rsidP="00007CAF">
            <w:pPr>
              <w:spacing w:line="360" w:lineRule="auto"/>
              <w:jc w:val="center"/>
              <w:rPr>
                <w:b/>
                <w:sz w:val="22"/>
                <w:szCs w:val="22"/>
                <w:lang w:val="es-ES_tradnl"/>
              </w:rPr>
            </w:pPr>
          </w:p>
          <w:p w:rsidR="001E412D" w:rsidRDefault="001E412D" w:rsidP="00007CAF">
            <w:pPr>
              <w:spacing w:line="360" w:lineRule="auto"/>
              <w:jc w:val="center"/>
              <w:rPr>
                <w:b/>
                <w:sz w:val="22"/>
                <w:szCs w:val="22"/>
                <w:lang w:val="es-ES_tradnl"/>
              </w:rPr>
            </w:pPr>
          </w:p>
          <w:p w:rsidR="001E412D" w:rsidRDefault="001E412D" w:rsidP="00007CAF">
            <w:pPr>
              <w:spacing w:line="360" w:lineRule="auto"/>
              <w:jc w:val="center"/>
              <w:rPr>
                <w:b/>
                <w:sz w:val="22"/>
                <w:szCs w:val="22"/>
                <w:lang w:val="es-ES_tradnl"/>
              </w:rPr>
            </w:pPr>
          </w:p>
          <w:p w:rsidR="001E412D" w:rsidRDefault="001E412D" w:rsidP="00007CAF">
            <w:pPr>
              <w:spacing w:line="360" w:lineRule="auto"/>
              <w:jc w:val="center"/>
              <w:rPr>
                <w:b/>
                <w:sz w:val="22"/>
                <w:szCs w:val="22"/>
                <w:lang w:val="es-ES_tradnl"/>
              </w:rPr>
            </w:pPr>
          </w:p>
          <w:p w:rsidR="001E412D" w:rsidRDefault="001E412D" w:rsidP="00007CAF">
            <w:pPr>
              <w:spacing w:line="360" w:lineRule="auto"/>
              <w:jc w:val="center"/>
              <w:rPr>
                <w:b/>
                <w:sz w:val="22"/>
                <w:szCs w:val="22"/>
                <w:lang w:val="es-ES_tradnl"/>
              </w:rPr>
            </w:pPr>
          </w:p>
          <w:p w:rsidR="001E412D" w:rsidRDefault="001E412D" w:rsidP="00007CAF">
            <w:pPr>
              <w:spacing w:line="360" w:lineRule="auto"/>
              <w:jc w:val="center"/>
              <w:rPr>
                <w:b/>
                <w:sz w:val="22"/>
                <w:szCs w:val="22"/>
                <w:lang w:val="es-ES_tradnl"/>
              </w:rPr>
            </w:pPr>
          </w:p>
          <w:p w:rsidR="001E412D" w:rsidRDefault="001E412D" w:rsidP="00007CAF">
            <w:pPr>
              <w:spacing w:line="360" w:lineRule="auto"/>
              <w:jc w:val="center"/>
              <w:rPr>
                <w:b/>
                <w:sz w:val="22"/>
                <w:szCs w:val="22"/>
                <w:lang w:val="es-ES_tradnl"/>
              </w:rPr>
            </w:pPr>
          </w:p>
          <w:p w:rsidR="001E412D" w:rsidRDefault="001E412D" w:rsidP="00007CAF">
            <w:pPr>
              <w:spacing w:line="360" w:lineRule="auto"/>
              <w:jc w:val="center"/>
              <w:rPr>
                <w:b/>
                <w:sz w:val="22"/>
                <w:szCs w:val="22"/>
                <w:lang w:val="es-ES_tradnl"/>
              </w:rPr>
            </w:pPr>
          </w:p>
          <w:p w:rsidR="001E412D" w:rsidRDefault="001E412D" w:rsidP="00007CAF">
            <w:pPr>
              <w:spacing w:line="360" w:lineRule="auto"/>
              <w:jc w:val="center"/>
              <w:rPr>
                <w:b/>
                <w:sz w:val="22"/>
                <w:szCs w:val="22"/>
                <w:lang w:val="es-ES_tradnl"/>
              </w:rPr>
            </w:pPr>
          </w:p>
          <w:p w:rsidR="001E412D" w:rsidRDefault="001E412D" w:rsidP="00007CAF">
            <w:pPr>
              <w:spacing w:line="360" w:lineRule="auto"/>
              <w:jc w:val="center"/>
              <w:rPr>
                <w:b/>
                <w:sz w:val="22"/>
                <w:szCs w:val="22"/>
                <w:lang w:val="es-ES_tradnl"/>
              </w:rPr>
            </w:pPr>
          </w:p>
          <w:p w:rsidR="001E412D" w:rsidRPr="00517A56" w:rsidRDefault="001E412D" w:rsidP="00007CAF">
            <w:pPr>
              <w:spacing w:line="360" w:lineRule="auto"/>
              <w:jc w:val="center"/>
              <w:rPr>
                <w:b/>
                <w:sz w:val="22"/>
                <w:szCs w:val="22"/>
                <w:lang w:val="es-ES_tradnl"/>
              </w:rPr>
            </w:pPr>
            <w:r w:rsidRPr="00517A56">
              <w:rPr>
                <w:b/>
                <w:sz w:val="22"/>
                <w:szCs w:val="22"/>
                <w:lang w:val="es-ES_tradnl"/>
              </w:rPr>
              <w:t>EL CONCEJO METROPOLITANO DE QUITO</w:t>
            </w:r>
          </w:p>
          <w:p w:rsidR="001E412D" w:rsidRDefault="001E412D" w:rsidP="00007CAF">
            <w:pPr>
              <w:jc w:val="both"/>
              <w:rPr>
                <w:sz w:val="22"/>
                <w:szCs w:val="22"/>
                <w:lang w:val="es-ES_tradnl"/>
              </w:rPr>
            </w:pPr>
            <w:r w:rsidRPr="00517A56">
              <w:rPr>
                <w:sz w:val="22"/>
                <w:szCs w:val="22"/>
                <w:lang w:val="es-ES_tradnl"/>
              </w:rPr>
              <w:t>Visto el informe IC-2009-557 de 8 de julio de 2009 de la Comisión de Suelo y Ordenamiento Territorial; y,</w:t>
            </w:r>
          </w:p>
          <w:p w:rsidR="001E412D" w:rsidRPr="00517A56" w:rsidRDefault="001E412D" w:rsidP="00007CAF">
            <w:pPr>
              <w:jc w:val="both"/>
              <w:rPr>
                <w:sz w:val="22"/>
                <w:szCs w:val="22"/>
                <w:lang w:val="es-ES_tradnl"/>
              </w:rPr>
            </w:pPr>
          </w:p>
          <w:p w:rsidR="001E412D" w:rsidRPr="00517A56" w:rsidRDefault="001E412D" w:rsidP="008C233F">
            <w:pPr>
              <w:jc w:val="center"/>
              <w:rPr>
                <w:lang w:val="es-ES_tradnl"/>
              </w:rPr>
            </w:pPr>
            <w:r w:rsidRPr="00517A56">
              <w:rPr>
                <w:lang w:val="es-ES_tradnl"/>
              </w:rPr>
              <w:t>Considerando</w:t>
            </w:r>
          </w:p>
          <w:p w:rsidR="001E412D" w:rsidRPr="00517A56" w:rsidRDefault="001E412D" w:rsidP="00007CAF">
            <w:pPr>
              <w:jc w:val="both"/>
              <w:rPr>
                <w:sz w:val="22"/>
                <w:szCs w:val="22"/>
                <w:lang w:val="es-ES_tradnl"/>
              </w:rPr>
            </w:pPr>
          </w:p>
          <w:p w:rsidR="001E412D" w:rsidRPr="00517A56" w:rsidRDefault="001E412D" w:rsidP="00007CAF">
            <w:pPr>
              <w:pStyle w:val="Textoindependiente"/>
              <w:jc w:val="both"/>
              <w:rPr>
                <w:sz w:val="22"/>
                <w:szCs w:val="22"/>
              </w:rPr>
            </w:pPr>
            <w:r>
              <w:rPr>
                <w:sz w:val="22"/>
                <w:szCs w:val="22"/>
              </w:rPr>
              <w:t>Q</w:t>
            </w:r>
            <w:r w:rsidRPr="00517A56">
              <w:rPr>
                <w:sz w:val="22"/>
                <w:szCs w:val="22"/>
              </w:rPr>
              <w:t xml:space="preserve">ue mediante Ordenanza Metropolitana 255, publicada en el </w:t>
            </w:r>
            <w:proofErr w:type="spellStart"/>
            <w:r w:rsidRPr="00517A56">
              <w:rPr>
                <w:sz w:val="22"/>
                <w:szCs w:val="22"/>
              </w:rPr>
              <w:t>Regsitro</w:t>
            </w:r>
            <w:proofErr w:type="spellEnd"/>
            <w:r w:rsidRPr="00517A56">
              <w:rPr>
                <w:sz w:val="22"/>
                <w:szCs w:val="22"/>
              </w:rPr>
              <w:t xml:space="preserve"> Oficial 413 de 28 de Agosto del 2.008, el Concejo Metropolitano expidió el Nuevo Régimen de Suelo para el Distrito Metropolitano de Quito; y, mediante Ordenanzas 0031 y 3746 se expidió el Plan de Uso y Ocupación del Suelo y las Normas de Arquitectura y Urbanismo para el Distrito Metropolitano de Quito respectivamente, ambas publicadas en el mismo Registro Oficial No. 83 de 24 de octubre del 2.008;</w:t>
            </w:r>
          </w:p>
          <w:p w:rsidR="001E412D" w:rsidRPr="00517A56" w:rsidRDefault="001E412D" w:rsidP="00007CAF">
            <w:pPr>
              <w:pStyle w:val="Textoindependiente"/>
              <w:jc w:val="both"/>
              <w:rPr>
                <w:sz w:val="22"/>
                <w:szCs w:val="22"/>
              </w:rPr>
            </w:pPr>
            <w:r w:rsidRPr="00517A56">
              <w:rPr>
                <w:sz w:val="22"/>
                <w:szCs w:val="22"/>
              </w:rPr>
              <w:t>Que el Art. 26 de la ordenanza 255 faculta la realización de Planes Especiales en barrios o sectores que por su dinámica entren en contradicción con la normativa vigente, posibilitando la precisión o modificación del ordenamiento, uso y ocupación de la edificación previstos en el Plan General de Desarrollo Territorial  (PGDT) y en el Plan de Uso y Ocupación del Suelo (PUOS);</w:t>
            </w:r>
          </w:p>
          <w:p w:rsidR="001E412D" w:rsidRPr="00517A56" w:rsidRDefault="001E412D" w:rsidP="00007CAF">
            <w:pPr>
              <w:jc w:val="both"/>
              <w:rPr>
                <w:sz w:val="22"/>
                <w:szCs w:val="22"/>
                <w:lang w:val="es-ES_tradnl"/>
              </w:rPr>
            </w:pPr>
            <w:r w:rsidRPr="00517A56">
              <w:rPr>
                <w:sz w:val="22"/>
                <w:szCs w:val="22"/>
                <w:lang w:val="es-ES_tradnl"/>
              </w:rPr>
              <w:t>Que es necesario  evitar el deterioro de las condiciones urbanísticas y ambientales del Barrio Quito Tenis, mediante la implementación de medidas que involucren todos los aspectos relacionados con su funcionamiento adecuado, consolidación y calidad de vida para sus habitantes;</w:t>
            </w:r>
          </w:p>
          <w:p w:rsidR="001E412D" w:rsidRPr="00517A56" w:rsidRDefault="001E412D" w:rsidP="00007CAF">
            <w:pPr>
              <w:jc w:val="both"/>
              <w:rPr>
                <w:sz w:val="22"/>
                <w:szCs w:val="22"/>
                <w:lang w:val="es-ES_tradnl"/>
              </w:rPr>
            </w:pPr>
          </w:p>
          <w:p w:rsidR="001E412D" w:rsidRPr="00517A56" w:rsidRDefault="001E412D" w:rsidP="00007CAF">
            <w:pPr>
              <w:jc w:val="both"/>
              <w:rPr>
                <w:sz w:val="22"/>
                <w:szCs w:val="22"/>
                <w:lang w:val="es-ES"/>
              </w:rPr>
            </w:pPr>
            <w:r w:rsidRPr="00517A56">
              <w:rPr>
                <w:sz w:val="22"/>
                <w:szCs w:val="22"/>
                <w:lang w:val="es-ES_tradnl"/>
              </w:rPr>
              <w:t xml:space="preserve">Que los moradores del barrio Quito Tenis organizados en el comité barrial jurídicamente constituido, mediante acuerdo ministerial No. 140 del MIES, </w:t>
            </w:r>
            <w:r w:rsidRPr="00517A56">
              <w:rPr>
                <w:sz w:val="22"/>
                <w:szCs w:val="22"/>
                <w:lang w:val="es-ES"/>
              </w:rPr>
              <w:t>han presentado el Plan Especial Quito Tenis (PEQT) para el reordenamiento y desarrollo integrales del barrio, el mismo que ha sido elaborado con la participación de los residentes y en coordinación con las diferentes entidades públicas municipales;</w:t>
            </w:r>
          </w:p>
          <w:p w:rsidR="001E412D" w:rsidRPr="00517A56" w:rsidRDefault="001E412D" w:rsidP="00007CAF">
            <w:pPr>
              <w:jc w:val="both"/>
              <w:rPr>
                <w:sz w:val="22"/>
                <w:szCs w:val="22"/>
                <w:lang w:val="es-ES_tradnl"/>
              </w:rPr>
            </w:pPr>
          </w:p>
          <w:p w:rsidR="001E412D" w:rsidRPr="00517A56" w:rsidRDefault="001E412D" w:rsidP="00007CAF">
            <w:pPr>
              <w:jc w:val="both"/>
              <w:rPr>
                <w:sz w:val="22"/>
                <w:szCs w:val="22"/>
                <w:lang w:val="es-ES_tradnl"/>
              </w:rPr>
            </w:pPr>
            <w:r w:rsidRPr="00517A56">
              <w:rPr>
                <w:sz w:val="22"/>
                <w:szCs w:val="22"/>
                <w:lang w:val="es-ES_tradnl"/>
              </w:rPr>
              <w:t>Que es deber de la Municipalidad del Distrito Metropolitano de Quito apoyar todos los proyectos e iniciativas de los ciudadanos que viven en su territorio que contribuyan a una óptima convivencia ciudadana;</w:t>
            </w:r>
          </w:p>
          <w:p w:rsidR="001E412D" w:rsidRPr="00517A56" w:rsidRDefault="001E412D" w:rsidP="00007CAF">
            <w:pPr>
              <w:jc w:val="both"/>
              <w:rPr>
                <w:sz w:val="22"/>
                <w:szCs w:val="22"/>
                <w:lang w:val="es-ES_tradnl"/>
              </w:rPr>
            </w:pPr>
          </w:p>
          <w:p w:rsidR="001E412D" w:rsidRPr="00517A56" w:rsidRDefault="001E412D" w:rsidP="00007CAF">
            <w:pPr>
              <w:jc w:val="both"/>
              <w:rPr>
                <w:sz w:val="22"/>
                <w:szCs w:val="22"/>
                <w:lang w:val="es-ES_tradnl"/>
              </w:rPr>
            </w:pPr>
            <w:r w:rsidRPr="00517A56">
              <w:rPr>
                <w:sz w:val="22"/>
                <w:szCs w:val="22"/>
                <w:lang w:val="es-ES_tradnl"/>
              </w:rPr>
              <w:t>Que es necesario contar con una reglamentación propia y especial para el Barrio Quito Tenis.</w:t>
            </w:r>
          </w:p>
          <w:p w:rsidR="001E412D" w:rsidRPr="00517A56" w:rsidRDefault="001E412D" w:rsidP="00007CAF">
            <w:pPr>
              <w:jc w:val="both"/>
              <w:rPr>
                <w:sz w:val="22"/>
                <w:szCs w:val="22"/>
                <w:lang w:val="es-ES_tradnl"/>
              </w:rPr>
            </w:pPr>
          </w:p>
          <w:p w:rsidR="001E412D" w:rsidRPr="00517A56" w:rsidRDefault="001E412D" w:rsidP="00007CAF">
            <w:pPr>
              <w:jc w:val="both"/>
              <w:rPr>
                <w:sz w:val="22"/>
                <w:szCs w:val="22"/>
                <w:lang w:val="es-ES_tradnl"/>
              </w:rPr>
            </w:pPr>
            <w:r w:rsidRPr="00517A56">
              <w:rPr>
                <w:sz w:val="22"/>
                <w:szCs w:val="22"/>
                <w:lang w:val="es-ES_tradnl"/>
              </w:rPr>
              <w:t xml:space="preserve">En ejercicio de las facultades que le confieren los Art. 64 numeral 1 de </w:t>
            </w:r>
            <w:smartTag w:uri="urn:schemas-microsoft-com:office:smarttags" w:element="PersonName">
              <w:smartTagPr>
                <w:attr w:name="ProductID" w:val="la Ley"/>
              </w:smartTagPr>
              <w:r w:rsidRPr="00517A56">
                <w:rPr>
                  <w:sz w:val="22"/>
                  <w:szCs w:val="22"/>
                  <w:lang w:val="es-ES_tradnl"/>
                </w:rPr>
                <w:t>la Ley</w:t>
              </w:r>
            </w:smartTag>
            <w:r w:rsidRPr="00517A56">
              <w:rPr>
                <w:sz w:val="22"/>
                <w:szCs w:val="22"/>
                <w:lang w:val="es-ES_tradnl"/>
              </w:rPr>
              <w:t xml:space="preserve"> de Régimen Municipal y 8 de </w:t>
            </w:r>
            <w:smartTag w:uri="urn:schemas-microsoft-com:office:smarttags" w:element="PersonName">
              <w:smartTagPr>
                <w:attr w:name="ProductID" w:val="la Ley Org￡nica"/>
              </w:smartTagPr>
              <w:r w:rsidRPr="00517A56">
                <w:rPr>
                  <w:sz w:val="22"/>
                  <w:szCs w:val="22"/>
                  <w:lang w:val="es-ES_tradnl"/>
                </w:rPr>
                <w:t>la Ley Orgánica</w:t>
              </w:r>
            </w:smartTag>
            <w:r w:rsidRPr="00517A56">
              <w:rPr>
                <w:sz w:val="22"/>
                <w:szCs w:val="22"/>
                <w:lang w:val="es-ES_tradnl"/>
              </w:rPr>
              <w:t xml:space="preserve"> para el Distrito Metropolitano de Quito, </w:t>
            </w:r>
          </w:p>
          <w:p w:rsidR="001E412D" w:rsidRPr="00517A56" w:rsidRDefault="001E412D" w:rsidP="00007CAF">
            <w:pPr>
              <w:jc w:val="both"/>
              <w:rPr>
                <w:sz w:val="22"/>
                <w:szCs w:val="22"/>
                <w:lang w:val="es-ES_tradnl"/>
              </w:rPr>
            </w:pPr>
          </w:p>
          <w:p w:rsidR="001E412D" w:rsidRPr="00517A56" w:rsidRDefault="001E412D" w:rsidP="00007CAF">
            <w:pPr>
              <w:jc w:val="both"/>
              <w:rPr>
                <w:b/>
                <w:sz w:val="22"/>
                <w:szCs w:val="22"/>
                <w:lang w:val="es-ES_tradnl"/>
              </w:rPr>
            </w:pPr>
          </w:p>
          <w:p w:rsidR="001E412D" w:rsidRPr="00517A56" w:rsidRDefault="001E412D" w:rsidP="00007CAF">
            <w:pPr>
              <w:jc w:val="both"/>
              <w:rPr>
                <w:b/>
                <w:sz w:val="22"/>
                <w:szCs w:val="22"/>
                <w:lang w:val="es-ES_tradnl"/>
              </w:rPr>
            </w:pPr>
          </w:p>
          <w:p w:rsidR="001E412D" w:rsidRPr="00517A56" w:rsidRDefault="001E412D" w:rsidP="00007CAF">
            <w:pPr>
              <w:jc w:val="both"/>
              <w:rPr>
                <w:b/>
                <w:sz w:val="22"/>
                <w:szCs w:val="22"/>
                <w:lang w:val="es-ES_tradnl"/>
              </w:rPr>
            </w:pPr>
          </w:p>
          <w:p w:rsidR="001E412D" w:rsidRPr="00517A56" w:rsidRDefault="001E412D" w:rsidP="00007CAF">
            <w:pPr>
              <w:jc w:val="both"/>
              <w:rPr>
                <w:b/>
                <w:sz w:val="22"/>
                <w:szCs w:val="22"/>
                <w:lang w:val="es-ES_tradnl"/>
              </w:rPr>
            </w:pPr>
          </w:p>
          <w:p w:rsidR="001E412D" w:rsidRPr="00517A56" w:rsidRDefault="001E412D" w:rsidP="00007CAF">
            <w:pPr>
              <w:jc w:val="both"/>
              <w:rPr>
                <w:b/>
                <w:sz w:val="22"/>
                <w:szCs w:val="22"/>
                <w:lang w:val="es-ES_tradnl"/>
              </w:rPr>
            </w:pPr>
          </w:p>
          <w:p w:rsidR="001E412D" w:rsidRPr="00517A56" w:rsidRDefault="001E412D" w:rsidP="00007CAF">
            <w:pPr>
              <w:jc w:val="both"/>
              <w:rPr>
                <w:b/>
                <w:sz w:val="22"/>
                <w:szCs w:val="22"/>
                <w:lang w:val="es-ES_tradnl"/>
              </w:rPr>
            </w:pPr>
          </w:p>
          <w:p w:rsidR="001E412D" w:rsidRPr="00517A56" w:rsidRDefault="001E412D" w:rsidP="00007CAF">
            <w:pPr>
              <w:jc w:val="both"/>
              <w:rPr>
                <w:b/>
                <w:sz w:val="22"/>
                <w:szCs w:val="22"/>
                <w:lang w:val="es-ES_tradnl"/>
              </w:rPr>
            </w:pPr>
          </w:p>
          <w:p w:rsidR="001E412D" w:rsidRPr="00517A56" w:rsidRDefault="001E412D" w:rsidP="00007CAF">
            <w:pPr>
              <w:jc w:val="both"/>
              <w:rPr>
                <w:b/>
                <w:sz w:val="22"/>
                <w:szCs w:val="22"/>
                <w:lang w:val="es-ES_tradnl"/>
              </w:rPr>
            </w:pPr>
          </w:p>
          <w:p w:rsidR="001E412D" w:rsidRPr="00517A56" w:rsidRDefault="001E412D" w:rsidP="00007CAF">
            <w:pPr>
              <w:jc w:val="both"/>
              <w:rPr>
                <w:b/>
                <w:sz w:val="22"/>
                <w:szCs w:val="22"/>
                <w:lang w:val="es-ES_tradnl"/>
              </w:rPr>
            </w:pPr>
          </w:p>
          <w:p w:rsidR="001E412D" w:rsidRDefault="001E412D" w:rsidP="00007CAF">
            <w:pPr>
              <w:jc w:val="both"/>
              <w:rPr>
                <w:b/>
                <w:sz w:val="22"/>
                <w:szCs w:val="22"/>
                <w:lang w:val="es-ES_tradnl"/>
              </w:rPr>
            </w:pPr>
          </w:p>
          <w:p w:rsidR="001E412D" w:rsidRDefault="001E412D" w:rsidP="00007CAF">
            <w:pPr>
              <w:jc w:val="both"/>
              <w:rPr>
                <w:b/>
                <w:sz w:val="22"/>
                <w:szCs w:val="22"/>
                <w:lang w:val="es-ES_tradnl"/>
              </w:rPr>
            </w:pPr>
          </w:p>
          <w:p w:rsidR="001E412D" w:rsidRDefault="001E412D" w:rsidP="00007CAF">
            <w:pPr>
              <w:jc w:val="both"/>
              <w:rPr>
                <w:b/>
                <w:sz w:val="22"/>
                <w:szCs w:val="22"/>
                <w:lang w:val="es-ES_tradnl"/>
              </w:rPr>
            </w:pPr>
          </w:p>
          <w:p w:rsidR="001E412D" w:rsidRDefault="001E412D" w:rsidP="00007CAF">
            <w:pPr>
              <w:jc w:val="both"/>
              <w:rPr>
                <w:b/>
                <w:sz w:val="22"/>
                <w:szCs w:val="22"/>
                <w:lang w:val="es-ES_tradnl"/>
              </w:rPr>
            </w:pPr>
          </w:p>
          <w:p w:rsidR="001E412D" w:rsidRDefault="001E412D" w:rsidP="00007CAF">
            <w:pPr>
              <w:jc w:val="both"/>
              <w:rPr>
                <w:b/>
                <w:sz w:val="22"/>
                <w:szCs w:val="22"/>
                <w:lang w:val="es-ES_tradnl"/>
              </w:rPr>
            </w:pPr>
          </w:p>
          <w:p w:rsidR="001E412D" w:rsidRDefault="001E412D" w:rsidP="00007CAF">
            <w:pPr>
              <w:jc w:val="both"/>
              <w:rPr>
                <w:b/>
                <w:sz w:val="22"/>
                <w:szCs w:val="22"/>
                <w:lang w:val="es-ES_tradnl"/>
              </w:rPr>
            </w:pPr>
          </w:p>
          <w:p w:rsidR="001E412D" w:rsidRPr="00517A56" w:rsidRDefault="001E412D" w:rsidP="00007CAF">
            <w:pPr>
              <w:jc w:val="both"/>
              <w:rPr>
                <w:b/>
                <w:sz w:val="22"/>
                <w:szCs w:val="22"/>
                <w:lang w:val="es-ES_tradnl"/>
              </w:rPr>
            </w:pPr>
          </w:p>
          <w:p w:rsidR="005B5BB8" w:rsidRDefault="005B5BB8" w:rsidP="00CE5DCB">
            <w:pPr>
              <w:jc w:val="center"/>
              <w:rPr>
                <w:b/>
                <w:sz w:val="22"/>
                <w:szCs w:val="22"/>
                <w:lang w:val="es-ES_tradnl"/>
              </w:rPr>
            </w:pPr>
          </w:p>
          <w:p w:rsidR="005B5BB8" w:rsidRDefault="005B5BB8" w:rsidP="00CE5DCB">
            <w:pPr>
              <w:jc w:val="center"/>
              <w:rPr>
                <w:b/>
                <w:sz w:val="22"/>
                <w:szCs w:val="22"/>
                <w:lang w:val="es-ES_tradnl"/>
              </w:rPr>
            </w:pPr>
          </w:p>
          <w:p w:rsidR="005B5BB8" w:rsidRDefault="005B5BB8" w:rsidP="00CE5DCB">
            <w:pPr>
              <w:jc w:val="center"/>
              <w:rPr>
                <w:b/>
                <w:sz w:val="22"/>
                <w:szCs w:val="22"/>
                <w:lang w:val="es-ES_tradnl"/>
              </w:rPr>
            </w:pPr>
          </w:p>
          <w:p w:rsidR="00290384" w:rsidRDefault="00290384" w:rsidP="00CE5DCB">
            <w:pPr>
              <w:jc w:val="center"/>
              <w:rPr>
                <w:b/>
                <w:sz w:val="22"/>
                <w:szCs w:val="22"/>
                <w:lang w:val="es-ES_tradnl"/>
              </w:rPr>
            </w:pPr>
          </w:p>
          <w:p w:rsidR="00290384" w:rsidRDefault="00290384" w:rsidP="00CE5DCB">
            <w:pPr>
              <w:jc w:val="center"/>
              <w:rPr>
                <w:b/>
                <w:sz w:val="22"/>
                <w:szCs w:val="22"/>
                <w:lang w:val="es-ES_tradnl"/>
              </w:rPr>
            </w:pPr>
          </w:p>
          <w:p w:rsidR="00290384" w:rsidRDefault="00290384" w:rsidP="00CE5DCB">
            <w:pPr>
              <w:jc w:val="center"/>
              <w:rPr>
                <w:b/>
                <w:sz w:val="22"/>
                <w:szCs w:val="22"/>
                <w:lang w:val="es-ES_tradnl"/>
              </w:rPr>
            </w:pPr>
          </w:p>
          <w:p w:rsidR="00290384" w:rsidRDefault="00290384" w:rsidP="00CE5DCB">
            <w:pPr>
              <w:jc w:val="center"/>
              <w:rPr>
                <w:b/>
                <w:sz w:val="22"/>
                <w:szCs w:val="22"/>
                <w:lang w:val="es-ES_tradnl"/>
              </w:rPr>
            </w:pPr>
          </w:p>
          <w:p w:rsidR="00290384" w:rsidRDefault="00290384" w:rsidP="00CE5DCB">
            <w:pPr>
              <w:jc w:val="center"/>
              <w:rPr>
                <w:b/>
                <w:sz w:val="22"/>
                <w:szCs w:val="22"/>
                <w:lang w:val="es-ES_tradnl"/>
              </w:rPr>
            </w:pPr>
          </w:p>
          <w:p w:rsidR="00290384" w:rsidRDefault="00290384" w:rsidP="00CE5DCB">
            <w:pPr>
              <w:jc w:val="center"/>
              <w:rPr>
                <w:b/>
                <w:sz w:val="22"/>
                <w:szCs w:val="22"/>
                <w:lang w:val="es-ES_tradnl"/>
              </w:rPr>
            </w:pPr>
          </w:p>
          <w:p w:rsidR="00290384" w:rsidRDefault="00290384" w:rsidP="00CE5DCB">
            <w:pPr>
              <w:jc w:val="center"/>
              <w:rPr>
                <w:b/>
                <w:sz w:val="22"/>
                <w:szCs w:val="22"/>
                <w:lang w:val="es-ES_tradnl"/>
              </w:rPr>
            </w:pPr>
          </w:p>
          <w:p w:rsidR="00290384" w:rsidRDefault="00290384" w:rsidP="00CE5DCB">
            <w:pPr>
              <w:jc w:val="center"/>
              <w:rPr>
                <w:b/>
                <w:sz w:val="22"/>
                <w:szCs w:val="22"/>
                <w:lang w:val="es-ES_tradnl"/>
              </w:rPr>
            </w:pPr>
          </w:p>
          <w:p w:rsidR="00290384" w:rsidRDefault="00290384" w:rsidP="00CE5DCB">
            <w:pPr>
              <w:jc w:val="center"/>
              <w:rPr>
                <w:b/>
                <w:sz w:val="22"/>
                <w:szCs w:val="22"/>
                <w:lang w:val="es-ES_tradnl"/>
              </w:rPr>
            </w:pPr>
          </w:p>
          <w:p w:rsidR="00290384" w:rsidRDefault="00290384" w:rsidP="00CE5DCB">
            <w:pPr>
              <w:jc w:val="center"/>
              <w:rPr>
                <w:b/>
                <w:sz w:val="22"/>
                <w:szCs w:val="22"/>
                <w:lang w:val="es-ES_tradnl"/>
              </w:rPr>
            </w:pPr>
          </w:p>
          <w:p w:rsidR="00290384" w:rsidRDefault="00290384" w:rsidP="00CE5DCB">
            <w:pPr>
              <w:jc w:val="center"/>
              <w:rPr>
                <w:b/>
                <w:sz w:val="22"/>
                <w:szCs w:val="22"/>
                <w:lang w:val="es-ES_tradnl"/>
              </w:rPr>
            </w:pPr>
          </w:p>
          <w:p w:rsidR="00290384" w:rsidRDefault="00290384" w:rsidP="00CE5DCB">
            <w:pPr>
              <w:jc w:val="center"/>
              <w:rPr>
                <w:b/>
                <w:sz w:val="22"/>
                <w:szCs w:val="22"/>
                <w:lang w:val="es-ES_tradnl"/>
              </w:rPr>
            </w:pPr>
          </w:p>
          <w:p w:rsidR="00290384" w:rsidRDefault="00290384" w:rsidP="00CE5DCB">
            <w:pPr>
              <w:jc w:val="center"/>
              <w:rPr>
                <w:b/>
                <w:sz w:val="22"/>
                <w:szCs w:val="22"/>
                <w:lang w:val="es-ES_tradnl"/>
              </w:rPr>
            </w:pPr>
          </w:p>
          <w:p w:rsidR="000A150F" w:rsidRDefault="000A150F" w:rsidP="00CE5DCB">
            <w:pPr>
              <w:jc w:val="center"/>
              <w:rPr>
                <w:b/>
                <w:sz w:val="22"/>
                <w:szCs w:val="22"/>
                <w:lang w:val="es-ES_tradnl"/>
              </w:rPr>
            </w:pPr>
          </w:p>
          <w:p w:rsidR="000A150F" w:rsidRDefault="000A150F" w:rsidP="00CE5DCB">
            <w:pPr>
              <w:jc w:val="center"/>
              <w:rPr>
                <w:b/>
                <w:sz w:val="22"/>
                <w:szCs w:val="22"/>
                <w:lang w:val="es-ES_tradnl"/>
              </w:rPr>
            </w:pPr>
          </w:p>
          <w:p w:rsidR="000A150F" w:rsidRDefault="000A150F" w:rsidP="00CE5DCB">
            <w:pPr>
              <w:jc w:val="center"/>
              <w:rPr>
                <w:b/>
                <w:sz w:val="22"/>
                <w:szCs w:val="22"/>
                <w:lang w:val="es-ES_tradnl"/>
              </w:rPr>
            </w:pPr>
          </w:p>
          <w:p w:rsidR="00290384" w:rsidRDefault="00290384" w:rsidP="00CE5DCB">
            <w:pPr>
              <w:jc w:val="center"/>
              <w:rPr>
                <w:b/>
                <w:sz w:val="22"/>
                <w:szCs w:val="22"/>
                <w:lang w:val="es-ES_tradnl"/>
              </w:rPr>
            </w:pPr>
          </w:p>
          <w:p w:rsidR="001E412D" w:rsidRPr="00517A56" w:rsidRDefault="001E412D" w:rsidP="00CE5DCB">
            <w:pPr>
              <w:jc w:val="center"/>
              <w:rPr>
                <w:b/>
                <w:sz w:val="22"/>
                <w:szCs w:val="22"/>
                <w:lang w:val="es-ES_tradnl"/>
              </w:rPr>
            </w:pPr>
            <w:r w:rsidRPr="00517A56">
              <w:rPr>
                <w:b/>
                <w:sz w:val="22"/>
                <w:szCs w:val="22"/>
                <w:lang w:val="es-ES_tradnl"/>
              </w:rPr>
              <w:t>Expide</w:t>
            </w:r>
            <w:r>
              <w:rPr>
                <w:b/>
                <w:sz w:val="22"/>
                <w:szCs w:val="22"/>
                <w:lang w:val="es-ES_tradnl"/>
              </w:rPr>
              <w:t>:</w:t>
            </w:r>
          </w:p>
          <w:p w:rsidR="001E412D" w:rsidRPr="00517A56" w:rsidRDefault="001E412D" w:rsidP="00007CAF">
            <w:pPr>
              <w:jc w:val="both"/>
              <w:rPr>
                <w:sz w:val="22"/>
                <w:szCs w:val="22"/>
                <w:lang w:val="es-ES_tradnl"/>
              </w:rPr>
            </w:pPr>
          </w:p>
          <w:tbl>
            <w:tblPr>
              <w:tblW w:w="0" w:type="auto"/>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8"/>
            </w:tblGrid>
            <w:tr w:rsidR="001E412D" w:rsidRPr="001E412D" w:rsidTr="00290384">
              <w:tc>
                <w:tcPr>
                  <w:tcW w:w="7918" w:type="dxa"/>
                </w:tcPr>
                <w:p w:rsidR="001E412D" w:rsidRPr="00CE5DCB" w:rsidRDefault="001E412D" w:rsidP="000B58B6">
                  <w:pPr>
                    <w:pStyle w:val="Textoindependiente2"/>
                    <w:framePr w:hSpace="141" w:wrap="around" w:vAnchor="text" w:hAnchor="text" w:y="1"/>
                    <w:spacing w:after="0" w:line="240" w:lineRule="auto"/>
                    <w:suppressOverlap/>
                    <w:jc w:val="both"/>
                    <w:rPr>
                      <w:sz w:val="20"/>
                      <w:szCs w:val="20"/>
                      <w:lang w:val="es-ES_tradnl"/>
                    </w:rPr>
                  </w:pPr>
                </w:p>
                <w:p w:rsidR="001E412D" w:rsidRPr="00CE5DCB" w:rsidRDefault="001E412D" w:rsidP="000B58B6">
                  <w:pPr>
                    <w:pStyle w:val="Textoindependiente2"/>
                    <w:framePr w:hSpace="141" w:wrap="around" w:vAnchor="text" w:hAnchor="text" w:y="1"/>
                    <w:spacing w:after="0" w:line="240" w:lineRule="auto"/>
                    <w:suppressOverlap/>
                    <w:jc w:val="both"/>
                    <w:rPr>
                      <w:sz w:val="20"/>
                      <w:szCs w:val="20"/>
                      <w:lang w:val="es-EC"/>
                    </w:rPr>
                  </w:pPr>
                  <w:r w:rsidRPr="00CE5DCB">
                    <w:rPr>
                      <w:sz w:val="20"/>
                      <w:szCs w:val="20"/>
                      <w:lang w:val="es-ES_tradnl"/>
                    </w:rPr>
                    <w:t xml:space="preserve">LA </w:t>
                  </w:r>
                  <w:r w:rsidRPr="00CE5DCB">
                    <w:rPr>
                      <w:sz w:val="20"/>
                      <w:szCs w:val="20"/>
                      <w:lang w:val="es-EC"/>
                    </w:rPr>
                    <w:t xml:space="preserve">ORDENANZA DE ZONIFICACIÓN ESPECIAL QUE APRUEBA EL PLAN ESPECIAL DEL BARRIO QUITO TENIS, UBICADO AL NOROCCIDENTE DEL DISTRITO, MODIFICATORIA DE LA ORDENANZA DE ZONIFICACIÓN No. 031 QUE CONTIENE EL PLAN DE USO Y OCUPACIÓN DEL SUELO. </w:t>
                  </w:r>
                </w:p>
              </w:tc>
            </w:tr>
          </w:tbl>
          <w:p w:rsidR="001E412D" w:rsidRPr="00517A56" w:rsidRDefault="001E412D" w:rsidP="00007CAF">
            <w:pPr>
              <w:tabs>
                <w:tab w:val="left" w:pos="-720"/>
              </w:tabs>
              <w:suppressAutoHyphens/>
              <w:spacing w:after="100"/>
              <w:jc w:val="both"/>
              <w:rPr>
                <w:b/>
                <w:sz w:val="22"/>
                <w:szCs w:val="22"/>
                <w:lang w:val="es-ES"/>
              </w:rPr>
            </w:pPr>
          </w:p>
          <w:p w:rsidR="001E412D" w:rsidRPr="00517A56" w:rsidRDefault="001E412D" w:rsidP="001F1936">
            <w:pPr>
              <w:tabs>
                <w:tab w:val="left" w:pos="-720"/>
                <w:tab w:val="left" w:pos="3349"/>
                <w:tab w:val="center" w:pos="3964"/>
              </w:tabs>
              <w:suppressAutoHyphens/>
              <w:spacing w:after="100"/>
              <w:jc w:val="center"/>
              <w:rPr>
                <w:b/>
                <w:sz w:val="22"/>
                <w:szCs w:val="22"/>
                <w:lang w:val="es-ES"/>
              </w:rPr>
            </w:pPr>
            <w:proofErr w:type="spellStart"/>
            <w:r w:rsidRPr="00517A56">
              <w:rPr>
                <w:b/>
                <w:sz w:val="22"/>
                <w:szCs w:val="22"/>
                <w:lang w:val="es-ES"/>
              </w:rPr>
              <w:t>Capitulo</w:t>
            </w:r>
            <w:proofErr w:type="spellEnd"/>
            <w:r w:rsidRPr="00517A56">
              <w:rPr>
                <w:b/>
                <w:sz w:val="22"/>
                <w:szCs w:val="22"/>
                <w:lang w:val="es-ES"/>
              </w:rPr>
              <w:t xml:space="preserve"> I</w:t>
            </w:r>
          </w:p>
          <w:p w:rsidR="001E412D" w:rsidRPr="00517A56" w:rsidRDefault="001E412D" w:rsidP="004D12CB">
            <w:pPr>
              <w:tabs>
                <w:tab w:val="center" w:pos="4680"/>
              </w:tabs>
              <w:suppressAutoHyphens/>
              <w:spacing w:after="100"/>
              <w:jc w:val="center"/>
              <w:rPr>
                <w:spacing w:val="-3"/>
                <w:sz w:val="22"/>
                <w:szCs w:val="22"/>
                <w:lang w:val="es-ES"/>
              </w:rPr>
            </w:pPr>
            <w:r w:rsidRPr="00517A56">
              <w:rPr>
                <w:b/>
                <w:spacing w:val="-3"/>
                <w:sz w:val="22"/>
                <w:szCs w:val="22"/>
                <w:lang w:val="es-ES"/>
              </w:rPr>
              <w:t>Disposiciones Generales</w:t>
            </w:r>
          </w:p>
          <w:p w:rsidR="001E412D" w:rsidRPr="00517A56" w:rsidRDefault="001E412D" w:rsidP="00007CAF">
            <w:pPr>
              <w:jc w:val="both"/>
              <w:rPr>
                <w:b/>
                <w:spacing w:val="-3"/>
                <w:sz w:val="22"/>
                <w:szCs w:val="22"/>
                <w:lang w:val="es-ES"/>
              </w:rPr>
            </w:pPr>
          </w:p>
          <w:p w:rsidR="001E412D" w:rsidRPr="00517A56" w:rsidRDefault="001E412D" w:rsidP="00007CAF">
            <w:pPr>
              <w:jc w:val="both"/>
              <w:rPr>
                <w:sz w:val="22"/>
                <w:szCs w:val="22"/>
                <w:lang w:val="es-ES_tradnl"/>
              </w:rPr>
            </w:pPr>
            <w:r w:rsidRPr="00517A56">
              <w:rPr>
                <w:b/>
                <w:spacing w:val="-3"/>
                <w:sz w:val="22"/>
                <w:szCs w:val="22"/>
                <w:lang w:val="es-ES"/>
              </w:rPr>
              <w:t>Art. 1.- Finalidad.-</w:t>
            </w:r>
            <w:r w:rsidRPr="00517A56">
              <w:rPr>
                <w:spacing w:val="-3"/>
                <w:sz w:val="22"/>
                <w:szCs w:val="22"/>
                <w:lang w:val="es-ES"/>
              </w:rPr>
              <w:t xml:space="preserve">  Las disposiciones de esta ordenanza tienen como finalidad el mejoramiento urbanístico y ambiental del barrio Quito Tenis, así como la definición de regulaciones específicas que posibiliten su concreción.</w:t>
            </w:r>
          </w:p>
          <w:p w:rsidR="001E412D" w:rsidRPr="00517A56" w:rsidRDefault="001E412D" w:rsidP="00007CAF">
            <w:pPr>
              <w:jc w:val="both"/>
              <w:rPr>
                <w:sz w:val="22"/>
                <w:szCs w:val="22"/>
                <w:lang w:val="es-ES_tradnl"/>
              </w:rPr>
            </w:pPr>
          </w:p>
          <w:p w:rsidR="001E412D" w:rsidRPr="00517A56" w:rsidRDefault="001E412D" w:rsidP="00007CAF">
            <w:pPr>
              <w:jc w:val="both"/>
              <w:rPr>
                <w:spacing w:val="-3"/>
                <w:sz w:val="22"/>
                <w:szCs w:val="22"/>
                <w:lang w:val="es-ES"/>
              </w:rPr>
            </w:pPr>
            <w:r w:rsidRPr="00517A56">
              <w:rPr>
                <w:b/>
                <w:spacing w:val="-3"/>
                <w:sz w:val="22"/>
                <w:szCs w:val="22"/>
                <w:lang w:val="es-ES"/>
              </w:rPr>
              <w:t>Art. 2</w:t>
            </w:r>
            <w:r w:rsidRPr="000A150F">
              <w:rPr>
                <w:b/>
                <w:spacing w:val="-3"/>
                <w:sz w:val="22"/>
                <w:szCs w:val="22"/>
                <w:lang w:val="es-ES"/>
              </w:rPr>
              <w:t>.-</w:t>
            </w:r>
            <w:r w:rsidR="000A150F" w:rsidRPr="000A150F">
              <w:rPr>
                <w:b/>
                <w:spacing w:val="-3"/>
                <w:sz w:val="22"/>
                <w:szCs w:val="22"/>
                <w:lang w:val="es-ES"/>
              </w:rPr>
              <w:t>Á</w:t>
            </w:r>
            <w:r w:rsidRPr="000A150F">
              <w:rPr>
                <w:b/>
                <w:spacing w:val="-3"/>
                <w:sz w:val="22"/>
                <w:szCs w:val="22"/>
                <w:lang w:val="es-ES"/>
              </w:rPr>
              <w:t>mbito</w:t>
            </w:r>
            <w:r w:rsidRPr="00517A56">
              <w:rPr>
                <w:b/>
                <w:spacing w:val="-3"/>
                <w:sz w:val="22"/>
                <w:szCs w:val="22"/>
                <w:lang w:val="es-ES"/>
              </w:rPr>
              <w:t>.</w:t>
            </w:r>
            <w:r w:rsidRPr="00517A56">
              <w:rPr>
                <w:spacing w:val="-3"/>
                <w:sz w:val="22"/>
                <w:szCs w:val="22"/>
                <w:lang w:val="es-ES"/>
              </w:rPr>
              <w:t xml:space="preserve">- Las disposiciones de esta ordenanza se aplicarán dentro de los límites </w:t>
            </w:r>
            <w:r w:rsidRPr="00517A56">
              <w:rPr>
                <w:sz w:val="22"/>
                <w:szCs w:val="22"/>
                <w:lang w:val="es-ES"/>
              </w:rPr>
              <w:t xml:space="preserve">Norte: Calle Hidalgo de Pinto; Sur: Calle Agustín de </w:t>
            </w:r>
            <w:proofErr w:type="spellStart"/>
            <w:r w:rsidRPr="00517A56">
              <w:rPr>
                <w:sz w:val="22"/>
                <w:szCs w:val="22"/>
                <w:lang w:val="es-ES"/>
              </w:rPr>
              <w:t>Azcunaga</w:t>
            </w:r>
            <w:proofErr w:type="spellEnd"/>
            <w:r w:rsidRPr="00517A56">
              <w:rPr>
                <w:sz w:val="22"/>
                <w:szCs w:val="22"/>
                <w:lang w:val="es-ES"/>
              </w:rPr>
              <w:t xml:space="preserve">;  Este: Av. Brasil; y, Oeste: Av. Mariscal Sucre (Occidental), </w:t>
            </w:r>
            <w:r w:rsidRPr="00517A56">
              <w:rPr>
                <w:spacing w:val="-3"/>
                <w:sz w:val="22"/>
                <w:szCs w:val="22"/>
                <w:lang w:val="es-ES"/>
              </w:rPr>
              <w:t xml:space="preserve">del barrio Quito Tenis ubicado en la parroquia </w:t>
            </w:r>
            <w:proofErr w:type="spellStart"/>
            <w:r w:rsidRPr="00517A56">
              <w:rPr>
                <w:spacing w:val="-3"/>
                <w:sz w:val="22"/>
                <w:szCs w:val="22"/>
                <w:lang w:val="es-ES"/>
              </w:rPr>
              <w:t>Chaupicruz</w:t>
            </w:r>
            <w:proofErr w:type="spellEnd"/>
            <w:r w:rsidRPr="00517A56">
              <w:rPr>
                <w:spacing w:val="-3"/>
                <w:sz w:val="22"/>
                <w:szCs w:val="22"/>
                <w:lang w:val="es-ES"/>
              </w:rPr>
              <w:t xml:space="preserve"> de </w:t>
            </w:r>
            <w:smartTag w:uri="urn:schemas-microsoft-com:office:smarttags" w:element="PersonName">
              <w:smartTagPr>
                <w:attr w:name="ProductID" w:val="la Jurisdicci￳n"/>
              </w:smartTagPr>
              <w:r w:rsidRPr="00517A56">
                <w:rPr>
                  <w:spacing w:val="-3"/>
                  <w:sz w:val="22"/>
                  <w:szCs w:val="22"/>
                  <w:lang w:val="es-ES"/>
                </w:rPr>
                <w:t>la Jurisdicción</w:t>
              </w:r>
            </w:smartTag>
            <w:r w:rsidRPr="00517A56">
              <w:rPr>
                <w:spacing w:val="-3"/>
                <w:sz w:val="22"/>
                <w:szCs w:val="22"/>
                <w:lang w:val="es-ES"/>
              </w:rPr>
              <w:t xml:space="preserve"> de </w:t>
            </w:r>
            <w:smartTag w:uri="urn:schemas-microsoft-com:office:smarttags" w:element="PersonName">
              <w:smartTagPr>
                <w:attr w:name="ProductID" w:val="la Administraci￳n Zonal"/>
              </w:smartTagPr>
              <w:r w:rsidRPr="00517A56">
                <w:rPr>
                  <w:spacing w:val="-3"/>
                  <w:sz w:val="22"/>
                  <w:szCs w:val="22"/>
                  <w:lang w:val="es-ES"/>
                </w:rPr>
                <w:t>la Administración Zonal</w:t>
              </w:r>
            </w:smartTag>
            <w:r w:rsidRPr="00517A56">
              <w:rPr>
                <w:spacing w:val="-3"/>
                <w:sz w:val="22"/>
                <w:szCs w:val="22"/>
                <w:lang w:val="es-ES"/>
              </w:rPr>
              <w:t xml:space="preserve"> Norte del Distrito Metropolitano de Quito. De acuerdo al Mapa No. B0- QT.</w:t>
            </w:r>
          </w:p>
          <w:p w:rsidR="001E412D" w:rsidRPr="00517A56" w:rsidRDefault="001E412D" w:rsidP="00007CAF">
            <w:pPr>
              <w:ind w:left="2832" w:firstLine="708"/>
              <w:jc w:val="both"/>
              <w:rPr>
                <w:sz w:val="22"/>
                <w:szCs w:val="22"/>
                <w:lang w:val="es-ES"/>
              </w:rPr>
            </w:pPr>
          </w:p>
          <w:p w:rsidR="001E412D" w:rsidRPr="00517A56" w:rsidRDefault="001E412D" w:rsidP="00007CAF">
            <w:pPr>
              <w:jc w:val="both"/>
              <w:rPr>
                <w:sz w:val="22"/>
                <w:szCs w:val="22"/>
                <w:lang w:val="es-ES"/>
              </w:rPr>
            </w:pPr>
            <w:r w:rsidRPr="00517A56">
              <w:rPr>
                <w:b/>
                <w:sz w:val="22"/>
                <w:szCs w:val="22"/>
                <w:lang w:val="es-ES"/>
              </w:rPr>
              <w:t>Art. 3- Contenido.-</w:t>
            </w:r>
            <w:r w:rsidRPr="00517A56">
              <w:rPr>
                <w:sz w:val="22"/>
                <w:szCs w:val="22"/>
                <w:lang w:val="es-ES"/>
              </w:rPr>
              <w:t xml:space="preserve"> El Plan Especial Quito Tenis determina con carácter normativo el uso, la ocupación y edificabilidad del suelo e identifica los proyectos necesarios para el reordenamiento urbano del barrio.</w:t>
            </w:r>
          </w:p>
          <w:p w:rsidR="001E412D" w:rsidRPr="00517A56" w:rsidRDefault="001E412D" w:rsidP="00007CAF">
            <w:pPr>
              <w:jc w:val="both"/>
              <w:rPr>
                <w:sz w:val="22"/>
                <w:szCs w:val="22"/>
                <w:lang w:val="es-ES"/>
              </w:rPr>
            </w:pPr>
          </w:p>
          <w:p w:rsidR="001E412D" w:rsidRPr="00517A56" w:rsidRDefault="001E412D" w:rsidP="00007CAF">
            <w:pPr>
              <w:jc w:val="both"/>
              <w:rPr>
                <w:spacing w:val="-3"/>
                <w:sz w:val="22"/>
                <w:szCs w:val="22"/>
                <w:lang w:val="es-ES"/>
              </w:rPr>
            </w:pPr>
            <w:r w:rsidRPr="00517A56">
              <w:rPr>
                <w:b/>
                <w:spacing w:val="-3"/>
                <w:sz w:val="22"/>
                <w:szCs w:val="22"/>
                <w:lang w:val="es-ES"/>
              </w:rPr>
              <w:t>Art. 4-  Instrumentos del plan.-</w:t>
            </w:r>
            <w:r w:rsidRPr="00517A56">
              <w:rPr>
                <w:spacing w:val="-3"/>
                <w:sz w:val="22"/>
                <w:szCs w:val="22"/>
                <w:lang w:val="es-ES"/>
              </w:rPr>
              <w:t xml:space="preserve"> </w:t>
            </w:r>
            <w:r w:rsidRPr="00517A56">
              <w:rPr>
                <w:sz w:val="22"/>
                <w:szCs w:val="22"/>
                <w:lang w:val="es-ES"/>
              </w:rPr>
              <w:t xml:space="preserve">Constituyen instrumentos principales de aplicación del Plan Especial: la presente Ordenanza, </w:t>
            </w:r>
            <w:smartTag w:uri="urn:schemas-microsoft-com:office:smarttags" w:element="PersonName">
              <w:smartTagPr>
                <w:attr w:name="ProductID" w:val="la Memoria T￩cnica"/>
              </w:smartTagPr>
              <w:r w:rsidRPr="00517A56">
                <w:rPr>
                  <w:sz w:val="22"/>
                  <w:szCs w:val="22"/>
                  <w:lang w:val="es-ES"/>
                </w:rPr>
                <w:t>la Memoria Técnica</w:t>
              </w:r>
            </w:smartTag>
            <w:r w:rsidRPr="00517A56">
              <w:rPr>
                <w:sz w:val="22"/>
                <w:szCs w:val="22"/>
                <w:lang w:val="es-ES"/>
              </w:rPr>
              <w:t xml:space="preserve"> y los planos B1-QT de uso de suelo; B2-QT de las de </w:t>
            </w:r>
            <w:smartTag w:uri="urn:schemas-microsoft-com:office:smarttags" w:element="PersonName">
              <w:smartTagPr>
                <w:attr w:name="ProductID" w:val="la Forma"/>
              </w:smartTagPr>
              <w:r w:rsidRPr="00517A56">
                <w:rPr>
                  <w:sz w:val="22"/>
                  <w:szCs w:val="22"/>
                  <w:lang w:val="es-ES"/>
                </w:rPr>
                <w:t>la Forma</w:t>
              </w:r>
            </w:smartTag>
            <w:r w:rsidRPr="00517A56">
              <w:rPr>
                <w:sz w:val="22"/>
                <w:szCs w:val="22"/>
                <w:lang w:val="es-ES"/>
              </w:rPr>
              <w:t xml:space="preserve"> de Ocupación y Edificabilidad del Suelo; B3-QT de </w:t>
            </w:r>
            <w:smartTag w:uri="urn:schemas-microsoft-com:office:smarttags" w:element="PersonName">
              <w:smartTagPr>
                <w:attr w:name="ProductID" w:val="la Categorizaci￳n"/>
              </w:smartTagPr>
              <w:r w:rsidRPr="00517A56">
                <w:rPr>
                  <w:sz w:val="22"/>
                  <w:szCs w:val="22"/>
                  <w:lang w:val="es-ES"/>
                </w:rPr>
                <w:t>la Categorización</w:t>
              </w:r>
            </w:smartTag>
            <w:r w:rsidRPr="00517A56">
              <w:rPr>
                <w:sz w:val="22"/>
                <w:szCs w:val="22"/>
                <w:lang w:val="es-ES"/>
              </w:rPr>
              <w:t xml:space="preserve"> y Dimensionamiento Vial anexos.</w:t>
            </w:r>
          </w:p>
          <w:p w:rsidR="001E412D" w:rsidRDefault="001E412D" w:rsidP="00007CAF">
            <w:pPr>
              <w:tabs>
                <w:tab w:val="left" w:pos="0"/>
                <w:tab w:val="left" w:pos="4678"/>
              </w:tabs>
              <w:jc w:val="both"/>
              <w:rPr>
                <w:color w:val="0000FF"/>
                <w:sz w:val="22"/>
                <w:szCs w:val="22"/>
                <w:lang w:val="es-ES"/>
              </w:rPr>
            </w:pPr>
          </w:p>
          <w:p w:rsidR="001E412D" w:rsidRPr="00AC7D6B" w:rsidRDefault="001E412D" w:rsidP="00007CAF">
            <w:pPr>
              <w:jc w:val="both"/>
              <w:rPr>
                <w:strike/>
                <w:sz w:val="22"/>
                <w:szCs w:val="22"/>
                <w:lang w:val="es-ES"/>
              </w:rPr>
            </w:pPr>
            <w:r w:rsidRPr="00CE5DCB">
              <w:rPr>
                <w:b/>
                <w:spacing w:val="-3"/>
                <w:sz w:val="22"/>
                <w:szCs w:val="22"/>
                <w:highlight w:val="yellow"/>
                <w:lang w:val="es-ES"/>
              </w:rPr>
              <w:t xml:space="preserve">Art. 5.-  </w:t>
            </w:r>
            <w:r w:rsidRPr="00AC7D6B">
              <w:rPr>
                <w:b/>
                <w:strike/>
                <w:spacing w:val="-3"/>
                <w:sz w:val="22"/>
                <w:szCs w:val="22"/>
                <w:highlight w:val="yellow"/>
                <w:lang w:val="es-ES"/>
              </w:rPr>
              <w:t>Vigencia y revisión.-</w:t>
            </w:r>
            <w:r w:rsidRPr="00AC7D6B">
              <w:rPr>
                <w:b/>
                <w:strike/>
                <w:sz w:val="22"/>
                <w:szCs w:val="22"/>
                <w:lang w:val="es-ES"/>
              </w:rPr>
              <w:t xml:space="preserve"> </w:t>
            </w:r>
            <w:r w:rsidRPr="00AC7D6B">
              <w:rPr>
                <w:strike/>
                <w:sz w:val="22"/>
                <w:szCs w:val="22"/>
                <w:lang w:val="es-ES"/>
              </w:rPr>
              <w:t xml:space="preserve">El PEQT tendrá vigencia hasta que se alcancen los objetivos y resultados buscados. La  revisión del Plan Especial Quito Tenis se realizará cada cinco años por la Dirección Metropolitana de Planificación Territorial en coordinación con la Administración Zonal Eugenio Espejo y el Comité Barrial del barrio legalmente constituido y con informe  de la  Comisión de Suelo y Ordenamiento Territorial se someterá a </w:t>
            </w:r>
            <w:r w:rsidRPr="00AC7D6B">
              <w:rPr>
                <w:strike/>
                <w:sz w:val="22"/>
                <w:szCs w:val="22"/>
                <w:lang w:val="es-ES"/>
              </w:rPr>
              <w:lastRenderedPageBreak/>
              <w:t>aprobación del Concejo Metropolitano.</w:t>
            </w:r>
          </w:p>
          <w:p w:rsidR="001E412D" w:rsidRDefault="001E412D" w:rsidP="00007CAF">
            <w:pPr>
              <w:jc w:val="both"/>
              <w:rPr>
                <w:spacing w:val="-3"/>
                <w:sz w:val="22"/>
                <w:szCs w:val="22"/>
                <w:lang w:val="es-ES"/>
              </w:rPr>
            </w:pPr>
          </w:p>
          <w:p w:rsidR="001E412D" w:rsidRPr="00517A56" w:rsidRDefault="001E412D" w:rsidP="00007CAF">
            <w:pPr>
              <w:jc w:val="both"/>
              <w:rPr>
                <w:sz w:val="22"/>
                <w:szCs w:val="22"/>
                <w:lang w:val="es-ES_tradnl"/>
              </w:rPr>
            </w:pPr>
            <w:r w:rsidRPr="00517A56">
              <w:rPr>
                <w:b/>
                <w:spacing w:val="-3"/>
                <w:sz w:val="22"/>
                <w:szCs w:val="22"/>
                <w:lang w:val="es-ES"/>
              </w:rPr>
              <w:t>Art. 6.- Casos no previstos</w:t>
            </w:r>
            <w:r w:rsidRPr="00517A56">
              <w:rPr>
                <w:spacing w:val="-3"/>
                <w:sz w:val="22"/>
                <w:szCs w:val="22"/>
                <w:lang w:val="es-ES"/>
              </w:rPr>
              <w:t xml:space="preserve">.- Los casos no contemplados en la presente ordenanza </w:t>
            </w:r>
            <w:r w:rsidRPr="00517A56">
              <w:rPr>
                <w:sz w:val="22"/>
                <w:szCs w:val="22"/>
                <w:lang w:val="es-ES"/>
              </w:rPr>
              <w:t xml:space="preserve">se </w:t>
            </w:r>
            <w:r w:rsidRPr="00517A56">
              <w:rPr>
                <w:spacing w:val="-3"/>
                <w:sz w:val="22"/>
                <w:szCs w:val="22"/>
                <w:lang w:val="es-ES"/>
              </w:rPr>
              <w:t xml:space="preserve">resolverán de acuerdo a lo establecido en </w:t>
            </w:r>
            <w:smartTag w:uri="urn:schemas-microsoft-com:office:smarttags" w:element="PersonName">
              <w:smartTagPr>
                <w:attr w:name="ProductID" w:val="la Ordenanza"/>
              </w:smartTagPr>
              <w:r w:rsidRPr="00517A56">
                <w:rPr>
                  <w:spacing w:val="-3"/>
                  <w:sz w:val="22"/>
                  <w:szCs w:val="22"/>
                  <w:lang w:val="es-ES"/>
                </w:rPr>
                <w:t>la Ordenanza</w:t>
              </w:r>
            </w:smartTag>
            <w:r w:rsidRPr="00517A56">
              <w:rPr>
                <w:spacing w:val="-3"/>
                <w:sz w:val="22"/>
                <w:szCs w:val="22"/>
                <w:lang w:val="es-ES"/>
              </w:rPr>
              <w:t xml:space="preserve"> de Régimen del Suelo del Distrito Metropolitano de Quito, el Plan de Uso y Ocupación del Suelo y Las Normas de Arquitectura y Urbanismo.</w:t>
            </w:r>
          </w:p>
          <w:p w:rsidR="001E412D" w:rsidRPr="00517A56" w:rsidRDefault="001E412D" w:rsidP="00A86E2B">
            <w:pPr>
              <w:jc w:val="center"/>
              <w:rPr>
                <w:rFonts w:asciiTheme="minorHAnsi" w:hAnsiTheme="minorHAnsi"/>
                <w:sz w:val="22"/>
                <w:szCs w:val="22"/>
                <w:lang w:val="es-ES_tradnl"/>
              </w:rPr>
            </w:pPr>
          </w:p>
          <w:p w:rsidR="005B5BB8" w:rsidRDefault="005B5BB8" w:rsidP="00A86E2B">
            <w:pPr>
              <w:tabs>
                <w:tab w:val="left" w:pos="-720"/>
              </w:tabs>
              <w:suppressAutoHyphens/>
              <w:spacing w:after="100"/>
              <w:jc w:val="center"/>
              <w:rPr>
                <w:b/>
                <w:sz w:val="22"/>
                <w:szCs w:val="22"/>
                <w:lang w:val="es-ES"/>
              </w:rPr>
            </w:pPr>
          </w:p>
          <w:p w:rsidR="001E412D" w:rsidRPr="00517A56" w:rsidRDefault="001E412D" w:rsidP="00A86E2B">
            <w:pPr>
              <w:tabs>
                <w:tab w:val="left" w:pos="-720"/>
              </w:tabs>
              <w:suppressAutoHyphens/>
              <w:spacing w:after="100"/>
              <w:jc w:val="center"/>
              <w:rPr>
                <w:b/>
                <w:sz w:val="22"/>
                <w:szCs w:val="22"/>
                <w:lang w:val="es-ES"/>
              </w:rPr>
            </w:pPr>
            <w:r w:rsidRPr="00517A56">
              <w:rPr>
                <w:b/>
                <w:sz w:val="22"/>
                <w:szCs w:val="22"/>
                <w:lang w:val="es-ES"/>
              </w:rPr>
              <w:t>Capitulo II</w:t>
            </w:r>
            <w:r w:rsidRPr="00517A56">
              <w:rPr>
                <w:b/>
                <w:sz w:val="22"/>
                <w:szCs w:val="22"/>
              </w:rPr>
              <w:fldChar w:fldCharType="begin"/>
            </w:r>
            <w:r w:rsidRPr="00517A56">
              <w:rPr>
                <w:b/>
                <w:sz w:val="22"/>
                <w:szCs w:val="22"/>
                <w:lang w:val="es-ES"/>
              </w:rPr>
              <w:instrText>TC  \l 1 "I"</w:instrText>
            </w:r>
            <w:r w:rsidRPr="00517A56">
              <w:rPr>
                <w:b/>
                <w:sz w:val="22"/>
                <w:szCs w:val="22"/>
              </w:rPr>
              <w:fldChar w:fldCharType="end"/>
            </w:r>
          </w:p>
          <w:p w:rsidR="001E412D" w:rsidRPr="00517A56" w:rsidRDefault="001E412D" w:rsidP="00A86E2B">
            <w:pPr>
              <w:keepNext/>
              <w:keepLines/>
              <w:tabs>
                <w:tab w:val="left" w:pos="-720"/>
              </w:tabs>
              <w:suppressAutoHyphens/>
              <w:spacing w:after="100"/>
              <w:jc w:val="center"/>
              <w:rPr>
                <w:sz w:val="22"/>
                <w:szCs w:val="22"/>
                <w:lang w:val="es-ES"/>
              </w:rPr>
            </w:pPr>
            <w:r w:rsidRPr="00517A56">
              <w:rPr>
                <w:b/>
                <w:sz w:val="22"/>
                <w:szCs w:val="22"/>
                <w:lang w:val="es-ES"/>
              </w:rPr>
              <w:t>Del Uso de suelo y sus compatibilidades</w:t>
            </w:r>
            <w:r w:rsidRPr="00517A56">
              <w:rPr>
                <w:b/>
                <w:sz w:val="22"/>
                <w:szCs w:val="22"/>
              </w:rPr>
              <w:fldChar w:fldCharType="begin"/>
            </w:r>
            <w:r w:rsidRPr="00517A56">
              <w:rPr>
                <w:b/>
                <w:sz w:val="22"/>
                <w:szCs w:val="22"/>
                <w:lang w:val="es-ES"/>
              </w:rPr>
              <w:instrText>TC  \l 1 "la Zonificación"</w:instrText>
            </w:r>
            <w:r w:rsidRPr="00517A56">
              <w:rPr>
                <w:b/>
                <w:sz w:val="22"/>
                <w:szCs w:val="22"/>
              </w:rPr>
              <w:fldChar w:fldCharType="end"/>
            </w:r>
          </w:p>
          <w:p w:rsidR="001E412D" w:rsidRPr="00517A56" w:rsidRDefault="001E412D" w:rsidP="00007CAF">
            <w:pPr>
              <w:tabs>
                <w:tab w:val="left" w:pos="0"/>
              </w:tabs>
              <w:jc w:val="both"/>
              <w:rPr>
                <w:b/>
                <w:lang w:val="es-ES"/>
              </w:rPr>
            </w:pPr>
          </w:p>
          <w:p w:rsidR="001E412D" w:rsidRPr="00517A56" w:rsidRDefault="001E412D" w:rsidP="00007CAF">
            <w:pPr>
              <w:pStyle w:val="Textosinformato"/>
              <w:jc w:val="both"/>
              <w:rPr>
                <w:rFonts w:ascii="Times New Roman" w:hAnsi="Times New Roman"/>
                <w:sz w:val="22"/>
                <w:szCs w:val="22"/>
              </w:rPr>
            </w:pPr>
            <w:r w:rsidRPr="00517A56">
              <w:rPr>
                <w:rFonts w:ascii="Times New Roman" w:hAnsi="Times New Roman"/>
                <w:b/>
                <w:bCs/>
                <w:sz w:val="22"/>
                <w:szCs w:val="22"/>
              </w:rPr>
              <w:t>Art. 7.- Distribución de los usos de suelo</w:t>
            </w:r>
            <w:r w:rsidRPr="00517A56">
              <w:rPr>
                <w:rFonts w:ascii="Times New Roman" w:hAnsi="Times New Roman"/>
                <w:sz w:val="22"/>
                <w:szCs w:val="22"/>
              </w:rPr>
              <w:t xml:space="preserve">.- Los usos de </w:t>
            </w:r>
            <w:proofErr w:type="gramStart"/>
            <w:r w:rsidRPr="00517A56">
              <w:rPr>
                <w:rFonts w:ascii="Times New Roman" w:hAnsi="Times New Roman"/>
                <w:sz w:val="22"/>
                <w:szCs w:val="22"/>
              </w:rPr>
              <w:t>suelo  principales  y permitidos</w:t>
            </w:r>
            <w:proofErr w:type="gramEnd"/>
            <w:r w:rsidRPr="00517A56">
              <w:rPr>
                <w:rFonts w:ascii="Times New Roman" w:hAnsi="Times New Roman"/>
                <w:sz w:val="22"/>
                <w:szCs w:val="22"/>
              </w:rPr>
              <w:t xml:space="preserve"> para el barrio Quito Tenis se referencian en el Mapa B1-QT.</w:t>
            </w:r>
          </w:p>
          <w:p w:rsidR="001E412D" w:rsidRPr="00517A56" w:rsidRDefault="001E412D" w:rsidP="00007CAF">
            <w:pPr>
              <w:pStyle w:val="Default"/>
              <w:jc w:val="both"/>
              <w:rPr>
                <w:rFonts w:ascii="Times New Roman" w:hAnsi="Times New Roman"/>
                <w:sz w:val="22"/>
                <w:szCs w:val="22"/>
              </w:rPr>
            </w:pPr>
          </w:p>
          <w:p w:rsidR="001E412D" w:rsidRPr="00517A56" w:rsidRDefault="001E412D" w:rsidP="00007CAF">
            <w:pPr>
              <w:jc w:val="both"/>
              <w:rPr>
                <w:sz w:val="22"/>
                <w:szCs w:val="22"/>
                <w:lang w:val="es-ES"/>
              </w:rPr>
            </w:pPr>
            <w:r w:rsidRPr="00517A56">
              <w:rPr>
                <w:b/>
                <w:sz w:val="22"/>
                <w:szCs w:val="22"/>
                <w:lang w:val="es-ES"/>
              </w:rPr>
              <w:t xml:space="preserve">Art 8. Compatibilidad de Usos.- </w:t>
            </w:r>
            <w:r w:rsidRPr="00517A56">
              <w:rPr>
                <w:sz w:val="22"/>
                <w:szCs w:val="22"/>
                <w:lang w:val="es-ES"/>
              </w:rPr>
              <w:t>Para establecer la compatibilidad entre los usos especificados en el Mapa B1-QT y los detallados en el PUOS y en el  cuadro N° 1  se plantean  tres  categorías de usos:</w:t>
            </w:r>
          </w:p>
          <w:p w:rsidR="001E412D" w:rsidRPr="00517A56" w:rsidRDefault="001E412D" w:rsidP="00007CAF">
            <w:pPr>
              <w:pStyle w:val="Textosinformato"/>
              <w:jc w:val="both"/>
              <w:rPr>
                <w:rFonts w:ascii="Times New Roman" w:hAnsi="Times New Roman"/>
                <w:b/>
                <w:sz w:val="22"/>
                <w:szCs w:val="22"/>
              </w:rPr>
            </w:pPr>
          </w:p>
          <w:p w:rsidR="001E412D" w:rsidRPr="00517A56" w:rsidRDefault="001E412D" w:rsidP="00007CAF">
            <w:pPr>
              <w:numPr>
                <w:ilvl w:val="0"/>
                <w:numId w:val="5"/>
              </w:numPr>
              <w:jc w:val="both"/>
              <w:rPr>
                <w:sz w:val="22"/>
                <w:szCs w:val="22"/>
                <w:lang w:val="es-ES"/>
              </w:rPr>
            </w:pPr>
            <w:r w:rsidRPr="00517A56">
              <w:rPr>
                <w:b/>
                <w:sz w:val="22"/>
                <w:szCs w:val="22"/>
                <w:lang w:val="es-ES"/>
              </w:rPr>
              <w:t>Principal</w:t>
            </w:r>
            <w:r w:rsidRPr="00517A56">
              <w:rPr>
                <w:sz w:val="22"/>
                <w:szCs w:val="22"/>
                <w:lang w:val="es-ES"/>
              </w:rPr>
              <w:t>: es el uso predominante de un área de reglamentación.</w:t>
            </w:r>
          </w:p>
          <w:p w:rsidR="001E412D" w:rsidRPr="00517A56" w:rsidRDefault="001E412D" w:rsidP="00007CAF">
            <w:pPr>
              <w:numPr>
                <w:ilvl w:val="0"/>
                <w:numId w:val="5"/>
              </w:numPr>
              <w:jc w:val="both"/>
              <w:rPr>
                <w:sz w:val="22"/>
                <w:szCs w:val="22"/>
                <w:lang w:val="es-ES"/>
              </w:rPr>
            </w:pPr>
            <w:r w:rsidRPr="00517A56">
              <w:rPr>
                <w:b/>
                <w:sz w:val="22"/>
                <w:szCs w:val="22"/>
                <w:lang w:val="es-ES"/>
              </w:rPr>
              <w:t>Permitidos</w:t>
            </w:r>
            <w:r w:rsidRPr="00517A56">
              <w:rPr>
                <w:sz w:val="22"/>
                <w:szCs w:val="22"/>
                <w:lang w:val="es-ES"/>
              </w:rPr>
              <w:t xml:space="preserve">: </w:t>
            </w:r>
            <w:r w:rsidRPr="00AC7D6B">
              <w:rPr>
                <w:strike/>
                <w:sz w:val="22"/>
                <w:szCs w:val="22"/>
                <w:lang w:val="es-ES"/>
              </w:rPr>
              <w:t>son los usos compatibles con el principal, que no están prohibidos ni condicionados.</w:t>
            </w:r>
          </w:p>
          <w:p w:rsidR="001E412D" w:rsidRPr="00AC7D6B" w:rsidRDefault="001E412D" w:rsidP="00007CAF">
            <w:pPr>
              <w:numPr>
                <w:ilvl w:val="0"/>
                <w:numId w:val="5"/>
              </w:numPr>
              <w:jc w:val="both"/>
              <w:rPr>
                <w:strike/>
                <w:sz w:val="22"/>
                <w:szCs w:val="22"/>
                <w:lang w:val="es-ES"/>
              </w:rPr>
            </w:pPr>
            <w:r w:rsidRPr="00517A56">
              <w:rPr>
                <w:b/>
                <w:sz w:val="22"/>
                <w:szCs w:val="22"/>
                <w:lang w:val="es-ES"/>
              </w:rPr>
              <w:t>Prohibidos</w:t>
            </w:r>
            <w:r w:rsidRPr="00517A56">
              <w:rPr>
                <w:sz w:val="22"/>
                <w:szCs w:val="22"/>
                <w:lang w:val="es-ES"/>
              </w:rPr>
              <w:t xml:space="preserve">: </w:t>
            </w:r>
            <w:r w:rsidRPr="00AC7D6B">
              <w:rPr>
                <w:strike/>
                <w:sz w:val="22"/>
                <w:szCs w:val="22"/>
                <w:lang w:val="es-ES"/>
              </w:rPr>
              <w:t xml:space="preserve">son los usos no autorizados. </w:t>
            </w:r>
          </w:p>
          <w:p w:rsidR="001E412D" w:rsidRPr="00517A56" w:rsidRDefault="001E412D" w:rsidP="00007CAF">
            <w:pPr>
              <w:jc w:val="both"/>
              <w:rPr>
                <w:sz w:val="22"/>
                <w:szCs w:val="22"/>
                <w:lang w:val="es-ES"/>
              </w:rPr>
            </w:pPr>
          </w:p>
          <w:p w:rsidR="001E412D" w:rsidRPr="00517A56" w:rsidRDefault="001E412D" w:rsidP="00007CAF">
            <w:pPr>
              <w:jc w:val="both"/>
              <w:rPr>
                <w:sz w:val="22"/>
                <w:szCs w:val="22"/>
                <w:lang w:val="es-ES"/>
              </w:rPr>
            </w:pPr>
            <w:r w:rsidRPr="00517A56">
              <w:rPr>
                <w:sz w:val="22"/>
                <w:szCs w:val="22"/>
                <w:lang w:val="es-ES"/>
              </w:rPr>
              <w:t>En el  cuadro No. 1 se establecen las  relaciones de compatibilidad de usos:</w:t>
            </w:r>
          </w:p>
          <w:p w:rsidR="001E412D" w:rsidRPr="00517A56" w:rsidRDefault="001E412D" w:rsidP="00007CAF">
            <w:pPr>
              <w:jc w:val="both"/>
              <w:rPr>
                <w:sz w:val="22"/>
                <w:szCs w:val="22"/>
                <w:lang w:val="es-ES"/>
              </w:rPr>
            </w:pPr>
          </w:p>
          <w:p w:rsidR="001E412D" w:rsidRPr="00517A56" w:rsidRDefault="001E412D" w:rsidP="00007CAF">
            <w:pPr>
              <w:pStyle w:val="Textopredeterminado"/>
              <w:ind w:left="708"/>
              <w:rPr>
                <w:b/>
                <w:sz w:val="22"/>
                <w:szCs w:val="22"/>
                <w:lang w:val="es-ES"/>
              </w:rPr>
            </w:pPr>
            <w:r w:rsidRPr="00517A56">
              <w:rPr>
                <w:b/>
                <w:sz w:val="22"/>
                <w:szCs w:val="22"/>
                <w:lang w:val="es-ES"/>
              </w:rPr>
              <w:t xml:space="preserve">Cuadro no. 1   Usos de suelo y sus relaciones de compatibilidad en el barrio </w:t>
            </w:r>
            <w:proofErr w:type="spellStart"/>
            <w:r w:rsidRPr="00517A56">
              <w:rPr>
                <w:b/>
                <w:sz w:val="22"/>
                <w:szCs w:val="22"/>
                <w:lang w:val="es-ES"/>
              </w:rPr>
              <w:t>QuitoTenis</w:t>
            </w:r>
            <w:proofErr w:type="spellEnd"/>
          </w:p>
          <w:p w:rsidR="001E412D" w:rsidRPr="00517A56" w:rsidRDefault="001E412D" w:rsidP="00007CAF">
            <w:pPr>
              <w:jc w:val="both"/>
              <w:rPr>
                <w:lang w:val="es-ES"/>
              </w:rPr>
            </w:pPr>
          </w:p>
          <w:tbl>
            <w:tblPr>
              <w:tblW w:w="5000" w:type="pct"/>
              <w:jc w:val="center"/>
              <w:tblLayout w:type="fixed"/>
              <w:tblCellMar>
                <w:left w:w="0" w:type="dxa"/>
                <w:right w:w="0" w:type="dxa"/>
              </w:tblCellMar>
              <w:tblLook w:val="0000" w:firstRow="0" w:lastRow="0" w:firstColumn="0" w:lastColumn="0" w:noHBand="0" w:noVBand="0"/>
            </w:tblPr>
            <w:tblGrid>
              <w:gridCol w:w="33"/>
              <w:gridCol w:w="1584"/>
              <w:gridCol w:w="33"/>
              <w:gridCol w:w="4366"/>
              <w:gridCol w:w="33"/>
              <w:gridCol w:w="4153"/>
              <w:gridCol w:w="33"/>
            </w:tblGrid>
            <w:tr w:rsidR="001E412D" w:rsidRPr="00517A56" w:rsidTr="001E412D">
              <w:trPr>
                <w:trHeight w:val="225"/>
                <w:jc w:val="center"/>
              </w:trPr>
              <w:tc>
                <w:tcPr>
                  <w:tcW w:w="16" w:type="pct"/>
                  <w:tcBorders>
                    <w:top w:val="nil"/>
                    <w:left w:val="nil"/>
                    <w:bottom w:val="nil"/>
                    <w:right w:val="single" w:sz="4" w:space="0" w:color="auto"/>
                  </w:tcBorders>
                  <w:vAlign w:val="center"/>
                </w:tcPr>
                <w:p w:rsidR="001E412D" w:rsidRPr="00517A56" w:rsidRDefault="001E412D" w:rsidP="000B58B6">
                  <w:pPr>
                    <w:framePr w:hSpace="141" w:wrap="around" w:vAnchor="text" w:hAnchor="text" w:y="1"/>
                    <w:suppressOverlap/>
                    <w:jc w:val="both"/>
                    <w:rPr>
                      <w:sz w:val="18"/>
                      <w:szCs w:val="18"/>
                      <w:lang w:val="es-ES"/>
                    </w:rPr>
                  </w:pPr>
                </w:p>
              </w:tc>
              <w:tc>
                <w:tcPr>
                  <w:tcW w:w="790" w:type="pct"/>
                  <w:gridSpan w:val="2"/>
                  <w:tcBorders>
                    <w:top w:val="single" w:sz="4" w:space="0" w:color="auto"/>
                    <w:left w:val="single" w:sz="4" w:space="0" w:color="auto"/>
                    <w:bottom w:val="single" w:sz="4" w:space="0" w:color="auto"/>
                    <w:right w:val="single" w:sz="4" w:space="0" w:color="auto"/>
                  </w:tcBorders>
                  <w:vAlign w:val="center"/>
                </w:tcPr>
                <w:p w:rsidR="001E412D" w:rsidRPr="00517A56" w:rsidRDefault="001E412D" w:rsidP="000B58B6">
                  <w:pPr>
                    <w:framePr w:hSpace="141" w:wrap="around" w:vAnchor="text" w:hAnchor="text" w:y="1"/>
                    <w:suppressOverlap/>
                    <w:jc w:val="center"/>
                    <w:rPr>
                      <w:sz w:val="18"/>
                      <w:szCs w:val="18"/>
                      <w:lang w:val="es-ES"/>
                    </w:rPr>
                  </w:pPr>
                </w:p>
                <w:p w:rsidR="001E412D" w:rsidRPr="00517A56" w:rsidRDefault="001E412D" w:rsidP="000B58B6">
                  <w:pPr>
                    <w:framePr w:hSpace="141" w:wrap="around" w:vAnchor="text" w:hAnchor="text" w:y="1"/>
                    <w:suppressOverlap/>
                    <w:jc w:val="center"/>
                    <w:rPr>
                      <w:sz w:val="18"/>
                      <w:szCs w:val="18"/>
                    </w:rPr>
                  </w:pPr>
                  <w:r w:rsidRPr="00517A56">
                    <w:rPr>
                      <w:b/>
                      <w:sz w:val="18"/>
                      <w:szCs w:val="18"/>
                    </w:rPr>
                    <w:t>PRINCIPAL</w:t>
                  </w:r>
                </w:p>
                <w:p w:rsidR="001E412D" w:rsidRPr="00517A56" w:rsidRDefault="001E412D" w:rsidP="000B58B6">
                  <w:pPr>
                    <w:framePr w:hSpace="141" w:wrap="around" w:vAnchor="text" w:hAnchor="text" w:y="1"/>
                    <w:suppressOverlap/>
                    <w:jc w:val="center"/>
                    <w:rPr>
                      <w:sz w:val="18"/>
                      <w:szCs w:val="18"/>
                    </w:rPr>
                  </w:pPr>
                </w:p>
              </w:tc>
              <w:tc>
                <w:tcPr>
                  <w:tcW w:w="2149" w:type="pct"/>
                  <w:gridSpan w:val="2"/>
                  <w:tcBorders>
                    <w:top w:val="single" w:sz="4" w:space="0" w:color="auto"/>
                    <w:left w:val="nil"/>
                    <w:bottom w:val="single" w:sz="4" w:space="0" w:color="auto"/>
                    <w:right w:val="single" w:sz="4" w:space="0" w:color="auto"/>
                  </w:tcBorders>
                  <w:vAlign w:val="center"/>
                </w:tcPr>
                <w:p w:rsidR="001E412D" w:rsidRPr="00517A56" w:rsidRDefault="001E412D" w:rsidP="000B58B6">
                  <w:pPr>
                    <w:pStyle w:val="Ttulo3"/>
                    <w:framePr w:hSpace="141" w:wrap="around" w:vAnchor="text" w:hAnchor="text" w:y="1"/>
                    <w:suppressOverlap/>
                    <w:rPr>
                      <w:rFonts w:ascii="Times New Roman" w:hAnsi="Times New Roman"/>
                      <w:sz w:val="18"/>
                      <w:szCs w:val="18"/>
                    </w:rPr>
                  </w:pPr>
                  <w:bookmarkStart w:id="0" w:name="_Toc194387387"/>
                  <w:r w:rsidRPr="00517A56">
                    <w:rPr>
                      <w:rFonts w:ascii="Times New Roman" w:hAnsi="Times New Roman"/>
                      <w:sz w:val="18"/>
                      <w:szCs w:val="18"/>
                    </w:rPr>
                    <w:t>PERMITIDOS</w:t>
                  </w:r>
                  <w:bookmarkEnd w:id="0"/>
                </w:p>
              </w:tc>
              <w:tc>
                <w:tcPr>
                  <w:tcW w:w="2045" w:type="pct"/>
                  <w:gridSpan w:val="2"/>
                  <w:tcBorders>
                    <w:top w:val="single" w:sz="4" w:space="0" w:color="auto"/>
                    <w:left w:val="single" w:sz="4" w:space="0" w:color="auto"/>
                    <w:bottom w:val="single" w:sz="4" w:space="0" w:color="auto"/>
                    <w:right w:val="single" w:sz="4" w:space="0" w:color="auto"/>
                  </w:tcBorders>
                  <w:vAlign w:val="center"/>
                </w:tcPr>
                <w:p w:rsidR="001E412D" w:rsidRPr="00517A56" w:rsidRDefault="001E412D" w:rsidP="000B58B6">
                  <w:pPr>
                    <w:framePr w:hSpace="141" w:wrap="around" w:vAnchor="text" w:hAnchor="text" w:y="1"/>
                    <w:suppressOverlap/>
                    <w:jc w:val="center"/>
                    <w:rPr>
                      <w:sz w:val="18"/>
                      <w:szCs w:val="18"/>
                    </w:rPr>
                  </w:pPr>
                  <w:r w:rsidRPr="00517A56">
                    <w:rPr>
                      <w:b/>
                      <w:sz w:val="18"/>
                      <w:szCs w:val="18"/>
                    </w:rPr>
                    <w:t>PROHIBIDOS</w:t>
                  </w:r>
                </w:p>
              </w:tc>
            </w:tr>
            <w:tr w:rsidR="001E412D" w:rsidRPr="00517A56" w:rsidTr="001E412D">
              <w:trPr>
                <w:trHeight w:val="225"/>
                <w:jc w:val="center"/>
              </w:trPr>
              <w:tc>
                <w:tcPr>
                  <w:tcW w:w="16" w:type="pct"/>
                  <w:tcBorders>
                    <w:top w:val="nil"/>
                    <w:left w:val="nil"/>
                    <w:bottom w:val="nil"/>
                    <w:right w:val="single" w:sz="4" w:space="0" w:color="auto"/>
                  </w:tcBorders>
                  <w:vAlign w:val="bottom"/>
                </w:tcPr>
                <w:p w:rsidR="001E412D" w:rsidRPr="00517A56" w:rsidRDefault="001E412D" w:rsidP="000B58B6">
                  <w:pPr>
                    <w:framePr w:hSpace="141" w:wrap="around" w:vAnchor="text" w:hAnchor="text" w:y="1"/>
                    <w:suppressOverlap/>
                    <w:jc w:val="both"/>
                    <w:rPr>
                      <w:sz w:val="18"/>
                      <w:szCs w:val="18"/>
                    </w:rPr>
                  </w:pPr>
                </w:p>
              </w:tc>
              <w:tc>
                <w:tcPr>
                  <w:tcW w:w="790" w:type="pct"/>
                  <w:gridSpan w:val="2"/>
                  <w:tcBorders>
                    <w:top w:val="single" w:sz="4" w:space="0" w:color="auto"/>
                    <w:left w:val="single" w:sz="4" w:space="0" w:color="auto"/>
                    <w:bottom w:val="single" w:sz="4" w:space="0" w:color="auto"/>
                    <w:right w:val="single" w:sz="4" w:space="0" w:color="auto"/>
                  </w:tcBorders>
                  <w:vAlign w:val="center"/>
                </w:tcPr>
                <w:p w:rsidR="001E412D" w:rsidRPr="00517A56" w:rsidRDefault="001E412D" w:rsidP="000B58B6">
                  <w:pPr>
                    <w:framePr w:hSpace="141" w:wrap="around" w:vAnchor="text" w:hAnchor="text" w:y="1"/>
                    <w:suppressOverlap/>
                    <w:jc w:val="both"/>
                    <w:rPr>
                      <w:sz w:val="18"/>
                      <w:szCs w:val="18"/>
                    </w:rPr>
                  </w:pPr>
                  <w:r w:rsidRPr="00517A56">
                    <w:rPr>
                      <w:sz w:val="18"/>
                      <w:szCs w:val="18"/>
                    </w:rPr>
                    <w:t>R1QT</w:t>
                  </w:r>
                </w:p>
              </w:tc>
              <w:tc>
                <w:tcPr>
                  <w:tcW w:w="2149" w:type="pct"/>
                  <w:gridSpan w:val="2"/>
                  <w:tcBorders>
                    <w:top w:val="single" w:sz="4" w:space="0" w:color="auto"/>
                    <w:left w:val="nil"/>
                    <w:bottom w:val="single" w:sz="4" w:space="0" w:color="auto"/>
                    <w:right w:val="single" w:sz="4" w:space="0" w:color="auto"/>
                  </w:tcBorders>
                </w:tcPr>
                <w:p w:rsidR="001E412D" w:rsidRPr="00517A56" w:rsidRDefault="001E412D" w:rsidP="000B58B6">
                  <w:pPr>
                    <w:framePr w:hSpace="141" w:wrap="around" w:vAnchor="text" w:hAnchor="text" w:y="1"/>
                    <w:suppressOverlap/>
                    <w:jc w:val="both"/>
                    <w:rPr>
                      <w:sz w:val="18"/>
                      <w:szCs w:val="18"/>
                      <w:lang w:val="es-EC"/>
                    </w:rPr>
                  </w:pPr>
                  <w:r w:rsidRPr="00517A56">
                    <w:rPr>
                      <w:sz w:val="18"/>
                      <w:szCs w:val="18"/>
                      <w:lang w:val="es-EC"/>
                    </w:rPr>
                    <w:t>- Residencial:  R</w:t>
                  </w:r>
                </w:p>
                <w:p w:rsidR="001E412D" w:rsidRPr="00517A56" w:rsidRDefault="001E412D" w:rsidP="000B58B6">
                  <w:pPr>
                    <w:framePr w:hSpace="141" w:wrap="around" w:vAnchor="text" w:hAnchor="text" w:y="1"/>
                    <w:suppressOverlap/>
                    <w:jc w:val="both"/>
                    <w:rPr>
                      <w:sz w:val="18"/>
                      <w:szCs w:val="18"/>
                      <w:lang w:val="es-ES"/>
                    </w:rPr>
                  </w:pPr>
                  <w:r w:rsidRPr="00517A56">
                    <w:rPr>
                      <w:sz w:val="18"/>
                      <w:szCs w:val="18"/>
                      <w:lang w:val="es-ES"/>
                    </w:rPr>
                    <w:t>- Equipamiento: ECB, EBB, EDB, EGB, ETB,  EIB, EIS</w:t>
                  </w:r>
                </w:p>
                <w:p w:rsidR="001E412D" w:rsidRPr="00517A56" w:rsidRDefault="001E412D" w:rsidP="000B58B6">
                  <w:pPr>
                    <w:framePr w:hSpace="141" w:wrap="around" w:vAnchor="text" w:hAnchor="text" w:y="1"/>
                    <w:suppressOverlap/>
                    <w:jc w:val="both"/>
                    <w:rPr>
                      <w:sz w:val="18"/>
                      <w:szCs w:val="18"/>
                      <w:lang w:val="es-ES"/>
                    </w:rPr>
                  </w:pPr>
                  <w:r w:rsidRPr="00517A56">
                    <w:rPr>
                      <w:sz w:val="18"/>
                      <w:szCs w:val="18"/>
                      <w:lang w:val="es-ES"/>
                    </w:rPr>
                    <w:t xml:space="preserve">- Protección Ecológica: PE </w:t>
                  </w:r>
                </w:p>
                <w:p w:rsidR="001E412D" w:rsidRPr="00517A56" w:rsidRDefault="001E412D" w:rsidP="000B58B6">
                  <w:pPr>
                    <w:framePr w:hSpace="141" w:wrap="around" w:vAnchor="text" w:hAnchor="text" w:y="1"/>
                    <w:suppressOverlap/>
                    <w:jc w:val="both"/>
                    <w:rPr>
                      <w:sz w:val="18"/>
                      <w:szCs w:val="18"/>
                      <w:lang w:val="es-ES"/>
                    </w:rPr>
                  </w:pPr>
                  <w:r w:rsidRPr="00517A56">
                    <w:rPr>
                      <w:sz w:val="18"/>
                      <w:szCs w:val="18"/>
                      <w:lang w:val="es-ES"/>
                    </w:rPr>
                    <w:t>- Patrimonio cultural: H</w:t>
                  </w:r>
                </w:p>
                <w:p w:rsidR="001E412D" w:rsidRPr="00517A56" w:rsidRDefault="001E412D" w:rsidP="000B58B6">
                  <w:pPr>
                    <w:framePr w:hSpace="141" w:wrap="around" w:vAnchor="text" w:hAnchor="text" w:y="1"/>
                    <w:suppressOverlap/>
                    <w:jc w:val="both"/>
                    <w:rPr>
                      <w:sz w:val="18"/>
                      <w:szCs w:val="18"/>
                      <w:lang w:val="es-ES"/>
                    </w:rPr>
                  </w:pPr>
                  <w:r w:rsidRPr="00517A56">
                    <w:rPr>
                      <w:sz w:val="18"/>
                      <w:szCs w:val="18"/>
                      <w:lang w:val="es-ES"/>
                    </w:rPr>
                    <w:t xml:space="preserve">- Comercial y de servicios: CB1, CB2 </w:t>
                  </w:r>
                </w:p>
                <w:p w:rsidR="001E412D" w:rsidRPr="00517A56" w:rsidRDefault="001E412D" w:rsidP="000B58B6">
                  <w:pPr>
                    <w:pStyle w:val="Textonotapie"/>
                    <w:framePr w:hSpace="141" w:wrap="around" w:vAnchor="text" w:hAnchor="text" w:y="1"/>
                    <w:suppressOverlap/>
                    <w:rPr>
                      <w:sz w:val="18"/>
                      <w:szCs w:val="18"/>
                    </w:rPr>
                  </w:pPr>
                </w:p>
                <w:p w:rsidR="001E412D" w:rsidRPr="00517A56" w:rsidRDefault="001E412D" w:rsidP="000B58B6">
                  <w:pPr>
                    <w:pStyle w:val="Textonotapie"/>
                    <w:framePr w:hSpace="141" w:wrap="around" w:vAnchor="text" w:hAnchor="text" w:y="1"/>
                    <w:suppressOverlap/>
                    <w:rPr>
                      <w:sz w:val="18"/>
                      <w:szCs w:val="18"/>
                    </w:rPr>
                  </w:pPr>
                </w:p>
              </w:tc>
              <w:tc>
                <w:tcPr>
                  <w:tcW w:w="2045" w:type="pct"/>
                  <w:gridSpan w:val="2"/>
                  <w:tcBorders>
                    <w:top w:val="single" w:sz="4" w:space="0" w:color="auto"/>
                    <w:left w:val="single" w:sz="4" w:space="0" w:color="auto"/>
                    <w:bottom w:val="single" w:sz="4" w:space="0" w:color="auto"/>
                    <w:right w:val="single" w:sz="4" w:space="0" w:color="auto"/>
                  </w:tcBorders>
                  <w:vAlign w:val="bottom"/>
                </w:tcPr>
                <w:p w:rsidR="001E412D" w:rsidRPr="00517A56" w:rsidRDefault="001E412D" w:rsidP="000B58B6">
                  <w:pPr>
                    <w:framePr w:hSpace="141" w:wrap="around" w:vAnchor="text" w:hAnchor="text" w:y="1"/>
                    <w:suppressOverlap/>
                    <w:jc w:val="both"/>
                    <w:rPr>
                      <w:sz w:val="18"/>
                      <w:szCs w:val="18"/>
                      <w:lang w:val="es-EC"/>
                    </w:rPr>
                  </w:pPr>
                </w:p>
                <w:p w:rsidR="001E412D" w:rsidRPr="00517A56" w:rsidRDefault="001E412D" w:rsidP="000B58B6">
                  <w:pPr>
                    <w:framePr w:hSpace="141" w:wrap="around" w:vAnchor="text" w:hAnchor="text" w:y="1"/>
                    <w:suppressOverlap/>
                    <w:jc w:val="both"/>
                    <w:rPr>
                      <w:sz w:val="18"/>
                      <w:szCs w:val="18"/>
                      <w:lang w:val="es-EC"/>
                    </w:rPr>
                  </w:pPr>
                  <w:r w:rsidRPr="00517A56">
                    <w:rPr>
                      <w:sz w:val="18"/>
                      <w:szCs w:val="18"/>
                      <w:lang w:val="es-EC"/>
                    </w:rPr>
                    <w:t>- Industrial: II1,II2, II3, II4, II5</w:t>
                  </w:r>
                </w:p>
                <w:p w:rsidR="001E412D" w:rsidRPr="00517A56" w:rsidRDefault="001E412D" w:rsidP="000B58B6">
                  <w:pPr>
                    <w:framePr w:hSpace="141" w:wrap="around" w:vAnchor="text" w:hAnchor="text" w:y="1"/>
                    <w:suppressOverlap/>
                    <w:jc w:val="both"/>
                    <w:rPr>
                      <w:sz w:val="18"/>
                      <w:szCs w:val="18"/>
                      <w:lang w:val="es-EC"/>
                    </w:rPr>
                  </w:pPr>
                  <w:r w:rsidRPr="00517A56">
                    <w:rPr>
                      <w:sz w:val="18"/>
                      <w:szCs w:val="18"/>
                      <w:lang w:val="es-EC"/>
                    </w:rPr>
                    <w:t>-Equipamiento: EEB, EES, EEZ, EEM, ECM, ECS, ECZ, ESS</w:t>
                  </w:r>
                  <w:proofErr w:type="gramStart"/>
                  <w:r w:rsidRPr="00517A56">
                    <w:rPr>
                      <w:sz w:val="18"/>
                      <w:szCs w:val="18"/>
                      <w:lang w:val="es-EC"/>
                    </w:rPr>
                    <w:t>,ESZ</w:t>
                  </w:r>
                  <w:proofErr w:type="gramEnd"/>
                  <w:r w:rsidRPr="00517A56">
                    <w:rPr>
                      <w:sz w:val="18"/>
                      <w:szCs w:val="18"/>
                      <w:lang w:val="es-EC"/>
                    </w:rPr>
                    <w:t>, ESB, ESM, EBS, EBM, EBZ, EDS, EDZ, EDM, ERB ERS, ERM, EFS, EGS, EGZ, EGM, EAM, EAS, EAZ, EFZ, EFM, ETS,  ETZ1, ETZ2, ETM, EIZ, EIM, EPZ, EPM.</w:t>
                  </w:r>
                </w:p>
                <w:p w:rsidR="001E412D" w:rsidRPr="00517A56" w:rsidRDefault="001E412D" w:rsidP="000B58B6">
                  <w:pPr>
                    <w:framePr w:hSpace="141" w:wrap="around" w:vAnchor="text" w:hAnchor="text" w:y="1"/>
                    <w:suppressOverlap/>
                    <w:jc w:val="both"/>
                    <w:rPr>
                      <w:sz w:val="18"/>
                      <w:szCs w:val="18"/>
                      <w:lang w:val="es-EC"/>
                    </w:rPr>
                  </w:pPr>
                  <w:r w:rsidRPr="00517A56">
                    <w:rPr>
                      <w:sz w:val="18"/>
                      <w:szCs w:val="18"/>
                      <w:lang w:val="es-EC"/>
                    </w:rPr>
                    <w:t>- Recursos Naturales Renovables: RNR</w:t>
                  </w:r>
                </w:p>
                <w:p w:rsidR="001E412D" w:rsidRPr="00517A56" w:rsidRDefault="001E412D" w:rsidP="000B58B6">
                  <w:pPr>
                    <w:framePr w:hSpace="141" w:wrap="around" w:vAnchor="text" w:hAnchor="text" w:y="1"/>
                    <w:suppressOverlap/>
                    <w:jc w:val="both"/>
                    <w:rPr>
                      <w:sz w:val="18"/>
                      <w:szCs w:val="18"/>
                      <w:lang w:val="es-EC"/>
                    </w:rPr>
                  </w:pPr>
                  <w:r w:rsidRPr="00517A56">
                    <w:rPr>
                      <w:sz w:val="18"/>
                      <w:szCs w:val="18"/>
                      <w:lang w:val="es-EC"/>
                    </w:rPr>
                    <w:t>- Recursos Naturales No Renovables: RNNR</w:t>
                  </w:r>
                </w:p>
                <w:p w:rsidR="001E412D" w:rsidRPr="00517A56" w:rsidRDefault="001E412D" w:rsidP="000B58B6">
                  <w:pPr>
                    <w:pStyle w:val="Textonotapie"/>
                    <w:framePr w:hSpace="141" w:wrap="around" w:vAnchor="text" w:hAnchor="text" w:y="1"/>
                    <w:suppressOverlap/>
                    <w:rPr>
                      <w:sz w:val="18"/>
                      <w:szCs w:val="18"/>
                    </w:rPr>
                  </w:pPr>
                  <w:r w:rsidRPr="00517A56">
                    <w:rPr>
                      <w:sz w:val="18"/>
                      <w:szCs w:val="18"/>
                    </w:rPr>
                    <w:t>- Comercial y de servicios: CB3,</w:t>
                  </w:r>
                </w:p>
                <w:p w:rsidR="001E412D" w:rsidRPr="00517A56" w:rsidRDefault="001E412D" w:rsidP="000B58B6">
                  <w:pPr>
                    <w:framePr w:hSpace="141" w:wrap="around" w:vAnchor="text" w:hAnchor="text" w:y="1"/>
                    <w:suppressOverlap/>
                    <w:jc w:val="both"/>
                    <w:rPr>
                      <w:sz w:val="18"/>
                      <w:szCs w:val="18"/>
                      <w:lang w:val="es-EC"/>
                    </w:rPr>
                  </w:pPr>
                  <w:r w:rsidRPr="00517A56">
                    <w:rPr>
                      <w:sz w:val="18"/>
                      <w:szCs w:val="18"/>
                      <w:lang w:val="es-EC"/>
                    </w:rPr>
                    <w:t>CB4, CS1, CS2, CS3, CS4, CS5, CS6, CS7, CS8, CZ, CM</w:t>
                  </w:r>
                </w:p>
                <w:p w:rsidR="001E412D" w:rsidRPr="00517A56" w:rsidRDefault="001E412D" w:rsidP="000B58B6">
                  <w:pPr>
                    <w:framePr w:hSpace="141" w:wrap="around" w:vAnchor="text" w:hAnchor="text" w:y="1"/>
                    <w:suppressOverlap/>
                    <w:jc w:val="both"/>
                    <w:rPr>
                      <w:sz w:val="18"/>
                      <w:szCs w:val="18"/>
                    </w:rPr>
                  </w:pPr>
                  <w:r w:rsidRPr="00517A56">
                    <w:rPr>
                      <w:sz w:val="18"/>
                      <w:szCs w:val="18"/>
                    </w:rPr>
                    <w:t xml:space="preserve">- </w:t>
                  </w:r>
                  <w:proofErr w:type="spellStart"/>
                  <w:r w:rsidRPr="00517A56">
                    <w:rPr>
                      <w:sz w:val="18"/>
                      <w:szCs w:val="18"/>
                    </w:rPr>
                    <w:t>Agrícola</w:t>
                  </w:r>
                  <w:proofErr w:type="spellEnd"/>
                  <w:r w:rsidRPr="00517A56">
                    <w:rPr>
                      <w:sz w:val="18"/>
                      <w:szCs w:val="18"/>
                    </w:rPr>
                    <w:t xml:space="preserve"> </w:t>
                  </w:r>
                  <w:proofErr w:type="spellStart"/>
                  <w:r w:rsidRPr="00517A56">
                    <w:rPr>
                      <w:sz w:val="18"/>
                      <w:szCs w:val="18"/>
                    </w:rPr>
                    <w:t>Residencial</w:t>
                  </w:r>
                  <w:proofErr w:type="spellEnd"/>
                  <w:r w:rsidRPr="00517A56">
                    <w:rPr>
                      <w:sz w:val="18"/>
                      <w:szCs w:val="18"/>
                    </w:rPr>
                    <w:t>: AR</w:t>
                  </w:r>
                </w:p>
                <w:p w:rsidR="001E412D" w:rsidRPr="00517A56" w:rsidRDefault="001E412D" w:rsidP="000B58B6">
                  <w:pPr>
                    <w:framePr w:hSpace="141" w:wrap="around" w:vAnchor="text" w:hAnchor="text" w:y="1"/>
                    <w:suppressOverlap/>
                    <w:jc w:val="both"/>
                    <w:rPr>
                      <w:sz w:val="18"/>
                      <w:szCs w:val="18"/>
                    </w:rPr>
                  </w:pPr>
                </w:p>
              </w:tc>
            </w:tr>
            <w:tr w:rsidR="001E412D" w:rsidRPr="001E412D" w:rsidTr="001E412D">
              <w:trPr>
                <w:gridAfter w:val="1"/>
                <w:wAfter w:w="16" w:type="pct"/>
                <w:trHeight w:val="826"/>
                <w:jc w:val="center"/>
              </w:trPr>
              <w:tc>
                <w:tcPr>
                  <w:tcW w:w="790" w:type="pct"/>
                  <w:gridSpan w:val="2"/>
                  <w:tcBorders>
                    <w:top w:val="single" w:sz="4" w:space="0" w:color="auto"/>
                    <w:left w:val="single" w:sz="4" w:space="0" w:color="auto"/>
                    <w:bottom w:val="single" w:sz="4" w:space="0" w:color="auto"/>
                    <w:right w:val="single" w:sz="4" w:space="0" w:color="auto"/>
                  </w:tcBorders>
                  <w:vAlign w:val="center"/>
                </w:tcPr>
                <w:p w:rsidR="001E412D" w:rsidRPr="00517A56" w:rsidRDefault="001E412D" w:rsidP="000B58B6">
                  <w:pPr>
                    <w:framePr w:hSpace="141" w:wrap="around" w:vAnchor="text" w:hAnchor="text" w:y="1"/>
                    <w:suppressOverlap/>
                    <w:jc w:val="both"/>
                    <w:rPr>
                      <w:sz w:val="18"/>
                      <w:szCs w:val="18"/>
                      <w:lang w:val="es-MX"/>
                    </w:rPr>
                  </w:pPr>
                </w:p>
                <w:p w:rsidR="001E412D" w:rsidRPr="00517A56" w:rsidRDefault="001E412D" w:rsidP="000B58B6">
                  <w:pPr>
                    <w:framePr w:hSpace="141" w:wrap="around" w:vAnchor="text" w:hAnchor="text" w:y="1"/>
                    <w:suppressOverlap/>
                    <w:jc w:val="both"/>
                    <w:rPr>
                      <w:sz w:val="18"/>
                      <w:szCs w:val="18"/>
                      <w:lang w:val="es-MX"/>
                    </w:rPr>
                  </w:pPr>
                  <w:r w:rsidRPr="00517A56">
                    <w:rPr>
                      <w:sz w:val="18"/>
                      <w:szCs w:val="18"/>
                      <w:lang w:val="es-MX"/>
                    </w:rPr>
                    <w:t>Múltiple</w:t>
                  </w:r>
                </w:p>
                <w:p w:rsidR="001E412D" w:rsidRPr="00517A56" w:rsidRDefault="001E412D" w:rsidP="000B58B6">
                  <w:pPr>
                    <w:framePr w:hSpace="141" w:wrap="around" w:vAnchor="text" w:hAnchor="text" w:y="1"/>
                    <w:suppressOverlap/>
                    <w:jc w:val="both"/>
                    <w:rPr>
                      <w:sz w:val="18"/>
                      <w:szCs w:val="18"/>
                      <w:lang w:val="es-MX"/>
                    </w:rPr>
                  </w:pPr>
                  <w:r w:rsidRPr="00517A56">
                    <w:rPr>
                      <w:sz w:val="18"/>
                      <w:szCs w:val="18"/>
                      <w:lang w:val="es-MX"/>
                    </w:rPr>
                    <w:t>M</w:t>
                  </w:r>
                </w:p>
              </w:tc>
              <w:tc>
                <w:tcPr>
                  <w:tcW w:w="2149" w:type="pct"/>
                  <w:gridSpan w:val="2"/>
                  <w:tcBorders>
                    <w:top w:val="single" w:sz="4" w:space="0" w:color="auto"/>
                    <w:left w:val="nil"/>
                    <w:bottom w:val="single" w:sz="4" w:space="0" w:color="auto"/>
                    <w:right w:val="single" w:sz="4" w:space="0" w:color="auto"/>
                  </w:tcBorders>
                </w:tcPr>
                <w:p w:rsidR="001E412D" w:rsidRPr="00517A56" w:rsidRDefault="001E412D" w:rsidP="000B58B6">
                  <w:pPr>
                    <w:framePr w:hSpace="141" w:wrap="around" w:vAnchor="text" w:hAnchor="text" w:y="1"/>
                    <w:suppressOverlap/>
                    <w:jc w:val="both"/>
                    <w:rPr>
                      <w:sz w:val="18"/>
                      <w:szCs w:val="18"/>
                      <w:lang w:val="es-MX"/>
                    </w:rPr>
                  </w:pPr>
                  <w:r w:rsidRPr="00517A56">
                    <w:rPr>
                      <w:sz w:val="18"/>
                      <w:szCs w:val="18"/>
                      <w:lang w:val="es-MX"/>
                    </w:rPr>
                    <w:t>- Residencial: R</w:t>
                  </w:r>
                </w:p>
                <w:p w:rsidR="001E412D" w:rsidRPr="00517A56" w:rsidRDefault="001E412D" w:rsidP="000B58B6">
                  <w:pPr>
                    <w:framePr w:hSpace="141" w:wrap="around" w:vAnchor="text" w:hAnchor="text" w:y="1"/>
                    <w:suppressOverlap/>
                    <w:jc w:val="both"/>
                    <w:rPr>
                      <w:sz w:val="18"/>
                      <w:szCs w:val="18"/>
                      <w:lang w:val="es-MX"/>
                    </w:rPr>
                  </w:pPr>
                  <w:r w:rsidRPr="00517A56">
                    <w:rPr>
                      <w:sz w:val="18"/>
                      <w:szCs w:val="18"/>
                      <w:lang w:val="es-MX"/>
                    </w:rPr>
                    <w:t>- Industrial: II1</w:t>
                  </w:r>
                </w:p>
                <w:p w:rsidR="001E412D" w:rsidRPr="00517A56" w:rsidRDefault="001E412D" w:rsidP="000B58B6">
                  <w:pPr>
                    <w:framePr w:hSpace="141" w:wrap="around" w:vAnchor="text" w:hAnchor="text" w:y="1"/>
                    <w:suppressOverlap/>
                    <w:jc w:val="both"/>
                    <w:rPr>
                      <w:sz w:val="18"/>
                      <w:szCs w:val="18"/>
                      <w:lang w:val="es-MX"/>
                    </w:rPr>
                  </w:pPr>
                  <w:r w:rsidRPr="00517A56">
                    <w:rPr>
                      <w:sz w:val="18"/>
                      <w:szCs w:val="18"/>
                      <w:lang w:val="es-MX"/>
                    </w:rPr>
                    <w:t>- Equipamiento: EEB, EES, EEZ, EEM, EC, ES, EBB, EBS, EBZ, EDB, EDS, EDZ, EDM, ERB, ERS, ERM, EGB, EGS, EGZ, EAS, EAZ, EAM,  EFS, ETB, ETS, ETZ1, ETZ2, EIB, EIS</w:t>
                  </w:r>
                </w:p>
                <w:p w:rsidR="001E412D" w:rsidRPr="00517A56" w:rsidRDefault="001E412D" w:rsidP="000B58B6">
                  <w:pPr>
                    <w:framePr w:hSpace="141" w:wrap="around" w:vAnchor="text" w:hAnchor="text" w:y="1"/>
                    <w:suppressOverlap/>
                    <w:jc w:val="both"/>
                    <w:rPr>
                      <w:sz w:val="18"/>
                      <w:szCs w:val="18"/>
                      <w:lang w:val="es-ES"/>
                    </w:rPr>
                  </w:pPr>
                  <w:r w:rsidRPr="00517A56">
                    <w:rPr>
                      <w:sz w:val="18"/>
                      <w:szCs w:val="18"/>
                      <w:lang w:val="es-ES"/>
                    </w:rPr>
                    <w:t xml:space="preserve">- Protección Ecológica: PE </w:t>
                  </w:r>
                </w:p>
                <w:p w:rsidR="001E412D" w:rsidRPr="00517A56" w:rsidRDefault="001E412D" w:rsidP="000B58B6">
                  <w:pPr>
                    <w:framePr w:hSpace="141" w:wrap="around" w:vAnchor="text" w:hAnchor="text" w:y="1"/>
                    <w:suppressOverlap/>
                    <w:jc w:val="both"/>
                    <w:rPr>
                      <w:sz w:val="18"/>
                      <w:szCs w:val="18"/>
                      <w:lang w:val="es-ES"/>
                    </w:rPr>
                  </w:pPr>
                  <w:r w:rsidRPr="00517A56">
                    <w:rPr>
                      <w:sz w:val="18"/>
                      <w:szCs w:val="18"/>
                      <w:lang w:val="es-ES"/>
                    </w:rPr>
                    <w:t>- Patrimonio cultural: H</w:t>
                  </w:r>
                </w:p>
                <w:p w:rsidR="001E412D" w:rsidRPr="00517A56" w:rsidRDefault="001E412D" w:rsidP="000B58B6">
                  <w:pPr>
                    <w:framePr w:hSpace="141" w:wrap="around" w:vAnchor="text" w:hAnchor="text" w:y="1"/>
                    <w:suppressOverlap/>
                    <w:jc w:val="both"/>
                    <w:rPr>
                      <w:sz w:val="18"/>
                      <w:szCs w:val="18"/>
                      <w:lang w:val="es-ES"/>
                    </w:rPr>
                  </w:pPr>
                  <w:r w:rsidRPr="00517A56">
                    <w:rPr>
                      <w:sz w:val="18"/>
                      <w:szCs w:val="18"/>
                      <w:lang w:val="es-ES"/>
                    </w:rPr>
                    <w:t>- Comercial y de servicios:  CB, CS, CZ1A, CZ1B, CZ2, CZ3, CZ4, CZ5, CZ6, CM2, CM3, CM4</w:t>
                  </w:r>
                </w:p>
              </w:tc>
              <w:tc>
                <w:tcPr>
                  <w:tcW w:w="2045" w:type="pct"/>
                  <w:gridSpan w:val="2"/>
                  <w:tcBorders>
                    <w:top w:val="single" w:sz="4" w:space="0" w:color="auto"/>
                    <w:left w:val="single" w:sz="4" w:space="0" w:color="auto"/>
                    <w:bottom w:val="single" w:sz="4" w:space="0" w:color="auto"/>
                    <w:right w:val="single" w:sz="4" w:space="0" w:color="auto"/>
                  </w:tcBorders>
                  <w:vAlign w:val="bottom"/>
                </w:tcPr>
                <w:p w:rsidR="001E412D" w:rsidRPr="00517A56" w:rsidRDefault="001E412D" w:rsidP="000B58B6">
                  <w:pPr>
                    <w:framePr w:hSpace="141" w:wrap="around" w:vAnchor="text" w:hAnchor="text" w:y="1"/>
                    <w:suppressOverlap/>
                    <w:jc w:val="both"/>
                    <w:rPr>
                      <w:sz w:val="18"/>
                      <w:szCs w:val="18"/>
                      <w:lang w:val="pt-BR"/>
                    </w:rPr>
                  </w:pPr>
                  <w:r w:rsidRPr="00517A56">
                    <w:rPr>
                      <w:sz w:val="18"/>
                      <w:szCs w:val="18"/>
                      <w:lang w:val="pt-BR"/>
                    </w:rPr>
                    <w:t>- Industrial:  II2A, II2B, II3, II4, II5</w:t>
                  </w:r>
                </w:p>
                <w:p w:rsidR="001E412D" w:rsidRPr="00517A56" w:rsidRDefault="001E412D" w:rsidP="000B58B6">
                  <w:pPr>
                    <w:framePr w:hSpace="141" w:wrap="around" w:vAnchor="text" w:hAnchor="text" w:y="1"/>
                    <w:suppressOverlap/>
                    <w:jc w:val="both"/>
                    <w:rPr>
                      <w:sz w:val="18"/>
                      <w:szCs w:val="18"/>
                      <w:lang w:val="pt-BR"/>
                    </w:rPr>
                  </w:pPr>
                  <w:r w:rsidRPr="00517A56">
                    <w:rPr>
                      <w:sz w:val="18"/>
                      <w:szCs w:val="18"/>
                      <w:lang w:val="pt-BR"/>
                    </w:rPr>
                    <w:t xml:space="preserve">- </w:t>
                  </w:r>
                  <w:proofErr w:type="spellStart"/>
                  <w:r w:rsidRPr="00517A56">
                    <w:rPr>
                      <w:sz w:val="18"/>
                      <w:szCs w:val="18"/>
                      <w:lang w:val="pt-BR"/>
                    </w:rPr>
                    <w:t>Equipamiento</w:t>
                  </w:r>
                  <w:proofErr w:type="spellEnd"/>
                  <w:r w:rsidRPr="00517A56">
                    <w:rPr>
                      <w:sz w:val="18"/>
                      <w:szCs w:val="18"/>
                      <w:lang w:val="pt-BR"/>
                    </w:rPr>
                    <w:t>: EBM, EGM, EFZ, EFM, ETM, EIZ, EIM, EPZ, EPM.</w:t>
                  </w:r>
                </w:p>
                <w:p w:rsidR="001E412D" w:rsidRPr="00517A56" w:rsidRDefault="001E412D" w:rsidP="000B58B6">
                  <w:pPr>
                    <w:framePr w:hSpace="141" w:wrap="around" w:vAnchor="text" w:hAnchor="text" w:y="1"/>
                    <w:suppressOverlap/>
                    <w:jc w:val="both"/>
                    <w:rPr>
                      <w:sz w:val="18"/>
                      <w:szCs w:val="18"/>
                      <w:lang w:val="es-EC"/>
                    </w:rPr>
                  </w:pPr>
                  <w:r w:rsidRPr="00517A56">
                    <w:rPr>
                      <w:sz w:val="18"/>
                      <w:szCs w:val="18"/>
                      <w:lang w:val="es-EC"/>
                    </w:rPr>
                    <w:t>- Recursos Naturales Renovables: RNR</w:t>
                  </w:r>
                </w:p>
                <w:p w:rsidR="001E412D" w:rsidRPr="00517A56" w:rsidRDefault="001E412D" w:rsidP="000B58B6">
                  <w:pPr>
                    <w:framePr w:hSpace="141" w:wrap="around" w:vAnchor="text" w:hAnchor="text" w:y="1"/>
                    <w:suppressOverlap/>
                    <w:jc w:val="both"/>
                    <w:rPr>
                      <w:sz w:val="18"/>
                      <w:szCs w:val="18"/>
                      <w:lang w:val="es-EC"/>
                    </w:rPr>
                  </w:pPr>
                  <w:r w:rsidRPr="00517A56">
                    <w:rPr>
                      <w:sz w:val="18"/>
                      <w:szCs w:val="18"/>
                      <w:lang w:val="es-EC"/>
                    </w:rPr>
                    <w:t>- Recursos Naturales No Renovables: RNNR</w:t>
                  </w:r>
                </w:p>
                <w:p w:rsidR="001E412D" w:rsidRPr="00517A56" w:rsidRDefault="001E412D" w:rsidP="000B58B6">
                  <w:pPr>
                    <w:framePr w:hSpace="141" w:wrap="around" w:vAnchor="text" w:hAnchor="text" w:y="1"/>
                    <w:suppressOverlap/>
                    <w:jc w:val="both"/>
                    <w:rPr>
                      <w:sz w:val="18"/>
                      <w:szCs w:val="18"/>
                      <w:lang w:val="es-EC"/>
                    </w:rPr>
                  </w:pPr>
                  <w:r w:rsidRPr="00517A56">
                    <w:rPr>
                      <w:sz w:val="18"/>
                      <w:szCs w:val="18"/>
                      <w:lang w:val="es-EC"/>
                    </w:rPr>
                    <w:t>- Comercial y de servicios:  CM1</w:t>
                  </w:r>
                </w:p>
                <w:p w:rsidR="001E412D" w:rsidRPr="00517A56" w:rsidRDefault="001E412D" w:rsidP="000B58B6">
                  <w:pPr>
                    <w:framePr w:hSpace="141" w:wrap="around" w:vAnchor="text" w:hAnchor="text" w:y="1"/>
                    <w:suppressOverlap/>
                    <w:jc w:val="both"/>
                    <w:rPr>
                      <w:sz w:val="18"/>
                      <w:szCs w:val="18"/>
                      <w:lang w:val="es-EC"/>
                    </w:rPr>
                  </w:pPr>
                  <w:r w:rsidRPr="00517A56">
                    <w:rPr>
                      <w:sz w:val="18"/>
                      <w:szCs w:val="18"/>
                      <w:lang w:val="es-EC"/>
                    </w:rPr>
                    <w:t>- Agrícola Residencial: AR</w:t>
                  </w:r>
                </w:p>
                <w:p w:rsidR="001E412D" w:rsidRPr="00517A56" w:rsidRDefault="001E412D" w:rsidP="000B58B6">
                  <w:pPr>
                    <w:framePr w:hSpace="141" w:wrap="around" w:vAnchor="text" w:hAnchor="text" w:y="1"/>
                    <w:suppressOverlap/>
                    <w:jc w:val="both"/>
                    <w:rPr>
                      <w:sz w:val="18"/>
                      <w:szCs w:val="18"/>
                      <w:lang w:val="es-EC"/>
                    </w:rPr>
                  </w:pPr>
                </w:p>
                <w:p w:rsidR="001E412D" w:rsidRPr="00517A56" w:rsidRDefault="001E412D" w:rsidP="000B58B6">
                  <w:pPr>
                    <w:framePr w:hSpace="141" w:wrap="around" w:vAnchor="text" w:hAnchor="text" w:y="1"/>
                    <w:suppressOverlap/>
                    <w:jc w:val="both"/>
                    <w:rPr>
                      <w:sz w:val="18"/>
                      <w:szCs w:val="18"/>
                      <w:lang w:val="es-EC"/>
                    </w:rPr>
                  </w:pPr>
                </w:p>
                <w:p w:rsidR="001E412D" w:rsidRPr="00517A56" w:rsidRDefault="001E412D" w:rsidP="000B58B6">
                  <w:pPr>
                    <w:framePr w:hSpace="141" w:wrap="around" w:vAnchor="text" w:hAnchor="text" w:y="1"/>
                    <w:suppressOverlap/>
                    <w:jc w:val="both"/>
                    <w:rPr>
                      <w:sz w:val="18"/>
                      <w:szCs w:val="18"/>
                      <w:lang w:val="pt-BR"/>
                    </w:rPr>
                  </w:pPr>
                </w:p>
              </w:tc>
            </w:tr>
          </w:tbl>
          <w:p w:rsidR="001E412D" w:rsidRDefault="001E412D" w:rsidP="00517A56">
            <w:pPr>
              <w:pStyle w:val="Default"/>
              <w:tabs>
                <w:tab w:val="left" w:pos="3265"/>
              </w:tabs>
              <w:rPr>
                <w:rFonts w:ascii="Times New Roman" w:hAnsi="Times New Roman"/>
                <w:b/>
                <w:bCs/>
                <w:sz w:val="22"/>
                <w:szCs w:val="22"/>
              </w:rPr>
            </w:pPr>
          </w:p>
          <w:p w:rsidR="001E412D" w:rsidRPr="00517A56" w:rsidRDefault="001E412D" w:rsidP="00517A56">
            <w:pPr>
              <w:pStyle w:val="Default"/>
              <w:tabs>
                <w:tab w:val="left" w:pos="3265"/>
              </w:tabs>
              <w:rPr>
                <w:rFonts w:ascii="Times New Roman" w:hAnsi="Times New Roman"/>
                <w:b/>
                <w:bCs/>
                <w:sz w:val="22"/>
                <w:szCs w:val="22"/>
              </w:rPr>
            </w:pPr>
          </w:p>
          <w:p w:rsidR="001E412D" w:rsidRPr="00517A56" w:rsidRDefault="001E412D" w:rsidP="00A86E2B">
            <w:pPr>
              <w:pStyle w:val="Default"/>
              <w:jc w:val="center"/>
              <w:rPr>
                <w:rFonts w:ascii="Times New Roman" w:hAnsi="Times New Roman"/>
                <w:b/>
                <w:bCs/>
                <w:sz w:val="22"/>
                <w:szCs w:val="22"/>
              </w:rPr>
            </w:pPr>
            <w:r w:rsidRPr="00517A56">
              <w:rPr>
                <w:rFonts w:ascii="Times New Roman" w:hAnsi="Times New Roman"/>
                <w:b/>
                <w:bCs/>
                <w:sz w:val="22"/>
                <w:szCs w:val="22"/>
              </w:rPr>
              <w:t>Capitulo III</w:t>
            </w:r>
          </w:p>
          <w:p w:rsidR="001E412D" w:rsidRPr="00517A56" w:rsidRDefault="001E412D" w:rsidP="00A86E2B">
            <w:pPr>
              <w:pStyle w:val="Default"/>
              <w:jc w:val="center"/>
              <w:rPr>
                <w:rFonts w:ascii="Times New Roman" w:hAnsi="Times New Roman"/>
                <w:sz w:val="22"/>
                <w:szCs w:val="22"/>
              </w:rPr>
            </w:pPr>
            <w:r w:rsidRPr="00517A56">
              <w:rPr>
                <w:rFonts w:ascii="Times New Roman" w:hAnsi="Times New Roman"/>
                <w:b/>
                <w:bCs/>
                <w:sz w:val="22"/>
                <w:szCs w:val="22"/>
              </w:rPr>
              <w:t>Ocupación y edificabilidad</w:t>
            </w:r>
          </w:p>
          <w:p w:rsidR="001E412D" w:rsidRPr="00517A56" w:rsidRDefault="001E412D" w:rsidP="00007CAF">
            <w:pPr>
              <w:pStyle w:val="Default"/>
              <w:jc w:val="both"/>
              <w:rPr>
                <w:rFonts w:ascii="Times New Roman" w:hAnsi="Times New Roman"/>
                <w:b/>
                <w:sz w:val="22"/>
                <w:szCs w:val="22"/>
              </w:rPr>
            </w:pPr>
          </w:p>
          <w:p w:rsidR="001E412D" w:rsidRPr="00517A56" w:rsidRDefault="001E412D" w:rsidP="00007CAF">
            <w:pPr>
              <w:pStyle w:val="Textoindependiente2"/>
              <w:spacing w:after="0" w:line="240" w:lineRule="auto"/>
              <w:jc w:val="both"/>
              <w:rPr>
                <w:sz w:val="22"/>
                <w:szCs w:val="22"/>
                <w:lang w:val="es-EC"/>
              </w:rPr>
            </w:pPr>
            <w:r w:rsidRPr="00517A56">
              <w:rPr>
                <w:b/>
                <w:bCs/>
                <w:sz w:val="22"/>
                <w:szCs w:val="22"/>
                <w:lang w:val="es-EC"/>
              </w:rPr>
              <w:t>Art. 9.- Forma de ocupación y edificabilidad del suelo.-</w:t>
            </w:r>
            <w:r w:rsidRPr="00517A56">
              <w:rPr>
                <w:bCs/>
                <w:sz w:val="22"/>
                <w:szCs w:val="22"/>
                <w:lang w:val="es-EC"/>
              </w:rPr>
              <w:t xml:space="preserve"> </w:t>
            </w:r>
            <w:r w:rsidRPr="00517A56">
              <w:rPr>
                <w:sz w:val="22"/>
                <w:szCs w:val="22"/>
                <w:lang w:val="es-EC"/>
              </w:rPr>
              <w:t>Las características de implantación de la edificación, de volumen de construcción, de división del suelo y densidad que se asignan al barrio Quito- Tenis se delimitan en el Mapa B2-QT  y se especifican  en el  Cuadro No.2.</w:t>
            </w:r>
          </w:p>
          <w:p w:rsidR="000A150F" w:rsidRDefault="001E412D" w:rsidP="005B5BB8">
            <w:pPr>
              <w:pStyle w:val="Epgrafe"/>
              <w:ind w:left="709" w:hanging="1"/>
              <w:rPr>
                <w:rFonts w:ascii="Times New Roman" w:hAnsi="Times New Roman"/>
                <w:sz w:val="22"/>
                <w:szCs w:val="22"/>
              </w:rPr>
            </w:pPr>
            <w:r w:rsidRPr="00517A56">
              <w:rPr>
                <w:rFonts w:ascii="Times New Roman" w:hAnsi="Times New Roman"/>
                <w:sz w:val="22"/>
                <w:szCs w:val="22"/>
              </w:rPr>
              <w:t xml:space="preserve"> </w:t>
            </w:r>
          </w:p>
          <w:p w:rsidR="000A150F" w:rsidRDefault="000A150F" w:rsidP="005B5BB8">
            <w:pPr>
              <w:pStyle w:val="Epgrafe"/>
              <w:ind w:left="709" w:hanging="1"/>
              <w:rPr>
                <w:rFonts w:ascii="Times New Roman" w:hAnsi="Times New Roman"/>
                <w:sz w:val="22"/>
                <w:szCs w:val="22"/>
              </w:rPr>
            </w:pPr>
          </w:p>
          <w:p w:rsidR="000A150F" w:rsidRDefault="000A150F" w:rsidP="005B5BB8">
            <w:pPr>
              <w:pStyle w:val="Epgrafe"/>
              <w:ind w:left="709" w:hanging="1"/>
              <w:rPr>
                <w:rFonts w:ascii="Times New Roman" w:hAnsi="Times New Roman"/>
                <w:sz w:val="22"/>
                <w:szCs w:val="22"/>
              </w:rPr>
            </w:pPr>
          </w:p>
          <w:p w:rsidR="001E412D" w:rsidRPr="00517A56" w:rsidRDefault="001E412D" w:rsidP="000A150F">
            <w:pPr>
              <w:pStyle w:val="Epgrafe"/>
              <w:ind w:left="708"/>
              <w:jc w:val="left"/>
              <w:rPr>
                <w:b w:val="0"/>
                <w:sz w:val="22"/>
                <w:szCs w:val="22"/>
              </w:rPr>
            </w:pPr>
            <w:r w:rsidRPr="00517A56">
              <w:rPr>
                <w:rFonts w:ascii="Times New Roman" w:hAnsi="Times New Roman"/>
                <w:sz w:val="22"/>
                <w:szCs w:val="22"/>
              </w:rPr>
              <w:lastRenderedPageBreak/>
              <w:t>Cuadro No. 2 Asignación de ocupación del suelo y edificabilidad en el ámbito de aplicación del PPQT.</w:t>
            </w:r>
          </w:p>
          <w:tbl>
            <w:tblPr>
              <w:tblW w:w="5000" w:type="pct"/>
              <w:tblLayout w:type="fixed"/>
              <w:tblCellMar>
                <w:left w:w="0" w:type="dxa"/>
                <w:right w:w="0" w:type="dxa"/>
              </w:tblCellMar>
              <w:tblLook w:val="0020" w:firstRow="1" w:lastRow="0" w:firstColumn="0" w:lastColumn="0" w:noHBand="0" w:noVBand="0"/>
            </w:tblPr>
            <w:tblGrid>
              <w:gridCol w:w="741"/>
              <w:gridCol w:w="868"/>
              <w:gridCol w:w="565"/>
              <w:gridCol w:w="974"/>
              <w:gridCol w:w="579"/>
              <w:gridCol w:w="579"/>
              <w:gridCol w:w="559"/>
              <w:gridCol w:w="868"/>
              <w:gridCol w:w="677"/>
              <w:gridCol w:w="825"/>
              <w:gridCol w:w="1125"/>
              <w:gridCol w:w="1013"/>
              <w:gridCol w:w="857"/>
            </w:tblGrid>
            <w:tr w:rsidR="001E412D" w:rsidRPr="001E412D" w:rsidTr="001E412D">
              <w:trPr>
                <w:gridAfter w:val="1"/>
                <w:wAfter w:w="419" w:type="pct"/>
                <w:trHeight w:val="255"/>
              </w:trPr>
              <w:tc>
                <w:tcPr>
                  <w:tcW w:w="36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E412D" w:rsidRPr="00517A56" w:rsidRDefault="001E412D" w:rsidP="000B58B6">
                  <w:pPr>
                    <w:framePr w:hSpace="141" w:wrap="around" w:vAnchor="text" w:hAnchor="text" w:y="1"/>
                    <w:suppressOverlap/>
                    <w:jc w:val="center"/>
                    <w:rPr>
                      <w:b/>
                      <w:bCs/>
                      <w:sz w:val="16"/>
                      <w:szCs w:val="16"/>
                      <w:lang w:val="es-EC"/>
                    </w:rPr>
                  </w:pPr>
                  <w:r w:rsidRPr="00517A56">
                    <w:rPr>
                      <w:b/>
                      <w:bCs/>
                      <w:sz w:val="16"/>
                      <w:szCs w:val="16"/>
                      <w:lang w:val="es-EC"/>
                    </w:rPr>
                    <w:t>CLAVE</w:t>
                  </w:r>
                </w:p>
              </w:tc>
              <w:tc>
                <w:tcPr>
                  <w:tcW w:w="42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E412D" w:rsidRPr="00517A56" w:rsidRDefault="001E412D" w:rsidP="000B58B6">
                  <w:pPr>
                    <w:framePr w:hSpace="141" w:wrap="around" w:vAnchor="text" w:hAnchor="text" w:y="1"/>
                    <w:suppressOverlap/>
                    <w:jc w:val="center"/>
                    <w:rPr>
                      <w:b/>
                      <w:bCs/>
                      <w:sz w:val="16"/>
                      <w:szCs w:val="16"/>
                      <w:lang w:val="es-EC"/>
                    </w:rPr>
                  </w:pPr>
                  <w:r w:rsidRPr="00517A56">
                    <w:rPr>
                      <w:b/>
                      <w:bCs/>
                      <w:sz w:val="16"/>
                      <w:szCs w:val="16"/>
                      <w:lang w:val="es-EC"/>
                    </w:rPr>
                    <w:t>ZONA</w:t>
                  </w:r>
                </w:p>
              </w:tc>
              <w:tc>
                <w:tcPr>
                  <w:tcW w:w="27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E412D" w:rsidRPr="00517A56" w:rsidRDefault="001E412D" w:rsidP="000B58B6">
                  <w:pPr>
                    <w:framePr w:hSpace="141" w:wrap="around" w:vAnchor="text" w:hAnchor="text" w:y="1"/>
                    <w:suppressOverlap/>
                    <w:jc w:val="center"/>
                    <w:rPr>
                      <w:b/>
                      <w:bCs/>
                      <w:sz w:val="16"/>
                      <w:szCs w:val="16"/>
                      <w:lang w:val="es-EC"/>
                    </w:rPr>
                  </w:pPr>
                  <w:r w:rsidRPr="00517A56">
                    <w:rPr>
                      <w:b/>
                      <w:bCs/>
                      <w:sz w:val="16"/>
                      <w:szCs w:val="16"/>
                      <w:lang w:val="es-EC"/>
                    </w:rPr>
                    <w:t>Altura</w:t>
                  </w:r>
                </w:p>
                <w:p w:rsidR="001E412D" w:rsidRPr="00517A56" w:rsidRDefault="001E412D" w:rsidP="000B58B6">
                  <w:pPr>
                    <w:framePr w:hSpace="141" w:wrap="around" w:vAnchor="text" w:hAnchor="text" w:y="1"/>
                    <w:suppressOverlap/>
                    <w:jc w:val="center"/>
                    <w:rPr>
                      <w:b/>
                      <w:bCs/>
                      <w:sz w:val="16"/>
                      <w:szCs w:val="16"/>
                      <w:lang w:val="es-EC"/>
                    </w:rPr>
                  </w:pPr>
                  <w:r w:rsidRPr="00517A56">
                    <w:rPr>
                      <w:b/>
                      <w:bCs/>
                      <w:sz w:val="16"/>
                      <w:szCs w:val="16"/>
                      <w:lang w:val="es-EC"/>
                    </w:rPr>
                    <w:t>pisos</w:t>
                  </w:r>
                </w:p>
              </w:tc>
              <w:tc>
                <w:tcPr>
                  <w:tcW w:w="4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E412D" w:rsidRPr="00517A56" w:rsidRDefault="001E412D" w:rsidP="000B58B6">
                  <w:pPr>
                    <w:framePr w:hSpace="141" w:wrap="around" w:vAnchor="text" w:hAnchor="text" w:y="1"/>
                    <w:suppressOverlap/>
                    <w:jc w:val="center"/>
                    <w:rPr>
                      <w:b/>
                      <w:bCs/>
                      <w:sz w:val="16"/>
                      <w:szCs w:val="16"/>
                      <w:lang w:val="es-EC"/>
                    </w:rPr>
                  </w:pPr>
                </w:p>
                <w:p w:rsidR="001E412D" w:rsidRPr="00517A56" w:rsidRDefault="001E412D" w:rsidP="000B58B6">
                  <w:pPr>
                    <w:framePr w:hSpace="141" w:wrap="around" w:vAnchor="text" w:hAnchor="text" w:y="1"/>
                    <w:suppressOverlap/>
                    <w:jc w:val="center"/>
                    <w:rPr>
                      <w:b/>
                      <w:bCs/>
                      <w:sz w:val="16"/>
                      <w:szCs w:val="16"/>
                      <w:lang w:val="es-EC"/>
                    </w:rPr>
                  </w:pPr>
                  <w:r w:rsidRPr="00517A56">
                    <w:rPr>
                      <w:b/>
                      <w:bCs/>
                      <w:sz w:val="16"/>
                      <w:szCs w:val="16"/>
                      <w:lang w:val="es-EC"/>
                    </w:rPr>
                    <w:t>Altura</w:t>
                  </w:r>
                </w:p>
                <w:p w:rsidR="001E412D" w:rsidRPr="00517A56" w:rsidRDefault="001E412D" w:rsidP="000B58B6">
                  <w:pPr>
                    <w:framePr w:hSpace="141" w:wrap="around" w:vAnchor="text" w:hAnchor="text" w:y="1"/>
                    <w:suppressOverlap/>
                    <w:jc w:val="center"/>
                    <w:rPr>
                      <w:b/>
                      <w:bCs/>
                      <w:sz w:val="16"/>
                      <w:szCs w:val="16"/>
                      <w:lang w:val="es-EC"/>
                    </w:rPr>
                  </w:pPr>
                  <w:r w:rsidRPr="00517A56">
                    <w:rPr>
                      <w:b/>
                      <w:bCs/>
                      <w:sz w:val="16"/>
                      <w:szCs w:val="16"/>
                      <w:lang w:val="es-EC"/>
                    </w:rPr>
                    <w:t>metros</w:t>
                  </w:r>
                </w:p>
              </w:tc>
              <w:tc>
                <w:tcPr>
                  <w:tcW w:w="28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E412D" w:rsidRPr="00517A56" w:rsidRDefault="001E412D" w:rsidP="000B58B6">
                  <w:pPr>
                    <w:framePr w:hSpace="141" w:wrap="around" w:vAnchor="text" w:hAnchor="text" w:y="1"/>
                    <w:suppressOverlap/>
                    <w:jc w:val="center"/>
                    <w:rPr>
                      <w:b/>
                      <w:bCs/>
                      <w:sz w:val="16"/>
                      <w:szCs w:val="16"/>
                      <w:lang w:val="es-EC"/>
                    </w:rPr>
                  </w:pPr>
                  <w:r w:rsidRPr="00517A56">
                    <w:rPr>
                      <w:b/>
                      <w:bCs/>
                      <w:sz w:val="16"/>
                      <w:szCs w:val="16"/>
                      <w:lang w:val="es-EC"/>
                    </w:rPr>
                    <w:t>Retiro</w:t>
                  </w:r>
                </w:p>
                <w:p w:rsidR="001E412D" w:rsidRPr="00517A56" w:rsidRDefault="001E412D" w:rsidP="000B58B6">
                  <w:pPr>
                    <w:framePr w:hSpace="141" w:wrap="around" w:vAnchor="text" w:hAnchor="text" w:y="1"/>
                    <w:suppressOverlap/>
                    <w:jc w:val="center"/>
                    <w:rPr>
                      <w:b/>
                      <w:bCs/>
                      <w:sz w:val="16"/>
                      <w:szCs w:val="16"/>
                      <w:lang w:val="es-MX"/>
                    </w:rPr>
                  </w:pPr>
                  <w:r w:rsidRPr="00517A56">
                    <w:rPr>
                      <w:b/>
                      <w:bCs/>
                      <w:sz w:val="16"/>
                      <w:szCs w:val="16"/>
                      <w:lang w:val="es-MX"/>
                    </w:rPr>
                    <w:t>F</w:t>
                  </w:r>
                </w:p>
              </w:tc>
              <w:tc>
                <w:tcPr>
                  <w:tcW w:w="28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E412D" w:rsidRPr="00517A56" w:rsidRDefault="001E412D" w:rsidP="000B58B6">
                  <w:pPr>
                    <w:framePr w:hSpace="141" w:wrap="around" w:vAnchor="text" w:hAnchor="text" w:y="1"/>
                    <w:suppressOverlap/>
                    <w:jc w:val="center"/>
                    <w:rPr>
                      <w:b/>
                      <w:bCs/>
                      <w:sz w:val="16"/>
                      <w:szCs w:val="16"/>
                      <w:lang w:val="es-MX"/>
                    </w:rPr>
                  </w:pPr>
                  <w:r w:rsidRPr="00517A56">
                    <w:rPr>
                      <w:b/>
                      <w:bCs/>
                      <w:sz w:val="16"/>
                      <w:szCs w:val="16"/>
                      <w:lang w:val="es-MX"/>
                    </w:rPr>
                    <w:t>Retiro</w:t>
                  </w:r>
                </w:p>
                <w:p w:rsidR="001E412D" w:rsidRPr="00517A56" w:rsidRDefault="001E412D" w:rsidP="000B58B6">
                  <w:pPr>
                    <w:framePr w:hSpace="141" w:wrap="around" w:vAnchor="text" w:hAnchor="text" w:y="1"/>
                    <w:suppressOverlap/>
                    <w:jc w:val="center"/>
                    <w:rPr>
                      <w:b/>
                      <w:bCs/>
                      <w:sz w:val="16"/>
                      <w:szCs w:val="16"/>
                      <w:lang w:val="es-MX"/>
                    </w:rPr>
                  </w:pPr>
                  <w:r w:rsidRPr="00517A56">
                    <w:rPr>
                      <w:b/>
                      <w:bCs/>
                      <w:sz w:val="16"/>
                      <w:szCs w:val="16"/>
                      <w:lang w:val="es-MX"/>
                    </w:rPr>
                    <w:t>L</w:t>
                  </w:r>
                </w:p>
              </w:tc>
              <w:tc>
                <w:tcPr>
                  <w:tcW w:w="273" w:type="pct"/>
                  <w:tcBorders>
                    <w:top w:val="single" w:sz="4" w:space="0" w:color="auto"/>
                    <w:left w:val="nil"/>
                    <w:bottom w:val="single" w:sz="4" w:space="0" w:color="auto"/>
                    <w:right w:val="single" w:sz="4" w:space="0" w:color="auto"/>
                  </w:tcBorders>
                  <w:vAlign w:val="center"/>
                </w:tcPr>
                <w:p w:rsidR="001E412D" w:rsidRPr="00517A56" w:rsidRDefault="001E412D" w:rsidP="000B58B6">
                  <w:pPr>
                    <w:framePr w:hSpace="141" w:wrap="around" w:vAnchor="text" w:hAnchor="text" w:y="1"/>
                    <w:suppressOverlap/>
                    <w:jc w:val="center"/>
                    <w:rPr>
                      <w:b/>
                      <w:bCs/>
                      <w:sz w:val="16"/>
                      <w:szCs w:val="16"/>
                      <w:lang w:val="es-MX"/>
                    </w:rPr>
                  </w:pPr>
                </w:p>
                <w:p w:rsidR="001E412D" w:rsidRPr="00517A56" w:rsidRDefault="001E412D" w:rsidP="000B58B6">
                  <w:pPr>
                    <w:framePr w:hSpace="141" w:wrap="around" w:vAnchor="text" w:hAnchor="text" w:y="1"/>
                    <w:suppressOverlap/>
                    <w:jc w:val="center"/>
                    <w:rPr>
                      <w:b/>
                      <w:bCs/>
                      <w:sz w:val="16"/>
                      <w:szCs w:val="16"/>
                      <w:lang w:val="es-MX"/>
                    </w:rPr>
                  </w:pPr>
                  <w:r w:rsidRPr="00517A56">
                    <w:rPr>
                      <w:b/>
                      <w:bCs/>
                      <w:sz w:val="16"/>
                      <w:szCs w:val="16"/>
                      <w:lang w:val="es-MX"/>
                    </w:rPr>
                    <w:t>Retiro</w:t>
                  </w:r>
                </w:p>
                <w:p w:rsidR="001E412D" w:rsidRPr="00517A56" w:rsidRDefault="001E412D" w:rsidP="000B58B6">
                  <w:pPr>
                    <w:framePr w:hSpace="141" w:wrap="around" w:vAnchor="text" w:hAnchor="text" w:y="1"/>
                    <w:suppressOverlap/>
                    <w:jc w:val="center"/>
                    <w:rPr>
                      <w:b/>
                      <w:bCs/>
                      <w:sz w:val="16"/>
                      <w:szCs w:val="16"/>
                      <w:lang w:val="es-EC"/>
                    </w:rPr>
                  </w:pPr>
                  <w:r w:rsidRPr="00517A56">
                    <w:rPr>
                      <w:b/>
                      <w:bCs/>
                      <w:sz w:val="16"/>
                      <w:szCs w:val="16"/>
                      <w:lang w:val="es-EC"/>
                    </w:rPr>
                    <w:t>P</w:t>
                  </w:r>
                </w:p>
              </w:tc>
              <w:tc>
                <w:tcPr>
                  <w:tcW w:w="42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E412D" w:rsidRPr="00517A56" w:rsidRDefault="001E412D" w:rsidP="000B58B6">
                  <w:pPr>
                    <w:framePr w:hSpace="141" w:wrap="around" w:vAnchor="text" w:hAnchor="text" w:y="1"/>
                    <w:suppressOverlap/>
                    <w:jc w:val="center"/>
                    <w:rPr>
                      <w:b/>
                      <w:bCs/>
                      <w:sz w:val="16"/>
                      <w:szCs w:val="16"/>
                      <w:lang w:val="es-EC"/>
                    </w:rPr>
                  </w:pPr>
                  <w:r w:rsidRPr="00517A56">
                    <w:rPr>
                      <w:b/>
                      <w:bCs/>
                      <w:sz w:val="16"/>
                      <w:szCs w:val="16"/>
                      <w:lang w:val="es-EC"/>
                    </w:rPr>
                    <w:t>Distancias</w:t>
                  </w:r>
                </w:p>
                <w:p w:rsidR="001E412D" w:rsidRPr="00517A56" w:rsidRDefault="001E412D" w:rsidP="000B58B6">
                  <w:pPr>
                    <w:framePr w:hSpace="141" w:wrap="around" w:vAnchor="text" w:hAnchor="text" w:y="1"/>
                    <w:suppressOverlap/>
                    <w:jc w:val="center"/>
                    <w:rPr>
                      <w:b/>
                      <w:bCs/>
                      <w:sz w:val="16"/>
                      <w:szCs w:val="16"/>
                      <w:lang w:val="es-EC"/>
                    </w:rPr>
                  </w:pPr>
                  <w:r w:rsidRPr="00517A56">
                    <w:rPr>
                      <w:b/>
                      <w:bCs/>
                      <w:sz w:val="16"/>
                      <w:szCs w:val="16"/>
                      <w:lang w:val="es-EC"/>
                    </w:rPr>
                    <w:t>bloques</w:t>
                  </w:r>
                </w:p>
              </w:tc>
              <w:tc>
                <w:tcPr>
                  <w:tcW w:w="331" w:type="pct"/>
                  <w:tcBorders>
                    <w:top w:val="single" w:sz="4" w:space="0" w:color="auto"/>
                    <w:left w:val="nil"/>
                    <w:bottom w:val="single" w:sz="4" w:space="0" w:color="auto"/>
                    <w:right w:val="single" w:sz="4" w:space="0" w:color="auto"/>
                  </w:tcBorders>
                  <w:vAlign w:val="center"/>
                </w:tcPr>
                <w:p w:rsidR="001E412D" w:rsidRPr="00517A56" w:rsidRDefault="001E412D" w:rsidP="000B58B6">
                  <w:pPr>
                    <w:framePr w:hSpace="141" w:wrap="around" w:vAnchor="text" w:hAnchor="text" w:y="1"/>
                    <w:suppressOverlap/>
                    <w:jc w:val="center"/>
                    <w:rPr>
                      <w:b/>
                      <w:bCs/>
                      <w:sz w:val="16"/>
                      <w:szCs w:val="16"/>
                      <w:lang w:val="es-EC"/>
                    </w:rPr>
                  </w:pPr>
                  <w:r w:rsidRPr="00517A56">
                    <w:rPr>
                      <w:b/>
                      <w:bCs/>
                      <w:sz w:val="16"/>
                      <w:szCs w:val="16"/>
                      <w:lang w:val="es-EC"/>
                    </w:rPr>
                    <w:t>COS_</w:t>
                  </w:r>
                </w:p>
                <w:p w:rsidR="001E412D" w:rsidRPr="00517A56" w:rsidRDefault="001E412D" w:rsidP="000B58B6">
                  <w:pPr>
                    <w:framePr w:hSpace="141" w:wrap="around" w:vAnchor="text" w:hAnchor="text" w:y="1"/>
                    <w:suppressOverlap/>
                    <w:jc w:val="center"/>
                    <w:rPr>
                      <w:b/>
                      <w:bCs/>
                      <w:sz w:val="16"/>
                      <w:szCs w:val="16"/>
                      <w:lang w:val="es-EC"/>
                    </w:rPr>
                  </w:pPr>
                  <w:r w:rsidRPr="00517A56">
                    <w:rPr>
                      <w:b/>
                      <w:bCs/>
                      <w:sz w:val="16"/>
                      <w:szCs w:val="16"/>
                      <w:lang w:val="es-EC"/>
                    </w:rPr>
                    <w:t>PB</w:t>
                  </w:r>
                </w:p>
              </w:tc>
              <w:tc>
                <w:tcPr>
                  <w:tcW w:w="403" w:type="pct"/>
                  <w:tcBorders>
                    <w:top w:val="single" w:sz="4" w:space="0" w:color="auto"/>
                    <w:left w:val="single" w:sz="4" w:space="0" w:color="auto"/>
                    <w:bottom w:val="single" w:sz="4" w:space="0" w:color="auto"/>
                    <w:right w:val="single" w:sz="4" w:space="0" w:color="auto"/>
                  </w:tcBorders>
                  <w:vAlign w:val="center"/>
                </w:tcPr>
                <w:p w:rsidR="001E412D" w:rsidRPr="00240DA0" w:rsidRDefault="001E412D" w:rsidP="00990569">
                  <w:pPr>
                    <w:pStyle w:val="Ttulo1"/>
                    <w:framePr w:hSpace="141" w:wrap="around" w:vAnchor="text" w:hAnchor="text" w:y="1"/>
                    <w:spacing w:before="0"/>
                    <w:suppressOverlap/>
                    <w:jc w:val="center"/>
                    <w:rPr>
                      <w:rFonts w:ascii="Times New Roman" w:hAnsi="Times New Roman"/>
                      <w:bCs w:val="0"/>
                      <w:color w:val="000000" w:themeColor="text1"/>
                      <w:sz w:val="16"/>
                      <w:szCs w:val="16"/>
                      <w:lang w:val="es-EC"/>
                    </w:rPr>
                  </w:pPr>
                  <w:r w:rsidRPr="00240DA0">
                    <w:rPr>
                      <w:rFonts w:ascii="Times New Roman" w:hAnsi="Times New Roman"/>
                      <w:bCs w:val="0"/>
                      <w:color w:val="000000" w:themeColor="text1"/>
                      <w:sz w:val="16"/>
                      <w:szCs w:val="16"/>
                      <w:lang w:val="es-EC"/>
                    </w:rPr>
                    <w:t>COS_</w:t>
                  </w:r>
                </w:p>
                <w:p w:rsidR="001E412D" w:rsidRPr="00517A56" w:rsidRDefault="001E412D" w:rsidP="000B58B6">
                  <w:pPr>
                    <w:framePr w:hSpace="141" w:wrap="around" w:vAnchor="text" w:hAnchor="text" w:y="1"/>
                    <w:suppressOverlap/>
                    <w:jc w:val="center"/>
                    <w:rPr>
                      <w:b/>
                      <w:bCs/>
                      <w:sz w:val="16"/>
                      <w:szCs w:val="16"/>
                      <w:lang w:val="es-EC"/>
                    </w:rPr>
                  </w:pPr>
                  <w:r w:rsidRPr="00240DA0">
                    <w:rPr>
                      <w:b/>
                      <w:bCs/>
                      <w:color w:val="000000" w:themeColor="text1"/>
                      <w:sz w:val="16"/>
                      <w:szCs w:val="16"/>
                      <w:lang w:val="es-EC"/>
                    </w:rPr>
                    <w:t>TOTAL</w:t>
                  </w:r>
                </w:p>
              </w:tc>
              <w:tc>
                <w:tcPr>
                  <w:tcW w:w="550" w:type="pct"/>
                  <w:tcBorders>
                    <w:top w:val="single" w:sz="4" w:space="0" w:color="auto"/>
                    <w:left w:val="single" w:sz="4" w:space="0" w:color="auto"/>
                    <w:bottom w:val="single" w:sz="4" w:space="0" w:color="auto"/>
                    <w:right w:val="single" w:sz="4" w:space="0" w:color="auto"/>
                  </w:tcBorders>
                  <w:vAlign w:val="center"/>
                </w:tcPr>
                <w:p w:rsidR="001E412D" w:rsidRPr="00517A56" w:rsidRDefault="001E412D" w:rsidP="000B58B6">
                  <w:pPr>
                    <w:framePr w:hSpace="141" w:wrap="around" w:vAnchor="text" w:hAnchor="text" w:y="1"/>
                    <w:suppressOverlap/>
                    <w:jc w:val="center"/>
                    <w:rPr>
                      <w:b/>
                      <w:bCs/>
                      <w:sz w:val="16"/>
                      <w:szCs w:val="16"/>
                      <w:lang w:val="es-EC"/>
                    </w:rPr>
                  </w:pPr>
                  <w:r w:rsidRPr="00517A56">
                    <w:rPr>
                      <w:b/>
                      <w:bCs/>
                      <w:sz w:val="16"/>
                      <w:szCs w:val="16"/>
                      <w:lang w:val="es-EC"/>
                    </w:rPr>
                    <w:t>LOTE</w:t>
                  </w:r>
                </w:p>
                <w:p w:rsidR="001E412D" w:rsidRPr="00517A56" w:rsidRDefault="001E412D" w:rsidP="000B58B6">
                  <w:pPr>
                    <w:framePr w:hSpace="141" w:wrap="around" w:vAnchor="text" w:hAnchor="text" w:y="1"/>
                    <w:suppressOverlap/>
                    <w:jc w:val="center"/>
                    <w:rPr>
                      <w:b/>
                      <w:bCs/>
                      <w:sz w:val="16"/>
                      <w:szCs w:val="16"/>
                      <w:lang w:val="es-EC"/>
                    </w:rPr>
                  </w:pPr>
                  <w:r w:rsidRPr="00517A56">
                    <w:rPr>
                      <w:b/>
                      <w:bCs/>
                      <w:sz w:val="16"/>
                      <w:szCs w:val="16"/>
                      <w:lang w:val="es-EC"/>
                    </w:rPr>
                    <w:t>MIN</w:t>
                  </w:r>
                </w:p>
              </w:tc>
              <w:tc>
                <w:tcPr>
                  <w:tcW w:w="49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E412D" w:rsidRPr="00517A56" w:rsidRDefault="001E412D" w:rsidP="000B58B6">
                  <w:pPr>
                    <w:framePr w:hSpace="141" w:wrap="around" w:vAnchor="text" w:hAnchor="text" w:y="1"/>
                    <w:suppressOverlap/>
                    <w:jc w:val="center"/>
                    <w:rPr>
                      <w:b/>
                      <w:bCs/>
                      <w:sz w:val="16"/>
                      <w:szCs w:val="16"/>
                      <w:lang w:val="es-EC"/>
                    </w:rPr>
                  </w:pPr>
                  <w:r w:rsidRPr="00517A56">
                    <w:rPr>
                      <w:b/>
                      <w:bCs/>
                      <w:sz w:val="16"/>
                      <w:szCs w:val="16"/>
                      <w:lang w:val="es-EC"/>
                    </w:rPr>
                    <w:t>FRENTE</w:t>
                  </w:r>
                </w:p>
                <w:p w:rsidR="001E412D" w:rsidRPr="00517A56" w:rsidRDefault="001E412D" w:rsidP="000B58B6">
                  <w:pPr>
                    <w:framePr w:hSpace="141" w:wrap="around" w:vAnchor="text" w:hAnchor="text" w:y="1"/>
                    <w:suppressOverlap/>
                    <w:jc w:val="center"/>
                    <w:rPr>
                      <w:b/>
                      <w:bCs/>
                      <w:sz w:val="16"/>
                      <w:szCs w:val="16"/>
                      <w:lang w:val="es-EC"/>
                    </w:rPr>
                  </w:pPr>
                  <w:bookmarkStart w:id="1" w:name="_GoBack"/>
                  <w:bookmarkEnd w:id="1"/>
                  <w:r w:rsidRPr="00517A56">
                    <w:rPr>
                      <w:b/>
                      <w:bCs/>
                      <w:sz w:val="16"/>
                      <w:szCs w:val="16"/>
                      <w:lang w:val="es-EC"/>
                    </w:rPr>
                    <w:t>MIN</w:t>
                  </w:r>
                </w:p>
              </w:tc>
            </w:tr>
            <w:tr w:rsidR="001E412D" w:rsidRPr="001E412D" w:rsidTr="001E412D">
              <w:trPr>
                <w:trHeight w:val="255"/>
              </w:trPr>
              <w:tc>
                <w:tcPr>
                  <w:tcW w:w="36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A10</w:t>
                  </w:r>
                </w:p>
              </w:tc>
              <w:tc>
                <w:tcPr>
                  <w:tcW w:w="42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A604-50</w:t>
                  </w:r>
                </w:p>
              </w:tc>
              <w:tc>
                <w:tcPr>
                  <w:tcW w:w="276"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1E412D" w:rsidRPr="00240DA0" w:rsidRDefault="001E412D" w:rsidP="000B58B6">
                  <w:pPr>
                    <w:framePr w:hSpace="141" w:wrap="around" w:vAnchor="text" w:hAnchor="text" w:y="1"/>
                    <w:suppressOverlap/>
                    <w:jc w:val="center"/>
                    <w:rPr>
                      <w:sz w:val="20"/>
                      <w:szCs w:val="20"/>
                      <w:lang w:val="es-EC"/>
                    </w:rPr>
                  </w:pPr>
                  <w:r w:rsidRPr="00240DA0">
                    <w:rPr>
                      <w:sz w:val="20"/>
                      <w:szCs w:val="20"/>
                      <w:lang w:val="es-EC"/>
                    </w:rPr>
                    <w:t>4</w:t>
                  </w:r>
                </w:p>
              </w:tc>
              <w:tc>
                <w:tcPr>
                  <w:tcW w:w="4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1E412D" w:rsidRPr="00240DA0" w:rsidRDefault="001E412D" w:rsidP="000B58B6">
                  <w:pPr>
                    <w:framePr w:hSpace="141" w:wrap="around" w:vAnchor="text" w:hAnchor="text" w:y="1"/>
                    <w:suppressOverlap/>
                    <w:jc w:val="center"/>
                    <w:rPr>
                      <w:sz w:val="20"/>
                      <w:szCs w:val="20"/>
                      <w:highlight w:val="yellow"/>
                      <w:lang w:val="es-EC"/>
                    </w:rPr>
                  </w:pPr>
                  <w:r w:rsidRPr="00240DA0">
                    <w:rPr>
                      <w:sz w:val="20"/>
                      <w:szCs w:val="20"/>
                      <w:highlight w:val="yellow"/>
                      <w:lang w:val="es-EC"/>
                    </w:rPr>
                    <w:t>12</w:t>
                  </w:r>
                </w:p>
              </w:tc>
              <w:tc>
                <w:tcPr>
                  <w:tcW w:w="2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5</w:t>
                  </w:r>
                </w:p>
              </w:tc>
              <w:tc>
                <w:tcPr>
                  <w:tcW w:w="28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3</w:t>
                  </w:r>
                </w:p>
              </w:tc>
              <w:tc>
                <w:tcPr>
                  <w:tcW w:w="273" w:type="pct"/>
                  <w:tcBorders>
                    <w:top w:val="nil"/>
                    <w:left w:val="nil"/>
                    <w:bottom w:val="single" w:sz="4" w:space="0" w:color="auto"/>
                    <w:right w:val="single" w:sz="4" w:space="0" w:color="auto"/>
                  </w:tcBorders>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3</w:t>
                  </w:r>
                </w:p>
              </w:tc>
              <w:tc>
                <w:tcPr>
                  <w:tcW w:w="42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6</w:t>
                  </w:r>
                </w:p>
              </w:tc>
              <w:tc>
                <w:tcPr>
                  <w:tcW w:w="331" w:type="pct"/>
                  <w:tcBorders>
                    <w:top w:val="single" w:sz="4" w:space="0" w:color="auto"/>
                    <w:left w:val="nil"/>
                    <w:bottom w:val="single" w:sz="4" w:space="0" w:color="auto"/>
                    <w:right w:val="single" w:sz="4" w:space="0" w:color="auto"/>
                  </w:tcBorders>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50</w:t>
                  </w:r>
                </w:p>
              </w:tc>
              <w:tc>
                <w:tcPr>
                  <w:tcW w:w="403" w:type="pct"/>
                  <w:tcBorders>
                    <w:top w:val="single" w:sz="4" w:space="0" w:color="auto"/>
                    <w:left w:val="single" w:sz="4" w:space="0" w:color="auto"/>
                    <w:bottom w:val="single" w:sz="4" w:space="0" w:color="auto"/>
                    <w:right w:val="single" w:sz="4" w:space="0" w:color="auto"/>
                  </w:tcBorders>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200</w:t>
                  </w:r>
                </w:p>
              </w:tc>
              <w:tc>
                <w:tcPr>
                  <w:tcW w:w="550" w:type="pct"/>
                  <w:tcBorders>
                    <w:top w:val="single" w:sz="4" w:space="0" w:color="auto"/>
                    <w:left w:val="single" w:sz="4" w:space="0" w:color="auto"/>
                    <w:bottom w:val="single" w:sz="4" w:space="0" w:color="auto"/>
                    <w:right w:val="single" w:sz="4" w:space="0" w:color="auto"/>
                  </w:tcBorders>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600</w:t>
                  </w:r>
                </w:p>
              </w:tc>
              <w:tc>
                <w:tcPr>
                  <w:tcW w:w="49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15</w:t>
                  </w:r>
                </w:p>
              </w:tc>
              <w:tc>
                <w:tcPr>
                  <w:tcW w:w="419" w:type="pct"/>
                  <w:vAlign w:val="bottom"/>
                </w:tcPr>
                <w:p w:rsidR="001E412D" w:rsidRPr="00517A56" w:rsidRDefault="001E412D" w:rsidP="000B58B6">
                  <w:pPr>
                    <w:framePr w:hSpace="141" w:wrap="around" w:vAnchor="text" w:hAnchor="text" w:y="1"/>
                    <w:suppressOverlap/>
                    <w:jc w:val="both"/>
                    <w:rPr>
                      <w:lang w:val="es-EC"/>
                    </w:rPr>
                  </w:pPr>
                </w:p>
              </w:tc>
            </w:tr>
            <w:tr w:rsidR="001E412D" w:rsidRPr="001E412D" w:rsidTr="001E412D">
              <w:trPr>
                <w:gridAfter w:val="1"/>
                <w:wAfter w:w="419" w:type="pct"/>
                <w:trHeight w:val="255"/>
              </w:trPr>
              <w:tc>
                <w:tcPr>
                  <w:tcW w:w="36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A19</w:t>
                  </w:r>
                </w:p>
              </w:tc>
              <w:tc>
                <w:tcPr>
                  <w:tcW w:w="42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A606-50</w:t>
                  </w:r>
                </w:p>
              </w:tc>
              <w:tc>
                <w:tcPr>
                  <w:tcW w:w="276"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1E412D" w:rsidRPr="00240DA0" w:rsidRDefault="001E412D" w:rsidP="000B58B6">
                  <w:pPr>
                    <w:framePr w:hSpace="141" w:wrap="around" w:vAnchor="text" w:hAnchor="text" w:y="1"/>
                    <w:suppressOverlap/>
                    <w:jc w:val="center"/>
                    <w:rPr>
                      <w:sz w:val="20"/>
                      <w:szCs w:val="20"/>
                      <w:lang w:val="es-EC"/>
                    </w:rPr>
                  </w:pPr>
                  <w:r w:rsidRPr="00240DA0">
                    <w:rPr>
                      <w:sz w:val="20"/>
                      <w:szCs w:val="20"/>
                      <w:lang w:val="es-EC"/>
                    </w:rPr>
                    <w:t>6</w:t>
                  </w:r>
                </w:p>
              </w:tc>
              <w:tc>
                <w:tcPr>
                  <w:tcW w:w="4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1E412D" w:rsidRPr="00240DA0" w:rsidRDefault="001E412D" w:rsidP="000B58B6">
                  <w:pPr>
                    <w:framePr w:hSpace="141" w:wrap="around" w:vAnchor="text" w:hAnchor="text" w:y="1"/>
                    <w:suppressOverlap/>
                    <w:jc w:val="center"/>
                    <w:rPr>
                      <w:sz w:val="20"/>
                      <w:szCs w:val="20"/>
                      <w:highlight w:val="yellow"/>
                      <w:lang w:val="es-EC"/>
                    </w:rPr>
                  </w:pPr>
                  <w:r w:rsidRPr="00240DA0">
                    <w:rPr>
                      <w:sz w:val="20"/>
                      <w:szCs w:val="20"/>
                      <w:highlight w:val="yellow"/>
                      <w:lang w:val="es-EC"/>
                    </w:rPr>
                    <w:t>18</w:t>
                  </w:r>
                </w:p>
              </w:tc>
              <w:tc>
                <w:tcPr>
                  <w:tcW w:w="2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5</w:t>
                  </w:r>
                </w:p>
              </w:tc>
              <w:tc>
                <w:tcPr>
                  <w:tcW w:w="28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3</w:t>
                  </w:r>
                </w:p>
              </w:tc>
              <w:tc>
                <w:tcPr>
                  <w:tcW w:w="273" w:type="pct"/>
                  <w:tcBorders>
                    <w:top w:val="nil"/>
                    <w:left w:val="nil"/>
                    <w:bottom w:val="single" w:sz="4" w:space="0" w:color="auto"/>
                    <w:right w:val="single" w:sz="4" w:space="0" w:color="auto"/>
                  </w:tcBorders>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3</w:t>
                  </w:r>
                </w:p>
              </w:tc>
              <w:tc>
                <w:tcPr>
                  <w:tcW w:w="42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6</w:t>
                  </w:r>
                </w:p>
              </w:tc>
              <w:tc>
                <w:tcPr>
                  <w:tcW w:w="331" w:type="pct"/>
                  <w:tcBorders>
                    <w:top w:val="single" w:sz="4" w:space="0" w:color="auto"/>
                    <w:left w:val="nil"/>
                    <w:bottom w:val="single" w:sz="4" w:space="0" w:color="auto"/>
                    <w:right w:val="single" w:sz="4" w:space="0" w:color="auto"/>
                  </w:tcBorders>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50</w:t>
                  </w:r>
                </w:p>
              </w:tc>
              <w:tc>
                <w:tcPr>
                  <w:tcW w:w="403" w:type="pct"/>
                  <w:tcBorders>
                    <w:top w:val="single" w:sz="4" w:space="0" w:color="auto"/>
                    <w:left w:val="single" w:sz="4" w:space="0" w:color="auto"/>
                    <w:bottom w:val="single" w:sz="4" w:space="0" w:color="auto"/>
                    <w:right w:val="single" w:sz="4" w:space="0" w:color="auto"/>
                  </w:tcBorders>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300</w:t>
                  </w:r>
                </w:p>
              </w:tc>
              <w:tc>
                <w:tcPr>
                  <w:tcW w:w="550" w:type="pct"/>
                  <w:tcBorders>
                    <w:top w:val="single" w:sz="4" w:space="0" w:color="auto"/>
                    <w:left w:val="single" w:sz="4" w:space="0" w:color="auto"/>
                    <w:bottom w:val="single" w:sz="4" w:space="0" w:color="auto"/>
                    <w:right w:val="single" w:sz="4" w:space="0" w:color="auto"/>
                  </w:tcBorders>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600</w:t>
                  </w:r>
                </w:p>
              </w:tc>
              <w:tc>
                <w:tcPr>
                  <w:tcW w:w="49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15</w:t>
                  </w:r>
                </w:p>
              </w:tc>
            </w:tr>
            <w:tr w:rsidR="001E412D" w:rsidRPr="001E412D" w:rsidTr="001E412D">
              <w:trPr>
                <w:gridAfter w:val="1"/>
                <w:wAfter w:w="419" w:type="pct"/>
                <w:trHeight w:val="255"/>
              </w:trPr>
              <w:tc>
                <w:tcPr>
                  <w:tcW w:w="36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A21</w:t>
                  </w:r>
                </w:p>
              </w:tc>
              <w:tc>
                <w:tcPr>
                  <w:tcW w:w="42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A608-50</w:t>
                  </w:r>
                </w:p>
              </w:tc>
              <w:tc>
                <w:tcPr>
                  <w:tcW w:w="276"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1E412D" w:rsidRPr="00240DA0" w:rsidRDefault="001E412D" w:rsidP="000B58B6">
                  <w:pPr>
                    <w:framePr w:hSpace="141" w:wrap="around" w:vAnchor="text" w:hAnchor="text" w:y="1"/>
                    <w:suppressOverlap/>
                    <w:jc w:val="center"/>
                    <w:rPr>
                      <w:sz w:val="20"/>
                      <w:szCs w:val="20"/>
                      <w:lang w:val="es-EC"/>
                    </w:rPr>
                  </w:pPr>
                  <w:r w:rsidRPr="00240DA0">
                    <w:rPr>
                      <w:sz w:val="20"/>
                      <w:szCs w:val="20"/>
                      <w:lang w:val="es-EC"/>
                    </w:rPr>
                    <w:t>8</w:t>
                  </w:r>
                </w:p>
              </w:tc>
              <w:tc>
                <w:tcPr>
                  <w:tcW w:w="4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1E412D" w:rsidRPr="00240DA0" w:rsidRDefault="001E412D" w:rsidP="000B58B6">
                  <w:pPr>
                    <w:framePr w:hSpace="141" w:wrap="around" w:vAnchor="text" w:hAnchor="text" w:y="1"/>
                    <w:suppressOverlap/>
                    <w:jc w:val="center"/>
                    <w:rPr>
                      <w:sz w:val="20"/>
                      <w:szCs w:val="20"/>
                      <w:highlight w:val="yellow"/>
                      <w:lang w:val="es-EC"/>
                    </w:rPr>
                  </w:pPr>
                  <w:r w:rsidRPr="00240DA0">
                    <w:rPr>
                      <w:sz w:val="20"/>
                      <w:szCs w:val="20"/>
                      <w:highlight w:val="yellow"/>
                      <w:lang w:val="es-EC"/>
                    </w:rPr>
                    <w:t>24</w:t>
                  </w:r>
                </w:p>
              </w:tc>
              <w:tc>
                <w:tcPr>
                  <w:tcW w:w="2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5</w:t>
                  </w:r>
                </w:p>
              </w:tc>
              <w:tc>
                <w:tcPr>
                  <w:tcW w:w="28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3</w:t>
                  </w:r>
                </w:p>
              </w:tc>
              <w:tc>
                <w:tcPr>
                  <w:tcW w:w="273" w:type="pct"/>
                  <w:tcBorders>
                    <w:top w:val="nil"/>
                    <w:left w:val="nil"/>
                    <w:bottom w:val="single" w:sz="4" w:space="0" w:color="auto"/>
                    <w:right w:val="single" w:sz="4" w:space="0" w:color="auto"/>
                  </w:tcBorders>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3</w:t>
                  </w:r>
                </w:p>
              </w:tc>
              <w:tc>
                <w:tcPr>
                  <w:tcW w:w="42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6</w:t>
                  </w:r>
                </w:p>
              </w:tc>
              <w:tc>
                <w:tcPr>
                  <w:tcW w:w="331" w:type="pct"/>
                  <w:tcBorders>
                    <w:top w:val="single" w:sz="4" w:space="0" w:color="auto"/>
                    <w:left w:val="nil"/>
                    <w:bottom w:val="single" w:sz="4" w:space="0" w:color="auto"/>
                    <w:right w:val="single" w:sz="4" w:space="0" w:color="auto"/>
                  </w:tcBorders>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50</w:t>
                  </w:r>
                </w:p>
              </w:tc>
              <w:tc>
                <w:tcPr>
                  <w:tcW w:w="403" w:type="pct"/>
                  <w:tcBorders>
                    <w:top w:val="single" w:sz="4" w:space="0" w:color="auto"/>
                    <w:left w:val="single" w:sz="4" w:space="0" w:color="auto"/>
                    <w:bottom w:val="single" w:sz="4" w:space="0" w:color="auto"/>
                    <w:right w:val="single" w:sz="4" w:space="0" w:color="auto"/>
                  </w:tcBorders>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400</w:t>
                  </w:r>
                </w:p>
              </w:tc>
              <w:tc>
                <w:tcPr>
                  <w:tcW w:w="550" w:type="pct"/>
                  <w:tcBorders>
                    <w:top w:val="single" w:sz="4" w:space="0" w:color="auto"/>
                    <w:left w:val="single" w:sz="4" w:space="0" w:color="auto"/>
                    <w:bottom w:val="single" w:sz="4" w:space="0" w:color="auto"/>
                    <w:right w:val="single" w:sz="4" w:space="0" w:color="auto"/>
                  </w:tcBorders>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600</w:t>
                  </w:r>
                </w:p>
              </w:tc>
              <w:tc>
                <w:tcPr>
                  <w:tcW w:w="49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center"/>
                    <w:rPr>
                      <w:sz w:val="20"/>
                      <w:szCs w:val="20"/>
                      <w:lang w:val="es-EC"/>
                    </w:rPr>
                  </w:pPr>
                  <w:r w:rsidRPr="00517A56">
                    <w:rPr>
                      <w:sz w:val="20"/>
                      <w:szCs w:val="20"/>
                      <w:lang w:val="es-EC"/>
                    </w:rPr>
                    <w:t>15</w:t>
                  </w:r>
                </w:p>
              </w:tc>
            </w:tr>
            <w:tr w:rsidR="001E412D" w:rsidRPr="001E412D" w:rsidTr="001E412D">
              <w:trPr>
                <w:gridAfter w:val="1"/>
                <w:wAfter w:w="419" w:type="pct"/>
                <w:trHeight w:val="255"/>
              </w:trPr>
              <w:tc>
                <w:tcPr>
                  <w:tcW w:w="36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both"/>
                    <w:rPr>
                      <w:sz w:val="16"/>
                      <w:szCs w:val="16"/>
                      <w:lang w:val="es-EC"/>
                    </w:rPr>
                  </w:pPr>
                </w:p>
              </w:tc>
              <w:tc>
                <w:tcPr>
                  <w:tcW w:w="424"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both"/>
                    <w:rPr>
                      <w:sz w:val="16"/>
                      <w:szCs w:val="16"/>
                      <w:lang w:val="es-EC"/>
                    </w:rPr>
                  </w:pPr>
                </w:p>
              </w:tc>
              <w:tc>
                <w:tcPr>
                  <w:tcW w:w="276"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1E412D" w:rsidRPr="00240DA0" w:rsidRDefault="001E412D" w:rsidP="000B58B6">
                  <w:pPr>
                    <w:framePr w:hSpace="141" w:wrap="around" w:vAnchor="text" w:hAnchor="text" w:y="1"/>
                    <w:suppressOverlap/>
                    <w:jc w:val="both"/>
                    <w:rPr>
                      <w:sz w:val="16"/>
                      <w:szCs w:val="16"/>
                      <w:highlight w:val="yellow"/>
                      <w:lang w:val="es-EC"/>
                    </w:rPr>
                  </w:pPr>
                </w:p>
              </w:tc>
              <w:tc>
                <w:tcPr>
                  <w:tcW w:w="4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E412D" w:rsidRPr="00517A56" w:rsidRDefault="001E412D" w:rsidP="000B58B6">
                  <w:pPr>
                    <w:framePr w:hSpace="141" w:wrap="around" w:vAnchor="text" w:hAnchor="text" w:y="1"/>
                    <w:suppressOverlap/>
                    <w:jc w:val="both"/>
                    <w:rPr>
                      <w:sz w:val="16"/>
                      <w:szCs w:val="16"/>
                      <w:lang w:val="es-EC"/>
                    </w:rPr>
                  </w:pPr>
                </w:p>
              </w:tc>
              <w:tc>
                <w:tcPr>
                  <w:tcW w:w="283"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both"/>
                    <w:rPr>
                      <w:sz w:val="16"/>
                      <w:szCs w:val="16"/>
                      <w:lang w:val="es-EC"/>
                    </w:rPr>
                  </w:pPr>
                </w:p>
              </w:tc>
              <w:tc>
                <w:tcPr>
                  <w:tcW w:w="28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both"/>
                    <w:rPr>
                      <w:sz w:val="16"/>
                      <w:szCs w:val="16"/>
                      <w:lang w:val="es-EC"/>
                    </w:rPr>
                  </w:pPr>
                </w:p>
              </w:tc>
              <w:tc>
                <w:tcPr>
                  <w:tcW w:w="273" w:type="pct"/>
                  <w:tcBorders>
                    <w:top w:val="nil"/>
                    <w:left w:val="nil"/>
                    <w:bottom w:val="single" w:sz="4" w:space="0" w:color="auto"/>
                    <w:right w:val="single" w:sz="4" w:space="0" w:color="auto"/>
                  </w:tcBorders>
                </w:tcPr>
                <w:p w:rsidR="001E412D" w:rsidRPr="00517A56" w:rsidRDefault="001E412D" w:rsidP="000B58B6">
                  <w:pPr>
                    <w:framePr w:hSpace="141" w:wrap="around" w:vAnchor="text" w:hAnchor="text" w:y="1"/>
                    <w:suppressOverlap/>
                    <w:jc w:val="both"/>
                    <w:rPr>
                      <w:sz w:val="16"/>
                      <w:szCs w:val="16"/>
                      <w:lang w:val="es-EC"/>
                    </w:rPr>
                  </w:pPr>
                </w:p>
              </w:tc>
              <w:tc>
                <w:tcPr>
                  <w:tcW w:w="42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both"/>
                    <w:rPr>
                      <w:sz w:val="16"/>
                      <w:szCs w:val="16"/>
                      <w:lang w:val="es-EC"/>
                    </w:rPr>
                  </w:pPr>
                </w:p>
              </w:tc>
              <w:tc>
                <w:tcPr>
                  <w:tcW w:w="331" w:type="pct"/>
                  <w:tcBorders>
                    <w:top w:val="single" w:sz="4" w:space="0" w:color="auto"/>
                    <w:left w:val="nil"/>
                    <w:bottom w:val="single" w:sz="4" w:space="0" w:color="auto"/>
                    <w:right w:val="single" w:sz="4" w:space="0" w:color="auto"/>
                  </w:tcBorders>
                  <w:vAlign w:val="bottom"/>
                </w:tcPr>
                <w:p w:rsidR="001E412D" w:rsidRPr="00517A56" w:rsidRDefault="001E412D" w:rsidP="000B58B6">
                  <w:pPr>
                    <w:framePr w:hSpace="141" w:wrap="around" w:vAnchor="text" w:hAnchor="text" w:y="1"/>
                    <w:suppressOverlap/>
                    <w:jc w:val="both"/>
                    <w:rPr>
                      <w:sz w:val="16"/>
                      <w:szCs w:val="16"/>
                      <w:lang w:val="es-EC"/>
                    </w:rPr>
                  </w:pPr>
                </w:p>
              </w:tc>
              <w:tc>
                <w:tcPr>
                  <w:tcW w:w="403" w:type="pct"/>
                  <w:tcBorders>
                    <w:top w:val="single" w:sz="4" w:space="0" w:color="auto"/>
                    <w:left w:val="single" w:sz="4" w:space="0" w:color="auto"/>
                    <w:bottom w:val="single" w:sz="4" w:space="0" w:color="auto"/>
                    <w:right w:val="single" w:sz="4" w:space="0" w:color="auto"/>
                  </w:tcBorders>
                  <w:vAlign w:val="bottom"/>
                </w:tcPr>
                <w:p w:rsidR="001E412D" w:rsidRPr="00517A56" w:rsidRDefault="001E412D" w:rsidP="000B58B6">
                  <w:pPr>
                    <w:framePr w:hSpace="141" w:wrap="around" w:vAnchor="text" w:hAnchor="text" w:y="1"/>
                    <w:suppressOverlap/>
                    <w:jc w:val="both"/>
                    <w:rPr>
                      <w:sz w:val="16"/>
                      <w:szCs w:val="16"/>
                      <w:lang w:val="es-EC"/>
                    </w:rPr>
                  </w:pPr>
                </w:p>
              </w:tc>
              <w:tc>
                <w:tcPr>
                  <w:tcW w:w="550" w:type="pct"/>
                  <w:tcBorders>
                    <w:top w:val="single" w:sz="4" w:space="0" w:color="auto"/>
                    <w:left w:val="single" w:sz="4" w:space="0" w:color="auto"/>
                    <w:bottom w:val="single" w:sz="4" w:space="0" w:color="auto"/>
                    <w:right w:val="single" w:sz="4" w:space="0" w:color="auto"/>
                  </w:tcBorders>
                  <w:vAlign w:val="bottom"/>
                </w:tcPr>
                <w:p w:rsidR="001E412D" w:rsidRPr="00517A56" w:rsidRDefault="001E412D" w:rsidP="000B58B6">
                  <w:pPr>
                    <w:framePr w:hSpace="141" w:wrap="around" w:vAnchor="text" w:hAnchor="text" w:y="1"/>
                    <w:suppressOverlap/>
                    <w:jc w:val="both"/>
                    <w:rPr>
                      <w:sz w:val="16"/>
                      <w:szCs w:val="16"/>
                      <w:lang w:val="es-EC"/>
                    </w:rPr>
                  </w:pPr>
                </w:p>
              </w:tc>
              <w:tc>
                <w:tcPr>
                  <w:tcW w:w="49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E412D" w:rsidRPr="00517A56" w:rsidRDefault="001E412D" w:rsidP="000B58B6">
                  <w:pPr>
                    <w:framePr w:hSpace="141" w:wrap="around" w:vAnchor="text" w:hAnchor="text" w:y="1"/>
                    <w:suppressOverlap/>
                    <w:jc w:val="both"/>
                    <w:rPr>
                      <w:lang w:val="es-EC"/>
                    </w:rPr>
                  </w:pPr>
                </w:p>
              </w:tc>
            </w:tr>
          </w:tbl>
          <w:p w:rsidR="001E412D" w:rsidRPr="00517A56" w:rsidRDefault="001E412D" w:rsidP="00007CAF">
            <w:pPr>
              <w:jc w:val="both"/>
              <w:rPr>
                <w:b/>
                <w:spacing w:val="-3"/>
                <w:sz w:val="22"/>
                <w:szCs w:val="22"/>
                <w:lang w:val="es-ES"/>
              </w:rPr>
            </w:pPr>
          </w:p>
          <w:p w:rsidR="001E412D" w:rsidRPr="00517A56" w:rsidRDefault="001E412D" w:rsidP="00007CAF">
            <w:pPr>
              <w:jc w:val="both"/>
              <w:rPr>
                <w:b/>
                <w:spacing w:val="-3"/>
                <w:sz w:val="22"/>
                <w:szCs w:val="22"/>
                <w:lang w:val="es-ES"/>
              </w:rPr>
            </w:pPr>
          </w:p>
          <w:p w:rsidR="001E412D" w:rsidRPr="00517A56" w:rsidRDefault="001E412D" w:rsidP="00007CAF">
            <w:pPr>
              <w:tabs>
                <w:tab w:val="left" w:pos="0"/>
              </w:tabs>
              <w:suppressAutoHyphens/>
              <w:spacing w:after="100"/>
              <w:jc w:val="both"/>
              <w:rPr>
                <w:sz w:val="22"/>
                <w:szCs w:val="22"/>
                <w:lang w:val="es-ES"/>
              </w:rPr>
            </w:pPr>
            <w:r w:rsidRPr="00517A56">
              <w:rPr>
                <w:b/>
                <w:sz w:val="22"/>
                <w:szCs w:val="22"/>
                <w:lang w:val="es-ES"/>
              </w:rPr>
              <w:t>Art. 10.- Normas generales para edificaciones.-</w:t>
            </w:r>
            <w:r w:rsidRPr="00517A56">
              <w:rPr>
                <w:sz w:val="22"/>
                <w:szCs w:val="22"/>
                <w:lang w:val="es-ES"/>
              </w:rPr>
              <w:t xml:space="preserve"> </w:t>
            </w:r>
            <w:r w:rsidRPr="00517A56">
              <w:rPr>
                <w:spacing w:val="-3"/>
                <w:sz w:val="22"/>
                <w:szCs w:val="22"/>
                <w:lang w:val="es-ES"/>
              </w:rPr>
              <w:t>Toda habilitación del suelo y edificación se sujetará a las especificaciones de la presente ordenanza y a las determinaciones de las ordenanzas del Régimen del Suelo Metropolitano, el Plan de Uso y Ocupación del Suelo y las Normas de Arquitectura y Urbanismo.</w:t>
            </w:r>
          </w:p>
          <w:p w:rsidR="001E412D" w:rsidRPr="00517A56" w:rsidRDefault="001E412D" w:rsidP="00007CAF">
            <w:pPr>
              <w:jc w:val="both"/>
              <w:rPr>
                <w:b/>
                <w:sz w:val="22"/>
                <w:szCs w:val="22"/>
                <w:lang w:val="es-ES"/>
              </w:rPr>
            </w:pPr>
          </w:p>
          <w:p w:rsidR="001E412D" w:rsidRPr="00517A56" w:rsidRDefault="001E412D" w:rsidP="00007CAF">
            <w:pPr>
              <w:jc w:val="both"/>
              <w:rPr>
                <w:sz w:val="22"/>
                <w:szCs w:val="22"/>
                <w:lang w:val="es-ES"/>
              </w:rPr>
            </w:pPr>
            <w:r w:rsidRPr="00517A56">
              <w:rPr>
                <w:b/>
                <w:sz w:val="22"/>
                <w:szCs w:val="22"/>
                <w:lang w:val="es-ES"/>
              </w:rPr>
              <w:t>Art. 11.- Normas específicas para edificaciones.-</w:t>
            </w:r>
            <w:r w:rsidRPr="00517A56">
              <w:rPr>
                <w:sz w:val="22"/>
                <w:szCs w:val="22"/>
                <w:lang w:val="es-ES"/>
              </w:rPr>
              <w:t xml:space="preserve"> En el ámbito de aplicación de la presente ordenanza, las edificaciones deberán observar las siguientes condiciones:</w:t>
            </w:r>
          </w:p>
          <w:p w:rsidR="001E412D" w:rsidRPr="00517A56" w:rsidRDefault="001E412D" w:rsidP="00007CAF">
            <w:pPr>
              <w:jc w:val="both"/>
              <w:rPr>
                <w:sz w:val="22"/>
                <w:szCs w:val="22"/>
                <w:lang w:val="es-ES"/>
              </w:rPr>
            </w:pPr>
          </w:p>
          <w:p w:rsidR="001E412D" w:rsidRPr="00517A56" w:rsidRDefault="001E412D" w:rsidP="00007CAF">
            <w:pPr>
              <w:numPr>
                <w:ilvl w:val="0"/>
                <w:numId w:val="6"/>
              </w:numPr>
              <w:jc w:val="both"/>
              <w:rPr>
                <w:sz w:val="22"/>
                <w:szCs w:val="22"/>
                <w:lang w:val="es-ES"/>
              </w:rPr>
            </w:pPr>
            <w:r w:rsidRPr="00517A56">
              <w:rPr>
                <w:sz w:val="22"/>
                <w:szCs w:val="22"/>
                <w:lang w:val="es-ES"/>
              </w:rPr>
              <w:t>La edificación  principal no podrá sobrepasar la altura máxima establecida tanto en pisos como en metros en esta ordenanza.</w:t>
            </w:r>
          </w:p>
          <w:p w:rsidR="001E412D" w:rsidRPr="00517A56" w:rsidRDefault="001E412D" w:rsidP="00007CAF">
            <w:pPr>
              <w:ind w:left="360"/>
              <w:jc w:val="both"/>
              <w:rPr>
                <w:sz w:val="22"/>
                <w:szCs w:val="22"/>
                <w:lang w:val="es-ES"/>
              </w:rPr>
            </w:pPr>
          </w:p>
          <w:p w:rsidR="001E412D" w:rsidRPr="00517A56" w:rsidRDefault="001E412D" w:rsidP="00007CAF">
            <w:pPr>
              <w:numPr>
                <w:ilvl w:val="0"/>
                <w:numId w:val="6"/>
              </w:numPr>
              <w:jc w:val="both"/>
              <w:rPr>
                <w:sz w:val="22"/>
                <w:szCs w:val="22"/>
                <w:lang w:val="es-ES"/>
              </w:rPr>
            </w:pPr>
            <w:r w:rsidRPr="00517A56">
              <w:rPr>
                <w:sz w:val="22"/>
                <w:szCs w:val="22"/>
                <w:lang w:val="es-ES"/>
              </w:rPr>
              <w:t>Los retiros frontales en edificación nueva se destinarán exclusivamente a jardines. En estos retiros se podrá construir exclusivamente pasos cubiertos para circulación peatonal y espacios duros descubierto de acceso vehicular desde la línea de fábrica hasta la puerta de ingreso de la edificación bajo las condiciones establecidas en las Normas de Arquitectura y Urbanismo.</w:t>
            </w:r>
          </w:p>
          <w:p w:rsidR="001E412D" w:rsidRPr="00517A56" w:rsidRDefault="001E412D" w:rsidP="00007CAF">
            <w:pPr>
              <w:jc w:val="both"/>
              <w:rPr>
                <w:sz w:val="22"/>
                <w:szCs w:val="22"/>
                <w:lang w:val="es-ES"/>
              </w:rPr>
            </w:pPr>
          </w:p>
          <w:p w:rsidR="001E412D" w:rsidRPr="00517A56" w:rsidRDefault="001E412D" w:rsidP="00007CAF">
            <w:pPr>
              <w:numPr>
                <w:ilvl w:val="0"/>
                <w:numId w:val="6"/>
              </w:numPr>
              <w:jc w:val="both"/>
              <w:rPr>
                <w:sz w:val="22"/>
                <w:szCs w:val="22"/>
                <w:lang w:val="es-ES"/>
              </w:rPr>
            </w:pPr>
            <w:r w:rsidRPr="00517A56">
              <w:rPr>
                <w:sz w:val="22"/>
                <w:szCs w:val="22"/>
                <w:lang w:val="es-ES"/>
              </w:rPr>
              <w:t>Los ingresos peatonales y vehiculares a los predios en ningún caso, deberán romper con la inclinación natural de la calzada y la configuración continua de la vereda. Bajo ningún aspecto deberán existir obstáculos que dificulten o impidan la circulación peatonal en la vereda.</w:t>
            </w:r>
          </w:p>
          <w:p w:rsidR="001E412D" w:rsidRPr="00517A56" w:rsidRDefault="001E412D" w:rsidP="00007CAF">
            <w:pPr>
              <w:jc w:val="both"/>
              <w:rPr>
                <w:sz w:val="22"/>
                <w:szCs w:val="22"/>
                <w:lang w:val="es-ES"/>
              </w:rPr>
            </w:pPr>
          </w:p>
          <w:p w:rsidR="001E412D" w:rsidRPr="00517A56" w:rsidRDefault="001E412D" w:rsidP="00007CAF">
            <w:pPr>
              <w:numPr>
                <w:ilvl w:val="0"/>
                <w:numId w:val="6"/>
              </w:numPr>
              <w:jc w:val="both"/>
              <w:rPr>
                <w:sz w:val="22"/>
                <w:szCs w:val="22"/>
                <w:lang w:val="es-ES"/>
              </w:rPr>
            </w:pPr>
            <w:r w:rsidRPr="00517A56">
              <w:rPr>
                <w:sz w:val="22"/>
                <w:szCs w:val="22"/>
                <w:lang w:val="es-ES"/>
              </w:rPr>
              <w:t>Las áreas comunales y espacios verdes del barrio entregadas a la municipalidad serán destinadas exclusivamente para recreación, prácticas deportivas y actividades comunales.</w:t>
            </w:r>
          </w:p>
          <w:p w:rsidR="001E412D" w:rsidRPr="00517A56" w:rsidRDefault="001E412D" w:rsidP="00007CAF">
            <w:pPr>
              <w:jc w:val="both"/>
              <w:rPr>
                <w:sz w:val="22"/>
                <w:szCs w:val="22"/>
                <w:lang w:val="es-ES"/>
              </w:rPr>
            </w:pPr>
          </w:p>
          <w:p w:rsidR="001E412D" w:rsidRPr="00517A56" w:rsidRDefault="001E412D" w:rsidP="00007CAF">
            <w:pPr>
              <w:numPr>
                <w:ilvl w:val="0"/>
                <w:numId w:val="6"/>
              </w:numPr>
              <w:jc w:val="both"/>
              <w:rPr>
                <w:sz w:val="22"/>
                <w:szCs w:val="22"/>
                <w:lang w:val="es-ES"/>
              </w:rPr>
            </w:pPr>
            <w:r w:rsidRPr="00517A56">
              <w:rPr>
                <w:spacing w:val="-3"/>
                <w:sz w:val="22"/>
                <w:szCs w:val="22"/>
                <w:lang w:val="es-ES"/>
              </w:rPr>
              <w:t>En los predios las áreas no ocupadas por edificaciones deberán tener vegetación en por lo menos un setenta por ciento. Para el trámite de permiso de habitabilidad el departamento técnico constatará la existencia de la vegetación mínima exigida.</w:t>
            </w:r>
          </w:p>
          <w:p w:rsidR="001E412D" w:rsidRPr="00517A56" w:rsidRDefault="001E412D" w:rsidP="00007CAF">
            <w:pPr>
              <w:jc w:val="both"/>
              <w:rPr>
                <w:sz w:val="22"/>
                <w:szCs w:val="22"/>
                <w:lang w:val="es-ES"/>
              </w:rPr>
            </w:pPr>
          </w:p>
          <w:p w:rsidR="001E412D" w:rsidRPr="00517A56" w:rsidRDefault="001E412D" w:rsidP="00007CAF">
            <w:pPr>
              <w:numPr>
                <w:ilvl w:val="0"/>
                <w:numId w:val="6"/>
              </w:numPr>
              <w:jc w:val="both"/>
              <w:rPr>
                <w:sz w:val="22"/>
                <w:szCs w:val="22"/>
                <w:lang w:val="es-ES"/>
              </w:rPr>
            </w:pPr>
            <w:r w:rsidRPr="00517A56">
              <w:rPr>
                <w:spacing w:val="-3"/>
                <w:sz w:val="22"/>
                <w:szCs w:val="22"/>
                <w:lang w:val="es-ES"/>
              </w:rPr>
              <w:t>Se proh</w:t>
            </w:r>
            <w:r>
              <w:rPr>
                <w:spacing w:val="-3"/>
                <w:sz w:val="22"/>
                <w:szCs w:val="22"/>
                <w:lang w:val="es-ES"/>
              </w:rPr>
              <w:t>í</w:t>
            </w:r>
            <w:r w:rsidRPr="00517A56">
              <w:rPr>
                <w:spacing w:val="-3"/>
                <w:sz w:val="22"/>
                <w:szCs w:val="22"/>
                <w:lang w:val="es-ES"/>
              </w:rPr>
              <w:t>be la ocupación de aceras con casetas de seguridad. Estas deberán ubicarse al interior del retiro frontal en las condiciones previstas en las Normas  de Arquitectura y Urbanismo.</w:t>
            </w:r>
          </w:p>
          <w:p w:rsidR="001E412D" w:rsidRPr="00517A56" w:rsidRDefault="001E412D" w:rsidP="00007CAF">
            <w:pPr>
              <w:jc w:val="both"/>
              <w:rPr>
                <w:sz w:val="22"/>
                <w:szCs w:val="22"/>
                <w:lang w:val="es-ES_tradnl"/>
              </w:rPr>
            </w:pPr>
          </w:p>
          <w:p w:rsidR="001E412D" w:rsidRPr="00517A56" w:rsidRDefault="001E412D" w:rsidP="00A86E2B">
            <w:pPr>
              <w:pStyle w:val="Default"/>
              <w:jc w:val="center"/>
              <w:rPr>
                <w:rFonts w:ascii="Times New Roman" w:hAnsi="Times New Roman"/>
                <w:b/>
                <w:bCs/>
                <w:sz w:val="22"/>
                <w:szCs w:val="22"/>
              </w:rPr>
            </w:pPr>
            <w:r w:rsidRPr="00517A56">
              <w:rPr>
                <w:rFonts w:ascii="Times New Roman" w:hAnsi="Times New Roman"/>
                <w:b/>
                <w:bCs/>
                <w:sz w:val="22"/>
                <w:szCs w:val="22"/>
              </w:rPr>
              <w:t>Capitulo IV</w:t>
            </w:r>
          </w:p>
          <w:p w:rsidR="001E412D" w:rsidRPr="00517A56" w:rsidRDefault="001E412D" w:rsidP="00A86E2B">
            <w:pPr>
              <w:pStyle w:val="Default"/>
              <w:jc w:val="center"/>
              <w:rPr>
                <w:rFonts w:ascii="Times New Roman" w:hAnsi="Times New Roman"/>
                <w:b/>
                <w:bCs/>
                <w:sz w:val="22"/>
                <w:szCs w:val="22"/>
              </w:rPr>
            </w:pPr>
            <w:r w:rsidRPr="00517A56">
              <w:rPr>
                <w:rFonts w:ascii="Times New Roman" w:hAnsi="Times New Roman"/>
                <w:b/>
                <w:bCs/>
                <w:sz w:val="22"/>
                <w:szCs w:val="22"/>
              </w:rPr>
              <w:t>Sistema y diseño vial</w:t>
            </w:r>
          </w:p>
          <w:p w:rsidR="001E412D" w:rsidRPr="00517A56" w:rsidRDefault="001E412D" w:rsidP="00007CAF">
            <w:pPr>
              <w:pStyle w:val="Textosinformato"/>
              <w:jc w:val="both"/>
              <w:rPr>
                <w:rFonts w:ascii="Times New Roman" w:hAnsi="Times New Roman"/>
                <w:b/>
                <w:sz w:val="22"/>
                <w:szCs w:val="22"/>
              </w:rPr>
            </w:pPr>
          </w:p>
          <w:p w:rsidR="001E412D" w:rsidRPr="00AC7D6B" w:rsidRDefault="001E412D" w:rsidP="00007CAF">
            <w:pPr>
              <w:pStyle w:val="Textosinformato"/>
              <w:jc w:val="both"/>
              <w:rPr>
                <w:rFonts w:ascii="Times New Roman" w:hAnsi="Times New Roman"/>
                <w:strike/>
                <w:sz w:val="22"/>
                <w:szCs w:val="22"/>
              </w:rPr>
            </w:pPr>
            <w:r w:rsidRPr="00AC7D6B">
              <w:rPr>
                <w:rFonts w:ascii="Times New Roman" w:hAnsi="Times New Roman"/>
                <w:b/>
                <w:bCs/>
                <w:strike/>
                <w:sz w:val="22"/>
                <w:szCs w:val="22"/>
                <w:highlight w:val="yellow"/>
              </w:rPr>
              <w:t xml:space="preserve">Art. 12.- </w:t>
            </w:r>
            <w:r w:rsidRPr="00AC7D6B">
              <w:rPr>
                <w:rFonts w:ascii="Times New Roman" w:hAnsi="Times New Roman"/>
                <w:b/>
                <w:strike/>
                <w:sz w:val="22"/>
                <w:szCs w:val="22"/>
                <w:highlight w:val="yellow"/>
              </w:rPr>
              <w:t>Categorización, dimensiones y afectaciones del sistema vial</w:t>
            </w:r>
            <w:r w:rsidRPr="00AC7D6B">
              <w:rPr>
                <w:rFonts w:ascii="Times New Roman" w:hAnsi="Times New Roman"/>
                <w:b/>
                <w:bCs/>
                <w:strike/>
                <w:sz w:val="22"/>
                <w:szCs w:val="22"/>
                <w:highlight w:val="yellow"/>
              </w:rPr>
              <w:t>.-</w:t>
            </w:r>
            <w:r w:rsidRPr="00AC7D6B">
              <w:rPr>
                <w:rFonts w:ascii="Times New Roman" w:hAnsi="Times New Roman"/>
                <w:b/>
                <w:bCs/>
                <w:strike/>
                <w:sz w:val="22"/>
                <w:szCs w:val="22"/>
              </w:rPr>
              <w:t xml:space="preserve">  </w:t>
            </w:r>
            <w:r w:rsidRPr="00AC7D6B">
              <w:rPr>
                <w:rFonts w:ascii="Times New Roman" w:hAnsi="Times New Roman"/>
                <w:strike/>
                <w:sz w:val="22"/>
                <w:szCs w:val="22"/>
              </w:rPr>
              <w:t xml:space="preserve">El sistema vial del barrio Quito Tenis observará el dimensionamiento y diseño vial establecidos en el Cuadro No. 3 y en el Mapa B3-QT </w:t>
            </w:r>
          </w:p>
          <w:p w:rsidR="001E412D" w:rsidRPr="00AC7D6B" w:rsidRDefault="001E412D" w:rsidP="00007CAF">
            <w:pPr>
              <w:jc w:val="both"/>
              <w:rPr>
                <w:strike/>
                <w:sz w:val="22"/>
                <w:szCs w:val="22"/>
                <w:lang w:val="es-ES"/>
              </w:rPr>
            </w:pPr>
          </w:p>
          <w:p w:rsidR="001E412D" w:rsidRPr="00AC7D6B" w:rsidRDefault="001E412D" w:rsidP="00007CAF">
            <w:pPr>
              <w:jc w:val="both"/>
              <w:rPr>
                <w:strike/>
                <w:lang w:val="es-ES" w:eastAsia="es-ES"/>
              </w:rPr>
            </w:pPr>
          </w:p>
          <w:p w:rsidR="001E412D" w:rsidRPr="00AC7D6B" w:rsidRDefault="001E412D" w:rsidP="00007CAF">
            <w:pPr>
              <w:jc w:val="both"/>
              <w:rPr>
                <w:strike/>
                <w:lang w:val="es-ES" w:eastAsia="es-ES"/>
              </w:rPr>
            </w:pPr>
          </w:p>
          <w:p w:rsidR="001E412D" w:rsidRPr="00517A56" w:rsidRDefault="001E412D" w:rsidP="00007CAF">
            <w:pPr>
              <w:pStyle w:val="Epgrafe"/>
              <w:ind w:left="709" w:hanging="1"/>
              <w:rPr>
                <w:rFonts w:ascii="Times New Roman" w:hAnsi="Times New Roman"/>
                <w:sz w:val="22"/>
                <w:szCs w:val="22"/>
              </w:rPr>
            </w:pPr>
            <w:r w:rsidRPr="00517A56">
              <w:rPr>
                <w:rFonts w:ascii="Times New Roman" w:hAnsi="Times New Roman"/>
                <w:sz w:val="22"/>
                <w:szCs w:val="22"/>
              </w:rPr>
              <w:t>Cuadro No. 3 Categorización y Dimensionamiento vial del  PPQT.</w:t>
            </w:r>
          </w:p>
          <w:p w:rsidR="001E412D" w:rsidRPr="00517A56" w:rsidRDefault="001E412D" w:rsidP="00007CAF">
            <w:pPr>
              <w:jc w:val="both"/>
              <w:rPr>
                <w:b/>
                <w:color w:val="000000"/>
              </w:rPr>
            </w:pPr>
            <w:r w:rsidRPr="00517A56">
              <w:rPr>
                <w:noProof/>
                <w:lang w:val="es-EC" w:eastAsia="es-EC"/>
              </w:rPr>
              <w:lastRenderedPageBreak/>
              <w:drawing>
                <wp:inline distT="0" distB="0" distL="0" distR="0" wp14:anchorId="541E9A67" wp14:editId="35163903">
                  <wp:extent cx="5034559" cy="509299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5031106" cy="5089503"/>
                          </a:xfrm>
                          <a:prstGeom prst="rect">
                            <a:avLst/>
                          </a:prstGeom>
                          <a:noFill/>
                          <a:ln>
                            <a:noFill/>
                          </a:ln>
                        </pic:spPr>
                      </pic:pic>
                    </a:graphicData>
                  </a:graphic>
                </wp:inline>
              </w:drawing>
            </w:r>
          </w:p>
          <w:p w:rsidR="001E412D" w:rsidRPr="00517A56" w:rsidRDefault="001E412D" w:rsidP="00007CAF">
            <w:pPr>
              <w:jc w:val="both"/>
              <w:rPr>
                <w:b/>
                <w:color w:val="000000"/>
              </w:rPr>
            </w:pPr>
          </w:p>
          <w:p w:rsidR="001E412D" w:rsidRPr="00517A56" w:rsidRDefault="001E412D" w:rsidP="00A86E2B">
            <w:pPr>
              <w:keepNext/>
              <w:keepLines/>
              <w:tabs>
                <w:tab w:val="left" w:pos="0"/>
              </w:tabs>
              <w:suppressAutoHyphens/>
              <w:spacing w:after="100"/>
              <w:jc w:val="center"/>
              <w:rPr>
                <w:b/>
                <w:sz w:val="22"/>
                <w:szCs w:val="22"/>
                <w:lang w:val="es-ES"/>
              </w:rPr>
            </w:pPr>
            <w:r w:rsidRPr="00517A56">
              <w:rPr>
                <w:b/>
                <w:sz w:val="22"/>
                <w:szCs w:val="22"/>
                <w:lang w:val="es-ES"/>
              </w:rPr>
              <w:t xml:space="preserve">Capítulo V </w:t>
            </w:r>
            <w:r w:rsidRPr="00517A56">
              <w:rPr>
                <w:b/>
                <w:sz w:val="22"/>
                <w:szCs w:val="22"/>
              </w:rPr>
              <w:fldChar w:fldCharType="begin"/>
            </w:r>
            <w:r w:rsidRPr="00517A56">
              <w:rPr>
                <w:b/>
                <w:sz w:val="22"/>
                <w:szCs w:val="22"/>
                <w:lang w:val="es-ES"/>
              </w:rPr>
              <w:instrText>TC  \l 1 "IV"</w:instrText>
            </w:r>
            <w:r w:rsidRPr="00517A56">
              <w:rPr>
                <w:b/>
                <w:sz w:val="22"/>
                <w:szCs w:val="22"/>
              </w:rPr>
              <w:fldChar w:fldCharType="end"/>
            </w:r>
          </w:p>
          <w:p w:rsidR="001E412D" w:rsidRPr="00517A56" w:rsidRDefault="001E412D" w:rsidP="00A86E2B">
            <w:pPr>
              <w:tabs>
                <w:tab w:val="left" w:pos="0"/>
              </w:tabs>
              <w:suppressAutoHyphens/>
              <w:spacing w:after="100"/>
              <w:jc w:val="center"/>
              <w:rPr>
                <w:b/>
                <w:sz w:val="22"/>
                <w:szCs w:val="22"/>
                <w:lang w:val="es-ES"/>
              </w:rPr>
            </w:pPr>
            <w:r w:rsidRPr="00517A56">
              <w:rPr>
                <w:b/>
                <w:sz w:val="22"/>
                <w:szCs w:val="22"/>
                <w:lang w:val="es-ES"/>
              </w:rPr>
              <w:t>Del diseño urbano y mantenimiento</w:t>
            </w:r>
          </w:p>
          <w:p w:rsidR="001E412D" w:rsidRPr="00517A56" w:rsidRDefault="001E412D" w:rsidP="00A86E2B">
            <w:pPr>
              <w:tabs>
                <w:tab w:val="left" w:pos="0"/>
              </w:tabs>
              <w:suppressAutoHyphens/>
              <w:spacing w:after="100"/>
              <w:jc w:val="center"/>
              <w:rPr>
                <w:b/>
                <w:sz w:val="22"/>
                <w:szCs w:val="22"/>
                <w:lang w:val="es-ES"/>
              </w:rPr>
            </w:pPr>
          </w:p>
          <w:p w:rsidR="001E412D" w:rsidRPr="00517A56" w:rsidRDefault="001E412D" w:rsidP="00007CAF">
            <w:pPr>
              <w:jc w:val="both"/>
              <w:rPr>
                <w:spacing w:val="-3"/>
                <w:sz w:val="22"/>
                <w:szCs w:val="22"/>
                <w:lang w:val="es-ES"/>
              </w:rPr>
            </w:pPr>
            <w:r w:rsidRPr="00517A56">
              <w:rPr>
                <w:b/>
                <w:spacing w:val="-3"/>
                <w:sz w:val="22"/>
                <w:szCs w:val="22"/>
                <w:lang w:val="es-ES"/>
              </w:rPr>
              <w:t>Art. 13.- Del diseño de los elementos urbanos.-</w:t>
            </w:r>
            <w:r w:rsidRPr="00517A56">
              <w:rPr>
                <w:spacing w:val="-3"/>
                <w:sz w:val="22"/>
                <w:szCs w:val="22"/>
                <w:lang w:val="es-ES"/>
              </w:rPr>
              <w:t xml:space="preserve"> Las intervenciones públicas y privadas  de</w:t>
            </w:r>
            <w:r w:rsidRPr="00517A56">
              <w:rPr>
                <w:sz w:val="22"/>
                <w:szCs w:val="22"/>
                <w:lang w:val="es-ES"/>
              </w:rPr>
              <w:t xml:space="preserve"> reordenamiento y renovación  en el barrio Quito Tenis  en lo concerniente a vías, aceras, pavimentos, arborización, redes y artefactos de iluminación, telefonía, televisión por cable, infraestructura de servicios, jardines, cerramientos, señalética, mobiliario urbano, parques, ordenamiento del sistema de movilidad y señalización, observarán las  especificaciones técnicas constantes en la  memoria y las especificaciones del Plan Especial. </w:t>
            </w:r>
          </w:p>
          <w:p w:rsidR="001E412D" w:rsidRPr="00517A56" w:rsidRDefault="001E412D" w:rsidP="00007CAF">
            <w:pPr>
              <w:jc w:val="both"/>
              <w:rPr>
                <w:spacing w:val="-3"/>
                <w:sz w:val="22"/>
                <w:szCs w:val="22"/>
                <w:lang w:val="es-ES"/>
              </w:rPr>
            </w:pPr>
          </w:p>
          <w:p w:rsidR="001E412D" w:rsidRPr="00517A56" w:rsidRDefault="001E412D" w:rsidP="00007CAF">
            <w:pPr>
              <w:jc w:val="both"/>
              <w:rPr>
                <w:spacing w:val="-3"/>
                <w:sz w:val="22"/>
                <w:szCs w:val="22"/>
                <w:lang w:val="es-ES"/>
              </w:rPr>
            </w:pPr>
            <w:r w:rsidRPr="00517A56">
              <w:rPr>
                <w:b/>
                <w:spacing w:val="-3"/>
                <w:sz w:val="22"/>
                <w:szCs w:val="22"/>
                <w:lang w:val="es-ES"/>
              </w:rPr>
              <w:t>Art. 14.- Obras de Mantenimiento.-</w:t>
            </w:r>
            <w:r w:rsidRPr="00517A56">
              <w:rPr>
                <w:spacing w:val="-3"/>
                <w:sz w:val="22"/>
                <w:szCs w:val="22"/>
                <w:lang w:val="es-ES"/>
              </w:rPr>
              <w:t xml:space="preserve"> Los propietarios de las edificaciones del barrio Quito Tenis deberán realizar obras de mantenimiento permanente de las edificaciones y de la vegetación existente al interior de sus respectivos  predios y de las aceras en el frente correspondiente a cada propietario. </w:t>
            </w:r>
          </w:p>
          <w:p w:rsidR="001E412D" w:rsidRPr="00517A56" w:rsidRDefault="001E412D" w:rsidP="00007CAF">
            <w:pPr>
              <w:jc w:val="both"/>
              <w:rPr>
                <w:spacing w:val="-3"/>
                <w:sz w:val="22"/>
                <w:szCs w:val="22"/>
                <w:lang w:val="es-ES_tradnl"/>
              </w:rPr>
            </w:pPr>
          </w:p>
          <w:p w:rsidR="001E412D" w:rsidRPr="00517A56" w:rsidRDefault="001E412D" w:rsidP="00C153CD">
            <w:pPr>
              <w:keepNext/>
              <w:keepLines/>
              <w:tabs>
                <w:tab w:val="left" w:pos="0"/>
                <w:tab w:val="left" w:pos="3293"/>
                <w:tab w:val="center" w:pos="3964"/>
              </w:tabs>
              <w:suppressAutoHyphens/>
              <w:spacing w:after="100"/>
              <w:jc w:val="center"/>
              <w:rPr>
                <w:b/>
                <w:sz w:val="22"/>
                <w:szCs w:val="22"/>
                <w:lang w:val="es-ES"/>
              </w:rPr>
            </w:pPr>
            <w:r w:rsidRPr="00517A56">
              <w:rPr>
                <w:b/>
                <w:sz w:val="22"/>
                <w:szCs w:val="22"/>
                <w:lang w:val="es-ES"/>
              </w:rPr>
              <w:t>Cap</w:t>
            </w:r>
            <w:r>
              <w:rPr>
                <w:b/>
                <w:sz w:val="22"/>
                <w:szCs w:val="22"/>
                <w:lang w:val="es-ES"/>
              </w:rPr>
              <w:t>í</w:t>
            </w:r>
            <w:r w:rsidRPr="00517A56">
              <w:rPr>
                <w:b/>
                <w:sz w:val="22"/>
                <w:szCs w:val="22"/>
                <w:lang w:val="es-ES"/>
              </w:rPr>
              <w:t>tulo VI</w:t>
            </w:r>
          </w:p>
          <w:p w:rsidR="001E412D" w:rsidRPr="00517A56" w:rsidRDefault="001E412D" w:rsidP="001B333D">
            <w:pPr>
              <w:keepNext/>
              <w:keepLines/>
              <w:tabs>
                <w:tab w:val="left" w:pos="0"/>
              </w:tabs>
              <w:suppressAutoHyphens/>
              <w:spacing w:after="100"/>
              <w:jc w:val="center"/>
              <w:rPr>
                <w:sz w:val="22"/>
                <w:szCs w:val="22"/>
                <w:lang w:val="es-ES"/>
              </w:rPr>
            </w:pPr>
            <w:r w:rsidRPr="00517A56">
              <w:rPr>
                <w:b/>
                <w:sz w:val="22"/>
                <w:szCs w:val="22"/>
                <w:lang w:val="es-ES"/>
              </w:rPr>
              <w:t>De la gestión e implementación  del PEQT</w:t>
            </w:r>
          </w:p>
          <w:p w:rsidR="001E412D" w:rsidRPr="00517A56" w:rsidRDefault="001E412D" w:rsidP="00007CAF">
            <w:pPr>
              <w:tabs>
                <w:tab w:val="left" w:pos="0"/>
              </w:tabs>
              <w:jc w:val="both"/>
              <w:rPr>
                <w:sz w:val="22"/>
                <w:szCs w:val="22"/>
                <w:lang w:val="es-ES"/>
              </w:rPr>
            </w:pPr>
          </w:p>
          <w:p w:rsidR="001E412D" w:rsidRPr="00517A56" w:rsidRDefault="001E412D" w:rsidP="00007CAF">
            <w:pPr>
              <w:tabs>
                <w:tab w:val="left" w:pos="0"/>
              </w:tabs>
              <w:jc w:val="both"/>
              <w:rPr>
                <w:sz w:val="22"/>
                <w:szCs w:val="22"/>
                <w:lang w:val="es-ES"/>
              </w:rPr>
            </w:pPr>
            <w:r w:rsidRPr="00AC7D6B">
              <w:rPr>
                <w:b/>
                <w:bCs/>
                <w:sz w:val="22"/>
                <w:szCs w:val="22"/>
                <w:lang w:val="es-ES"/>
              </w:rPr>
              <w:t>Art. 15.-</w:t>
            </w:r>
            <w:r w:rsidRPr="00AC7D6B">
              <w:rPr>
                <w:sz w:val="22"/>
                <w:szCs w:val="22"/>
                <w:lang w:val="es-ES"/>
              </w:rPr>
              <w:t xml:space="preserve"> </w:t>
            </w:r>
            <w:r w:rsidRPr="00AC7D6B">
              <w:rPr>
                <w:b/>
                <w:sz w:val="22"/>
                <w:szCs w:val="22"/>
                <w:lang w:val="es-ES"/>
              </w:rPr>
              <w:t xml:space="preserve"> Gestión e implementación  del PEQT</w:t>
            </w:r>
            <w:r w:rsidRPr="00AC7D6B">
              <w:rPr>
                <w:sz w:val="22"/>
                <w:szCs w:val="22"/>
                <w:lang w:val="es-ES"/>
              </w:rPr>
              <w:t>.- La g</w:t>
            </w:r>
            <w:r w:rsidRPr="00517A56">
              <w:rPr>
                <w:sz w:val="22"/>
                <w:szCs w:val="22"/>
                <w:lang w:val="es-ES"/>
              </w:rPr>
              <w:t xml:space="preserve">estión para la implementación  del PEQT corresponde a </w:t>
            </w:r>
            <w:smartTag w:uri="urn:schemas-microsoft-com:office:smarttags" w:element="PersonName">
              <w:smartTagPr>
                <w:attr w:name="ProductID" w:val="la Administraci￳n Zonal"/>
              </w:smartTagPr>
              <w:smartTag w:uri="urn:schemas-microsoft-com:office:smarttags" w:element="PersonName">
                <w:smartTagPr>
                  <w:attr w:name="ProductID" w:val="la Administraci￳n"/>
                </w:smartTagPr>
                <w:r w:rsidRPr="00517A56">
                  <w:rPr>
                    <w:sz w:val="22"/>
                    <w:szCs w:val="22"/>
                    <w:lang w:val="es-ES"/>
                  </w:rPr>
                  <w:t>la Administración</w:t>
                </w:r>
              </w:smartTag>
              <w:r w:rsidRPr="00517A56">
                <w:rPr>
                  <w:sz w:val="22"/>
                  <w:szCs w:val="22"/>
                  <w:lang w:val="es-ES"/>
                </w:rPr>
                <w:t xml:space="preserve"> Zonal</w:t>
              </w:r>
            </w:smartTag>
            <w:r w:rsidRPr="00517A56">
              <w:rPr>
                <w:sz w:val="22"/>
                <w:szCs w:val="22"/>
                <w:lang w:val="es-ES"/>
              </w:rPr>
              <w:t xml:space="preserve"> Eugenio Espejo en coordinación con el Comité Barrial legalmente constituido,  que se estructurará y funcionará de acuerdo a lo dispuesto en la Ordenanza Metropolitana No. 177 del Sistema de Gestión Participativa, Rendición de Cuentas y Control Social del DMQ que establece el Programa de Responsabilidad Compartida.</w:t>
            </w:r>
          </w:p>
          <w:p w:rsidR="001E412D" w:rsidRDefault="001E412D" w:rsidP="00C153CD">
            <w:pPr>
              <w:tabs>
                <w:tab w:val="left" w:pos="0"/>
                <w:tab w:val="left" w:pos="4621"/>
              </w:tabs>
              <w:jc w:val="both"/>
              <w:rPr>
                <w:b/>
                <w:sz w:val="22"/>
                <w:szCs w:val="22"/>
                <w:lang w:val="es-ES"/>
              </w:rPr>
            </w:pPr>
            <w:r w:rsidRPr="00517A56">
              <w:rPr>
                <w:sz w:val="22"/>
                <w:szCs w:val="22"/>
                <w:lang w:val="es-ES"/>
              </w:rPr>
              <w:tab/>
            </w:r>
          </w:p>
          <w:p w:rsidR="001E412D" w:rsidRPr="00517A56" w:rsidRDefault="001E412D" w:rsidP="00007CAF">
            <w:pPr>
              <w:jc w:val="both"/>
              <w:rPr>
                <w:sz w:val="22"/>
                <w:szCs w:val="22"/>
                <w:lang w:val="es-ES"/>
              </w:rPr>
            </w:pPr>
            <w:r w:rsidRPr="00517A56">
              <w:rPr>
                <w:b/>
                <w:sz w:val="22"/>
                <w:szCs w:val="22"/>
                <w:lang w:val="es-ES"/>
              </w:rPr>
              <w:t>Art. 16.-  Delegación.-</w:t>
            </w:r>
            <w:r w:rsidRPr="00517A56">
              <w:rPr>
                <w:sz w:val="22"/>
                <w:szCs w:val="22"/>
                <w:lang w:val="es-ES"/>
              </w:rPr>
              <w:t xml:space="preserve"> A fin de facilitar la ejecución de obras previstas en el Plan a partir de la autogestión o la cogestión y de coadyuvar en el control urbano, se faculta al Administrador Zonal la suscripción de convenios con  el Comité Barrial.</w:t>
            </w:r>
          </w:p>
          <w:p w:rsidR="001E412D" w:rsidRPr="00517A56" w:rsidRDefault="001E412D" w:rsidP="00007CAF">
            <w:pPr>
              <w:jc w:val="both"/>
              <w:rPr>
                <w:spacing w:val="-3"/>
                <w:sz w:val="22"/>
                <w:szCs w:val="22"/>
                <w:lang w:val="es-ES"/>
              </w:rPr>
            </w:pPr>
          </w:p>
          <w:p w:rsidR="00B060F7" w:rsidRDefault="00B060F7" w:rsidP="00007CAF">
            <w:pPr>
              <w:tabs>
                <w:tab w:val="left" w:pos="0"/>
              </w:tabs>
              <w:jc w:val="both"/>
              <w:rPr>
                <w:b/>
                <w:sz w:val="22"/>
                <w:szCs w:val="22"/>
                <w:highlight w:val="yellow"/>
                <w:lang w:val="es-ES"/>
              </w:rPr>
            </w:pPr>
          </w:p>
          <w:p w:rsidR="00B060F7" w:rsidRDefault="00B060F7" w:rsidP="00007CAF">
            <w:pPr>
              <w:tabs>
                <w:tab w:val="left" w:pos="0"/>
              </w:tabs>
              <w:jc w:val="both"/>
              <w:rPr>
                <w:b/>
                <w:sz w:val="22"/>
                <w:szCs w:val="22"/>
                <w:highlight w:val="yellow"/>
                <w:lang w:val="es-ES"/>
              </w:rPr>
            </w:pPr>
          </w:p>
          <w:p w:rsidR="00B060F7" w:rsidRDefault="00B060F7" w:rsidP="00007CAF">
            <w:pPr>
              <w:tabs>
                <w:tab w:val="left" w:pos="0"/>
              </w:tabs>
              <w:jc w:val="both"/>
              <w:rPr>
                <w:b/>
                <w:sz w:val="22"/>
                <w:szCs w:val="22"/>
                <w:highlight w:val="yellow"/>
                <w:lang w:val="es-ES"/>
              </w:rPr>
            </w:pPr>
          </w:p>
          <w:p w:rsidR="00B060F7" w:rsidRDefault="00B060F7" w:rsidP="00007CAF">
            <w:pPr>
              <w:tabs>
                <w:tab w:val="left" w:pos="0"/>
              </w:tabs>
              <w:jc w:val="both"/>
              <w:rPr>
                <w:b/>
                <w:sz w:val="22"/>
                <w:szCs w:val="22"/>
                <w:highlight w:val="yellow"/>
                <w:lang w:val="es-ES"/>
              </w:rPr>
            </w:pPr>
          </w:p>
          <w:p w:rsidR="00B060F7" w:rsidRDefault="00B060F7" w:rsidP="00007CAF">
            <w:pPr>
              <w:tabs>
                <w:tab w:val="left" w:pos="0"/>
              </w:tabs>
              <w:jc w:val="both"/>
              <w:rPr>
                <w:b/>
                <w:sz w:val="22"/>
                <w:szCs w:val="22"/>
                <w:highlight w:val="yellow"/>
                <w:lang w:val="es-ES"/>
              </w:rPr>
            </w:pPr>
          </w:p>
          <w:p w:rsidR="00B060F7" w:rsidRDefault="00B060F7" w:rsidP="00007CAF">
            <w:pPr>
              <w:tabs>
                <w:tab w:val="left" w:pos="0"/>
              </w:tabs>
              <w:jc w:val="both"/>
              <w:rPr>
                <w:b/>
                <w:sz w:val="22"/>
                <w:szCs w:val="22"/>
                <w:highlight w:val="yellow"/>
                <w:lang w:val="es-ES"/>
              </w:rPr>
            </w:pPr>
          </w:p>
          <w:p w:rsidR="00B060F7" w:rsidRDefault="00B060F7" w:rsidP="00007CAF">
            <w:pPr>
              <w:tabs>
                <w:tab w:val="left" w:pos="0"/>
              </w:tabs>
              <w:jc w:val="both"/>
              <w:rPr>
                <w:b/>
                <w:sz w:val="22"/>
                <w:szCs w:val="22"/>
                <w:highlight w:val="yellow"/>
                <w:lang w:val="es-ES"/>
              </w:rPr>
            </w:pPr>
          </w:p>
          <w:p w:rsidR="00B060F7" w:rsidRDefault="00B060F7" w:rsidP="00007CAF">
            <w:pPr>
              <w:tabs>
                <w:tab w:val="left" w:pos="0"/>
              </w:tabs>
              <w:jc w:val="both"/>
              <w:rPr>
                <w:b/>
                <w:sz w:val="22"/>
                <w:szCs w:val="22"/>
                <w:highlight w:val="yellow"/>
                <w:lang w:val="es-ES"/>
              </w:rPr>
            </w:pPr>
          </w:p>
          <w:p w:rsidR="00B060F7" w:rsidRDefault="00B060F7" w:rsidP="00007CAF">
            <w:pPr>
              <w:tabs>
                <w:tab w:val="left" w:pos="0"/>
              </w:tabs>
              <w:jc w:val="both"/>
              <w:rPr>
                <w:b/>
                <w:sz w:val="22"/>
                <w:szCs w:val="22"/>
                <w:highlight w:val="yellow"/>
                <w:lang w:val="es-ES"/>
              </w:rPr>
            </w:pPr>
          </w:p>
          <w:p w:rsidR="00B060F7" w:rsidRDefault="00B060F7" w:rsidP="00007CAF">
            <w:pPr>
              <w:tabs>
                <w:tab w:val="left" w:pos="0"/>
              </w:tabs>
              <w:jc w:val="both"/>
              <w:rPr>
                <w:b/>
                <w:sz w:val="22"/>
                <w:szCs w:val="22"/>
                <w:highlight w:val="yellow"/>
                <w:lang w:val="es-ES"/>
              </w:rPr>
            </w:pPr>
          </w:p>
          <w:p w:rsidR="00B060F7" w:rsidRDefault="00B060F7" w:rsidP="00007CAF">
            <w:pPr>
              <w:tabs>
                <w:tab w:val="left" w:pos="0"/>
              </w:tabs>
              <w:jc w:val="both"/>
              <w:rPr>
                <w:b/>
                <w:sz w:val="22"/>
                <w:szCs w:val="22"/>
                <w:highlight w:val="yellow"/>
                <w:lang w:val="es-ES"/>
              </w:rPr>
            </w:pPr>
          </w:p>
          <w:p w:rsidR="001E412D" w:rsidRPr="00AC7D6B" w:rsidRDefault="001E412D" w:rsidP="00007CAF">
            <w:pPr>
              <w:tabs>
                <w:tab w:val="left" w:pos="0"/>
              </w:tabs>
              <w:jc w:val="both"/>
              <w:rPr>
                <w:sz w:val="22"/>
                <w:szCs w:val="22"/>
                <w:lang w:val="es-ES"/>
              </w:rPr>
            </w:pPr>
            <w:r w:rsidRPr="004C39C4">
              <w:rPr>
                <w:b/>
                <w:sz w:val="22"/>
                <w:szCs w:val="22"/>
                <w:highlight w:val="yellow"/>
                <w:lang w:val="es-ES"/>
              </w:rPr>
              <w:t xml:space="preserve">Art. 17.- Procedimiento para modificar el Plan.- </w:t>
            </w:r>
            <w:r w:rsidRPr="00AC7D6B">
              <w:rPr>
                <w:sz w:val="22"/>
                <w:szCs w:val="22"/>
                <w:lang w:val="es-ES"/>
              </w:rPr>
              <w:t xml:space="preserve">La modificación de los componentes reglamentarios de la presente ordenanza: uso de suelo, ocupación y edificabilidad y sistema y dimensionamiento vial requerirán de  reforma de la presente ordenanza, previo informe conjunto del  Comité Barrial, la administración Zonal Eugenio Espejo y </w:t>
            </w:r>
            <w:smartTag w:uri="urn:schemas-microsoft-com:office:smarttags" w:element="PersonName">
              <w:smartTagPr>
                <w:attr w:name="ProductID" w:val="la Direcci￳n Metropolitana"/>
              </w:smartTagPr>
              <w:smartTag w:uri="urn:schemas-microsoft-com:office:smarttags" w:element="PersonName">
                <w:smartTagPr>
                  <w:attr w:name="ProductID" w:val="la Direcci￳n"/>
                </w:smartTagPr>
                <w:r w:rsidRPr="00AC7D6B">
                  <w:rPr>
                    <w:sz w:val="22"/>
                    <w:szCs w:val="22"/>
                    <w:lang w:val="es-ES"/>
                  </w:rPr>
                  <w:t>la Dirección</w:t>
                </w:r>
              </w:smartTag>
              <w:r w:rsidRPr="00AC7D6B">
                <w:rPr>
                  <w:sz w:val="22"/>
                  <w:szCs w:val="22"/>
                  <w:lang w:val="es-ES"/>
                </w:rPr>
                <w:t xml:space="preserve"> Metropolitana</w:t>
              </w:r>
            </w:smartTag>
            <w:r w:rsidRPr="00AC7D6B">
              <w:rPr>
                <w:sz w:val="22"/>
                <w:szCs w:val="22"/>
                <w:lang w:val="es-ES"/>
              </w:rPr>
              <w:t xml:space="preserve"> de Planificación Territorial y Servicios Públicos.</w:t>
            </w:r>
          </w:p>
          <w:p w:rsidR="001E412D" w:rsidRPr="00517A56" w:rsidRDefault="001E412D" w:rsidP="00007CAF">
            <w:pPr>
              <w:tabs>
                <w:tab w:val="left" w:pos="0"/>
              </w:tabs>
              <w:jc w:val="both"/>
              <w:rPr>
                <w:bCs/>
                <w:sz w:val="22"/>
                <w:szCs w:val="22"/>
                <w:lang w:val="es-ES"/>
              </w:rPr>
            </w:pPr>
            <w:r w:rsidRPr="00AC7D6B">
              <w:rPr>
                <w:bCs/>
                <w:sz w:val="22"/>
                <w:szCs w:val="22"/>
                <w:lang w:val="es-ES"/>
              </w:rPr>
              <w:t>Los cambios a los componentes de diseño urbano y p</w:t>
            </w:r>
            <w:r w:rsidRPr="00AC7D6B">
              <w:rPr>
                <w:sz w:val="22"/>
                <w:szCs w:val="22"/>
                <w:lang w:val="es-ES"/>
              </w:rPr>
              <w:t xml:space="preserve">rogramas y proyectos del Plan no requerirán  reforma a la presente Ordenanza y </w:t>
            </w:r>
            <w:r w:rsidRPr="00AC7D6B">
              <w:rPr>
                <w:bCs/>
                <w:sz w:val="22"/>
                <w:szCs w:val="22"/>
                <w:lang w:val="es-ES"/>
              </w:rPr>
              <w:t>se sujetarán a las determinaciones que en forma coordinada establezcan el Comité Barrial y la Administración Zonal.</w:t>
            </w:r>
          </w:p>
          <w:p w:rsidR="001E412D" w:rsidRPr="00517A56" w:rsidRDefault="001E412D" w:rsidP="00007CAF">
            <w:pPr>
              <w:tabs>
                <w:tab w:val="left" w:pos="0"/>
              </w:tabs>
              <w:jc w:val="both"/>
              <w:rPr>
                <w:bCs/>
                <w:color w:val="0000FF"/>
                <w:sz w:val="22"/>
                <w:szCs w:val="22"/>
                <w:lang w:val="es-ES"/>
              </w:rPr>
            </w:pPr>
          </w:p>
          <w:p w:rsidR="001E412D" w:rsidRPr="00AC7D6B" w:rsidRDefault="001E412D" w:rsidP="00007CAF">
            <w:pPr>
              <w:tabs>
                <w:tab w:val="left" w:pos="0"/>
              </w:tabs>
              <w:jc w:val="both"/>
              <w:rPr>
                <w:strike/>
                <w:sz w:val="22"/>
                <w:szCs w:val="22"/>
                <w:lang w:val="es-ES"/>
              </w:rPr>
            </w:pPr>
            <w:r w:rsidRPr="00AC7D6B">
              <w:rPr>
                <w:b/>
                <w:strike/>
                <w:sz w:val="22"/>
                <w:szCs w:val="22"/>
                <w:lang w:val="es-ES"/>
              </w:rPr>
              <w:t>Art. 18.-</w:t>
            </w:r>
            <w:r w:rsidRPr="00AC7D6B">
              <w:rPr>
                <w:b/>
                <w:strike/>
                <w:color w:val="0000FF"/>
                <w:sz w:val="22"/>
                <w:szCs w:val="22"/>
                <w:lang w:val="es-ES"/>
              </w:rPr>
              <w:t xml:space="preserve"> </w:t>
            </w:r>
            <w:r w:rsidRPr="00AC7D6B">
              <w:rPr>
                <w:b/>
                <w:strike/>
                <w:sz w:val="22"/>
                <w:szCs w:val="22"/>
                <w:lang w:val="es-ES"/>
              </w:rPr>
              <w:t>Interpretación y aplicación.-</w:t>
            </w:r>
            <w:r w:rsidRPr="00AC7D6B">
              <w:rPr>
                <w:strike/>
                <w:sz w:val="22"/>
                <w:szCs w:val="22"/>
                <w:lang w:val="es-ES"/>
              </w:rPr>
              <w:t>Si fuese necesaria una interpretación de las disposiciones de esta ordenanza será el Concejo Metropolitano quien la realice.</w:t>
            </w:r>
          </w:p>
          <w:p w:rsidR="001E412D" w:rsidRPr="00AC7D6B" w:rsidRDefault="001E412D" w:rsidP="00007CAF">
            <w:pPr>
              <w:tabs>
                <w:tab w:val="left" w:pos="0"/>
              </w:tabs>
              <w:jc w:val="both"/>
              <w:rPr>
                <w:strike/>
                <w:sz w:val="22"/>
                <w:szCs w:val="22"/>
                <w:lang w:val="es-ES"/>
              </w:rPr>
            </w:pPr>
          </w:p>
          <w:p w:rsidR="001E412D" w:rsidRDefault="001E412D" w:rsidP="00007CAF">
            <w:pPr>
              <w:tabs>
                <w:tab w:val="center" w:pos="4680"/>
              </w:tabs>
              <w:suppressAutoHyphens/>
              <w:spacing w:after="100"/>
              <w:jc w:val="both"/>
              <w:rPr>
                <w:b/>
                <w:spacing w:val="-3"/>
                <w:sz w:val="22"/>
                <w:szCs w:val="22"/>
                <w:lang w:val="es-ES"/>
              </w:rPr>
            </w:pPr>
          </w:p>
          <w:p w:rsidR="00AC7D6B" w:rsidRDefault="00AC7D6B" w:rsidP="00007CAF">
            <w:pPr>
              <w:tabs>
                <w:tab w:val="center" w:pos="4680"/>
              </w:tabs>
              <w:suppressAutoHyphens/>
              <w:spacing w:after="100"/>
              <w:jc w:val="both"/>
              <w:rPr>
                <w:b/>
                <w:spacing w:val="-3"/>
                <w:sz w:val="22"/>
                <w:szCs w:val="22"/>
                <w:lang w:val="es-ES"/>
              </w:rPr>
            </w:pPr>
          </w:p>
          <w:p w:rsidR="00AC7D6B" w:rsidRPr="00517A56" w:rsidRDefault="00AC7D6B" w:rsidP="00007CAF">
            <w:pPr>
              <w:tabs>
                <w:tab w:val="center" w:pos="4680"/>
              </w:tabs>
              <w:suppressAutoHyphens/>
              <w:spacing w:after="100"/>
              <w:jc w:val="both"/>
              <w:rPr>
                <w:b/>
                <w:spacing w:val="-3"/>
                <w:sz w:val="22"/>
                <w:szCs w:val="22"/>
                <w:lang w:val="es-ES"/>
              </w:rPr>
            </w:pPr>
          </w:p>
          <w:p w:rsidR="001E412D" w:rsidRPr="00517A56" w:rsidRDefault="001E412D" w:rsidP="00B060F7">
            <w:pPr>
              <w:tabs>
                <w:tab w:val="left" w:pos="2093"/>
                <w:tab w:val="center" w:pos="3964"/>
                <w:tab w:val="center" w:pos="4680"/>
              </w:tabs>
              <w:suppressAutoHyphens/>
              <w:spacing w:after="100"/>
              <w:jc w:val="center"/>
              <w:rPr>
                <w:spacing w:val="-3"/>
                <w:sz w:val="22"/>
                <w:szCs w:val="22"/>
                <w:lang w:val="es-ES"/>
              </w:rPr>
            </w:pPr>
            <w:r w:rsidRPr="00517A56">
              <w:rPr>
                <w:b/>
                <w:spacing w:val="-3"/>
                <w:sz w:val="22"/>
                <w:szCs w:val="22"/>
                <w:lang w:val="es-ES"/>
              </w:rPr>
              <w:t>DISPOSICIONES TRANSITORIAS</w:t>
            </w:r>
          </w:p>
          <w:p w:rsidR="001E412D" w:rsidRPr="00517A56" w:rsidRDefault="001E412D" w:rsidP="00007CAF">
            <w:pPr>
              <w:tabs>
                <w:tab w:val="left" w:pos="0"/>
              </w:tabs>
              <w:suppressAutoHyphens/>
              <w:spacing w:after="100"/>
              <w:jc w:val="both"/>
              <w:rPr>
                <w:spacing w:val="-3"/>
                <w:sz w:val="22"/>
                <w:szCs w:val="22"/>
                <w:lang w:val="es-ES"/>
              </w:rPr>
            </w:pPr>
            <w:r w:rsidRPr="00517A56">
              <w:rPr>
                <w:b/>
                <w:spacing w:val="-3"/>
                <w:sz w:val="22"/>
                <w:szCs w:val="22"/>
                <w:lang w:val="es-ES"/>
              </w:rPr>
              <w:t>PRIMERA</w:t>
            </w:r>
            <w:r w:rsidRPr="00517A56">
              <w:rPr>
                <w:spacing w:val="-3"/>
                <w:sz w:val="22"/>
                <w:szCs w:val="22"/>
                <w:lang w:val="es-ES"/>
              </w:rPr>
              <w:t xml:space="preserve">: Las solicitudes de trámites referidas a zonificación, registro de planos, licencias de construcción y fraccionamientos, que fueron presentadas en </w:t>
            </w:r>
            <w:smartTag w:uri="urn:schemas-microsoft-com:office:smarttags" w:element="PersonName">
              <w:smartTagPr>
                <w:attr w:name="ProductID" w:val="la Administraci￳n Zonal"/>
              </w:smartTagPr>
              <w:r w:rsidRPr="00517A56">
                <w:rPr>
                  <w:spacing w:val="-3"/>
                  <w:sz w:val="22"/>
                  <w:szCs w:val="22"/>
                  <w:lang w:val="es-ES"/>
                </w:rPr>
                <w:t>la Administración Zonal</w:t>
              </w:r>
            </w:smartTag>
            <w:r w:rsidRPr="00517A56">
              <w:rPr>
                <w:spacing w:val="-3"/>
                <w:sz w:val="22"/>
                <w:szCs w:val="22"/>
                <w:lang w:val="es-ES"/>
              </w:rPr>
              <w:t xml:space="preserve"> Norte hasta el día anterior en que entre en vigencia esta Ordenanza, se tramitarán de acuerdo con las disposiciones de las normas vigentes a la fecha de presentación.</w:t>
            </w:r>
          </w:p>
          <w:p w:rsidR="00107720" w:rsidRDefault="00107720" w:rsidP="00007CAF">
            <w:pPr>
              <w:tabs>
                <w:tab w:val="left" w:pos="0"/>
              </w:tabs>
              <w:suppressAutoHyphens/>
              <w:spacing w:after="100"/>
              <w:jc w:val="both"/>
              <w:rPr>
                <w:b/>
                <w:spacing w:val="-3"/>
                <w:sz w:val="22"/>
                <w:szCs w:val="22"/>
                <w:lang w:val="es-ES"/>
              </w:rPr>
            </w:pPr>
          </w:p>
          <w:p w:rsidR="001E412D" w:rsidRDefault="001E412D" w:rsidP="00007CAF">
            <w:pPr>
              <w:tabs>
                <w:tab w:val="left" w:pos="0"/>
              </w:tabs>
              <w:suppressAutoHyphens/>
              <w:spacing w:after="100"/>
              <w:jc w:val="both"/>
              <w:rPr>
                <w:spacing w:val="-3"/>
                <w:sz w:val="22"/>
                <w:szCs w:val="22"/>
                <w:lang w:val="es-ES"/>
              </w:rPr>
            </w:pPr>
            <w:r w:rsidRPr="00517A56">
              <w:rPr>
                <w:b/>
                <w:spacing w:val="-3"/>
                <w:sz w:val="22"/>
                <w:szCs w:val="22"/>
                <w:lang w:val="es-ES"/>
              </w:rPr>
              <w:t>SEGUNDA</w:t>
            </w:r>
            <w:r w:rsidRPr="00517A56">
              <w:rPr>
                <w:spacing w:val="-3"/>
                <w:sz w:val="22"/>
                <w:szCs w:val="22"/>
                <w:lang w:val="es-ES"/>
              </w:rPr>
              <w:t>: Los IRM, permisos y certificados otorgados por el I. Municipio, referentes a zonificación, registro de planos, licencias de construcciones, otorgados antes de la vigencia de esta Ordenanza, tendrán validez por el período de tiempo establecido en cada uno de ellos.</w:t>
            </w:r>
          </w:p>
          <w:p w:rsidR="00107720" w:rsidRPr="00AC7D6B" w:rsidRDefault="00107720" w:rsidP="00007CAF">
            <w:pPr>
              <w:tabs>
                <w:tab w:val="left" w:pos="0"/>
              </w:tabs>
              <w:suppressAutoHyphens/>
              <w:spacing w:after="100"/>
              <w:jc w:val="both"/>
              <w:rPr>
                <w:strike/>
                <w:spacing w:val="-3"/>
                <w:sz w:val="22"/>
                <w:szCs w:val="22"/>
                <w:lang w:val="es-ES"/>
              </w:rPr>
            </w:pPr>
          </w:p>
          <w:p w:rsidR="001E412D" w:rsidRPr="00AC7D6B" w:rsidRDefault="001E412D" w:rsidP="00007CAF">
            <w:pPr>
              <w:tabs>
                <w:tab w:val="left" w:pos="0"/>
              </w:tabs>
              <w:suppressAutoHyphens/>
              <w:spacing w:after="100"/>
              <w:jc w:val="both"/>
              <w:rPr>
                <w:strike/>
                <w:sz w:val="22"/>
                <w:szCs w:val="22"/>
                <w:lang w:val="es-ES"/>
              </w:rPr>
            </w:pPr>
            <w:r w:rsidRPr="00AC7D6B">
              <w:rPr>
                <w:b/>
                <w:strike/>
                <w:spacing w:val="-3"/>
                <w:sz w:val="22"/>
                <w:szCs w:val="22"/>
                <w:lang w:val="es-ES"/>
              </w:rPr>
              <w:t xml:space="preserve">TERCERA: </w:t>
            </w:r>
            <w:r w:rsidRPr="00AC7D6B">
              <w:rPr>
                <w:strike/>
                <w:spacing w:val="-3"/>
                <w:sz w:val="22"/>
                <w:szCs w:val="22"/>
                <w:lang w:val="es-ES"/>
              </w:rPr>
              <w:t>Los l</w:t>
            </w:r>
            <w:r w:rsidRPr="00AC7D6B">
              <w:rPr>
                <w:strike/>
                <w:sz w:val="22"/>
                <w:szCs w:val="22"/>
                <w:lang w:val="es-ES"/>
              </w:rPr>
              <w:t xml:space="preserve">ocales existentes que cuenten con permisos de funcionamiento y que de acuerdo a las determinaciones de la presente ordenanza observen incompatibilidad de uso, tendrán un  plazo máximo de un año  para reubicarse fuera del barrio. </w:t>
            </w:r>
          </w:p>
          <w:p w:rsidR="00107720" w:rsidRPr="00AC7D6B" w:rsidRDefault="00107720" w:rsidP="00007CAF">
            <w:pPr>
              <w:tabs>
                <w:tab w:val="left" w:pos="0"/>
              </w:tabs>
              <w:suppressAutoHyphens/>
              <w:spacing w:after="100"/>
              <w:jc w:val="both"/>
              <w:rPr>
                <w:b/>
                <w:strike/>
                <w:sz w:val="22"/>
                <w:szCs w:val="22"/>
                <w:lang w:val="es-ES"/>
              </w:rPr>
            </w:pPr>
          </w:p>
          <w:p w:rsidR="001E412D" w:rsidRPr="00AC7D6B" w:rsidRDefault="001E412D" w:rsidP="00007CAF">
            <w:pPr>
              <w:tabs>
                <w:tab w:val="left" w:pos="0"/>
              </w:tabs>
              <w:suppressAutoHyphens/>
              <w:spacing w:after="100"/>
              <w:jc w:val="both"/>
              <w:rPr>
                <w:strike/>
                <w:sz w:val="22"/>
                <w:szCs w:val="22"/>
                <w:lang w:val="es-ES"/>
              </w:rPr>
            </w:pPr>
            <w:r w:rsidRPr="00AC7D6B">
              <w:rPr>
                <w:b/>
                <w:strike/>
                <w:sz w:val="22"/>
                <w:szCs w:val="22"/>
                <w:lang w:val="es-ES"/>
              </w:rPr>
              <w:t>CUARTA</w:t>
            </w:r>
            <w:r w:rsidRPr="00AC7D6B">
              <w:rPr>
                <w:strike/>
                <w:sz w:val="22"/>
                <w:szCs w:val="22"/>
                <w:lang w:val="es-ES"/>
              </w:rPr>
              <w:t xml:space="preserve">: En el plazo de tres meses se reubicarán las casetas instaladas en las aceras. </w:t>
            </w:r>
          </w:p>
          <w:p w:rsidR="001E412D" w:rsidRPr="00AC7D6B" w:rsidRDefault="001E412D" w:rsidP="00007CAF">
            <w:pPr>
              <w:jc w:val="both"/>
              <w:rPr>
                <w:strike/>
                <w:sz w:val="22"/>
                <w:szCs w:val="22"/>
                <w:lang w:val="es-ES"/>
              </w:rPr>
            </w:pPr>
          </w:p>
          <w:p w:rsidR="001E412D" w:rsidRPr="00AC7D6B" w:rsidRDefault="001E412D" w:rsidP="00007CAF">
            <w:pPr>
              <w:jc w:val="both"/>
              <w:rPr>
                <w:strike/>
                <w:sz w:val="22"/>
                <w:szCs w:val="22"/>
                <w:lang w:val="es-ES"/>
              </w:rPr>
            </w:pPr>
            <w:r w:rsidRPr="00AC7D6B">
              <w:rPr>
                <w:b/>
                <w:strike/>
                <w:sz w:val="22"/>
                <w:szCs w:val="22"/>
                <w:lang w:val="es-ES"/>
              </w:rPr>
              <w:t>QUINTA:</w:t>
            </w:r>
            <w:r w:rsidRPr="00AC7D6B">
              <w:rPr>
                <w:strike/>
                <w:sz w:val="22"/>
                <w:szCs w:val="22"/>
                <w:lang w:val="es-ES"/>
              </w:rPr>
              <w:t xml:space="preserve"> Tras ejecutar las obras previstas en el Plan Especial, la Empresa de Movilidad y Obras Públicas, en coordinación con la EMAAP-Q, la Empresa Eléctrica Quito y el Comité Barrial, emitirán los correspondientes títulos de crédito por obligaciones tributarias en concepto de contribución especial de mejoras previo informe detallado de la obra  efectuada, donde conste el tiempo de recaudación, costo específico y el sujeto pasivo de la obligación tributaria.</w:t>
            </w:r>
          </w:p>
          <w:p w:rsidR="00B060F7" w:rsidRDefault="00B060F7" w:rsidP="00B060F7">
            <w:pPr>
              <w:pStyle w:val="Ttulo4"/>
              <w:jc w:val="center"/>
              <w:outlineLvl w:val="3"/>
              <w:rPr>
                <w:rFonts w:ascii="Times New Roman" w:hAnsi="Times New Roman"/>
                <w:i w:val="0"/>
                <w:color w:val="auto"/>
                <w:sz w:val="22"/>
                <w:szCs w:val="22"/>
                <w:lang w:val="es-ES"/>
              </w:rPr>
            </w:pPr>
            <w:r>
              <w:rPr>
                <w:rFonts w:ascii="Times New Roman" w:hAnsi="Times New Roman"/>
                <w:i w:val="0"/>
                <w:color w:val="auto"/>
                <w:sz w:val="22"/>
                <w:szCs w:val="22"/>
                <w:lang w:val="es-ES"/>
              </w:rPr>
              <w:t>DISPOSICIÓN FINAL</w:t>
            </w:r>
          </w:p>
          <w:p w:rsidR="001E412D" w:rsidRPr="00517A56" w:rsidRDefault="001E412D" w:rsidP="00D13D95">
            <w:pPr>
              <w:pStyle w:val="Ttulo4"/>
              <w:jc w:val="both"/>
              <w:outlineLvl w:val="3"/>
              <w:rPr>
                <w:rFonts w:ascii="Times New Roman" w:eastAsia="Times New Roman" w:hAnsi="Times New Roman" w:cs="Times New Roman"/>
                <w:b w:val="0"/>
                <w:bCs w:val="0"/>
                <w:i w:val="0"/>
                <w:iCs w:val="0"/>
                <w:color w:val="auto"/>
                <w:sz w:val="22"/>
                <w:szCs w:val="22"/>
                <w:lang w:val="es-ES"/>
              </w:rPr>
            </w:pPr>
            <w:r w:rsidRPr="00517A56">
              <w:rPr>
                <w:sz w:val="22"/>
                <w:szCs w:val="22"/>
                <w:lang w:val="es-ES"/>
              </w:rPr>
              <w:t xml:space="preserve"> </w:t>
            </w:r>
            <w:r w:rsidRPr="00517A56">
              <w:rPr>
                <w:rFonts w:ascii="Times New Roman" w:eastAsia="Times New Roman" w:hAnsi="Times New Roman" w:cs="Times New Roman"/>
                <w:b w:val="0"/>
                <w:bCs w:val="0"/>
                <w:i w:val="0"/>
                <w:iCs w:val="0"/>
                <w:color w:val="auto"/>
                <w:sz w:val="22"/>
                <w:szCs w:val="22"/>
                <w:lang w:val="es-ES"/>
              </w:rPr>
              <w:t>Esta Ordenanza entrará en vigencia a partir de su publicación en el Registro Oficial.</w:t>
            </w:r>
          </w:p>
          <w:p w:rsidR="001E412D" w:rsidRPr="00517A56" w:rsidRDefault="001E412D" w:rsidP="00007CAF">
            <w:pPr>
              <w:tabs>
                <w:tab w:val="left" w:pos="0"/>
              </w:tabs>
              <w:suppressAutoHyphens/>
              <w:spacing w:after="100"/>
              <w:jc w:val="both"/>
              <w:rPr>
                <w:sz w:val="22"/>
                <w:szCs w:val="22"/>
                <w:lang w:val="es-ES"/>
              </w:rPr>
            </w:pPr>
          </w:p>
          <w:p w:rsidR="001E412D" w:rsidRPr="00517A56" w:rsidRDefault="001E412D" w:rsidP="00007CAF">
            <w:pPr>
              <w:tabs>
                <w:tab w:val="left" w:pos="0"/>
              </w:tabs>
              <w:suppressAutoHyphens/>
              <w:spacing w:after="100"/>
              <w:jc w:val="both"/>
              <w:rPr>
                <w:spacing w:val="-3"/>
                <w:sz w:val="22"/>
                <w:szCs w:val="22"/>
                <w:lang w:val="es-EC"/>
              </w:rPr>
            </w:pPr>
            <w:r w:rsidRPr="00517A56">
              <w:rPr>
                <w:spacing w:val="-3"/>
                <w:sz w:val="22"/>
                <w:szCs w:val="22"/>
                <w:lang w:val="es-EC"/>
              </w:rPr>
              <w:t>Dada en la Sala de Sesiones del Concejo Metropolitano, el 23 de julio de 2009, Año del Bicentenario.</w:t>
            </w:r>
          </w:p>
          <w:p w:rsidR="001E412D" w:rsidRPr="00517A56" w:rsidRDefault="001E412D" w:rsidP="003432F3">
            <w:pPr>
              <w:tabs>
                <w:tab w:val="left" w:pos="0"/>
                <w:tab w:val="left" w:pos="4655"/>
              </w:tabs>
              <w:suppressAutoHyphens/>
              <w:spacing w:after="100"/>
              <w:jc w:val="both"/>
              <w:rPr>
                <w:spacing w:val="-3"/>
                <w:sz w:val="22"/>
                <w:szCs w:val="22"/>
                <w:lang w:val="es-EC"/>
              </w:rPr>
            </w:pPr>
          </w:p>
          <w:p w:rsidR="001E412D" w:rsidRPr="003432F3" w:rsidRDefault="001E412D" w:rsidP="00007CAF">
            <w:pPr>
              <w:tabs>
                <w:tab w:val="left" w:pos="0"/>
              </w:tabs>
              <w:suppressAutoHyphens/>
              <w:spacing w:after="100"/>
              <w:jc w:val="both"/>
              <w:rPr>
                <w:spacing w:val="-3"/>
                <w:lang w:val="es-EC"/>
              </w:rPr>
            </w:pPr>
            <w:r w:rsidRPr="003432F3">
              <w:rPr>
                <w:spacing w:val="-3"/>
                <w:lang w:val="es-EC"/>
              </w:rPr>
              <w:t>ANEXOS</w:t>
            </w:r>
            <w:proofErr w:type="gramStart"/>
            <w:r w:rsidRPr="003432F3">
              <w:rPr>
                <w:spacing w:val="-3"/>
                <w:lang w:val="es-EC"/>
              </w:rPr>
              <w:t>:  4</w:t>
            </w:r>
            <w:proofErr w:type="gramEnd"/>
            <w:r w:rsidRPr="003432F3">
              <w:rPr>
                <w:spacing w:val="-3"/>
                <w:lang w:val="es-EC"/>
              </w:rPr>
              <w:t xml:space="preserve"> mapas y Memoria Técnica.</w:t>
            </w:r>
          </w:p>
          <w:p w:rsidR="001E412D" w:rsidRPr="00517A56" w:rsidRDefault="001E412D" w:rsidP="00007CAF">
            <w:pPr>
              <w:jc w:val="both"/>
              <w:rPr>
                <w:rFonts w:asciiTheme="minorHAnsi" w:hAnsiTheme="minorHAnsi"/>
                <w:sz w:val="22"/>
                <w:szCs w:val="22"/>
                <w:lang w:val="es-ES"/>
              </w:rPr>
            </w:pPr>
          </w:p>
        </w:tc>
        <w:tc>
          <w:tcPr>
            <w:tcW w:w="10773" w:type="dxa"/>
          </w:tcPr>
          <w:p w:rsidR="001E412D" w:rsidRPr="00290384" w:rsidRDefault="001E412D" w:rsidP="00295829">
            <w:pPr>
              <w:jc w:val="center"/>
              <w:rPr>
                <w:rFonts w:ascii="Calibri" w:hAnsi="Calibri"/>
                <w:b/>
                <w:bCs/>
                <w:sz w:val="22"/>
                <w:szCs w:val="22"/>
                <w:lang w:val="es-ES_tradnl"/>
              </w:rPr>
            </w:pPr>
            <w:r w:rsidRPr="00290384">
              <w:rPr>
                <w:rFonts w:ascii="Calibri" w:hAnsi="Calibri"/>
                <w:b/>
                <w:bCs/>
                <w:sz w:val="22"/>
                <w:szCs w:val="22"/>
                <w:lang w:val="es-ES_tradnl"/>
              </w:rPr>
              <w:lastRenderedPageBreak/>
              <w:t>EXPOSICIÓN DE MOTIVOS</w:t>
            </w:r>
          </w:p>
          <w:p w:rsidR="005B5BB8" w:rsidRPr="00B060F7" w:rsidRDefault="005B5BB8" w:rsidP="005B5BB8">
            <w:pPr>
              <w:jc w:val="both"/>
              <w:rPr>
                <w:rFonts w:ascii="Calibri" w:hAnsi="Calibri"/>
                <w:bCs/>
                <w:sz w:val="22"/>
                <w:szCs w:val="22"/>
                <w:lang w:val="es-ES_tradnl"/>
              </w:rPr>
            </w:pPr>
            <w:r w:rsidRPr="00B060F7">
              <w:rPr>
                <w:rFonts w:ascii="Calibri" w:hAnsi="Calibri"/>
                <w:bCs/>
                <w:sz w:val="22"/>
                <w:szCs w:val="22"/>
                <w:lang w:val="es-ES_tradnl"/>
              </w:rPr>
              <w:t xml:space="preserve">El barrio Quito Tenis, ubicado en el noroccidente del Distrito Metropolitano de Quito, en la parroquia </w:t>
            </w:r>
            <w:proofErr w:type="spellStart"/>
            <w:r w:rsidRPr="00B060F7">
              <w:rPr>
                <w:rFonts w:ascii="Calibri" w:hAnsi="Calibri"/>
                <w:bCs/>
                <w:sz w:val="22"/>
                <w:szCs w:val="22"/>
                <w:lang w:val="es-ES_tradnl"/>
              </w:rPr>
              <w:t>Chaupicruz</w:t>
            </w:r>
            <w:proofErr w:type="spellEnd"/>
            <w:r w:rsidRPr="00B060F7">
              <w:rPr>
                <w:rFonts w:ascii="Calibri" w:hAnsi="Calibri"/>
                <w:bCs/>
                <w:sz w:val="22"/>
                <w:szCs w:val="22"/>
                <w:lang w:val="es-ES_tradnl"/>
              </w:rPr>
              <w:t>, se organizó desde el año 2007 por la necesidad de contribuir a un funcionamiento adecuado del sector y al mejoramiento de la calidad de vida de sus habitantes.</w:t>
            </w:r>
          </w:p>
          <w:p w:rsidR="005B5BB8" w:rsidRPr="00B060F7" w:rsidRDefault="005B5BB8" w:rsidP="005B5BB8">
            <w:pPr>
              <w:jc w:val="both"/>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B060F7">
              <w:rPr>
                <w:rFonts w:ascii="Calibri" w:hAnsi="Calibri"/>
                <w:bCs/>
                <w:sz w:val="22"/>
                <w:szCs w:val="22"/>
                <w:lang w:val="es-ES_tradnl"/>
              </w:rPr>
              <w:t>Este proceso participativo de los vecinos conllevó a la promulgación de un  instrumento de planificación a escala barrial presentado para que el Concejo Metropolitano conozca y apruebe la Ordenanza Metropolitana No. 041 de “Zonificación Especial que aprueba el Plan Especial del Barrio Quito Tenis, ubicado al Noroccidente del Distrito, Modificatoria de la Ordenanza de Zonificación No. 31 que contiene el Plan de Uso y Ocupación del Suelo”, sancionada el 27 de julio del 2009. Este cuerpo normativo tuvo como finalidad el mejoramiento urbanístico y ambiental del barrio así como la definición de regulaciones específicas que posibiliten su concreción.</w:t>
            </w:r>
          </w:p>
          <w:p w:rsidR="005B5BB8" w:rsidRPr="00B060F7" w:rsidRDefault="005B5BB8" w:rsidP="005B5BB8">
            <w:pPr>
              <w:jc w:val="both"/>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B060F7">
              <w:rPr>
                <w:rFonts w:ascii="Calibri" w:hAnsi="Calibri"/>
                <w:bCs/>
                <w:sz w:val="22"/>
                <w:szCs w:val="22"/>
                <w:lang w:val="es-ES_tradnl"/>
              </w:rPr>
              <w:t>La Ordenanza Metropolitana No. 172 que establece el Régimen Administrativo del Suelo en el Distrito Metropolitano de Quito, sancionada el 30 de diciembre de 2011, en su artículo 25 define de manera clara lo que son los Planes Especiales e indica que son los instrumentos de planeamiento de la administración urbanística de las parroquias, barrios o manzanas, o de sectores de planificación específicos, urbanos o rurales, que por su dinámica entren en contradicción con la normativa vigente.</w:t>
            </w:r>
          </w:p>
          <w:p w:rsidR="005B5BB8" w:rsidRPr="00B060F7" w:rsidRDefault="005B5BB8" w:rsidP="005B5BB8">
            <w:pPr>
              <w:jc w:val="both"/>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B060F7">
              <w:rPr>
                <w:rFonts w:ascii="Calibri" w:hAnsi="Calibri"/>
                <w:bCs/>
                <w:sz w:val="22"/>
                <w:szCs w:val="22"/>
                <w:lang w:val="es-ES_tradnl"/>
              </w:rPr>
              <w:t>El proceso de desarrollo urbano de la ciudad trae como consecuencia que exista nuevas necesidades y además que cada uno de sus habitantes requieran de una mayor participación en la toma de decisiones que afecten su entorno de vida.</w:t>
            </w:r>
          </w:p>
          <w:p w:rsidR="005B5BB8" w:rsidRPr="00B060F7" w:rsidRDefault="005B5BB8" w:rsidP="005B5BB8">
            <w:pPr>
              <w:jc w:val="both"/>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B060F7">
              <w:rPr>
                <w:rFonts w:ascii="Calibri" w:hAnsi="Calibri"/>
                <w:bCs/>
                <w:sz w:val="22"/>
                <w:szCs w:val="22"/>
                <w:lang w:val="es-ES_tradnl"/>
              </w:rPr>
              <w:t>La ciudad determinada como un espacio colectivo, cambia y se adapta a las necesidades de intereses comunes; por ello, es necesario que exista una planificación adecuada en donde se determinen objetivos, se analice la situación actual, se definan estrategias y se ejecuten planes en beneficio de la comunidad. El derecho  a la ciudad busca ciudades amigables, inclusivas, accesibles, sostenibles hecho que se promueve con una activa participación ciudadana que involucra diferentes actores públicos y  privados que tienen como fin el mejoramiento de la calidad de vida de sus habitantes.</w:t>
            </w:r>
          </w:p>
          <w:p w:rsidR="005B5BB8" w:rsidRPr="00B060F7" w:rsidRDefault="005B5BB8" w:rsidP="005B5BB8">
            <w:pPr>
              <w:jc w:val="both"/>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B060F7">
              <w:rPr>
                <w:rFonts w:ascii="Calibri" w:hAnsi="Calibri"/>
                <w:bCs/>
                <w:sz w:val="22"/>
                <w:szCs w:val="22"/>
                <w:lang w:val="es-ES_tradnl"/>
              </w:rPr>
              <w:t xml:space="preserve">En ese sentido, es necesario revisar el marco normativo de acuerdo a lo establecido en el Plan Metropolitano de Desarrollo y Ordenamiento Territorial (PMDOT),  y la normativa vigente, que afiance la transformación y desarrollo, que recoja y fortalezca los mecanismos de participación ciudadana y de colaboración con los distintos actores, cuyo objetivo sea la armonización de la ordenanza 041 mediante la cual se aprobó el Plan Especial del Barrio Quito Tenis. </w:t>
            </w:r>
          </w:p>
          <w:p w:rsidR="005B5BB8" w:rsidRPr="00B060F7" w:rsidRDefault="005B5BB8" w:rsidP="005B5BB8">
            <w:pPr>
              <w:jc w:val="both"/>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B060F7">
              <w:rPr>
                <w:rFonts w:ascii="Calibri" w:hAnsi="Calibri"/>
                <w:bCs/>
                <w:sz w:val="22"/>
                <w:szCs w:val="22"/>
                <w:lang w:val="es-ES_tradnl"/>
              </w:rPr>
              <w:t>La Ordenanza 0041 del barrio  Quito Tenis en su artículo 5 Vigencia y Revisión, establece que el Plan  tendrá vigencia hasta que se alcancen los objetivos y resultados buscados, y su revisión se realizará cada cinco años por la Dirección Metropolitana de Planificación Territorial en coordinación con la Administración Zonal Eugenio Espejo y el Comité Barrial del barrio legalmente constituido y con informe  de la  Comisión de Suelo y Ordenamiento Territorial se someterá a aprobación del Concejo Metropolitano.</w:t>
            </w:r>
          </w:p>
          <w:p w:rsidR="005B5BB8" w:rsidRPr="00B060F7" w:rsidRDefault="005B5BB8" w:rsidP="005B5BB8">
            <w:pPr>
              <w:tabs>
                <w:tab w:val="left" w:pos="4483"/>
              </w:tabs>
              <w:jc w:val="both"/>
              <w:rPr>
                <w:rFonts w:ascii="Calibri" w:hAnsi="Calibri"/>
                <w:bCs/>
                <w:sz w:val="22"/>
                <w:szCs w:val="22"/>
                <w:lang w:val="es-ES_tradnl"/>
              </w:rPr>
            </w:pPr>
            <w:r w:rsidRPr="00B060F7">
              <w:rPr>
                <w:rFonts w:ascii="Calibri" w:hAnsi="Calibri"/>
                <w:bCs/>
                <w:sz w:val="22"/>
                <w:szCs w:val="22"/>
                <w:lang w:val="es-ES_tradnl"/>
              </w:rPr>
              <w:tab/>
            </w:r>
          </w:p>
          <w:p w:rsidR="005B5BB8" w:rsidRPr="00B060F7" w:rsidRDefault="005B5BB8" w:rsidP="005B5BB8">
            <w:pPr>
              <w:jc w:val="both"/>
              <w:rPr>
                <w:rFonts w:ascii="Calibri" w:hAnsi="Calibri"/>
                <w:bCs/>
                <w:sz w:val="22"/>
                <w:szCs w:val="22"/>
                <w:lang w:val="es-ES_tradnl"/>
              </w:rPr>
            </w:pPr>
            <w:r w:rsidRPr="00B060F7">
              <w:rPr>
                <w:rFonts w:ascii="Calibri" w:hAnsi="Calibri"/>
                <w:bCs/>
                <w:sz w:val="22"/>
                <w:szCs w:val="22"/>
                <w:lang w:val="es-ES_tradnl"/>
              </w:rPr>
              <w:t xml:space="preserve">Luego de las reuniones realizadas entre los representantes barriales y las entidades municipales para evaluar los contenidos de la ordenanza 041, se concluyó que a la  fecha,  era necesario introducir  algunos ajustes y la actualización del instrumento reglamentario de acuerdo a los contenidos de la Ordenanza Metropolitana No. 210 Modificatoria de las Ordenanzas Metropolitanas  Nos. 127,192, 172, 432 y 060, sancionada el 12 de abril de 2018, entre los que se priorizan los siguientes: </w:t>
            </w:r>
          </w:p>
          <w:p w:rsidR="005B5BB8" w:rsidRPr="00B060F7" w:rsidRDefault="005B5BB8" w:rsidP="005B5BB8">
            <w:pPr>
              <w:jc w:val="both"/>
              <w:rPr>
                <w:rFonts w:ascii="Calibri" w:hAnsi="Calibri"/>
                <w:bCs/>
                <w:sz w:val="22"/>
                <w:szCs w:val="22"/>
                <w:lang w:val="es-ES_tradnl"/>
              </w:rPr>
            </w:pPr>
          </w:p>
          <w:p w:rsidR="005B5BB8" w:rsidRPr="00B060F7" w:rsidRDefault="005B5BB8" w:rsidP="005B5BB8">
            <w:pPr>
              <w:pStyle w:val="Prrafodelista"/>
              <w:ind w:left="0"/>
              <w:jc w:val="both"/>
              <w:rPr>
                <w:rFonts w:ascii="Calibri" w:hAnsi="Calibri"/>
                <w:bCs/>
                <w:sz w:val="22"/>
                <w:szCs w:val="22"/>
                <w:lang w:val="es-ES_tradnl"/>
              </w:rPr>
            </w:pPr>
            <w:r w:rsidRPr="00B060F7">
              <w:rPr>
                <w:rFonts w:ascii="Calibri" w:hAnsi="Calibri"/>
                <w:bCs/>
                <w:sz w:val="22"/>
                <w:szCs w:val="22"/>
                <w:lang w:val="es-ES_tradnl"/>
              </w:rPr>
              <w:t xml:space="preserve">En el Cuadro No. 1  del artículo 8 de Compatibilidad de Usos de Suelo, se actualizan  los textos de las categorías descritas, así como el contenido del cuadro de acuerdo con la referida Ordenanza Metropolitana No. 210, que cumplió con el proceso de homologación dispuesto en la Ordenanza Metropolitana No. 127 del Plan de Uso y Ocupación del Suelo (PUOS), para que la Secretaría de Territorio, Hábitat y Vivienda ajuste el clasificador internacional industrial uniforme CIIU INEC, para la emisión de las licencias LUAE. </w:t>
            </w:r>
          </w:p>
          <w:p w:rsidR="005B5BB8" w:rsidRPr="00B060F7" w:rsidRDefault="005B5BB8" w:rsidP="005B5BB8">
            <w:pPr>
              <w:pStyle w:val="Prrafodelista"/>
              <w:ind w:left="0"/>
              <w:jc w:val="both"/>
              <w:rPr>
                <w:rFonts w:ascii="Calibri" w:hAnsi="Calibri"/>
                <w:bCs/>
                <w:sz w:val="22"/>
                <w:szCs w:val="22"/>
                <w:lang w:val="es-ES_tradnl"/>
              </w:rPr>
            </w:pPr>
          </w:p>
          <w:p w:rsidR="005B5BB8" w:rsidRPr="00B060F7" w:rsidRDefault="005B5BB8" w:rsidP="005B5BB8">
            <w:pPr>
              <w:pStyle w:val="Prrafodelista"/>
              <w:ind w:left="0"/>
              <w:jc w:val="both"/>
              <w:rPr>
                <w:rFonts w:ascii="Calibri" w:hAnsi="Calibri"/>
                <w:bCs/>
                <w:sz w:val="22"/>
                <w:szCs w:val="22"/>
                <w:lang w:val="es-ES_tradnl"/>
              </w:rPr>
            </w:pPr>
            <w:r w:rsidRPr="00B060F7">
              <w:rPr>
                <w:rFonts w:ascii="Calibri" w:hAnsi="Calibri"/>
                <w:bCs/>
                <w:sz w:val="22"/>
                <w:szCs w:val="22"/>
                <w:lang w:val="es-ES_tradnl"/>
              </w:rPr>
              <w:t>En el cuadro No. 2 del artículo 9 de la Forma de Ocupación y edificabilidad del Suelo,  en atención al  cambio  general  normativo del PUOS en que se pasó de tres (3) a cuatro (4) metros la altura de entrepisos, se modifican los valores de altura máxima de la siguiente manera: En  A10 de 12,0 m a 16,0 m; en  A19 de 18,0 m a 24,0 m; y en  A21 de 24,0 m. a 32,0 m.</w:t>
            </w:r>
          </w:p>
          <w:p w:rsidR="005B5BB8" w:rsidRPr="00B060F7" w:rsidRDefault="005B5BB8" w:rsidP="005B5BB8">
            <w:pPr>
              <w:pStyle w:val="Prrafodelista"/>
              <w:ind w:left="0"/>
              <w:jc w:val="both"/>
              <w:rPr>
                <w:rFonts w:ascii="Calibri" w:hAnsi="Calibri"/>
                <w:bCs/>
                <w:sz w:val="22"/>
                <w:szCs w:val="22"/>
                <w:lang w:val="es-ES_tradnl"/>
              </w:rPr>
            </w:pPr>
            <w:r w:rsidRPr="00B060F7">
              <w:rPr>
                <w:rFonts w:ascii="Calibri" w:hAnsi="Calibri"/>
                <w:bCs/>
                <w:sz w:val="22"/>
                <w:szCs w:val="22"/>
                <w:lang w:val="es-ES_tradnl"/>
              </w:rPr>
              <w:lastRenderedPageBreak/>
              <w:t xml:space="preserve">Se incluye a través del artículo 12 la prohibición expresa para la compra de edificabilidad. </w:t>
            </w:r>
          </w:p>
          <w:p w:rsidR="005B5BB8" w:rsidRPr="00B060F7" w:rsidRDefault="005B5BB8" w:rsidP="005B5BB8">
            <w:pPr>
              <w:pStyle w:val="Prrafodelista"/>
              <w:ind w:left="0"/>
              <w:jc w:val="both"/>
              <w:rPr>
                <w:rFonts w:ascii="Calibri" w:hAnsi="Calibri"/>
                <w:bCs/>
                <w:sz w:val="22"/>
                <w:szCs w:val="22"/>
                <w:lang w:val="es-ES_tradnl"/>
              </w:rPr>
            </w:pPr>
          </w:p>
          <w:p w:rsidR="005B5BB8" w:rsidRPr="00B060F7" w:rsidRDefault="005B5BB8" w:rsidP="005B5BB8">
            <w:pPr>
              <w:pStyle w:val="Prrafodelista"/>
              <w:ind w:left="0"/>
              <w:jc w:val="both"/>
              <w:rPr>
                <w:rFonts w:ascii="Calibri" w:hAnsi="Calibri"/>
                <w:bCs/>
                <w:sz w:val="22"/>
                <w:szCs w:val="22"/>
                <w:lang w:val="es-ES_tradnl"/>
              </w:rPr>
            </w:pPr>
            <w:r w:rsidRPr="00B060F7">
              <w:rPr>
                <w:rFonts w:ascii="Calibri" w:hAnsi="Calibri"/>
                <w:bCs/>
                <w:sz w:val="22"/>
                <w:szCs w:val="22"/>
                <w:lang w:val="es-ES_tradnl"/>
              </w:rPr>
              <w:t>La prioridad de atención a los peatones y vehículos no motorizados se incorpora en el artículo 13 del que elimina el cuadro No. 3 de Categorización y Dimensionamiento vial del  PEQT.</w:t>
            </w:r>
          </w:p>
          <w:p w:rsidR="005B5BB8" w:rsidRPr="00B060F7" w:rsidRDefault="005B5BB8" w:rsidP="005B5BB8">
            <w:pPr>
              <w:pStyle w:val="Prrafodelista"/>
              <w:ind w:left="0"/>
              <w:jc w:val="both"/>
              <w:rPr>
                <w:rFonts w:ascii="Calibri" w:hAnsi="Calibri"/>
                <w:bCs/>
                <w:sz w:val="22"/>
                <w:szCs w:val="22"/>
                <w:lang w:val="es-ES_tradnl"/>
              </w:rPr>
            </w:pPr>
          </w:p>
          <w:p w:rsidR="005B5BB8" w:rsidRPr="00B060F7" w:rsidRDefault="005B5BB8" w:rsidP="005B5BB8">
            <w:pPr>
              <w:pStyle w:val="Prrafodelista"/>
              <w:ind w:left="0"/>
              <w:jc w:val="both"/>
              <w:rPr>
                <w:rFonts w:ascii="Calibri" w:hAnsi="Calibri"/>
                <w:bCs/>
                <w:sz w:val="22"/>
                <w:szCs w:val="22"/>
                <w:lang w:val="es-ES_tradnl"/>
              </w:rPr>
            </w:pPr>
            <w:r w:rsidRPr="00B060F7">
              <w:rPr>
                <w:rFonts w:ascii="Calibri" w:hAnsi="Calibri"/>
                <w:bCs/>
                <w:sz w:val="22"/>
                <w:szCs w:val="22"/>
                <w:lang w:val="es-ES_tradnl"/>
              </w:rPr>
              <w:t>En los artículos 16, 17 y 18 se establecen las condiciones para que, sin que medie reforma alguna a los programas y proyectos contenidos en el Plan, se puedan desarrollar convenios entre el Comité Barrial con la Administración Zonal Eugenio Espejo para la implementación de obras y mejoras en el barrio.</w:t>
            </w:r>
          </w:p>
          <w:p w:rsidR="005B5BB8" w:rsidRPr="00B060F7" w:rsidRDefault="005B5BB8" w:rsidP="005B5BB8">
            <w:pPr>
              <w:tabs>
                <w:tab w:val="left" w:pos="1428"/>
              </w:tabs>
              <w:rPr>
                <w:rFonts w:ascii="Calibri" w:hAnsi="Calibri"/>
                <w:bCs/>
                <w:sz w:val="22"/>
                <w:szCs w:val="22"/>
                <w:lang w:val="es-ES_tradnl"/>
              </w:rPr>
            </w:pPr>
            <w:r w:rsidRPr="00B060F7">
              <w:rPr>
                <w:rFonts w:ascii="Calibri" w:hAnsi="Calibri"/>
                <w:bCs/>
                <w:sz w:val="22"/>
                <w:szCs w:val="22"/>
                <w:lang w:val="es-ES_tradnl"/>
              </w:rPr>
              <w:tab/>
            </w:r>
          </w:p>
          <w:p w:rsidR="005B5BB8" w:rsidRPr="00B060F7" w:rsidRDefault="005B5BB8" w:rsidP="005B5BB8">
            <w:pPr>
              <w:pStyle w:val="Prrafodelista"/>
              <w:ind w:left="0"/>
              <w:jc w:val="both"/>
              <w:rPr>
                <w:rFonts w:ascii="Calibri" w:hAnsi="Calibri"/>
                <w:bCs/>
                <w:sz w:val="22"/>
                <w:szCs w:val="22"/>
                <w:lang w:val="es-ES_tradnl"/>
              </w:rPr>
            </w:pPr>
            <w:r w:rsidRPr="00B060F7">
              <w:rPr>
                <w:rFonts w:ascii="Calibri" w:hAnsi="Calibri"/>
                <w:bCs/>
                <w:sz w:val="22"/>
                <w:szCs w:val="22"/>
                <w:lang w:val="es-ES_tradnl"/>
              </w:rPr>
              <w:t>Mediante la Disposición Transitoria Tercera se establece que la Administración Zonal Eugenio Espejo, en coordinación con las entidades especializadas de la Municipalidad del Distrito Metropolitano de Quito, y con el Comité del barrio Quito Tenis, elabore los estudios y regulaciones para el cumplimiento del Art 13, respecto de la categorización, dimensiones y afectaciones del sistema vial, en un plazo máximo de 180 días contados a partir de la fecha de vigencia de la Ordenanza Sustitutiva.</w:t>
            </w:r>
          </w:p>
          <w:p w:rsidR="005B5BB8" w:rsidRPr="00B060F7" w:rsidRDefault="005B5BB8" w:rsidP="005B5BB8">
            <w:pPr>
              <w:pStyle w:val="Prrafodelista"/>
              <w:ind w:left="0"/>
              <w:jc w:val="both"/>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B060F7">
              <w:rPr>
                <w:rFonts w:ascii="Calibri" w:hAnsi="Calibri"/>
                <w:bCs/>
                <w:sz w:val="22"/>
                <w:szCs w:val="22"/>
                <w:lang w:val="es-ES_tradnl"/>
              </w:rPr>
              <w:t>Finalmente, ha sido la voluntad de los residentes el mantener y hacer prevalecer las condiciones propuestas en la  ordenanza sustitutiva que mantiene los mismos criterios de la Ordenanza 041, para conservar y preservar las características de entorno y el ámbito adecuado para la participación comunitaria y la buena convivencia ciudadana.</w:t>
            </w:r>
          </w:p>
          <w:p w:rsidR="005B5BB8" w:rsidRPr="00B060F7" w:rsidRDefault="005B5BB8" w:rsidP="005B5BB8">
            <w:pPr>
              <w:tabs>
                <w:tab w:val="left" w:pos="2062"/>
                <w:tab w:val="center" w:pos="4252"/>
              </w:tabs>
              <w:rPr>
                <w:rFonts w:ascii="Calibri" w:hAnsi="Calibri"/>
                <w:bCs/>
                <w:sz w:val="22"/>
                <w:szCs w:val="22"/>
                <w:lang w:val="es-ES_tradnl"/>
              </w:rPr>
            </w:pPr>
          </w:p>
          <w:p w:rsidR="005B5BB8" w:rsidRPr="00290384" w:rsidRDefault="005B5BB8" w:rsidP="005B5BB8">
            <w:pPr>
              <w:tabs>
                <w:tab w:val="left" w:pos="2062"/>
                <w:tab w:val="center" w:pos="4252"/>
              </w:tabs>
              <w:jc w:val="center"/>
              <w:rPr>
                <w:rFonts w:ascii="Calibri" w:hAnsi="Calibri"/>
                <w:b/>
                <w:bCs/>
                <w:sz w:val="22"/>
                <w:szCs w:val="22"/>
                <w:lang w:val="es-ES_tradnl"/>
              </w:rPr>
            </w:pPr>
            <w:r w:rsidRPr="00290384">
              <w:rPr>
                <w:rFonts w:ascii="Calibri" w:hAnsi="Calibri"/>
                <w:b/>
                <w:bCs/>
                <w:sz w:val="22"/>
                <w:szCs w:val="22"/>
                <w:lang w:val="es-ES_tradnl"/>
              </w:rPr>
              <w:t>EL CONCEJO METROPOLITANO DE QUITO</w:t>
            </w:r>
          </w:p>
          <w:p w:rsidR="005B5BB8" w:rsidRPr="00290384" w:rsidRDefault="005B5BB8" w:rsidP="005B5BB8">
            <w:pPr>
              <w:jc w:val="center"/>
              <w:rPr>
                <w:rFonts w:ascii="Calibri" w:hAnsi="Calibri"/>
                <w:b/>
                <w:bCs/>
                <w:sz w:val="22"/>
                <w:szCs w:val="22"/>
                <w:lang w:val="es-ES_tradnl"/>
              </w:rPr>
            </w:pPr>
          </w:p>
          <w:p w:rsidR="005B5BB8" w:rsidRPr="00290384" w:rsidRDefault="005B5BB8" w:rsidP="005B5BB8">
            <w:pPr>
              <w:ind w:left="596" w:hanging="596"/>
              <w:jc w:val="both"/>
              <w:rPr>
                <w:rFonts w:ascii="Calibri" w:hAnsi="Calibri"/>
                <w:bCs/>
                <w:sz w:val="22"/>
                <w:szCs w:val="22"/>
                <w:lang w:val="es-ES_tradnl"/>
              </w:rPr>
            </w:pPr>
            <w:r w:rsidRPr="00290384">
              <w:rPr>
                <w:rFonts w:ascii="Calibri" w:hAnsi="Calibri"/>
                <w:bCs/>
                <w:sz w:val="22"/>
                <w:szCs w:val="22"/>
                <w:lang w:val="es-ES_tradnl"/>
              </w:rPr>
              <w:t xml:space="preserve">Visto el informe xx de la Comisión de Uso de Suelo; y, </w:t>
            </w:r>
          </w:p>
          <w:p w:rsidR="005B5BB8" w:rsidRPr="00290384" w:rsidRDefault="005B5BB8" w:rsidP="005B5BB8">
            <w:pPr>
              <w:jc w:val="both"/>
              <w:rPr>
                <w:rFonts w:ascii="Calibri" w:hAnsi="Calibri"/>
                <w:b/>
                <w:bCs/>
                <w:sz w:val="22"/>
                <w:szCs w:val="22"/>
                <w:lang w:val="es-ES_tradnl"/>
              </w:rPr>
            </w:pPr>
          </w:p>
          <w:p w:rsidR="005B5BB8" w:rsidRPr="00290384" w:rsidRDefault="005B5BB8" w:rsidP="005B5BB8">
            <w:pPr>
              <w:jc w:val="center"/>
              <w:rPr>
                <w:rFonts w:ascii="Calibri" w:hAnsi="Calibri"/>
                <w:b/>
                <w:bCs/>
                <w:sz w:val="22"/>
                <w:szCs w:val="22"/>
                <w:lang w:val="es-ES_tradnl"/>
              </w:rPr>
            </w:pPr>
            <w:r w:rsidRPr="00290384">
              <w:rPr>
                <w:rFonts w:ascii="Calibri" w:hAnsi="Calibri"/>
                <w:b/>
                <w:bCs/>
                <w:sz w:val="22"/>
                <w:szCs w:val="22"/>
                <w:lang w:val="es-ES_tradnl"/>
              </w:rPr>
              <w:t>Considerando:</w:t>
            </w:r>
          </w:p>
          <w:p w:rsidR="005B5BB8" w:rsidRPr="00B060F7" w:rsidRDefault="005B5BB8" w:rsidP="005B5BB8">
            <w:pPr>
              <w:jc w:val="center"/>
              <w:rPr>
                <w:rFonts w:ascii="Calibri" w:hAnsi="Calibri"/>
                <w:bCs/>
                <w:sz w:val="22"/>
                <w:szCs w:val="22"/>
                <w:lang w:val="es-ES_tradnl"/>
              </w:rPr>
            </w:pPr>
          </w:p>
          <w:p w:rsidR="005B5BB8" w:rsidRPr="00B060F7" w:rsidRDefault="005B5BB8" w:rsidP="005B5BB8">
            <w:pPr>
              <w:ind w:left="596" w:hanging="596"/>
              <w:jc w:val="both"/>
              <w:rPr>
                <w:rFonts w:ascii="Calibri" w:hAnsi="Calibri"/>
                <w:bCs/>
                <w:sz w:val="22"/>
                <w:szCs w:val="22"/>
                <w:lang w:val="es-ES_tradnl"/>
              </w:rPr>
            </w:pPr>
            <w:r w:rsidRPr="00B060F7">
              <w:rPr>
                <w:rFonts w:ascii="Calibri" w:hAnsi="Calibri"/>
                <w:bCs/>
                <w:sz w:val="22"/>
                <w:szCs w:val="22"/>
                <w:lang w:val="es-ES_tradnl"/>
              </w:rPr>
              <w:t>Que, el numeral 2 del artículo 264 de la Constitución de la República del Ecuador, establece que, es competencia exclusiva de los gobiernos autónomos descentralizados municipales ejercer el control sobre el uso y la ocupación del suelo;</w:t>
            </w:r>
          </w:p>
          <w:p w:rsidR="005B5BB8" w:rsidRPr="00B060F7" w:rsidRDefault="005B5BB8" w:rsidP="005B5BB8">
            <w:pPr>
              <w:jc w:val="both"/>
              <w:rPr>
                <w:rFonts w:ascii="Calibri" w:hAnsi="Calibri"/>
                <w:bCs/>
                <w:sz w:val="22"/>
                <w:szCs w:val="22"/>
                <w:lang w:val="es-ES_tradnl"/>
              </w:rPr>
            </w:pPr>
          </w:p>
          <w:p w:rsidR="005B5BB8" w:rsidRPr="00B060F7" w:rsidRDefault="005B5BB8" w:rsidP="005B5BB8">
            <w:pPr>
              <w:ind w:left="596" w:hanging="596"/>
              <w:jc w:val="both"/>
              <w:rPr>
                <w:rFonts w:ascii="Calibri" w:hAnsi="Calibri"/>
                <w:bCs/>
                <w:sz w:val="22"/>
                <w:szCs w:val="22"/>
                <w:lang w:val="es-ES_tradnl"/>
              </w:rPr>
            </w:pPr>
            <w:r w:rsidRPr="00B060F7">
              <w:rPr>
                <w:rFonts w:ascii="Calibri" w:hAnsi="Calibri"/>
                <w:bCs/>
                <w:sz w:val="22"/>
                <w:szCs w:val="22"/>
                <w:lang w:val="es-ES_tradnl"/>
              </w:rPr>
              <w:t xml:space="preserve">Que, el artículo 266  de la Constitución de la República del Ecuador indica que: “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rsidR="005B5BB8" w:rsidRPr="00B060F7" w:rsidRDefault="005B5BB8" w:rsidP="005B5BB8">
            <w:pPr>
              <w:ind w:left="596" w:hanging="596"/>
              <w:jc w:val="both"/>
              <w:rPr>
                <w:rFonts w:ascii="Calibri" w:hAnsi="Calibri"/>
                <w:bCs/>
                <w:sz w:val="22"/>
                <w:szCs w:val="22"/>
                <w:lang w:val="es-ES_tradnl"/>
              </w:rPr>
            </w:pPr>
          </w:p>
          <w:p w:rsidR="005B5BB8" w:rsidRPr="00B060F7" w:rsidRDefault="005B5BB8" w:rsidP="005B5BB8">
            <w:pPr>
              <w:ind w:left="596" w:hanging="596"/>
              <w:jc w:val="both"/>
              <w:rPr>
                <w:rFonts w:ascii="Calibri" w:hAnsi="Calibri"/>
                <w:bCs/>
                <w:sz w:val="22"/>
                <w:szCs w:val="22"/>
                <w:lang w:val="es-ES_tradnl"/>
              </w:rPr>
            </w:pPr>
            <w:r w:rsidRPr="00B060F7">
              <w:rPr>
                <w:rFonts w:ascii="Calibri" w:hAnsi="Calibri"/>
                <w:bCs/>
                <w:sz w:val="22"/>
                <w:szCs w:val="22"/>
                <w:lang w:val="es-ES_tradnl"/>
              </w:rPr>
              <w:t>Que, conforme la letra e) del artículo 87 del Código Orgánico de Organización Territorial, Autonomía y Descentralización (COOTAD), el Concejo Metropolitano tiene competencia para aprobar los planes de Ordenamiento Territorial del Distrito;</w:t>
            </w:r>
          </w:p>
          <w:p w:rsidR="005B5BB8" w:rsidRPr="00B060F7" w:rsidRDefault="005B5BB8" w:rsidP="005B5BB8">
            <w:pPr>
              <w:ind w:left="596" w:hanging="596"/>
              <w:jc w:val="both"/>
              <w:rPr>
                <w:rFonts w:ascii="Calibri" w:hAnsi="Calibri"/>
                <w:bCs/>
                <w:sz w:val="22"/>
                <w:szCs w:val="22"/>
                <w:lang w:val="es-ES_tradnl"/>
              </w:rPr>
            </w:pPr>
          </w:p>
          <w:p w:rsidR="005B5BB8" w:rsidRPr="00B060F7" w:rsidRDefault="005B5BB8" w:rsidP="005B5BB8">
            <w:pPr>
              <w:widowControl w:val="0"/>
              <w:autoSpaceDE w:val="0"/>
              <w:autoSpaceDN w:val="0"/>
              <w:adjustRightInd w:val="0"/>
              <w:ind w:left="567" w:right="100" w:hanging="567"/>
              <w:jc w:val="both"/>
              <w:rPr>
                <w:rFonts w:ascii="Calibri" w:hAnsi="Calibri"/>
                <w:bCs/>
                <w:sz w:val="22"/>
                <w:szCs w:val="22"/>
                <w:lang w:val="es-ES_tradnl"/>
              </w:rPr>
            </w:pPr>
            <w:r w:rsidRPr="00B060F7">
              <w:rPr>
                <w:rFonts w:ascii="Calibri" w:hAnsi="Calibri"/>
                <w:bCs/>
                <w:sz w:val="22"/>
                <w:szCs w:val="22"/>
                <w:lang w:val="es-ES_tradnl"/>
              </w:rPr>
              <w:t xml:space="preserve">Que, de acuerdo con el artículo 90 </w:t>
            </w:r>
            <w:r w:rsidRPr="00290384">
              <w:rPr>
                <w:rFonts w:ascii="Calibri" w:hAnsi="Calibri"/>
                <w:bCs/>
                <w:i/>
                <w:sz w:val="22"/>
                <w:szCs w:val="22"/>
                <w:lang w:val="es-ES_tradnl"/>
              </w:rPr>
              <w:t>Atribuciones del Alcalde Metropolitano</w:t>
            </w:r>
            <w:r w:rsidRPr="00B060F7">
              <w:rPr>
                <w:rFonts w:ascii="Calibri" w:hAnsi="Calibri"/>
                <w:bCs/>
                <w:sz w:val="22"/>
                <w:szCs w:val="22"/>
                <w:lang w:val="es-ES_tradnl"/>
              </w:rPr>
              <w:t xml:space="preserve"> del Código Orgánico de Organización Territorial, Autonomía y Descentralización (COOTAD),  le corresponde al Alcalde: literal n).-  “Suscribir   contratos,   convenios   e   instrumentos   que comprometan al  gobierno  autónomo metropolitano, de acuerdo con la ley. Los convenios de crédito o aquellos que comprometan el patrimonio institucional requerirán de  la  autorización  del  concejo  metropolitano,  en  los montos  y  casos previstos en las ordenanzas  distritales que se dicten en la materia”;</w:t>
            </w:r>
          </w:p>
          <w:p w:rsidR="005B5BB8" w:rsidRPr="00B060F7" w:rsidRDefault="005B5BB8" w:rsidP="005B5BB8">
            <w:pPr>
              <w:widowControl w:val="0"/>
              <w:autoSpaceDE w:val="0"/>
              <w:autoSpaceDN w:val="0"/>
              <w:adjustRightInd w:val="0"/>
              <w:spacing w:before="5"/>
              <w:ind w:left="567" w:hanging="567"/>
              <w:rPr>
                <w:rFonts w:ascii="Calibri" w:hAnsi="Calibri"/>
                <w:bCs/>
                <w:sz w:val="22"/>
                <w:szCs w:val="22"/>
                <w:lang w:val="es-ES_tradnl"/>
              </w:rPr>
            </w:pPr>
          </w:p>
          <w:p w:rsidR="005B5BB8" w:rsidRPr="00B060F7" w:rsidRDefault="005B5BB8" w:rsidP="005B5BB8">
            <w:pPr>
              <w:ind w:left="567" w:hanging="567"/>
              <w:jc w:val="both"/>
              <w:rPr>
                <w:rFonts w:ascii="Calibri" w:hAnsi="Calibri"/>
                <w:bCs/>
                <w:sz w:val="22"/>
                <w:szCs w:val="22"/>
                <w:lang w:val="es-ES_tradnl"/>
              </w:rPr>
            </w:pPr>
            <w:r w:rsidRPr="00B060F7">
              <w:rPr>
                <w:rFonts w:ascii="Calibri" w:hAnsi="Calibri"/>
                <w:bCs/>
                <w:sz w:val="22"/>
                <w:szCs w:val="22"/>
                <w:lang w:val="es-ES_tradnl"/>
              </w:rPr>
              <w:t xml:space="preserve"> Que, la Ley Orgánica del Régimen para el Distrito Metropolitano de Quito, en el artículo 2 Finalidad, numeral 1)  establece que  el Municipio del Distrito Metropolitano de Quito “regulará el uso y la adecuada ocupación del suelo y ejercerá control sobre el mismo con competencia exclusiva y privativa.”</w:t>
            </w:r>
          </w:p>
          <w:p w:rsidR="005B5BB8" w:rsidRPr="00B060F7" w:rsidRDefault="005B5BB8" w:rsidP="005B5BB8">
            <w:pPr>
              <w:ind w:left="596" w:hanging="596"/>
              <w:jc w:val="both"/>
              <w:rPr>
                <w:rFonts w:ascii="Calibri" w:hAnsi="Calibri"/>
                <w:bCs/>
                <w:sz w:val="22"/>
                <w:szCs w:val="22"/>
                <w:lang w:val="es-ES_tradnl"/>
              </w:rPr>
            </w:pPr>
          </w:p>
          <w:p w:rsidR="005B5BB8" w:rsidRPr="00B060F7" w:rsidRDefault="005B5BB8" w:rsidP="005B5BB8">
            <w:pPr>
              <w:ind w:left="596" w:hanging="596"/>
              <w:jc w:val="both"/>
              <w:rPr>
                <w:rFonts w:ascii="Calibri" w:hAnsi="Calibri"/>
                <w:bCs/>
                <w:sz w:val="22"/>
                <w:szCs w:val="22"/>
                <w:lang w:val="es-ES_tradnl"/>
              </w:rPr>
            </w:pPr>
            <w:r w:rsidRPr="00B060F7">
              <w:rPr>
                <w:rFonts w:ascii="Calibri" w:hAnsi="Calibri"/>
                <w:bCs/>
                <w:sz w:val="22"/>
                <w:szCs w:val="22"/>
                <w:lang w:val="es-ES_tradnl"/>
              </w:rPr>
              <w:t>Que, la Ordenanza de Zonificación Especial No. 0041, sancionada el 27 de julio del 2009 publicada en el Registro Oficial 78, de 1 de diciembre de 2009, contiene el Plan Especial del Barrio Quito Tenis, ubicado en el noroccidente del Distrito Metropolitano de Quito, que modificó la Ordenanza de Zonificación 031 en la que constaba el Plan de Uso y Ocupación del Suelo;</w:t>
            </w:r>
          </w:p>
          <w:p w:rsidR="005B5BB8" w:rsidRPr="00B060F7" w:rsidRDefault="005B5BB8" w:rsidP="005B5BB8">
            <w:pPr>
              <w:ind w:left="596" w:hanging="596"/>
              <w:jc w:val="both"/>
              <w:rPr>
                <w:rFonts w:ascii="Calibri" w:hAnsi="Calibri"/>
                <w:bCs/>
                <w:sz w:val="22"/>
                <w:szCs w:val="22"/>
                <w:lang w:val="es-ES_tradnl"/>
              </w:rPr>
            </w:pPr>
          </w:p>
          <w:p w:rsidR="005B5BB8" w:rsidRPr="00B060F7" w:rsidRDefault="005B5BB8" w:rsidP="005B5BB8">
            <w:pPr>
              <w:ind w:left="596" w:hanging="596"/>
              <w:jc w:val="both"/>
              <w:rPr>
                <w:rFonts w:ascii="Calibri" w:hAnsi="Calibri"/>
                <w:bCs/>
                <w:sz w:val="22"/>
                <w:szCs w:val="22"/>
                <w:lang w:val="es-ES_tradnl"/>
              </w:rPr>
            </w:pPr>
            <w:r w:rsidRPr="00B060F7">
              <w:rPr>
                <w:rFonts w:ascii="Calibri" w:hAnsi="Calibri"/>
                <w:bCs/>
                <w:sz w:val="22"/>
                <w:szCs w:val="22"/>
                <w:lang w:val="es-ES_tradnl"/>
              </w:rPr>
              <w:t>Que por mandato del artículo 5 de la referida Ordenanza de Zonificación 0041, el Plan que en ella consta debe revisarse cada cinco años;</w:t>
            </w:r>
          </w:p>
          <w:p w:rsidR="005B5BB8" w:rsidRPr="00B060F7" w:rsidRDefault="005B5BB8" w:rsidP="005B5BB8">
            <w:pPr>
              <w:ind w:left="596" w:hanging="596"/>
              <w:jc w:val="both"/>
              <w:rPr>
                <w:rFonts w:ascii="Calibri" w:hAnsi="Calibri"/>
                <w:bCs/>
                <w:sz w:val="22"/>
                <w:szCs w:val="22"/>
                <w:lang w:val="es-ES_tradnl"/>
              </w:rPr>
            </w:pPr>
          </w:p>
          <w:p w:rsidR="005B5BB8" w:rsidRPr="00B060F7" w:rsidRDefault="005B5BB8" w:rsidP="005B5BB8">
            <w:pPr>
              <w:ind w:left="596" w:hanging="596"/>
              <w:jc w:val="both"/>
              <w:rPr>
                <w:rFonts w:ascii="Calibri" w:hAnsi="Calibri"/>
                <w:bCs/>
                <w:sz w:val="22"/>
                <w:szCs w:val="22"/>
                <w:lang w:val="es-ES_tradnl"/>
              </w:rPr>
            </w:pPr>
            <w:r w:rsidRPr="00B060F7">
              <w:rPr>
                <w:rFonts w:ascii="Calibri" w:hAnsi="Calibri"/>
                <w:bCs/>
                <w:sz w:val="22"/>
                <w:szCs w:val="22"/>
                <w:lang w:val="es-ES_tradnl"/>
              </w:rPr>
              <w:lastRenderedPageBreak/>
              <w:t>Que, la Ordenanza 172,  sancionada el 30 de diciembre de 2011, publicada en el suplemento del Registro Oficial 328, de 11 de septiembre de 2012, Modificada por la Ordenanza Metropolitana No. 432 de 20 de septiembre de 2013; establece en el artículo 25 que los planes especiales  son  “instrumentos de planeamiento de la administración metropolitana, cuyo objetivo es la planificación urbanística de las parroquias, barrios o manzanas, o de sectores de planificación  específicos, urbanos o rurales, que  por su dinámica entren en contradicción con la normativa vigente”;</w:t>
            </w:r>
          </w:p>
          <w:p w:rsidR="005B5BB8" w:rsidRPr="00B060F7" w:rsidRDefault="005B5BB8" w:rsidP="005B5BB8">
            <w:pPr>
              <w:ind w:left="596" w:hanging="596"/>
              <w:jc w:val="both"/>
              <w:rPr>
                <w:rFonts w:ascii="Calibri" w:hAnsi="Calibri"/>
                <w:bCs/>
                <w:sz w:val="22"/>
                <w:szCs w:val="22"/>
                <w:lang w:val="es-ES_tradnl"/>
              </w:rPr>
            </w:pPr>
          </w:p>
          <w:p w:rsidR="005B5BB8" w:rsidRPr="00B060F7" w:rsidRDefault="005B5BB8" w:rsidP="005B5BB8">
            <w:pPr>
              <w:ind w:left="619" w:hanging="619"/>
              <w:jc w:val="both"/>
              <w:rPr>
                <w:rFonts w:ascii="Calibri" w:hAnsi="Calibri"/>
                <w:bCs/>
                <w:sz w:val="22"/>
                <w:szCs w:val="22"/>
                <w:lang w:val="es-ES_tradnl"/>
              </w:rPr>
            </w:pPr>
            <w:r w:rsidRPr="00B060F7">
              <w:rPr>
                <w:rFonts w:ascii="Calibri" w:hAnsi="Calibri"/>
                <w:bCs/>
                <w:sz w:val="22"/>
                <w:szCs w:val="22"/>
                <w:lang w:val="es-ES_tradnl"/>
              </w:rPr>
              <w:t xml:space="preserve">Que, mediante Ordenanza Metropolitana No. 210, sancionada el 12 de abril de 2018, se realizaron algunas modificaciones a la OM 127 del PUOS, actualizando los contenidos del Cuadro de Compatibilidades ajustado al  clasificador internacional industrial uniforme CIIU con las actividades que se desarrollan en el territorio distrital para la emisión de licencias LUAE, lo que ha sido acogido por esta ordenanza sustitutiva del barrio Quito Tenis. </w:t>
            </w:r>
          </w:p>
          <w:p w:rsidR="005B5BB8" w:rsidRPr="00B060F7" w:rsidRDefault="005B5BB8" w:rsidP="005B5BB8">
            <w:pPr>
              <w:ind w:left="596" w:hanging="596"/>
              <w:jc w:val="both"/>
              <w:rPr>
                <w:rFonts w:ascii="Calibri" w:hAnsi="Calibri"/>
                <w:bCs/>
                <w:sz w:val="22"/>
                <w:szCs w:val="22"/>
                <w:lang w:val="es-ES_tradnl"/>
              </w:rPr>
            </w:pPr>
          </w:p>
          <w:p w:rsidR="005B5BB8" w:rsidRPr="00B060F7" w:rsidRDefault="005B5BB8" w:rsidP="005B5BB8">
            <w:pPr>
              <w:ind w:left="596" w:hanging="596"/>
              <w:jc w:val="both"/>
              <w:rPr>
                <w:rFonts w:ascii="Calibri" w:hAnsi="Calibri"/>
                <w:bCs/>
                <w:sz w:val="22"/>
                <w:szCs w:val="22"/>
                <w:lang w:val="es-ES_tradnl"/>
              </w:rPr>
            </w:pPr>
            <w:r w:rsidRPr="00B060F7">
              <w:rPr>
                <w:rFonts w:ascii="Calibri" w:hAnsi="Calibri"/>
                <w:bCs/>
                <w:sz w:val="22"/>
                <w:szCs w:val="22"/>
                <w:lang w:val="es-ES_tradnl"/>
              </w:rPr>
              <w:t>Que es necesario fortalecer el existente Plan Especial del Barrio Quito Tenis, a fin de mejorar sus condiciones urbanísticas y ambientales, evitar su deterioro y contribuir a un funcionamiento adecuado del sector y al mejoramiento de la calidad de vida para sus habitantes;</w:t>
            </w:r>
          </w:p>
          <w:p w:rsidR="005B5BB8" w:rsidRPr="00B060F7" w:rsidRDefault="005B5BB8" w:rsidP="005B5BB8">
            <w:pPr>
              <w:ind w:left="596" w:hanging="596"/>
              <w:jc w:val="both"/>
              <w:rPr>
                <w:rFonts w:ascii="Calibri" w:hAnsi="Calibri"/>
                <w:bCs/>
                <w:sz w:val="22"/>
                <w:szCs w:val="22"/>
                <w:lang w:val="es-ES_tradnl"/>
              </w:rPr>
            </w:pPr>
          </w:p>
          <w:p w:rsidR="005B5BB8" w:rsidRPr="00B060F7" w:rsidRDefault="005B5BB8" w:rsidP="005B5BB8">
            <w:pPr>
              <w:ind w:left="596" w:hanging="596"/>
              <w:jc w:val="both"/>
              <w:rPr>
                <w:rFonts w:ascii="Calibri" w:hAnsi="Calibri"/>
                <w:bCs/>
                <w:sz w:val="22"/>
                <w:szCs w:val="22"/>
                <w:lang w:val="es-ES_tradnl"/>
              </w:rPr>
            </w:pPr>
            <w:r w:rsidRPr="00B060F7">
              <w:rPr>
                <w:rFonts w:ascii="Calibri" w:hAnsi="Calibri"/>
                <w:bCs/>
                <w:sz w:val="22"/>
                <w:szCs w:val="22"/>
                <w:lang w:val="es-ES_tradnl"/>
              </w:rPr>
              <w:t>Que es deber de la Municipalidad del Distrito Metropolitano de Quito apoyar todos los proyectos e iniciativas de los ciudadanos que viven en su territorio y que contribuyan a una óptima convivencia ciudadana;</w:t>
            </w:r>
          </w:p>
          <w:p w:rsidR="005B5BB8" w:rsidRPr="00B060F7" w:rsidRDefault="005B5BB8" w:rsidP="005B5BB8">
            <w:pPr>
              <w:ind w:left="596" w:hanging="596"/>
              <w:jc w:val="both"/>
              <w:rPr>
                <w:rFonts w:ascii="Calibri" w:hAnsi="Calibri"/>
                <w:bCs/>
                <w:sz w:val="22"/>
                <w:szCs w:val="22"/>
                <w:lang w:val="es-ES_tradnl"/>
              </w:rPr>
            </w:pPr>
          </w:p>
          <w:p w:rsidR="005B5BB8" w:rsidRPr="00B060F7" w:rsidRDefault="005B5BB8" w:rsidP="005B5BB8">
            <w:pPr>
              <w:ind w:left="596" w:hanging="596"/>
              <w:jc w:val="both"/>
              <w:rPr>
                <w:rFonts w:ascii="Calibri" w:hAnsi="Calibri"/>
                <w:bCs/>
                <w:sz w:val="22"/>
                <w:szCs w:val="22"/>
                <w:lang w:val="es-ES_tradnl"/>
              </w:rPr>
            </w:pPr>
            <w:r w:rsidRPr="00B060F7">
              <w:rPr>
                <w:rFonts w:ascii="Calibri" w:hAnsi="Calibri"/>
                <w:bCs/>
                <w:sz w:val="22"/>
                <w:szCs w:val="22"/>
                <w:lang w:val="es-ES_tradnl"/>
              </w:rPr>
              <w:t>Que, El Plan Especial del Barrio Quito Tenis, es el resultado de un proceso participativo, de planificación y consensuado por sus vecinos; y,</w:t>
            </w:r>
          </w:p>
          <w:p w:rsidR="005B5BB8" w:rsidRPr="00B060F7" w:rsidRDefault="005B5BB8" w:rsidP="005B5BB8">
            <w:pPr>
              <w:ind w:left="596" w:hanging="596"/>
              <w:jc w:val="both"/>
              <w:rPr>
                <w:rFonts w:ascii="Calibri" w:hAnsi="Calibri"/>
                <w:bCs/>
                <w:sz w:val="22"/>
                <w:szCs w:val="22"/>
                <w:lang w:val="es-ES_tradnl"/>
              </w:rPr>
            </w:pPr>
          </w:p>
          <w:p w:rsidR="005B5BB8" w:rsidRPr="00B060F7" w:rsidRDefault="005B5BB8" w:rsidP="005B5BB8">
            <w:pPr>
              <w:ind w:left="596" w:hanging="596"/>
              <w:jc w:val="both"/>
              <w:rPr>
                <w:rFonts w:ascii="Calibri" w:hAnsi="Calibri"/>
                <w:bCs/>
                <w:sz w:val="22"/>
                <w:szCs w:val="22"/>
                <w:lang w:val="es-ES_tradnl"/>
              </w:rPr>
            </w:pPr>
            <w:r w:rsidRPr="00B060F7">
              <w:rPr>
                <w:rFonts w:ascii="Calibri" w:hAnsi="Calibri"/>
                <w:bCs/>
                <w:sz w:val="22"/>
                <w:szCs w:val="22"/>
                <w:lang w:val="es-ES_tradnl"/>
              </w:rPr>
              <w:t xml:space="preserve">Que, se cuenta con los informes favorables de la Secretaría de Territorio, Hábitat y Vivienda, y la conformidad del Comité Barrial, los mismos que constan en los oficios Nos. </w:t>
            </w:r>
            <w:proofErr w:type="spellStart"/>
            <w:r w:rsidRPr="00B060F7">
              <w:rPr>
                <w:rFonts w:ascii="Calibri" w:hAnsi="Calibri"/>
                <w:bCs/>
                <w:sz w:val="22"/>
                <w:szCs w:val="22"/>
                <w:lang w:val="es-ES_tradnl"/>
              </w:rPr>
              <w:t>Xxx</w:t>
            </w:r>
            <w:proofErr w:type="spellEnd"/>
            <w:r w:rsidRPr="00B060F7">
              <w:rPr>
                <w:rFonts w:ascii="Calibri" w:hAnsi="Calibri"/>
                <w:bCs/>
                <w:sz w:val="22"/>
                <w:szCs w:val="22"/>
                <w:lang w:val="es-ES_tradnl"/>
              </w:rPr>
              <w:t xml:space="preserve"> y xxx; y,</w:t>
            </w:r>
          </w:p>
          <w:p w:rsidR="005B5BB8" w:rsidRPr="00B060F7" w:rsidRDefault="005B5BB8" w:rsidP="005B5BB8">
            <w:pPr>
              <w:ind w:left="596" w:hanging="596"/>
              <w:jc w:val="both"/>
              <w:rPr>
                <w:rFonts w:ascii="Calibri" w:hAnsi="Calibri"/>
                <w:bCs/>
                <w:sz w:val="22"/>
                <w:szCs w:val="22"/>
                <w:lang w:val="es-ES_tradnl"/>
              </w:rPr>
            </w:pPr>
          </w:p>
          <w:p w:rsidR="005B5BB8" w:rsidRPr="00B060F7" w:rsidRDefault="005B5BB8" w:rsidP="005B5BB8">
            <w:pPr>
              <w:pStyle w:val="Textoindependiente"/>
              <w:spacing w:after="0"/>
              <w:jc w:val="both"/>
              <w:rPr>
                <w:rFonts w:ascii="Calibri" w:eastAsia="Times New Roman" w:hAnsi="Calibri"/>
                <w:bCs/>
                <w:sz w:val="22"/>
                <w:szCs w:val="22"/>
                <w:lang w:eastAsia="en-US"/>
              </w:rPr>
            </w:pPr>
            <w:r w:rsidRPr="00B060F7">
              <w:rPr>
                <w:rFonts w:ascii="Calibri" w:eastAsia="Times New Roman" w:hAnsi="Calibri"/>
                <w:bCs/>
                <w:sz w:val="22"/>
                <w:szCs w:val="22"/>
                <w:lang w:eastAsia="en-US"/>
              </w:rPr>
              <w:t xml:space="preserve">En ejercicio de las atribuciones que le confieren los  numerales 1 y 2 del artículo  264 de la Constitución de la República; artículo 8, numerales 1 y 6 de la Ley Orgánica de Régimen del Distrito Metropolitano de Quito;  y el artículo 57, literal a); artículo 87, literal a);  artículos 322 y 326 del Código Orgánico de Organización Territorial, Autonomía y Descentralización (COOTAD);  </w:t>
            </w:r>
          </w:p>
          <w:p w:rsidR="005B5BB8" w:rsidRPr="00B060F7" w:rsidRDefault="005B5BB8" w:rsidP="005B5BB8">
            <w:pPr>
              <w:pStyle w:val="Textoindependiente"/>
              <w:spacing w:after="0"/>
              <w:jc w:val="center"/>
              <w:rPr>
                <w:rFonts w:ascii="Calibri" w:eastAsia="Times New Roman" w:hAnsi="Calibri"/>
                <w:bCs/>
                <w:sz w:val="22"/>
                <w:szCs w:val="22"/>
                <w:lang w:eastAsia="en-US"/>
              </w:rPr>
            </w:pPr>
          </w:p>
          <w:p w:rsidR="005B5BB8" w:rsidRPr="00290384" w:rsidRDefault="005B5BB8" w:rsidP="005B5BB8">
            <w:pPr>
              <w:pStyle w:val="Textoindependiente"/>
              <w:spacing w:after="0"/>
              <w:jc w:val="center"/>
              <w:rPr>
                <w:rFonts w:ascii="Calibri" w:eastAsia="Times New Roman" w:hAnsi="Calibri"/>
                <w:b/>
                <w:bCs/>
                <w:sz w:val="22"/>
                <w:szCs w:val="22"/>
                <w:lang w:eastAsia="en-US"/>
              </w:rPr>
            </w:pPr>
            <w:r w:rsidRPr="00290384">
              <w:rPr>
                <w:rFonts w:ascii="Calibri" w:eastAsia="Times New Roman" w:hAnsi="Calibri"/>
                <w:b/>
                <w:bCs/>
                <w:sz w:val="22"/>
                <w:szCs w:val="22"/>
                <w:lang w:eastAsia="en-US"/>
              </w:rPr>
              <w:t>EXPIDE:</w:t>
            </w:r>
          </w:p>
          <w:p w:rsidR="005B5BB8" w:rsidRPr="00290384" w:rsidRDefault="005B5BB8" w:rsidP="005B5BB8">
            <w:pPr>
              <w:pStyle w:val="Textopredeterminado"/>
              <w:rPr>
                <w:rFonts w:ascii="Calibri" w:hAnsi="Calibri"/>
                <w:b/>
                <w:bCs/>
                <w:sz w:val="22"/>
                <w:szCs w:val="22"/>
                <w:lang w:val="es-ES_tradnl" w:eastAsia="en-US"/>
              </w:rPr>
            </w:pPr>
            <w:r w:rsidRPr="00290384">
              <w:rPr>
                <w:rFonts w:ascii="Calibri" w:hAnsi="Calibri"/>
                <w:b/>
                <w:bCs/>
                <w:sz w:val="22"/>
                <w:szCs w:val="22"/>
                <w:lang w:val="es-ES_tradnl" w:eastAsia="en-US"/>
              </w:rPr>
              <w:t>LA ORDENANZA METROPOLITANA SUSTITUTIVA DE LA ORDENANZA Nº 0041 DE 27 DE JULIO DE 2009, DE ZONIFICACIÓN ESPECIAL QUE APRUEBA EL PLAN ESPECIAL DEL BARRIO QUITO TENIS, UBICADO AL NOROCCIDENTE DE QUITO.</w:t>
            </w:r>
          </w:p>
          <w:p w:rsidR="005B5BB8" w:rsidRPr="00290384" w:rsidRDefault="005B5BB8" w:rsidP="005B5BB8">
            <w:pPr>
              <w:pStyle w:val="Textopredeterminado"/>
              <w:rPr>
                <w:rFonts w:ascii="Calibri" w:hAnsi="Calibri"/>
                <w:b/>
                <w:bCs/>
                <w:sz w:val="22"/>
                <w:szCs w:val="22"/>
                <w:lang w:val="es-ES_tradnl" w:eastAsia="en-US"/>
              </w:rPr>
            </w:pPr>
          </w:p>
          <w:p w:rsidR="005B5BB8" w:rsidRPr="00290384" w:rsidRDefault="005B5BB8" w:rsidP="005B5BB8">
            <w:pPr>
              <w:jc w:val="center"/>
              <w:rPr>
                <w:rFonts w:ascii="Calibri" w:hAnsi="Calibri"/>
                <w:b/>
                <w:bCs/>
                <w:sz w:val="22"/>
                <w:szCs w:val="22"/>
                <w:lang w:val="es-ES_tradnl"/>
              </w:rPr>
            </w:pPr>
            <w:r w:rsidRPr="00290384">
              <w:rPr>
                <w:rFonts w:ascii="Calibri" w:hAnsi="Calibri"/>
                <w:b/>
                <w:bCs/>
                <w:sz w:val="22"/>
                <w:szCs w:val="22"/>
                <w:lang w:val="es-ES_tradnl"/>
              </w:rPr>
              <w:t>CAPÍTULO I</w:t>
            </w:r>
          </w:p>
          <w:p w:rsidR="005B5BB8" w:rsidRPr="001F1936" w:rsidRDefault="005B5BB8" w:rsidP="005B5BB8">
            <w:pPr>
              <w:jc w:val="center"/>
              <w:rPr>
                <w:rFonts w:ascii="Calibri" w:hAnsi="Calibri"/>
                <w:b/>
                <w:bCs/>
                <w:sz w:val="22"/>
                <w:szCs w:val="22"/>
                <w:lang w:val="es-ES_tradnl"/>
              </w:rPr>
            </w:pPr>
            <w:r w:rsidRPr="001F1936">
              <w:rPr>
                <w:rFonts w:ascii="Calibri" w:hAnsi="Calibri"/>
                <w:b/>
                <w:bCs/>
                <w:sz w:val="22"/>
                <w:szCs w:val="22"/>
                <w:lang w:val="es-ES_tradnl"/>
              </w:rPr>
              <w:t>CONSIDERACIONES GENERALES</w:t>
            </w:r>
          </w:p>
          <w:p w:rsidR="005B5BB8" w:rsidRPr="00B060F7" w:rsidRDefault="005B5BB8" w:rsidP="005B5BB8">
            <w:pPr>
              <w:jc w:val="center"/>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1F1936">
              <w:rPr>
                <w:rFonts w:ascii="Calibri" w:hAnsi="Calibri"/>
                <w:b/>
                <w:bCs/>
                <w:sz w:val="22"/>
                <w:szCs w:val="22"/>
                <w:lang w:val="es-ES_tradnl"/>
              </w:rPr>
              <w:t>Art</w:t>
            </w:r>
            <w:r w:rsidR="001F1936" w:rsidRPr="001F1936">
              <w:rPr>
                <w:rFonts w:ascii="Calibri" w:hAnsi="Calibri"/>
                <w:b/>
                <w:bCs/>
                <w:sz w:val="22"/>
                <w:szCs w:val="22"/>
                <w:lang w:val="es-ES_tradnl"/>
              </w:rPr>
              <w:t>ículo</w:t>
            </w:r>
            <w:r w:rsidRPr="001F1936">
              <w:rPr>
                <w:rFonts w:ascii="Calibri" w:hAnsi="Calibri"/>
                <w:b/>
                <w:bCs/>
                <w:sz w:val="22"/>
                <w:szCs w:val="22"/>
                <w:lang w:val="es-ES_tradnl"/>
              </w:rPr>
              <w:t xml:space="preserve"> 1.- Finalidad.- </w:t>
            </w:r>
            <w:r w:rsidRPr="00B060F7">
              <w:rPr>
                <w:rFonts w:ascii="Calibri" w:hAnsi="Calibri"/>
                <w:bCs/>
                <w:sz w:val="22"/>
                <w:szCs w:val="22"/>
                <w:lang w:val="es-ES_tradnl"/>
              </w:rPr>
              <w:t>Las disposiciones de esta Ordenanza buscan el mejoramiento urbanístico y ambiental del barrio Quito Tenis, por medio de la definición y aplicación de regulaciones especiales que permitan conseguirlo.</w:t>
            </w:r>
          </w:p>
          <w:p w:rsidR="005B5BB8" w:rsidRPr="00B060F7" w:rsidRDefault="005B5BB8" w:rsidP="005B5BB8">
            <w:pPr>
              <w:jc w:val="center"/>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1F1936">
              <w:rPr>
                <w:rFonts w:ascii="Calibri" w:hAnsi="Calibri"/>
                <w:b/>
                <w:bCs/>
                <w:sz w:val="22"/>
                <w:szCs w:val="22"/>
                <w:lang w:val="es-ES_tradnl"/>
              </w:rPr>
              <w:t>Art</w:t>
            </w:r>
            <w:r w:rsidR="001F1936" w:rsidRPr="001F1936">
              <w:rPr>
                <w:rFonts w:ascii="Calibri" w:hAnsi="Calibri"/>
                <w:b/>
                <w:bCs/>
                <w:sz w:val="22"/>
                <w:szCs w:val="22"/>
                <w:lang w:val="es-ES_tradnl"/>
              </w:rPr>
              <w:t>ículo</w:t>
            </w:r>
            <w:r w:rsidRPr="001F1936">
              <w:rPr>
                <w:rFonts w:ascii="Calibri" w:hAnsi="Calibri"/>
                <w:b/>
                <w:bCs/>
                <w:sz w:val="22"/>
                <w:szCs w:val="22"/>
                <w:lang w:val="es-ES_tradnl"/>
              </w:rPr>
              <w:t xml:space="preserve"> 2.- Ámbito</w:t>
            </w:r>
            <w:r w:rsidRPr="00B060F7">
              <w:rPr>
                <w:rFonts w:ascii="Calibri" w:hAnsi="Calibri"/>
                <w:bCs/>
                <w:sz w:val="22"/>
                <w:szCs w:val="22"/>
                <w:lang w:val="es-ES_tradnl"/>
              </w:rPr>
              <w:t xml:space="preserve">.- Esta Ordenanza establece la zonificación especial del barrio Quito Tenis, ubicado en la parroquia </w:t>
            </w:r>
            <w:proofErr w:type="spellStart"/>
            <w:r w:rsidRPr="00B060F7">
              <w:rPr>
                <w:rFonts w:ascii="Calibri" w:hAnsi="Calibri"/>
                <w:bCs/>
                <w:sz w:val="22"/>
                <w:szCs w:val="22"/>
                <w:lang w:val="es-ES_tradnl"/>
              </w:rPr>
              <w:t>Chaupicruz</w:t>
            </w:r>
            <w:proofErr w:type="spellEnd"/>
            <w:r w:rsidRPr="00B060F7">
              <w:rPr>
                <w:rFonts w:ascii="Calibri" w:hAnsi="Calibri"/>
                <w:bCs/>
                <w:sz w:val="22"/>
                <w:szCs w:val="22"/>
                <w:lang w:val="es-ES_tradnl"/>
              </w:rPr>
              <w:t xml:space="preserve">, Administración Zonal Eugenio Espejo, dentro de los siguientes límites: Norte: Calle Hidalgo de Pinto; Sur: Calle Agustín de </w:t>
            </w:r>
            <w:proofErr w:type="spellStart"/>
            <w:r w:rsidRPr="00B060F7">
              <w:rPr>
                <w:rFonts w:ascii="Calibri" w:hAnsi="Calibri"/>
                <w:bCs/>
                <w:sz w:val="22"/>
                <w:szCs w:val="22"/>
                <w:lang w:val="es-ES_tradnl"/>
              </w:rPr>
              <w:t>Azcúnaga</w:t>
            </w:r>
            <w:proofErr w:type="spellEnd"/>
            <w:r w:rsidRPr="00B060F7">
              <w:rPr>
                <w:rFonts w:ascii="Calibri" w:hAnsi="Calibri"/>
                <w:bCs/>
                <w:sz w:val="22"/>
                <w:szCs w:val="22"/>
                <w:lang w:val="es-ES_tradnl"/>
              </w:rPr>
              <w:t>; Este: Av. Brasil; y, Oeste: Av. Mariscal Sucre (Occidental), conforme el plano Nº B0-QT.</w:t>
            </w:r>
          </w:p>
          <w:p w:rsidR="005B5BB8" w:rsidRPr="00B060F7" w:rsidRDefault="005B5BB8" w:rsidP="005B5BB8">
            <w:pPr>
              <w:jc w:val="both"/>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1F1936">
              <w:rPr>
                <w:rFonts w:ascii="Calibri" w:hAnsi="Calibri"/>
                <w:b/>
                <w:bCs/>
                <w:sz w:val="22"/>
                <w:szCs w:val="22"/>
                <w:lang w:val="es-ES_tradnl"/>
              </w:rPr>
              <w:t>Art</w:t>
            </w:r>
            <w:r w:rsidR="001F1936" w:rsidRPr="001F1936">
              <w:rPr>
                <w:rFonts w:ascii="Calibri" w:hAnsi="Calibri"/>
                <w:b/>
                <w:bCs/>
                <w:sz w:val="22"/>
                <w:szCs w:val="22"/>
                <w:lang w:val="es-ES_tradnl"/>
              </w:rPr>
              <w:t>ículo</w:t>
            </w:r>
            <w:r w:rsidRPr="001F1936">
              <w:rPr>
                <w:rFonts w:ascii="Calibri" w:hAnsi="Calibri"/>
                <w:b/>
                <w:bCs/>
                <w:sz w:val="22"/>
                <w:szCs w:val="22"/>
                <w:lang w:val="es-ES_tradnl"/>
              </w:rPr>
              <w:t xml:space="preserve"> 3.- Contenido.-</w:t>
            </w:r>
            <w:r w:rsidRPr="00B060F7">
              <w:rPr>
                <w:rFonts w:ascii="Calibri" w:hAnsi="Calibri"/>
                <w:bCs/>
                <w:sz w:val="22"/>
                <w:szCs w:val="22"/>
                <w:lang w:val="es-ES_tradnl"/>
              </w:rPr>
              <w:t xml:space="preserve"> El Plan Especial del barrio Quito Tenis determina con carácter normativo el uso, la ocupación y edificabilidad del suelo e identifica los proyectos necesarios para el reordenamiento urbano del barrio.</w:t>
            </w:r>
          </w:p>
          <w:p w:rsidR="005B5BB8" w:rsidRPr="00B060F7" w:rsidRDefault="005B5BB8" w:rsidP="005B5BB8">
            <w:pPr>
              <w:jc w:val="both"/>
              <w:rPr>
                <w:rFonts w:ascii="Calibri" w:hAnsi="Calibri"/>
                <w:bCs/>
                <w:sz w:val="22"/>
                <w:szCs w:val="22"/>
                <w:lang w:val="es-ES_tradnl"/>
              </w:rPr>
            </w:pPr>
          </w:p>
          <w:p w:rsidR="000A150F" w:rsidRDefault="005B5BB8" w:rsidP="005B5BB8">
            <w:pPr>
              <w:jc w:val="both"/>
              <w:rPr>
                <w:rFonts w:ascii="Calibri" w:hAnsi="Calibri"/>
                <w:bCs/>
                <w:sz w:val="22"/>
                <w:szCs w:val="22"/>
                <w:lang w:val="es-ES_tradnl"/>
              </w:rPr>
            </w:pPr>
            <w:r w:rsidRPr="001F1936">
              <w:rPr>
                <w:rFonts w:ascii="Calibri" w:hAnsi="Calibri"/>
                <w:b/>
                <w:bCs/>
                <w:sz w:val="22"/>
                <w:szCs w:val="22"/>
                <w:lang w:val="es-ES_tradnl"/>
              </w:rPr>
              <w:t>Ar</w:t>
            </w:r>
            <w:r w:rsidR="001F1936" w:rsidRPr="001F1936">
              <w:rPr>
                <w:rFonts w:ascii="Calibri" w:hAnsi="Calibri"/>
                <w:b/>
                <w:bCs/>
                <w:sz w:val="22"/>
                <w:szCs w:val="22"/>
                <w:lang w:val="es-ES_tradnl"/>
              </w:rPr>
              <w:t xml:space="preserve">tículo </w:t>
            </w:r>
            <w:r w:rsidRPr="001F1936">
              <w:rPr>
                <w:rFonts w:ascii="Calibri" w:hAnsi="Calibri"/>
                <w:b/>
                <w:bCs/>
                <w:sz w:val="22"/>
                <w:szCs w:val="22"/>
                <w:lang w:val="es-ES_tradnl"/>
              </w:rPr>
              <w:t>4.- Instrumentos del plan.-</w:t>
            </w:r>
            <w:r w:rsidRPr="00B060F7">
              <w:rPr>
                <w:rFonts w:ascii="Calibri" w:hAnsi="Calibri"/>
                <w:bCs/>
                <w:sz w:val="22"/>
                <w:szCs w:val="22"/>
                <w:lang w:val="es-ES_tradnl"/>
              </w:rPr>
              <w:t xml:space="preserve"> Constituyen instrumentos principales de aplicación del Plan Especial: la presente </w:t>
            </w:r>
          </w:p>
          <w:p w:rsidR="005B5BB8" w:rsidRPr="00B060F7" w:rsidRDefault="005B5BB8" w:rsidP="005B5BB8">
            <w:pPr>
              <w:jc w:val="both"/>
              <w:rPr>
                <w:rFonts w:ascii="Calibri" w:hAnsi="Calibri"/>
                <w:bCs/>
                <w:sz w:val="22"/>
                <w:szCs w:val="22"/>
                <w:lang w:val="es-ES_tradnl"/>
              </w:rPr>
            </w:pPr>
            <w:r w:rsidRPr="00B060F7">
              <w:rPr>
                <w:rFonts w:ascii="Calibri" w:hAnsi="Calibri"/>
                <w:bCs/>
                <w:sz w:val="22"/>
                <w:szCs w:val="22"/>
                <w:lang w:val="es-ES_tradnl"/>
              </w:rPr>
              <w:t xml:space="preserve">ordenanza, la Memoria Técnica y los planos B0- QT, B1-QT de uso de suelo; B2-QT de la forma de ocupación y edificabilidad del suelo; B3-QT de la categorización y dimensionamiento vial anexos, </w:t>
            </w:r>
            <w:r w:rsidRPr="001F1936">
              <w:rPr>
                <w:rFonts w:ascii="Calibri" w:hAnsi="Calibri"/>
                <w:bCs/>
                <w:sz w:val="22"/>
                <w:szCs w:val="22"/>
                <w:highlight w:val="yellow"/>
                <w:lang w:val="es-ES_tradnl"/>
              </w:rPr>
              <w:t>vigentes desde la sanción de la Ordenanza Metropolitana No. 041.</w:t>
            </w:r>
          </w:p>
          <w:p w:rsidR="005B5BB8" w:rsidRPr="00B060F7" w:rsidRDefault="005B5BB8" w:rsidP="005B5BB8">
            <w:pPr>
              <w:jc w:val="both"/>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1F1936">
              <w:rPr>
                <w:rFonts w:ascii="Calibri" w:hAnsi="Calibri"/>
                <w:b/>
                <w:bCs/>
                <w:sz w:val="22"/>
                <w:szCs w:val="22"/>
                <w:highlight w:val="yellow"/>
                <w:lang w:val="es-ES_tradnl"/>
              </w:rPr>
              <w:t>Art</w:t>
            </w:r>
            <w:r w:rsidR="00B060F7" w:rsidRPr="001F1936">
              <w:rPr>
                <w:rFonts w:ascii="Calibri" w:hAnsi="Calibri"/>
                <w:b/>
                <w:bCs/>
                <w:sz w:val="22"/>
                <w:szCs w:val="22"/>
                <w:highlight w:val="yellow"/>
                <w:lang w:val="es-ES_tradnl"/>
              </w:rPr>
              <w:t>ículo</w:t>
            </w:r>
            <w:r w:rsidRPr="001F1936">
              <w:rPr>
                <w:rFonts w:ascii="Calibri" w:hAnsi="Calibri"/>
                <w:b/>
                <w:bCs/>
                <w:sz w:val="22"/>
                <w:szCs w:val="22"/>
                <w:highlight w:val="yellow"/>
                <w:lang w:val="es-ES_tradnl"/>
              </w:rPr>
              <w:t xml:space="preserve"> 5.- Modificación y Revisión</w:t>
            </w:r>
            <w:r w:rsidRPr="001F1936">
              <w:rPr>
                <w:rFonts w:ascii="Calibri" w:hAnsi="Calibri"/>
                <w:bCs/>
                <w:sz w:val="22"/>
                <w:szCs w:val="22"/>
                <w:highlight w:val="yellow"/>
                <w:lang w:val="es-ES_tradnl"/>
              </w:rPr>
              <w:t>.-</w:t>
            </w:r>
            <w:r w:rsidRPr="00B060F7">
              <w:rPr>
                <w:rFonts w:ascii="Calibri" w:hAnsi="Calibri"/>
                <w:bCs/>
                <w:sz w:val="22"/>
                <w:szCs w:val="22"/>
                <w:lang w:val="es-ES_tradnl"/>
              </w:rPr>
              <w:t xml:space="preserve"> Esta Ordenanza y el PEQT podrán modificarse en la medida en que sea necesario hacerlo para el logro de los objetivos planteados en el mismo. Para proceder a la revisión, se evaluarán los temas de cambio y se emitirá el Informe Técnico de la entidad responsable de Territorio, Hábitat y Vivienda, el que se realizará en consulta y contará con la aceptación del Comité Barrial legalmente constituido.</w:t>
            </w:r>
          </w:p>
          <w:p w:rsidR="005B5BB8" w:rsidRPr="00B060F7" w:rsidRDefault="005B5BB8" w:rsidP="005B5BB8">
            <w:pPr>
              <w:jc w:val="both"/>
              <w:rPr>
                <w:rFonts w:ascii="Calibri" w:hAnsi="Calibri"/>
                <w:bCs/>
                <w:sz w:val="22"/>
                <w:szCs w:val="22"/>
                <w:lang w:val="es-ES_tradnl"/>
              </w:rPr>
            </w:pPr>
            <w:r w:rsidRPr="00B060F7">
              <w:rPr>
                <w:rFonts w:ascii="Calibri" w:hAnsi="Calibri"/>
                <w:bCs/>
                <w:sz w:val="22"/>
                <w:szCs w:val="22"/>
                <w:lang w:val="es-ES_tradnl"/>
              </w:rPr>
              <w:lastRenderedPageBreak/>
              <w:t>La entidad municipal, remitirá la propuesta a la Comisión de Uso de Suelo para su análisis y resolución previo a la aprobación del Concejo Metropolitano.</w:t>
            </w:r>
          </w:p>
          <w:p w:rsidR="005B5BB8" w:rsidRPr="00B060F7" w:rsidRDefault="005B5BB8" w:rsidP="005B5BB8">
            <w:pPr>
              <w:jc w:val="both"/>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B060F7">
              <w:rPr>
                <w:rFonts w:ascii="Calibri" w:hAnsi="Calibri"/>
                <w:b/>
                <w:bCs/>
                <w:sz w:val="22"/>
                <w:szCs w:val="22"/>
                <w:lang w:val="es-ES_tradnl"/>
              </w:rPr>
              <w:t>Art</w:t>
            </w:r>
            <w:r w:rsidR="00B060F7" w:rsidRPr="00B060F7">
              <w:rPr>
                <w:rFonts w:ascii="Calibri" w:hAnsi="Calibri"/>
                <w:b/>
                <w:bCs/>
                <w:sz w:val="22"/>
                <w:szCs w:val="22"/>
                <w:lang w:val="es-ES_tradnl"/>
              </w:rPr>
              <w:t>ículo</w:t>
            </w:r>
            <w:r w:rsidRPr="00B060F7">
              <w:rPr>
                <w:rFonts w:ascii="Calibri" w:hAnsi="Calibri"/>
                <w:b/>
                <w:bCs/>
                <w:sz w:val="22"/>
                <w:szCs w:val="22"/>
                <w:lang w:val="es-ES_tradnl"/>
              </w:rPr>
              <w:t>. 6.- Casos no previstos</w:t>
            </w:r>
            <w:r w:rsidRPr="00B060F7">
              <w:rPr>
                <w:rFonts w:ascii="Calibri" w:hAnsi="Calibri"/>
                <w:bCs/>
                <w:sz w:val="22"/>
                <w:szCs w:val="22"/>
                <w:lang w:val="es-ES_tradnl"/>
              </w:rPr>
              <w:t>.- Los casos no contemplados en la presente Ordenanza se resolverán de acuerdo a lo establecido en la Ordenanza de Régimen del Suelo del Distrito Metropolitano de Quito, el Plan de Uso y Ocupación del Suelo y las Reglas Técnicas de Arquitectura y Urbanismo.</w:t>
            </w:r>
          </w:p>
          <w:p w:rsidR="005B5BB8" w:rsidRPr="00B060F7" w:rsidRDefault="005B5BB8" w:rsidP="005B5BB8">
            <w:pPr>
              <w:jc w:val="center"/>
              <w:rPr>
                <w:rFonts w:ascii="Calibri" w:hAnsi="Calibri"/>
                <w:bCs/>
                <w:sz w:val="22"/>
                <w:szCs w:val="22"/>
                <w:lang w:val="es-ES_tradnl"/>
              </w:rPr>
            </w:pPr>
          </w:p>
          <w:p w:rsidR="005B5BB8" w:rsidRPr="00B060F7" w:rsidRDefault="005B5BB8" w:rsidP="005B5BB8">
            <w:pPr>
              <w:jc w:val="center"/>
              <w:rPr>
                <w:rFonts w:ascii="Calibri" w:hAnsi="Calibri"/>
                <w:b/>
                <w:bCs/>
                <w:sz w:val="22"/>
                <w:szCs w:val="22"/>
                <w:lang w:val="es-ES_tradnl"/>
              </w:rPr>
            </w:pPr>
            <w:r w:rsidRPr="00B060F7">
              <w:rPr>
                <w:rFonts w:ascii="Calibri" w:hAnsi="Calibri"/>
                <w:b/>
                <w:bCs/>
                <w:sz w:val="22"/>
                <w:szCs w:val="22"/>
                <w:lang w:val="es-ES_tradnl"/>
              </w:rPr>
              <w:t>CAPÍTULO II</w:t>
            </w:r>
          </w:p>
          <w:p w:rsidR="005B5BB8" w:rsidRPr="00B060F7" w:rsidRDefault="005B5BB8" w:rsidP="005B5BB8">
            <w:pPr>
              <w:jc w:val="center"/>
              <w:rPr>
                <w:rFonts w:ascii="Calibri" w:hAnsi="Calibri"/>
                <w:b/>
                <w:bCs/>
                <w:sz w:val="22"/>
                <w:szCs w:val="22"/>
                <w:lang w:val="es-ES_tradnl"/>
              </w:rPr>
            </w:pPr>
            <w:r w:rsidRPr="00B060F7">
              <w:rPr>
                <w:rFonts w:ascii="Calibri" w:hAnsi="Calibri"/>
                <w:b/>
                <w:bCs/>
                <w:sz w:val="22"/>
                <w:szCs w:val="22"/>
                <w:lang w:val="es-ES_tradnl"/>
              </w:rPr>
              <w:t>DEL USO DE SUELO Y SUS COMPATIBILIDADES</w:t>
            </w:r>
          </w:p>
          <w:p w:rsidR="005B5BB8" w:rsidRPr="00B060F7" w:rsidRDefault="005B5BB8" w:rsidP="005B5BB8">
            <w:pPr>
              <w:jc w:val="center"/>
              <w:rPr>
                <w:rFonts w:ascii="Calibri" w:hAnsi="Calibri"/>
                <w:b/>
                <w:bCs/>
                <w:sz w:val="22"/>
                <w:szCs w:val="22"/>
                <w:lang w:val="es-ES_tradnl"/>
              </w:rPr>
            </w:pPr>
          </w:p>
          <w:p w:rsidR="005B5BB8" w:rsidRPr="00B060F7" w:rsidRDefault="005B5BB8" w:rsidP="005B5BB8">
            <w:pPr>
              <w:jc w:val="both"/>
              <w:rPr>
                <w:rFonts w:ascii="Calibri" w:hAnsi="Calibri"/>
                <w:bCs/>
                <w:sz w:val="22"/>
                <w:szCs w:val="22"/>
                <w:lang w:val="es-ES_tradnl"/>
              </w:rPr>
            </w:pPr>
            <w:r w:rsidRPr="00B060F7">
              <w:rPr>
                <w:rFonts w:ascii="Calibri" w:hAnsi="Calibri"/>
                <w:b/>
                <w:bCs/>
                <w:sz w:val="22"/>
                <w:szCs w:val="22"/>
                <w:lang w:val="es-ES_tradnl"/>
              </w:rPr>
              <w:t>Art</w:t>
            </w:r>
            <w:r w:rsidR="00B060F7" w:rsidRPr="00B060F7">
              <w:rPr>
                <w:rFonts w:ascii="Calibri" w:hAnsi="Calibri"/>
                <w:b/>
                <w:bCs/>
                <w:sz w:val="22"/>
                <w:szCs w:val="22"/>
                <w:lang w:val="es-ES_tradnl"/>
              </w:rPr>
              <w:t>ículo</w:t>
            </w:r>
            <w:r w:rsidRPr="00B060F7">
              <w:rPr>
                <w:rFonts w:ascii="Calibri" w:hAnsi="Calibri"/>
                <w:b/>
                <w:bCs/>
                <w:sz w:val="22"/>
                <w:szCs w:val="22"/>
                <w:lang w:val="es-ES_tradnl"/>
              </w:rPr>
              <w:t xml:space="preserve"> 7</w:t>
            </w:r>
            <w:r w:rsidR="00B060F7" w:rsidRPr="00B060F7">
              <w:rPr>
                <w:rFonts w:ascii="Calibri" w:hAnsi="Calibri"/>
                <w:b/>
                <w:bCs/>
                <w:sz w:val="22"/>
                <w:szCs w:val="22"/>
                <w:lang w:val="es-ES_tradnl"/>
              </w:rPr>
              <w:t>.-</w:t>
            </w:r>
            <w:r w:rsidRPr="00B060F7">
              <w:rPr>
                <w:rFonts w:ascii="Calibri" w:hAnsi="Calibri"/>
                <w:b/>
                <w:bCs/>
                <w:sz w:val="22"/>
                <w:szCs w:val="22"/>
                <w:lang w:val="es-ES_tradnl"/>
              </w:rPr>
              <w:t xml:space="preserve">  Usos de Suelo</w:t>
            </w:r>
            <w:r w:rsidRPr="00B060F7">
              <w:rPr>
                <w:rFonts w:ascii="Calibri" w:hAnsi="Calibri"/>
                <w:bCs/>
                <w:sz w:val="22"/>
                <w:szCs w:val="22"/>
                <w:lang w:val="es-ES_tradnl"/>
              </w:rPr>
              <w:t>.- Los usos de suelo principales asignados al barrio Quito Tenis const</w:t>
            </w:r>
            <w:r w:rsidR="001F1936">
              <w:rPr>
                <w:rFonts w:ascii="Calibri" w:hAnsi="Calibri"/>
                <w:bCs/>
                <w:sz w:val="22"/>
                <w:szCs w:val="22"/>
                <w:lang w:val="es-ES_tradnl"/>
              </w:rPr>
              <w:t>a</w:t>
            </w:r>
            <w:r w:rsidRPr="00B060F7">
              <w:rPr>
                <w:rFonts w:ascii="Calibri" w:hAnsi="Calibri"/>
                <w:bCs/>
                <w:sz w:val="22"/>
                <w:szCs w:val="22"/>
                <w:lang w:val="es-ES_tradnl"/>
              </w:rPr>
              <w:t>n en el plano B1-QT.</w:t>
            </w:r>
          </w:p>
          <w:p w:rsidR="005B5BB8" w:rsidRPr="00B060F7" w:rsidRDefault="005B5BB8" w:rsidP="005B5BB8">
            <w:pPr>
              <w:jc w:val="both"/>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B060F7">
              <w:rPr>
                <w:rFonts w:ascii="Calibri" w:hAnsi="Calibri"/>
                <w:b/>
                <w:bCs/>
                <w:sz w:val="22"/>
                <w:szCs w:val="22"/>
                <w:lang w:val="es-ES_tradnl"/>
              </w:rPr>
              <w:t>Ar</w:t>
            </w:r>
            <w:r w:rsidR="00B060F7" w:rsidRPr="00B060F7">
              <w:rPr>
                <w:rFonts w:ascii="Calibri" w:hAnsi="Calibri"/>
                <w:b/>
                <w:bCs/>
                <w:sz w:val="22"/>
                <w:szCs w:val="22"/>
                <w:lang w:val="es-ES_tradnl"/>
              </w:rPr>
              <w:t xml:space="preserve">tículo </w:t>
            </w:r>
            <w:r w:rsidRPr="00B060F7">
              <w:rPr>
                <w:rFonts w:ascii="Calibri" w:hAnsi="Calibri"/>
                <w:b/>
                <w:bCs/>
                <w:sz w:val="22"/>
                <w:szCs w:val="22"/>
                <w:lang w:val="es-ES_tradnl"/>
              </w:rPr>
              <w:t>8.- Compatibilidad de usos</w:t>
            </w:r>
            <w:r w:rsidR="00B060F7">
              <w:rPr>
                <w:rFonts w:ascii="Calibri" w:hAnsi="Calibri"/>
                <w:b/>
                <w:bCs/>
                <w:sz w:val="22"/>
                <w:szCs w:val="22"/>
                <w:lang w:val="es-ES_tradnl"/>
              </w:rPr>
              <w:t xml:space="preserve"> de suelo</w:t>
            </w:r>
            <w:r w:rsidRPr="00B060F7">
              <w:rPr>
                <w:rFonts w:ascii="Calibri" w:hAnsi="Calibri"/>
                <w:b/>
                <w:bCs/>
                <w:sz w:val="22"/>
                <w:szCs w:val="22"/>
                <w:lang w:val="es-ES_tradnl"/>
              </w:rPr>
              <w:t>.-</w:t>
            </w:r>
            <w:r w:rsidRPr="00B060F7">
              <w:rPr>
                <w:rFonts w:ascii="Calibri" w:hAnsi="Calibri"/>
                <w:bCs/>
                <w:sz w:val="22"/>
                <w:szCs w:val="22"/>
                <w:lang w:val="es-ES_tradnl"/>
              </w:rPr>
              <w:t xml:space="preserve"> Se aplican las siguientes categorías de usos establecidas en el Régimen Administrativo del Suelo: </w:t>
            </w:r>
          </w:p>
          <w:p w:rsidR="005B5BB8" w:rsidRPr="00B060F7" w:rsidRDefault="005B5BB8" w:rsidP="005B5BB8">
            <w:pPr>
              <w:jc w:val="both"/>
              <w:rPr>
                <w:rFonts w:ascii="Calibri" w:hAnsi="Calibri"/>
                <w:bCs/>
                <w:sz w:val="22"/>
                <w:szCs w:val="22"/>
                <w:lang w:val="es-ES_tradnl"/>
              </w:rPr>
            </w:pPr>
          </w:p>
          <w:p w:rsidR="005B5BB8" w:rsidRPr="000A150F" w:rsidRDefault="005B5BB8" w:rsidP="005B5BB8">
            <w:pPr>
              <w:numPr>
                <w:ilvl w:val="0"/>
                <w:numId w:val="3"/>
              </w:numPr>
              <w:jc w:val="both"/>
              <w:rPr>
                <w:rFonts w:ascii="Calibri" w:hAnsi="Calibri"/>
                <w:bCs/>
                <w:sz w:val="22"/>
                <w:szCs w:val="22"/>
                <w:highlight w:val="yellow"/>
                <w:lang w:val="es-ES_tradnl"/>
              </w:rPr>
            </w:pPr>
            <w:r w:rsidRPr="000A150F">
              <w:rPr>
                <w:rFonts w:ascii="Calibri" w:hAnsi="Calibri"/>
                <w:bCs/>
                <w:sz w:val="22"/>
                <w:szCs w:val="22"/>
                <w:highlight w:val="yellow"/>
                <w:lang w:val="es-ES_tradnl"/>
              </w:rPr>
              <w:t>Principal: es el uso predominante de un área de reglamentación.</w:t>
            </w:r>
          </w:p>
          <w:p w:rsidR="005B5BB8" w:rsidRPr="000A150F" w:rsidRDefault="005B5BB8" w:rsidP="005B5BB8">
            <w:pPr>
              <w:numPr>
                <w:ilvl w:val="0"/>
                <w:numId w:val="3"/>
              </w:numPr>
              <w:jc w:val="both"/>
              <w:rPr>
                <w:rFonts w:ascii="Calibri" w:hAnsi="Calibri"/>
                <w:bCs/>
                <w:sz w:val="22"/>
                <w:szCs w:val="22"/>
                <w:highlight w:val="yellow"/>
                <w:lang w:val="es-ES_tradnl"/>
              </w:rPr>
            </w:pPr>
            <w:r w:rsidRPr="000A150F">
              <w:rPr>
                <w:rFonts w:ascii="Calibri" w:hAnsi="Calibri"/>
                <w:bCs/>
                <w:sz w:val="22"/>
                <w:szCs w:val="22"/>
                <w:highlight w:val="yellow"/>
                <w:lang w:val="es-ES_tradnl"/>
              </w:rPr>
              <w:t>Permitidos: son las actividades económicas y los equipamientos compatibles con el principal.</w:t>
            </w:r>
          </w:p>
          <w:p w:rsidR="005B5BB8" w:rsidRPr="000A150F" w:rsidRDefault="005B5BB8" w:rsidP="005B5BB8">
            <w:pPr>
              <w:numPr>
                <w:ilvl w:val="0"/>
                <w:numId w:val="3"/>
              </w:numPr>
              <w:jc w:val="both"/>
              <w:rPr>
                <w:rFonts w:ascii="Calibri" w:hAnsi="Calibri"/>
                <w:bCs/>
                <w:sz w:val="22"/>
                <w:szCs w:val="22"/>
                <w:highlight w:val="yellow"/>
                <w:lang w:val="es-ES_tradnl"/>
              </w:rPr>
            </w:pPr>
            <w:r w:rsidRPr="000A150F">
              <w:rPr>
                <w:rFonts w:ascii="Calibri" w:hAnsi="Calibri"/>
                <w:bCs/>
                <w:sz w:val="22"/>
                <w:szCs w:val="22"/>
                <w:highlight w:val="yellow"/>
                <w:lang w:val="es-ES_tradnl"/>
              </w:rPr>
              <w:t>Prohibidos: las actividades económicas y los equipamientos no compatibles.</w:t>
            </w:r>
          </w:p>
          <w:p w:rsidR="005B5BB8" w:rsidRPr="00B060F7" w:rsidRDefault="005B5BB8" w:rsidP="005B5BB8">
            <w:pPr>
              <w:jc w:val="both"/>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B060F7">
              <w:rPr>
                <w:rFonts w:ascii="Calibri" w:hAnsi="Calibri"/>
                <w:bCs/>
                <w:sz w:val="22"/>
                <w:szCs w:val="22"/>
                <w:lang w:val="es-ES_tradnl"/>
              </w:rPr>
              <w:t>En el  cuadro No. 1 se establecen los usos principales asignados y las  relaciones de compatibilidad con las actividades económicas y equipamientos.</w:t>
            </w:r>
          </w:p>
          <w:p w:rsidR="005B5BB8" w:rsidRPr="00B060F7" w:rsidRDefault="005B5BB8" w:rsidP="005B5BB8">
            <w:pPr>
              <w:jc w:val="both"/>
              <w:rPr>
                <w:rFonts w:ascii="Calibri" w:hAnsi="Calibri"/>
                <w:bCs/>
                <w:sz w:val="22"/>
                <w:szCs w:val="22"/>
                <w:lang w:val="es-ES_tradnl"/>
              </w:rPr>
            </w:pPr>
          </w:p>
          <w:p w:rsidR="005B5BB8" w:rsidRPr="00B060F7" w:rsidRDefault="005B5BB8" w:rsidP="005B5BB8">
            <w:pPr>
              <w:jc w:val="center"/>
              <w:rPr>
                <w:rFonts w:ascii="Calibri" w:hAnsi="Calibri"/>
                <w:b/>
                <w:bCs/>
                <w:sz w:val="22"/>
                <w:szCs w:val="22"/>
                <w:lang w:val="es-ES_tradnl"/>
              </w:rPr>
            </w:pPr>
            <w:r w:rsidRPr="00B060F7">
              <w:rPr>
                <w:rFonts w:ascii="Calibri" w:hAnsi="Calibri"/>
                <w:b/>
                <w:bCs/>
                <w:sz w:val="22"/>
                <w:szCs w:val="22"/>
                <w:lang w:val="es-ES_tradnl"/>
              </w:rPr>
              <w:t>Cuadro No. 1 Relaciones de Compatibilidad de Usos de Suelo</w:t>
            </w:r>
          </w:p>
          <w:p w:rsidR="005B5BB8" w:rsidRPr="00B060F7" w:rsidRDefault="005B5BB8" w:rsidP="005B5BB8">
            <w:pPr>
              <w:jc w:val="center"/>
              <w:rPr>
                <w:rFonts w:ascii="Calibri" w:hAnsi="Calibri"/>
                <w:b/>
                <w:bCs/>
                <w:sz w:val="22"/>
                <w:szCs w:val="22"/>
                <w:lang w:val="es-ES_tradnl"/>
              </w:rPr>
            </w:pPr>
          </w:p>
          <w:tbl>
            <w:tblPr>
              <w:tblStyle w:val="Tablaconcuadrcula"/>
              <w:tblW w:w="5000" w:type="pct"/>
              <w:tblLayout w:type="fixed"/>
              <w:tblLook w:val="04A0" w:firstRow="1" w:lastRow="0" w:firstColumn="1" w:lastColumn="0" w:noHBand="0" w:noVBand="1"/>
            </w:tblPr>
            <w:tblGrid>
              <w:gridCol w:w="1890"/>
              <w:gridCol w:w="4103"/>
              <w:gridCol w:w="4554"/>
            </w:tblGrid>
            <w:tr w:rsidR="005B5BB8" w:rsidRPr="00B060F7" w:rsidTr="00B060F7">
              <w:tc>
                <w:tcPr>
                  <w:tcW w:w="896" w:type="pct"/>
                </w:tcPr>
                <w:p w:rsidR="005B5BB8" w:rsidRPr="00B060F7" w:rsidRDefault="005B5BB8" w:rsidP="005B5BB8">
                  <w:pPr>
                    <w:framePr w:hSpace="141" w:wrap="around" w:vAnchor="text" w:hAnchor="text" w:y="1"/>
                    <w:suppressOverlap/>
                    <w:jc w:val="center"/>
                    <w:rPr>
                      <w:rFonts w:ascii="Calibri" w:hAnsi="Calibri"/>
                      <w:b/>
                      <w:bCs/>
                      <w:sz w:val="22"/>
                      <w:szCs w:val="22"/>
                      <w:lang w:val="es-ES_tradnl"/>
                    </w:rPr>
                  </w:pPr>
                  <w:r w:rsidRPr="00B060F7">
                    <w:rPr>
                      <w:rFonts w:ascii="Calibri" w:hAnsi="Calibri"/>
                      <w:b/>
                      <w:bCs/>
                      <w:sz w:val="22"/>
                      <w:szCs w:val="22"/>
                      <w:lang w:val="es-ES_tradnl"/>
                    </w:rPr>
                    <w:t>USO DE SUELO PRINCIPAL</w:t>
                  </w:r>
                </w:p>
              </w:tc>
              <w:tc>
                <w:tcPr>
                  <w:tcW w:w="1945" w:type="pct"/>
                </w:tcPr>
                <w:p w:rsidR="005B5BB8" w:rsidRPr="000A150F" w:rsidRDefault="005B5BB8" w:rsidP="005B5BB8">
                  <w:pPr>
                    <w:framePr w:hSpace="141" w:wrap="around" w:vAnchor="text" w:hAnchor="text" w:y="1"/>
                    <w:suppressOverlap/>
                    <w:jc w:val="center"/>
                    <w:rPr>
                      <w:rFonts w:ascii="Calibri" w:hAnsi="Calibri"/>
                      <w:b/>
                      <w:bCs/>
                      <w:sz w:val="22"/>
                      <w:szCs w:val="22"/>
                      <w:highlight w:val="yellow"/>
                      <w:lang w:val="es-ES_tradnl"/>
                    </w:rPr>
                  </w:pPr>
                  <w:r w:rsidRPr="000A150F">
                    <w:rPr>
                      <w:rFonts w:ascii="Calibri" w:hAnsi="Calibri"/>
                      <w:b/>
                      <w:bCs/>
                      <w:sz w:val="22"/>
                      <w:szCs w:val="22"/>
                      <w:highlight w:val="yellow"/>
                      <w:lang w:val="es-ES_tradnl"/>
                    </w:rPr>
                    <w:t>ACTIVIDADES ECONÓMICAS Y EQUIPAMIENTOS</w:t>
                  </w:r>
                </w:p>
                <w:p w:rsidR="005B5BB8" w:rsidRPr="000A150F" w:rsidRDefault="005B5BB8" w:rsidP="005B5BB8">
                  <w:pPr>
                    <w:framePr w:hSpace="141" w:wrap="around" w:vAnchor="text" w:hAnchor="text" w:y="1"/>
                    <w:suppressOverlap/>
                    <w:jc w:val="center"/>
                    <w:rPr>
                      <w:rFonts w:ascii="Calibri" w:hAnsi="Calibri"/>
                      <w:b/>
                      <w:bCs/>
                      <w:sz w:val="22"/>
                      <w:szCs w:val="22"/>
                      <w:highlight w:val="yellow"/>
                      <w:lang w:val="es-ES_tradnl"/>
                    </w:rPr>
                  </w:pPr>
                  <w:r w:rsidRPr="000A150F">
                    <w:rPr>
                      <w:rFonts w:ascii="Calibri" w:hAnsi="Calibri"/>
                      <w:b/>
                      <w:bCs/>
                      <w:sz w:val="22"/>
                      <w:szCs w:val="22"/>
                      <w:highlight w:val="yellow"/>
                      <w:lang w:val="es-ES_tradnl"/>
                    </w:rPr>
                    <w:t xml:space="preserve"> PERMITIDOS</w:t>
                  </w:r>
                </w:p>
                <w:p w:rsidR="005B5BB8" w:rsidRPr="000A150F" w:rsidRDefault="005B5BB8" w:rsidP="005B5BB8">
                  <w:pPr>
                    <w:framePr w:hSpace="141" w:wrap="around" w:vAnchor="text" w:hAnchor="text" w:y="1"/>
                    <w:suppressOverlap/>
                    <w:jc w:val="center"/>
                    <w:rPr>
                      <w:rFonts w:ascii="Calibri" w:hAnsi="Calibri"/>
                      <w:b/>
                      <w:bCs/>
                      <w:sz w:val="22"/>
                      <w:szCs w:val="22"/>
                      <w:highlight w:val="yellow"/>
                      <w:lang w:val="es-ES_tradnl"/>
                    </w:rPr>
                  </w:pPr>
                </w:p>
              </w:tc>
              <w:tc>
                <w:tcPr>
                  <w:tcW w:w="2159" w:type="pct"/>
                </w:tcPr>
                <w:p w:rsidR="005B5BB8" w:rsidRPr="000A150F" w:rsidRDefault="005B5BB8" w:rsidP="005B5BB8">
                  <w:pPr>
                    <w:framePr w:hSpace="141" w:wrap="around" w:vAnchor="text" w:hAnchor="text" w:y="1"/>
                    <w:suppressOverlap/>
                    <w:jc w:val="center"/>
                    <w:rPr>
                      <w:rFonts w:ascii="Calibri" w:hAnsi="Calibri"/>
                      <w:b/>
                      <w:bCs/>
                      <w:sz w:val="22"/>
                      <w:szCs w:val="22"/>
                      <w:highlight w:val="yellow"/>
                      <w:lang w:val="es-ES_tradnl"/>
                    </w:rPr>
                  </w:pPr>
                  <w:r w:rsidRPr="000A150F">
                    <w:rPr>
                      <w:rFonts w:ascii="Calibri" w:hAnsi="Calibri"/>
                      <w:b/>
                      <w:bCs/>
                      <w:sz w:val="22"/>
                      <w:szCs w:val="22"/>
                      <w:highlight w:val="yellow"/>
                      <w:lang w:val="es-ES_tradnl"/>
                    </w:rPr>
                    <w:t xml:space="preserve">ACTIVIDADES ECONÓMICAS Y EQUIPAMIENTOS </w:t>
                  </w:r>
                </w:p>
                <w:p w:rsidR="005B5BB8" w:rsidRPr="000A150F" w:rsidRDefault="005B5BB8" w:rsidP="005B5BB8">
                  <w:pPr>
                    <w:framePr w:hSpace="141" w:wrap="around" w:vAnchor="text" w:hAnchor="text" w:y="1"/>
                    <w:suppressOverlap/>
                    <w:jc w:val="center"/>
                    <w:rPr>
                      <w:rFonts w:ascii="Calibri" w:hAnsi="Calibri"/>
                      <w:b/>
                      <w:bCs/>
                      <w:sz w:val="22"/>
                      <w:szCs w:val="22"/>
                      <w:highlight w:val="yellow"/>
                      <w:lang w:val="es-ES_tradnl"/>
                    </w:rPr>
                  </w:pPr>
                  <w:r w:rsidRPr="000A150F">
                    <w:rPr>
                      <w:rFonts w:ascii="Calibri" w:hAnsi="Calibri"/>
                      <w:b/>
                      <w:bCs/>
                      <w:sz w:val="22"/>
                      <w:szCs w:val="22"/>
                      <w:highlight w:val="yellow"/>
                      <w:lang w:val="es-ES_tradnl"/>
                    </w:rPr>
                    <w:t>PROHIBIDOS</w:t>
                  </w:r>
                </w:p>
              </w:tc>
            </w:tr>
            <w:tr w:rsidR="005B5BB8" w:rsidRPr="00B060F7" w:rsidTr="00B060F7">
              <w:tc>
                <w:tcPr>
                  <w:tcW w:w="896"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Residencial Urbano 1 Quito Tenis</w:t>
                  </w:r>
                </w:p>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RU1QT</w:t>
                  </w:r>
                </w:p>
                <w:p w:rsidR="005B5BB8" w:rsidRPr="00B060F7" w:rsidRDefault="005B5BB8" w:rsidP="005B5BB8">
                  <w:pPr>
                    <w:framePr w:hSpace="141" w:wrap="around" w:vAnchor="text" w:hAnchor="text" w:y="1"/>
                    <w:suppressOverlap/>
                    <w:rPr>
                      <w:rFonts w:ascii="Calibri" w:hAnsi="Calibri"/>
                      <w:bCs/>
                      <w:sz w:val="22"/>
                      <w:szCs w:val="22"/>
                      <w:lang w:val="es-ES_tradnl"/>
                    </w:rPr>
                  </w:pPr>
                </w:p>
              </w:tc>
              <w:tc>
                <w:tcPr>
                  <w:tcW w:w="1945" w:type="pct"/>
                </w:tcPr>
                <w:p w:rsidR="005B5BB8" w:rsidRPr="00B060F7" w:rsidRDefault="005B5BB8" w:rsidP="005B5BB8">
                  <w:pPr>
                    <w:framePr w:hSpace="141" w:wrap="around" w:vAnchor="text" w:hAnchor="text" w:y="1"/>
                    <w:suppressOverlap/>
                    <w:rPr>
                      <w:rFonts w:ascii="Calibri" w:hAnsi="Calibri"/>
                      <w:bCs/>
                      <w:sz w:val="22"/>
                      <w:szCs w:val="22"/>
                      <w:lang w:val="es-ES_tradnl"/>
                    </w:rPr>
                  </w:pPr>
                  <w:r w:rsidRPr="00B060F7">
                    <w:rPr>
                      <w:rFonts w:ascii="Calibri" w:hAnsi="Calibri"/>
                      <w:bCs/>
                      <w:sz w:val="22"/>
                      <w:szCs w:val="22"/>
                      <w:lang w:val="es-ES_tradnl"/>
                    </w:rPr>
                    <w:t>EEB, EES, ECB, ESB, ESS, EBB, EBS, EDB, EDS, ERB, ERS, EGB, EGS, ETB,  EAS, EIB, EIS.; CB1, CB2, CB3, CB4.</w:t>
                  </w:r>
                </w:p>
                <w:p w:rsidR="005B5BB8" w:rsidRPr="00B060F7" w:rsidRDefault="005B5BB8" w:rsidP="005B5BB8">
                  <w:pPr>
                    <w:framePr w:hSpace="141" w:wrap="around" w:vAnchor="text" w:hAnchor="text" w:y="1"/>
                    <w:suppressOverlap/>
                    <w:rPr>
                      <w:rFonts w:ascii="Calibri" w:hAnsi="Calibri"/>
                      <w:bCs/>
                      <w:sz w:val="22"/>
                      <w:szCs w:val="22"/>
                      <w:lang w:val="es-ES_tradnl"/>
                    </w:rPr>
                  </w:pPr>
                </w:p>
              </w:tc>
              <w:tc>
                <w:tcPr>
                  <w:tcW w:w="2159" w:type="pct"/>
                </w:tcPr>
                <w:p w:rsidR="005B5BB8" w:rsidRPr="00B060F7" w:rsidRDefault="005B5BB8" w:rsidP="005B5BB8">
                  <w:pPr>
                    <w:framePr w:hSpace="141" w:wrap="around" w:vAnchor="text" w:hAnchor="text" w:y="1"/>
                    <w:suppressOverlap/>
                    <w:rPr>
                      <w:rFonts w:ascii="Calibri" w:hAnsi="Calibri"/>
                      <w:bCs/>
                      <w:sz w:val="22"/>
                      <w:szCs w:val="22"/>
                      <w:lang w:val="es-ES_tradnl"/>
                    </w:rPr>
                  </w:pPr>
                  <w:r w:rsidRPr="00B060F7">
                    <w:rPr>
                      <w:rFonts w:ascii="Calibri" w:hAnsi="Calibri"/>
                      <w:bCs/>
                      <w:sz w:val="22"/>
                      <w:szCs w:val="22"/>
                      <w:lang w:val="es-ES_tradnl"/>
                    </w:rPr>
                    <w:t>II1, II2, II3, II4; EEZ, EEM, ECM, ECS, ECZ, ESZ, ESM, EBM, EBZ, EDZ, EDM, ERM, EFS, EGZ, EGM, EAM, EAZ, EFZ, EFM, ETS,  ETZ1, ETZ2, ETM, EIZ, EIM, EPZ, EP, SAS, SFS; NN1,  CS1, CS2, CS3, CS4, CS5, CS6, CS7, CS8, CZ, CM.</w:t>
                  </w:r>
                </w:p>
                <w:p w:rsidR="005B5BB8" w:rsidRPr="00B060F7" w:rsidRDefault="005B5BB8" w:rsidP="005B5BB8">
                  <w:pPr>
                    <w:framePr w:hSpace="141" w:wrap="around" w:vAnchor="text" w:hAnchor="text" w:y="1"/>
                    <w:suppressOverlap/>
                    <w:rPr>
                      <w:rFonts w:ascii="Calibri" w:hAnsi="Calibri"/>
                      <w:bCs/>
                      <w:sz w:val="22"/>
                      <w:szCs w:val="22"/>
                      <w:lang w:val="es-ES_tradnl"/>
                    </w:rPr>
                  </w:pPr>
                </w:p>
              </w:tc>
            </w:tr>
            <w:tr w:rsidR="005B5BB8" w:rsidRPr="00B060F7" w:rsidTr="00B060F7">
              <w:tc>
                <w:tcPr>
                  <w:tcW w:w="896" w:type="pct"/>
                </w:tcPr>
                <w:p w:rsidR="005B5BB8" w:rsidRPr="00B060F7" w:rsidRDefault="005B5BB8" w:rsidP="005B5BB8">
                  <w:pPr>
                    <w:framePr w:hSpace="141" w:wrap="around" w:vAnchor="text" w:hAnchor="text" w:y="1"/>
                    <w:suppressOverlap/>
                    <w:rPr>
                      <w:rFonts w:ascii="Calibri" w:hAnsi="Calibri"/>
                      <w:bCs/>
                      <w:sz w:val="22"/>
                      <w:szCs w:val="22"/>
                      <w:lang w:val="es-ES_tradnl"/>
                    </w:rPr>
                  </w:pPr>
                  <w:proofErr w:type="spellStart"/>
                  <w:r w:rsidRPr="00B060F7">
                    <w:rPr>
                      <w:rFonts w:ascii="Calibri" w:hAnsi="Calibri"/>
                      <w:bCs/>
                      <w:sz w:val="22"/>
                      <w:szCs w:val="22"/>
                      <w:lang w:val="es-ES_tradnl"/>
                    </w:rPr>
                    <w:t>Múltiple</w:t>
                  </w:r>
                  <w:proofErr w:type="spellEnd"/>
                </w:p>
                <w:p w:rsidR="005B5BB8" w:rsidRPr="00B060F7" w:rsidRDefault="005B5BB8" w:rsidP="005B5BB8">
                  <w:pPr>
                    <w:framePr w:hSpace="141" w:wrap="around" w:vAnchor="text" w:hAnchor="text" w:y="1"/>
                    <w:suppressOverlap/>
                    <w:rPr>
                      <w:rFonts w:ascii="Calibri" w:hAnsi="Calibri"/>
                      <w:bCs/>
                      <w:sz w:val="22"/>
                      <w:szCs w:val="22"/>
                      <w:lang w:val="es-ES_tradnl"/>
                    </w:rPr>
                  </w:pPr>
                  <w:r w:rsidRPr="00B060F7">
                    <w:rPr>
                      <w:rFonts w:ascii="Calibri" w:hAnsi="Calibri"/>
                      <w:bCs/>
                      <w:sz w:val="22"/>
                      <w:szCs w:val="22"/>
                      <w:lang w:val="es-ES_tradnl"/>
                    </w:rPr>
                    <w:t>MQT</w:t>
                  </w:r>
                </w:p>
                <w:p w:rsidR="005B5BB8" w:rsidRPr="00B060F7" w:rsidRDefault="005B5BB8" w:rsidP="005B5BB8">
                  <w:pPr>
                    <w:framePr w:hSpace="141" w:wrap="around" w:vAnchor="text" w:hAnchor="text" w:y="1"/>
                    <w:suppressOverlap/>
                    <w:rPr>
                      <w:rFonts w:ascii="Calibri" w:hAnsi="Calibri"/>
                      <w:bCs/>
                      <w:sz w:val="22"/>
                      <w:szCs w:val="22"/>
                      <w:lang w:val="es-ES_tradnl"/>
                    </w:rPr>
                  </w:pPr>
                </w:p>
              </w:tc>
              <w:tc>
                <w:tcPr>
                  <w:tcW w:w="1945" w:type="pct"/>
                </w:tcPr>
                <w:p w:rsidR="005B5BB8" w:rsidRPr="00B060F7" w:rsidRDefault="005B5BB8" w:rsidP="005B5BB8">
                  <w:pPr>
                    <w:framePr w:hSpace="141" w:wrap="around" w:vAnchor="text" w:hAnchor="text" w:y="1"/>
                    <w:suppressOverlap/>
                    <w:rPr>
                      <w:rFonts w:ascii="Calibri" w:hAnsi="Calibri"/>
                      <w:bCs/>
                      <w:sz w:val="22"/>
                      <w:szCs w:val="22"/>
                      <w:lang w:val="es-ES_tradnl"/>
                    </w:rPr>
                  </w:pPr>
                  <w:r w:rsidRPr="00B060F7">
                    <w:rPr>
                      <w:rFonts w:ascii="Calibri" w:hAnsi="Calibri"/>
                      <w:bCs/>
                      <w:sz w:val="22"/>
                      <w:szCs w:val="22"/>
                      <w:lang w:val="es-ES_tradnl"/>
                    </w:rPr>
                    <w:t>II1A; EEB, EES, EEZ, EEM, EC, ES, EBB, EBS, EBZ, EDB, EDS, EDZ, EDM,  ERB, ERS, ERM, EGB, EGS, EGZ, EAS, EAZ, EAM,  EFS, ETB, ETS, ETZ1, ETZ2, EIB, EIS; CB, CS1A, CS1B, CS2, CS3, CS4, CS5, CS6, CS7, CS8, CZ1A, CZ1B, CZ2, CZ3, CZ4, CZ5, CZ6, CM2, , CM4</w:t>
                  </w:r>
                </w:p>
                <w:p w:rsidR="005B5BB8" w:rsidRPr="00B060F7" w:rsidRDefault="005B5BB8" w:rsidP="005B5BB8">
                  <w:pPr>
                    <w:framePr w:hSpace="141" w:wrap="around" w:vAnchor="text" w:hAnchor="text" w:y="1"/>
                    <w:suppressOverlap/>
                    <w:rPr>
                      <w:rFonts w:ascii="Calibri" w:hAnsi="Calibri"/>
                      <w:bCs/>
                      <w:sz w:val="22"/>
                      <w:szCs w:val="22"/>
                      <w:lang w:val="es-ES_tradnl"/>
                    </w:rPr>
                  </w:pPr>
                </w:p>
              </w:tc>
              <w:tc>
                <w:tcPr>
                  <w:tcW w:w="2159" w:type="pct"/>
                </w:tcPr>
                <w:p w:rsidR="005B5BB8" w:rsidRPr="00B060F7" w:rsidRDefault="005B5BB8" w:rsidP="005B5BB8">
                  <w:pPr>
                    <w:framePr w:hSpace="141" w:wrap="around" w:vAnchor="text" w:hAnchor="text" w:y="1"/>
                    <w:suppressOverlap/>
                    <w:rPr>
                      <w:rFonts w:ascii="Calibri" w:hAnsi="Calibri"/>
                      <w:bCs/>
                      <w:sz w:val="22"/>
                      <w:szCs w:val="22"/>
                      <w:lang w:val="es-ES_tradnl"/>
                    </w:rPr>
                  </w:pPr>
                  <w:r w:rsidRPr="00B060F7">
                    <w:rPr>
                      <w:rFonts w:ascii="Calibri" w:hAnsi="Calibri"/>
                      <w:bCs/>
                      <w:sz w:val="22"/>
                      <w:szCs w:val="22"/>
                      <w:lang w:val="es-ES_tradnl"/>
                    </w:rPr>
                    <w:t>II1B, II2, II3, II4; EBM, EGM, EFZ, EFM,  ETM, EIZ, EIM, EPZ, EPM.; SAS, SFS; NN1; CM1, CM3,  CM5.</w:t>
                  </w:r>
                </w:p>
              </w:tc>
            </w:tr>
          </w:tbl>
          <w:p w:rsidR="005B5BB8" w:rsidRPr="00B060F7" w:rsidRDefault="005B5BB8" w:rsidP="005B5BB8">
            <w:pPr>
              <w:jc w:val="center"/>
              <w:rPr>
                <w:rFonts w:ascii="Calibri" w:hAnsi="Calibri"/>
                <w:bCs/>
                <w:sz w:val="22"/>
                <w:szCs w:val="22"/>
                <w:lang w:val="es-ES_tradnl"/>
              </w:rPr>
            </w:pPr>
          </w:p>
          <w:p w:rsidR="005B5BB8" w:rsidRPr="00B060F7" w:rsidRDefault="005B5BB8" w:rsidP="005B5BB8">
            <w:pPr>
              <w:jc w:val="center"/>
              <w:rPr>
                <w:rFonts w:ascii="Calibri" w:hAnsi="Calibri"/>
                <w:bCs/>
                <w:sz w:val="22"/>
                <w:szCs w:val="22"/>
                <w:lang w:val="es-ES_tradnl"/>
              </w:rPr>
            </w:pPr>
          </w:p>
          <w:p w:rsidR="005B5BB8" w:rsidRPr="00B060F7" w:rsidRDefault="005B5BB8" w:rsidP="005B5BB8">
            <w:pPr>
              <w:jc w:val="center"/>
              <w:rPr>
                <w:rFonts w:ascii="Calibri" w:hAnsi="Calibri"/>
                <w:bCs/>
                <w:sz w:val="22"/>
                <w:szCs w:val="22"/>
                <w:lang w:val="es-ES_tradnl"/>
              </w:rPr>
            </w:pPr>
          </w:p>
          <w:p w:rsidR="005B5BB8" w:rsidRPr="00B060F7" w:rsidRDefault="005B5BB8" w:rsidP="005B5BB8">
            <w:pPr>
              <w:jc w:val="center"/>
              <w:rPr>
                <w:rFonts w:ascii="Calibri" w:hAnsi="Calibri"/>
                <w:bCs/>
                <w:sz w:val="22"/>
                <w:szCs w:val="22"/>
                <w:lang w:val="es-ES_tradnl"/>
              </w:rPr>
            </w:pPr>
          </w:p>
          <w:p w:rsidR="005B5BB8" w:rsidRPr="00B060F7" w:rsidRDefault="005B5BB8" w:rsidP="005B5BB8">
            <w:pPr>
              <w:jc w:val="center"/>
              <w:rPr>
                <w:rFonts w:ascii="Calibri" w:hAnsi="Calibri"/>
                <w:bCs/>
                <w:sz w:val="22"/>
                <w:szCs w:val="22"/>
                <w:lang w:val="es-ES_tradnl"/>
              </w:rPr>
            </w:pPr>
          </w:p>
          <w:p w:rsidR="005B5BB8" w:rsidRPr="00B060F7" w:rsidRDefault="005B5BB8" w:rsidP="005B5BB8">
            <w:pPr>
              <w:jc w:val="center"/>
              <w:rPr>
                <w:rFonts w:ascii="Calibri" w:hAnsi="Calibri"/>
                <w:b/>
                <w:bCs/>
                <w:sz w:val="22"/>
                <w:szCs w:val="22"/>
                <w:lang w:val="es-ES_tradnl"/>
              </w:rPr>
            </w:pPr>
          </w:p>
          <w:p w:rsidR="005B5BB8" w:rsidRPr="00B060F7" w:rsidRDefault="005B5BB8" w:rsidP="005B5BB8">
            <w:pPr>
              <w:jc w:val="center"/>
              <w:rPr>
                <w:rFonts w:ascii="Calibri" w:hAnsi="Calibri"/>
                <w:b/>
                <w:bCs/>
                <w:sz w:val="22"/>
                <w:szCs w:val="22"/>
                <w:lang w:val="es-ES_tradnl"/>
              </w:rPr>
            </w:pPr>
            <w:r w:rsidRPr="00B060F7">
              <w:rPr>
                <w:rFonts w:ascii="Calibri" w:hAnsi="Calibri"/>
                <w:b/>
                <w:bCs/>
                <w:sz w:val="22"/>
                <w:szCs w:val="22"/>
                <w:lang w:val="es-ES_tradnl"/>
              </w:rPr>
              <w:t>CAPÍTULO III</w:t>
            </w:r>
          </w:p>
          <w:p w:rsidR="005B5BB8" w:rsidRPr="00B060F7" w:rsidRDefault="005B5BB8" w:rsidP="005B5BB8">
            <w:pPr>
              <w:jc w:val="center"/>
              <w:rPr>
                <w:rFonts w:ascii="Calibri" w:hAnsi="Calibri"/>
                <w:b/>
                <w:bCs/>
                <w:sz w:val="22"/>
                <w:szCs w:val="22"/>
                <w:lang w:val="es-ES_tradnl"/>
              </w:rPr>
            </w:pPr>
            <w:r w:rsidRPr="00B060F7">
              <w:rPr>
                <w:rFonts w:ascii="Calibri" w:hAnsi="Calibri"/>
                <w:b/>
                <w:bCs/>
                <w:sz w:val="22"/>
                <w:szCs w:val="22"/>
                <w:lang w:val="es-ES_tradnl"/>
              </w:rPr>
              <w:t>OCUPACIÓN Y EDIFICABILIDAD</w:t>
            </w:r>
          </w:p>
          <w:p w:rsidR="005B5BB8" w:rsidRPr="00B060F7" w:rsidRDefault="005B5BB8" w:rsidP="005B5BB8">
            <w:pPr>
              <w:jc w:val="center"/>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B060F7">
              <w:rPr>
                <w:rFonts w:ascii="Calibri" w:hAnsi="Calibri"/>
                <w:b/>
                <w:bCs/>
                <w:sz w:val="22"/>
                <w:szCs w:val="22"/>
                <w:lang w:val="es-ES_tradnl"/>
              </w:rPr>
              <w:t>Art</w:t>
            </w:r>
            <w:r w:rsidR="00B060F7" w:rsidRPr="00B060F7">
              <w:rPr>
                <w:rFonts w:ascii="Calibri" w:hAnsi="Calibri"/>
                <w:b/>
                <w:bCs/>
                <w:sz w:val="22"/>
                <w:szCs w:val="22"/>
                <w:lang w:val="es-ES_tradnl"/>
              </w:rPr>
              <w:t>ículo</w:t>
            </w:r>
            <w:r w:rsidRPr="00B060F7">
              <w:rPr>
                <w:rFonts w:ascii="Calibri" w:hAnsi="Calibri"/>
                <w:b/>
                <w:bCs/>
                <w:sz w:val="22"/>
                <w:szCs w:val="22"/>
                <w:lang w:val="es-ES_tradnl"/>
              </w:rPr>
              <w:t xml:space="preserve"> 9.- Forma de ocupación y edificabilidad del suelo.- </w:t>
            </w:r>
            <w:r w:rsidRPr="00B060F7">
              <w:rPr>
                <w:rFonts w:ascii="Calibri" w:hAnsi="Calibri"/>
                <w:bCs/>
                <w:sz w:val="22"/>
                <w:szCs w:val="22"/>
                <w:lang w:val="es-ES_tradnl"/>
              </w:rPr>
              <w:t>Las características de implantación de la edificación, de volumen de construcción, de división del suelo y densidad que se asignan al barrio Quito-Tenis se delimitan en el plano B2-QT y se especifican en el Cuadro Nº 2.</w:t>
            </w:r>
          </w:p>
          <w:p w:rsidR="005B5BB8" w:rsidRPr="00B060F7" w:rsidRDefault="005B5BB8" w:rsidP="005B5BB8">
            <w:pPr>
              <w:jc w:val="both"/>
              <w:rPr>
                <w:rFonts w:ascii="Calibri" w:hAnsi="Calibri"/>
                <w:bCs/>
                <w:sz w:val="22"/>
                <w:szCs w:val="22"/>
                <w:lang w:val="es-ES_tradnl"/>
              </w:rPr>
            </w:pPr>
          </w:p>
          <w:p w:rsidR="000A150F" w:rsidRDefault="000A150F" w:rsidP="000A150F">
            <w:pPr>
              <w:spacing w:after="120"/>
              <w:ind w:left="1276" w:hanging="1276"/>
              <w:jc w:val="both"/>
              <w:rPr>
                <w:rFonts w:ascii="Calibri" w:hAnsi="Calibri"/>
                <w:b/>
                <w:bCs/>
                <w:sz w:val="22"/>
                <w:szCs w:val="22"/>
                <w:lang w:val="es-ES_tradnl"/>
              </w:rPr>
            </w:pPr>
          </w:p>
          <w:p w:rsidR="000A150F" w:rsidRDefault="000A150F" w:rsidP="000A150F">
            <w:pPr>
              <w:spacing w:after="120"/>
              <w:ind w:left="1276" w:hanging="1276"/>
              <w:jc w:val="both"/>
              <w:rPr>
                <w:rFonts w:ascii="Calibri" w:hAnsi="Calibri"/>
                <w:b/>
                <w:bCs/>
                <w:sz w:val="22"/>
                <w:szCs w:val="22"/>
                <w:lang w:val="es-ES_tradnl"/>
              </w:rPr>
            </w:pPr>
          </w:p>
          <w:p w:rsidR="005B5BB8" w:rsidRPr="00B060F7" w:rsidRDefault="005B5BB8" w:rsidP="000A150F">
            <w:pPr>
              <w:spacing w:after="120"/>
              <w:ind w:left="1276" w:hanging="1276"/>
              <w:jc w:val="both"/>
              <w:rPr>
                <w:rFonts w:ascii="Calibri" w:hAnsi="Calibri"/>
                <w:b/>
                <w:bCs/>
                <w:sz w:val="22"/>
                <w:szCs w:val="22"/>
                <w:lang w:val="es-ES_tradnl"/>
              </w:rPr>
            </w:pPr>
            <w:r w:rsidRPr="00B060F7">
              <w:rPr>
                <w:rFonts w:ascii="Calibri" w:hAnsi="Calibri"/>
                <w:b/>
                <w:bCs/>
                <w:sz w:val="22"/>
                <w:szCs w:val="22"/>
                <w:lang w:val="es-ES_tradnl"/>
              </w:rPr>
              <w:lastRenderedPageBreak/>
              <w:t>Cuadro Nº 2 Asignación de ocupación del suelo y edificabilidad en el ámbito de aplicación del PEQT.</w:t>
            </w:r>
          </w:p>
          <w:tbl>
            <w:tblPr>
              <w:tblStyle w:val="Tablaconcuadrcula"/>
              <w:tblW w:w="5000" w:type="pct"/>
              <w:tblLayout w:type="fixed"/>
              <w:tblLook w:val="04A0" w:firstRow="1" w:lastRow="0" w:firstColumn="1" w:lastColumn="0" w:noHBand="0" w:noVBand="1"/>
            </w:tblPr>
            <w:tblGrid>
              <w:gridCol w:w="708"/>
              <w:gridCol w:w="1137"/>
              <w:gridCol w:w="808"/>
              <w:gridCol w:w="563"/>
              <w:gridCol w:w="491"/>
              <w:gridCol w:w="502"/>
              <w:gridCol w:w="548"/>
              <w:gridCol w:w="1196"/>
              <w:gridCol w:w="915"/>
              <w:gridCol w:w="1057"/>
              <w:gridCol w:w="1369"/>
              <w:gridCol w:w="25"/>
              <w:gridCol w:w="1228"/>
            </w:tblGrid>
            <w:tr w:rsidR="005B5BB8" w:rsidRPr="00B060F7" w:rsidTr="00B060F7">
              <w:tc>
                <w:tcPr>
                  <w:tcW w:w="3757" w:type="pct"/>
                  <w:gridSpan w:val="10"/>
                </w:tcPr>
                <w:p w:rsidR="005B5BB8" w:rsidRPr="00B060F7" w:rsidRDefault="005B5BB8" w:rsidP="005B5BB8">
                  <w:pPr>
                    <w:framePr w:hSpace="141" w:wrap="around" w:vAnchor="text" w:hAnchor="text" w:y="1"/>
                    <w:suppressOverlap/>
                    <w:jc w:val="center"/>
                    <w:rPr>
                      <w:rFonts w:ascii="Calibri" w:hAnsi="Calibri"/>
                      <w:b/>
                      <w:bCs/>
                      <w:sz w:val="22"/>
                      <w:szCs w:val="22"/>
                      <w:lang w:val="es-ES_tradnl"/>
                    </w:rPr>
                  </w:pPr>
                  <w:r w:rsidRPr="00B060F7">
                    <w:rPr>
                      <w:rFonts w:ascii="Calibri" w:hAnsi="Calibri"/>
                      <w:b/>
                      <w:bCs/>
                      <w:sz w:val="22"/>
                      <w:szCs w:val="22"/>
                      <w:lang w:val="es-ES_tradnl"/>
                    </w:rPr>
                    <w:t>EDIFICACIÓN</w:t>
                  </w:r>
                </w:p>
              </w:tc>
              <w:tc>
                <w:tcPr>
                  <w:tcW w:w="1243" w:type="pct"/>
                  <w:gridSpan w:val="3"/>
                </w:tcPr>
                <w:p w:rsidR="005B5BB8" w:rsidRPr="00B060F7" w:rsidRDefault="005B5BB8" w:rsidP="005B5BB8">
                  <w:pPr>
                    <w:framePr w:hSpace="141" w:wrap="around" w:vAnchor="text" w:hAnchor="text" w:y="1"/>
                    <w:suppressOverlap/>
                    <w:jc w:val="center"/>
                    <w:rPr>
                      <w:rFonts w:ascii="Calibri" w:hAnsi="Calibri"/>
                      <w:b/>
                      <w:bCs/>
                      <w:sz w:val="22"/>
                      <w:szCs w:val="22"/>
                      <w:lang w:val="es-ES_tradnl"/>
                    </w:rPr>
                  </w:pPr>
                  <w:r w:rsidRPr="00B060F7">
                    <w:rPr>
                      <w:rFonts w:ascii="Calibri" w:hAnsi="Calibri"/>
                      <w:b/>
                      <w:bCs/>
                      <w:sz w:val="22"/>
                      <w:szCs w:val="22"/>
                      <w:lang w:val="es-ES_tradnl"/>
                    </w:rPr>
                    <w:t>HABILITACIÓN DEL SUELO</w:t>
                  </w:r>
                </w:p>
              </w:tc>
            </w:tr>
            <w:tr w:rsidR="005B5BB8" w:rsidRPr="00B060F7" w:rsidTr="00B060F7">
              <w:tc>
                <w:tcPr>
                  <w:tcW w:w="335" w:type="pct"/>
                  <w:vMerge w:val="restart"/>
                </w:tcPr>
                <w:p w:rsidR="005B5BB8" w:rsidRPr="00B060F7" w:rsidRDefault="005B5BB8" w:rsidP="005B5BB8">
                  <w:pPr>
                    <w:framePr w:hSpace="141" w:wrap="around" w:vAnchor="text" w:hAnchor="text" w:y="1"/>
                    <w:suppressOverlap/>
                    <w:jc w:val="center"/>
                    <w:rPr>
                      <w:rFonts w:ascii="Calibri" w:hAnsi="Calibri"/>
                      <w:b/>
                      <w:bCs/>
                      <w:sz w:val="22"/>
                      <w:szCs w:val="22"/>
                      <w:lang w:val="es-ES_tradnl"/>
                    </w:rPr>
                  </w:pPr>
                  <w:r w:rsidRPr="00B060F7">
                    <w:rPr>
                      <w:rFonts w:ascii="Calibri" w:hAnsi="Calibri"/>
                      <w:b/>
                      <w:bCs/>
                      <w:sz w:val="22"/>
                      <w:szCs w:val="22"/>
                      <w:lang w:val="es-ES_tradnl"/>
                    </w:rPr>
                    <w:t>N°</w:t>
                  </w:r>
                </w:p>
              </w:tc>
              <w:tc>
                <w:tcPr>
                  <w:tcW w:w="539" w:type="pct"/>
                  <w:vMerge w:val="restart"/>
                </w:tcPr>
                <w:p w:rsidR="005B5BB8" w:rsidRPr="00B060F7" w:rsidRDefault="005B5BB8" w:rsidP="005B5BB8">
                  <w:pPr>
                    <w:framePr w:hSpace="141" w:wrap="around" w:vAnchor="text" w:hAnchor="text" w:y="1"/>
                    <w:suppressOverlap/>
                    <w:jc w:val="center"/>
                    <w:rPr>
                      <w:rFonts w:ascii="Calibri" w:hAnsi="Calibri"/>
                      <w:b/>
                      <w:bCs/>
                      <w:sz w:val="22"/>
                      <w:szCs w:val="22"/>
                      <w:lang w:val="es-ES_tradnl"/>
                    </w:rPr>
                  </w:pPr>
                  <w:r w:rsidRPr="00B060F7">
                    <w:rPr>
                      <w:rFonts w:ascii="Calibri" w:hAnsi="Calibri"/>
                      <w:b/>
                      <w:bCs/>
                      <w:sz w:val="22"/>
                      <w:szCs w:val="22"/>
                      <w:lang w:val="es-ES_tradnl"/>
                    </w:rPr>
                    <w:t>Zona</w:t>
                  </w:r>
                </w:p>
              </w:tc>
              <w:tc>
                <w:tcPr>
                  <w:tcW w:w="650" w:type="pct"/>
                  <w:gridSpan w:val="2"/>
                </w:tcPr>
                <w:p w:rsidR="005B5BB8" w:rsidRPr="00B060F7" w:rsidRDefault="005B5BB8" w:rsidP="005B5BB8">
                  <w:pPr>
                    <w:framePr w:hSpace="141" w:wrap="around" w:vAnchor="text" w:hAnchor="text" w:y="1"/>
                    <w:suppressOverlap/>
                    <w:jc w:val="center"/>
                    <w:rPr>
                      <w:rFonts w:ascii="Calibri" w:hAnsi="Calibri"/>
                      <w:b/>
                      <w:bCs/>
                      <w:sz w:val="22"/>
                      <w:szCs w:val="22"/>
                      <w:lang w:val="es-ES_tradnl"/>
                    </w:rPr>
                  </w:pPr>
                  <w:r w:rsidRPr="00B060F7">
                    <w:rPr>
                      <w:rFonts w:ascii="Calibri" w:hAnsi="Calibri"/>
                      <w:b/>
                      <w:bCs/>
                      <w:sz w:val="22"/>
                      <w:szCs w:val="22"/>
                      <w:lang w:val="es-ES_tradnl"/>
                    </w:rPr>
                    <w:t>Altura Máxima</w:t>
                  </w:r>
                </w:p>
              </w:tc>
              <w:tc>
                <w:tcPr>
                  <w:tcW w:w="730" w:type="pct"/>
                  <w:gridSpan w:val="3"/>
                </w:tcPr>
                <w:p w:rsidR="005B5BB8" w:rsidRPr="00B060F7" w:rsidRDefault="005B5BB8" w:rsidP="005B5BB8">
                  <w:pPr>
                    <w:framePr w:hSpace="141" w:wrap="around" w:vAnchor="text" w:hAnchor="text" w:y="1"/>
                    <w:suppressOverlap/>
                    <w:jc w:val="center"/>
                    <w:rPr>
                      <w:rFonts w:ascii="Calibri" w:hAnsi="Calibri"/>
                      <w:b/>
                      <w:bCs/>
                      <w:sz w:val="22"/>
                      <w:szCs w:val="22"/>
                      <w:lang w:val="es-ES_tradnl"/>
                    </w:rPr>
                  </w:pPr>
                  <w:r w:rsidRPr="00B060F7">
                    <w:rPr>
                      <w:rFonts w:ascii="Calibri" w:hAnsi="Calibri"/>
                      <w:b/>
                      <w:bCs/>
                      <w:sz w:val="22"/>
                      <w:szCs w:val="22"/>
                      <w:lang w:val="es-ES_tradnl"/>
                    </w:rPr>
                    <w:t>Retiros</w:t>
                  </w:r>
                </w:p>
              </w:tc>
              <w:tc>
                <w:tcPr>
                  <w:tcW w:w="567" w:type="pct"/>
                </w:tcPr>
                <w:p w:rsidR="005B5BB8" w:rsidRPr="00B060F7" w:rsidRDefault="005B5BB8" w:rsidP="005B5BB8">
                  <w:pPr>
                    <w:framePr w:hSpace="141" w:wrap="around" w:vAnchor="text" w:hAnchor="text" w:y="1"/>
                    <w:suppressOverlap/>
                    <w:jc w:val="center"/>
                    <w:rPr>
                      <w:rFonts w:ascii="Calibri" w:hAnsi="Calibri"/>
                      <w:b/>
                      <w:bCs/>
                      <w:sz w:val="22"/>
                      <w:szCs w:val="22"/>
                      <w:lang w:val="es-ES_tradnl"/>
                    </w:rPr>
                  </w:pPr>
                  <w:r w:rsidRPr="00B060F7">
                    <w:rPr>
                      <w:rFonts w:ascii="Calibri" w:hAnsi="Calibri"/>
                      <w:b/>
                      <w:bCs/>
                      <w:sz w:val="22"/>
                      <w:szCs w:val="22"/>
                      <w:lang w:val="es-ES_tradnl"/>
                    </w:rPr>
                    <w:t>Distancia entre bloques</w:t>
                  </w:r>
                </w:p>
              </w:tc>
              <w:tc>
                <w:tcPr>
                  <w:tcW w:w="434" w:type="pct"/>
                </w:tcPr>
                <w:p w:rsidR="005B5BB8" w:rsidRPr="00B060F7" w:rsidRDefault="005B5BB8" w:rsidP="005B5BB8">
                  <w:pPr>
                    <w:framePr w:hSpace="141" w:wrap="around" w:vAnchor="text" w:hAnchor="text" w:y="1"/>
                    <w:suppressOverlap/>
                    <w:jc w:val="center"/>
                    <w:rPr>
                      <w:rFonts w:ascii="Calibri" w:hAnsi="Calibri"/>
                      <w:b/>
                      <w:bCs/>
                      <w:sz w:val="22"/>
                      <w:szCs w:val="22"/>
                      <w:lang w:val="es-ES_tradnl"/>
                    </w:rPr>
                  </w:pPr>
                  <w:r w:rsidRPr="00B060F7">
                    <w:rPr>
                      <w:rFonts w:ascii="Calibri" w:hAnsi="Calibri"/>
                      <w:b/>
                      <w:bCs/>
                      <w:sz w:val="22"/>
                      <w:szCs w:val="22"/>
                      <w:lang w:val="es-ES_tradnl"/>
                    </w:rPr>
                    <w:t>COS PB</w:t>
                  </w:r>
                </w:p>
              </w:tc>
              <w:tc>
                <w:tcPr>
                  <w:tcW w:w="501" w:type="pct"/>
                </w:tcPr>
                <w:p w:rsidR="005B5BB8" w:rsidRPr="00B060F7" w:rsidRDefault="005B5BB8" w:rsidP="005B5BB8">
                  <w:pPr>
                    <w:framePr w:hSpace="141" w:wrap="around" w:vAnchor="text" w:hAnchor="text" w:y="1"/>
                    <w:suppressOverlap/>
                    <w:jc w:val="center"/>
                    <w:rPr>
                      <w:rFonts w:ascii="Calibri" w:hAnsi="Calibri"/>
                      <w:b/>
                      <w:bCs/>
                      <w:sz w:val="22"/>
                      <w:szCs w:val="22"/>
                      <w:lang w:val="es-ES_tradnl"/>
                    </w:rPr>
                  </w:pPr>
                  <w:r w:rsidRPr="00B060F7">
                    <w:rPr>
                      <w:rFonts w:ascii="Calibri" w:hAnsi="Calibri"/>
                      <w:b/>
                      <w:bCs/>
                      <w:sz w:val="22"/>
                      <w:szCs w:val="22"/>
                      <w:lang w:val="es-ES_tradnl"/>
                    </w:rPr>
                    <w:t>COS TOTAL</w:t>
                  </w:r>
                </w:p>
              </w:tc>
              <w:tc>
                <w:tcPr>
                  <w:tcW w:w="661" w:type="pct"/>
                  <w:gridSpan w:val="2"/>
                </w:tcPr>
                <w:p w:rsidR="005B5BB8" w:rsidRPr="00B060F7" w:rsidRDefault="005B5BB8" w:rsidP="005B5BB8">
                  <w:pPr>
                    <w:framePr w:hSpace="141" w:wrap="around" w:vAnchor="text" w:hAnchor="text" w:y="1"/>
                    <w:suppressOverlap/>
                    <w:jc w:val="center"/>
                    <w:rPr>
                      <w:rFonts w:ascii="Calibri" w:hAnsi="Calibri"/>
                      <w:b/>
                      <w:bCs/>
                      <w:sz w:val="22"/>
                      <w:szCs w:val="22"/>
                      <w:lang w:val="es-ES_tradnl"/>
                    </w:rPr>
                  </w:pPr>
                  <w:r w:rsidRPr="00B060F7">
                    <w:rPr>
                      <w:rFonts w:ascii="Calibri" w:hAnsi="Calibri"/>
                      <w:b/>
                      <w:bCs/>
                      <w:sz w:val="22"/>
                      <w:szCs w:val="22"/>
                      <w:lang w:val="es-ES_tradnl"/>
                    </w:rPr>
                    <w:t>Lote Mínimo</w:t>
                  </w:r>
                </w:p>
              </w:tc>
              <w:tc>
                <w:tcPr>
                  <w:tcW w:w="582" w:type="pct"/>
                </w:tcPr>
                <w:p w:rsidR="005B5BB8" w:rsidRPr="00B060F7" w:rsidRDefault="005B5BB8" w:rsidP="005B5BB8">
                  <w:pPr>
                    <w:framePr w:hSpace="141" w:wrap="around" w:vAnchor="text" w:hAnchor="text" w:y="1"/>
                    <w:suppressOverlap/>
                    <w:jc w:val="center"/>
                    <w:rPr>
                      <w:rFonts w:ascii="Calibri" w:hAnsi="Calibri"/>
                      <w:b/>
                      <w:bCs/>
                      <w:sz w:val="22"/>
                      <w:szCs w:val="22"/>
                      <w:lang w:val="es-ES_tradnl"/>
                    </w:rPr>
                  </w:pPr>
                  <w:r w:rsidRPr="00B060F7">
                    <w:rPr>
                      <w:rFonts w:ascii="Calibri" w:hAnsi="Calibri"/>
                      <w:b/>
                      <w:bCs/>
                      <w:sz w:val="22"/>
                      <w:szCs w:val="22"/>
                      <w:lang w:val="es-ES_tradnl"/>
                    </w:rPr>
                    <w:t>Frente Mínimo</w:t>
                  </w:r>
                </w:p>
              </w:tc>
            </w:tr>
            <w:tr w:rsidR="005B5BB8" w:rsidRPr="00B060F7" w:rsidTr="00B060F7">
              <w:tc>
                <w:tcPr>
                  <w:tcW w:w="335" w:type="pct"/>
                  <w:vMerge/>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p>
              </w:tc>
              <w:tc>
                <w:tcPr>
                  <w:tcW w:w="539" w:type="pct"/>
                  <w:vMerge/>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p>
              </w:tc>
              <w:tc>
                <w:tcPr>
                  <w:tcW w:w="383"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Pisos</w:t>
                  </w:r>
                </w:p>
              </w:tc>
              <w:tc>
                <w:tcPr>
                  <w:tcW w:w="267"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m</w:t>
                  </w:r>
                </w:p>
              </w:tc>
              <w:tc>
                <w:tcPr>
                  <w:tcW w:w="233"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F</w:t>
                  </w:r>
                </w:p>
              </w:tc>
              <w:tc>
                <w:tcPr>
                  <w:tcW w:w="238"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L</w:t>
                  </w:r>
                </w:p>
              </w:tc>
              <w:tc>
                <w:tcPr>
                  <w:tcW w:w="260"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P</w:t>
                  </w:r>
                </w:p>
              </w:tc>
              <w:tc>
                <w:tcPr>
                  <w:tcW w:w="567"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m</w:t>
                  </w:r>
                </w:p>
              </w:tc>
              <w:tc>
                <w:tcPr>
                  <w:tcW w:w="434"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w:t>
                  </w:r>
                </w:p>
              </w:tc>
              <w:tc>
                <w:tcPr>
                  <w:tcW w:w="501"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w:t>
                  </w:r>
                </w:p>
              </w:tc>
              <w:tc>
                <w:tcPr>
                  <w:tcW w:w="649"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m2</w:t>
                  </w:r>
                </w:p>
              </w:tc>
              <w:tc>
                <w:tcPr>
                  <w:tcW w:w="594" w:type="pct"/>
                  <w:gridSpan w:val="2"/>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m</w:t>
                  </w:r>
                </w:p>
              </w:tc>
            </w:tr>
            <w:tr w:rsidR="005B5BB8" w:rsidRPr="00B060F7" w:rsidTr="00B060F7">
              <w:tc>
                <w:tcPr>
                  <w:tcW w:w="335"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A10</w:t>
                  </w:r>
                </w:p>
              </w:tc>
              <w:tc>
                <w:tcPr>
                  <w:tcW w:w="539"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A604-50</w:t>
                  </w:r>
                </w:p>
              </w:tc>
              <w:tc>
                <w:tcPr>
                  <w:tcW w:w="383"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4</w:t>
                  </w:r>
                </w:p>
              </w:tc>
              <w:tc>
                <w:tcPr>
                  <w:tcW w:w="267" w:type="pct"/>
                </w:tcPr>
                <w:p w:rsidR="005B5BB8" w:rsidRPr="00A544A9" w:rsidRDefault="005B5BB8" w:rsidP="005B5BB8">
                  <w:pPr>
                    <w:framePr w:hSpace="141" w:wrap="around" w:vAnchor="text" w:hAnchor="text" w:y="1"/>
                    <w:suppressOverlap/>
                    <w:jc w:val="center"/>
                    <w:rPr>
                      <w:rFonts w:ascii="Calibri" w:hAnsi="Calibri"/>
                      <w:bCs/>
                      <w:sz w:val="22"/>
                      <w:szCs w:val="22"/>
                      <w:highlight w:val="yellow"/>
                      <w:lang w:val="es-ES_tradnl"/>
                    </w:rPr>
                  </w:pPr>
                  <w:r w:rsidRPr="00A544A9">
                    <w:rPr>
                      <w:rFonts w:ascii="Calibri" w:hAnsi="Calibri"/>
                      <w:bCs/>
                      <w:sz w:val="22"/>
                      <w:szCs w:val="22"/>
                      <w:highlight w:val="yellow"/>
                      <w:lang w:val="es-ES_tradnl"/>
                    </w:rPr>
                    <w:t>16</w:t>
                  </w:r>
                </w:p>
              </w:tc>
              <w:tc>
                <w:tcPr>
                  <w:tcW w:w="233"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5</w:t>
                  </w:r>
                </w:p>
              </w:tc>
              <w:tc>
                <w:tcPr>
                  <w:tcW w:w="238"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3</w:t>
                  </w:r>
                </w:p>
              </w:tc>
              <w:tc>
                <w:tcPr>
                  <w:tcW w:w="260"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3</w:t>
                  </w:r>
                </w:p>
              </w:tc>
              <w:tc>
                <w:tcPr>
                  <w:tcW w:w="567"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6</w:t>
                  </w:r>
                </w:p>
              </w:tc>
              <w:tc>
                <w:tcPr>
                  <w:tcW w:w="434"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50</w:t>
                  </w:r>
                </w:p>
              </w:tc>
              <w:tc>
                <w:tcPr>
                  <w:tcW w:w="501"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200</w:t>
                  </w:r>
                </w:p>
              </w:tc>
              <w:tc>
                <w:tcPr>
                  <w:tcW w:w="649"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600</w:t>
                  </w:r>
                </w:p>
              </w:tc>
              <w:tc>
                <w:tcPr>
                  <w:tcW w:w="594" w:type="pct"/>
                  <w:gridSpan w:val="2"/>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15</w:t>
                  </w:r>
                </w:p>
              </w:tc>
            </w:tr>
            <w:tr w:rsidR="005B5BB8" w:rsidRPr="00B060F7" w:rsidTr="00B060F7">
              <w:tc>
                <w:tcPr>
                  <w:tcW w:w="335"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A19</w:t>
                  </w:r>
                </w:p>
              </w:tc>
              <w:tc>
                <w:tcPr>
                  <w:tcW w:w="539"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A606-50</w:t>
                  </w:r>
                </w:p>
              </w:tc>
              <w:tc>
                <w:tcPr>
                  <w:tcW w:w="383"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6</w:t>
                  </w:r>
                </w:p>
              </w:tc>
              <w:tc>
                <w:tcPr>
                  <w:tcW w:w="267" w:type="pct"/>
                </w:tcPr>
                <w:p w:rsidR="005B5BB8" w:rsidRPr="00A544A9" w:rsidRDefault="005B5BB8" w:rsidP="005B5BB8">
                  <w:pPr>
                    <w:framePr w:hSpace="141" w:wrap="around" w:vAnchor="text" w:hAnchor="text" w:y="1"/>
                    <w:suppressOverlap/>
                    <w:jc w:val="center"/>
                    <w:rPr>
                      <w:rFonts w:ascii="Calibri" w:hAnsi="Calibri"/>
                      <w:bCs/>
                      <w:sz w:val="22"/>
                      <w:szCs w:val="22"/>
                      <w:highlight w:val="yellow"/>
                      <w:lang w:val="es-ES_tradnl"/>
                    </w:rPr>
                  </w:pPr>
                  <w:r w:rsidRPr="00A544A9">
                    <w:rPr>
                      <w:rFonts w:ascii="Calibri" w:hAnsi="Calibri"/>
                      <w:bCs/>
                      <w:sz w:val="22"/>
                      <w:szCs w:val="22"/>
                      <w:highlight w:val="yellow"/>
                      <w:lang w:val="es-ES_tradnl"/>
                    </w:rPr>
                    <w:t>24</w:t>
                  </w:r>
                </w:p>
              </w:tc>
              <w:tc>
                <w:tcPr>
                  <w:tcW w:w="233"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5</w:t>
                  </w:r>
                </w:p>
              </w:tc>
              <w:tc>
                <w:tcPr>
                  <w:tcW w:w="238"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3</w:t>
                  </w:r>
                </w:p>
              </w:tc>
              <w:tc>
                <w:tcPr>
                  <w:tcW w:w="260"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3</w:t>
                  </w:r>
                </w:p>
              </w:tc>
              <w:tc>
                <w:tcPr>
                  <w:tcW w:w="567"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6</w:t>
                  </w:r>
                </w:p>
              </w:tc>
              <w:tc>
                <w:tcPr>
                  <w:tcW w:w="434"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50</w:t>
                  </w:r>
                </w:p>
              </w:tc>
              <w:tc>
                <w:tcPr>
                  <w:tcW w:w="501"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300</w:t>
                  </w:r>
                </w:p>
              </w:tc>
              <w:tc>
                <w:tcPr>
                  <w:tcW w:w="649"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600</w:t>
                  </w:r>
                </w:p>
              </w:tc>
              <w:tc>
                <w:tcPr>
                  <w:tcW w:w="594" w:type="pct"/>
                  <w:gridSpan w:val="2"/>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15</w:t>
                  </w:r>
                </w:p>
              </w:tc>
            </w:tr>
            <w:tr w:rsidR="005B5BB8" w:rsidRPr="00B060F7" w:rsidTr="00B060F7">
              <w:tc>
                <w:tcPr>
                  <w:tcW w:w="335"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A21</w:t>
                  </w:r>
                </w:p>
              </w:tc>
              <w:tc>
                <w:tcPr>
                  <w:tcW w:w="539"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A608-50</w:t>
                  </w:r>
                </w:p>
              </w:tc>
              <w:tc>
                <w:tcPr>
                  <w:tcW w:w="383"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8</w:t>
                  </w:r>
                </w:p>
              </w:tc>
              <w:tc>
                <w:tcPr>
                  <w:tcW w:w="267" w:type="pct"/>
                </w:tcPr>
                <w:p w:rsidR="005B5BB8" w:rsidRPr="00A544A9" w:rsidRDefault="005B5BB8" w:rsidP="005B5BB8">
                  <w:pPr>
                    <w:framePr w:hSpace="141" w:wrap="around" w:vAnchor="text" w:hAnchor="text" w:y="1"/>
                    <w:suppressOverlap/>
                    <w:jc w:val="center"/>
                    <w:rPr>
                      <w:rFonts w:ascii="Calibri" w:hAnsi="Calibri"/>
                      <w:bCs/>
                      <w:sz w:val="22"/>
                      <w:szCs w:val="22"/>
                      <w:highlight w:val="yellow"/>
                      <w:lang w:val="es-ES_tradnl"/>
                    </w:rPr>
                  </w:pPr>
                  <w:r w:rsidRPr="00A544A9">
                    <w:rPr>
                      <w:rFonts w:ascii="Calibri" w:hAnsi="Calibri"/>
                      <w:bCs/>
                      <w:sz w:val="22"/>
                      <w:szCs w:val="22"/>
                      <w:highlight w:val="yellow"/>
                      <w:lang w:val="es-ES_tradnl"/>
                    </w:rPr>
                    <w:t>32</w:t>
                  </w:r>
                </w:p>
              </w:tc>
              <w:tc>
                <w:tcPr>
                  <w:tcW w:w="233"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5</w:t>
                  </w:r>
                </w:p>
              </w:tc>
              <w:tc>
                <w:tcPr>
                  <w:tcW w:w="238"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3</w:t>
                  </w:r>
                </w:p>
              </w:tc>
              <w:tc>
                <w:tcPr>
                  <w:tcW w:w="260"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3</w:t>
                  </w:r>
                </w:p>
              </w:tc>
              <w:tc>
                <w:tcPr>
                  <w:tcW w:w="567"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6</w:t>
                  </w:r>
                </w:p>
              </w:tc>
              <w:tc>
                <w:tcPr>
                  <w:tcW w:w="434"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50</w:t>
                  </w:r>
                </w:p>
              </w:tc>
              <w:tc>
                <w:tcPr>
                  <w:tcW w:w="501"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400</w:t>
                  </w:r>
                </w:p>
              </w:tc>
              <w:tc>
                <w:tcPr>
                  <w:tcW w:w="649" w:type="pct"/>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600</w:t>
                  </w:r>
                </w:p>
              </w:tc>
              <w:tc>
                <w:tcPr>
                  <w:tcW w:w="594" w:type="pct"/>
                  <w:gridSpan w:val="2"/>
                </w:tcPr>
                <w:p w:rsidR="005B5BB8" w:rsidRPr="00B060F7" w:rsidRDefault="005B5BB8" w:rsidP="005B5BB8">
                  <w:pPr>
                    <w:framePr w:hSpace="141" w:wrap="around" w:vAnchor="text" w:hAnchor="text" w:y="1"/>
                    <w:suppressOverlap/>
                    <w:jc w:val="center"/>
                    <w:rPr>
                      <w:rFonts w:ascii="Calibri" w:hAnsi="Calibri"/>
                      <w:bCs/>
                      <w:sz w:val="22"/>
                      <w:szCs w:val="22"/>
                      <w:lang w:val="es-ES_tradnl"/>
                    </w:rPr>
                  </w:pPr>
                  <w:r w:rsidRPr="00B060F7">
                    <w:rPr>
                      <w:rFonts w:ascii="Calibri" w:hAnsi="Calibri"/>
                      <w:bCs/>
                      <w:sz w:val="22"/>
                      <w:szCs w:val="22"/>
                      <w:lang w:val="es-ES_tradnl"/>
                    </w:rPr>
                    <w:t>15</w:t>
                  </w:r>
                </w:p>
              </w:tc>
            </w:tr>
          </w:tbl>
          <w:p w:rsidR="005B5BB8" w:rsidRPr="00B060F7" w:rsidRDefault="005B5BB8" w:rsidP="005B5BB8">
            <w:pPr>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B060F7">
              <w:rPr>
                <w:rFonts w:ascii="Calibri" w:hAnsi="Calibri"/>
                <w:b/>
                <w:bCs/>
                <w:sz w:val="22"/>
                <w:szCs w:val="22"/>
                <w:lang w:val="es-ES_tradnl"/>
              </w:rPr>
              <w:t>Art</w:t>
            </w:r>
            <w:r w:rsidR="00B060F7" w:rsidRPr="00B060F7">
              <w:rPr>
                <w:rFonts w:ascii="Calibri" w:hAnsi="Calibri"/>
                <w:b/>
                <w:bCs/>
                <w:sz w:val="22"/>
                <w:szCs w:val="22"/>
                <w:lang w:val="es-ES_tradnl"/>
              </w:rPr>
              <w:t>ículo</w:t>
            </w:r>
            <w:r w:rsidRPr="00B060F7">
              <w:rPr>
                <w:rFonts w:ascii="Calibri" w:hAnsi="Calibri"/>
                <w:b/>
                <w:bCs/>
                <w:sz w:val="22"/>
                <w:szCs w:val="22"/>
                <w:lang w:val="es-ES_tradnl"/>
              </w:rPr>
              <w:t xml:space="preserve"> 10.- Normas generales para edificaciones.</w:t>
            </w:r>
            <w:r w:rsidRPr="00B060F7">
              <w:rPr>
                <w:rFonts w:ascii="Calibri" w:hAnsi="Calibri"/>
                <w:bCs/>
                <w:sz w:val="22"/>
                <w:szCs w:val="22"/>
                <w:lang w:val="es-ES_tradnl"/>
              </w:rPr>
              <w:t>- Toda habilitación del suelo y edificación se sujetará a las especificaciones de la presente ordenanza y a las determinaciones de las ordenanzas del Régimen del Suelo Metropolitano, el Plan de Uso y Ocupación del Suelo y las Reglas Técnicas de Arquitectura y Urbanismo.</w:t>
            </w:r>
          </w:p>
          <w:p w:rsidR="005B5BB8" w:rsidRPr="00B060F7" w:rsidRDefault="005B5BB8" w:rsidP="005B5BB8">
            <w:pPr>
              <w:jc w:val="both"/>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B060F7">
              <w:rPr>
                <w:rFonts w:ascii="Calibri" w:hAnsi="Calibri"/>
                <w:b/>
                <w:bCs/>
                <w:sz w:val="22"/>
                <w:szCs w:val="22"/>
                <w:lang w:val="es-ES_tradnl"/>
              </w:rPr>
              <w:t>Art</w:t>
            </w:r>
            <w:r w:rsidR="00B060F7" w:rsidRPr="00B060F7">
              <w:rPr>
                <w:rFonts w:ascii="Calibri" w:hAnsi="Calibri"/>
                <w:b/>
                <w:bCs/>
                <w:sz w:val="22"/>
                <w:szCs w:val="22"/>
                <w:lang w:val="es-ES_tradnl"/>
              </w:rPr>
              <w:t>ículo</w:t>
            </w:r>
            <w:r w:rsidRPr="00B060F7">
              <w:rPr>
                <w:rFonts w:ascii="Calibri" w:hAnsi="Calibri"/>
                <w:b/>
                <w:bCs/>
                <w:sz w:val="22"/>
                <w:szCs w:val="22"/>
                <w:lang w:val="es-ES_tradnl"/>
              </w:rPr>
              <w:t xml:space="preserve"> 11.- Normas específicas para edificaciones.</w:t>
            </w:r>
            <w:r w:rsidRPr="00B060F7">
              <w:rPr>
                <w:rFonts w:ascii="Calibri" w:hAnsi="Calibri"/>
                <w:bCs/>
                <w:sz w:val="22"/>
                <w:szCs w:val="22"/>
                <w:lang w:val="es-ES_tradnl"/>
              </w:rPr>
              <w:t>- En el ámbito de aplicación de la presente Ordenanza, las edificaciones deberán observar las siguientes condiciones:</w:t>
            </w:r>
          </w:p>
          <w:p w:rsidR="005B5BB8" w:rsidRPr="00B060F7" w:rsidRDefault="005B5BB8" w:rsidP="005B5BB8">
            <w:pPr>
              <w:jc w:val="both"/>
              <w:rPr>
                <w:rFonts w:ascii="Calibri" w:hAnsi="Calibri"/>
                <w:bCs/>
                <w:sz w:val="22"/>
                <w:szCs w:val="22"/>
                <w:lang w:val="es-ES_tradnl"/>
              </w:rPr>
            </w:pPr>
          </w:p>
          <w:p w:rsidR="005B5BB8" w:rsidRPr="00B060F7" w:rsidRDefault="005B5BB8" w:rsidP="005B5BB8">
            <w:pPr>
              <w:pStyle w:val="Prrafodelista"/>
              <w:numPr>
                <w:ilvl w:val="0"/>
                <w:numId w:val="4"/>
              </w:numPr>
              <w:jc w:val="both"/>
              <w:rPr>
                <w:rFonts w:ascii="Calibri" w:hAnsi="Calibri"/>
                <w:bCs/>
                <w:sz w:val="22"/>
                <w:szCs w:val="22"/>
                <w:lang w:val="es-ES_tradnl"/>
              </w:rPr>
            </w:pPr>
            <w:r w:rsidRPr="00B060F7">
              <w:rPr>
                <w:rFonts w:ascii="Calibri" w:hAnsi="Calibri"/>
                <w:bCs/>
                <w:sz w:val="22"/>
                <w:szCs w:val="22"/>
                <w:lang w:val="es-ES_tradnl"/>
              </w:rPr>
              <w:t>La edificación principal no podrá sobrepasar la altura máxima establecida tanto en pisos como en metros en esta ordenanza;</w:t>
            </w:r>
          </w:p>
          <w:p w:rsidR="005B5BB8" w:rsidRPr="00B060F7" w:rsidRDefault="005B5BB8" w:rsidP="005B5BB8">
            <w:pPr>
              <w:pStyle w:val="Prrafodelista"/>
              <w:numPr>
                <w:ilvl w:val="0"/>
                <w:numId w:val="4"/>
              </w:numPr>
              <w:jc w:val="both"/>
              <w:rPr>
                <w:rFonts w:ascii="Calibri" w:hAnsi="Calibri"/>
                <w:bCs/>
                <w:sz w:val="22"/>
                <w:szCs w:val="22"/>
                <w:lang w:val="es-ES_tradnl"/>
              </w:rPr>
            </w:pPr>
            <w:r w:rsidRPr="00B060F7">
              <w:rPr>
                <w:rFonts w:ascii="Calibri" w:hAnsi="Calibri"/>
                <w:bCs/>
                <w:sz w:val="22"/>
                <w:szCs w:val="22"/>
                <w:lang w:val="es-ES_tradnl"/>
              </w:rPr>
              <w:t>Los retiros frontales en edificación nueva se destinarán exclusivamente a jardines. En estos retiros se podrá construir exclusivamente pasos cubiertos para circulación peatonal y espacios duros descubiertos de acceso vehicular desde la línea de fábrica hasta la puerta de ingreso de la edificación, bajo las condiciones establecidas en las Reglas Técnicas de Arquitectura y Urbanismo.</w:t>
            </w:r>
          </w:p>
          <w:p w:rsidR="005B5BB8" w:rsidRPr="00B060F7" w:rsidRDefault="005B5BB8" w:rsidP="005B5BB8">
            <w:pPr>
              <w:pStyle w:val="Prrafodelista"/>
              <w:numPr>
                <w:ilvl w:val="0"/>
                <w:numId w:val="4"/>
              </w:numPr>
              <w:jc w:val="both"/>
              <w:rPr>
                <w:rFonts w:ascii="Calibri" w:hAnsi="Calibri"/>
                <w:bCs/>
                <w:sz w:val="22"/>
                <w:szCs w:val="22"/>
                <w:lang w:val="es-ES_tradnl"/>
              </w:rPr>
            </w:pPr>
            <w:r w:rsidRPr="00B060F7">
              <w:rPr>
                <w:rFonts w:ascii="Calibri" w:hAnsi="Calibri"/>
                <w:bCs/>
                <w:sz w:val="22"/>
                <w:szCs w:val="22"/>
                <w:lang w:val="es-ES_tradnl"/>
              </w:rPr>
              <w:t>Los ingresos peatonales y vehiculares a los predios en ningún caso deberán romper la inclinación natural de la calzada y la configuración continua de la vereda. Se eliminará cualquier obstáculo que dificulte o impida la circulación peatonal en la vereda;</w:t>
            </w:r>
          </w:p>
          <w:p w:rsidR="005B5BB8" w:rsidRPr="00B060F7" w:rsidRDefault="005B5BB8" w:rsidP="005B5BB8">
            <w:pPr>
              <w:pStyle w:val="Prrafodelista"/>
              <w:numPr>
                <w:ilvl w:val="0"/>
                <w:numId w:val="4"/>
              </w:numPr>
              <w:jc w:val="both"/>
              <w:rPr>
                <w:rFonts w:ascii="Calibri" w:hAnsi="Calibri"/>
                <w:bCs/>
                <w:sz w:val="22"/>
                <w:szCs w:val="22"/>
                <w:lang w:val="es-ES_tradnl"/>
              </w:rPr>
            </w:pPr>
            <w:r w:rsidRPr="00B060F7">
              <w:rPr>
                <w:rFonts w:ascii="Calibri" w:hAnsi="Calibri"/>
                <w:bCs/>
                <w:sz w:val="22"/>
                <w:szCs w:val="22"/>
                <w:lang w:val="es-ES_tradnl"/>
              </w:rPr>
              <w:t>Las áreas comunales y espacios verdes del barrio entregados a la Municipalidad serán destinados exclusivamente para recreación, prácticas deportivas y actividades comunales;</w:t>
            </w:r>
          </w:p>
          <w:p w:rsidR="005B5BB8" w:rsidRPr="00B060F7" w:rsidRDefault="005B5BB8" w:rsidP="005B5BB8">
            <w:pPr>
              <w:pStyle w:val="Prrafodelista"/>
              <w:numPr>
                <w:ilvl w:val="0"/>
                <w:numId w:val="4"/>
              </w:numPr>
              <w:jc w:val="both"/>
              <w:rPr>
                <w:rFonts w:ascii="Calibri" w:hAnsi="Calibri"/>
                <w:bCs/>
                <w:sz w:val="22"/>
                <w:szCs w:val="22"/>
                <w:lang w:val="es-ES_tradnl"/>
              </w:rPr>
            </w:pPr>
            <w:r w:rsidRPr="00B060F7">
              <w:rPr>
                <w:rFonts w:ascii="Calibri" w:hAnsi="Calibri"/>
                <w:bCs/>
                <w:sz w:val="22"/>
                <w:szCs w:val="22"/>
                <w:lang w:val="es-ES_tradnl"/>
              </w:rPr>
              <w:t>En los predios, las áreas no ocupadas por edificaciones deberán tener vegetación en por lo menos un setenta por ciento. Para el trámite de permiso de habitabilidad el departamento técnico constatará la existencia de la vegetación mínima exigida; y,</w:t>
            </w:r>
          </w:p>
          <w:p w:rsidR="005B5BB8" w:rsidRPr="00B060F7" w:rsidRDefault="005B5BB8" w:rsidP="005B5BB8">
            <w:pPr>
              <w:pStyle w:val="Prrafodelista"/>
              <w:numPr>
                <w:ilvl w:val="0"/>
                <w:numId w:val="4"/>
              </w:numPr>
              <w:jc w:val="both"/>
              <w:rPr>
                <w:rFonts w:ascii="Calibri" w:hAnsi="Calibri"/>
                <w:bCs/>
                <w:sz w:val="22"/>
                <w:szCs w:val="22"/>
                <w:lang w:val="es-ES_tradnl"/>
              </w:rPr>
            </w:pPr>
            <w:r w:rsidRPr="00B060F7">
              <w:rPr>
                <w:rFonts w:ascii="Calibri" w:hAnsi="Calibri"/>
                <w:bCs/>
                <w:sz w:val="22"/>
                <w:szCs w:val="22"/>
                <w:lang w:val="es-ES_tradnl"/>
              </w:rPr>
              <w:t>Se prohíbe la ocupación de aceras con casetas de seguridad. Estas deberán ubicarse al interior del retiro frontal en las condiciones previstas en las Reglas Técnicas de Arquitectura y Urbanismo.</w:t>
            </w:r>
          </w:p>
          <w:p w:rsidR="005B5BB8" w:rsidRPr="00B060F7" w:rsidRDefault="005B5BB8" w:rsidP="005B5BB8">
            <w:pPr>
              <w:pStyle w:val="Prrafodelista"/>
              <w:jc w:val="both"/>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F057AF">
              <w:rPr>
                <w:rFonts w:ascii="Calibri" w:hAnsi="Calibri"/>
                <w:b/>
                <w:bCs/>
                <w:sz w:val="22"/>
                <w:szCs w:val="22"/>
                <w:highlight w:val="yellow"/>
                <w:lang w:val="es-ES_tradnl"/>
              </w:rPr>
              <w:t>Art</w:t>
            </w:r>
            <w:r w:rsidR="00B060F7" w:rsidRPr="00F057AF">
              <w:rPr>
                <w:rFonts w:ascii="Calibri" w:hAnsi="Calibri"/>
                <w:b/>
                <w:bCs/>
                <w:sz w:val="22"/>
                <w:szCs w:val="22"/>
                <w:highlight w:val="yellow"/>
                <w:lang w:val="es-ES_tradnl"/>
              </w:rPr>
              <w:t>ículo</w:t>
            </w:r>
            <w:r w:rsidRPr="00F057AF">
              <w:rPr>
                <w:rFonts w:ascii="Calibri" w:hAnsi="Calibri"/>
                <w:b/>
                <w:bCs/>
                <w:sz w:val="22"/>
                <w:szCs w:val="22"/>
                <w:highlight w:val="yellow"/>
                <w:lang w:val="es-ES_tradnl"/>
              </w:rPr>
              <w:t xml:space="preserve"> 12.- Compra de edificabilidad</w:t>
            </w:r>
            <w:r w:rsidRPr="00F057AF">
              <w:rPr>
                <w:rFonts w:ascii="Calibri" w:hAnsi="Calibri"/>
                <w:bCs/>
                <w:sz w:val="22"/>
                <w:szCs w:val="22"/>
                <w:highlight w:val="yellow"/>
                <w:lang w:val="es-ES_tradnl"/>
              </w:rPr>
              <w:t>.- No se admite ningún sistema de compra de edificabilidad en el barrio Quito Tenis.</w:t>
            </w:r>
          </w:p>
          <w:p w:rsidR="005B5BB8" w:rsidRPr="00B060F7" w:rsidRDefault="005B5BB8" w:rsidP="005B5BB8">
            <w:pPr>
              <w:jc w:val="both"/>
              <w:rPr>
                <w:rFonts w:ascii="Calibri" w:hAnsi="Calibri"/>
                <w:bCs/>
                <w:sz w:val="22"/>
                <w:szCs w:val="22"/>
                <w:lang w:val="es-ES_tradnl"/>
              </w:rPr>
            </w:pPr>
          </w:p>
          <w:p w:rsidR="005B5BB8" w:rsidRPr="00A544A9" w:rsidRDefault="005B5BB8" w:rsidP="005B5BB8">
            <w:pPr>
              <w:tabs>
                <w:tab w:val="left" w:pos="3606"/>
                <w:tab w:val="center" w:pos="4252"/>
              </w:tabs>
              <w:jc w:val="center"/>
              <w:rPr>
                <w:rFonts w:ascii="Calibri" w:hAnsi="Calibri"/>
                <w:b/>
                <w:bCs/>
                <w:sz w:val="22"/>
                <w:szCs w:val="22"/>
                <w:lang w:val="es-ES_tradnl"/>
              </w:rPr>
            </w:pPr>
            <w:r w:rsidRPr="00A544A9">
              <w:rPr>
                <w:rFonts w:ascii="Calibri" w:hAnsi="Calibri"/>
                <w:b/>
                <w:bCs/>
                <w:sz w:val="22"/>
                <w:szCs w:val="22"/>
                <w:lang w:val="es-ES_tradnl"/>
              </w:rPr>
              <w:t>CAPÍTULO IV</w:t>
            </w:r>
          </w:p>
          <w:p w:rsidR="005B5BB8" w:rsidRPr="00A544A9" w:rsidRDefault="005B5BB8" w:rsidP="005B5BB8">
            <w:pPr>
              <w:jc w:val="center"/>
              <w:rPr>
                <w:rFonts w:ascii="Calibri" w:hAnsi="Calibri"/>
                <w:b/>
                <w:bCs/>
                <w:sz w:val="22"/>
                <w:szCs w:val="22"/>
                <w:lang w:val="es-ES_tradnl"/>
              </w:rPr>
            </w:pPr>
            <w:r w:rsidRPr="00A544A9">
              <w:rPr>
                <w:rFonts w:ascii="Calibri" w:hAnsi="Calibri"/>
                <w:b/>
                <w:bCs/>
                <w:sz w:val="22"/>
                <w:szCs w:val="22"/>
                <w:lang w:val="es-ES_tradnl"/>
              </w:rPr>
              <w:t>SISTEMA Y DISEÑO VIAL</w:t>
            </w:r>
          </w:p>
          <w:p w:rsidR="005B5BB8" w:rsidRPr="00B060F7" w:rsidRDefault="005B5BB8" w:rsidP="005B5BB8">
            <w:pPr>
              <w:jc w:val="center"/>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AA3563">
              <w:rPr>
                <w:rFonts w:ascii="Calibri" w:hAnsi="Calibri"/>
                <w:b/>
                <w:bCs/>
                <w:sz w:val="22"/>
                <w:szCs w:val="22"/>
                <w:lang w:val="es-ES_tradnl"/>
              </w:rPr>
              <w:t>Art</w:t>
            </w:r>
            <w:r w:rsidR="00A544A9" w:rsidRPr="00AA3563">
              <w:rPr>
                <w:rFonts w:ascii="Calibri" w:hAnsi="Calibri"/>
                <w:b/>
                <w:bCs/>
                <w:sz w:val="22"/>
                <w:szCs w:val="22"/>
                <w:lang w:val="es-ES_tradnl"/>
              </w:rPr>
              <w:t>í</w:t>
            </w:r>
            <w:r w:rsidR="00B060F7" w:rsidRPr="00AA3563">
              <w:rPr>
                <w:rFonts w:ascii="Calibri" w:hAnsi="Calibri"/>
                <w:b/>
                <w:bCs/>
                <w:sz w:val="22"/>
                <w:szCs w:val="22"/>
                <w:lang w:val="es-ES_tradnl"/>
              </w:rPr>
              <w:t>culo</w:t>
            </w:r>
            <w:r w:rsidRPr="00AA3563">
              <w:rPr>
                <w:rFonts w:ascii="Calibri" w:hAnsi="Calibri"/>
                <w:b/>
                <w:bCs/>
                <w:sz w:val="22"/>
                <w:szCs w:val="22"/>
                <w:lang w:val="es-ES_tradnl"/>
              </w:rPr>
              <w:t xml:space="preserve"> 13.- Categorización, dimensiones y afectaciones del sistema vial.-</w:t>
            </w:r>
            <w:r w:rsidRPr="00B060F7">
              <w:rPr>
                <w:rFonts w:ascii="Calibri" w:hAnsi="Calibri"/>
                <w:bCs/>
                <w:sz w:val="22"/>
                <w:szCs w:val="22"/>
                <w:lang w:val="es-ES_tradnl"/>
              </w:rPr>
              <w:t xml:space="preserve"> El sistema vial del barrio Quito Tenis deberá considerar como prioridad la atención a peatones, vehículos no motorizados y accesibilidad universal, y se someterá a la normativa aplicable vigente y a los trámites y procesos de las entidades competentes sobre los diferentes aspectos involucrados en la gestión vial.</w:t>
            </w:r>
          </w:p>
          <w:p w:rsidR="005B5BB8" w:rsidRPr="00B060F7" w:rsidRDefault="005B5BB8" w:rsidP="005B5BB8">
            <w:pPr>
              <w:jc w:val="both"/>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B060F7">
              <w:rPr>
                <w:rFonts w:ascii="Calibri" w:hAnsi="Calibri"/>
                <w:bCs/>
                <w:sz w:val="22"/>
                <w:szCs w:val="22"/>
                <w:lang w:val="es-ES_tradnl"/>
              </w:rPr>
              <w:t>Las disposiciones referidas a este artículo deberán elaborarse en conjunto y con la conformidad del Comité Barrial.</w:t>
            </w:r>
            <w:r w:rsidRPr="00B060F7" w:rsidDel="002075A9">
              <w:rPr>
                <w:rFonts w:ascii="Calibri" w:hAnsi="Calibri"/>
                <w:bCs/>
                <w:sz w:val="22"/>
                <w:szCs w:val="22"/>
                <w:lang w:val="es-ES_tradnl"/>
              </w:rPr>
              <w:t xml:space="preserve"> </w:t>
            </w: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
                <w:bCs/>
                <w:sz w:val="22"/>
                <w:szCs w:val="22"/>
                <w:lang w:val="es-ES_tradnl"/>
              </w:rPr>
            </w:pPr>
            <w:r w:rsidRPr="00B060F7">
              <w:rPr>
                <w:rFonts w:ascii="Calibri" w:hAnsi="Calibri"/>
                <w:b/>
                <w:bCs/>
                <w:sz w:val="22"/>
                <w:szCs w:val="22"/>
                <w:lang w:val="es-ES_tradnl"/>
              </w:rPr>
              <w:t>CUADRO No. 3  ELIMINADO</w:t>
            </w:r>
          </w:p>
          <w:p w:rsidR="005B5BB8" w:rsidRPr="00B060F7" w:rsidRDefault="005B5BB8" w:rsidP="005B5BB8">
            <w:pPr>
              <w:tabs>
                <w:tab w:val="left" w:pos="2076"/>
              </w:tabs>
              <w:jc w:val="center"/>
              <w:rPr>
                <w:rFonts w:ascii="Calibri" w:hAnsi="Calibri"/>
                <w:b/>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Pr="00B060F7" w:rsidRDefault="005B5BB8" w:rsidP="005B5BB8">
            <w:pPr>
              <w:tabs>
                <w:tab w:val="left" w:pos="2076"/>
              </w:tabs>
              <w:jc w:val="center"/>
              <w:rPr>
                <w:rFonts w:ascii="Calibri" w:hAnsi="Calibri"/>
                <w:bCs/>
                <w:sz w:val="22"/>
                <w:szCs w:val="22"/>
                <w:lang w:val="es-ES_tradnl"/>
              </w:rPr>
            </w:pPr>
          </w:p>
          <w:p w:rsidR="005B5BB8" w:rsidRDefault="005B5BB8" w:rsidP="005B5BB8">
            <w:pPr>
              <w:tabs>
                <w:tab w:val="left" w:pos="2076"/>
              </w:tabs>
              <w:jc w:val="center"/>
              <w:rPr>
                <w:rFonts w:ascii="Calibri" w:hAnsi="Calibri"/>
                <w:b/>
                <w:bCs/>
                <w:sz w:val="22"/>
                <w:szCs w:val="22"/>
                <w:lang w:val="es-ES_tradnl"/>
              </w:rPr>
            </w:pPr>
          </w:p>
          <w:p w:rsidR="00AA3563" w:rsidRDefault="00AA3563" w:rsidP="005B5BB8">
            <w:pPr>
              <w:tabs>
                <w:tab w:val="left" w:pos="2076"/>
              </w:tabs>
              <w:jc w:val="center"/>
              <w:rPr>
                <w:rFonts w:ascii="Calibri" w:hAnsi="Calibri"/>
                <w:b/>
                <w:bCs/>
                <w:sz w:val="22"/>
                <w:szCs w:val="22"/>
                <w:lang w:val="es-ES_tradnl"/>
              </w:rPr>
            </w:pPr>
          </w:p>
          <w:p w:rsidR="00AA3563" w:rsidRDefault="00AA3563" w:rsidP="005B5BB8">
            <w:pPr>
              <w:tabs>
                <w:tab w:val="left" w:pos="2076"/>
              </w:tabs>
              <w:jc w:val="center"/>
              <w:rPr>
                <w:rFonts w:ascii="Calibri" w:hAnsi="Calibri"/>
                <w:b/>
                <w:bCs/>
                <w:sz w:val="22"/>
                <w:szCs w:val="22"/>
                <w:lang w:val="es-ES_tradnl"/>
              </w:rPr>
            </w:pPr>
          </w:p>
          <w:p w:rsidR="00AA3563" w:rsidRDefault="00AA3563" w:rsidP="005B5BB8">
            <w:pPr>
              <w:tabs>
                <w:tab w:val="left" w:pos="2076"/>
              </w:tabs>
              <w:jc w:val="center"/>
              <w:rPr>
                <w:rFonts w:ascii="Calibri" w:hAnsi="Calibri"/>
                <w:b/>
                <w:bCs/>
                <w:sz w:val="22"/>
                <w:szCs w:val="22"/>
                <w:lang w:val="es-ES_tradnl"/>
              </w:rPr>
            </w:pPr>
          </w:p>
          <w:p w:rsidR="00AA3563" w:rsidRDefault="00AA3563" w:rsidP="005B5BB8">
            <w:pPr>
              <w:tabs>
                <w:tab w:val="left" w:pos="2076"/>
              </w:tabs>
              <w:jc w:val="center"/>
              <w:rPr>
                <w:rFonts w:ascii="Calibri" w:hAnsi="Calibri"/>
                <w:b/>
                <w:bCs/>
                <w:sz w:val="22"/>
                <w:szCs w:val="22"/>
                <w:lang w:val="es-ES_tradnl"/>
              </w:rPr>
            </w:pPr>
          </w:p>
          <w:p w:rsidR="00AA3563" w:rsidRDefault="00AA3563" w:rsidP="005B5BB8">
            <w:pPr>
              <w:tabs>
                <w:tab w:val="left" w:pos="2076"/>
              </w:tabs>
              <w:jc w:val="center"/>
              <w:rPr>
                <w:rFonts w:ascii="Calibri" w:hAnsi="Calibri"/>
                <w:b/>
                <w:bCs/>
                <w:sz w:val="22"/>
                <w:szCs w:val="22"/>
                <w:lang w:val="es-ES_tradnl"/>
              </w:rPr>
            </w:pPr>
          </w:p>
          <w:p w:rsidR="00AA3563" w:rsidRDefault="00AA3563" w:rsidP="005B5BB8">
            <w:pPr>
              <w:tabs>
                <w:tab w:val="left" w:pos="2076"/>
              </w:tabs>
              <w:jc w:val="center"/>
              <w:rPr>
                <w:rFonts w:ascii="Calibri" w:hAnsi="Calibri"/>
                <w:b/>
                <w:bCs/>
                <w:sz w:val="22"/>
                <w:szCs w:val="22"/>
                <w:lang w:val="es-ES_tradnl"/>
              </w:rPr>
            </w:pPr>
          </w:p>
          <w:p w:rsidR="00AA3563" w:rsidRDefault="00AA3563" w:rsidP="005B5BB8">
            <w:pPr>
              <w:tabs>
                <w:tab w:val="left" w:pos="2076"/>
              </w:tabs>
              <w:jc w:val="center"/>
              <w:rPr>
                <w:rFonts w:ascii="Calibri" w:hAnsi="Calibri"/>
                <w:b/>
                <w:bCs/>
                <w:sz w:val="22"/>
                <w:szCs w:val="22"/>
                <w:lang w:val="es-ES_tradnl"/>
              </w:rPr>
            </w:pPr>
          </w:p>
          <w:p w:rsidR="00AC7D6B" w:rsidRDefault="00AC7D6B" w:rsidP="005B5BB8">
            <w:pPr>
              <w:tabs>
                <w:tab w:val="left" w:pos="2076"/>
              </w:tabs>
              <w:jc w:val="center"/>
              <w:rPr>
                <w:rFonts w:ascii="Calibri" w:hAnsi="Calibri"/>
                <w:b/>
                <w:bCs/>
                <w:sz w:val="22"/>
                <w:szCs w:val="22"/>
                <w:lang w:val="es-ES_tradnl"/>
              </w:rPr>
            </w:pPr>
          </w:p>
          <w:p w:rsidR="00AC7D6B" w:rsidRPr="00B060F7" w:rsidRDefault="00AC7D6B" w:rsidP="005B5BB8">
            <w:pPr>
              <w:tabs>
                <w:tab w:val="left" w:pos="2076"/>
              </w:tabs>
              <w:jc w:val="center"/>
              <w:rPr>
                <w:rFonts w:ascii="Calibri" w:hAnsi="Calibri"/>
                <w:b/>
                <w:bCs/>
                <w:sz w:val="22"/>
                <w:szCs w:val="22"/>
                <w:lang w:val="es-ES_tradnl"/>
              </w:rPr>
            </w:pPr>
          </w:p>
          <w:p w:rsidR="005B5BB8" w:rsidRPr="00B060F7" w:rsidRDefault="005B5BB8" w:rsidP="005B5BB8">
            <w:pPr>
              <w:tabs>
                <w:tab w:val="left" w:pos="2076"/>
              </w:tabs>
              <w:jc w:val="center"/>
              <w:rPr>
                <w:rFonts w:ascii="Calibri" w:hAnsi="Calibri"/>
                <w:b/>
                <w:bCs/>
                <w:sz w:val="22"/>
                <w:szCs w:val="22"/>
                <w:lang w:val="es-ES_tradnl"/>
              </w:rPr>
            </w:pPr>
            <w:r w:rsidRPr="00B060F7">
              <w:rPr>
                <w:rFonts w:ascii="Calibri" w:hAnsi="Calibri"/>
                <w:b/>
                <w:bCs/>
                <w:sz w:val="22"/>
                <w:szCs w:val="22"/>
                <w:lang w:val="es-ES_tradnl"/>
              </w:rPr>
              <w:t>Capítulo V</w:t>
            </w:r>
          </w:p>
          <w:p w:rsidR="005B5BB8" w:rsidRPr="00B060F7" w:rsidRDefault="005B5BB8" w:rsidP="005B5BB8">
            <w:pPr>
              <w:jc w:val="center"/>
              <w:rPr>
                <w:rFonts w:ascii="Calibri" w:hAnsi="Calibri"/>
                <w:b/>
                <w:bCs/>
                <w:sz w:val="22"/>
                <w:szCs w:val="22"/>
                <w:lang w:val="es-ES_tradnl"/>
              </w:rPr>
            </w:pPr>
            <w:r w:rsidRPr="00B060F7">
              <w:rPr>
                <w:rFonts w:ascii="Calibri" w:hAnsi="Calibri"/>
                <w:b/>
                <w:bCs/>
                <w:sz w:val="22"/>
                <w:szCs w:val="22"/>
                <w:lang w:val="es-ES_tradnl"/>
              </w:rPr>
              <w:t>Del diseño urbano y mantenimiento</w:t>
            </w:r>
          </w:p>
          <w:p w:rsidR="005B5BB8" w:rsidRPr="00B060F7" w:rsidRDefault="005B5BB8" w:rsidP="005B5BB8">
            <w:pPr>
              <w:jc w:val="center"/>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AA3563">
              <w:rPr>
                <w:rFonts w:ascii="Calibri" w:hAnsi="Calibri"/>
                <w:b/>
                <w:bCs/>
                <w:sz w:val="22"/>
                <w:szCs w:val="22"/>
                <w:highlight w:val="yellow"/>
                <w:lang w:val="es-ES_tradnl"/>
              </w:rPr>
              <w:t>Ar</w:t>
            </w:r>
            <w:r w:rsidR="00AA3563" w:rsidRPr="00AA3563">
              <w:rPr>
                <w:rFonts w:ascii="Calibri" w:hAnsi="Calibri"/>
                <w:b/>
                <w:bCs/>
                <w:sz w:val="22"/>
                <w:szCs w:val="22"/>
                <w:highlight w:val="yellow"/>
                <w:lang w:val="es-ES_tradnl"/>
              </w:rPr>
              <w:t>tículo</w:t>
            </w:r>
            <w:r w:rsidRPr="00AA3563">
              <w:rPr>
                <w:rFonts w:ascii="Calibri" w:hAnsi="Calibri"/>
                <w:b/>
                <w:bCs/>
                <w:sz w:val="22"/>
                <w:szCs w:val="22"/>
                <w:highlight w:val="yellow"/>
                <w:lang w:val="es-ES_tradnl"/>
              </w:rPr>
              <w:t xml:space="preserve"> 14.-</w:t>
            </w:r>
            <w:r w:rsidRPr="00AA3563">
              <w:rPr>
                <w:rFonts w:ascii="Calibri" w:hAnsi="Calibri"/>
                <w:b/>
                <w:bCs/>
                <w:sz w:val="22"/>
                <w:szCs w:val="22"/>
                <w:lang w:val="es-ES_tradnl"/>
              </w:rPr>
              <w:t xml:space="preserve"> Del diseño de los elementos urbanos.-</w:t>
            </w:r>
            <w:r w:rsidRPr="00B060F7">
              <w:rPr>
                <w:rFonts w:ascii="Calibri" w:hAnsi="Calibri"/>
                <w:bCs/>
                <w:sz w:val="22"/>
                <w:szCs w:val="22"/>
                <w:lang w:val="es-ES_tradnl"/>
              </w:rPr>
              <w:t xml:space="preserve"> Las intervenciones públicas y privadas de reordenamiento y renovación en el barrio Quito Tenis en lo concerniente a vías, aceras, pavimentos, arborización, redes y artefactos de iluminación, telefonía, televisión por cable, infraestructura de servicios, jardines, cerramientos, señalética, mobiliario urbano, parques, ordenamiento del sistema de movilidad y señalización, observarán las especificaciones técnicas constantes en la Memoria Técnica y las especificaciones del Plan Especial, en tanto no se opongan a las normas urbanísticas vigentes en el MDMQ.</w:t>
            </w:r>
          </w:p>
          <w:p w:rsidR="005B5BB8" w:rsidRPr="00B060F7" w:rsidRDefault="005B5BB8" w:rsidP="005B5BB8">
            <w:pPr>
              <w:jc w:val="both"/>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AA3563">
              <w:rPr>
                <w:rFonts w:ascii="Calibri" w:hAnsi="Calibri"/>
                <w:b/>
                <w:bCs/>
                <w:sz w:val="22"/>
                <w:szCs w:val="22"/>
                <w:highlight w:val="yellow"/>
                <w:lang w:val="es-ES_tradnl"/>
              </w:rPr>
              <w:t>Art</w:t>
            </w:r>
            <w:r w:rsidR="00AA3563" w:rsidRPr="00AA3563">
              <w:rPr>
                <w:rFonts w:ascii="Calibri" w:hAnsi="Calibri"/>
                <w:b/>
                <w:bCs/>
                <w:sz w:val="22"/>
                <w:szCs w:val="22"/>
                <w:highlight w:val="yellow"/>
                <w:lang w:val="es-ES_tradnl"/>
              </w:rPr>
              <w:t>ículo</w:t>
            </w:r>
            <w:r w:rsidRPr="00AA3563">
              <w:rPr>
                <w:rFonts w:ascii="Calibri" w:hAnsi="Calibri"/>
                <w:b/>
                <w:bCs/>
                <w:sz w:val="22"/>
                <w:szCs w:val="22"/>
                <w:highlight w:val="yellow"/>
                <w:lang w:val="es-ES_tradnl"/>
              </w:rPr>
              <w:t xml:space="preserve"> 15.</w:t>
            </w:r>
            <w:r w:rsidRPr="00AA3563">
              <w:rPr>
                <w:rFonts w:ascii="Calibri" w:hAnsi="Calibri"/>
                <w:b/>
                <w:bCs/>
                <w:sz w:val="22"/>
                <w:szCs w:val="22"/>
                <w:lang w:val="es-ES_tradnl"/>
              </w:rPr>
              <w:t>- Obras de mantenimiento</w:t>
            </w:r>
            <w:r w:rsidRPr="00B060F7">
              <w:rPr>
                <w:rFonts w:ascii="Calibri" w:hAnsi="Calibri"/>
                <w:bCs/>
                <w:sz w:val="22"/>
                <w:szCs w:val="22"/>
                <w:lang w:val="es-ES_tradnl"/>
              </w:rPr>
              <w:t>.- Los propietarios de las edificaciones del barrio Quito Tenis deberán realizar obras de mantenimiento permanente de las edificaciones y de la vegetación existente en el interior de sus respectivos predios, así como de las aceras en el frente correspondiente a cada propiedad.</w:t>
            </w:r>
          </w:p>
          <w:p w:rsidR="005B5BB8" w:rsidRPr="00B060F7" w:rsidRDefault="005B5BB8" w:rsidP="005B5BB8">
            <w:pPr>
              <w:jc w:val="center"/>
              <w:rPr>
                <w:rFonts w:ascii="Calibri" w:hAnsi="Calibri"/>
                <w:bCs/>
                <w:sz w:val="22"/>
                <w:szCs w:val="22"/>
                <w:lang w:val="es-ES_tradnl"/>
              </w:rPr>
            </w:pPr>
          </w:p>
          <w:p w:rsidR="005B5BB8" w:rsidRPr="00B060F7" w:rsidRDefault="005B5BB8" w:rsidP="005B5BB8">
            <w:pPr>
              <w:jc w:val="center"/>
              <w:rPr>
                <w:rFonts w:ascii="Calibri" w:hAnsi="Calibri"/>
                <w:b/>
                <w:bCs/>
                <w:sz w:val="22"/>
                <w:szCs w:val="22"/>
                <w:lang w:val="es-ES_tradnl"/>
              </w:rPr>
            </w:pPr>
            <w:r w:rsidRPr="00B060F7">
              <w:rPr>
                <w:rFonts w:ascii="Calibri" w:hAnsi="Calibri"/>
                <w:b/>
                <w:bCs/>
                <w:sz w:val="22"/>
                <w:szCs w:val="22"/>
                <w:lang w:val="es-ES_tradnl"/>
              </w:rPr>
              <w:t>CAPÍTULO VI</w:t>
            </w:r>
          </w:p>
          <w:p w:rsidR="005B5BB8" w:rsidRPr="00B060F7" w:rsidRDefault="005B5BB8" w:rsidP="005B5BB8">
            <w:pPr>
              <w:jc w:val="center"/>
              <w:rPr>
                <w:rFonts w:ascii="Calibri" w:hAnsi="Calibri"/>
                <w:b/>
                <w:bCs/>
                <w:sz w:val="22"/>
                <w:szCs w:val="22"/>
                <w:lang w:val="es-ES_tradnl"/>
              </w:rPr>
            </w:pPr>
            <w:r w:rsidRPr="00B060F7">
              <w:rPr>
                <w:rFonts w:ascii="Calibri" w:hAnsi="Calibri"/>
                <w:b/>
                <w:bCs/>
                <w:sz w:val="22"/>
                <w:szCs w:val="22"/>
                <w:lang w:val="es-ES_tradnl"/>
              </w:rPr>
              <w:t>DE LA GESTIÓN E IMPLEMENTACIÓN DEL PLAN ESPECIAL DEL BARRIO QUITO TENIS</w:t>
            </w:r>
          </w:p>
          <w:p w:rsidR="005B5BB8" w:rsidRPr="00B060F7" w:rsidRDefault="005B5BB8" w:rsidP="005B5BB8">
            <w:pPr>
              <w:jc w:val="center"/>
              <w:rPr>
                <w:rFonts w:ascii="Calibri" w:hAnsi="Calibri"/>
                <w:b/>
                <w:bCs/>
                <w:sz w:val="22"/>
                <w:szCs w:val="22"/>
                <w:lang w:val="es-ES_tradnl"/>
              </w:rPr>
            </w:pPr>
          </w:p>
          <w:p w:rsidR="005B5BB8" w:rsidRPr="00B060F7" w:rsidRDefault="005B5BB8" w:rsidP="005B5BB8">
            <w:pPr>
              <w:jc w:val="both"/>
              <w:rPr>
                <w:rFonts w:ascii="Calibri" w:hAnsi="Calibri"/>
                <w:bCs/>
                <w:sz w:val="22"/>
                <w:szCs w:val="22"/>
                <w:lang w:val="es-ES_tradnl"/>
              </w:rPr>
            </w:pPr>
            <w:r w:rsidRPr="00AA3563">
              <w:rPr>
                <w:rFonts w:ascii="Calibri" w:hAnsi="Calibri"/>
                <w:b/>
                <w:bCs/>
                <w:sz w:val="22"/>
                <w:szCs w:val="22"/>
                <w:highlight w:val="yellow"/>
                <w:lang w:val="es-ES_tradnl"/>
              </w:rPr>
              <w:t>Art</w:t>
            </w:r>
            <w:r w:rsidR="00A544A9" w:rsidRPr="00AA3563">
              <w:rPr>
                <w:rFonts w:ascii="Calibri" w:hAnsi="Calibri"/>
                <w:b/>
                <w:bCs/>
                <w:sz w:val="22"/>
                <w:szCs w:val="22"/>
                <w:highlight w:val="yellow"/>
                <w:lang w:val="es-ES_tradnl"/>
              </w:rPr>
              <w:t>ículo</w:t>
            </w:r>
            <w:r w:rsidRPr="00AA3563">
              <w:rPr>
                <w:rFonts w:ascii="Calibri" w:hAnsi="Calibri"/>
                <w:b/>
                <w:bCs/>
                <w:sz w:val="22"/>
                <w:szCs w:val="22"/>
                <w:highlight w:val="yellow"/>
                <w:lang w:val="es-ES_tradnl"/>
              </w:rPr>
              <w:t xml:space="preserve"> 16.- Gestión e implementación del PEQT.- </w:t>
            </w:r>
            <w:r w:rsidRPr="00AA3563">
              <w:rPr>
                <w:rFonts w:ascii="Calibri" w:hAnsi="Calibri"/>
                <w:bCs/>
                <w:sz w:val="22"/>
                <w:szCs w:val="22"/>
                <w:highlight w:val="yellow"/>
                <w:lang w:val="es-ES_tradnl"/>
              </w:rPr>
              <w:t>La Municipalidad del Distrito Metropolitano de Quito, a través de sus dependencias especializadas, establecerá anualmente el plan de obras y acciones pertinentes para la implementación progresiva del PEQT. La gestión para la implementación del PEQT corresponde a la Administración Zonal Eugenio Espejo, en coordinación con el Comité Barrial legalmente constituido. Se aplicarán para el efecto, en todo lo que no esté contemplado en esta Ordenanza, las normas generales sobre participación ciudadana del Distrito Metropolitano de Quito.</w:t>
            </w:r>
            <w:r w:rsidRPr="00B060F7">
              <w:rPr>
                <w:rFonts w:ascii="Calibri" w:hAnsi="Calibri"/>
                <w:bCs/>
                <w:sz w:val="22"/>
                <w:szCs w:val="22"/>
                <w:lang w:val="es-ES_tradnl"/>
              </w:rPr>
              <w:t xml:space="preserve"> </w:t>
            </w:r>
          </w:p>
          <w:p w:rsidR="005B5BB8" w:rsidRPr="00B060F7" w:rsidRDefault="005B5BB8" w:rsidP="005B5BB8">
            <w:pPr>
              <w:jc w:val="both"/>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AA3563">
              <w:rPr>
                <w:rFonts w:ascii="Calibri" w:hAnsi="Calibri"/>
                <w:b/>
                <w:bCs/>
                <w:sz w:val="22"/>
                <w:szCs w:val="22"/>
                <w:highlight w:val="yellow"/>
                <w:lang w:val="es-ES_tradnl"/>
              </w:rPr>
              <w:t>Ar</w:t>
            </w:r>
            <w:r w:rsidR="00A544A9" w:rsidRPr="00AA3563">
              <w:rPr>
                <w:rFonts w:ascii="Calibri" w:hAnsi="Calibri"/>
                <w:b/>
                <w:bCs/>
                <w:sz w:val="22"/>
                <w:szCs w:val="22"/>
                <w:highlight w:val="yellow"/>
                <w:lang w:val="es-ES_tradnl"/>
              </w:rPr>
              <w:t>tículo</w:t>
            </w:r>
            <w:r w:rsidRPr="00AA3563">
              <w:rPr>
                <w:rFonts w:ascii="Calibri" w:hAnsi="Calibri"/>
                <w:b/>
                <w:bCs/>
                <w:sz w:val="22"/>
                <w:szCs w:val="22"/>
                <w:highlight w:val="yellow"/>
                <w:lang w:val="es-ES_tradnl"/>
              </w:rPr>
              <w:t xml:space="preserve"> 17.- Convenios para la ejecución de obras.-</w:t>
            </w:r>
            <w:r w:rsidRPr="00AA3563">
              <w:rPr>
                <w:rFonts w:ascii="Calibri" w:hAnsi="Calibri"/>
                <w:bCs/>
                <w:sz w:val="22"/>
                <w:szCs w:val="22"/>
                <w:highlight w:val="yellow"/>
                <w:lang w:val="es-ES_tradnl"/>
              </w:rPr>
              <w:t xml:space="preserve"> A fin de facilitar la ejecución de obras previstas en el Plan a partir de la autogestión o la cogestión, el Alcalde Metropolitano podrá  delegar la suscripción de convenios que no </w:t>
            </w:r>
            <w:r w:rsidRPr="00AA3563">
              <w:rPr>
                <w:rFonts w:ascii="Calibri" w:hAnsi="Calibri"/>
                <w:bCs/>
                <w:sz w:val="22"/>
                <w:szCs w:val="22"/>
                <w:highlight w:val="yellow"/>
                <w:lang w:val="es-ES_tradnl"/>
              </w:rPr>
              <w:lastRenderedPageBreak/>
              <w:t>comprometan el patrimonio institucional del municipio, en el caso de que los convenios a suscribirse, comprometan el patrimonio institucional,  será el Concejo Metropolitano  quien autorice al Alcalde o su delegado la suscripción de los mismos.</w:t>
            </w:r>
          </w:p>
          <w:p w:rsidR="005B5BB8" w:rsidRPr="00B060F7" w:rsidRDefault="00107720" w:rsidP="005B5BB8">
            <w:pPr>
              <w:jc w:val="both"/>
              <w:rPr>
                <w:rFonts w:ascii="Calibri" w:hAnsi="Calibri"/>
                <w:bCs/>
                <w:sz w:val="22"/>
                <w:szCs w:val="22"/>
                <w:lang w:val="es-ES_tradnl"/>
              </w:rPr>
            </w:pPr>
            <w:r w:rsidRPr="00AC7D6B">
              <w:rPr>
                <w:rFonts w:ascii="Calibri" w:hAnsi="Calibri"/>
                <w:b/>
                <w:bCs/>
                <w:sz w:val="22"/>
                <w:szCs w:val="22"/>
                <w:highlight w:val="yellow"/>
                <w:lang w:val="es-ES_tradnl"/>
              </w:rPr>
              <w:t>Artículo</w:t>
            </w:r>
            <w:r w:rsidR="005B5BB8" w:rsidRPr="00AC7D6B">
              <w:rPr>
                <w:rFonts w:ascii="Calibri" w:hAnsi="Calibri"/>
                <w:b/>
                <w:bCs/>
                <w:sz w:val="22"/>
                <w:szCs w:val="22"/>
                <w:highlight w:val="yellow"/>
                <w:lang w:val="es-ES_tradnl"/>
              </w:rPr>
              <w:t xml:space="preserve"> 18.- Financiamiento de obras</w:t>
            </w:r>
            <w:r w:rsidR="005B5BB8" w:rsidRPr="00AC7D6B">
              <w:rPr>
                <w:rFonts w:ascii="Calibri" w:hAnsi="Calibri"/>
                <w:bCs/>
                <w:sz w:val="22"/>
                <w:szCs w:val="22"/>
                <w:highlight w:val="yellow"/>
                <w:lang w:val="es-ES_tradnl"/>
              </w:rPr>
              <w:t>.- Tras  ejecutar las obras previstas en el Plan Especial y otros proyectos que se realicen en el barrio, el Municipio del Distrito Metropolitano de Quito, a través de la Empresa Pública Metropolitana de Movilidad y Obras Públicas - EPMMOP, y en coordinación con la Empresa Pública Metropolitana de Agua Potable y Saneamiento -EPMAPS, la Empresa Eléctrica Quito S.A. EEQ, el Comité Barrial y otras entidades participantes, emitirán  los correspondientes títulos de crédito por obligaciones por concepto de Contribución Especial de Mejoras, previo informe detallado de la obra efectuada, donde conste el tiempo de recaudación, costo específico y el sujeto pasivo de la obligación tributaria.</w:t>
            </w:r>
          </w:p>
          <w:p w:rsidR="005B5BB8" w:rsidRPr="00AC7D6B" w:rsidRDefault="005B5BB8" w:rsidP="005B5BB8">
            <w:pPr>
              <w:jc w:val="center"/>
              <w:rPr>
                <w:rFonts w:ascii="Calibri" w:hAnsi="Calibri"/>
                <w:b/>
                <w:bCs/>
                <w:sz w:val="22"/>
                <w:szCs w:val="22"/>
                <w:highlight w:val="yellow"/>
                <w:lang w:val="es-ES_tradnl"/>
              </w:rPr>
            </w:pPr>
            <w:r w:rsidRPr="00AC7D6B">
              <w:rPr>
                <w:rFonts w:ascii="Calibri" w:hAnsi="Calibri"/>
                <w:b/>
                <w:bCs/>
                <w:sz w:val="22"/>
                <w:szCs w:val="22"/>
                <w:highlight w:val="yellow"/>
                <w:lang w:val="es-ES_tradnl"/>
              </w:rPr>
              <w:t>DISPOSICIONES GENERALES</w:t>
            </w:r>
          </w:p>
          <w:p w:rsidR="005B5BB8" w:rsidRPr="00AC7D6B" w:rsidRDefault="005B5BB8" w:rsidP="005B5BB8">
            <w:pPr>
              <w:jc w:val="center"/>
              <w:rPr>
                <w:rFonts w:ascii="Calibri" w:hAnsi="Calibri"/>
                <w:bCs/>
                <w:sz w:val="22"/>
                <w:szCs w:val="22"/>
                <w:highlight w:val="yellow"/>
                <w:lang w:val="es-ES_tradnl"/>
              </w:rPr>
            </w:pPr>
          </w:p>
          <w:p w:rsidR="005B5BB8" w:rsidRPr="00AC7D6B" w:rsidRDefault="005B5BB8" w:rsidP="005B5BB8">
            <w:pPr>
              <w:jc w:val="both"/>
              <w:rPr>
                <w:rFonts w:ascii="Calibri" w:hAnsi="Calibri"/>
                <w:bCs/>
                <w:sz w:val="22"/>
                <w:szCs w:val="22"/>
                <w:highlight w:val="yellow"/>
                <w:lang w:val="es-ES_tradnl"/>
              </w:rPr>
            </w:pPr>
            <w:r w:rsidRPr="00AC7D6B">
              <w:rPr>
                <w:rFonts w:ascii="Calibri" w:hAnsi="Calibri"/>
                <w:b/>
                <w:bCs/>
                <w:sz w:val="22"/>
                <w:szCs w:val="22"/>
                <w:highlight w:val="yellow"/>
                <w:lang w:val="es-ES_tradnl"/>
              </w:rPr>
              <w:t>PRIMERA.</w:t>
            </w:r>
            <w:r w:rsidRPr="00AC7D6B">
              <w:rPr>
                <w:rFonts w:ascii="Calibri" w:hAnsi="Calibri"/>
                <w:bCs/>
                <w:sz w:val="22"/>
                <w:szCs w:val="22"/>
                <w:highlight w:val="yellow"/>
                <w:lang w:val="es-ES_tradnl"/>
              </w:rPr>
              <w:t>-  Los cambios a los componentes de diseño urbano y programas y proyectos del Plan no requerirán reforma a la presente Ordenanza, y se sujetarán a las determinaciones que en forma coordinada establezca el Comité Barrial y la Administración Municipal, en el marco de los convenios específicos suscritos para tal efecto.</w:t>
            </w:r>
          </w:p>
          <w:p w:rsidR="005B5BB8" w:rsidRPr="00AC7D6B" w:rsidRDefault="005B5BB8" w:rsidP="005B5BB8">
            <w:pPr>
              <w:jc w:val="both"/>
              <w:rPr>
                <w:rFonts w:ascii="Calibri" w:hAnsi="Calibri"/>
                <w:bCs/>
                <w:sz w:val="22"/>
                <w:szCs w:val="22"/>
                <w:highlight w:val="yellow"/>
                <w:lang w:val="es-ES_tradnl"/>
              </w:rPr>
            </w:pPr>
          </w:p>
          <w:p w:rsidR="005B5BB8" w:rsidRPr="00B060F7" w:rsidRDefault="005B5BB8" w:rsidP="005B5BB8">
            <w:pPr>
              <w:jc w:val="both"/>
              <w:rPr>
                <w:rFonts w:ascii="Calibri" w:hAnsi="Calibri"/>
                <w:bCs/>
                <w:sz w:val="22"/>
                <w:szCs w:val="22"/>
                <w:lang w:val="es-ES_tradnl"/>
              </w:rPr>
            </w:pPr>
            <w:r w:rsidRPr="00AC7D6B">
              <w:rPr>
                <w:rFonts w:ascii="Calibri" w:hAnsi="Calibri"/>
                <w:b/>
                <w:bCs/>
                <w:sz w:val="22"/>
                <w:szCs w:val="22"/>
                <w:highlight w:val="yellow"/>
                <w:lang w:val="es-ES_tradnl"/>
              </w:rPr>
              <w:t>SEGUNDA.</w:t>
            </w:r>
            <w:r w:rsidRPr="00AC7D6B">
              <w:rPr>
                <w:rFonts w:ascii="Calibri" w:hAnsi="Calibri"/>
                <w:bCs/>
                <w:sz w:val="22"/>
                <w:szCs w:val="22"/>
                <w:highlight w:val="yellow"/>
                <w:lang w:val="es-ES_tradnl"/>
              </w:rPr>
              <w:t>- Los contenidos de los mapas y la Memoria Técnica de la Ordenanza No. 041 constituyen parte de esta Ordenanza Sustitutiva y permanecerán sin cambios salvo en lo señalado en la Disposición General Primera y  lo establecido en el artículo  13 Categorización, dimensiones y afectaciones del sistema vial,  de este instrumento.</w:t>
            </w:r>
          </w:p>
          <w:p w:rsidR="005B5BB8" w:rsidRPr="00B060F7" w:rsidRDefault="005B5BB8" w:rsidP="005B5BB8">
            <w:pPr>
              <w:jc w:val="both"/>
              <w:rPr>
                <w:rFonts w:ascii="Calibri" w:hAnsi="Calibri"/>
                <w:bCs/>
                <w:sz w:val="22"/>
                <w:szCs w:val="22"/>
                <w:lang w:val="es-ES_tradnl"/>
              </w:rPr>
            </w:pPr>
          </w:p>
          <w:p w:rsidR="005B5BB8" w:rsidRPr="00AC7D6B" w:rsidRDefault="005B5BB8" w:rsidP="005B5BB8">
            <w:pPr>
              <w:jc w:val="center"/>
              <w:rPr>
                <w:rFonts w:ascii="Calibri" w:hAnsi="Calibri"/>
                <w:b/>
                <w:bCs/>
                <w:sz w:val="22"/>
                <w:szCs w:val="22"/>
                <w:highlight w:val="yellow"/>
                <w:lang w:val="es-ES_tradnl"/>
              </w:rPr>
            </w:pPr>
            <w:r w:rsidRPr="00AC7D6B">
              <w:rPr>
                <w:rFonts w:ascii="Calibri" w:hAnsi="Calibri"/>
                <w:b/>
                <w:bCs/>
                <w:sz w:val="22"/>
                <w:szCs w:val="22"/>
                <w:highlight w:val="yellow"/>
                <w:lang w:val="es-ES_tradnl"/>
              </w:rPr>
              <w:t>DISPOSICIÓN DEROGATORIA</w:t>
            </w:r>
          </w:p>
          <w:p w:rsidR="005B5BB8" w:rsidRPr="00AC7D6B" w:rsidRDefault="005B5BB8" w:rsidP="005B5BB8">
            <w:pPr>
              <w:jc w:val="center"/>
              <w:rPr>
                <w:rFonts w:ascii="Calibri" w:hAnsi="Calibri"/>
                <w:bCs/>
                <w:sz w:val="22"/>
                <w:szCs w:val="22"/>
                <w:highlight w:val="yellow"/>
                <w:lang w:val="es-ES_tradnl"/>
              </w:rPr>
            </w:pPr>
          </w:p>
          <w:p w:rsidR="005B5BB8" w:rsidRPr="00B060F7" w:rsidRDefault="005B5BB8" w:rsidP="005B5BB8">
            <w:pPr>
              <w:jc w:val="both"/>
              <w:rPr>
                <w:rFonts w:ascii="Calibri" w:hAnsi="Calibri"/>
                <w:bCs/>
                <w:sz w:val="22"/>
                <w:szCs w:val="22"/>
                <w:lang w:val="es-ES_tradnl"/>
              </w:rPr>
            </w:pPr>
            <w:r w:rsidRPr="00AC7D6B">
              <w:rPr>
                <w:rFonts w:ascii="Calibri" w:hAnsi="Calibri"/>
                <w:bCs/>
                <w:sz w:val="22"/>
                <w:szCs w:val="22"/>
                <w:highlight w:val="yellow"/>
                <w:lang w:val="es-ES_tradnl"/>
              </w:rPr>
              <w:t>La sanción de esta Ordenanza Sustitutiva, deroga en todo su contenido la Ordenanza Metropolitana No. 0041 de Zonificación Especial que aprueba el Plan Especial del barrio Quito Tenis, ubicado al Noroccidente de Quito.</w:t>
            </w:r>
          </w:p>
          <w:p w:rsidR="005B5BB8" w:rsidRPr="00B060F7" w:rsidRDefault="005B5BB8" w:rsidP="005B5BB8">
            <w:pPr>
              <w:jc w:val="center"/>
              <w:rPr>
                <w:rFonts w:ascii="Calibri" w:hAnsi="Calibri"/>
                <w:bCs/>
                <w:sz w:val="22"/>
                <w:szCs w:val="22"/>
                <w:lang w:val="es-ES_tradnl"/>
              </w:rPr>
            </w:pPr>
          </w:p>
          <w:p w:rsidR="005B5BB8" w:rsidRPr="00B060F7" w:rsidRDefault="005B5BB8" w:rsidP="005B5BB8">
            <w:pPr>
              <w:jc w:val="center"/>
              <w:rPr>
                <w:rFonts w:ascii="Calibri" w:hAnsi="Calibri"/>
                <w:b/>
                <w:bCs/>
                <w:sz w:val="22"/>
                <w:szCs w:val="22"/>
                <w:lang w:val="es-ES_tradnl"/>
              </w:rPr>
            </w:pPr>
            <w:r w:rsidRPr="00B060F7">
              <w:rPr>
                <w:rFonts w:ascii="Calibri" w:hAnsi="Calibri"/>
                <w:b/>
                <w:bCs/>
                <w:sz w:val="22"/>
                <w:szCs w:val="22"/>
                <w:lang w:val="es-ES_tradnl"/>
              </w:rPr>
              <w:t>DISPOSICIONES TRANSITORIAS</w:t>
            </w:r>
          </w:p>
          <w:p w:rsidR="005B5BB8" w:rsidRPr="00B060F7" w:rsidRDefault="005B5BB8" w:rsidP="005B5BB8">
            <w:pPr>
              <w:jc w:val="center"/>
              <w:rPr>
                <w:rFonts w:ascii="Calibri" w:hAnsi="Calibri"/>
                <w:b/>
                <w:bCs/>
                <w:sz w:val="22"/>
                <w:szCs w:val="22"/>
                <w:lang w:val="es-ES_tradnl"/>
              </w:rPr>
            </w:pPr>
          </w:p>
          <w:p w:rsidR="005B5BB8" w:rsidRPr="00B060F7" w:rsidRDefault="005B5BB8" w:rsidP="005B5BB8">
            <w:pPr>
              <w:jc w:val="both"/>
              <w:rPr>
                <w:rFonts w:ascii="Calibri" w:hAnsi="Calibri"/>
                <w:bCs/>
                <w:sz w:val="22"/>
                <w:szCs w:val="22"/>
                <w:lang w:val="es-ES_tradnl"/>
              </w:rPr>
            </w:pPr>
            <w:r w:rsidRPr="00107720">
              <w:rPr>
                <w:rFonts w:ascii="Calibri" w:hAnsi="Calibri"/>
                <w:b/>
                <w:bCs/>
                <w:sz w:val="22"/>
                <w:szCs w:val="22"/>
                <w:lang w:val="es-ES_tradnl"/>
              </w:rPr>
              <w:t>PRIMERA.-</w:t>
            </w:r>
            <w:r w:rsidRPr="00B060F7">
              <w:rPr>
                <w:rFonts w:ascii="Calibri" w:hAnsi="Calibri"/>
                <w:bCs/>
                <w:sz w:val="22"/>
                <w:szCs w:val="22"/>
                <w:lang w:val="es-ES_tradnl"/>
              </w:rPr>
              <w:t xml:space="preserve"> Las solicitudes de trámites referidas a zonificación, </w:t>
            </w:r>
            <w:r w:rsidRPr="00AC7D6B">
              <w:rPr>
                <w:rFonts w:ascii="Calibri" w:hAnsi="Calibri"/>
                <w:bCs/>
                <w:sz w:val="22"/>
                <w:szCs w:val="22"/>
                <w:highlight w:val="yellow"/>
                <w:lang w:val="es-ES_tradnl"/>
              </w:rPr>
              <w:t>Certificado de conformidad de planos,</w:t>
            </w:r>
            <w:r w:rsidRPr="00B060F7">
              <w:rPr>
                <w:rFonts w:ascii="Calibri" w:hAnsi="Calibri"/>
                <w:bCs/>
                <w:sz w:val="22"/>
                <w:szCs w:val="22"/>
                <w:lang w:val="es-ES_tradnl"/>
              </w:rPr>
              <w:t xml:space="preserve"> licencias de construcción y fraccionamientos que fueron presentadas en la Administración Zonal Eugenio Espejo hasta el día anterior a la entrada en vigencia esta Ordenanza, se tramitarán de acuerdo con las disposiciones de las normas vigentes a la fecha de presentación.</w:t>
            </w:r>
          </w:p>
          <w:p w:rsidR="005B5BB8" w:rsidRPr="00B060F7" w:rsidRDefault="005B5BB8" w:rsidP="005B5BB8">
            <w:pPr>
              <w:jc w:val="center"/>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107720">
              <w:rPr>
                <w:rFonts w:ascii="Calibri" w:hAnsi="Calibri"/>
                <w:b/>
                <w:bCs/>
                <w:sz w:val="22"/>
                <w:szCs w:val="22"/>
                <w:lang w:val="es-ES_tradnl"/>
              </w:rPr>
              <w:t>SEGUNDA.-</w:t>
            </w:r>
            <w:r w:rsidRPr="00B060F7">
              <w:rPr>
                <w:rFonts w:ascii="Calibri" w:hAnsi="Calibri"/>
                <w:bCs/>
                <w:sz w:val="22"/>
                <w:szCs w:val="22"/>
                <w:lang w:val="es-ES_tradnl"/>
              </w:rPr>
              <w:t xml:space="preserve"> Los Informes de Regulación Metropolitana (IRM), permisos y certificados otorgados por la Municipalidad, referentes a zonificación, registro de planos, licencias de construcciones, otorgados antes de la vigencia de esta Ordenanza, tendrán validez por el período de tiempo establecido en cada uno de ellos.</w:t>
            </w:r>
          </w:p>
          <w:p w:rsidR="005B5BB8" w:rsidRPr="00B060F7" w:rsidRDefault="005B5BB8" w:rsidP="005B5BB8">
            <w:pPr>
              <w:jc w:val="both"/>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AC7D6B">
              <w:rPr>
                <w:rFonts w:ascii="Calibri" w:hAnsi="Calibri"/>
                <w:b/>
                <w:bCs/>
                <w:sz w:val="22"/>
                <w:szCs w:val="22"/>
                <w:highlight w:val="yellow"/>
                <w:lang w:val="es-ES_tradnl"/>
              </w:rPr>
              <w:t>TERCERA.-</w:t>
            </w:r>
            <w:r w:rsidRPr="00AC7D6B">
              <w:rPr>
                <w:rFonts w:ascii="Calibri" w:hAnsi="Calibri"/>
                <w:bCs/>
                <w:sz w:val="22"/>
                <w:szCs w:val="22"/>
                <w:highlight w:val="yellow"/>
                <w:lang w:val="es-ES_tradnl"/>
              </w:rPr>
              <w:t xml:space="preserve"> Se dispone que la Administración Zonal Eugenio Espejo, en coordinación con las entidades especializadas de la Municipalidad del Distrito Metropolitano de Quito, y con el Comité del barrio Quito Tenis, elabore los estudios y regulaciones para el cumplimiento del Art 13, respecto de la categorización, dimensiones y afectaciones del sistema vial, en un plazo máximo de 180 días contados a partir de la fecha de vigencia de la presente Ordenanza.</w:t>
            </w:r>
          </w:p>
          <w:p w:rsidR="00AC7D6B" w:rsidRDefault="00AC7D6B" w:rsidP="005B5BB8">
            <w:pPr>
              <w:jc w:val="center"/>
              <w:rPr>
                <w:rFonts w:ascii="Calibri" w:hAnsi="Calibri"/>
                <w:bCs/>
                <w:sz w:val="22"/>
                <w:szCs w:val="22"/>
                <w:lang w:val="es-ES_tradnl"/>
              </w:rPr>
            </w:pPr>
          </w:p>
          <w:p w:rsidR="00AC7D6B" w:rsidRDefault="00AC7D6B" w:rsidP="005B5BB8">
            <w:pPr>
              <w:jc w:val="center"/>
              <w:rPr>
                <w:rFonts w:ascii="Calibri" w:hAnsi="Calibri"/>
                <w:bCs/>
                <w:sz w:val="22"/>
                <w:szCs w:val="22"/>
                <w:lang w:val="es-ES_tradnl"/>
              </w:rPr>
            </w:pPr>
          </w:p>
          <w:p w:rsidR="00AC7D6B" w:rsidRDefault="00AC7D6B" w:rsidP="005B5BB8">
            <w:pPr>
              <w:jc w:val="center"/>
              <w:rPr>
                <w:rFonts w:ascii="Calibri" w:hAnsi="Calibri"/>
                <w:bCs/>
                <w:sz w:val="22"/>
                <w:szCs w:val="22"/>
                <w:lang w:val="es-ES_tradnl"/>
              </w:rPr>
            </w:pPr>
          </w:p>
          <w:p w:rsidR="00AC7D6B" w:rsidRDefault="00AC7D6B" w:rsidP="005B5BB8">
            <w:pPr>
              <w:jc w:val="center"/>
              <w:rPr>
                <w:rFonts w:ascii="Calibri" w:hAnsi="Calibri"/>
                <w:bCs/>
                <w:sz w:val="22"/>
                <w:szCs w:val="22"/>
                <w:lang w:val="es-ES_tradnl"/>
              </w:rPr>
            </w:pPr>
          </w:p>
          <w:p w:rsidR="00AC7D6B" w:rsidRDefault="00AC7D6B" w:rsidP="005B5BB8">
            <w:pPr>
              <w:jc w:val="center"/>
              <w:rPr>
                <w:rFonts w:ascii="Calibri" w:hAnsi="Calibri"/>
                <w:bCs/>
                <w:sz w:val="22"/>
                <w:szCs w:val="22"/>
                <w:lang w:val="es-ES_tradnl"/>
              </w:rPr>
            </w:pPr>
          </w:p>
          <w:p w:rsidR="00AC7D6B" w:rsidRDefault="00AC7D6B" w:rsidP="005B5BB8">
            <w:pPr>
              <w:jc w:val="center"/>
              <w:rPr>
                <w:rFonts w:ascii="Calibri" w:hAnsi="Calibri"/>
                <w:bCs/>
                <w:sz w:val="22"/>
                <w:szCs w:val="22"/>
                <w:lang w:val="es-ES_tradnl"/>
              </w:rPr>
            </w:pPr>
          </w:p>
          <w:p w:rsidR="00AC7D6B" w:rsidRDefault="00AC7D6B" w:rsidP="005B5BB8">
            <w:pPr>
              <w:jc w:val="center"/>
              <w:rPr>
                <w:rFonts w:ascii="Calibri" w:hAnsi="Calibri"/>
                <w:bCs/>
                <w:sz w:val="22"/>
                <w:szCs w:val="22"/>
                <w:lang w:val="es-ES_tradnl"/>
              </w:rPr>
            </w:pPr>
          </w:p>
          <w:p w:rsidR="005B5BB8" w:rsidRPr="00B060F7" w:rsidRDefault="005B5BB8" w:rsidP="005B5BB8">
            <w:pPr>
              <w:jc w:val="center"/>
              <w:rPr>
                <w:rFonts w:ascii="Calibri" w:hAnsi="Calibri"/>
                <w:bCs/>
                <w:sz w:val="22"/>
                <w:szCs w:val="22"/>
                <w:lang w:val="es-ES_tradnl"/>
              </w:rPr>
            </w:pPr>
            <w:r w:rsidRPr="00B060F7">
              <w:rPr>
                <w:rFonts w:ascii="Calibri" w:hAnsi="Calibri"/>
                <w:bCs/>
                <w:sz w:val="22"/>
                <w:szCs w:val="22"/>
                <w:lang w:val="es-ES_tradnl"/>
              </w:rPr>
              <w:t xml:space="preserve"> </w:t>
            </w:r>
          </w:p>
          <w:p w:rsidR="005B5BB8" w:rsidRPr="00B060F7" w:rsidRDefault="005B5BB8" w:rsidP="005B5BB8">
            <w:pPr>
              <w:jc w:val="center"/>
              <w:rPr>
                <w:rFonts w:ascii="Calibri" w:hAnsi="Calibri"/>
                <w:b/>
                <w:bCs/>
                <w:sz w:val="22"/>
                <w:szCs w:val="22"/>
                <w:lang w:val="es-ES_tradnl"/>
              </w:rPr>
            </w:pPr>
            <w:r w:rsidRPr="00B060F7">
              <w:rPr>
                <w:rFonts w:ascii="Calibri" w:hAnsi="Calibri"/>
                <w:b/>
                <w:bCs/>
                <w:sz w:val="22"/>
                <w:szCs w:val="22"/>
                <w:lang w:val="es-ES_tradnl"/>
              </w:rPr>
              <w:t>DISPOSICIÓN FINAL</w:t>
            </w:r>
          </w:p>
          <w:p w:rsidR="005B5BB8" w:rsidRPr="00B060F7" w:rsidRDefault="005B5BB8" w:rsidP="005B5BB8">
            <w:pPr>
              <w:jc w:val="both"/>
              <w:rPr>
                <w:rFonts w:ascii="Calibri" w:hAnsi="Calibri"/>
                <w:b/>
                <w:bCs/>
                <w:sz w:val="22"/>
                <w:szCs w:val="22"/>
                <w:lang w:val="es-ES_tradnl"/>
              </w:rPr>
            </w:pPr>
          </w:p>
          <w:p w:rsidR="005B5BB8" w:rsidRPr="00B060F7" w:rsidRDefault="005B5BB8" w:rsidP="005B5BB8">
            <w:pPr>
              <w:jc w:val="both"/>
              <w:rPr>
                <w:rFonts w:ascii="Calibri" w:hAnsi="Calibri"/>
                <w:bCs/>
                <w:sz w:val="22"/>
                <w:szCs w:val="22"/>
                <w:lang w:val="es-ES_tradnl"/>
              </w:rPr>
            </w:pPr>
            <w:r w:rsidRPr="00B060F7">
              <w:rPr>
                <w:rFonts w:ascii="Calibri" w:hAnsi="Calibri"/>
                <w:bCs/>
                <w:sz w:val="22"/>
                <w:szCs w:val="22"/>
                <w:lang w:val="es-ES_tradnl"/>
              </w:rPr>
              <w:t>Esta Ordenanza entrará en vigencia a partir de la fecha de su sanción, sin perjuicio de su publicación en la Gaceta Oficial y página web institucional de la Municipalidad.</w:t>
            </w:r>
          </w:p>
          <w:p w:rsidR="005B5BB8" w:rsidRPr="00B060F7" w:rsidRDefault="005B5BB8" w:rsidP="005B5BB8">
            <w:pPr>
              <w:jc w:val="both"/>
              <w:rPr>
                <w:rFonts w:ascii="Calibri" w:hAnsi="Calibri"/>
                <w:bCs/>
                <w:sz w:val="22"/>
                <w:szCs w:val="22"/>
                <w:lang w:val="es-ES_tradnl"/>
              </w:rPr>
            </w:pPr>
          </w:p>
          <w:p w:rsidR="005B5BB8" w:rsidRPr="00B060F7" w:rsidRDefault="005B5BB8" w:rsidP="005B5BB8">
            <w:pPr>
              <w:jc w:val="both"/>
              <w:rPr>
                <w:rFonts w:ascii="Calibri" w:hAnsi="Calibri"/>
                <w:bCs/>
                <w:sz w:val="22"/>
                <w:szCs w:val="22"/>
                <w:lang w:val="es-ES_tradnl"/>
              </w:rPr>
            </w:pPr>
            <w:r w:rsidRPr="00B060F7">
              <w:rPr>
                <w:rFonts w:ascii="Calibri" w:hAnsi="Calibri"/>
                <w:bCs/>
                <w:sz w:val="22"/>
                <w:szCs w:val="22"/>
                <w:lang w:val="es-ES_tradnl"/>
              </w:rPr>
              <w:t>Dada en la sala de sesiones del Concejo Metropolitano, el xx de xx de 2018.</w:t>
            </w:r>
          </w:p>
          <w:p w:rsidR="00B060F7" w:rsidRPr="00B060F7" w:rsidRDefault="00B060F7" w:rsidP="00B060F7">
            <w:pPr>
              <w:tabs>
                <w:tab w:val="left" w:pos="0"/>
              </w:tabs>
              <w:suppressAutoHyphens/>
              <w:spacing w:after="100"/>
              <w:jc w:val="both"/>
              <w:rPr>
                <w:rFonts w:ascii="Calibri" w:hAnsi="Calibri"/>
                <w:bCs/>
                <w:sz w:val="22"/>
                <w:szCs w:val="22"/>
                <w:lang w:val="es-ES_tradnl"/>
              </w:rPr>
            </w:pPr>
            <w:r w:rsidRPr="00B060F7">
              <w:rPr>
                <w:rFonts w:ascii="Calibri" w:hAnsi="Calibri"/>
                <w:bCs/>
                <w:sz w:val="22"/>
                <w:szCs w:val="22"/>
                <w:lang w:val="es-ES_tradnl"/>
              </w:rPr>
              <w:t>ANEXOS</w:t>
            </w:r>
            <w:proofErr w:type="gramStart"/>
            <w:r w:rsidRPr="00B060F7">
              <w:rPr>
                <w:rFonts w:ascii="Calibri" w:hAnsi="Calibri"/>
                <w:bCs/>
                <w:sz w:val="22"/>
                <w:szCs w:val="22"/>
                <w:lang w:val="es-ES_tradnl"/>
              </w:rPr>
              <w:t>:  4</w:t>
            </w:r>
            <w:proofErr w:type="gramEnd"/>
            <w:r w:rsidRPr="00B060F7">
              <w:rPr>
                <w:rFonts w:ascii="Calibri" w:hAnsi="Calibri"/>
                <w:bCs/>
                <w:sz w:val="22"/>
                <w:szCs w:val="22"/>
                <w:lang w:val="es-ES_tradnl"/>
              </w:rPr>
              <w:t xml:space="preserve"> mapas y Memoria Técnica.</w:t>
            </w:r>
          </w:p>
          <w:p w:rsidR="001E412D" w:rsidRPr="00B060F7" w:rsidRDefault="001E412D" w:rsidP="00B060F7">
            <w:pPr>
              <w:rPr>
                <w:rFonts w:ascii="Calibri" w:hAnsi="Calibri"/>
                <w:bCs/>
                <w:sz w:val="22"/>
                <w:szCs w:val="22"/>
                <w:lang w:val="es-ES_tradnl"/>
              </w:rPr>
            </w:pPr>
          </w:p>
        </w:tc>
      </w:tr>
    </w:tbl>
    <w:p w:rsidR="00DB3781" w:rsidRPr="005B5BB8" w:rsidRDefault="00295829">
      <w:pPr>
        <w:rPr>
          <w:sz w:val="18"/>
          <w:szCs w:val="18"/>
          <w:lang w:val="es-EC"/>
        </w:rPr>
      </w:pPr>
      <w:r w:rsidRPr="005B5BB8">
        <w:rPr>
          <w:sz w:val="18"/>
          <w:szCs w:val="18"/>
          <w:lang w:val="es-EC"/>
        </w:rPr>
        <w:lastRenderedPageBreak/>
        <w:br w:type="textWrapping" w:clear="all"/>
      </w:r>
    </w:p>
    <w:sectPr w:rsidR="00DB3781" w:rsidRPr="005B5BB8" w:rsidSect="000F30B5">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E5D34"/>
    <w:multiLevelType w:val="hybridMultilevel"/>
    <w:tmpl w:val="AFE69D02"/>
    <w:lvl w:ilvl="0" w:tplc="B8D4489A">
      <w:start w:val="1"/>
      <w:numFmt w:val="lowerLetter"/>
      <w:lvlText w:val="%1)"/>
      <w:lvlJc w:val="left"/>
      <w:pPr>
        <w:tabs>
          <w:tab w:val="num" w:pos="700"/>
        </w:tabs>
        <w:ind w:left="700" w:hanging="360"/>
      </w:pPr>
      <w:rPr>
        <w:rFonts w:hint="default"/>
        <w:b/>
      </w:rPr>
    </w:lvl>
    <w:lvl w:ilvl="1" w:tplc="0C0A0019" w:tentative="1">
      <w:start w:val="1"/>
      <w:numFmt w:val="lowerLetter"/>
      <w:lvlText w:val="%2."/>
      <w:lvlJc w:val="left"/>
      <w:pPr>
        <w:tabs>
          <w:tab w:val="num" w:pos="1420"/>
        </w:tabs>
        <w:ind w:left="1420" w:hanging="360"/>
      </w:pPr>
    </w:lvl>
    <w:lvl w:ilvl="2" w:tplc="0C0A001B" w:tentative="1">
      <w:start w:val="1"/>
      <w:numFmt w:val="lowerRoman"/>
      <w:lvlText w:val="%3."/>
      <w:lvlJc w:val="right"/>
      <w:pPr>
        <w:tabs>
          <w:tab w:val="num" w:pos="2140"/>
        </w:tabs>
        <w:ind w:left="2140" w:hanging="180"/>
      </w:pPr>
    </w:lvl>
    <w:lvl w:ilvl="3" w:tplc="0C0A000F" w:tentative="1">
      <w:start w:val="1"/>
      <w:numFmt w:val="decimal"/>
      <w:lvlText w:val="%4."/>
      <w:lvlJc w:val="left"/>
      <w:pPr>
        <w:tabs>
          <w:tab w:val="num" w:pos="2860"/>
        </w:tabs>
        <w:ind w:left="2860" w:hanging="360"/>
      </w:pPr>
    </w:lvl>
    <w:lvl w:ilvl="4" w:tplc="0C0A0019" w:tentative="1">
      <w:start w:val="1"/>
      <w:numFmt w:val="lowerLetter"/>
      <w:lvlText w:val="%5."/>
      <w:lvlJc w:val="left"/>
      <w:pPr>
        <w:tabs>
          <w:tab w:val="num" w:pos="3580"/>
        </w:tabs>
        <w:ind w:left="3580" w:hanging="360"/>
      </w:pPr>
    </w:lvl>
    <w:lvl w:ilvl="5" w:tplc="0C0A001B" w:tentative="1">
      <w:start w:val="1"/>
      <w:numFmt w:val="lowerRoman"/>
      <w:lvlText w:val="%6."/>
      <w:lvlJc w:val="right"/>
      <w:pPr>
        <w:tabs>
          <w:tab w:val="num" w:pos="4300"/>
        </w:tabs>
        <w:ind w:left="4300" w:hanging="180"/>
      </w:pPr>
    </w:lvl>
    <w:lvl w:ilvl="6" w:tplc="0C0A000F" w:tentative="1">
      <w:start w:val="1"/>
      <w:numFmt w:val="decimal"/>
      <w:lvlText w:val="%7."/>
      <w:lvlJc w:val="left"/>
      <w:pPr>
        <w:tabs>
          <w:tab w:val="num" w:pos="5020"/>
        </w:tabs>
        <w:ind w:left="5020" w:hanging="360"/>
      </w:pPr>
    </w:lvl>
    <w:lvl w:ilvl="7" w:tplc="0C0A0019" w:tentative="1">
      <w:start w:val="1"/>
      <w:numFmt w:val="lowerLetter"/>
      <w:lvlText w:val="%8."/>
      <w:lvlJc w:val="left"/>
      <w:pPr>
        <w:tabs>
          <w:tab w:val="num" w:pos="5740"/>
        </w:tabs>
        <w:ind w:left="5740" w:hanging="360"/>
      </w:pPr>
    </w:lvl>
    <w:lvl w:ilvl="8" w:tplc="0C0A001B" w:tentative="1">
      <w:start w:val="1"/>
      <w:numFmt w:val="lowerRoman"/>
      <w:lvlText w:val="%9."/>
      <w:lvlJc w:val="right"/>
      <w:pPr>
        <w:tabs>
          <w:tab w:val="num" w:pos="6460"/>
        </w:tabs>
        <w:ind w:left="6460" w:hanging="180"/>
      </w:pPr>
    </w:lvl>
  </w:abstractNum>
  <w:abstractNum w:abstractNumId="1">
    <w:nsid w:val="2F61694A"/>
    <w:multiLevelType w:val="hybridMultilevel"/>
    <w:tmpl w:val="5E5C51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0AA6D05"/>
    <w:multiLevelType w:val="hybridMultilevel"/>
    <w:tmpl w:val="AFE69D02"/>
    <w:lvl w:ilvl="0" w:tplc="B8D4489A">
      <w:start w:val="1"/>
      <w:numFmt w:val="lowerLetter"/>
      <w:lvlText w:val="%1)"/>
      <w:lvlJc w:val="left"/>
      <w:pPr>
        <w:tabs>
          <w:tab w:val="num" w:pos="700"/>
        </w:tabs>
        <w:ind w:left="700" w:hanging="360"/>
      </w:pPr>
      <w:rPr>
        <w:rFonts w:hint="default"/>
        <w:b/>
      </w:rPr>
    </w:lvl>
    <w:lvl w:ilvl="1" w:tplc="0C0A0019" w:tentative="1">
      <w:start w:val="1"/>
      <w:numFmt w:val="lowerLetter"/>
      <w:lvlText w:val="%2."/>
      <w:lvlJc w:val="left"/>
      <w:pPr>
        <w:tabs>
          <w:tab w:val="num" w:pos="1420"/>
        </w:tabs>
        <w:ind w:left="1420" w:hanging="360"/>
      </w:pPr>
    </w:lvl>
    <w:lvl w:ilvl="2" w:tplc="0C0A001B" w:tentative="1">
      <w:start w:val="1"/>
      <w:numFmt w:val="lowerRoman"/>
      <w:lvlText w:val="%3."/>
      <w:lvlJc w:val="right"/>
      <w:pPr>
        <w:tabs>
          <w:tab w:val="num" w:pos="2140"/>
        </w:tabs>
        <w:ind w:left="2140" w:hanging="180"/>
      </w:pPr>
    </w:lvl>
    <w:lvl w:ilvl="3" w:tplc="0C0A000F" w:tentative="1">
      <w:start w:val="1"/>
      <w:numFmt w:val="decimal"/>
      <w:lvlText w:val="%4."/>
      <w:lvlJc w:val="left"/>
      <w:pPr>
        <w:tabs>
          <w:tab w:val="num" w:pos="2860"/>
        </w:tabs>
        <w:ind w:left="2860" w:hanging="360"/>
      </w:pPr>
    </w:lvl>
    <w:lvl w:ilvl="4" w:tplc="0C0A0019" w:tentative="1">
      <w:start w:val="1"/>
      <w:numFmt w:val="lowerLetter"/>
      <w:lvlText w:val="%5."/>
      <w:lvlJc w:val="left"/>
      <w:pPr>
        <w:tabs>
          <w:tab w:val="num" w:pos="3580"/>
        </w:tabs>
        <w:ind w:left="3580" w:hanging="360"/>
      </w:pPr>
    </w:lvl>
    <w:lvl w:ilvl="5" w:tplc="0C0A001B" w:tentative="1">
      <w:start w:val="1"/>
      <w:numFmt w:val="lowerRoman"/>
      <w:lvlText w:val="%6."/>
      <w:lvlJc w:val="right"/>
      <w:pPr>
        <w:tabs>
          <w:tab w:val="num" w:pos="4300"/>
        </w:tabs>
        <w:ind w:left="4300" w:hanging="180"/>
      </w:pPr>
    </w:lvl>
    <w:lvl w:ilvl="6" w:tplc="0C0A000F" w:tentative="1">
      <w:start w:val="1"/>
      <w:numFmt w:val="decimal"/>
      <w:lvlText w:val="%7."/>
      <w:lvlJc w:val="left"/>
      <w:pPr>
        <w:tabs>
          <w:tab w:val="num" w:pos="5020"/>
        </w:tabs>
        <w:ind w:left="5020" w:hanging="360"/>
      </w:pPr>
    </w:lvl>
    <w:lvl w:ilvl="7" w:tplc="0C0A0019" w:tentative="1">
      <w:start w:val="1"/>
      <w:numFmt w:val="lowerLetter"/>
      <w:lvlText w:val="%8."/>
      <w:lvlJc w:val="left"/>
      <w:pPr>
        <w:tabs>
          <w:tab w:val="num" w:pos="5740"/>
        </w:tabs>
        <w:ind w:left="5740" w:hanging="360"/>
      </w:pPr>
    </w:lvl>
    <w:lvl w:ilvl="8" w:tplc="0C0A001B" w:tentative="1">
      <w:start w:val="1"/>
      <w:numFmt w:val="lowerRoman"/>
      <w:lvlText w:val="%9."/>
      <w:lvlJc w:val="right"/>
      <w:pPr>
        <w:tabs>
          <w:tab w:val="num" w:pos="6460"/>
        </w:tabs>
        <w:ind w:left="6460" w:hanging="180"/>
      </w:pPr>
    </w:lvl>
  </w:abstractNum>
  <w:abstractNum w:abstractNumId="3">
    <w:nsid w:val="54AD2563"/>
    <w:multiLevelType w:val="singleLevel"/>
    <w:tmpl w:val="0C0A0017"/>
    <w:lvl w:ilvl="0">
      <w:start w:val="1"/>
      <w:numFmt w:val="lowerLetter"/>
      <w:lvlText w:val="%1)"/>
      <w:lvlJc w:val="left"/>
      <w:pPr>
        <w:tabs>
          <w:tab w:val="num" w:pos="360"/>
        </w:tabs>
        <w:ind w:left="360" w:hanging="360"/>
      </w:pPr>
      <w:rPr>
        <w:rFonts w:hint="default"/>
      </w:rPr>
    </w:lvl>
  </w:abstractNum>
  <w:abstractNum w:abstractNumId="4">
    <w:nsid w:val="636853D3"/>
    <w:multiLevelType w:val="hybridMultilevel"/>
    <w:tmpl w:val="AFE69D02"/>
    <w:lvl w:ilvl="0" w:tplc="B8D4489A">
      <w:start w:val="1"/>
      <w:numFmt w:val="lowerLetter"/>
      <w:lvlText w:val="%1)"/>
      <w:lvlJc w:val="left"/>
      <w:pPr>
        <w:tabs>
          <w:tab w:val="num" w:pos="700"/>
        </w:tabs>
        <w:ind w:left="700" w:hanging="360"/>
      </w:pPr>
      <w:rPr>
        <w:rFonts w:hint="default"/>
        <w:b/>
      </w:rPr>
    </w:lvl>
    <w:lvl w:ilvl="1" w:tplc="0C0A0019" w:tentative="1">
      <w:start w:val="1"/>
      <w:numFmt w:val="lowerLetter"/>
      <w:lvlText w:val="%2."/>
      <w:lvlJc w:val="left"/>
      <w:pPr>
        <w:tabs>
          <w:tab w:val="num" w:pos="1420"/>
        </w:tabs>
        <w:ind w:left="1420" w:hanging="360"/>
      </w:pPr>
    </w:lvl>
    <w:lvl w:ilvl="2" w:tplc="0C0A001B" w:tentative="1">
      <w:start w:val="1"/>
      <w:numFmt w:val="lowerRoman"/>
      <w:lvlText w:val="%3."/>
      <w:lvlJc w:val="right"/>
      <w:pPr>
        <w:tabs>
          <w:tab w:val="num" w:pos="2140"/>
        </w:tabs>
        <w:ind w:left="2140" w:hanging="180"/>
      </w:pPr>
    </w:lvl>
    <w:lvl w:ilvl="3" w:tplc="0C0A000F" w:tentative="1">
      <w:start w:val="1"/>
      <w:numFmt w:val="decimal"/>
      <w:lvlText w:val="%4."/>
      <w:lvlJc w:val="left"/>
      <w:pPr>
        <w:tabs>
          <w:tab w:val="num" w:pos="2860"/>
        </w:tabs>
        <w:ind w:left="2860" w:hanging="360"/>
      </w:pPr>
    </w:lvl>
    <w:lvl w:ilvl="4" w:tplc="0C0A0019" w:tentative="1">
      <w:start w:val="1"/>
      <w:numFmt w:val="lowerLetter"/>
      <w:lvlText w:val="%5."/>
      <w:lvlJc w:val="left"/>
      <w:pPr>
        <w:tabs>
          <w:tab w:val="num" w:pos="3580"/>
        </w:tabs>
        <w:ind w:left="3580" w:hanging="360"/>
      </w:pPr>
    </w:lvl>
    <w:lvl w:ilvl="5" w:tplc="0C0A001B" w:tentative="1">
      <w:start w:val="1"/>
      <w:numFmt w:val="lowerRoman"/>
      <w:lvlText w:val="%6."/>
      <w:lvlJc w:val="right"/>
      <w:pPr>
        <w:tabs>
          <w:tab w:val="num" w:pos="4300"/>
        </w:tabs>
        <w:ind w:left="4300" w:hanging="180"/>
      </w:pPr>
    </w:lvl>
    <w:lvl w:ilvl="6" w:tplc="0C0A000F" w:tentative="1">
      <w:start w:val="1"/>
      <w:numFmt w:val="decimal"/>
      <w:lvlText w:val="%7."/>
      <w:lvlJc w:val="left"/>
      <w:pPr>
        <w:tabs>
          <w:tab w:val="num" w:pos="5020"/>
        </w:tabs>
        <w:ind w:left="5020" w:hanging="360"/>
      </w:pPr>
    </w:lvl>
    <w:lvl w:ilvl="7" w:tplc="0C0A0019" w:tentative="1">
      <w:start w:val="1"/>
      <w:numFmt w:val="lowerLetter"/>
      <w:lvlText w:val="%8."/>
      <w:lvlJc w:val="left"/>
      <w:pPr>
        <w:tabs>
          <w:tab w:val="num" w:pos="5740"/>
        </w:tabs>
        <w:ind w:left="5740" w:hanging="360"/>
      </w:pPr>
    </w:lvl>
    <w:lvl w:ilvl="8" w:tplc="0C0A001B" w:tentative="1">
      <w:start w:val="1"/>
      <w:numFmt w:val="lowerRoman"/>
      <w:lvlText w:val="%9."/>
      <w:lvlJc w:val="right"/>
      <w:pPr>
        <w:tabs>
          <w:tab w:val="num" w:pos="6460"/>
        </w:tabs>
        <w:ind w:left="6460" w:hanging="180"/>
      </w:pPr>
    </w:lvl>
  </w:abstractNum>
  <w:abstractNum w:abstractNumId="5">
    <w:nsid w:val="64375C8B"/>
    <w:multiLevelType w:val="hybridMultilevel"/>
    <w:tmpl w:val="5E5C51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pt-BR" w:vendorID="64" w:dllVersion="131078" w:nlCheck="1" w:checkStyle="0"/>
  <w:activeWritingStyle w:appName="MSWord" w:lang="es-EC"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1FA"/>
    <w:rsid w:val="00006D8F"/>
    <w:rsid w:val="00007CAF"/>
    <w:rsid w:val="000225B7"/>
    <w:rsid w:val="00024635"/>
    <w:rsid w:val="00060010"/>
    <w:rsid w:val="00087CD1"/>
    <w:rsid w:val="00091C10"/>
    <w:rsid w:val="000A150F"/>
    <w:rsid w:val="000B58B6"/>
    <w:rsid w:val="000F123E"/>
    <w:rsid w:val="000F30B5"/>
    <w:rsid w:val="000F65BF"/>
    <w:rsid w:val="00107720"/>
    <w:rsid w:val="00110F0A"/>
    <w:rsid w:val="00136859"/>
    <w:rsid w:val="00140A9F"/>
    <w:rsid w:val="00143E33"/>
    <w:rsid w:val="00182AAC"/>
    <w:rsid w:val="001B333D"/>
    <w:rsid w:val="001B4EC8"/>
    <w:rsid w:val="001C514C"/>
    <w:rsid w:val="001E412D"/>
    <w:rsid w:val="001F1936"/>
    <w:rsid w:val="001F3213"/>
    <w:rsid w:val="00214C2A"/>
    <w:rsid w:val="00216B43"/>
    <w:rsid w:val="00240DA0"/>
    <w:rsid w:val="00243DCC"/>
    <w:rsid w:val="00251F7E"/>
    <w:rsid w:val="00257C01"/>
    <w:rsid w:val="00290384"/>
    <w:rsid w:val="00295829"/>
    <w:rsid w:val="002A1EAB"/>
    <w:rsid w:val="002B44AD"/>
    <w:rsid w:val="002C1F09"/>
    <w:rsid w:val="002F2CC6"/>
    <w:rsid w:val="00300DBB"/>
    <w:rsid w:val="00301C2C"/>
    <w:rsid w:val="00320781"/>
    <w:rsid w:val="00324D50"/>
    <w:rsid w:val="00325149"/>
    <w:rsid w:val="003432F3"/>
    <w:rsid w:val="00343574"/>
    <w:rsid w:val="003B03A2"/>
    <w:rsid w:val="003B6707"/>
    <w:rsid w:val="003D780D"/>
    <w:rsid w:val="00404A68"/>
    <w:rsid w:val="00406B53"/>
    <w:rsid w:val="00420585"/>
    <w:rsid w:val="00440DE6"/>
    <w:rsid w:val="00440F19"/>
    <w:rsid w:val="00464550"/>
    <w:rsid w:val="004C39C4"/>
    <w:rsid w:val="004D12CB"/>
    <w:rsid w:val="004D3684"/>
    <w:rsid w:val="004F5B8E"/>
    <w:rsid w:val="004F75F1"/>
    <w:rsid w:val="0050061C"/>
    <w:rsid w:val="0050311C"/>
    <w:rsid w:val="00512F32"/>
    <w:rsid w:val="0051585B"/>
    <w:rsid w:val="00517A56"/>
    <w:rsid w:val="00550110"/>
    <w:rsid w:val="00574398"/>
    <w:rsid w:val="005A0DB9"/>
    <w:rsid w:val="005A4D3D"/>
    <w:rsid w:val="005B5BB8"/>
    <w:rsid w:val="005C66D7"/>
    <w:rsid w:val="005D582C"/>
    <w:rsid w:val="005E368F"/>
    <w:rsid w:val="005E5FA9"/>
    <w:rsid w:val="005F51DF"/>
    <w:rsid w:val="00607687"/>
    <w:rsid w:val="006311F2"/>
    <w:rsid w:val="00653923"/>
    <w:rsid w:val="006559FB"/>
    <w:rsid w:val="00674AA8"/>
    <w:rsid w:val="006D4B4E"/>
    <w:rsid w:val="006F44F5"/>
    <w:rsid w:val="007230B7"/>
    <w:rsid w:val="007324B3"/>
    <w:rsid w:val="00760146"/>
    <w:rsid w:val="00771210"/>
    <w:rsid w:val="00780B63"/>
    <w:rsid w:val="0079541B"/>
    <w:rsid w:val="007A1732"/>
    <w:rsid w:val="007A4FBB"/>
    <w:rsid w:val="007A6A5F"/>
    <w:rsid w:val="00803059"/>
    <w:rsid w:val="0080596D"/>
    <w:rsid w:val="00817DB9"/>
    <w:rsid w:val="0085563D"/>
    <w:rsid w:val="0086326B"/>
    <w:rsid w:val="00866FB7"/>
    <w:rsid w:val="00872295"/>
    <w:rsid w:val="008C233F"/>
    <w:rsid w:val="008F145A"/>
    <w:rsid w:val="00905644"/>
    <w:rsid w:val="00990569"/>
    <w:rsid w:val="009C322E"/>
    <w:rsid w:val="009C3E4C"/>
    <w:rsid w:val="009D6A04"/>
    <w:rsid w:val="00A141C3"/>
    <w:rsid w:val="00A430D9"/>
    <w:rsid w:val="00A544A9"/>
    <w:rsid w:val="00A6049D"/>
    <w:rsid w:val="00A652ED"/>
    <w:rsid w:val="00A70E40"/>
    <w:rsid w:val="00A86E2B"/>
    <w:rsid w:val="00AA3563"/>
    <w:rsid w:val="00AC7D6B"/>
    <w:rsid w:val="00AD5D91"/>
    <w:rsid w:val="00B060F7"/>
    <w:rsid w:val="00B17A1E"/>
    <w:rsid w:val="00B20484"/>
    <w:rsid w:val="00B31537"/>
    <w:rsid w:val="00B361FA"/>
    <w:rsid w:val="00B43421"/>
    <w:rsid w:val="00B446AC"/>
    <w:rsid w:val="00B5712E"/>
    <w:rsid w:val="00B60CF8"/>
    <w:rsid w:val="00B64889"/>
    <w:rsid w:val="00BB212F"/>
    <w:rsid w:val="00BB22D2"/>
    <w:rsid w:val="00BF41D0"/>
    <w:rsid w:val="00C153CD"/>
    <w:rsid w:val="00C158E6"/>
    <w:rsid w:val="00C24B52"/>
    <w:rsid w:val="00C676E4"/>
    <w:rsid w:val="00C72811"/>
    <w:rsid w:val="00C72B81"/>
    <w:rsid w:val="00CE5DCB"/>
    <w:rsid w:val="00CF33B0"/>
    <w:rsid w:val="00D13D95"/>
    <w:rsid w:val="00D14C5F"/>
    <w:rsid w:val="00D35DC9"/>
    <w:rsid w:val="00D9202A"/>
    <w:rsid w:val="00DB3781"/>
    <w:rsid w:val="00DF3EAE"/>
    <w:rsid w:val="00E030F4"/>
    <w:rsid w:val="00E20B5B"/>
    <w:rsid w:val="00E233FC"/>
    <w:rsid w:val="00E35732"/>
    <w:rsid w:val="00E47EAD"/>
    <w:rsid w:val="00E547A6"/>
    <w:rsid w:val="00E8037B"/>
    <w:rsid w:val="00EB2150"/>
    <w:rsid w:val="00EC37B4"/>
    <w:rsid w:val="00EC7B4F"/>
    <w:rsid w:val="00EF4A74"/>
    <w:rsid w:val="00F02FDD"/>
    <w:rsid w:val="00F057AF"/>
    <w:rsid w:val="00F23501"/>
    <w:rsid w:val="00F75673"/>
    <w:rsid w:val="00F85668"/>
    <w:rsid w:val="00FB20DC"/>
    <w:rsid w:val="00FC3BEF"/>
    <w:rsid w:val="00FE0EDF"/>
    <w:rsid w:val="00FF001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1FA"/>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29582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295829"/>
    <w:pPr>
      <w:keepNext/>
      <w:jc w:val="center"/>
      <w:outlineLvl w:val="2"/>
    </w:pPr>
    <w:rPr>
      <w:rFonts w:ascii="Arial" w:hAnsi="Arial"/>
      <w:b/>
      <w:sz w:val="22"/>
      <w:szCs w:val="20"/>
      <w:lang w:val="es-ES_tradnl" w:eastAsia="es-ES"/>
    </w:rPr>
  </w:style>
  <w:style w:type="paragraph" w:styleId="Ttulo4">
    <w:name w:val="heading 4"/>
    <w:basedOn w:val="Normal"/>
    <w:next w:val="Normal"/>
    <w:link w:val="Ttulo4Car"/>
    <w:uiPriority w:val="9"/>
    <w:unhideWhenUsed/>
    <w:qFormat/>
    <w:rsid w:val="00007CAF"/>
    <w:pPr>
      <w:keepNext/>
      <w:keepLines/>
      <w:spacing w:before="20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3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SUBCAPITULO,Párrafo de lista1,Colorful List - Accent 11,TIT 2 IND"/>
    <w:basedOn w:val="Normal"/>
    <w:link w:val="PrrafodelistaCar"/>
    <w:uiPriority w:val="34"/>
    <w:qFormat/>
    <w:rsid w:val="00B361FA"/>
    <w:pPr>
      <w:ind w:left="720"/>
      <w:contextualSpacing/>
    </w:pPr>
  </w:style>
  <w:style w:type="paragraph" w:customStyle="1" w:styleId="Textopredeterminado">
    <w:name w:val="Texto predeterminado"/>
    <w:basedOn w:val="Normal"/>
    <w:semiHidden/>
    <w:rsid w:val="00B361FA"/>
    <w:pPr>
      <w:jc w:val="both"/>
    </w:pPr>
    <w:rPr>
      <w:lang w:eastAsia="es-ES"/>
    </w:rPr>
  </w:style>
  <w:style w:type="paragraph" w:styleId="Textoindependiente">
    <w:name w:val="Body Text"/>
    <w:basedOn w:val="Normal"/>
    <w:link w:val="TextoindependienteCar"/>
    <w:rsid w:val="00E35732"/>
    <w:pPr>
      <w:widowControl w:val="0"/>
      <w:suppressAutoHyphens/>
      <w:spacing w:after="120"/>
    </w:pPr>
    <w:rPr>
      <w:rFonts w:eastAsia="Arial Unicode MS"/>
      <w:lang w:val="es-ES_tradnl" w:eastAsia="es-EC"/>
    </w:rPr>
  </w:style>
  <w:style w:type="character" w:customStyle="1" w:styleId="TextoindependienteCar">
    <w:name w:val="Texto independiente Car"/>
    <w:basedOn w:val="Fuentedeprrafopredeter"/>
    <w:link w:val="Textoindependiente"/>
    <w:rsid w:val="00E35732"/>
    <w:rPr>
      <w:rFonts w:ascii="Times New Roman" w:eastAsia="Arial Unicode MS" w:hAnsi="Times New Roman" w:cs="Times New Roman"/>
      <w:sz w:val="24"/>
      <w:szCs w:val="24"/>
      <w:lang w:val="es-ES_tradnl" w:eastAsia="es-EC"/>
    </w:rPr>
  </w:style>
  <w:style w:type="paragraph" w:styleId="Textodeglobo">
    <w:name w:val="Balloon Text"/>
    <w:basedOn w:val="Normal"/>
    <w:link w:val="TextodegloboCar"/>
    <w:uiPriority w:val="99"/>
    <w:semiHidden/>
    <w:unhideWhenUsed/>
    <w:rsid w:val="00EF4A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4A74"/>
    <w:rPr>
      <w:rFonts w:ascii="Segoe UI" w:eastAsia="Times New Roman" w:hAnsi="Segoe UI" w:cs="Segoe UI"/>
      <w:sz w:val="18"/>
      <w:szCs w:val="18"/>
      <w:lang w:val="en-US"/>
    </w:rPr>
  </w:style>
  <w:style w:type="paragraph" w:styleId="Textoindependiente2">
    <w:name w:val="Body Text 2"/>
    <w:basedOn w:val="Normal"/>
    <w:link w:val="Textoindependiente2Car"/>
    <w:uiPriority w:val="99"/>
    <w:unhideWhenUsed/>
    <w:rsid w:val="00295829"/>
    <w:pPr>
      <w:spacing w:after="120" w:line="480" w:lineRule="auto"/>
    </w:pPr>
  </w:style>
  <w:style w:type="character" w:customStyle="1" w:styleId="Textoindependiente2Car">
    <w:name w:val="Texto independiente 2 Car"/>
    <w:basedOn w:val="Fuentedeprrafopredeter"/>
    <w:link w:val="Textoindependiente2"/>
    <w:uiPriority w:val="99"/>
    <w:rsid w:val="00295829"/>
    <w:rPr>
      <w:rFonts w:ascii="Times New Roman" w:eastAsia="Times New Roman" w:hAnsi="Times New Roman" w:cs="Times New Roman"/>
      <w:sz w:val="24"/>
      <w:szCs w:val="24"/>
      <w:lang w:val="en-US"/>
    </w:rPr>
  </w:style>
  <w:style w:type="character" w:customStyle="1" w:styleId="Ttulo3Car">
    <w:name w:val="Título 3 Car"/>
    <w:basedOn w:val="Fuentedeprrafopredeter"/>
    <w:link w:val="Ttulo3"/>
    <w:rsid w:val="00295829"/>
    <w:rPr>
      <w:rFonts w:ascii="Arial" w:eastAsia="Times New Roman" w:hAnsi="Arial" w:cs="Times New Roman"/>
      <w:b/>
      <w:szCs w:val="20"/>
      <w:lang w:val="es-ES_tradnl" w:eastAsia="es-ES"/>
    </w:rPr>
  </w:style>
  <w:style w:type="paragraph" w:customStyle="1" w:styleId="Default">
    <w:name w:val="Default"/>
    <w:rsid w:val="00295829"/>
    <w:pPr>
      <w:autoSpaceDE w:val="0"/>
      <w:autoSpaceDN w:val="0"/>
      <w:adjustRightInd w:val="0"/>
      <w:spacing w:after="0" w:line="240" w:lineRule="auto"/>
    </w:pPr>
    <w:rPr>
      <w:rFonts w:ascii="TimesNewRoman,Bold" w:eastAsia="Times New Roman" w:hAnsi="TimesNewRoman,Bold" w:cs="Times New Roman"/>
      <w:sz w:val="20"/>
      <w:szCs w:val="20"/>
      <w:lang w:val="es-ES" w:eastAsia="es-ES"/>
    </w:rPr>
  </w:style>
  <w:style w:type="paragraph" w:styleId="Textosinformato">
    <w:name w:val="Plain Text"/>
    <w:basedOn w:val="Default"/>
    <w:next w:val="Default"/>
    <w:link w:val="TextosinformatoCar"/>
    <w:rsid w:val="00295829"/>
    <w:rPr>
      <w:szCs w:val="24"/>
    </w:rPr>
  </w:style>
  <w:style w:type="character" w:customStyle="1" w:styleId="TextosinformatoCar">
    <w:name w:val="Texto sin formato Car"/>
    <w:basedOn w:val="Fuentedeprrafopredeter"/>
    <w:link w:val="Textosinformato"/>
    <w:rsid w:val="00295829"/>
    <w:rPr>
      <w:rFonts w:ascii="TimesNewRoman,Bold" w:eastAsia="Times New Roman" w:hAnsi="TimesNewRoman,Bold" w:cs="Times New Roman"/>
      <w:sz w:val="20"/>
      <w:szCs w:val="24"/>
      <w:lang w:val="es-ES" w:eastAsia="es-ES"/>
    </w:rPr>
  </w:style>
  <w:style w:type="paragraph" w:styleId="Textonotapie">
    <w:name w:val="footnote text"/>
    <w:basedOn w:val="Normal"/>
    <w:link w:val="TextonotapieCar"/>
    <w:semiHidden/>
    <w:rsid w:val="00295829"/>
    <w:pPr>
      <w:jc w:val="both"/>
    </w:pPr>
    <w:rPr>
      <w:lang w:val="es-EC" w:eastAsia="es-ES"/>
    </w:rPr>
  </w:style>
  <w:style w:type="character" w:customStyle="1" w:styleId="TextonotapieCar">
    <w:name w:val="Texto nota pie Car"/>
    <w:basedOn w:val="Fuentedeprrafopredeter"/>
    <w:link w:val="Textonotapie"/>
    <w:semiHidden/>
    <w:rsid w:val="00295829"/>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295829"/>
    <w:rPr>
      <w:rFonts w:asciiTheme="majorHAnsi" w:eastAsiaTheme="majorEastAsia" w:hAnsiTheme="majorHAnsi" w:cstheme="majorBidi"/>
      <w:b/>
      <w:bCs/>
      <w:color w:val="2E74B5" w:themeColor="accent1" w:themeShade="BF"/>
      <w:sz w:val="28"/>
      <w:szCs w:val="28"/>
      <w:lang w:val="en-US"/>
    </w:rPr>
  </w:style>
  <w:style w:type="paragraph" w:styleId="Epgrafe">
    <w:name w:val="caption"/>
    <w:basedOn w:val="Normal"/>
    <w:next w:val="Normal"/>
    <w:qFormat/>
    <w:rsid w:val="00295829"/>
    <w:pPr>
      <w:spacing w:before="120" w:after="120"/>
      <w:jc w:val="both"/>
    </w:pPr>
    <w:rPr>
      <w:rFonts w:ascii="Tahoma" w:hAnsi="Tahoma"/>
      <w:b/>
      <w:bCs/>
      <w:sz w:val="20"/>
      <w:szCs w:val="20"/>
      <w:lang w:val="es-ES" w:eastAsia="es-ES"/>
    </w:rPr>
  </w:style>
  <w:style w:type="character" w:customStyle="1" w:styleId="Ttulo4Car">
    <w:name w:val="Título 4 Car"/>
    <w:basedOn w:val="Fuentedeprrafopredeter"/>
    <w:link w:val="Ttulo4"/>
    <w:uiPriority w:val="9"/>
    <w:rsid w:val="00007CAF"/>
    <w:rPr>
      <w:rFonts w:asciiTheme="majorHAnsi" w:eastAsiaTheme="majorEastAsia" w:hAnsiTheme="majorHAnsi" w:cstheme="majorBidi"/>
      <w:b/>
      <w:bCs/>
      <w:i/>
      <w:iCs/>
      <w:color w:val="5B9BD5" w:themeColor="accent1"/>
      <w:sz w:val="24"/>
      <w:szCs w:val="24"/>
      <w:lang w:val="en-US"/>
    </w:rPr>
  </w:style>
  <w:style w:type="character" w:customStyle="1" w:styleId="PrrafodelistaCar">
    <w:name w:val="Párrafo de lista Car"/>
    <w:aliases w:val="Párrafo de lista SUBCAPITULO Car,Párrafo de lista1 Car,Colorful List - Accent 11 Car,TIT 2 IND Car"/>
    <w:link w:val="Prrafodelista"/>
    <w:uiPriority w:val="34"/>
    <w:locked/>
    <w:rsid w:val="005B5BB8"/>
    <w:rPr>
      <w:rFonts w:ascii="Times New Roman" w:eastAsia="Times New Roman" w:hAnsi="Times New Roman" w:cs="Times New Roman"/>
      <w:sz w:val="24"/>
      <w:szCs w:val="24"/>
      <w:lang w:val="en-US"/>
    </w:rPr>
  </w:style>
  <w:style w:type="character" w:styleId="Refdecomentario">
    <w:name w:val="annotation reference"/>
    <w:basedOn w:val="Fuentedeprrafopredeter"/>
    <w:uiPriority w:val="99"/>
    <w:semiHidden/>
    <w:unhideWhenUsed/>
    <w:rsid w:val="005B5BB8"/>
    <w:rPr>
      <w:sz w:val="16"/>
      <w:szCs w:val="16"/>
    </w:rPr>
  </w:style>
  <w:style w:type="paragraph" w:styleId="Textocomentario">
    <w:name w:val="annotation text"/>
    <w:basedOn w:val="Normal"/>
    <w:link w:val="TextocomentarioCar"/>
    <w:uiPriority w:val="99"/>
    <w:semiHidden/>
    <w:unhideWhenUsed/>
    <w:rsid w:val="005B5BB8"/>
    <w:rPr>
      <w:sz w:val="20"/>
      <w:szCs w:val="20"/>
    </w:rPr>
  </w:style>
  <w:style w:type="character" w:customStyle="1" w:styleId="TextocomentarioCar">
    <w:name w:val="Texto comentario Car"/>
    <w:basedOn w:val="Fuentedeprrafopredeter"/>
    <w:link w:val="Textocomentario"/>
    <w:uiPriority w:val="99"/>
    <w:semiHidden/>
    <w:rsid w:val="005B5BB8"/>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1FA"/>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29582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295829"/>
    <w:pPr>
      <w:keepNext/>
      <w:jc w:val="center"/>
      <w:outlineLvl w:val="2"/>
    </w:pPr>
    <w:rPr>
      <w:rFonts w:ascii="Arial" w:hAnsi="Arial"/>
      <w:b/>
      <w:sz w:val="22"/>
      <w:szCs w:val="20"/>
      <w:lang w:val="es-ES_tradnl" w:eastAsia="es-ES"/>
    </w:rPr>
  </w:style>
  <w:style w:type="paragraph" w:styleId="Ttulo4">
    <w:name w:val="heading 4"/>
    <w:basedOn w:val="Normal"/>
    <w:next w:val="Normal"/>
    <w:link w:val="Ttulo4Car"/>
    <w:uiPriority w:val="9"/>
    <w:unhideWhenUsed/>
    <w:qFormat/>
    <w:rsid w:val="00007CAF"/>
    <w:pPr>
      <w:keepNext/>
      <w:keepLines/>
      <w:spacing w:before="20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3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SUBCAPITULO,Párrafo de lista1,Colorful List - Accent 11,TIT 2 IND"/>
    <w:basedOn w:val="Normal"/>
    <w:link w:val="PrrafodelistaCar"/>
    <w:uiPriority w:val="34"/>
    <w:qFormat/>
    <w:rsid w:val="00B361FA"/>
    <w:pPr>
      <w:ind w:left="720"/>
      <w:contextualSpacing/>
    </w:pPr>
  </w:style>
  <w:style w:type="paragraph" w:customStyle="1" w:styleId="Textopredeterminado">
    <w:name w:val="Texto predeterminado"/>
    <w:basedOn w:val="Normal"/>
    <w:semiHidden/>
    <w:rsid w:val="00B361FA"/>
    <w:pPr>
      <w:jc w:val="both"/>
    </w:pPr>
    <w:rPr>
      <w:lang w:eastAsia="es-ES"/>
    </w:rPr>
  </w:style>
  <w:style w:type="paragraph" w:styleId="Textoindependiente">
    <w:name w:val="Body Text"/>
    <w:basedOn w:val="Normal"/>
    <w:link w:val="TextoindependienteCar"/>
    <w:rsid w:val="00E35732"/>
    <w:pPr>
      <w:widowControl w:val="0"/>
      <w:suppressAutoHyphens/>
      <w:spacing w:after="120"/>
    </w:pPr>
    <w:rPr>
      <w:rFonts w:eastAsia="Arial Unicode MS"/>
      <w:lang w:val="es-ES_tradnl" w:eastAsia="es-EC"/>
    </w:rPr>
  </w:style>
  <w:style w:type="character" w:customStyle="1" w:styleId="TextoindependienteCar">
    <w:name w:val="Texto independiente Car"/>
    <w:basedOn w:val="Fuentedeprrafopredeter"/>
    <w:link w:val="Textoindependiente"/>
    <w:rsid w:val="00E35732"/>
    <w:rPr>
      <w:rFonts w:ascii="Times New Roman" w:eastAsia="Arial Unicode MS" w:hAnsi="Times New Roman" w:cs="Times New Roman"/>
      <w:sz w:val="24"/>
      <w:szCs w:val="24"/>
      <w:lang w:val="es-ES_tradnl" w:eastAsia="es-EC"/>
    </w:rPr>
  </w:style>
  <w:style w:type="paragraph" w:styleId="Textodeglobo">
    <w:name w:val="Balloon Text"/>
    <w:basedOn w:val="Normal"/>
    <w:link w:val="TextodegloboCar"/>
    <w:uiPriority w:val="99"/>
    <w:semiHidden/>
    <w:unhideWhenUsed/>
    <w:rsid w:val="00EF4A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4A74"/>
    <w:rPr>
      <w:rFonts w:ascii="Segoe UI" w:eastAsia="Times New Roman" w:hAnsi="Segoe UI" w:cs="Segoe UI"/>
      <w:sz w:val="18"/>
      <w:szCs w:val="18"/>
      <w:lang w:val="en-US"/>
    </w:rPr>
  </w:style>
  <w:style w:type="paragraph" w:styleId="Textoindependiente2">
    <w:name w:val="Body Text 2"/>
    <w:basedOn w:val="Normal"/>
    <w:link w:val="Textoindependiente2Car"/>
    <w:uiPriority w:val="99"/>
    <w:unhideWhenUsed/>
    <w:rsid w:val="00295829"/>
    <w:pPr>
      <w:spacing w:after="120" w:line="480" w:lineRule="auto"/>
    </w:pPr>
  </w:style>
  <w:style w:type="character" w:customStyle="1" w:styleId="Textoindependiente2Car">
    <w:name w:val="Texto independiente 2 Car"/>
    <w:basedOn w:val="Fuentedeprrafopredeter"/>
    <w:link w:val="Textoindependiente2"/>
    <w:uiPriority w:val="99"/>
    <w:rsid w:val="00295829"/>
    <w:rPr>
      <w:rFonts w:ascii="Times New Roman" w:eastAsia="Times New Roman" w:hAnsi="Times New Roman" w:cs="Times New Roman"/>
      <w:sz w:val="24"/>
      <w:szCs w:val="24"/>
      <w:lang w:val="en-US"/>
    </w:rPr>
  </w:style>
  <w:style w:type="character" w:customStyle="1" w:styleId="Ttulo3Car">
    <w:name w:val="Título 3 Car"/>
    <w:basedOn w:val="Fuentedeprrafopredeter"/>
    <w:link w:val="Ttulo3"/>
    <w:rsid w:val="00295829"/>
    <w:rPr>
      <w:rFonts w:ascii="Arial" w:eastAsia="Times New Roman" w:hAnsi="Arial" w:cs="Times New Roman"/>
      <w:b/>
      <w:szCs w:val="20"/>
      <w:lang w:val="es-ES_tradnl" w:eastAsia="es-ES"/>
    </w:rPr>
  </w:style>
  <w:style w:type="paragraph" w:customStyle="1" w:styleId="Default">
    <w:name w:val="Default"/>
    <w:rsid w:val="00295829"/>
    <w:pPr>
      <w:autoSpaceDE w:val="0"/>
      <w:autoSpaceDN w:val="0"/>
      <w:adjustRightInd w:val="0"/>
      <w:spacing w:after="0" w:line="240" w:lineRule="auto"/>
    </w:pPr>
    <w:rPr>
      <w:rFonts w:ascii="TimesNewRoman,Bold" w:eastAsia="Times New Roman" w:hAnsi="TimesNewRoman,Bold" w:cs="Times New Roman"/>
      <w:sz w:val="20"/>
      <w:szCs w:val="20"/>
      <w:lang w:val="es-ES" w:eastAsia="es-ES"/>
    </w:rPr>
  </w:style>
  <w:style w:type="paragraph" w:styleId="Textosinformato">
    <w:name w:val="Plain Text"/>
    <w:basedOn w:val="Default"/>
    <w:next w:val="Default"/>
    <w:link w:val="TextosinformatoCar"/>
    <w:rsid w:val="00295829"/>
    <w:rPr>
      <w:szCs w:val="24"/>
    </w:rPr>
  </w:style>
  <w:style w:type="character" w:customStyle="1" w:styleId="TextosinformatoCar">
    <w:name w:val="Texto sin formato Car"/>
    <w:basedOn w:val="Fuentedeprrafopredeter"/>
    <w:link w:val="Textosinformato"/>
    <w:rsid w:val="00295829"/>
    <w:rPr>
      <w:rFonts w:ascii="TimesNewRoman,Bold" w:eastAsia="Times New Roman" w:hAnsi="TimesNewRoman,Bold" w:cs="Times New Roman"/>
      <w:sz w:val="20"/>
      <w:szCs w:val="24"/>
      <w:lang w:val="es-ES" w:eastAsia="es-ES"/>
    </w:rPr>
  </w:style>
  <w:style w:type="paragraph" w:styleId="Textonotapie">
    <w:name w:val="footnote text"/>
    <w:basedOn w:val="Normal"/>
    <w:link w:val="TextonotapieCar"/>
    <w:semiHidden/>
    <w:rsid w:val="00295829"/>
    <w:pPr>
      <w:jc w:val="both"/>
    </w:pPr>
    <w:rPr>
      <w:lang w:val="es-EC" w:eastAsia="es-ES"/>
    </w:rPr>
  </w:style>
  <w:style w:type="character" w:customStyle="1" w:styleId="TextonotapieCar">
    <w:name w:val="Texto nota pie Car"/>
    <w:basedOn w:val="Fuentedeprrafopredeter"/>
    <w:link w:val="Textonotapie"/>
    <w:semiHidden/>
    <w:rsid w:val="00295829"/>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295829"/>
    <w:rPr>
      <w:rFonts w:asciiTheme="majorHAnsi" w:eastAsiaTheme="majorEastAsia" w:hAnsiTheme="majorHAnsi" w:cstheme="majorBidi"/>
      <w:b/>
      <w:bCs/>
      <w:color w:val="2E74B5" w:themeColor="accent1" w:themeShade="BF"/>
      <w:sz w:val="28"/>
      <w:szCs w:val="28"/>
      <w:lang w:val="en-US"/>
    </w:rPr>
  </w:style>
  <w:style w:type="paragraph" w:styleId="Epgrafe">
    <w:name w:val="caption"/>
    <w:basedOn w:val="Normal"/>
    <w:next w:val="Normal"/>
    <w:qFormat/>
    <w:rsid w:val="00295829"/>
    <w:pPr>
      <w:spacing w:before="120" w:after="120"/>
      <w:jc w:val="both"/>
    </w:pPr>
    <w:rPr>
      <w:rFonts w:ascii="Tahoma" w:hAnsi="Tahoma"/>
      <w:b/>
      <w:bCs/>
      <w:sz w:val="20"/>
      <w:szCs w:val="20"/>
      <w:lang w:val="es-ES" w:eastAsia="es-ES"/>
    </w:rPr>
  </w:style>
  <w:style w:type="character" w:customStyle="1" w:styleId="Ttulo4Car">
    <w:name w:val="Título 4 Car"/>
    <w:basedOn w:val="Fuentedeprrafopredeter"/>
    <w:link w:val="Ttulo4"/>
    <w:uiPriority w:val="9"/>
    <w:rsid w:val="00007CAF"/>
    <w:rPr>
      <w:rFonts w:asciiTheme="majorHAnsi" w:eastAsiaTheme="majorEastAsia" w:hAnsiTheme="majorHAnsi" w:cstheme="majorBidi"/>
      <w:b/>
      <w:bCs/>
      <w:i/>
      <w:iCs/>
      <w:color w:val="5B9BD5" w:themeColor="accent1"/>
      <w:sz w:val="24"/>
      <w:szCs w:val="24"/>
      <w:lang w:val="en-US"/>
    </w:rPr>
  </w:style>
  <w:style w:type="character" w:customStyle="1" w:styleId="PrrafodelistaCar">
    <w:name w:val="Párrafo de lista Car"/>
    <w:aliases w:val="Párrafo de lista SUBCAPITULO Car,Párrafo de lista1 Car,Colorful List - Accent 11 Car,TIT 2 IND Car"/>
    <w:link w:val="Prrafodelista"/>
    <w:uiPriority w:val="34"/>
    <w:locked/>
    <w:rsid w:val="005B5BB8"/>
    <w:rPr>
      <w:rFonts w:ascii="Times New Roman" w:eastAsia="Times New Roman" w:hAnsi="Times New Roman" w:cs="Times New Roman"/>
      <w:sz w:val="24"/>
      <w:szCs w:val="24"/>
      <w:lang w:val="en-US"/>
    </w:rPr>
  </w:style>
  <w:style w:type="character" w:styleId="Refdecomentario">
    <w:name w:val="annotation reference"/>
    <w:basedOn w:val="Fuentedeprrafopredeter"/>
    <w:uiPriority w:val="99"/>
    <w:semiHidden/>
    <w:unhideWhenUsed/>
    <w:rsid w:val="005B5BB8"/>
    <w:rPr>
      <w:sz w:val="16"/>
      <w:szCs w:val="16"/>
    </w:rPr>
  </w:style>
  <w:style w:type="paragraph" w:styleId="Textocomentario">
    <w:name w:val="annotation text"/>
    <w:basedOn w:val="Normal"/>
    <w:link w:val="TextocomentarioCar"/>
    <w:uiPriority w:val="99"/>
    <w:semiHidden/>
    <w:unhideWhenUsed/>
    <w:rsid w:val="005B5BB8"/>
    <w:rPr>
      <w:sz w:val="20"/>
      <w:szCs w:val="20"/>
    </w:rPr>
  </w:style>
  <w:style w:type="character" w:customStyle="1" w:styleId="TextocomentarioCar">
    <w:name w:val="Texto comentario Car"/>
    <w:basedOn w:val="Fuentedeprrafopredeter"/>
    <w:link w:val="Textocomentario"/>
    <w:uiPriority w:val="99"/>
    <w:semiHidden/>
    <w:rsid w:val="005B5BB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53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5433E-2329-4682-B5CB-1B263A21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5653</Words>
  <Characters>31097</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Jacobo Yépez G.</dc:creator>
  <cp:lastModifiedBy>María de Lourdes González Vásquez</cp:lastModifiedBy>
  <cp:revision>6</cp:revision>
  <cp:lastPrinted>2018-05-21T19:53:00Z</cp:lastPrinted>
  <dcterms:created xsi:type="dcterms:W3CDTF">2018-11-28T18:39:00Z</dcterms:created>
  <dcterms:modified xsi:type="dcterms:W3CDTF">2018-11-28T21:10:00Z</dcterms:modified>
</cp:coreProperties>
</file>