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555FD3" w14:textId="77777777" w:rsidR="00555B5C" w:rsidRPr="00C179CE" w:rsidRDefault="00AE2F34" w:rsidP="00555B5C">
      <w:pPr>
        <w:jc w:val="center"/>
        <w:rPr>
          <w:rFonts w:ascii="Bookman Old Style" w:hAnsi="Bookman Old Style"/>
          <w:color w:val="000000" w:themeColor="text1"/>
          <w:sz w:val="18"/>
          <w:szCs w:val="18"/>
        </w:rPr>
      </w:pPr>
      <w:bookmarkStart w:id="0" w:name="_Toc513625067"/>
      <w:bookmarkStart w:id="1" w:name="_GoBack"/>
      <w:bookmarkEnd w:id="1"/>
      <w:r w:rsidRPr="00C179CE">
        <w:rPr>
          <w:rFonts w:ascii="Bookman Old Style" w:hAnsi="Bookman Old Style"/>
          <w:color w:val="000000" w:themeColor="text1"/>
          <w:sz w:val="18"/>
          <w:szCs w:val="18"/>
        </w:rPr>
        <w:t>EXPOSICIÓN DE MOTIVOS</w:t>
      </w:r>
      <w:bookmarkEnd w:id="0"/>
    </w:p>
    <w:p w14:paraId="4C49DC05" w14:textId="77777777" w:rsidR="00555B5C" w:rsidRPr="00C179CE" w:rsidRDefault="00AE2F34" w:rsidP="00555B5C">
      <w:pPr>
        <w:rPr>
          <w:rFonts w:ascii="Bookman Old Style" w:hAnsi="Bookman Old Style"/>
          <w:sz w:val="18"/>
          <w:szCs w:val="18"/>
        </w:rPr>
      </w:pPr>
    </w:p>
    <w:p w14:paraId="488A98C3" w14:textId="77777777" w:rsidR="00555B5C" w:rsidRPr="00C179CE" w:rsidRDefault="00AE2F34" w:rsidP="00555B5C">
      <w:pPr>
        <w:jc w:val="both"/>
        <w:rPr>
          <w:rFonts w:ascii="Bookman Old Style" w:hAnsi="Bookman Old Style"/>
          <w:sz w:val="18"/>
          <w:szCs w:val="18"/>
        </w:rPr>
      </w:pPr>
      <w:r w:rsidRPr="00C179CE">
        <w:rPr>
          <w:rFonts w:ascii="Bookman Old Style" w:hAnsi="Bookman Old Style"/>
          <w:color w:val="000000" w:themeColor="text1"/>
          <w:sz w:val="18"/>
          <w:szCs w:val="18"/>
        </w:rPr>
        <w:t xml:space="preserve">La Ordenanza Metropolitana </w:t>
      </w:r>
      <w:r w:rsidRPr="00C179CE">
        <w:rPr>
          <w:rFonts w:ascii="Bookman Old Style" w:hAnsi="Bookman Old Style"/>
          <w:sz w:val="18"/>
          <w:szCs w:val="18"/>
        </w:rPr>
        <w:t>0352, correspondiente al Plan Especial Bicentenario para la consolidación del Parque de la Ciudad y el redesarrollo de su entorno urbano, establece en la Disposición Transitoria Primera que, el Plan regirá hasta que se alcancen los objetivos y resultados e</w:t>
      </w:r>
      <w:r w:rsidRPr="00C179CE">
        <w:rPr>
          <w:rFonts w:ascii="Bookman Old Style" w:hAnsi="Bookman Old Style"/>
          <w:sz w:val="18"/>
          <w:szCs w:val="18"/>
        </w:rPr>
        <w:t>stablecidos, contemplándose como límite temporal el año 2022. La revisión del Plan Especial se realizará cada cinco años bajo la responsabilidad de la Dirección de Políticas y Planeamiento del Suelo y Espacio Público de la Secretaría de Territorio, Hábitat</w:t>
      </w:r>
      <w:r w:rsidRPr="00C179CE">
        <w:rPr>
          <w:rFonts w:ascii="Bookman Old Style" w:hAnsi="Bookman Old Style"/>
          <w:sz w:val="18"/>
          <w:szCs w:val="18"/>
        </w:rPr>
        <w:t xml:space="preserve"> y Vivienda, en coordinación con la Administración Zonal Eugenio espejo; y, se someterá a consideración de la Comisión de Suelo y Ordenamiento Territorial y del Concejo Metropolitano de Quito para su aprobación, mediante ordenanza; razón por la cual la Sec</w:t>
      </w:r>
      <w:r w:rsidRPr="00C179CE">
        <w:rPr>
          <w:rFonts w:ascii="Bookman Old Style" w:hAnsi="Bookman Old Style"/>
          <w:sz w:val="18"/>
          <w:szCs w:val="18"/>
        </w:rPr>
        <w:t xml:space="preserve">retaría de Territorio, Hábitat y Vivienda conforme el período previsto en la disposición precitada, ha iniciado el proceso de revisión quinquenal que apunta a reforzar y mejorar los puntos críticos que dificultan la aplicación del instrumento vigente. </w:t>
      </w:r>
    </w:p>
    <w:p w14:paraId="08134EBB" w14:textId="77777777" w:rsidR="00555B5C" w:rsidRPr="00C179CE" w:rsidRDefault="00AE2F34" w:rsidP="00555B5C">
      <w:pPr>
        <w:jc w:val="both"/>
        <w:rPr>
          <w:rFonts w:ascii="Bookman Old Style" w:hAnsi="Bookman Old Style"/>
          <w:sz w:val="18"/>
          <w:szCs w:val="18"/>
        </w:rPr>
      </w:pPr>
    </w:p>
    <w:p w14:paraId="67BFFFE6" w14:textId="77777777" w:rsidR="00555B5C" w:rsidRPr="00C179CE" w:rsidRDefault="00AE2F34" w:rsidP="00555B5C">
      <w:pPr>
        <w:jc w:val="both"/>
        <w:rPr>
          <w:rFonts w:ascii="Bookman Old Style" w:hAnsi="Bookman Old Style"/>
          <w:sz w:val="18"/>
          <w:szCs w:val="18"/>
        </w:rPr>
      </w:pPr>
      <w:r w:rsidRPr="00C179CE">
        <w:rPr>
          <w:rFonts w:ascii="Bookman Old Style" w:hAnsi="Bookman Old Style"/>
          <w:sz w:val="18"/>
          <w:szCs w:val="18"/>
        </w:rPr>
        <w:t>El</w:t>
      </w:r>
      <w:r w:rsidRPr="00C179CE">
        <w:rPr>
          <w:rFonts w:ascii="Bookman Old Style" w:hAnsi="Bookman Old Style"/>
          <w:sz w:val="18"/>
          <w:szCs w:val="18"/>
        </w:rPr>
        <w:t xml:space="preserve"> análisis técnico ha permitido identificar los siguientes puntos críticos a ser ajustados, en el marco de la revisión quinquenal, que se describen a continuación:</w:t>
      </w:r>
    </w:p>
    <w:p w14:paraId="4BC8FB96" w14:textId="77777777" w:rsidR="00555B5C" w:rsidRPr="00C179CE" w:rsidRDefault="00AE2F34" w:rsidP="00555B5C">
      <w:pPr>
        <w:spacing w:after="0" w:line="240" w:lineRule="auto"/>
        <w:jc w:val="both"/>
        <w:rPr>
          <w:rFonts w:ascii="Bookman Old Style" w:hAnsi="Bookman Old Style"/>
          <w:b/>
          <w:color w:val="2F5496" w:themeColor="accent5" w:themeShade="BF"/>
          <w:sz w:val="18"/>
          <w:szCs w:val="18"/>
        </w:rPr>
      </w:pPr>
    </w:p>
    <w:p w14:paraId="78688BF2" w14:textId="77777777" w:rsidR="00555B5C" w:rsidRPr="0041741F" w:rsidRDefault="00AE2F34" w:rsidP="00555B5C">
      <w:pPr>
        <w:jc w:val="both"/>
        <w:rPr>
          <w:rFonts w:ascii="Bookman Old Style" w:hAnsi="Bookman Old Style"/>
          <w:b/>
          <w:color w:val="2F5496" w:themeColor="accent5" w:themeShade="BF"/>
          <w:sz w:val="18"/>
          <w:szCs w:val="18"/>
        </w:rPr>
      </w:pPr>
      <w:r w:rsidRPr="0041741F">
        <w:rPr>
          <w:rFonts w:ascii="Bookman Old Style" w:hAnsi="Bookman Old Style"/>
          <w:b/>
          <w:color w:val="2F5496" w:themeColor="accent5" w:themeShade="BF"/>
          <w:sz w:val="18"/>
          <w:szCs w:val="18"/>
        </w:rPr>
        <w:t>NUDO CRÍTICO 1: Tamaño del lote mínimo</w:t>
      </w:r>
    </w:p>
    <w:p w14:paraId="5DCDB6AD" w14:textId="77777777" w:rsidR="00555B5C" w:rsidRPr="0041741F" w:rsidRDefault="00AE2F34" w:rsidP="00555B5C">
      <w:pPr>
        <w:spacing w:after="0" w:line="240" w:lineRule="auto"/>
        <w:jc w:val="both"/>
        <w:rPr>
          <w:rFonts w:ascii="Bookman Old Style" w:hAnsi="Bookman Old Style" w:cs="Times New Roman"/>
          <w:b/>
          <w:color w:val="C45911" w:themeColor="accent2" w:themeShade="BF"/>
          <w:sz w:val="18"/>
          <w:szCs w:val="18"/>
        </w:rPr>
      </w:pPr>
      <w:r w:rsidRPr="0041741F">
        <w:rPr>
          <w:rFonts w:ascii="Bookman Old Style" w:hAnsi="Bookman Old Style" w:cs="Times New Roman"/>
          <w:b/>
          <w:color w:val="C45911" w:themeColor="accent2" w:themeShade="BF"/>
          <w:sz w:val="18"/>
          <w:szCs w:val="18"/>
        </w:rPr>
        <w:t>NUDO CRÍTICO 2: 20% de Vivienda de Interés Social (VI</w:t>
      </w:r>
      <w:r w:rsidRPr="0041741F">
        <w:rPr>
          <w:rFonts w:ascii="Bookman Old Style" w:hAnsi="Bookman Old Style" w:cs="Times New Roman"/>
          <w:b/>
          <w:color w:val="C45911" w:themeColor="accent2" w:themeShade="BF"/>
          <w:sz w:val="18"/>
          <w:szCs w:val="18"/>
        </w:rPr>
        <w:t>S).</w:t>
      </w:r>
    </w:p>
    <w:p w14:paraId="37E5FD1D" w14:textId="77777777" w:rsidR="00555B5C" w:rsidRPr="0041741F" w:rsidRDefault="00AE2F34" w:rsidP="00555B5C">
      <w:pPr>
        <w:spacing w:after="0" w:line="240" w:lineRule="auto"/>
        <w:jc w:val="both"/>
        <w:rPr>
          <w:rFonts w:ascii="Bookman Old Style" w:hAnsi="Bookman Old Style" w:cs="Times New Roman"/>
          <w:b/>
          <w:color w:val="7B7B7B" w:themeColor="accent3" w:themeShade="BF"/>
          <w:sz w:val="18"/>
          <w:szCs w:val="18"/>
        </w:rPr>
      </w:pPr>
      <w:r w:rsidRPr="0041741F">
        <w:rPr>
          <w:rFonts w:ascii="Bookman Old Style" w:hAnsi="Bookman Old Style" w:cs="Times New Roman"/>
          <w:b/>
          <w:color w:val="7B7B7B" w:themeColor="accent3" w:themeShade="BF"/>
          <w:sz w:val="18"/>
          <w:szCs w:val="18"/>
        </w:rPr>
        <w:t>NUDO CRÍTICO 3: Operador Urbano Metropolitano Bicentenario</w:t>
      </w:r>
    </w:p>
    <w:p w14:paraId="0D2C1B74" w14:textId="77777777" w:rsidR="00555B5C" w:rsidRPr="0041741F" w:rsidRDefault="00AE2F34" w:rsidP="00555B5C">
      <w:pPr>
        <w:spacing w:after="0" w:line="240" w:lineRule="auto"/>
        <w:jc w:val="both"/>
        <w:rPr>
          <w:rFonts w:ascii="Bookman Old Style" w:hAnsi="Bookman Old Style" w:cs="Times New Roman"/>
          <w:b/>
          <w:color w:val="FFC000"/>
          <w:sz w:val="18"/>
          <w:szCs w:val="18"/>
        </w:rPr>
      </w:pPr>
      <w:r w:rsidRPr="0041741F">
        <w:rPr>
          <w:rFonts w:ascii="Bookman Old Style" w:hAnsi="Bookman Old Style" w:cs="Times New Roman"/>
          <w:b/>
          <w:color w:val="FFC000"/>
          <w:sz w:val="18"/>
          <w:szCs w:val="18"/>
        </w:rPr>
        <w:t>NUDO CRÍTICO 4: Sistema de reparto de Cargas y Beneficios</w:t>
      </w:r>
    </w:p>
    <w:p w14:paraId="7025E36A" w14:textId="77777777" w:rsidR="00555B5C" w:rsidRPr="00564902" w:rsidRDefault="00AE2F34" w:rsidP="00555B5C">
      <w:pPr>
        <w:jc w:val="both"/>
        <w:rPr>
          <w:rFonts w:ascii="Bookman Old Style" w:hAnsi="Bookman Old Style"/>
          <w:b/>
          <w:color w:val="7030A0"/>
          <w:sz w:val="18"/>
          <w:szCs w:val="18"/>
        </w:rPr>
      </w:pPr>
      <w:r w:rsidRPr="00564902">
        <w:rPr>
          <w:rFonts w:ascii="Bookman Old Style" w:hAnsi="Bookman Old Style"/>
          <w:b/>
          <w:color w:val="7030A0"/>
          <w:sz w:val="18"/>
          <w:szCs w:val="18"/>
        </w:rPr>
        <w:t>NUDO CRÍTICO 5: Proyecto Urbano Arquitectónicos Especiales.</w:t>
      </w:r>
    </w:p>
    <w:p w14:paraId="78925523" w14:textId="77777777" w:rsidR="00555B5C" w:rsidRDefault="00AE2F34" w:rsidP="00555B5C">
      <w:pPr>
        <w:jc w:val="both"/>
        <w:rPr>
          <w:rFonts w:ascii="Bookman Old Style" w:hAnsi="Bookman Old Style"/>
          <w:sz w:val="18"/>
          <w:szCs w:val="18"/>
        </w:rPr>
      </w:pPr>
    </w:p>
    <w:p w14:paraId="20D914D4" w14:textId="77777777" w:rsidR="00555B5C" w:rsidRPr="00C179CE" w:rsidRDefault="00AE2F34" w:rsidP="00555B5C">
      <w:pPr>
        <w:jc w:val="both"/>
        <w:rPr>
          <w:rFonts w:ascii="Bookman Old Style" w:hAnsi="Bookman Old Style"/>
          <w:sz w:val="18"/>
          <w:szCs w:val="18"/>
        </w:rPr>
      </w:pPr>
    </w:p>
    <w:p w14:paraId="4300DF42" w14:textId="77777777" w:rsidR="00555B5C" w:rsidRDefault="00AE2F34" w:rsidP="00C77AF3">
      <w:pPr>
        <w:spacing w:after="0" w:line="240" w:lineRule="auto"/>
        <w:jc w:val="center"/>
        <w:rPr>
          <w:rFonts w:ascii="Bookman Old Style" w:hAnsi="Bookman Old Style"/>
          <w:b/>
          <w:color w:val="2F5496" w:themeColor="accent5" w:themeShade="BF"/>
          <w:sz w:val="18"/>
          <w:szCs w:val="18"/>
        </w:rPr>
      </w:pPr>
      <w:r w:rsidRPr="00C179CE">
        <w:rPr>
          <w:rFonts w:ascii="Bookman Old Style" w:hAnsi="Bookman Old Style"/>
          <w:b/>
          <w:color w:val="2F5496" w:themeColor="accent5" w:themeShade="BF"/>
          <w:sz w:val="18"/>
          <w:szCs w:val="18"/>
        </w:rPr>
        <w:t>NUDO CRÍTICO 1: Tamaño del lote mínimo</w:t>
      </w:r>
    </w:p>
    <w:p w14:paraId="1381C371" w14:textId="77777777" w:rsidR="00555B5C" w:rsidRPr="00C179CE" w:rsidRDefault="00AE2F34" w:rsidP="00555B5C">
      <w:pPr>
        <w:spacing w:after="0" w:line="240" w:lineRule="auto"/>
        <w:jc w:val="both"/>
        <w:rPr>
          <w:rFonts w:ascii="Bookman Old Style" w:hAnsi="Bookman Old Style"/>
          <w:b/>
          <w:color w:val="2F5496" w:themeColor="accent5" w:themeShade="BF"/>
          <w:sz w:val="18"/>
          <w:szCs w:val="18"/>
        </w:rPr>
      </w:pPr>
    </w:p>
    <w:p w14:paraId="74337F11" w14:textId="5EDDEB0D" w:rsidR="00555B5C" w:rsidRPr="00C179CE" w:rsidRDefault="00AE2F34" w:rsidP="00555B5C">
      <w:pPr>
        <w:spacing w:after="0" w:line="240" w:lineRule="auto"/>
        <w:jc w:val="both"/>
        <w:rPr>
          <w:rFonts w:ascii="Bookman Old Style" w:hAnsi="Bookman Old Style"/>
          <w:sz w:val="18"/>
          <w:szCs w:val="18"/>
        </w:rPr>
      </w:pPr>
      <w:r w:rsidRPr="00C179CE">
        <w:rPr>
          <w:rFonts w:ascii="Bookman Old Style" w:hAnsi="Bookman Old Style"/>
          <w:sz w:val="18"/>
          <w:szCs w:val="18"/>
        </w:rPr>
        <w:t xml:space="preserve">Imposibilidad de tramitar permisos (LMU 10 y LMU 20) para predios y edificaciones existentes que no cumplen con las </w:t>
      </w:r>
      <w:r>
        <w:rPr>
          <w:rFonts w:ascii="Bookman Old Style" w:hAnsi="Bookman Old Style"/>
          <w:sz w:val="18"/>
          <w:szCs w:val="18"/>
        </w:rPr>
        <w:t xml:space="preserve">determinaciones </w:t>
      </w:r>
      <w:r w:rsidRPr="00C179CE">
        <w:rPr>
          <w:rFonts w:ascii="Bookman Old Style" w:hAnsi="Bookman Old Style"/>
          <w:sz w:val="18"/>
          <w:szCs w:val="18"/>
        </w:rPr>
        <w:t xml:space="preserve">de lotes mínimos y condiciones urbanísticas </w:t>
      </w:r>
      <w:r>
        <w:rPr>
          <w:rFonts w:ascii="Bookman Old Style" w:hAnsi="Bookman Old Style"/>
          <w:sz w:val="18"/>
          <w:szCs w:val="18"/>
        </w:rPr>
        <w:t>establecidas</w:t>
      </w:r>
      <w:r w:rsidRPr="00C179CE">
        <w:rPr>
          <w:rFonts w:ascii="Bookman Old Style" w:hAnsi="Bookman Old Style"/>
          <w:sz w:val="18"/>
          <w:szCs w:val="18"/>
        </w:rPr>
        <w:t xml:space="preserve"> en la Ordenanza Metropolitana (OM) No. 352, para los polígonos de t</w:t>
      </w:r>
      <w:r w:rsidRPr="00C179CE">
        <w:rPr>
          <w:rFonts w:ascii="Bookman Old Style" w:hAnsi="Bookman Old Style"/>
          <w:sz w:val="18"/>
          <w:szCs w:val="18"/>
        </w:rPr>
        <w:t>ratamiento urbanístico del área de transformación urbanística.</w:t>
      </w:r>
    </w:p>
    <w:p w14:paraId="769EB824" w14:textId="77777777" w:rsidR="00555B5C" w:rsidRPr="00C179CE" w:rsidRDefault="00AE2F34" w:rsidP="00555B5C">
      <w:pPr>
        <w:spacing w:after="0" w:line="240" w:lineRule="auto"/>
        <w:jc w:val="both"/>
        <w:rPr>
          <w:rFonts w:ascii="Bookman Old Style" w:hAnsi="Bookman Old Style"/>
          <w:b/>
          <w:sz w:val="18"/>
          <w:szCs w:val="18"/>
        </w:rPr>
      </w:pPr>
    </w:p>
    <w:p w14:paraId="420B3EC7" w14:textId="77777777" w:rsidR="00555B5C" w:rsidRPr="00C179CE" w:rsidRDefault="00AE2F34" w:rsidP="00555B5C">
      <w:pPr>
        <w:spacing w:after="0" w:line="240" w:lineRule="auto"/>
        <w:jc w:val="both"/>
        <w:rPr>
          <w:rFonts w:ascii="Bookman Old Style" w:hAnsi="Bookman Old Style"/>
          <w:b/>
          <w:sz w:val="18"/>
          <w:szCs w:val="18"/>
        </w:rPr>
      </w:pPr>
      <w:r w:rsidRPr="00C179CE">
        <w:rPr>
          <w:rFonts w:ascii="Bookman Old Style" w:hAnsi="Bookman Old Style"/>
          <w:b/>
          <w:sz w:val="18"/>
          <w:szCs w:val="18"/>
        </w:rPr>
        <w:t>Problema.-</w:t>
      </w:r>
    </w:p>
    <w:p w14:paraId="44744251" w14:textId="77777777" w:rsidR="00555B5C" w:rsidRPr="00C179CE" w:rsidRDefault="00AE2F34" w:rsidP="00555B5C">
      <w:pPr>
        <w:spacing w:after="0" w:line="240" w:lineRule="auto"/>
        <w:jc w:val="both"/>
        <w:rPr>
          <w:rFonts w:ascii="Bookman Old Style" w:hAnsi="Bookman Old Style"/>
          <w:b/>
          <w:sz w:val="18"/>
          <w:szCs w:val="18"/>
        </w:rPr>
      </w:pPr>
    </w:p>
    <w:p w14:paraId="3B20F817" w14:textId="77777777" w:rsidR="00555B5C" w:rsidRPr="00C179CE" w:rsidRDefault="00AE2F34" w:rsidP="00555B5C">
      <w:pPr>
        <w:numPr>
          <w:ilvl w:val="0"/>
          <w:numId w:val="1"/>
        </w:numPr>
        <w:ind w:left="851" w:hanging="425"/>
        <w:jc w:val="both"/>
        <w:rPr>
          <w:rFonts w:ascii="Bookman Old Style" w:hAnsi="Bookman Old Style"/>
          <w:sz w:val="18"/>
          <w:szCs w:val="18"/>
        </w:rPr>
      </w:pPr>
      <w:r w:rsidRPr="00C179CE">
        <w:rPr>
          <w:rFonts w:ascii="Bookman Old Style" w:hAnsi="Bookman Old Style"/>
          <w:sz w:val="18"/>
          <w:szCs w:val="18"/>
        </w:rPr>
        <w:t>Para la obtención de LMU10 y LMU20 en predios situados en los polígonos de redesarrollo y de renovación, la OM 352 obliga a la conformación de lotes mínimos que requieren de proces</w:t>
      </w:r>
      <w:r w:rsidRPr="00C179CE">
        <w:rPr>
          <w:rFonts w:ascii="Bookman Old Style" w:hAnsi="Bookman Old Style"/>
          <w:sz w:val="18"/>
          <w:szCs w:val="18"/>
        </w:rPr>
        <w:t>os de integración o reestructuración parcelaria, a través de la formulación de un Proyecto Urbano Arquitectónico (PUA), sin el cual, no es posible expedir autorizaciones de habilitación o edificación de forma individual a los predios comprendidos en la uni</w:t>
      </w:r>
      <w:r w:rsidRPr="00C179CE">
        <w:rPr>
          <w:rFonts w:ascii="Bookman Old Style" w:hAnsi="Bookman Old Style"/>
          <w:sz w:val="18"/>
          <w:szCs w:val="18"/>
        </w:rPr>
        <w:t xml:space="preserve">dades de gestión. </w:t>
      </w:r>
    </w:p>
    <w:p w14:paraId="7ADA5BF3" w14:textId="77777777" w:rsidR="00555B5C" w:rsidRPr="00C179CE" w:rsidRDefault="00AE2F34" w:rsidP="00555B5C">
      <w:pPr>
        <w:numPr>
          <w:ilvl w:val="0"/>
          <w:numId w:val="1"/>
        </w:numPr>
        <w:ind w:left="851" w:hanging="425"/>
        <w:jc w:val="both"/>
        <w:rPr>
          <w:rFonts w:ascii="Bookman Old Style" w:hAnsi="Bookman Old Style"/>
          <w:sz w:val="18"/>
          <w:szCs w:val="18"/>
        </w:rPr>
      </w:pPr>
      <w:r w:rsidRPr="00C179CE">
        <w:rPr>
          <w:rFonts w:ascii="Bookman Old Style" w:hAnsi="Bookman Old Style"/>
          <w:sz w:val="18"/>
          <w:szCs w:val="18"/>
        </w:rPr>
        <w:t>Esto conlleva al impedimento de obtener licencias para intervenciones constructivas que superen los 40 m2 (sí se permite la obtención de LMU simplificadas o de trabajos varios, para trabajos en superficies inferiores a 40m2) las cuales r</w:t>
      </w:r>
      <w:r w:rsidRPr="00C179CE">
        <w:rPr>
          <w:rFonts w:ascii="Bookman Old Style" w:hAnsi="Bookman Old Style"/>
          <w:sz w:val="18"/>
          <w:szCs w:val="18"/>
        </w:rPr>
        <w:t xml:space="preserve">equieren obligatoriamente cumplir con las condiciones técnicas y urbanísticas de lote mínimo. </w:t>
      </w:r>
    </w:p>
    <w:p w14:paraId="26067210" w14:textId="77777777" w:rsidR="00555B5C" w:rsidRPr="00C179CE" w:rsidRDefault="00AE2F34" w:rsidP="00555B5C">
      <w:pPr>
        <w:numPr>
          <w:ilvl w:val="0"/>
          <w:numId w:val="1"/>
        </w:numPr>
        <w:ind w:left="851" w:hanging="425"/>
        <w:jc w:val="both"/>
        <w:rPr>
          <w:rFonts w:ascii="Bookman Old Style" w:hAnsi="Bookman Old Style"/>
          <w:sz w:val="18"/>
          <w:szCs w:val="18"/>
        </w:rPr>
      </w:pPr>
      <w:r w:rsidRPr="00C179CE">
        <w:rPr>
          <w:rFonts w:ascii="Bookman Old Style" w:hAnsi="Bookman Old Style"/>
          <w:sz w:val="18"/>
          <w:szCs w:val="18"/>
        </w:rPr>
        <w:t>Los procedimientos voluntarios de unificación de lotes o vía Potestad Administrativa de Integración (PAI), parten de una estructura predial fragmentaria, caracte</w:t>
      </w:r>
      <w:r w:rsidRPr="00C179CE">
        <w:rPr>
          <w:rFonts w:ascii="Bookman Old Style" w:hAnsi="Bookman Old Style"/>
          <w:sz w:val="18"/>
          <w:szCs w:val="18"/>
        </w:rPr>
        <w:t>rizada en muchos casos por predios de superficies reducidas y que contienen altos o medianos grados de consolidación bajo las formas de propiedad horizontal o de derechos y acciones.</w:t>
      </w:r>
    </w:p>
    <w:p w14:paraId="6052A228" w14:textId="77777777" w:rsidR="00555B5C" w:rsidRPr="00C179CE" w:rsidRDefault="00AE2F34" w:rsidP="00555B5C">
      <w:pPr>
        <w:numPr>
          <w:ilvl w:val="0"/>
          <w:numId w:val="1"/>
        </w:numPr>
        <w:ind w:left="851" w:hanging="425"/>
        <w:jc w:val="both"/>
        <w:rPr>
          <w:rFonts w:ascii="Bookman Old Style" w:hAnsi="Bookman Old Style"/>
          <w:sz w:val="18"/>
          <w:szCs w:val="18"/>
        </w:rPr>
      </w:pPr>
      <w:r w:rsidRPr="00C179CE">
        <w:rPr>
          <w:rFonts w:ascii="Bookman Old Style" w:hAnsi="Bookman Old Style"/>
          <w:sz w:val="18"/>
          <w:szCs w:val="18"/>
        </w:rPr>
        <w:t xml:space="preserve">El problema, por tanto, radica en: 1) la dificultad práctica y operativa </w:t>
      </w:r>
      <w:r w:rsidRPr="00C179CE">
        <w:rPr>
          <w:rFonts w:ascii="Bookman Old Style" w:hAnsi="Bookman Old Style"/>
          <w:sz w:val="18"/>
          <w:szCs w:val="18"/>
        </w:rPr>
        <w:t>de integrar lotes menudos y densos hasta alcanzar, bajo la figura de Propiedad Horizontal de los lotes integrados, las superficies mínimas de lotes exigidas por la norma y 2) la imposibilidad de acometer con tareas constructivas superiores a 40 m2 al no al</w:t>
      </w:r>
      <w:r w:rsidRPr="00C179CE">
        <w:rPr>
          <w:rFonts w:ascii="Bookman Old Style" w:hAnsi="Bookman Old Style"/>
          <w:sz w:val="18"/>
          <w:szCs w:val="18"/>
        </w:rPr>
        <w:t>canzar los requerimientos urbanísticos exigidos por la ordenanza.</w:t>
      </w:r>
    </w:p>
    <w:p w14:paraId="5D23CA45" w14:textId="77777777" w:rsidR="00555B5C" w:rsidRPr="00C179CE" w:rsidRDefault="00AE2F34" w:rsidP="00555B5C">
      <w:pPr>
        <w:numPr>
          <w:ilvl w:val="0"/>
          <w:numId w:val="1"/>
        </w:numPr>
        <w:ind w:left="851" w:hanging="425"/>
        <w:jc w:val="both"/>
        <w:rPr>
          <w:rFonts w:ascii="Bookman Old Style" w:hAnsi="Bookman Old Style"/>
          <w:sz w:val="18"/>
          <w:szCs w:val="18"/>
        </w:rPr>
      </w:pPr>
      <w:r w:rsidRPr="00C179CE">
        <w:rPr>
          <w:rFonts w:ascii="Bookman Old Style" w:hAnsi="Bookman Old Style"/>
          <w:sz w:val="18"/>
          <w:szCs w:val="18"/>
        </w:rPr>
        <w:lastRenderedPageBreak/>
        <w:t>La combinación de estos problemas ha conducido a reclamos por parte de propietarios de predios pertenecientes a las diferentes unidades de gestión, quienes con diverso tipo de argumentos téc</w:t>
      </w:r>
      <w:r w:rsidRPr="00C179CE">
        <w:rPr>
          <w:rFonts w:ascii="Bookman Old Style" w:hAnsi="Bookman Old Style"/>
          <w:sz w:val="18"/>
          <w:szCs w:val="18"/>
        </w:rPr>
        <w:t>nicos y legales, solicitan una revisión de la ordenanza en los aspectos previamente referidos.</w:t>
      </w:r>
    </w:p>
    <w:p w14:paraId="4113AEEE" w14:textId="77777777" w:rsidR="00555B5C" w:rsidRDefault="00AE2F34" w:rsidP="00555B5C">
      <w:pPr>
        <w:spacing w:after="0" w:line="240" w:lineRule="auto"/>
        <w:jc w:val="both"/>
        <w:rPr>
          <w:rFonts w:ascii="Bookman Old Style" w:hAnsi="Bookman Old Style"/>
          <w:b/>
          <w:sz w:val="18"/>
          <w:szCs w:val="18"/>
        </w:rPr>
      </w:pPr>
    </w:p>
    <w:p w14:paraId="2B2AAF96" w14:textId="77777777" w:rsidR="00555B5C" w:rsidRDefault="00AE2F34" w:rsidP="00555B5C">
      <w:pPr>
        <w:spacing w:after="0" w:line="240" w:lineRule="auto"/>
        <w:jc w:val="both"/>
        <w:rPr>
          <w:rFonts w:ascii="Bookman Old Style" w:hAnsi="Bookman Old Style"/>
          <w:b/>
          <w:sz w:val="18"/>
          <w:szCs w:val="18"/>
        </w:rPr>
      </w:pPr>
    </w:p>
    <w:p w14:paraId="1F9EE024" w14:textId="77777777" w:rsidR="00555B5C" w:rsidRPr="00C179CE" w:rsidRDefault="00AE2F34" w:rsidP="00555B5C">
      <w:pPr>
        <w:spacing w:after="0" w:line="240" w:lineRule="auto"/>
        <w:jc w:val="both"/>
        <w:rPr>
          <w:rFonts w:ascii="Bookman Old Style" w:hAnsi="Bookman Old Style"/>
          <w:b/>
          <w:sz w:val="18"/>
          <w:szCs w:val="18"/>
        </w:rPr>
      </w:pPr>
      <w:r w:rsidRPr="00C179CE">
        <w:rPr>
          <w:rFonts w:ascii="Bookman Old Style" w:hAnsi="Bookman Old Style"/>
          <w:b/>
          <w:sz w:val="18"/>
          <w:szCs w:val="18"/>
        </w:rPr>
        <w:t>Análisis.-</w:t>
      </w:r>
    </w:p>
    <w:p w14:paraId="2D0985F8" w14:textId="77777777" w:rsidR="00555B5C" w:rsidRPr="00C179CE" w:rsidRDefault="00AE2F34" w:rsidP="00555B5C">
      <w:pPr>
        <w:spacing w:after="0" w:line="240" w:lineRule="auto"/>
        <w:jc w:val="both"/>
        <w:rPr>
          <w:rFonts w:ascii="Bookman Old Style" w:hAnsi="Bookman Old Style"/>
          <w:b/>
          <w:sz w:val="18"/>
          <w:szCs w:val="18"/>
        </w:rPr>
      </w:pPr>
    </w:p>
    <w:p w14:paraId="61653A1B" w14:textId="77777777" w:rsidR="00555B5C" w:rsidRPr="00C179CE" w:rsidRDefault="00AE2F34" w:rsidP="00555B5C">
      <w:pPr>
        <w:numPr>
          <w:ilvl w:val="0"/>
          <w:numId w:val="2"/>
        </w:numPr>
        <w:jc w:val="both"/>
        <w:rPr>
          <w:rFonts w:ascii="Bookman Old Style" w:hAnsi="Bookman Old Style"/>
          <w:sz w:val="18"/>
          <w:szCs w:val="18"/>
        </w:rPr>
      </w:pPr>
      <w:r w:rsidRPr="00C179CE">
        <w:rPr>
          <w:rFonts w:ascii="Bookman Old Style" w:hAnsi="Bookman Old Style"/>
          <w:sz w:val="18"/>
          <w:szCs w:val="18"/>
        </w:rPr>
        <w:t xml:space="preserve">El capítulo Segundo </w:t>
      </w:r>
      <w:r w:rsidRPr="00C179CE">
        <w:rPr>
          <w:rFonts w:ascii="Bookman Old Style" w:hAnsi="Bookman Old Style"/>
          <w:i/>
          <w:sz w:val="18"/>
          <w:szCs w:val="18"/>
        </w:rPr>
        <w:t>Planeamiento Urbanístico</w:t>
      </w:r>
      <w:r w:rsidRPr="00C179CE">
        <w:rPr>
          <w:rFonts w:ascii="Bookman Old Style" w:hAnsi="Bookman Old Style"/>
          <w:sz w:val="18"/>
          <w:szCs w:val="18"/>
        </w:rPr>
        <w:t xml:space="preserve">, en su sección cuarta </w:t>
      </w:r>
      <w:r w:rsidRPr="00C179CE">
        <w:rPr>
          <w:rFonts w:ascii="Bookman Old Style" w:hAnsi="Bookman Old Style"/>
          <w:i/>
          <w:sz w:val="18"/>
          <w:szCs w:val="18"/>
        </w:rPr>
        <w:t>Tratamientos Urbanísticos</w:t>
      </w:r>
      <w:r w:rsidRPr="00C179CE">
        <w:rPr>
          <w:rFonts w:ascii="Bookman Old Style" w:hAnsi="Bookman Old Style"/>
          <w:sz w:val="18"/>
          <w:szCs w:val="18"/>
        </w:rPr>
        <w:t xml:space="preserve">, define y delimita los tratamientos urbanísticos de </w:t>
      </w:r>
      <w:r w:rsidRPr="00C179CE">
        <w:rPr>
          <w:rFonts w:ascii="Bookman Old Style" w:hAnsi="Bookman Old Style"/>
          <w:sz w:val="18"/>
          <w:szCs w:val="18"/>
        </w:rPr>
        <w:t>Nuevo Desarrollo (ND), Redesarrollo (RD), Renovación (RN) y Consolidación (CN) que estructuran las diferentes unidades de gestión del área de transformación del Plan Especial.</w:t>
      </w:r>
    </w:p>
    <w:p w14:paraId="037314CC" w14:textId="77777777" w:rsidR="00555B5C" w:rsidRPr="00C179CE" w:rsidRDefault="00AE2F34" w:rsidP="00555B5C">
      <w:pPr>
        <w:numPr>
          <w:ilvl w:val="0"/>
          <w:numId w:val="2"/>
        </w:numPr>
        <w:jc w:val="both"/>
        <w:rPr>
          <w:rFonts w:ascii="Bookman Old Style" w:hAnsi="Bookman Old Style"/>
          <w:sz w:val="18"/>
          <w:szCs w:val="18"/>
        </w:rPr>
      </w:pPr>
      <w:r w:rsidRPr="00C179CE">
        <w:rPr>
          <w:rFonts w:ascii="Bookman Old Style" w:hAnsi="Bookman Old Style"/>
          <w:sz w:val="18"/>
          <w:szCs w:val="18"/>
        </w:rPr>
        <w:t xml:space="preserve">El art. 24 comprendido en esta sección, </w:t>
      </w:r>
      <w:r w:rsidRPr="00C179CE">
        <w:rPr>
          <w:rFonts w:ascii="Bookman Old Style" w:hAnsi="Bookman Old Style"/>
          <w:i/>
          <w:sz w:val="18"/>
          <w:szCs w:val="18"/>
        </w:rPr>
        <w:t>Normas Urbanísticas para los Tratamiento</w:t>
      </w:r>
      <w:r w:rsidRPr="00C179CE">
        <w:rPr>
          <w:rFonts w:ascii="Bookman Old Style" w:hAnsi="Bookman Old Style"/>
          <w:i/>
          <w:sz w:val="18"/>
          <w:szCs w:val="18"/>
        </w:rPr>
        <w:t>s Urbanísticos</w:t>
      </w:r>
      <w:r w:rsidRPr="00C179CE">
        <w:rPr>
          <w:rFonts w:ascii="Bookman Old Style" w:hAnsi="Bookman Old Style"/>
          <w:sz w:val="18"/>
          <w:szCs w:val="18"/>
        </w:rPr>
        <w:t xml:space="preserve">, establece la regulación relativa al aprovechamiento urbanístico de ocupación y volumetría el cual, en materia de tamaño de lotes mínimos, establece los siguientes rangos para los lotes de los polígonos ND; RD y RN: </w:t>
      </w:r>
    </w:p>
    <w:p w14:paraId="70F19AAB" w14:textId="77777777" w:rsidR="00555B5C" w:rsidRPr="00C179CE" w:rsidRDefault="00AE2F34" w:rsidP="00555B5C">
      <w:pPr>
        <w:jc w:val="both"/>
        <w:rPr>
          <w:rFonts w:ascii="Bookman Old Style" w:hAnsi="Bookman Old Style"/>
          <w:sz w:val="18"/>
          <w:szCs w:val="18"/>
        </w:rPr>
      </w:pPr>
    </w:p>
    <w:p w14:paraId="7FC773AD" w14:textId="77777777" w:rsidR="00555B5C" w:rsidRPr="00C179CE" w:rsidRDefault="00AE2F34" w:rsidP="00555B5C">
      <w:pPr>
        <w:numPr>
          <w:ilvl w:val="1"/>
          <w:numId w:val="2"/>
        </w:numPr>
        <w:jc w:val="both"/>
        <w:rPr>
          <w:rFonts w:ascii="Bookman Old Style" w:hAnsi="Bookman Old Style"/>
          <w:sz w:val="18"/>
          <w:szCs w:val="18"/>
        </w:rPr>
      </w:pPr>
      <w:r w:rsidRPr="00C179CE">
        <w:rPr>
          <w:rFonts w:ascii="Bookman Old Style" w:hAnsi="Bookman Old Style"/>
          <w:b/>
          <w:sz w:val="18"/>
          <w:szCs w:val="18"/>
        </w:rPr>
        <w:t xml:space="preserve">ND: </w:t>
      </w:r>
      <w:r w:rsidRPr="00C179CE">
        <w:rPr>
          <w:rFonts w:ascii="Bookman Old Style" w:hAnsi="Bookman Old Style"/>
          <w:sz w:val="18"/>
          <w:szCs w:val="18"/>
        </w:rPr>
        <w:t xml:space="preserve">7 sectores </w:t>
      </w:r>
    </w:p>
    <w:p w14:paraId="21ADA0DF" w14:textId="77777777" w:rsidR="00555B5C" w:rsidRPr="00C179CE" w:rsidRDefault="00AE2F34" w:rsidP="00555B5C">
      <w:pPr>
        <w:numPr>
          <w:ilvl w:val="2"/>
          <w:numId w:val="2"/>
        </w:numPr>
        <w:jc w:val="both"/>
        <w:rPr>
          <w:rFonts w:ascii="Bookman Old Style" w:hAnsi="Bookman Old Style"/>
          <w:sz w:val="18"/>
          <w:szCs w:val="18"/>
        </w:rPr>
      </w:pPr>
      <w:r w:rsidRPr="00C179CE">
        <w:rPr>
          <w:rFonts w:ascii="Bookman Old Style" w:hAnsi="Bookman Old Style"/>
          <w:sz w:val="18"/>
          <w:szCs w:val="18"/>
        </w:rPr>
        <w:t>Lote mí</w:t>
      </w:r>
      <w:r w:rsidRPr="00C179CE">
        <w:rPr>
          <w:rFonts w:ascii="Bookman Old Style" w:hAnsi="Bookman Old Style"/>
          <w:sz w:val="18"/>
          <w:szCs w:val="18"/>
        </w:rPr>
        <w:t>nimo 5000 a 10000 m2</w:t>
      </w:r>
    </w:p>
    <w:p w14:paraId="1D014994" w14:textId="77777777" w:rsidR="00555B5C" w:rsidRPr="00C179CE" w:rsidRDefault="00AE2F34" w:rsidP="00555B5C">
      <w:pPr>
        <w:numPr>
          <w:ilvl w:val="2"/>
          <w:numId w:val="2"/>
        </w:numPr>
        <w:jc w:val="both"/>
        <w:rPr>
          <w:rFonts w:ascii="Bookman Old Style" w:hAnsi="Bookman Old Style"/>
          <w:sz w:val="18"/>
          <w:szCs w:val="18"/>
        </w:rPr>
      </w:pPr>
      <w:r w:rsidRPr="00C179CE">
        <w:rPr>
          <w:rFonts w:ascii="Bookman Old Style" w:hAnsi="Bookman Old Style"/>
          <w:sz w:val="18"/>
          <w:szCs w:val="18"/>
        </w:rPr>
        <w:t>COS PB: 25%</w:t>
      </w:r>
    </w:p>
    <w:p w14:paraId="55707FF1" w14:textId="77777777" w:rsidR="00555B5C" w:rsidRPr="00C179CE" w:rsidRDefault="00AE2F34" w:rsidP="00555B5C">
      <w:pPr>
        <w:numPr>
          <w:ilvl w:val="2"/>
          <w:numId w:val="2"/>
        </w:numPr>
        <w:jc w:val="both"/>
        <w:rPr>
          <w:rFonts w:ascii="Bookman Old Style" w:hAnsi="Bookman Old Style"/>
          <w:sz w:val="18"/>
          <w:szCs w:val="18"/>
        </w:rPr>
      </w:pPr>
      <w:r w:rsidRPr="00C179CE">
        <w:rPr>
          <w:rFonts w:ascii="Bookman Old Style" w:hAnsi="Bookman Old Style"/>
          <w:sz w:val="18"/>
          <w:szCs w:val="18"/>
        </w:rPr>
        <w:t>Número de Pisos: 8, 10, 12 y 16</w:t>
      </w:r>
    </w:p>
    <w:p w14:paraId="57E91DD6" w14:textId="77777777" w:rsidR="00555B5C" w:rsidRPr="00C179CE" w:rsidRDefault="00AE2F34" w:rsidP="00555B5C">
      <w:pPr>
        <w:numPr>
          <w:ilvl w:val="2"/>
          <w:numId w:val="2"/>
        </w:numPr>
        <w:jc w:val="both"/>
        <w:rPr>
          <w:rFonts w:ascii="Bookman Old Style" w:hAnsi="Bookman Old Style"/>
          <w:sz w:val="18"/>
          <w:szCs w:val="18"/>
        </w:rPr>
      </w:pPr>
      <w:r w:rsidRPr="00C179CE">
        <w:rPr>
          <w:rFonts w:ascii="Bookman Old Style" w:hAnsi="Bookman Old Style"/>
          <w:sz w:val="18"/>
          <w:szCs w:val="18"/>
        </w:rPr>
        <w:t>La habilitación de suelo exige al menos la ocupación del 50% del número de pisos.</w:t>
      </w:r>
    </w:p>
    <w:p w14:paraId="252A7A0E" w14:textId="77777777" w:rsidR="00555B5C" w:rsidRPr="00C179CE" w:rsidRDefault="00AE2F34" w:rsidP="00555B5C">
      <w:pPr>
        <w:numPr>
          <w:ilvl w:val="1"/>
          <w:numId w:val="2"/>
        </w:numPr>
        <w:jc w:val="both"/>
        <w:rPr>
          <w:rFonts w:ascii="Bookman Old Style" w:hAnsi="Bookman Old Style"/>
          <w:sz w:val="18"/>
          <w:szCs w:val="18"/>
        </w:rPr>
      </w:pPr>
      <w:r w:rsidRPr="00C179CE">
        <w:rPr>
          <w:rFonts w:ascii="Bookman Old Style" w:hAnsi="Bookman Old Style"/>
          <w:b/>
          <w:sz w:val="18"/>
          <w:szCs w:val="18"/>
        </w:rPr>
        <w:t xml:space="preserve">RD: </w:t>
      </w:r>
      <w:r w:rsidRPr="00C179CE">
        <w:rPr>
          <w:rFonts w:ascii="Bookman Old Style" w:hAnsi="Bookman Old Style"/>
          <w:sz w:val="18"/>
          <w:szCs w:val="18"/>
        </w:rPr>
        <w:t>10 sectores</w:t>
      </w:r>
    </w:p>
    <w:p w14:paraId="6999205C" w14:textId="77777777" w:rsidR="00555B5C" w:rsidRPr="00C179CE" w:rsidRDefault="00AE2F34" w:rsidP="00555B5C">
      <w:pPr>
        <w:numPr>
          <w:ilvl w:val="2"/>
          <w:numId w:val="2"/>
        </w:numPr>
        <w:jc w:val="both"/>
        <w:rPr>
          <w:rFonts w:ascii="Bookman Old Style" w:hAnsi="Bookman Old Style"/>
          <w:sz w:val="18"/>
          <w:szCs w:val="18"/>
        </w:rPr>
      </w:pPr>
      <w:r w:rsidRPr="00C179CE">
        <w:rPr>
          <w:rFonts w:ascii="Bookman Old Style" w:hAnsi="Bookman Old Style"/>
          <w:sz w:val="18"/>
          <w:szCs w:val="18"/>
        </w:rPr>
        <w:t>Lote mínimo 600, 1000, 2000, 5000 y 10000 m2</w:t>
      </w:r>
    </w:p>
    <w:p w14:paraId="327B48E2" w14:textId="77777777" w:rsidR="00555B5C" w:rsidRPr="00C179CE" w:rsidRDefault="00AE2F34" w:rsidP="00555B5C">
      <w:pPr>
        <w:numPr>
          <w:ilvl w:val="2"/>
          <w:numId w:val="2"/>
        </w:numPr>
        <w:jc w:val="both"/>
        <w:rPr>
          <w:rFonts w:ascii="Bookman Old Style" w:hAnsi="Bookman Old Style"/>
          <w:sz w:val="18"/>
          <w:szCs w:val="18"/>
        </w:rPr>
      </w:pPr>
      <w:r w:rsidRPr="00C179CE">
        <w:rPr>
          <w:rFonts w:ascii="Bookman Old Style" w:hAnsi="Bookman Old Style"/>
          <w:sz w:val="18"/>
          <w:szCs w:val="18"/>
        </w:rPr>
        <w:t xml:space="preserve">COS PB: 35% (lotes de 600 y 1000 m2) y 25% para </w:t>
      </w:r>
      <w:r w:rsidRPr="00C179CE">
        <w:rPr>
          <w:rFonts w:ascii="Bookman Old Style" w:hAnsi="Bookman Old Style"/>
          <w:sz w:val="18"/>
          <w:szCs w:val="18"/>
        </w:rPr>
        <w:t>los demás.</w:t>
      </w:r>
    </w:p>
    <w:p w14:paraId="3EA7C950" w14:textId="77777777" w:rsidR="00555B5C" w:rsidRPr="00C179CE" w:rsidRDefault="00AE2F34" w:rsidP="00555B5C">
      <w:pPr>
        <w:numPr>
          <w:ilvl w:val="2"/>
          <w:numId w:val="2"/>
        </w:numPr>
        <w:jc w:val="both"/>
        <w:rPr>
          <w:rFonts w:ascii="Bookman Old Style" w:hAnsi="Bookman Old Style"/>
          <w:sz w:val="18"/>
          <w:szCs w:val="18"/>
        </w:rPr>
      </w:pPr>
      <w:r w:rsidRPr="00C179CE">
        <w:rPr>
          <w:rFonts w:ascii="Bookman Old Style" w:hAnsi="Bookman Old Style"/>
          <w:sz w:val="18"/>
          <w:szCs w:val="18"/>
        </w:rPr>
        <w:t>Número de Pisos: de 6 a 10 pisos (lotes de 600 a 1000 m2) 25 pisos (lotes de 2000 m2) de 8 a 16 y de 20 a 30 pisos (lotes de 5000 m2) y de 10 a 12 y 16 pisos (lotes de 10000 m2)</w:t>
      </w:r>
    </w:p>
    <w:p w14:paraId="45E2D947" w14:textId="77777777" w:rsidR="00555B5C" w:rsidRPr="00C179CE" w:rsidRDefault="00AE2F34" w:rsidP="00555B5C">
      <w:pPr>
        <w:numPr>
          <w:ilvl w:val="2"/>
          <w:numId w:val="2"/>
        </w:numPr>
        <w:jc w:val="both"/>
        <w:rPr>
          <w:rFonts w:ascii="Bookman Old Style" w:hAnsi="Bookman Old Style"/>
          <w:sz w:val="18"/>
          <w:szCs w:val="18"/>
        </w:rPr>
      </w:pPr>
      <w:r w:rsidRPr="00C179CE">
        <w:rPr>
          <w:rFonts w:ascii="Bookman Old Style" w:hAnsi="Bookman Old Style"/>
          <w:sz w:val="18"/>
          <w:szCs w:val="18"/>
        </w:rPr>
        <w:t>La habilitación de suelo exige al menos la ocupación del 50% del nú</w:t>
      </w:r>
      <w:r w:rsidRPr="00C179CE">
        <w:rPr>
          <w:rFonts w:ascii="Bookman Old Style" w:hAnsi="Bookman Old Style"/>
          <w:sz w:val="18"/>
          <w:szCs w:val="18"/>
        </w:rPr>
        <w:t>mero de pisos.</w:t>
      </w:r>
    </w:p>
    <w:p w14:paraId="2AB6631E" w14:textId="77777777" w:rsidR="00555B5C" w:rsidRPr="00C179CE" w:rsidRDefault="00AE2F34" w:rsidP="00555B5C">
      <w:pPr>
        <w:numPr>
          <w:ilvl w:val="1"/>
          <w:numId w:val="2"/>
        </w:numPr>
        <w:jc w:val="both"/>
        <w:rPr>
          <w:rFonts w:ascii="Bookman Old Style" w:hAnsi="Bookman Old Style"/>
          <w:sz w:val="18"/>
          <w:szCs w:val="18"/>
        </w:rPr>
      </w:pPr>
      <w:r w:rsidRPr="00C179CE">
        <w:rPr>
          <w:rFonts w:ascii="Bookman Old Style" w:hAnsi="Bookman Old Style"/>
          <w:b/>
          <w:sz w:val="18"/>
          <w:szCs w:val="18"/>
        </w:rPr>
        <w:t xml:space="preserve">RN: </w:t>
      </w:r>
      <w:r w:rsidRPr="00C179CE">
        <w:rPr>
          <w:rFonts w:ascii="Bookman Old Style" w:hAnsi="Bookman Old Style"/>
          <w:sz w:val="18"/>
          <w:szCs w:val="18"/>
        </w:rPr>
        <w:t>6 sectores</w:t>
      </w:r>
    </w:p>
    <w:p w14:paraId="32054613" w14:textId="77777777" w:rsidR="00555B5C" w:rsidRPr="00C179CE" w:rsidRDefault="00AE2F34" w:rsidP="00555B5C">
      <w:pPr>
        <w:numPr>
          <w:ilvl w:val="2"/>
          <w:numId w:val="2"/>
        </w:numPr>
        <w:jc w:val="both"/>
        <w:rPr>
          <w:rFonts w:ascii="Bookman Old Style" w:hAnsi="Bookman Old Style"/>
          <w:sz w:val="18"/>
          <w:szCs w:val="18"/>
        </w:rPr>
      </w:pPr>
      <w:r w:rsidRPr="00C179CE">
        <w:rPr>
          <w:rFonts w:ascii="Bookman Old Style" w:hAnsi="Bookman Old Style"/>
          <w:sz w:val="18"/>
          <w:szCs w:val="18"/>
        </w:rPr>
        <w:t>Lote mínimo 600, 800 y 1000 m2</w:t>
      </w:r>
    </w:p>
    <w:p w14:paraId="0F5E0805" w14:textId="77777777" w:rsidR="00555B5C" w:rsidRPr="00C179CE" w:rsidRDefault="00AE2F34" w:rsidP="00555B5C">
      <w:pPr>
        <w:numPr>
          <w:ilvl w:val="2"/>
          <w:numId w:val="2"/>
        </w:numPr>
        <w:jc w:val="both"/>
        <w:rPr>
          <w:rFonts w:ascii="Bookman Old Style" w:hAnsi="Bookman Old Style"/>
          <w:sz w:val="18"/>
          <w:szCs w:val="18"/>
        </w:rPr>
      </w:pPr>
      <w:r w:rsidRPr="00C179CE">
        <w:rPr>
          <w:rFonts w:ascii="Bookman Old Style" w:hAnsi="Bookman Old Style"/>
          <w:sz w:val="18"/>
          <w:szCs w:val="18"/>
        </w:rPr>
        <w:t xml:space="preserve">COS PB: 35% </w:t>
      </w:r>
    </w:p>
    <w:p w14:paraId="25665560" w14:textId="77777777" w:rsidR="00555B5C" w:rsidRPr="00C179CE" w:rsidRDefault="00AE2F34" w:rsidP="00555B5C">
      <w:pPr>
        <w:numPr>
          <w:ilvl w:val="2"/>
          <w:numId w:val="2"/>
        </w:numPr>
        <w:jc w:val="both"/>
        <w:rPr>
          <w:rFonts w:ascii="Bookman Old Style" w:hAnsi="Bookman Old Style"/>
          <w:sz w:val="18"/>
          <w:szCs w:val="18"/>
        </w:rPr>
      </w:pPr>
      <w:r w:rsidRPr="00C179CE">
        <w:rPr>
          <w:rFonts w:ascii="Bookman Old Style" w:hAnsi="Bookman Old Style"/>
          <w:sz w:val="18"/>
          <w:szCs w:val="18"/>
        </w:rPr>
        <w:t>Número de Pisos: 6, 8 y 12</w:t>
      </w:r>
    </w:p>
    <w:p w14:paraId="61E60822" w14:textId="77777777" w:rsidR="00555B5C" w:rsidRPr="00C179CE" w:rsidRDefault="00AE2F34" w:rsidP="00555B5C">
      <w:pPr>
        <w:numPr>
          <w:ilvl w:val="2"/>
          <w:numId w:val="2"/>
        </w:numPr>
        <w:jc w:val="both"/>
        <w:rPr>
          <w:rFonts w:ascii="Bookman Old Style" w:hAnsi="Bookman Old Style"/>
          <w:sz w:val="18"/>
          <w:szCs w:val="18"/>
        </w:rPr>
      </w:pPr>
      <w:r w:rsidRPr="00C179CE">
        <w:rPr>
          <w:rFonts w:ascii="Bookman Old Style" w:hAnsi="Bookman Old Style"/>
          <w:sz w:val="18"/>
          <w:szCs w:val="18"/>
        </w:rPr>
        <w:t>La habilitación de suelo exige al menos la ocupación del 50% del número de pisos.</w:t>
      </w:r>
    </w:p>
    <w:p w14:paraId="50D2EC66" w14:textId="77777777" w:rsidR="00555B5C" w:rsidRPr="00C179CE" w:rsidRDefault="00AE2F34" w:rsidP="00555B5C">
      <w:pPr>
        <w:ind w:left="2160"/>
        <w:jc w:val="both"/>
        <w:rPr>
          <w:rFonts w:ascii="Bookman Old Style" w:hAnsi="Bookman Old Style"/>
          <w:sz w:val="18"/>
          <w:szCs w:val="18"/>
        </w:rPr>
      </w:pPr>
    </w:p>
    <w:p w14:paraId="46C3DC0C" w14:textId="77777777" w:rsidR="00555B5C" w:rsidRPr="00C179CE" w:rsidRDefault="00AE2F34" w:rsidP="00555B5C">
      <w:pPr>
        <w:numPr>
          <w:ilvl w:val="0"/>
          <w:numId w:val="2"/>
        </w:numPr>
        <w:jc w:val="both"/>
        <w:rPr>
          <w:rFonts w:ascii="Bookman Old Style" w:hAnsi="Bookman Old Style"/>
          <w:sz w:val="18"/>
          <w:szCs w:val="18"/>
        </w:rPr>
      </w:pPr>
      <w:r w:rsidRPr="00C179CE">
        <w:rPr>
          <w:rFonts w:ascii="Bookman Old Style" w:hAnsi="Bookman Old Style"/>
          <w:sz w:val="18"/>
          <w:szCs w:val="18"/>
        </w:rPr>
        <w:t xml:space="preserve">El capítulo Tercero, </w:t>
      </w:r>
      <w:r w:rsidRPr="00C179CE">
        <w:rPr>
          <w:rFonts w:ascii="Bookman Old Style" w:hAnsi="Bookman Old Style"/>
          <w:i/>
          <w:sz w:val="18"/>
          <w:szCs w:val="18"/>
        </w:rPr>
        <w:t>Estrategia de Gestión Urbanística y de Suelo</w:t>
      </w:r>
      <w:r w:rsidRPr="00C179CE">
        <w:rPr>
          <w:rFonts w:ascii="Bookman Old Style" w:hAnsi="Bookman Old Style"/>
          <w:sz w:val="18"/>
          <w:szCs w:val="18"/>
        </w:rPr>
        <w:t xml:space="preserve">, en su sección tercera </w:t>
      </w:r>
      <w:r w:rsidRPr="00C179CE">
        <w:rPr>
          <w:rFonts w:ascii="Bookman Old Style" w:hAnsi="Bookman Old Style"/>
          <w:i/>
          <w:sz w:val="18"/>
          <w:szCs w:val="18"/>
        </w:rPr>
        <w:t>Reestructuración de Lotes</w:t>
      </w:r>
      <w:r w:rsidRPr="00C179CE">
        <w:rPr>
          <w:rFonts w:ascii="Bookman Old Style" w:hAnsi="Bookman Old Style"/>
          <w:sz w:val="18"/>
          <w:szCs w:val="18"/>
        </w:rPr>
        <w:t>, establece para los tratamientos de redesarrollo y de renovación los mecanismos de reestructuración voluntaria o vía Potestad Administrativa de Integración (PAI). Para el efecto, establece los procedimiento</w:t>
      </w:r>
      <w:r w:rsidRPr="00C179CE">
        <w:rPr>
          <w:rFonts w:ascii="Bookman Old Style" w:hAnsi="Bookman Old Style"/>
          <w:sz w:val="18"/>
          <w:szCs w:val="18"/>
        </w:rPr>
        <w:t>s administrativos conducentes a la aprobación de la unificación predial y su posterior inscripción en el catastro.</w:t>
      </w:r>
    </w:p>
    <w:p w14:paraId="62DD8DC7" w14:textId="77777777" w:rsidR="00555B5C" w:rsidRPr="00C179CE" w:rsidRDefault="00AE2F34" w:rsidP="00555B5C">
      <w:pPr>
        <w:numPr>
          <w:ilvl w:val="0"/>
          <w:numId w:val="2"/>
        </w:numPr>
        <w:jc w:val="both"/>
        <w:rPr>
          <w:rFonts w:ascii="Bookman Old Style" w:hAnsi="Bookman Old Style"/>
          <w:sz w:val="18"/>
          <w:szCs w:val="18"/>
        </w:rPr>
      </w:pPr>
      <w:r w:rsidRPr="00C179CE">
        <w:rPr>
          <w:rFonts w:ascii="Bookman Old Style" w:hAnsi="Bookman Old Style"/>
          <w:sz w:val="18"/>
          <w:szCs w:val="18"/>
        </w:rPr>
        <w:t xml:space="preserve">La ordenanza 352 en sus artículos 47, 48, 49 y 50, detalla el procedimiento de la PAI en sus diferentes fases e intervinientes; determina el </w:t>
      </w:r>
      <w:r w:rsidRPr="00C179CE">
        <w:rPr>
          <w:rFonts w:ascii="Bookman Old Style" w:hAnsi="Bookman Old Style"/>
          <w:sz w:val="18"/>
          <w:szCs w:val="18"/>
        </w:rPr>
        <w:t xml:space="preserve">alcance de los actos administrativos de la </w:t>
      </w:r>
      <w:r w:rsidRPr="00C179CE">
        <w:rPr>
          <w:rFonts w:ascii="Bookman Old Style" w:hAnsi="Bookman Old Style"/>
          <w:sz w:val="18"/>
          <w:szCs w:val="18"/>
        </w:rPr>
        <w:lastRenderedPageBreak/>
        <w:t xml:space="preserve">unificación predial (el lote resultante, si fuere de varios titulares, estará sometido al régimen de propiedad horizontal) y su inscripción en el catastro. El art. 50, señala expresamente que </w:t>
      </w:r>
      <w:r w:rsidRPr="00C179CE">
        <w:rPr>
          <w:rFonts w:ascii="Bookman Old Style" w:hAnsi="Bookman Old Style"/>
          <w:i/>
          <w:sz w:val="18"/>
          <w:szCs w:val="18"/>
        </w:rPr>
        <w:t>“para el desarrollo d</w:t>
      </w:r>
      <w:r w:rsidRPr="00C179CE">
        <w:rPr>
          <w:rFonts w:ascii="Bookman Old Style" w:hAnsi="Bookman Old Style"/>
          <w:i/>
          <w:sz w:val="18"/>
          <w:szCs w:val="18"/>
        </w:rPr>
        <w:t xml:space="preserve">e los polígonos de nuevo desarrollo y re desarrollo, será </w:t>
      </w:r>
      <w:r w:rsidRPr="00C179CE">
        <w:rPr>
          <w:rFonts w:ascii="Bookman Old Style" w:hAnsi="Bookman Old Style"/>
          <w:b/>
          <w:i/>
          <w:sz w:val="18"/>
          <w:szCs w:val="18"/>
        </w:rPr>
        <w:t xml:space="preserve">obligatorio </w:t>
      </w:r>
      <w:r w:rsidRPr="00C179CE">
        <w:rPr>
          <w:rFonts w:ascii="Bookman Old Style" w:hAnsi="Bookman Old Style"/>
          <w:i/>
          <w:sz w:val="18"/>
          <w:szCs w:val="18"/>
        </w:rPr>
        <w:t xml:space="preserve">la formulación de un PUA, que implicará una planificación y propuesta de gestión conjunta </w:t>
      </w:r>
      <w:r w:rsidRPr="00C179CE">
        <w:rPr>
          <w:rFonts w:ascii="Bookman Old Style" w:hAnsi="Bookman Old Style"/>
          <w:b/>
          <w:i/>
          <w:sz w:val="18"/>
          <w:szCs w:val="18"/>
        </w:rPr>
        <w:t>sin la cual no podrán expedirse autorizaciones de habilitación o construcción de forma individua</w:t>
      </w:r>
      <w:r w:rsidRPr="00C179CE">
        <w:rPr>
          <w:rFonts w:ascii="Bookman Old Style" w:hAnsi="Bookman Old Style"/>
          <w:b/>
          <w:i/>
          <w:sz w:val="18"/>
          <w:szCs w:val="18"/>
        </w:rPr>
        <w:t>l a los predios incluidos dentro de dicha zona”.</w:t>
      </w:r>
      <w:r w:rsidRPr="00C179CE">
        <w:rPr>
          <w:rFonts w:ascii="Bookman Old Style" w:hAnsi="Bookman Old Style"/>
          <w:i/>
          <w:sz w:val="18"/>
          <w:szCs w:val="18"/>
        </w:rPr>
        <w:t xml:space="preserve"> </w:t>
      </w:r>
    </w:p>
    <w:p w14:paraId="6894E7D4" w14:textId="77777777" w:rsidR="00555B5C" w:rsidRPr="00C179CE" w:rsidRDefault="00AE2F34" w:rsidP="00555B5C">
      <w:pPr>
        <w:numPr>
          <w:ilvl w:val="0"/>
          <w:numId w:val="2"/>
        </w:numPr>
        <w:jc w:val="both"/>
        <w:rPr>
          <w:rFonts w:ascii="Bookman Old Style" w:hAnsi="Bookman Old Style"/>
          <w:sz w:val="18"/>
          <w:szCs w:val="18"/>
        </w:rPr>
      </w:pPr>
      <w:r w:rsidRPr="00C179CE">
        <w:rPr>
          <w:rFonts w:ascii="Bookman Old Style" w:hAnsi="Bookman Old Style"/>
          <w:sz w:val="18"/>
          <w:szCs w:val="18"/>
        </w:rPr>
        <w:t xml:space="preserve">Por otro lado, la configuración parcelaria de las áreas donde se aplican los tres tratamientos urbanísticos, presentan las siguientes características generales: </w:t>
      </w:r>
    </w:p>
    <w:p w14:paraId="338E965E" w14:textId="77777777" w:rsidR="00555B5C" w:rsidRPr="00C179CE" w:rsidRDefault="00AE2F34" w:rsidP="00555B5C">
      <w:pPr>
        <w:numPr>
          <w:ilvl w:val="1"/>
          <w:numId w:val="2"/>
        </w:numPr>
        <w:jc w:val="both"/>
        <w:rPr>
          <w:rFonts w:ascii="Bookman Old Style" w:hAnsi="Bookman Old Style"/>
          <w:sz w:val="18"/>
          <w:szCs w:val="18"/>
        </w:rPr>
      </w:pPr>
      <w:r w:rsidRPr="00C179CE">
        <w:rPr>
          <w:rFonts w:ascii="Bookman Old Style" w:hAnsi="Bookman Old Style"/>
          <w:b/>
          <w:sz w:val="18"/>
          <w:szCs w:val="18"/>
        </w:rPr>
        <w:t xml:space="preserve">ND: </w:t>
      </w:r>
      <w:r w:rsidRPr="00C179CE">
        <w:rPr>
          <w:rFonts w:ascii="Bookman Old Style" w:hAnsi="Bookman Old Style"/>
          <w:sz w:val="18"/>
          <w:szCs w:val="18"/>
        </w:rPr>
        <w:t>son terrenos de grandes dimensiones, sub</w:t>
      </w:r>
      <w:r w:rsidRPr="00C179CE">
        <w:rPr>
          <w:rFonts w:ascii="Bookman Old Style" w:hAnsi="Bookman Old Style"/>
          <w:sz w:val="18"/>
          <w:szCs w:val="18"/>
        </w:rPr>
        <w:t>utilizados o con usos inadecuados en relación con los objetivos de desarrollo urbanístico definidos en la ordenanza, que permiten la implementación de proyectos inmobiliarios a gran escala, de trascendencia e impacto en su entorno urbano, con potencialidad</w:t>
      </w:r>
      <w:r w:rsidRPr="00C179CE">
        <w:rPr>
          <w:rFonts w:ascii="Bookman Old Style" w:hAnsi="Bookman Old Style"/>
          <w:sz w:val="18"/>
          <w:szCs w:val="18"/>
        </w:rPr>
        <w:t xml:space="preserve"> para funcionar como detonantes de redesarrollo.</w:t>
      </w:r>
    </w:p>
    <w:p w14:paraId="002B72A3" w14:textId="77777777" w:rsidR="00555B5C" w:rsidRPr="00C179CE" w:rsidRDefault="00AE2F34" w:rsidP="00555B5C">
      <w:pPr>
        <w:numPr>
          <w:ilvl w:val="1"/>
          <w:numId w:val="2"/>
        </w:numPr>
        <w:jc w:val="both"/>
        <w:rPr>
          <w:rFonts w:ascii="Bookman Old Style" w:hAnsi="Bookman Old Style"/>
          <w:sz w:val="18"/>
          <w:szCs w:val="18"/>
        </w:rPr>
      </w:pPr>
      <w:r w:rsidRPr="00C179CE">
        <w:rPr>
          <w:rFonts w:ascii="Bookman Old Style" w:hAnsi="Bookman Old Style"/>
          <w:b/>
          <w:sz w:val="18"/>
          <w:szCs w:val="18"/>
        </w:rPr>
        <w:t>RD:</w:t>
      </w:r>
      <w:r w:rsidRPr="00C179CE">
        <w:rPr>
          <w:rFonts w:ascii="Bookman Old Style" w:hAnsi="Bookman Old Style"/>
          <w:sz w:val="18"/>
          <w:szCs w:val="18"/>
        </w:rPr>
        <w:t xml:space="preserve"> son áreas con sistemas viales y de espacio público deficitario y fraccionamiento de lotes alto, disparejo o con geometrías desfavorables, que requieren de una reconfiguración de los sistemas públicos y d</w:t>
      </w:r>
      <w:r w:rsidRPr="00C179CE">
        <w:rPr>
          <w:rFonts w:ascii="Bookman Old Style" w:hAnsi="Bookman Old Style"/>
          <w:sz w:val="18"/>
          <w:szCs w:val="18"/>
        </w:rPr>
        <w:t>el parcelario como condicionante para una intensificación del uso y ocupación ordenada del suelo, con calidad, equitativo y sustentable.</w:t>
      </w:r>
    </w:p>
    <w:p w14:paraId="1DD98C91" w14:textId="77777777" w:rsidR="00555B5C" w:rsidRPr="00C179CE" w:rsidRDefault="00AE2F34" w:rsidP="00555B5C">
      <w:pPr>
        <w:numPr>
          <w:ilvl w:val="1"/>
          <w:numId w:val="2"/>
        </w:numPr>
        <w:jc w:val="both"/>
        <w:rPr>
          <w:rFonts w:ascii="Bookman Old Style" w:hAnsi="Bookman Old Style"/>
          <w:sz w:val="18"/>
          <w:szCs w:val="18"/>
        </w:rPr>
      </w:pPr>
      <w:r w:rsidRPr="00C179CE">
        <w:rPr>
          <w:rFonts w:ascii="Bookman Old Style" w:hAnsi="Bookman Old Style"/>
          <w:b/>
          <w:sz w:val="18"/>
          <w:szCs w:val="18"/>
        </w:rPr>
        <w:t>RN:</w:t>
      </w:r>
      <w:r w:rsidRPr="00C179CE">
        <w:rPr>
          <w:rFonts w:ascii="Bookman Old Style" w:hAnsi="Bookman Old Style"/>
          <w:sz w:val="18"/>
          <w:szCs w:val="18"/>
        </w:rPr>
        <w:t xml:space="preserve"> son áreas aptas para un intensificación del uso y ocupación del suelo sin necesidad de ampliar los sistemas de sopo</w:t>
      </w:r>
      <w:r w:rsidRPr="00C179CE">
        <w:rPr>
          <w:rFonts w:ascii="Bookman Old Style" w:hAnsi="Bookman Old Style"/>
          <w:sz w:val="18"/>
          <w:szCs w:val="18"/>
        </w:rPr>
        <w:t>rte o con posibilidades de adecuaciones mínimas.</w:t>
      </w:r>
    </w:p>
    <w:p w14:paraId="3DF256BE" w14:textId="77777777" w:rsidR="00555B5C" w:rsidRDefault="00AE2F34" w:rsidP="00555B5C">
      <w:pPr>
        <w:numPr>
          <w:ilvl w:val="0"/>
          <w:numId w:val="2"/>
        </w:numPr>
        <w:jc w:val="both"/>
        <w:rPr>
          <w:rFonts w:ascii="Bookman Old Style" w:hAnsi="Bookman Old Style"/>
          <w:sz w:val="18"/>
          <w:szCs w:val="18"/>
        </w:rPr>
      </w:pPr>
      <w:r w:rsidRPr="00C179CE">
        <w:rPr>
          <w:rFonts w:ascii="Bookman Old Style" w:hAnsi="Bookman Old Style"/>
          <w:sz w:val="18"/>
          <w:szCs w:val="18"/>
        </w:rPr>
        <w:t>De este análisis se deriva que el mayor desafío de aplicabilidad de la norma se focaliza en los polígonos de redesarrollo donde, el alto grado de fraccionamiento predial y la heterogeneidad y/o diversidad de</w:t>
      </w:r>
      <w:r w:rsidRPr="00C179CE">
        <w:rPr>
          <w:rFonts w:ascii="Bookman Old Style" w:hAnsi="Bookman Old Style"/>
          <w:sz w:val="18"/>
          <w:szCs w:val="18"/>
        </w:rPr>
        <w:t xml:space="preserve"> los regímenes de propiedad, dificulta las tareas de unificación o integración parcelaria exigidas por la norma para acometer con la aprobación de intervenciones urbanas y arquitectónicas, conllevando la paralización de iniciativas constructivas a cargo de</w:t>
      </w:r>
      <w:r w:rsidRPr="00C179CE">
        <w:rPr>
          <w:rFonts w:ascii="Bookman Old Style" w:hAnsi="Bookman Old Style"/>
          <w:sz w:val="18"/>
          <w:szCs w:val="18"/>
        </w:rPr>
        <w:t xml:space="preserve"> los propietarios que no alcanzan o no tienen interés en cumplir los estándares urbanísticos exigidos.</w:t>
      </w:r>
    </w:p>
    <w:p w14:paraId="14F68481" w14:textId="77777777" w:rsidR="00555B5C" w:rsidRPr="00C179CE" w:rsidRDefault="00AE2F34" w:rsidP="00555B5C">
      <w:pPr>
        <w:jc w:val="both"/>
        <w:rPr>
          <w:rFonts w:ascii="Bookman Old Style" w:hAnsi="Bookman Old Style"/>
          <w:sz w:val="18"/>
          <w:szCs w:val="18"/>
        </w:rPr>
      </w:pPr>
    </w:p>
    <w:p w14:paraId="5045F54C" w14:textId="77777777" w:rsidR="00555B5C" w:rsidRPr="0041741F" w:rsidRDefault="00AE2F34" w:rsidP="00C77AF3">
      <w:pPr>
        <w:spacing w:after="0" w:line="240" w:lineRule="auto"/>
        <w:jc w:val="center"/>
        <w:rPr>
          <w:rFonts w:ascii="Bookman Old Style" w:hAnsi="Bookman Old Style" w:cs="Times New Roman"/>
          <w:b/>
          <w:color w:val="C45911" w:themeColor="accent2" w:themeShade="BF"/>
          <w:sz w:val="18"/>
          <w:szCs w:val="18"/>
        </w:rPr>
      </w:pPr>
      <w:r w:rsidRPr="0041741F">
        <w:rPr>
          <w:rFonts w:ascii="Bookman Old Style" w:hAnsi="Bookman Old Style" w:cs="Times New Roman"/>
          <w:b/>
          <w:color w:val="C45911" w:themeColor="accent2" w:themeShade="BF"/>
          <w:sz w:val="18"/>
          <w:szCs w:val="18"/>
        </w:rPr>
        <w:t>NUDO CRÍTICO 2: 20% de Vivienda de Interés Social (VIS).</w:t>
      </w:r>
    </w:p>
    <w:p w14:paraId="26E03370" w14:textId="77777777" w:rsidR="00555B5C" w:rsidRPr="00C179CE" w:rsidRDefault="00AE2F34" w:rsidP="00555B5C">
      <w:pPr>
        <w:spacing w:after="0" w:line="240" w:lineRule="auto"/>
        <w:jc w:val="both"/>
        <w:rPr>
          <w:rFonts w:ascii="Bookman Old Style" w:hAnsi="Bookman Old Style"/>
          <w:b/>
          <w:color w:val="2F5496" w:themeColor="accent5" w:themeShade="BF"/>
          <w:sz w:val="18"/>
          <w:szCs w:val="18"/>
        </w:rPr>
      </w:pPr>
    </w:p>
    <w:p w14:paraId="02220677" w14:textId="77777777" w:rsidR="00555B5C" w:rsidRPr="00C179CE" w:rsidRDefault="00AE2F34" w:rsidP="00555B5C">
      <w:pPr>
        <w:spacing w:after="0" w:line="240" w:lineRule="auto"/>
        <w:jc w:val="both"/>
        <w:rPr>
          <w:rFonts w:ascii="Bookman Old Style" w:hAnsi="Bookman Old Style"/>
          <w:sz w:val="18"/>
          <w:szCs w:val="18"/>
        </w:rPr>
      </w:pPr>
      <w:r w:rsidRPr="00C179CE">
        <w:rPr>
          <w:rFonts w:ascii="Bookman Old Style" w:hAnsi="Bookman Old Style"/>
          <w:sz w:val="18"/>
          <w:szCs w:val="18"/>
        </w:rPr>
        <w:t xml:space="preserve">La obligatoriedad establecida en los artículos 40 y 41 </w:t>
      </w:r>
      <w:r w:rsidRPr="00C179CE">
        <w:rPr>
          <w:rFonts w:ascii="Bookman Old Style" w:hAnsi="Bookman Old Style"/>
          <w:i/>
          <w:sz w:val="18"/>
          <w:szCs w:val="18"/>
        </w:rPr>
        <w:t xml:space="preserve">Normas específicas para la gestión de </w:t>
      </w:r>
      <w:r w:rsidRPr="00C179CE">
        <w:rPr>
          <w:rFonts w:ascii="Bookman Old Style" w:hAnsi="Bookman Old Style"/>
          <w:i/>
          <w:sz w:val="18"/>
          <w:szCs w:val="18"/>
        </w:rPr>
        <w:t>sectores de tratamiento de nuevo desarrollo y redesarrollo</w:t>
      </w:r>
      <w:r w:rsidRPr="00C179CE">
        <w:rPr>
          <w:rFonts w:ascii="Bookman Old Style" w:hAnsi="Bookman Old Style"/>
          <w:sz w:val="18"/>
          <w:szCs w:val="18"/>
        </w:rPr>
        <w:t xml:space="preserve"> respectivamente, en las cuales se exige que mínimo el 20% de la oferta de vivienda generada en un PUA deberá ser calificada como vivienda de interés social (VIS) para todos los terrenos, en el caso</w:t>
      </w:r>
      <w:r w:rsidRPr="00C179CE">
        <w:rPr>
          <w:rFonts w:ascii="Bookman Old Style" w:hAnsi="Bookman Old Style"/>
          <w:sz w:val="18"/>
          <w:szCs w:val="18"/>
        </w:rPr>
        <w:t xml:space="preserve"> de tratamiento de ND y solo para los terrenos iguales o mayores a 3.000 m2, en el caso de tratamiento de RD.</w:t>
      </w:r>
    </w:p>
    <w:p w14:paraId="6E5EAE3D" w14:textId="77777777" w:rsidR="00555B5C" w:rsidRPr="00C179CE" w:rsidRDefault="00AE2F34" w:rsidP="00555B5C">
      <w:pPr>
        <w:spacing w:after="0" w:line="240" w:lineRule="auto"/>
        <w:jc w:val="both"/>
        <w:rPr>
          <w:rFonts w:ascii="Bookman Old Style" w:hAnsi="Bookman Old Style"/>
          <w:sz w:val="18"/>
          <w:szCs w:val="18"/>
        </w:rPr>
      </w:pPr>
    </w:p>
    <w:p w14:paraId="414F3E0B" w14:textId="77777777" w:rsidR="00555B5C" w:rsidRPr="00C179CE" w:rsidRDefault="00AE2F34" w:rsidP="00555B5C">
      <w:pPr>
        <w:spacing w:after="0" w:line="240" w:lineRule="auto"/>
        <w:jc w:val="both"/>
        <w:rPr>
          <w:rFonts w:ascii="Bookman Old Style" w:hAnsi="Bookman Old Style"/>
          <w:sz w:val="18"/>
          <w:szCs w:val="18"/>
        </w:rPr>
      </w:pPr>
    </w:p>
    <w:p w14:paraId="180BFB59" w14:textId="77777777" w:rsidR="00555B5C" w:rsidRPr="00C179CE" w:rsidRDefault="00AE2F34" w:rsidP="00555B5C">
      <w:pPr>
        <w:spacing w:after="0" w:line="240" w:lineRule="auto"/>
        <w:jc w:val="both"/>
        <w:rPr>
          <w:rFonts w:ascii="Bookman Old Style" w:hAnsi="Bookman Old Style"/>
          <w:b/>
          <w:sz w:val="18"/>
          <w:szCs w:val="18"/>
        </w:rPr>
      </w:pPr>
      <w:r w:rsidRPr="00C179CE">
        <w:rPr>
          <w:rFonts w:ascii="Bookman Old Style" w:hAnsi="Bookman Old Style"/>
          <w:b/>
          <w:sz w:val="18"/>
          <w:szCs w:val="18"/>
        </w:rPr>
        <w:t>Problema.-</w:t>
      </w:r>
    </w:p>
    <w:p w14:paraId="1EB64686" w14:textId="77777777" w:rsidR="00555B5C" w:rsidRPr="00C179CE" w:rsidRDefault="00AE2F34" w:rsidP="00555B5C">
      <w:pPr>
        <w:numPr>
          <w:ilvl w:val="0"/>
          <w:numId w:val="1"/>
        </w:numPr>
        <w:jc w:val="both"/>
        <w:rPr>
          <w:rFonts w:ascii="Bookman Old Style" w:hAnsi="Bookman Old Style"/>
          <w:sz w:val="18"/>
          <w:szCs w:val="18"/>
        </w:rPr>
      </w:pPr>
      <w:r w:rsidRPr="00C179CE">
        <w:rPr>
          <w:rFonts w:ascii="Bookman Old Style" w:hAnsi="Bookman Old Style"/>
          <w:sz w:val="18"/>
          <w:szCs w:val="18"/>
        </w:rPr>
        <w:t>Las iniciativas privadas o públicas de PUA, que se desarrollen en los tratamientos de ND y RD, tienen la obligatoriedad de generar -e</w:t>
      </w:r>
      <w:r w:rsidRPr="00C179CE">
        <w:rPr>
          <w:rFonts w:ascii="Bookman Old Style" w:hAnsi="Bookman Old Style"/>
          <w:sz w:val="18"/>
          <w:szCs w:val="18"/>
        </w:rPr>
        <w:t xml:space="preserve">n el mismo predio -, al menos un 20% de VIS calculado a partir de la oferta total de vivienda prevista por el PUA. </w:t>
      </w:r>
    </w:p>
    <w:p w14:paraId="51BC3734" w14:textId="77777777" w:rsidR="00555B5C" w:rsidRPr="00C179CE" w:rsidRDefault="00AE2F34" w:rsidP="00555B5C">
      <w:pPr>
        <w:numPr>
          <w:ilvl w:val="0"/>
          <w:numId w:val="1"/>
        </w:numPr>
        <w:jc w:val="both"/>
        <w:rPr>
          <w:rFonts w:ascii="Bookman Old Style" w:hAnsi="Bookman Old Style"/>
          <w:sz w:val="18"/>
          <w:szCs w:val="18"/>
        </w:rPr>
      </w:pPr>
      <w:r w:rsidRPr="00C179CE">
        <w:rPr>
          <w:rFonts w:ascii="Bookman Old Style" w:hAnsi="Bookman Old Style"/>
          <w:sz w:val="18"/>
          <w:szCs w:val="18"/>
        </w:rPr>
        <w:t xml:space="preserve">La norma obliga a los promotores inmobiliarios a incluir, dentro de su PUA, un 20% de viviendas con precio de venta de hasta $ 40.000, lo </w:t>
      </w:r>
      <w:r w:rsidRPr="00C179CE">
        <w:rPr>
          <w:rFonts w:ascii="Bookman Old Style" w:hAnsi="Bookman Old Style"/>
          <w:sz w:val="18"/>
          <w:szCs w:val="18"/>
        </w:rPr>
        <w:t>cual restringe la flexibilidad (e incluso la viabilidad) financiera de las operaciones debido a los altos costos del desarrollo vertical (costos de estructuras, estacionamientos, ascensores, entre otros) que tienen como resultado precios de venta muy super</w:t>
      </w:r>
      <w:r w:rsidRPr="00C179CE">
        <w:rPr>
          <w:rFonts w:ascii="Bookman Old Style" w:hAnsi="Bookman Old Style"/>
          <w:sz w:val="18"/>
          <w:szCs w:val="18"/>
        </w:rPr>
        <w:t>iores al techo establecido por la política de VIS.</w:t>
      </w:r>
    </w:p>
    <w:p w14:paraId="3C9EAC65" w14:textId="77777777" w:rsidR="00555B5C" w:rsidRPr="00C179CE" w:rsidRDefault="00AE2F34" w:rsidP="00555B5C">
      <w:pPr>
        <w:numPr>
          <w:ilvl w:val="0"/>
          <w:numId w:val="1"/>
        </w:numPr>
        <w:jc w:val="both"/>
        <w:rPr>
          <w:rFonts w:ascii="Bookman Old Style" w:hAnsi="Bookman Old Style"/>
          <w:sz w:val="18"/>
          <w:szCs w:val="18"/>
        </w:rPr>
      </w:pPr>
      <w:r w:rsidRPr="00C179CE">
        <w:rPr>
          <w:rFonts w:ascii="Bookman Old Style" w:hAnsi="Bookman Old Style"/>
          <w:sz w:val="18"/>
          <w:szCs w:val="18"/>
        </w:rPr>
        <w:t>Por otro lado, ya en la operación condominal del edificio, el reparto de expensas de mantenimiento exigidas por el régimen de propiedad horizontal, generalmente costoso para edificios en altura (mantenimie</w:t>
      </w:r>
      <w:r w:rsidRPr="00C179CE">
        <w:rPr>
          <w:rFonts w:ascii="Bookman Old Style" w:hAnsi="Bookman Old Style"/>
          <w:sz w:val="18"/>
          <w:szCs w:val="18"/>
        </w:rPr>
        <w:t>nto y reparación de ascensores, sistemas contraincendios, eléctricos, seguridad, áreas comunales, etc.), puede conllevar gastos adicionales onerosos para las familias residentes en los departamentos calificados como VIS, dificultando el acceso al crédito h</w:t>
      </w:r>
      <w:r w:rsidRPr="00C179CE">
        <w:rPr>
          <w:rFonts w:ascii="Bookman Old Style" w:hAnsi="Bookman Old Style"/>
          <w:sz w:val="18"/>
          <w:szCs w:val="18"/>
        </w:rPr>
        <w:t>ipotecario o la sostenibilidad del repago.</w:t>
      </w:r>
    </w:p>
    <w:p w14:paraId="2E4864C0" w14:textId="77777777" w:rsidR="00555B5C" w:rsidRPr="00C179CE" w:rsidRDefault="00AE2F34" w:rsidP="00555B5C">
      <w:pPr>
        <w:numPr>
          <w:ilvl w:val="0"/>
          <w:numId w:val="1"/>
        </w:numPr>
        <w:jc w:val="both"/>
        <w:rPr>
          <w:rFonts w:ascii="Bookman Old Style" w:hAnsi="Bookman Old Style"/>
          <w:sz w:val="18"/>
          <w:szCs w:val="18"/>
        </w:rPr>
      </w:pPr>
      <w:r w:rsidRPr="00C179CE">
        <w:rPr>
          <w:rFonts w:ascii="Bookman Old Style" w:hAnsi="Bookman Old Style"/>
          <w:sz w:val="18"/>
          <w:szCs w:val="18"/>
        </w:rPr>
        <w:lastRenderedPageBreak/>
        <w:t>La dificultad de lograr el cierre financiero de las operaciones y la inviabilidad de comercializar soluciones inmobiliarias que combinan VIS/VIP y Vivienda comercial en edificios de altura ha conducido al estancam</w:t>
      </w:r>
      <w:r w:rsidRPr="00C179CE">
        <w:rPr>
          <w:rFonts w:ascii="Bookman Old Style" w:hAnsi="Bookman Old Style"/>
          <w:sz w:val="18"/>
          <w:szCs w:val="18"/>
        </w:rPr>
        <w:t>iento de importantes proyectos a pesar de la voluntad, manifestada por los promotores, de generar VIS bajo condi</w:t>
      </w:r>
      <w:r>
        <w:rPr>
          <w:rFonts w:ascii="Bookman Old Style" w:hAnsi="Bookman Old Style"/>
          <w:sz w:val="18"/>
          <w:szCs w:val="18"/>
        </w:rPr>
        <w:t>ci</w:t>
      </w:r>
      <w:r w:rsidRPr="00C179CE">
        <w:rPr>
          <w:rFonts w:ascii="Bookman Old Style" w:hAnsi="Bookman Old Style"/>
          <w:sz w:val="18"/>
          <w:szCs w:val="18"/>
        </w:rPr>
        <w:t>ones más flexibles de localización.</w:t>
      </w:r>
    </w:p>
    <w:p w14:paraId="2A4DED39" w14:textId="77777777" w:rsidR="00555B5C" w:rsidRPr="00C179CE" w:rsidRDefault="00AE2F34" w:rsidP="00555B5C">
      <w:pPr>
        <w:jc w:val="both"/>
        <w:rPr>
          <w:rFonts w:ascii="Bookman Old Style" w:hAnsi="Bookman Old Style"/>
          <w:sz w:val="18"/>
          <w:szCs w:val="18"/>
        </w:rPr>
      </w:pPr>
    </w:p>
    <w:p w14:paraId="0A926486" w14:textId="77777777" w:rsidR="00555B5C" w:rsidRPr="00C179CE" w:rsidRDefault="00AE2F34" w:rsidP="00555B5C">
      <w:pPr>
        <w:spacing w:after="0" w:line="240" w:lineRule="auto"/>
        <w:jc w:val="both"/>
        <w:rPr>
          <w:rFonts w:ascii="Bookman Old Style" w:hAnsi="Bookman Old Style"/>
          <w:b/>
          <w:sz w:val="18"/>
          <w:szCs w:val="18"/>
        </w:rPr>
      </w:pPr>
      <w:r w:rsidRPr="00C179CE">
        <w:rPr>
          <w:rFonts w:ascii="Bookman Old Style" w:hAnsi="Bookman Old Style"/>
          <w:b/>
          <w:sz w:val="18"/>
          <w:szCs w:val="18"/>
        </w:rPr>
        <w:t>Análisis.-</w:t>
      </w:r>
    </w:p>
    <w:p w14:paraId="2D2720BA" w14:textId="77777777" w:rsidR="00555B5C" w:rsidRPr="00C179CE" w:rsidRDefault="00AE2F34" w:rsidP="00555B5C">
      <w:pPr>
        <w:spacing w:after="0" w:line="240" w:lineRule="auto"/>
        <w:jc w:val="both"/>
        <w:rPr>
          <w:rFonts w:ascii="Bookman Old Style" w:hAnsi="Bookman Old Style"/>
          <w:b/>
          <w:sz w:val="18"/>
          <w:szCs w:val="18"/>
        </w:rPr>
      </w:pPr>
    </w:p>
    <w:p w14:paraId="511F5450" w14:textId="77777777" w:rsidR="00555B5C" w:rsidRPr="00C179CE" w:rsidRDefault="00AE2F34" w:rsidP="00555B5C">
      <w:pPr>
        <w:numPr>
          <w:ilvl w:val="0"/>
          <w:numId w:val="2"/>
        </w:numPr>
        <w:jc w:val="both"/>
        <w:rPr>
          <w:rFonts w:ascii="Bookman Old Style" w:hAnsi="Bookman Old Style"/>
          <w:sz w:val="18"/>
          <w:szCs w:val="18"/>
        </w:rPr>
      </w:pPr>
      <w:r w:rsidRPr="00C179CE">
        <w:rPr>
          <w:rFonts w:ascii="Bookman Old Style" w:hAnsi="Bookman Old Style"/>
          <w:sz w:val="18"/>
          <w:szCs w:val="18"/>
        </w:rPr>
        <w:t xml:space="preserve">El capítulo tercero </w:t>
      </w:r>
      <w:r w:rsidRPr="00C179CE">
        <w:rPr>
          <w:rFonts w:ascii="Bookman Old Style" w:hAnsi="Bookman Old Style"/>
          <w:i/>
          <w:sz w:val="18"/>
          <w:szCs w:val="18"/>
        </w:rPr>
        <w:t>Estrategia de Gestión Urbanística y de Suelo</w:t>
      </w:r>
      <w:r w:rsidRPr="00C179CE">
        <w:rPr>
          <w:rFonts w:ascii="Bookman Old Style" w:hAnsi="Bookman Old Style"/>
          <w:sz w:val="18"/>
          <w:szCs w:val="18"/>
        </w:rPr>
        <w:t xml:space="preserve">, en su sección segunda </w:t>
      </w:r>
      <w:r w:rsidRPr="00C179CE">
        <w:rPr>
          <w:rFonts w:ascii="Bookman Old Style" w:hAnsi="Bookman Old Style"/>
          <w:i/>
          <w:sz w:val="18"/>
          <w:szCs w:val="18"/>
        </w:rPr>
        <w:t>Norma</w:t>
      </w:r>
      <w:r w:rsidRPr="00C179CE">
        <w:rPr>
          <w:rFonts w:ascii="Bookman Old Style" w:hAnsi="Bookman Old Style"/>
          <w:i/>
          <w:sz w:val="18"/>
          <w:szCs w:val="18"/>
        </w:rPr>
        <w:t>s Específicas para la Gestión</w:t>
      </w:r>
      <w:r w:rsidRPr="00C179CE">
        <w:rPr>
          <w:rFonts w:ascii="Bookman Old Style" w:hAnsi="Bookman Old Style"/>
          <w:sz w:val="18"/>
          <w:szCs w:val="18"/>
        </w:rPr>
        <w:t>, define las estrategias urbanísticas de carácter obligatorio para la formulación de un modelo de gestión urbanística el cual, en materia de dotación de vivienda VIS para el área de transformación urbanística del plan, determin</w:t>
      </w:r>
      <w:r w:rsidRPr="00C179CE">
        <w:rPr>
          <w:rFonts w:ascii="Bookman Old Style" w:hAnsi="Bookman Old Style"/>
          <w:sz w:val="18"/>
          <w:szCs w:val="18"/>
        </w:rPr>
        <w:t>a las siguientes obligaciones:</w:t>
      </w:r>
    </w:p>
    <w:p w14:paraId="39F26B9C" w14:textId="77777777" w:rsidR="00555B5C" w:rsidRPr="00C179CE" w:rsidRDefault="00AE2F34" w:rsidP="00555B5C">
      <w:pPr>
        <w:numPr>
          <w:ilvl w:val="1"/>
          <w:numId w:val="2"/>
        </w:numPr>
        <w:jc w:val="both"/>
        <w:rPr>
          <w:rFonts w:ascii="Bookman Old Style" w:hAnsi="Bookman Old Style"/>
          <w:sz w:val="18"/>
          <w:szCs w:val="18"/>
        </w:rPr>
      </w:pPr>
      <w:r w:rsidRPr="00C179CE">
        <w:rPr>
          <w:rFonts w:ascii="Bookman Old Style" w:hAnsi="Bookman Old Style"/>
          <w:sz w:val="18"/>
          <w:szCs w:val="18"/>
        </w:rPr>
        <w:t>Artículo 40. Normas específicas de la gestión de sectores de tratamiento de ND, numeral 3, literal b) Mínimo el 20% de la oferta de vivienda generada deberá ser calificada como vivienda de interés social.</w:t>
      </w:r>
    </w:p>
    <w:p w14:paraId="241724C1" w14:textId="77777777" w:rsidR="00555B5C" w:rsidRPr="00C179CE" w:rsidRDefault="00AE2F34" w:rsidP="00555B5C">
      <w:pPr>
        <w:numPr>
          <w:ilvl w:val="1"/>
          <w:numId w:val="2"/>
        </w:numPr>
        <w:jc w:val="both"/>
        <w:rPr>
          <w:rFonts w:ascii="Bookman Old Style" w:hAnsi="Bookman Old Style"/>
          <w:sz w:val="18"/>
          <w:szCs w:val="18"/>
        </w:rPr>
      </w:pPr>
      <w:r w:rsidRPr="00C179CE">
        <w:rPr>
          <w:rFonts w:ascii="Bookman Old Style" w:hAnsi="Bookman Old Style"/>
          <w:sz w:val="18"/>
          <w:szCs w:val="18"/>
        </w:rPr>
        <w:t xml:space="preserve">Artículo 41. Normas </w:t>
      </w:r>
      <w:r w:rsidRPr="00C179CE">
        <w:rPr>
          <w:rFonts w:ascii="Bookman Old Style" w:hAnsi="Bookman Old Style"/>
          <w:sz w:val="18"/>
          <w:szCs w:val="18"/>
        </w:rPr>
        <w:t>específicas de la gestión de sectores de tratamiento de RD, numeral 4, literal b) Mínimo el 20% de la oferta de vivienda generada en terrenos iguales o mayores a 3000 m2 deberá ser calificada como vivienda de interés social.</w:t>
      </w:r>
    </w:p>
    <w:p w14:paraId="26E9B4DD" w14:textId="77777777" w:rsidR="00555B5C" w:rsidRPr="00C179CE" w:rsidRDefault="00AE2F34" w:rsidP="00555B5C">
      <w:pPr>
        <w:numPr>
          <w:ilvl w:val="0"/>
          <w:numId w:val="2"/>
        </w:numPr>
        <w:jc w:val="both"/>
        <w:rPr>
          <w:rFonts w:ascii="Bookman Old Style" w:hAnsi="Bookman Old Style"/>
          <w:sz w:val="18"/>
          <w:szCs w:val="18"/>
        </w:rPr>
      </w:pPr>
      <w:r w:rsidRPr="00C179CE">
        <w:rPr>
          <w:rFonts w:ascii="Bookman Old Style" w:hAnsi="Bookman Old Style"/>
          <w:sz w:val="18"/>
          <w:szCs w:val="18"/>
        </w:rPr>
        <w:t>Una de las restricciones que li</w:t>
      </w:r>
      <w:r w:rsidRPr="00C179CE">
        <w:rPr>
          <w:rFonts w:ascii="Bookman Old Style" w:hAnsi="Bookman Old Style"/>
          <w:sz w:val="18"/>
          <w:szCs w:val="18"/>
        </w:rPr>
        <w:t>mita el emprendimiento privado y mantiene al sector Bicentenario con bajos niveles de atractividad inmobiliaria y por ende bajos niveles de transformación urbanística, se focaliza en las dificultades de sostenibilidad financiera de las operaciones inmobili</w:t>
      </w:r>
      <w:r w:rsidRPr="00C179CE">
        <w:rPr>
          <w:rFonts w:ascii="Bookman Old Style" w:hAnsi="Bookman Old Style"/>
          <w:sz w:val="18"/>
          <w:szCs w:val="18"/>
        </w:rPr>
        <w:t xml:space="preserve">arias por la inclusión, en el mismo proyecto, de un importante porcentaje de VIS. </w:t>
      </w:r>
    </w:p>
    <w:p w14:paraId="6ECC5754" w14:textId="77777777" w:rsidR="00555B5C" w:rsidRPr="00C179CE" w:rsidRDefault="00AE2F34" w:rsidP="00555B5C">
      <w:pPr>
        <w:numPr>
          <w:ilvl w:val="0"/>
          <w:numId w:val="2"/>
        </w:numPr>
        <w:jc w:val="both"/>
        <w:rPr>
          <w:rFonts w:ascii="Bookman Old Style" w:hAnsi="Bookman Old Style"/>
          <w:sz w:val="18"/>
          <w:szCs w:val="18"/>
        </w:rPr>
      </w:pPr>
      <w:r w:rsidRPr="00C179CE">
        <w:rPr>
          <w:rFonts w:ascii="Bookman Old Style" w:hAnsi="Bookman Old Style"/>
          <w:sz w:val="18"/>
          <w:szCs w:val="18"/>
        </w:rPr>
        <w:t>La inclusión social y económica que pretende el Plan Especial solo considera la incorporación de VIS en las</w:t>
      </w:r>
      <w:r>
        <w:rPr>
          <w:rFonts w:ascii="Bookman Old Style" w:hAnsi="Bookman Old Style"/>
          <w:sz w:val="18"/>
          <w:szCs w:val="18"/>
        </w:rPr>
        <w:t xml:space="preserve"> </w:t>
      </w:r>
      <w:r w:rsidRPr="00C179CE">
        <w:rPr>
          <w:rFonts w:ascii="Bookman Old Style" w:hAnsi="Bookman Old Style"/>
          <w:sz w:val="18"/>
          <w:szCs w:val="18"/>
        </w:rPr>
        <w:t>iniciativas inmobiliarias y no prevé otros canales para lograr ta</w:t>
      </w:r>
      <w:r w:rsidRPr="00C179CE">
        <w:rPr>
          <w:rFonts w:ascii="Bookman Old Style" w:hAnsi="Bookman Old Style"/>
          <w:sz w:val="18"/>
          <w:szCs w:val="18"/>
        </w:rPr>
        <w:t>les objetivos. Sin embargo los propósitos de inclusión pueden ser alcanzados si están disponibles mecanismos alternativos y complementarios a los de exigibilidad de VIS, que permitan al sector privado optar por una variedad de alternativas para alcanzar lo</w:t>
      </w:r>
      <w:r w:rsidRPr="00C179CE">
        <w:rPr>
          <w:rFonts w:ascii="Bookman Old Style" w:hAnsi="Bookman Old Style"/>
          <w:sz w:val="18"/>
          <w:szCs w:val="18"/>
        </w:rPr>
        <w:t>s estándares de inclusión.</w:t>
      </w:r>
    </w:p>
    <w:p w14:paraId="303F1193" w14:textId="039C393D" w:rsidR="00555B5C" w:rsidRPr="00C179CE" w:rsidRDefault="00AE2F34" w:rsidP="00555B5C">
      <w:pPr>
        <w:numPr>
          <w:ilvl w:val="0"/>
          <w:numId w:val="2"/>
        </w:numPr>
        <w:jc w:val="both"/>
        <w:rPr>
          <w:rFonts w:ascii="Bookman Old Style" w:hAnsi="Bookman Old Style"/>
          <w:sz w:val="18"/>
          <w:szCs w:val="18"/>
        </w:rPr>
      </w:pPr>
      <w:r w:rsidRPr="00C179CE">
        <w:rPr>
          <w:rFonts w:ascii="Bookman Old Style" w:hAnsi="Bookman Old Style"/>
          <w:sz w:val="18"/>
          <w:szCs w:val="18"/>
        </w:rPr>
        <w:t>Por otro lado, existen al momento proyectos de vivienda de interés social que están siendo implementados en diferentes ubicaciones del distrito, por parte de los mismos promotores que poseen iniciativas inmobiliarias dentro del á</w:t>
      </w:r>
      <w:r w:rsidRPr="00C179CE">
        <w:rPr>
          <w:rFonts w:ascii="Bookman Old Style" w:hAnsi="Bookman Old Style"/>
          <w:sz w:val="18"/>
          <w:szCs w:val="18"/>
        </w:rPr>
        <w:t xml:space="preserve">rea de transformación urbanística del Plan Bicentenario, lo cuales han expresado su voluntad de dotar, a cargo privado, pero en diferente localización, igual o mayor </w:t>
      </w:r>
      <w:r w:rsidRPr="00C179CE">
        <w:rPr>
          <w:rFonts w:ascii="Bookman Old Style" w:hAnsi="Bookman Old Style"/>
          <w:sz w:val="18"/>
          <w:szCs w:val="18"/>
        </w:rPr>
        <w:t>vol</w:t>
      </w:r>
      <w:r>
        <w:rPr>
          <w:rFonts w:ascii="Bookman Old Style" w:hAnsi="Bookman Old Style"/>
          <w:sz w:val="18"/>
          <w:szCs w:val="18"/>
        </w:rPr>
        <w:t>u</w:t>
      </w:r>
      <w:r w:rsidRPr="00C179CE">
        <w:rPr>
          <w:rFonts w:ascii="Bookman Old Style" w:hAnsi="Bookman Old Style"/>
          <w:sz w:val="18"/>
          <w:szCs w:val="18"/>
        </w:rPr>
        <w:t>men</w:t>
      </w:r>
      <w:r w:rsidRPr="00C179CE">
        <w:rPr>
          <w:rFonts w:ascii="Bookman Old Style" w:hAnsi="Bookman Old Style"/>
          <w:sz w:val="18"/>
          <w:szCs w:val="18"/>
        </w:rPr>
        <w:t xml:space="preserve"> de viviendas VIS exigido por la OM 352.</w:t>
      </w:r>
    </w:p>
    <w:p w14:paraId="7E920925" w14:textId="77777777" w:rsidR="00555B5C" w:rsidRPr="00C179CE" w:rsidRDefault="00AE2F34" w:rsidP="00555B5C">
      <w:pPr>
        <w:numPr>
          <w:ilvl w:val="0"/>
          <w:numId w:val="2"/>
        </w:numPr>
        <w:jc w:val="both"/>
        <w:rPr>
          <w:rFonts w:ascii="Bookman Old Style" w:hAnsi="Bookman Old Style"/>
          <w:sz w:val="18"/>
          <w:szCs w:val="18"/>
        </w:rPr>
      </w:pPr>
      <w:r w:rsidRPr="00C179CE">
        <w:rPr>
          <w:rFonts w:ascii="Bookman Old Style" w:hAnsi="Bookman Old Style"/>
          <w:sz w:val="18"/>
          <w:szCs w:val="18"/>
        </w:rPr>
        <w:t>Adicionalmente, existen terrenos habilitad</w:t>
      </w:r>
      <w:r w:rsidRPr="00C179CE">
        <w:rPr>
          <w:rFonts w:ascii="Bookman Old Style" w:hAnsi="Bookman Old Style"/>
          <w:sz w:val="18"/>
          <w:szCs w:val="18"/>
        </w:rPr>
        <w:t xml:space="preserve">os y adecuadamente normados para la dotación de vivienda social a cargo de la Empresa Pública Metropolitana de Hábitat y Vivienda, que no han podido desarrollarse por limitaciones presupuestarias y que pueden ser activados mediante inversiones con cargo a </w:t>
      </w:r>
      <w:r w:rsidRPr="00C179CE">
        <w:rPr>
          <w:rFonts w:ascii="Bookman Old Style" w:hAnsi="Bookman Old Style"/>
          <w:sz w:val="18"/>
          <w:szCs w:val="18"/>
        </w:rPr>
        <w:t>las obligaciones derivadas de la OM 352.</w:t>
      </w:r>
    </w:p>
    <w:p w14:paraId="4375BAFD" w14:textId="77777777" w:rsidR="00555B5C" w:rsidRPr="00C179CE" w:rsidRDefault="00AE2F34" w:rsidP="00555B5C">
      <w:pPr>
        <w:jc w:val="both"/>
        <w:rPr>
          <w:rFonts w:ascii="Bookman Old Style" w:hAnsi="Bookman Old Style"/>
          <w:sz w:val="18"/>
          <w:szCs w:val="18"/>
        </w:rPr>
      </w:pPr>
    </w:p>
    <w:p w14:paraId="16936124" w14:textId="77777777" w:rsidR="00555B5C" w:rsidRPr="0041741F" w:rsidRDefault="00AE2F34" w:rsidP="00C77AF3">
      <w:pPr>
        <w:spacing w:after="0" w:line="240" w:lineRule="auto"/>
        <w:jc w:val="center"/>
        <w:rPr>
          <w:rFonts w:ascii="Bookman Old Style" w:hAnsi="Bookman Old Style" w:cs="Times New Roman"/>
          <w:b/>
          <w:color w:val="7B7B7B" w:themeColor="accent3" w:themeShade="BF"/>
          <w:sz w:val="18"/>
          <w:szCs w:val="18"/>
        </w:rPr>
      </w:pPr>
      <w:r w:rsidRPr="0041741F">
        <w:rPr>
          <w:rFonts w:ascii="Bookman Old Style" w:hAnsi="Bookman Old Style" w:cs="Times New Roman"/>
          <w:b/>
          <w:color w:val="7B7B7B" w:themeColor="accent3" w:themeShade="BF"/>
          <w:sz w:val="18"/>
          <w:szCs w:val="18"/>
        </w:rPr>
        <w:t>NUDO CRÍTICO 3: Operador Urbano Metropolitano Bicentenario</w:t>
      </w:r>
    </w:p>
    <w:p w14:paraId="2F0264C4" w14:textId="77777777" w:rsidR="00555B5C" w:rsidRPr="00C179CE" w:rsidRDefault="00AE2F34" w:rsidP="00555B5C">
      <w:pPr>
        <w:spacing w:after="0" w:line="240" w:lineRule="auto"/>
        <w:jc w:val="both"/>
        <w:rPr>
          <w:rFonts w:ascii="Bookman Old Style" w:hAnsi="Bookman Old Style"/>
          <w:b/>
          <w:color w:val="2F5496" w:themeColor="accent5" w:themeShade="BF"/>
          <w:sz w:val="18"/>
          <w:szCs w:val="18"/>
        </w:rPr>
      </w:pPr>
    </w:p>
    <w:p w14:paraId="09E08002" w14:textId="77777777" w:rsidR="00555B5C" w:rsidRPr="00C179CE" w:rsidRDefault="00AE2F34" w:rsidP="00555B5C">
      <w:pPr>
        <w:spacing w:after="0" w:line="240" w:lineRule="auto"/>
        <w:jc w:val="both"/>
        <w:rPr>
          <w:rFonts w:ascii="Bookman Old Style" w:hAnsi="Bookman Old Style"/>
          <w:b/>
          <w:color w:val="2F5496" w:themeColor="accent5" w:themeShade="BF"/>
          <w:sz w:val="18"/>
          <w:szCs w:val="18"/>
        </w:rPr>
      </w:pPr>
      <w:r w:rsidRPr="00C179CE">
        <w:rPr>
          <w:rFonts w:ascii="Bookman Old Style" w:hAnsi="Bookman Old Style"/>
          <w:sz w:val="18"/>
          <w:szCs w:val="18"/>
        </w:rPr>
        <w:t>No se ha consolidado la figura, ni determinado con precisión las competencias y atribuciones así como los recursos del Operador Urbano Metropolitano Bicen</w:t>
      </w:r>
      <w:r w:rsidRPr="00C179CE">
        <w:rPr>
          <w:rFonts w:ascii="Bookman Old Style" w:hAnsi="Bookman Old Style"/>
          <w:sz w:val="18"/>
          <w:szCs w:val="18"/>
        </w:rPr>
        <w:t>tenario (OUMB) como el ente competente para administrar la gestión de los procesos de transformación urbanística del Plan Especial Bicentenario.</w:t>
      </w:r>
    </w:p>
    <w:p w14:paraId="049B872D" w14:textId="77777777" w:rsidR="00555B5C" w:rsidRPr="00C179CE" w:rsidRDefault="00AE2F34" w:rsidP="00555B5C">
      <w:pPr>
        <w:spacing w:after="0" w:line="240" w:lineRule="auto"/>
        <w:jc w:val="both"/>
        <w:rPr>
          <w:rFonts w:ascii="Bookman Old Style" w:hAnsi="Bookman Old Style"/>
          <w:b/>
          <w:sz w:val="18"/>
          <w:szCs w:val="18"/>
        </w:rPr>
      </w:pPr>
    </w:p>
    <w:p w14:paraId="5D9D7089" w14:textId="77777777" w:rsidR="00555B5C" w:rsidRPr="00C179CE" w:rsidRDefault="00AE2F34" w:rsidP="00555B5C">
      <w:pPr>
        <w:spacing w:after="0" w:line="240" w:lineRule="auto"/>
        <w:jc w:val="both"/>
        <w:rPr>
          <w:rFonts w:ascii="Bookman Old Style" w:hAnsi="Bookman Old Style"/>
          <w:b/>
          <w:sz w:val="18"/>
          <w:szCs w:val="18"/>
        </w:rPr>
      </w:pPr>
      <w:r w:rsidRPr="00C179CE">
        <w:rPr>
          <w:rFonts w:ascii="Bookman Old Style" w:hAnsi="Bookman Old Style"/>
          <w:b/>
          <w:sz w:val="18"/>
          <w:szCs w:val="18"/>
        </w:rPr>
        <w:t>Problema.-</w:t>
      </w:r>
    </w:p>
    <w:p w14:paraId="7BF31188" w14:textId="77777777" w:rsidR="00555B5C" w:rsidRPr="00C179CE" w:rsidRDefault="00AE2F34" w:rsidP="00555B5C">
      <w:pPr>
        <w:spacing w:after="0" w:line="240" w:lineRule="auto"/>
        <w:jc w:val="both"/>
        <w:rPr>
          <w:rFonts w:ascii="Bookman Old Style" w:hAnsi="Bookman Old Style"/>
          <w:b/>
          <w:sz w:val="18"/>
          <w:szCs w:val="18"/>
        </w:rPr>
      </w:pPr>
    </w:p>
    <w:p w14:paraId="36F47F79" w14:textId="77777777" w:rsidR="00555B5C" w:rsidRPr="00C179CE" w:rsidRDefault="00AE2F34" w:rsidP="00555B5C">
      <w:pPr>
        <w:numPr>
          <w:ilvl w:val="0"/>
          <w:numId w:val="3"/>
        </w:numPr>
        <w:jc w:val="both"/>
        <w:rPr>
          <w:rFonts w:ascii="Bookman Old Style" w:hAnsi="Bookman Old Style"/>
          <w:sz w:val="18"/>
          <w:szCs w:val="18"/>
        </w:rPr>
      </w:pPr>
      <w:r w:rsidRPr="00C179CE">
        <w:rPr>
          <w:rFonts w:ascii="Bookman Old Style" w:hAnsi="Bookman Old Style"/>
          <w:sz w:val="18"/>
          <w:szCs w:val="18"/>
        </w:rPr>
        <w:t xml:space="preserve">El OUMB, es la entidad destinada a gestionar las operaciones urbanísticas del plan bajo las </w:t>
      </w:r>
      <w:r w:rsidRPr="00C179CE">
        <w:rPr>
          <w:rFonts w:ascii="Bookman Old Style" w:hAnsi="Bookman Old Style"/>
          <w:sz w:val="18"/>
          <w:szCs w:val="18"/>
        </w:rPr>
        <w:t>directrices de la OM 352. Para el efecto, cumple un rol de coordinación e intermediación entre el sector privado (promotores inmobiliarios), los propietarios de predios y el municipio, con la finalidad de estructurar las operaciones inmobiliarias. Esto req</w:t>
      </w:r>
      <w:r w:rsidRPr="00C179CE">
        <w:rPr>
          <w:rFonts w:ascii="Bookman Old Style" w:hAnsi="Bookman Old Style"/>
          <w:sz w:val="18"/>
          <w:szCs w:val="18"/>
        </w:rPr>
        <w:t>uiere de una amplia experiencia en los aspectos técnicos, financieros y legales de estructuración de proyectos inmobiliarios de escala y complejidad, lo cual no se ha evidenciado en la capacidad instalada de la EPMHV designada por ordenanza como Operador U</w:t>
      </w:r>
      <w:r w:rsidRPr="00C179CE">
        <w:rPr>
          <w:rFonts w:ascii="Bookman Old Style" w:hAnsi="Bookman Old Style"/>
          <w:sz w:val="18"/>
          <w:szCs w:val="18"/>
        </w:rPr>
        <w:t>rbano.</w:t>
      </w:r>
    </w:p>
    <w:p w14:paraId="5CCB228B" w14:textId="77777777" w:rsidR="00555B5C" w:rsidRPr="00C179CE" w:rsidRDefault="00AE2F34" w:rsidP="00555B5C">
      <w:pPr>
        <w:numPr>
          <w:ilvl w:val="0"/>
          <w:numId w:val="3"/>
        </w:numPr>
        <w:spacing w:after="0" w:line="240" w:lineRule="auto"/>
        <w:jc w:val="both"/>
        <w:rPr>
          <w:rFonts w:ascii="Bookman Old Style" w:hAnsi="Bookman Old Style"/>
          <w:sz w:val="18"/>
          <w:szCs w:val="18"/>
        </w:rPr>
      </w:pPr>
      <w:r w:rsidRPr="00C179CE">
        <w:rPr>
          <w:rFonts w:ascii="Bookman Old Style" w:hAnsi="Bookman Old Style"/>
          <w:sz w:val="18"/>
          <w:szCs w:val="18"/>
        </w:rPr>
        <w:lastRenderedPageBreak/>
        <w:t>La limitada capacidad de la actual operador se manifiesta en: la ausencia de un equipo técnico multidisciplinario y con experiencia en el nuevo modelo de gestión de suelo y estructuración de negocios; la carencia de herramientas operativas que permi</w:t>
      </w:r>
      <w:r w:rsidRPr="00C179CE">
        <w:rPr>
          <w:rFonts w:ascii="Bookman Old Style" w:hAnsi="Bookman Old Style"/>
          <w:sz w:val="18"/>
          <w:szCs w:val="18"/>
        </w:rPr>
        <w:t>tan administrar la estructuración e implementación de las operaciones, la carencia de medios tecnológicos que apoyen la toma de decisiones financieras y técnicas entre otros aspectos que confluyen en una debilidad institucional para asumir el complejo proc</w:t>
      </w:r>
      <w:r w:rsidRPr="00C179CE">
        <w:rPr>
          <w:rFonts w:ascii="Bookman Old Style" w:hAnsi="Bookman Old Style"/>
          <w:sz w:val="18"/>
          <w:szCs w:val="18"/>
        </w:rPr>
        <w:t xml:space="preserve">eso de transformación urbanística. </w:t>
      </w:r>
    </w:p>
    <w:p w14:paraId="77F90350" w14:textId="77777777" w:rsidR="00555B5C" w:rsidRPr="00C179CE" w:rsidRDefault="00AE2F34" w:rsidP="00555B5C">
      <w:pPr>
        <w:numPr>
          <w:ilvl w:val="0"/>
          <w:numId w:val="3"/>
        </w:numPr>
        <w:spacing w:after="0" w:line="240" w:lineRule="auto"/>
        <w:jc w:val="both"/>
        <w:rPr>
          <w:rFonts w:ascii="Bookman Old Style" w:hAnsi="Bookman Old Style"/>
          <w:sz w:val="18"/>
          <w:szCs w:val="18"/>
        </w:rPr>
      </w:pPr>
      <w:r w:rsidRPr="00C179CE">
        <w:rPr>
          <w:rFonts w:ascii="Bookman Old Style" w:hAnsi="Bookman Old Style"/>
          <w:sz w:val="18"/>
          <w:szCs w:val="18"/>
        </w:rPr>
        <w:t xml:space="preserve">El OUMB no se posicionado en el mercado inmobiliario como un oferente de oportunidades o un agente técnico de concertación capaz de promover un portafolio de proyectos atractivo a los inversionistas o a los propietarios </w:t>
      </w:r>
      <w:r w:rsidRPr="00C179CE">
        <w:rPr>
          <w:rFonts w:ascii="Bookman Old Style" w:hAnsi="Bookman Old Style"/>
          <w:sz w:val="18"/>
          <w:szCs w:val="18"/>
        </w:rPr>
        <w:t xml:space="preserve">del suelo. No cuenta con una estrategia de marketing que proyecte las potencialidades de desarrollo del plan ni una imagen gerencial que incremente su credibilidad ante los agentes económicos. Así mismo, carece de un modelo de negocio que permita integrar </w:t>
      </w:r>
      <w:r w:rsidRPr="00C179CE">
        <w:rPr>
          <w:rFonts w:ascii="Bookman Old Style" w:hAnsi="Bookman Old Style"/>
          <w:sz w:val="18"/>
          <w:szCs w:val="18"/>
        </w:rPr>
        <w:t>los recursos y capitales privados a las operaciones inmobiliarias o de infraestructura previstas por el plan.</w:t>
      </w:r>
    </w:p>
    <w:p w14:paraId="27010595" w14:textId="77777777" w:rsidR="00555B5C" w:rsidRPr="00C179CE" w:rsidRDefault="00AE2F34" w:rsidP="00555B5C">
      <w:pPr>
        <w:ind w:left="709"/>
        <w:jc w:val="both"/>
        <w:rPr>
          <w:sz w:val="18"/>
          <w:szCs w:val="18"/>
        </w:rPr>
      </w:pPr>
      <w:r w:rsidRPr="00C179CE" w:rsidDel="000D4EF2">
        <w:rPr>
          <w:rFonts w:ascii="Bookman Old Style" w:hAnsi="Bookman Old Style"/>
          <w:sz w:val="18"/>
          <w:szCs w:val="18"/>
        </w:rPr>
        <w:t xml:space="preserve"> </w:t>
      </w:r>
    </w:p>
    <w:p w14:paraId="6D3FDFCC" w14:textId="77777777" w:rsidR="00555B5C" w:rsidRPr="00C179CE" w:rsidRDefault="00AE2F34" w:rsidP="00555B5C">
      <w:pPr>
        <w:jc w:val="both"/>
        <w:rPr>
          <w:rFonts w:ascii="Bookman Old Style" w:hAnsi="Bookman Old Style"/>
          <w:b/>
          <w:sz w:val="18"/>
          <w:szCs w:val="18"/>
        </w:rPr>
      </w:pPr>
      <w:r w:rsidRPr="00C179CE">
        <w:rPr>
          <w:rFonts w:ascii="Bookman Old Style" w:hAnsi="Bookman Old Style"/>
          <w:b/>
          <w:sz w:val="18"/>
          <w:szCs w:val="18"/>
        </w:rPr>
        <w:t>Análisis.-</w:t>
      </w:r>
    </w:p>
    <w:p w14:paraId="46797791" w14:textId="77777777" w:rsidR="00555B5C" w:rsidRPr="00C179CE" w:rsidRDefault="00AE2F34" w:rsidP="00555B5C">
      <w:pPr>
        <w:jc w:val="both"/>
        <w:rPr>
          <w:rFonts w:ascii="Bookman Old Style" w:hAnsi="Bookman Old Style"/>
          <w:sz w:val="18"/>
          <w:szCs w:val="18"/>
        </w:rPr>
      </w:pPr>
    </w:p>
    <w:p w14:paraId="3CECC33A" w14:textId="77777777" w:rsidR="00555B5C" w:rsidRPr="00C179CE" w:rsidRDefault="00AE2F34" w:rsidP="00555B5C">
      <w:pPr>
        <w:numPr>
          <w:ilvl w:val="0"/>
          <w:numId w:val="4"/>
        </w:numPr>
        <w:tabs>
          <w:tab w:val="clear" w:pos="720"/>
          <w:tab w:val="left" w:pos="709"/>
        </w:tabs>
        <w:jc w:val="both"/>
        <w:rPr>
          <w:rFonts w:ascii="Bookman Old Style" w:hAnsi="Bookman Old Style"/>
          <w:sz w:val="18"/>
          <w:szCs w:val="18"/>
        </w:rPr>
      </w:pPr>
      <w:r w:rsidRPr="00C179CE">
        <w:rPr>
          <w:rFonts w:ascii="Bookman Old Style" w:hAnsi="Bookman Old Style"/>
          <w:sz w:val="18"/>
          <w:szCs w:val="18"/>
        </w:rPr>
        <w:t>El OUMB no cuenta con los recursos necesarios para liderar los procesos de trasformación urbanística:</w:t>
      </w:r>
    </w:p>
    <w:p w14:paraId="620A61D5" w14:textId="77777777" w:rsidR="00555B5C" w:rsidRPr="00C179CE" w:rsidRDefault="00AE2F34" w:rsidP="00555B5C">
      <w:pPr>
        <w:numPr>
          <w:ilvl w:val="1"/>
          <w:numId w:val="4"/>
        </w:numPr>
        <w:tabs>
          <w:tab w:val="left" w:pos="709"/>
        </w:tabs>
        <w:jc w:val="both"/>
        <w:rPr>
          <w:rFonts w:ascii="Bookman Old Style" w:hAnsi="Bookman Old Style"/>
          <w:sz w:val="18"/>
          <w:szCs w:val="18"/>
        </w:rPr>
      </w:pPr>
      <w:r w:rsidRPr="00C179CE">
        <w:rPr>
          <w:rFonts w:ascii="Bookman Old Style" w:hAnsi="Bookman Old Style"/>
          <w:b/>
          <w:sz w:val="18"/>
          <w:szCs w:val="18"/>
        </w:rPr>
        <w:t>Equipo técnico mínimo:</w:t>
      </w:r>
      <w:r w:rsidRPr="00C179CE">
        <w:rPr>
          <w:rFonts w:ascii="Bookman Old Style" w:hAnsi="Bookman Old Style"/>
          <w:sz w:val="18"/>
          <w:szCs w:val="18"/>
        </w:rPr>
        <w:t xml:space="preserve"> La STHV, en el año 2013</w:t>
      </w:r>
      <w:r w:rsidRPr="00C179CE">
        <w:rPr>
          <w:rFonts w:ascii="Bookman Old Style" w:hAnsi="Bookman Old Style"/>
          <w:sz w:val="18"/>
          <w:szCs w:val="18"/>
        </w:rPr>
        <w:footnoteReference w:id="1"/>
      </w:r>
      <w:r w:rsidRPr="00C179CE">
        <w:rPr>
          <w:rFonts w:ascii="Bookman Old Style" w:hAnsi="Bookman Old Style"/>
          <w:sz w:val="18"/>
          <w:szCs w:val="18"/>
        </w:rPr>
        <w:t>, remitió la ayuda memoria a la administración general en donde se describía el personal requerido para iniciar operaciones, en donde era necesario contar con especialistas con conocimientos en el campo técnico (arquitectura, urban</w:t>
      </w:r>
      <w:r w:rsidRPr="00C179CE">
        <w:rPr>
          <w:rFonts w:ascii="Bookman Old Style" w:hAnsi="Bookman Old Style"/>
          <w:sz w:val="18"/>
          <w:szCs w:val="18"/>
        </w:rPr>
        <w:t>ismo); jurídico, económico, geografía e ingeniería comercial.</w:t>
      </w:r>
    </w:p>
    <w:p w14:paraId="43581972" w14:textId="77777777" w:rsidR="00555B5C" w:rsidRPr="00C179CE" w:rsidRDefault="00AE2F34" w:rsidP="00555B5C">
      <w:pPr>
        <w:numPr>
          <w:ilvl w:val="1"/>
          <w:numId w:val="4"/>
        </w:numPr>
        <w:tabs>
          <w:tab w:val="left" w:pos="709"/>
        </w:tabs>
        <w:jc w:val="both"/>
        <w:rPr>
          <w:rFonts w:ascii="Bookman Old Style" w:hAnsi="Bookman Old Style"/>
          <w:sz w:val="18"/>
          <w:szCs w:val="18"/>
        </w:rPr>
      </w:pPr>
      <w:r w:rsidRPr="00C179CE">
        <w:rPr>
          <w:rFonts w:ascii="Bookman Old Style" w:hAnsi="Bookman Old Style"/>
          <w:b/>
          <w:sz w:val="18"/>
          <w:szCs w:val="18"/>
        </w:rPr>
        <w:t>Plan “Portafolio de negocios”:</w:t>
      </w:r>
      <w:r w:rsidRPr="00C179CE">
        <w:rPr>
          <w:rFonts w:ascii="Bookman Old Style" w:hAnsi="Bookman Old Style"/>
          <w:sz w:val="18"/>
          <w:szCs w:val="18"/>
        </w:rPr>
        <w:t xml:space="preserve"> el inicio de operaciones a su vez debería contar con un plan de intervenciones privadas y públicas como elementos detonadores de desarrollo urbano, siendo estos pr</w:t>
      </w:r>
      <w:r w:rsidRPr="00C179CE">
        <w:rPr>
          <w:rFonts w:ascii="Bookman Old Style" w:hAnsi="Bookman Old Style"/>
          <w:sz w:val="18"/>
          <w:szCs w:val="18"/>
        </w:rPr>
        <w:t>oyectos emblemáticos que estructuren el plan general; a más de las intervenciones públicas ya realizadas.</w:t>
      </w:r>
    </w:p>
    <w:p w14:paraId="25D507ED" w14:textId="77777777" w:rsidR="00555B5C" w:rsidRPr="00C179CE" w:rsidRDefault="00AE2F34" w:rsidP="00555B5C">
      <w:pPr>
        <w:numPr>
          <w:ilvl w:val="1"/>
          <w:numId w:val="4"/>
        </w:numPr>
        <w:tabs>
          <w:tab w:val="left" w:pos="709"/>
        </w:tabs>
        <w:jc w:val="both"/>
        <w:rPr>
          <w:rFonts w:ascii="Bookman Old Style" w:hAnsi="Bookman Old Style"/>
          <w:sz w:val="18"/>
          <w:szCs w:val="18"/>
        </w:rPr>
      </w:pPr>
      <w:r w:rsidRPr="00C179CE">
        <w:rPr>
          <w:rFonts w:ascii="Bookman Old Style" w:hAnsi="Bookman Old Style"/>
          <w:b/>
          <w:sz w:val="18"/>
          <w:szCs w:val="18"/>
        </w:rPr>
        <w:t>Marketing y posicionamiento:</w:t>
      </w:r>
      <w:r w:rsidRPr="00C179CE">
        <w:rPr>
          <w:rFonts w:ascii="Bookman Old Style" w:hAnsi="Bookman Old Style"/>
          <w:sz w:val="18"/>
          <w:szCs w:val="18"/>
        </w:rPr>
        <w:t xml:space="preserve"> en el marco de la Disposición General Cuarta, se establece la promoción de inversiones públicas y privadas como una sede </w:t>
      </w:r>
      <w:r w:rsidRPr="00C179CE">
        <w:rPr>
          <w:rFonts w:ascii="Bookman Old Style" w:hAnsi="Bookman Old Style"/>
          <w:sz w:val="18"/>
          <w:szCs w:val="18"/>
        </w:rPr>
        <w:t>gerencial, que administre un portafolio de proyectos con la finalidad de concretar un modelo de negocios atractivo para el sector público y privado.</w:t>
      </w:r>
    </w:p>
    <w:p w14:paraId="789DDCF2" w14:textId="77777777" w:rsidR="00555B5C" w:rsidRPr="00C179CE" w:rsidRDefault="00AE2F34" w:rsidP="00555B5C">
      <w:pPr>
        <w:tabs>
          <w:tab w:val="left" w:pos="709"/>
        </w:tabs>
        <w:ind w:left="1418"/>
        <w:jc w:val="both"/>
        <w:rPr>
          <w:rFonts w:ascii="Bookman Old Style" w:hAnsi="Bookman Old Style"/>
          <w:sz w:val="18"/>
          <w:szCs w:val="18"/>
        </w:rPr>
      </w:pPr>
    </w:p>
    <w:p w14:paraId="5B32258D" w14:textId="77777777" w:rsidR="00555B5C" w:rsidRPr="00C179CE" w:rsidRDefault="00AE2F34" w:rsidP="00555B5C">
      <w:pPr>
        <w:numPr>
          <w:ilvl w:val="0"/>
          <w:numId w:val="4"/>
        </w:numPr>
        <w:tabs>
          <w:tab w:val="clear" w:pos="720"/>
          <w:tab w:val="left" w:pos="709"/>
        </w:tabs>
        <w:spacing w:after="0" w:line="240" w:lineRule="auto"/>
        <w:jc w:val="both"/>
        <w:rPr>
          <w:rFonts w:ascii="Bookman Old Style" w:hAnsi="Bookman Old Style"/>
          <w:sz w:val="18"/>
          <w:szCs w:val="18"/>
        </w:rPr>
      </w:pPr>
      <w:r w:rsidRPr="00C179CE">
        <w:rPr>
          <w:rFonts w:ascii="Bookman Old Style" w:hAnsi="Bookman Old Style"/>
          <w:sz w:val="18"/>
          <w:szCs w:val="18"/>
        </w:rPr>
        <w:t xml:space="preserve">La inexistencia de </w:t>
      </w:r>
      <w:r w:rsidRPr="00C179CE">
        <w:rPr>
          <w:rFonts w:ascii="Bookman Old Style" w:hAnsi="Bookman Old Style"/>
          <w:b/>
          <w:sz w:val="18"/>
          <w:szCs w:val="18"/>
        </w:rPr>
        <w:t>alcances y de competencias</w:t>
      </w:r>
      <w:r w:rsidRPr="00C179CE">
        <w:rPr>
          <w:rFonts w:ascii="Bookman Old Style" w:hAnsi="Bookman Old Style"/>
          <w:sz w:val="18"/>
          <w:szCs w:val="18"/>
        </w:rPr>
        <w:t>, ha resultado en una deficiente coordinación de ejecución de</w:t>
      </w:r>
      <w:r w:rsidRPr="00C179CE">
        <w:rPr>
          <w:rFonts w:ascii="Bookman Old Style" w:hAnsi="Bookman Old Style"/>
          <w:sz w:val="18"/>
          <w:szCs w:val="18"/>
        </w:rPr>
        <w:t xml:space="preserve"> obras; que involucran, no solo a la consolidación del Parque Metropolitano Bicentenario sino a la operación urbana integral.</w:t>
      </w:r>
    </w:p>
    <w:p w14:paraId="2DD772F5" w14:textId="77777777" w:rsidR="00555B5C" w:rsidRPr="00C179CE" w:rsidRDefault="00AE2F34" w:rsidP="00555B5C">
      <w:pPr>
        <w:numPr>
          <w:ilvl w:val="1"/>
          <w:numId w:val="4"/>
        </w:numPr>
        <w:tabs>
          <w:tab w:val="left" w:pos="709"/>
        </w:tabs>
        <w:spacing w:after="0" w:line="240" w:lineRule="auto"/>
        <w:jc w:val="both"/>
        <w:rPr>
          <w:rFonts w:ascii="Bookman Old Style" w:hAnsi="Bookman Old Style"/>
          <w:sz w:val="18"/>
          <w:szCs w:val="18"/>
        </w:rPr>
      </w:pPr>
      <w:r w:rsidRPr="00C179CE">
        <w:rPr>
          <w:rFonts w:ascii="Bookman Old Style" w:hAnsi="Bookman Old Style"/>
          <w:sz w:val="18"/>
          <w:szCs w:val="18"/>
        </w:rPr>
        <w:t xml:space="preserve">La ausencia de un marco de control de la operación misma resulta una dificultad en la consolidación del plan que relacionado a la </w:t>
      </w:r>
      <w:r w:rsidRPr="00C179CE">
        <w:rPr>
          <w:rFonts w:ascii="Bookman Old Style" w:hAnsi="Bookman Old Style"/>
          <w:sz w:val="18"/>
          <w:szCs w:val="18"/>
        </w:rPr>
        <w:t>coordinación técnica de las actuaciones y obras públicas resulta en una discordancia en los esfuerzos públicos en obras. De igual manera existe una desvinculación de los entes encargados de la implementación de obras sobre el marco de sus competencias, ent</w:t>
      </w:r>
      <w:r w:rsidRPr="00C179CE">
        <w:rPr>
          <w:rFonts w:ascii="Bookman Old Style" w:hAnsi="Bookman Old Style"/>
          <w:sz w:val="18"/>
          <w:szCs w:val="18"/>
        </w:rPr>
        <w:t xml:space="preserve">re ellas están las vías locales por parte de las administraciones zonales competentes.  </w:t>
      </w:r>
    </w:p>
    <w:p w14:paraId="3D61E796" w14:textId="77777777" w:rsidR="00555B5C" w:rsidRPr="00C179CE" w:rsidRDefault="00AE2F34" w:rsidP="00555B5C">
      <w:pPr>
        <w:numPr>
          <w:ilvl w:val="1"/>
          <w:numId w:val="4"/>
        </w:numPr>
        <w:tabs>
          <w:tab w:val="left" w:pos="709"/>
        </w:tabs>
        <w:spacing w:after="0" w:line="240" w:lineRule="auto"/>
        <w:jc w:val="both"/>
        <w:rPr>
          <w:rFonts w:ascii="Bookman Old Style" w:hAnsi="Bookman Old Style"/>
          <w:sz w:val="18"/>
          <w:szCs w:val="18"/>
        </w:rPr>
      </w:pPr>
      <w:r w:rsidRPr="00C179CE">
        <w:rPr>
          <w:rFonts w:ascii="Bookman Old Style" w:hAnsi="Bookman Old Style"/>
          <w:sz w:val="18"/>
          <w:szCs w:val="18"/>
        </w:rPr>
        <w:t xml:space="preserve">La insuficiencia en la definición de las capacidades asociativas del OUMB, propietarios sociedad civil e inversionistas privados, en el marco de la estrategia de </w:t>
      </w:r>
      <w:r w:rsidRPr="00C179CE">
        <w:rPr>
          <w:rFonts w:ascii="Bookman Old Style" w:hAnsi="Bookman Old Style"/>
          <w:sz w:val="18"/>
          <w:szCs w:val="18"/>
        </w:rPr>
        <w:t>gestión urbanística y de suelo de la Ordenanza Metropolitana No.352.</w:t>
      </w:r>
    </w:p>
    <w:p w14:paraId="6FFE4360" w14:textId="77777777" w:rsidR="00555B5C" w:rsidRPr="00C179CE" w:rsidRDefault="00AE2F34" w:rsidP="00555B5C">
      <w:pPr>
        <w:numPr>
          <w:ilvl w:val="0"/>
          <w:numId w:val="4"/>
        </w:numPr>
        <w:tabs>
          <w:tab w:val="clear" w:pos="720"/>
          <w:tab w:val="left" w:pos="709"/>
        </w:tabs>
        <w:spacing w:after="0" w:line="240" w:lineRule="auto"/>
        <w:jc w:val="both"/>
        <w:rPr>
          <w:rFonts w:ascii="Bookman Old Style" w:hAnsi="Bookman Old Style"/>
          <w:sz w:val="18"/>
          <w:szCs w:val="18"/>
        </w:rPr>
      </w:pPr>
      <w:r w:rsidRPr="00C179CE">
        <w:rPr>
          <w:rFonts w:ascii="Bookman Old Style" w:hAnsi="Bookman Old Style"/>
          <w:sz w:val="18"/>
          <w:szCs w:val="18"/>
        </w:rPr>
        <w:t xml:space="preserve">Dentro del marco </w:t>
      </w:r>
      <w:r w:rsidRPr="00C179CE">
        <w:rPr>
          <w:rFonts w:ascii="Bookman Old Style" w:hAnsi="Bookman Old Style"/>
          <w:b/>
          <w:sz w:val="18"/>
          <w:szCs w:val="18"/>
        </w:rPr>
        <w:t>regulatorio y procedimental</w:t>
      </w:r>
      <w:r w:rsidRPr="00C179CE">
        <w:rPr>
          <w:rFonts w:ascii="Bookman Old Style" w:hAnsi="Bookman Old Style"/>
          <w:sz w:val="18"/>
          <w:szCs w:val="18"/>
        </w:rPr>
        <w:t>, se precisa la claridad sobre la figura fiduciaria que opera las unidades de gestión en tratamientos urbanísticos de redesarrollo; constitució</w:t>
      </w:r>
      <w:r w:rsidRPr="00C179CE">
        <w:rPr>
          <w:rFonts w:ascii="Bookman Old Style" w:hAnsi="Bookman Old Style"/>
          <w:sz w:val="18"/>
          <w:szCs w:val="18"/>
        </w:rPr>
        <w:t>n, administración de fideicomiso, entre otros; siendo el fideicomiso el principal componente del modelo de gestión de suelo de la Ordenanza Metropolitana No.352, en la consolidación del sistema de cargas y beneficios.</w:t>
      </w:r>
    </w:p>
    <w:p w14:paraId="086BAA92" w14:textId="77777777" w:rsidR="00555B5C" w:rsidRPr="00C179CE" w:rsidRDefault="00AE2F34" w:rsidP="00555B5C">
      <w:pPr>
        <w:numPr>
          <w:ilvl w:val="0"/>
          <w:numId w:val="4"/>
        </w:numPr>
        <w:tabs>
          <w:tab w:val="clear" w:pos="720"/>
          <w:tab w:val="left" w:pos="709"/>
        </w:tabs>
        <w:jc w:val="both"/>
        <w:rPr>
          <w:rFonts w:ascii="Bookman Old Style" w:hAnsi="Bookman Old Style"/>
          <w:sz w:val="18"/>
          <w:szCs w:val="18"/>
        </w:rPr>
      </w:pPr>
      <w:r w:rsidRPr="00C179CE">
        <w:rPr>
          <w:rFonts w:ascii="Bookman Old Style" w:hAnsi="Bookman Old Style"/>
          <w:sz w:val="18"/>
          <w:szCs w:val="18"/>
        </w:rPr>
        <w:t>La ausencia del reglamento procediment</w:t>
      </w:r>
      <w:r w:rsidRPr="00C179CE">
        <w:rPr>
          <w:rFonts w:ascii="Bookman Old Style" w:hAnsi="Bookman Old Style"/>
          <w:sz w:val="18"/>
          <w:szCs w:val="18"/>
        </w:rPr>
        <w:t xml:space="preserve">al que viabilizaría las actuaciones del cuerpo normativo superior, que de manera generalizada no se ha implementado, ha causado una </w:t>
      </w:r>
      <w:r w:rsidRPr="00C179CE">
        <w:rPr>
          <w:rFonts w:ascii="Bookman Old Style" w:hAnsi="Bookman Old Style"/>
          <w:sz w:val="18"/>
          <w:szCs w:val="18"/>
        </w:rPr>
        <w:lastRenderedPageBreak/>
        <w:t>serie de retrasos e incomodidades en predios privados, tanto para modificaciones menores así como para iniciativas mayores.</w:t>
      </w:r>
    </w:p>
    <w:p w14:paraId="257B5DB6" w14:textId="77777777" w:rsidR="00555B5C" w:rsidRPr="00C179CE" w:rsidRDefault="00AE2F34" w:rsidP="00555B5C">
      <w:pPr>
        <w:numPr>
          <w:ilvl w:val="0"/>
          <w:numId w:val="4"/>
        </w:numPr>
        <w:tabs>
          <w:tab w:val="clear" w:pos="720"/>
          <w:tab w:val="left" w:pos="709"/>
        </w:tabs>
        <w:spacing w:after="0" w:line="240" w:lineRule="auto"/>
        <w:jc w:val="both"/>
        <w:rPr>
          <w:rFonts w:ascii="Bookman Old Style" w:hAnsi="Bookman Old Style"/>
          <w:sz w:val="18"/>
          <w:szCs w:val="18"/>
        </w:rPr>
      </w:pPr>
      <w:r w:rsidRPr="00C179CE">
        <w:rPr>
          <w:rFonts w:ascii="Bookman Old Style" w:hAnsi="Bookman Old Style"/>
          <w:sz w:val="18"/>
          <w:szCs w:val="18"/>
        </w:rPr>
        <w:t xml:space="preserve">La ausencia de la fórmula de cálculo correspondiente al valor residual del suelo del artículo 52. Beneficios del Plan, representa un limitante para la consolidación del modelo de gestión de suelo, dicho cobro debe ser viabilizado a través de la sanción de </w:t>
      </w:r>
      <w:r w:rsidRPr="00C179CE">
        <w:rPr>
          <w:rFonts w:ascii="Bookman Old Style" w:hAnsi="Bookman Old Style"/>
          <w:sz w:val="18"/>
          <w:szCs w:val="18"/>
        </w:rPr>
        <w:t>algún instrumento adicional a la ordenanza metropolitana No.352.</w:t>
      </w:r>
    </w:p>
    <w:p w14:paraId="08C6CB37" w14:textId="77777777" w:rsidR="00555B5C" w:rsidRPr="00C179CE" w:rsidRDefault="00AE2F34" w:rsidP="00555B5C">
      <w:pPr>
        <w:numPr>
          <w:ilvl w:val="0"/>
          <w:numId w:val="4"/>
        </w:numPr>
        <w:tabs>
          <w:tab w:val="clear" w:pos="720"/>
          <w:tab w:val="left" w:pos="709"/>
        </w:tabs>
        <w:spacing w:after="0" w:line="240" w:lineRule="auto"/>
        <w:jc w:val="both"/>
        <w:rPr>
          <w:rFonts w:ascii="Bookman Old Style" w:hAnsi="Bookman Old Style"/>
          <w:sz w:val="18"/>
          <w:szCs w:val="18"/>
        </w:rPr>
      </w:pPr>
      <w:r w:rsidRPr="00C179CE">
        <w:rPr>
          <w:rFonts w:ascii="Bookman Old Style" w:hAnsi="Bookman Old Style"/>
          <w:sz w:val="18"/>
          <w:szCs w:val="18"/>
        </w:rPr>
        <w:t>Ausencia de un marco de estímulos/incentivos relacionados al cumplimiento de los objetivos ambientales, de movilidad, urbanísticos, entre otros; que  constan en la Ordenanza Metropolitana No.</w:t>
      </w:r>
      <w:r w:rsidRPr="00C179CE">
        <w:rPr>
          <w:rFonts w:ascii="Bookman Old Style" w:hAnsi="Bookman Old Style"/>
          <w:sz w:val="18"/>
          <w:szCs w:val="18"/>
        </w:rPr>
        <w:t>352</w:t>
      </w:r>
    </w:p>
    <w:p w14:paraId="4D6EA405" w14:textId="77777777" w:rsidR="00555B5C" w:rsidRPr="00C179CE" w:rsidRDefault="00AE2F34" w:rsidP="00555B5C">
      <w:pPr>
        <w:tabs>
          <w:tab w:val="left" w:pos="709"/>
        </w:tabs>
        <w:spacing w:after="0" w:line="240" w:lineRule="auto"/>
        <w:jc w:val="both"/>
        <w:rPr>
          <w:rFonts w:ascii="Bookman Old Style" w:hAnsi="Bookman Old Style"/>
          <w:sz w:val="18"/>
          <w:szCs w:val="18"/>
        </w:rPr>
      </w:pPr>
    </w:p>
    <w:p w14:paraId="28971FA5" w14:textId="77777777" w:rsidR="00555B5C" w:rsidRPr="00C179CE" w:rsidRDefault="00AE2F34" w:rsidP="00555B5C">
      <w:pPr>
        <w:tabs>
          <w:tab w:val="left" w:pos="709"/>
        </w:tabs>
        <w:spacing w:after="0" w:line="240" w:lineRule="auto"/>
        <w:jc w:val="both"/>
        <w:rPr>
          <w:rFonts w:ascii="Bookman Old Style" w:hAnsi="Bookman Old Style"/>
          <w:sz w:val="18"/>
          <w:szCs w:val="18"/>
        </w:rPr>
      </w:pPr>
    </w:p>
    <w:p w14:paraId="48A5CFE3" w14:textId="77777777" w:rsidR="00555B5C" w:rsidRPr="00C179CE" w:rsidRDefault="00AE2F34" w:rsidP="00555B5C">
      <w:pPr>
        <w:spacing w:after="0" w:line="240" w:lineRule="auto"/>
        <w:jc w:val="both"/>
        <w:rPr>
          <w:rFonts w:ascii="Bookman Old Style" w:hAnsi="Bookman Old Style"/>
          <w:b/>
          <w:color w:val="2F5496" w:themeColor="accent5" w:themeShade="BF"/>
          <w:sz w:val="18"/>
          <w:szCs w:val="18"/>
        </w:rPr>
      </w:pPr>
    </w:p>
    <w:p w14:paraId="1C25143B" w14:textId="77777777" w:rsidR="00555B5C" w:rsidRPr="0041741F" w:rsidRDefault="00AE2F34" w:rsidP="00C77AF3">
      <w:pPr>
        <w:spacing w:after="0" w:line="240" w:lineRule="auto"/>
        <w:jc w:val="center"/>
        <w:rPr>
          <w:rFonts w:ascii="Bookman Old Style" w:hAnsi="Bookman Old Style" w:cs="Times New Roman"/>
          <w:b/>
          <w:color w:val="FFC000"/>
          <w:sz w:val="18"/>
          <w:szCs w:val="18"/>
        </w:rPr>
      </w:pPr>
      <w:r w:rsidRPr="0041741F">
        <w:rPr>
          <w:rFonts w:ascii="Bookman Old Style" w:hAnsi="Bookman Old Style" w:cs="Times New Roman"/>
          <w:b/>
          <w:color w:val="FFC000"/>
          <w:sz w:val="18"/>
          <w:szCs w:val="18"/>
        </w:rPr>
        <w:t>NUDO CRÍTICO 4: Sistema de reparto de Cargas y Beneficios</w:t>
      </w:r>
    </w:p>
    <w:p w14:paraId="5585C9F7" w14:textId="77777777" w:rsidR="00555B5C" w:rsidRPr="00C179CE" w:rsidRDefault="00AE2F34" w:rsidP="00555B5C">
      <w:pPr>
        <w:tabs>
          <w:tab w:val="left" w:pos="709"/>
        </w:tabs>
        <w:spacing w:after="0" w:line="240" w:lineRule="auto"/>
        <w:jc w:val="both"/>
        <w:rPr>
          <w:rFonts w:ascii="Bookman Old Style" w:hAnsi="Bookman Old Style"/>
          <w:sz w:val="18"/>
          <w:szCs w:val="18"/>
        </w:rPr>
      </w:pPr>
    </w:p>
    <w:p w14:paraId="08A1DADB" w14:textId="77777777" w:rsidR="00555B5C" w:rsidRPr="00C179CE" w:rsidRDefault="00AE2F34" w:rsidP="00555B5C">
      <w:pPr>
        <w:spacing w:after="0" w:line="240" w:lineRule="auto"/>
        <w:jc w:val="both"/>
        <w:rPr>
          <w:rFonts w:ascii="Bookman Old Style" w:hAnsi="Bookman Old Style"/>
          <w:b/>
          <w:sz w:val="18"/>
          <w:szCs w:val="18"/>
        </w:rPr>
      </w:pPr>
      <w:r w:rsidRPr="00C179CE">
        <w:rPr>
          <w:rFonts w:ascii="Bookman Old Style" w:hAnsi="Bookman Old Style"/>
          <w:b/>
          <w:sz w:val="18"/>
          <w:szCs w:val="18"/>
        </w:rPr>
        <w:t>Problema.-</w:t>
      </w:r>
    </w:p>
    <w:p w14:paraId="4455BA08" w14:textId="77777777" w:rsidR="00555B5C" w:rsidRPr="00C179CE" w:rsidRDefault="00AE2F34" w:rsidP="00555B5C">
      <w:pPr>
        <w:tabs>
          <w:tab w:val="left" w:pos="709"/>
        </w:tabs>
        <w:spacing w:after="0" w:line="240" w:lineRule="auto"/>
        <w:jc w:val="both"/>
        <w:rPr>
          <w:rFonts w:ascii="Bookman Old Style" w:hAnsi="Bookman Old Style"/>
          <w:sz w:val="18"/>
          <w:szCs w:val="18"/>
        </w:rPr>
      </w:pPr>
    </w:p>
    <w:p w14:paraId="27CEA0C5" w14:textId="77777777" w:rsidR="00555B5C" w:rsidRPr="00C179CE" w:rsidRDefault="00AE2F34" w:rsidP="00555B5C">
      <w:pPr>
        <w:numPr>
          <w:ilvl w:val="0"/>
          <w:numId w:val="5"/>
        </w:numPr>
        <w:tabs>
          <w:tab w:val="clear" w:pos="720"/>
          <w:tab w:val="left" w:pos="709"/>
        </w:tabs>
        <w:spacing w:after="0" w:line="240" w:lineRule="auto"/>
        <w:jc w:val="both"/>
        <w:rPr>
          <w:rFonts w:ascii="Bookman Old Style" w:hAnsi="Bookman Old Style"/>
          <w:sz w:val="18"/>
          <w:szCs w:val="18"/>
        </w:rPr>
      </w:pPr>
      <w:r w:rsidRPr="00C179CE">
        <w:rPr>
          <w:rFonts w:ascii="Bookman Old Style" w:hAnsi="Bookman Old Style"/>
          <w:sz w:val="18"/>
          <w:szCs w:val="18"/>
        </w:rPr>
        <w:t>El sistema de reparto de cargas y beneficios no permite estimar con precisión los costos asociados a la adquisición de derechos urbanísticos, ya que la formula y método de cálcul</w:t>
      </w:r>
      <w:r w:rsidRPr="00C179CE">
        <w:rPr>
          <w:rFonts w:ascii="Bookman Old Style" w:hAnsi="Bookman Old Style"/>
          <w:sz w:val="18"/>
          <w:szCs w:val="18"/>
        </w:rPr>
        <w:t>o no está explícitamente desarrollado debido a la ausencia de un modelo matemático que permita estimar con precisión los montos a pagar por los beneficios urbanísticas asociados a derechos adicionales de construcción.</w:t>
      </w:r>
    </w:p>
    <w:p w14:paraId="3CFA7391" w14:textId="77777777" w:rsidR="00555B5C" w:rsidRPr="00C179CE" w:rsidRDefault="00AE2F34" w:rsidP="00555B5C">
      <w:pPr>
        <w:tabs>
          <w:tab w:val="left" w:pos="709"/>
        </w:tabs>
        <w:spacing w:after="0" w:line="240" w:lineRule="auto"/>
        <w:jc w:val="both"/>
        <w:rPr>
          <w:rFonts w:ascii="Bookman Old Style" w:hAnsi="Bookman Old Style"/>
          <w:sz w:val="18"/>
          <w:szCs w:val="18"/>
        </w:rPr>
      </w:pPr>
    </w:p>
    <w:p w14:paraId="6F305EE2" w14:textId="77777777" w:rsidR="00555B5C" w:rsidRPr="00C179CE" w:rsidRDefault="00AE2F34" w:rsidP="00555B5C">
      <w:pPr>
        <w:numPr>
          <w:ilvl w:val="0"/>
          <w:numId w:val="5"/>
        </w:numPr>
        <w:tabs>
          <w:tab w:val="clear" w:pos="720"/>
          <w:tab w:val="left" w:pos="709"/>
        </w:tabs>
        <w:spacing w:after="0" w:line="240" w:lineRule="auto"/>
        <w:jc w:val="both"/>
        <w:rPr>
          <w:rFonts w:ascii="Bookman Old Style" w:hAnsi="Bookman Old Style"/>
          <w:sz w:val="18"/>
          <w:szCs w:val="18"/>
        </w:rPr>
      </w:pPr>
      <w:r w:rsidRPr="00C179CE">
        <w:rPr>
          <w:rFonts w:ascii="Bookman Old Style" w:hAnsi="Bookman Old Style"/>
          <w:sz w:val="18"/>
          <w:szCs w:val="18"/>
        </w:rPr>
        <w:t>De igual forma, no hay una clara cuan</w:t>
      </w:r>
      <w:r w:rsidRPr="00C179CE">
        <w:rPr>
          <w:rFonts w:ascii="Bookman Old Style" w:hAnsi="Bookman Old Style"/>
          <w:sz w:val="18"/>
          <w:szCs w:val="18"/>
        </w:rPr>
        <w:t>tificación de las cargas urbanísticas, es decir de los costos del desarrollo urbano exigibles a los promotores o al desarrollador privado que permita identificar con claridad sus contribuciones y aportes a la consolidación de la infraestructura pública del</w:t>
      </w:r>
      <w:r w:rsidRPr="00C179CE">
        <w:rPr>
          <w:rFonts w:ascii="Bookman Old Style" w:hAnsi="Bookman Old Style"/>
          <w:sz w:val="18"/>
          <w:szCs w:val="18"/>
        </w:rPr>
        <w:t xml:space="preserve"> plan.</w:t>
      </w:r>
    </w:p>
    <w:p w14:paraId="2DB502CF" w14:textId="77777777" w:rsidR="00555B5C" w:rsidRPr="00C179CE" w:rsidRDefault="00AE2F34" w:rsidP="00555B5C">
      <w:pPr>
        <w:tabs>
          <w:tab w:val="left" w:pos="709"/>
        </w:tabs>
        <w:spacing w:after="0" w:line="240" w:lineRule="auto"/>
        <w:jc w:val="both"/>
        <w:rPr>
          <w:rFonts w:ascii="Bookman Old Style" w:hAnsi="Bookman Old Style"/>
          <w:sz w:val="18"/>
          <w:szCs w:val="18"/>
        </w:rPr>
      </w:pPr>
    </w:p>
    <w:p w14:paraId="143978AC" w14:textId="77777777" w:rsidR="00555B5C" w:rsidRPr="00C179CE" w:rsidRDefault="00AE2F34" w:rsidP="00555B5C">
      <w:pPr>
        <w:numPr>
          <w:ilvl w:val="0"/>
          <w:numId w:val="5"/>
        </w:numPr>
        <w:tabs>
          <w:tab w:val="clear" w:pos="720"/>
          <w:tab w:val="left" w:pos="709"/>
        </w:tabs>
        <w:spacing w:after="0" w:line="240" w:lineRule="auto"/>
        <w:jc w:val="both"/>
        <w:rPr>
          <w:rFonts w:ascii="Bookman Old Style" w:hAnsi="Bookman Old Style"/>
          <w:sz w:val="18"/>
          <w:szCs w:val="18"/>
        </w:rPr>
      </w:pPr>
      <w:r w:rsidRPr="00C179CE">
        <w:rPr>
          <w:rFonts w:ascii="Bookman Old Style" w:hAnsi="Bookman Old Style"/>
          <w:sz w:val="18"/>
          <w:szCs w:val="18"/>
        </w:rPr>
        <w:t>Por lo tanto, el desarrollador inmobiliario tiene incertidumbre de los costos y beneficios exigidos por el plan lo cual agrega desconfianza a las estimaciones financieras y de rentabilidad de las operaciones.</w:t>
      </w:r>
    </w:p>
    <w:p w14:paraId="7BD71E2C" w14:textId="77777777" w:rsidR="00555B5C" w:rsidRPr="00C179CE" w:rsidRDefault="00AE2F34" w:rsidP="00555B5C">
      <w:pPr>
        <w:rPr>
          <w:rFonts w:ascii="Bookman Old Style" w:hAnsi="Bookman Old Style"/>
          <w:sz w:val="18"/>
          <w:szCs w:val="18"/>
        </w:rPr>
      </w:pPr>
    </w:p>
    <w:p w14:paraId="06AD66F6" w14:textId="77777777" w:rsidR="00555B5C" w:rsidRPr="00C179CE" w:rsidRDefault="00AE2F34" w:rsidP="00555B5C">
      <w:pPr>
        <w:jc w:val="both"/>
        <w:rPr>
          <w:rFonts w:ascii="Bookman Old Style" w:hAnsi="Bookman Old Style"/>
          <w:b/>
          <w:sz w:val="18"/>
          <w:szCs w:val="18"/>
        </w:rPr>
      </w:pPr>
      <w:r w:rsidRPr="00C179CE">
        <w:rPr>
          <w:rFonts w:ascii="Bookman Old Style" w:hAnsi="Bookman Old Style"/>
          <w:b/>
          <w:sz w:val="18"/>
          <w:szCs w:val="18"/>
        </w:rPr>
        <w:t>Análisis.-</w:t>
      </w:r>
    </w:p>
    <w:p w14:paraId="4553B146" w14:textId="77777777" w:rsidR="00555B5C" w:rsidRPr="00C179CE" w:rsidRDefault="00AE2F34" w:rsidP="00555B5C">
      <w:pPr>
        <w:numPr>
          <w:ilvl w:val="0"/>
          <w:numId w:val="6"/>
        </w:numPr>
        <w:spacing w:after="0" w:line="240" w:lineRule="auto"/>
        <w:jc w:val="both"/>
        <w:rPr>
          <w:rFonts w:ascii="Bookman Old Style" w:hAnsi="Bookman Old Style"/>
          <w:sz w:val="18"/>
          <w:szCs w:val="18"/>
        </w:rPr>
      </w:pPr>
      <w:r w:rsidRPr="00C179CE">
        <w:rPr>
          <w:rFonts w:ascii="Bookman Old Style" w:hAnsi="Bookman Old Style"/>
          <w:sz w:val="18"/>
          <w:szCs w:val="18"/>
        </w:rPr>
        <w:t xml:space="preserve">El artículo 51. cargas del plan especial, define los porcentajes del aporte a los costos del </w:t>
      </w:r>
      <w:r>
        <w:rPr>
          <w:rFonts w:ascii="Bookman Old Style" w:hAnsi="Bookman Old Style"/>
          <w:sz w:val="18"/>
          <w:szCs w:val="18"/>
        </w:rPr>
        <w:t>Plan E</w:t>
      </w:r>
      <w:r w:rsidRPr="00C179CE">
        <w:rPr>
          <w:rFonts w:ascii="Bookman Old Style" w:hAnsi="Bookman Old Style"/>
          <w:sz w:val="18"/>
          <w:szCs w:val="18"/>
        </w:rPr>
        <w:t>special en función del ámbito del reparto, en los que están distrital, zonal y local; sin embargo se requiere de un nivel mayor de detalle en función del niv</w:t>
      </w:r>
      <w:r w:rsidRPr="00C179CE">
        <w:rPr>
          <w:rFonts w:ascii="Bookman Old Style" w:hAnsi="Bookman Old Style"/>
          <w:sz w:val="18"/>
          <w:szCs w:val="18"/>
        </w:rPr>
        <w:t xml:space="preserve">el local, en donde se establezca dicho costo en función de las cargas locales de las unidades de gestión de suelo. </w:t>
      </w:r>
    </w:p>
    <w:p w14:paraId="36C4B654" w14:textId="77777777" w:rsidR="00555B5C" w:rsidRPr="00C179CE" w:rsidRDefault="00AE2F34" w:rsidP="00555B5C">
      <w:pPr>
        <w:numPr>
          <w:ilvl w:val="0"/>
          <w:numId w:val="6"/>
        </w:numPr>
        <w:spacing w:after="0" w:line="240" w:lineRule="auto"/>
        <w:jc w:val="both"/>
        <w:rPr>
          <w:rFonts w:ascii="Bookman Old Style" w:hAnsi="Bookman Old Style"/>
          <w:b/>
          <w:sz w:val="18"/>
          <w:szCs w:val="18"/>
        </w:rPr>
      </w:pPr>
      <w:r w:rsidRPr="00C179CE">
        <w:rPr>
          <w:rFonts w:ascii="Bookman Old Style" w:hAnsi="Bookman Old Style"/>
          <w:sz w:val="18"/>
          <w:szCs w:val="18"/>
        </w:rPr>
        <w:t>Las cargas del plan especial y los beneficios se han calculado sobre la base normativa del mismo, en el que se incluyen los sistemas público</w:t>
      </w:r>
      <w:r w:rsidRPr="00C179CE">
        <w:rPr>
          <w:rFonts w:ascii="Bookman Old Style" w:hAnsi="Bookman Old Style"/>
          <w:sz w:val="18"/>
          <w:szCs w:val="18"/>
        </w:rPr>
        <w:t xml:space="preserve">s de soporte como el Parque Metropolitano Bicentenario, sistema de espacio público y red verde urbana (ejes metropolitanos, zonales y locales de espacio público, ejes metropolitanos, zonales y locales de red verde urbana); y sistema vial (vías arteriales, </w:t>
      </w:r>
      <w:r w:rsidRPr="00C179CE">
        <w:rPr>
          <w:rFonts w:ascii="Bookman Old Style" w:hAnsi="Bookman Old Style"/>
          <w:sz w:val="18"/>
          <w:szCs w:val="18"/>
        </w:rPr>
        <w:t>colectoras y locales), esto se complementa con el cálculo de los beneficios de la norma por efectos de la revalorización del suelo en los diferentes sectores; en este sentido el OUM, no tiene la capacidad de efectivizar los cobros por cargas locales, ya qu</w:t>
      </w:r>
      <w:r w:rsidRPr="00C179CE">
        <w:rPr>
          <w:rFonts w:ascii="Bookman Old Style" w:hAnsi="Bookman Old Style"/>
          <w:sz w:val="18"/>
          <w:szCs w:val="18"/>
        </w:rPr>
        <w:t>e no existe el procedimiento ni la fórmula matemática aprobada en función del artículo 52. Beneficios del Plan Especial.</w:t>
      </w:r>
    </w:p>
    <w:p w14:paraId="33937D92" w14:textId="77777777" w:rsidR="00555B5C" w:rsidRPr="00C179CE" w:rsidRDefault="00AE2F34" w:rsidP="00555B5C">
      <w:pPr>
        <w:spacing w:after="0" w:line="240" w:lineRule="auto"/>
        <w:jc w:val="both"/>
        <w:rPr>
          <w:rFonts w:ascii="Bookman Old Style" w:hAnsi="Bookman Old Style"/>
          <w:sz w:val="18"/>
          <w:szCs w:val="18"/>
        </w:rPr>
      </w:pPr>
    </w:p>
    <w:p w14:paraId="3C4527B3" w14:textId="77777777" w:rsidR="00555B5C" w:rsidRPr="00C179CE" w:rsidRDefault="00AE2F34" w:rsidP="00555B5C">
      <w:pPr>
        <w:tabs>
          <w:tab w:val="left" w:pos="0"/>
        </w:tabs>
        <w:spacing w:after="0" w:line="240" w:lineRule="auto"/>
        <w:jc w:val="both"/>
        <w:rPr>
          <w:rFonts w:ascii="Bookman Old Style" w:hAnsi="Bookman Old Style"/>
          <w:sz w:val="18"/>
          <w:szCs w:val="18"/>
        </w:rPr>
      </w:pPr>
    </w:p>
    <w:p w14:paraId="4410D9D1" w14:textId="77777777" w:rsidR="00555B5C" w:rsidRPr="00564902" w:rsidRDefault="00AE2F34" w:rsidP="00C77AF3">
      <w:pPr>
        <w:jc w:val="center"/>
        <w:rPr>
          <w:rFonts w:ascii="Bookman Old Style" w:hAnsi="Bookman Old Style"/>
          <w:b/>
          <w:color w:val="7030A0"/>
          <w:sz w:val="18"/>
          <w:szCs w:val="18"/>
        </w:rPr>
      </w:pPr>
      <w:r w:rsidRPr="00564902">
        <w:rPr>
          <w:rFonts w:ascii="Bookman Old Style" w:hAnsi="Bookman Old Style"/>
          <w:b/>
          <w:color w:val="7030A0"/>
          <w:sz w:val="18"/>
          <w:szCs w:val="18"/>
        </w:rPr>
        <w:t>NUDO CRÍTICO 5: Proyecto Urbano Arquitectónicos Especiales.</w:t>
      </w:r>
    </w:p>
    <w:p w14:paraId="5580EDF5" w14:textId="77777777" w:rsidR="00555B5C" w:rsidRPr="00C179CE" w:rsidRDefault="00AE2F34" w:rsidP="00555B5C">
      <w:pPr>
        <w:tabs>
          <w:tab w:val="left" w:pos="709"/>
        </w:tabs>
        <w:spacing w:after="0" w:line="240" w:lineRule="auto"/>
        <w:jc w:val="both"/>
        <w:rPr>
          <w:rFonts w:ascii="Bookman Old Style" w:hAnsi="Bookman Old Style"/>
          <w:b/>
          <w:sz w:val="18"/>
          <w:szCs w:val="18"/>
        </w:rPr>
      </w:pPr>
    </w:p>
    <w:p w14:paraId="4E35B156" w14:textId="36A0D5A2" w:rsidR="00555B5C" w:rsidRPr="00C179CE" w:rsidRDefault="00AE2F34" w:rsidP="00555B5C">
      <w:pPr>
        <w:jc w:val="both"/>
        <w:rPr>
          <w:rFonts w:ascii="Bookman Old Style" w:hAnsi="Bookman Old Style"/>
          <w:sz w:val="18"/>
          <w:szCs w:val="18"/>
        </w:rPr>
      </w:pPr>
      <w:r>
        <w:rPr>
          <w:rFonts w:ascii="Bookman Old Style" w:hAnsi="Bookman Old Style"/>
          <w:sz w:val="18"/>
          <w:szCs w:val="18"/>
        </w:rPr>
        <w:t>En el área de transformación urbanística (anillo 2), n</w:t>
      </w:r>
      <w:r w:rsidRPr="00C179CE">
        <w:rPr>
          <w:rFonts w:ascii="Bookman Old Style" w:hAnsi="Bookman Old Style"/>
          <w:sz w:val="18"/>
          <w:szCs w:val="18"/>
        </w:rPr>
        <w:t>o se ha</w:t>
      </w:r>
      <w:r>
        <w:rPr>
          <w:rFonts w:ascii="Bookman Old Style" w:hAnsi="Bookman Old Style"/>
          <w:sz w:val="18"/>
          <w:szCs w:val="18"/>
        </w:rPr>
        <w:t xml:space="preserve"> logrado implementar ninguna  iniciativa de desarrollo urbanístico en relación al instrumento de planificación </w:t>
      </w:r>
      <w:r>
        <w:rPr>
          <w:rFonts w:ascii="Bookman Old Style" w:hAnsi="Bookman Old Style"/>
          <w:sz w:val="18"/>
          <w:szCs w:val="18"/>
        </w:rPr>
        <w:t>denominado</w:t>
      </w:r>
      <w:r>
        <w:rPr>
          <w:rFonts w:ascii="Bookman Old Style" w:hAnsi="Bookman Old Style"/>
          <w:sz w:val="18"/>
          <w:szCs w:val="18"/>
        </w:rPr>
        <w:t xml:space="preserve"> Proyecto Urbanístico Arquitectónico</w:t>
      </w:r>
      <w:r>
        <w:rPr>
          <w:rFonts w:ascii="Bookman Old Style" w:hAnsi="Bookman Old Style"/>
          <w:sz w:val="18"/>
          <w:szCs w:val="18"/>
        </w:rPr>
        <w:t xml:space="preserve"> Especial</w:t>
      </w:r>
      <w:r>
        <w:rPr>
          <w:rFonts w:ascii="Bookman Old Style" w:hAnsi="Bookman Old Style"/>
          <w:sz w:val="18"/>
          <w:szCs w:val="18"/>
        </w:rPr>
        <w:t xml:space="preserve"> (PUAE). </w:t>
      </w:r>
    </w:p>
    <w:p w14:paraId="7CE10834" w14:textId="77777777" w:rsidR="00555B5C" w:rsidRPr="00C179CE" w:rsidRDefault="00AE2F34" w:rsidP="00555B5C">
      <w:pPr>
        <w:tabs>
          <w:tab w:val="left" w:pos="709"/>
        </w:tabs>
        <w:spacing w:after="0" w:line="240" w:lineRule="auto"/>
        <w:jc w:val="both"/>
        <w:rPr>
          <w:rFonts w:ascii="Bookman Old Style" w:hAnsi="Bookman Old Style"/>
          <w:b/>
          <w:sz w:val="18"/>
          <w:szCs w:val="18"/>
        </w:rPr>
      </w:pPr>
    </w:p>
    <w:p w14:paraId="6004BC88" w14:textId="77777777" w:rsidR="00555B5C" w:rsidRPr="00C179CE" w:rsidRDefault="00AE2F34" w:rsidP="00555B5C">
      <w:pPr>
        <w:spacing w:after="0" w:line="240" w:lineRule="auto"/>
        <w:jc w:val="both"/>
        <w:rPr>
          <w:rFonts w:ascii="Bookman Old Style" w:hAnsi="Bookman Old Style"/>
          <w:b/>
          <w:sz w:val="18"/>
          <w:szCs w:val="18"/>
        </w:rPr>
      </w:pPr>
      <w:r w:rsidRPr="00C179CE">
        <w:rPr>
          <w:rFonts w:ascii="Bookman Old Style" w:hAnsi="Bookman Old Style"/>
          <w:b/>
          <w:sz w:val="18"/>
          <w:szCs w:val="18"/>
        </w:rPr>
        <w:t>Problema.-</w:t>
      </w:r>
    </w:p>
    <w:p w14:paraId="30C1A12C" w14:textId="77777777" w:rsidR="00555B5C" w:rsidRDefault="00AE2F34" w:rsidP="00555B5C">
      <w:pPr>
        <w:jc w:val="both"/>
        <w:rPr>
          <w:rFonts w:ascii="Bookman Old Style" w:hAnsi="Bookman Old Style"/>
          <w:b/>
          <w:sz w:val="18"/>
          <w:szCs w:val="18"/>
        </w:rPr>
      </w:pPr>
    </w:p>
    <w:p w14:paraId="0F50E0D1" w14:textId="77777777" w:rsidR="00555B5C" w:rsidRDefault="00AE2F34" w:rsidP="00555B5C">
      <w:pPr>
        <w:numPr>
          <w:ilvl w:val="0"/>
          <w:numId w:val="7"/>
        </w:numPr>
        <w:jc w:val="both"/>
        <w:rPr>
          <w:rFonts w:ascii="Bookman Old Style" w:hAnsi="Bookman Old Style"/>
          <w:sz w:val="18"/>
          <w:szCs w:val="18"/>
        </w:rPr>
      </w:pPr>
      <w:r>
        <w:rPr>
          <w:rFonts w:ascii="Bookman Old Style" w:hAnsi="Bookman Old Style"/>
          <w:sz w:val="18"/>
          <w:szCs w:val="18"/>
        </w:rPr>
        <w:t>El modelo de gestión de suelo, establece que el mecanismo para inte</w:t>
      </w:r>
      <w:r>
        <w:rPr>
          <w:rFonts w:ascii="Bookman Old Style" w:hAnsi="Bookman Old Style"/>
          <w:sz w:val="18"/>
          <w:szCs w:val="18"/>
        </w:rPr>
        <w:t xml:space="preserve">rvención edilicia sea viabilizado en función de las Unidades de Gestión de suelo para el anillo (2) de transformación urbana, estableciendo que el único Proyecto Urbano Arquitectónico Especial (PUAE), se </w:t>
      </w:r>
      <w:r>
        <w:rPr>
          <w:rFonts w:ascii="Bookman Old Style" w:hAnsi="Bookman Old Style"/>
          <w:sz w:val="18"/>
          <w:szCs w:val="18"/>
        </w:rPr>
        <w:lastRenderedPageBreak/>
        <w:t>encuentra predeterminado para el polígono de Equipam</w:t>
      </w:r>
      <w:r>
        <w:rPr>
          <w:rFonts w:ascii="Bookman Old Style" w:hAnsi="Bookman Old Style"/>
          <w:sz w:val="18"/>
          <w:szCs w:val="18"/>
        </w:rPr>
        <w:t>iento de interés general correspondiente al Centro de Convenciones Bicentenario en el anillo (1) correspondiente al Parque de la Ciudad. Por consecuencia, el mismo cuerpo normativo de la presente ordenanza, imposibilita la aplicación de iniciativas de proy</w:t>
      </w:r>
      <w:r>
        <w:rPr>
          <w:rFonts w:ascii="Bookman Old Style" w:hAnsi="Bookman Old Style"/>
          <w:sz w:val="18"/>
          <w:szCs w:val="18"/>
        </w:rPr>
        <w:t>ectos PUAE en el área de transformación urbanística anillo (2) en todos los polígonos de los diferentes tratamientos.</w:t>
      </w:r>
    </w:p>
    <w:p w14:paraId="2CCD5E82" w14:textId="77777777" w:rsidR="00555B5C" w:rsidRDefault="00AE2F34" w:rsidP="00555B5C">
      <w:pPr>
        <w:jc w:val="both"/>
        <w:rPr>
          <w:rFonts w:ascii="Bookman Old Style" w:hAnsi="Bookman Old Style"/>
          <w:b/>
          <w:sz w:val="18"/>
          <w:szCs w:val="18"/>
        </w:rPr>
      </w:pPr>
      <w:r w:rsidRPr="00C179CE">
        <w:rPr>
          <w:rFonts w:ascii="Bookman Old Style" w:hAnsi="Bookman Old Style"/>
          <w:b/>
          <w:sz w:val="18"/>
          <w:szCs w:val="18"/>
        </w:rPr>
        <w:t>Análisis.-</w:t>
      </w:r>
    </w:p>
    <w:p w14:paraId="5DAF7DFC" w14:textId="59EB15D9" w:rsidR="00555B5C" w:rsidRPr="0085382A" w:rsidRDefault="00AE2F34" w:rsidP="00555B5C">
      <w:pPr>
        <w:numPr>
          <w:ilvl w:val="0"/>
          <w:numId w:val="7"/>
        </w:numPr>
        <w:shd w:val="clear" w:color="auto" w:fill="FFFFFF" w:themeFill="background1"/>
        <w:ind w:right="-1"/>
        <w:jc w:val="both"/>
        <w:rPr>
          <w:rFonts w:ascii="Bookman Old Style" w:hAnsi="Bookman Old Style" w:cs="Arial"/>
          <w:sz w:val="18"/>
          <w:szCs w:val="18"/>
        </w:rPr>
      </w:pPr>
      <w:r>
        <w:rPr>
          <w:rFonts w:ascii="Bookman Old Style" w:hAnsi="Bookman Old Style"/>
          <w:sz w:val="18"/>
          <w:szCs w:val="18"/>
        </w:rPr>
        <w:t>El artículo 36</w:t>
      </w:r>
      <w:r w:rsidRPr="00C66F9E">
        <w:rPr>
          <w:rFonts w:ascii="Bookman Old Style" w:hAnsi="Bookman Old Style"/>
          <w:sz w:val="18"/>
          <w:szCs w:val="18"/>
        </w:rPr>
        <w:t>.</w:t>
      </w:r>
      <w:r>
        <w:rPr>
          <w:rFonts w:ascii="Bookman Old Style" w:hAnsi="Bookman Old Style"/>
          <w:sz w:val="18"/>
          <w:szCs w:val="18"/>
        </w:rPr>
        <w:t xml:space="preserve"> Instrumentos de Planeación, en su literal b, establece que para aplicar el sistema de reparto de cargas y beneficios </w:t>
      </w:r>
      <w:r>
        <w:rPr>
          <w:rFonts w:ascii="Bookman Old Style" w:hAnsi="Bookman Old Style"/>
          <w:sz w:val="18"/>
          <w:szCs w:val="18"/>
        </w:rPr>
        <w:t>se contempla el</w:t>
      </w:r>
      <w:r>
        <w:rPr>
          <w:rFonts w:ascii="Bookman Old Style" w:hAnsi="Bookman Old Style"/>
          <w:sz w:val="18"/>
          <w:szCs w:val="18"/>
        </w:rPr>
        <w:t xml:space="preserve"> Proyecto Urbano Arquitectónico Especial (PUAE), para el polígono asignado para el Equipamiento de Interés General.</w:t>
      </w:r>
    </w:p>
    <w:p w14:paraId="308127CE" w14:textId="77777777" w:rsidR="00555B5C" w:rsidRPr="00C66F9E" w:rsidRDefault="00AE2F34" w:rsidP="00555B5C">
      <w:pPr>
        <w:numPr>
          <w:ilvl w:val="0"/>
          <w:numId w:val="7"/>
        </w:numPr>
        <w:shd w:val="clear" w:color="auto" w:fill="FFFFFF" w:themeFill="background1"/>
        <w:ind w:right="-1"/>
        <w:jc w:val="both"/>
        <w:rPr>
          <w:rFonts w:ascii="Bookman Old Style" w:hAnsi="Bookman Old Style" w:cs="Arial"/>
          <w:sz w:val="18"/>
          <w:szCs w:val="18"/>
        </w:rPr>
      </w:pPr>
      <w:r>
        <w:rPr>
          <w:rFonts w:ascii="Bookman Old Style" w:hAnsi="Bookman Old Style"/>
          <w:sz w:val="18"/>
          <w:szCs w:val="18"/>
        </w:rPr>
        <w:t>El área</w:t>
      </w:r>
      <w:r>
        <w:rPr>
          <w:rFonts w:ascii="Bookman Old Style" w:hAnsi="Bookman Old Style"/>
          <w:sz w:val="18"/>
          <w:szCs w:val="18"/>
        </w:rPr>
        <w:t xml:space="preserve"> de transformación urbanística (anillo 2) del plan, requiere incentivos que promuevan el desarrollo y la atracción inmobiliaria para implementar iniciativas de proyectos que detonen la trasformación urbanística esperada; en consecuencia, se requiere de una</w:t>
      </w:r>
      <w:r>
        <w:rPr>
          <w:rFonts w:ascii="Bookman Old Style" w:hAnsi="Bookman Old Style"/>
          <w:sz w:val="18"/>
          <w:szCs w:val="18"/>
        </w:rPr>
        <w:t xml:space="preserve"> flexibilización de la normativa que posibilite el desencadenamiento de la transformación en función de la aplicación de proyectos PUAE en todos los tratamientos del área de transformación urbanística (anillo 2), que aporten y complementen a los lineamient</w:t>
      </w:r>
      <w:r>
        <w:rPr>
          <w:rFonts w:ascii="Bookman Old Style" w:hAnsi="Bookman Old Style"/>
          <w:sz w:val="18"/>
          <w:szCs w:val="18"/>
        </w:rPr>
        <w:t>os establecidos de la presente ordenanza.</w:t>
      </w:r>
    </w:p>
    <w:p w14:paraId="65E0DBF5" w14:textId="77777777" w:rsidR="00555B5C" w:rsidRDefault="00AE2F34" w:rsidP="00555B5C">
      <w:pPr>
        <w:jc w:val="both"/>
        <w:rPr>
          <w:rFonts w:ascii="Bookman Old Style" w:hAnsi="Bookman Old Style" w:cs="Arial"/>
          <w:sz w:val="18"/>
          <w:szCs w:val="18"/>
        </w:rPr>
      </w:pPr>
    </w:p>
    <w:p w14:paraId="7E6322D6" w14:textId="77777777" w:rsidR="00555B5C" w:rsidRDefault="00AE2F34" w:rsidP="00555B5C">
      <w:pPr>
        <w:jc w:val="both"/>
        <w:rPr>
          <w:rFonts w:ascii="Bookman Old Style" w:hAnsi="Bookman Old Style" w:cs="Arial"/>
          <w:sz w:val="18"/>
          <w:szCs w:val="18"/>
        </w:rPr>
      </w:pPr>
      <w:r>
        <w:rPr>
          <w:rFonts w:ascii="Bookman Old Style" w:hAnsi="Bookman Old Style" w:cs="Arial"/>
          <w:sz w:val="18"/>
          <w:szCs w:val="18"/>
        </w:rPr>
        <w:t>En función de los puntos críticos determinados en el análisis de diagnóstico, se establece la siguiente reforma en el marco de la revisión quinquenal que apunta a la flexibilización del instrumento normativo y del</w:t>
      </w:r>
      <w:r>
        <w:rPr>
          <w:rFonts w:ascii="Bookman Old Style" w:hAnsi="Bookman Old Style" w:cs="Arial"/>
          <w:sz w:val="18"/>
          <w:szCs w:val="18"/>
        </w:rPr>
        <w:t xml:space="preserve"> modelo de gestión de suelo.</w:t>
      </w:r>
    </w:p>
    <w:p w14:paraId="3C3C6DF8" w14:textId="77777777" w:rsidR="00555B5C" w:rsidRDefault="00AE2F34" w:rsidP="00555B5C">
      <w:pPr>
        <w:jc w:val="both"/>
        <w:rPr>
          <w:rFonts w:ascii="Bookman Old Style" w:hAnsi="Bookman Old Style" w:cs="Arial"/>
          <w:sz w:val="18"/>
          <w:szCs w:val="18"/>
        </w:rPr>
      </w:pPr>
    </w:p>
    <w:p w14:paraId="7553913E" w14:textId="77777777" w:rsidR="00555B5C" w:rsidRPr="00E41D14" w:rsidRDefault="00AE2F34" w:rsidP="00555B5C">
      <w:pPr>
        <w:shd w:val="clear" w:color="auto" w:fill="FFFFFF" w:themeFill="background1"/>
        <w:ind w:right="-1"/>
        <w:jc w:val="both"/>
        <w:rPr>
          <w:rFonts w:ascii="Bookman Old Style" w:hAnsi="Bookman Old Style" w:cs="Arial"/>
          <w:sz w:val="18"/>
          <w:szCs w:val="18"/>
        </w:rPr>
      </w:pPr>
      <w:r w:rsidRPr="00E41D14">
        <w:rPr>
          <w:rFonts w:ascii="Bookman Old Style" w:hAnsi="Bookman Old Style" w:cs="Arial"/>
          <w:sz w:val="18"/>
          <w:szCs w:val="18"/>
        </w:rPr>
        <w:t>Visto el Informe N °…….. de …. de 2017, emitidos por la Comisión de Suelo del Concejo Metropolitano de Quito.</w:t>
      </w:r>
    </w:p>
    <w:p w14:paraId="21F7E2AC" w14:textId="77777777" w:rsidR="00555B5C" w:rsidRPr="00E41D14" w:rsidRDefault="00AE2F34" w:rsidP="00555B5C">
      <w:pPr>
        <w:shd w:val="clear" w:color="auto" w:fill="FFFFFF" w:themeFill="background1"/>
        <w:spacing w:before="240"/>
        <w:ind w:right="-1"/>
        <w:jc w:val="center"/>
        <w:rPr>
          <w:rFonts w:ascii="Bookman Old Style" w:hAnsi="Bookman Old Style"/>
          <w:b/>
          <w:sz w:val="18"/>
          <w:szCs w:val="18"/>
        </w:rPr>
      </w:pPr>
      <w:r w:rsidRPr="00E41D14">
        <w:rPr>
          <w:rFonts w:ascii="Bookman Old Style" w:hAnsi="Bookman Old Style"/>
          <w:b/>
          <w:sz w:val="18"/>
          <w:szCs w:val="18"/>
        </w:rPr>
        <w:t>CONSIDERANDO:</w:t>
      </w:r>
    </w:p>
    <w:p w14:paraId="3DBFB0BC" w14:textId="77777777" w:rsidR="00555B5C" w:rsidRPr="00E41D14" w:rsidRDefault="00AE2F34" w:rsidP="00555B5C">
      <w:pPr>
        <w:spacing w:after="0" w:line="240" w:lineRule="auto"/>
        <w:ind w:left="567" w:hanging="567"/>
        <w:jc w:val="both"/>
        <w:rPr>
          <w:rFonts w:ascii="Bookman Old Style" w:hAnsi="Bookman Old Style" w:cs="Times New Roman"/>
          <w:color w:val="000000" w:themeColor="text1"/>
          <w:sz w:val="18"/>
          <w:szCs w:val="18"/>
        </w:rPr>
      </w:pPr>
      <w:r w:rsidRPr="00E41D14">
        <w:rPr>
          <w:rFonts w:ascii="Bookman Old Style" w:hAnsi="Bookman Old Style" w:cs="Times New Roman"/>
          <w:color w:val="000000" w:themeColor="text1"/>
          <w:sz w:val="18"/>
          <w:szCs w:val="18"/>
        </w:rPr>
        <w:t xml:space="preserve">Que, el Art. 30 de la Constitución de la República (en adelante Constitución) las personas tienen </w:t>
      </w:r>
      <w:r w:rsidRPr="00E41D14">
        <w:rPr>
          <w:rFonts w:ascii="Bookman Old Style" w:hAnsi="Bookman Old Style" w:cs="Times New Roman"/>
          <w:color w:val="000000" w:themeColor="text1"/>
          <w:sz w:val="18"/>
          <w:szCs w:val="18"/>
        </w:rPr>
        <w:t>derecho a un hábitat seguro y saludable, y a una vivienda adecuada y digna, con independencia de su situación social y económica.</w:t>
      </w:r>
    </w:p>
    <w:p w14:paraId="7DEBE460" w14:textId="77777777" w:rsidR="00555B5C" w:rsidRPr="00E41D14" w:rsidRDefault="00AE2F34" w:rsidP="00555B5C">
      <w:pPr>
        <w:spacing w:after="0" w:line="240" w:lineRule="auto"/>
        <w:ind w:left="567" w:hanging="567"/>
        <w:jc w:val="both"/>
        <w:rPr>
          <w:rFonts w:ascii="Bookman Old Style" w:hAnsi="Bookman Old Style" w:cs="Times New Roman"/>
          <w:color w:val="000000" w:themeColor="text1"/>
          <w:sz w:val="18"/>
          <w:szCs w:val="18"/>
        </w:rPr>
      </w:pPr>
      <w:r w:rsidRPr="00E41D14">
        <w:rPr>
          <w:rFonts w:ascii="Bookman Old Style" w:hAnsi="Bookman Old Style" w:cs="Times New Roman"/>
          <w:color w:val="000000" w:themeColor="text1"/>
          <w:sz w:val="18"/>
          <w:szCs w:val="18"/>
        </w:rPr>
        <w:t>Que, el Art. 95 de la Constitución de principios de la participación señala que las ciudadanas y ciudadanos, en forma individu</w:t>
      </w:r>
      <w:r w:rsidRPr="00E41D14">
        <w:rPr>
          <w:rFonts w:ascii="Bookman Old Style" w:hAnsi="Bookman Old Style" w:cs="Times New Roman"/>
          <w:color w:val="000000" w:themeColor="text1"/>
          <w:sz w:val="18"/>
          <w:szCs w:val="18"/>
        </w:rPr>
        <w:t>al y colectiva, participarán de manera protagónica en la toma de decisiones, planificación y gestión de los asuntos públicos, y en el control popular de las instituciones del Estado y la sociedad, y de sus representantes, en un proceso permanente del const</w:t>
      </w:r>
      <w:r w:rsidRPr="00E41D14">
        <w:rPr>
          <w:rFonts w:ascii="Bookman Old Style" w:hAnsi="Bookman Old Style" w:cs="Times New Roman"/>
          <w:color w:val="000000" w:themeColor="text1"/>
          <w:sz w:val="18"/>
          <w:szCs w:val="18"/>
        </w:rPr>
        <w:t>rucción del poder ciudadano. La participación se orientará pro los principios de igualdad, autonomía, deliberación pública, respeto a la diferencia, control popular, solidaridad e interculturalidad. La participación de la ciudadanía en todos los asuntos de</w:t>
      </w:r>
      <w:r w:rsidRPr="00E41D14">
        <w:rPr>
          <w:rFonts w:ascii="Bookman Old Style" w:hAnsi="Bookman Old Style" w:cs="Times New Roman"/>
          <w:color w:val="000000" w:themeColor="text1"/>
          <w:sz w:val="18"/>
          <w:szCs w:val="18"/>
        </w:rPr>
        <w:t xml:space="preserve"> interés público es un derecho, que se ejercerá a través de los mecanismos de la democracia representativa, directa y comunitaria.</w:t>
      </w:r>
    </w:p>
    <w:p w14:paraId="5DA52D09" w14:textId="77777777" w:rsidR="00555B5C" w:rsidRPr="00E41D14" w:rsidRDefault="00AE2F34" w:rsidP="00555B5C">
      <w:pPr>
        <w:spacing w:after="0" w:line="240" w:lineRule="auto"/>
        <w:ind w:left="567" w:hanging="567"/>
        <w:jc w:val="both"/>
        <w:rPr>
          <w:rFonts w:ascii="Bookman Old Style" w:hAnsi="Bookman Old Style" w:cs="Times New Roman"/>
          <w:color w:val="000000" w:themeColor="text1"/>
          <w:sz w:val="18"/>
          <w:szCs w:val="18"/>
        </w:rPr>
      </w:pPr>
      <w:r w:rsidRPr="00E41D14">
        <w:rPr>
          <w:rFonts w:ascii="Bookman Old Style" w:hAnsi="Bookman Old Style" w:cs="Times New Roman"/>
          <w:color w:val="000000" w:themeColor="text1"/>
          <w:sz w:val="18"/>
          <w:szCs w:val="18"/>
        </w:rPr>
        <w:t xml:space="preserve">Que, el Art. 84 del Código Orgánico de Organización Territorial, Autonomía y Descentralización COOTAD, establece como una de </w:t>
      </w:r>
      <w:r w:rsidRPr="00E41D14">
        <w:rPr>
          <w:rFonts w:ascii="Bookman Old Style" w:hAnsi="Bookman Old Style" w:cs="Times New Roman"/>
          <w:color w:val="000000" w:themeColor="text1"/>
          <w:sz w:val="18"/>
          <w:szCs w:val="18"/>
        </w:rPr>
        <w:t>las funciones del gobierno autónomo del distrito metropolitano la de: “c) Establecer el régimen de uso de suelo y urbanístico, para lo cual determinará las condiciones de urbanización, parcelación, división o cualquier otra forma de fraccionamiento de conf</w:t>
      </w:r>
      <w:r w:rsidRPr="00E41D14">
        <w:rPr>
          <w:rFonts w:ascii="Bookman Old Style" w:hAnsi="Bookman Old Style" w:cs="Times New Roman"/>
          <w:color w:val="000000" w:themeColor="text1"/>
          <w:sz w:val="18"/>
          <w:szCs w:val="18"/>
        </w:rPr>
        <w:t>ormidad con la planificación metropolitana, asegurando porcentajes para zonas verdes y áreas comunales.”</w:t>
      </w:r>
    </w:p>
    <w:p w14:paraId="24BD9D58" w14:textId="77777777" w:rsidR="00555B5C" w:rsidRPr="00E41D14" w:rsidRDefault="00AE2F34" w:rsidP="00555B5C">
      <w:pPr>
        <w:spacing w:after="0" w:line="240" w:lineRule="auto"/>
        <w:ind w:left="567" w:hanging="567"/>
        <w:jc w:val="both"/>
        <w:rPr>
          <w:rFonts w:ascii="Bookman Old Style" w:hAnsi="Bookman Old Style"/>
          <w:sz w:val="18"/>
          <w:szCs w:val="18"/>
        </w:rPr>
      </w:pPr>
      <w:r w:rsidRPr="00E41D14">
        <w:rPr>
          <w:rFonts w:ascii="Bookman Old Style" w:hAnsi="Bookman Old Style" w:cs="Times New Roman"/>
          <w:color w:val="000000" w:themeColor="text1"/>
          <w:sz w:val="18"/>
          <w:szCs w:val="18"/>
        </w:rPr>
        <w:t xml:space="preserve">Que, el Art. 5 del </w:t>
      </w:r>
      <w:r w:rsidRPr="00E41D14">
        <w:rPr>
          <w:rFonts w:ascii="Bookman Old Style" w:hAnsi="Bookman Old Style"/>
          <w:sz w:val="18"/>
          <w:szCs w:val="18"/>
        </w:rPr>
        <w:t>Ley Orgánica de Ordenamiento Territorial, Uso y Gestión de Suelo (LOOTUGS), introduce en la legislación municipal diversos instrumen</w:t>
      </w:r>
      <w:r w:rsidRPr="00E41D14">
        <w:rPr>
          <w:rFonts w:ascii="Bookman Old Style" w:hAnsi="Bookman Old Style"/>
          <w:sz w:val="18"/>
          <w:szCs w:val="18"/>
        </w:rPr>
        <w:t>tos de planificación urbanística y de financiamiento del desarrollo urbano, al respecto señala que los gobiernos autónomos descentralizados municipales o metropolitanos para garantizar la participación de la sociedad en los beneficios económicos producidos</w:t>
      </w:r>
      <w:r w:rsidRPr="00E41D14">
        <w:rPr>
          <w:rFonts w:ascii="Bookman Old Style" w:hAnsi="Bookman Old Style"/>
          <w:sz w:val="18"/>
          <w:szCs w:val="18"/>
        </w:rPr>
        <w:t xml:space="preserve"> por la planificación urbanística y el desarrollo urbano en general, utilizarán los indicados instrumentos con el fin de cumplir los siguientes principios rectores:</w:t>
      </w:r>
    </w:p>
    <w:p w14:paraId="194A021A" w14:textId="77777777" w:rsidR="00555B5C" w:rsidRPr="00E41D14" w:rsidRDefault="00AE2F34" w:rsidP="00555B5C">
      <w:pPr>
        <w:spacing w:after="0" w:line="240" w:lineRule="auto"/>
        <w:ind w:left="567" w:hanging="567"/>
        <w:jc w:val="both"/>
        <w:rPr>
          <w:rFonts w:ascii="Bookman Old Style" w:hAnsi="Bookman Old Style" w:cs="Times New Roman"/>
          <w:color w:val="000000" w:themeColor="text1"/>
          <w:sz w:val="18"/>
          <w:szCs w:val="18"/>
        </w:rPr>
      </w:pPr>
    </w:p>
    <w:p w14:paraId="473F5DB6" w14:textId="77777777" w:rsidR="00555B5C" w:rsidRPr="00E41D14" w:rsidRDefault="00AE2F34" w:rsidP="00555B5C">
      <w:pPr>
        <w:widowControl w:val="0"/>
        <w:numPr>
          <w:ilvl w:val="0"/>
          <w:numId w:val="8"/>
        </w:numPr>
        <w:autoSpaceDE w:val="0"/>
        <w:autoSpaceDN w:val="0"/>
        <w:adjustRightInd w:val="0"/>
        <w:spacing w:after="120"/>
        <w:ind w:right="64"/>
        <w:jc w:val="both"/>
        <w:rPr>
          <w:rFonts w:ascii="Bookman Old Style" w:hAnsi="Bookman Old Style"/>
          <w:sz w:val="18"/>
          <w:szCs w:val="18"/>
        </w:rPr>
      </w:pPr>
      <w:r w:rsidRPr="00E41D14">
        <w:rPr>
          <w:rFonts w:ascii="Bookman Old Style" w:hAnsi="Bookman Old Style"/>
          <w:sz w:val="18"/>
          <w:szCs w:val="18"/>
        </w:rPr>
        <w:t>La sustentabilidad;</w:t>
      </w:r>
    </w:p>
    <w:p w14:paraId="64FAE6C8" w14:textId="77777777" w:rsidR="00555B5C" w:rsidRPr="00E41D14" w:rsidRDefault="00AE2F34" w:rsidP="00555B5C">
      <w:pPr>
        <w:widowControl w:val="0"/>
        <w:numPr>
          <w:ilvl w:val="0"/>
          <w:numId w:val="8"/>
        </w:numPr>
        <w:autoSpaceDE w:val="0"/>
        <w:autoSpaceDN w:val="0"/>
        <w:adjustRightInd w:val="0"/>
        <w:spacing w:after="120"/>
        <w:ind w:right="64"/>
        <w:jc w:val="both"/>
        <w:rPr>
          <w:rFonts w:ascii="Bookman Old Style" w:hAnsi="Bookman Old Style"/>
          <w:sz w:val="18"/>
          <w:szCs w:val="18"/>
        </w:rPr>
      </w:pPr>
      <w:r w:rsidRPr="00E41D14">
        <w:rPr>
          <w:rFonts w:ascii="Bookman Old Style" w:hAnsi="Bookman Old Style"/>
          <w:sz w:val="18"/>
          <w:szCs w:val="18"/>
        </w:rPr>
        <w:t>La equidad territorial y justicia social;</w:t>
      </w:r>
    </w:p>
    <w:p w14:paraId="0874746E" w14:textId="77777777" w:rsidR="00555B5C" w:rsidRPr="00E41D14" w:rsidRDefault="00AE2F34" w:rsidP="00555B5C">
      <w:pPr>
        <w:widowControl w:val="0"/>
        <w:numPr>
          <w:ilvl w:val="0"/>
          <w:numId w:val="8"/>
        </w:numPr>
        <w:autoSpaceDE w:val="0"/>
        <w:autoSpaceDN w:val="0"/>
        <w:adjustRightInd w:val="0"/>
        <w:spacing w:after="120"/>
        <w:ind w:right="64"/>
        <w:jc w:val="both"/>
        <w:rPr>
          <w:rFonts w:ascii="Bookman Old Style" w:hAnsi="Bookman Old Style"/>
          <w:sz w:val="18"/>
          <w:szCs w:val="18"/>
        </w:rPr>
      </w:pPr>
      <w:r w:rsidRPr="00E41D14">
        <w:rPr>
          <w:rFonts w:ascii="Bookman Old Style" w:hAnsi="Bookman Old Style"/>
          <w:sz w:val="18"/>
          <w:szCs w:val="18"/>
        </w:rPr>
        <w:t>La autonomía;</w:t>
      </w:r>
    </w:p>
    <w:p w14:paraId="76A35768" w14:textId="77777777" w:rsidR="00555B5C" w:rsidRPr="00E41D14" w:rsidRDefault="00AE2F34" w:rsidP="00555B5C">
      <w:pPr>
        <w:widowControl w:val="0"/>
        <w:numPr>
          <w:ilvl w:val="0"/>
          <w:numId w:val="8"/>
        </w:numPr>
        <w:autoSpaceDE w:val="0"/>
        <w:autoSpaceDN w:val="0"/>
        <w:adjustRightInd w:val="0"/>
        <w:spacing w:after="120"/>
        <w:ind w:right="64"/>
        <w:jc w:val="both"/>
        <w:rPr>
          <w:rFonts w:ascii="Bookman Old Style" w:hAnsi="Bookman Old Style"/>
          <w:sz w:val="18"/>
          <w:szCs w:val="18"/>
        </w:rPr>
      </w:pPr>
      <w:r w:rsidRPr="00E41D14">
        <w:rPr>
          <w:rFonts w:ascii="Bookman Old Style" w:hAnsi="Bookman Old Style"/>
          <w:sz w:val="18"/>
          <w:szCs w:val="18"/>
        </w:rPr>
        <w:lastRenderedPageBreak/>
        <w:t>La coherencia;</w:t>
      </w:r>
    </w:p>
    <w:p w14:paraId="735D1A81" w14:textId="77777777" w:rsidR="00555B5C" w:rsidRPr="00E41D14" w:rsidRDefault="00AE2F34" w:rsidP="00555B5C">
      <w:pPr>
        <w:widowControl w:val="0"/>
        <w:numPr>
          <w:ilvl w:val="0"/>
          <w:numId w:val="8"/>
        </w:numPr>
        <w:autoSpaceDE w:val="0"/>
        <w:autoSpaceDN w:val="0"/>
        <w:adjustRightInd w:val="0"/>
        <w:spacing w:after="120"/>
        <w:ind w:right="64"/>
        <w:jc w:val="both"/>
        <w:rPr>
          <w:rFonts w:ascii="Bookman Old Style" w:hAnsi="Bookman Old Style"/>
          <w:sz w:val="18"/>
          <w:szCs w:val="18"/>
        </w:rPr>
      </w:pPr>
      <w:r w:rsidRPr="00E41D14">
        <w:rPr>
          <w:rFonts w:ascii="Bookman Old Style" w:hAnsi="Bookman Old Style"/>
          <w:sz w:val="18"/>
          <w:szCs w:val="18"/>
        </w:rPr>
        <w:t>La concordancia;</w:t>
      </w:r>
    </w:p>
    <w:p w14:paraId="55CEAC17" w14:textId="77777777" w:rsidR="00555B5C" w:rsidRPr="00E41D14" w:rsidRDefault="00AE2F34" w:rsidP="00555B5C">
      <w:pPr>
        <w:widowControl w:val="0"/>
        <w:numPr>
          <w:ilvl w:val="0"/>
          <w:numId w:val="8"/>
        </w:numPr>
        <w:autoSpaceDE w:val="0"/>
        <w:autoSpaceDN w:val="0"/>
        <w:adjustRightInd w:val="0"/>
        <w:spacing w:after="120"/>
        <w:ind w:right="64"/>
        <w:jc w:val="both"/>
        <w:rPr>
          <w:rFonts w:ascii="Bookman Old Style" w:hAnsi="Bookman Old Style"/>
          <w:sz w:val="18"/>
          <w:szCs w:val="18"/>
        </w:rPr>
      </w:pPr>
      <w:r w:rsidRPr="00E41D14">
        <w:rPr>
          <w:rFonts w:ascii="Bookman Old Style" w:hAnsi="Bookman Old Style"/>
          <w:sz w:val="18"/>
          <w:szCs w:val="18"/>
        </w:rPr>
        <w:t>El derecho a la ciudad;</w:t>
      </w:r>
    </w:p>
    <w:p w14:paraId="74ACD77A" w14:textId="77777777" w:rsidR="00555B5C" w:rsidRPr="00E41D14" w:rsidRDefault="00AE2F34" w:rsidP="00555B5C">
      <w:pPr>
        <w:widowControl w:val="0"/>
        <w:numPr>
          <w:ilvl w:val="0"/>
          <w:numId w:val="8"/>
        </w:numPr>
        <w:autoSpaceDE w:val="0"/>
        <w:autoSpaceDN w:val="0"/>
        <w:adjustRightInd w:val="0"/>
        <w:spacing w:after="120"/>
        <w:ind w:right="64"/>
        <w:jc w:val="both"/>
        <w:rPr>
          <w:rFonts w:ascii="Bookman Old Style" w:hAnsi="Bookman Old Style"/>
          <w:sz w:val="18"/>
          <w:szCs w:val="18"/>
        </w:rPr>
      </w:pPr>
      <w:r w:rsidRPr="00E41D14">
        <w:rPr>
          <w:rFonts w:ascii="Bookman Old Style" w:hAnsi="Bookman Old Style"/>
          <w:sz w:val="18"/>
          <w:szCs w:val="18"/>
        </w:rPr>
        <w:t>La función pública del urbanismo; y,</w:t>
      </w:r>
    </w:p>
    <w:p w14:paraId="25D35D75" w14:textId="77777777" w:rsidR="00555B5C" w:rsidRPr="00E41D14" w:rsidRDefault="00AE2F34" w:rsidP="00555B5C">
      <w:pPr>
        <w:widowControl w:val="0"/>
        <w:numPr>
          <w:ilvl w:val="0"/>
          <w:numId w:val="8"/>
        </w:numPr>
        <w:autoSpaceDE w:val="0"/>
        <w:autoSpaceDN w:val="0"/>
        <w:adjustRightInd w:val="0"/>
        <w:spacing w:after="120"/>
        <w:ind w:right="64"/>
        <w:jc w:val="both"/>
        <w:rPr>
          <w:rFonts w:ascii="Bookman Old Style" w:hAnsi="Bookman Old Style"/>
          <w:sz w:val="18"/>
          <w:szCs w:val="18"/>
        </w:rPr>
      </w:pPr>
      <w:r w:rsidRPr="00E41D14">
        <w:rPr>
          <w:rFonts w:ascii="Bookman Old Style" w:hAnsi="Bookman Old Style"/>
          <w:sz w:val="18"/>
          <w:szCs w:val="18"/>
        </w:rPr>
        <w:t>La distribución equitativa de las cargas y los beneficios.</w:t>
      </w:r>
    </w:p>
    <w:p w14:paraId="38B507FA" w14:textId="77777777" w:rsidR="00555B5C" w:rsidRPr="00E41D14" w:rsidRDefault="00AE2F34" w:rsidP="00555B5C">
      <w:pPr>
        <w:widowControl w:val="0"/>
        <w:autoSpaceDE w:val="0"/>
        <w:autoSpaceDN w:val="0"/>
        <w:adjustRightInd w:val="0"/>
        <w:spacing w:after="120"/>
        <w:ind w:right="64" w:firstLine="708"/>
        <w:jc w:val="both"/>
        <w:rPr>
          <w:rFonts w:ascii="Bookman Old Style" w:hAnsi="Bookman Old Style"/>
          <w:sz w:val="18"/>
          <w:szCs w:val="18"/>
        </w:rPr>
      </w:pPr>
      <w:r w:rsidRPr="00E41D14">
        <w:rPr>
          <w:rFonts w:ascii="Bookman Old Style" w:hAnsi="Bookman Old Style"/>
          <w:sz w:val="18"/>
          <w:szCs w:val="18"/>
        </w:rPr>
        <w:t>Ibídem, sobre las implicaciones de la función social y ambiental de la propiedad, se señala:</w:t>
      </w:r>
    </w:p>
    <w:p w14:paraId="13FFDDAF" w14:textId="77777777" w:rsidR="00555B5C" w:rsidRPr="00E41D14" w:rsidRDefault="00AE2F34" w:rsidP="00555B5C">
      <w:pPr>
        <w:widowControl w:val="0"/>
        <w:numPr>
          <w:ilvl w:val="0"/>
          <w:numId w:val="9"/>
        </w:numPr>
        <w:autoSpaceDE w:val="0"/>
        <w:autoSpaceDN w:val="0"/>
        <w:adjustRightInd w:val="0"/>
        <w:spacing w:after="120"/>
        <w:ind w:right="64"/>
        <w:jc w:val="both"/>
        <w:rPr>
          <w:rFonts w:ascii="Bookman Old Style" w:hAnsi="Bookman Old Style"/>
          <w:sz w:val="18"/>
          <w:szCs w:val="18"/>
        </w:rPr>
      </w:pPr>
      <w:r w:rsidRPr="00E41D14">
        <w:rPr>
          <w:rFonts w:ascii="Bookman Old Style" w:hAnsi="Bookman Old Style"/>
          <w:sz w:val="18"/>
          <w:szCs w:val="18"/>
        </w:rPr>
        <w:t>La obligación de realizar</w:t>
      </w:r>
      <w:r w:rsidRPr="00E41D14">
        <w:rPr>
          <w:rFonts w:ascii="Bookman Old Style" w:hAnsi="Bookman Old Style"/>
          <w:sz w:val="18"/>
          <w:szCs w:val="18"/>
        </w:rPr>
        <w:t xml:space="preserve"> las obras de urbanización y edificación, conforme con la normativa y planeamiento urbanístico y con las cargas urbanísticas correspondientes;</w:t>
      </w:r>
    </w:p>
    <w:p w14:paraId="59E85093" w14:textId="77777777" w:rsidR="00555B5C" w:rsidRPr="00E41D14" w:rsidRDefault="00AE2F34" w:rsidP="00555B5C">
      <w:pPr>
        <w:widowControl w:val="0"/>
        <w:numPr>
          <w:ilvl w:val="0"/>
          <w:numId w:val="9"/>
        </w:numPr>
        <w:autoSpaceDE w:val="0"/>
        <w:autoSpaceDN w:val="0"/>
        <w:adjustRightInd w:val="0"/>
        <w:spacing w:after="120"/>
        <w:ind w:right="64"/>
        <w:jc w:val="both"/>
        <w:rPr>
          <w:rFonts w:ascii="Bookman Old Style" w:hAnsi="Bookman Old Style"/>
          <w:sz w:val="18"/>
          <w:szCs w:val="18"/>
        </w:rPr>
      </w:pPr>
      <w:r w:rsidRPr="00E41D14">
        <w:rPr>
          <w:rFonts w:ascii="Bookman Old Style" w:hAnsi="Bookman Old Style"/>
          <w:sz w:val="18"/>
          <w:szCs w:val="18"/>
        </w:rPr>
        <w:t>La obligación de destinar los predios al uso previsto en la ley o el planeamiento urbanístico;</w:t>
      </w:r>
    </w:p>
    <w:p w14:paraId="4067F49D" w14:textId="77777777" w:rsidR="00555B5C" w:rsidRPr="00E41D14" w:rsidRDefault="00AE2F34" w:rsidP="00555B5C">
      <w:pPr>
        <w:widowControl w:val="0"/>
        <w:numPr>
          <w:ilvl w:val="0"/>
          <w:numId w:val="9"/>
        </w:numPr>
        <w:autoSpaceDE w:val="0"/>
        <w:autoSpaceDN w:val="0"/>
        <w:adjustRightInd w:val="0"/>
        <w:spacing w:after="120"/>
        <w:ind w:right="64"/>
        <w:jc w:val="both"/>
        <w:rPr>
          <w:rFonts w:ascii="Bookman Old Style" w:hAnsi="Bookman Old Style"/>
          <w:sz w:val="18"/>
          <w:szCs w:val="18"/>
        </w:rPr>
      </w:pPr>
      <w:r w:rsidRPr="00E41D14">
        <w:rPr>
          <w:rFonts w:ascii="Bookman Old Style" w:hAnsi="Bookman Old Style"/>
          <w:sz w:val="18"/>
          <w:szCs w:val="18"/>
        </w:rPr>
        <w:t>El derecho de la s</w:t>
      </w:r>
      <w:r w:rsidRPr="00E41D14">
        <w:rPr>
          <w:rFonts w:ascii="Bookman Old Style" w:hAnsi="Bookman Old Style"/>
          <w:sz w:val="18"/>
          <w:szCs w:val="18"/>
        </w:rPr>
        <w:t>ociedad a participar en  los beneficios producidos por la planificación urbanística y el desarrollo urbano en general;</w:t>
      </w:r>
    </w:p>
    <w:p w14:paraId="6F200360" w14:textId="77777777" w:rsidR="00555B5C" w:rsidRPr="00E41D14" w:rsidRDefault="00AE2F34" w:rsidP="00555B5C">
      <w:pPr>
        <w:widowControl w:val="0"/>
        <w:numPr>
          <w:ilvl w:val="0"/>
          <w:numId w:val="9"/>
        </w:numPr>
        <w:autoSpaceDE w:val="0"/>
        <w:autoSpaceDN w:val="0"/>
        <w:adjustRightInd w:val="0"/>
        <w:spacing w:after="120"/>
        <w:ind w:right="64"/>
        <w:jc w:val="both"/>
        <w:rPr>
          <w:rFonts w:ascii="Bookman Old Style" w:hAnsi="Bookman Old Style"/>
          <w:sz w:val="18"/>
          <w:szCs w:val="18"/>
        </w:rPr>
      </w:pPr>
      <w:r w:rsidRPr="00E41D14">
        <w:rPr>
          <w:rFonts w:ascii="Bookman Old Style" w:hAnsi="Bookman Old Style"/>
          <w:sz w:val="18"/>
          <w:szCs w:val="18"/>
        </w:rPr>
        <w:t>El control de prácticas especulativas sobre bienes inmuebles y el estímulo a un uso socialmente justo y ambientalmente sustentable del su</w:t>
      </w:r>
      <w:r w:rsidRPr="00E41D14">
        <w:rPr>
          <w:rFonts w:ascii="Bookman Old Style" w:hAnsi="Bookman Old Style"/>
          <w:sz w:val="18"/>
          <w:szCs w:val="18"/>
        </w:rPr>
        <w:t>elo;</w:t>
      </w:r>
    </w:p>
    <w:p w14:paraId="3A2E59A2" w14:textId="77777777" w:rsidR="00555B5C" w:rsidRPr="00E41D14" w:rsidRDefault="00AE2F34" w:rsidP="00555B5C">
      <w:pPr>
        <w:widowControl w:val="0"/>
        <w:numPr>
          <w:ilvl w:val="0"/>
          <w:numId w:val="9"/>
        </w:numPr>
        <w:autoSpaceDE w:val="0"/>
        <w:autoSpaceDN w:val="0"/>
        <w:adjustRightInd w:val="0"/>
        <w:spacing w:after="120"/>
        <w:ind w:right="64"/>
        <w:jc w:val="both"/>
        <w:rPr>
          <w:rFonts w:ascii="Bookman Old Style" w:hAnsi="Bookman Old Style"/>
          <w:sz w:val="18"/>
          <w:szCs w:val="18"/>
        </w:rPr>
      </w:pPr>
      <w:r w:rsidRPr="00E41D14">
        <w:rPr>
          <w:rFonts w:ascii="Bookman Old Style" w:hAnsi="Bookman Old Style"/>
          <w:sz w:val="18"/>
          <w:szCs w:val="18"/>
        </w:rPr>
        <w:t>La promoción de condiciones que faciliten el acceso al suelo con servicios a la población con ingresos medios y bajos;</w:t>
      </w:r>
    </w:p>
    <w:p w14:paraId="1F317B16" w14:textId="77777777" w:rsidR="00555B5C" w:rsidRPr="00E41D14" w:rsidRDefault="00AE2F34" w:rsidP="00555B5C">
      <w:pPr>
        <w:spacing w:before="120" w:after="0" w:line="240" w:lineRule="auto"/>
        <w:ind w:left="567" w:hanging="567"/>
        <w:jc w:val="both"/>
        <w:rPr>
          <w:rFonts w:ascii="Bookman Old Style" w:hAnsi="Bookman Old Style" w:cs="Times New Roman"/>
          <w:color w:val="000000" w:themeColor="text1"/>
          <w:sz w:val="18"/>
          <w:szCs w:val="18"/>
        </w:rPr>
      </w:pPr>
      <w:r w:rsidRPr="00E41D14">
        <w:rPr>
          <w:rFonts w:ascii="Bookman Old Style" w:hAnsi="Bookman Old Style" w:cs="Times New Roman"/>
          <w:color w:val="000000" w:themeColor="text1"/>
          <w:sz w:val="18"/>
          <w:szCs w:val="18"/>
        </w:rPr>
        <w:t xml:space="preserve">Que, el artículo 90 del COOTAD, inciso tercero establece que los Gobiernos Autónomos Descentralizados Municipales y Metropolitanos, </w:t>
      </w:r>
      <w:r w:rsidRPr="00E41D14">
        <w:rPr>
          <w:rFonts w:ascii="Bookman Old Style" w:hAnsi="Bookman Old Style" w:cs="Times New Roman"/>
          <w:color w:val="000000" w:themeColor="text1"/>
          <w:sz w:val="18"/>
          <w:szCs w:val="18"/>
        </w:rPr>
        <w:t>en sus respectivas jurisdicciones definirán y emitirán las políticas locales en lo relativo al ordenamiento territorial y al uso y gestión del suelo, de conformidad con los lineamientos nacionales.</w:t>
      </w:r>
    </w:p>
    <w:p w14:paraId="484BCFA9" w14:textId="77777777" w:rsidR="00555B5C" w:rsidRPr="00E41D14" w:rsidRDefault="00AE2F34" w:rsidP="00555B5C">
      <w:pPr>
        <w:spacing w:before="120" w:after="0" w:line="240" w:lineRule="auto"/>
        <w:ind w:left="567" w:hanging="567"/>
        <w:jc w:val="both"/>
        <w:rPr>
          <w:rFonts w:ascii="Bookman Old Style" w:hAnsi="Bookman Old Style" w:cs="Times New Roman"/>
          <w:color w:val="000000" w:themeColor="text1"/>
          <w:sz w:val="18"/>
          <w:szCs w:val="18"/>
        </w:rPr>
      </w:pPr>
      <w:r w:rsidRPr="00E41D14">
        <w:rPr>
          <w:rFonts w:ascii="Bookman Old Style" w:hAnsi="Bookman Old Style" w:cs="Times New Roman"/>
          <w:color w:val="000000" w:themeColor="text1"/>
          <w:sz w:val="18"/>
          <w:szCs w:val="18"/>
        </w:rPr>
        <w:t>Que, el artículo 01 la L</w:t>
      </w:r>
      <w:r>
        <w:rPr>
          <w:rFonts w:ascii="Bookman Old Style" w:hAnsi="Bookman Old Style" w:cs="Times New Roman"/>
          <w:color w:val="000000" w:themeColor="text1"/>
          <w:sz w:val="18"/>
          <w:szCs w:val="18"/>
        </w:rPr>
        <w:t>O</w:t>
      </w:r>
      <w:r w:rsidRPr="00E41D14">
        <w:rPr>
          <w:rFonts w:ascii="Bookman Old Style" w:hAnsi="Bookman Old Style" w:cs="Times New Roman"/>
          <w:color w:val="000000" w:themeColor="text1"/>
          <w:sz w:val="18"/>
          <w:szCs w:val="18"/>
        </w:rPr>
        <w:t>OTUGS, señala que la ley tiene po</w:t>
      </w:r>
      <w:r w:rsidRPr="00E41D14">
        <w:rPr>
          <w:rFonts w:ascii="Bookman Old Style" w:hAnsi="Bookman Old Style" w:cs="Times New Roman"/>
          <w:color w:val="000000" w:themeColor="text1"/>
          <w:sz w:val="18"/>
          <w:szCs w:val="18"/>
        </w:rPr>
        <w:t>r objeto fijar las reglas y principios generales que rigen el ejercicio de las  competencias de ordenamiento territorial, uso y gestión del suelo urbano y rural, y su relación con otras que incidan significativamente sobre el territorio o lo ocupen, para q</w:t>
      </w:r>
      <w:r w:rsidRPr="00E41D14">
        <w:rPr>
          <w:rFonts w:ascii="Bookman Old Style" w:hAnsi="Bookman Old Style" w:cs="Times New Roman"/>
          <w:color w:val="000000" w:themeColor="text1"/>
          <w:sz w:val="18"/>
          <w:szCs w:val="18"/>
        </w:rPr>
        <w:t>ue se articulen eficazmente, promuevan el desarrollo equitativo y equilibrado del territorio y propicien el ejercicio del derecho a la ciudad, el hábitat seguro y saludable, y a la vivienda adecuada y digna, en cumplimiento de la función social y ambiental</w:t>
      </w:r>
      <w:r w:rsidRPr="00E41D14">
        <w:rPr>
          <w:rFonts w:ascii="Bookman Old Style" w:hAnsi="Bookman Old Style" w:cs="Times New Roman"/>
          <w:color w:val="000000" w:themeColor="text1"/>
          <w:sz w:val="18"/>
          <w:szCs w:val="18"/>
        </w:rPr>
        <w:t xml:space="preserve"> de la propiedad e impulsando un desarrollo urbano inclusivo e integrador para el Buen Vivir de las personas, en concordancia con las competencias de los diferentes niveles de gobierno.</w:t>
      </w:r>
    </w:p>
    <w:p w14:paraId="1F6A69FA" w14:textId="77777777" w:rsidR="00555B5C" w:rsidRPr="00E41D14" w:rsidRDefault="00AE2F34" w:rsidP="00555B5C">
      <w:pPr>
        <w:spacing w:before="120" w:after="0" w:line="240" w:lineRule="auto"/>
        <w:ind w:left="567" w:hanging="567"/>
        <w:jc w:val="both"/>
        <w:rPr>
          <w:rFonts w:ascii="Bookman Old Style" w:hAnsi="Bookman Old Style" w:cs="Times New Roman"/>
          <w:color w:val="000000" w:themeColor="text1"/>
          <w:sz w:val="18"/>
          <w:szCs w:val="18"/>
        </w:rPr>
      </w:pPr>
      <w:commentRangeStart w:id="2"/>
      <w:r w:rsidRPr="00E41D14">
        <w:rPr>
          <w:rFonts w:ascii="Bookman Old Style" w:hAnsi="Bookman Old Style" w:cs="Times New Roman"/>
          <w:color w:val="000000" w:themeColor="text1"/>
          <w:sz w:val="18"/>
          <w:szCs w:val="18"/>
        </w:rPr>
        <w:t>Que, el artículo 5 de la Ley Orgánica Ordenamiento Territorial Uso y G</w:t>
      </w:r>
      <w:r w:rsidRPr="00E41D14">
        <w:rPr>
          <w:rFonts w:ascii="Bookman Old Style" w:hAnsi="Bookman Old Style" w:cs="Times New Roman"/>
          <w:color w:val="000000" w:themeColor="text1"/>
          <w:sz w:val="18"/>
          <w:szCs w:val="18"/>
        </w:rPr>
        <w:t>estión de Suelo, (en adelante LO</w:t>
      </w:r>
      <w:r>
        <w:rPr>
          <w:rFonts w:ascii="Bookman Old Style" w:hAnsi="Bookman Old Style" w:cs="Times New Roman"/>
          <w:color w:val="000000" w:themeColor="text1"/>
          <w:sz w:val="18"/>
          <w:szCs w:val="18"/>
        </w:rPr>
        <w:t>O</w:t>
      </w:r>
      <w:r w:rsidRPr="00E41D14">
        <w:rPr>
          <w:rFonts w:ascii="Bookman Old Style" w:hAnsi="Bookman Old Style" w:cs="Times New Roman"/>
          <w:color w:val="000000" w:themeColor="text1"/>
          <w:sz w:val="18"/>
          <w:szCs w:val="18"/>
        </w:rPr>
        <w:t>TUGS), establece los principios rectores para el ordenamiento territorial, uso y la gestión del suelo</w:t>
      </w:r>
      <w:commentRangeEnd w:id="2"/>
      <w:r w:rsidRPr="00E41D14">
        <w:rPr>
          <w:rFonts w:ascii="Bookman Old Style" w:hAnsi="Bookman Old Style"/>
          <w:sz w:val="18"/>
          <w:szCs w:val="18"/>
        </w:rPr>
        <w:commentReference w:id="2"/>
      </w:r>
    </w:p>
    <w:p w14:paraId="50705EA8" w14:textId="77777777" w:rsidR="00555B5C" w:rsidRPr="00E41D14" w:rsidRDefault="00AE2F34" w:rsidP="00555B5C">
      <w:pPr>
        <w:spacing w:after="0" w:line="240" w:lineRule="auto"/>
        <w:ind w:left="567" w:hanging="567"/>
        <w:jc w:val="both"/>
        <w:rPr>
          <w:rFonts w:ascii="Bookman Old Style" w:hAnsi="Bookman Old Style" w:cs="Times New Roman"/>
          <w:color w:val="000000" w:themeColor="text1"/>
          <w:sz w:val="18"/>
          <w:szCs w:val="18"/>
        </w:rPr>
      </w:pPr>
      <w:r w:rsidRPr="00E41D14">
        <w:rPr>
          <w:rFonts w:ascii="Bookman Old Style" w:hAnsi="Bookman Old Style" w:cs="Times New Roman"/>
          <w:color w:val="000000" w:themeColor="text1"/>
          <w:sz w:val="18"/>
          <w:szCs w:val="18"/>
        </w:rPr>
        <w:t>Que, el artículo 10 la LO</w:t>
      </w:r>
      <w:r>
        <w:rPr>
          <w:rFonts w:ascii="Bookman Old Style" w:hAnsi="Bookman Old Style" w:cs="Times New Roman"/>
          <w:color w:val="000000" w:themeColor="text1"/>
          <w:sz w:val="18"/>
          <w:szCs w:val="18"/>
        </w:rPr>
        <w:t>O</w:t>
      </w:r>
      <w:r w:rsidRPr="00E41D14">
        <w:rPr>
          <w:rFonts w:ascii="Bookman Old Style" w:hAnsi="Bookman Old Style" w:cs="Times New Roman"/>
          <w:color w:val="000000" w:themeColor="text1"/>
          <w:sz w:val="18"/>
          <w:szCs w:val="18"/>
        </w:rPr>
        <w:t>TUGS, señala que el objeto del ordenamiento territorial es: 1. La utilización racional y sos</w:t>
      </w:r>
      <w:r w:rsidRPr="00E41D14">
        <w:rPr>
          <w:rFonts w:ascii="Bookman Old Style" w:hAnsi="Bookman Old Style" w:cs="Times New Roman"/>
          <w:color w:val="000000" w:themeColor="text1"/>
          <w:sz w:val="18"/>
          <w:szCs w:val="18"/>
        </w:rPr>
        <w:t>tenible de los recursos del territorio. 2. La protección del patrimonio natural y cultural del territorio. 3. La regulación de las intervenciones en el territorio proponiendo e implementando normas que orienten la formulación de ejecución de políticas públ</w:t>
      </w:r>
      <w:r w:rsidRPr="00E41D14">
        <w:rPr>
          <w:rFonts w:ascii="Bookman Old Style" w:hAnsi="Bookman Old Style" w:cs="Times New Roman"/>
          <w:color w:val="000000" w:themeColor="text1"/>
          <w:sz w:val="18"/>
          <w:szCs w:val="18"/>
        </w:rPr>
        <w:t>icas.</w:t>
      </w:r>
    </w:p>
    <w:p w14:paraId="01EC2DC6" w14:textId="77777777" w:rsidR="00555B5C" w:rsidRPr="00E41D14" w:rsidRDefault="00AE2F34" w:rsidP="00555B5C">
      <w:pPr>
        <w:spacing w:after="0" w:line="240" w:lineRule="auto"/>
        <w:ind w:left="567" w:hanging="567"/>
        <w:jc w:val="both"/>
        <w:rPr>
          <w:rFonts w:ascii="Bookman Old Style" w:hAnsi="Bookman Old Style" w:cs="Times New Roman"/>
          <w:color w:val="000000" w:themeColor="text1"/>
          <w:sz w:val="18"/>
          <w:szCs w:val="18"/>
        </w:rPr>
      </w:pPr>
      <w:r w:rsidRPr="00E41D14">
        <w:rPr>
          <w:rFonts w:ascii="Bookman Old Style" w:hAnsi="Bookman Old Style" w:cs="Times New Roman"/>
          <w:color w:val="000000" w:themeColor="text1"/>
          <w:sz w:val="18"/>
          <w:szCs w:val="18"/>
        </w:rPr>
        <w:t>Que, el artículo 18 la LO</w:t>
      </w:r>
      <w:r>
        <w:rPr>
          <w:rFonts w:ascii="Bookman Old Style" w:hAnsi="Bookman Old Style" w:cs="Times New Roman"/>
          <w:color w:val="000000" w:themeColor="text1"/>
          <w:sz w:val="18"/>
          <w:szCs w:val="18"/>
        </w:rPr>
        <w:t>O</w:t>
      </w:r>
      <w:r w:rsidRPr="00E41D14">
        <w:rPr>
          <w:rFonts w:ascii="Bookman Old Style" w:hAnsi="Bookman Old Style" w:cs="Times New Roman"/>
          <w:color w:val="000000" w:themeColor="text1"/>
          <w:sz w:val="18"/>
          <w:szCs w:val="18"/>
        </w:rPr>
        <w:t xml:space="preserve">TUGS, señala que el objeto del ordenamiento territorial es: 1. La utilización racional </w:t>
      </w:r>
    </w:p>
    <w:p w14:paraId="5CA4B721" w14:textId="77777777" w:rsidR="00555B5C" w:rsidRPr="00E41D14" w:rsidRDefault="00AE2F34" w:rsidP="00555B5C">
      <w:pPr>
        <w:spacing w:after="0" w:line="240" w:lineRule="auto"/>
        <w:ind w:left="567" w:hanging="567"/>
        <w:jc w:val="both"/>
        <w:rPr>
          <w:rFonts w:ascii="Bookman Old Style" w:hAnsi="Bookman Old Style" w:cs="Times New Roman"/>
          <w:color w:val="000000" w:themeColor="text1"/>
          <w:sz w:val="18"/>
          <w:szCs w:val="18"/>
        </w:rPr>
      </w:pPr>
    </w:p>
    <w:p w14:paraId="361261A8" w14:textId="77777777" w:rsidR="00555B5C" w:rsidRPr="00E41D14" w:rsidRDefault="00AE2F34" w:rsidP="00555B5C">
      <w:pPr>
        <w:spacing w:after="0" w:line="240" w:lineRule="auto"/>
        <w:ind w:left="567" w:hanging="567"/>
        <w:jc w:val="both"/>
        <w:rPr>
          <w:rFonts w:ascii="Bookman Old Style" w:hAnsi="Bookman Old Style" w:cs="Times New Roman"/>
          <w:color w:val="000000" w:themeColor="text1"/>
          <w:sz w:val="18"/>
          <w:szCs w:val="18"/>
        </w:rPr>
      </w:pPr>
      <w:commentRangeStart w:id="3"/>
      <w:r w:rsidRPr="00E41D14">
        <w:rPr>
          <w:rFonts w:ascii="Bookman Old Style" w:hAnsi="Bookman Old Style" w:cs="Times New Roman"/>
          <w:color w:val="000000" w:themeColor="text1"/>
          <w:sz w:val="18"/>
          <w:szCs w:val="18"/>
        </w:rPr>
        <w:t>Que, el artículo 71 de la LO</w:t>
      </w:r>
      <w:r>
        <w:rPr>
          <w:rFonts w:ascii="Bookman Old Style" w:hAnsi="Bookman Old Style" w:cs="Times New Roman"/>
          <w:color w:val="000000" w:themeColor="text1"/>
          <w:sz w:val="18"/>
          <w:szCs w:val="18"/>
        </w:rPr>
        <w:t>O</w:t>
      </w:r>
      <w:r w:rsidRPr="00E41D14">
        <w:rPr>
          <w:rFonts w:ascii="Bookman Old Style" w:hAnsi="Bookman Old Style" w:cs="Times New Roman"/>
          <w:color w:val="000000" w:themeColor="text1"/>
          <w:sz w:val="18"/>
          <w:szCs w:val="18"/>
        </w:rPr>
        <w:t xml:space="preserve">TUGS, establece que los instrumentos de financiamiento del desarrollo urbano son mecanismos que permiten </w:t>
      </w:r>
      <w:r w:rsidRPr="00E41D14">
        <w:rPr>
          <w:rFonts w:ascii="Bookman Old Style" w:hAnsi="Bookman Old Style" w:cs="Times New Roman"/>
          <w:color w:val="000000" w:themeColor="text1"/>
          <w:sz w:val="18"/>
          <w:szCs w:val="18"/>
        </w:rPr>
        <w:t>la participación de la sociedad en los beneficios económicos producidos por la planificación urbanística y el desarrollo urbano en general, particularmente cuando: se transforma el suelo rural en urbano; se transforma el suelo rural en suelo rural de expan</w:t>
      </w:r>
      <w:r w:rsidRPr="00E41D14">
        <w:rPr>
          <w:rFonts w:ascii="Bookman Old Style" w:hAnsi="Bookman Old Style" w:cs="Times New Roman"/>
          <w:color w:val="000000" w:themeColor="text1"/>
          <w:sz w:val="18"/>
          <w:szCs w:val="18"/>
        </w:rPr>
        <w:t>sión urbana; se modifican los usos del suelo; se autoriza un mayor aprovechamiento del suelo.</w:t>
      </w:r>
      <w:commentRangeEnd w:id="3"/>
      <w:r w:rsidRPr="00E41D14">
        <w:rPr>
          <w:rFonts w:ascii="Bookman Old Style" w:hAnsi="Bookman Old Style"/>
          <w:sz w:val="18"/>
          <w:szCs w:val="18"/>
        </w:rPr>
        <w:commentReference w:id="3"/>
      </w:r>
    </w:p>
    <w:p w14:paraId="7A392D63" w14:textId="77777777" w:rsidR="00555B5C" w:rsidRPr="00E41D14" w:rsidRDefault="00AE2F34" w:rsidP="00555B5C">
      <w:pPr>
        <w:spacing w:after="0" w:line="240" w:lineRule="auto"/>
        <w:ind w:left="567" w:hanging="567"/>
        <w:jc w:val="both"/>
        <w:rPr>
          <w:rFonts w:ascii="Bookman Old Style" w:hAnsi="Bookman Old Style" w:cs="Times New Roman"/>
          <w:color w:val="000000" w:themeColor="text1"/>
          <w:sz w:val="18"/>
          <w:szCs w:val="18"/>
        </w:rPr>
      </w:pPr>
    </w:p>
    <w:p w14:paraId="7E8F3A7A" w14:textId="77777777" w:rsidR="00555B5C" w:rsidRPr="00E41D14" w:rsidRDefault="00AE2F34" w:rsidP="00555B5C">
      <w:pPr>
        <w:spacing w:before="120" w:after="120" w:line="240" w:lineRule="auto"/>
        <w:ind w:left="567" w:hanging="567"/>
        <w:jc w:val="both"/>
        <w:rPr>
          <w:rFonts w:ascii="Bookman Old Style" w:hAnsi="Bookman Old Style" w:cs="Times New Roman"/>
          <w:color w:val="000000" w:themeColor="text1"/>
          <w:sz w:val="18"/>
          <w:szCs w:val="18"/>
        </w:rPr>
      </w:pPr>
      <w:r w:rsidRPr="00E41D14">
        <w:rPr>
          <w:rFonts w:ascii="Bookman Old Style" w:hAnsi="Bookman Old Style" w:cs="Times New Roman"/>
          <w:color w:val="000000" w:themeColor="text1"/>
          <w:sz w:val="18"/>
          <w:szCs w:val="18"/>
        </w:rPr>
        <w:t>Que, el artículo 72 de la LO</w:t>
      </w:r>
      <w:r>
        <w:rPr>
          <w:rFonts w:ascii="Bookman Old Style" w:hAnsi="Bookman Old Style" w:cs="Times New Roman"/>
          <w:color w:val="000000" w:themeColor="text1"/>
          <w:sz w:val="18"/>
          <w:szCs w:val="18"/>
        </w:rPr>
        <w:t>O</w:t>
      </w:r>
      <w:r w:rsidRPr="00E41D14">
        <w:rPr>
          <w:rFonts w:ascii="Bookman Old Style" w:hAnsi="Bookman Old Style" w:cs="Times New Roman"/>
          <w:color w:val="000000" w:themeColor="text1"/>
          <w:sz w:val="18"/>
          <w:szCs w:val="18"/>
        </w:rPr>
        <w:t>TUGS, establece que los Gobiernos Autónomos Descentralizados Municipales o Metropolitanos, para garantizar la participación de la</w:t>
      </w:r>
      <w:r w:rsidRPr="00E41D14">
        <w:rPr>
          <w:rFonts w:ascii="Bookman Old Style" w:hAnsi="Bookman Old Style" w:cs="Times New Roman"/>
          <w:color w:val="000000" w:themeColor="text1"/>
          <w:sz w:val="18"/>
          <w:szCs w:val="18"/>
        </w:rPr>
        <w:t xml:space="preserve"> sociedad en los beneficios económicos producidos por la planificación urbanística y el desarrollo urbano en general, utilizarán la concesión onerosa de derechos por la transformación de suelo rural a suelo rural de expansión urbana o suelo urbano; la modi</w:t>
      </w:r>
      <w:r w:rsidRPr="00E41D14">
        <w:rPr>
          <w:rFonts w:ascii="Bookman Old Style" w:hAnsi="Bookman Old Style" w:cs="Times New Roman"/>
          <w:color w:val="000000" w:themeColor="text1"/>
          <w:sz w:val="18"/>
          <w:szCs w:val="18"/>
        </w:rPr>
        <w:t xml:space="preserve">ficación de usos del suelo; o, la autorización de un mayor aprovechamiento del suelo y exigirán a los solicitantes de los permisos respectivos una participación justa del Estado en el beneficio económico que estos derechos adicionales significan. Y señala </w:t>
      </w:r>
      <w:r w:rsidRPr="00E41D14">
        <w:rPr>
          <w:rFonts w:ascii="Bookman Old Style" w:hAnsi="Bookman Old Style" w:cs="Times New Roman"/>
          <w:color w:val="000000" w:themeColor="text1"/>
          <w:sz w:val="18"/>
          <w:szCs w:val="18"/>
        </w:rPr>
        <w:t>que, con la finalidad de incentivar la construcción de vivienda de interés social o de renovación urbana, el Gobierno Autónomo Descentralizado Municipal o Metropolitano podrá exonerar o rebajar el pago por la concesión onerosa de los derechos.</w:t>
      </w:r>
    </w:p>
    <w:p w14:paraId="57C362EA" w14:textId="77777777" w:rsidR="00555B5C" w:rsidRPr="00E41D14" w:rsidRDefault="00AE2F34" w:rsidP="00555B5C">
      <w:pPr>
        <w:spacing w:before="120" w:after="120" w:line="240" w:lineRule="auto"/>
        <w:ind w:left="567" w:hanging="567"/>
        <w:jc w:val="both"/>
        <w:rPr>
          <w:rFonts w:ascii="Bookman Old Style" w:hAnsi="Bookman Old Style" w:cs="Times New Roman"/>
          <w:color w:val="000000" w:themeColor="text1"/>
          <w:sz w:val="18"/>
          <w:szCs w:val="18"/>
        </w:rPr>
      </w:pPr>
      <w:r w:rsidRPr="00E41D14">
        <w:rPr>
          <w:rFonts w:ascii="Bookman Old Style" w:hAnsi="Bookman Old Style" w:cs="Times New Roman"/>
          <w:color w:val="000000" w:themeColor="text1"/>
          <w:sz w:val="18"/>
          <w:szCs w:val="18"/>
        </w:rPr>
        <w:lastRenderedPageBreak/>
        <w:t>Que, el artí</w:t>
      </w:r>
      <w:r w:rsidRPr="00E41D14">
        <w:rPr>
          <w:rFonts w:ascii="Bookman Old Style" w:hAnsi="Bookman Old Style" w:cs="Times New Roman"/>
          <w:color w:val="000000" w:themeColor="text1"/>
          <w:sz w:val="18"/>
          <w:szCs w:val="18"/>
        </w:rPr>
        <w:t>culo 73 de la LO</w:t>
      </w:r>
      <w:r>
        <w:rPr>
          <w:rFonts w:ascii="Bookman Old Style" w:hAnsi="Bookman Old Style" w:cs="Times New Roman"/>
          <w:color w:val="000000" w:themeColor="text1"/>
          <w:sz w:val="18"/>
          <w:szCs w:val="18"/>
        </w:rPr>
        <w:t>O</w:t>
      </w:r>
      <w:r w:rsidRPr="00E41D14">
        <w:rPr>
          <w:rFonts w:ascii="Bookman Old Style" w:hAnsi="Bookman Old Style" w:cs="Times New Roman"/>
          <w:color w:val="000000" w:themeColor="text1"/>
          <w:sz w:val="18"/>
          <w:szCs w:val="18"/>
        </w:rPr>
        <w:t>TUGS, establece que los pagos por concepto de concesión onerosa de derechos al Gobierno Autónomo Descentralizado municipal o metropolitano se realizarán en dinero o en especie como: suelo urbanizado, vivienda de interés social, equipamient</w:t>
      </w:r>
      <w:r w:rsidRPr="00E41D14">
        <w:rPr>
          <w:rFonts w:ascii="Bookman Old Style" w:hAnsi="Bookman Old Style" w:cs="Times New Roman"/>
          <w:color w:val="000000" w:themeColor="text1"/>
          <w:sz w:val="18"/>
          <w:szCs w:val="18"/>
        </w:rPr>
        <w:t xml:space="preserve">os comunitarios o infraestructuras.  </w:t>
      </w:r>
    </w:p>
    <w:p w14:paraId="7DB689F0" w14:textId="77777777" w:rsidR="00555B5C" w:rsidRPr="00E41D14" w:rsidRDefault="00AE2F34" w:rsidP="00555B5C">
      <w:pPr>
        <w:spacing w:before="120" w:after="120" w:line="240" w:lineRule="auto"/>
        <w:ind w:left="567" w:hanging="567"/>
        <w:jc w:val="both"/>
        <w:rPr>
          <w:rFonts w:ascii="Bookman Old Style" w:hAnsi="Bookman Old Style" w:cs="Times New Roman"/>
          <w:color w:val="000000" w:themeColor="text1"/>
          <w:sz w:val="18"/>
          <w:szCs w:val="18"/>
        </w:rPr>
      </w:pPr>
      <w:r w:rsidRPr="00E41D14">
        <w:rPr>
          <w:rFonts w:ascii="Bookman Old Style" w:hAnsi="Bookman Old Style" w:cs="Times New Roman"/>
          <w:color w:val="000000" w:themeColor="text1"/>
          <w:sz w:val="18"/>
          <w:szCs w:val="18"/>
        </w:rPr>
        <w:t>Que, los numerales 1, 2 y 3 del artículo 90 de la L</w:t>
      </w:r>
      <w:r>
        <w:rPr>
          <w:rFonts w:ascii="Bookman Old Style" w:hAnsi="Bookman Old Style" w:cs="Times New Roman"/>
          <w:color w:val="000000" w:themeColor="text1"/>
          <w:sz w:val="18"/>
          <w:szCs w:val="18"/>
        </w:rPr>
        <w:t>O</w:t>
      </w:r>
      <w:r w:rsidRPr="00E41D14">
        <w:rPr>
          <w:rFonts w:ascii="Bookman Old Style" w:hAnsi="Bookman Old Style" w:cs="Times New Roman"/>
          <w:color w:val="000000" w:themeColor="text1"/>
          <w:sz w:val="18"/>
          <w:szCs w:val="18"/>
        </w:rPr>
        <w:t xml:space="preserve">OTUGS, establece atribuciones y obligaciones de los Gobiernos Autónomos Descentralizados municipales y metropolitano para el uso y gestión del suelo. </w:t>
      </w:r>
    </w:p>
    <w:p w14:paraId="5ED6C1B5" w14:textId="77777777" w:rsidR="00555B5C" w:rsidRPr="00E41D14" w:rsidRDefault="00AE2F34" w:rsidP="00555B5C">
      <w:pPr>
        <w:spacing w:after="0" w:line="240" w:lineRule="auto"/>
        <w:ind w:left="567" w:hanging="567"/>
        <w:jc w:val="both"/>
        <w:rPr>
          <w:rFonts w:ascii="Bookman Old Style" w:hAnsi="Bookman Old Style" w:cs="Times New Roman"/>
          <w:color w:val="000000" w:themeColor="text1"/>
          <w:sz w:val="18"/>
          <w:szCs w:val="18"/>
        </w:rPr>
      </w:pPr>
      <w:r w:rsidRPr="00E41D14">
        <w:rPr>
          <w:rFonts w:ascii="Bookman Old Style" w:hAnsi="Bookman Old Style" w:cs="Times New Roman"/>
          <w:color w:val="000000" w:themeColor="text1"/>
          <w:sz w:val="18"/>
          <w:szCs w:val="18"/>
        </w:rPr>
        <w:t>Que, los numera</w:t>
      </w:r>
      <w:r w:rsidRPr="00E41D14">
        <w:rPr>
          <w:rFonts w:ascii="Bookman Old Style" w:hAnsi="Bookman Old Style" w:cs="Times New Roman"/>
          <w:color w:val="000000" w:themeColor="text1"/>
          <w:sz w:val="18"/>
          <w:szCs w:val="18"/>
        </w:rPr>
        <w:t>les 4 y 12 del artículo 5 del Código Orgánico del Ambiente (en adelante Código del Ambiente), establece que la población tiene derecho a vivir en un ambiente sano, comprendiéndose, la conservación, preservación y recuperación de los recursos hídricos, cuen</w:t>
      </w:r>
      <w:r w:rsidRPr="00E41D14">
        <w:rPr>
          <w:rFonts w:ascii="Bookman Old Style" w:hAnsi="Bookman Old Style" w:cs="Times New Roman"/>
          <w:color w:val="000000" w:themeColor="text1"/>
          <w:sz w:val="18"/>
          <w:szCs w:val="18"/>
        </w:rPr>
        <w:t>cas hidrográficas y caudales ecológicos asociados al ciclo hidrológico; así como la implementación de planes, programas, acciones y medidas de adaptación para aumentar la resiliencia y reducir la vulnerabilidad ambiental, social y económica frente a la var</w:t>
      </w:r>
      <w:r w:rsidRPr="00E41D14">
        <w:rPr>
          <w:rFonts w:ascii="Bookman Old Style" w:hAnsi="Bookman Old Style" w:cs="Times New Roman"/>
          <w:color w:val="000000" w:themeColor="text1"/>
          <w:sz w:val="18"/>
          <w:szCs w:val="18"/>
        </w:rPr>
        <w:t>iabilidad climática y a los impactos del cambio climático, así como la implementación de los mismos para mitigar sus causas.</w:t>
      </w:r>
    </w:p>
    <w:p w14:paraId="6FD230F7" w14:textId="77777777" w:rsidR="00555B5C" w:rsidRPr="00E41D14" w:rsidRDefault="00AE2F34" w:rsidP="00555B5C">
      <w:pPr>
        <w:spacing w:after="0" w:line="240" w:lineRule="auto"/>
        <w:ind w:left="567" w:hanging="567"/>
        <w:jc w:val="both"/>
        <w:rPr>
          <w:rFonts w:ascii="Bookman Old Style" w:hAnsi="Bookman Old Style" w:cs="Times New Roman"/>
          <w:color w:val="000000" w:themeColor="text1"/>
          <w:sz w:val="18"/>
          <w:szCs w:val="18"/>
        </w:rPr>
      </w:pPr>
      <w:r w:rsidRPr="00E41D14">
        <w:rPr>
          <w:rFonts w:ascii="Bookman Old Style" w:hAnsi="Bookman Old Style" w:cs="Times New Roman"/>
          <w:color w:val="000000" w:themeColor="text1"/>
          <w:sz w:val="18"/>
          <w:szCs w:val="18"/>
        </w:rPr>
        <w:t xml:space="preserve">Que, los numerales 6, 7 y 8 del artículo 27 del Código del Ambiente faculta a los gobiernos autónomos descentralizados municipales </w:t>
      </w:r>
      <w:r w:rsidRPr="00E41D14">
        <w:rPr>
          <w:rFonts w:ascii="Bookman Old Style" w:hAnsi="Bookman Old Style" w:cs="Times New Roman"/>
          <w:color w:val="000000" w:themeColor="text1"/>
          <w:sz w:val="18"/>
          <w:szCs w:val="18"/>
        </w:rPr>
        <w:t>y metropolitanos a elaborar planes, programas y proyectos para los sistemas de recolección, transporte, tratamiento y disposición final de residuos o desechos sólidos. Generar normas y procedimientos para la gestión integral de los residuos y desechos para</w:t>
      </w:r>
      <w:r w:rsidRPr="00E41D14">
        <w:rPr>
          <w:rFonts w:ascii="Bookman Old Style" w:hAnsi="Bookman Old Style" w:cs="Times New Roman"/>
          <w:color w:val="000000" w:themeColor="text1"/>
          <w:sz w:val="18"/>
          <w:szCs w:val="18"/>
        </w:rPr>
        <w:t xml:space="preserve"> prevenirlos, aprovecharlos o eliminarlos; y regular y controlar el manejo responsable de la fauna y arbolado urbano.</w:t>
      </w:r>
    </w:p>
    <w:p w14:paraId="6DAD695E" w14:textId="77777777" w:rsidR="00555B5C" w:rsidRPr="00E41D14" w:rsidRDefault="00AE2F34" w:rsidP="00555B5C">
      <w:pPr>
        <w:spacing w:after="0" w:line="240" w:lineRule="auto"/>
        <w:ind w:left="567" w:hanging="567"/>
        <w:jc w:val="both"/>
        <w:rPr>
          <w:rFonts w:ascii="Bookman Old Style" w:hAnsi="Bookman Old Style" w:cs="Times New Roman"/>
          <w:color w:val="000000" w:themeColor="text1"/>
          <w:sz w:val="18"/>
          <w:szCs w:val="18"/>
        </w:rPr>
      </w:pPr>
    </w:p>
    <w:p w14:paraId="30B01BE2" w14:textId="77777777" w:rsidR="00555B5C" w:rsidRPr="00E41D14" w:rsidRDefault="00AE2F34" w:rsidP="00555B5C">
      <w:pPr>
        <w:widowControl w:val="0"/>
        <w:autoSpaceDE w:val="0"/>
        <w:autoSpaceDN w:val="0"/>
        <w:adjustRightInd w:val="0"/>
        <w:spacing w:after="120"/>
        <w:ind w:right="64" w:firstLine="708"/>
        <w:jc w:val="both"/>
        <w:rPr>
          <w:rFonts w:ascii="Bookman Old Style" w:hAnsi="Bookman Old Style"/>
          <w:sz w:val="18"/>
          <w:szCs w:val="18"/>
        </w:rPr>
      </w:pPr>
      <w:r w:rsidRPr="00E41D14">
        <w:rPr>
          <w:rFonts w:ascii="Bookman Old Style" w:hAnsi="Bookman Old Style"/>
          <w:sz w:val="18"/>
          <w:szCs w:val="18"/>
        </w:rPr>
        <w:t xml:space="preserve">Según lo establecido en Disposición Transitoria Novena, ibídem, hasta que se apruebe la normativa técnica correspondiente, los Gobiernos </w:t>
      </w:r>
      <w:r w:rsidRPr="00E41D14">
        <w:rPr>
          <w:rFonts w:ascii="Bookman Old Style" w:hAnsi="Bookman Old Style"/>
          <w:sz w:val="18"/>
          <w:szCs w:val="18"/>
        </w:rPr>
        <w:t>Autónomos Descentralizados aplicarán los parámetros técnicos aprobados en sus respectivas ordenanzas que no se contrapongan a la LOOTUGS.</w:t>
      </w:r>
    </w:p>
    <w:p w14:paraId="6F2A73C2" w14:textId="77777777" w:rsidR="00555B5C" w:rsidRPr="00E41D14" w:rsidRDefault="00AE2F34" w:rsidP="00555B5C">
      <w:pPr>
        <w:ind w:firstLine="708"/>
        <w:jc w:val="both"/>
        <w:rPr>
          <w:rFonts w:ascii="Bookman Old Style" w:hAnsi="Bookman Old Style"/>
          <w:sz w:val="18"/>
          <w:szCs w:val="18"/>
        </w:rPr>
      </w:pPr>
      <w:r w:rsidRPr="00E41D14">
        <w:rPr>
          <w:rFonts w:ascii="Bookman Old Style" w:hAnsi="Bookman Old Style"/>
          <w:sz w:val="18"/>
          <w:szCs w:val="18"/>
        </w:rPr>
        <w:t>Por Resolución A010, del 31 de marzo de 2011, la Alcaldía Metropolitana del Municipio del Distrito Metropolitano de Qu</w:t>
      </w:r>
      <w:r w:rsidRPr="00E41D14">
        <w:rPr>
          <w:rFonts w:ascii="Bookman Old Style" w:hAnsi="Bookman Old Style"/>
          <w:sz w:val="18"/>
          <w:szCs w:val="18"/>
        </w:rPr>
        <w:t>ito, faculta a la Secretaría de Territorio, Hábitat y Vivienda la formulación de políticas públicas territoriales respecto al uso y aprovechamiento de suelo, hábitat y vivienda le asigna la misión de ejercer la rectoría de las políticas públicas metropolit</w:t>
      </w:r>
      <w:r w:rsidRPr="00E41D14">
        <w:rPr>
          <w:rFonts w:ascii="Bookman Old Style" w:hAnsi="Bookman Old Style"/>
          <w:sz w:val="18"/>
          <w:szCs w:val="18"/>
        </w:rPr>
        <w:t>anas en los ámbitos de ordenamiento territorial, hábitat y vivienda; planificar y gestionar el desarrollo territorial del DMQ.</w:t>
      </w:r>
    </w:p>
    <w:p w14:paraId="4AA7BE54" w14:textId="77777777" w:rsidR="00555B5C" w:rsidRPr="00E41D14" w:rsidRDefault="00AE2F34" w:rsidP="00555B5C">
      <w:pPr>
        <w:widowControl w:val="0"/>
        <w:autoSpaceDE w:val="0"/>
        <w:autoSpaceDN w:val="0"/>
        <w:adjustRightInd w:val="0"/>
        <w:spacing w:after="120"/>
        <w:ind w:right="64" w:firstLine="708"/>
        <w:jc w:val="both"/>
        <w:rPr>
          <w:rFonts w:ascii="Bookman Old Style" w:hAnsi="Bookman Old Style"/>
          <w:sz w:val="18"/>
          <w:szCs w:val="18"/>
        </w:rPr>
      </w:pPr>
      <w:r w:rsidRPr="00E41D14">
        <w:rPr>
          <w:rFonts w:ascii="Bookman Old Style" w:hAnsi="Bookman Old Style"/>
          <w:sz w:val="18"/>
          <w:szCs w:val="18"/>
        </w:rPr>
        <w:t>La Ordenanza Metropolitana No. 0172, del Régimen Administrativo del Suelo, señala en el artículo 21, que forman parte del sistema</w:t>
      </w:r>
      <w:r w:rsidRPr="00E41D14">
        <w:rPr>
          <w:rFonts w:ascii="Bookman Old Style" w:hAnsi="Bookman Old Style"/>
          <w:sz w:val="18"/>
          <w:szCs w:val="18"/>
        </w:rPr>
        <w:t xml:space="preserve"> de planificación territorial del Distrito Metropolitano de Quito y que son complementarios al Plan Metropolitano de Ordenamiento Territorial, los Planes de escala parroquial o sectorial y los Planes Especiales;</w:t>
      </w:r>
    </w:p>
    <w:p w14:paraId="203D893D" w14:textId="77777777" w:rsidR="00555B5C" w:rsidRPr="00E41D14" w:rsidRDefault="00AE2F34" w:rsidP="00555B5C">
      <w:pPr>
        <w:widowControl w:val="0"/>
        <w:autoSpaceDE w:val="0"/>
        <w:autoSpaceDN w:val="0"/>
        <w:adjustRightInd w:val="0"/>
        <w:spacing w:after="120"/>
        <w:ind w:right="64" w:firstLine="708"/>
        <w:jc w:val="both"/>
        <w:rPr>
          <w:rFonts w:ascii="Bookman Old Style" w:hAnsi="Bookman Old Style"/>
          <w:sz w:val="18"/>
          <w:szCs w:val="18"/>
        </w:rPr>
      </w:pPr>
      <w:r w:rsidRPr="00E41D14">
        <w:rPr>
          <w:rFonts w:ascii="Bookman Old Style" w:hAnsi="Bookman Old Style"/>
          <w:sz w:val="18"/>
          <w:szCs w:val="18"/>
        </w:rPr>
        <w:t>La Ordenanza Metropolitana No. 0172, del Rég</w:t>
      </w:r>
      <w:r w:rsidRPr="00E41D14">
        <w:rPr>
          <w:rFonts w:ascii="Bookman Old Style" w:hAnsi="Bookman Old Style"/>
          <w:sz w:val="18"/>
          <w:szCs w:val="18"/>
        </w:rPr>
        <w:t>imen Administrativo del Suelo, establece en el artículo 25. Planes Especiales, como el instrumento de planeamiento de la administración metropolitana, cuyo objetivo es la planificación urbanística de las parroquias, barrios o manzanas, o de sectores de pla</w:t>
      </w:r>
      <w:r w:rsidRPr="00E41D14">
        <w:rPr>
          <w:rFonts w:ascii="Bookman Old Style" w:hAnsi="Bookman Old Style"/>
          <w:sz w:val="18"/>
          <w:szCs w:val="18"/>
        </w:rPr>
        <w:t>nificación específicos, urbanos o rurales, que por su dinámica entren en contradicción con la normativa vigente.</w:t>
      </w:r>
    </w:p>
    <w:p w14:paraId="73C6B223" w14:textId="77777777" w:rsidR="00555B5C" w:rsidRPr="00E41D14" w:rsidRDefault="00AE2F34" w:rsidP="00555B5C">
      <w:pPr>
        <w:spacing w:after="0" w:line="240" w:lineRule="auto"/>
        <w:ind w:left="567" w:hanging="567"/>
        <w:jc w:val="both"/>
        <w:rPr>
          <w:rFonts w:ascii="Bookman Old Style" w:hAnsi="Bookman Old Style" w:cs="Times New Roman"/>
          <w:color w:val="000000" w:themeColor="text1"/>
          <w:sz w:val="18"/>
          <w:szCs w:val="18"/>
        </w:rPr>
      </w:pPr>
    </w:p>
    <w:p w14:paraId="28ACE5C6" w14:textId="77777777" w:rsidR="00555B5C" w:rsidRPr="00E41D14" w:rsidRDefault="00AE2F34" w:rsidP="00555B5C">
      <w:pPr>
        <w:spacing w:after="0" w:line="240" w:lineRule="auto"/>
        <w:ind w:left="567" w:hanging="567"/>
        <w:jc w:val="both"/>
        <w:rPr>
          <w:rFonts w:ascii="Bookman Old Style" w:hAnsi="Bookman Old Style" w:cs="Times New Roman"/>
          <w:color w:val="000000" w:themeColor="text1"/>
          <w:sz w:val="18"/>
          <w:szCs w:val="18"/>
        </w:rPr>
      </w:pPr>
      <w:r w:rsidRPr="00E41D14">
        <w:rPr>
          <w:rFonts w:ascii="Bookman Old Style" w:hAnsi="Bookman Old Style" w:cs="Times New Roman"/>
          <w:color w:val="000000" w:themeColor="text1"/>
          <w:sz w:val="18"/>
          <w:szCs w:val="18"/>
        </w:rPr>
        <w:t>Que, el artículo 1 de la Ley Orgánica de Régimen para el Distrito Metropolitano de Quito establece las disposiciones del Régimen Urbanístico d</w:t>
      </w:r>
      <w:r w:rsidRPr="00E41D14">
        <w:rPr>
          <w:rFonts w:ascii="Bookman Old Style" w:hAnsi="Bookman Old Style" w:cs="Times New Roman"/>
          <w:color w:val="000000" w:themeColor="text1"/>
          <w:sz w:val="18"/>
          <w:szCs w:val="18"/>
        </w:rPr>
        <w:t>el DMQ, es decir, regular dentro de los límites de sus circunscripción, con competencia privativa, exclusiva y prevalente, la ordenación, ocupación, habilitación, transformación y control del uso del suelo, edificaciones, subsuelo y el espacio aéreo urbano</w:t>
      </w:r>
      <w:r w:rsidRPr="00E41D14">
        <w:rPr>
          <w:rFonts w:ascii="Bookman Old Style" w:hAnsi="Bookman Old Style" w:cs="Times New Roman"/>
          <w:color w:val="000000" w:themeColor="text1"/>
          <w:sz w:val="18"/>
          <w:szCs w:val="18"/>
        </w:rPr>
        <w:t xml:space="preserve"> hasta la altura máxima permitida por la zonificación.</w:t>
      </w:r>
    </w:p>
    <w:p w14:paraId="0BF7968E" w14:textId="77777777" w:rsidR="00555B5C" w:rsidRPr="00E41D14" w:rsidRDefault="00AE2F34" w:rsidP="00555B5C">
      <w:pPr>
        <w:spacing w:after="0" w:line="240" w:lineRule="auto"/>
        <w:ind w:left="567" w:hanging="567"/>
        <w:jc w:val="both"/>
        <w:rPr>
          <w:rFonts w:ascii="Bookman Old Style" w:hAnsi="Bookman Old Style" w:cs="Times New Roman"/>
          <w:color w:val="000000" w:themeColor="text1"/>
          <w:sz w:val="18"/>
          <w:szCs w:val="18"/>
        </w:rPr>
      </w:pPr>
    </w:p>
    <w:p w14:paraId="34576CD9" w14:textId="77777777" w:rsidR="00555B5C" w:rsidRPr="00E41D14" w:rsidRDefault="00AE2F34" w:rsidP="00555B5C">
      <w:pPr>
        <w:spacing w:after="0" w:line="240" w:lineRule="auto"/>
        <w:ind w:left="567" w:hanging="567"/>
        <w:jc w:val="both"/>
        <w:rPr>
          <w:rFonts w:ascii="Bookman Old Style" w:hAnsi="Bookman Old Style" w:cs="Times New Roman"/>
          <w:color w:val="000000" w:themeColor="text1"/>
          <w:sz w:val="18"/>
          <w:szCs w:val="18"/>
        </w:rPr>
      </w:pPr>
      <w:r w:rsidRPr="00E41D14">
        <w:rPr>
          <w:rFonts w:ascii="Bookman Old Style" w:hAnsi="Bookman Old Style" w:cs="Times New Roman"/>
          <w:color w:val="000000" w:themeColor="text1"/>
          <w:sz w:val="18"/>
          <w:szCs w:val="18"/>
        </w:rPr>
        <w:t xml:space="preserve">Que, el artículo 25 del Régimen Administrativo del suelo, establece que los planes especiales son los instrumentos de la administración metropolitana, cuyo objetivo es la planificación urbanística de </w:t>
      </w:r>
      <w:r w:rsidRPr="00E41D14">
        <w:rPr>
          <w:rFonts w:ascii="Bookman Old Style" w:hAnsi="Bookman Old Style" w:cs="Times New Roman"/>
          <w:color w:val="000000" w:themeColor="text1"/>
          <w:sz w:val="18"/>
          <w:szCs w:val="18"/>
        </w:rPr>
        <w:t>las parroquias, barrios o manzanas, o de sectores de planificación específicos, urbanos o rurales, que por su dinámica entren en contradicción con la normativa vigente.</w:t>
      </w:r>
    </w:p>
    <w:p w14:paraId="18F7A191" w14:textId="77777777" w:rsidR="00555B5C" w:rsidRPr="00E41D14" w:rsidRDefault="00AE2F34" w:rsidP="00555B5C">
      <w:pPr>
        <w:spacing w:after="0" w:line="240" w:lineRule="auto"/>
        <w:ind w:left="567" w:hanging="567"/>
        <w:jc w:val="both"/>
        <w:rPr>
          <w:rFonts w:ascii="Bookman Old Style" w:hAnsi="Bookman Old Style" w:cs="Times New Roman"/>
          <w:color w:val="000000" w:themeColor="text1"/>
          <w:sz w:val="18"/>
          <w:szCs w:val="18"/>
        </w:rPr>
      </w:pPr>
    </w:p>
    <w:p w14:paraId="6EFDFE41" w14:textId="77777777" w:rsidR="00555B5C" w:rsidRPr="00E41D14" w:rsidRDefault="00AE2F34" w:rsidP="00555B5C">
      <w:pPr>
        <w:spacing w:after="0" w:line="240" w:lineRule="auto"/>
        <w:ind w:left="567" w:hanging="567"/>
        <w:jc w:val="both"/>
        <w:rPr>
          <w:rFonts w:ascii="Bookman Old Style" w:hAnsi="Bookman Old Style" w:cs="Times New Roman"/>
          <w:color w:val="000000" w:themeColor="text1"/>
          <w:sz w:val="18"/>
          <w:szCs w:val="18"/>
        </w:rPr>
      </w:pPr>
      <w:r w:rsidRPr="00E41D14">
        <w:rPr>
          <w:rFonts w:ascii="Bookman Old Style" w:hAnsi="Bookman Old Style" w:cs="Times New Roman"/>
          <w:color w:val="000000" w:themeColor="text1"/>
          <w:sz w:val="18"/>
          <w:szCs w:val="18"/>
        </w:rPr>
        <w:t>Que, el artículo 26 de la Ordenanza Metropolitana 102 que Promueve y Regula el Sistema Metropolitano de Participación Ciudadana y control Social,  establece las acciones, coordinación e intervenciones con otros niveles de gobierno acorde al ejercicio de la</w:t>
      </w:r>
      <w:r w:rsidRPr="00E41D14">
        <w:rPr>
          <w:rFonts w:ascii="Bookman Old Style" w:hAnsi="Bookman Old Style" w:cs="Times New Roman"/>
          <w:color w:val="000000" w:themeColor="text1"/>
          <w:sz w:val="18"/>
          <w:szCs w:val="18"/>
        </w:rPr>
        <w:t>s competencias establecidas en ordenamiento jurídico vigente.</w:t>
      </w:r>
    </w:p>
    <w:p w14:paraId="211007DD" w14:textId="77777777" w:rsidR="00555B5C" w:rsidRPr="00E41D14" w:rsidRDefault="00AE2F34" w:rsidP="00555B5C">
      <w:pPr>
        <w:spacing w:after="0" w:line="240" w:lineRule="auto"/>
        <w:ind w:left="567" w:hanging="567"/>
        <w:jc w:val="both"/>
        <w:rPr>
          <w:rFonts w:ascii="Bookman Old Style" w:hAnsi="Bookman Old Style" w:cs="Times New Roman"/>
          <w:color w:val="000000" w:themeColor="text1"/>
          <w:sz w:val="18"/>
          <w:szCs w:val="18"/>
        </w:rPr>
      </w:pPr>
    </w:p>
    <w:p w14:paraId="7F0A73AF" w14:textId="77777777" w:rsidR="00555B5C" w:rsidRDefault="00AE2F34" w:rsidP="00555B5C">
      <w:pPr>
        <w:spacing w:after="0" w:line="240" w:lineRule="auto"/>
        <w:ind w:left="567" w:hanging="567"/>
        <w:jc w:val="both"/>
        <w:rPr>
          <w:rFonts w:ascii="Bookman Old Style" w:hAnsi="Bookman Old Style" w:cs="Calibri"/>
          <w:i/>
          <w:sz w:val="18"/>
          <w:szCs w:val="18"/>
        </w:rPr>
      </w:pPr>
      <w:r w:rsidRPr="00E41D14">
        <w:rPr>
          <w:rFonts w:ascii="Bookman Old Style" w:hAnsi="Bookman Old Style" w:cs="Times New Roman"/>
          <w:color w:val="000000" w:themeColor="text1"/>
          <w:sz w:val="18"/>
          <w:szCs w:val="18"/>
        </w:rPr>
        <w:t xml:space="preserve">Que, la Ordenanza Metropolitana </w:t>
      </w:r>
      <w:r w:rsidRPr="00E41D14">
        <w:rPr>
          <w:rFonts w:ascii="Bookman Old Style" w:hAnsi="Bookman Old Style"/>
          <w:sz w:val="18"/>
          <w:szCs w:val="18"/>
        </w:rPr>
        <w:t xml:space="preserve">0041, que aprueba el Plan Metropolitano de Desarrollo y Ordenamiento Territorial del Distrito Metropolitano de Quito, publicada en el Suplemento </w:t>
      </w:r>
      <w:r w:rsidRPr="00E41D14">
        <w:rPr>
          <w:rFonts w:ascii="Bookman Old Style" w:hAnsi="Bookman Old Style"/>
          <w:sz w:val="18"/>
          <w:szCs w:val="18"/>
        </w:rPr>
        <w:lastRenderedPageBreak/>
        <w:t>Especial del Reg</w:t>
      </w:r>
      <w:r w:rsidRPr="00E41D14">
        <w:rPr>
          <w:rFonts w:ascii="Bookman Old Style" w:hAnsi="Bookman Old Style"/>
          <w:sz w:val="18"/>
          <w:szCs w:val="18"/>
        </w:rPr>
        <w:t xml:space="preserve">istro Oficial No. 467 del 26 de marzo de 2015, aprueba y expide el Plan Metropolitano de Desarrollo y Ordenamiento Territorial (PMDOT) y su Anexo Único, el Plan de Uso y Ocupación de Suelo (PUOS), </w:t>
      </w:r>
      <w:r w:rsidRPr="00E41D14">
        <w:rPr>
          <w:rFonts w:ascii="Bookman Old Style" w:hAnsi="Bookman Old Style" w:cs="Calibri"/>
          <w:sz w:val="18"/>
          <w:szCs w:val="18"/>
        </w:rPr>
        <w:t>en donde se ratifica al Parque Bicentenario, como un atract</w:t>
      </w:r>
      <w:r w:rsidRPr="00E41D14">
        <w:rPr>
          <w:rFonts w:ascii="Bookman Old Style" w:hAnsi="Bookman Old Style" w:cs="Calibri"/>
          <w:sz w:val="18"/>
          <w:szCs w:val="18"/>
        </w:rPr>
        <w:t xml:space="preserve">or de escala Global en el DMQ, respondiendo a la política1, que establece: </w:t>
      </w:r>
      <w:r w:rsidRPr="00E41D14">
        <w:rPr>
          <w:rFonts w:ascii="Bookman Old Style" w:hAnsi="Bookman Old Style" w:cs="Calibri"/>
          <w:i/>
          <w:sz w:val="18"/>
          <w:szCs w:val="18"/>
        </w:rPr>
        <w:t xml:space="preserve">“La potenciación de la conducción de la capitalidad metropolitana de Quito en el ámbito nacional e internacional, a través de una mejor proyección de su tejido productivo y </w:t>
      </w:r>
      <w:r w:rsidRPr="00E41D14">
        <w:rPr>
          <w:rFonts w:ascii="Bookman Old Style" w:hAnsi="Bookman Old Style" w:cs="Calibri"/>
          <w:i/>
          <w:sz w:val="18"/>
          <w:szCs w:val="18"/>
        </w:rPr>
        <w:t>empresarial y de su patrimonio natural y cultural”.</w:t>
      </w:r>
    </w:p>
    <w:p w14:paraId="4F050EF0" w14:textId="77777777" w:rsidR="00555B5C" w:rsidRPr="00E41D14" w:rsidRDefault="00AE2F34" w:rsidP="00555B5C">
      <w:pPr>
        <w:spacing w:after="0" w:line="240" w:lineRule="auto"/>
        <w:ind w:left="567" w:hanging="567"/>
        <w:jc w:val="both"/>
        <w:rPr>
          <w:rFonts w:ascii="Bookman Old Style" w:hAnsi="Bookman Old Style" w:cs="Calibri"/>
          <w:i/>
          <w:sz w:val="18"/>
          <w:szCs w:val="18"/>
        </w:rPr>
      </w:pPr>
    </w:p>
    <w:p w14:paraId="101AEB87" w14:textId="77777777" w:rsidR="00555B5C" w:rsidRDefault="00AE2F34" w:rsidP="00555B5C">
      <w:pPr>
        <w:spacing w:after="0" w:line="240" w:lineRule="auto"/>
        <w:ind w:left="567"/>
        <w:jc w:val="both"/>
        <w:rPr>
          <w:rFonts w:ascii="Bookman Old Style" w:hAnsi="Bookman Old Style"/>
          <w:sz w:val="18"/>
          <w:szCs w:val="18"/>
        </w:rPr>
      </w:pPr>
      <w:r w:rsidRPr="00E41D14">
        <w:rPr>
          <w:rFonts w:ascii="Bookman Old Style" w:hAnsi="Bookman Old Style"/>
          <w:i/>
          <w:sz w:val="18"/>
          <w:szCs w:val="18"/>
        </w:rPr>
        <w:t>El Objetivo 1A, establece mejorar el atractivo de Quito como ciudad de negocios y define como meta la consolidación del desarrollo del Parque Bicentenario en el 2017</w:t>
      </w:r>
      <w:r w:rsidRPr="00E41D14">
        <w:rPr>
          <w:rFonts w:ascii="Bookman Old Style" w:hAnsi="Bookman Old Style"/>
          <w:sz w:val="18"/>
          <w:szCs w:val="18"/>
        </w:rPr>
        <w:t>.</w:t>
      </w:r>
    </w:p>
    <w:p w14:paraId="73CA4174" w14:textId="77777777" w:rsidR="00555B5C" w:rsidRDefault="00AE2F34" w:rsidP="00555B5C">
      <w:pPr>
        <w:spacing w:after="0" w:line="240" w:lineRule="auto"/>
        <w:jc w:val="both"/>
        <w:rPr>
          <w:rFonts w:ascii="Bookman Old Style" w:hAnsi="Bookman Old Style"/>
          <w:sz w:val="18"/>
          <w:szCs w:val="18"/>
        </w:rPr>
      </w:pPr>
    </w:p>
    <w:p w14:paraId="313DEDD0" w14:textId="77777777" w:rsidR="00555B5C" w:rsidRDefault="00AE2F34" w:rsidP="00555B5C">
      <w:pPr>
        <w:spacing w:after="0" w:line="240" w:lineRule="auto"/>
        <w:ind w:left="567" w:hanging="567"/>
        <w:jc w:val="both"/>
        <w:rPr>
          <w:rFonts w:ascii="Bookman Old Style" w:hAnsi="Bookman Old Style" w:cs="Times New Roman"/>
          <w:color w:val="000000" w:themeColor="text1"/>
          <w:sz w:val="18"/>
          <w:szCs w:val="18"/>
        </w:rPr>
      </w:pPr>
      <w:r w:rsidRPr="00E41D14">
        <w:rPr>
          <w:rFonts w:ascii="Bookman Old Style" w:hAnsi="Bookman Old Style" w:cs="Times New Roman"/>
          <w:color w:val="000000" w:themeColor="text1"/>
          <w:sz w:val="18"/>
          <w:szCs w:val="18"/>
        </w:rPr>
        <w:t xml:space="preserve">Que, la Ordenanza Metropolitana </w:t>
      </w:r>
      <w:r w:rsidRPr="00E41D14">
        <w:rPr>
          <w:rFonts w:ascii="Bookman Old Style" w:hAnsi="Bookman Old Style"/>
          <w:sz w:val="18"/>
          <w:szCs w:val="18"/>
        </w:rPr>
        <w:t>0</w:t>
      </w:r>
      <w:r>
        <w:rPr>
          <w:rFonts w:ascii="Bookman Old Style" w:hAnsi="Bookman Old Style"/>
          <w:sz w:val="18"/>
          <w:szCs w:val="18"/>
        </w:rPr>
        <w:t>18</w:t>
      </w:r>
      <w:r>
        <w:rPr>
          <w:rFonts w:ascii="Bookman Old Style" w:hAnsi="Bookman Old Style"/>
          <w:sz w:val="18"/>
          <w:szCs w:val="18"/>
        </w:rPr>
        <w:t>3, correspondiente a la Ordenanza Metropolitana que Regular la Concesión onerosa de Derechos en Proyectos Urbanísticos Arquitectónicos Especial, sancionada el 12 de septiembre de 22017, establece en</w:t>
      </w:r>
      <w:r w:rsidRPr="00E41D14">
        <w:rPr>
          <w:rFonts w:ascii="Bookman Old Style" w:hAnsi="Bookman Old Style"/>
          <w:sz w:val="18"/>
          <w:szCs w:val="18"/>
        </w:rPr>
        <w:t xml:space="preserve"> la </w:t>
      </w:r>
      <w:commentRangeStart w:id="4"/>
      <w:r w:rsidRPr="00E41D14">
        <w:rPr>
          <w:rFonts w:ascii="Bookman Old Style" w:hAnsi="Bookman Old Style"/>
          <w:sz w:val="18"/>
          <w:szCs w:val="18"/>
        </w:rPr>
        <w:t xml:space="preserve">Disposición Transitoria Primera establece </w:t>
      </w:r>
      <w:r>
        <w:rPr>
          <w:rFonts w:ascii="Bookman Old Style" w:hAnsi="Bookman Old Style"/>
          <w:sz w:val="18"/>
          <w:szCs w:val="18"/>
        </w:rPr>
        <w:t>en la Dispos</w:t>
      </w:r>
      <w:r>
        <w:rPr>
          <w:rFonts w:ascii="Bookman Old Style" w:hAnsi="Bookman Old Style"/>
          <w:sz w:val="18"/>
          <w:szCs w:val="18"/>
        </w:rPr>
        <w:t>ición Transitoria Quinta que los proyectos urbanísticos arquitectónicos especiales a desarrollarse en áreas o polígonos en los cuales el Municipio haya previsto planes especiales o parciales, según lo establecido en la disposición transitoria</w:t>
      </w:r>
      <w:commentRangeEnd w:id="4"/>
      <w:r>
        <w:rPr>
          <w:rFonts w:ascii="Times New Roman" w:eastAsia="Arial Unicode MS" w:hAnsi="Times New Roman" w:cs="Times New Roman"/>
          <w:lang w:val="es-ES_tradnl"/>
        </w:rPr>
        <w:commentReference w:id="4"/>
      </w:r>
      <w:r>
        <w:rPr>
          <w:rFonts w:ascii="Bookman Old Style" w:hAnsi="Bookman Old Style"/>
          <w:sz w:val="18"/>
          <w:szCs w:val="18"/>
        </w:rPr>
        <w:t xml:space="preserve"> octava de </w:t>
      </w:r>
      <w:r>
        <w:rPr>
          <w:rFonts w:ascii="Bookman Old Style" w:hAnsi="Bookman Old Style"/>
          <w:sz w:val="18"/>
          <w:szCs w:val="18"/>
        </w:rPr>
        <w:t>la Ordenanza Metropolitana No.127, que contiene el Plan de Uso y Ocupación de Suelo , sancionada el 25 de julio de 2016, deberán observar las directrices de ordenamiento territorial derivadas de dichos instrumentos.</w:t>
      </w:r>
    </w:p>
    <w:p w14:paraId="2FD902FB" w14:textId="77777777" w:rsidR="00555B5C" w:rsidRDefault="00AE2F34" w:rsidP="00555B5C">
      <w:pPr>
        <w:spacing w:after="0" w:line="240" w:lineRule="auto"/>
        <w:ind w:left="567" w:hanging="567"/>
        <w:jc w:val="both"/>
        <w:rPr>
          <w:rFonts w:ascii="Bookman Old Style" w:hAnsi="Bookman Old Style" w:cs="Times New Roman"/>
          <w:color w:val="000000" w:themeColor="text1"/>
          <w:sz w:val="18"/>
          <w:szCs w:val="18"/>
        </w:rPr>
      </w:pPr>
    </w:p>
    <w:p w14:paraId="3354166D" w14:textId="77777777" w:rsidR="00555B5C" w:rsidRPr="00E41D14" w:rsidRDefault="00AE2F34" w:rsidP="00555B5C">
      <w:pPr>
        <w:spacing w:after="0" w:line="240" w:lineRule="auto"/>
        <w:ind w:left="567" w:hanging="567"/>
        <w:jc w:val="both"/>
        <w:rPr>
          <w:rFonts w:ascii="Bookman Old Style" w:hAnsi="Bookman Old Style" w:cs="Times New Roman"/>
          <w:color w:val="000000" w:themeColor="text1"/>
          <w:sz w:val="18"/>
          <w:szCs w:val="18"/>
        </w:rPr>
      </w:pPr>
    </w:p>
    <w:p w14:paraId="3BED12C3" w14:textId="77777777" w:rsidR="00555B5C" w:rsidRDefault="00AE2F34" w:rsidP="00555B5C">
      <w:pPr>
        <w:spacing w:after="0" w:line="240" w:lineRule="auto"/>
        <w:ind w:left="567" w:hanging="567"/>
        <w:jc w:val="both"/>
        <w:rPr>
          <w:rFonts w:ascii="Bookman Old Style" w:hAnsi="Bookman Old Style"/>
          <w:sz w:val="18"/>
          <w:szCs w:val="18"/>
        </w:rPr>
      </w:pPr>
      <w:r w:rsidRPr="00E41D14">
        <w:rPr>
          <w:rFonts w:ascii="Bookman Old Style" w:hAnsi="Bookman Old Style" w:cs="Times New Roman"/>
          <w:color w:val="000000" w:themeColor="text1"/>
          <w:sz w:val="18"/>
          <w:szCs w:val="18"/>
        </w:rPr>
        <w:t xml:space="preserve">Que, la Ordenanza Metropolitana </w:t>
      </w:r>
      <w:r w:rsidRPr="00E41D14">
        <w:rPr>
          <w:rFonts w:ascii="Bookman Old Style" w:hAnsi="Bookman Old Style"/>
          <w:sz w:val="18"/>
          <w:szCs w:val="18"/>
        </w:rPr>
        <w:t xml:space="preserve">0352, </w:t>
      </w:r>
      <w:r w:rsidRPr="00E41D14">
        <w:rPr>
          <w:rFonts w:ascii="Bookman Old Style" w:hAnsi="Bookman Old Style"/>
          <w:sz w:val="18"/>
          <w:szCs w:val="18"/>
        </w:rPr>
        <w:t>correspondiente al Plan Especial Bicentenario, en la Disposición Transitoria Primera establece que, el Plan regirá hasta que se alcancen los objetivos y resultados establecidos, contemplándose como límite temporal el año 2022. La revisión del Plan Especial</w:t>
      </w:r>
      <w:r w:rsidRPr="00E41D14">
        <w:rPr>
          <w:rFonts w:ascii="Bookman Old Style" w:hAnsi="Bookman Old Style"/>
          <w:sz w:val="18"/>
          <w:szCs w:val="18"/>
        </w:rPr>
        <w:t xml:space="preserve"> se realizará cada cinco años bajo la responsabilidad de la Dirección de Políticas y Planeamiento del Suelo y Espacio Público de la Secretaría de Territorio, Hábitat y Vivienda, en coordinación con la Administración Zonal Eugenio espejo; y, se someterá a c</w:t>
      </w:r>
      <w:r w:rsidRPr="00E41D14">
        <w:rPr>
          <w:rFonts w:ascii="Bookman Old Style" w:hAnsi="Bookman Old Style"/>
          <w:sz w:val="18"/>
          <w:szCs w:val="18"/>
        </w:rPr>
        <w:t>onsideración de la Comisión de Suelo y Ordenamiento Territorial y del Concejo Metropolitano de Quito para su aprobación, mediante ordenanza; por este motivo la Secretaría de Territorio, Hábitat y Vivienda conforme el período previsto en la disposición prec</w:t>
      </w:r>
      <w:r w:rsidRPr="00E41D14">
        <w:rPr>
          <w:rFonts w:ascii="Bookman Old Style" w:hAnsi="Bookman Old Style"/>
          <w:sz w:val="18"/>
          <w:szCs w:val="18"/>
        </w:rPr>
        <w:t>itada, ha iniciado el proceso de revisión quinquenal que apunta a reforzar y mejorar los puntos críticos que dificultan la aplicación del instrumento.</w:t>
      </w:r>
    </w:p>
    <w:p w14:paraId="10F5A167" w14:textId="77777777" w:rsidR="00555B5C" w:rsidRDefault="00AE2F34" w:rsidP="00555B5C">
      <w:pPr>
        <w:jc w:val="both"/>
        <w:rPr>
          <w:rFonts w:ascii="Bookman Old Style" w:hAnsi="Bookman Old Style"/>
          <w:sz w:val="18"/>
          <w:szCs w:val="18"/>
        </w:rPr>
      </w:pPr>
    </w:p>
    <w:p w14:paraId="3A3DA8BC" w14:textId="77777777" w:rsidR="00555B5C" w:rsidRDefault="00AE2F34" w:rsidP="00555B5C">
      <w:pPr>
        <w:spacing w:after="0" w:line="240" w:lineRule="auto"/>
        <w:jc w:val="both"/>
        <w:rPr>
          <w:rFonts w:ascii="Bookman Old Style" w:hAnsi="Bookman Old Style"/>
          <w:sz w:val="18"/>
          <w:szCs w:val="18"/>
        </w:rPr>
      </w:pPr>
    </w:p>
    <w:p w14:paraId="6A7F169A" w14:textId="77777777" w:rsidR="00555B5C" w:rsidRDefault="00AE2F34" w:rsidP="00555B5C">
      <w:pPr>
        <w:spacing w:after="0" w:line="240" w:lineRule="auto"/>
        <w:jc w:val="both"/>
        <w:rPr>
          <w:rFonts w:ascii="Bookman Old Style" w:hAnsi="Bookman Old Style"/>
          <w:sz w:val="18"/>
          <w:szCs w:val="18"/>
        </w:rPr>
      </w:pPr>
      <w:r>
        <w:rPr>
          <w:rFonts w:ascii="Bookman Old Style" w:hAnsi="Bookman Old Style"/>
          <w:sz w:val="18"/>
          <w:szCs w:val="18"/>
        </w:rPr>
        <w:t>Al haberse aprobado la Ordenanza Metropolitana No.352 en el año 2013, no se contaba con la serie de ins</w:t>
      </w:r>
      <w:r>
        <w:rPr>
          <w:rFonts w:ascii="Bookman Old Style" w:hAnsi="Bookman Old Style"/>
          <w:sz w:val="18"/>
          <w:szCs w:val="18"/>
        </w:rPr>
        <w:t>trumentación de planeamiento ni de gestión de suelo, con la que actualmente se dispone en la LOOTUGS, por tal motivo y al haber sido un plan especial “piloto”, se requiere que en esta revisión quinquenal se homologuen nombres de tratamiento urbanísticos, u</w:t>
      </w:r>
      <w:r>
        <w:rPr>
          <w:rFonts w:ascii="Bookman Old Style" w:hAnsi="Bookman Old Style"/>
          <w:sz w:val="18"/>
          <w:szCs w:val="18"/>
        </w:rPr>
        <w:t>nidades de gestión; entre otros, acordes a la ley nacional vigente, ratificando a su vez la concordancia entre el modelo territorial y de planeación de suelo de la Ordenanza Metropolitana No.352 con la Ley Orgánica de Ordenamiento Territorial, Uso y Gestió</w:t>
      </w:r>
      <w:r>
        <w:rPr>
          <w:rFonts w:ascii="Bookman Old Style" w:hAnsi="Bookman Old Style"/>
          <w:sz w:val="18"/>
          <w:szCs w:val="18"/>
        </w:rPr>
        <w:t xml:space="preserve">n de Suelo (LOOTUGS). </w:t>
      </w:r>
    </w:p>
    <w:p w14:paraId="2892F7C6" w14:textId="77777777" w:rsidR="00555B5C" w:rsidRDefault="00AE2F34" w:rsidP="00555B5C">
      <w:pPr>
        <w:spacing w:after="0" w:line="240" w:lineRule="auto"/>
        <w:jc w:val="both"/>
        <w:rPr>
          <w:rFonts w:ascii="Bookman Old Style" w:hAnsi="Bookman Old Style"/>
          <w:sz w:val="18"/>
          <w:szCs w:val="18"/>
        </w:rPr>
      </w:pPr>
    </w:p>
    <w:p w14:paraId="29383B00" w14:textId="77777777" w:rsidR="00555B5C" w:rsidRDefault="00AE2F34" w:rsidP="00555B5C">
      <w:pPr>
        <w:spacing w:after="0" w:line="240" w:lineRule="auto"/>
        <w:jc w:val="both"/>
        <w:rPr>
          <w:rFonts w:ascii="Bookman Old Style" w:hAnsi="Bookman Old Style"/>
          <w:sz w:val="18"/>
          <w:szCs w:val="18"/>
        </w:rPr>
      </w:pPr>
      <w:r w:rsidRPr="00E7485A">
        <w:rPr>
          <w:rFonts w:ascii="Bookman Old Style" w:hAnsi="Bookman Old Style"/>
          <w:sz w:val="18"/>
          <w:szCs w:val="18"/>
        </w:rPr>
        <w:t>El equipo técnico de la Dirección Metropolitana de Planeamiento y Políticas del Suelo (DMPPS), de la Secretaría de Territorio, Hábitat y Vivienda (STHV), con el fin de perfecc</w:t>
      </w:r>
      <w:r>
        <w:rPr>
          <w:rFonts w:ascii="Bookman Old Style" w:hAnsi="Bookman Old Style"/>
          <w:sz w:val="18"/>
          <w:szCs w:val="18"/>
        </w:rPr>
        <w:t>ionar del instrumento normativo vigente,</w:t>
      </w:r>
      <w:r w:rsidRPr="00E7485A">
        <w:rPr>
          <w:rFonts w:ascii="Bookman Old Style" w:hAnsi="Bookman Old Style"/>
          <w:sz w:val="18"/>
          <w:szCs w:val="18"/>
        </w:rPr>
        <w:t xml:space="preserve"> ha realizado un </w:t>
      </w:r>
      <w:r w:rsidRPr="00E7485A">
        <w:rPr>
          <w:rFonts w:ascii="Bookman Old Style" w:hAnsi="Bookman Old Style"/>
          <w:sz w:val="18"/>
          <w:szCs w:val="18"/>
        </w:rPr>
        <w:t xml:space="preserve">análisis técnico basado en las tres zonas de macro planificación urbanística, que son: </w:t>
      </w:r>
    </w:p>
    <w:p w14:paraId="6D3C4132" w14:textId="77777777" w:rsidR="00555B5C" w:rsidRDefault="00AE2F34" w:rsidP="00555B5C">
      <w:pPr>
        <w:spacing w:after="0" w:line="240" w:lineRule="auto"/>
        <w:jc w:val="both"/>
        <w:rPr>
          <w:rFonts w:ascii="Bookman Old Style" w:hAnsi="Bookman Old Style"/>
          <w:sz w:val="18"/>
          <w:szCs w:val="18"/>
        </w:rPr>
      </w:pPr>
      <w:r w:rsidRPr="00E7485A">
        <w:rPr>
          <w:rFonts w:ascii="Bookman Old Style" w:hAnsi="Bookman Old Style"/>
          <w:sz w:val="18"/>
          <w:szCs w:val="18"/>
        </w:rPr>
        <w:t xml:space="preserve">(1) Parque Metropolitano, </w:t>
      </w:r>
    </w:p>
    <w:p w14:paraId="3B9DFEF8" w14:textId="77777777" w:rsidR="00555B5C" w:rsidRDefault="00AE2F34" w:rsidP="00555B5C">
      <w:pPr>
        <w:spacing w:after="0" w:line="240" w:lineRule="auto"/>
        <w:jc w:val="both"/>
        <w:rPr>
          <w:rFonts w:ascii="Bookman Old Style" w:hAnsi="Bookman Old Style"/>
          <w:sz w:val="18"/>
          <w:szCs w:val="18"/>
        </w:rPr>
      </w:pPr>
      <w:r w:rsidRPr="00E7485A">
        <w:rPr>
          <w:rFonts w:ascii="Bookman Old Style" w:hAnsi="Bookman Old Style"/>
          <w:sz w:val="18"/>
          <w:szCs w:val="18"/>
        </w:rPr>
        <w:t xml:space="preserve">(2) Área de transformación urbanística y </w:t>
      </w:r>
      <w:r>
        <w:rPr>
          <w:rFonts w:ascii="Bookman Old Style" w:hAnsi="Bookman Old Style"/>
          <w:sz w:val="18"/>
          <w:szCs w:val="18"/>
        </w:rPr>
        <w:t>;</w:t>
      </w:r>
    </w:p>
    <w:p w14:paraId="374B47D6" w14:textId="77777777" w:rsidR="00555B5C" w:rsidRDefault="00AE2F34" w:rsidP="00555B5C">
      <w:pPr>
        <w:spacing w:after="0" w:line="240" w:lineRule="auto"/>
        <w:jc w:val="both"/>
        <w:rPr>
          <w:rFonts w:ascii="Bookman Old Style" w:hAnsi="Bookman Old Style"/>
          <w:sz w:val="18"/>
          <w:szCs w:val="18"/>
        </w:rPr>
      </w:pPr>
      <w:r>
        <w:rPr>
          <w:rFonts w:ascii="Bookman Old Style" w:hAnsi="Bookman Old Style"/>
          <w:sz w:val="18"/>
          <w:szCs w:val="18"/>
        </w:rPr>
        <w:t>(3) entorno urbano consolidado;</w:t>
      </w:r>
    </w:p>
    <w:p w14:paraId="5E0FAB1E" w14:textId="77777777" w:rsidR="00555B5C" w:rsidRDefault="00AE2F34" w:rsidP="00555B5C">
      <w:pPr>
        <w:spacing w:after="0" w:line="240" w:lineRule="auto"/>
        <w:jc w:val="both"/>
        <w:rPr>
          <w:rFonts w:ascii="Bookman Old Style" w:hAnsi="Bookman Old Style"/>
          <w:sz w:val="18"/>
          <w:szCs w:val="18"/>
        </w:rPr>
      </w:pPr>
      <w:r>
        <w:rPr>
          <w:rFonts w:ascii="Bookman Old Style" w:hAnsi="Bookman Old Style"/>
          <w:sz w:val="18"/>
          <w:szCs w:val="18"/>
        </w:rPr>
        <w:t>El análisis técnico apunta</w:t>
      </w:r>
      <w:r w:rsidRPr="00E7485A">
        <w:rPr>
          <w:rFonts w:ascii="Bookman Old Style" w:hAnsi="Bookman Old Style"/>
          <w:sz w:val="18"/>
          <w:szCs w:val="18"/>
        </w:rPr>
        <w:t xml:space="preserve"> a mantener el objetivo general del Plan</w:t>
      </w:r>
      <w:r w:rsidRPr="00E7485A">
        <w:rPr>
          <w:rFonts w:ascii="Bookman Old Style" w:hAnsi="Bookman Old Style"/>
          <w:sz w:val="18"/>
          <w:szCs w:val="18"/>
        </w:rPr>
        <w:t xml:space="preserve"> Especial y los objetivos específicos que constan en la Ord.352</w:t>
      </w:r>
      <w:r>
        <w:rPr>
          <w:rFonts w:ascii="Bookman Old Style" w:hAnsi="Bookman Old Style"/>
          <w:sz w:val="18"/>
          <w:szCs w:val="18"/>
        </w:rPr>
        <w:t xml:space="preserve"> conforme el horizonte de implementación del instrumento</w:t>
      </w:r>
      <w:r w:rsidRPr="00E7485A">
        <w:rPr>
          <w:rFonts w:ascii="Bookman Old Style" w:hAnsi="Bookman Old Style"/>
          <w:sz w:val="18"/>
          <w:szCs w:val="18"/>
        </w:rPr>
        <w:t xml:space="preserve">. </w:t>
      </w:r>
    </w:p>
    <w:p w14:paraId="1A247797" w14:textId="77777777" w:rsidR="00555B5C" w:rsidRDefault="00AE2F34" w:rsidP="00555B5C">
      <w:pPr>
        <w:jc w:val="both"/>
        <w:rPr>
          <w:rFonts w:ascii="Bookman Old Style" w:hAnsi="Bookman Old Style"/>
          <w:sz w:val="18"/>
          <w:szCs w:val="18"/>
        </w:rPr>
      </w:pPr>
    </w:p>
    <w:p w14:paraId="040C9F98" w14:textId="77777777" w:rsidR="00555B5C" w:rsidRDefault="00AE2F34" w:rsidP="00555B5C">
      <w:pPr>
        <w:jc w:val="both"/>
        <w:rPr>
          <w:rFonts w:ascii="Bookman Old Style" w:hAnsi="Bookman Old Style"/>
          <w:sz w:val="18"/>
          <w:szCs w:val="18"/>
        </w:rPr>
      </w:pPr>
      <w:r w:rsidRPr="00E41D14">
        <w:rPr>
          <w:rFonts w:ascii="Bookman Old Style" w:hAnsi="Bookman Old Style"/>
          <w:sz w:val="18"/>
          <w:szCs w:val="18"/>
        </w:rPr>
        <w:t>La transformación urbanística</w:t>
      </w:r>
      <w:r>
        <w:rPr>
          <w:rFonts w:ascii="Bookman Old Style" w:hAnsi="Bookman Old Style"/>
          <w:sz w:val="18"/>
          <w:szCs w:val="18"/>
        </w:rPr>
        <w:t xml:space="preserve"> del </w:t>
      </w:r>
      <w:r w:rsidRPr="00E41D14">
        <w:rPr>
          <w:rFonts w:ascii="Bookman Old Style" w:hAnsi="Bookman Old Style"/>
          <w:sz w:val="18"/>
          <w:szCs w:val="18"/>
        </w:rPr>
        <w:t>anillo</w:t>
      </w:r>
      <w:r>
        <w:rPr>
          <w:rFonts w:ascii="Bookman Old Style" w:hAnsi="Bookman Old Style"/>
          <w:sz w:val="18"/>
          <w:szCs w:val="18"/>
        </w:rPr>
        <w:t xml:space="preserve"> (</w:t>
      </w:r>
      <w:r w:rsidRPr="00E41D14">
        <w:rPr>
          <w:rFonts w:ascii="Bookman Old Style" w:hAnsi="Bookman Old Style"/>
          <w:sz w:val="18"/>
          <w:szCs w:val="18"/>
        </w:rPr>
        <w:t xml:space="preserve">2), y la implementación del Plan Especial, está fuertemente condicionada por </w:t>
      </w:r>
      <w:r>
        <w:rPr>
          <w:rFonts w:ascii="Bookman Old Style" w:hAnsi="Bookman Old Style"/>
          <w:sz w:val="18"/>
          <w:szCs w:val="18"/>
        </w:rPr>
        <w:t>el nivel de</w:t>
      </w:r>
      <w:r w:rsidRPr="00E41D14">
        <w:rPr>
          <w:rFonts w:ascii="Bookman Old Style" w:hAnsi="Bookman Old Style"/>
          <w:sz w:val="18"/>
          <w:szCs w:val="18"/>
        </w:rPr>
        <w:t xml:space="preserve"> complejidad</w:t>
      </w:r>
      <w:r>
        <w:rPr>
          <w:rFonts w:ascii="Bookman Old Style" w:hAnsi="Bookman Old Style"/>
          <w:sz w:val="18"/>
          <w:szCs w:val="18"/>
        </w:rPr>
        <w:t xml:space="preserve"> que atraviesa en los diferentes sectores que integran los tratamientos urbanísticos ; las variables que integran esa complejidad </w:t>
      </w:r>
      <w:r w:rsidRPr="00E41D14">
        <w:rPr>
          <w:rFonts w:ascii="Bookman Old Style" w:hAnsi="Bookman Old Style"/>
          <w:sz w:val="18"/>
          <w:szCs w:val="18"/>
        </w:rPr>
        <w:t>(complejidad entendida como el número de unidades</w:t>
      </w:r>
      <w:r>
        <w:rPr>
          <w:rFonts w:ascii="Bookman Old Style" w:hAnsi="Bookman Old Style"/>
          <w:sz w:val="18"/>
          <w:szCs w:val="18"/>
        </w:rPr>
        <w:t xml:space="preserve"> prediales y</w:t>
      </w:r>
      <w:r w:rsidRPr="00E41D14">
        <w:rPr>
          <w:rFonts w:ascii="Bookman Old Style" w:hAnsi="Bookman Old Style"/>
          <w:sz w:val="18"/>
          <w:szCs w:val="18"/>
        </w:rPr>
        <w:t xml:space="preserve"> beneficios que representa la integración parcelaria </w:t>
      </w:r>
      <w:r w:rsidRPr="00E41D14">
        <w:rPr>
          <w:rFonts w:ascii="Bookman Old Style" w:hAnsi="Bookman Old Style"/>
          <w:sz w:val="18"/>
          <w:szCs w:val="18"/>
        </w:rPr>
        <w:t>en los sectores en donde existen predios con dimensiones menores a los 200m2 y en donde se prevé que el lote mínimo sea superior en al menos 20 veces)</w:t>
      </w:r>
      <w:r>
        <w:rPr>
          <w:rFonts w:ascii="Bookman Old Style" w:hAnsi="Bookman Old Style"/>
          <w:sz w:val="18"/>
          <w:szCs w:val="18"/>
        </w:rPr>
        <w:t>, usos de suelo ligados al antiguo aeropuerto, etc; dichas realidades de los sectores que serán reconocida</w:t>
      </w:r>
      <w:r>
        <w:rPr>
          <w:rFonts w:ascii="Bookman Old Style" w:hAnsi="Bookman Old Style"/>
          <w:sz w:val="18"/>
          <w:szCs w:val="18"/>
        </w:rPr>
        <w:t>s en este revisión</w:t>
      </w:r>
      <w:r w:rsidRPr="00E41D14">
        <w:rPr>
          <w:rFonts w:ascii="Bookman Old Style" w:hAnsi="Bookman Old Style"/>
          <w:sz w:val="18"/>
          <w:szCs w:val="18"/>
        </w:rPr>
        <w:t xml:space="preserve">. </w:t>
      </w:r>
    </w:p>
    <w:p w14:paraId="7353457C" w14:textId="77777777" w:rsidR="00555B5C" w:rsidRDefault="00AE2F34" w:rsidP="00555B5C">
      <w:pPr>
        <w:jc w:val="both"/>
        <w:rPr>
          <w:rFonts w:ascii="Bookman Old Style" w:hAnsi="Bookman Old Style"/>
          <w:sz w:val="18"/>
          <w:szCs w:val="18"/>
        </w:rPr>
      </w:pPr>
      <w:r w:rsidRPr="00E41D14">
        <w:rPr>
          <w:rFonts w:ascii="Bookman Old Style" w:hAnsi="Bookman Old Style"/>
          <w:sz w:val="18"/>
          <w:szCs w:val="18"/>
        </w:rPr>
        <w:lastRenderedPageBreak/>
        <w:t xml:space="preserve">Otra complejidad importante es la transformación de la imagen urbana del sector, en donde se han identificado sectores en los que el aprovechamiento del suelo es menor inclusive que el vigente en el año 2012, </w:t>
      </w:r>
      <w:r>
        <w:rPr>
          <w:rFonts w:ascii="Bookman Old Style" w:hAnsi="Bookman Old Style"/>
          <w:sz w:val="18"/>
          <w:szCs w:val="18"/>
        </w:rPr>
        <w:t xml:space="preserve">previo a la salida del antiguo aeropuerto ; este cambio de imagen urbana hacia una nueva ciudad en el anillo (2), supone atravesar varios procesos y años en lograr el objetivo y que no solo representa un cambio de la forma urbana ; sino que </w:t>
      </w:r>
      <w:r w:rsidRPr="00E41D14">
        <w:rPr>
          <w:rFonts w:ascii="Bookman Old Style" w:hAnsi="Bookman Old Style"/>
          <w:sz w:val="18"/>
          <w:szCs w:val="18"/>
        </w:rPr>
        <w:t>apunta a promov</w:t>
      </w:r>
      <w:r w:rsidRPr="00E41D14">
        <w:rPr>
          <w:rFonts w:ascii="Bookman Old Style" w:hAnsi="Bookman Old Style"/>
          <w:sz w:val="18"/>
          <w:szCs w:val="18"/>
        </w:rPr>
        <w:t>er los procesos de escorrentía pluvial y la implementación de política pública que permita transformar a la zona</w:t>
      </w:r>
      <w:r>
        <w:rPr>
          <w:rFonts w:ascii="Bookman Old Style" w:hAnsi="Bookman Old Style"/>
          <w:sz w:val="18"/>
          <w:szCs w:val="18"/>
        </w:rPr>
        <w:t>,</w:t>
      </w:r>
      <w:r w:rsidRPr="00E41D14">
        <w:rPr>
          <w:rFonts w:ascii="Bookman Old Style" w:hAnsi="Bookman Old Style"/>
          <w:sz w:val="18"/>
          <w:szCs w:val="18"/>
        </w:rPr>
        <w:t xml:space="preserve"> en una zona resiliente frente al cambio climático.</w:t>
      </w:r>
      <w:r>
        <w:rPr>
          <w:rFonts w:ascii="Bookman Old Style" w:hAnsi="Bookman Old Style"/>
          <w:sz w:val="18"/>
          <w:szCs w:val="18"/>
        </w:rPr>
        <w:t xml:space="preserve"> Debido a la complejidad de la realidad de los sectores y en el marco del diagnóstico se est</w:t>
      </w:r>
      <w:r>
        <w:rPr>
          <w:rFonts w:ascii="Bookman Old Style" w:hAnsi="Bookman Old Style"/>
          <w:sz w:val="18"/>
          <w:szCs w:val="18"/>
        </w:rPr>
        <w:t>ablece como fundamental conclusión una flexibilización del instrumento, que a su vez incentive y promueva las integraciones prediales en los tratamientos urbanísticos y la creación del</w:t>
      </w:r>
      <w:r w:rsidRPr="00E41D14">
        <w:rPr>
          <w:rFonts w:ascii="Bookman Old Style" w:hAnsi="Bookman Old Style"/>
          <w:sz w:val="18"/>
          <w:szCs w:val="18"/>
        </w:rPr>
        <w:t xml:space="preserve"> instrumento que permita operar al ente gestor</w:t>
      </w:r>
      <w:r>
        <w:rPr>
          <w:rFonts w:ascii="Bookman Old Style" w:hAnsi="Bookman Old Style"/>
          <w:sz w:val="18"/>
          <w:szCs w:val="18"/>
        </w:rPr>
        <w:t xml:space="preserve"> (OUMB). </w:t>
      </w:r>
      <w:r w:rsidRPr="00E7485A">
        <w:rPr>
          <w:rFonts w:ascii="Bookman Old Style" w:hAnsi="Bookman Old Style"/>
          <w:sz w:val="18"/>
          <w:szCs w:val="18"/>
        </w:rPr>
        <w:t>La presente revis</w:t>
      </w:r>
      <w:r w:rsidRPr="00E7485A">
        <w:rPr>
          <w:rFonts w:ascii="Bookman Old Style" w:hAnsi="Bookman Old Style"/>
          <w:sz w:val="18"/>
          <w:szCs w:val="18"/>
        </w:rPr>
        <w:t xml:space="preserve">ión del modelo territorial y del modelo de gestión de suelo concretará en el desencadenamiento de la transformación urbanística de las 150 hectáreas aprox., que corresponden al anillo (2), así como de la consolidación de las zonas 1 y 3. </w:t>
      </w:r>
      <w:r>
        <w:rPr>
          <w:rFonts w:ascii="Bookman Old Style" w:hAnsi="Bookman Old Style"/>
          <w:sz w:val="18"/>
          <w:szCs w:val="18"/>
        </w:rPr>
        <w:t xml:space="preserve"> </w:t>
      </w:r>
    </w:p>
    <w:p w14:paraId="5C9D99E2" w14:textId="77777777" w:rsidR="00555B5C" w:rsidRPr="00E41D14" w:rsidRDefault="00AE2F34" w:rsidP="00555B5C">
      <w:pPr>
        <w:jc w:val="both"/>
        <w:rPr>
          <w:rFonts w:ascii="Bookman Old Style" w:hAnsi="Bookman Old Style"/>
          <w:sz w:val="18"/>
          <w:szCs w:val="18"/>
        </w:rPr>
      </w:pPr>
      <w:r>
        <w:rPr>
          <w:rFonts w:ascii="Bookman Old Style" w:hAnsi="Bookman Old Style"/>
          <w:sz w:val="18"/>
          <w:szCs w:val="18"/>
        </w:rPr>
        <w:t>Las acciones que</w:t>
      </w:r>
      <w:r>
        <w:rPr>
          <w:rFonts w:ascii="Bookman Old Style" w:hAnsi="Bookman Old Style"/>
          <w:sz w:val="18"/>
          <w:szCs w:val="18"/>
        </w:rPr>
        <w:t xml:space="preserve"> se han tomado para orientar el perfeccionamiento del instrumento, son las siguientes:</w:t>
      </w:r>
    </w:p>
    <w:p w14:paraId="25256C6A" w14:textId="77777777" w:rsidR="00555B5C" w:rsidRDefault="00AE2F34" w:rsidP="00555B5C">
      <w:pPr>
        <w:numPr>
          <w:ilvl w:val="0"/>
          <w:numId w:val="10"/>
        </w:numPr>
        <w:jc w:val="both"/>
        <w:rPr>
          <w:rFonts w:ascii="Bookman Old Style" w:hAnsi="Bookman Old Style"/>
          <w:sz w:val="18"/>
          <w:szCs w:val="18"/>
        </w:rPr>
      </w:pPr>
      <w:r>
        <w:rPr>
          <w:rFonts w:ascii="Bookman Old Style" w:hAnsi="Bookman Old Style"/>
          <w:sz w:val="18"/>
          <w:szCs w:val="18"/>
        </w:rPr>
        <w:t>Flexibilización de la norma vigente (tratamientos de consolidación, renovación y desarrollo)</w:t>
      </w:r>
    </w:p>
    <w:p w14:paraId="27BCD4E8" w14:textId="77777777" w:rsidR="00555B5C" w:rsidRDefault="00AE2F34" w:rsidP="00555B5C">
      <w:pPr>
        <w:numPr>
          <w:ilvl w:val="0"/>
          <w:numId w:val="10"/>
        </w:numPr>
        <w:jc w:val="both"/>
        <w:rPr>
          <w:rFonts w:ascii="Bookman Old Style" w:hAnsi="Bookman Old Style"/>
          <w:sz w:val="18"/>
          <w:szCs w:val="18"/>
        </w:rPr>
      </w:pPr>
      <w:r>
        <w:rPr>
          <w:rFonts w:ascii="Bookman Old Style" w:hAnsi="Bookman Old Style"/>
          <w:sz w:val="18"/>
          <w:szCs w:val="18"/>
        </w:rPr>
        <w:t>Incorporación de otros instrumentos de aprovechamiento de suelo como Proyect</w:t>
      </w:r>
      <w:r>
        <w:rPr>
          <w:rFonts w:ascii="Bookman Old Style" w:hAnsi="Bookman Old Style"/>
          <w:sz w:val="18"/>
          <w:szCs w:val="18"/>
        </w:rPr>
        <w:t>o Urbano Arquitectónicos Especiales (PUAE) y herramientas de incremento en el número de pisos y suelo creado (tratamiento de sostenimiento).</w:t>
      </w:r>
    </w:p>
    <w:p w14:paraId="12409D2E" w14:textId="77777777" w:rsidR="00555B5C" w:rsidRPr="00E41D14" w:rsidRDefault="00AE2F34" w:rsidP="00555B5C">
      <w:pPr>
        <w:numPr>
          <w:ilvl w:val="0"/>
          <w:numId w:val="10"/>
        </w:numPr>
        <w:jc w:val="both"/>
        <w:rPr>
          <w:rFonts w:ascii="Bookman Old Style" w:hAnsi="Bookman Old Style"/>
          <w:sz w:val="18"/>
          <w:szCs w:val="18"/>
        </w:rPr>
      </w:pPr>
      <w:r w:rsidRPr="00E41D14">
        <w:rPr>
          <w:rFonts w:ascii="Bookman Old Style" w:hAnsi="Bookman Old Style"/>
          <w:sz w:val="18"/>
          <w:szCs w:val="18"/>
        </w:rPr>
        <w:t xml:space="preserve">Ajuste a la edificabilidad </w:t>
      </w:r>
      <w:r>
        <w:rPr>
          <w:rFonts w:ascii="Bookman Old Style" w:hAnsi="Bookman Old Style"/>
          <w:sz w:val="18"/>
          <w:szCs w:val="18"/>
        </w:rPr>
        <w:t xml:space="preserve">y lote mínimo </w:t>
      </w:r>
      <w:r w:rsidRPr="00E41D14">
        <w:rPr>
          <w:rFonts w:ascii="Bookman Old Style" w:hAnsi="Bookman Old Style"/>
          <w:sz w:val="18"/>
          <w:szCs w:val="18"/>
        </w:rPr>
        <w:t>de manera general en los tratamientos</w:t>
      </w:r>
      <w:r>
        <w:rPr>
          <w:rFonts w:ascii="Bookman Old Style" w:hAnsi="Bookman Old Style"/>
          <w:sz w:val="18"/>
          <w:szCs w:val="18"/>
        </w:rPr>
        <w:t xml:space="preserve"> urbanísticos de desarrollo, </w:t>
      </w:r>
      <w:r w:rsidRPr="00E41D14">
        <w:rPr>
          <w:rFonts w:ascii="Bookman Old Style" w:hAnsi="Bookman Old Style"/>
          <w:sz w:val="18"/>
          <w:szCs w:val="18"/>
        </w:rPr>
        <w:t>renovaci</w:t>
      </w:r>
      <w:r w:rsidRPr="00E41D14">
        <w:rPr>
          <w:rFonts w:ascii="Bookman Old Style" w:hAnsi="Bookman Old Style"/>
          <w:sz w:val="18"/>
          <w:szCs w:val="18"/>
        </w:rPr>
        <w:t>ón</w:t>
      </w:r>
      <w:r>
        <w:rPr>
          <w:rFonts w:ascii="Bookman Old Style" w:hAnsi="Bookman Old Style"/>
          <w:sz w:val="18"/>
          <w:szCs w:val="18"/>
        </w:rPr>
        <w:t xml:space="preserve"> y consolidación (disminución del lote mínimo)</w:t>
      </w:r>
      <w:r w:rsidRPr="00E41D14">
        <w:rPr>
          <w:rFonts w:ascii="Bookman Old Style" w:hAnsi="Bookman Old Style"/>
          <w:sz w:val="18"/>
          <w:szCs w:val="18"/>
        </w:rPr>
        <w:t>.</w:t>
      </w:r>
    </w:p>
    <w:p w14:paraId="53DA9978" w14:textId="77777777" w:rsidR="00555B5C" w:rsidRPr="00E41D14" w:rsidRDefault="00AE2F34" w:rsidP="00555B5C">
      <w:pPr>
        <w:numPr>
          <w:ilvl w:val="0"/>
          <w:numId w:val="10"/>
        </w:numPr>
        <w:jc w:val="both"/>
        <w:rPr>
          <w:rFonts w:ascii="Bookman Old Style" w:hAnsi="Bookman Old Style"/>
          <w:sz w:val="18"/>
          <w:szCs w:val="18"/>
        </w:rPr>
      </w:pPr>
      <w:r w:rsidRPr="00E41D14">
        <w:rPr>
          <w:rFonts w:ascii="Bookman Old Style" w:hAnsi="Bookman Old Style"/>
          <w:sz w:val="18"/>
          <w:szCs w:val="18"/>
        </w:rPr>
        <w:t>Ajustes mínimos al uso del suelo</w:t>
      </w:r>
      <w:r>
        <w:rPr>
          <w:rFonts w:ascii="Bookman Old Style" w:hAnsi="Bookman Old Style"/>
          <w:sz w:val="18"/>
          <w:szCs w:val="18"/>
        </w:rPr>
        <w:t xml:space="preserve"> (con el fin de implementar equipamientos de ciudad en la tipología de salud, y reconocimiento de equipamientos de tipología recreativo y deportes como parques barriales exis</w:t>
      </w:r>
      <w:r>
        <w:rPr>
          <w:rFonts w:ascii="Bookman Old Style" w:hAnsi="Bookman Old Style"/>
          <w:sz w:val="18"/>
          <w:szCs w:val="18"/>
        </w:rPr>
        <w:t>tentes).</w:t>
      </w:r>
    </w:p>
    <w:p w14:paraId="043E6D6F" w14:textId="77777777" w:rsidR="00555B5C" w:rsidRDefault="00AE2F34" w:rsidP="00555B5C">
      <w:pPr>
        <w:numPr>
          <w:ilvl w:val="0"/>
          <w:numId w:val="10"/>
        </w:numPr>
        <w:jc w:val="both"/>
        <w:rPr>
          <w:rFonts w:ascii="Bookman Old Style" w:hAnsi="Bookman Old Style"/>
          <w:sz w:val="18"/>
          <w:szCs w:val="18"/>
        </w:rPr>
      </w:pPr>
      <w:r w:rsidRPr="00E41D14">
        <w:rPr>
          <w:rFonts w:ascii="Bookman Old Style" w:hAnsi="Bookman Old Style"/>
          <w:sz w:val="18"/>
          <w:szCs w:val="18"/>
        </w:rPr>
        <w:t xml:space="preserve">Modificación de límites de polígonos de Unidades </w:t>
      </w:r>
      <w:r>
        <w:rPr>
          <w:rFonts w:ascii="Bookman Old Style" w:hAnsi="Bookman Old Style"/>
          <w:sz w:val="18"/>
          <w:szCs w:val="18"/>
        </w:rPr>
        <w:t>de Actuación Urbanística</w:t>
      </w:r>
      <w:r w:rsidRPr="00E41D14">
        <w:rPr>
          <w:rFonts w:ascii="Bookman Old Style" w:hAnsi="Bookman Old Style"/>
          <w:sz w:val="18"/>
          <w:szCs w:val="18"/>
        </w:rPr>
        <w:t xml:space="preserve"> y </w:t>
      </w:r>
      <w:r>
        <w:rPr>
          <w:rFonts w:ascii="Bookman Old Style" w:hAnsi="Bookman Old Style"/>
          <w:sz w:val="18"/>
          <w:szCs w:val="18"/>
        </w:rPr>
        <w:t xml:space="preserve">definición </w:t>
      </w:r>
      <w:r w:rsidRPr="00E41D14">
        <w:rPr>
          <w:rFonts w:ascii="Bookman Old Style" w:hAnsi="Bookman Old Style"/>
          <w:sz w:val="18"/>
          <w:szCs w:val="18"/>
        </w:rPr>
        <w:t>de cargas urbanísticas en función de u</w:t>
      </w:r>
      <w:r>
        <w:rPr>
          <w:rFonts w:ascii="Bookman Old Style" w:hAnsi="Bookman Old Style"/>
          <w:sz w:val="18"/>
          <w:szCs w:val="18"/>
        </w:rPr>
        <w:t>n equilibrio con los beneficios urbanísticos.</w:t>
      </w:r>
    </w:p>
    <w:p w14:paraId="69F8F0D2" w14:textId="77777777" w:rsidR="00555B5C" w:rsidRDefault="00AE2F34" w:rsidP="00555B5C">
      <w:pPr>
        <w:numPr>
          <w:ilvl w:val="0"/>
          <w:numId w:val="10"/>
        </w:numPr>
        <w:jc w:val="both"/>
        <w:rPr>
          <w:rFonts w:ascii="Bookman Old Style" w:hAnsi="Bookman Old Style"/>
          <w:sz w:val="18"/>
          <w:szCs w:val="18"/>
        </w:rPr>
      </w:pPr>
      <w:r>
        <w:rPr>
          <w:rFonts w:ascii="Bookman Old Style" w:hAnsi="Bookman Old Style"/>
          <w:sz w:val="18"/>
          <w:szCs w:val="18"/>
        </w:rPr>
        <w:t>Homologación de nombre y conceptos en función de la Ley Orgánica de Ordenami</w:t>
      </w:r>
      <w:r>
        <w:rPr>
          <w:rFonts w:ascii="Bookman Old Style" w:hAnsi="Bookman Old Style"/>
          <w:sz w:val="18"/>
          <w:szCs w:val="18"/>
        </w:rPr>
        <w:t>ento Territorial, Uso y Gestión de Suelo (LOOTUGS).</w:t>
      </w:r>
    </w:p>
    <w:p w14:paraId="0E3B9CA8" w14:textId="77777777" w:rsidR="00555B5C" w:rsidRPr="00E41D14" w:rsidRDefault="00AE2F34" w:rsidP="00555B5C">
      <w:pPr>
        <w:jc w:val="both"/>
        <w:rPr>
          <w:rFonts w:ascii="Bookman Old Style" w:hAnsi="Bookman Old Style"/>
          <w:sz w:val="18"/>
          <w:szCs w:val="18"/>
        </w:rPr>
      </w:pPr>
    </w:p>
    <w:p w14:paraId="1FF58FE2" w14:textId="77777777" w:rsidR="00555B5C" w:rsidRPr="00E41D14" w:rsidRDefault="00AE2F34" w:rsidP="00555B5C">
      <w:pPr>
        <w:jc w:val="both"/>
        <w:rPr>
          <w:rFonts w:ascii="Bookman Old Style" w:hAnsi="Bookman Old Style"/>
          <w:sz w:val="18"/>
          <w:szCs w:val="18"/>
        </w:rPr>
      </w:pPr>
      <w:r w:rsidRPr="00E41D14">
        <w:rPr>
          <w:rFonts w:ascii="Bookman Old Style" w:hAnsi="Bookman Old Style"/>
          <w:sz w:val="18"/>
          <w:szCs w:val="18"/>
        </w:rPr>
        <w:t>Con el fin de determinar las zonas que requieren un reajuste, ratificación, cambios o modificaciones en la normativa de aprovechamiento de suelo vigente, se ha realizado el análisis que se basa en las si</w:t>
      </w:r>
      <w:r w:rsidRPr="00E41D14">
        <w:rPr>
          <w:rFonts w:ascii="Bookman Old Style" w:hAnsi="Bookman Old Style"/>
          <w:sz w:val="18"/>
          <w:szCs w:val="18"/>
        </w:rPr>
        <w:t>guientes variables:</w:t>
      </w:r>
    </w:p>
    <w:p w14:paraId="2A9D8315" w14:textId="77777777" w:rsidR="00555B5C" w:rsidRPr="00E41D14" w:rsidRDefault="00AE2F34" w:rsidP="00555B5C">
      <w:pPr>
        <w:jc w:val="both"/>
        <w:rPr>
          <w:rFonts w:ascii="Bookman Old Style" w:hAnsi="Bookman Old Style"/>
          <w:sz w:val="18"/>
          <w:szCs w:val="18"/>
        </w:rPr>
      </w:pPr>
    </w:p>
    <w:p w14:paraId="77BA7605" w14:textId="77777777" w:rsidR="00555B5C" w:rsidRPr="00E41D14" w:rsidRDefault="00AE2F34" w:rsidP="00555B5C">
      <w:pPr>
        <w:numPr>
          <w:ilvl w:val="0"/>
          <w:numId w:val="11"/>
        </w:numPr>
        <w:jc w:val="both"/>
        <w:rPr>
          <w:rFonts w:ascii="Bookman Old Style" w:hAnsi="Bookman Old Style"/>
          <w:sz w:val="18"/>
          <w:szCs w:val="18"/>
        </w:rPr>
      </w:pPr>
      <w:r w:rsidRPr="00E41D14">
        <w:rPr>
          <w:rFonts w:ascii="Bookman Old Style" w:hAnsi="Bookman Old Style"/>
          <w:sz w:val="18"/>
          <w:szCs w:val="18"/>
        </w:rPr>
        <w:t>Localización respecto a la Centralidad ( metropolitana y sectorial)</w:t>
      </w:r>
    </w:p>
    <w:p w14:paraId="474EA343" w14:textId="77777777" w:rsidR="00555B5C" w:rsidRPr="00E41D14" w:rsidRDefault="00AE2F34" w:rsidP="00555B5C">
      <w:pPr>
        <w:numPr>
          <w:ilvl w:val="0"/>
          <w:numId w:val="11"/>
        </w:numPr>
        <w:jc w:val="both"/>
        <w:rPr>
          <w:rFonts w:ascii="Bookman Old Style" w:hAnsi="Bookman Old Style"/>
          <w:sz w:val="18"/>
          <w:szCs w:val="18"/>
        </w:rPr>
      </w:pPr>
      <w:r w:rsidRPr="00E41D14">
        <w:rPr>
          <w:rFonts w:ascii="Bookman Old Style" w:hAnsi="Bookman Old Style"/>
          <w:sz w:val="18"/>
          <w:szCs w:val="18"/>
        </w:rPr>
        <w:t>Diferencia de volumen edificatorio (metros cuadrados) entre la norma 2012 (Anexo 11 - PUOS) y 2013 (Ord. No.352).</w:t>
      </w:r>
    </w:p>
    <w:p w14:paraId="2EDA2E83" w14:textId="77777777" w:rsidR="00555B5C" w:rsidRPr="00E41D14" w:rsidRDefault="00AE2F34" w:rsidP="00555B5C">
      <w:pPr>
        <w:numPr>
          <w:ilvl w:val="0"/>
          <w:numId w:val="11"/>
        </w:numPr>
        <w:jc w:val="both"/>
        <w:rPr>
          <w:rFonts w:ascii="Bookman Old Style" w:hAnsi="Bookman Old Style"/>
          <w:sz w:val="18"/>
          <w:szCs w:val="18"/>
        </w:rPr>
      </w:pPr>
      <w:r w:rsidRPr="00E41D14">
        <w:rPr>
          <w:rFonts w:ascii="Bookman Old Style" w:hAnsi="Bookman Old Style"/>
          <w:sz w:val="18"/>
          <w:szCs w:val="18"/>
        </w:rPr>
        <w:t>Tenencia predial (propiedad horizontal</w:t>
      </w:r>
      <w:r>
        <w:rPr>
          <w:rFonts w:ascii="Bookman Old Style" w:hAnsi="Bookman Old Style"/>
          <w:sz w:val="18"/>
          <w:szCs w:val="18"/>
        </w:rPr>
        <w:t>, unipropiedad</w:t>
      </w:r>
      <w:r w:rsidRPr="00E41D14">
        <w:rPr>
          <w:rFonts w:ascii="Bookman Old Style" w:hAnsi="Bookman Old Style"/>
          <w:sz w:val="18"/>
          <w:szCs w:val="18"/>
        </w:rPr>
        <w:t xml:space="preserve"> </w:t>
      </w:r>
      <w:r w:rsidRPr="00E41D14">
        <w:rPr>
          <w:rFonts w:ascii="Bookman Old Style" w:hAnsi="Bookman Old Style"/>
          <w:sz w:val="18"/>
          <w:szCs w:val="18"/>
        </w:rPr>
        <w:t>y derechos y acciones)</w:t>
      </w:r>
    </w:p>
    <w:p w14:paraId="03372405" w14:textId="77777777" w:rsidR="00555B5C" w:rsidRDefault="00AE2F34" w:rsidP="00555B5C">
      <w:pPr>
        <w:numPr>
          <w:ilvl w:val="0"/>
          <w:numId w:val="11"/>
        </w:numPr>
        <w:jc w:val="both"/>
        <w:rPr>
          <w:rFonts w:ascii="Bookman Old Style" w:hAnsi="Bookman Old Style"/>
          <w:sz w:val="18"/>
          <w:szCs w:val="18"/>
        </w:rPr>
      </w:pPr>
      <w:r w:rsidRPr="00E41D14">
        <w:rPr>
          <w:rFonts w:ascii="Bookman Old Style" w:hAnsi="Bookman Old Style"/>
          <w:sz w:val="18"/>
          <w:szCs w:val="18"/>
        </w:rPr>
        <w:t>Integración predial (Número de lotes que soportan algún tipo de reconfiguración predial debido al nuevo lote mínimo).</w:t>
      </w:r>
    </w:p>
    <w:p w14:paraId="756D91C7" w14:textId="77777777" w:rsidR="00555B5C" w:rsidRDefault="00AE2F34" w:rsidP="00555B5C">
      <w:pPr>
        <w:numPr>
          <w:ilvl w:val="0"/>
          <w:numId w:val="11"/>
        </w:numPr>
        <w:jc w:val="both"/>
        <w:rPr>
          <w:rFonts w:ascii="Bookman Old Style" w:hAnsi="Bookman Old Style"/>
          <w:sz w:val="18"/>
          <w:szCs w:val="18"/>
        </w:rPr>
      </w:pPr>
      <w:r>
        <w:rPr>
          <w:rFonts w:ascii="Bookman Old Style" w:hAnsi="Bookman Old Style"/>
          <w:sz w:val="18"/>
          <w:szCs w:val="18"/>
        </w:rPr>
        <w:t>Subutilización de lotes.</w:t>
      </w:r>
    </w:p>
    <w:p w14:paraId="077E87D2" w14:textId="77777777" w:rsidR="00555B5C" w:rsidRPr="00C179CE" w:rsidRDefault="00AE2F34" w:rsidP="00555B5C">
      <w:pPr>
        <w:numPr>
          <w:ilvl w:val="0"/>
          <w:numId w:val="11"/>
        </w:numPr>
        <w:spacing w:after="0" w:line="240" w:lineRule="auto"/>
        <w:jc w:val="both"/>
        <w:rPr>
          <w:rFonts w:ascii="Bookman Old Style" w:hAnsi="Bookman Old Style" w:cs="Times New Roman"/>
          <w:sz w:val="18"/>
          <w:szCs w:val="18"/>
        </w:rPr>
      </w:pPr>
      <w:r w:rsidRPr="00C179CE">
        <w:rPr>
          <w:rFonts w:ascii="Bookman Old Style" w:hAnsi="Bookman Old Style"/>
          <w:sz w:val="18"/>
          <w:szCs w:val="18"/>
        </w:rPr>
        <w:t>S</w:t>
      </w:r>
      <w:r>
        <w:rPr>
          <w:rFonts w:ascii="Bookman Old Style" w:hAnsi="Bookman Old Style"/>
          <w:sz w:val="18"/>
          <w:szCs w:val="18"/>
        </w:rPr>
        <w:t>istema de incentivos.</w:t>
      </w:r>
    </w:p>
    <w:p w14:paraId="1C2D2589" w14:textId="77777777" w:rsidR="00555B5C" w:rsidRDefault="00AE2F34" w:rsidP="00555B5C">
      <w:pPr>
        <w:spacing w:after="0" w:line="240" w:lineRule="auto"/>
        <w:jc w:val="both"/>
        <w:rPr>
          <w:rFonts w:ascii="Bookman Old Style" w:hAnsi="Bookman Old Style"/>
          <w:sz w:val="18"/>
          <w:szCs w:val="18"/>
        </w:rPr>
      </w:pPr>
    </w:p>
    <w:p w14:paraId="0B05ACA0" w14:textId="77777777" w:rsidR="00555B5C" w:rsidRPr="00E41D14" w:rsidRDefault="00AE2F34" w:rsidP="00555B5C">
      <w:pPr>
        <w:spacing w:after="0" w:line="240" w:lineRule="auto"/>
        <w:jc w:val="both"/>
        <w:rPr>
          <w:rFonts w:ascii="Bookman Old Style" w:hAnsi="Bookman Old Style"/>
          <w:sz w:val="18"/>
          <w:szCs w:val="18"/>
        </w:rPr>
      </w:pPr>
      <w:r w:rsidRPr="00C179CE">
        <w:rPr>
          <w:rFonts w:ascii="Bookman Old Style" w:hAnsi="Bookman Old Style"/>
          <w:sz w:val="18"/>
          <w:szCs w:val="18"/>
        </w:rPr>
        <w:t>El resultado del trabajo constituye el documento que se denomina “</w:t>
      </w:r>
      <w:r>
        <w:rPr>
          <w:rFonts w:ascii="Bookman Old Style" w:hAnsi="Bookman Old Style" w:cs="Times New Roman"/>
          <w:sz w:val="18"/>
          <w:szCs w:val="18"/>
        </w:rPr>
        <w:t>O</w:t>
      </w:r>
      <w:r w:rsidRPr="00C179CE">
        <w:rPr>
          <w:rFonts w:ascii="Bookman Old Style" w:hAnsi="Bookman Old Style" w:cs="Times New Roman"/>
          <w:sz w:val="18"/>
          <w:szCs w:val="18"/>
        </w:rPr>
        <w:t>rdenanza</w:t>
      </w:r>
      <w:r>
        <w:rPr>
          <w:rFonts w:ascii="Bookman Old Style" w:hAnsi="Bookman Old Style" w:cs="Times New Roman"/>
          <w:sz w:val="18"/>
          <w:szCs w:val="18"/>
        </w:rPr>
        <w:t xml:space="preserve"> R</w:t>
      </w:r>
      <w:r w:rsidRPr="00E7485A">
        <w:rPr>
          <w:rFonts w:ascii="Bookman Old Style" w:hAnsi="Bookman Old Style" w:cs="Times New Roman"/>
          <w:sz w:val="18"/>
          <w:szCs w:val="18"/>
        </w:rPr>
        <w:t>eformatoria de l</w:t>
      </w:r>
      <w:r>
        <w:rPr>
          <w:rFonts w:ascii="Bookman Old Style" w:hAnsi="Bookman Old Style" w:cs="Times New Roman"/>
          <w:sz w:val="18"/>
          <w:szCs w:val="18"/>
        </w:rPr>
        <w:t>a O</w:t>
      </w:r>
      <w:r w:rsidRPr="00E7485A">
        <w:rPr>
          <w:rFonts w:ascii="Bookman Old Style" w:hAnsi="Bookman Old Style" w:cs="Times New Roman"/>
          <w:sz w:val="18"/>
          <w:szCs w:val="18"/>
        </w:rPr>
        <w:t xml:space="preserve">rdenanza </w:t>
      </w:r>
      <w:r>
        <w:rPr>
          <w:rFonts w:ascii="Bookman Old Style" w:hAnsi="Bookman Old Style" w:cs="Times New Roman"/>
          <w:sz w:val="18"/>
          <w:szCs w:val="18"/>
        </w:rPr>
        <w:t>Metropolitana No.352. del P</w:t>
      </w:r>
      <w:r w:rsidRPr="00E7485A">
        <w:rPr>
          <w:rFonts w:ascii="Bookman Old Style" w:hAnsi="Bookman Old Style" w:cs="Times New Roman"/>
          <w:sz w:val="18"/>
          <w:szCs w:val="18"/>
        </w:rPr>
        <w:t xml:space="preserve">lan </w:t>
      </w:r>
      <w:r>
        <w:rPr>
          <w:rFonts w:ascii="Bookman Old Style" w:hAnsi="Bookman Old Style" w:cs="Times New Roman"/>
          <w:sz w:val="18"/>
          <w:szCs w:val="18"/>
        </w:rPr>
        <w:t>Especial Bicentenario para la Consolidación del Parque de la Ciudad y el R</w:t>
      </w:r>
      <w:r w:rsidRPr="00E7485A">
        <w:rPr>
          <w:rFonts w:ascii="Bookman Old Style" w:hAnsi="Bookman Old Style" w:cs="Times New Roman"/>
          <w:sz w:val="18"/>
          <w:szCs w:val="18"/>
        </w:rPr>
        <w:t>edesarrollo de su entorno urbano, sancionada el 01 de febrero de 2013</w:t>
      </w:r>
      <w:r>
        <w:rPr>
          <w:rFonts w:ascii="Bookman Old Style" w:hAnsi="Bookman Old Style" w:cs="Times New Roman"/>
          <w:sz w:val="18"/>
          <w:szCs w:val="18"/>
        </w:rPr>
        <w:t xml:space="preserve">”, </w:t>
      </w:r>
      <w:r w:rsidRPr="00E41D14">
        <w:rPr>
          <w:rFonts w:ascii="Bookman Old Style" w:hAnsi="Bookman Old Style"/>
          <w:sz w:val="18"/>
          <w:szCs w:val="18"/>
        </w:rPr>
        <w:t xml:space="preserve">que complementará, modificará y será </w:t>
      </w:r>
      <w:r w:rsidRPr="00E41D14">
        <w:rPr>
          <w:rFonts w:ascii="Bookman Old Style" w:hAnsi="Bookman Old Style"/>
          <w:sz w:val="18"/>
          <w:szCs w:val="18"/>
        </w:rPr>
        <w:t>parte del Plan de Uso y O</w:t>
      </w:r>
      <w:r>
        <w:rPr>
          <w:rFonts w:ascii="Bookman Old Style" w:hAnsi="Bookman Old Style"/>
          <w:sz w:val="18"/>
          <w:szCs w:val="18"/>
        </w:rPr>
        <w:t>cupación de Suelo de la ciudad.</w:t>
      </w:r>
    </w:p>
    <w:p w14:paraId="73BC1DE9" w14:textId="77777777" w:rsidR="00555B5C" w:rsidRPr="00E41D14" w:rsidRDefault="00AE2F34" w:rsidP="00555B5C">
      <w:pPr>
        <w:spacing w:after="0" w:line="240" w:lineRule="auto"/>
        <w:ind w:left="567" w:hanging="567"/>
        <w:jc w:val="both"/>
        <w:rPr>
          <w:rFonts w:ascii="Bookman Old Style" w:hAnsi="Bookman Old Style" w:cs="Times New Roman"/>
          <w:color w:val="000000" w:themeColor="text1"/>
          <w:sz w:val="18"/>
          <w:szCs w:val="18"/>
        </w:rPr>
      </w:pPr>
    </w:p>
    <w:p w14:paraId="12D45ECC" w14:textId="77777777" w:rsidR="00555B5C" w:rsidRPr="00E41D14" w:rsidRDefault="00AE2F34" w:rsidP="00555B5C">
      <w:pPr>
        <w:spacing w:after="0" w:line="240" w:lineRule="auto"/>
        <w:jc w:val="both"/>
        <w:rPr>
          <w:rFonts w:ascii="Bookman Old Style" w:hAnsi="Bookman Old Style" w:cs="Times New Roman"/>
          <w:color w:val="000000" w:themeColor="text1"/>
          <w:sz w:val="18"/>
          <w:szCs w:val="18"/>
        </w:rPr>
      </w:pPr>
      <w:r w:rsidRPr="00E41D14">
        <w:rPr>
          <w:rFonts w:ascii="Bookman Old Style" w:hAnsi="Bookman Old Style" w:cs="Times New Roman"/>
          <w:color w:val="000000" w:themeColor="text1"/>
          <w:sz w:val="18"/>
          <w:szCs w:val="18"/>
        </w:rPr>
        <w:lastRenderedPageBreak/>
        <w:t xml:space="preserve">En ejercicio de las atribuciones que le confiere el art.57 letra a) y art.87, letra a) del Código Orgánico de Organización territorial, Autonomía y Descentralización y art.8, numeral 1 de la Ley </w:t>
      </w:r>
      <w:r w:rsidRPr="00E41D14">
        <w:rPr>
          <w:rFonts w:ascii="Bookman Old Style" w:hAnsi="Bookman Old Style" w:cs="Times New Roman"/>
          <w:color w:val="000000" w:themeColor="text1"/>
          <w:sz w:val="18"/>
          <w:szCs w:val="18"/>
        </w:rPr>
        <w:t>Orgánica de Régimen del Distrito Metropolitano de Quito:</w:t>
      </w:r>
    </w:p>
    <w:p w14:paraId="784561FE" w14:textId="77777777" w:rsidR="00555B5C" w:rsidRDefault="00AE2F34" w:rsidP="00555B5C">
      <w:pPr>
        <w:spacing w:after="0"/>
        <w:jc w:val="center"/>
        <w:rPr>
          <w:rFonts w:ascii="Bookman Old Style" w:hAnsi="Bookman Old Style" w:cs="Times New Roman"/>
          <w:sz w:val="18"/>
          <w:szCs w:val="18"/>
        </w:rPr>
      </w:pPr>
    </w:p>
    <w:p w14:paraId="41D6E4BB" w14:textId="77777777" w:rsidR="00555B5C" w:rsidRDefault="00AE2F34" w:rsidP="00555B5C">
      <w:pPr>
        <w:spacing w:after="0"/>
        <w:jc w:val="center"/>
        <w:rPr>
          <w:rFonts w:ascii="Bookman Old Style" w:hAnsi="Bookman Old Style" w:cs="Times New Roman"/>
          <w:sz w:val="18"/>
          <w:szCs w:val="18"/>
        </w:rPr>
      </w:pPr>
      <w:r w:rsidRPr="00E41D14">
        <w:rPr>
          <w:rFonts w:ascii="Bookman Old Style" w:hAnsi="Bookman Old Style" w:cs="Times New Roman"/>
          <w:sz w:val="18"/>
          <w:szCs w:val="18"/>
        </w:rPr>
        <w:t>EXPIDE LA SIGUIENTE</w:t>
      </w:r>
    </w:p>
    <w:p w14:paraId="6C11C441" w14:textId="77777777" w:rsidR="00555B5C" w:rsidRPr="00E41D14" w:rsidRDefault="00AE2F34" w:rsidP="00555B5C">
      <w:pPr>
        <w:spacing w:after="0"/>
        <w:jc w:val="center"/>
        <w:rPr>
          <w:rFonts w:ascii="Bookman Old Style" w:hAnsi="Bookman Old Style" w:cs="Times New Roman"/>
          <w:sz w:val="18"/>
          <w:szCs w:val="18"/>
        </w:rPr>
      </w:pPr>
    </w:p>
    <w:p w14:paraId="00A2E827" w14:textId="77777777" w:rsidR="00555B5C" w:rsidRPr="00E41D14" w:rsidRDefault="00AE2F34" w:rsidP="00555B5C">
      <w:pPr>
        <w:spacing w:after="0" w:line="240" w:lineRule="auto"/>
        <w:jc w:val="center"/>
        <w:rPr>
          <w:rFonts w:ascii="Bookman Old Style" w:hAnsi="Bookman Old Style" w:cs="Times New Roman"/>
          <w:b/>
          <w:sz w:val="18"/>
          <w:szCs w:val="18"/>
        </w:rPr>
      </w:pPr>
      <w:r>
        <w:rPr>
          <w:rFonts w:ascii="Bookman Old Style" w:hAnsi="Bookman Old Style" w:cs="Times New Roman"/>
          <w:b/>
          <w:sz w:val="18"/>
          <w:szCs w:val="18"/>
        </w:rPr>
        <w:t>ORDENANZA</w:t>
      </w:r>
    </w:p>
    <w:p w14:paraId="04B0E16F" w14:textId="77777777" w:rsidR="00555B5C" w:rsidRDefault="00AE2F34" w:rsidP="00555B5C">
      <w:pPr>
        <w:spacing w:after="0" w:line="240" w:lineRule="auto"/>
        <w:jc w:val="center"/>
        <w:rPr>
          <w:rFonts w:ascii="Bookman Old Style" w:hAnsi="Bookman Old Style" w:cs="Times New Roman"/>
          <w:b/>
          <w:sz w:val="18"/>
          <w:szCs w:val="18"/>
        </w:rPr>
      </w:pPr>
      <w:r w:rsidRPr="00E41D14">
        <w:rPr>
          <w:rFonts w:ascii="Bookman Old Style" w:hAnsi="Bookman Old Style" w:cs="Times New Roman"/>
          <w:b/>
          <w:sz w:val="18"/>
          <w:szCs w:val="18"/>
        </w:rPr>
        <w:t>REFORMA</w:t>
      </w:r>
      <w:r>
        <w:rPr>
          <w:rFonts w:ascii="Bookman Old Style" w:hAnsi="Bookman Old Style" w:cs="Times New Roman"/>
          <w:b/>
          <w:sz w:val="18"/>
          <w:szCs w:val="18"/>
        </w:rPr>
        <w:t>TORIA</w:t>
      </w:r>
      <w:r w:rsidRPr="00E41D14">
        <w:rPr>
          <w:rFonts w:ascii="Bookman Old Style" w:hAnsi="Bookman Old Style" w:cs="Times New Roman"/>
          <w:b/>
          <w:sz w:val="18"/>
          <w:szCs w:val="18"/>
        </w:rPr>
        <w:t xml:space="preserve"> DE LA ORDENANZA METROPOLITA</w:t>
      </w:r>
      <w:r>
        <w:rPr>
          <w:rFonts w:ascii="Bookman Old Style" w:hAnsi="Bookman Old Style" w:cs="Times New Roman"/>
          <w:b/>
          <w:sz w:val="18"/>
          <w:szCs w:val="18"/>
        </w:rPr>
        <w:t>NA NO.352. DEL PLAN ESPECIAL BI</w:t>
      </w:r>
      <w:r w:rsidRPr="00E41D14">
        <w:rPr>
          <w:rFonts w:ascii="Bookman Old Style" w:hAnsi="Bookman Old Style" w:cs="Times New Roman"/>
          <w:b/>
          <w:sz w:val="18"/>
          <w:szCs w:val="18"/>
        </w:rPr>
        <w:t>CENTENARIO PARA LA CONSOLIDACIÓN DEL PARQUE DE LA CIUDAD Y EL REDESARROLLO DE SU ENTORNO URBANO</w:t>
      </w:r>
      <w:r>
        <w:rPr>
          <w:rFonts w:ascii="Bookman Old Style" w:hAnsi="Bookman Old Style" w:cs="Times New Roman"/>
          <w:b/>
          <w:sz w:val="18"/>
          <w:szCs w:val="18"/>
        </w:rPr>
        <w:t>,</w:t>
      </w:r>
      <w:r>
        <w:rPr>
          <w:rFonts w:ascii="Bookman Old Style" w:hAnsi="Bookman Old Style" w:cs="Times New Roman"/>
          <w:b/>
          <w:sz w:val="18"/>
          <w:szCs w:val="18"/>
        </w:rPr>
        <w:t xml:space="preserve"> SANCIONADA EL 01 DE FEBRERO DE 2013</w:t>
      </w:r>
    </w:p>
    <w:p w14:paraId="10C51AD2" w14:textId="77777777" w:rsidR="00555B5C" w:rsidRPr="00E41D14" w:rsidRDefault="00AE2F34" w:rsidP="00555B5C">
      <w:pPr>
        <w:spacing w:after="0" w:line="240" w:lineRule="auto"/>
        <w:ind w:left="567" w:hanging="567"/>
        <w:jc w:val="both"/>
        <w:rPr>
          <w:rFonts w:ascii="Bookman Old Style" w:hAnsi="Bookman Old Style"/>
          <w:sz w:val="18"/>
          <w:szCs w:val="18"/>
        </w:rPr>
      </w:pPr>
    </w:p>
    <w:p w14:paraId="74A2B1CD" w14:textId="77777777" w:rsidR="00555B5C" w:rsidRDefault="00AE2F34" w:rsidP="00555B5C">
      <w:pPr>
        <w:spacing w:after="0" w:line="240" w:lineRule="auto"/>
        <w:ind w:left="567" w:hanging="567"/>
        <w:jc w:val="both"/>
        <w:rPr>
          <w:rFonts w:ascii="Bookman Old Style" w:hAnsi="Bookman Old Style"/>
          <w:b/>
          <w:color w:val="000000" w:themeColor="text1"/>
          <w:sz w:val="18"/>
          <w:szCs w:val="18"/>
          <w:u w:val="single"/>
        </w:rPr>
      </w:pPr>
    </w:p>
    <w:p w14:paraId="208BF94C" w14:textId="77777777" w:rsidR="00555B5C" w:rsidRPr="00263A4B" w:rsidRDefault="00AE2F34" w:rsidP="00555B5C">
      <w:pPr>
        <w:spacing w:after="0" w:line="240" w:lineRule="auto"/>
        <w:ind w:left="567" w:hanging="567"/>
        <w:jc w:val="both"/>
        <w:rPr>
          <w:rFonts w:ascii="Bookman Old Style" w:hAnsi="Bookman Old Style" w:cs="Times New Roman"/>
          <w:bCs/>
          <w:color w:val="000000" w:themeColor="text1"/>
          <w:sz w:val="18"/>
          <w:szCs w:val="18"/>
        </w:rPr>
      </w:pPr>
      <w:r w:rsidRPr="00476602">
        <w:rPr>
          <w:rFonts w:ascii="Bookman Old Style" w:hAnsi="Bookman Old Style"/>
          <w:b/>
          <w:color w:val="000000" w:themeColor="text1"/>
          <w:sz w:val="18"/>
          <w:szCs w:val="18"/>
          <w:u w:val="single"/>
        </w:rPr>
        <w:t>Artículo 1.</w:t>
      </w:r>
      <w:r w:rsidRPr="00476602">
        <w:rPr>
          <w:rFonts w:ascii="Bookman Old Style" w:hAnsi="Bookman Old Style"/>
          <w:color w:val="000000" w:themeColor="text1"/>
          <w:sz w:val="18"/>
          <w:szCs w:val="18"/>
        </w:rPr>
        <w:t xml:space="preserve"> </w:t>
      </w:r>
      <w:r w:rsidRPr="00263A4B">
        <w:rPr>
          <w:rFonts w:ascii="Bookman Old Style" w:hAnsi="Bookman Old Style" w:cs="Times New Roman"/>
          <w:bCs/>
          <w:color w:val="000000" w:themeColor="text1"/>
          <w:sz w:val="18"/>
          <w:szCs w:val="18"/>
        </w:rPr>
        <w:t>Incorpórese</w:t>
      </w:r>
      <w:r>
        <w:rPr>
          <w:rFonts w:ascii="Bookman Old Style" w:hAnsi="Bookman Old Style" w:cs="Times New Roman"/>
          <w:bCs/>
          <w:color w:val="000000" w:themeColor="text1"/>
          <w:sz w:val="18"/>
          <w:szCs w:val="18"/>
        </w:rPr>
        <w:t xml:space="preserve"> a las Ordenanza Metropolitana 352</w:t>
      </w:r>
      <w:r w:rsidRPr="00263A4B">
        <w:rPr>
          <w:rFonts w:ascii="Bookman Old Style" w:hAnsi="Bookman Old Style" w:cs="Times New Roman"/>
          <w:bCs/>
          <w:color w:val="000000" w:themeColor="text1"/>
          <w:sz w:val="18"/>
          <w:szCs w:val="18"/>
        </w:rPr>
        <w:t xml:space="preserve"> el presente artículo</w:t>
      </w:r>
      <w:r>
        <w:rPr>
          <w:rFonts w:ascii="Bookman Old Style" w:hAnsi="Bookman Old Style" w:cs="Times New Roman"/>
          <w:bCs/>
          <w:color w:val="000000" w:themeColor="text1"/>
          <w:sz w:val="18"/>
          <w:szCs w:val="18"/>
        </w:rPr>
        <w:t xml:space="preserve">. </w:t>
      </w:r>
      <w:r w:rsidRPr="00263A4B">
        <w:rPr>
          <w:rFonts w:ascii="Bookman Old Style" w:hAnsi="Bookman Old Style" w:cs="Times New Roman"/>
          <w:bCs/>
          <w:color w:val="000000" w:themeColor="text1"/>
          <w:sz w:val="18"/>
          <w:szCs w:val="18"/>
        </w:rPr>
        <w:t>Glosario de términos:</w:t>
      </w:r>
    </w:p>
    <w:p w14:paraId="34E78CFC" w14:textId="77777777" w:rsidR="00555B5C" w:rsidRPr="00E41D14" w:rsidRDefault="00AE2F34" w:rsidP="00555B5C">
      <w:pPr>
        <w:spacing w:after="0" w:line="240" w:lineRule="auto"/>
        <w:ind w:left="567" w:hanging="567"/>
        <w:jc w:val="both"/>
        <w:rPr>
          <w:rFonts w:ascii="Bookman Old Style" w:hAnsi="Bookman Old Style"/>
          <w:sz w:val="18"/>
          <w:szCs w:val="18"/>
        </w:rPr>
      </w:pPr>
    </w:p>
    <w:p w14:paraId="3218781D" w14:textId="77777777" w:rsidR="00555B5C" w:rsidRPr="00E41D14" w:rsidRDefault="00AE2F34" w:rsidP="00555B5C">
      <w:pPr>
        <w:autoSpaceDE w:val="0"/>
        <w:autoSpaceDN w:val="0"/>
        <w:adjustRightInd w:val="0"/>
        <w:spacing w:after="0" w:line="240" w:lineRule="auto"/>
        <w:jc w:val="both"/>
        <w:rPr>
          <w:rFonts w:ascii="Bookman Old Style" w:hAnsi="Bookman Old Style" w:cs="Times New Roman"/>
          <w:bCs/>
          <w:color w:val="000000" w:themeColor="text1"/>
          <w:sz w:val="18"/>
          <w:szCs w:val="18"/>
        </w:rPr>
      </w:pPr>
      <w:r w:rsidRPr="00E41D14">
        <w:rPr>
          <w:rFonts w:ascii="Bookman Old Style" w:hAnsi="Bookman Old Style" w:cs="Times New Roman"/>
          <w:b/>
          <w:bCs/>
          <w:color w:val="000000" w:themeColor="text1"/>
          <w:sz w:val="18"/>
          <w:szCs w:val="18"/>
        </w:rPr>
        <w:t>Anuncio del proyecto:</w:t>
      </w:r>
      <w:r w:rsidRPr="00E41D14">
        <w:rPr>
          <w:rFonts w:ascii="Bookman Old Style" w:hAnsi="Bookman Old Style" w:cs="Times New Roman"/>
          <w:bCs/>
          <w:color w:val="000000" w:themeColor="text1"/>
          <w:sz w:val="18"/>
          <w:szCs w:val="18"/>
        </w:rPr>
        <w:t xml:space="preserve"> El anuncio del proyecto es el instrumento que permite fijar el avalúo de los inmuebles dentro de la zona de influencia de obras públicas, al valor de la fecha del anuncio público de las respectivas obras, a fin de evitar el pago de un sobreprecio en caso </w:t>
      </w:r>
      <w:r w:rsidRPr="00E41D14">
        <w:rPr>
          <w:rFonts w:ascii="Bookman Old Style" w:hAnsi="Bookman Old Style" w:cs="Times New Roman"/>
          <w:bCs/>
          <w:color w:val="000000" w:themeColor="text1"/>
          <w:sz w:val="18"/>
          <w:szCs w:val="18"/>
        </w:rPr>
        <w:t xml:space="preserve">de expropiaciones inmediatas o futuras. </w:t>
      </w:r>
    </w:p>
    <w:p w14:paraId="6FC4BED5" w14:textId="77777777" w:rsidR="00555B5C" w:rsidRPr="00E41D14" w:rsidRDefault="00AE2F34" w:rsidP="00555B5C">
      <w:pPr>
        <w:rPr>
          <w:rFonts w:ascii="Bookman Old Style" w:hAnsi="Bookman Old Style"/>
          <w:b/>
          <w:color w:val="000000" w:themeColor="text1"/>
          <w:sz w:val="18"/>
          <w:szCs w:val="18"/>
        </w:rPr>
      </w:pPr>
    </w:p>
    <w:p w14:paraId="69D9EA76" w14:textId="77777777" w:rsidR="00555B5C" w:rsidRPr="00E41D14" w:rsidRDefault="00AE2F34" w:rsidP="00555B5C">
      <w:pPr>
        <w:autoSpaceDE w:val="0"/>
        <w:autoSpaceDN w:val="0"/>
        <w:adjustRightInd w:val="0"/>
        <w:spacing w:after="0" w:line="240" w:lineRule="auto"/>
        <w:jc w:val="both"/>
        <w:rPr>
          <w:rFonts w:ascii="Bookman Old Style" w:hAnsi="Bookman Old Style" w:cs="TimesNewRomanPSMT"/>
          <w:sz w:val="18"/>
          <w:szCs w:val="18"/>
        </w:rPr>
      </w:pPr>
      <w:r w:rsidRPr="00E41D14">
        <w:rPr>
          <w:rFonts w:ascii="Bookman Old Style" w:hAnsi="Bookman Old Style" w:cs="TimesNewRomanPS-BoldMT"/>
          <w:b/>
          <w:bCs/>
          <w:sz w:val="18"/>
          <w:szCs w:val="18"/>
        </w:rPr>
        <w:t xml:space="preserve">Afectaciones. </w:t>
      </w:r>
      <w:r w:rsidRPr="00E41D14">
        <w:rPr>
          <w:rFonts w:ascii="Bookman Old Style" w:hAnsi="Bookman Old Style" w:cs="TimesNewRomanPSMT"/>
          <w:sz w:val="18"/>
          <w:szCs w:val="18"/>
        </w:rPr>
        <w:t>Las afectaciones son una limitación para las autorizaciones de urbanización, parcelación, construcción, aprovechamiento y uso del suelo y serán determinadas en el plan de uso y gestión de suelo o los instrumentos de planeamiento urbanístico que lo desarrol</w:t>
      </w:r>
      <w:r w:rsidRPr="00E41D14">
        <w:rPr>
          <w:rFonts w:ascii="Bookman Old Style" w:hAnsi="Bookman Old Style" w:cs="TimesNewRomanPSMT"/>
          <w:sz w:val="18"/>
          <w:szCs w:val="18"/>
        </w:rPr>
        <w:t xml:space="preserve">len. </w:t>
      </w:r>
    </w:p>
    <w:p w14:paraId="68049F16" w14:textId="77777777" w:rsidR="00555B5C" w:rsidRPr="00E41D14" w:rsidRDefault="00AE2F34" w:rsidP="00555B5C">
      <w:pPr>
        <w:spacing w:after="0" w:line="240" w:lineRule="auto"/>
        <w:jc w:val="both"/>
        <w:rPr>
          <w:rFonts w:ascii="Bookman Old Style" w:hAnsi="Bookman Old Style" w:cs="Times New Roman"/>
          <w:b/>
          <w:color w:val="000000" w:themeColor="text1"/>
          <w:sz w:val="18"/>
          <w:szCs w:val="18"/>
        </w:rPr>
      </w:pPr>
    </w:p>
    <w:p w14:paraId="1457F041" w14:textId="77777777" w:rsidR="00555B5C" w:rsidRDefault="00AE2F34" w:rsidP="00555B5C">
      <w:pPr>
        <w:spacing w:after="0" w:line="240" w:lineRule="auto"/>
        <w:jc w:val="both"/>
        <w:rPr>
          <w:rFonts w:ascii="Bookman Old Style" w:hAnsi="Bookman Old Style" w:cs="Times New Roman"/>
          <w:color w:val="000000" w:themeColor="text1"/>
          <w:sz w:val="18"/>
          <w:szCs w:val="18"/>
        </w:rPr>
      </w:pPr>
      <w:r w:rsidRPr="00E41D14">
        <w:rPr>
          <w:rFonts w:ascii="Bookman Old Style" w:hAnsi="Bookman Old Style" w:cs="Times New Roman"/>
          <w:b/>
          <w:color w:val="000000" w:themeColor="text1"/>
          <w:sz w:val="18"/>
          <w:szCs w:val="18"/>
        </w:rPr>
        <w:t xml:space="preserve">Beneficios Urbanísticos: </w:t>
      </w:r>
      <w:r w:rsidRPr="00E41D14">
        <w:rPr>
          <w:rFonts w:ascii="Bookman Old Style" w:hAnsi="Bookman Old Style" w:cs="Times New Roman"/>
          <w:color w:val="000000" w:themeColor="text1"/>
          <w:sz w:val="18"/>
          <w:szCs w:val="18"/>
        </w:rPr>
        <w:t xml:space="preserve">se consideran como beneficios urbanísticos a las rentas y/ó utilidades potenciales generadas en los bienes inmuebles, a partir del uso y aprovechamiento del suelo obtenidos por la asignación establecidas en el plan de uso y </w:t>
      </w:r>
      <w:r w:rsidRPr="00E41D14">
        <w:rPr>
          <w:rFonts w:ascii="Bookman Old Style" w:hAnsi="Bookman Old Style" w:cs="Times New Roman"/>
          <w:color w:val="000000" w:themeColor="text1"/>
          <w:sz w:val="18"/>
          <w:szCs w:val="18"/>
        </w:rPr>
        <w:t>gestión de suelo y sus instrumentos complementarios.</w:t>
      </w:r>
    </w:p>
    <w:p w14:paraId="0CA89840" w14:textId="77777777" w:rsidR="00555B5C" w:rsidRDefault="00AE2F34" w:rsidP="00555B5C">
      <w:pPr>
        <w:spacing w:after="0" w:line="240" w:lineRule="auto"/>
        <w:jc w:val="both"/>
        <w:rPr>
          <w:rFonts w:ascii="Bookman Old Style" w:hAnsi="Bookman Old Style" w:cs="Times New Roman"/>
          <w:color w:val="000000" w:themeColor="text1"/>
          <w:sz w:val="18"/>
          <w:szCs w:val="18"/>
        </w:rPr>
      </w:pPr>
    </w:p>
    <w:p w14:paraId="3AE5904A" w14:textId="77777777" w:rsidR="00555B5C" w:rsidRPr="00E41D14" w:rsidRDefault="00AE2F34" w:rsidP="00555B5C">
      <w:pPr>
        <w:autoSpaceDE w:val="0"/>
        <w:autoSpaceDN w:val="0"/>
        <w:adjustRightInd w:val="0"/>
        <w:spacing w:after="0" w:line="240" w:lineRule="auto"/>
        <w:jc w:val="both"/>
        <w:rPr>
          <w:rFonts w:ascii="Bookman Old Style" w:hAnsi="Bookman Old Style" w:cs="TimesNewRomanPSMT"/>
          <w:sz w:val="18"/>
          <w:szCs w:val="18"/>
        </w:rPr>
      </w:pPr>
      <w:r w:rsidRPr="00E41D14">
        <w:rPr>
          <w:rFonts w:ascii="Bookman Old Style" w:hAnsi="Bookman Old Style" w:cs="Times New Roman"/>
          <w:b/>
          <w:color w:val="000000" w:themeColor="text1"/>
          <w:sz w:val="18"/>
          <w:szCs w:val="18"/>
        </w:rPr>
        <w:t xml:space="preserve">Cargas Urbanísticas: </w:t>
      </w:r>
      <w:r w:rsidRPr="00E41D14">
        <w:rPr>
          <w:rFonts w:ascii="Bookman Old Style" w:hAnsi="Bookman Old Style" w:cs="Times New Roman"/>
          <w:bCs/>
          <w:color w:val="000000" w:themeColor="text1"/>
          <w:sz w:val="18"/>
          <w:szCs w:val="18"/>
        </w:rPr>
        <w:t>son los gravámenes, imposiciones, afectaciones y cesiones obligatorias de suelo, derivados de la aplicación de los instrumentos de planeamiento y gestión de suelo.</w:t>
      </w:r>
      <w:r w:rsidRPr="00E41D14">
        <w:rPr>
          <w:rFonts w:ascii="Bookman Old Style" w:hAnsi="Bookman Old Style" w:cs="Times New Roman"/>
          <w:color w:val="000000" w:themeColor="text1"/>
          <w:sz w:val="18"/>
          <w:szCs w:val="18"/>
        </w:rPr>
        <w:t xml:space="preserve"> </w:t>
      </w:r>
      <w:r w:rsidRPr="00E41D14">
        <w:rPr>
          <w:rFonts w:ascii="Bookman Old Style" w:hAnsi="Bookman Old Style" w:cs="TimesNewRomanPSMT"/>
          <w:sz w:val="18"/>
          <w:szCs w:val="18"/>
        </w:rPr>
        <w:t xml:space="preserve">Los pagos de las </w:t>
      </w:r>
      <w:r w:rsidRPr="00E41D14">
        <w:rPr>
          <w:rFonts w:ascii="Bookman Old Style" w:hAnsi="Bookman Old Style" w:cs="TimesNewRomanPSMT"/>
          <w:sz w:val="18"/>
          <w:szCs w:val="18"/>
        </w:rPr>
        <w:t>cargas al Gobierno Autónomo Descentralizado municipal o metropolitano se realizarán en dinero o en especie como: suelo urbanizado, vivienda de interés social, equipamientos comunitarios o infraestructura. Los pagos en especie no suplen el cumplimiento de l</w:t>
      </w:r>
      <w:r w:rsidRPr="00E41D14">
        <w:rPr>
          <w:rFonts w:ascii="Bookman Old Style" w:hAnsi="Bookman Old Style" w:cs="TimesNewRomanPSMT"/>
          <w:sz w:val="18"/>
          <w:szCs w:val="18"/>
        </w:rPr>
        <w:t>as cesiones ni de las obligaciones urbanísticas, ni pueden confundirse con estas.</w:t>
      </w:r>
    </w:p>
    <w:p w14:paraId="13DD33D6" w14:textId="77777777" w:rsidR="00555B5C" w:rsidRDefault="00AE2F34" w:rsidP="00555B5C">
      <w:pPr>
        <w:autoSpaceDE w:val="0"/>
        <w:autoSpaceDN w:val="0"/>
        <w:adjustRightInd w:val="0"/>
        <w:spacing w:after="0" w:line="240" w:lineRule="auto"/>
        <w:jc w:val="both"/>
        <w:rPr>
          <w:rFonts w:ascii="Bookman Old Style" w:hAnsi="Bookman Old Style" w:cs="Times New Roman"/>
          <w:b/>
          <w:bCs/>
          <w:color w:val="000000" w:themeColor="text1"/>
          <w:sz w:val="18"/>
          <w:szCs w:val="18"/>
        </w:rPr>
      </w:pPr>
    </w:p>
    <w:p w14:paraId="281A6120" w14:textId="77777777" w:rsidR="00555B5C" w:rsidRPr="00E41D14" w:rsidRDefault="00AE2F34" w:rsidP="00555B5C">
      <w:pPr>
        <w:autoSpaceDE w:val="0"/>
        <w:autoSpaceDN w:val="0"/>
        <w:adjustRightInd w:val="0"/>
        <w:spacing w:after="0" w:line="240" w:lineRule="auto"/>
        <w:jc w:val="both"/>
        <w:rPr>
          <w:rFonts w:ascii="Bookman Old Style" w:hAnsi="Bookman Old Style" w:cs="Times New Roman"/>
          <w:bCs/>
          <w:color w:val="000000" w:themeColor="text1"/>
          <w:sz w:val="18"/>
          <w:szCs w:val="18"/>
        </w:rPr>
      </w:pPr>
      <w:r w:rsidRPr="00E41D14">
        <w:rPr>
          <w:rFonts w:ascii="Bookman Old Style" w:hAnsi="Bookman Old Style" w:cs="Times New Roman"/>
          <w:b/>
          <w:bCs/>
          <w:color w:val="000000" w:themeColor="text1"/>
          <w:sz w:val="18"/>
          <w:szCs w:val="18"/>
        </w:rPr>
        <w:t>Enajenación de predios afectados</w:t>
      </w:r>
      <w:r w:rsidRPr="00E41D14">
        <w:rPr>
          <w:rFonts w:ascii="Bookman Old Style" w:hAnsi="Bookman Old Style" w:cs="Times New Roman"/>
          <w:bCs/>
          <w:color w:val="000000" w:themeColor="text1"/>
          <w:sz w:val="18"/>
          <w:szCs w:val="18"/>
        </w:rPr>
        <w:t xml:space="preserve">: El que enajene terrenos o edificios afectados por el plan de desarrollo y ordenamiento territorial deberá hacer constar esta circunstancia </w:t>
      </w:r>
      <w:r w:rsidRPr="00E41D14">
        <w:rPr>
          <w:rFonts w:ascii="Bookman Old Style" w:hAnsi="Bookman Old Style" w:cs="Times New Roman"/>
          <w:bCs/>
          <w:color w:val="000000" w:themeColor="text1"/>
          <w:sz w:val="18"/>
          <w:szCs w:val="18"/>
        </w:rPr>
        <w:t>en el correspondiente título de enajenación, así como los compromisos que hubiere adquirido con la municipalidad o distrito metropolitano.</w:t>
      </w:r>
    </w:p>
    <w:p w14:paraId="170CCDF0" w14:textId="77777777" w:rsidR="00555B5C" w:rsidRPr="00E41D14" w:rsidRDefault="00AE2F34" w:rsidP="00555B5C">
      <w:pPr>
        <w:autoSpaceDE w:val="0"/>
        <w:autoSpaceDN w:val="0"/>
        <w:adjustRightInd w:val="0"/>
        <w:spacing w:after="0" w:line="240" w:lineRule="auto"/>
        <w:jc w:val="both"/>
        <w:rPr>
          <w:rFonts w:ascii="Bookman Old Style" w:hAnsi="Bookman Old Style" w:cs="Times New Roman"/>
          <w:bCs/>
          <w:color w:val="000000" w:themeColor="text1"/>
          <w:sz w:val="18"/>
          <w:szCs w:val="18"/>
        </w:rPr>
      </w:pPr>
      <w:r w:rsidRPr="00E41D14">
        <w:rPr>
          <w:rFonts w:ascii="Bookman Old Style" w:hAnsi="Bookman Old Style" w:cs="Times New Roman"/>
          <w:bCs/>
          <w:color w:val="000000" w:themeColor="text1"/>
          <w:sz w:val="18"/>
          <w:szCs w:val="18"/>
        </w:rPr>
        <w:t xml:space="preserve">El precio que se pacte no podrá ser superior al avalúo catastral, y en caso de acuerdo en contrario entre los </w:t>
      </w:r>
      <w:r w:rsidRPr="00E41D14">
        <w:rPr>
          <w:rFonts w:ascii="Bookman Old Style" w:hAnsi="Bookman Old Style" w:cs="Times New Roman"/>
          <w:bCs/>
          <w:color w:val="000000" w:themeColor="text1"/>
          <w:sz w:val="18"/>
          <w:szCs w:val="18"/>
        </w:rPr>
        <w:t>contratantes, éste no será oponible al Estado y no se tomará en cuenta para futuros actos o transacciones.</w:t>
      </w:r>
    </w:p>
    <w:p w14:paraId="61452456" w14:textId="77777777" w:rsidR="00555B5C" w:rsidRDefault="00AE2F34" w:rsidP="00555B5C">
      <w:pPr>
        <w:autoSpaceDE w:val="0"/>
        <w:autoSpaceDN w:val="0"/>
        <w:adjustRightInd w:val="0"/>
        <w:spacing w:after="0" w:line="240" w:lineRule="auto"/>
        <w:jc w:val="both"/>
        <w:rPr>
          <w:rFonts w:ascii="Bookman Old Style" w:hAnsi="Bookman Old Style" w:cs="Times New Roman"/>
          <w:b/>
          <w:bCs/>
          <w:color w:val="000000" w:themeColor="text1"/>
          <w:sz w:val="18"/>
          <w:szCs w:val="18"/>
        </w:rPr>
      </w:pPr>
    </w:p>
    <w:p w14:paraId="348FE144" w14:textId="77777777" w:rsidR="00555B5C" w:rsidRPr="00E41D14" w:rsidRDefault="00AE2F34" w:rsidP="00555B5C">
      <w:pPr>
        <w:autoSpaceDE w:val="0"/>
        <w:autoSpaceDN w:val="0"/>
        <w:adjustRightInd w:val="0"/>
        <w:spacing w:after="0" w:line="240" w:lineRule="auto"/>
        <w:jc w:val="both"/>
        <w:rPr>
          <w:rFonts w:ascii="Bookman Old Style" w:hAnsi="Bookman Old Style" w:cs="Times New Roman"/>
          <w:bCs/>
          <w:color w:val="000000" w:themeColor="text1"/>
          <w:sz w:val="18"/>
          <w:szCs w:val="18"/>
        </w:rPr>
      </w:pPr>
      <w:r w:rsidRPr="00E41D14">
        <w:rPr>
          <w:rFonts w:ascii="Bookman Old Style" w:hAnsi="Bookman Old Style" w:cs="Times New Roman"/>
          <w:b/>
          <w:bCs/>
          <w:color w:val="000000" w:themeColor="text1"/>
          <w:sz w:val="18"/>
          <w:szCs w:val="18"/>
        </w:rPr>
        <w:t>Espacio Público:</w:t>
      </w:r>
      <w:r w:rsidRPr="00E41D14">
        <w:rPr>
          <w:rFonts w:ascii="Bookman Old Style" w:hAnsi="Bookman Old Style" w:cs="Times New Roman"/>
          <w:bCs/>
          <w:color w:val="000000" w:themeColor="text1"/>
          <w:sz w:val="18"/>
          <w:szCs w:val="18"/>
        </w:rPr>
        <w:t xml:space="preserve"> Son espacios de la ciudad donde todas las personas tienen derecho a estar y circular libremente, diseñados y construidos con fines y usos sociales recreacionales o de descanso, en los que ocurren actividades colectivas materiales o simbólicas de intercamb</w:t>
      </w:r>
      <w:r w:rsidRPr="00E41D14">
        <w:rPr>
          <w:rFonts w:ascii="Bookman Old Style" w:hAnsi="Bookman Old Style" w:cs="Times New Roman"/>
          <w:bCs/>
          <w:color w:val="000000" w:themeColor="text1"/>
          <w:sz w:val="18"/>
          <w:szCs w:val="18"/>
        </w:rPr>
        <w:t>io y diálogo entre los miembros de la comunidad.</w:t>
      </w:r>
    </w:p>
    <w:p w14:paraId="0EC1C85F" w14:textId="77777777" w:rsidR="00555B5C" w:rsidRPr="00E41D14" w:rsidRDefault="00AE2F34" w:rsidP="00555B5C">
      <w:pPr>
        <w:spacing w:before="200" w:line="240" w:lineRule="auto"/>
        <w:jc w:val="both"/>
        <w:rPr>
          <w:rFonts w:ascii="Bookman Old Style" w:hAnsi="Bookman Old Style" w:cs="Times New Roman"/>
          <w:color w:val="000000" w:themeColor="text1"/>
          <w:sz w:val="18"/>
          <w:szCs w:val="18"/>
        </w:rPr>
      </w:pPr>
      <w:r w:rsidRPr="00E41D14">
        <w:rPr>
          <w:rFonts w:ascii="Bookman Old Style" w:hAnsi="Bookman Old Style" w:cs="Times New Roman"/>
          <w:b/>
          <w:color w:val="000000" w:themeColor="text1"/>
          <w:sz w:val="18"/>
          <w:szCs w:val="18"/>
        </w:rPr>
        <w:t>Estándares urbanísticos y normas complementarias.-</w:t>
      </w:r>
      <w:r w:rsidRPr="00E41D14">
        <w:rPr>
          <w:rFonts w:ascii="Bookman Old Style" w:hAnsi="Bookman Old Style" w:cs="Times New Roman"/>
          <w:color w:val="000000" w:themeColor="text1"/>
          <w:sz w:val="18"/>
          <w:szCs w:val="18"/>
        </w:rPr>
        <w:t xml:space="preserve"> son las determinaciones de obligatorio cumplimiento respecto a los parámetros de calidad exigibles al planeamiento y a las actuaciones urbanísticas tanto pa</w:t>
      </w:r>
      <w:r w:rsidRPr="00E41D14">
        <w:rPr>
          <w:rFonts w:ascii="Bookman Old Style" w:hAnsi="Bookman Old Style" w:cs="Times New Roman"/>
          <w:color w:val="000000" w:themeColor="text1"/>
          <w:sz w:val="18"/>
          <w:szCs w:val="18"/>
        </w:rPr>
        <w:t>ra el espacio público y privado que se establecen para el plan especial.</w:t>
      </w:r>
    </w:p>
    <w:p w14:paraId="3B308FBF" w14:textId="77777777" w:rsidR="00555B5C" w:rsidRPr="00E41D14" w:rsidRDefault="00AE2F34" w:rsidP="00555B5C">
      <w:pPr>
        <w:autoSpaceDE w:val="0"/>
        <w:autoSpaceDN w:val="0"/>
        <w:adjustRightInd w:val="0"/>
        <w:spacing w:after="0" w:line="240" w:lineRule="auto"/>
        <w:jc w:val="both"/>
        <w:rPr>
          <w:rFonts w:ascii="Bookman Old Style" w:hAnsi="Bookman Old Style" w:cs="Times New Roman"/>
          <w:bCs/>
          <w:color w:val="000000" w:themeColor="text1"/>
          <w:sz w:val="18"/>
          <w:szCs w:val="18"/>
        </w:rPr>
      </w:pPr>
      <w:r w:rsidRPr="00E41D14">
        <w:rPr>
          <w:rFonts w:ascii="Bookman Old Style" w:hAnsi="Bookman Old Style" w:cs="Times New Roman"/>
          <w:b/>
          <w:bCs/>
          <w:color w:val="000000" w:themeColor="text1"/>
          <w:sz w:val="18"/>
          <w:szCs w:val="18"/>
        </w:rPr>
        <w:t>Gestión del suelo:</w:t>
      </w:r>
      <w:r w:rsidRPr="00E41D14">
        <w:rPr>
          <w:rFonts w:ascii="Bookman Old Style" w:hAnsi="Bookman Old Style" w:cs="Times New Roman"/>
          <w:bCs/>
          <w:color w:val="000000" w:themeColor="text1"/>
          <w:sz w:val="18"/>
          <w:szCs w:val="18"/>
        </w:rPr>
        <w:t xml:space="preserve"> La gestión del suelo es la acción y efecto de administrarlo, en función de lo establecido en los planes de uso y gestión de suelo y sus instrumentos complementarios</w:t>
      </w:r>
      <w:r w:rsidRPr="00E41D14">
        <w:rPr>
          <w:rFonts w:ascii="Bookman Old Style" w:hAnsi="Bookman Old Style" w:cs="Times New Roman"/>
          <w:bCs/>
          <w:color w:val="000000" w:themeColor="text1"/>
          <w:sz w:val="18"/>
          <w:szCs w:val="18"/>
        </w:rPr>
        <w:t>, con el fin de permitir el acceso y aprovechamiento de sus potencialidades de manera sostenible y sustentable, conforme con el principio de distribución equitativa de las cargas y los beneficios.</w:t>
      </w:r>
    </w:p>
    <w:p w14:paraId="510764CF" w14:textId="77777777" w:rsidR="00555B5C" w:rsidRPr="00E41D14" w:rsidRDefault="00AE2F34" w:rsidP="00555B5C">
      <w:pPr>
        <w:autoSpaceDE w:val="0"/>
        <w:autoSpaceDN w:val="0"/>
        <w:adjustRightInd w:val="0"/>
        <w:spacing w:after="0" w:line="240" w:lineRule="auto"/>
        <w:jc w:val="both"/>
        <w:rPr>
          <w:rFonts w:ascii="Bookman Old Style" w:hAnsi="Bookman Old Style" w:cs="Times New Roman"/>
          <w:bCs/>
          <w:color w:val="000000" w:themeColor="text1"/>
          <w:sz w:val="18"/>
          <w:szCs w:val="18"/>
        </w:rPr>
      </w:pPr>
    </w:p>
    <w:p w14:paraId="23B32B8C" w14:textId="77777777" w:rsidR="00555B5C" w:rsidRPr="00E41D14" w:rsidRDefault="00AE2F34" w:rsidP="00555B5C">
      <w:pPr>
        <w:autoSpaceDE w:val="0"/>
        <w:autoSpaceDN w:val="0"/>
        <w:adjustRightInd w:val="0"/>
        <w:spacing w:after="0" w:line="240" w:lineRule="auto"/>
        <w:jc w:val="both"/>
        <w:rPr>
          <w:rFonts w:ascii="Bookman Old Style" w:hAnsi="Bookman Old Style" w:cs="Times New Roman"/>
          <w:bCs/>
          <w:color w:val="000000" w:themeColor="text1"/>
          <w:sz w:val="18"/>
          <w:szCs w:val="18"/>
        </w:rPr>
      </w:pPr>
      <w:r w:rsidRPr="00E41D14">
        <w:rPr>
          <w:rFonts w:ascii="Bookman Old Style" w:hAnsi="Bookman Old Style" w:cs="Times New Roman"/>
          <w:b/>
          <w:bCs/>
          <w:color w:val="000000" w:themeColor="text1"/>
          <w:sz w:val="18"/>
          <w:szCs w:val="18"/>
        </w:rPr>
        <w:t>Instrumentos de Gestión de Suelo:</w:t>
      </w:r>
      <w:r w:rsidRPr="00E41D14">
        <w:rPr>
          <w:rFonts w:ascii="Bookman Old Style" w:hAnsi="Bookman Old Style" w:cs="Times New Roman"/>
          <w:bCs/>
          <w:color w:val="000000" w:themeColor="text1"/>
          <w:sz w:val="18"/>
          <w:szCs w:val="18"/>
        </w:rPr>
        <w:t xml:space="preserve"> los instrumentos de gest</w:t>
      </w:r>
      <w:r w:rsidRPr="00E41D14">
        <w:rPr>
          <w:rFonts w:ascii="Bookman Old Style" w:hAnsi="Bookman Old Style" w:cs="Times New Roman"/>
          <w:bCs/>
          <w:color w:val="000000" w:themeColor="text1"/>
          <w:sz w:val="18"/>
          <w:szCs w:val="18"/>
        </w:rPr>
        <w:t>ión del suelo son herramientas técnicas y jurídicas que tienen como finalidad viabilizar la adquisición y la administración del suelo necesario para el cumplimiento de las determinaciones del planeamiento urbanístico y de los objetivos de desarrollo munici</w:t>
      </w:r>
      <w:r w:rsidRPr="00E41D14">
        <w:rPr>
          <w:rFonts w:ascii="Bookman Old Style" w:hAnsi="Bookman Old Style" w:cs="Times New Roman"/>
          <w:bCs/>
          <w:color w:val="000000" w:themeColor="text1"/>
          <w:sz w:val="18"/>
          <w:szCs w:val="18"/>
        </w:rPr>
        <w:t>pal o metropolitano.</w:t>
      </w:r>
    </w:p>
    <w:p w14:paraId="2B9A653D" w14:textId="77777777" w:rsidR="00555B5C" w:rsidRPr="00E41D14" w:rsidRDefault="00AE2F34" w:rsidP="00555B5C">
      <w:pPr>
        <w:autoSpaceDE w:val="0"/>
        <w:autoSpaceDN w:val="0"/>
        <w:adjustRightInd w:val="0"/>
        <w:spacing w:after="0" w:line="240" w:lineRule="auto"/>
        <w:jc w:val="both"/>
        <w:rPr>
          <w:rFonts w:ascii="Bookman Old Style" w:hAnsi="Bookman Old Style" w:cs="Times New Roman"/>
          <w:bCs/>
          <w:color w:val="000000" w:themeColor="text1"/>
          <w:sz w:val="18"/>
          <w:szCs w:val="18"/>
        </w:rPr>
      </w:pPr>
    </w:p>
    <w:p w14:paraId="5D2AA4A8" w14:textId="77777777" w:rsidR="00555B5C" w:rsidRPr="00E41D14" w:rsidRDefault="00AE2F34" w:rsidP="00555B5C">
      <w:pPr>
        <w:autoSpaceDE w:val="0"/>
        <w:autoSpaceDN w:val="0"/>
        <w:adjustRightInd w:val="0"/>
        <w:spacing w:after="0" w:line="240" w:lineRule="auto"/>
        <w:jc w:val="both"/>
        <w:rPr>
          <w:rFonts w:ascii="Bookman Old Style" w:hAnsi="Bookman Old Style" w:cs="TimesNewRomanPSMT"/>
          <w:sz w:val="18"/>
          <w:szCs w:val="18"/>
        </w:rPr>
      </w:pPr>
      <w:r w:rsidRPr="00E41D14">
        <w:rPr>
          <w:rFonts w:ascii="Bookman Old Style" w:hAnsi="Bookman Old Style" w:cs="TimesNewRomanPS-BoldMT"/>
          <w:b/>
          <w:bCs/>
          <w:sz w:val="18"/>
          <w:szCs w:val="18"/>
        </w:rPr>
        <w:lastRenderedPageBreak/>
        <w:t xml:space="preserve">Instrumento para la distribución equitativa de las cargas y los beneficios: </w:t>
      </w:r>
      <w:r w:rsidRPr="00E41D14">
        <w:rPr>
          <w:rFonts w:ascii="Bookman Old Style" w:hAnsi="Bookman Old Style" w:cs="TimesNewRomanPSMT"/>
          <w:sz w:val="18"/>
          <w:szCs w:val="18"/>
        </w:rPr>
        <w:t>Es aquel que promueve el reparto equitativo de los beneficios derivados del planeamiento urbanístico y la gestión del suelo entre los actores públicos y priva</w:t>
      </w:r>
      <w:r w:rsidRPr="00E41D14">
        <w:rPr>
          <w:rFonts w:ascii="Bookman Old Style" w:hAnsi="Bookman Old Style" w:cs="TimesNewRomanPSMT"/>
          <w:sz w:val="18"/>
          <w:szCs w:val="18"/>
        </w:rPr>
        <w:t>dos involucrados en función de las cargas asumidas. Dicho instrumento es la unidad de actuación urbanística.</w:t>
      </w:r>
    </w:p>
    <w:p w14:paraId="47FBB685" w14:textId="77777777" w:rsidR="00555B5C" w:rsidRPr="00E41D14" w:rsidRDefault="00AE2F34" w:rsidP="00555B5C">
      <w:pPr>
        <w:autoSpaceDE w:val="0"/>
        <w:autoSpaceDN w:val="0"/>
        <w:adjustRightInd w:val="0"/>
        <w:spacing w:after="0" w:line="240" w:lineRule="auto"/>
        <w:jc w:val="both"/>
        <w:rPr>
          <w:rFonts w:ascii="Bookman Old Style" w:hAnsi="Bookman Old Style" w:cs="TimesNewRomanPSMT"/>
          <w:sz w:val="18"/>
          <w:szCs w:val="18"/>
        </w:rPr>
      </w:pPr>
    </w:p>
    <w:p w14:paraId="1E95DEF7" w14:textId="77777777" w:rsidR="00555B5C" w:rsidRPr="00E41D14" w:rsidRDefault="00AE2F34" w:rsidP="00555B5C">
      <w:pPr>
        <w:autoSpaceDE w:val="0"/>
        <w:autoSpaceDN w:val="0"/>
        <w:adjustRightInd w:val="0"/>
        <w:spacing w:after="0" w:line="240" w:lineRule="auto"/>
        <w:jc w:val="both"/>
        <w:rPr>
          <w:rFonts w:ascii="Bookman Old Style" w:hAnsi="Bookman Old Style" w:cs="TimesNewRomanPSMT"/>
          <w:sz w:val="18"/>
          <w:szCs w:val="18"/>
        </w:rPr>
      </w:pPr>
      <w:r w:rsidRPr="00E41D14">
        <w:rPr>
          <w:rFonts w:ascii="Bookman Old Style" w:hAnsi="Bookman Old Style" w:cs="TimesNewRomanPSMT"/>
          <w:b/>
          <w:sz w:val="18"/>
          <w:szCs w:val="18"/>
        </w:rPr>
        <w:t>Instrumentos para regular el mercado de suelo:</w:t>
      </w:r>
      <w:r w:rsidRPr="00E41D14">
        <w:rPr>
          <w:rFonts w:ascii="Bookman Old Style" w:hAnsi="Bookman Old Style" w:cs="TimesNewRomanPSMT"/>
          <w:sz w:val="18"/>
          <w:szCs w:val="18"/>
        </w:rPr>
        <w:t xml:space="preserve"> Los instrumentos para regular el mercado del suelo permiten establecer mecanismos para evitar las p</w:t>
      </w:r>
      <w:r w:rsidRPr="00E41D14">
        <w:rPr>
          <w:rFonts w:ascii="Bookman Old Style" w:hAnsi="Bookman Old Style" w:cs="TimesNewRomanPSMT"/>
          <w:sz w:val="18"/>
          <w:szCs w:val="18"/>
        </w:rPr>
        <w:t>rácticas especulativas sobre los bienes inmuebles y facilitar la adquisición de suelo público para el desarrollo de actuaciones urbanísticas</w:t>
      </w:r>
    </w:p>
    <w:p w14:paraId="76976A9E" w14:textId="77777777" w:rsidR="00555B5C" w:rsidRPr="00E41D14" w:rsidRDefault="00AE2F34" w:rsidP="00555B5C">
      <w:pPr>
        <w:autoSpaceDE w:val="0"/>
        <w:autoSpaceDN w:val="0"/>
        <w:adjustRightInd w:val="0"/>
        <w:spacing w:after="0" w:line="240" w:lineRule="auto"/>
        <w:jc w:val="both"/>
        <w:rPr>
          <w:rFonts w:ascii="Bookman Old Style" w:hAnsi="Bookman Old Style" w:cs="TimesNewRomanPSMT"/>
          <w:sz w:val="18"/>
          <w:szCs w:val="18"/>
        </w:rPr>
      </w:pPr>
    </w:p>
    <w:p w14:paraId="29E214C7" w14:textId="77777777" w:rsidR="00555B5C" w:rsidRPr="00E41D14" w:rsidRDefault="00AE2F34" w:rsidP="00555B5C">
      <w:pPr>
        <w:autoSpaceDE w:val="0"/>
        <w:autoSpaceDN w:val="0"/>
        <w:adjustRightInd w:val="0"/>
        <w:spacing w:after="0" w:line="240" w:lineRule="auto"/>
        <w:jc w:val="both"/>
        <w:rPr>
          <w:rFonts w:ascii="Bookman Old Style" w:hAnsi="Bookman Old Style" w:cs="TimesNewRomanPSMT"/>
          <w:sz w:val="18"/>
          <w:szCs w:val="18"/>
        </w:rPr>
      </w:pPr>
      <w:r w:rsidRPr="00E41D14">
        <w:rPr>
          <w:rFonts w:ascii="Bookman Old Style" w:hAnsi="Bookman Old Style" w:cs="TimesNewRomanPS-BoldMT"/>
          <w:b/>
          <w:bCs/>
          <w:sz w:val="18"/>
          <w:szCs w:val="18"/>
        </w:rPr>
        <w:t xml:space="preserve">Norma urbanística. </w:t>
      </w:r>
      <w:r w:rsidRPr="00E41D14">
        <w:rPr>
          <w:rFonts w:ascii="Bookman Old Style" w:hAnsi="Bookman Old Style" w:cs="TimesNewRomanPSMT"/>
          <w:sz w:val="18"/>
          <w:szCs w:val="18"/>
        </w:rPr>
        <w:t xml:space="preserve">Se refiere a aquellas que regulan el uso, la edificabilidad, las formas de ocupación del suelo </w:t>
      </w:r>
      <w:r w:rsidRPr="00E41D14">
        <w:rPr>
          <w:rFonts w:ascii="Bookman Old Style" w:hAnsi="Bookman Old Style" w:cs="TimesNewRomanPSMT"/>
          <w:sz w:val="18"/>
          <w:szCs w:val="18"/>
        </w:rPr>
        <w:t>y los derechos y obligaciones derivados del mismo y son de cumplimiento obligatorio para la actuación urbanística.</w:t>
      </w:r>
    </w:p>
    <w:p w14:paraId="6143E6FD" w14:textId="77777777" w:rsidR="00555B5C" w:rsidRPr="00E41D14" w:rsidRDefault="00AE2F34" w:rsidP="00555B5C">
      <w:pPr>
        <w:autoSpaceDE w:val="0"/>
        <w:autoSpaceDN w:val="0"/>
        <w:adjustRightInd w:val="0"/>
        <w:spacing w:after="0" w:line="240" w:lineRule="auto"/>
        <w:jc w:val="both"/>
        <w:rPr>
          <w:rFonts w:ascii="Bookman Old Style" w:hAnsi="Bookman Old Style" w:cs="Times New Roman"/>
          <w:b/>
          <w:color w:val="000000" w:themeColor="text1"/>
          <w:sz w:val="18"/>
          <w:szCs w:val="18"/>
        </w:rPr>
      </w:pPr>
    </w:p>
    <w:p w14:paraId="050169CE" w14:textId="77777777" w:rsidR="00555B5C" w:rsidRPr="00E41D14" w:rsidRDefault="00AE2F34" w:rsidP="00555B5C">
      <w:pPr>
        <w:spacing w:after="240"/>
        <w:rPr>
          <w:rFonts w:ascii="Bookman Old Style" w:hAnsi="Bookman Old Style"/>
          <w:color w:val="000000" w:themeColor="text1"/>
          <w:sz w:val="18"/>
          <w:szCs w:val="18"/>
        </w:rPr>
      </w:pPr>
      <w:r w:rsidRPr="00E41D14">
        <w:rPr>
          <w:rFonts w:ascii="Bookman Old Style" w:hAnsi="Bookman Old Style"/>
          <w:b/>
          <w:color w:val="000000" w:themeColor="text1"/>
          <w:sz w:val="18"/>
          <w:szCs w:val="18"/>
        </w:rPr>
        <w:t xml:space="preserve">Reajuste de terrenos.- </w:t>
      </w:r>
      <w:r w:rsidRPr="00E41D14">
        <w:rPr>
          <w:rFonts w:ascii="Bookman Old Style" w:hAnsi="Bookman Old Style"/>
          <w:color w:val="000000" w:themeColor="text1"/>
          <w:sz w:val="18"/>
          <w:szCs w:val="18"/>
        </w:rPr>
        <w:t>es el instrumento que permite intervenir la morfología urbana y la estructura predial. El reajuste de terrenos permite agrupar varios predios con el fin de reestructurarlos y subdividirlos en una conformación parcelaria nueva, por iniciativa pública o priv</w:t>
      </w:r>
      <w:r w:rsidRPr="00E41D14">
        <w:rPr>
          <w:rFonts w:ascii="Bookman Old Style" w:hAnsi="Bookman Old Style"/>
          <w:color w:val="000000" w:themeColor="text1"/>
          <w:sz w:val="18"/>
          <w:szCs w:val="18"/>
        </w:rPr>
        <w:t xml:space="preserve">ada, en virtud de la determinación de un plan y sus unidades de actuación urbanística, con el objeto de generar un reparto equitativo de cargas y beneficios producto de la intervención, y de establecer una nueva estructura urbana derivada del planeamiento </w:t>
      </w:r>
      <w:r w:rsidRPr="00E41D14">
        <w:rPr>
          <w:rFonts w:ascii="Bookman Old Style" w:hAnsi="Bookman Old Style"/>
          <w:color w:val="000000" w:themeColor="text1"/>
          <w:sz w:val="18"/>
          <w:szCs w:val="18"/>
        </w:rPr>
        <w:t>urbanístico.</w:t>
      </w:r>
    </w:p>
    <w:p w14:paraId="2244BAE9" w14:textId="77777777" w:rsidR="00555B5C" w:rsidRPr="00E41D14" w:rsidRDefault="00AE2F34" w:rsidP="00555B5C">
      <w:pPr>
        <w:tabs>
          <w:tab w:val="left" w:pos="0"/>
        </w:tabs>
        <w:spacing w:after="0" w:line="240" w:lineRule="auto"/>
        <w:jc w:val="both"/>
        <w:rPr>
          <w:rFonts w:ascii="Bookman Old Style" w:hAnsi="Bookman Old Style" w:cs="Times New Roman"/>
          <w:b/>
          <w:color w:val="000000" w:themeColor="text1"/>
          <w:sz w:val="18"/>
          <w:szCs w:val="18"/>
        </w:rPr>
      </w:pPr>
      <w:r w:rsidRPr="00E41D14">
        <w:rPr>
          <w:rFonts w:ascii="Bookman Old Style" w:hAnsi="Bookman Old Style" w:cs="Times New Roman"/>
          <w:b/>
          <w:color w:val="000000" w:themeColor="text1"/>
          <w:sz w:val="18"/>
          <w:szCs w:val="18"/>
        </w:rPr>
        <w:t xml:space="preserve">Sistema de Espacio Público y Red Verde Urbana: </w:t>
      </w:r>
      <w:r w:rsidRPr="00E41D14">
        <w:rPr>
          <w:rFonts w:ascii="Bookman Old Style" w:hAnsi="Bookman Old Style" w:cs="Times New Roman"/>
          <w:color w:val="000000" w:themeColor="text1"/>
          <w:sz w:val="18"/>
          <w:szCs w:val="18"/>
        </w:rPr>
        <w:t>es el conjunto de espacios públicos y privados; naturales y artificiales; que permiten generar nuevos patrones de relación entre la naturaleza y el entorno urbano, garantizando la prestación de se</w:t>
      </w:r>
      <w:r w:rsidRPr="00E41D14">
        <w:rPr>
          <w:rFonts w:ascii="Bookman Old Style" w:hAnsi="Bookman Old Style" w:cs="Times New Roman"/>
          <w:color w:val="000000" w:themeColor="text1"/>
          <w:sz w:val="18"/>
          <w:szCs w:val="18"/>
        </w:rPr>
        <w:t>rvicios ecosistémicos.</w:t>
      </w:r>
    </w:p>
    <w:p w14:paraId="41C34387" w14:textId="77777777" w:rsidR="00555B5C" w:rsidRPr="00E41D14" w:rsidRDefault="00AE2F34" w:rsidP="00555B5C">
      <w:pPr>
        <w:autoSpaceDE w:val="0"/>
        <w:autoSpaceDN w:val="0"/>
        <w:adjustRightInd w:val="0"/>
        <w:spacing w:after="0" w:line="240" w:lineRule="auto"/>
        <w:rPr>
          <w:rFonts w:ascii="Bookman Old Style" w:hAnsi="Bookman Old Style" w:cs="Times New Roman"/>
          <w:color w:val="000000" w:themeColor="text1"/>
          <w:sz w:val="18"/>
          <w:szCs w:val="18"/>
        </w:rPr>
      </w:pPr>
    </w:p>
    <w:p w14:paraId="7B02656F" w14:textId="77777777" w:rsidR="00555B5C" w:rsidRPr="00E41D14" w:rsidRDefault="00AE2F34" w:rsidP="00555B5C">
      <w:pPr>
        <w:autoSpaceDE w:val="0"/>
        <w:autoSpaceDN w:val="0"/>
        <w:adjustRightInd w:val="0"/>
        <w:spacing w:after="0" w:line="240" w:lineRule="auto"/>
        <w:jc w:val="both"/>
        <w:rPr>
          <w:rFonts w:ascii="Bookman Old Style" w:hAnsi="Bookman Old Style" w:cs="TimesNewRomanPSMT"/>
          <w:sz w:val="18"/>
          <w:szCs w:val="18"/>
        </w:rPr>
      </w:pPr>
      <w:r w:rsidRPr="00E41D14">
        <w:rPr>
          <w:rFonts w:ascii="Bookman Old Style" w:hAnsi="Bookman Old Style" w:cs="TimesNewRomanPS-BoldMT"/>
          <w:b/>
          <w:bCs/>
          <w:sz w:val="18"/>
          <w:szCs w:val="18"/>
        </w:rPr>
        <w:t xml:space="preserve">Sistemas públicos de soporte. </w:t>
      </w:r>
      <w:r w:rsidRPr="00E41D14">
        <w:rPr>
          <w:rFonts w:ascii="Bookman Old Style" w:hAnsi="Bookman Old Style" w:cs="TimesNewRomanPSMT"/>
          <w:sz w:val="18"/>
          <w:szCs w:val="18"/>
        </w:rPr>
        <w:t>Son las infraestructuras para la dotación de servicios básicos y los equipamientos sociales y de servicio requeridos para el buen funcionamiento de los asentamientos humanos. Estos son al menos: las red</w:t>
      </w:r>
      <w:r w:rsidRPr="00E41D14">
        <w:rPr>
          <w:rFonts w:ascii="Bookman Old Style" w:hAnsi="Bookman Old Style" w:cs="TimesNewRomanPSMT"/>
          <w:sz w:val="18"/>
          <w:szCs w:val="18"/>
        </w:rPr>
        <w:t>es viales y de transporte en todas sus modalidades, las redes e instalaciones de comunicación, energía, agua, alcantarillado y manejo de desechos sólidos, el espacio público, áreas verdes, así como los equipamientos sociales y de servicios. Su capacidad de</w:t>
      </w:r>
      <w:r w:rsidRPr="00E41D14">
        <w:rPr>
          <w:rFonts w:ascii="Bookman Old Style" w:hAnsi="Bookman Old Style" w:cs="TimesNewRomanPSMT"/>
          <w:sz w:val="18"/>
          <w:szCs w:val="18"/>
        </w:rPr>
        <w:t xml:space="preserve"> utilización máxima es condicionante para la determinación del aprovechamiento del suelo.</w:t>
      </w:r>
    </w:p>
    <w:p w14:paraId="25FA59E6" w14:textId="77777777" w:rsidR="00555B5C" w:rsidRPr="00E41D14" w:rsidRDefault="00AE2F34" w:rsidP="00555B5C">
      <w:pPr>
        <w:autoSpaceDE w:val="0"/>
        <w:autoSpaceDN w:val="0"/>
        <w:adjustRightInd w:val="0"/>
        <w:spacing w:after="0" w:line="240" w:lineRule="auto"/>
        <w:jc w:val="both"/>
        <w:rPr>
          <w:rFonts w:ascii="Bookman Old Style" w:hAnsi="Bookman Old Style" w:cs="TimesNewRomanPSMT"/>
          <w:sz w:val="18"/>
          <w:szCs w:val="18"/>
        </w:rPr>
      </w:pPr>
    </w:p>
    <w:p w14:paraId="105788BA" w14:textId="77777777" w:rsidR="00555B5C" w:rsidRPr="00E41D14" w:rsidRDefault="00AE2F34" w:rsidP="00555B5C">
      <w:pPr>
        <w:shd w:val="clear" w:color="auto" w:fill="FFFFFF" w:themeFill="background1"/>
        <w:spacing w:line="240" w:lineRule="auto"/>
        <w:ind w:right="-1"/>
        <w:jc w:val="both"/>
        <w:rPr>
          <w:rFonts w:ascii="Bookman Old Style" w:hAnsi="Bookman Old Style"/>
          <w:b/>
          <w:sz w:val="18"/>
          <w:szCs w:val="18"/>
        </w:rPr>
      </w:pPr>
      <w:r w:rsidRPr="00E41D14">
        <w:rPr>
          <w:rFonts w:ascii="Bookman Old Style" w:hAnsi="Bookman Old Style"/>
          <w:b/>
          <w:sz w:val="18"/>
          <w:szCs w:val="18"/>
        </w:rPr>
        <w:t>Tratamientos urbanísticos para suelo urbano:</w:t>
      </w:r>
    </w:p>
    <w:p w14:paraId="0924F594" w14:textId="77777777" w:rsidR="00555B5C" w:rsidRPr="00E41D14" w:rsidRDefault="00AE2F34" w:rsidP="00555B5C">
      <w:pPr>
        <w:shd w:val="clear" w:color="auto" w:fill="FFFFFF" w:themeFill="background1"/>
        <w:spacing w:line="240" w:lineRule="auto"/>
        <w:ind w:right="-1"/>
        <w:jc w:val="both"/>
        <w:rPr>
          <w:rFonts w:ascii="Bookman Old Style" w:hAnsi="Bookman Old Style"/>
          <w:sz w:val="18"/>
          <w:szCs w:val="18"/>
        </w:rPr>
      </w:pPr>
      <w:r w:rsidRPr="00E41D14">
        <w:rPr>
          <w:rFonts w:ascii="Bookman Old Style" w:hAnsi="Bookman Old Style" w:cs="Times New Roman"/>
          <w:b/>
          <w:color w:val="000000" w:themeColor="text1"/>
          <w:sz w:val="18"/>
          <w:szCs w:val="18"/>
        </w:rPr>
        <w:t xml:space="preserve">Tratamiento Urbanístico de </w:t>
      </w:r>
      <w:r w:rsidRPr="00E41D14">
        <w:rPr>
          <w:rFonts w:ascii="Bookman Old Style" w:hAnsi="Bookman Old Style"/>
          <w:b/>
          <w:sz w:val="18"/>
          <w:szCs w:val="18"/>
        </w:rPr>
        <w:t xml:space="preserve">Sostenimiento </w:t>
      </w:r>
      <w:r w:rsidRPr="00E41D14">
        <w:rPr>
          <w:rFonts w:ascii="Bookman Old Style" w:hAnsi="Bookman Old Style" w:cs="Times New Roman"/>
          <w:b/>
          <w:color w:val="000000" w:themeColor="text1"/>
          <w:sz w:val="18"/>
          <w:szCs w:val="18"/>
        </w:rPr>
        <w:t>en suelo urbano</w:t>
      </w:r>
      <w:r w:rsidRPr="00E41D14">
        <w:rPr>
          <w:rFonts w:ascii="Bookman Old Style" w:hAnsi="Bookman Old Style"/>
          <w:sz w:val="18"/>
          <w:szCs w:val="18"/>
        </w:rPr>
        <w:t xml:space="preserve">: se aplica en áreas que se caracterizan por un alto grado de </w:t>
      </w:r>
      <w:r w:rsidRPr="00E41D14">
        <w:rPr>
          <w:rFonts w:ascii="Bookman Old Style" w:hAnsi="Bookman Old Style"/>
          <w:sz w:val="18"/>
          <w:szCs w:val="18"/>
        </w:rPr>
        <w:t>homogeneidad morfológica, coherencia entre el uso y la edificación y una relación de equilibrio entre la capacidad máxima de utilización de los sistemas públicos de soporte y los espacios edificados que no requieren de la intervención en la infraestructura</w:t>
      </w:r>
      <w:r w:rsidRPr="00E41D14">
        <w:rPr>
          <w:rFonts w:ascii="Bookman Old Style" w:hAnsi="Bookman Old Style"/>
          <w:sz w:val="18"/>
          <w:szCs w:val="18"/>
        </w:rPr>
        <w:t xml:space="preserve"> y equipamientos públicos, sino de la definición de una normativa urbanística destinada a mantener el equilibrio orientado.</w:t>
      </w:r>
    </w:p>
    <w:p w14:paraId="69EDF678" w14:textId="77777777" w:rsidR="00555B5C" w:rsidRPr="00E41D14" w:rsidRDefault="00AE2F34" w:rsidP="00555B5C">
      <w:pPr>
        <w:tabs>
          <w:tab w:val="left" w:pos="0"/>
        </w:tabs>
        <w:spacing w:after="120" w:line="240" w:lineRule="auto"/>
        <w:jc w:val="both"/>
        <w:rPr>
          <w:rFonts w:ascii="Bookman Old Style" w:hAnsi="Bookman Old Style" w:cs="Times New Roman"/>
          <w:bCs/>
          <w:color w:val="000000" w:themeColor="text1"/>
          <w:sz w:val="18"/>
          <w:szCs w:val="18"/>
        </w:rPr>
      </w:pPr>
      <w:r w:rsidRPr="00E41D14">
        <w:rPr>
          <w:rFonts w:ascii="Bookman Old Style" w:hAnsi="Bookman Old Style" w:cs="Times New Roman"/>
          <w:b/>
          <w:color w:val="000000" w:themeColor="text1"/>
          <w:sz w:val="18"/>
          <w:szCs w:val="18"/>
        </w:rPr>
        <w:t xml:space="preserve">Tratamiento Urbanístico de Consolidación en suelo urbano: </w:t>
      </w:r>
      <w:r w:rsidRPr="00E41D14">
        <w:rPr>
          <w:rFonts w:ascii="Bookman Old Style" w:hAnsi="Bookman Old Style" w:cs="Times New Roman"/>
          <w:bCs/>
          <w:color w:val="000000" w:themeColor="text1"/>
          <w:sz w:val="18"/>
          <w:szCs w:val="18"/>
        </w:rPr>
        <w:t xml:space="preserve">se aplica a aquellas áreas con déficit de espacio público, </w:t>
      </w:r>
      <w:r w:rsidRPr="00E41D14">
        <w:rPr>
          <w:rFonts w:ascii="Bookman Old Style" w:hAnsi="Bookman Old Style" w:cs="Times New Roman"/>
          <w:bCs/>
          <w:color w:val="000000" w:themeColor="text1"/>
          <w:sz w:val="18"/>
          <w:szCs w:val="18"/>
        </w:rPr>
        <w:t>infraestructuras y equipamiento público que requieren ser mejoradas, condición de la cual depende el potencial de consolidación y redensificación.</w:t>
      </w:r>
    </w:p>
    <w:p w14:paraId="69155346" w14:textId="77777777" w:rsidR="00555B5C" w:rsidRPr="00E41D14" w:rsidRDefault="00AE2F34" w:rsidP="00555B5C">
      <w:pPr>
        <w:tabs>
          <w:tab w:val="left" w:pos="0"/>
        </w:tabs>
        <w:spacing w:after="120" w:line="240" w:lineRule="auto"/>
        <w:jc w:val="both"/>
        <w:rPr>
          <w:rFonts w:ascii="Bookman Old Style" w:hAnsi="Bookman Old Style" w:cs="Times New Roman"/>
          <w:b/>
          <w:color w:val="000000" w:themeColor="text1"/>
          <w:sz w:val="18"/>
          <w:szCs w:val="18"/>
        </w:rPr>
      </w:pPr>
    </w:p>
    <w:p w14:paraId="7228A408" w14:textId="77777777" w:rsidR="00555B5C" w:rsidRPr="00E41D14" w:rsidRDefault="00AE2F34" w:rsidP="00555B5C">
      <w:pPr>
        <w:tabs>
          <w:tab w:val="left" w:pos="0"/>
        </w:tabs>
        <w:spacing w:after="120" w:line="240" w:lineRule="auto"/>
        <w:jc w:val="both"/>
        <w:rPr>
          <w:rFonts w:ascii="Bookman Old Style" w:hAnsi="Bookman Old Style" w:cs="Times New Roman"/>
          <w:bCs/>
          <w:color w:val="000000" w:themeColor="text1"/>
          <w:sz w:val="18"/>
          <w:szCs w:val="18"/>
        </w:rPr>
      </w:pPr>
      <w:r w:rsidRPr="00E41D14">
        <w:rPr>
          <w:rFonts w:ascii="Bookman Old Style" w:hAnsi="Bookman Old Style" w:cs="Times New Roman"/>
          <w:b/>
          <w:color w:val="000000" w:themeColor="text1"/>
          <w:sz w:val="18"/>
          <w:szCs w:val="18"/>
        </w:rPr>
        <w:t xml:space="preserve">Tratamiento Urbanístico de Desarrollo en suelo urbano: </w:t>
      </w:r>
      <w:r w:rsidRPr="00E41D14">
        <w:rPr>
          <w:rFonts w:ascii="Bookman Old Style" w:hAnsi="Bookman Old Style" w:cs="Times New Roman"/>
          <w:bCs/>
          <w:color w:val="000000" w:themeColor="text1"/>
          <w:sz w:val="18"/>
          <w:szCs w:val="18"/>
        </w:rPr>
        <w:t xml:space="preserve">se aplican a zonas que no presentan procesos previos </w:t>
      </w:r>
      <w:r w:rsidRPr="00E41D14">
        <w:rPr>
          <w:rFonts w:ascii="Bookman Old Style" w:hAnsi="Bookman Old Style" w:cs="Times New Roman"/>
          <w:bCs/>
          <w:color w:val="000000" w:themeColor="text1"/>
          <w:sz w:val="18"/>
          <w:szCs w:val="18"/>
        </w:rPr>
        <w:t>de urbanización y que deben ser transformadas para su incorporación a la estructura urbana existente, alcanzando todos los atributos de infraestructuras, servicios y equipamiento públicos necesarios.</w:t>
      </w:r>
    </w:p>
    <w:p w14:paraId="1C29AD8F" w14:textId="77777777" w:rsidR="00555B5C" w:rsidRPr="00E41D14" w:rsidRDefault="00AE2F34" w:rsidP="00555B5C">
      <w:pPr>
        <w:tabs>
          <w:tab w:val="left" w:pos="0"/>
        </w:tabs>
        <w:spacing w:after="120" w:line="240" w:lineRule="auto"/>
        <w:jc w:val="both"/>
        <w:rPr>
          <w:rFonts w:ascii="Bookman Old Style" w:hAnsi="Bookman Old Style" w:cs="Times New Roman"/>
          <w:bCs/>
          <w:color w:val="000000" w:themeColor="text1"/>
          <w:sz w:val="18"/>
          <w:szCs w:val="18"/>
        </w:rPr>
      </w:pPr>
    </w:p>
    <w:p w14:paraId="05F41B19" w14:textId="77777777" w:rsidR="00555B5C" w:rsidRPr="00E41D14" w:rsidRDefault="00AE2F34" w:rsidP="00555B5C">
      <w:pPr>
        <w:tabs>
          <w:tab w:val="left" w:pos="0"/>
        </w:tabs>
        <w:spacing w:after="120" w:line="240" w:lineRule="auto"/>
        <w:jc w:val="both"/>
        <w:rPr>
          <w:rFonts w:ascii="Bookman Old Style" w:hAnsi="Bookman Old Style" w:cs="Times New Roman"/>
          <w:bCs/>
          <w:color w:val="000000" w:themeColor="text1"/>
          <w:sz w:val="18"/>
          <w:szCs w:val="18"/>
        </w:rPr>
      </w:pPr>
      <w:r w:rsidRPr="00E41D14">
        <w:rPr>
          <w:rFonts w:ascii="Bookman Old Style" w:hAnsi="Bookman Old Style" w:cs="Times New Roman"/>
          <w:b/>
          <w:color w:val="000000" w:themeColor="text1"/>
          <w:sz w:val="18"/>
          <w:szCs w:val="18"/>
        </w:rPr>
        <w:t>Tratamiento Urbanístico de Sostenimientos en suelo urba</w:t>
      </w:r>
      <w:r w:rsidRPr="00E41D14">
        <w:rPr>
          <w:rFonts w:ascii="Bookman Old Style" w:hAnsi="Bookman Old Style" w:cs="Times New Roman"/>
          <w:b/>
          <w:color w:val="000000" w:themeColor="text1"/>
          <w:sz w:val="18"/>
          <w:szCs w:val="18"/>
        </w:rPr>
        <w:t xml:space="preserve">no: </w:t>
      </w:r>
      <w:r w:rsidRPr="00E41D14">
        <w:rPr>
          <w:rFonts w:ascii="Bookman Old Style" w:hAnsi="Bookman Old Style" w:cs="Times New Roman"/>
          <w:bCs/>
          <w:color w:val="000000" w:themeColor="text1"/>
          <w:sz w:val="18"/>
          <w:szCs w:val="18"/>
        </w:rPr>
        <w:t xml:space="preserve">se aplica en áreas que se caracterizan por un alto grado de homogeneidad morfológica, </w:t>
      </w:r>
    </w:p>
    <w:p w14:paraId="00C040E3" w14:textId="77777777" w:rsidR="00555B5C" w:rsidRPr="00E41D14" w:rsidRDefault="00AE2F34" w:rsidP="00555B5C">
      <w:pPr>
        <w:tabs>
          <w:tab w:val="left" w:pos="0"/>
        </w:tabs>
        <w:spacing w:after="120" w:line="240" w:lineRule="auto"/>
        <w:jc w:val="both"/>
        <w:rPr>
          <w:rFonts w:ascii="Bookman Old Style" w:hAnsi="Bookman Old Style" w:cs="Times New Roman"/>
          <w:bCs/>
          <w:color w:val="000000" w:themeColor="text1"/>
          <w:sz w:val="18"/>
          <w:szCs w:val="18"/>
        </w:rPr>
      </w:pPr>
    </w:p>
    <w:p w14:paraId="6A85FDC8" w14:textId="77777777" w:rsidR="00555B5C" w:rsidRDefault="00AE2F34" w:rsidP="00555B5C">
      <w:pPr>
        <w:autoSpaceDE w:val="0"/>
        <w:autoSpaceDN w:val="0"/>
        <w:adjustRightInd w:val="0"/>
        <w:spacing w:after="0" w:line="240" w:lineRule="auto"/>
        <w:jc w:val="both"/>
        <w:rPr>
          <w:rFonts w:ascii="Bookman Old Style" w:hAnsi="Bookman Old Style" w:cs="TimesNewRomanPSMT"/>
          <w:sz w:val="18"/>
          <w:szCs w:val="18"/>
        </w:rPr>
      </w:pPr>
      <w:r w:rsidRPr="00E41D14">
        <w:rPr>
          <w:rFonts w:ascii="Bookman Old Style" w:hAnsi="Bookman Old Style" w:cs="TimesNewRomanPS-BoldMT"/>
          <w:b/>
          <w:bCs/>
          <w:sz w:val="18"/>
          <w:szCs w:val="18"/>
        </w:rPr>
        <w:t xml:space="preserve">Unidades de actuación urbanística: </w:t>
      </w:r>
      <w:r w:rsidRPr="00E41D14">
        <w:rPr>
          <w:rFonts w:ascii="Bookman Old Style" w:hAnsi="Bookman Old Style" w:cs="TimesNewRomanPSMT"/>
          <w:sz w:val="18"/>
          <w:szCs w:val="18"/>
        </w:rPr>
        <w:t xml:space="preserve">Las unidades de actuación urbanística son las áreas de gestión del suelo determinadas mediante el plan de uso y gestión de suelo </w:t>
      </w:r>
      <w:r w:rsidRPr="00E41D14">
        <w:rPr>
          <w:rFonts w:ascii="Bookman Old Style" w:hAnsi="Bookman Old Style" w:cs="TimesNewRomanPSMT"/>
          <w:sz w:val="18"/>
          <w:szCs w:val="18"/>
        </w:rPr>
        <w:t>o un plan parcial que lo desarrolle, y serán conformadas por uno o varios inmuebles que deben ser transformados, urbanizados o construidos, bajo un único proceso de habilitación, con el objeto de promover el uso racional del suelo, garantizar el cumplimien</w:t>
      </w:r>
      <w:r w:rsidRPr="00E41D14">
        <w:rPr>
          <w:rFonts w:ascii="Bookman Old Style" w:hAnsi="Bookman Old Style" w:cs="TimesNewRomanPSMT"/>
          <w:sz w:val="18"/>
          <w:szCs w:val="18"/>
        </w:rPr>
        <w:t>to de las normas  urbanísticas, y proveer las infraestructuras y equipamientos públicos. Su delimitación responderá al interés general y asegurará la compensación equitativa de cargas y beneficios.</w:t>
      </w:r>
    </w:p>
    <w:p w14:paraId="3165E023" w14:textId="77777777" w:rsidR="00555B5C" w:rsidRDefault="00AE2F34" w:rsidP="00555B5C">
      <w:pPr>
        <w:autoSpaceDE w:val="0"/>
        <w:autoSpaceDN w:val="0"/>
        <w:adjustRightInd w:val="0"/>
        <w:spacing w:after="0" w:line="240" w:lineRule="auto"/>
        <w:jc w:val="both"/>
        <w:rPr>
          <w:rFonts w:ascii="Bookman Old Style" w:hAnsi="Bookman Old Style" w:cs="TimesNewRomanPSMT"/>
          <w:sz w:val="18"/>
          <w:szCs w:val="18"/>
        </w:rPr>
      </w:pPr>
    </w:p>
    <w:p w14:paraId="2C547509" w14:textId="77777777" w:rsidR="00555B5C" w:rsidRDefault="00AE2F34" w:rsidP="00555B5C">
      <w:pPr>
        <w:autoSpaceDE w:val="0"/>
        <w:autoSpaceDN w:val="0"/>
        <w:adjustRightInd w:val="0"/>
        <w:spacing w:after="0" w:line="240" w:lineRule="auto"/>
        <w:jc w:val="both"/>
        <w:rPr>
          <w:rFonts w:ascii="Bookman Old Style" w:hAnsi="Bookman Old Style" w:cs="TimesNewRomanPSMT"/>
          <w:sz w:val="18"/>
          <w:szCs w:val="18"/>
        </w:rPr>
      </w:pPr>
      <w:r>
        <w:rPr>
          <w:rFonts w:ascii="Bookman Old Style" w:hAnsi="Bookman Old Style" w:cs="TimesNewRomanPSMT"/>
          <w:b/>
          <w:sz w:val="18"/>
          <w:szCs w:val="18"/>
        </w:rPr>
        <w:lastRenderedPageBreak/>
        <w:t>Proyecto Urbanístico Arquitectónico Especial (</w:t>
      </w:r>
      <w:r w:rsidRPr="001228F0">
        <w:rPr>
          <w:rFonts w:ascii="Bookman Old Style" w:hAnsi="Bookman Old Style" w:cs="TimesNewRomanPSMT"/>
          <w:b/>
          <w:sz w:val="18"/>
          <w:szCs w:val="18"/>
        </w:rPr>
        <w:t>PUAE</w:t>
      </w:r>
      <w:r>
        <w:rPr>
          <w:rFonts w:ascii="Bookman Old Style" w:hAnsi="Bookman Old Style" w:cs="TimesNewRomanPSMT"/>
          <w:b/>
          <w:sz w:val="18"/>
          <w:szCs w:val="18"/>
        </w:rPr>
        <w:t xml:space="preserve">): </w:t>
      </w:r>
      <w:r w:rsidRPr="001416C4">
        <w:rPr>
          <w:rFonts w:ascii="Bookman Old Style" w:hAnsi="Bookman Old Style" w:cs="TimesNewRomanPSMT"/>
          <w:sz w:val="18"/>
          <w:szCs w:val="18"/>
        </w:rPr>
        <w:t xml:space="preserve"> el </w:t>
      </w:r>
      <w:r w:rsidRPr="001416C4">
        <w:rPr>
          <w:rFonts w:ascii="Bookman Old Style" w:hAnsi="Bookman Old Style" w:cs="TimesNewRomanPSMT"/>
          <w:sz w:val="18"/>
          <w:szCs w:val="18"/>
        </w:rPr>
        <w:t>artículo 26 de la Ordenanza Metropolitana No.432 modificatoria de la Ordenanza Metropolitana No.172, del Régimen Administrativo del Suelo en el Distrito Metropolitano de Quito, sancionada el 20 de septiembre de 2013, define a los proyectos urbanísticos arq</w:t>
      </w:r>
      <w:r w:rsidRPr="001416C4">
        <w:rPr>
          <w:rFonts w:ascii="Bookman Old Style" w:hAnsi="Bookman Old Style" w:cs="TimesNewRomanPSMT"/>
          <w:sz w:val="18"/>
          <w:szCs w:val="18"/>
        </w:rPr>
        <w:t xml:space="preserve">uitectónicos especiales como instrumentos de planificación urbanística arquitectónica de iniciativa pública o privada que podrán contar con determinaciones de ocupación y edificabilidad diferentes a las establecidas en el </w:t>
      </w:r>
      <w:r>
        <w:rPr>
          <w:rFonts w:ascii="Bookman Old Style" w:hAnsi="Bookman Old Style" w:cs="TimesNewRomanPSMT"/>
          <w:sz w:val="18"/>
          <w:szCs w:val="18"/>
        </w:rPr>
        <w:t>PU</w:t>
      </w:r>
      <w:r w:rsidRPr="001416C4">
        <w:rPr>
          <w:rFonts w:ascii="Bookman Old Style" w:hAnsi="Bookman Old Style" w:cs="TimesNewRomanPSMT"/>
          <w:sz w:val="18"/>
          <w:szCs w:val="18"/>
        </w:rPr>
        <w:t>OS, siempre que constituyan apor</w:t>
      </w:r>
      <w:r w:rsidRPr="001416C4">
        <w:rPr>
          <w:rFonts w:ascii="Bookman Old Style" w:hAnsi="Bookman Old Style" w:cs="TimesNewRomanPSMT"/>
          <w:sz w:val="18"/>
          <w:szCs w:val="18"/>
        </w:rPr>
        <w:t xml:space="preserve">tes urbanísticos, que mejoren las contribuciones de áreas verdes y espacios públicos, la imagen  urbana y el paisaje, y contribuyan al mantenimiento de las </w:t>
      </w:r>
      <w:r>
        <w:rPr>
          <w:rFonts w:ascii="Bookman Old Style" w:hAnsi="Bookman Old Style" w:cs="TimesNewRomanPSMT"/>
          <w:sz w:val="18"/>
          <w:szCs w:val="18"/>
        </w:rPr>
        <w:t>áreas naturales.</w:t>
      </w:r>
    </w:p>
    <w:p w14:paraId="3F1A9756" w14:textId="77777777" w:rsidR="00555B5C" w:rsidRDefault="00AE2F34" w:rsidP="00555B5C">
      <w:pPr>
        <w:autoSpaceDE w:val="0"/>
        <w:autoSpaceDN w:val="0"/>
        <w:adjustRightInd w:val="0"/>
        <w:spacing w:after="0" w:line="240" w:lineRule="auto"/>
        <w:jc w:val="both"/>
        <w:rPr>
          <w:rFonts w:ascii="Bookman Old Style" w:hAnsi="Bookman Old Style" w:cs="TimesNewRomanPSMT"/>
          <w:sz w:val="18"/>
          <w:szCs w:val="18"/>
        </w:rPr>
      </w:pPr>
    </w:p>
    <w:p w14:paraId="7A2C9980" w14:textId="77777777" w:rsidR="00555B5C" w:rsidRDefault="00AE2F34" w:rsidP="00555B5C">
      <w:pPr>
        <w:autoSpaceDE w:val="0"/>
        <w:autoSpaceDN w:val="0"/>
        <w:adjustRightInd w:val="0"/>
        <w:spacing w:after="0" w:line="240" w:lineRule="auto"/>
        <w:jc w:val="both"/>
        <w:rPr>
          <w:rFonts w:ascii="Bookman Old Style" w:hAnsi="Bookman Old Style" w:cs="TimesNewRomanPSMT"/>
          <w:sz w:val="18"/>
          <w:szCs w:val="18"/>
        </w:rPr>
      </w:pPr>
    </w:p>
    <w:p w14:paraId="1C09CCD9" w14:textId="77777777" w:rsidR="00555B5C" w:rsidRPr="00B33438" w:rsidRDefault="00AE2F34" w:rsidP="00555B5C">
      <w:pPr>
        <w:autoSpaceDE w:val="0"/>
        <w:autoSpaceDN w:val="0"/>
        <w:adjustRightInd w:val="0"/>
        <w:spacing w:after="0" w:line="240" w:lineRule="auto"/>
        <w:jc w:val="both"/>
        <w:rPr>
          <w:rFonts w:ascii="Bookman Old Style" w:hAnsi="Bookman Old Style"/>
          <w:b/>
          <w:i/>
          <w:color w:val="2F5496" w:themeColor="accent5" w:themeShade="BF"/>
          <w:sz w:val="18"/>
          <w:szCs w:val="18"/>
        </w:rPr>
      </w:pPr>
      <w:r w:rsidRPr="00B33438">
        <w:rPr>
          <w:rFonts w:ascii="Bookman Old Style" w:hAnsi="Bookman Old Style"/>
          <w:b/>
          <w:i/>
          <w:color w:val="2F5496" w:themeColor="accent5" w:themeShade="BF"/>
          <w:sz w:val="18"/>
          <w:szCs w:val="18"/>
        </w:rPr>
        <w:t>Los siguientes articulados, atiende al NUDO CRÍTICO 1: Tamaño del lote mínimo</w:t>
      </w:r>
    </w:p>
    <w:p w14:paraId="3F04525C" w14:textId="77777777" w:rsidR="00555B5C" w:rsidRDefault="00AE2F34" w:rsidP="00555B5C">
      <w:pPr>
        <w:autoSpaceDE w:val="0"/>
        <w:autoSpaceDN w:val="0"/>
        <w:adjustRightInd w:val="0"/>
        <w:spacing w:after="0" w:line="240" w:lineRule="auto"/>
        <w:jc w:val="both"/>
        <w:rPr>
          <w:rFonts w:ascii="Bookman Old Style" w:hAnsi="Bookman Old Style" w:cs="TimesNewRomanPSMT"/>
          <w:sz w:val="18"/>
          <w:szCs w:val="18"/>
        </w:rPr>
      </w:pPr>
    </w:p>
    <w:p w14:paraId="60645512" w14:textId="252E8B9E" w:rsidR="003056A4" w:rsidRDefault="00AE2F34" w:rsidP="003056A4">
      <w:pPr>
        <w:spacing w:after="0" w:line="240" w:lineRule="auto"/>
        <w:jc w:val="both"/>
        <w:rPr>
          <w:rFonts w:ascii="Bookman Old Style" w:hAnsi="Bookman Old Style" w:cs="Times New Roman"/>
          <w:b/>
          <w:sz w:val="18"/>
          <w:szCs w:val="18"/>
        </w:rPr>
      </w:pPr>
      <w:r w:rsidRPr="00E41D14">
        <w:rPr>
          <w:rFonts w:ascii="Bookman Old Style" w:hAnsi="Bookman Old Style" w:cs="Times New Roman"/>
          <w:b/>
          <w:sz w:val="18"/>
          <w:szCs w:val="18"/>
        </w:rPr>
        <w:t>Artículo</w:t>
      </w:r>
      <w:r>
        <w:rPr>
          <w:rFonts w:ascii="Bookman Old Style" w:hAnsi="Bookman Old Style" w:cs="Times New Roman"/>
          <w:b/>
          <w:sz w:val="18"/>
          <w:szCs w:val="18"/>
        </w:rPr>
        <w:t xml:space="preserve"> 1.- </w:t>
      </w:r>
      <w:r>
        <w:rPr>
          <w:rFonts w:ascii="Bookman Old Style" w:hAnsi="Bookman Old Style" w:cs="Times New Roman"/>
          <w:sz w:val="18"/>
          <w:szCs w:val="18"/>
        </w:rPr>
        <w:t>En todo el texto de la ordenanza, en donde se refiera a Unidades de Gestión , sustituirán por la frase Unidades de Actuación Urbanística (UAU); y en donde se refiera a tratamiento de Nuevo Desarrollo por Desarrollo, Renovación por Consolidació</w:t>
      </w:r>
      <w:r>
        <w:rPr>
          <w:rFonts w:ascii="Bookman Old Style" w:hAnsi="Bookman Old Style" w:cs="Times New Roman"/>
          <w:sz w:val="18"/>
          <w:szCs w:val="18"/>
        </w:rPr>
        <w:t>n, Redesarrollo por Renovación y consolidación por Sostenimiento.</w:t>
      </w:r>
    </w:p>
    <w:p w14:paraId="6F27AEA8" w14:textId="77777777" w:rsidR="003056A4" w:rsidRDefault="00AE2F34" w:rsidP="00555B5C">
      <w:pPr>
        <w:tabs>
          <w:tab w:val="left" w:pos="851"/>
        </w:tabs>
        <w:spacing w:after="0"/>
        <w:jc w:val="both"/>
        <w:rPr>
          <w:rFonts w:ascii="Bookman Old Style" w:hAnsi="Bookman Old Style"/>
          <w:b/>
          <w:color w:val="000000" w:themeColor="text1"/>
          <w:sz w:val="18"/>
          <w:szCs w:val="18"/>
          <w:u w:val="single"/>
        </w:rPr>
      </w:pPr>
    </w:p>
    <w:p w14:paraId="667C819F" w14:textId="77777777" w:rsidR="003056A4" w:rsidRDefault="00AE2F34" w:rsidP="00555B5C">
      <w:pPr>
        <w:tabs>
          <w:tab w:val="left" w:pos="851"/>
        </w:tabs>
        <w:spacing w:after="0"/>
        <w:jc w:val="both"/>
        <w:rPr>
          <w:rFonts w:ascii="Bookman Old Style" w:hAnsi="Bookman Old Style"/>
          <w:b/>
          <w:color w:val="000000" w:themeColor="text1"/>
          <w:sz w:val="18"/>
          <w:szCs w:val="18"/>
          <w:u w:val="single"/>
        </w:rPr>
      </w:pPr>
    </w:p>
    <w:p w14:paraId="2DC2DC6D" w14:textId="77777777" w:rsidR="003056A4" w:rsidRDefault="00AE2F34" w:rsidP="003056A4">
      <w:pPr>
        <w:tabs>
          <w:tab w:val="left" w:pos="851"/>
        </w:tabs>
        <w:jc w:val="both"/>
        <w:rPr>
          <w:rFonts w:ascii="Bookman Old Style" w:eastAsiaTheme="minorHAnsi" w:hAnsi="Bookman Old Style"/>
          <w:sz w:val="18"/>
          <w:szCs w:val="18"/>
          <w:lang w:eastAsia="en-US"/>
        </w:rPr>
      </w:pPr>
    </w:p>
    <w:p w14:paraId="4E705410" w14:textId="77777777" w:rsidR="003056A4" w:rsidRDefault="00AE2F34" w:rsidP="003056A4">
      <w:pPr>
        <w:tabs>
          <w:tab w:val="left" w:pos="851"/>
        </w:tabs>
        <w:jc w:val="both"/>
        <w:rPr>
          <w:rFonts w:ascii="Bookman Old Style" w:eastAsiaTheme="minorHAnsi" w:hAnsi="Bookman Old Style"/>
          <w:sz w:val="18"/>
          <w:szCs w:val="18"/>
          <w:lang w:eastAsia="en-US"/>
        </w:rPr>
      </w:pPr>
    </w:p>
    <w:p w14:paraId="4655D017" w14:textId="77777777" w:rsidR="003056A4" w:rsidRDefault="00AE2F34" w:rsidP="003056A4">
      <w:pPr>
        <w:tabs>
          <w:tab w:val="left" w:pos="851"/>
        </w:tabs>
        <w:jc w:val="both"/>
        <w:rPr>
          <w:rFonts w:ascii="Bookman Old Style" w:eastAsiaTheme="minorHAnsi" w:hAnsi="Bookman Old Style"/>
          <w:sz w:val="18"/>
          <w:szCs w:val="18"/>
          <w:lang w:eastAsia="en-US"/>
        </w:rPr>
      </w:pPr>
    </w:p>
    <w:p w14:paraId="278F1838" w14:textId="4B421D27" w:rsidR="003056A4" w:rsidRDefault="00AE2F34" w:rsidP="003056A4">
      <w:pPr>
        <w:tabs>
          <w:tab w:val="left" w:pos="851"/>
        </w:tabs>
        <w:jc w:val="both"/>
        <w:rPr>
          <w:rFonts w:ascii="Bookman Old Style" w:hAnsi="Bookman Old Style" w:cs="Times New Roman"/>
          <w:sz w:val="18"/>
          <w:szCs w:val="18"/>
        </w:rPr>
      </w:pPr>
      <w:r>
        <w:rPr>
          <w:rFonts w:ascii="Bookman Old Style" w:hAnsi="Bookman Old Style"/>
          <w:b/>
          <w:color w:val="000000" w:themeColor="text1"/>
          <w:sz w:val="18"/>
          <w:szCs w:val="18"/>
          <w:u w:val="single"/>
        </w:rPr>
        <w:t>Artículo 2</w:t>
      </w:r>
      <w:r w:rsidRPr="00476602">
        <w:rPr>
          <w:rFonts w:ascii="Bookman Old Style" w:hAnsi="Bookman Old Style"/>
          <w:b/>
          <w:color w:val="000000" w:themeColor="text1"/>
          <w:sz w:val="18"/>
          <w:szCs w:val="18"/>
          <w:u w:val="single"/>
        </w:rPr>
        <w:t>.</w:t>
      </w:r>
      <w:r>
        <w:rPr>
          <w:rFonts w:ascii="Bookman Old Style" w:hAnsi="Bookman Old Style"/>
          <w:b/>
          <w:color w:val="000000" w:themeColor="text1"/>
          <w:sz w:val="18"/>
          <w:szCs w:val="18"/>
          <w:u w:val="single"/>
        </w:rPr>
        <w:t>-</w:t>
      </w:r>
      <w:r w:rsidRPr="00476602">
        <w:rPr>
          <w:rFonts w:ascii="Bookman Old Style" w:hAnsi="Bookman Old Style"/>
          <w:color w:val="000000" w:themeColor="text1"/>
          <w:sz w:val="18"/>
          <w:szCs w:val="18"/>
        </w:rPr>
        <w:t xml:space="preserve"> </w:t>
      </w:r>
      <w:r>
        <w:rPr>
          <w:rFonts w:ascii="Bookman Old Style" w:hAnsi="Bookman Old Style"/>
          <w:color w:val="000000" w:themeColor="text1"/>
          <w:sz w:val="18"/>
          <w:szCs w:val="18"/>
        </w:rPr>
        <w:t xml:space="preserve"> Su</w:t>
      </w:r>
      <w:r>
        <w:rPr>
          <w:rFonts w:ascii="Bookman Old Style" w:hAnsi="Bookman Old Style" w:cs="Times New Roman"/>
          <w:sz w:val="18"/>
          <w:szCs w:val="18"/>
        </w:rPr>
        <w:t>stitúyase el Plano No.08 Tratamientos Urbanísticos</w:t>
      </w:r>
    </w:p>
    <w:p w14:paraId="43703F75" w14:textId="3BDDFE44" w:rsidR="003056A4" w:rsidRDefault="00AE2F34" w:rsidP="003056A4">
      <w:pPr>
        <w:tabs>
          <w:tab w:val="left" w:pos="851"/>
        </w:tabs>
        <w:jc w:val="center"/>
        <w:rPr>
          <w:rFonts w:ascii="Bookman Old Style" w:hAnsi="Bookman Old Style" w:cs="Times New Roman"/>
          <w:b/>
          <w:sz w:val="18"/>
          <w:szCs w:val="18"/>
        </w:rPr>
      </w:pPr>
      <w:r>
        <w:rPr>
          <w:noProof/>
        </w:rPr>
        <w:drawing>
          <wp:anchor distT="0" distB="0" distL="114300" distR="114300" simplePos="0" relativeHeight="251666944" behindDoc="1" locked="0" layoutInCell="1" allowOverlap="1" wp14:anchorId="0112152C" wp14:editId="3CF5C6F2">
            <wp:simplePos x="0" y="0"/>
            <wp:positionH relativeFrom="column">
              <wp:posOffset>-49530</wp:posOffset>
            </wp:positionH>
            <wp:positionV relativeFrom="paragraph">
              <wp:posOffset>15240</wp:posOffset>
            </wp:positionV>
            <wp:extent cx="5752465" cy="8133715"/>
            <wp:effectExtent l="0" t="0" r="635" b="635"/>
            <wp:wrapNone/>
            <wp:docPr id="3" name="Imagen 3" descr="Plano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ano 0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5752465" cy="81337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ookman Old Style" w:hAnsi="Bookman Old Style" w:cs="Times New Roman"/>
          <w:b/>
          <w:sz w:val="18"/>
          <w:szCs w:val="18"/>
        </w:rPr>
        <w:t>Plano No. 08. Tratamientos Urbanísticos</w:t>
      </w:r>
    </w:p>
    <w:p w14:paraId="443F4CE9" w14:textId="77777777" w:rsidR="003056A4" w:rsidRDefault="00AE2F34" w:rsidP="003056A4">
      <w:pPr>
        <w:tabs>
          <w:tab w:val="left" w:pos="851"/>
        </w:tabs>
        <w:jc w:val="center"/>
        <w:rPr>
          <w:rFonts w:ascii="Bookman Old Style" w:hAnsi="Bookman Old Style" w:cs="Times New Roman"/>
          <w:b/>
          <w:sz w:val="18"/>
          <w:szCs w:val="18"/>
        </w:rPr>
      </w:pPr>
    </w:p>
    <w:p w14:paraId="4B766594" w14:textId="77777777" w:rsidR="003056A4" w:rsidRDefault="00AE2F34" w:rsidP="003056A4">
      <w:pPr>
        <w:tabs>
          <w:tab w:val="left" w:pos="851"/>
        </w:tabs>
        <w:jc w:val="center"/>
        <w:rPr>
          <w:rFonts w:ascii="Bookman Old Style" w:hAnsi="Bookman Old Style" w:cs="Times New Roman"/>
          <w:b/>
          <w:sz w:val="18"/>
          <w:szCs w:val="18"/>
        </w:rPr>
      </w:pPr>
    </w:p>
    <w:p w14:paraId="1823BDED" w14:textId="77777777" w:rsidR="003056A4" w:rsidRDefault="00AE2F34" w:rsidP="003056A4">
      <w:pPr>
        <w:tabs>
          <w:tab w:val="left" w:pos="851"/>
        </w:tabs>
        <w:jc w:val="center"/>
        <w:rPr>
          <w:rFonts w:ascii="Bookman Old Style" w:hAnsi="Bookman Old Style" w:cs="Times New Roman"/>
          <w:b/>
          <w:sz w:val="18"/>
          <w:szCs w:val="18"/>
        </w:rPr>
      </w:pPr>
    </w:p>
    <w:p w14:paraId="2E39FACD" w14:textId="77777777" w:rsidR="003056A4" w:rsidRDefault="00AE2F34" w:rsidP="003056A4">
      <w:pPr>
        <w:tabs>
          <w:tab w:val="left" w:pos="851"/>
        </w:tabs>
        <w:jc w:val="center"/>
        <w:rPr>
          <w:rFonts w:ascii="Bookman Old Style" w:eastAsiaTheme="minorHAnsi" w:hAnsi="Bookman Old Style"/>
          <w:sz w:val="18"/>
          <w:szCs w:val="18"/>
          <w:lang w:eastAsia="en-US"/>
        </w:rPr>
      </w:pPr>
    </w:p>
    <w:p w14:paraId="01574BD0" w14:textId="77777777" w:rsidR="003056A4" w:rsidRDefault="00AE2F34" w:rsidP="003056A4">
      <w:pPr>
        <w:tabs>
          <w:tab w:val="left" w:pos="851"/>
        </w:tabs>
        <w:jc w:val="center"/>
        <w:rPr>
          <w:rFonts w:ascii="Bookman Old Style" w:eastAsiaTheme="minorHAnsi" w:hAnsi="Bookman Old Style"/>
          <w:sz w:val="18"/>
          <w:szCs w:val="18"/>
          <w:lang w:eastAsia="en-US"/>
        </w:rPr>
      </w:pPr>
    </w:p>
    <w:p w14:paraId="0D042D07" w14:textId="77777777" w:rsidR="003056A4" w:rsidRDefault="00AE2F34" w:rsidP="003056A4">
      <w:pPr>
        <w:tabs>
          <w:tab w:val="left" w:pos="851"/>
        </w:tabs>
        <w:jc w:val="center"/>
        <w:rPr>
          <w:rFonts w:ascii="Bookman Old Style" w:eastAsiaTheme="minorHAnsi" w:hAnsi="Bookman Old Style"/>
          <w:sz w:val="18"/>
          <w:szCs w:val="18"/>
          <w:lang w:eastAsia="en-US"/>
        </w:rPr>
      </w:pPr>
    </w:p>
    <w:p w14:paraId="74401D70" w14:textId="77777777" w:rsidR="003056A4" w:rsidRDefault="00AE2F34" w:rsidP="003056A4">
      <w:pPr>
        <w:tabs>
          <w:tab w:val="left" w:pos="851"/>
        </w:tabs>
        <w:jc w:val="center"/>
        <w:rPr>
          <w:rFonts w:ascii="Bookman Old Style" w:eastAsiaTheme="minorHAnsi" w:hAnsi="Bookman Old Style"/>
          <w:sz w:val="18"/>
          <w:szCs w:val="18"/>
          <w:lang w:eastAsia="en-US"/>
        </w:rPr>
      </w:pPr>
    </w:p>
    <w:p w14:paraId="5AB64A5C" w14:textId="77777777" w:rsidR="003056A4" w:rsidRDefault="00AE2F34" w:rsidP="003056A4">
      <w:pPr>
        <w:tabs>
          <w:tab w:val="left" w:pos="851"/>
        </w:tabs>
        <w:jc w:val="center"/>
        <w:rPr>
          <w:rFonts w:ascii="Bookman Old Style" w:eastAsiaTheme="minorHAnsi" w:hAnsi="Bookman Old Style"/>
          <w:sz w:val="18"/>
          <w:szCs w:val="18"/>
          <w:lang w:eastAsia="en-US"/>
        </w:rPr>
      </w:pPr>
    </w:p>
    <w:p w14:paraId="1E4F869D" w14:textId="77777777" w:rsidR="003056A4" w:rsidRDefault="00AE2F34" w:rsidP="003056A4">
      <w:pPr>
        <w:tabs>
          <w:tab w:val="left" w:pos="851"/>
        </w:tabs>
        <w:jc w:val="center"/>
        <w:rPr>
          <w:rFonts w:ascii="Bookman Old Style" w:eastAsiaTheme="minorHAnsi" w:hAnsi="Bookman Old Style"/>
          <w:sz w:val="18"/>
          <w:szCs w:val="18"/>
          <w:lang w:eastAsia="en-US"/>
        </w:rPr>
      </w:pPr>
    </w:p>
    <w:p w14:paraId="6BEBEAAE" w14:textId="77777777" w:rsidR="003056A4" w:rsidRDefault="00AE2F34" w:rsidP="003056A4">
      <w:pPr>
        <w:tabs>
          <w:tab w:val="left" w:pos="851"/>
        </w:tabs>
        <w:jc w:val="center"/>
        <w:rPr>
          <w:rFonts w:ascii="Bookman Old Style" w:eastAsiaTheme="minorHAnsi" w:hAnsi="Bookman Old Style"/>
          <w:sz w:val="18"/>
          <w:szCs w:val="18"/>
          <w:lang w:eastAsia="en-US"/>
        </w:rPr>
      </w:pPr>
    </w:p>
    <w:p w14:paraId="54971783" w14:textId="77777777" w:rsidR="003056A4" w:rsidRDefault="00AE2F34" w:rsidP="003056A4">
      <w:pPr>
        <w:tabs>
          <w:tab w:val="left" w:pos="851"/>
        </w:tabs>
        <w:jc w:val="center"/>
        <w:rPr>
          <w:rFonts w:ascii="Bookman Old Style" w:eastAsiaTheme="minorHAnsi" w:hAnsi="Bookman Old Style"/>
          <w:sz w:val="18"/>
          <w:szCs w:val="18"/>
          <w:lang w:eastAsia="en-US"/>
        </w:rPr>
      </w:pPr>
    </w:p>
    <w:p w14:paraId="436DD1A2" w14:textId="77777777" w:rsidR="003056A4" w:rsidRDefault="00AE2F34" w:rsidP="003056A4">
      <w:pPr>
        <w:tabs>
          <w:tab w:val="left" w:pos="851"/>
        </w:tabs>
        <w:jc w:val="center"/>
        <w:rPr>
          <w:rFonts w:ascii="Bookman Old Style" w:eastAsiaTheme="minorHAnsi" w:hAnsi="Bookman Old Style"/>
          <w:sz w:val="18"/>
          <w:szCs w:val="18"/>
          <w:lang w:eastAsia="en-US"/>
        </w:rPr>
      </w:pPr>
    </w:p>
    <w:p w14:paraId="671013E8" w14:textId="77777777" w:rsidR="003056A4" w:rsidRDefault="00AE2F34" w:rsidP="003056A4">
      <w:pPr>
        <w:tabs>
          <w:tab w:val="left" w:pos="851"/>
        </w:tabs>
        <w:jc w:val="center"/>
        <w:rPr>
          <w:rFonts w:ascii="Bookman Old Style" w:eastAsiaTheme="minorHAnsi" w:hAnsi="Bookman Old Style"/>
          <w:sz w:val="18"/>
          <w:szCs w:val="18"/>
          <w:lang w:eastAsia="en-US"/>
        </w:rPr>
      </w:pPr>
    </w:p>
    <w:p w14:paraId="6ED8A63C" w14:textId="77777777" w:rsidR="003056A4" w:rsidRDefault="00AE2F34" w:rsidP="003056A4">
      <w:pPr>
        <w:tabs>
          <w:tab w:val="left" w:pos="851"/>
        </w:tabs>
        <w:jc w:val="center"/>
        <w:rPr>
          <w:rFonts w:ascii="Bookman Old Style" w:eastAsiaTheme="minorHAnsi" w:hAnsi="Bookman Old Style"/>
          <w:sz w:val="18"/>
          <w:szCs w:val="18"/>
          <w:lang w:eastAsia="en-US"/>
        </w:rPr>
      </w:pPr>
    </w:p>
    <w:p w14:paraId="086E4EC6" w14:textId="77777777" w:rsidR="003056A4" w:rsidRDefault="00AE2F34" w:rsidP="003056A4">
      <w:pPr>
        <w:tabs>
          <w:tab w:val="left" w:pos="851"/>
        </w:tabs>
        <w:jc w:val="center"/>
        <w:rPr>
          <w:rFonts w:ascii="Bookman Old Style" w:eastAsiaTheme="minorHAnsi" w:hAnsi="Bookman Old Style"/>
          <w:sz w:val="18"/>
          <w:szCs w:val="18"/>
          <w:lang w:eastAsia="en-US"/>
        </w:rPr>
      </w:pPr>
    </w:p>
    <w:p w14:paraId="0AD0C8E4" w14:textId="77777777" w:rsidR="003056A4" w:rsidRDefault="00AE2F34" w:rsidP="003056A4">
      <w:pPr>
        <w:tabs>
          <w:tab w:val="left" w:pos="851"/>
        </w:tabs>
        <w:jc w:val="center"/>
        <w:rPr>
          <w:rFonts w:ascii="Bookman Old Style" w:eastAsiaTheme="minorHAnsi" w:hAnsi="Bookman Old Style"/>
          <w:sz w:val="18"/>
          <w:szCs w:val="18"/>
          <w:lang w:eastAsia="en-US"/>
        </w:rPr>
      </w:pPr>
    </w:p>
    <w:p w14:paraId="06B786D5" w14:textId="77777777" w:rsidR="003056A4" w:rsidRDefault="00AE2F34" w:rsidP="003056A4">
      <w:pPr>
        <w:tabs>
          <w:tab w:val="left" w:pos="851"/>
        </w:tabs>
        <w:jc w:val="center"/>
        <w:rPr>
          <w:rFonts w:ascii="Bookman Old Style" w:eastAsiaTheme="minorHAnsi" w:hAnsi="Bookman Old Style"/>
          <w:sz w:val="18"/>
          <w:szCs w:val="18"/>
          <w:lang w:eastAsia="en-US"/>
        </w:rPr>
      </w:pPr>
    </w:p>
    <w:p w14:paraId="49BC4F1A" w14:textId="77777777" w:rsidR="003056A4" w:rsidRDefault="00AE2F34" w:rsidP="003056A4">
      <w:pPr>
        <w:tabs>
          <w:tab w:val="left" w:pos="851"/>
        </w:tabs>
        <w:jc w:val="center"/>
        <w:rPr>
          <w:rFonts w:ascii="Bookman Old Style" w:eastAsiaTheme="minorHAnsi" w:hAnsi="Bookman Old Style"/>
          <w:sz w:val="18"/>
          <w:szCs w:val="18"/>
          <w:lang w:eastAsia="en-US"/>
        </w:rPr>
      </w:pPr>
    </w:p>
    <w:p w14:paraId="58337B59" w14:textId="77777777" w:rsidR="003056A4" w:rsidRDefault="00AE2F34" w:rsidP="003056A4">
      <w:pPr>
        <w:tabs>
          <w:tab w:val="left" w:pos="851"/>
        </w:tabs>
        <w:jc w:val="center"/>
        <w:rPr>
          <w:rFonts w:ascii="Bookman Old Style" w:eastAsiaTheme="minorHAnsi" w:hAnsi="Bookman Old Style"/>
          <w:sz w:val="18"/>
          <w:szCs w:val="18"/>
          <w:lang w:eastAsia="en-US"/>
        </w:rPr>
      </w:pPr>
    </w:p>
    <w:p w14:paraId="51859564" w14:textId="77777777" w:rsidR="003056A4" w:rsidRDefault="00AE2F34" w:rsidP="00555B5C">
      <w:pPr>
        <w:tabs>
          <w:tab w:val="left" w:pos="851"/>
        </w:tabs>
        <w:spacing w:after="0"/>
        <w:jc w:val="both"/>
        <w:rPr>
          <w:rFonts w:ascii="Bookman Old Style" w:hAnsi="Bookman Old Style"/>
          <w:b/>
          <w:color w:val="000000" w:themeColor="text1"/>
          <w:sz w:val="18"/>
          <w:szCs w:val="18"/>
          <w:u w:val="single"/>
        </w:rPr>
      </w:pPr>
    </w:p>
    <w:p w14:paraId="0CC0F4FF" w14:textId="77777777" w:rsidR="003056A4" w:rsidRDefault="00AE2F34" w:rsidP="00555B5C">
      <w:pPr>
        <w:tabs>
          <w:tab w:val="left" w:pos="851"/>
        </w:tabs>
        <w:spacing w:after="0"/>
        <w:jc w:val="both"/>
        <w:rPr>
          <w:rFonts w:ascii="Bookman Old Style" w:hAnsi="Bookman Old Style"/>
          <w:b/>
          <w:color w:val="000000" w:themeColor="text1"/>
          <w:sz w:val="18"/>
          <w:szCs w:val="18"/>
          <w:u w:val="single"/>
        </w:rPr>
      </w:pPr>
    </w:p>
    <w:p w14:paraId="6183A20B" w14:textId="77777777" w:rsidR="003056A4" w:rsidRDefault="00AE2F34" w:rsidP="00555B5C">
      <w:pPr>
        <w:tabs>
          <w:tab w:val="left" w:pos="851"/>
        </w:tabs>
        <w:spacing w:after="0"/>
        <w:jc w:val="both"/>
        <w:rPr>
          <w:rFonts w:ascii="Bookman Old Style" w:hAnsi="Bookman Old Style"/>
          <w:b/>
          <w:color w:val="000000" w:themeColor="text1"/>
          <w:sz w:val="18"/>
          <w:szCs w:val="18"/>
          <w:u w:val="single"/>
        </w:rPr>
      </w:pPr>
    </w:p>
    <w:p w14:paraId="11EC5DCF" w14:textId="77777777" w:rsidR="003056A4" w:rsidRDefault="00AE2F34" w:rsidP="00555B5C">
      <w:pPr>
        <w:tabs>
          <w:tab w:val="left" w:pos="851"/>
        </w:tabs>
        <w:spacing w:after="0"/>
        <w:jc w:val="both"/>
        <w:rPr>
          <w:rFonts w:ascii="Bookman Old Style" w:hAnsi="Bookman Old Style"/>
          <w:b/>
          <w:color w:val="000000" w:themeColor="text1"/>
          <w:sz w:val="18"/>
          <w:szCs w:val="18"/>
          <w:u w:val="single"/>
        </w:rPr>
      </w:pPr>
    </w:p>
    <w:p w14:paraId="33D79190" w14:textId="77777777" w:rsidR="003056A4" w:rsidRDefault="00AE2F34" w:rsidP="00555B5C">
      <w:pPr>
        <w:tabs>
          <w:tab w:val="left" w:pos="851"/>
        </w:tabs>
        <w:spacing w:after="0"/>
        <w:jc w:val="both"/>
        <w:rPr>
          <w:rFonts w:ascii="Bookman Old Style" w:hAnsi="Bookman Old Style"/>
          <w:b/>
          <w:color w:val="000000" w:themeColor="text1"/>
          <w:sz w:val="18"/>
          <w:szCs w:val="18"/>
          <w:u w:val="single"/>
        </w:rPr>
      </w:pPr>
    </w:p>
    <w:p w14:paraId="6FF8001A" w14:textId="77777777" w:rsidR="003056A4" w:rsidRDefault="00AE2F34" w:rsidP="00555B5C">
      <w:pPr>
        <w:tabs>
          <w:tab w:val="left" w:pos="851"/>
        </w:tabs>
        <w:spacing w:after="0"/>
        <w:jc w:val="both"/>
        <w:rPr>
          <w:rFonts w:ascii="Bookman Old Style" w:hAnsi="Bookman Old Style"/>
          <w:b/>
          <w:color w:val="000000" w:themeColor="text1"/>
          <w:sz w:val="18"/>
          <w:szCs w:val="18"/>
          <w:u w:val="single"/>
        </w:rPr>
      </w:pPr>
    </w:p>
    <w:p w14:paraId="1828C787" w14:textId="77777777" w:rsidR="003056A4" w:rsidRDefault="00AE2F34" w:rsidP="00555B5C">
      <w:pPr>
        <w:tabs>
          <w:tab w:val="left" w:pos="851"/>
        </w:tabs>
        <w:spacing w:after="0"/>
        <w:jc w:val="both"/>
        <w:rPr>
          <w:rFonts w:ascii="Bookman Old Style" w:hAnsi="Bookman Old Style"/>
          <w:b/>
          <w:color w:val="000000" w:themeColor="text1"/>
          <w:sz w:val="18"/>
          <w:szCs w:val="18"/>
          <w:u w:val="single"/>
        </w:rPr>
      </w:pPr>
    </w:p>
    <w:p w14:paraId="04207F11" w14:textId="77777777" w:rsidR="003056A4" w:rsidRDefault="00AE2F34" w:rsidP="00555B5C">
      <w:pPr>
        <w:tabs>
          <w:tab w:val="left" w:pos="851"/>
        </w:tabs>
        <w:spacing w:after="0"/>
        <w:jc w:val="both"/>
        <w:rPr>
          <w:rFonts w:ascii="Bookman Old Style" w:hAnsi="Bookman Old Style"/>
          <w:b/>
          <w:color w:val="000000" w:themeColor="text1"/>
          <w:sz w:val="18"/>
          <w:szCs w:val="18"/>
          <w:u w:val="single"/>
        </w:rPr>
      </w:pPr>
    </w:p>
    <w:p w14:paraId="6DB75563" w14:textId="77777777" w:rsidR="003056A4" w:rsidRDefault="00AE2F34" w:rsidP="00555B5C">
      <w:pPr>
        <w:tabs>
          <w:tab w:val="left" w:pos="851"/>
        </w:tabs>
        <w:spacing w:after="0"/>
        <w:jc w:val="both"/>
        <w:rPr>
          <w:rFonts w:ascii="Bookman Old Style" w:hAnsi="Bookman Old Style"/>
          <w:b/>
          <w:color w:val="000000" w:themeColor="text1"/>
          <w:sz w:val="18"/>
          <w:szCs w:val="18"/>
          <w:u w:val="single"/>
        </w:rPr>
      </w:pPr>
    </w:p>
    <w:p w14:paraId="2D53A93B" w14:textId="77777777" w:rsidR="003056A4" w:rsidRDefault="00AE2F34" w:rsidP="00555B5C">
      <w:pPr>
        <w:tabs>
          <w:tab w:val="left" w:pos="851"/>
        </w:tabs>
        <w:spacing w:after="0"/>
        <w:jc w:val="both"/>
        <w:rPr>
          <w:rFonts w:ascii="Bookman Old Style" w:hAnsi="Bookman Old Style"/>
          <w:b/>
          <w:color w:val="000000" w:themeColor="text1"/>
          <w:sz w:val="18"/>
          <w:szCs w:val="18"/>
          <w:u w:val="single"/>
        </w:rPr>
      </w:pPr>
    </w:p>
    <w:p w14:paraId="7D90166B" w14:textId="77777777" w:rsidR="003056A4" w:rsidRDefault="00AE2F34" w:rsidP="00555B5C">
      <w:pPr>
        <w:tabs>
          <w:tab w:val="left" w:pos="851"/>
        </w:tabs>
        <w:spacing w:after="0"/>
        <w:jc w:val="both"/>
        <w:rPr>
          <w:rFonts w:ascii="Bookman Old Style" w:hAnsi="Bookman Old Style"/>
          <w:b/>
          <w:color w:val="000000" w:themeColor="text1"/>
          <w:sz w:val="18"/>
          <w:szCs w:val="18"/>
          <w:u w:val="single"/>
        </w:rPr>
      </w:pPr>
    </w:p>
    <w:p w14:paraId="42654D11" w14:textId="77777777" w:rsidR="003056A4" w:rsidRDefault="00AE2F34" w:rsidP="00555B5C">
      <w:pPr>
        <w:tabs>
          <w:tab w:val="left" w:pos="851"/>
        </w:tabs>
        <w:spacing w:after="0"/>
        <w:jc w:val="both"/>
        <w:rPr>
          <w:rFonts w:ascii="Bookman Old Style" w:hAnsi="Bookman Old Style"/>
          <w:b/>
          <w:color w:val="000000" w:themeColor="text1"/>
          <w:sz w:val="18"/>
          <w:szCs w:val="18"/>
          <w:u w:val="single"/>
        </w:rPr>
      </w:pPr>
    </w:p>
    <w:p w14:paraId="434A4E3B" w14:textId="77777777" w:rsidR="003056A4" w:rsidRDefault="00AE2F34" w:rsidP="00555B5C">
      <w:pPr>
        <w:tabs>
          <w:tab w:val="left" w:pos="851"/>
        </w:tabs>
        <w:spacing w:after="0"/>
        <w:jc w:val="both"/>
        <w:rPr>
          <w:rFonts w:ascii="Bookman Old Style" w:hAnsi="Bookman Old Style"/>
          <w:b/>
          <w:color w:val="000000" w:themeColor="text1"/>
          <w:sz w:val="18"/>
          <w:szCs w:val="18"/>
          <w:u w:val="single"/>
        </w:rPr>
      </w:pPr>
    </w:p>
    <w:p w14:paraId="14A80B19" w14:textId="77777777" w:rsidR="003056A4" w:rsidRDefault="00AE2F34" w:rsidP="00555B5C">
      <w:pPr>
        <w:tabs>
          <w:tab w:val="left" w:pos="851"/>
        </w:tabs>
        <w:spacing w:after="0"/>
        <w:jc w:val="both"/>
        <w:rPr>
          <w:rFonts w:ascii="Bookman Old Style" w:hAnsi="Bookman Old Style"/>
          <w:b/>
          <w:color w:val="000000" w:themeColor="text1"/>
          <w:sz w:val="18"/>
          <w:szCs w:val="18"/>
          <w:u w:val="single"/>
        </w:rPr>
      </w:pPr>
    </w:p>
    <w:p w14:paraId="0DBE7382" w14:textId="77777777" w:rsidR="003056A4" w:rsidRDefault="00AE2F34" w:rsidP="00555B5C">
      <w:pPr>
        <w:tabs>
          <w:tab w:val="left" w:pos="851"/>
        </w:tabs>
        <w:spacing w:after="0"/>
        <w:jc w:val="both"/>
        <w:rPr>
          <w:rFonts w:ascii="Bookman Old Style" w:hAnsi="Bookman Old Style"/>
          <w:b/>
          <w:color w:val="000000" w:themeColor="text1"/>
          <w:sz w:val="18"/>
          <w:szCs w:val="18"/>
          <w:u w:val="single"/>
        </w:rPr>
      </w:pPr>
    </w:p>
    <w:p w14:paraId="5E620942" w14:textId="77777777" w:rsidR="003056A4" w:rsidRDefault="00AE2F34" w:rsidP="00555B5C">
      <w:pPr>
        <w:tabs>
          <w:tab w:val="left" w:pos="851"/>
        </w:tabs>
        <w:spacing w:after="0"/>
        <w:jc w:val="both"/>
        <w:rPr>
          <w:rFonts w:ascii="Bookman Old Style" w:hAnsi="Bookman Old Style"/>
          <w:b/>
          <w:color w:val="000000" w:themeColor="text1"/>
          <w:sz w:val="18"/>
          <w:szCs w:val="18"/>
          <w:u w:val="single"/>
        </w:rPr>
      </w:pPr>
    </w:p>
    <w:p w14:paraId="720A0A4E" w14:textId="77777777" w:rsidR="003056A4" w:rsidRDefault="00AE2F34" w:rsidP="00555B5C">
      <w:pPr>
        <w:tabs>
          <w:tab w:val="left" w:pos="851"/>
        </w:tabs>
        <w:spacing w:after="0"/>
        <w:jc w:val="both"/>
        <w:rPr>
          <w:rFonts w:ascii="Bookman Old Style" w:hAnsi="Bookman Old Style"/>
          <w:b/>
          <w:color w:val="000000" w:themeColor="text1"/>
          <w:sz w:val="18"/>
          <w:szCs w:val="18"/>
          <w:u w:val="single"/>
        </w:rPr>
      </w:pPr>
    </w:p>
    <w:p w14:paraId="063A50AB" w14:textId="77777777" w:rsidR="003056A4" w:rsidRDefault="00AE2F34" w:rsidP="00555B5C">
      <w:pPr>
        <w:tabs>
          <w:tab w:val="left" w:pos="851"/>
        </w:tabs>
        <w:spacing w:after="0"/>
        <w:jc w:val="both"/>
        <w:rPr>
          <w:rFonts w:ascii="Bookman Old Style" w:hAnsi="Bookman Old Style"/>
          <w:b/>
          <w:color w:val="000000" w:themeColor="text1"/>
          <w:sz w:val="18"/>
          <w:szCs w:val="18"/>
          <w:u w:val="single"/>
        </w:rPr>
      </w:pPr>
    </w:p>
    <w:p w14:paraId="414350BF" w14:textId="4AAAA5B3" w:rsidR="00555B5C" w:rsidRDefault="00AE2F34" w:rsidP="00555B5C">
      <w:pPr>
        <w:tabs>
          <w:tab w:val="left" w:pos="851"/>
        </w:tabs>
        <w:spacing w:after="0"/>
        <w:jc w:val="both"/>
        <w:rPr>
          <w:rFonts w:ascii="Bookman Old Style" w:hAnsi="Bookman Old Style" w:cs="Times New Roman"/>
          <w:sz w:val="18"/>
          <w:szCs w:val="18"/>
        </w:rPr>
      </w:pPr>
      <w:r>
        <w:rPr>
          <w:rFonts w:ascii="Bookman Old Style" w:hAnsi="Bookman Old Style"/>
          <w:b/>
          <w:color w:val="000000" w:themeColor="text1"/>
          <w:sz w:val="18"/>
          <w:szCs w:val="18"/>
          <w:u w:val="single"/>
        </w:rPr>
        <w:t xml:space="preserve">Artículo </w:t>
      </w:r>
      <w:r>
        <w:rPr>
          <w:rFonts w:ascii="Bookman Old Style" w:hAnsi="Bookman Old Style"/>
          <w:b/>
          <w:color w:val="000000" w:themeColor="text1"/>
          <w:sz w:val="18"/>
          <w:szCs w:val="18"/>
          <w:u w:val="single"/>
        </w:rPr>
        <w:t>3</w:t>
      </w:r>
      <w:r w:rsidRPr="00476602">
        <w:rPr>
          <w:rFonts w:ascii="Bookman Old Style" w:hAnsi="Bookman Old Style"/>
          <w:b/>
          <w:color w:val="000000" w:themeColor="text1"/>
          <w:sz w:val="18"/>
          <w:szCs w:val="18"/>
          <w:u w:val="single"/>
        </w:rPr>
        <w:t>.</w:t>
      </w:r>
      <w:r>
        <w:rPr>
          <w:rFonts w:ascii="Bookman Old Style" w:hAnsi="Bookman Old Style"/>
          <w:b/>
          <w:color w:val="000000" w:themeColor="text1"/>
          <w:sz w:val="18"/>
          <w:szCs w:val="18"/>
          <w:u w:val="single"/>
        </w:rPr>
        <w:t>-</w:t>
      </w:r>
      <w:r w:rsidRPr="00476602">
        <w:rPr>
          <w:rFonts w:ascii="Bookman Old Style" w:hAnsi="Bookman Old Style"/>
          <w:color w:val="000000" w:themeColor="text1"/>
          <w:sz w:val="18"/>
          <w:szCs w:val="18"/>
        </w:rPr>
        <w:t xml:space="preserve"> </w:t>
      </w:r>
      <w:r>
        <w:rPr>
          <w:rFonts w:ascii="Bookman Old Style" w:hAnsi="Bookman Old Style" w:cs="Times New Roman"/>
          <w:sz w:val="18"/>
          <w:szCs w:val="18"/>
        </w:rPr>
        <w:t xml:space="preserve">Sustitúyase </w:t>
      </w:r>
      <w:r w:rsidRPr="00BB605F">
        <w:rPr>
          <w:rFonts w:ascii="Bookman Old Style" w:hAnsi="Bookman Old Style" w:cs="Times New Roman"/>
          <w:sz w:val="18"/>
          <w:szCs w:val="18"/>
        </w:rPr>
        <w:t>el Cuadro 4</w:t>
      </w:r>
      <w:r w:rsidRPr="00C679A8">
        <w:rPr>
          <w:rFonts w:ascii="Bookman Old Style" w:hAnsi="Bookman Old Style" w:cs="Times New Roman"/>
          <w:sz w:val="18"/>
          <w:szCs w:val="18"/>
        </w:rPr>
        <w:t xml:space="preserve"> </w:t>
      </w:r>
      <w:r>
        <w:rPr>
          <w:rFonts w:ascii="Bookman Old Style" w:hAnsi="Bookman Old Style" w:cs="Times New Roman"/>
          <w:sz w:val="18"/>
          <w:szCs w:val="18"/>
        </w:rPr>
        <w:t>del</w:t>
      </w:r>
      <w:r>
        <w:rPr>
          <w:rFonts w:ascii="Bookman Old Style" w:hAnsi="Bookman Old Style" w:cs="Times New Roman"/>
          <w:sz w:val="18"/>
          <w:szCs w:val="18"/>
        </w:rPr>
        <w:t xml:space="preserve"> Artículo 24,</w:t>
      </w:r>
      <w:r w:rsidRPr="00BB605F">
        <w:rPr>
          <w:rFonts w:ascii="Bookman Old Style" w:hAnsi="Bookman Old Style" w:cs="Times New Roman"/>
          <w:sz w:val="18"/>
          <w:szCs w:val="18"/>
        </w:rPr>
        <w:t xml:space="preserve"> Asignació</w:t>
      </w:r>
      <w:r>
        <w:rPr>
          <w:rFonts w:ascii="Bookman Old Style" w:hAnsi="Bookman Old Style" w:cs="Times New Roman"/>
          <w:sz w:val="18"/>
          <w:szCs w:val="18"/>
        </w:rPr>
        <w:t xml:space="preserve">n de Ocupación y edificabilidad, </w:t>
      </w:r>
      <w:r w:rsidRPr="00BB605F">
        <w:rPr>
          <w:rFonts w:ascii="Bookman Old Style" w:hAnsi="Bookman Old Style" w:cs="Times New Roman"/>
          <w:sz w:val="18"/>
          <w:szCs w:val="18"/>
        </w:rPr>
        <w:t xml:space="preserve">con </w:t>
      </w:r>
      <w:r>
        <w:rPr>
          <w:rFonts w:ascii="Bookman Old Style" w:hAnsi="Bookman Old Style" w:cs="Times New Roman"/>
          <w:sz w:val="18"/>
          <w:szCs w:val="18"/>
        </w:rPr>
        <w:t>el siguiente cuadro</w:t>
      </w:r>
      <w:r w:rsidRPr="00BB605F">
        <w:rPr>
          <w:rFonts w:ascii="Bookman Old Style" w:hAnsi="Bookman Old Style" w:cs="Times New Roman"/>
          <w:sz w:val="18"/>
          <w:szCs w:val="18"/>
        </w:rPr>
        <w:t>:</w:t>
      </w:r>
    </w:p>
    <w:p w14:paraId="3DD30C9A" w14:textId="77777777" w:rsidR="00555B5C" w:rsidRPr="00E41D14" w:rsidRDefault="00AE2F34" w:rsidP="00555B5C">
      <w:pPr>
        <w:tabs>
          <w:tab w:val="left" w:pos="851"/>
        </w:tabs>
        <w:spacing w:after="0"/>
        <w:jc w:val="center"/>
        <w:rPr>
          <w:rFonts w:ascii="Bookman Old Style" w:hAnsi="Bookman Old Style" w:cs="Times New Roman"/>
          <w:b/>
          <w:sz w:val="18"/>
          <w:szCs w:val="18"/>
        </w:rPr>
      </w:pPr>
    </w:p>
    <w:p w14:paraId="64973A92" w14:textId="77777777" w:rsidR="00555B5C" w:rsidRPr="00E41D14" w:rsidRDefault="00AE2F34" w:rsidP="00555B5C">
      <w:pPr>
        <w:tabs>
          <w:tab w:val="left" w:pos="1985"/>
        </w:tabs>
        <w:spacing w:after="0" w:line="240" w:lineRule="auto"/>
        <w:jc w:val="center"/>
        <w:rPr>
          <w:rFonts w:ascii="Bookman Old Style" w:hAnsi="Bookman Old Style" w:cs="Times New Roman"/>
          <w:b/>
          <w:sz w:val="18"/>
          <w:szCs w:val="18"/>
        </w:rPr>
      </w:pPr>
      <w:r w:rsidRPr="00E41D14">
        <w:rPr>
          <w:rFonts w:ascii="Bookman Old Style" w:hAnsi="Bookman Old Style" w:cs="Times New Roman"/>
          <w:b/>
          <w:sz w:val="18"/>
          <w:szCs w:val="18"/>
        </w:rPr>
        <w:t>Cuadro N° 4</w:t>
      </w:r>
    </w:p>
    <w:p w14:paraId="18AEEFF2" w14:textId="77777777" w:rsidR="00555B5C" w:rsidRPr="00E41D14" w:rsidRDefault="00AE2F34" w:rsidP="00555B5C">
      <w:pPr>
        <w:tabs>
          <w:tab w:val="left" w:pos="851"/>
        </w:tabs>
        <w:spacing w:after="0"/>
        <w:jc w:val="center"/>
        <w:rPr>
          <w:rFonts w:ascii="Bookman Old Style" w:hAnsi="Bookman Old Style" w:cs="Times New Roman"/>
          <w:sz w:val="18"/>
          <w:szCs w:val="18"/>
        </w:rPr>
      </w:pPr>
      <w:r w:rsidRPr="00E41D14">
        <w:rPr>
          <w:rFonts w:ascii="Bookman Old Style" w:hAnsi="Bookman Old Style" w:cs="Times New Roman"/>
          <w:b/>
          <w:sz w:val="18"/>
          <w:szCs w:val="18"/>
        </w:rPr>
        <w:t>Asignación de Ocupación de Suelo y Edificabilidad</w:t>
      </w:r>
    </w:p>
    <w:tbl>
      <w:tblPr>
        <w:tblW w:w="5058" w:type="pct"/>
        <w:tblInd w:w="-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573"/>
        <w:gridCol w:w="293"/>
        <w:gridCol w:w="353"/>
        <w:gridCol w:w="896"/>
        <w:gridCol w:w="1022"/>
        <w:gridCol w:w="619"/>
        <w:gridCol w:w="868"/>
        <w:gridCol w:w="310"/>
        <w:gridCol w:w="280"/>
        <w:gridCol w:w="315"/>
        <w:gridCol w:w="1159"/>
        <w:gridCol w:w="438"/>
        <w:gridCol w:w="727"/>
        <w:gridCol w:w="566"/>
        <w:gridCol w:w="738"/>
      </w:tblGrid>
      <w:tr w:rsidR="00555B5C" w:rsidRPr="00BB605F" w14:paraId="33411BB7" w14:textId="77777777" w:rsidTr="00F44CDB">
        <w:tblPrEx>
          <w:tblCellMar>
            <w:top w:w="0" w:type="dxa"/>
            <w:bottom w:w="0" w:type="dxa"/>
          </w:tblCellMar>
        </w:tblPrEx>
        <w:trPr>
          <w:trHeight w:val="900"/>
          <w:tblHeader/>
        </w:trPr>
        <w:tc>
          <w:tcPr>
            <w:tcW w:w="313" w:type="pct"/>
            <w:vMerge w:val="restart"/>
            <w:shd w:val="clear" w:color="000000" w:fill="D8D8D8"/>
            <w:textDirection w:val="btLr"/>
            <w:vAlign w:val="center"/>
          </w:tcPr>
          <w:p w14:paraId="0A37E8E4" w14:textId="77777777" w:rsidR="00555B5C" w:rsidRPr="00BB605F" w:rsidRDefault="00AE2F34" w:rsidP="00F44CDB">
            <w:pPr>
              <w:spacing w:after="0" w:line="240" w:lineRule="auto"/>
              <w:ind w:left="113" w:right="113"/>
              <w:jc w:val="center"/>
              <w:rPr>
                <w:rFonts w:ascii="Bookman Old Style" w:eastAsia="Times New Roman" w:hAnsi="Bookman Old Style" w:cs="Times New Roman"/>
                <w:b/>
                <w:bCs/>
                <w:sz w:val="14"/>
                <w:szCs w:val="14"/>
              </w:rPr>
            </w:pPr>
            <w:r w:rsidRPr="00BB605F">
              <w:rPr>
                <w:rFonts w:ascii="Bookman Old Style" w:eastAsia="Times New Roman" w:hAnsi="Bookman Old Style" w:cs="Times New Roman"/>
                <w:b/>
                <w:bCs/>
                <w:sz w:val="14"/>
                <w:szCs w:val="14"/>
              </w:rPr>
              <w:t>TRATAMIENTOS (Vigente)</w:t>
            </w:r>
          </w:p>
        </w:tc>
        <w:tc>
          <w:tcPr>
            <w:tcW w:w="160" w:type="pct"/>
            <w:vMerge w:val="restart"/>
            <w:shd w:val="clear" w:color="000000" w:fill="D8D8D8"/>
            <w:textDirection w:val="btLr"/>
          </w:tcPr>
          <w:p w14:paraId="1DEE1B5E" w14:textId="77777777" w:rsidR="00555B5C" w:rsidRPr="00BB605F" w:rsidRDefault="00AE2F34" w:rsidP="00F44CDB">
            <w:pPr>
              <w:spacing w:after="0" w:line="240" w:lineRule="auto"/>
              <w:ind w:left="113" w:right="113"/>
              <w:jc w:val="center"/>
              <w:rPr>
                <w:rFonts w:ascii="Bookman Old Style" w:eastAsia="Times New Roman" w:hAnsi="Bookman Old Style" w:cs="Times New Roman"/>
                <w:b/>
                <w:bCs/>
                <w:color w:val="2E74B5" w:themeColor="accent1" w:themeShade="BF"/>
                <w:sz w:val="14"/>
                <w:szCs w:val="14"/>
              </w:rPr>
            </w:pPr>
            <w:r w:rsidRPr="00BB605F">
              <w:rPr>
                <w:rFonts w:ascii="Bookman Old Style" w:eastAsia="Times New Roman" w:hAnsi="Bookman Old Style" w:cs="Times New Roman"/>
                <w:b/>
                <w:bCs/>
                <w:color w:val="2E74B5" w:themeColor="accent1" w:themeShade="BF"/>
                <w:sz w:val="14"/>
                <w:szCs w:val="14"/>
              </w:rPr>
              <w:t>Reforma</w:t>
            </w:r>
          </w:p>
        </w:tc>
        <w:tc>
          <w:tcPr>
            <w:tcW w:w="193" w:type="pct"/>
            <w:vMerge w:val="restart"/>
            <w:shd w:val="clear" w:color="000000" w:fill="D8D8D8"/>
            <w:textDirection w:val="btLr"/>
            <w:vAlign w:val="center"/>
          </w:tcPr>
          <w:p w14:paraId="529CA2E3" w14:textId="77777777" w:rsidR="00555B5C" w:rsidRPr="00BB605F" w:rsidRDefault="00AE2F34" w:rsidP="00F44CDB">
            <w:pPr>
              <w:spacing w:after="0" w:line="240" w:lineRule="auto"/>
              <w:ind w:left="113" w:right="113"/>
              <w:jc w:val="center"/>
              <w:rPr>
                <w:rFonts w:ascii="Bookman Old Style" w:eastAsia="Times New Roman" w:hAnsi="Bookman Old Style" w:cs="Times New Roman"/>
                <w:b/>
                <w:bCs/>
                <w:sz w:val="14"/>
                <w:szCs w:val="14"/>
              </w:rPr>
            </w:pPr>
            <w:r w:rsidRPr="00BB605F">
              <w:rPr>
                <w:rFonts w:ascii="Bookman Old Style" w:eastAsia="Times New Roman" w:hAnsi="Bookman Old Style" w:cs="Times New Roman"/>
                <w:b/>
                <w:bCs/>
                <w:sz w:val="14"/>
                <w:szCs w:val="14"/>
              </w:rPr>
              <w:t>SECTOR</w:t>
            </w:r>
          </w:p>
        </w:tc>
        <w:tc>
          <w:tcPr>
            <w:tcW w:w="489" w:type="pct"/>
            <w:vMerge w:val="restart"/>
            <w:shd w:val="clear" w:color="000000" w:fill="D8D8D8"/>
            <w:textDirection w:val="btLr"/>
            <w:vAlign w:val="center"/>
          </w:tcPr>
          <w:p w14:paraId="5E21D214" w14:textId="77777777" w:rsidR="00555B5C" w:rsidRPr="00BB605F" w:rsidRDefault="00AE2F34" w:rsidP="00F44CDB">
            <w:pPr>
              <w:spacing w:after="0" w:line="240" w:lineRule="auto"/>
              <w:ind w:left="113" w:right="113"/>
              <w:jc w:val="center"/>
              <w:rPr>
                <w:rFonts w:ascii="Bookman Old Style" w:eastAsia="Times New Roman" w:hAnsi="Bookman Old Style" w:cs="Times New Roman"/>
                <w:b/>
                <w:bCs/>
                <w:sz w:val="14"/>
                <w:szCs w:val="14"/>
              </w:rPr>
            </w:pPr>
            <w:r w:rsidRPr="00BB605F">
              <w:rPr>
                <w:rFonts w:ascii="Bookman Old Style" w:eastAsia="Times New Roman" w:hAnsi="Bookman Old Style" w:cs="Times New Roman"/>
                <w:b/>
                <w:bCs/>
                <w:sz w:val="14"/>
                <w:szCs w:val="14"/>
              </w:rPr>
              <w:t>ZONIFICACIÓN (vigente)</w:t>
            </w:r>
          </w:p>
        </w:tc>
        <w:tc>
          <w:tcPr>
            <w:tcW w:w="558" w:type="pct"/>
            <w:vMerge w:val="restart"/>
            <w:shd w:val="clear" w:color="000000" w:fill="D8D8D8"/>
            <w:textDirection w:val="btLr"/>
            <w:vAlign w:val="center"/>
          </w:tcPr>
          <w:p w14:paraId="52852D85" w14:textId="77777777" w:rsidR="00555B5C" w:rsidRPr="00BB605F" w:rsidRDefault="00AE2F34" w:rsidP="00F44CDB">
            <w:pPr>
              <w:spacing w:after="0" w:line="240" w:lineRule="auto"/>
              <w:ind w:left="113" w:right="113"/>
              <w:jc w:val="center"/>
              <w:rPr>
                <w:rFonts w:ascii="Bookman Old Style" w:eastAsia="Times New Roman" w:hAnsi="Bookman Old Style" w:cs="Times New Roman"/>
                <w:b/>
                <w:bCs/>
                <w:color w:val="2E74B5" w:themeColor="accent1" w:themeShade="BF"/>
                <w:sz w:val="14"/>
                <w:szCs w:val="14"/>
              </w:rPr>
            </w:pPr>
            <w:r w:rsidRPr="00BB605F">
              <w:rPr>
                <w:rFonts w:ascii="Bookman Old Style" w:eastAsia="Times New Roman" w:hAnsi="Bookman Old Style" w:cs="Times New Roman"/>
                <w:b/>
                <w:bCs/>
                <w:color w:val="2E74B5" w:themeColor="accent1" w:themeShade="BF"/>
                <w:sz w:val="14"/>
                <w:szCs w:val="14"/>
              </w:rPr>
              <w:t>Reforma</w:t>
            </w:r>
          </w:p>
        </w:tc>
        <w:tc>
          <w:tcPr>
            <w:tcW w:w="812" w:type="pct"/>
            <w:gridSpan w:val="2"/>
            <w:shd w:val="clear" w:color="000000" w:fill="D8D8D8"/>
            <w:vAlign w:val="center"/>
          </w:tcPr>
          <w:p w14:paraId="5A302281" w14:textId="77777777" w:rsidR="00555B5C" w:rsidRPr="00BB605F" w:rsidRDefault="00AE2F34" w:rsidP="00F44CDB">
            <w:pPr>
              <w:spacing w:after="0" w:line="240" w:lineRule="auto"/>
              <w:jc w:val="center"/>
              <w:rPr>
                <w:rFonts w:ascii="Bookman Old Style" w:eastAsia="Times New Roman" w:hAnsi="Bookman Old Style" w:cs="Times New Roman"/>
                <w:b/>
                <w:bCs/>
                <w:sz w:val="14"/>
                <w:szCs w:val="14"/>
              </w:rPr>
            </w:pPr>
            <w:r w:rsidRPr="00BB605F">
              <w:rPr>
                <w:rFonts w:ascii="Bookman Old Style" w:eastAsia="Times New Roman" w:hAnsi="Bookman Old Style" w:cs="Times New Roman"/>
                <w:b/>
                <w:bCs/>
                <w:sz w:val="14"/>
                <w:szCs w:val="14"/>
              </w:rPr>
              <w:t>ALTURA MÁXIMA</w:t>
            </w:r>
          </w:p>
        </w:tc>
        <w:tc>
          <w:tcPr>
            <w:tcW w:w="494" w:type="pct"/>
            <w:gridSpan w:val="3"/>
            <w:shd w:val="clear" w:color="000000" w:fill="D8D8D8"/>
            <w:vAlign w:val="center"/>
          </w:tcPr>
          <w:p w14:paraId="03A88AE1" w14:textId="77777777" w:rsidR="00555B5C" w:rsidRPr="00BB605F" w:rsidRDefault="00AE2F34" w:rsidP="00F44CDB">
            <w:pPr>
              <w:spacing w:after="0" w:line="240" w:lineRule="auto"/>
              <w:jc w:val="center"/>
              <w:rPr>
                <w:rFonts w:ascii="Bookman Old Style" w:eastAsia="Times New Roman" w:hAnsi="Bookman Old Style" w:cs="Times New Roman"/>
                <w:b/>
                <w:bCs/>
                <w:sz w:val="14"/>
                <w:szCs w:val="14"/>
              </w:rPr>
            </w:pPr>
            <w:r w:rsidRPr="00BB605F">
              <w:rPr>
                <w:rFonts w:ascii="Bookman Old Style" w:eastAsia="Times New Roman" w:hAnsi="Bookman Old Style" w:cs="Times New Roman"/>
                <w:b/>
                <w:bCs/>
                <w:sz w:val="14"/>
                <w:szCs w:val="14"/>
              </w:rPr>
              <w:t>RETIROS MÍNIMOS (mts)</w:t>
            </w:r>
          </w:p>
        </w:tc>
        <w:tc>
          <w:tcPr>
            <w:tcW w:w="633" w:type="pct"/>
            <w:shd w:val="clear" w:color="000000" w:fill="D8D8D8"/>
            <w:vAlign w:val="center"/>
          </w:tcPr>
          <w:p w14:paraId="73E48F4F" w14:textId="77777777" w:rsidR="00555B5C" w:rsidRPr="00BB605F" w:rsidRDefault="00AE2F34" w:rsidP="00F44CDB">
            <w:pPr>
              <w:spacing w:after="0" w:line="240" w:lineRule="auto"/>
              <w:jc w:val="center"/>
              <w:rPr>
                <w:rFonts w:ascii="Bookman Old Style" w:eastAsia="Times New Roman" w:hAnsi="Bookman Old Style" w:cs="Times New Roman"/>
                <w:b/>
                <w:bCs/>
                <w:sz w:val="14"/>
                <w:szCs w:val="14"/>
              </w:rPr>
            </w:pPr>
            <w:r w:rsidRPr="00BB605F">
              <w:rPr>
                <w:rFonts w:ascii="Bookman Old Style" w:eastAsia="Times New Roman" w:hAnsi="Bookman Old Style" w:cs="Times New Roman"/>
                <w:b/>
                <w:bCs/>
                <w:sz w:val="14"/>
                <w:szCs w:val="14"/>
              </w:rPr>
              <w:t>DISTANCIA ENTRE BLOQUES</w:t>
            </w:r>
          </w:p>
        </w:tc>
        <w:tc>
          <w:tcPr>
            <w:tcW w:w="239" w:type="pct"/>
            <w:shd w:val="clear" w:color="000000" w:fill="D8D8D8"/>
            <w:vAlign w:val="center"/>
          </w:tcPr>
          <w:p w14:paraId="225AC509" w14:textId="77777777" w:rsidR="00555B5C" w:rsidRPr="00BB605F" w:rsidRDefault="00AE2F34" w:rsidP="00F44CDB">
            <w:pPr>
              <w:spacing w:after="0" w:line="240" w:lineRule="auto"/>
              <w:jc w:val="center"/>
              <w:rPr>
                <w:rFonts w:ascii="Bookman Old Style" w:eastAsia="Times New Roman" w:hAnsi="Bookman Old Style" w:cs="Times New Roman"/>
                <w:b/>
                <w:bCs/>
                <w:sz w:val="14"/>
                <w:szCs w:val="14"/>
              </w:rPr>
            </w:pPr>
            <w:r w:rsidRPr="00BB605F">
              <w:rPr>
                <w:rFonts w:ascii="Bookman Old Style" w:eastAsia="Times New Roman" w:hAnsi="Bookman Old Style" w:cs="Times New Roman"/>
                <w:b/>
                <w:bCs/>
                <w:sz w:val="14"/>
                <w:szCs w:val="14"/>
              </w:rPr>
              <w:t>COS PB</w:t>
            </w:r>
          </w:p>
        </w:tc>
        <w:tc>
          <w:tcPr>
            <w:tcW w:w="397" w:type="pct"/>
            <w:shd w:val="clear" w:color="000000" w:fill="D8D8D8"/>
            <w:vAlign w:val="center"/>
          </w:tcPr>
          <w:p w14:paraId="0F459D26" w14:textId="77777777" w:rsidR="00555B5C" w:rsidRPr="00BB605F" w:rsidRDefault="00AE2F34" w:rsidP="00F44CDB">
            <w:pPr>
              <w:spacing w:after="0" w:line="240" w:lineRule="auto"/>
              <w:jc w:val="center"/>
              <w:rPr>
                <w:rFonts w:ascii="Bookman Old Style" w:eastAsia="Times New Roman" w:hAnsi="Bookman Old Style" w:cs="Times New Roman"/>
                <w:b/>
                <w:bCs/>
                <w:sz w:val="14"/>
                <w:szCs w:val="14"/>
              </w:rPr>
            </w:pPr>
            <w:r w:rsidRPr="00BB605F">
              <w:rPr>
                <w:rFonts w:ascii="Bookman Old Style" w:eastAsia="Times New Roman" w:hAnsi="Bookman Old Style" w:cs="Times New Roman"/>
                <w:b/>
                <w:bCs/>
                <w:sz w:val="14"/>
                <w:szCs w:val="14"/>
              </w:rPr>
              <w:t xml:space="preserve">COS TOTAL </w:t>
            </w:r>
          </w:p>
        </w:tc>
        <w:tc>
          <w:tcPr>
            <w:tcW w:w="712" w:type="pct"/>
            <w:gridSpan w:val="2"/>
            <w:shd w:val="clear" w:color="000000" w:fill="D8D8D8"/>
            <w:vAlign w:val="center"/>
          </w:tcPr>
          <w:p w14:paraId="7CAA7B17" w14:textId="77777777" w:rsidR="00555B5C" w:rsidRPr="00BB605F" w:rsidRDefault="00AE2F34" w:rsidP="00F44CDB">
            <w:pPr>
              <w:spacing w:after="0" w:line="240" w:lineRule="auto"/>
              <w:jc w:val="center"/>
              <w:rPr>
                <w:rFonts w:ascii="Bookman Old Style" w:eastAsia="Times New Roman" w:hAnsi="Bookman Old Style" w:cs="Times New Roman"/>
                <w:b/>
                <w:bCs/>
                <w:sz w:val="14"/>
                <w:szCs w:val="14"/>
              </w:rPr>
            </w:pPr>
            <w:r w:rsidRPr="00BB605F">
              <w:rPr>
                <w:rFonts w:ascii="Bookman Old Style" w:eastAsia="Times New Roman" w:hAnsi="Bookman Old Style" w:cs="Times New Roman"/>
                <w:b/>
                <w:bCs/>
                <w:sz w:val="14"/>
                <w:szCs w:val="14"/>
              </w:rPr>
              <w:t>HABILITACIÓN DEL SUELO</w:t>
            </w:r>
          </w:p>
        </w:tc>
      </w:tr>
      <w:tr w:rsidR="00555B5C" w:rsidRPr="00BB605F" w14:paraId="04ACF9C3" w14:textId="77777777" w:rsidTr="00F44CDB">
        <w:tblPrEx>
          <w:tblCellMar>
            <w:top w:w="0" w:type="dxa"/>
            <w:bottom w:w="0" w:type="dxa"/>
          </w:tblCellMar>
        </w:tblPrEx>
        <w:trPr>
          <w:trHeight w:val="841"/>
          <w:tblHeader/>
        </w:trPr>
        <w:tc>
          <w:tcPr>
            <w:tcW w:w="313" w:type="pct"/>
            <w:vMerge/>
            <w:textDirection w:val="btLr"/>
            <w:vAlign w:val="center"/>
          </w:tcPr>
          <w:p w14:paraId="63D106C8" w14:textId="77777777" w:rsidR="00555B5C" w:rsidRPr="00BB605F" w:rsidRDefault="00AE2F34" w:rsidP="00F44CDB">
            <w:pPr>
              <w:spacing w:after="0" w:line="240" w:lineRule="auto"/>
              <w:ind w:left="113" w:right="113"/>
              <w:jc w:val="center"/>
              <w:rPr>
                <w:rFonts w:ascii="Bookman Old Style" w:eastAsia="Times New Roman" w:hAnsi="Bookman Old Style" w:cs="Times New Roman"/>
                <w:b/>
                <w:bCs/>
                <w:sz w:val="14"/>
                <w:szCs w:val="14"/>
              </w:rPr>
            </w:pPr>
          </w:p>
        </w:tc>
        <w:tc>
          <w:tcPr>
            <w:tcW w:w="160" w:type="pct"/>
            <w:vMerge/>
          </w:tcPr>
          <w:p w14:paraId="64FE158C" w14:textId="77777777" w:rsidR="00555B5C" w:rsidRPr="00BB605F" w:rsidRDefault="00AE2F34" w:rsidP="00F44CDB">
            <w:pPr>
              <w:spacing w:after="0" w:line="240" w:lineRule="auto"/>
              <w:rPr>
                <w:rFonts w:ascii="Bookman Old Style" w:eastAsia="Times New Roman" w:hAnsi="Bookman Old Style" w:cs="Times New Roman"/>
                <w:b/>
                <w:bCs/>
                <w:color w:val="2E74B5" w:themeColor="accent1" w:themeShade="BF"/>
                <w:sz w:val="14"/>
                <w:szCs w:val="14"/>
              </w:rPr>
            </w:pPr>
          </w:p>
        </w:tc>
        <w:tc>
          <w:tcPr>
            <w:tcW w:w="193" w:type="pct"/>
            <w:vMerge/>
            <w:vAlign w:val="center"/>
          </w:tcPr>
          <w:p w14:paraId="028D9579" w14:textId="77777777" w:rsidR="00555B5C" w:rsidRPr="00BB605F" w:rsidRDefault="00AE2F34" w:rsidP="00F44CDB">
            <w:pPr>
              <w:spacing w:after="0" w:line="240" w:lineRule="auto"/>
              <w:rPr>
                <w:rFonts w:ascii="Bookman Old Style" w:eastAsia="Times New Roman" w:hAnsi="Bookman Old Style" w:cs="Times New Roman"/>
                <w:b/>
                <w:bCs/>
                <w:sz w:val="14"/>
                <w:szCs w:val="14"/>
              </w:rPr>
            </w:pPr>
          </w:p>
        </w:tc>
        <w:tc>
          <w:tcPr>
            <w:tcW w:w="489" w:type="pct"/>
            <w:vMerge/>
            <w:vAlign w:val="center"/>
          </w:tcPr>
          <w:p w14:paraId="0CABEEDE" w14:textId="77777777" w:rsidR="00555B5C" w:rsidRPr="00BB605F" w:rsidRDefault="00AE2F34" w:rsidP="00F44CDB">
            <w:pPr>
              <w:spacing w:after="0" w:line="240" w:lineRule="auto"/>
              <w:rPr>
                <w:rFonts w:ascii="Bookman Old Style" w:eastAsia="Times New Roman" w:hAnsi="Bookman Old Style" w:cs="Times New Roman"/>
                <w:b/>
                <w:bCs/>
                <w:sz w:val="14"/>
                <w:szCs w:val="14"/>
              </w:rPr>
            </w:pPr>
          </w:p>
        </w:tc>
        <w:tc>
          <w:tcPr>
            <w:tcW w:w="558" w:type="pct"/>
            <w:vMerge/>
            <w:shd w:val="clear" w:color="000000" w:fill="D8D8D8"/>
            <w:vAlign w:val="center"/>
          </w:tcPr>
          <w:p w14:paraId="3AF77F10" w14:textId="77777777" w:rsidR="00555B5C" w:rsidRPr="00BB605F" w:rsidRDefault="00AE2F34" w:rsidP="00F44CDB">
            <w:pPr>
              <w:spacing w:after="0" w:line="240" w:lineRule="auto"/>
              <w:jc w:val="center"/>
              <w:rPr>
                <w:rFonts w:ascii="Bookman Old Style" w:eastAsia="Times New Roman" w:hAnsi="Bookman Old Style" w:cs="Times New Roman"/>
                <w:b/>
                <w:bCs/>
                <w:color w:val="2E74B5" w:themeColor="accent1" w:themeShade="BF"/>
                <w:sz w:val="14"/>
                <w:szCs w:val="14"/>
              </w:rPr>
            </w:pPr>
          </w:p>
        </w:tc>
        <w:tc>
          <w:tcPr>
            <w:tcW w:w="338" w:type="pct"/>
            <w:shd w:val="clear" w:color="000000" w:fill="D8D8D8"/>
            <w:vAlign w:val="center"/>
          </w:tcPr>
          <w:p w14:paraId="43D24D10" w14:textId="77777777" w:rsidR="00555B5C" w:rsidRPr="00BB605F" w:rsidRDefault="00AE2F34" w:rsidP="00F44CDB">
            <w:pPr>
              <w:spacing w:after="0" w:line="240" w:lineRule="auto"/>
              <w:jc w:val="center"/>
              <w:rPr>
                <w:rFonts w:ascii="Bookman Old Style" w:eastAsia="Times New Roman" w:hAnsi="Bookman Old Style" w:cs="Times New Roman"/>
                <w:b/>
                <w:bCs/>
                <w:sz w:val="14"/>
                <w:szCs w:val="14"/>
              </w:rPr>
            </w:pPr>
            <w:r w:rsidRPr="00BB605F">
              <w:rPr>
                <w:rFonts w:ascii="Bookman Old Style" w:eastAsia="Times New Roman" w:hAnsi="Bookman Old Style" w:cs="Times New Roman"/>
                <w:b/>
                <w:bCs/>
                <w:sz w:val="14"/>
                <w:szCs w:val="14"/>
              </w:rPr>
              <w:t>PISOS</w:t>
            </w:r>
          </w:p>
        </w:tc>
        <w:tc>
          <w:tcPr>
            <w:tcW w:w="474" w:type="pct"/>
            <w:shd w:val="clear" w:color="000000" w:fill="D8D8D8"/>
            <w:vAlign w:val="center"/>
          </w:tcPr>
          <w:p w14:paraId="75E33B92" w14:textId="77777777" w:rsidR="00555B5C" w:rsidRPr="00BB605F" w:rsidRDefault="00AE2F34" w:rsidP="00F44CDB">
            <w:pPr>
              <w:spacing w:after="0" w:line="240" w:lineRule="auto"/>
              <w:jc w:val="center"/>
              <w:rPr>
                <w:rFonts w:ascii="Bookman Old Style" w:eastAsia="Times New Roman" w:hAnsi="Bookman Old Style" w:cs="Times New Roman"/>
                <w:b/>
                <w:bCs/>
                <w:sz w:val="14"/>
                <w:szCs w:val="14"/>
              </w:rPr>
            </w:pPr>
            <w:r w:rsidRPr="00BB605F">
              <w:rPr>
                <w:rFonts w:ascii="Bookman Old Style" w:eastAsia="Times New Roman" w:hAnsi="Bookman Old Style" w:cs="Times New Roman"/>
                <w:b/>
                <w:bCs/>
                <w:sz w:val="14"/>
                <w:szCs w:val="14"/>
              </w:rPr>
              <w:t>METROS</w:t>
            </w:r>
          </w:p>
        </w:tc>
        <w:tc>
          <w:tcPr>
            <w:tcW w:w="169" w:type="pct"/>
            <w:shd w:val="clear" w:color="000000" w:fill="D8D8D8"/>
            <w:vAlign w:val="center"/>
          </w:tcPr>
          <w:p w14:paraId="29714B4C" w14:textId="77777777" w:rsidR="00555B5C" w:rsidRPr="00BB605F" w:rsidRDefault="00AE2F34" w:rsidP="00F44CDB">
            <w:pPr>
              <w:spacing w:after="0" w:line="240" w:lineRule="auto"/>
              <w:jc w:val="center"/>
              <w:rPr>
                <w:rFonts w:ascii="Bookman Old Style" w:eastAsia="Times New Roman" w:hAnsi="Bookman Old Style" w:cs="Times New Roman"/>
                <w:b/>
                <w:bCs/>
                <w:sz w:val="14"/>
                <w:szCs w:val="14"/>
              </w:rPr>
            </w:pPr>
            <w:r w:rsidRPr="00BB605F">
              <w:rPr>
                <w:rFonts w:ascii="Bookman Old Style" w:eastAsia="Times New Roman" w:hAnsi="Bookman Old Style" w:cs="Times New Roman"/>
                <w:b/>
                <w:bCs/>
                <w:sz w:val="14"/>
                <w:szCs w:val="14"/>
              </w:rPr>
              <w:t>F</w:t>
            </w:r>
          </w:p>
        </w:tc>
        <w:tc>
          <w:tcPr>
            <w:tcW w:w="153" w:type="pct"/>
            <w:shd w:val="clear" w:color="000000" w:fill="D8D8D8"/>
            <w:vAlign w:val="center"/>
          </w:tcPr>
          <w:p w14:paraId="7A6274CD" w14:textId="77777777" w:rsidR="00555B5C" w:rsidRPr="00BB605F" w:rsidRDefault="00AE2F34" w:rsidP="00F44CDB">
            <w:pPr>
              <w:spacing w:after="0" w:line="240" w:lineRule="auto"/>
              <w:jc w:val="center"/>
              <w:rPr>
                <w:rFonts w:ascii="Bookman Old Style" w:eastAsia="Times New Roman" w:hAnsi="Bookman Old Style" w:cs="Times New Roman"/>
                <w:b/>
                <w:bCs/>
                <w:sz w:val="14"/>
                <w:szCs w:val="14"/>
              </w:rPr>
            </w:pPr>
            <w:r w:rsidRPr="00BB605F">
              <w:rPr>
                <w:rFonts w:ascii="Bookman Old Style" w:eastAsia="Times New Roman" w:hAnsi="Bookman Old Style" w:cs="Times New Roman"/>
                <w:b/>
                <w:bCs/>
                <w:sz w:val="14"/>
                <w:szCs w:val="14"/>
              </w:rPr>
              <w:t>L</w:t>
            </w:r>
          </w:p>
        </w:tc>
        <w:tc>
          <w:tcPr>
            <w:tcW w:w="172" w:type="pct"/>
            <w:shd w:val="clear" w:color="000000" w:fill="D8D8D8"/>
            <w:vAlign w:val="center"/>
          </w:tcPr>
          <w:p w14:paraId="2E27E6A4" w14:textId="77777777" w:rsidR="00555B5C" w:rsidRPr="00BB605F" w:rsidRDefault="00AE2F34" w:rsidP="00F44CDB">
            <w:pPr>
              <w:spacing w:after="0" w:line="240" w:lineRule="auto"/>
              <w:jc w:val="center"/>
              <w:rPr>
                <w:rFonts w:ascii="Bookman Old Style" w:eastAsia="Times New Roman" w:hAnsi="Bookman Old Style" w:cs="Times New Roman"/>
                <w:b/>
                <w:bCs/>
                <w:sz w:val="14"/>
                <w:szCs w:val="14"/>
              </w:rPr>
            </w:pPr>
            <w:r w:rsidRPr="00BB605F">
              <w:rPr>
                <w:rFonts w:ascii="Bookman Old Style" w:eastAsia="Times New Roman" w:hAnsi="Bookman Old Style" w:cs="Times New Roman"/>
                <w:b/>
                <w:bCs/>
                <w:sz w:val="14"/>
                <w:szCs w:val="14"/>
              </w:rPr>
              <w:t>P</w:t>
            </w:r>
          </w:p>
        </w:tc>
        <w:tc>
          <w:tcPr>
            <w:tcW w:w="633" w:type="pct"/>
            <w:shd w:val="clear" w:color="000000" w:fill="D8D8D8"/>
            <w:vAlign w:val="center"/>
          </w:tcPr>
          <w:p w14:paraId="4BC7F952" w14:textId="77777777" w:rsidR="00555B5C" w:rsidRPr="00BB605F" w:rsidRDefault="00AE2F34" w:rsidP="00F44CDB">
            <w:pPr>
              <w:spacing w:after="0" w:line="240" w:lineRule="auto"/>
              <w:jc w:val="center"/>
              <w:rPr>
                <w:rFonts w:ascii="Bookman Old Style" w:eastAsia="Times New Roman" w:hAnsi="Bookman Old Style" w:cs="Times New Roman"/>
                <w:b/>
                <w:bCs/>
                <w:sz w:val="14"/>
                <w:szCs w:val="14"/>
              </w:rPr>
            </w:pPr>
            <w:r w:rsidRPr="00BB605F">
              <w:rPr>
                <w:rFonts w:ascii="Bookman Old Style" w:eastAsia="Times New Roman" w:hAnsi="Bookman Old Style" w:cs="Times New Roman"/>
                <w:b/>
                <w:bCs/>
                <w:sz w:val="14"/>
                <w:szCs w:val="14"/>
              </w:rPr>
              <w:t>(mts)</w:t>
            </w:r>
          </w:p>
        </w:tc>
        <w:tc>
          <w:tcPr>
            <w:tcW w:w="239" w:type="pct"/>
            <w:shd w:val="clear" w:color="000000" w:fill="D8D8D8"/>
            <w:vAlign w:val="center"/>
          </w:tcPr>
          <w:p w14:paraId="51B48D2A" w14:textId="77777777" w:rsidR="00555B5C" w:rsidRPr="00BB605F" w:rsidRDefault="00AE2F34" w:rsidP="00F44CDB">
            <w:pPr>
              <w:spacing w:after="0" w:line="240" w:lineRule="auto"/>
              <w:jc w:val="center"/>
              <w:rPr>
                <w:rFonts w:ascii="Bookman Old Style" w:eastAsia="Times New Roman" w:hAnsi="Bookman Old Style" w:cs="Times New Roman"/>
                <w:b/>
                <w:bCs/>
                <w:sz w:val="14"/>
                <w:szCs w:val="14"/>
              </w:rPr>
            </w:pPr>
            <w:r w:rsidRPr="00BB605F">
              <w:rPr>
                <w:rFonts w:ascii="Bookman Old Style" w:eastAsia="Times New Roman" w:hAnsi="Bookman Old Style" w:cs="Times New Roman"/>
                <w:b/>
                <w:bCs/>
                <w:sz w:val="14"/>
                <w:szCs w:val="14"/>
              </w:rPr>
              <w:t>%</w:t>
            </w:r>
          </w:p>
        </w:tc>
        <w:tc>
          <w:tcPr>
            <w:tcW w:w="397" w:type="pct"/>
            <w:shd w:val="clear" w:color="000000" w:fill="D8D8D8"/>
            <w:vAlign w:val="center"/>
          </w:tcPr>
          <w:p w14:paraId="16985DF3" w14:textId="77777777" w:rsidR="00555B5C" w:rsidRPr="00BB605F" w:rsidRDefault="00AE2F34" w:rsidP="00F44CDB">
            <w:pPr>
              <w:spacing w:after="0" w:line="240" w:lineRule="auto"/>
              <w:jc w:val="center"/>
              <w:rPr>
                <w:rFonts w:ascii="Bookman Old Style" w:eastAsia="Times New Roman" w:hAnsi="Bookman Old Style" w:cs="Times New Roman"/>
                <w:b/>
                <w:bCs/>
                <w:sz w:val="14"/>
                <w:szCs w:val="14"/>
              </w:rPr>
            </w:pPr>
            <w:r w:rsidRPr="00BB605F">
              <w:rPr>
                <w:rFonts w:ascii="Bookman Old Style" w:eastAsia="Times New Roman" w:hAnsi="Bookman Old Style" w:cs="Times New Roman"/>
                <w:b/>
                <w:bCs/>
                <w:sz w:val="14"/>
                <w:szCs w:val="14"/>
              </w:rPr>
              <w:t>%</w:t>
            </w:r>
          </w:p>
        </w:tc>
        <w:tc>
          <w:tcPr>
            <w:tcW w:w="309" w:type="pct"/>
            <w:shd w:val="clear" w:color="000000" w:fill="D8D8D8"/>
            <w:vAlign w:val="center"/>
          </w:tcPr>
          <w:p w14:paraId="6E58F703" w14:textId="77777777" w:rsidR="00555B5C" w:rsidRPr="00BB605F" w:rsidRDefault="00AE2F34" w:rsidP="00F44CDB">
            <w:pPr>
              <w:spacing w:after="0" w:line="240" w:lineRule="auto"/>
              <w:jc w:val="center"/>
              <w:rPr>
                <w:rFonts w:ascii="Bookman Old Style" w:eastAsia="Times New Roman" w:hAnsi="Bookman Old Style" w:cs="Times New Roman"/>
                <w:b/>
                <w:bCs/>
                <w:sz w:val="14"/>
                <w:szCs w:val="14"/>
              </w:rPr>
            </w:pPr>
            <w:r w:rsidRPr="00BB605F">
              <w:rPr>
                <w:rFonts w:ascii="Bookman Old Style" w:eastAsia="Times New Roman" w:hAnsi="Bookman Old Style" w:cs="Times New Roman"/>
                <w:b/>
                <w:bCs/>
                <w:sz w:val="14"/>
                <w:szCs w:val="14"/>
              </w:rPr>
              <w:t>LOTE MÍN.</w:t>
            </w:r>
          </w:p>
        </w:tc>
        <w:tc>
          <w:tcPr>
            <w:tcW w:w="403" w:type="pct"/>
            <w:shd w:val="clear" w:color="000000" w:fill="D8D8D8"/>
            <w:vAlign w:val="center"/>
          </w:tcPr>
          <w:p w14:paraId="66090FB8" w14:textId="77777777" w:rsidR="00555B5C" w:rsidRPr="00BB605F" w:rsidRDefault="00AE2F34" w:rsidP="00F44CDB">
            <w:pPr>
              <w:spacing w:after="0" w:line="240" w:lineRule="auto"/>
              <w:jc w:val="center"/>
              <w:rPr>
                <w:rFonts w:ascii="Bookman Old Style" w:eastAsia="Times New Roman" w:hAnsi="Bookman Old Style" w:cs="Times New Roman"/>
                <w:b/>
                <w:bCs/>
                <w:sz w:val="14"/>
                <w:szCs w:val="14"/>
              </w:rPr>
            </w:pPr>
            <w:r w:rsidRPr="00BB605F">
              <w:rPr>
                <w:rFonts w:ascii="Bookman Old Style" w:eastAsia="Times New Roman" w:hAnsi="Bookman Old Style" w:cs="Times New Roman"/>
                <w:b/>
                <w:bCs/>
                <w:sz w:val="14"/>
                <w:szCs w:val="14"/>
              </w:rPr>
              <w:t>FRENTE MÍN.</w:t>
            </w:r>
          </w:p>
        </w:tc>
      </w:tr>
      <w:tr w:rsidR="00555B5C" w:rsidRPr="00BB605F" w14:paraId="706AB22D" w14:textId="77777777" w:rsidTr="00F44CDB">
        <w:tblPrEx>
          <w:tblCellMar>
            <w:top w:w="0" w:type="dxa"/>
            <w:bottom w:w="0" w:type="dxa"/>
          </w:tblCellMar>
        </w:tblPrEx>
        <w:trPr>
          <w:trHeight w:val="285"/>
        </w:trPr>
        <w:tc>
          <w:tcPr>
            <w:tcW w:w="313" w:type="pct"/>
            <w:vMerge w:val="restart"/>
            <w:shd w:val="clear" w:color="auto" w:fill="auto"/>
            <w:noWrap/>
            <w:textDirection w:val="btLr"/>
            <w:vAlign w:val="center"/>
          </w:tcPr>
          <w:p w14:paraId="7AF6613D" w14:textId="77777777" w:rsidR="00555B5C" w:rsidRPr="00BB605F" w:rsidRDefault="00AE2F34" w:rsidP="00F44CDB">
            <w:pPr>
              <w:spacing w:after="0" w:line="240" w:lineRule="auto"/>
              <w:ind w:left="113" w:right="113"/>
              <w:jc w:val="center"/>
              <w:rPr>
                <w:rFonts w:ascii="Bookman Old Style" w:eastAsia="Times New Roman" w:hAnsi="Bookman Old Style" w:cs="Times New Roman"/>
                <w:bCs/>
                <w:sz w:val="14"/>
                <w:szCs w:val="14"/>
              </w:rPr>
            </w:pPr>
            <w:r w:rsidRPr="00BB605F">
              <w:rPr>
                <w:rFonts w:ascii="Bookman Old Style" w:eastAsia="Times New Roman" w:hAnsi="Bookman Old Style" w:cs="Times New Roman"/>
                <w:bCs/>
                <w:sz w:val="14"/>
                <w:szCs w:val="14"/>
              </w:rPr>
              <w:t>RENOVACION</w:t>
            </w:r>
          </w:p>
        </w:tc>
        <w:tc>
          <w:tcPr>
            <w:tcW w:w="160" w:type="pct"/>
            <w:vMerge w:val="restart"/>
            <w:textDirection w:val="btLr"/>
          </w:tcPr>
          <w:p w14:paraId="58FD523A" w14:textId="77777777" w:rsidR="00555B5C" w:rsidRPr="00BB605F" w:rsidRDefault="00AE2F34" w:rsidP="00F44CDB">
            <w:pPr>
              <w:spacing w:after="0" w:line="240" w:lineRule="auto"/>
              <w:ind w:left="113" w:right="113"/>
              <w:jc w:val="center"/>
              <w:rPr>
                <w:rFonts w:ascii="Bookman Old Style" w:eastAsia="Times New Roman" w:hAnsi="Bookman Old Style" w:cs="Times New Roman"/>
                <w:b/>
                <w:color w:val="2E74B5" w:themeColor="accent1" w:themeShade="BF"/>
                <w:sz w:val="14"/>
                <w:szCs w:val="14"/>
              </w:rPr>
            </w:pPr>
            <w:r w:rsidRPr="00BB605F">
              <w:rPr>
                <w:rFonts w:ascii="Bookman Old Style" w:eastAsia="Times New Roman" w:hAnsi="Bookman Old Style" w:cs="Times New Roman"/>
                <w:b/>
                <w:color w:val="2E74B5" w:themeColor="accent1" w:themeShade="BF"/>
                <w:sz w:val="14"/>
                <w:szCs w:val="14"/>
              </w:rPr>
              <w:t>CONSOLIDACION</w:t>
            </w:r>
          </w:p>
        </w:tc>
        <w:tc>
          <w:tcPr>
            <w:tcW w:w="193" w:type="pct"/>
            <w:vMerge w:val="restart"/>
            <w:vAlign w:val="center"/>
          </w:tcPr>
          <w:p w14:paraId="094858A9" w14:textId="77777777" w:rsidR="00555B5C" w:rsidRPr="00BB605F" w:rsidRDefault="00AE2F34" w:rsidP="00F44CDB">
            <w:pPr>
              <w:spacing w:after="0" w:line="240" w:lineRule="auto"/>
              <w:rPr>
                <w:rFonts w:ascii="Bookman Old Style" w:eastAsia="Times New Roman" w:hAnsi="Bookman Old Style" w:cs="Times New Roman"/>
                <w:sz w:val="14"/>
                <w:szCs w:val="14"/>
              </w:rPr>
            </w:pPr>
            <w:r w:rsidRPr="00BB605F">
              <w:rPr>
                <w:rFonts w:ascii="Bookman Old Style" w:eastAsia="Times New Roman" w:hAnsi="Bookman Old Style" w:cs="Times New Roman"/>
                <w:sz w:val="14"/>
                <w:szCs w:val="14"/>
              </w:rPr>
              <w:t>C1</w:t>
            </w:r>
          </w:p>
        </w:tc>
        <w:tc>
          <w:tcPr>
            <w:tcW w:w="489" w:type="pct"/>
            <w:shd w:val="clear" w:color="auto" w:fill="auto"/>
            <w:noWrap/>
            <w:vAlign w:val="center"/>
          </w:tcPr>
          <w:p w14:paraId="377DF9DA" w14:textId="77777777" w:rsidR="00555B5C" w:rsidRPr="00BB605F" w:rsidRDefault="00AE2F34" w:rsidP="00F44CDB">
            <w:pPr>
              <w:spacing w:after="0" w:line="240" w:lineRule="auto"/>
              <w:rPr>
                <w:rFonts w:ascii="Bookman Old Style" w:eastAsia="Times New Roman" w:hAnsi="Bookman Old Style" w:cs="Times New Roman"/>
                <w:sz w:val="14"/>
                <w:szCs w:val="14"/>
              </w:rPr>
            </w:pPr>
            <w:r w:rsidRPr="00BB605F">
              <w:rPr>
                <w:rFonts w:ascii="Bookman Old Style" w:eastAsia="Times New Roman" w:hAnsi="Bookman Old Style" w:cs="Times New Roman"/>
                <w:sz w:val="14"/>
                <w:szCs w:val="14"/>
              </w:rPr>
              <w:t>A608-35</w:t>
            </w:r>
          </w:p>
        </w:tc>
        <w:tc>
          <w:tcPr>
            <w:tcW w:w="558" w:type="pct"/>
            <w:vAlign w:val="center"/>
          </w:tcPr>
          <w:p w14:paraId="76E6EB58" w14:textId="77777777" w:rsidR="00555B5C" w:rsidRPr="00BB605F" w:rsidRDefault="00AE2F34" w:rsidP="00F44CDB">
            <w:pPr>
              <w:spacing w:after="0" w:line="240" w:lineRule="auto"/>
              <w:jc w:val="center"/>
              <w:rPr>
                <w:rFonts w:ascii="Bookman Old Style" w:eastAsia="Times New Roman" w:hAnsi="Bookman Old Style" w:cs="Times New Roman"/>
                <w:color w:val="2E74B5" w:themeColor="accent1" w:themeShade="BF"/>
                <w:sz w:val="14"/>
                <w:szCs w:val="14"/>
              </w:rPr>
            </w:pPr>
            <w:r w:rsidRPr="00BB605F">
              <w:rPr>
                <w:rFonts w:ascii="Bookman Old Style" w:eastAsia="Times New Roman" w:hAnsi="Bookman Old Style" w:cs="Times New Roman"/>
                <w:color w:val="2E74B5" w:themeColor="accent1" w:themeShade="BF"/>
                <w:sz w:val="14"/>
                <w:szCs w:val="14"/>
              </w:rPr>
              <w:t>A608-35</w:t>
            </w:r>
          </w:p>
        </w:tc>
        <w:tc>
          <w:tcPr>
            <w:tcW w:w="338" w:type="pct"/>
            <w:shd w:val="clear" w:color="auto" w:fill="auto"/>
            <w:noWrap/>
            <w:vAlign w:val="center"/>
          </w:tcPr>
          <w:p w14:paraId="13DF964B"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r>
              <w:rPr>
                <w:rFonts w:ascii="Bookman Old Style" w:eastAsia="Times New Roman" w:hAnsi="Bookman Old Style" w:cs="Times New Roman"/>
                <w:sz w:val="14"/>
                <w:szCs w:val="14"/>
              </w:rPr>
              <w:t>8</w:t>
            </w:r>
          </w:p>
        </w:tc>
        <w:tc>
          <w:tcPr>
            <w:tcW w:w="474" w:type="pct"/>
            <w:shd w:val="clear" w:color="auto" w:fill="auto"/>
            <w:noWrap/>
            <w:vAlign w:val="center"/>
          </w:tcPr>
          <w:p w14:paraId="03957086" w14:textId="4794F5EF" w:rsidR="00555B5C" w:rsidRPr="00BB605F" w:rsidRDefault="00AE2F34" w:rsidP="00F44CDB">
            <w:pPr>
              <w:spacing w:after="0" w:line="240" w:lineRule="auto"/>
              <w:jc w:val="center"/>
              <w:rPr>
                <w:rFonts w:ascii="Bookman Old Style" w:eastAsia="Times New Roman" w:hAnsi="Bookman Old Style" w:cs="Times New Roman"/>
                <w:sz w:val="14"/>
                <w:szCs w:val="14"/>
              </w:rPr>
            </w:pPr>
            <w:r>
              <w:rPr>
                <w:rFonts w:ascii="Bookman Old Style" w:eastAsia="Times New Roman" w:hAnsi="Bookman Old Style" w:cs="Times New Roman"/>
                <w:sz w:val="14"/>
                <w:szCs w:val="14"/>
              </w:rPr>
              <w:t>32</w:t>
            </w:r>
          </w:p>
        </w:tc>
        <w:tc>
          <w:tcPr>
            <w:tcW w:w="169" w:type="pct"/>
            <w:shd w:val="clear" w:color="auto" w:fill="auto"/>
            <w:noWrap/>
            <w:vAlign w:val="center"/>
          </w:tcPr>
          <w:p w14:paraId="170A7DC7"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53" w:type="pct"/>
            <w:shd w:val="clear" w:color="auto" w:fill="auto"/>
            <w:noWrap/>
            <w:vAlign w:val="center"/>
          </w:tcPr>
          <w:p w14:paraId="0887FE82"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72" w:type="pct"/>
            <w:shd w:val="clear" w:color="auto" w:fill="auto"/>
            <w:noWrap/>
            <w:vAlign w:val="center"/>
          </w:tcPr>
          <w:p w14:paraId="643B7214"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633" w:type="pct"/>
            <w:shd w:val="clear" w:color="auto" w:fill="auto"/>
            <w:noWrap/>
            <w:vAlign w:val="center"/>
          </w:tcPr>
          <w:p w14:paraId="57945396"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239" w:type="pct"/>
            <w:shd w:val="clear" w:color="auto" w:fill="auto"/>
            <w:noWrap/>
            <w:vAlign w:val="center"/>
          </w:tcPr>
          <w:p w14:paraId="70579807"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97" w:type="pct"/>
            <w:shd w:val="clear" w:color="auto" w:fill="auto"/>
            <w:noWrap/>
            <w:vAlign w:val="center"/>
          </w:tcPr>
          <w:p w14:paraId="6B702C04"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09" w:type="pct"/>
            <w:shd w:val="clear" w:color="auto" w:fill="auto"/>
            <w:noWrap/>
            <w:vAlign w:val="center"/>
          </w:tcPr>
          <w:p w14:paraId="49558FD0"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403" w:type="pct"/>
            <w:shd w:val="clear" w:color="auto" w:fill="auto"/>
            <w:noWrap/>
            <w:vAlign w:val="center"/>
          </w:tcPr>
          <w:p w14:paraId="727AE9DD"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r>
      <w:tr w:rsidR="00555B5C" w:rsidRPr="00BB605F" w14:paraId="762E7AD6" w14:textId="77777777" w:rsidTr="00F44CDB">
        <w:tblPrEx>
          <w:tblCellMar>
            <w:top w:w="0" w:type="dxa"/>
            <w:bottom w:w="0" w:type="dxa"/>
          </w:tblCellMar>
        </w:tblPrEx>
        <w:trPr>
          <w:trHeight w:val="315"/>
        </w:trPr>
        <w:tc>
          <w:tcPr>
            <w:tcW w:w="313" w:type="pct"/>
            <w:vMerge/>
            <w:textDirection w:val="btLr"/>
            <w:vAlign w:val="center"/>
          </w:tcPr>
          <w:p w14:paraId="484261F5" w14:textId="77777777" w:rsidR="00555B5C" w:rsidRPr="00BB605F" w:rsidRDefault="00AE2F34" w:rsidP="00F44CDB">
            <w:pPr>
              <w:spacing w:after="0" w:line="240" w:lineRule="auto"/>
              <w:ind w:left="113" w:right="113"/>
              <w:jc w:val="center"/>
              <w:rPr>
                <w:rFonts w:ascii="Bookman Old Style" w:eastAsia="Times New Roman" w:hAnsi="Bookman Old Style" w:cs="Times New Roman"/>
                <w:b/>
                <w:bCs/>
                <w:sz w:val="14"/>
                <w:szCs w:val="14"/>
              </w:rPr>
            </w:pPr>
          </w:p>
        </w:tc>
        <w:tc>
          <w:tcPr>
            <w:tcW w:w="160" w:type="pct"/>
            <w:vMerge/>
          </w:tcPr>
          <w:p w14:paraId="35B4C65A" w14:textId="77777777" w:rsidR="00555B5C" w:rsidRPr="00BB605F" w:rsidRDefault="00AE2F34" w:rsidP="00F44CDB">
            <w:pPr>
              <w:spacing w:after="0" w:line="240" w:lineRule="auto"/>
              <w:rPr>
                <w:rFonts w:ascii="Bookman Old Style" w:eastAsia="Times New Roman" w:hAnsi="Bookman Old Style" w:cs="Times New Roman"/>
                <w:color w:val="2E74B5" w:themeColor="accent1" w:themeShade="BF"/>
                <w:sz w:val="14"/>
                <w:szCs w:val="14"/>
              </w:rPr>
            </w:pPr>
          </w:p>
        </w:tc>
        <w:tc>
          <w:tcPr>
            <w:tcW w:w="193" w:type="pct"/>
            <w:vMerge/>
            <w:vAlign w:val="center"/>
          </w:tcPr>
          <w:p w14:paraId="732A3612" w14:textId="77777777" w:rsidR="00555B5C" w:rsidRPr="00BB605F" w:rsidRDefault="00AE2F34" w:rsidP="00F44CDB">
            <w:pPr>
              <w:spacing w:after="0" w:line="240" w:lineRule="auto"/>
              <w:rPr>
                <w:rFonts w:ascii="Bookman Old Style" w:eastAsia="Times New Roman" w:hAnsi="Bookman Old Style" w:cs="Times New Roman"/>
                <w:sz w:val="14"/>
                <w:szCs w:val="14"/>
              </w:rPr>
            </w:pPr>
          </w:p>
        </w:tc>
        <w:tc>
          <w:tcPr>
            <w:tcW w:w="489" w:type="pct"/>
            <w:shd w:val="clear" w:color="auto" w:fill="auto"/>
            <w:noWrap/>
            <w:vAlign w:val="center"/>
          </w:tcPr>
          <w:p w14:paraId="35694667" w14:textId="77777777" w:rsidR="00555B5C" w:rsidRPr="00BB605F" w:rsidRDefault="00AE2F34" w:rsidP="00F44CDB">
            <w:pPr>
              <w:spacing w:after="0" w:line="240" w:lineRule="auto"/>
              <w:rPr>
                <w:rFonts w:ascii="Bookman Old Style" w:eastAsia="Times New Roman" w:hAnsi="Bookman Old Style" w:cs="Times New Roman"/>
                <w:sz w:val="14"/>
                <w:szCs w:val="14"/>
              </w:rPr>
            </w:pPr>
            <w:r w:rsidRPr="00BB605F">
              <w:rPr>
                <w:rFonts w:ascii="Bookman Old Style" w:eastAsia="Times New Roman" w:hAnsi="Bookman Old Style" w:cs="Times New Roman"/>
                <w:sz w:val="14"/>
                <w:szCs w:val="14"/>
              </w:rPr>
              <w:t>A606-35</w:t>
            </w:r>
          </w:p>
        </w:tc>
        <w:tc>
          <w:tcPr>
            <w:tcW w:w="558" w:type="pct"/>
            <w:vAlign w:val="center"/>
          </w:tcPr>
          <w:p w14:paraId="22BEAC9F" w14:textId="174B49D1" w:rsidR="00555B5C" w:rsidRPr="00BB605F" w:rsidRDefault="00AE2F34" w:rsidP="005C0658">
            <w:pPr>
              <w:spacing w:after="0" w:line="240" w:lineRule="auto"/>
              <w:jc w:val="center"/>
              <w:rPr>
                <w:rFonts w:ascii="Bookman Old Style" w:eastAsia="Times New Roman" w:hAnsi="Bookman Old Style" w:cs="Times New Roman"/>
                <w:color w:val="2E74B5" w:themeColor="accent1" w:themeShade="BF"/>
                <w:sz w:val="14"/>
                <w:szCs w:val="14"/>
              </w:rPr>
            </w:pPr>
            <w:r w:rsidRPr="00BB605F">
              <w:rPr>
                <w:rFonts w:ascii="Bookman Old Style" w:eastAsia="Times New Roman" w:hAnsi="Bookman Old Style" w:cs="Times New Roman"/>
                <w:color w:val="2E74B5" w:themeColor="accent1" w:themeShade="BF"/>
                <w:sz w:val="14"/>
                <w:szCs w:val="14"/>
              </w:rPr>
              <w:t>A60</w:t>
            </w:r>
            <w:r>
              <w:rPr>
                <w:rFonts w:ascii="Bookman Old Style" w:eastAsia="Times New Roman" w:hAnsi="Bookman Old Style" w:cs="Times New Roman"/>
                <w:color w:val="2E74B5" w:themeColor="accent1" w:themeShade="BF"/>
                <w:sz w:val="14"/>
                <w:szCs w:val="14"/>
              </w:rPr>
              <w:t>6</w:t>
            </w:r>
            <w:r w:rsidRPr="00BB605F">
              <w:rPr>
                <w:rFonts w:ascii="Bookman Old Style" w:eastAsia="Times New Roman" w:hAnsi="Bookman Old Style" w:cs="Times New Roman"/>
                <w:color w:val="2E74B5" w:themeColor="accent1" w:themeShade="BF"/>
                <w:sz w:val="14"/>
                <w:szCs w:val="14"/>
              </w:rPr>
              <w:t>-50</w:t>
            </w:r>
          </w:p>
        </w:tc>
        <w:tc>
          <w:tcPr>
            <w:tcW w:w="338" w:type="pct"/>
            <w:shd w:val="clear" w:color="auto" w:fill="auto"/>
            <w:noWrap/>
            <w:vAlign w:val="center"/>
          </w:tcPr>
          <w:p w14:paraId="07F10304" w14:textId="036A0314" w:rsidR="00555B5C" w:rsidRPr="00BB605F" w:rsidRDefault="00AE2F34" w:rsidP="00F44CDB">
            <w:pPr>
              <w:spacing w:after="0" w:line="240" w:lineRule="auto"/>
              <w:jc w:val="center"/>
              <w:rPr>
                <w:rFonts w:ascii="Bookman Old Style" w:eastAsia="Times New Roman" w:hAnsi="Bookman Old Style" w:cs="Times New Roman"/>
                <w:sz w:val="14"/>
                <w:szCs w:val="14"/>
              </w:rPr>
            </w:pPr>
            <w:r>
              <w:rPr>
                <w:rFonts w:ascii="Bookman Old Style" w:eastAsia="Times New Roman" w:hAnsi="Bookman Old Style" w:cs="Times New Roman"/>
                <w:sz w:val="14"/>
                <w:szCs w:val="14"/>
              </w:rPr>
              <w:t>6</w:t>
            </w:r>
          </w:p>
        </w:tc>
        <w:tc>
          <w:tcPr>
            <w:tcW w:w="474" w:type="pct"/>
            <w:shd w:val="clear" w:color="auto" w:fill="auto"/>
            <w:noWrap/>
            <w:vAlign w:val="center"/>
          </w:tcPr>
          <w:p w14:paraId="440D6D38" w14:textId="38AB9CC1" w:rsidR="00555B5C" w:rsidRPr="00BB605F" w:rsidRDefault="00AE2F34" w:rsidP="00F44CDB">
            <w:pPr>
              <w:spacing w:after="0" w:line="240" w:lineRule="auto"/>
              <w:jc w:val="center"/>
              <w:rPr>
                <w:rFonts w:ascii="Bookman Old Style" w:eastAsia="Times New Roman" w:hAnsi="Bookman Old Style" w:cs="Times New Roman"/>
                <w:sz w:val="14"/>
                <w:szCs w:val="14"/>
              </w:rPr>
            </w:pPr>
            <w:r>
              <w:rPr>
                <w:rFonts w:ascii="Bookman Old Style" w:eastAsia="Times New Roman" w:hAnsi="Bookman Old Style" w:cs="Times New Roman"/>
                <w:sz w:val="14"/>
                <w:szCs w:val="14"/>
              </w:rPr>
              <w:t>20</w:t>
            </w:r>
          </w:p>
        </w:tc>
        <w:tc>
          <w:tcPr>
            <w:tcW w:w="169" w:type="pct"/>
            <w:shd w:val="clear" w:color="auto" w:fill="auto"/>
            <w:noWrap/>
            <w:vAlign w:val="center"/>
          </w:tcPr>
          <w:p w14:paraId="5223E318"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53" w:type="pct"/>
            <w:shd w:val="clear" w:color="auto" w:fill="auto"/>
            <w:noWrap/>
            <w:vAlign w:val="center"/>
          </w:tcPr>
          <w:p w14:paraId="45CC032F"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72" w:type="pct"/>
            <w:shd w:val="clear" w:color="auto" w:fill="auto"/>
            <w:noWrap/>
            <w:vAlign w:val="center"/>
          </w:tcPr>
          <w:p w14:paraId="3EA2F864"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633" w:type="pct"/>
            <w:shd w:val="clear" w:color="auto" w:fill="auto"/>
            <w:noWrap/>
            <w:vAlign w:val="center"/>
          </w:tcPr>
          <w:p w14:paraId="0D1FF7C3"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239" w:type="pct"/>
            <w:shd w:val="clear" w:color="auto" w:fill="auto"/>
            <w:noWrap/>
            <w:vAlign w:val="center"/>
          </w:tcPr>
          <w:p w14:paraId="1E70A8BE"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97" w:type="pct"/>
            <w:shd w:val="clear" w:color="auto" w:fill="auto"/>
            <w:noWrap/>
            <w:vAlign w:val="center"/>
          </w:tcPr>
          <w:p w14:paraId="63063DA3"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09" w:type="pct"/>
            <w:shd w:val="clear" w:color="auto" w:fill="auto"/>
            <w:noWrap/>
            <w:vAlign w:val="center"/>
          </w:tcPr>
          <w:p w14:paraId="01779466"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403" w:type="pct"/>
            <w:shd w:val="clear" w:color="auto" w:fill="auto"/>
            <w:noWrap/>
            <w:vAlign w:val="center"/>
          </w:tcPr>
          <w:p w14:paraId="6384BC08"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r>
      <w:tr w:rsidR="00555B5C" w:rsidRPr="00BB605F" w14:paraId="3B0C799C" w14:textId="77777777" w:rsidTr="00F44CDB">
        <w:tblPrEx>
          <w:tblCellMar>
            <w:top w:w="0" w:type="dxa"/>
            <w:bottom w:w="0" w:type="dxa"/>
          </w:tblCellMar>
        </w:tblPrEx>
        <w:trPr>
          <w:trHeight w:val="315"/>
        </w:trPr>
        <w:tc>
          <w:tcPr>
            <w:tcW w:w="313" w:type="pct"/>
            <w:vMerge/>
            <w:textDirection w:val="btLr"/>
            <w:vAlign w:val="center"/>
          </w:tcPr>
          <w:p w14:paraId="702B59AD" w14:textId="77777777" w:rsidR="00555B5C" w:rsidRPr="00BB605F" w:rsidRDefault="00AE2F34" w:rsidP="00F44CDB">
            <w:pPr>
              <w:spacing w:after="0" w:line="240" w:lineRule="auto"/>
              <w:ind w:left="113" w:right="113"/>
              <w:jc w:val="center"/>
              <w:rPr>
                <w:rFonts w:ascii="Bookman Old Style" w:eastAsia="Times New Roman" w:hAnsi="Bookman Old Style" w:cs="Times New Roman"/>
                <w:b/>
                <w:bCs/>
                <w:sz w:val="14"/>
                <w:szCs w:val="14"/>
              </w:rPr>
            </w:pPr>
          </w:p>
        </w:tc>
        <w:tc>
          <w:tcPr>
            <w:tcW w:w="160" w:type="pct"/>
            <w:vMerge/>
          </w:tcPr>
          <w:p w14:paraId="4A1C3E74" w14:textId="77777777" w:rsidR="00555B5C" w:rsidRPr="00BB605F" w:rsidRDefault="00AE2F34" w:rsidP="00F44CDB">
            <w:pPr>
              <w:spacing w:after="0" w:line="240" w:lineRule="auto"/>
              <w:rPr>
                <w:rFonts w:ascii="Bookman Old Style" w:eastAsia="Times New Roman" w:hAnsi="Bookman Old Style" w:cs="Times New Roman"/>
                <w:color w:val="2E74B5" w:themeColor="accent1" w:themeShade="BF"/>
                <w:sz w:val="14"/>
                <w:szCs w:val="14"/>
              </w:rPr>
            </w:pPr>
          </w:p>
        </w:tc>
        <w:tc>
          <w:tcPr>
            <w:tcW w:w="193" w:type="pct"/>
            <w:vMerge/>
            <w:vAlign w:val="center"/>
          </w:tcPr>
          <w:p w14:paraId="3894C4AE" w14:textId="77777777" w:rsidR="00555B5C" w:rsidRPr="00BB605F" w:rsidRDefault="00AE2F34" w:rsidP="00F44CDB">
            <w:pPr>
              <w:spacing w:after="0" w:line="240" w:lineRule="auto"/>
              <w:rPr>
                <w:rFonts w:ascii="Bookman Old Style" w:eastAsia="Times New Roman" w:hAnsi="Bookman Old Style" w:cs="Times New Roman"/>
                <w:sz w:val="14"/>
                <w:szCs w:val="14"/>
              </w:rPr>
            </w:pPr>
          </w:p>
        </w:tc>
        <w:tc>
          <w:tcPr>
            <w:tcW w:w="489" w:type="pct"/>
            <w:shd w:val="clear" w:color="auto" w:fill="auto"/>
            <w:noWrap/>
            <w:vAlign w:val="center"/>
          </w:tcPr>
          <w:p w14:paraId="3E4A0733" w14:textId="77777777" w:rsidR="00555B5C" w:rsidRPr="00BB605F" w:rsidRDefault="00AE2F34" w:rsidP="00F44CDB">
            <w:pPr>
              <w:spacing w:after="0" w:line="240" w:lineRule="auto"/>
              <w:rPr>
                <w:rFonts w:ascii="Bookman Old Style" w:eastAsia="Times New Roman" w:hAnsi="Bookman Old Style" w:cs="Times New Roman"/>
                <w:sz w:val="14"/>
                <w:szCs w:val="14"/>
              </w:rPr>
            </w:pPr>
            <w:r w:rsidRPr="00BB605F">
              <w:rPr>
                <w:rFonts w:ascii="Bookman Old Style" w:eastAsia="Times New Roman" w:hAnsi="Bookman Old Style" w:cs="Times New Roman"/>
                <w:sz w:val="14"/>
                <w:szCs w:val="14"/>
              </w:rPr>
              <w:t>A5008-25</w:t>
            </w:r>
          </w:p>
        </w:tc>
        <w:tc>
          <w:tcPr>
            <w:tcW w:w="558" w:type="pct"/>
            <w:vAlign w:val="center"/>
          </w:tcPr>
          <w:p w14:paraId="39030E03" w14:textId="77777777" w:rsidR="00555B5C" w:rsidRPr="00BB605F" w:rsidRDefault="00AE2F34" w:rsidP="00F44CDB">
            <w:pPr>
              <w:spacing w:after="0" w:line="240" w:lineRule="auto"/>
              <w:jc w:val="center"/>
              <w:rPr>
                <w:rFonts w:ascii="Bookman Old Style" w:eastAsia="Times New Roman" w:hAnsi="Bookman Old Style" w:cs="Times New Roman"/>
                <w:color w:val="2E74B5" w:themeColor="accent1" w:themeShade="BF"/>
                <w:sz w:val="14"/>
                <w:szCs w:val="14"/>
              </w:rPr>
            </w:pPr>
            <w:r w:rsidRPr="00BB605F">
              <w:rPr>
                <w:rFonts w:ascii="Bookman Old Style" w:eastAsia="Times New Roman" w:hAnsi="Bookman Old Style" w:cs="Times New Roman"/>
                <w:color w:val="2E74B5" w:themeColor="accent1" w:themeShade="BF"/>
                <w:sz w:val="14"/>
                <w:szCs w:val="14"/>
              </w:rPr>
              <w:t>A608-35</w:t>
            </w:r>
          </w:p>
        </w:tc>
        <w:tc>
          <w:tcPr>
            <w:tcW w:w="338" w:type="pct"/>
            <w:shd w:val="clear" w:color="auto" w:fill="auto"/>
            <w:noWrap/>
            <w:vAlign w:val="center"/>
          </w:tcPr>
          <w:p w14:paraId="453D64CD"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r>
              <w:rPr>
                <w:rFonts w:ascii="Bookman Old Style" w:eastAsia="Times New Roman" w:hAnsi="Bookman Old Style" w:cs="Times New Roman"/>
                <w:sz w:val="14"/>
                <w:szCs w:val="14"/>
              </w:rPr>
              <w:t>8</w:t>
            </w:r>
          </w:p>
        </w:tc>
        <w:tc>
          <w:tcPr>
            <w:tcW w:w="474" w:type="pct"/>
            <w:shd w:val="clear" w:color="auto" w:fill="auto"/>
            <w:noWrap/>
            <w:vAlign w:val="center"/>
          </w:tcPr>
          <w:p w14:paraId="5F50F2E6" w14:textId="2AA9642B" w:rsidR="00555B5C" w:rsidRPr="00BB605F" w:rsidRDefault="00AE2F34" w:rsidP="00F44CDB">
            <w:pPr>
              <w:spacing w:after="0" w:line="240" w:lineRule="auto"/>
              <w:jc w:val="center"/>
              <w:rPr>
                <w:rFonts w:ascii="Bookman Old Style" w:eastAsia="Times New Roman" w:hAnsi="Bookman Old Style" w:cs="Times New Roman"/>
                <w:sz w:val="14"/>
                <w:szCs w:val="14"/>
              </w:rPr>
            </w:pPr>
            <w:r>
              <w:rPr>
                <w:rFonts w:ascii="Bookman Old Style" w:eastAsia="Times New Roman" w:hAnsi="Bookman Old Style" w:cs="Times New Roman"/>
                <w:sz w:val="14"/>
                <w:szCs w:val="14"/>
              </w:rPr>
              <w:t>32</w:t>
            </w:r>
          </w:p>
        </w:tc>
        <w:tc>
          <w:tcPr>
            <w:tcW w:w="169" w:type="pct"/>
            <w:shd w:val="clear" w:color="auto" w:fill="auto"/>
            <w:noWrap/>
            <w:vAlign w:val="center"/>
          </w:tcPr>
          <w:p w14:paraId="3F834702"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53" w:type="pct"/>
            <w:shd w:val="clear" w:color="auto" w:fill="auto"/>
            <w:noWrap/>
            <w:vAlign w:val="center"/>
          </w:tcPr>
          <w:p w14:paraId="2A47EF52"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72" w:type="pct"/>
            <w:shd w:val="clear" w:color="auto" w:fill="auto"/>
            <w:noWrap/>
            <w:vAlign w:val="center"/>
          </w:tcPr>
          <w:p w14:paraId="24B4DD3B"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633" w:type="pct"/>
            <w:shd w:val="clear" w:color="auto" w:fill="auto"/>
            <w:noWrap/>
            <w:vAlign w:val="center"/>
          </w:tcPr>
          <w:p w14:paraId="4997DC00"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239" w:type="pct"/>
            <w:shd w:val="clear" w:color="auto" w:fill="auto"/>
            <w:noWrap/>
            <w:vAlign w:val="center"/>
          </w:tcPr>
          <w:p w14:paraId="61DFD559"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97" w:type="pct"/>
            <w:shd w:val="clear" w:color="auto" w:fill="auto"/>
            <w:noWrap/>
            <w:vAlign w:val="center"/>
          </w:tcPr>
          <w:p w14:paraId="6308A001"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09" w:type="pct"/>
            <w:shd w:val="clear" w:color="auto" w:fill="auto"/>
            <w:noWrap/>
            <w:vAlign w:val="center"/>
          </w:tcPr>
          <w:p w14:paraId="5CEF3D0C"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403" w:type="pct"/>
            <w:shd w:val="clear" w:color="auto" w:fill="auto"/>
            <w:noWrap/>
            <w:vAlign w:val="center"/>
          </w:tcPr>
          <w:p w14:paraId="6105EAC5"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r>
      <w:tr w:rsidR="00555B5C" w:rsidRPr="00BB605F" w14:paraId="2CC7BCDD" w14:textId="77777777" w:rsidTr="00F44CDB">
        <w:tblPrEx>
          <w:tblCellMar>
            <w:top w:w="0" w:type="dxa"/>
            <w:bottom w:w="0" w:type="dxa"/>
          </w:tblCellMar>
        </w:tblPrEx>
        <w:trPr>
          <w:trHeight w:val="315"/>
        </w:trPr>
        <w:tc>
          <w:tcPr>
            <w:tcW w:w="313" w:type="pct"/>
            <w:vMerge/>
            <w:textDirection w:val="btLr"/>
            <w:vAlign w:val="center"/>
          </w:tcPr>
          <w:p w14:paraId="68A21AAE" w14:textId="77777777" w:rsidR="00555B5C" w:rsidRPr="00BB605F" w:rsidRDefault="00AE2F34" w:rsidP="00F44CDB">
            <w:pPr>
              <w:spacing w:after="0" w:line="240" w:lineRule="auto"/>
              <w:ind w:left="113" w:right="113"/>
              <w:jc w:val="center"/>
              <w:rPr>
                <w:rFonts w:ascii="Bookman Old Style" w:eastAsia="Times New Roman" w:hAnsi="Bookman Old Style" w:cs="Times New Roman"/>
                <w:b/>
                <w:bCs/>
                <w:sz w:val="14"/>
                <w:szCs w:val="14"/>
              </w:rPr>
            </w:pPr>
          </w:p>
        </w:tc>
        <w:tc>
          <w:tcPr>
            <w:tcW w:w="160" w:type="pct"/>
            <w:vMerge/>
          </w:tcPr>
          <w:p w14:paraId="2DE66A37" w14:textId="77777777" w:rsidR="00555B5C" w:rsidRPr="00BB605F" w:rsidRDefault="00AE2F34" w:rsidP="00F44CDB">
            <w:pPr>
              <w:spacing w:after="0" w:line="240" w:lineRule="auto"/>
              <w:rPr>
                <w:rFonts w:ascii="Bookman Old Style" w:eastAsia="Times New Roman" w:hAnsi="Bookman Old Style" w:cs="Times New Roman"/>
                <w:color w:val="2E74B5" w:themeColor="accent1" w:themeShade="BF"/>
                <w:sz w:val="14"/>
                <w:szCs w:val="14"/>
              </w:rPr>
            </w:pPr>
          </w:p>
        </w:tc>
        <w:tc>
          <w:tcPr>
            <w:tcW w:w="193" w:type="pct"/>
            <w:vMerge w:val="restart"/>
            <w:vAlign w:val="center"/>
          </w:tcPr>
          <w:p w14:paraId="7B85941F" w14:textId="77777777" w:rsidR="00555B5C" w:rsidRPr="00BB605F" w:rsidRDefault="00AE2F34" w:rsidP="00F44CDB">
            <w:pPr>
              <w:spacing w:after="0" w:line="240" w:lineRule="auto"/>
              <w:rPr>
                <w:rFonts w:ascii="Bookman Old Style" w:eastAsia="Times New Roman" w:hAnsi="Bookman Old Style" w:cs="Times New Roman"/>
                <w:sz w:val="14"/>
                <w:szCs w:val="14"/>
              </w:rPr>
            </w:pPr>
            <w:r w:rsidRPr="00BB605F">
              <w:rPr>
                <w:rFonts w:ascii="Bookman Old Style" w:eastAsia="Times New Roman" w:hAnsi="Bookman Old Style" w:cs="Times New Roman"/>
                <w:sz w:val="14"/>
                <w:szCs w:val="14"/>
              </w:rPr>
              <w:t>C2</w:t>
            </w:r>
          </w:p>
        </w:tc>
        <w:tc>
          <w:tcPr>
            <w:tcW w:w="489" w:type="pct"/>
            <w:shd w:val="clear" w:color="auto" w:fill="auto"/>
            <w:noWrap/>
            <w:vAlign w:val="center"/>
          </w:tcPr>
          <w:p w14:paraId="4E9068CA" w14:textId="77777777" w:rsidR="00555B5C" w:rsidRPr="00BB605F" w:rsidRDefault="00AE2F34" w:rsidP="00F44CDB">
            <w:pPr>
              <w:spacing w:after="0" w:line="240" w:lineRule="auto"/>
              <w:rPr>
                <w:rFonts w:ascii="Bookman Old Style" w:eastAsia="Times New Roman" w:hAnsi="Bookman Old Style" w:cs="Times New Roman"/>
                <w:sz w:val="14"/>
                <w:szCs w:val="14"/>
              </w:rPr>
            </w:pPr>
            <w:r w:rsidRPr="00BB605F">
              <w:rPr>
                <w:rFonts w:ascii="Bookman Old Style" w:eastAsia="Times New Roman" w:hAnsi="Bookman Old Style" w:cs="Times New Roman"/>
                <w:sz w:val="14"/>
                <w:szCs w:val="14"/>
              </w:rPr>
              <w:t>A5012-25</w:t>
            </w:r>
          </w:p>
        </w:tc>
        <w:tc>
          <w:tcPr>
            <w:tcW w:w="558" w:type="pct"/>
            <w:vAlign w:val="center"/>
          </w:tcPr>
          <w:p w14:paraId="1510ED38" w14:textId="77777777" w:rsidR="00555B5C" w:rsidRPr="00BB605F" w:rsidRDefault="00AE2F34" w:rsidP="00F44CDB">
            <w:pPr>
              <w:spacing w:after="0" w:line="240" w:lineRule="auto"/>
              <w:jc w:val="center"/>
              <w:rPr>
                <w:rFonts w:ascii="Bookman Old Style" w:eastAsia="Times New Roman" w:hAnsi="Bookman Old Style" w:cs="Times New Roman"/>
                <w:color w:val="2E74B5" w:themeColor="accent1" w:themeShade="BF"/>
                <w:sz w:val="14"/>
                <w:szCs w:val="14"/>
              </w:rPr>
            </w:pPr>
            <w:r w:rsidRPr="00BB605F">
              <w:rPr>
                <w:rFonts w:ascii="Bookman Old Style" w:eastAsia="Times New Roman" w:hAnsi="Bookman Old Style" w:cs="Times New Roman"/>
                <w:color w:val="2E74B5" w:themeColor="accent1" w:themeShade="BF"/>
                <w:sz w:val="14"/>
                <w:szCs w:val="14"/>
              </w:rPr>
              <w:t>A608-35</w:t>
            </w:r>
          </w:p>
        </w:tc>
        <w:tc>
          <w:tcPr>
            <w:tcW w:w="338" w:type="pct"/>
            <w:shd w:val="clear" w:color="auto" w:fill="auto"/>
            <w:noWrap/>
            <w:vAlign w:val="center"/>
          </w:tcPr>
          <w:p w14:paraId="45693D08"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r>
              <w:rPr>
                <w:rFonts w:ascii="Bookman Old Style" w:eastAsia="Times New Roman" w:hAnsi="Bookman Old Style" w:cs="Times New Roman"/>
                <w:sz w:val="14"/>
                <w:szCs w:val="14"/>
              </w:rPr>
              <w:t>8</w:t>
            </w:r>
          </w:p>
        </w:tc>
        <w:tc>
          <w:tcPr>
            <w:tcW w:w="474" w:type="pct"/>
            <w:shd w:val="clear" w:color="auto" w:fill="auto"/>
            <w:noWrap/>
            <w:vAlign w:val="center"/>
          </w:tcPr>
          <w:p w14:paraId="715744E1" w14:textId="3F74871C" w:rsidR="00555B5C" w:rsidRPr="00BB605F" w:rsidRDefault="00AE2F34" w:rsidP="00F44CDB">
            <w:pPr>
              <w:spacing w:after="0" w:line="240" w:lineRule="auto"/>
              <w:jc w:val="center"/>
              <w:rPr>
                <w:rFonts w:ascii="Bookman Old Style" w:eastAsia="Times New Roman" w:hAnsi="Bookman Old Style" w:cs="Times New Roman"/>
                <w:sz w:val="14"/>
                <w:szCs w:val="14"/>
              </w:rPr>
            </w:pPr>
            <w:r>
              <w:rPr>
                <w:rFonts w:ascii="Bookman Old Style" w:eastAsia="Times New Roman" w:hAnsi="Bookman Old Style" w:cs="Times New Roman"/>
                <w:sz w:val="14"/>
                <w:szCs w:val="14"/>
              </w:rPr>
              <w:t>32</w:t>
            </w:r>
          </w:p>
        </w:tc>
        <w:tc>
          <w:tcPr>
            <w:tcW w:w="169" w:type="pct"/>
            <w:shd w:val="clear" w:color="auto" w:fill="auto"/>
            <w:noWrap/>
            <w:vAlign w:val="center"/>
          </w:tcPr>
          <w:p w14:paraId="3BFA57EF"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53" w:type="pct"/>
            <w:shd w:val="clear" w:color="auto" w:fill="auto"/>
            <w:noWrap/>
            <w:vAlign w:val="center"/>
          </w:tcPr>
          <w:p w14:paraId="0E0C50C2"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72" w:type="pct"/>
            <w:shd w:val="clear" w:color="auto" w:fill="auto"/>
            <w:noWrap/>
            <w:vAlign w:val="center"/>
          </w:tcPr>
          <w:p w14:paraId="0982C94B"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633" w:type="pct"/>
            <w:shd w:val="clear" w:color="auto" w:fill="auto"/>
            <w:noWrap/>
            <w:vAlign w:val="center"/>
          </w:tcPr>
          <w:p w14:paraId="7970F92A"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239" w:type="pct"/>
            <w:shd w:val="clear" w:color="auto" w:fill="auto"/>
            <w:noWrap/>
            <w:vAlign w:val="center"/>
          </w:tcPr>
          <w:p w14:paraId="7E13C5ED"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97" w:type="pct"/>
            <w:shd w:val="clear" w:color="auto" w:fill="auto"/>
            <w:noWrap/>
            <w:vAlign w:val="center"/>
          </w:tcPr>
          <w:p w14:paraId="579D1719"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09" w:type="pct"/>
            <w:shd w:val="clear" w:color="auto" w:fill="auto"/>
            <w:noWrap/>
            <w:vAlign w:val="center"/>
          </w:tcPr>
          <w:p w14:paraId="408BF99E"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403" w:type="pct"/>
            <w:shd w:val="clear" w:color="auto" w:fill="auto"/>
            <w:noWrap/>
            <w:vAlign w:val="center"/>
          </w:tcPr>
          <w:p w14:paraId="54F3EC94"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r>
      <w:tr w:rsidR="00555B5C" w:rsidRPr="00BB605F" w14:paraId="1F1D1DB8" w14:textId="77777777" w:rsidTr="00F44CDB">
        <w:tblPrEx>
          <w:tblCellMar>
            <w:top w:w="0" w:type="dxa"/>
            <w:bottom w:w="0" w:type="dxa"/>
          </w:tblCellMar>
        </w:tblPrEx>
        <w:trPr>
          <w:trHeight w:val="315"/>
        </w:trPr>
        <w:tc>
          <w:tcPr>
            <w:tcW w:w="313" w:type="pct"/>
            <w:vMerge/>
            <w:textDirection w:val="btLr"/>
            <w:vAlign w:val="center"/>
          </w:tcPr>
          <w:p w14:paraId="05A52EA0" w14:textId="77777777" w:rsidR="00555B5C" w:rsidRPr="00BB605F" w:rsidRDefault="00AE2F34" w:rsidP="00F44CDB">
            <w:pPr>
              <w:spacing w:after="0" w:line="240" w:lineRule="auto"/>
              <w:ind w:left="113" w:right="113"/>
              <w:jc w:val="center"/>
              <w:rPr>
                <w:rFonts w:ascii="Bookman Old Style" w:eastAsia="Times New Roman" w:hAnsi="Bookman Old Style" w:cs="Times New Roman"/>
                <w:b/>
                <w:bCs/>
                <w:sz w:val="14"/>
                <w:szCs w:val="14"/>
              </w:rPr>
            </w:pPr>
          </w:p>
        </w:tc>
        <w:tc>
          <w:tcPr>
            <w:tcW w:w="160" w:type="pct"/>
            <w:vMerge/>
          </w:tcPr>
          <w:p w14:paraId="2CFA566A" w14:textId="77777777" w:rsidR="00555B5C" w:rsidRPr="00BB605F" w:rsidRDefault="00AE2F34" w:rsidP="00F44CDB">
            <w:pPr>
              <w:spacing w:after="0" w:line="240" w:lineRule="auto"/>
              <w:rPr>
                <w:rFonts w:ascii="Bookman Old Style" w:eastAsia="Times New Roman" w:hAnsi="Bookman Old Style" w:cs="Times New Roman"/>
                <w:color w:val="2E74B5" w:themeColor="accent1" w:themeShade="BF"/>
                <w:sz w:val="14"/>
                <w:szCs w:val="14"/>
              </w:rPr>
            </w:pPr>
          </w:p>
        </w:tc>
        <w:tc>
          <w:tcPr>
            <w:tcW w:w="193" w:type="pct"/>
            <w:vMerge/>
            <w:vAlign w:val="center"/>
          </w:tcPr>
          <w:p w14:paraId="1AD1F362" w14:textId="77777777" w:rsidR="00555B5C" w:rsidRPr="00BB605F" w:rsidRDefault="00AE2F34" w:rsidP="00F44CDB">
            <w:pPr>
              <w:spacing w:after="0" w:line="240" w:lineRule="auto"/>
              <w:rPr>
                <w:rFonts w:ascii="Bookman Old Style" w:eastAsia="Times New Roman" w:hAnsi="Bookman Old Style" w:cs="Times New Roman"/>
                <w:sz w:val="14"/>
                <w:szCs w:val="14"/>
              </w:rPr>
            </w:pPr>
          </w:p>
        </w:tc>
        <w:tc>
          <w:tcPr>
            <w:tcW w:w="489" w:type="pct"/>
            <w:shd w:val="clear" w:color="auto" w:fill="auto"/>
            <w:noWrap/>
            <w:vAlign w:val="center"/>
          </w:tcPr>
          <w:p w14:paraId="0372A609" w14:textId="77777777" w:rsidR="00555B5C" w:rsidRPr="00BB605F" w:rsidRDefault="00AE2F34" w:rsidP="00F44CDB">
            <w:pPr>
              <w:spacing w:after="0" w:line="240" w:lineRule="auto"/>
              <w:rPr>
                <w:rFonts w:ascii="Bookman Old Style" w:eastAsia="Times New Roman" w:hAnsi="Bookman Old Style" w:cs="Times New Roman"/>
                <w:sz w:val="14"/>
                <w:szCs w:val="14"/>
              </w:rPr>
            </w:pPr>
            <w:r w:rsidRPr="00BB605F">
              <w:rPr>
                <w:rFonts w:ascii="Bookman Old Style" w:eastAsia="Times New Roman" w:hAnsi="Bookman Old Style" w:cs="Times New Roman"/>
                <w:sz w:val="14"/>
                <w:szCs w:val="14"/>
              </w:rPr>
              <w:t>A5010-25</w:t>
            </w:r>
          </w:p>
        </w:tc>
        <w:tc>
          <w:tcPr>
            <w:tcW w:w="558" w:type="pct"/>
            <w:vAlign w:val="center"/>
          </w:tcPr>
          <w:p w14:paraId="605859EB" w14:textId="77777777" w:rsidR="00555B5C" w:rsidRPr="00BB605F" w:rsidRDefault="00AE2F34" w:rsidP="00F44CDB">
            <w:pPr>
              <w:spacing w:after="0" w:line="240" w:lineRule="auto"/>
              <w:jc w:val="center"/>
              <w:rPr>
                <w:rFonts w:ascii="Bookman Old Style" w:eastAsia="Times New Roman" w:hAnsi="Bookman Old Style" w:cs="Times New Roman"/>
                <w:color w:val="2E74B5" w:themeColor="accent1" w:themeShade="BF"/>
                <w:sz w:val="14"/>
                <w:szCs w:val="14"/>
              </w:rPr>
            </w:pPr>
            <w:r w:rsidRPr="00BB605F">
              <w:rPr>
                <w:rFonts w:ascii="Bookman Old Style" w:eastAsia="Times New Roman" w:hAnsi="Bookman Old Style" w:cs="Times New Roman"/>
                <w:color w:val="2E74B5" w:themeColor="accent1" w:themeShade="BF"/>
                <w:sz w:val="14"/>
                <w:szCs w:val="14"/>
              </w:rPr>
              <w:t>A608-35</w:t>
            </w:r>
          </w:p>
        </w:tc>
        <w:tc>
          <w:tcPr>
            <w:tcW w:w="338" w:type="pct"/>
            <w:shd w:val="clear" w:color="auto" w:fill="auto"/>
            <w:noWrap/>
            <w:vAlign w:val="center"/>
          </w:tcPr>
          <w:p w14:paraId="387E847B"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r>
              <w:rPr>
                <w:rFonts w:ascii="Bookman Old Style" w:eastAsia="Times New Roman" w:hAnsi="Bookman Old Style" w:cs="Times New Roman"/>
                <w:sz w:val="14"/>
                <w:szCs w:val="14"/>
              </w:rPr>
              <w:t>8</w:t>
            </w:r>
          </w:p>
        </w:tc>
        <w:tc>
          <w:tcPr>
            <w:tcW w:w="474" w:type="pct"/>
            <w:shd w:val="clear" w:color="auto" w:fill="auto"/>
            <w:noWrap/>
            <w:vAlign w:val="center"/>
          </w:tcPr>
          <w:p w14:paraId="68AD430A" w14:textId="74700D91" w:rsidR="00555B5C" w:rsidRPr="00BB605F" w:rsidRDefault="00AE2F34" w:rsidP="00F44CDB">
            <w:pPr>
              <w:spacing w:after="0" w:line="240" w:lineRule="auto"/>
              <w:jc w:val="center"/>
              <w:rPr>
                <w:rFonts w:ascii="Bookman Old Style" w:eastAsia="Times New Roman" w:hAnsi="Bookman Old Style" w:cs="Times New Roman"/>
                <w:sz w:val="14"/>
                <w:szCs w:val="14"/>
              </w:rPr>
            </w:pPr>
            <w:r>
              <w:rPr>
                <w:rFonts w:ascii="Bookman Old Style" w:eastAsia="Times New Roman" w:hAnsi="Bookman Old Style" w:cs="Times New Roman"/>
                <w:sz w:val="14"/>
                <w:szCs w:val="14"/>
              </w:rPr>
              <w:t>32</w:t>
            </w:r>
          </w:p>
        </w:tc>
        <w:tc>
          <w:tcPr>
            <w:tcW w:w="169" w:type="pct"/>
            <w:shd w:val="clear" w:color="auto" w:fill="auto"/>
            <w:noWrap/>
            <w:vAlign w:val="center"/>
          </w:tcPr>
          <w:p w14:paraId="59F1C719"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53" w:type="pct"/>
            <w:shd w:val="clear" w:color="auto" w:fill="auto"/>
            <w:noWrap/>
            <w:vAlign w:val="center"/>
          </w:tcPr>
          <w:p w14:paraId="2B6FFC93"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72" w:type="pct"/>
            <w:shd w:val="clear" w:color="auto" w:fill="auto"/>
            <w:noWrap/>
            <w:vAlign w:val="center"/>
          </w:tcPr>
          <w:p w14:paraId="02395BDD"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633" w:type="pct"/>
            <w:shd w:val="clear" w:color="auto" w:fill="auto"/>
            <w:noWrap/>
            <w:vAlign w:val="center"/>
          </w:tcPr>
          <w:p w14:paraId="6D85D332"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239" w:type="pct"/>
            <w:shd w:val="clear" w:color="auto" w:fill="auto"/>
            <w:noWrap/>
            <w:vAlign w:val="center"/>
          </w:tcPr>
          <w:p w14:paraId="420421EC"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97" w:type="pct"/>
            <w:shd w:val="clear" w:color="auto" w:fill="auto"/>
            <w:noWrap/>
            <w:vAlign w:val="center"/>
          </w:tcPr>
          <w:p w14:paraId="339635C6"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09" w:type="pct"/>
            <w:shd w:val="clear" w:color="auto" w:fill="auto"/>
            <w:noWrap/>
            <w:vAlign w:val="center"/>
          </w:tcPr>
          <w:p w14:paraId="2499BB02"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403" w:type="pct"/>
            <w:shd w:val="clear" w:color="auto" w:fill="auto"/>
            <w:noWrap/>
            <w:vAlign w:val="center"/>
          </w:tcPr>
          <w:p w14:paraId="38A7F98B"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r>
      <w:tr w:rsidR="00555B5C" w:rsidRPr="00BB605F" w14:paraId="5FCFC1A1" w14:textId="77777777" w:rsidTr="00F44CDB">
        <w:tblPrEx>
          <w:tblCellMar>
            <w:top w:w="0" w:type="dxa"/>
            <w:bottom w:w="0" w:type="dxa"/>
          </w:tblCellMar>
        </w:tblPrEx>
        <w:trPr>
          <w:trHeight w:val="315"/>
        </w:trPr>
        <w:tc>
          <w:tcPr>
            <w:tcW w:w="313" w:type="pct"/>
            <w:vMerge/>
            <w:textDirection w:val="btLr"/>
            <w:vAlign w:val="center"/>
          </w:tcPr>
          <w:p w14:paraId="3B09D59D" w14:textId="77777777" w:rsidR="00555B5C" w:rsidRPr="00BB605F" w:rsidRDefault="00AE2F34" w:rsidP="00F44CDB">
            <w:pPr>
              <w:spacing w:after="0" w:line="240" w:lineRule="auto"/>
              <w:ind w:left="113" w:right="113"/>
              <w:jc w:val="center"/>
              <w:rPr>
                <w:rFonts w:ascii="Bookman Old Style" w:eastAsia="Times New Roman" w:hAnsi="Bookman Old Style" w:cs="Times New Roman"/>
                <w:b/>
                <w:bCs/>
                <w:sz w:val="14"/>
                <w:szCs w:val="14"/>
              </w:rPr>
            </w:pPr>
          </w:p>
        </w:tc>
        <w:tc>
          <w:tcPr>
            <w:tcW w:w="160" w:type="pct"/>
            <w:vMerge/>
          </w:tcPr>
          <w:p w14:paraId="0354C39A" w14:textId="77777777" w:rsidR="00555B5C" w:rsidRPr="00BB605F" w:rsidRDefault="00AE2F34" w:rsidP="00F44CDB">
            <w:pPr>
              <w:spacing w:after="0" w:line="240" w:lineRule="auto"/>
              <w:rPr>
                <w:rFonts w:ascii="Bookman Old Style" w:eastAsia="Times New Roman" w:hAnsi="Bookman Old Style" w:cs="Times New Roman"/>
                <w:color w:val="2E74B5" w:themeColor="accent1" w:themeShade="BF"/>
                <w:sz w:val="14"/>
                <w:szCs w:val="14"/>
              </w:rPr>
            </w:pPr>
          </w:p>
        </w:tc>
        <w:tc>
          <w:tcPr>
            <w:tcW w:w="193" w:type="pct"/>
            <w:vMerge/>
            <w:vAlign w:val="center"/>
          </w:tcPr>
          <w:p w14:paraId="65E09D12" w14:textId="77777777" w:rsidR="00555B5C" w:rsidRPr="00BB605F" w:rsidRDefault="00AE2F34" w:rsidP="00F44CDB">
            <w:pPr>
              <w:spacing w:after="0" w:line="240" w:lineRule="auto"/>
              <w:rPr>
                <w:rFonts w:ascii="Bookman Old Style" w:eastAsia="Times New Roman" w:hAnsi="Bookman Old Style" w:cs="Times New Roman"/>
                <w:sz w:val="14"/>
                <w:szCs w:val="14"/>
              </w:rPr>
            </w:pPr>
          </w:p>
        </w:tc>
        <w:tc>
          <w:tcPr>
            <w:tcW w:w="489" w:type="pct"/>
            <w:shd w:val="clear" w:color="auto" w:fill="auto"/>
            <w:noWrap/>
            <w:vAlign w:val="center"/>
          </w:tcPr>
          <w:p w14:paraId="74F6A93C" w14:textId="77777777" w:rsidR="00555B5C" w:rsidRPr="00BB605F" w:rsidRDefault="00AE2F34" w:rsidP="00F44CDB">
            <w:pPr>
              <w:spacing w:after="0" w:line="240" w:lineRule="auto"/>
              <w:rPr>
                <w:rFonts w:ascii="Bookman Old Style" w:eastAsia="Times New Roman" w:hAnsi="Bookman Old Style" w:cs="Times New Roman"/>
                <w:sz w:val="14"/>
                <w:szCs w:val="14"/>
              </w:rPr>
            </w:pPr>
            <w:r w:rsidRPr="00BB605F">
              <w:rPr>
                <w:rFonts w:ascii="Bookman Old Style" w:eastAsia="Times New Roman" w:hAnsi="Bookman Old Style" w:cs="Times New Roman"/>
                <w:sz w:val="14"/>
                <w:szCs w:val="14"/>
              </w:rPr>
              <w:t>A606-35</w:t>
            </w:r>
          </w:p>
        </w:tc>
        <w:tc>
          <w:tcPr>
            <w:tcW w:w="558" w:type="pct"/>
            <w:vAlign w:val="center"/>
          </w:tcPr>
          <w:p w14:paraId="35C750A5" w14:textId="77777777" w:rsidR="00555B5C" w:rsidRPr="00BB605F" w:rsidRDefault="00AE2F34" w:rsidP="00F44CDB">
            <w:pPr>
              <w:spacing w:after="0" w:line="240" w:lineRule="auto"/>
              <w:jc w:val="center"/>
              <w:rPr>
                <w:rFonts w:ascii="Bookman Old Style" w:eastAsia="Times New Roman" w:hAnsi="Bookman Old Style" w:cs="Times New Roman"/>
                <w:color w:val="2E74B5" w:themeColor="accent1" w:themeShade="BF"/>
                <w:sz w:val="14"/>
                <w:szCs w:val="14"/>
              </w:rPr>
            </w:pPr>
            <w:r w:rsidRPr="00BB605F">
              <w:rPr>
                <w:rFonts w:ascii="Bookman Old Style" w:eastAsia="Times New Roman" w:hAnsi="Bookman Old Style" w:cs="Times New Roman"/>
                <w:color w:val="2E74B5" w:themeColor="accent1" w:themeShade="BF"/>
                <w:sz w:val="14"/>
                <w:szCs w:val="14"/>
              </w:rPr>
              <w:t>A606-50</w:t>
            </w:r>
          </w:p>
        </w:tc>
        <w:tc>
          <w:tcPr>
            <w:tcW w:w="338" w:type="pct"/>
            <w:shd w:val="clear" w:color="auto" w:fill="auto"/>
            <w:noWrap/>
            <w:vAlign w:val="center"/>
          </w:tcPr>
          <w:p w14:paraId="3A6D8882"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r>
              <w:rPr>
                <w:rFonts w:ascii="Bookman Old Style" w:eastAsia="Times New Roman" w:hAnsi="Bookman Old Style" w:cs="Times New Roman"/>
                <w:sz w:val="14"/>
                <w:szCs w:val="14"/>
              </w:rPr>
              <w:t>6</w:t>
            </w:r>
          </w:p>
        </w:tc>
        <w:tc>
          <w:tcPr>
            <w:tcW w:w="474" w:type="pct"/>
            <w:shd w:val="clear" w:color="auto" w:fill="auto"/>
            <w:noWrap/>
            <w:vAlign w:val="center"/>
          </w:tcPr>
          <w:p w14:paraId="171AB068" w14:textId="09C5700F" w:rsidR="00555B5C" w:rsidRPr="00BB605F" w:rsidRDefault="00AE2F34" w:rsidP="00F44CDB">
            <w:pPr>
              <w:spacing w:after="0" w:line="240" w:lineRule="auto"/>
              <w:jc w:val="center"/>
              <w:rPr>
                <w:rFonts w:ascii="Bookman Old Style" w:eastAsia="Times New Roman" w:hAnsi="Bookman Old Style" w:cs="Times New Roman"/>
                <w:sz w:val="14"/>
                <w:szCs w:val="14"/>
              </w:rPr>
            </w:pPr>
            <w:r>
              <w:rPr>
                <w:rFonts w:ascii="Bookman Old Style" w:eastAsia="Times New Roman" w:hAnsi="Bookman Old Style" w:cs="Times New Roman"/>
                <w:sz w:val="14"/>
                <w:szCs w:val="14"/>
              </w:rPr>
              <w:t>24</w:t>
            </w:r>
          </w:p>
        </w:tc>
        <w:tc>
          <w:tcPr>
            <w:tcW w:w="169" w:type="pct"/>
            <w:shd w:val="clear" w:color="auto" w:fill="auto"/>
            <w:noWrap/>
            <w:vAlign w:val="center"/>
          </w:tcPr>
          <w:p w14:paraId="75EE3CB3"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53" w:type="pct"/>
            <w:shd w:val="clear" w:color="auto" w:fill="auto"/>
            <w:noWrap/>
            <w:vAlign w:val="center"/>
          </w:tcPr>
          <w:p w14:paraId="4F9BA4B3"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72" w:type="pct"/>
            <w:shd w:val="clear" w:color="auto" w:fill="auto"/>
            <w:noWrap/>
            <w:vAlign w:val="center"/>
          </w:tcPr>
          <w:p w14:paraId="210A42AB"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633" w:type="pct"/>
            <w:shd w:val="clear" w:color="auto" w:fill="auto"/>
            <w:noWrap/>
            <w:vAlign w:val="center"/>
          </w:tcPr>
          <w:p w14:paraId="21AC5338"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239" w:type="pct"/>
            <w:shd w:val="clear" w:color="auto" w:fill="auto"/>
            <w:noWrap/>
            <w:vAlign w:val="center"/>
          </w:tcPr>
          <w:p w14:paraId="6B014E8D"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97" w:type="pct"/>
            <w:shd w:val="clear" w:color="auto" w:fill="auto"/>
            <w:noWrap/>
            <w:vAlign w:val="center"/>
          </w:tcPr>
          <w:p w14:paraId="2C2F74CE"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09" w:type="pct"/>
            <w:shd w:val="clear" w:color="auto" w:fill="auto"/>
            <w:noWrap/>
            <w:vAlign w:val="center"/>
          </w:tcPr>
          <w:p w14:paraId="33A0C6CC"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403" w:type="pct"/>
            <w:shd w:val="clear" w:color="auto" w:fill="auto"/>
            <w:noWrap/>
            <w:vAlign w:val="center"/>
          </w:tcPr>
          <w:p w14:paraId="39F75049"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r>
      <w:tr w:rsidR="00555B5C" w:rsidRPr="00BB605F" w14:paraId="6C01478C" w14:textId="77777777" w:rsidTr="00F44CDB">
        <w:tblPrEx>
          <w:tblCellMar>
            <w:top w:w="0" w:type="dxa"/>
            <w:bottom w:w="0" w:type="dxa"/>
          </w:tblCellMar>
        </w:tblPrEx>
        <w:trPr>
          <w:trHeight w:val="315"/>
        </w:trPr>
        <w:tc>
          <w:tcPr>
            <w:tcW w:w="313" w:type="pct"/>
            <w:vMerge/>
            <w:textDirection w:val="btLr"/>
            <w:vAlign w:val="center"/>
          </w:tcPr>
          <w:p w14:paraId="404437C6" w14:textId="77777777" w:rsidR="00555B5C" w:rsidRPr="00BB605F" w:rsidRDefault="00AE2F34" w:rsidP="00F44CDB">
            <w:pPr>
              <w:spacing w:after="0" w:line="240" w:lineRule="auto"/>
              <w:ind w:left="113" w:right="113"/>
              <w:jc w:val="center"/>
              <w:rPr>
                <w:rFonts w:ascii="Bookman Old Style" w:eastAsia="Times New Roman" w:hAnsi="Bookman Old Style" w:cs="Times New Roman"/>
                <w:b/>
                <w:bCs/>
                <w:sz w:val="14"/>
                <w:szCs w:val="14"/>
              </w:rPr>
            </w:pPr>
          </w:p>
        </w:tc>
        <w:tc>
          <w:tcPr>
            <w:tcW w:w="160" w:type="pct"/>
            <w:vMerge/>
          </w:tcPr>
          <w:p w14:paraId="141C6B31" w14:textId="77777777" w:rsidR="00555B5C" w:rsidRPr="00BB605F" w:rsidRDefault="00AE2F34" w:rsidP="00F44CDB">
            <w:pPr>
              <w:spacing w:after="0" w:line="240" w:lineRule="auto"/>
              <w:rPr>
                <w:rFonts w:ascii="Bookman Old Style" w:eastAsia="Times New Roman" w:hAnsi="Bookman Old Style" w:cs="Times New Roman"/>
                <w:color w:val="2E74B5" w:themeColor="accent1" w:themeShade="BF"/>
                <w:sz w:val="14"/>
                <w:szCs w:val="14"/>
              </w:rPr>
            </w:pPr>
          </w:p>
        </w:tc>
        <w:tc>
          <w:tcPr>
            <w:tcW w:w="193" w:type="pct"/>
            <w:vMerge w:val="restart"/>
            <w:vAlign w:val="center"/>
          </w:tcPr>
          <w:p w14:paraId="2148FC7C" w14:textId="77777777" w:rsidR="00555B5C" w:rsidRPr="00BB605F" w:rsidRDefault="00AE2F34" w:rsidP="00F44CDB">
            <w:pPr>
              <w:spacing w:after="0" w:line="240" w:lineRule="auto"/>
              <w:rPr>
                <w:rFonts w:ascii="Bookman Old Style" w:eastAsia="Times New Roman" w:hAnsi="Bookman Old Style" w:cs="Times New Roman"/>
                <w:sz w:val="14"/>
                <w:szCs w:val="14"/>
              </w:rPr>
            </w:pPr>
            <w:r w:rsidRPr="00BB605F">
              <w:rPr>
                <w:rFonts w:ascii="Bookman Old Style" w:eastAsia="Times New Roman" w:hAnsi="Bookman Old Style" w:cs="Times New Roman"/>
                <w:sz w:val="14"/>
                <w:szCs w:val="14"/>
              </w:rPr>
              <w:t>C3</w:t>
            </w:r>
          </w:p>
        </w:tc>
        <w:tc>
          <w:tcPr>
            <w:tcW w:w="489" w:type="pct"/>
            <w:shd w:val="clear" w:color="auto" w:fill="auto"/>
            <w:noWrap/>
            <w:vAlign w:val="center"/>
          </w:tcPr>
          <w:p w14:paraId="080AF80B" w14:textId="77777777" w:rsidR="00555B5C" w:rsidRPr="00BB605F" w:rsidRDefault="00AE2F34" w:rsidP="00F44CDB">
            <w:pPr>
              <w:spacing w:after="0" w:line="240" w:lineRule="auto"/>
              <w:rPr>
                <w:rFonts w:ascii="Bookman Old Style" w:eastAsia="Times New Roman" w:hAnsi="Bookman Old Style" w:cs="Times New Roman"/>
                <w:sz w:val="14"/>
                <w:szCs w:val="14"/>
              </w:rPr>
            </w:pPr>
            <w:r w:rsidRPr="00BB605F">
              <w:rPr>
                <w:rFonts w:ascii="Bookman Old Style" w:eastAsia="Times New Roman" w:hAnsi="Bookman Old Style" w:cs="Times New Roman"/>
                <w:sz w:val="14"/>
                <w:szCs w:val="14"/>
              </w:rPr>
              <w:t>A1010-35</w:t>
            </w:r>
          </w:p>
        </w:tc>
        <w:tc>
          <w:tcPr>
            <w:tcW w:w="558" w:type="pct"/>
            <w:vAlign w:val="center"/>
          </w:tcPr>
          <w:p w14:paraId="27DA6D0E" w14:textId="77777777" w:rsidR="00555B5C" w:rsidRPr="00BB605F" w:rsidRDefault="00AE2F34" w:rsidP="00F44CDB">
            <w:pPr>
              <w:spacing w:after="0" w:line="240" w:lineRule="auto"/>
              <w:jc w:val="center"/>
              <w:rPr>
                <w:rFonts w:ascii="Bookman Old Style" w:eastAsia="Times New Roman" w:hAnsi="Bookman Old Style" w:cs="Times New Roman"/>
                <w:color w:val="2E74B5" w:themeColor="accent1" w:themeShade="BF"/>
                <w:sz w:val="14"/>
                <w:szCs w:val="14"/>
              </w:rPr>
            </w:pPr>
            <w:r w:rsidRPr="00BB605F">
              <w:rPr>
                <w:rFonts w:ascii="Bookman Old Style" w:eastAsia="Times New Roman" w:hAnsi="Bookman Old Style" w:cs="Times New Roman"/>
                <w:color w:val="2E74B5" w:themeColor="accent1" w:themeShade="BF"/>
                <w:sz w:val="14"/>
                <w:szCs w:val="14"/>
              </w:rPr>
              <w:t>A608-35</w:t>
            </w:r>
          </w:p>
        </w:tc>
        <w:tc>
          <w:tcPr>
            <w:tcW w:w="338" w:type="pct"/>
            <w:shd w:val="clear" w:color="auto" w:fill="auto"/>
            <w:noWrap/>
            <w:vAlign w:val="center"/>
          </w:tcPr>
          <w:p w14:paraId="01966843"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r>
              <w:rPr>
                <w:rFonts w:ascii="Bookman Old Style" w:eastAsia="Times New Roman" w:hAnsi="Bookman Old Style" w:cs="Times New Roman"/>
                <w:sz w:val="14"/>
                <w:szCs w:val="14"/>
              </w:rPr>
              <w:t>8</w:t>
            </w:r>
          </w:p>
        </w:tc>
        <w:tc>
          <w:tcPr>
            <w:tcW w:w="474" w:type="pct"/>
            <w:shd w:val="clear" w:color="auto" w:fill="auto"/>
            <w:noWrap/>
            <w:vAlign w:val="center"/>
          </w:tcPr>
          <w:p w14:paraId="022A9255" w14:textId="3E5CF7DC" w:rsidR="00555B5C" w:rsidRPr="00BB605F" w:rsidRDefault="00AE2F34" w:rsidP="00F44CDB">
            <w:pPr>
              <w:spacing w:after="0" w:line="240" w:lineRule="auto"/>
              <w:jc w:val="center"/>
              <w:rPr>
                <w:rFonts w:ascii="Bookman Old Style" w:eastAsia="Times New Roman" w:hAnsi="Bookman Old Style" w:cs="Times New Roman"/>
                <w:sz w:val="14"/>
                <w:szCs w:val="14"/>
              </w:rPr>
            </w:pPr>
            <w:r>
              <w:rPr>
                <w:rFonts w:ascii="Bookman Old Style" w:eastAsia="Times New Roman" w:hAnsi="Bookman Old Style" w:cs="Times New Roman"/>
                <w:sz w:val="14"/>
                <w:szCs w:val="14"/>
              </w:rPr>
              <w:t>32</w:t>
            </w:r>
          </w:p>
        </w:tc>
        <w:tc>
          <w:tcPr>
            <w:tcW w:w="169" w:type="pct"/>
            <w:shd w:val="clear" w:color="auto" w:fill="auto"/>
            <w:noWrap/>
            <w:vAlign w:val="center"/>
          </w:tcPr>
          <w:p w14:paraId="363C7F01"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53" w:type="pct"/>
            <w:shd w:val="clear" w:color="auto" w:fill="auto"/>
            <w:noWrap/>
            <w:vAlign w:val="center"/>
          </w:tcPr>
          <w:p w14:paraId="49E10A36"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72" w:type="pct"/>
            <w:shd w:val="clear" w:color="auto" w:fill="auto"/>
            <w:noWrap/>
            <w:vAlign w:val="center"/>
          </w:tcPr>
          <w:p w14:paraId="595197BA"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633" w:type="pct"/>
            <w:shd w:val="clear" w:color="auto" w:fill="auto"/>
            <w:noWrap/>
            <w:vAlign w:val="center"/>
          </w:tcPr>
          <w:p w14:paraId="2A3699CE"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239" w:type="pct"/>
            <w:shd w:val="clear" w:color="auto" w:fill="auto"/>
            <w:noWrap/>
            <w:vAlign w:val="center"/>
          </w:tcPr>
          <w:p w14:paraId="0BB74882"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97" w:type="pct"/>
            <w:shd w:val="clear" w:color="auto" w:fill="auto"/>
            <w:noWrap/>
            <w:vAlign w:val="center"/>
          </w:tcPr>
          <w:p w14:paraId="11656072"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09" w:type="pct"/>
            <w:shd w:val="clear" w:color="auto" w:fill="auto"/>
            <w:noWrap/>
            <w:vAlign w:val="center"/>
          </w:tcPr>
          <w:p w14:paraId="7931B83F"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403" w:type="pct"/>
            <w:shd w:val="clear" w:color="auto" w:fill="auto"/>
            <w:noWrap/>
            <w:vAlign w:val="center"/>
          </w:tcPr>
          <w:p w14:paraId="037649FE"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r>
      <w:tr w:rsidR="00555B5C" w:rsidRPr="00BB605F" w14:paraId="3AE3DAD2" w14:textId="77777777" w:rsidTr="00F44CDB">
        <w:tblPrEx>
          <w:tblCellMar>
            <w:top w:w="0" w:type="dxa"/>
            <w:bottom w:w="0" w:type="dxa"/>
          </w:tblCellMar>
        </w:tblPrEx>
        <w:trPr>
          <w:trHeight w:val="315"/>
        </w:trPr>
        <w:tc>
          <w:tcPr>
            <w:tcW w:w="313" w:type="pct"/>
            <w:vMerge/>
            <w:textDirection w:val="btLr"/>
            <w:vAlign w:val="center"/>
          </w:tcPr>
          <w:p w14:paraId="0822C17F" w14:textId="77777777" w:rsidR="00555B5C" w:rsidRPr="00BB605F" w:rsidRDefault="00AE2F34" w:rsidP="00F44CDB">
            <w:pPr>
              <w:spacing w:after="0" w:line="240" w:lineRule="auto"/>
              <w:ind w:left="113" w:right="113"/>
              <w:jc w:val="center"/>
              <w:rPr>
                <w:rFonts w:ascii="Bookman Old Style" w:eastAsia="Times New Roman" w:hAnsi="Bookman Old Style" w:cs="Times New Roman"/>
                <w:b/>
                <w:bCs/>
                <w:sz w:val="14"/>
                <w:szCs w:val="14"/>
              </w:rPr>
            </w:pPr>
          </w:p>
        </w:tc>
        <w:tc>
          <w:tcPr>
            <w:tcW w:w="160" w:type="pct"/>
            <w:vMerge/>
          </w:tcPr>
          <w:p w14:paraId="3865CD86" w14:textId="77777777" w:rsidR="00555B5C" w:rsidRPr="00BB605F" w:rsidRDefault="00AE2F34" w:rsidP="00F44CDB">
            <w:pPr>
              <w:spacing w:after="0" w:line="240" w:lineRule="auto"/>
              <w:rPr>
                <w:rFonts w:ascii="Bookman Old Style" w:eastAsia="Times New Roman" w:hAnsi="Bookman Old Style" w:cs="Times New Roman"/>
                <w:color w:val="2E74B5" w:themeColor="accent1" w:themeShade="BF"/>
                <w:sz w:val="14"/>
                <w:szCs w:val="14"/>
              </w:rPr>
            </w:pPr>
          </w:p>
        </w:tc>
        <w:tc>
          <w:tcPr>
            <w:tcW w:w="193" w:type="pct"/>
            <w:vMerge/>
            <w:vAlign w:val="center"/>
          </w:tcPr>
          <w:p w14:paraId="348A63D9" w14:textId="77777777" w:rsidR="00555B5C" w:rsidRPr="00BB605F" w:rsidRDefault="00AE2F34" w:rsidP="00F44CDB">
            <w:pPr>
              <w:spacing w:after="0" w:line="240" w:lineRule="auto"/>
              <w:rPr>
                <w:rFonts w:ascii="Bookman Old Style" w:eastAsia="Times New Roman" w:hAnsi="Bookman Old Style" w:cs="Times New Roman"/>
                <w:sz w:val="14"/>
                <w:szCs w:val="14"/>
              </w:rPr>
            </w:pPr>
          </w:p>
        </w:tc>
        <w:tc>
          <w:tcPr>
            <w:tcW w:w="489" w:type="pct"/>
            <w:shd w:val="clear" w:color="auto" w:fill="auto"/>
            <w:noWrap/>
            <w:vAlign w:val="center"/>
          </w:tcPr>
          <w:p w14:paraId="3C255153" w14:textId="77777777" w:rsidR="00555B5C" w:rsidRPr="00BB605F" w:rsidRDefault="00AE2F34" w:rsidP="00F44CDB">
            <w:pPr>
              <w:spacing w:after="0" w:line="240" w:lineRule="auto"/>
              <w:rPr>
                <w:rFonts w:ascii="Bookman Old Style" w:eastAsia="Times New Roman" w:hAnsi="Bookman Old Style" w:cs="Times New Roman"/>
                <w:sz w:val="14"/>
                <w:szCs w:val="14"/>
              </w:rPr>
            </w:pPr>
            <w:r w:rsidRPr="00BB605F">
              <w:rPr>
                <w:rFonts w:ascii="Bookman Old Style" w:eastAsia="Times New Roman" w:hAnsi="Bookman Old Style" w:cs="Times New Roman"/>
                <w:sz w:val="14"/>
                <w:szCs w:val="14"/>
              </w:rPr>
              <w:t>A606-35</w:t>
            </w:r>
          </w:p>
        </w:tc>
        <w:tc>
          <w:tcPr>
            <w:tcW w:w="558" w:type="pct"/>
            <w:vAlign w:val="center"/>
          </w:tcPr>
          <w:p w14:paraId="7EADC0A7" w14:textId="77777777" w:rsidR="00555B5C" w:rsidRPr="00BB605F" w:rsidRDefault="00AE2F34" w:rsidP="00F44CDB">
            <w:pPr>
              <w:spacing w:after="0" w:line="240" w:lineRule="auto"/>
              <w:jc w:val="center"/>
              <w:rPr>
                <w:rFonts w:ascii="Bookman Old Style" w:eastAsia="Times New Roman" w:hAnsi="Bookman Old Style" w:cs="Times New Roman"/>
                <w:color w:val="2E74B5" w:themeColor="accent1" w:themeShade="BF"/>
                <w:sz w:val="14"/>
                <w:szCs w:val="14"/>
              </w:rPr>
            </w:pPr>
            <w:r w:rsidRPr="00BB605F">
              <w:rPr>
                <w:rFonts w:ascii="Bookman Old Style" w:eastAsia="Times New Roman" w:hAnsi="Bookman Old Style" w:cs="Times New Roman"/>
                <w:color w:val="2E74B5" w:themeColor="accent1" w:themeShade="BF"/>
                <w:sz w:val="14"/>
                <w:szCs w:val="14"/>
              </w:rPr>
              <w:t>A608-35</w:t>
            </w:r>
          </w:p>
        </w:tc>
        <w:tc>
          <w:tcPr>
            <w:tcW w:w="338" w:type="pct"/>
            <w:shd w:val="clear" w:color="auto" w:fill="auto"/>
            <w:noWrap/>
            <w:vAlign w:val="center"/>
          </w:tcPr>
          <w:p w14:paraId="6AC4CF43"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r>
              <w:rPr>
                <w:rFonts w:ascii="Bookman Old Style" w:eastAsia="Times New Roman" w:hAnsi="Bookman Old Style" w:cs="Times New Roman"/>
                <w:sz w:val="14"/>
                <w:szCs w:val="14"/>
              </w:rPr>
              <w:t>8</w:t>
            </w:r>
          </w:p>
        </w:tc>
        <w:tc>
          <w:tcPr>
            <w:tcW w:w="474" w:type="pct"/>
            <w:shd w:val="clear" w:color="auto" w:fill="auto"/>
            <w:noWrap/>
            <w:vAlign w:val="center"/>
          </w:tcPr>
          <w:p w14:paraId="1B501C47" w14:textId="28875986" w:rsidR="00555B5C" w:rsidRPr="00BB605F" w:rsidRDefault="00AE2F34" w:rsidP="00F44CDB">
            <w:pPr>
              <w:spacing w:after="0" w:line="240" w:lineRule="auto"/>
              <w:jc w:val="center"/>
              <w:rPr>
                <w:rFonts w:ascii="Bookman Old Style" w:eastAsia="Times New Roman" w:hAnsi="Bookman Old Style" w:cs="Times New Roman"/>
                <w:sz w:val="14"/>
                <w:szCs w:val="14"/>
              </w:rPr>
            </w:pPr>
            <w:r>
              <w:rPr>
                <w:rFonts w:ascii="Bookman Old Style" w:eastAsia="Times New Roman" w:hAnsi="Bookman Old Style" w:cs="Times New Roman"/>
                <w:sz w:val="14"/>
                <w:szCs w:val="14"/>
              </w:rPr>
              <w:t>32</w:t>
            </w:r>
          </w:p>
        </w:tc>
        <w:tc>
          <w:tcPr>
            <w:tcW w:w="169" w:type="pct"/>
            <w:shd w:val="clear" w:color="auto" w:fill="auto"/>
            <w:noWrap/>
            <w:vAlign w:val="center"/>
          </w:tcPr>
          <w:p w14:paraId="6B5988A9"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53" w:type="pct"/>
            <w:shd w:val="clear" w:color="auto" w:fill="auto"/>
            <w:noWrap/>
            <w:vAlign w:val="center"/>
          </w:tcPr>
          <w:p w14:paraId="64DCB66D"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72" w:type="pct"/>
            <w:shd w:val="clear" w:color="auto" w:fill="auto"/>
            <w:noWrap/>
            <w:vAlign w:val="center"/>
          </w:tcPr>
          <w:p w14:paraId="024F5755"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633" w:type="pct"/>
            <w:shd w:val="clear" w:color="auto" w:fill="auto"/>
            <w:noWrap/>
            <w:vAlign w:val="center"/>
          </w:tcPr>
          <w:p w14:paraId="38D6024A"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239" w:type="pct"/>
            <w:shd w:val="clear" w:color="auto" w:fill="auto"/>
            <w:noWrap/>
            <w:vAlign w:val="center"/>
          </w:tcPr>
          <w:p w14:paraId="0522A363"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97" w:type="pct"/>
            <w:shd w:val="clear" w:color="auto" w:fill="auto"/>
            <w:noWrap/>
            <w:vAlign w:val="center"/>
          </w:tcPr>
          <w:p w14:paraId="1CE2B08F"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09" w:type="pct"/>
            <w:shd w:val="clear" w:color="auto" w:fill="auto"/>
            <w:noWrap/>
            <w:vAlign w:val="center"/>
          </w:tcPr>
          <w:p w14:paraId="3F9C1C24"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403" w:type="pct"/>
            <w:shd w:val="clear" w:color="auto" w:fill="auto"/>
            <w:noWrap/>
            <w:vAlign w:val="center"/>
          </w:tcPr>
          <w:p w14:paraId="62F061C6"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r>
      <w:tr w:rsidR="00555B5C" w:rsidRPr="00BB605F" w14:paraId="1B678949" w14:textId="77777777" w:rsidTr="00F44CDB">
        <w:tblPrEx>
          <w:tblCellMar>
            <w:top w:w="0" w:type="dxa"/>
            <w:bottom w:w="0" w:type="dxa"/>
          </w:tblCellMar>
        </w:tblPrEx>
        <w:trPr>
          <w:trHeight w:val="315"/>
        </w:trPr>
        <w:tc>
          <w:tcPr>
            <w:tcW w:w="313" w:type="pct"/>
            <w:vMerge/>
            <w:textDirection w:val="btLr"/>
            <w:vAlign w:val="center"/>
          </w:tcPr>
          <w:p w14:paraId="524E87B9" w14:textId="77777777" w:rsidR="00555B5C" w:rsidRPr="00BB605F" w:rsidRDefault="00AE2F34" w:rsidP="00F44CDB">
            <w:pPr>
              <w:spacing w:after="0" w:line="240" w:lineRule="auto"/>
              <w:ind w:left="113" w:right="113"/>
              <w:jc w:val="center"/>
              <w:rPr>
                <w:rFonts w:ascii="Bookman Old Style" w:eastAsia="Times New Roman" w:hAnsi="Bookman Old Style" w:cs="Times New Roman"/>
                <w:b/>
                <w:bCs/>
                <w:sz w:val="14"/>
                <w:szCs w:val="14"/>
              </w:rPr>
            </w:pPr>
          </w:p>
        </w:tc>
        <w:tc>
          <w:tcPr>
            <w:tcW w:w="160" w:type="pct"/>
            <w:vMerge/>
          </w:tcPr>
          <w:p w14:paraId="29B9B174" w14:textId="77777777" w:rsidR="00555B5C" w:rsidRPr="00BB605F" w:rsidRDefault="00AE2F34" w:rsidP="00F44CDB">
            <w:pPr>
              <w:spacing w:after="0" w:line="240" w:lineRule="auto"/>
              <w:rPr>
                <w:rFonts w:ascii="Bookman Old Style" w:eastAsia="Times New Roman" w:hAnsi="Bookman Old Style" w:cs="Times New Roman"/>
                <w:color w:val="2E74B5" w:themeColor="accent1" w:themeShade="BF"/>
                <w:sz w:val="14"/>
                <w:szCs w:val="14"/>
              </w:rPr>
            </w:pPr>
          </w:p>
        </w:tc>
        <w:tc>
          <w:tcPr>
            <w:tcW w:w="193" w:type="pct"/>
            <w:vMerge/>
            <w:vAlign w:val="center"/>
          </w:tcPr>
          <w:p w14:paraId="53D98289" w14:textId="77777777" w:rsidR="00555B5C" w:rsidRPr="00BB605F" w:rsidRDefault="00AE2F34" w:rsidP="00F44CDB">
            <w:pPr>
              <w:spacing w:after="0" w:line="240" w:lineRule="auto"/>
              <w:rPr>
                <w:rFonts w:ascii="Bookman Old Style" w:eastAsia="Times New Roman" w:hAnsi="Bookman Old Style" w:cs="Times New Roman"/>
                <w:sz w:val="14"/>
                <w:szCs w:val="14"/>
              </w:rPr>
            </w:pPr>
          </w:p>
        </w:tc>
        <w:tc>
          <w:tcPr>
            <w:tcW w:w="489" w:type="pct"/>
            <w:shd w:val="clear" w:color="auto" w:fill="auto"/>
            <w:noWrap/>
            <w:vAlign w:val="center"/>
          </w:tcPr>
          <w:p w14:paraId="5A71A1FA" w14:textId="77777777" w:rsidR="00555B5C" w:rsidRPr="00BB605F" w:rsidRDefault="00AE2F34" w:rsidP="00F44CDB">
            <w:pPr>
              <w:spacing w:after="0" w:line="240" w:lineRule="auto"/>
              <w:rPr>
                <w:rFonts w:ascii="Bookman Old Style" w:eastAsia="Times New Roman" w:hAnsi="Bookman Old Style" w:cs="Times New Roman"/>
                <w:sz w:val="14"/>
                <w:szCs w:val="14"/>
              </w:rPr>
            </w:pPr>
            <w:r w:rsidRPr="00BB605F">
              <w:rPr>
                <w:rFonts w:ascii="Bookman Old Style" w:eastAsia="Times New Roman" w:hAnsi="Bookman Old Style" w:cs="Times New Roman"/>
                <w:sz w:val="14"/>
                <w:szCs w:val="14"/>
              </w:rPr>
              <w:t>A606-35</w:t>
            </w:r>
          </w:p>
        </w:tc>
        <w:tc>
          <w:tcPr>
            <w:tcW w:w="558" w:type="pct"/>
            <w:vAlign w:val="center"/>
          </w:tcPr>
          <w:p w14:paraId="545FD65A" w14:textId="77777777" w:rsidR="00555B5C" w:rsidRPr="00BB605F" w:rsidRDefault="00AE2F34" w:rsidP="00F44CDB">
            <w:pPr>
              <w:spacing w:after="0" w:line="240" w:lineRule="auto"/>
              <w:jc w:val="center"/>
              <w:rPr>
                <w:rFonts w:ascii="Bookman Old Style" w:eastAsia="Times New Roman" w:hAnsi="Bookman Old Style" w:cs="Times New Roman"/>
                <w:color w:val="2E74B5" w:themeColor="accent1" w:themeShade="BF"/>
                <w:sz w:val="14"/>
                <w:szCs w:val="14"/>
              </w:rPr>
            </w:pPr>
            <w:r w:rsidRPr="00BB605F">
              <w:rPr>
                <w:rFonts w:ascii="Bookman Old Style" w:eastAsia="Times New Roman" w:hAnsi="Bookman Old Style" w:cs="Times New Roman"/>
                <w:color w:val="2E74B5" w:themeColor="accent1" w:themeShade="BF"/>
                <w:sz w:val="14"/>
                <w:szCs w:val="14"/>
              </w:rPr>
              <w:t>A606-50</w:t>
            </w:r>
          </w:p>
        </w:tc>
        <w:tc>
          <w:tcPr>
            <w:tcW w:w="338" w:type="pct"/>
            <w:shd w:val="clear" w:color="auto" w:fill="auto"/>
            <w:noWrap/>
            <w:vAlign w:val="center"/>
          </w:tcPr>
          <w:p w14:paraId="7BAF0F10" w14:textId="2AB1F9AE" w:rsidR="00555B5C" w:rsidRPr="00BB605F" w:rsidRDefault="00AE2F34" w:rsidP="00F44CDB">
            <w:pPr>
              <w:spacing w:after="0" w:line="240" w:lineRule="auto"/>
              <w:jc w:val="center"/>
              <w:rPr>
                <w:rFonts w:ascii="Bookman Old Style" w:eastAsia="Times New Roman" w:hAnsi="Bookman Old Style" w:cs="Times New Roman"/>
                <w:sz w:val="14"/>
                <w:szCs w:val="14"/>
              </w:rPr>
            </w:pPr>
            <w:r>
              <w:rPr>
                <w:rFonts w:ascii="Bookman Old Style" w:eastAsia="Times New Roman" w:hAnsi="Bookman Old Style" w:cs="Times New Roman"/>
                <w:sz w:val="14"/>
                <w:szCs w:val="14"/>
              </w:rPr>
              <w:t>6</w:t>
            </w:r>
          </w:p>
        </w:tc>
        <w:tc>
          <w:tcPr>
            <w:tcW w:w="474" w:type="pct"/>
            <w:shd w:val="clear" w:color="auto" w:fill="auto"/>
            <w:noWrap/>
            <w:vAlign w:val="center"/>
          </w:tcPr>
          <w:p w14:paraId="05E1C6E3" w14:textId="2FCF4CCE" w:rsidR="00555B5C" w:rsidRPr="00BB605F" w:rsidRDefault="00AE2F34" w:rsidP="00F44CDB">
            <w:pPr>
              <w:spacing w:after="0" w:line="240" w:lineRule="auto"/>
              <w:jc w:val="center"/>
              <w:rPr>
                <w:rFonts w:ascii="Bookman Old Style" w:eastAsia="Times New Roman" w:hAnsi="Bookman Old Style" w:cs="Times New Roman"/>
                <w:sz w:val="14"/>
                <w:szCs w:val="14"/>
              </w:rPr>
            </w:pPr>
            <w:r>
              <w:rPr>
                <w:rFonts w:ascii="Bookman Old Style" w:eastAsia="Times New Roman" w:hAnsi="Bookman Old Style" w:cs="Times New Roman"/>
                <w:sz w:val="14"/>
                <w:szCs w:val="14"/>
              </w:rPr>
              <w:t>24</w:t>
            </w:r>
          </w:p>
        </w:tc>
        <w:tc>
          <w:tcPr>
            <w:tcW w:w="169" w:type="pct"/>
            <w:shd w:val="clear" w:color="auto" w:fill="auto"/>
            <w:noWrap/>
            <w:vAlign w:val="center"/>
          </w:tcPr>
          <w:p w14:paraId="41979F7F"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53" w:type="pct"/>
            <w:shd w:val="clear" w:color="auto" w:fill="auto"/>
            <w:noWrap/>
            <w:vAlign w:val="center"/>
          </w:tcPr>
          <w:p w14:paraId="70CEAB58"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72" w:type="pct"/>
            <w:shd w:val="clear" w:color="auto" w:fill="auto"/>
            <w:noWrap/>
            <w:vAlign w:val="center"/>
          </w:tcPr>
          <w:p w14:paraId="43903180"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633" w:type="pct"/>
            <w:shd w:val="clear" w:color="auto" w:fill="auto"/>
            <w:noWrap/>
            <w:vAlign w:val="center"/>
          </w:tcPr>
          <w:p w14:paraId="0DC7CFF3"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239" w:type="pct"/>
            <w:shd w:val="clear" w:color="auto" w:fill="auto"/>
            <w:noWrap/>
            <w:vAlign w:val="center"/>
          </w:tcPr>
          <w:p w14:paraId="45814597"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97" w:type="pct"/>
            <w:shd w:val="clear" w:color="auto" w:fill="auto"/>
            <w:noWrap/>
            <w:vAlign w:val="center"/>
          </w:tcPr>
          <w:p w14:paraId="0B57810F"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09" w:type="pct"/>
            <w:shd w:val="clear" w:color="auto" w:fill="auto"/>
            <w:noWrap/>
            <w:vAlign w:val="center"/>
          </w:tcPr>
          <w:p w14:paraId="36FECFB3"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403" w:type="pct"/>
            <w:shd w:val="clear" w:color="auto" w:fill="auto"/>
            <w:noWrap/>
            <w:vAlign w:val="center"/>
          </w:tcPr>
          <w:p w14:paraId="6872E928"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r>
      <w:tr w:rsidR="00555B5C" w:rsidRPr="00BB605F" w14:paraId="13C44CBF" w14:textId="77777777" w:rsidTr="00F44CDB">
        <w:tblPrEx>
          <w:tblCellMar>
            <w:top w:w="0" w:type="dxa"/>
            <w:bottom w:w="0" w:type="dxa"/>
          </w:tblCellMar>
        </w:tblPrEx>
        <w:trPr>
          <w:trHeight w:val="315"/>
        </w:trPr>
        <w:tc>
          <w:tcPr>
            <w:tcW w:w="313" w:type="pct"/>
            <w:vMerge/>
            <w:shd w:val="clear" w:color="auto" w:fill="auto"/>
            <w:noWrap/>
            <w:textDirection w:val="btLr"/>
            <w:vAlign w:val="center"/>
          </w:tcPr>
          <w:p w14:paraId="6E0A829E" w14:textId="77777777" w:rsidR="00555B5C" w:rsidRPr="00BB605F" w:rsidRDefault="00AE2F34" w:rsidP="00F44CDB">
            <w:pPr>
              <w:spacing w:after="0" w:line="240" w:lineRule="auto"/>
              <w:ind w:left="113" w:right="113"/>
              <w:jc w:val="center"/>
              <w:rPr>
                <w:rFonts w:ascii="Bookman Old Style" w:eastAsia="Times New Roman" w:hAnsi="Bookman Old Style" w:cs="Times New Roman"/>
                <w:b/>
                <w:bCs/>
                <w:sz w:val="14"/>
                <w:szCs w:val="14"/>
              </w:rPr>
            </w:pPr>
          </w:p>
        </w:tc>
        <w:tc>
          <w:tcPr>
            <w:tcW w:w="160" w:type="pct"/>
            <w:vMerge/>
          </w:tcPr>
          <w:p w14:paraId="2441E415" w14:textId="77777777" w:rsidR="00555B5C" w:rsidRPr="00BB605F" w:rsidRDefault="00AE2F34" w:rsidP="00F44CDB">
            <w:pPr>
              <w:spacing w:after="0" w:line="240" w:lineRule="auto"/>
              <w:rPr>
                <w:rFonts w:ascii="Bookman Old Style" w:eastAsia="Times New Roman" w:hAnsi="Bookman Old Style" w:cs="Times New Roman"/>
                <w:color w:val="2E74B5" w:themeColor="accent1" w:themeShade="BF"/>
                <w:sz w:val="14"/>
                <w:szCs w:val="14"/>
              </w:rPr>
            </w:pPr>
          </w:p>
        </w:tc>
        <w:tc>
          <w:tcPr>
            <w:tcW w:w="193" w:type="pct"/>
            <w:vMerge/>
            <w:vAlign w:val="center"/>
          </w:tcPr>
          <w:p w14:paraId="0ED7B6B3" w14:textId="77777777" w:rsidR="00555B5C" w:rsidRPr="00BB605F" w:rsidRDefault="00AE2F34" w:rsidP="00F44CDB">
            <w:pPr>
              <w:spacing w:after="0" w:line="240" w:lineRule="auto"/>
              <w:rPr>
                <w:rFonts w:ascii="Bookman Old Style" w:eastAsia="Times New Roman" w:hAnsi="Bookman Old Style" w:cs="Times New Roman"/>
                <w:sz w:val="14"/>
                <w:szCs w:val="14"/>
              </w:rPr>
            </w:pPr>
          </w:p>
        </w:tc>
        <w:tc>
          <w:tcPr>
            <w:tcW w:w="489" w:type="pct"/>
            <w:shd w:val="clear" w:color="auto" w:fill="auto"/>
            <w:noWrap/>
            <w:vAlign w:val="center"/>
          </w:tcPr>
          <w:p w14:paraId="0488A5EE" w14:textId="77777777" w:rsidR="00555B5C" w:rsidRPr="00BB605F" w:rsidRDefault="00AE2F34" w:rsidP="00F44CDB">
            <w:pPr>
              <w:spacing w:after="0" w:line="240" w:lineRule="auto"/>
              <w:rPr>
                <w:rFonts w:ascii="Bookman Old Style" w:eastAsia="Times New Roman" w:hAnsi="Bookman Old Style" w:cs="Times New Roman"/>
                <w:sz w:val="14"/>
                <w:szCs w:val="14"/>
              </w:rPr>
            </w:pPr>
            <w:r w:rsidRPr="00BB605F">
              <w:rPr>
                <w:rFonts w:ascii="Bookman Old Style" w:eastAsia="Times New Roman" w:hAnsi="Bookman Old Style" w:cs="Times New Roman"/>
                <w:sz w:val="14"/>
                <w:szCs w:val="14"/>
              </w:rPr>
              <w:t>A608-35</w:t>
            </w:r>
          </w:p>
        </w:tc>
        <w:tc>
          <w:tcPr>
            <w:tcW w:w="558" w:type="pct"/>
            <w:vAlign w:val="center"/>
          </w:tcPr>
          <w:p w14:paraId="09525815" w14:textId="77777777" w:rsidR="00555B5C" w:rsidRPr="00BB605F" w:rsidRDefault="00AE2F34" w:rsidP="00F44CDB">
            <w:pPr>
              <w:spacing w:after="0" w:line="240" w:lineRule="auto"/>
              <w:jc w:val="center"/>
              <w:rPr>
                <w:rFonts w:ascii="Bookman Old Style" w:eastAsia="Times New Roman" w:hAnsi="Bookman Old Style" w:cs="Times New Roman"/>
                <w:color w:val="2E74B5" w:themeColor="accent1" w:themeShade="BF"/>
                <w:sz w:val="14"/>
                <w:szCs w:val="14"/>
              </w:rPr>
            </w:pPr>
            <w:r w:rsidRPr="00BB605F">
              <w:rPr>
                <w:rFonts w:ascii="Bookman Old Style" w:eastAsia="Times New Roman" w:hAnsi="Bookman Old Style" w:cs="Times New Roman"/>
                <w:color w:val="2E74B5" w:themeColor="accent1" w:themeShade="BF"/>
                <w:sz w:val="14"/>
                <w:szCs w:val="14"/>
              </w:rPr>
              <w:t>A608-35</w:t>
            </w:r>
          </w:p>
        </w:tc>
        <w:tc>
          <w:tcPr>
            <w:tcW w:w="338" w:type="pct"/>
            <w:shd w:val="clear" w:color="auto" w:fill="auto"/>
            <w:noWrap/>
            <w:vAlign w:val="center"/>
          </w:tcPr>
          <w:p w14:paraId="3709CF15" w14:textId="08C44582" w:rsidR="00555B5C" w:rsidRPr="00BB605F" w:rsidRDefault="00AE2F34" w:rsidP="00F44CDB">
            <w:pPr>
              <w:spacing w:after="0" w:line="240" w:lineRule="auto"/>
              <w:jc w:val="center"/>
              <w:rPr>
                <w:rFonts w:ascii="Bookman Old Style" w:eastAsia="Times New Roman" w:hAnsi="Bookman Old Style" w:cs="Times New Roman"/>
                <w:sz w:val="14"/>
                <w:szCs w:val="14"/>
              </w:rPr>
            </w:pPr>
            <w:r>
              <w:rPr>
                <w:rFonts w:ascii="Bookman Old Style" w:eastAsia="Times New Roman" w:hAnsi="Bookman Old Style" w:cs="Times New Roman"/>
                <w:sz w:val="14"/>
                <w:szCs w:val="14"/>
              </w:rPr>
              <w:t>8</w:t>
            </w:r>
          </w:p>
        </w:tc>
        <w:tc>
          <w:tcPr>
            <w:tcW w:w="474" w:type="pct"/>
            <w:shd w:val="clear" w:color="auto" w:fill="auto"/>
            <w:noWrap/>
            <w:vAlign w:val="center"/>
          </w:tcPr>
          <w:p w14:paraId="0E5A2DFA" w14:textId="6B823B0D" w:rsidR="00555B5C" w:rsidRPr="00BB605F" w:rsidRDefault="00AE2F34" w:rsidP="00F44CDB">
            <w:pPr>
              <w:spacing w:after="0" w:line="240" w:lineRule="auto"/>
              <w:jc w:val="center"/>
              <w:rPr>
                <w:rFonts w:ascii="Bookman Old Style" w:eastAsia="Times New Roman" w:hAnsi="Bookman Old Style" w:cs="Times New Roman"/>
                <w:sz w:val="14"/>
                <w:szCs w:val="14"/>
              </w:rPr>
            </w:pPr>
            <w:r>
              <w:rPr>
                <w:rFonts w:ascii="Bookman Old Style" w:eastAsia="Times New Roman" w:hAnsi="Bookman Old Style" w:cs="Times New Roman"/>
                <w:sz w:val="14"/>
                <w:szCs w:val="14"/>
              </w:rPr>
              <w:t>32</w:t>
            </w:r>
          </w:p>
        </w:tc>
        <w:tc>
          <w:tcPr>
            <w:tcW w:w="169" w:type="pct"/>
            <w:shd w:val="clear" w:color="auto" w:fill="auto"/>
            <w:noWrap/>
            <w:vAlign w:val="center"/>
          </w:tcPr>
          <w:p w14:paraId="34A27F07"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53" w:type="pct"/>
            <w:shd w:val="clear" w:color="auto" w:fill="auto"/>
            <w:noWrap/>
            <w:vAlign w:val="center"/>
          </w:tcPr>
          <w:p w14:paraId="58EFF3A7"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72" w:type="pct"/>
            <w:shd w:val="clear" w:color="auto" w:fill="auto"/>
            <w:noWrap/>
            <w:vAlign w:val="center"/>
          </w:tcPr>
          <w:p w14:paraId="08632BC8"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633" w:type="pct"/>
            <w:shd w:val="clear" w:color="auto" w:fill="auto"/>
            <w:noWrap/>
            <w:vAlign w:val="center"/>
          </w:tcPr>
          <w:p w14:paraId="5F935086"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239" w:type="pct"/>
            <w:shd w:val="clear" w:color="auto" w:fill="auto"/>
            <w:noWrap/>
            <w:vAlign w:val="center"/>
          </w:tcPr>
          <w:p w14:paraId="31851FB7"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97" w:type="pct"/>
            <w:shd w:val="clear" w:color="auto" w:fill="auto"/>
            <w:noWrap/>
            <w:vAlign w:val="center"/>
          </w:tcPr>
          <w:p w14:paraId="5B1E6CB2"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09" w:type="pct"/>
            <w:shd w:val="clear" w:color="auto" w:fill="auto"/>
            <w:noWrap/>
            <w:vAlign w:val="center"/>
          </w:tcPr>
          <w:p w14:paraId="393CD1DD"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403" w:type="pct"/>
            <w:shd w:val="clear" w:color="auto" w:fill="auto"/>
            <w:noWrap/>
            <w:vAlign w:val="center"/>
          </w:tcPr>
          <w:p w14:paraId="6D4BE605"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r>
      <w:tr w:rsidR="00555B5C" w:rsidRPr="00BB605F" w14:paraId="3ADB0792" w14:textId="77777777" w:rsidTr="00F44CDB">
        <w:tblPrEx>
          <w:tblCellMar>
            <w:top w:w="0" w:type="dxa"/>
            <w:bottom w:w="0" w:type="dxa"/>
          </w:tblCellMar>
        </w:tblPrEx>
        <w:trPr>
          <w:trHeight w:val="315"/>
        </w:trPr>
        <w:tc>
          <w:tcPr>
            <w:tcW w:w="313" w:type="pct"/>
            <w:vMerge/>
            <w:shd w:val="clear" w:color="auto" w:fill="auto"/>
            <w:noWrap/>
            <w:textDirection w:val="btLr"/>
            <w:vAlign w:val="center"/>
          </w:tcPr>
          <w:p w14:paraId="6CC109D6" w14:textId="77777777" w:rsidR="00555B5C" w:rsidRPr="00BB605F" w:rsidRDefault="00AE2F34" w:rsidP="00F44CDB">
            <w:pPr>
              <w:spacing w:after="0" w:line="240" w:lineRule="auto"/>
              <w:ind w:left="113" w:right="113"/>
              <w:jc w:val="center"/>
              <w:rPr>
                <w:rFonts w:ascii="Bookman Old Style" w:eastAsia="Times New Roman" w:hAnsi="Bookman Old Style" w:cs="Times New Roman"/>
                <w:b/>
                <w:bCs/>
                <w:sz w:val="14"/>
                <w:szCs w:val="14"/>
              </w:rPr>
            </w:pPr>
          </w:p>
        </w:tc>
        <w:tc>
          <w:tcPr>
            <w:tcW w:w="160" w:type="pct"/>
            <w:vMerge/>
          </w:tcPr>
          <w:p w14:paraId="44A33766" w14:textId="77777777" w:rsidR="00555B5C" w:rsidRPr="00BB605F" w:rsidRDefault="00AE2F34" w:rsidP="00F44CDB">
            <w:pPr>
              <w:spacing w:after="0" w:line="240" w:lineRule="auto"/>
              <w:rPr>
                <w:rFonts w:ascii="Bookman Old Style" w:eastAsia="Times New Roman" w:hAnsi="Bookman Old Style" w:cs="Times New Roman"/>
                <w:color w:val="2E74B5" w:themeColor="accent1" w:themeShade="BF"/>
                <w:sz w:val="14"/>
                <w:szCs w:val="14"/>
              </w:rPr>
            </w:pPr>
          </w:p>
        </w:tc>
        <w:tc>
          <w:tcPr>
            <w:tcW w:w="193" w:type="pct"/>
            <w:vMerge/>
            <w:vAlign w:val="center"/>
          </w:tcPr>
          <w:p w14:paraId="44912A2F" w14:textId="77777777" w:rsidR="00555B5C" w:rsidRPr="00BB605F" w:rsidRDefault="00AE2F34" w:rsidP="00F44CDB">
            <w:pPr>
              <w:spacing w:after="0" w:line="240" w:lineRule="auto"/>
              <w:rPr>
                <w:rFonts w:ascii="Bookman Old Style" w:eastAsia="Times New Roman" w:hAnsi="Bookman Old Style" w:cs="Times New Roman"/>
                <w:sz w:val="14"/>
                <w:szCs w:val="14"/>
              </w:rPr>
            </w:pPr>
          </w:p>
        </w:tc>
        <w:tc>
          <w:tcPr>
            <w:tcW w:w="489" w:type="pct"/>
            <w:shd w:val="clear" w:color="auto" w:fill="auto"/>
            <w:noWrap/>
            <w:vAlign w:val="center"/>
          </w:tcPr>
          <w:p w14:paraId="100C16A8" w14:textId="77777777" w:rsidR="00555B5C" w:rsidRPr="00BB605F" w:rsidRDefault="00AE2F34" w:rsidP="00F44CDB">
            <w:pPr>
              <w:spacing w:after="0" w:line="240" w:lineRule="auto"/>
              <w:rPr>
                <w:rFonts w:ascii="Bookman Old Style" w:eastAsia="Times New Roman" w:hAnsi="Bookman Old Style" w:cs="Times New Roman"/>
                <w:sz w:val="14"/>
                <w:szCs w:val="14"/>
              </w:rPr>
            </w:pPr>
            <w:r w:rsidRPr="00BB605F">
              <w:rPr>
                <w:rFonts w:ascii="Bookman Old Style" w:eastAsia="Times New Roman" w:hAnsi="Bookman Old Style" w:cs="Times New Roman"/>
                <w:sz w:val="14"/>
                <w:szCs w:val="14"/>
              </w:rPr>
              <w:t>A812-35</w:t>
            </w:r>
          </w:p>
        </w:tc>
        <w:tc>
          <w:tcPr>
            <w:tcW w:w="558" w:type="pct"/>
            <w:vAlign w:val="center"/>
          </w:tcPr>
          <w:p w14:paraId="3ACDECBE" w14:textId="77777777" w:rsidR="00555B5C" w:rsidRPr="00BB605F" w:rsidRDefault="00AE2F34" w:rsidP="00F44CDB">
            <w:pPr>
              <w:spacing w:after="0" w:line="240" w:lineRule="auto"/>
              <w:jc w:val="center"/>
              <w:rPr>
                <w:rFonts w:ascii="Bookman Old Style" w:eastAsia="Times New Roman" w:hAnsi="Bookman Old Style" w:cs="Times New Roman"/>
                <w:color w:val="2E74B5" w:themeColor="accent1" w:themeShade="BF"/>
                <w:sz w:val="14"/>
                <w:szCs w:val="14"/>
              </w:rPr>
            </w:pPr>
            <w:r w:rsidRPr="00BB605F">
              <w:rPr>
                <w:rFonts w:ascii="Bookman Old Style" w:eastAsia="Times New Roman" w:hAnsi="Bookman Old Style" w:cs="Times New Roman"/>
                <w:color w:val="2E74B5" w:themeColor="accent1" w:themeShade="BF"/>
                <w:sz w:val="14"/>
                <w:szCs w:val="14"/>
              </w:rPr>
              <w:t>A810-35</w:t>
            </w:r>
          </w:p>
        </w:tc>
        <w:tc>
          <w:tcPr>
            <w:tcW w:w="338" w:type="pct"/>
            <w:shd w:val="clear" w:color="auto" w:fill="auto"/>
            <w:noWrap/>
            <w:vAlign w:val="center"/>
          </w:tcPr>
          <w:p w14:paraId="09001A55" w14:textId="6CAB2FAA" w:rsidR="00555B5C" w:rsidRPr="00BB605F" w:rsidRDefault="00AE2F34" w:rsidP="00F44CDB">
            <w:pPr>
              <w:spacing w:after="0" w:line="240" w:lineRule="auto"/>
              <w:jc w:val="center"/>
              <w:rPr>
                <w:rFonts w:ascii="Bookman Old Style" w:eastAsia="Times New Roman" w:hAnsi="Bookman Old Style" w:cs="Times New Roman"/>
                <w:sz w:val="14"/>
                <w:szCs w:val="14"/>
              </w:rPr>
            </w:pPr>
            <w:r>
              <w:rPr>
                <w:rFonts w:ascii="Bookman Old Style" w:eastAsia="Times New Roman" w:hAnsi="Bookman Old Style" w:cs="Times New Roman"/>
                <w:sz w:val="14"/>
                <w:szCs w:val="14"/>
              </w:rPr>
              <w:t>10</w:t>
            </w:r>
          </w:p>
        </w:tc>
        <w:tc>
          <w:tcPr>
            <w:tcW w:w="474" w:type="pct"/>
            <w:shd w:val="clear" w:color="auto" w:fill="auto"/>
            <w:noWrap/>
            <w:vAlign w:val="center"/>
          </w:tcPr>
          <w:p w14:paraId="63FED22B" w14:textId="7E204599" w:rsidR="00555B5C" w:rsidRPr="00BB605F" w:rsidRDefault="00AE2F34" w:rsidP="00F44CDB">
            <w:pPr>
              <w:spacing w:after="0" w:line="240" w:lineRule="auto"/>
              <w:jc w:val="center"/>
              <w:rPr>
                <w:rFonts w:ascii="Bookman Old Style" w:eastAsia="Times New Roman" w:hAnsi="Bookman Old Style" w:cs="Times New Roman"/>
                <w:sz w:val="14"/>
                <w:szCs w:val="14"/>
              </w:rPr>
            </w:pPr>
            <w:r>
              <w:rPr>
                <w:rFonts w:ascii="Bookman Old Style" w:eastAsia="Times New Roman" w:hAnsi="Bookman Old Style" w:cs="Times New Roman"/>
                <w:sz w:val="14"/>
                <w:szCs w:val="14"/>
              </w:rPr>
              <w:t>40</w:t>
            </w:r>
          </w:p>
        </w:tc>
        <w:tc>
          <w:tcPr>
            <w:tcW w:w="169" w:type="pct"/>
            <w:shd w:val="clear" w:color="auto" w:fill="auto"/>
            <w:noWrap/>
            <w:vAlign w:val="center"/>
          </w:tcPr>
          <w:p w14:paraId="41D1AAAA"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53" w:type="pct"/>
            <w:shd w:val="clear" w:color="auto" w:fill="auto"/>
            <w:noWrap/>
            <w:vAlign w:val="center"/>
          </w:tcPr>
          <w:p w14:paraId="238D1CF1"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72" w:type="pct"/>
            <w:shd w:val="clear" w:color="auto" w:fill="auto"/>
            <w:noWrap/>
            <w:vAlign w:val="center"/>
          </w:tcPr>
          <w:p w14:paraId="779C1394"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633" w:type="pct"/>
            <w:shd w:val="clear" w:color="auto" w:fill="auto"/>
            <w:noWrap/>
            <w:vAlign w:val="center"/>
          </w:tcPr>
          <w:p w14:paraId="39A8004A"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239" w:type="pct"/>
            <w:shd w:val="clear" w:color="auto" w:fill="auto"/>
            <w:noWrap/>
            <w:vAlign w:val="center"/>
          </w:tcPr>
          <w:p w14:paraId="7D1FE388"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97" w:type="pct"/>
            <w:shd w:val="clear" w:color="auto" w:fill="auto"/>
            <w:noWrap/>
            <w:vAlign w:val="center"/>
          </w:tcPr>
          <w:p w14:paraId="4B68D1A4"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09" w:type="pct"/>
            <w:shd w:val="clear" w:color="auto" w:fill="auto"/>
            <w:noWrap/>
            <w:vAlign w:val="center"/>
          </w:tcPr>
          <w:p w14:paraId="0F3F5686"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403" w:type="pct"/>
            <w:shd w:val="clear" w:color="auto" w:fill="auto"/>
            <w:noWrap/>
            <w:vAlign w:val="center"/>
          </w:tcPr>
          <w:p w14:paraId="0BE71345"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r>
      <w:tr w:rsidR="00555B5C" w:rsidRPr="00BB605F" w14:paraId="00470FC9" w14:textId="77777777" w:rsidTr="00F44CDB">
        <w:tblPrEx>
          <w:tblCellMar>
            <w:top w:w="0" w:type="dxa"/>
            <w:bottom w:w="0" w:type="dxa"/>
          </w:tblCellMar>
        </w:tblPrEx>
        <w:trPr>
          <w:trHeight w:val="315"/>
        </w:trPr>
        <w:tc>
          <w:tcPr>
            <w:tcW w:w="313" w:type="pct"/>
            <w:vMerge/>
            <w:shd w:val="clear" w:color="auto" w:fill="auto"/>
            <w:noWrap/>
            <w:textDirection w:val="btLr"/>
            <w:vAlign w:val="center"/>
          </w:tcPr>
          <w:p w14:paraId="7FBE4D24" w14:textId="77777777" w:rsidR="00555B5C" w:rsidRPr="00BB605F" w:rsidRDefault="00AE2F34" w:rsidP="00F44CDB">
            <w:pPr>
              <w:spacing w:after="0" w:line="240" w:lineRule="auto"/>
              <w:ind w:left="113" w:right="113"/>
              <w:jc w:val="center"/>
              <w:rPr>
                <w:rFonts w:ascii="Bookman Old Style" w:eastAsia="Times New Roman" w:hAnsi="Bookman Old Style" w:cs="Times New Roman"/>
                <w:b/>
                <w:bCs/>
                <w:sz w:val="14"/>
                <w:szCs w:val="14"/>
              </w:rPr>
            </w:pPr>
          </w:p>
        </w:tc>
        <w:tc>
          <w:tcPr>
            <w:tcW w:w="160" w:type="pct"/>
            <w:vMerge/>
          </w:tcPr>
          <w:p w14:paraId="42A26DDE" w14:textId="77777777" w:rsidR="00555B5C" w:rsidRPr="00BB605F" w:rsidRDefault="00AE2F34" w:rsidP="00F44CDB">
            <w:pPr>
              <w:spacing w:after="0" w:line="240" w:lineRule="auto"/>
              <w:rPr>
                <w:rFonts w:ascii="Bookman Old Style" w:eastAsia="Times New Roman" w:hAnsi="Bookman Old Style" w:cs="Times New Roman"/>
                <w:color w:val="2E74B5" w:themeColor="accent1" w:themeShade="BF"/>
                <w:sz w:val="14"/>
                <w:szCs w:val="14"/>
              </w:rPr>
            </w:pPr>
          </w:p>
        </w:tc>
        <w:tc>
          <w:tcPr>
            <w:tcW w:w="193" w:type="pct"/>
            <w:vMerge w:val="restart"/>
            <w:vAlign w:val="center"/>
          </w:tcPr>
          <w:p w14:paraId="6C5DA700" w14:textId="77777777" w:rsidR="00555B5C" w:rsidRPr="00BB605F" w:rsidRDefault="00AE2F34" w:rsidP="00F44CDB">
            <w:pPr>
              <w:spacing w:after="0" w:line="240" w:lineRule="auto"/>
              <w:rPr>
                <w:rFonts w:ascii="Bookman Old Style" w:eastAsia="Times New Roman" w:hAnsi="Bookman Old Style" w:cs="Times New Roman"/>
                <w:sz w:val="14"/>
                <w:szCs w:val="14"/>
              </w:rPr>
            </w:pPr>
            <w:r w:rsidRPr="00BB605F">
              <w:rPr>
                <w:rFonts w:ascii="Bookman Old Style" w:eastAsia="Times New Roman" w:hAnsi="Bookman Old Style" w:cs="Times New Roman"/>
                <w:sz w:val="14"/>
                <w:szCs w:val="14"/>
              </w:rPr>
              <w:t>C4</w:t>
            </w:r>
          </w:p>
        </w:tc>
        <w:tc>
          <w:tcPr>
            <w:tcW w:w="489" w:type="pct"/>
            <w:shd w:val="clear" w:color="auto" w:fill="auto"/>
            <w:noWrap/>
            <w:vAlign w:val="center"/>
          </w:tcPr>
          <w:p w14:paraId="5FDCA488" w14:textId="77777777" w:rsidR="00555B5C" w:rsidRPr="00BB605F" w:rsidRDefault="00AE2F34" w:rsidP="00F44CDB">
            <w:pPr>
              <w:spacing w:after="0" w:line="240" w:lineRule="auto"/>
              <w:rPr>
                <w:rFonts w:ascii="Bookman Old Style" w:eastAsia="Times New Roman" w:hAnsi="Bookman Old Style" w:cs="Times New Roman"/>
                <w:sz w:val="14"/>
                <w:szCs w:val="14"/>
              </w:rPr>
            </w:pPr>
            <w:r w:rsidRPr="00BB605F">
              <w:rPr>
                <w:rFonts w:ascii="Bookman Old Style" w:eastAsia="Times New Roman" w:hAnsi="Bookman Old Style" w:cs="Times New Roman"/>
                <w:sz w:val="14"/>
                <w:szCs w:val="14"/>
              </w:rPr>
              <w:t>A1010-35</w:t>
            </w:r>
          </w:p>
        </w:tc>
        <w:tc>
          <w:tcPr>
            <w:tcW w:w="558" w:type="pct"/>
            <w:vAlign w:val="center"/>
          </w:tcPr>
          <w:p w14:paraId="2EA0E739" w14:textId="77777777" w:rsidR="00555B5C" w:rsidRPr="00BB605F" w:rsidRDefault="00AE2F34" w:rsidP="00F44CDB">
            <w:pPr>
              <w:spacing w:after="0" w:line="240" w:lineRule="auto"/>
              <w:jc w:val="center"/>
              <w:rPr>
                <w:rFonts w:ascii="Bookman Old Style" w:eastAsia="Times New Roman" w:hAnsi="Bookman Old Style" w:cs="Times New Roman"/>
                <w:color w:val="2E74B5" w:themeColor="accent1" w:themeShade="BF"/>
                <w:sz w:val="14"/>
                <w:szCs w:val="14"/>
              </w:rPr>
            </w:pPr>
            <w:r w:rsidRPr="00BB605F">
              <w:rPr>
                <w:rFonts w:ascii="Bookman Old Style" w:eastAsia="Times New Roman" w:hAnsi="Bookman Old Style" w:cs="Times New Roman"/>
                <w:color w:val="2E74B5" w:themeColor="accent1" w:themeShade="BF"/>
                <w:sz w:val="14"/>
                <w:szCs w:val="14"/>
              </w:rPr>
              <w:t>A1010-35</w:t>
            </w:r>
          </w:p>
        </w:tc>
        <w:tc>
          <w:tcPr>
            <w:tcW w:w="338" w:type="pct"/>
            <w:shd w:val="clear" w:color="auto" w:fill="auto"/>
            <w:noWrap/>
            <w:vAlign w:val="center"/>
          </w:tcPr>
          <w:p w14:paraId="6DD34C2C" w14:textId="7E5089BC" w:rsidR="00555B5C" w:rsidRPr="00BB605F" w:rsidRDefault="00AE2F34" w:rsidP="00F44CDB">
            <w:pPr>
              <w:spacing w:after="0" w:line="240" w:lineRule="auto"/>
              <w:jc w:val="center"/>
              <w:rPr>
                <w:rFonts w:ascii="Bookman Old Style" w:eastAsia="Times New Roman" w:hAnsi="Bookman Old Style" w:cs="Times New Roman"/>
                <w:sz w:val="14"/>
                <w:szCs w:val="14"/>
              </w:rPr>
            </w:pPr>
            <w:r>
              <w:rPr>
                <w:rFonts w:ascii="Bookman Old Style" w:eastAsia="Times New Roman" w:hAnsi="Bookman Old Style" w:cs="Times New Roman"/>
                <w:sz w:val="14"/>
                <w:szCs w:val="14"/>
              </w:rPr>
              <w:t>10</w:t>
            </w:r>
          </w:p>
        </w:tc>
        <w:tc>
          <w:tcPr>
            <w:tcW w:w="474" w:type="pct"/>
            <w:shd w:val="clear" w:color="auto" w:fill="auto"/>
            <w:noWrap/>
            <w:vAlign w:val="center"/>
          </w:tcPr>
          <w:p w14:paraId="5E1E2559" w14:textId="371B03BB" w:rsidR="00555B5C" w:rsidRPr="00BB605F" w:rsidRDefault="00AE2F34" w:rsidP="00F44CDB">
            <w:pPr>
              <w:spacing w:after="0" w:line="240" w:lineRule="auto"/>
              <w:jc w:val="center"/>
              <w:rPr>
                <w:rFonts w:ascii="Bookman Old Style" w:eastAsia="Times New Roman" w:hAnsi="Bookman Old Style" w:cs="Times New Roman"/>
                <w:sz w:val="14"/>
                <w:szCs w:val="14"/>
              </w:rPr>
            </w:pPr>
            <w:r>
              <w:rPr>
                <w:rFonts w:ascii="Bookman Old Style" w:eastAsia="Times New Roman" w:hAnsi="Bookman Old Style" w:cs="Times New Roman"/>
                <w:sz w:val="14"/>
                <w:szCs w:val="14"/>
              </w:rPr>
              <w:t>40</w:t>
            </w:r>
          </w:p>
        </w:tc>
        <w:tc>
          <w:tcPr>
            <w:tcW w:w="169" w:type="pct"/>
            <w:shd w:val="clear" w:color="auto" w:fill="auto"/>
            <w:noWrap/>
            <w:vAlign w:val="center"/>
          </w:tcPr>
          <w:p w14:paraId="458BC0CA"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53" w:type="pct"/>
            <w:shd w:val="clear" w:color="auto" w:fill="auto"/>
            <w:noWrap/>
            <w:vAlign w:val="center"/>
          </w:tcPr>
          <w:p w14:paraId="1D6FF015"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72" w:type="pct"/>
            <w:shd w:val="clear" w:color="auto" w:fill="auto"/>
            <w:noWrap/>
            <w:vAlign w:val="center"/>
          </w:tcPr>
          <w:p w14:paraId="6A5A2247"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633" w:type="pct"/>
            <w:shd w:val="clear" w:color="auto" w:fill="auto"/>
            <w:noWrap/>
            <w:vAlign w:val="center"/>
          </w:tcPr>
          <w:p w14:paraId="1EE1F707"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239" w:type="pct"/>
            <w:shd w:val="clear" w:color="auto" w:fill="auto"/>
            <w:noWrap/>
            <w:vAlign w:val="center"/>
          </w:tcPr>
          <w:p w14:paraId="5DCE9D56"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97" w:type="pct"/>
            <w:shd w:val="clear" w:color="auto" w:fill="auto"/>
            <w:noWrap/>
            <w:vAlign w:val="center"/>
          </w:tcPr>
          <w:p w14:paraId="5A76C541"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09" w:type="pct"/>
            <w:shd w:val="clear" w:color="auto" w:fill="auto"/>
            <w:noWrap/>
            <w:vAlign w:val="center"/>
          </w:tcPr>
          <w:p w14:paraId="197A46BA"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403" w:type="pct"/>
            <w:shd w:val="clear" w:color="auto" w:fill="auto"/>
            <w:noWrap/>
            <w:vAlign w:val="center"/>
          </w:tcPr>
          <w:p w14:paraId="02F80792"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r>
      <w:tr w:rsidR="00555B5C" w:rsidRPr="00BB605F" w14:paraId="4A62D343" w14:textId="77777777" w:rsidTr="00F44CDB">
        <w:tblPrEx>
          <w:tblCellMar>
            <w:top w:w="0" w:type="dxa"/>
            <w:bottom w:w="0" w:type="dxa"/>
          </w:tblCellMar>
        </w:tblPrEx>
        <w:trPr>
          <w:trHeight w:val="315"/>
        </w:trPr>
        <w:tc>
          <w:tcPr>
            <w:tcW w:w="313" w:type="pct"/>
            <w:vMerge/>
            <w:shd w:val="clear" w:color="auto" w:fill="auto"/>
            <w:noWrap/>
            <w:textDirection w:val="btLr"/>
            <w:vAlign w:val="center"/>
          </w:tcPr>
          <w:p w14:paraId="413537C9" w14:textId="77777777" w:rsidR="00555B5C" w:rsidRPr="00BB605F" w:rsidRDefault="00AE2F34" w:rsidP="00F44CDB">
            <w:pPr>
              <w:spacing w:after="0" w:line="240" w:lineRule="auto"/>
              <w:ind w:left="113" w:right="113"/>
              <w:jc w:val="center"/>
              <w:rPr>
                <w:rFonts w:ascii="Bookman Old Style" w:eastAsia="Times New Roman" w:hAnsi="Bookman Old Style" w:cs="Times New Roman"/>
                <w:b/>
                <w:bCs/>
                <w:sz w:val="14"/>
                <w:szCs w:val="14"/>
              </w:rPr>
            </w:pPr>
          </w:p>
        </w:tc>
        <w:tc>
          <w:tcPr>
            <w:tcW w:w="160" w:type="pct"/>
            <w:vMerge/>
          </w:tcPr>
          <w:p w14:paraId="31A9F979" w14:textId="77777777" w:rsidR="00555B5C" w:rsidRPr="00BB605F" w:rsidRDefault="00AE2F34" w:rsidP="00F44CDB">
            <w:pPr>
              <w:spacing w:after="0" w:line="240" w:lineRule="auto"/>
              <w:rPr>
                <w:rFonts w:ascii="Bookman Old Style" w:eastAsia="Times New Roman" w:hAnsi="Bookman Old Style" w:cs="Times New Roman"/>
                <w:color w:val="2E74B5" w:themeColor="accent1" w:themeShade="BF"/>
                <w:sz w:val="14"/>
                <w:szCs w:val="14"/>
              </w:rPr>
            </w:pPr>
          </w:p>
        </w:tc>
        <w:tc>
          <w:tcPr>
            <w:tcW w:w="193" w:type="pct"/>
            <w:vMerge/>
            <w:vAlign w:val="center"/>
          </w:tcPr>
          <w:p w14:paraId="60D47045" w14:textId="77777777" w:rsidR="00555B5C" w:rsidRPr="00BB605F" w:rsidRDefault="00AE2F34" w:rsidP="00F44CDB">
            <w:pPr>
              <w:spacing w:after="0" w:line="240" w:lineRule="auto"/>
              <w:rPr>
                <w:rFonts w:ascii="Bookman Old Style" w:eastAsia="Times New Roman" w:hAnsi="Bookman Old Style" w:cs="Times New Roman"/>
                <w:sz w:val="14"/>
                <w:szCs w:val="14"/>
              </w:rPr>
            </w:pPr>
          </w:p>
        </w:tc>
        <w:tc>
          <w:tcPr>
            <w:tcW w:w="489" w:type="pct"/>
            <w:shd w:val="clear" w:color="auto" w:fill="auto"/>
            <w:noWrap/>
            <w:vAlign w:val="center"/>
          </w:tcPr>
          <w:p w14:paraId="50E3F4B0" w14:textId="77777777" w:rsidR="00555B5C" w:rsidRPr="00BB605F" w:rsidRDefault="00AE2F34" w:rsidP="00F44CDB">
            <w:pPr>
              <w:spacing w:after="0" w:line="240" w:lineRule="auto"/>
              <w:rPr>
                <w:rFonts w:ascii="Bookman Old Style" w:eastAsia="Times New Roman" w:hAnsi="Bookman Old Style" w:cs="Times New Roman"/>
                <w:sz w:val="14"/>
                <w:szCs w:val="14"/>
              </w:rPr>
            </w:pPr>
            <w:r w:rsidRPr="00BB605F">
              <w:rPr>
                <w:rFonts w:ascii="Bookman Old Style" w:eastAsia="Times New Roman" w:hAnsi="Bookman Old Style" w:cs="Times New Roman"/>
                <w:sz w:val="14"/>
                <w:szCs w:val="14"/>
              </w:rPr>
              <w:t>A1010-35</w:t>
            </w:r>
          </w:p>
        </w:tc>
        <w:tc>
          <w:tcPr>
            <w:tcW w:w="558" w:type="pct"/>
            <w:vAlign w:val="center"/>
          </w:tcPr>
          <w:p w14:paraId="542ED3CF" w14:textId="77777777" w:rsidR="00555B5C" w:rsidRPr="00BB605F" w:rsidRDefault="00AE2F34" w:rsidP="00F44CDB">
            <w:pPr>
              <w:spacing w:after="0" w:line="240" w:lineRule="auto"/>
              <w:jc w:val="center"/>
              <w:rPr>
                <w:rFonts w:ascii="Bookman Old Style" w:eastAsia="Times New Roman" w:hAnsi="Bookman Old Style" w:cs="Times New Roman"/>
                <w:color w:val="2E74B5" w:themeColor="accent1" w:themeShade="BF"/>
                <w:sz w:val="14"/>
                <w:szCs w:val="14"/>
              </w:rPr>
            </w:pPr>
            <w:r w:rsidRPr="00BB605F">
              <w:rPr>
                <w:rFonts w:ascii="Bookman Old Style" w:eastAsia="Times New Roman" w:hAnsi="Bookman Old Style" w:cs="Times New Roman"/>
                <w:color w:val="2E74B5" w:themeColor="accent1" w:themeShade="BF"/>
                <w:sz w:val="14"/>
                <w:szCs w:val="14"/>
              </w:rPr>
              <w:t>A1012-35</w:t>
            </w:r>
          </w:p>
        </w:tc>
        <w:tc>
          <w:tcPr>
            <w:tcW w:w="338" w:type="pct"/>
            <w:shd w:val="clear" w:color="auto" w:fill="auto"/>
            <w:noWrap/>
            <w:vAlign w:val="center"/>
          </w:tcPr>
          <w:p w14:paraId="23809E2B" w14:textId="72C0F099" w:rsidR="00555B5C" w:rsidRPr="00BB605F" w:rsidRDefault="00AE2F34" w:rsidP="00F44CDB">
            <w:pPr>
              <w:spacing w:after="0" w:line="240" w:lineRule="auto"/>
              <w:jc w:val="center"/>
              <w:rPr>
                <w:rFonts w:ascii="Bookman Old Style" w:eastAsia="Times New Roman" w:hAnsi="Bookman Old Style" w:cs="Times New Roman"/>
                <w:sz w:val="14"/>
                <w:szCs w:val="14"/>
              </w:rPr>
            </w:pPr>
            <w:r>
              <w:rPr>
                <w:rFonts w:ascii="Bookman Old Style" w:eastAsia="Times New Roman" w:hAnsi="Bookman Old Style" w:cs="Times New Roman"/>
                <w:sz w:val="14"/>
                <w:szCs w:val="14"/>
              </w:rPr>
              <w:t>12</w:t>
            </w:r>
          </w:p>
        </w:tc>
        <w:tc>
          <w:tcPr>
            <w:tcW w:w="474" w:type="pct"/>
            <w:shd w:val="clear" w:color="auto" w:fill="auto"/>
            <w:noWrap/>
            <w:vAlign w:val="center"/>
          </w:tcPr>
          <w:p w14:paraId="184095AA" w14:textId="226AEE3C" w:rsidR="00555B5C" w:rsidRPr="00BB605F" w:rsidRDefault="00AE2F34" w:rsidP="00F44CDB">
            <w:pPr>
              <w:spacing w:after="0" w:line="240" w:lineRule="auto"/>
              <w:jc w:val="center"/>
              <w:rPr>
                <w:rFonts w:ascii="Bookman Old Style" w:eastAsia="Times New Roman" w:hAnsi="Bookman Old Style" w:cs="Times New Roman"/>
                <w:sz w:val="14"/>
                <w:szCs w:val="14"/>
              </w:rPr>
            </w:pPr>
            <w:r>
              <w:rPr>
                <w:rFonts w:ascii="Bookman Old Style" w:eastAsia="Times New Roman" w:hAnsi="Bookman Old Style" w:cs="Times New Roman"/>
                <w:sz w:val="14"/>
                <w:szCs w:val="14"/>
              </w:rPr>
              <w:t>48</w:t>
            </w:r>
          </w:p>
        </w:tc>
        <w:tc>
          <w:tcPr>
            <w:tcW w:w="169" w:type="pct"/>
            <w:shd w:val="clear" w:color="auto" w:fill="auto"/>
            <w:noWrap/>
            <w:vAlign w:val="center"/>
          </w:tcPr>
          <w:p w14:paraId="00BA5D86"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53" w:type="pct"/>
            <w:shd w:val="clear" w:color="auto" w:fill="auto"/>
            <w:noWrap/>
            <w:vAlign w:val="center"/>
          </w:tcPr>
          <w:p w14:paraId="08A28B17"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72" w:type="pct"/>
            <w:shd w:val="clear" w:color="auto" w:fill="auto"/>
            <w:noWrap/>
            <w:vAlign w:val="center"/>
          </w:tcPr>
          <w:p w14:paraId="5EBEA7AE"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633" w:type="pct"/>
            <w:shd w:val="clear" w:color="auto" w:fill="auto"/>
            <w:noWrap/>
            <w:vAlign w:val="center"/>
          </w:tcPr>
          <w:p w14:paraId="533397A3"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239" w:type="pct"/>
            <w:shd w:val="clear" w:color="auto" w:fill="auto"/>
            <w:noWrap/>
            <w:vAlign w:val="center"/>
          </w:tcPr>
          <w:p w14:paraId="7D4D2D11"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97" w:type="pct"/>
            <w:shd w:val="clear" w:color="auto" w:fill="auto"/>
            <w:noWrap/>
            <w:vAlign w:val="center"/>
          </w:tcPr>
          <w:p w14:paraId="14C6D1C0"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09" w:type="pct"/>
            <w:shd w:val="clear" w:color="auto" w:fill="auto"/>
            <w:noWrap/>
            <w:vAlign w:val="center"/>
          </w:tcPr>
          <w:p w14:paraId="2A696DDF"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403" w:type="pct"/>
            <w:shd w:val="clear" w:color="auto" w:fill="auto"/>
            <w:noWrap/>
            <w:vAlign w:val="center"/>
          </w:tcPr>
          <w:p w14:paraId="29A8C38D"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r>
      <w:tr w:rsidR="00555B5C" w:rsidRPr="00BB605F" w14:paraId="0CC1C4C4" w14:textId="77777777" w:rsidTr="00F44CDB">
        <w:tblPrEx>
          <w:tblCellMar>
            <w:top w:w="0" w:type="dxa"/>
            <w:bottom w:w="0" w:type="dxa"/>
          </w:tblCellMar>
        </w:tblPrEx>
        <w:trPr>
          <w:trHeight w:val="315"/>
        </w:trPr>
        <w:tc>
          <w:tcPr>
            <w:tcW w:w="313" w:type="pct"/>
            <w:vMerge/>
            <w:shd w:val="clear" w:color="auto" w:fill="auto"/>
            <w:noWrap/>
            <w:textDirection w:val="btLr"/>
            <w:vAlign w:val="center"/>
          </w:tcPr>
          <w:p w14:paraId="4C4F7F6A" w14:textId="77777777" w:rsidR="00555B5C" w:rsidRPr="00BB605F" w:rsidRDefault="00AE2F34" w:rsidP="00F44CDB">
            <w:pPr>
              <w:spacing w:after="0" w:line="240" w:lineRule="auto"/>
              <w:ind w:left="113" w:right="113"/>
              <w:jc w:val="center"/>
              <w:rPr>
                <w:rFonts w:ascii="Bookman Old Style" w:eastAsia="Times New Roman" w:hAnsi="Bookman Old Style" w:cs="Times New Roman"/>
                <w:b/>
                <w:bCs/>
                <w:sz w:val="14"/>
                <w:szCs w:val="14"/>
              </w:rPr>
            </w:pPr>
          </w:p>
        </w:tc>
        <w:tc>
          <w:tcPr>
            <w:tcW w:w="160" w:type="pct"/>
            <w:vMerge/>
          </w:tcPr>
          <w:p w14:paraId="20D7E9B0" w14:textId="77777777" w:rsidR="00555B5C" w:rsidRPr="00BB605F" w:rsidRDefault="00AE2F34" w:rsidP="00F44CDB">
            <w:pPr>
              <w:spacing w:after="0" w:line="240" w:lineRule="auto"/>
              <w:rPr>
                <w:rFonts w:ascii="Bookman Old Style" w:eastAsia="Times New Roman" w:hAnsi="Bookman Old Style" w:cs="Times New Roman"/>
                <w:color w:val="2E74B5" w:themeColor="accent1" w:themeShade="BF"/>
                <w:sz w:val="14"/>
                <w:szCs w:val="14"/>
              </w:rPr>
            </w:pPr>
          </w:p>
        </w:tc>
        <w:tc>
          <w:tcPr>
            <w:tcW w:w="193" w:type="pct"/>
            <w:vMerge/>
            <w:vAlign w:val="center"/>
          </w:tcPr>
          <w:p w14:paraId="162CD929" w14:textId="77777777" w:rsidR="00555B5C" w:rsidRPr="00BB605F" w:rsidRDefault="00AE2F34" w:rsidP="00F44CDB">
            <w:pPr>
              <w:spacing w:after="0" w:line="240" w:lineRule="auto"/>
              <w:rPr>
                <w:rFonts w:ascii="Bookman Old Style" w:eastAsia="Times New Roman" w:hAnsi="Bookman Old Style" w:cs="Times New Roman"/>
                <w:sz w:val="14"/>
                <w:szCs w:val="14"/>
              </w:rPr>
            </w:pPr>
          </w:p>
        </w:tc>
        <w:tc>
          <w:tcPr>
            <w:tcW w:w="489" w:type="pct"/>
            <w:shd w:val="clear" w:color="auto" w:fill="auto"/>
            <w:noWrap/>
            <w:vAlign w:val="center"/>
          </w:tcPr>
          <w:p w14:paraId="5193B3AA" w14:textId="77777777" w:rsidR="00555B5C" w:rsidRPr="00BB605F" w:rsidRDefault="00AE2F34" w:rsidP="00F44CDB">
            <w:pPr>
              <w:spacing w:after="0" w:line="240" w:lineRule="auto"/>
              <w:rPr>
                <w:rFonts w:ascii="Bookman Old Style" w:eastAsia="Times New Roman" w:hAnsi="Bookman Old Style" w:cs="Times New Roman"/>
                <w:sz w:val="14"/>
                <w:szCs w:val="14"/>
              </w:rPr>
            </w:pPr>
            <w:r w:rsidRPr="00BB605F">
              <w:rPr>
                <w:rFonts w:ascii="Bookman Old Style" w:eastAsia="Times New Roman" w:hAnsi="Bookman Old Style" w:cs="Times New Roman"/>
                <w:sz w:val="14"/>
                <w:szCs w:val="14"/>
              </w:rPr>
              <w:t>A810-35</w:t>
            </w:r>
          </w:p>
        </w:tc>
        <w:tc>
          <w:tcPr>
            <w:tcW w:w="558" w:type="pct"/>
            <w:vAlign w:val="center"/>
          </w:tcPr>
          <w:p w14:paraId="2A605C52" w14:textId="77777777" w:rsidR="00555B5C" w:rsidRPr="00BB605F" w:rsidRDefault="00AE2F34" w:rsidP="00F44CDB">
            <w:pPr>
              <w:spacing w:after="0" w:line="240" w:lineRule="auto"/>
              <w:jc w:val="center"/>
              <w:rPr>
                <w:rFonts w:ascii="Bookman Old Style" w:eastAsia="Times New Roman" w:hAnsi="Bookman Old Style" w:cs="Times New Roman"/>
                <w:color w:val="2E74B5" w:themeColor="accent1" w:themeShade="BF"/>
                <w:sz w:val="14"/>
                <w:szCs w:val="14"/>
              </w:rPr>
            </w:pPr>
            <w:r w:rsidRPr="00BB605F">
              <w:rPr>
                <w:rFonts w:ascii="Bookman Old Style" w:eastAsia="Times New Roman" w:hAnsi="Bookman Old Style" w:cs="Times New Roman"/>
                <w:color w:val="2E74B5" w:themeColor="accent1" w:themeShade="BF"/>
                <w:sz w:val="14"/>
                <w:szCs w:val="14"/>
              </w:rPr>
              <w:t>A812-35</w:t>
            </w:r>
          </w:p>
        </w:tc>
        <w:tc>
          <w:tcPr>
            <w:tcW w:w="338" w:type="pct"/>
            <w:shd w:val="clear" w:color="auto" w:fill="auto"/>
            <w:noWrap/>
            <w:vAlign w:val="center"/>
          </w:tcPr>
          <w:p w14:paraId="4DC28E47" w14:textId="6EDB0ECC" w:rsidR="00555B5C" w:rsidRPr="00BB605F" w:rsidRDefault="00AE2F34" w:rsidP="00F44CDB">
            <w:pPr>
              <w:spacing w:after="0" w:line="240" w:lineRule="auto"/>
              <w:jc w:val="center"/>
              <w:rPr>
                <w:rFonts w:ascii="Bookman Old Style" w:eastAsia="Times New Roman" w:hAnsi="Bookman Old Style" w:cs="Times New Roman"/>
                <w:sz w:val="14"/>
                <w:szCs w:val="14"/>
              </w:rPr>
            </w:pPr>
            <w:r>
              <w:rPr>
                <w:rFonts w:ascii="Bookman Old Style" w:eastAsia="Times New Roman" w:hAnsi="Bookman Old Style" w:cs="Times New Roman"/>
                <w:sz w:val="14"/>
                <w:szCs w:val="14"/>
              </w:rPr>
              <w:t>12</w:t>
            </w:r>
          </w:p>
        </w:tc>
        <w:tc>
          <w:tcPr>
            <w:tcW w:w="474" w:type="pct"/>
            <w:shd w:val="clear" w:color="auto" w:fill="auto"/>
            <w:noWrap/>
            <w:vAlign w:val="center"/>
          </w:tcPr>
          <w:p w14:paraId="3BD9277D" w14:textId="61835BC8" w:rsidR="00555B5C" w:rsidRPr="00BB605F" w:rsidRDefault="00AE2F34" w:rsidP="00F44CDB">
            <w:pPr>
              <w:spacing w:after="0" w:line="240" w:lineRule="auto"/>
              <w:jc w:val="center"/>
              <w:rPr>
                <w:rFonts w:ascii="Bookman Old Style" w:eastAsia="Times New Roman" w:hAnsi="Bookman Old Style" w:cs="Times New Roman"/>
                <w:sz w:val="14"/>
                <w:szCs w:val="14"/>
              </w:rPr>
            </w:pPr>
            <w:r>
              <w:rPr>
                <w:rFonts w:ascii="Bookman Old Style" w:eastAsia="Times New Roman" w:hAnsi="Bookman Old Style" w:cs="Times New Roman"/>
                <w:sz w:val="14"/>
                <w:szCs w:val="14"/>
              </w:rPr>
              <w:t>48</w:t>
            </w:r>
          </w:p>
        </w:tc>
        <w:tc>
          <w:tcPr>
            <w:tcW w:w="169" w:type="pct"/>
            <w:shd w:val="clear" w:color="auto" w:fill="auto"/>
            <w:noWrap/>
            <w:vAlign w:val="center"/>
          </w:tcPr>
          <w:p w14:paraId="14CCBD41"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53" w:type="pct"/>
            <w:shd w:val="clear" w:color="auto" w:fill="auto"/>
            <w:noWrap/>
            <w:vAlign w:val="center"/>
          </w:tcPr>
          <w:p w14:paraId="0D852E19"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72" w:type="pct"/>
            <w:shd w:val="clear" w:color="auto" w:fill="auto"/>
            <w:noWrap/>
            <w:vAlign w:val="center"/>
          </w:tcPr>
          <w:p w14:paraId="4946337F"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633" w:type="pct"/>
            <w:shd w:val="clear" w:color="auto" w:fill="auto"/>
            <w:noWrap/>
            <w:vAlign w:val="center"/>
          </w:tcPr>
          <w:p w14:paraId="253274BE"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239" w:type="pct"/>
            <w:shd w:val="clear" w:color="auto" w:fill="auto"/>
            <w:noWrap/>
            <w:vAlign w:val="center"/>
          </w:tcPr>
          <w:p w14:paraId="1BB55C31"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97" w:type="pct"/>
            <w:shd w:val="clear" w:color="auto" w:fill="auto"/>
            <w:noWrap/>
            <w:vAlign w:val="center"/>
          </w:tcPr>
          <w:p w14:paraId="179E7C00"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09" w:type="pct"/>
            <w:shd w:val="clear" w:color="auto" w:fill="auto"/>
            <w:noWrap/>
            <w:vAlign w:val="center"/>
          </w:tcPr>
          <w:p w14:paraId="3607C851"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403" w:type="pct"/>
            <w:shd w:val="clear" w:color="auto" w:fill="auto"/>
            <w:noWrap/>
            <w:vAlign w:val="center"/>
          </w:tcPr>
          <w:p w14:paraId="639CADBB"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r>
      <w:tr w:rsidR="00555B5C" w:rsidRPr="00BB605F" w14:paraId="3EB9FFC1" w14:textId="77777777" w:rsidTr="00F44CDB">
        <w:tblPrEx>
          <w:tblCellMar>
            <w:top w:w="0" w:type="dxa"/>
            <w:bottom w:w="0" w:type="dxa"/>
          </w:tblCellMar>
        </w:tblPrEx>
        <w:trPr>
          <w:trHeight w:val="315"/>
        </w:trPr>
        <w:tc>
          <w:tcPr>
            <w:tcW w:w="313" w:type="pct"/>
            <w:vMerge/>
            <w:shd w:val="clear" w:color="auto" w:fill="auto"/>
            <w:noWrap/>
            <w:textDirection w:val="btLr"/>
            <w:vAlign w:val="center"/>
          </w:tcPr>
          <w:p w14:paraId="00A640EA" w14:textId="77777777" w:rsidR="00555B5C" w:rsidRPr="00BB605F" w:rsidRDefault="00AE2F34" w:rsidP="00F44CDB">
            <w:pPr>
              <w:spacing w:after="0" w:line="240" w:lineRule="auto"/>
              <w:ind w:left="113" w:right="113"/>
              <w:jc w:val="center"/>
              <w:rPr>
                <w:rFonts w:ascii="Bookman Old Style" w:eastAsia="Times New Roman" w:hAnsi="Bookman Old Style" w:cs="Times New Roman"/>
                <w:b/>
                <w:bCs/>
                <w:sz w:val="14"/>
                <w:szCs w:val="14"/>
              </w:rPr>
            </w:pPr>
          </w:p>
        </w:tc>
        <w:tc>
          <w:tcPr>
            <w:tcW w:w="160" w:type="pct"/>
            <w:vMerge/>
          </w:tcPr>
          <w:p w14:paraId="0514FCD8" w14:textId="77777777" w:rsidR="00555B5C" w:rsidRPr="00BB605F" w:rsidRDefault="00AE2F34" w:rsidP="00F44CDB">
            <w:pPr>
              <w:spacing w:after="0" w:line="240" w:lineRule="auto"/>
              <w:rPr>
                <w:rFonts w:ascii="Bookman Old Style" w:eastAsia="Times New Roman" w:hAnsi="Bookman Old Style" w:cs="Times New Roman"/>
                <w:color w:val="2E74B5" w:themeColor="accent1" w:themeShade="BF"/>
                <w:sz w:val="14"/>
                <w:szCs w:val="14"/>
              </w:rPr>
            </w:pPr>
          </w:p>
        </w:tc>
        <w:tc>
          <w:tcPr>
            <w:tcW w:w="193" w:type="pct"/>
            <w:vMerge/>
            <w:vAlign w:val="center"/>
          </w:tcPr>
          <w:p w14:paraId="1134A7EA" w14:textId="77777777" w:rsidR="00555B5C" w:rsidRPr="00BB605F" w:rsidRDefault="00AE2F34" w:rsidP="00F44CDB">
            <w:pPr>
              <w:spacing w:after="0" w:line="240" w:lineRule="auto"/>
              <w:rPr>
                <w:rFonts w:ascii="Bookman Old Style" w:eastAsia="Times New Roman" w:hAnsi="Bookman Old Style" w:cs="Times New Roman"/>
                <w:sz w:val="14"/>
                <w:szCs w:val="14"/>
              </w:rPr>
            </w:pPr>
          </w:p>
        </w:tc>
        <w:tc>
          <w:tcPr>
            <w:tcW w:w="489" w:type="pct"/>
            <w:shd w:val="clear" w:color="auto" w:fill="auto"/>
            <w:noWrap/>
            <w:vAlign w:val="center"/>
          </w:tcPr>
          <w:p w14:paraId="2C1A78E2" w14:textId="77777777" w:rsidR="00555B5C" w:rsidRPr="00BB605F" w:rsidRDefault="00AE2F34" w:rsidP="00F44CDB">
            <w:pPr>
              <w:spacing w:after="0" w:line="240" w:lineRule="auto"/>
              <w:rPr>
                <w:rFonts w:ascii="Bookman Old Style" w:eastAsia="Times New Roman" w:hAnsi="Bookman Old Style" w:cs="Times New Roman"/>
                <w:sz w:val="14"/>
                <w:szCs w:val="14"/>
              </w:rPr>
            </w:pPr>
          </w:p>
        </w:tc>
        <w:tc>
          <w:tcPr>
            <w:tcW w:w="558" w:type="pct"/>
            <w:vAlign w:val="center"/>
          </w:tcPr>
          <w:p w14:paraId="0E9C4B81" w14:textId="77777777" w:rsidR="00555B5C" w:rsidRPr="00BB605F" w:rsidRDefault="00AE2F34" w:rsidP="00F44CDB">
            <w:pPr>
              <w:spacing w:after="0" w:line="240" w:lineRule="auto"/>
              <w:jc w:val="center"/>
              <w:rPr>
                <w:rFonts w:ascii="Bookman Old Style" w:eastAsia="Times New Roman" w:hAnsi="Bookman Old Style" w:cs="Times New Roman"/>
                <w:color w:val="2E74B5" w:themeColor="accent1" w:themeShade="BF"/>
                <w:sz w:val="14"/>
                <w:szCs w:val="14"/>
              </w:rPr>
            </w:pPr>
            <w:r w:rsidRPr="00BB605F">
              <w:rPr>
                <w:rFonts w:ascii="Bookman Old Style" w:eastAsia="Times New Roman" w:hAnsi="Bookman Old Style" w:cs="Times New Roman"/>
                <w:color w:val="2E74B5" w:themeColor="accent1" w:themeShade="BF"/>
                <w:sz w:val="14"/>
                <w:szCs w:val="14"/>
              </w:rPr>
              <w:t>A606-50</w:t>
            </w:r>
          </w:p>
        </w:tc>
        <w:tc>
          <w:tcPr>
            <w:tcW w:w="338" w:type="pct"/>
            <w:shd w:val="clear" w:color="auto" w:fill="auto"/>
            <w:noWrap/>
            <w:vAlign w:val="center"/>
          </w:tcPr>
          <w:p w14:paraId="1D0951E8" w14:textId="64D393A1" w:rsidR="00555B5C" w:rsidRPr="00BB605F" w:rsidRDefault="00AE2F34" w:rsidP="00F44CDB">
            <w:pPr>
              <w:spacing w:after="0" w:line="240" w:lineRule="auto"/>
              <w:jc w:val="center"/>
              <w:rPr>
                <w:rFonts w:ascii="Bookman Old Style" w:eastAsia="Times New Roman" w:hAnsi="Bookman Old Style" w:cs="Times New Roman"/>
                <w:sz w:val="14"/>
                <w:szCs w:val="14"/>
              </w:rPr>
            </w:pPr>
            <w:r>
              <w:rPr>
                <w:rFonts w:ascii="Bookman Old Style" w:eastAsia="Times New Roman" w:hAnsi="Bookman Old Style" w:cs="Times New Roman"/>
                <w:sz w:val="14"/>
                <w:szCs w:val="14"/>
              </w:rPr>
              <w:t>6</w:t>
            </w:r>
          </w:p>
        </w:tc>
        <w:tc>
          <w:tcPr>
            <w:tcW w:w="474" w:type="pct"/>
            <w:shd w:val="clear" w:color="auto" w:fill="auto"/>
            <w:noWrap/>
            <w:vAlign w:val="center"/>
          </w:tcPr>
          <w:p w14:paraId="0997F40C"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69" w:type="pct"/>
            <w:shd w:val="clear" w:color="auto" w:fill="auto"/>
            <w:noWrap/>
            <w:vAlign w:val="center"/>
          </w:tcPr>
          <w:p w14:paraId="257A1DC5"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53" w:type="pct"/>
            <w:shd w:val="clear" w:color="auto" w:fill="auto"/>
            <w:noWrap/>
            <w:vAlign w:val="center"/>
          </w:tcPr>
          <w:p w14:paraId="58D4C4E3"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72" w:type="pct"/>
            <w:shd w:val="clear" w:color="auto" w:fill="auto"/>
            <w:noWrap/>
            <w:vAlign w:val="center"/>
          </w:tcPr>
          <w:p w14:paraId="75922CC0"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633" w:type="pct"/>
            <w:shd w:val="clear" w:color="auto" w:fill="auto"/>
            <w:noWrap/>
            <w:vAlign w:val="center"/>
          </w:tcPr>
          <w:p w14:paraId="03CBBE5C"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239" w:type="pct"/>
            <w:shd w:val="clear" w:color="auto" w:fill="auto"/>
            <w:noWrap/>
            <w:vAlign w:val="center"/>
          </w:tcPr>
          <w:p w14:paraId="3A528599"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97" w:type="pct"/>
            <w:shd w:val="clear" w:color="auto" w:fill="auto"/>
            <w:noWrap/>
            <w:vAlign w:val="center"/>
          </w:tcPr>
          <w:p w14:paraId="0ADBFE93"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09" w:type="pct"/>
            <w:shd w:val="clear" w:color="auto" w:fill="auto"/>
            <w:noWrap/>
            <w:vAlign w:val="center"/>
          </w:tcPr>
          <w:p w14:paraId="34C20586"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403" w:type="pct"/>
            <w:shd w:val="clear" w:color="auto" w:fill="auto"/>
            <w:noWrap/>
            <w:vAlign w:val="center"/>
          </w:tcPr>
          <w:p w14:paraId="125AC165"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r>
      <w:tr w:rsidR="00555B5C" w:rsidRPr="00BB605F" w14:paraId="3E34BCFD" w14:textId="77777777" w:rsidTr="00F44CDB">
        <w:tblPrEx>
          <w:tblCellMar>
            <w:top w:w="0" w:type="dxa"/>
            <w:bottom w:w="0" w:type="dxa"/>
          </w:tblCellMar>
        </w:tblPrEx>
        <w:trPr>
          <w:trHeight w:val="315"/>
        </w:trPr>
        <w:tc>
          <w:tcPr>
            <w:tcW w:w="313" w:type="pct"/>
            <w:vMerge/>
            <w:shd w:val="clear" w:color="auto" w:fill="auto"/>
            <w:noWrap/>
            <w:textDirection w:val="btLr"/>
            <w:vAlign w:val="center"/>
          </w:tcPr>
          <w:p w14:paraId="00957492" w14:textId="77777777" w:rsidR="00555B5C" w:rsidRPr="00BB605F" w:rsidRDefault="00AE2F34" w:rsidP="00F44CDB">
            <w:pPr>
              <w:spacing w:after="0" w:line="240" w:lineRule="auto"/>
              <w:ind w:left="113" w:right="113"/>
              <w:jc w:val="center"/>
              <w:rPr>
                <w:rFonts w:ascii="Bookman Old Style" w:eastAsia="Times New Roman" w:hAnsi="Bookman Old Style" w:cs="Times New Roman"/>
                <w:b/>
                <w:bCs/>
                <w:sz w:val="14"/>
                <w:szCs w:val="14"/>
              </w:rPr>
            </w:pPr>
          </w:p>
        </w:tc>
        <w:tc>
          <w:tcPr>
            <w:tcW w:w="160" w:type="pct"/>
            <w:vMerge/>
          </w:tcPr>
          <w:p w14:paraId="00A5B645" w14:textId="77777777" w:rsidR="00555B5C" w:rsidRPr="00BB605F" w:rsidRDefault="00AE2F34" w:rsidP="00F44CDB">
            <w:pPr>
              <w:spacing w:after="0" w:line="240" w:lineRule="auto"/>
              <w:rPr>
                <w:rFonts w:ascii="Bookman Old Style" w:eastAsia="Times New Roman" w:hAnsi="Bookman Old Style" w:cs="Times New Roman"/>
                <w:color w:val="2E74B5" w:themeColor="accent1" w:themeShade="BF"/>
                <w:sz w:val="14"/>
                <w:szCs w:val="14"/>
              </w:rPr>
            </w:pPr>
          </w:p>
        </w:tc>
        <w:tc>
          <w:tcPr>
            <w:tcW w:w="193" w:type="pct"/>
            <w:vMerge/>
            <w:vAlign w:val="center"/>
          </w:tcPr>
          <w:p w14:paraId="704E3581" w14:textId="77777777" w:rsidR="00555B5C" w:rsidRPr="00BB605F" w:rsidRDefault="00AE2F34" w:rsidP="00F44CDB">
            <w:pPr>
              <w:spacing w:after="0" w:line="240" w:lineRule="auto"/>
              <w:rPr>
                <w:rFonts w:ascii="Bookman Old Style" w:eastAsia="Times New Roman" w:hAnsi="Bookman Old Style" w:cs="Times New Roman"/>
                <w:sz w:val="14"/>
                <w:szCs w:val="14"/>
              </w:rPr>
            </w:pPr>
          </w:p>
        </w:tc>
        <w:tc>
          <w:tcPr>
            <w:tcW w:w="489" w:type="pct"/>
            <w:shd w:val="clear" w:color="auto" w:fill="auto"/>
            <w:noWrap/>
            <w:vAlign w:val="center"/>
          </w:tcPr>
          <w:p w14:paraId="0367834C" w14:textId="77777777" w:rsidR="00555B5C" w:rsidRPr="00BB605F" w:rsidRDefault="00AE2F34" w:rsidP="00F44CDB">
            <w:pPr>
              <w:spacing w:after="0" w:line="240" w:lineRule="auto"/>
              <w:rPr>
                <w:rFonts w:ascii="Bookman Old Style" w:eastAsia="Times New Roman" w:hAnsi="Bookman Old Style" w:cs="Times New Roman"/>
                <w:sz w:val="14"/>
                <w:szCs w:val="14"/>
              </w:rPr>
            </w:pPr>
            <w:r w:rsidRPr="00BB605F">
              <w:rPr>
                <w:rFonts w:ascii="Bookman Old Style" w:eastAsia="Times New Roman" w:hAnsi="Bookman Old Style" w:cs="Times New Roman"/>
                <w:sz w:val="14"/>
                <w:szCs w:val="14"/>
              </w:rPr>
              <w:t>A608-35</w:t>
            </w:r>
          </w:p>
        </w:tc>
        <w:tc>
          <w:tcPr>
            <w:tcW w:w="558" w:type="pct"/>
            <w:vAlign w:val="center"/>
          </w:tcPr>
          <w:p w14:paraId="3524B547" w14:textId="77777777" w:rsidR="00555B5C" w:rsidRPr="00BB605F" w:rsidRDefault="00AE2F34" w:rsidP="00F44CDB">
            <w:pPr>
              <w:spacing w:after="0" w:line="240" w:lineRule="auto"/>
              <w:jc w:val="center"/>
              <w:rPr>
                <w:rFonts w:ascii="Bookman Old Style" w:eastAsia="Times New Roman" w:hAnsi="Bookman Old Style" w:cs="Times New Roman"/>
                <w:color w:val="2E74B5" w:themeColor="accent1" w:themeShade="BF"/>
                <w:sz w:val="14"/>
                <w:szCs w:val="14"/>
              </w:rPr>
            </w:pPr>
            <w:r w:rsidRPr="00BB605F">
              <w:rPr>
                <w:rFonts w:ascii="Bookman Old Style" w:eastAsia="Times New Roman" w:hAnsi="Bookman Old Style" w:cs="Times New Roman"/>
                <w:color w:val="2E74B5" w:themeColor="accent1" w:themeShade="BF"/>
                <w:sz w:val="14"/>
                <w:szCs w:val="14"/>
              </w:rPr>
              <w:t>A608-50</w:t>
            </w:r>
          </w:p>
        </w:tc>
        <w:tc>
          <w:tcPr>
            <w:tcW w:w="338" w:type="pct"/>
            <w:shd w:val="clear" w:color="auto" w:fill="auto"/>
            <w:noWrap/>
            <w:vAlign w:val="center"/>
          </w:tcPr>
          <w:p w14:paraId="5C4B473F" w14:textId="23D37A81" w:rsidR="00555B5C" w:rsidRPr="00BB605F" w:rsidRDefault="00AE2F34" w:rsidP="00F44CDB">
            <w:pPr>
              <w:spacing w:after="0" w:line="240" w:lineRule="auto"/>
              <w:jc w:val="center"/>
              <w:rPr>
                <w:rFonts w:ascii="Bookman Old Style" w:eastAsia="Times New Roman" w:hAnsi="Bookman Old Style" w:cs="Times New Roman"/>
                <w:sz w:val="14"/>
                <w:szCs w:val="14"/>
              </w:rPr>
            </w:pPr>
            <w:r>
              <w:rPr>
                <w:rFonts w:ascii="Bookman Old Style" w:eastAsia="Times New Roman" w:hAnsi="Bookman Old Style" w:cs="Times New Roman"/>
                <w:sz w:val="14"/>
                <w:szCs w:val="14"/>
              </w:rPr>
              <w:t>8</w:t>
            </w:r>
          </w:p>
        </w:tc>
        <w:tc>
          <w:tcPr>
            <w:tcW w:w="474" w:type="pct"/>
            <w:shd w:val="clear" w:color="auto" w:fill="auto"/>
            <w:noWrap/>
            <w:vAlign w:val="center"/>
          </w:tcPr>
          <w:p w14:paraId="4EF92FA6"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69" w:type="pct"/>
            <w:shd w:val="clear" w:color="auto" w:fill="auto"/>
            <w:noWrap/>
            <w:vAlign w:val="center"/>
          </w:tcPr>
          <w:p w14:paraId="48A5E57F"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53" w:type="pct"/>
            <w:shd w:val="clear" w:color="auto" w:fill="auto"/>
            <w:noWrap/>
            <w:vAlign w:val="center"/>
          </w:tcPr>
          <w:p w14:paraId="1F620C16"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72" w:type="pct"/>
            <w:shd w:val="clear" w:color="auto" w:fill="auto"/>
            <w:noWrap/>
            <w:vAlign w:val="center"/>
          </w:tcPr>
          <w:p w14:paraId="0F765E65"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633" w:type="pct"/>
            <w:shd w:val="clear" w:color="auto" w:fill="auto"/>
            <w:noWrap/>
            <w:vAlign w:val="center"/>
          </w:tcPr>
          <w:p w14:paraId="4B0FF739"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239" w:type="pct"/>
            <w:shd w:val="clear" w:color="auto" w:fill="auto"/>
            <w:noWrap/>
            <w:vAlign w:val="center"/>
          </w:tcPr>
          <w:p w14:paraId="3E8C17D4"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97" w:type="pct"/>
            <w:shd w:val="clear" w:color="auto" w:fill="auto"/>
            <w:noWrap/>
            <w:vAlign w:val="center"/>
          </w:tcPr>
          <w:p w14:paraId="1F7AFCDB"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09" w:type="pct"/>
            <w:shd w:val="clear" w:color="auto" w:fill="auto"/>
            <w:noWrap/>
            <w:vAlign w:val="center"/>
          </w:tcPr>
          <w:p w14:paraId="4C43130F"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403" w:type="pct"/>
            <w:shd w:val="clear" w:color="auto" w:fill="auto"/>
            <w:noWrap/>
            <w:vAlign w:val="center"/>
          </w:tcPr>
          <w:p w14:paraId="443EF473"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r>
      <w:tr w:rsidR="00555B5C" w:rsidRPr="00BB605F" w14:paraId="15214CC6" w14:textId="77777777" w:rsidTr="00F44CDB">
        <w:tblPrEx>
          <w:tblCellMar>
            <w:top w:w="0" w:type="dxa"/>
            <w:bottom w:w="0" w:type="dxa"/>
          </w:tblCellMar>
        </w:tblPrEx>
        <w:trPr>
          <w:trHeight w:val="315"/>
        </w:trPr>
        <w:tc>
          <w:tcPr>
            <w:tcW w:w="313" w:type="pct"/>
            <w:vMerge/>
            <w:shd w:val="clear" w:color="auto" w:fill="auto"/>
            <w:noWrap/>
            <w:textDirection w:val="btLr"/>
            <w:vAlign w:val="center"/>
          </w:tcPr>
          <w:p w14:paraId="08430E41" w14:textId="77777777" w:rsidR="00555B5C" w:rsidRPr="00BB605F" w:rsidRDefault="00AE2F34" w:rsidP="00F44CDB">
            <w:pPr>
              <w:spacing w:after="0" w:line="240" w:lineRule="auto"/>
              <w:ind w:left="113" w:right="113"/>
              <w:jc w:val="center"/>
              <w:rPr>
                <w:rFonts w:ascii="Bookman Old Style" w:eastAsia="Times New Roman" w:hAnsi="Bookman Old Style" w:cs="Times New Roman"/>
                <w:b/>
                <w:bCs/>
                <w:sz w:val="14"/>
                <w:szCs w:val="14"/>
              </w:rPr>
            </w:pPr>
          </w:p>
        </w:tc>
        <w:tc>
          <w:tcPr>
            <w:tcW w:w="160" w:type="pct"/>
            <w:vMerge/>
          </w:tcPr>
          <w:p w14:paraId="0F868D03" w14:textId="77777777" w:rsidR="00555B5C" w:rsidRPr="00BB605F" w:rsidRDefault="00AE2F34" w:rsidP="00F44CDB">
            <w:pPr>
              <w:spacing w:after="0" w:line="240" w:lineRule="auto"/>
              <w:rPr>
                <w:rFonts w:ascii="Bookman Old Style" w:eastAsia="Times New Roman" w:hAnsi="Bookman Old Style" w:cs="Times New Roman"/>
                <w:color w:val="2E74B5" w:themeColor="accent1" w:themeShade="BF"/>
                <w:sz w:val="14"/>
                <w:szCs w:val="14"/>
              </w:rPr>
            </w:pPr>
          </w:p>
        </w:tc>
        <w:tc>
          <w:tcPr>
            <w:tcW w:w="193" w:type="pct"/>
            <w:vMerge/>
            <w:vAlign w:val="center"/>
          </w:tcPr>
          <w:p w14:paraId="37DC64D0" w14:textId="77777777" w:rsidR="00555B5C" w:rsidRPr="00BB605F" w:rsidRDefault="00AE2F34" w:rsidP="00F44CDB">
            <w:pPr>
              <w:spacing w:after="0" w:line="240" w:lineRule="auto"/>
              <w:rPr>
                <w:rFonts w:ascii="Bookman Old Style" w:eastAsia="Times New Roman" w:hAnsi="Bookman Old Style" w:cs="Times New Roman"/>
                <w:sz w:val="14"/>
                <w:szCs w:val="14"/>
              </w:rPr>
            </w:pPr>
          </w:p>
        </w:tc>
        <w:tc>
          <w:tcPr>
            <w:tcW w:w="489" w:type="pct"/>
            <w:shd w:val="clear" w:color="auto" w:fill="auto"/>
            <w:noWrap/>
            <w:vAlign w:val="center"/>
          </w:tcPr>
          <w:p w14:paraId="1D14464C" w14:textId="77777777" w:rsidR="00555B5C" w:rsidRPr="00BB605F" w:rsidRDefault="00AE2F34" w:rsidP="00F44CDB">
            <w:pPr>
              <w:spacing w:after="0" w:line="240" w:lineRule="auto"/>
              <w:rPr>
                <w:rFonts w:ascii="Bookman Old Style" w:eastAsia="Times New Roman" w:hAnsi="Bookman Old Style" w:cs="Times New Roman"/>
                <w:sz w:val="14"/>
                <w:szCs w:val="14"/>
              </w:rPr>
            </w:pPr>
            <w:r w:rsidRPr="00BB605F">
              <w:rPr>
                <w:rFonts w:ascii="Bookman Old Style" w:eastAsia="Times New Roman" w:hAnsi="Bookman Old Style" w:cs="Times New Roman"/>
                <w:sz w:val="14"/>
                <w:szCs w:val="14"/>
              </w:rPr>
              <w:t>A606-35</w:t>
            </w:r>
          </w:p>
        </w:tc>
        <w:tc>
          <w:tcPr>
            <w:tcW w:w="558" w:type="pct"/>
            <w:vAlign w:val="center"/>
          </w:tcPr>
          <w:p w14:paraId="2DD99712" w14:textId="77777777" w:rsidR="00555B5C" w:rsidRPr="00BB605F" w:rsidRDefault="00AE2F34" w:rsidP="00F44CDB">
            <w:pPr>
              <w:spacing w:after="0" w:line="240" w:lineRule="auto"/>
              <w:jc w:val="center"/>
              <w:rPr>
                <w:rFonts w:ascii="Bookman Old Style" w:eastAsia="Times New Roman" w:hAnsi="Bookman Old Style" w:cs="Times New Roman"/>
                <w:color w:val="2E74B5" w:themeColor="accent1" w:themeShade="BF"/>
                <w:sz w:val="14"/>
                <w:szCs w:val="14"/>
              </w:rPr>
            </w:pPr>
            <w:r w:rsidRPr="00BB605F">
              <w:rPr>
                <w:rFonts w:ascii="Bookman Old Style" w:eastAsia="Times New Roman" w:hAnsi="Bookman Old Style" w:cs="Times New Roman"/>
                <w:color w:val="2E74B5" w:themeColor="accent1" w:themeShade="BF"/>
                <w:sz w:val="14"/>
                <w:szCs w:val="14"/>
              </w:rPr>
              <w:t>A606-50</w:t>
            </w:r>
          </w:p>
        </w:tc>
        <w:tc>
          <w:tcPr>
            <w:tcW w:w="338" w:type="pct"/>
            <w:shd w:val="clear" w:color="auto" w:fill="auto"/>
            <w:noWrap/>
            <w:vAlign w:val="center"/>
          </w:tcPr>
          <w:p w14:paraId="0F854FA1" w14:textId="030F79BD" w:rsidR="00555B5C" w:rsidRPr="00BB605F" w:rsidRDefault="00AE2F34" w:rsidP="00F44CDB">
            <w:pPr>
              <w:spacing w:after="0" w:line="240" w:lineRule="auto"/>
              <w:jc w:val="center"/>
              <w:rPr>
                <w:rFonts w:ascii="Bookman Old Style" w:eastAsia="Times New Roman" w:hAnsi="Bookman Old Style" w:cs="Times New Roman"/>
                <w:sz w:val="14"/>
                <w:szCs w:val="14"/>
              </w:rPr>
            </w:pPr>
            <w:r>
              <w:rPr>
                <w:rFonts w:ascii="Bookman Old Style" w:eastAsia="Times New Roman" w:hAnsi="Bookman Old Style" w:cs="Times New Roman"/>
                <w:sz w:val="14"/>
                <w:szCs w:val="14"/>
              </w:rPr>
              <w:t>6</w:t>
            </w:r>
          </w:p>
        </w:tc>
        <w:tc>
          <w:tcPr>
            <w:tcW w:w="474" w:type="pct"/>
            <w:shd w:val="clear" w:color="auto" w:fill="auto"/>
            <w:noWrap/>
            <w:vAlign w:val="center"/>
          </w:tcPr>
          <w:p w14:paraId="084C8EE9"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69" w:type="pct"/>
            <w:shd w:val="clear" w:color="auto" w:fill="auto"/>
            <w:noWrap/>
            <w:vAlign w:val="center"/>
          </w:tcPr>
          <w:p w14:paraId="7C1335B1"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53" w:type="pct"/>
            <w:shd w:val="clear" w:color="auto" w:fill="auto"/>
            <w:noWrap/>
            <w:vAlign w:val="center"/>
          </w:tcPr>
          <w:p w14:paraId="07FFB839"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72" w:type="pct"/>
            <w:shd w:val="clear" w:color="auto" w:fill="auto"/>
            <w:noWrap/>
            <w:vAlign w:val="center"/>
          </w:tcPr>
          <w:p w14:paraId="784B0BFD"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633" w:type="pct"/>
            <w:shd w:val="clear" w:color="auto" w:fill="auto"/>
            <w:noWrap/>
            <w:vAlign w:val="center"/>
          </w:tcPr>
          <w:p w14:paraId="7217EC55"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239" w:type="pct"/>
            <w:shd w:val="clear" w:color="auto" w:fill="auto"/>
            <w:noWrap/>
            <w:vAlign w:val="center"/>
          </w:tcPr>
          <w:p w14:paraId="1AD269CC"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97" w:type="pct"/>
            <w:shd w:val="clear" w:color="auto" w:fill="auto"/>
            <w:noWrap/>
            <w:vAlign w:val="center"/>
          </w:tcPr>
          <w:p w14:paraId="153186C3"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09" w:type="pct"/>
            <w:shd w:val="clear" w:color="auto" w:fill="auto"/>
            <w:noWrap/>
            <w:vAlign w:val="center"/>
          </w:tcPr>
          <w:p w14:paraId="280B9D8A"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403" w:type="pct"/>
            <w:shd w:val="clear" w:color="auto" w:fill="auto"/>
            <w:noWrap/>
            <w:vAlign w:val="center"/>
          </w:tcPr>
          <w:p w14:paraId="60A78189"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r>
      <w:tr w:rsidR="00555B5C" w:rsidRPr="00BB605F" w14:paraId="6AB78C6E" w14:textId="77777777" w:rsidTr="00F44CDB">
        <w:tblPrEx>
          <w:tblCellMar>
            <w:top w:w="0" w:type="dxa"/>
            <w:bottom w:w="0" w:type="dxa"/>
          </w:tblCellMar>
        </w:tblPrEx>
        <w:trPr>
          <w:trHeight w:val="315"/>
        </w:trPr>
        <w:tc>
          <w:tcPr>
            <w:tcW w:w="313" w:type="pct"/>
            <w:vMerge/>
            <w:shd w:val="clear" w:color="auto" w:fill="auto"/>
            <w:noWrap/>
            <w:textDirection w:val="btLr"/>
            <w:vAlign w:val="center"/>
          </w:tcPr>
          <w:p w14:paraId="398AFFE7" w14:textId="77777777" w:rsidR="00555B5C" w:rsidRPr="00BB605F" w:rsidRDefault="00AE2F34" w:rsidP="00F44CDB">
            <w:pPr>
              <w:spacing w:after="0" w:line="240" w:lineRule="auto"/>
              <w:ind w:left="113" w:right="113"/>
              <w:jc w:val="center"/>
              <w:rPr>
                <w:rFonts w:ascii="Bookman Old Style" w:eastAsia="Times New Roman" w:hAnsi="Bookman Old Style" w:cs="Times New Roman"/>
                <w:b/>
                <w:bCs/>
                <w:sz w:val="14"/>
                <w:szCs w:val="14"/>
              </w:rPr>
            </w:pPr>
          </w:p>
        </w:tc>
        <w:tc>
          <w:tcPr>
            <w:tcW w:w="160" w:type="pct"/>
            <w:vMerge/>
          </w:tcPr>
          <w:p w14:paraId="24880EB2" w14:textId="77777777" w:rsidR="00555B5C" w:rsidRPr="00BB605F" w:rsidRDefault="00AE2F34" w:rsidP="00F44CDB">
            <w:pPr>
              <w:spacing w:after="0" w:line="240" w:lineRule="auto"/>
              <w:rPr>
                <w:rFonts w:ascii="Bookman Old Style" w:eastAsia="Times New Roman" w:hAnsi="Bookman Old Style" w:cs="Times New Roman"/>
                <w:color w:val="2E74B5" w:themeColor="accent1" w:themeShade="BF"/>
                <w:sz w:val="14"/>
                <w:szCs w:val="14"/>
              </w:rPr>
            </w:pPr>
          </w:p>
        </w:tc>
        <w:tc>
          <w:tcPr>
            <w:tcW w:w="193" w:type="pct"/>
            <w:vMerge w:val="restart"/>
            <w:vAlign w:val="center"/>
          </w:tcPr>
          <w:p w14:paraId="12A88AF9" w14:textId="77777777" w:rsidR="00555B5C" w:rsidRPr="00BB605F" w:rsidRDefault="00AE2F34" w:rsidP="00F44CDB">
            <w:pPr>
              <w:spacing w:after="0" w:line="240" w:lineRule="auto"/>
              <w:rPr>
                <w:rFonts w:ascii="Bookman Old Style" w:eastAsia="Times New Roman" w:hAnsi="Bookman Old Style" w:cs="Times New Roman"/>
                <w:sz w:val="14"/>
                <w:szCs w:val="14"/>
              </w:rPr>
            </w:pPr>
            <w:r w:rsidRPr="00BB605F">
              <w:rPr>
                <w:rFonts w:ascii="Bookman Old Style" w:eastAsia="Times New Roman" w:hAnsi="Bookman Old Style" w:cs="Times New Roman"/>
                <w:sz w:val="14"/>
                <w:szCs w:val="14"/>
              </w:rPr>
              <w:t>C5</w:t>
            </w:r>
          </w:p>
        </w:tc>
        <w:tc>
          <w:tcPr>
            <w:tcW w:w="489" w:type="pct"/>
            <w:shd w:val="clear" w:color="auto" w:fill="auto"/>
            <w:noWrap/>
            <w:vAlign w:val="center"/>
          </w:tcPr>
          <w:p w14:paraId="66E830CC" w14:textId="77777777" w:rsidR="00555B5C" w:rsidRPr="00BB605F" w:rsidRDefault="00AE2F34" w:rsidP="00F44CDB">
            <w:pPr>
              <w:spacing w:after="0" w:line="240" w:lineRule="auto"/>
              <w:rPr>
                <w:rFonts w:ascii="Bookman Old Style" w:eastAsia="Times New Roman" w:hAnsi="Bookman Old Style" w:cs="Times New Roman"/>
                <w:sz w:val="14"/>
                <w:szCs w:val="14"/>
              </w:rPr>
            </w:pPr>
            <w:r w:rsidRPr="00BB605F">
              <w:rPr>
                <w:rFonts w:ascii="Bookman Old Style" w:eastAsia="Times New Roman" w:hAnsi="Bookman Old Style" w:cs="Times New Roman"/>
                <w:sz w:val="14"/>
                <w:szCs w:val="14"/>
              </w:rPr>
              <w:t>A1010-35</w:t>
            </w:r>
          </w:p>
        </w:tc>
        <w:tc>
          <w:tcPr>
            <w:tcW w:w="558" w:type="pct"/>
            <w:vAlign w:val="center"/>
          </w:tcPr>
          <w:p w14:paraId="74A4E0BE" w14:textId="77777777" w:rsidR="00555B5C" w:rsidRPr="00BB605F" w:rsidRDefault="00AE2F34" w:rsidP="00F44CDB">
            <w:pPr>
              <w:spacing w:after="0" w:line="240" w:lineRule="auto"/>
              <w:jc w:val="center"/>
              <w:rPr>
                <w:rFonts w:ascii="Bookman Old Style" w:eastAsia="Times New Roman" w:hAnsi="Bookman Old Style" w:cs="Times New Roman"/>
                <w:color w:val="2E74B5" w:themeColor="accent1" w:themeShade="BF"/>
                <w:sz w:val="14"/>
                <w:szCs w:val="14"/>
              </w:rPr>
            </w:pPr>
            <w:r w:rsidRPr="00BB605F">
              <w:rPr>
                <w:rFonts w:ascii="Bookman Old Style" w:eastAsia="Times New Roman" w:hAnsi="Bookman Old Style" w:cs="Times New Roman"/>
                <w:sz w:val="14"/>
                <w:szCs w:val="14"/>
              </w:rPr>
              <w:t>A1010-35</w:t>
            </w:r>
          </w:p>
        </w:tc>
        <w:tc>
          <w:tcPr>
            <w:tcW w:w="338" w:type="pct"/>
            <w:shd w:val="clear" w:color="auto" w:fill="auto"/>
            <w:noWrap/>
            <w:vAlign w:val="center"/>
          </w:tcPr>
          <w:p w14:paraId="744EC2AB" w14:textId="03BDF718" w:rsidR="00555B5C" w:rsidRPr="00BB605F" w:rsidRDefault="00AE2F34" w:rsidP="00F44CDB">
            <w:pPr>
              <w:spacing w:after="0" w:line="240" w:lineRule="auto"/>
              <w:jc w:val="center"/>
              <w:rPr>
                <w:rFonts w:ascii="Bookman Old Style" w:eastAsia="Times New Roman" w:hAnsi="Bookman Old Style" w:cs="Times New Roman"/>
                <w:sz w:val="14"/>
                <w:szCs w:val="14"/>
              </w:rPr>
            </w:pPr>
            <w:r>
              <w:rPr>
                <w:rFonts w:ascii="Bookman Old Style" w:eastAsia="Times New Roman" w:hAnsi="Bookman Old Style" w:cs="Times New Roman"/>
                <w:sz w:val="14"/>
                <w:szCs w:val="14"/>
              </w:rPr>
              <w:t>10</w:t>
            </w:r>
          </w:p>
        </w:tc>
        <w:tc>
          <w:tcPr>
            <w:tcW w:w="474" w:type="pct"/>
            <w:shd w:val="clear" w:color="auto" w:fill="auto"/>
            <w:noWrap/>
            <w:vAlign w:val="center"/>
          </w:tcPr>
          <w:p w14:paraId="0C8F1ED3"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69" w:type="pct"/>
            <w:shd w:val="clear" w:color="auto" w:fill="auto"/>
            <w:noWrap/>
            <w:vAlign w:val="center"/>
          </w:tcPr>
          <w:p w14:paraId="699E2C23"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53" w:type="pct"/>
            <w:shd w:val="clear" w:color="auto" w:fill="auto"/>
            <w:noWrap/>
            <w:vAlign w:val="center"/>
          </w:tcPr>
          <w:p w14:paraId="74103059"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72" w:type="pct"/>
            <w:shd w:val="clear" w:color="auto" w:fill="auto"/>
            <w:noWrap/>
            <w:vAlign w:val="center"/>
          </w:tcPr>
          <w:p w14:paraId="2C1BCD48"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633" w:type="pct"/>
            <w:shd w:val="clear" w:color="auto" w:fill="auto"/>
            <w:noWrap/>
            <w:vAlign w:val="center"/>
          </w:tcPr>
          <w:p w14:paraId="419EFBE1"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239" w:type="pct"/>
            <w:shd w:val="clear" w:color="auto" w:fill="auto"/>
            <w:noWrap/>
            <w:vAlign w:val="center"/>
          </w:tcPr>
          <w:p w14:paraId="0B31AD79"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97" w:type="pct"/>
            <w:shd w:val="clear" w:color="auto" w:fill="auto"/>
            <w:noWrap/>
            <w:vAlign w:val="center"/>
          </w:tcPr>
          <w:p w14:paraId="0BD8C06B"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09" w:type="pct"/>
            <w:shd w:val="clear" w:color="auto" w:fill="auto"/>
            <w:noWrap/>
            <w:vAlign w:val="center"/>
          </w:tcPr>
          <w:p w14:paraId="155A8AF6"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403" w:type="pct"/>
            <w:shd w:val="clear" w:color="auto" w:fill="auto"/>
            <w:noWrap/>
            <w:vAlign w:val="center"/>
          </w:tcPr>
          <w:p w14:paraId="4D91BAC9"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r>
      <w:tr w:rsidR="00555B5C" w:rsidRPr="00BB605F" w14:paraId="5479D3FB" w14:textId="77777777" w:rsidTr="00F44CDB">
        <w:tblPrEx>
          <w:tblCellMar>
            <w:top w:w="0" w:type="dxa"/>
            <w:bottom w:w="0" w:type="dxa"/>
          </w:tblCellMar>
        </w:tblPrEx>
        <w:trPr>
          <w:trHeight w:val="315"/>
        </w:trPr>
        <w:tc>
          <w:tcPr>
            <w:tcW w:w="313" w:type="pct"/>
            <w:vMerge/>
            <w:shd w:val="clear" w:color="auto" w:fill="auto"/>
            <w:noWrap/>
            <w:textDirection w:val="btLr"/>
            <w:vAlign w:val="center"/>
          </w:tcPr>
          <w:p w14:paraId="1E9348E1" w14:textId="77777777" w:rsidR="00555B5C" w:rsidRPr="00BB605F" w:rsidRDefault="00AE2F34" w:rsidP="00F44CDB">
            <w:pPr>
              <w:spacing w:after="0" w:line="240" w:lineRule="auto"/>
              <w:ind w:left="113" w:right="113"/>
              <w:jc w:val="center"/>
              <w:rPr>
                <w:rFonts w:ascii="Bookman Old Style" w:eastAsia="Times New Roman" w:hAnsi="Bookman Old Style" w:cs="Times New Roman"/>
                <w:b/>
                <w:bCs/>
                <w:sz w:val="14"/>
                <w:szCs w:val="14"/>
              </w:rPr>
            </w:pPr>
          </w:p>
        </w:tc>
        <w:tc>
          <w:tcPr>
            <w:tcW w:w="160" w:type="pct"/>
            <w:vMerge/>
          </w:tcPr>
          <w:p w14:paraId="135FAF51" w14:textId="77777777" w:rsidR="00555B5C" w:rsidRPr="00BB605F" w:rsidRDefault="00AE2F34" w:rsidP="00F44CDB">
            <w:pPr>
              <w:spacing w:after="0" w:line="240" w:lineRule="auto"/>
              <w:rPr>
                <w:rFonts w:ascii="Bookman Old Style" w:eastAsia="Times New Roman" w:hAnsi="Bookman Old Style" w:cs="Times New Roman"/>
                <w:color w:val="2E74B5" w:themeColor="accent1" w:themeShade="BF"/>
                <w:sz w:val="14"/>
                <w:szCs w:val="14"/>
              </w:rPr>
            </w:pPr>
          </w:p>
        </w:tc>
        <w:tc>
          <w:tcPr>
            <w:tcW w:w="193" w:type="pct"/>
            <w:vMerge/>
            <w:vAlign w:val="center"/>
          </w:tcPr>
          <w:p w14:paraId="58D56627" w14:textId="77777777" w:rsidR="00555B5C" w:rsidRPr="00BB605F" w:rsidRDefault="00AE2F34" w:rsidP="00F44CDB">
            <w:pPr>
              <w:spacing w:after="0" w:line="240" w:lineRule="auto"/>
              <w:rPr>
                <w:rFonts w:ascii="Bookman Old Style" w:eastAsia="Times New Roman" w:hAnsi="Bookman Old Style" w:cs="Times New Roman"/>
                <w:sz w:val="14"/>
                <w:szCs w:val="14"/>
              </w:rPr>
            </w:pPr>
          </w:p>
        </w:tc>
        <w:tc>
          <w:tcPr>
            <w:tcW w:w="489" w:type="pct"/>
            <w:shd w:val="clear" w:color="auto" w:fill="auto"/>
            <w:noWrap/>
            <w:vAlign w:val="center"/>
          </w:tcPr>
          <w:p w14:paraId="0DBCDB0F" w14:textId="77777777" w:rsidR="00555B5C" w:rsidRPr="00BB605F" w:rsidRDefault="00AE2F34" w:rsidP="00F44CDB">
            <w:pPr>
              <w:spacing w:after="0" w:line="240" w:lineRule="auto"/>
              <w:rPr>
                <w:rFonts w:ascii="Bookman Old Style" w:eastAsia="Times New Roman" w:hAnsi="Bookman Old Style" w:cs="Times New Roman"/>
                <w:sz w:val="14"/>
                <w:szCs w:val="14"/>
              </w:rPr>
            </w:pPr>
            <w:r w:rsidRPr="00BB605F">
              <w:rPr>
                <w:rFonts w:ascii="Bookman Old Style" w:eastAsia="Times New Roman" w:hAnsi="Bookman Old Style" w:cs="Times New Roman"/>
                <w:sz w:val="14"/>
                <w:szCs w:val="14"/>
              </w:rPr>
              <w:t>A812-35</w:t>
            </w:r>
          </w:p>
        </w:tc>
        <w:tc>
          <w:tcPr>
            <w:tcW w:w="558" w:type="pct"/>
            <w:vAlign w:val="center"/>
          </w:tcPr>
          <w:p w14:paraId="212C8FB7" w14:textId="77777777" w:rsidR="00555B5C" w:rsidRPr="00BB605F" w:rsidRDefault="00AE2F34" w:rsidP="00F44CDB">
            <w:pPr>
              <w:spacing w:after="0" w:line="240" w:lineRule="auto"/>
              <w:jc w:val="center"/>
              <w:rPr>
                <w:rFonts w:ascii="Bookman Old Style" w:eastAsia="Times New Roman" w:hAnsi="Bookman Old Style" w:cs="Times New Roman"/>
                <w:color w:val="2E74B5" w:themeColor="accent1" w:themeShade="BF"/>
                <w:sz w:val="14"/>
                <w:szCs w:val="14"/>
              </w:rPr>
            </w:pPr>
            <w:r w:rsidRPr="00BB605F">
              <w:rPr>
                <w:rFonts w:ascii="Bookman Old Style" w:eastAsia="Times New Roman" w:hAnsi="Bookman Old Style" w:cs="Times New Roman"/>
                <w:color w:val="2E74B5" w:themeColor="accent1" w:themeShade="BF"/>
                <w:sz w:val="14"/>
                <w:szCs w:val="14"/>
              </w:rPr>
              <w:t>A1012-35</w:t>
            </w:r>
          </w:p>
        </w:tc>
        <w:tc>
          <w:tcPr>
            <w:tcW w:w="338" w:type="pct"/>
            <w:shd w:val="clear" w:color="auto" w:fill="auto"/>
            <w:noWrap/>
            <w:vAlign w:val="center"/>
          </w:tcPr>
          <w:p w14:paraId="45921AF9" w14:textId="29BD0660" w:rsidR="00555B5C" w:rsidRPr="00BB605F" w:rsidRDefault="00AE2F34" w:rsidP="00F44CDB">
            <w:pPr>
              <w:spacing w:after="0" w:line="240" w:lineRule="auto"/>
              <w:jc w:val="center"/>
              <w:rPr>
                <w:rFonts w:ascii="Bookman Old Style" w:eastAsia="Times New Roman" w:hAnsi="Bookman Old Style" w:cs="Times New Roman"/>
                <w:sz w:val="14"/>
                <w:szCs w:val="14"/>
              </w:rPr>
            </w:pPr>
            <w:r>
              <w:rPr>
                <w:rFonts w:ascii="Bookman Old Style" w:eastAsia="Times New Roman" w:hAnsi="Bookman Old Style" w:cs="Times New Roman"/>
                <w:sz w:val="14"/>
                <w:szCs w:val="14"/>
              </w:rPr>
              <w:t>12</w:t>
            </w:r>
          </w:p>
        </w:tc>
        <w:tc>
          <w:tcPr>
            <w:tcW w:w="474" w:type="pct"/>
            <w:shd w:val="clear" w:color="auto" w:fill="auto"/>
            <w:noWrap/>
            <w:vAlign w:val="center"/>
          </w:tcPr>
          <w:p w14:paraId="1121A4D7"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69" w:type="pct"/>
            <w:shd w:val="clear" w:color="auto" w:fill="auto"/>
            <w:noWrap/>
            <w:vAlign w:val="center"/>
          </w:tcPr>
          <w:p w14:paraId="52BD928A"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53" w:type="pct"/>
            <w:shd w:val="clear" w:color="auto" w:fill="auto"/>
            <w:noWrap/>
            <w:vAlign w:val="center"/>
          </w:tcPr>
          <w:p w14:paraId="4DAB8815"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72" w:type="pct"/>
            <w:shd w:val="clear" w:color="auto" w:fill="auto"/>
            <w:noWrap/>
            <w:vAlign w:val="center"/>
          </w:tcPr>
          <w:p w14:paraId="48906033"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633" w:type="pct"/>
            <w:shd w:val="clear" w:color="auto" w:fill="auto"/>
            <w:noWrap/>
            <w:vAlign w:val="center"/>
          </w:tcPr>
          <w:p w14:paraId="65C764CF"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239" w:type="pct"/>
            <w:shd w:val="clear" w:color="auto" w:fill="auto"/>
            <w:noWrap/>
            <w:vAlign w:val="center"/>
          </w:tcPr>
          <w:p w14:paraId="2D7342B3"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97" w:type="pct"/>
            <w:shd w:val="clear" w:color="auto" w:fill="auto"/>
            <w:noWrap/>
            <w:vAlign w:val="center"/>
          </w:tcPr>
          <w:p w14:paraId="39D29D47"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09" w:type="pct"/>
            <w:shd w:val="clear" w:color="auto" w:fill="auto"/>
            <w:noWrap/>
            <w:vAlign w:val="center"/>
          </w:tcPr>
          <w:p w14:paraId="5FE874DF"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403" w:type="pct"/>
            <w:shd w:val="clear" w:color="auto" w:fill="auto"/>
            <w:noWrap/>
            <w:vAlign w:val="center"/>
          </w:tcPr>
          <w:p w14:paraId="73D8852C"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r>
      <w:tr w:rsidR="00555B5C" w:rsidRPr="00BB605F" w14:paraId="67601B35" w14:textId="77777777" w:rsidTr="00F44CDB">
        <w:tblPrEx>
          <w:tblCellMar>
            <w:top w:w="0" w:type="dxa"/>
            <w:bottom w:w="0" w:type="dxa"/>
          </w:tblCellMar>
        </w:tblPrEx>
        <w:trPr>
          <w:trHeight w:val="315"/>
        </w:trPr>
        <w:tc>
          <w:tcPr>
            <w:tcW w:w="313" w:type="pct"/>
            <w:vMerge/>
            <w:shd w:val="clear" w:color="auto" w:fill="auto"/>
            <w:noWrap/>
            <w:textDirection w:val="btLr"/>
            <w:vAlign w:val="center"/>
          </w:tcPr>
          <w:p w14:paraId="60C62CB5" w14:textId="77777777" w:rsidR="00555B5C" w:rsidRPr="00BB605F" w:rsidRDefault="00AE2F34" w:rsidP="00F44CDB">
            <w:pPr>
              <w:spacing w:after="0" w:line="240" w:lineRule="auto"/>
              <w:ind w:left="113" w:right="113"/>
              <w:jc w:val="center"/>
              <w:rPr>
                <w:rFonts w:ascii="Bookman Old Style" w:eastAsia="Times New Roman" w:hAnsi="Bookman Old Style" w:cs="Times New Roman"/>
                <w:b/>
                <w:bCs/>
                <w:sz w:val="14"/>
                <w:szCs w:val="14"/>
              </w:rPr>
            </w:pPr>
          </w:p>
        </w:tc>
        <w:tc>
          <w:tcPr>
            <w:tcW w:w="160" w:type="pct"/>
            <w:vMerge/>
          </w:tcPr>
          <w:p w14:paraId="2DAE0481" w14:textId="77777777" w:rsidR="00555B5C" w:rsidRPr="00BB605F" w:rsidRDefault="00AE2F34" w:rsidP="00F44CDB">
            <w:pPr>
              <w:spacing w:after="0" w:line="240" w:lineRule="auto"/>
              <w:rPr>
                <w:rFonts w:ascii="Bookman Old Style" w:eastAsia="Times New Roman" w:hAnsi="Bookman Old Style" w:cs="Times New Roman"/>
                <w:color w:val="2E74B5" w:themeColor="accent1" w:themeShade="BF"/>
                <w:sz w:val="14"/>
                <w:szCs w:val="14"/>
              </w:rPr>
            </w:pPr>
          </w:p>
        </w:tc>
        <w:tc>
          <w:tcPr>
            <w:tcW w:w="193" w:type="pct"/>
            <w:vMerge/>
            <w:vAlign w:val="center"/>
          </w:tcPr>
          <w:p w14:paraId="07EFA029" w14:textId="77777777" w:rsidR="00555B5C" w:rsidRPr="00BB605F" w:rsidRDefault="00AE2F34" w:rsidP="00F44CDB">
            <w:pPr>
              <w:spacing w:after="0" w:line="240" w:lineRule="auto"/>
              <w:rPr>
                <w:rFonts w:ascii="Bookman Old Style" w:eastAsia="Times New Roman" w:hAnsi="Bookman Old Style" w:cs="Times New Roman"/>
                <w:sz w:val="14"/>
                <w:szCs w:val="14"/>
              </w:rPr>
            </w:pPr>
          </w:p>
        </w:tc>
        <w:tc>
          <w:tcPr>
            <w:tcW w:w="489" w:type="pct"/>
            <w:shd w:val="clear" w:color="auto" w:fill="auto"/>
            <w:noWrap/>
            <w:vAlign w:val="center"/>
          </w:tcPr>
          <w:p w14:paraId="0EDFE976" w14:textId="77777777" w:rsidR="00555B5C" w:rsidRPr="00BB605F" w:rsidRDefault="00AE2F34" w:rsidP="00F44CDB">
            <w:pPr>
              <w:spacing w:after="0" w:line="240" w:lineRule="auto"/>
              <w:rPr>
                <w:rFonts w:ascii="Bookman Old Style" w:eastAsia="Times New Roman" w:hAnsi="Bookman Old Style" w:cs="Times New Roman"/>
                <w:sz w:val="14"/>
                <w:szCs w:val="14"/>
              </w:rPr>
            </w:pPr>
            <w:r w:rsidRPr="00BB605F">
              <w:rPr>
                <w:rFonts w:ascii="Bookman Old Style" w:eastAsia="Times New Roman" w:hAnsi="Bookman Old Style" w:cs="Times New Roman"/>
                <w:sz w:val="14"/>
                <w:szCs w:val="14"/>
              </w:rPr>
              <w:t>A606-35</w:t>
            </w:r>
          </w:p>
        </w:tc>
        <w:tc>
          <w:tcPr>
            <w:tcW w:w="558" w:type="pct"/>
            <w:vAlign w:val="center"/>
          </w:tcPr>
          <w:p w14:paraId="3F0C1FEB" w14:textId="77777777" w:rsidR="00555B5C" w:rsidRPr="00BB605F" w:rsidRDefault="00AE2F34" w:rsidP="00F44CDB">
            <w:pPr>
              <w:spacing w:after="0" w:line="240" w:lineRule="auto"/>
              <w:jc w:val="center"/>
              <w:rPr>
                <w:rFonts w:ascii="Bookman Old Style" w:eastAsia="Times New Roman" w:hAnsi="Bookman Old Style" w:cs="Times New Roman"/>
                <w:color w:val="2E74B5" w:themeColor="accent1" w:themeShade="BF"/>
                <w:sz w:val="14"/>
                <w:szCs w:val="14"/>
              </w:rPr>
            </w:pPr>
            <w:r w:rsidRPr="00BB605F">
              <w:rPr>
                <w:rFonts w:ascii="Bookman Old Style" w:eastAsia="Times New Roman" w:hAnsi="Bookman Old Style" w:cs="Times New Roman"/>
                <w:color w:val="2E74B5" w:themeColor="accent1" w:themeShade="BF"/>
                <w:sz w:val="14"/>
                <w:szCs w:val="14"/>
              </w:rPr>
              <w:t>A606-50</w:t>
            </w:r>
          </w:p>
        </w:tc>
        <w:tc>
          <w:tcPr>
            <w:tcW w:w="338" w:type="pct"/>
            <w:shd w:val="clear" w:color="auto" w:fill="auto"/>
            <w:noWrap/>
            <w:vAlign w:val="center"/>
          </w:tcPr>
          <w:p w14:paraId="4F316239" w14:textId="53AA5340" w:rsidR="00555B5C" w:rsidRPr="00BB605F" w:rsidRDefault="00AE2F34" w:rsidP="00F44CDB">
            <w:pPr>
              <w:spacing w:after="0" w:line="240" w:lineRule="auto"/>
              <w:jc w:val="center"/>
              <w:rPr>
                <w:rFonts w:ascii="Bookman Old Style" w:eastAsia="Times New Roman" w:hAnsi="Bookman Old Style" w:cs="Times New Roman"/>
                <w:sz w:val="14"/>
                <w:szCs w:val="14"/>
              </w:rPr>
            </w:pPr>
            <w:r>
              <w:rPr>
                <w:rFonts w:ascii="Bookman Old Style" w:eastAsia="Times New Roman" w:hAnsi="Bookman Old Style" w:cs="Times New Roman"/>
                <w:sz w:val="14"/>
                <w:szCs w:val="14"/>
              </w:rPr>
              <w:t>6</w:t>
            </w:r>
          </w:p>
        </w:tc>
        <w:tc>
          <w:tcPr>
            <w:tcW w:w="474" w:type="pct"/>
            <w:shd w:val="clear" w:color="auto" w:fill="auto"/>
            <w:noWrap/>
            <w:vAlign w:val="center"/>
          </w:tcPr>
          <w:p w14:paraId="3491F51B"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69" w:type="pct"/>
            <w:shd w:val="clear" w:color="auto" w:fill="auto"/>
            <w:noWrap/>
            <w:vAlign w:val="center"/>
          </w:tcPr>
          <w:p w14:paraId="5E74E2D3"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53" w:type="pct"/>
            <w:shd w:val="clear" w:color="auto" w:fill="auto"/>
            <w:noWrap/>
            <w:vAlign w:val="center"/>
          </w:tcPr>
          <w:p w14:paraId="452EA692"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72" w:type="pct"/>
            <w:shd w:val="clear" w:color="auto" w:fill="auto"/>
            <w:noWrap/>
            <w:vAlign w:val="center"/>
          </w:tcPr>
          <w:p w14:paraId="29B91ACA"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633" w:type="pct"/>
            <w:shd w:val="clear" w:color="auto" w:fill="auto"/>
            <w:noWrap/>
            <w:vAlign w:val="center"/>
          </w:tcPr>
          <w:p w14:paraId="3D457280"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239" w:type="pct"/>
            <w:shd w:val="clear" w:color="auto" w:fill="auto"/>
            <w:noWrap/>
            <w:vAlign w:val="center"/>
          </w:tcPr>
          <w:p w14:paraId="2C467E67"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97" w:type="pct"/>
            <w:shd w:val="clear" w:color="auto" w:fill="auto"/>
            <w:noWrap/>
            <w:vAlign w:val="center"/>
          </w:tcPr>
          <w:p w14:paraId="276C1075"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09" w:type="pct"/>
            <w:shd w:val="clear" w:color="auto" w:fill="auto"/>
            <w:noWrap/>
            <w:vAlign w:val="center"/>
          </w:tcPr>
          <w:p w14:paraId="77C02693"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403" w:type="pct"/>
            <w:shd w:val="clear" w:color="auto" w:fill="auto"/>
            <w:noWrap/>
            <w:vAlign w:val="center"/>
          </w:tcPr>
          <w:p w14:paraId="2194DFF2"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r>
      <w:tr w:rsidR="00555B5C" w:rsidRPr="00BB605F" w14:paraId="618C1633" w14:textId="77777777" w:rsidTr="00F44CDB">
        <w:tblPrEx>
          <w:tblCellMar>
            <w:top w:w="0" w:type="dxa"/>
            <w:bottom w:w="0" w:type="dxa"/>
          </w:tblCellMar>
        </w:tblPrEx>
        <w:trPr>
          <w:trHeight w:val="315"/>
        </w:trPr>
        <w:tc>
          <w:tcPr>
            <w:tcW w:w="313" w:type="pct"/>
            <w:vMerge/>
            <w:shd w:val="clear" w:color="auto" w:fill="auto"/>
            <w:noWrap/>
            <w:textDirection w:val="btLr"/>
            <w:vAlign w:val="center"/>
          </w:tcPr>
          <w:p w14:paraId="6D00A75A" w14:textId="77777777" w:rsidR="00555B5C" w:rsidRPr="00BB605F" w:rsidRDefault="00AE2F34" w:rsidP="00F44CDB">
            <w:pPr>
              <w:spacing w:after="0" w:line="240" w:lineRule="auto"/>
              <w:ind w:left="113" w:right="113"/>
              <w:jc w:val="center"/>
              <w:rPr>
                <w:rFonts w:ascii="Bookman Old Style" w:eastAsia="Times New Roman" w:hAnsi="Bookman Old Style" w:cs="Times New Roman"/>
                <w:b/>
                <w:bCs/>
                <w:sz w:val="14"/>
                <w:szCs w:val="14"/>
              </w:rPr>
            </w:pPr>
          </w:p>
        </w:tc>
        <w:tc>
          <w:tcPr>
            <w:tcW w:w="160" w:type="pct"/>
            <w:vMerge/>
          </w:tcPr>
          <w:p w14:paraId="4D212580" w14:textId="77777777" w:rsidR="00555B5C" w:rsidRPr="00BB605F" w:rsidRDefault="00AE2F34" w:rsidP="00F44CDB">
            <w:pPr>
              <w:spacing w:after="0" w:line="240" w:lineRule="auto"/>
              <w:rPr>
                <w:rFonts w:ascii="Bookman Old Style" w:eastAsia="Times New Roman" w:hAnsi="Bookman Old Style" w:cs="Times New Roman"/>
                <w:color w:val="2E74B5" w:themeColor="accent1" w:themeShade="BF"/>
                <w:sz w:val="14"/>
                <w:szCs w:val="14"/>
              </w:rPr>
            </w:pPr>
          </w:p>
        </w:tc>
        <w:tc>
          <w:tcPr>
            <w:tcW w:w="193" w:type="pct"/>
            <w:vMerge w:val="restart"/>
            <w:vAlign w:val="center"/>
          </w:tcPr>
          <w:p w14:paraId="0BA87872" w14:textId="77777777" w:rsidR="00555B5C" w:rsidRPr="00BB605F" w:rsidRDefault="00AE2F34" w:rsidP="00F44CDB">
            <w:pPr>
              <w:spacing w:after="0" w:line="240" w:lineRule="auto"/>
              <w:rPr>
                <w:rFonts w:ascii="Bookman Old Style" w:eastAsia="Times New Roman" w:hAnsi="Bookman Old Style" w:cs="Times New Roman"/>
                <w:sz w:val="14"/>
                <w:szCs w:val="14"/>
              </w:rPr>
            </w:pPr>
            <w:r w:rsidRPr="00BB605F">
              <w:rPr>
                <w:rFonts w:ascii="Bookman Old Style" w:eastAsia="Times New Roman" w:hAnsi="Bookman Old Style" w:cs="Times New Roman"/>
                <w:sz w:val="14"/>
                <w:szCs w:val="14"/>
              </w:rPr>
              <w:t>C6</w:t>
            </w:r>
          </w:p>
        </w:tc>
        <w:tc>
          <w:tcPr>
            <w:tcW w:w="489" w:type="pct"/>
            <w:shd w:val="clear" w:color="auto" w:fill="auto"/>
            <w:noWrap/>
            <w:vAlign w:val="center"/>
          </w:tcPr>
          <w:p w14:paraId="592151D4" w14:textId="77777777" w:rsidR="00555B5C" w:rsidRPr="00BB605F" w:rsidRDefault="00AE2F34" w:rsidP="00F44CDB">
            <w:pPr>
              <w:spacing w:after="0" w:line="240" w:lineRule="auto"/>
              <w:rPr>
                <w:rFonts w:ascii="Bookman Old Style" w:eastAsia="Times New Roman" w:hAnsi="Bookman Old Style" w:cs="Times New Roman"/>
                <w:sz w:val="14"/>
                <w:szCs w:val="14"/>
              </w:rPr>
            </w:pPr>
            <w:r w:rsidRPr="00BB605F">
              <w:rPr>
                <w:rFonts w:ascii="Bookman Old Style" w:eastAsia="Times New Roman" w:hAnsi="Bookman Old Style" w:cs="Times New Roman"/>
                <w:sz w:val="14"/>
                <w:szCs w:val="14"/>
              </w:rPr>
              <w:t>A606-35</w:t>
            </w:r>
          </w:p>
        </w:tc>
        <w:tc>
          <w:tcPr>
            <w:tcW w:w="558" w:type="pct"/>
            <w:vAlign w:val="center"/>
          </w:tcPr>
          <w:p w14:paraId="6E4D167E" w14:textId="77777777" w:rsidR="00555B5C" w:rsidRPr="00BB605F" w:rsidRDefault="00AE2F34" w:rsidP="00F44CDB">
            <w:pPr>
              <w:spacing w:after="0" w:line="240" w:lineRule="auto"/>
              <w:jc w:val="center"/>
              <w:rPr>
                <w:rFonts w:ascii="Bookman Old Style" w:eastAsia="Times New Roman" w:hAnsi="Bookman Old Style" w:cs="Times New Roman"/>
                <w:color w:val="2E74B5" w:themeColor="accent1" w:themeShade="BF"/>
                <w:sz w:val="14"/>
                <w:szCs w:val="14"/>
              </w:rPr>
            </w:pPr>
            <w:r w:rsidRPr="00BB605F">
              <w:rPr>
                <w:rFonts w:ascii="Bookman Old Style" w:eastAsia="Times New Roman" w:hAnsi="Bookman Old Style" w:cs="Times New Roman"/>
                <w:color w:val="2E74B5" w:themeColor="accent1" w:themeShade="BF"/>
                <w:sz w:val="14"/>
                <w:szCs w:val="14"/>
              </w:rPr>
              <w:t>A606-50</w:t>
            </w:r>
          </w:p>
        </w:tc>
        <w:tc>
          <w:tcPr>
            <w:tcW w:w="338" w:type="pct"/>
            <w:shd w:val="clear" w:color="auto" w:fill="auto"/>
            <w:noWrap/>
            <w:vAlign w:val="center"/>
          </w:tcPr>
          <w:p w14:paraId="1E64CFDE" w14:textId="4848ACA8" w:rsidR="00555B5C" w:rsidRPr="00BB605F" w:rsidRDefault="00AE2F34" w:rsidP="00F44CDB">
            <w:pPr>
              <w:spacing w:after="0" w:line="240" w:lineRule="auto"/>
              <w:jc w:val="center"/>
              <w:rPr>
                <w:rFonts w:ascii="Bookman Old Style" w:eastAsia="Times New Roman" w:hAnsi="Bookman Old Style" w:cs="Times New Roman"/>
                <w:sz w:val="14"/>
                <w:szCs w:val="14"/>
              </w:rPr>
            </w:pPr>
            <w:r>
              <w:rPr>
                <w:rFonts w:ascii="Bookman Old Style" w:eastAsia="Times New Roman" w:hAnsi="Bookman Old Style" w:cs="Times New Roman"/>
                <w:sz w:val="14"/>
                <w:szCs w:val="14"/>
              </w:rPr>
              <w:t>6</w:t>
            </w:r>
          </w:p>
        </w:tc>
        <w:tc>
          <w:tcPr>
            <w:tcW w:w="474" w:type="pct"/>
            <w:shd w:val="clear" w:color="auto" w:fill="auto"/>
            <w:noWrap/>
            <w:vAlign w:val="center"/>
          </w:tcPr>
          <w:p w14:paraId="1C87474D"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69" w:type="pct"/>
            <w:shd w:val="clear" w:color="auto" w:fill="auto"/>
            <w:noWrap/>
            <w:vAlign w:val="center"/>
          </w:tcPr>
          <w:p w14:paraId="0CC70BAC"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53" w:type="pct"/>
            <w:shd w:val="clear" w:color="auto" w:fill="auto"/>
            <w:noWrap/>
            <w:vAlign w:val="center"/>
          </w:tcPr>
          <w:p w14:paraId="4B178FE3"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72" w:type="pct"/>
            <w:shd w:val="clear" w:color="auto" w:fill="auto"/>
            <w:noWrap/>
            <w:vAlign w:val="center"/>
          </w:tcPr>
          <w:p w14:paraId="61F7DF77"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633" w:type="pct"/>
            <w:shd w:val="clear" w:color="auto" w:fill="auto"/>
            <w:noWrap/>
            <w:vAlign w:val="center"/>
          </w:tcPr>
          <w:p w14:paraId="7D44B690"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239" w:type="pct"/>
            <w:shd w:val="clear" w:color="auto" w:fill="auto"/>
            <w:noWrap/>
            <w:vAlign w:val="center"/>
          </w:tcPr>
          <w:p w14:paraId="501CA673"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97" w:type="pct"/>
            <w:shd w:val="clear" w:color="auto" w:fill="auto"/>
            <w:noWrap/>
            <w:vAlign w:val="center"/>
          </w:tcPr>
          <w:p w14:paraId="762A7898"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09" w:type="pct"/>
            <w:shd w:val="clear" w:color="auto" w:fill="auto"/>
            <w:noWrap/>
            <w:vAlign w:val="center"/>
          </w:tcPr>
          <w:p w14:paraId="566151DC"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403" w:type="pct"/>
            <w:shd w:val="clear" w:color="auto" w:fill="auto"/>
            <w:noWrap/>
            <w:vAlign w:val="center"/>
          </w:tcPr>
          <w:p w14:paraId="6E8E3B76"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r>
      <w:tr w:rsidR="00555B5C" w:rsidRPr="00BB605F" w14:paraId="23B7C5C1" w14:textId="77777777" w:rsidTr="00F44CDB">
        <w:tblPrEx>
          <w:tblCellMar>
            <w:top w:w="0" w:type="dxa"/>
            <w:bottom w:w="0" w:type="dxa"/>
          </w:tblCellMar>
        </w:tblPrEx>
        <w:trPr>
          <w:trHeight w:val="315"/>
        </w:trPr>
        <w:tc>
          <w:tcPr>
            <w:tcW w:w="313" w:type="pct"/>
            <w:vMerge/>
            <w:shd w:val="clear" w:color="auto" w:fill="auto"/>
            <w:noWrap/>
            <w:textDirection w:val="btLr"/>
            <w:vAlign w:val="center"/>
          </w:tcPr>
          <w:p w14:paraId="563C97F0" w14:textId="77777777" w:rsidR="00555B5C" w:rsidRPr="00BB605F" w:rsidRDefault="00AE2F34" w:rsidP="00F44CDB">
            <w:pPr>
              <w:spacing w:after="0" w:line="240" w:lineRule="auto"/>
              <w:ind w:left="113" w:right="113"/>
              <w:jc w:val="center"/>
              <w:rPr>
                <w:rFonts w:ascii="Bookman Old Style" w:eastAsia="Times New Roman" w:hAnsi="Bookman Old Style" w:cs="Times New Roman"/>
                <w:b/>
                <w:bCs/>
                <w:sz w:val="14"/>
                <w:szCs w:val="14"/>
              </w:rPr>
            </w:pPr>
          </w:p>
        </w:tc>
        <w:tc>
          <w:tcPr>
            <w:tcW w:w="160" w:type="pct"/>
            <w:vMerge/>
          </w:tcPr>
          <w:p w14:paraId="6D9DC43A" w14:textId="77777777" w:rsidR="00555B5C" w:rsidRPr="00BB605F" w:rsidRDefault="00AE2F34" w:rsidP="00F44CDB">
            <w:pPr>
              <w:spacing w:after="0" w:line="240" w:lineRule="auto"/>
              <w:rPr>
                <w:rFonts w:ascii="Bookman Old Style" w:eastAsia="Times New Roman" w:hAnsi="Bookman Old Style" w:cs="Times New Roman"/>
                <w:color w:val="2E74B5" w:themeColor="accent1" w:themeShade="BF"/>
                <w:sz w:val="14"/>
                <w:szCs w:val="14"/>
              </w:rPr>
            </w:pPr>
          </w:p>
        </w:tc>
        <w:tc>
          <w:tcPr>
            <w:tcW w:w="193" w:type="pct"/>
            <w:vMerge/>
            <w:vAlign w:val="center"/>
          </w:tcPr>
          <w:p w14:paraId="587DD071" w14:textId="77777777" w:rsidR="00555B5C" w:rsidRPr="00BB605F" w:rsidRDefault="00AE2F34" w:rsidP="00F44CDB">
            <w:pPr>
              <w:spacing w:after="0" w:line="240" w:lineRule="auto"/>
              <w:rPr>
                <w:rFonts w:ascii="Bookman Old Style" w:eastAsia="Times New Roman" w:hAnsi="Bookman Old Style" w:cs="Times New Roman"/>
                <w:sz w:val="14"/>
                <w:szCs w:val="14"/>
              </w:rPr>
            </w:pPr>
          </w:p>
        </w:tc>
        <w:tc>
          <w:tcPr>
            <w:tcW w:w="489" w:type="pct"/>
            <w:shd w:val="clear" w:color="auto" w:fill="auto"/>
            <w:noWrap/>
            <w:vAlign w:val="center"/>
          </w:tcPr>
          <w:p w14:paraId="6DB26420" w14:textId="77777777" w:rsidR="00555B5C" w:rsidRPr="00BB605F" w:rsidRDefault="00AE2F34" w:rsidP="00F44CDB">
            <w:pPr>
              <w:spacing w:after="0" w:line="240" w:lineRule="auto"/>
              <w:rPr>
                <w:rFonts w:ascii="Bookman Old Style" w:eastAsia="Times New Roman" w:hAnsi="Bookman Old Style" w:cs="Times New Roman"/>
                <w:sz w:val="14"/>
                <w:szCs w:val="14"/>
              </w:rPr>
            </w:pPr>
            <w:r w:rsidRPr="00BB605F">
              <w:rPr>
                <w:rFonts w:ascii="Bookman Old Style" w:eastAsia="Times New Roman" w:hAnsi="Bookman Old Style" w:cs="Times New Roman"/>
                <w:sz w:val="14"/>
                <w:szCs w:val="14"/>
              </w:rPr>
              <w:t>A608-35</w:t>
            </w:r>
          </w:p>
        </w:tc>
        <w:tc>
          <w:tcPr>
            <w:tcW w:w="558" w:type="pct"/>
            <w:vAlign w:val="center"/>
          </w:tcPr>
          <w:p w14:paraId="6FB82119" w14:textId="77777777" w:rsidR="00555B5C" w:rsidRPr="00BB605F" w:rsidRDefault="00AE2F34" w:rsidP="00F44CDB">
            <w:pPr>
              <w:spacing w:after="0" w:line="240" w:lineRule="auto"/>
              <w:jc w:val="center"/>
              <w:rPr>
                <w:rFonts w:ascii="Bookman Old Style" w:eastAsia="Times New Roman" w:hAnsi="Bookman Old Style" w:cs="Times New Roman"/>
                <w:color w:val="2E74B5" w:themeColor="accent1" w:themeShade="BF"/>
                <w:sz w:val="14"/>
                <w:szCs w:val="14"/>
              </w:rPr>
            </w:pPr>
            <w:r w:rsidRPr="00BB605F">
              <w:rPr>
                <w:rFonts w:ascii="Bookman Old Style" w:eastAsia="Times New Roman" w:hAnsi="Bookman Old Style" w:cs="Times New Roman"/>
                <w:color w:val="2E74B5" w:themeColor="accent1" w:themeShade="BF"/>
                <w:sz w:val="14"/>
                <w:szCs w:val="14"/>
              </w:rPr>
              <w:t>A808-35</w:t>
            </w:r>
          </w:p>
        </w:tc>
        <w:tc>
          <w:tcPr>
            <w:tcW w:w="338" w:type="pct"/>
            <w:shd w:val="clear" w:color="auto" w:fill="auto"/>
            <w:noWrap/>
            <w:vAlign w:val="center"/>
          </w:tcPr>
          <w:p w14:paraId="05DAB77E" w14:textId="2714887E" w:rsidR="00555B5C" w:rsidRPr="00BB605F" w:rsidRDefault="00AE2F34" w:rsidP="00F44CDB">
            <w:pPr>
              <w:spacing w:after="0" w:line="240" w:lineRule="auto"/>
              <w:jc w:val="center"/>
              <w:rPr>
                <w:rFonts w:ascii="Bookman Old Style" w:eastAsia="Times New Roman" w:hAnsi="Bookman Old Style" w:cs="Times New Roman"/>
                <w:sz w:val="14"/>
                <w:szCs w:val="14"/>
              </w:rPr>
            </w:pPr>
            <w:r>
              <w:rPr>
                <w:rFonts w:ascii="Bookman Old Style" w:eastAsia="Times New Roman" w:hAnsi="Bookman Old Style" w:cs="Times New Roman"/>
                <w:sz w:val="14"/>
                <w:szCs w:val="14"/>
              </w:rPr>
              <w:t>8</w:t>
            </w:r>
          </w:p>
        </w:tc>
        <w:tc>
          <w:tcPr>
            <w:tcW w:w="474" w:type="pct"/>
            <w:shd w:val="clear" w:color="auto" w:fill="auto"/>
            <w:noWrap/>
            <w:vAlign w:val="center"/>
          </w:tcPr>
          <w:p w14:paraId="32BE168B"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69" w:type="pct"/>
            <w:shd w:val="clear" w:color="auto" w:fill="auto"/>
            <w:noWrap/>
            <w:vAlign w:val="center"/>
          </w:tcPr>
          <w:p w14:paraId="4173AE0F"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53" w:type="pct"/>
            <w:shd w:val="clear" w:color="auto" w:fill="auto"/>
            <w:noWrap/>
            <w:vAlign w:val="center"/>
          </w:tcPr>
          <w:p w14:paraId="0DE94DF1"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72" w:type="pct"/>
            <w:shd w:val="clear" w:color="auto" w:fill="auto"/>
            <w:noWrap/>
            <w:vAlign w:val="center"/>
          </w:tcPr>
          <w:p w14:paraId="4A5FDDE2"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633" w:type="pct"/>
            <w:shd w:val="clear" w:color="auto" w:fill="auto"/>
            <w:noWrap/>
            <w:vAlign w:val="center"/>
          </w:tcPr>
          <w:p w14:paraId="5ACFFDF1"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239" w:type="pct"/>
            <w:shd w:val="clear" w:color="auto" w:fill="auto"/>
            <w:noWrap/>
            <w:vAlign w:val="center"/>
          </w:tcPr>
          <w:p w14:paraId="784DF464"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97" w:type="pct"/>
            <w:shd w:val="clear" w:color="auto" w:fill="auto"/>
            <w:noWrap/>
            <w:vAlign w:val="center"/>
          </w:tcPr>
          <w:p w14:paraId="61A5AB78"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09" w:type="pct"/>
            <w:shd w:val="clear" w:color="auto" w:fill="auto"/>
            <w:noWrap/>
            <w:vAlign w:val="center"/>
          </w:tcPr>
          <w:p w14:paraId="2BB00046"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403" w:type="pct"/>
            <w:shd w:val="clear" w:color="auto" w:fill="auto"/>
            <w:noWrap/>
            <w:vAlign w:val="center"/>
          </w:tcPr>
          <w:p w14:paraId="1A074391"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r>
    </w:tbl>
    <w:p w14:paraId="5C2A39CE" w14:textId="77777777" w:rsidR="00555B5C" w:rsidRPr="00E41D14" w:rsidRDefault="00AE2F34" w:rsidP="00555B5C">
      <w:pPr>
        <w:tabs>
          <w:tab w:val="left" w:pos="851"/>
        </w:tabs>
        <w:jc w:val="both"/>
        <w:rPr>
          <w:rFonts w:ascii="Bookman Old Style" w:hAnsi="Bookman Old Style" w:cs="Times New Roman"/>
          <w:color w:val="2E74B5" w:themeColor="accent1" w:themeShade="BF"/>
          <w:sz w:val="18"/>
          <w:szCs w:val="18"/>
        </w:rPr>
      </w:pPr>
    </w:p>
    <w:tbl>
      <w:tblPr>
        <w:tblW w:w="5058" w:type="pct"/>
        <w:tblInd w:w="-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573"/>
        <w:gridCol w:w="293"/>
        <w:gridCol w:w="483"/>
        <w:gridCol w:w="1059"/>
        <w:gridCol w:w="908"/>
        <w:gridCol w:w="440"/>
        <w:gridCol w:w="868"/>
        <w:gridCol w:w="310"/>
        <w:gridCol w:w="280"/>
        <w:gridCol w:w="315"/>
        <w:gridCol w:w="1159"/>
        <w:gridCol w:w="438"/>
        <w:gridCol w:w="727"/>
        <w:gridCol w:w="566"/>
        <w:gridCol w:w="738"/>
      </w:tblGrid>
      <w:tr w:rsidR="00555B5C" w:rsidRPr="00BB605F" w14:paraId="36ADCBB3" w14:textId="77777777" w:rsidTr="00F44CDB">
        <w:tblPrEx>
          <w:tblCellMar>
            <w:top w:w="0" w:type="dxa"/>
            <w:bottom w:w="0" w:type="dxa"/>
          </w:tblCellMar>
        </w:tblPrEx>
        <w:trPr>
          <w:trHeight w:val="900"/>
          <w:tblHeader/>
        </w:trPr>
        <w:tc>
          <w:tcPr>
            <w:tcW w:w="313" w:type="pct"/>
            <w:vMerge w:val="restart"/>
            <w:shd w:val="clear" w:color="000000" w:fill="D8D8D8"/>
            <w:textDirection w:val="btLr"/>
            <w:vAlign w:val="center"/>
          </w:tcPr>
          <w:p w14:paraId="5AF8729E" w14:textId="77777777" w:rsidR="00555B5C" w:rsidRPr="00BB605F" w:rsidRDefault="00AE2F34" w:rsidP="00F44CDB">
            <w:pPr>
              <w:spacing w:after="0" w:line="240" w:lineRule="auto"/>
              <w:ind w:left="113" w:right="113"/>
              <w:jc w:val="center"/>
              <w:rPr>
                <w:rFonts w:ascii="Bookman Old Style" w:eastAsia="Times New Roman" w:hAnsi="Bookman Old Style" w:cs="Times New Roman"/>
                <w:b/>
                <w:bCs/>
                <w:sz w:val="14"/>
                <w:szCs w:val="14"/>
              </w:rPr>
            </w:pPr>
            <w:r w:rsidRPr="00BB605F">
              <w:rPr>
                <w:rFonts w:ascii="Bookman Old Style" w:eastAsia="Times New Roman" w:hAnsi="Bookman Old Style" w:cs="Times New Roman"/>
                <w:b/>
                <w:bCs/>
                <w:sz w:val="14"/>
                <w:szCs w:val="14"/>
              </w:rPr>
              <w:t>TRATAMIENTOS (Vigente)</w:t>
            </w:r>
          </w:p>
        </w:tc>
        <w:tc>
          <w:tcPr>
            <w:tcW w:w="160" w:type="pct"/>
            <w:vMerge w:val="restart"/>
            <w:shd w:val="clear" w:color="000000" w:fill="D8D8D8"/>
            <w:textDirection w:val="btLr"/>
          </w:tcPr>
          <w:p w14:paraId="08520EFD" w14:textId="77777777" w:rsidR="00555B5C" w:rsidRPr="00BB605F" w:rsidRDefault="00AE2F34" w:rsidP="00F44CDB">
            <w:pPr>
              <w:spacing w:after="0" w:line="240" w:lineRule="auto"/>
              <w:ind w:left="113" w:right="113"/>
              <w:jc w:val="center"/>
              <w:rPr>
                <w:rFonts w:ascii="Bookman Old Style" w:eastAsia="Times New Roman" w:hAnsi="Bookman Old Style" w:cs="Times New Roman"/>
                <w:b/>
                <w:bCs/>
                <w:color w:val="2E74B5" w:themeColor="accent1" w:themeShade="BF"/>
                <w:sz w:val="14"/>
                <w:szCs w:val="14"/>
              </w:rPr>
            </w:pPr>
            <w:r w:rsidRPr="00BB605F">
              <w:rPr>
                <w:rFonts w:ascii="Bookman Old Style" w:eastAsia="Times New Roman" w:hAnsi="Bookman Old Style" w:cs="Times New Roman"/>
                <w:b/>
                <w:bCs/>
                <w:color w:val="2E74B5" w:themeColor="accent1" w:themeShade="BF"/>
                <w:sz w:val="14"/>
                <w:szCs w:val="14"/>
              </w:rPr>
              <w:t>Reforma</w:t>
            </w:r>
          </w:p>
        </w:tc>
        <w:tc>
          <w:tcPr>
            <w:tcW w:w="264" w:type="pct"/>
            <w:vMerge w:val="restart"/>
            <w:shd w:val="clear" w:color="000000" w:fill="D8D8D8"/>
            <w:textDirection w:val="btLr"/>
            <w:vAlign w:val="center"/>
          </w:tcPr>
          <w:p w14:paraId="4F15AF7D" w14:textId="77777777" w:rsidR="00555B5C" w:rsidRPr="00BB605F" w:rsidRDefault="00AE2F34" w:rsidP="00F44CDB">
            <w:pPr>
              <w:spacing w:after="0" w:line="240" w:lineRule="auto"/>
              <w:ind w:left="113" w:right="113"/>
              <w:jc w:val="center"/>
              <w:rPr>
                <w:rFonts w:ascii="Bookman Old Style" w:eastAsia="Times New Roman" w:hAnsi="Bookman Old Style" w:cs="Times New Roman"/>
                <w:b/>
                <w:bCs/>
                <w:sz w:val="14"/>
                <w:szCs w:val="14"/>
              </w:rPr>
            </w:pPr>
            <w:r w:rsidRPr="00BB605F">
              <w:rPr>
                <w:rFonts w:ascii="Bookman Old Style" w:eastAsia="Times New Roman" w:hAnsi="Bookman Old Style" w:cs="Times New Roman"/>
                <w:b/>
                <w:bCs/>
                <w:sz w:val="14"/>
                <w:szCs w:val="14"/>
              </w:rPr>
              <w:t>SECTOR</w:t>
            </w:r>
          </w:p>
        </w:tc>
        <w:tc>
          <w:tcPr>
            <w:tcW w:w="578" w:type="pct"/>
            <w:vMerge w:val="restart"/>
            <w:shd w:val="clear" w:color="000000" w:fill="D8D8D8"/>
            <w:textDirection w:val="btLr"/>
            <w:vAlign w:val="center"/>
          </w:tcPr>
          <w:p w14:paraId="0DFA355D" w14:textId="77777777" w:rsidR="00555B5C" w:rsidRPr="00BB605F" w:rsidRDefault="00AE2F34" w:rsidP="00F44CDB">
            <w:pPr>
              <w:spacing w:after="0" w:line="240" w:lineRule="auto"/>
              <w:ind w:left="113" w:right="113"/>
              <w:jc w:val="center"/>
              <w:rPr>
                <w:rFonts w:ascii="Bookman Old Style" w:eastAsia="Times New Roman" w:hAnsi="Bookman Old Style" w:cs="Times New Roman"/>
                <w:b/>
                <w:bCs/>
                <w:sz w:val="14"/>
                <w:szCs w:val="14"/>
              </w:rPr>
            </w:pPr>
            <w:r w:rsidRPr="00BB605F">
              <w:rPr>
                <w:rFonts w:ascii="Bookman Old Style" w:eastAsia="Times New Roman" w:hAnsi="Bookman Old Style" w:cs="Times New Roman"/>
                <w:b/>
                <w:bCs/>
                <w:sz w:val="14"/>
                <w:szCs w:val="14"/>
              </w:rPr>
              <w:t>ZONIFICACIÓN (vigente)</w:t>
            </w:r>
          </w:p>
        </w:tc>
        <w:tc>
          <w:tcPr>
            <w:tcW w:w="496" w:type="pct"/>
            <w:vMerge w:val="restart"/>
            <w:shd w:val="clear" w:color="000000" w:fill="D8D8D8"/>
            <w:textDirection w:val="btLr"/>
            <w:vAlign w:val="center"/>
          </w:tcPr>
          <w:p w14:paraId="52DDFA4A" w14:textId="77777777" w:rsidR="00555B5C" w:rsidRPr="00BB605F" w:rsidRDefault="00AE2F34" w:rsidP="00F44CDB">
            <w:pPr>
              <w:spacing w:after="0" w:line="240" w:lineRule="auto"/>
              <w:ind w:left="113" w:right="113"/>
              <w:jc w:val="center"/>
              <w:rPr>
                <w:rFonts w:ascii="Bookman Old Style" w:eastAsia="Times New Roman" w:hAnsi="Bookman Old Style" w:cs="Times New Roman"/>
                <w:b/>
                <w:bCs/>
                <w:color w:val="2E74B5" w:themeColor="accent1" w:themeShade="BF"/>
                <w:sz w:val="14"/>
                <w:szCs w:val="14"/>
              </w:rPr>
            </w:pPr>
            <w:r w:rsidRPr="00BB605F">
              <w:rPr>
                <w:rFonts w:ascii="Bookman Old Style" w:eastAsia="Times New Roman" w:hAnsi="Bookman Old Style" w:cs="Times New Roman"/>
                <w:b/>
                <w:bCs/>
                <w:color w:val="2E74B5" w:themeColor="accent1" w:themeShade="BF"/>
                <w:sz w:val="14"/>
                <w:szCs w:val="14"/>
              </w:rPr>
              <w:t>Reforma</w:t>
            </w:r>
          </w:p>
        </w:tc>
        <w:tc>
          <w:tcPr>
            <w:tcW w:w="714" w:type="pct"/>
            <w:gridSpan w:val="2"/>
            <w:shd w:val="clear" w:color="000000" w:fill="D8D8D8"/>
            <w:vAlign w:val="center"/>
          </w:tcPr>
          <w:p w14:paraId="28D7C9FE" w14:textId="77777777" w:rsidR="00555B5C" w:rsidRPr="00BB605F" w:rsidRDefault="00AE2F34" w:rsidP="00F44CDB">
            <w:pPr>
              <w:spacing w:after="0" w:line="240" w:lineRule="auto"/>
              <w:jc w:val="center"/>
              <w:rPr>
                <w:rFonts w:ascii="Bookman Old Style" w:eastAsia="Times New Roman" w:hAnsi="Bookman Old Style" w:cs="Times New Roman"/>
                <w:b/>
                <w:bCs/>
                <w:sz w:val="14"/>
                <w:szCs w:val="14"/>
              </w:rPr>
            </w:pPr>
            <w:r w:rsidRPr="00BB605F">
              <w:rPr>
                <w:rFonts w:ascii="Bookman Old Style" w:eastAsia="Times New Roman" w:hAnsi="Bookman Old Style" w:cs="Times New Roman"/>
                <w:b/>
                <w:bCs/>
                <w:sz w:val="14"/>
                <w:szCs w:val="14"/>
              </w:rPr>
              <w:t>ALTURA MÁXIMA</w:t>
            </w:r>
          </w:p>
        </w:tc>
        <w:tc>
          <w:tcPr>
            <w:tcW w:w="494" w:type="pct"/>
            <w:gridSpan w:val="3"/>
            <w:shd w:val="clear" w:color="000000" w:fill="D8D8D8"/>
            <w:vAlign w:val="center"/>
          </w:tcPr>
          <w:p w14:paraId="796CD855" w14:textId="77777777" w:rsidR="00555B5C" w:rsidRPr="00BB605F" w:rsidRDefault="00AE2F34" w:rsidP="00F44CDB">
            <w:pPr>
              <w:spacing w:after="0" w:line="240" w:lineRule="auto"/>
              <w:jc w:val="center"/>
              <w:rPr>
                <w:rFonts w:ascii="Bookman Old Style" w:eastAsia="Times New Roman" w:hAnsi="Bookman Old Style" w:cs="Times New Roman"/>
                <w:b/>
                <w:bCs/>
                <w:sz w:val="14"/>
                <w:szCs w:val="14"/>
              </w:rPr>
            </w:pPr>
            <w:r w:rsidRPr="00BB605F">
              <w:rPr>
                <w:rFonts w:ascii="Bookman Old Style" w:eastAsia="Times New Roman" w:hAnsi="Bookman Old Style" w:cs="Times New Roman"/>
                <w:b/>
                <w:bCs/>
                <w:sz w:val="14"/>
                <w:szCs w:val="14"/>
              </w:rPr>
              <w:t>RETIROS MÍNIMOS (mts)</w:t>
            </w:r>
          </w:p>
        </w:tc>
        <w:tc>
          <w:tcPr>
            <w:tcW w:w="633" w:type="pct"/>
            <w:shd w:val="clear" w:color="000000" w:fill="D8D8D8"/>
            <w:vAlign w:val="center"/>
          </w:tcPr>
          <w:p w14:paraId="5FB42485" w14:textId="77777777" w:rsidR="00555B5C" w:rsidRPr="00BB605F" w:rsidRDefault="00AE2F34" w:rsidP="00F44CDB">
            <w:pPr>
              <w:spacing w:after="0" w:line="240" w:lineRule="auto"/>
              <w:jc w:val="center"/>
              <w:rPr>
                <w:rFonts w:ascii="Bookman Old Style" w:eastAsia="Times New Roman" w:hAnsi="Bookman Old Style" w:cs="Times New Roman"/>
                <w:b/>
                <w:bCs/>
                <w:sz w:val="14"/>
                <w:szCs w:val="14"/>
              </w:rPr>
            </w:pPr>
            <w:r w:rsidRPr="00BB605F">
              <w:rPr>
                <w:rFonts w:ascii="Bookman Old Style" w:eastAsia="Times New Roman" w:hAnsi="Bookman Old Style" w:cs="Times New Roman"/>
                <w:b/>
                <w:bCs/>
                <w:sz w:val="14"/>
                <w:szCs w:val="14"/>
              </w:rPr>
              <w:t>DISTANCIA ENTRE BLOQUES</w:t>
            </w:r>
          </w:p>
        </w:tc>
        <w:tc>
          <w:tcPr>
            <w:tcW w:w="239" w:type="pct"/>
            <w:shd w:val="clear" w:color="000000" w:fill="D8D8D8"/>
            <w:vAlign w:val="center"/>
          </w:tcPr>
          <w:p w14:paraId="1CE9F509" w14:textId="77777777" w:rsidR="00555B5C" w:rsidRPr="00BB605F" w:rsidRDefault="00AE2F34" w:rsidP="00F44CDB">
            <w:pPr>
              <w:spacing w:after="0" w:line="240" w:lineRule="auto"/>
              <w:jc w:val="center"/>
              <w:rPr>
                <w:rFonts w:ascii="Bookman Old Style" w:eastAsia="Times New Roman" w:hAnsi="Bookman Old Style" w:cs="Times New Roman"/>
                <w:b/>
                <w:bCs/>
                <w:sz w:val="14"/>
                <w:szCs w:val="14"/>
              </w:rPr>
            </w:pPr>
            <w:r w:rsidRPr="00BB605F">
              <w:rPr>
                <w:rFonts w:ascii="Bookman Old Style" w:eastAsia="Times New Roman" w:hAnsi="Bookman Old Style" w:cs="Times New Roman"/>
                <w:b/>
                <w:bCs/>
                <w:sz w:val="14"/>
                <w:szCs w:val="14"/>
              </w:rPr>
              <w:t>COS PB</w:t>
            </w:r>
          </w:p>
        </w:tc>
        <w:tc>
          <w:tcPr>
            <w:tcW w:w="397" w:type="pct"/>
            <w:shd w:val="clear" w:color="000000" w:fill="D8D8D8"/>
            <w:vAlign w:val="center"/>
          </w:tcPr>
          <w:p w14:paraId="566A1144" w14:textId="77777777" w:rsidR="00555B5C" w:rsidRPr="00BB605F" w:rsidRDefault="00AE2F34" w:rsidP="00F44CDB">
            <w:pPr>
              <w:spacing w:after="0" w:line="240" w:lineRule="auto"/>
              <w:jc w:val="center"/>
              <w:rPr>
                <w:rFonts w:ascii="Bookman Old Style" w:eastAsia="Times New Roman" w:hAnsi="Bookman Old Style" w:cs="Times New Roman"/>
                <w:b/>
                <w:bCs/>
                <w:sz w:val="14"/>
                <w:szCs w:val="14"/>
              </w:rPr>
            </w:pPr>
            <w:r w:rsidRPr="00BB605F">
              <w:rPr>
                <w:rFonts w:ascii="Bookman Old Style" w:eastAsia="Times New Roman" w:hAnsi="Bookman Old Style" w:cs="Times New Roman"/>
                <w:b/>
                <w:bCs/>
                <w:sz w:val="14"/>
                <w:szCs w:val="14"/>
              </w:rPr>
              <w:t xml:space="preserve">COS TOTAL </w:t>
            </w:r>
          </w:p>
        </w:tc>
        <w:tc>
          <w:tcPr>
            <w:tcW w:w="712" w:type="pct"/>
            <w:gridSpan w:val="2"/>
            <w:shd w:val="clear" w:color="000000" w:fill="D8D8D8"/>
            <w:vAlign w:val="center"/>
          </w:tcPr>
          <w:p w14:paraId="3E2543FB" w14:textId="77777777" w:rsidR="00555B5C" w:rsidRPr="00BB605F" w:rsidRDefault="00AE2F34" w:rsidP="00F44CDB">
            <w:pPr>
              <w:spacing w:after="0" w:line="240" w:lineRule="auto"/>
              <w:jc w:val="center"/>
              <w:rPr>
                <w:rFonts w:ascii="Bookman Old Style" w:eastAsia="Times New Roman" w:hAnsi="Bookman Old Style" w:cs="Times New Roman"/>
                <w:b/>
                <w:bCs/>
                <w:sz w:val="14"/>
                <w:szCs w:val="14"/>
              </w:rPr>
            </w:pPr>
            <w:r w:rsidRPr="00BB605F">
              <w:rPr>
                <w:rFonts w:ascii="Bookman Old Style" w:eastAsia="Times New Roman" w:hAnsi="Bookman Old Style" w:cs="Times New Roman"/>
                <w:b/>
                <w:bCs/>
                <w:sz w:val="14"/>
                <w:szCs w:val="14"/>
              </w:rPr>
              <w:t>HABILITACIÓN DEL SUELO</w:t>
            </w:r>
          </w:p>
        </w:tc>
      </w:tr>
      <w:tr w:rsidR="00555B5C" w:rsidRPr="00BB605F" w14:paraId="4ECFA5D9" w14:textId="77777777" w:rsidTr="00F44CDB">
        <w:tblPrEx>
          <w:tblCellMar>
            <w:top w:w="0" w:type="dxa"/>
            <w:bottom w:w="0" w:type="dxa"/>
          </w:tblCellMar>
        </w:tblPrEx>
        <w:trPr>
          <w:trHeight w:val="841"/>
          <w:tblHeader/>
        </w:trPr>
        <w:tc>
          <w:tcPr>
            <w:tcW w:w="313" w:type="pct"/>
            <w:vMerge/>
            <w:textDirection w:val="btLr"/>
            <w:vAlign w:val="center"/>
          </w:tcPr>
          <w:p w14:paraId="446C71DC" w14:textId="77777777" w:rsidR="00555B5C" w:rsidRPr="00BB605F" w:rsidRDefault="00AE2F34" w:rsidP="00F44CDB">
            <w:pPr>
              <w:spacing w:after="0" w:line="240" w:lineRule="auto"/>
              <w:ind w:left="113" w:right="113"/>
              <w:jc w:val="center"/>
              <w:rPr>
                <w:rFonts w:ascii="Bookman Old Style" w:eastAsia="Times New Roman" w:hAnsi="Bookman Old Style" w:cs="Times New Roman"/>
                <w:b/>
                <w:bCs/>
                <w:sz w:val="14"/>
                <w:szCs w:val="14"/>
              </w:rPr>
            </w:pPr>
          </w:p>
        </w:tc>
        <w:tc>
          <w:tcPr>
            <w:tcW w:w="160" w:type="pct"/>
            <w:vMerge/>
          </w:tcPr>
          <w:p w14:paraId="0F58EAFA" w14:textId="77777777" w:rsidR="00555B5C" w:rsidRPr="00BB605F" w:rsidRDefault="00AE2F34" w:rsidP="00F44CDB">
            <w:pPr>
              <w:spacing w:after="0" w:line="240" w:lineRule="auto"/>
              <w:rPr>
                <w:rFonts w:ascii="Bookman Old Style" w:eastAsia="Times New Roman" w:hAnsi="Bookman Old Style" w:cs="Times New Roman"/>
                <w:b/>
                <w:bCs/>
                <w:color w:val="2E74B5" w:themeColor="accent1" w:themeShade="BF"/>
                <w:sz w:val="14"/>
                <w:szCs w:val="14"/>
              </w:rPr>
            </w:pPr>
          </w:p>
        </w:tc>
        <w:tc>
          <w:tcPr>
            <w:tcW w:w="264" w:type="pct"/>
            <w:vMerge/>
            <w:vAlign w:val="center"/>
          </w:tcPr>
          <w:p w14:paraId="613B3B6E" w14:textId="77777777" w:rsidR="00555B5C" w:rsidRPr="00BB605F" w:rsidRDefault="00AE2F34" w:rsidP="00F44CDB">
            <w:pPr>
              <w:spacing w:after="0" w:line="240" w:lineRule="auto"/>
              <w:rPr>
                <w:rFonts w:ascii="Bookman Old Style" w:eastAsia="Times New Roman" w:hAnsi="Bookman Old Style" w:cs="Times New Roman"/>
                <w:b/>
                <w:bCs/>
                <w:sz w:val="14"/>
                <w:szCs w:val="14"/>
              </w:rPr>
            </w:pPr>
          </w:p>
        </w:tc>
        <w:tc>
          <w:tcPr>
            <w:tcW w:w="578" w:type="pct"/>
            <w:vMerge/>
            <w:vAlign w:val="center"/>
          </w:tcPr>
          <w:p w14:paraId="3863D728" w14:textId="77777777" w:rsidR="00555B5C" w:rsidRPr="00BB605F" w:rsidRDefault="00AE2F34" w:rsidP="00F44CDB">
            <w:pPr>
              <w:spacing w:after="0" w:line="240" w:lineRule="auto"/>
              <w:rPr>
                <w:rFonts w:ascii="Bookman Old Style" w:eastAsia="Times New Roman" w:hAnsi="Bookman Old Style" w:cs="Times New Roman"/>
                <w:b/>
                <w:bCs/>
                <w:sz w:val="14"/>
                <w:szCs w:val="14"/>
              </w:rPr>
            </w:pPr>
          </w:p>
        </w:tc>
        <w:tc>
          <w:tcPr>
            <w:tcW w:w="496" w:type="pct"/>
            <w:vMerge/>
            <w:shd w:val="clear" w:color="000000" w:fill="D8D8D8"/>
            <w:vAlign w:val="center"/>
          </w:tcPr>
          <w:p w14:paraId="6941FE75" w14:textId="77777777" w:rsidR="00555B5C" w:rsidRPr="00BB605F" w:rsidRDefault="00AE2F34" w:rsidP="00F44CDB">
            <w:pPr>
              <w:spacing w:after="0" w:line="240" w:lineRule="auto"/>
              <w:jc w:val="center"/>
              <w:rPr>
                <w:rFonts w:ascii="Bookman Old Style" w:eastAsia="Times New Roman" w:hAnsi="Bookman Old Style" w:cs="Times New Roman"/>
                <w:b/>
                <w:bCs/>
                <w:color w:val="2E74B5" w:themeColor="accent1" w:themeShade="BF"/>
                <w:sz w:val="14"/>
                <w:szCs w:val="14"/>
              </w:rPr>
            </w:pPr>
          </w:p>
        </w:tc>
        <w:tc>
          <w:tcPr>
            <w:tcW w:w="240" w:type="pct"/>
            <w:shd w:val="clear" w:color="000000" w:fill="D8D8D8"/>
            <w:vAlign w:val="center"/>
          </w:tcPr>
          <w:p w14:paraId="23CBC20C" w14:textId="77777777" w:rsidR="00555B5C" w:rsidRPr="00BB605F" w:rsidRDefault="00AE2F34" w:rsidP="00F44CDB">
            <w:pPr>
              <w:spacing w:after="0" w:line="240" w:lineRule="auto"/>
              <w:jc w:val="center"/>
              <w:rPr>
                <w:rFonts w:ascii="Bookman Old Style" w:eastAsia="Times New Roman" w:hAnsi="Bookman Old Style" w:cs="Times New Roman"/>
                <w:b/>
                <w:bCs/>
                <w:sz w:val="14"/>
                <w:szCs w:val="14"/>
              </w:rPr>
            </w:pPr>
            <w:r w:rsidRPr="00BB605F">
              <w:rPr>
                <w:rFonts w:ascii="Bookman Old Style" w:eastAsia="Times New Roman" w:hAnsi="Bookman Old Style" w:cs="Times New Roman"/>
                <w:b/>
                <w:bCs/>
                <w:sz w:val="14"/>
                <w:szCs w:val="14"/>
              </w:rPr>
              <w:t>PISOS</w:t>
            </w:r>
          </w:p>
        </w:tc>
        <w:tc>
          <w:tcPr>
            <w:tcW w:w="474" w:type="pct"/>
            <w:shd w:val="clear" w:color="000000" w:fill="D8D8D8"/>
            <w:vAlign w:val="center"/>
          </w:tcPr>
          <w:p w14:paraId="5ADFFD48" w14:textId="77777777" w:rsidR="00555B5C" w:rsidRPr="00BB605F" w:rsidRDefault="00AE2F34" w:rsidP="00F44CDB">
            <w:pPr>
              <w:spacing w:after="0" w:line="240" w:lineRule="auto"/>
              <w:jc w:val="center"/>
              <w:rPr>
                <w:rFonts w:ascii="Bookman Old Style" w:eastAsia="Times New Roman" w:hAnsi="Bookman Old Style" w:cs="Times New Roman"/>
                <w:b/>
                <w:bCs/>
                <w:sz w:val="14"/>
                <w:szCs w:val="14"/>
              </w:rPr>
            </w:pPr>
            <w:r w:rsidRPr="00BB605F">
              <w:rPr>
                <w:rFonts w:ascii="Bookman Old Style" w:eastAsia="Times New Roman" w:hAnsi="Bookman Old Style" w:cs="Times New Roman"/>
                <w:b/>
                <w:bCs/>
                <w:sz w:val="14"/>
                <w:szCs w:val="14"/>
              </w:rPr>
              <w:t>METROS</w:t>
            </w:r>
          </w:p>
        </w:tc>
        <w:tc>
          <w:tcPr>
            <w:tcW w:w="169" w:type="pct"/>
            <w:shd w:val="clear" w:color="000000" w:fill="D8D8D8"/>
            <w:vAlign w:val="center"/>
          </w:tcPr>
          <w:p w14:paraId="5E049277" w14:textId="77777777" w:rsidR="00555B5C" w:rsidRPr="00BB605F" w:rsidRDefault="00AE2F34" w:rsidP="00F44CDB">
            <w:pPr>
              <w:spacing w:after="0" w:line="240" w:lineRule="auto"/>
              <w:jc w:val="center"/>
              <w:rPr>
                <w:rFonts w:ascii="Bookman Old Style" w:eastAsia="Times New Roman" w:hAnsi="Bookman Old Style" w:cs="Times New Roman"/>
                <w:b/>
                <w:bCs/>
                <w:sz w:val="14"/>
                <w:szCs w:val="14"/>
              </w:rPr>
            </w:pPr>
            <w:r w:rsidRPr="00BB605F">
              <w:rPr>
                <w:rFonts w:ascii="Bookman Old Style" w:eastAsia="Times New Roman" w:hAnsi="Bookman Old Style" w:cs="Times New Roman"/>
                <w:b/>
                <w:bCs/>
                <w:sz w:val="14"/>
                <w:szCs w:val="14"/>
              </w:rPr>
              <w:t>F</w:t>
            </w:r>
          </w:p>
        </w:tc>
        <w:tc>
          <w:tcPr>
            <w:tcW w:w="153" w:type="pct"/>
            <w:shd w:val="clear" w:color="000000" w:fill="D8D8D8"/>
            <w:vAlign w:val="center"/>
          </w:tcPr>
          <w:p w14:paraId="7073BADD" w14:textId="77777777" w:rsidR="00555B5C" w:rsidRPr="00BB605F" w:rsidRDefault="00AE2F34" w:rsidP="00F44CDB">
            <w:pPr>
              <w:spacing w:after="0" w:line="240" w:lineRule="auto"/>
              <w:jc w:val="center"/>
              <w:rPr>
                <w:rFonts w:ascii="Bookman Old Style" w:eastAsia="Times New Roman" w:hAnsi="Bookman Old Style" w:cs="Times New Roman"/>
                <w:b/>
                <w:bCs/>
                <w:sz w:val="14"/>
                <w:szCs w:val="14"/>
              </w:rPr>
            </w:pPr>
            <w:r w:rsidRPr="00BB605F">
              <w:rPr>
                <w:rFonts w:ascii="Bookman Old Style" w:eastAsia="Times New Roman" w:hAnsi="Bookman Old Style" w:cs="Times New Roman"/>
                <w:b/>
                <w:bCs/>
                <w:sz w:val="14"/>
                <w:szCs w:val="14"/>
              </w:rPr>
              <w:t>L</w:t>
            </w:r>
          </w:p>
        </w:tc>
        <w:tc>
          <w:tcPr>
            <w:tcW w:w="172" w:type="pct"/>
            <w:shd w:val="clear" w:color="000000" w:fill="D8D8D8"/>
            <w:vAlign w:val="center"/>
          </w:tcPr>
          <w:p w14:paraId="22D4B61C" w14:textId="77777777" w:rsidR="00555B5C" w:rsidRPr="00BB605F" w:rsidRDefault="00AE2F34" w:rsidP="00F44CDB">
            <w:pPr>
              <w:spacing w:after="0" w:line="240" w:lineRule="auto"/>
              <w:jc w:val="center"/>
              <w:rPr>
                <w:rFonts w:ascii="Bookman Old Style" w:eastAsia="Times New Roman" w:hAnsi="Bookman Old Style" w:cs="Times New Roman"/>
                <w:b/>
                <w:bCs/>
                <w:sz w:val="14"/>
                <w:szCs w:val="14"/>
              </w:rPr>
            </w:pPr>
            <w:r w:rsidRPr="00BB605F">
              <w:rPr>
                <w:rFonts w:ascii="Bookman Old Style" w:eastAsia="Times New Roman" w:hAnsi="Bookman Old Style" w:cs="Times New Roman"/>
                <w:b/>
                <w:bCs/>
                <w:sz w:val="14"/>
                <w:szCs w:val="14"/>
              </w:rPr>
              <w:t>P</w:t>
            </w:r>
          </w:p>
        </w:tc>
        <w:tc>
          <w:tcPr>
            <w:tcW w:w="633" w:type="pct"/>
            <w:shd w:val="clear" w:color="000000" w:fill="D8D8D8"/>
            <w:vAlign w:val="center"/>
          </w:tcPr>
          <w:p w14:paraId="555B1388" w14:textId="77777777" w:rsidR="00555B5C" w:rsidRPr="00BB605F" w:rsidRDefault="00AE2F34" w:rsidP="00F44CDB">
            <w:pPr>
              <w:spacing w:after="0" w:line="240" w:lineRule="auto"/>
              <w:jc w:val="center"/>
              <w:rPr>
                <w:rFonts w:ascii="Bookman Old Style" w:eastAsia="Times New Roman" w:hAnsi="Bookman Old Style" w:cs="Times New Roman"/>
                <w:b/>
                <w:bCs/>
                <w:sz w:val="14"/>
                <w:szCs w:val="14"/>
              </w:rPr>
            </w:pPr>
            <w:r w:rsidRPr="00BB605F">
              <w:rPr>
                <w:rFonts w:ascii="Bookman Old Style" w:eastAsia="Times New Roman" w:hAnsi="Bookman Old Style" w:cs="Times New Roman"/>
                <w:b/>
                <w:bCs/>
                <w:sz w:val="14"/>
                <w:szCs w:val="14"/>
              </w:rPr>
              <w:t>(mts)</w:t>
            </w:r>
          </w:p>
        </w:tc>
        <w:tc>
          <w:tcPr>
            <w:tcW w:w="239" w:type="pct"/>
            <w:shd w:val="clear" w:color="000000" w:fill="D8D8D8"/>
            <w:vAlign w:val="center"/>
          </w:tcPr>
          <w:p w14:paraId="22092D90" w14:textId="77777777" w:rsidR="00555B5C" w:rsidRPr="00BB605F" w:rsidRDefault="00AE2F34" w:rsidP="00F44CDB">
            <w:pPr>
              <w:spacing w:after="0" w:line="240" w:lineRule="auto"/>
              <w:jc w:val="center"/>
              <w:rPr>
                <w:rFonts w:ascii="Bookman Old Style" w:eastAsia="Times New Roman" w:hAnsi="Bookman Old Style" w:cs="Times New Roman"/>
                <w:b/>
                <w:bCs/>
                <w:sz w:val="14"/>
                <w:szCs w:val="14"/>
              </w:rPr>
            </w:pPr>
            <w:r w:rsidRPr="00BB605F">
              <w:rPr>
                <w:rFonts w:ascii="Bookman Old Style" w:eastAsia="Times New Roman" w:hAnsi="Bookman Old Style" w:cs="Times New Roman"/>
                <w:b/>
                <w:bCs/>
                <w:sz w:val="14"/>
                <w:szCs w:val="14"/>
              </w:rPr>
              <w:t>%</w:t>
            </w:r>
          </w:p>
        </w:tc>
        <w:tc>
          <w:tcPr>
            <w:tcW w:w="397" w:type="pct"/>
            <w:shd w:val="clear" w:color="000000" w:fill="D8D8D8"/>
            <w:vAlign w:val="center"/>
          </w:tcPr>
          <w:p w14:paraId="5525A908" w14:textId="77777777" w:rsidR="00555B5C" w:rsidRPr="00BB605F" w:rsidRDefault="00AE2F34" w:rsidP="00F44CDB">
            <w:pPr>
              <w:spacing w:after="0" w:line="240" w:lineRule="auto"/>
              <w:jc w:val="center"/>
              <w:rPr>
                <w:rFonts w:ascii="Bookman Old Style" w:eastAsia="Times New Roman" w:hAnsi="Bookman Old Style" w:cs="Times New Roman"/>
                <w:b/>
                <w:bCs/>
                <w:sz w:val="14"/>
                <w:szCs w:val="14"/>
              </w:rPr>
            </w:pPr>
            <w:r w:rsidRPr="00BB605F">
              <w:rPr>
                <w:rFonts w:ascii="Bookman Old Style" w:eastAsia="Times New Roman" w:hAnsi="Bookman Old Style" w:cs="Times New Roman"/>
                <w:b/>
                <w:bCs/>
                <w:sz w:val="14"/>
                <w:szCs w:val="14"/>
              </w:rPr>
              <w:t>%</w:t>
            </w:r>
          </w:p>
        </w:tc>
        <w:tc>
          <w:tcPr>
            <w:tcW w:w="309" w:type="pct"/>
            <w:shd w:val="clear" w:color="000000" w:fill="D8D8D8"/>
            <w:vAlign w:val="center"/>
          </w:tcPr>
          <w:p w14:paraId="20D268D5" w14:textId="77777777" w:rsidR="00555B5C" w:rsidRPr="00BB605F" w:rsidRDefault="00AE2F34" w:rsidP="00F44CDB">
            <w:pPr>
              <w:spacing w:after="0" w:line="240" w:lineRule="auto"/>
              <w:jc w:val="center"/>
              <w:rPr>
                <w:rFonts w:ascii="Bookman Old Style" w:eastAsia="Times New Roman" w:hAnsi="Bookman Old Style" w:cs="Times New Roman"/>
                <w:b/>
                <w:bCs/>
                <w:sz w:val="14"/>
                <w:szCs w:val="14"/>
              </w:rPr>
            </w:pPr>
            <w:r w:rsidRPr="00BB605F">
              <w:rPr>
                <w:rFonts w:ascii="Bookman Old Style" w:eastAsia="Times New Roman" w:hAnsi="Bookman Old Style" w:cs="Times New Roman"/>
                <w:b/>
                <w:bCs/>
                <w:sz w:val="14"/>
                <w:szCs w:val="14"/>
              </w:rPr>
              <w:t>LOTE MÍN.</w:t>
            </w:r>
          </w:p>
        </w:tc>
        <w:tc>
          <w:tcPr>
            <w:tcW w:w="403" w:type="pct"/>
            <w:shd w:val="clear" w:color="000000" w:fill="D8D8D8"/>
            <w:vAlign w:val="center"/>
          </w:tcPr>
          <w:p w14:paraId="430C6D73" w14:textId="77777777" w:rsidR="00555B5C" w:rsidRPr="00BB605F" w:rsidRDefault="00AE2F34" w:rsidP="00F44CDB">
            <w:pPr>
              <w:spacing w:after="0" w:line="240" w:lineRule="auto"/>
              <w:jc w:val="center"/>
              <w:rPr>
                <w:rFonts w:ascii="Bookman Old Style" w:eastAsia="Times New Roman" w:hAnsi="Bookman Old Style" w:cs="Times New Roman"/>
                <w:b/>
                <w:bCs/>
                <w:sz w:val="14"/>
                <w:szCs w:val="14"/>
              </w:rPr>
            </w:pPr>
            <w:r w:rsidRPr="00BB605F">
              <w:rPr>
                <w:rFonts w:ascii="Bookman Old Style" w:eastAsia="Times New Roman" w:hAnsi="Bookman Old Style" w:cs="Times New Roman"/>
                <w:b/>
                <w:bCs/>
                <w:sz w:val="14"/>
                <w:szCs w:val="14"/>
              </w:rPr>
              <w:t>FRENTE MÍN.</w:t>
            </w:r>
          </w:p>
        </w:tc>
      </w:tr>
      <w:tr w:rsidR="00555B5C" w:rsidRPr="00BB605F" w14:paraId="4E60DA76" w14:textId="77777777" w:rsidTr="00F44CDB">
        <w:tblPrEx>
          <w:tblCellMar>
            <w:top w:w="0" w:type="dxa"/>
            <w:bottom w:w="0" w:type="dxa"/>
          </w:tblCellMar>
        </w:tblPrEx>
        <w:trPr>
          <w:trHeight w:val="285"/>
        </w:trPr>
        <w:tc>
          <w:tcPr>
            <w:tcW w:w="313" w:type="pct"/>
            <w:vMerge w:val="restart"/>
            <w:shd w:val="clear" w:color="auto" w:fill="auto"/>
            <w:noWrap/>
            <w:textDirection w:val="btLr"/>
            <w:vAlign w:val="center"/>
          </w:tcPr>
          <w:p w14:paraId="0F1A6434" w14:textId="77777777" w:rsidR="00555B5C" w:rsidRPr="00BB605F" w:rsidRDefault="00AE2F34" w:rsidP="00F44CDB">
            <w:pPr>
              <w:spacing w:after="0" w:line="240" w:lineRule="auto"/>
              <w:ind w:left="113" w:right="113"/>
              <w:jc w:val="center"/>
              <w:rPr>
                <w:rFonts w:ascii="Bookman Old Style" w:eastAsia="Times New Roman" w:hAnsi="Bookman Old Style" w:cs="Times New Roman"/>
                <w:bCs/>
                <w:sz w:val="14"/>
                <w:szCs w:val="14"/>
              </w:rPr>
            </w:pPr>
            <w:r w:rsidRPr="00BB605F">
              <w:rPr>
                <w:rFonts w:ascii="Bookman Old Style" w:eastAsia="Times New Roman" w:hAnsi="Bookman Old Style" w:cs="Times New Roman"/>
                <w:bCs/>
                <w:sz w:val="14"/>
                <w:szCs w:val="14"/>
              </w:rPr>
              <w:t>NUEVO DESARROLLO</w:t>
            </w:r>
          </w:p>
        </w:tc>
        <w:tc>
          <w:tcPr>
            <w:tcW w:w="160" w:type="pct"/>
            <w:vMerge w:val="restart"/>
            <w:textDirection w:val="btLr"/>
          </w:tcPr>
          <w:p w14:paraId="0282E7BA" w14:textId="77777777" w:rsidR="00555B5C" w:rsidRPr="00BB605F" w:rsidRDefault="00AE2F34" w:rsidP="00F44CDB">
            <w:pPr>
              <w:spacing w:after="0" w:line="240" w:lineRule="auto"/>
              <w:ind w:left="113" w:right="113"/>
              <w:jc w:val="center"/>
              <w:rPr>
                <w:rFonts w:ascii="Bookman Old Style" w:eastAsia="Times New Roman" w:hAnsi="Bookman Old Style" w:cs="Times New Roman"/>
                <w:b/>
                <w:color w:val="2E74B5" w:themeColor="accent1" w:themeShade="BF"/>
                <w:sz w:val="14"/>
                <w:szCs w:val="14"/>
              </w:rPr>
            </w:pPr>
            <w:r w:rsidRPr="00BB605F">
              <w:rPr>
                <w:rFonts w:ascii="Bookman Old Style" w:eastAsia="Times New Roman" w:hAnsi="Bookman Old Style" w:cs="Times New Roman"/>
                <w:b/>
                <w:color w:val="2E74B5" w:themeColor="accent1" w:themeShade="BF"/>
                <w:sz w:val="14"/>
                <w:szCs w:val="14"/>
              </w:rPr>
              <w:t>DESARROLLO</w:t>
            </w:r>
          </w:p>
        </w:tc>
        <w:tc>
          <w:tcPr>
            <w:tcW w:w="264" w:type="pct"/>
            <w:vMerge w:val="restart"/>
            <w:vAlign w:val="center"/>
          </w:tcPr>
          <w:p w14:paraId="73006CF6" w14:textId="77777777" w:rsidR="00555B5C" w:rsidRPr="00BB605F" w:rsidRDefault="00AE2F34" w:rsidP="00F44CDB">
            <w:pPr>
              <w:spacing w:after="0" w:line="240" w:lineRule="auto"/>
              <w:rPr>
                <w:rFonts w:ascii="Bookman Old Style" w:eastAsia="Times New Roman" w:hAnsi="Bookman Old Style" w:cs="Times New Roman"/>
                <w:sz w:val="14"/>
                <w:szCs w:val="14"/>
              </w:rPr>
            </w:pPr>
            <w:r w:rsidRPr="00BB605F">
              <w:rPr>
                <w:rFonts w:ascii="Bookman Old Style" w:eastAsia="Times New Roman" w:hAnsi="Bookman Old Style" w:cs="Times New Roman"/>
                <w:sz w:val="14"/>
                <w:szCs w:val="14"/>
              </w:rPr>
              <w:t>D1</w:t>
            </w:r>
          </w:p>
        </w:tc>
        <w:tc>
          <w:tcPr>
            <w:tcW w:w="578" w:type="pct"/>
            <w:shd w:val="clear" w:color="auto" w:fill="auto"/>
            <w:noWrap/>
            <w:vAlign w:val="center"/>
          </w:tcPr>
          <w:p w14:paraId="72610184" w14:textId="77777777" w:rsidR="00555B5C" w:rsidRPr="00BB605F" w:rsidRDefault="00AE2F34" w:rsidP="00F44CDB">
            <w:pPr>
              <w:spacing w:after="0" w:line="240" w:lineRule="auto"/>
              <w:rPr>
                <w:rFonts w:ascii="Bookman Old Style" w:eastAsia="Times New Roman" w:hAnsi="Bookman Old Style" w:cs="Times New Roman"/>
                <w:sz w:val="14"/>
                <w:szCs w:val="14"/>
              </w:rPr>
            </w:pPr>
            <w:r w:rsidRPr="00BB605F">
              <w:rPr>
                <w:rFonts w:ascii="Bookman Old Style" w:eastAsia="Times New Roman" w:hAnsi="Bookman Old Style" w:cs="Times New Roman"/>
                <w:sz w:val="14"/>
                <w:szCs w:val="14"/>
              </w:rPr>
              <w:t>A10008-25</w:t>
            </w:r>
          </w:p>
        </w:tc>
        <w:tc>
          <w:tcPr>
            <w:tcW w:w="496" w:type="pct"/>
            <w:vAlign w:val="center"/>
          </w:tcPr>
          <w:p w14:paraId="0E84284E" w14:textId="77777777" w:rsidR="00555B5C" w:rsidRPr="00BB605F" w:rsidRDefault="00AE2F34" w:rsidP="00F44CDB">
            <w:pPr>
              <w:spacing w:after="0" w:line="240" w:lineRule="auto"/>
              <w:jc w:val="center"/>
              <w:rPr>
                <w:rFonts w:ascii="Bookman Old Style" w:eastAsia="Times New Roman" w:hAnsi="Bookman Old Style" w:cs="Times New Roman"/>
                <w:color w:val="2E74B5" w:themeColor="accent1" w:themeShade="BF"/>
                <w:sz w:val="14"/>
                <w:szCs w:val="14"/>
              </w:rPr>
            </w:pPr>
            <w:r w:rsidRPr="00BB605F">
              <w:rPr>
                <w:rFonts w:ascii="Bookman Old Style" w:eastAsia="Times New Roman" w:hAnsi="Bookman Old Style" w:cs="Times New Roman"/>
                <w:color w:val="2E74B5" w:themeColor="accent1" w:themeShade="BF"/>
                <w:sz w:val="14"/>
                <w:szCs w:val="14"/>
              </w:rPr>
              <w:t>A606-50</w:t>
            </w:r>
          </w:p>
        </w:tc>
        <w:tc>
          <w:tcPr>
            <w:tcW w:w="240" w:type="pct"/>
            <w:shd w:val="clear" w:color="auto" w:fill="auto"/>
            <w:noWrap/>
            <w:vAlign w:val="center"/>
          </w:tcPr>
          <w:p w14:paraId="7F0AFBD8" w14:textId="0BB6815B" w:rsidR="00555B5C" w:rsidRPr="00BB605F" w:rsidRDefault="00AE2F34" w:rsidP="00F44CDB">
            <w:pPr>
              <w:spacing w:after="0" w:line="240" w:lineRule="auto"/>
              <w:jc w:val="center"/>
              <w:rPr>
                <w:rFonts w:ascii="Bookman Old Style" w:eastAsia="Times New Roman" w:hAnsi="Bookman Old Style" w:cs="Times New Roman"/>
                <w:sz w:val="14"/>
                <w:szCs w:val="14"/>
              </w:rPr>
            </w:pPr>
            <w:r>
              <w:rPr>
                <w:rFonts w:ascii="Bookman Old Style" w:eastAsia="Times New Roman" w:hAnsi="Bookman Old Style" w:cs="Times New Roman"/>
                <w:sz w:val="14"/>
                <w:szCs w:val="14"/>
              </w:rPr>
              <w:t>6</w:t>
            </w:r>
          </w:p>
        </w:tc>
        <w:tc>
          <w:tcPr>
            <w:tcW w:w="474" w:type="pct"/>
            <w:shd w:val="clear" w:color="auto" w:fill="auto"/>
            <w:noWrap/>
            <w:vAlign w:val="center"/>
          </w:tcPr>
          <w:p w14:paraId="636C808F"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69" w:type="pct"/>
            <w:shd w:val="clear" w:color="auto" w:fill="auto"/>
            <w:noWrap/>
            <w:vAlign w:val="center"/>
          </w:tcPr>
          <w:p w14:paraId="548CC7CA"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53" w:type="pct"/>
            <w:shd w:val="clear" w:color="auto" w:fill="auto"/>
            <w:noWrap/>
            <w:vAlign w:val="center"/>
          </w:tcPr>
          <w:p w14:paraId="37D9620E"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72" w:type="pct"/>
            <w:shd w:val="clear" w:color="auto" w:fill="auto"/>
            <w:noWrap/>
            <w:vAlign w:val="center"/>
          </w:tcPr>
          <w:p w14:paraId="29938C7A"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633" w:type="pct"/>
            <w:shd w:val="clear" w:color="auto" w:fill="auto"/>
            <w:noWrap/>
            <w:vAlign w:val="center"/>
          </w:tcPr>
          <w:p w14:paraId="1C80F28C"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239" w:type="pct"/>
            <w:shd w:val="clear" w:color="auto" w:fill="auto"/>
            <w:noWrap/>
            <w:vAlign w:val="center"/>
          </w:tcPr>
          <w:p w14:paraId="19E5B09D"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97" w:type="pct"/>
            <w:shd w:val="clear" w:color="auto" w:fill="auto"/>
            <w:noWrap/>
            <w:vAlign w:val="center"/>
          </w:tcPr>
          <w:p w14:paraId="1BB54304"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09" w:type="pct"/>
            <w:shd w:val="clear" w:color="auto" w:fill="auto"/>
            <w:noWrap/>
            <w:vAlign w:val="center"/>
          </w:tcPr>
          <w:p w14:paraId="13D8AAFA"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403" w:type="pct"/>
            <w:shd w:val="clear" w:color="auto" w:fill="auto"/>
            <w:noWrap/>
            <w:vAlign w:val="center"/>
          </w:tcPr>
          <w:p w14:paraId="7A23E6F9"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r>
      <w:tr w:rsidR="00555B5C" w:rsidRPr="00BB605F" w14:paraId="7929C24F" w14:textId="77777777" w:rsidTr="00F44CDB">
        <w:tblPrEx>
          <w:tblCellMar>
            <w:top w:w="0" w:type="dxa"/>
            <w:bottom w:w="0" w:type="dxa"/>
          </w:tblCellMar>
        </w:tblPrEx>
        <w:trPr>
          <w:trHeight w:val="315"/>
        </w:trPr>
        <w:tc>
          <w:tcPr>
            <w:tcW w:w="313" w:type="pct"/>
            <w:vMerge/>
            <w:textDirection w:val="btLr"/>
            <w:vAlign w:val="center"/>
          </w:tcPr>
          <w:p w14:paraId="74A9D261" w14:textId="77777777" w:rsidR="00555B5C" w:rsidRPr="00BB605F" w:rsidRDefault="00AE2F34" w:rsidP="00F44CDB">
            <w:pPr>
              <w:spacing w:after="0" w:line="240" w:lineRule="auto"/>
              <w:ind w:left="113" w:right="113"/>
              <w:jc w:val="center"/>
              <w:rPr>
                <w:rFonts w:ascii="Bookman Old Style" w:eastAsia="Times New Roman" w:hAnsi="Bookman Old Style" w:cs="Times New Roman"/>
                <w:b/>
                <w:bCs/>
                <w:sz w:val="14"/>
                <w:szCs w:val="14"/>
              </w:rPr>
            </w:pPr>
          </w:p>
        </w:tc>
        <w:tc>
          <w:tcPr>
            <w:tcW w:w="160" w:type="pct"/>
            <w:vMerge/>
          </w:tcPr>
          <w:p w14:paraId="31F8DA8F" w14:textId="77777777" w:rsidR="00555B5C" w:rsidRPr="00BB605F" w:rsidRDefault="00AE2F34" w:rsidP="00F44CDB">
            <w:pPr>
              <w:spacing w:after="0" w:line="240" w:lineRule="auto"/>
              <w:rPr>
                <w:rFonts w:ascii="Bookman Old Style" w:eastAsia="Times New Roman" w:hAnsi="Bookman Old Style" w:cs="Times New Roman"/>
                <w:color w:val="2E74B5" w:themeColor="accent1" w:themeShade="BF"/>
                <w:sz w:val="14"/>
                <w:szCs w:val="14"/>
              </w:rPr>
            </w:pPr>
          </w:p>
        </w:tc>
        <w:tc>
          <w:tcPr>
            <w:tcW w:w="264" w:type="pct"/>
            <w:vMerge/>
            <w:vAlign w:val="center"/>
          </w:tcPr>
          <w:p w14:paraId="32E57B96" w14:textId="77777777" w:rsidR="00555B5C" w:rsidRPr="00BB605F" w:rsidRDefault="00AE2F34" w:rsidP="00F44CDB">
            <w:pPr>
              <w:spacing w:after="0" w:line="240" w:lineRule="auto"/>
              <w:rPr>
                <w:rFonts w:ascii="Bookman Old Style" w:eastAsia="Times New Roman" w:hAnsi="Bookman Old Style" w:cs="Times New Roman"/>
                <w:sz w:val="14"/>
                <w:szCs w:val="14"/>
              </w:rPr>
            </w:pPr>
          </w:p>
        </w:tc>
        <w:tc>
          <w:tcPr>
            <w:tcW w:w="578" w:type="pct"/>
            <w:shd w:val="clear" w:color="auto" w:fill="auto"/>
            <w:noWrap/>
            <w:vAlign w:val="center"/>
          </w:tcPr>
          <w:p w14:paraId="28C308F4" w14:textId="77777777" w:rsidR="00555B5C" w:rsidRPr="00BB605F" w:rsidRDefault="00AE2F34" w:rsidP="00F44CDB">
            <w:pPr>
              <w:spacing w:after="0" w:line="240" w:lineRule="auto"/>
              <w:rPr>
                <w:rFonts w:ascii="Bookman Old Style" w:eastAsia="Times New Roman" w:hAnsi="Bookman Old Style" w:cs="Times New Roman"/>
                <w:sz w:val="14"/>
                <w:szCs w:val="14"/>
              </w:rPr>
            </w:pPr>
            <w:r w:rsidRPr="00BB605F">
              <w:rPr>
                <w:rFonts w:ascii="Bookman Old Style" w:eastAsia="Times New Roman" w:hAnsi="Bookman Old Style" w:cs="Times New Roman"/>
                <w:sz w:val="14"/>
                <w:szCs w:val="14"/>
              </w:rPr>
              <w:t>A10012-25</w:t>
            </w:r>
          </w:p>
        </w:tc>
        <w:tc>
          <w:tcPr>
            <w:tcW w:w="496" w:type="pct"/>
            <w:vAlign w:val="center"/>
          </w:tcPr>
          <w:p w14:paraId="5D3B3BDA" w14:textId="77777777" w:rsidR="00555B5C" w:rsidRPr="00BB605F" w:rsidRDefault="00AE2F34" w:rsidP="00F44CDB">
            <w:pPr>
              <w:spacing w:after="0" w:line="240" w:lineRule="auto"/>
              <w:jc w:val="center"/>
              <w:rPr>
                <w:rFonts w:ascii="Bookman Old Style" w:eastAsia="Times New Roman" w:hAnsi="Bookman Old Style" w:cs="Times New Roman"/>
                <w:color w:val="2E74B5" w:themeColor="accent1" w:themeShade="BF"/>
                <w:sz w:val="14"/>
                <w:szCs w:val="14"/>
              </w:rPr>
            </w:pPr>
            <w:r w:rsidRPr="00BB605F">
              <w:rPr>
                <w:rFonts w:ascii="Bookman Old Style" w:eastAsia="Times New Roman" w:hAnsi="Bookman Old Style" w:cs="Times New Roman"/>
                <w:color w:val="2E74B5" w:themeColor="accent1" w:themeShade="BF"/>
                <w:sz w:val="14"/>
                <w:szCs w:val="14"/>
              </w:rPr>
              <w:t>A608-35</w:t>
            </w:r>
          </w:p>
        </w:tc>
        <w:tc>
          <w:tcPr>
            <w:tcW w:w="240" w:type="pct"/>
            <w:shd w:val="clear" w:color="auto" w:fill="auto"/>
            <w:noWrap/>
            <w:vAlign w:val="center"/>
          </w:tcPr>
          <w:p w14:paraId="4473F169" w14:textId="738D381A" w:rsidR="00555B5C" w:rsidRPr="00BB605F" w:rsidRDefault="00AE2F34" w:rsidP="00F44CDB">
            <w:pPr>
              <w:spacing w:after="0" w:line="240" w:lineRule="auto"/>
              <w:jc w:val="center"/>
              <w:rPr>
                <w:rFonts w:ascii="Bookman Old Style" w:eastAsia="Times New Roman" w:hAnsi="Bookman Old Style" w:cs="Times New Roman"/>
                <w:sz w:val="14"/>
                <w:szCs w:val="14"/>
              </w:rPr>
            </w:pPr>
            <w:r>
              <w:rPr>
                <w:rFonts w:ascii="Bookman Old Style" w:eastAsia="Times New Roman" w:hAnsi="Bookman Old Style" w:cs="Times New Roman"/>
                <w:sz w:val="14"/>
                <w:szCs w:val="14"/>
              </w:rPr>
              <w:t>8</w:t>
            </w:r>
          </w:p>
        </w:tc>
        <w:tc>
          <w:tcPr>
            <w:tcW w:w="474" w:type="pct"/>
            <w:shd w:val="clear" w:color="auto" w:fill="auto"/>
            <w:noWrap/>
            <w:vAlign w:val="center"/>
          </w:tcPr>
          <w:p w14:paraId="2F013378"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69" w:type="pct"/>
            <w:shd w:val="clear" w:color="auto" w:fill="auto"/>
            <w:noWrap/>
            <w:vAlign w:val="center"/>
          </w:tcPr>
          <w:p w14:paraId="5C2052C4"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53" w:type="pct"/>
            <w:shd w:val="clear" w:color="auto" w:fill="auto"/>
            <w:noWrap/>
            <w:vAlign w:val="center"/>
          </w:tcPr>
          <w:p w14:paraId="5F1410AD"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72" w:type="pct"/>
            <w:shd w:val="clear" w:color="auto" w:fill="auto"/>
            <w:noWrap/>
            <w:vAlign w:val="center"/>
          </w:tcPr>
          <w:p w14:paraId="1FD0B722"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633" w:type="pct"/>
            <w:shd w:val="clear" w:color="auto" w:fill="auto"/>
            <w:noWrap/>
            <w:vAlign w:val="center"/>
          </w:tcPr>
          <w:p w14:paraId="250E579D"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239" w:type="pct"/>
            <w:shd w:val="clear" w:color="auto" w:fill="auto"/>
            <w:noWrap/>
            <w:vAlign w:val="center"/>
          </w:tcPr>
          <w:p w14:paraId="3243E7B8"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97" w:type="pct"/>
            <w:shd w:val="clear" w:color="auto" w:fill="auto"/>
            <w:noWrap/>
            <w:vAlign w:val="center"/>
          </w:tcPr>
          <w:p w14:paraId="721D54D5"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09" w:type="pct"/>
            <w:shd w:val="clear" w:color="auto" w:fill="auto"/>
            <w:noWrap/>
            <w:vAlign w:val="center"/>
          </w:tcPr>
          <w:p w14:paraId="6A4C6B28"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403" w:type="pct"/>
            <w:shd w:val="clear" w:color="auto" w:fill="auto"/>
            <w:noWrap/>
            <w:vAlign w:val="center"/>
          </w:tcPr>
          <w:p w14:paraId="10B7E06F"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r>
      <w:tr w:rsidR="00555B5C" w:rsidRPr="00BB605F" w14:paraId="714BDA64" w14:textId="77777777" w:rsidTr="00F44CDB">
        <w:tblPrEx>
          <w:tblCellMar>
            <w:top w:w="0" w:type="dxa"/>
            <w:bottom w:w="0" w:type="dxa"/>
          </w:tblCellMar>
        </w:tblPrEx>
        <w:trPr>
          <w:trHeight w:val="315"/>
        </w:trPr>
        <w:tc>
          <w:tcPr>
            <w:tcW w:w="313" w:type="pct"/>
            <w:vMerge/>
            <w:textDirection w:val="btLr"/>
            <w:vAlign w:val="center"/>
          </w:tcPr>
          <w:p w14:paraId="5210558C" w14:textId="77777777" w:rsidR="00555B5C" w:rsidRPr="00BB605F" w:rsidRDefault="00AE2F34" w:rsidP="00F44CDB">
            <w:pPr>
              <w:spacing w:after="0" w:line="240" w:lineRule="auto"/>
              <w:ind w:left="113" w:right="113"/>
              <w:jc w:val="center"/>
              <w:rPr>
                <w:rFonts w:ascii="Bookman Old Style" w:eastAsia="Times New Roman" w:hAnsi="Bookman Old Style" w:cs="Times New Roman"/>
                <w:b/>
                <w:bCs/>
                <w:sz w:val="14"/>
                <w:szCs w:val="14"/>
              </w:rPr>
            </w:pPr>
          </w:p>
        </w:tc>
        <w:tc>
          <w:tcPr>
            <w:tcW w:w="160" w:type="pct"/>
            <w:vMerge/>
          </w:tcPr>
          <w:p w14:paraId="57AEB7A5" w14:textId="77777777" w:rsidR="00555B5C" w:rsidRPr="00BB605F" w:rsidRDefault="00AE2F34" w:rsidP="00F44CDB">
            <w:pPr>
              <w:spacing w:after="0" w:line="240" w:lineRule="auto"/>
              <w:rPr>
                <w:rFonts w:ascii="Bookman Old Style" w:eastAsia="Times New Roman" w:hAnsi="Bookman Old Style" w:cs="Times New Roman"/>
                <w:color w:val="2E74B5" w:themeColor="accent1" w:themeShade="BF"/>
                <w:sz w:val="14"/>
                <w:szCs w:val="14"/>
              </w:rPr>
            </w:pPr>
          </w:p>
        </w:tc>
        <w:tc>
          <w:tcPr>
            <w:tcW w:w="264" w:type="pct"/>
            <w:vMerge w:val="restart"/>
            <w:vAlign w:val="center"/>
          </w:tcPr>
          <w:p w14:paraId="64C82256" w14:textId="77777777" w:rsidR="00555B5C" w:rsidRPr="00BB605F" w:rsidRDefault="00AE2F34" w:rsidP="00F44CDB">
            <w:pPr>
              <w:spacing w:after="0" w:line="240" w:lineRule="auto"/>
              <w:rPr>
                <w:rFonts w:ascii="Bookman Old Style" w:eastAsia="Times New Roman" w:hAnsi="Bookman Old Style" w:cs="Times New Roman"/>
                <w:sz w:val="14"/>
                <w:szCs w:val="14"/>
              </w:rPr>
            </w:pPr>
            <w:r w:rsidRPr="00BB605F">
              <w:rPr>
                <w:rFonts w:ascii="Bookman Old Style" w:eastAsia="Times New Roman" w:hAnsi="Bookman Old Style" w:cs="Times New Roman"/>
                <w:sz w:val="14"/>
                <w:szCs w:val="14"/>
              </w:rPr>
              <w:t>D2</w:t>
            </w:r>
          </w:p>
        </w:tc>
        <w:tc>
          <w:tcPr>
            <w:tcW w:w="578" w:type="pct"/>
            <w:shd w:val="clear" w:color="auto" w:fill="auto"/>
            <w:noWrap/>
            <w:vAlign w:val="center"/>
          </w:tcPr>
          <w:p w14:paraId="6CDA1E92" w14:textId="77777777" w:rsidR="00555B5C" w:rsidRPr="00BB605F" w:rsidRDefault="00AE2F34" w:rsidP="00F44CDB">
            <w:pPr>
              <w:spacing w:after="0" w:line="240" w:lineRule="auto"/>
              <w:rPr>
                <w:rFonts w:ascii="Bookman Old Style" w:eastAsia="Times New Roman" w:hAnsi="Bookman Old Style" w:cs="Times New Roman"/>
                <w:sz w:val="14"/>
                <w:szCs w:val="14"/>
              </w:rPr>
            </w:pPr>
            <w:r w:rsidRPr="00BB605F">
              <w:rPr>
                <w:rFonts w:ascii="Bookman Old Style" w:eastAsia="Times New Roman" w:hAnsi="Bookman Old Style" w:cs="Times New Roman"/>
                <w:sz w:val="14"/>
                <w:szCs w:val="14"/>
              </w:rPr>
              <w:t>A5010-25</w:t>
            </w:r>
          </w:p>
        </w:tc>
        <w:tc>
          <w:tcPr>
            <w:tcW w:w="496" w:type="pct"/>
            <w:vAlign w:val="center"/>
          </w:tcPr>
          <w:p w14:paraId="06D3C55F" w14:textId="77777777" w:rsidR="00555B5C" w:rsidRPr="00BB605F" w:rsidRDefault="00AE2F34" w:rsidP="00F44CDB">
            <w:pPr>
              <w:spacing w:after="0" w:line="240" w:lineRule="auto"/>
              <w:jc w:val="center"/>
              <w:rPr>
                <w:rFonts w:ascii="Bookman Old Style" w:eastAsia="Times New Roman" w:hAnsi="Bookman Old Style" w:cs="Times New Roman"/>
                <w:color w:val="2E74B5" w:themeColor="accent1" w:themeShade="BF"/>
                <w:sz w:val="14"/>
                <w:szCs w:val="14"/>
              </w:rPr>
            </w:pPr>
            <w:r w:rsidRPr="00BB605F">
              <w:rPr>
                <w:rFonts w:ascii="Bookman Old Style" w:eastAsia="Times New Roman" w:hAnsi="Bookman Old Style" w:cs="Times New Roman"/>
                <w:color w:val="2E74B5" w:themeColor="accent1" w:themeShade="BF"/>
                <w:sz w:val="14"/>
                <w:szCs w:val="14"/>
              </w:rPr>
              <w:t>A2512-35</w:t>
            </w:r>
          </w:p>
        </w:tc>
        <w:tc>
          <w:tcPr>
            <w:tcW w:w="240" w:type="pct"/>
            <w:shd w:val="clear" w:color="auto" w:fill="auto"/>
            <w:noWrap/>
            <w:vAlign w:val="center"/>
          </w:tcPr>
          <w:p w14:paraId="05478A95" w14:textId="0BAE388E" w:rsidR="00555B5C" w:rsidRPr="00BB605F" w:rsidRDefault="00AE2F34" w:rsidP="00F44CDB">
            <w:pPr>
              <w:spacing w:after="0" w:line="240" w:lineRule="auto"/>
              <w:jc w:val="center"/>
              <w:rPr>
                <w:rFonts w:ascii="Bookman Old Style" w:eastAsia="Times New Roman" w:hAnsi="Bookman Old Style" w:cs="Times New Roman"/>
                <w:sz w:val="14"/>
                <w:szCs w:val="14"/>
              </w:rPr>
            </w:pPr>
            <w:r>
              <w:rPr>
                <w:rFonts w:ascii="Bookman Old Style" w:eastAsia="Times New Roman" w:hAnsi="Bookman Old Style" w:cs="Times New Roman"/>
                <w:sz w:val="14"/>
                <w:szCs w:val="14"/>
              </w:rPr>
              <w:t>12</w:t>
            </w:r>
          </w:p>
        </w:tc>
        <w:tc>
          <w:tcPr>
            <w:tcW w:w="474" w:type="pct"/>
            <w:shd w:val="clear" w:color="auto" w:fill="auto"/>
            <w:noWrap/>
            <w:vAlign w:val="center"/>
          </w:tcPr>
          <w:p w14:paraId="249C2B08"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69" w:type="pct"/>
            <w:shd w:val="clear" w:color="auto" w:fill="auto"/>
            <w:noWrap/>
            <w:vAlign w:val="center"/>
          </w:tcPr>
          <w:p w14:paraId="162B8E87"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53" w:type="pct"/>
            <w:shd w:val="clear" w:color="auto" w:fill="auto"/>
            <w:noWrap/>
            <w:vAlign w:val="center"/>
          </w:tcPr>
          <w:p w14:paraId="2007827F"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72" w:type="pct"/>
            <w:shd w:val="clear" w:color="auto" w:fill="auto"/>
            <w:noWrap/>
            <w:vAlign w:val="center"/>
          </w:tcPr>
          <w:p w14:paraId="5B26177B"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633" w:type="pct"/>
            <w:shd w:val="clear" w:color="auto" w:fill="auto"/>
            <w:noWrap/>
            <w:vAlign w:val="center"/>
          </w:tcPr>
          <w:p w14:paraId="5F5F9F40"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239" w:type="pct"/>
            <w:shd w:val="clear" w:color="auto" w:fill="auto"/>
            <w:noWrap/>
            <w:vAlign w:val="center"/>
          </w:tcPr>
          <w:p w14:paraId="726D44B8"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97" w:type="pct"/>
            <w:shd w:val="clear" w:color="auto" w:fill="auto"/>
            <w:noWrap/>
            <w:vAlign w:val="center"/>
          </w:tcPr>
          <w:p w14:paraId="64F24B51"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09" w:type="pct"/>
            <w:shd w:val="clear" w:color="auto" w:fill="auto"/>
            <w:noWrap/>
            <w:vAlign w:val="center"/>
          </w:tcPr>
          <w:p w14:paraId="3E4041A9"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403" w:type="pct"/>
            <w:shd w:val="clear" w:color="auto" w:fill="auto"/>
            <w:noWrap/>
            <w:vAlign w:val="center"/>
          </w:tcPr>
          <w:p w14:paraId="4223C510"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r>
      <w:tr w:rsidR="00555B5C" w:rsidRPr="00BB605F" w14:paraId="078DB0E9" w14:textId="77777777" w:rsidTr="00F44CDB">
        <w:tblPrEx>
          <w:tblCellMar>
            <w:top w:w="0" w:type="dxa"/>
            <w:bottom w:w="0" w:type="dxa"/>
          </w:tblCellMar>
        </w:tblPrEx>
        <w:trPr>
          <w:trHeight w:val="315"/>
        </w:trPr>
        <w:tc>
          <w:tcPr>
            <w:tcW w:w="313" w:type="pct"/>
            <w:vMerge/>
            <w:textDirection w:val="btLr"/>
            <w:vAlign w:val="center"/>
          </w:tcPr>
          <w:p w14:paraId="06061788" w14:textId="77777777" w:rsidR="00555B5C" w:rsidRPr="00BB605F" w:rsidRDefault="00AE2F34" w:rsidP="00F44CDB">
            <w:pPr>
              <w:spacing w:after="0" w:line="240" w:lineRule="auto"/>
              <w:ind w:left="113" w:right="113"/>
              <w:jc w:val="center"/>
              <w:rPr>
                <w:rFonts w:ascii="Bookman Old Style" w:eastAsia="Times New Roman" w:hAnsi="Bookman Old Style" w:cs="Times New Roman"/>
                <w:b/>
                <w:bCs/>
                <w:sz w:val="14"/>
                <w:szCs w:val="14"/>
              </w:rPr>
            </w:pPr>
          </w:p>
        </w:tc>
        <w:tc>
          <w:tcPr>
            <w:tcW w:w="160" w:type="pct"/>
            <w:vMerge/>
          </w:tcPr>
          <w:p w14:paraId="32C170C8" w14:textId="77777777" w:rsidR="00555B5C" w:rsidRPr="00BB605F" w:rsidRDefault="00AE2F34" w:rsidP="00F44CDB">
            <w:pPr>
              <w:spacing w:after="0" w:line="240" w:lineRule="auto"/>
              <w:rPr>
                <w:rFonts w:ascii="Bookman Old Style" w:eastAsia="Times New Roman" w:hAnsi="Bookman Old Style" w:cs="Times New Roman"/>
                <w:color w:val="2E74B5" w:themeColor="accent1" w:themeShade="BF"/>
                <w:sz w:val="14"/>
                <w:szCs w:val="14"/>
              </w:rPr>
            </w:pPr>
          </w:p>
        </w:tc>
        <w:tc>
          <w:tcPr>
            <w:tcW w:w="264" w:type="pct"/>
            <w:vMerge/>
            <w:vAlign w:val="center"/>
          </w:tcPr>
          <w:p w14:paraId="42108139" w14:textId="77777777" w:rsidR="00555B5C" w:rsidRPr="00BB605F" w:rsidRDefault="00AE2F34" w:rsidP="00F44CDB">
            <w:pPr>
              <w:spacing w:after="0" w:line="240" w:lineRule="auto"/>
              <w:rPr>
                <w:rFonts w:ascii="Bookman Old Style" w:eastAsia="Times New Roman" w:hAnsi="Bookman Old Style" w:cs="Times New Roman"/>
                <w:sz w:val="14"/>
                <w:szCs w:val="14"/>
              </w:rPr>
            </w:pPr>
          </w:p>
        </w:tc>
        <w:tc>
          <w:tcPr>
            <w:tcW w:w="578" w:type="pct"/>
            <w:shd w:val="clear" w:color="auto" w:fill="auto"/>
            <w:noWrap/>
            <w:vAlign w:val="center"/>
          </w:tcPr>
          <w:p w14:paraId="0E3A3603" w14:textId="77777777" w:rsidR="00555B5C" w:rsidRPr="00BB605F" w:rsidRDefault="00AE2F34" w:rsidP="00F44CDB">
            <w:pPr>
              <w:spacing w:after="0" w:line="240" w:lineRule="auto"/>
              <w:rPr>
                <w:rFonts w:ascii="Bookman Old Style" w:eastAsia="Times New Roman" w:hAnsi="Bookman Old Style" w:cs="Times New Roman"/>
                <w:sz w:val="14"/>
                <w:szCs w:val="14"/>
              </w:rPr>
            </w:pPr>
          </w:p>
        </w:tc>
        <w:tc>
          <w:tcPr>
            <w:tcW w:w="496" w:type="pct"/>
            <w:vAlign w:val="center"/>
          </w:tcPr>
          <w:p w14:paraId="6A36BD72" w14:textId="77777777" w:rsidR="00555B5C" w:rsidRPr="00BB605F" w:rsidRDefault="00AE2F34" w:rsidP="00F44CDB">
            <w:pPr>
              <w:spacing w:after="0" w:line="240" w:lineRule="auto"/>
              <w:jc w:val="center"/>
              <w:rPr>
                <w:rFonts w:ascii="Bookman Old Style" w:eastAsia="Times New Roman" w:hAnsi="Bookman Old Style" w:cs="Times New Roman"/>
                <w:color w:val="2E74B5" w:themeColor="accent1" w:themeShade="BF"/>
                <w:sz w:val="14"/>
                <w:szCs w:val="14"/>
              </w:rPr>
            </w:pPr>
            <w:r w:rsidRPr="00BB605F">
              <w:rPr>
                <w:rFonts w:ascii="Bookman Old Style" w:eastAsia="Times New Roman" w:hAnsi="Bookman Old Style" w:cs="Times New Roman"/>
                <w:color w:val="2E74B5" w:themeColor="accent1" w:themeShade="BF"/>
                <w:sz w:val="14"/>
                <w:szCs w:val="14"/>
              </w:rPr>
              <w:t>A2010-35</w:t>
            </w:r>
          </w:p>
        </w:tc>
        <w:tc>
          <w:tcPr>
            <w:tcW w:w="240" w:type="pct"/>
            <w:shd w:val="clear" w:color="auto" w:fill="auto"/>
            <w:noWrap/>
            <w:vAlign w:val="center"/>
          </w:tcPr>
          <w:p w14:paraId="510EACA2" w14:textId="35BC63D9" w:rsidR="00555B5C" w:rsidRPr="00BB605F" w:rsidRDefault="00AE2F34" w:rsidP="00F44CDB">
            <w:pPr>
              <w:spacing w:after="0" w:line="240" w:lineRule="auto"/>
              <w:jc w:val="center"/>
              <w:rPr>
                <w:rFonts w:ascii="Bookman Old Style" w:eastAsia="Times New Roman" w:hAnsi="Bookman Old Style" w:cs="Times New Roman"/>
                <w:sz w:val="14"/>
                <w:szCs w:val="14"/>
              </w:rPr>
            </w:pPr>
            <w:r>
              <w:rPr>
                <w:rFonts w:ascii="Bookman Old Style" w:eastAsia="Times New Roman" w:hAnsi="Bookman Old Style" w:cs="Times New Roman"/>
                <w:sz w:val="14"/>
                <w:szCs w:val="14"/>
              </w:rPr>
              <w:t>10</w:t>
            </w:r>
          </w:p>
        </w:tc>
        <w:tc>
          <w:tcPr>
            <w:tcW w:w="474" w:type="pct"/>
            <w:shd w:val="clear" w:color="auto" w:fill="auto"/>
            <w:noWrap/>
            <w:vAlign w:val="center"/>
          </w:tcPr>
          <w:p w14:paraId="3B01A41C"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69" w:type="pct"/>
            <w:shd w:val="clear" w:color="auto" w:fill="auto"/>
            <w:noWrap/>
            <w:vAlign w:val="center"/>
          </w:tcPr>
          <w:p w14:paraId="4901972B"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53" w:type="pct"/>
            <w:shd w:val="clear" w:color="auto" w:fill="auto"/>
            <w:noWrap/>
            <w:vAlign w:val="center"/>
          </w:tcPr>
          <w:p w14:paraId="5D113405"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72" w:type="pct"/>
            <w:shd w:val="clear" w:color="auto" w:fill="auto"/>
            <w:noWrap/>
            <w:vAlign w:val="center"/>
          </w:tcPr>
          <w:p w14:paraId="78059721"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633" w:type="pct"/>
            <w:shd w:val="clear" w:color="auto" w:fill="auto"/>
            <w:noWrap/>
            <w:vAlign w:val="center"/>
          </w:tcPr>
          <w:p w14:paraId="0983BBBC"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239" w:type="pct"/>
            <w:shd w:val="clear" w:color="auto" w:fill="auto"/>
            <w:noWrap/>
            <w:vAlign w:val="center"/>
          </w:tcPr>
          <w:p w14:paraId="1DC5E0C2"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97" w:type="pct"/>
            <w:shd w:val="clear" w:color="auto" w:fill="auto"/>
            <w:noWrap/>
            <w:vAlign w:val="center"/>
          </w:tcPr>
          <w:p w14:paraId="4B4C3490"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09" w:type="pct"/>
            <w:shd w:val="clear" w:color="auto" w:fill="auto"/>
            <w:noWrap/>
            <w:vAlign w:val="center"/>
          </w:tcPr>
          <w:p w14:paraId="45895A18"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403" w:type="pct"/>
            <w:shd w:val="clear" w:color="auto" w:fill="auto"/>
            <w:noWrap/>
            <w:vAlign w:val="center"/>
          </w:tcPr>
          <w:p w14:paraId="41522622"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r>
      <w:tr w:rsidR="00555B5C" w:rsidRPr="00BB605F" w14:paraId="143DFD45" w14:textId="77777777" w:rsidTr="00F44CDB">
        <w:tblPrEx>
          <w:tblCellMar>
            <w:top w:w="0" w:type="dxa"/>
            <w:bottom w:w="0" w:type="dxa"/>
          </w:tblCellMar>
        </w:tblPrEx>
        <w:trPr>
          <w:trHeight w:val="315"/>
        </w:trPr>
        <w:tc>
          <w:tcPr>
            <w:tcW w:w="313" w:type="pct"/>
            <w:vMerge/>
            <w:textDirection w:val="btLr"/>
            <w:vAlign w:val="center"/>
          </w:tcPr>
          <w:p w14:paraId="61C883DA" w14:textId="77777777" w:rsidR="00555B5C" w:rsidRPr="00BB605F" w:rsidRDefault="00AE2F34" w:rsidP="00F44CDB">
            <w:pPr>
              <w:spacing w:after="0" w:line="240" w:lineRule="auto"/>
              <w:ind w:left="113" w:right="113"/>
              <w:jc w:val="center"/>
              <w:rPr>
                <w:rFonts w:ascii="Bookman Old Style" w:eastAsia="Times New Roman" w:hAnsi="Bookman Old Style" w:cs="Times New Roman"/>
                <w:b/>
                <w:bCs/>
                <w:sz w:val="14"/>
                <w:szCs w:val="14"/>
              </w:rPr>
            </w:pPr>
          </w:p>
        </w:tc>
        <w:tc>
          <w:tcPr>
            <w:tcW w:w="160" w:type="pct"/>
            <w:vMerge/>
          </w:tcPr>
          <w:p w14:paraId="64773EA6" w14:textId="77777777" w:rsidR="00555B5C" w:rsidRPr="00BB605F" w:rsidRDefault="00AE2F34" w:rsidP="00F44CDB">
            <w:pPr>
              <w:spacing w:after="0" w:line="240" w:lineRule="auto"/>
              <w:rPr>
                <w:rFonts w:ascii="Bookman Old Style" w:eastAsia="Times New Roman" w:hAnsi="Bookman Old Style" w:cs="Times New Roman"/>
                <w:color w:val="2E74B5" w:themeColor="accent1" w:themeShade="BF"/>
                <w:sz w:val="14"/>
                <w:szCs w:val="14"/>
              </w:rPr>
            </w:pPr>
          </w:p>
        </w:tc>
        <w:tc>
          <w:tcPr>
            <w:tcW w:w="264" w:type="pct"/>
            <w:vMerge w:val="restart"/>
            <w:vAlign w:val="center"/>
          </w:tcPr>
          <w:p w14:paraId="4DAB5B31" w14:textId="77777777" w:rsidR="00555B5C" w:rsidRPr="00BB605F" w:rsidRDefault="00AE2F34" w:rsidP="00F44CDB">
            <w:pPr>
              <w:spacing w:after="0" w:line="240" w:lineRule="auto"/>
              <w:rPr>
                <w:rFonts w:ascii="Bookman Old Style" w:eastAsia="Times New Roman" w:hAnsi="Bookman Old Style" w:cs="Times New Roman"/>
                <w:sz w:val="14"/>
                <w:szCs w:val="14"/>
              </w:rPr>
            </w:pPr>
            <w:r w:rsidRPr="00BB605F">
              <w:rPr>
                <w:rFonts w:ascii="Bookman Old Style" w:eastAsia="Times New Roman" w:hAnsi="Bookman Old Style" w:cs="Times New Roman"/>
                <w:sz w:val="14"/>
                <w:szCs w:val="14"/>
              </w:rPr>
              <w:t>D3</w:t>
            </w:r>
          </w:p>
        </w:tc>
        <w:tc>
          <w:tcPr>
            <w:tcW w:w="578" w:type="pct"/>
            <w:shd w:val="clear" w:color="auto" w:fill="auto"/>
            <w:noWrap/>
            <w:vAlign w:val="center"/>
          </w:tcPr>
          <w:p w14:paraId="41D64E6D" w14:textId="77777777" w:rsidR="00555B5C" w:rsidRPr="00BB605F" w:rsidRDefault="00AE2F34" w:rsidP="00F44CDB">
            <w:pPr>
              <w:spacing w:after="0" w:line="240" w:lineRule="auto"/>
              <w:rPr>
                <w:rFonts w:ascii="Bookman Old Style" w:eastAsia="Times New Roman" w:hAnsi="Bookman Old Style" w:cs="Times New Roman"/>
                <w:sz w:val="14"/>
                <w:szCs w:val="14"/>
              </w:rPr>
            </w:pPr>
            <w:r w:rsidRPr="00BB605F">
              <w:rPr>
                <w:rFonts w:ascii="Bookman Old Style" w:eastAsia="Times New Roman" w:hAnsi="Bookman Old Style" w:cs="Times New Roman"/>
                <w:sz w:val="14"/>
                <w:szCs w:val="14"/>
              </w:rPr>
              <w:t>A5010-25</w:t>
            </w:r>
          </w:p>
        </w:tc>
        <w:tc>
          <w:tcPr>
            <w:tcW w:w="496" w:type="pct"/>
            <w:vAlign w:val="center"/>
          </w:tcPr>
          <w:p w14:paraId="558B8D74" w14:textId="77777777" w:rsidR="00555B5C" w:rsidRPr="00BB605F" w:rsidRDefault="00AE2F34" w:rsidP="00F44CDB">
            <w:pPr>
              <w:spacing w:after="0" w:line="240" w:lineRule="auto"/>
              <w:jc w:val="center"/>
              <w:rPr>
                <w:rFonts w:ascii="Bookman Old Style" w:eastAsia="Times New Roman" w:hAnsi="Bookman Old Style" w:cs="Times New Roman"/>
                <w:color w:val="2E74B5" w:themeColor="accent1" w:themeShade="BF"/>
                <w:sz w:val="14"/>
                <w:szCs w:val="14"/>
              </w:rPr>
            </w:pPr>
            <w:r w:rsidRPr="00BB605F">
              <w:rPr>
                <w:rFonts w:ascii="Bookman Old Style" w:eastAsia="Times New Roman" w:hAnsi="Bookman Old Style" w:cs="Times New Roman"/>
                <w:color w:val="2E74B5" w:themeColor="accent1" w:themeShade="BF"/>
                <w:sz w:val="14"/>
                <w:szCs w:val="14"/>
              </w:rPr>
              <w:t>A2512-35</w:t>
            </w:r>
          </w:p>
        </w:tc>
        <w:tc>
          <w:tcPr>
            <w:tcW w:w="240" w:type="pct"/>
            <w:shd w:val="clear" w:color="auto" w:fill="auto"/>
            <w:noWrap/>
            <w:vAlign w:val="center"/>
          </w:tcPr>
          <w:p w14:paraId="65BE7D85" w14:textId="174F4185" w:rsidR="00555B5C" w:rsidRPr="00BB605F" w:rsidRDefault="00AE2F34" w:rsidP="00F44CDB">
            <w:pPr>
              <w:spacing w:after="0" w:line="240" w:lineRule="auto"/>
              <w:jc w:val="center"/>
              <w:rPr>
                <w:rFonts w:ascii="Bookman Old Style" w:eastAsia="Times New Roman" w:hAnsi="Bookman Old Style" w:cs="Times New Roman"/>
                <w:sz w:val="14"/>
                <w:szCs w:val="14"/>
              </w:rPr>
            </w:pPr>
            <w:r>
              <w:rPr>
                <w:rFonts w:ascii="Bookman Old Style" w:eastAsia="Times New Roman" w:hAnsi="Bookman Old Style" w:cs="Times New Roman"/>
                <w:sz w:val="14"/>
                <w:szCs w:val="14"/>
              </w:rPr>
              <w:t>12</w:t>
            </w:r>
          </w:p>
        </w:tc>
        <w:tc>
          <w:tcPr>
            <w:tcW w:w="474" w:type="pct"/>
            <w:shd w:val="clear" w:color="auto" w:fill="auto"/>
            <w:noWrap/>
            <w:vAlign w:val="center"/>
          </w:tcPr>
          <w:p w14:paraId="57E2441C"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69" w:type="pct"/>
            <w:shd w:val="clear" w:color="auto" w:fill="auto"/>
            <w:noWrap/>
            <w:vAlign w:val="center"/>
          </w:tcPr>
          <w:p w14:paraId="1E5BDC7C"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53" w:type="pct"/>
            <w:shd w:val="clear" w:color="auto" w:fill="auto"/>
            <w:noWrap/>
            <w:vAlign w:val="center"/>
          </w:tcPr>
          <w:p w14:paraId="4526539E"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72" w:type="pct"/>
            <w:shd w:val="clear" w:color="auto" w:fill="auto"/>
            <w:noWrap/>
            <w:vAlign w:val="center"/>
          </w:tcPr>
          <w:p w14:paraId="6A62B4AE"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633" w:type="pct"/>
            <w:shd w:val="clear" w:color="auto" w:fill="auto"/>
            <w:noWrap/>
            <w:vAlign w:val="center"/>
          </w:tcPr>
          <w:p w14:paraId="67BA60B5"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239" w:type="pct"/>
            <w:shd w:val="clear" w:color="auto" w:fill="auto"/>
            <w:noWrap/>
            <w:vAlign w:val="center"/>
          </w:tcPr>
          <w:p w14:paraId="741CF65D"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97" w:type="pct"/>
            <w:shd w:val="clear" w:color="auto" w:fill="auto"/>
            <w:noWrap/>
            <w:vAlign w:val="center"/>
          </w:tcPr>
          <w:p w14:paraId="16243C3B"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09" w:type="pct"/>
            <w:shd w:val="clear" w:color="auto" w:fill="auto"/>
            <w:noWrap/>
            <w:vAlign w:val="center"/>
          </w:tcPr>
          <w:p w14:paraId="07277363"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403" w:type="pct"/>
            <w:shd w:val="clear" w:color="auto" w:fill="auto"/>
            <w:noWrap/>
            <w:vAlign w:val="center"/>
          </w:tcPr>
          <w:p w14:paraId="0F82492D"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r>
      <w:tr w:rsidR="00555B5C" w:rsidRPr="00BB605F" w14:paraId="6B10A114" w14:textId="77777777" w:rsidTr="00F44CDB">
        <w:tblPrEx>
          <w:tblCellMar>
            <w:top w:w="0" w:type="dxa"/>
            <w:bottom w:w="0" w:type="dxa"/>
          </w:tblCellMar>
        </w:tblPrEx>
        <w:trPr>
          <w:trHeight w:val="315"/>
        </w:trPr>
        <w:tc>
          <w:tcPr>
            <w:tcW w:w="313" w:type="pct"/>
            <w:vMerge/>
            <w:textDirection w:val="btLr"/>
            <w:vAlign w:val="center"/>
          </w:tcPr>
          <w:p w14:paraId="292A0334" w14:textId="77777777" w:rsidR="00555B5C" w:rsidRPr="00BB605F" w:rsidRDefault="00AE2F34" w:rsidP="00F44CDB">
            <w:pPr>
              <w:spacing w:after="0" w:line="240" w:lineRule="auto"/>
              <w:ind w:left="113" w:right="113"/>
              <w:jc w:val="center"/>
              <w:rPr>
                <w:rFonts w:ascii="Bookman Old Style" w:eastAsia="Times New Roman" w:hAnsi="Bookman Old Style" w:cs="Times New Roman"/>
                <w:b/>
                <w:bCs/>
                <w:sz w:val="14"/>
                <w:szCs w:val="14"/>
              </w:rPr>
            </w:pPr>
          </w:p>
        </w:tc>
        <w:tc>
          <w:tcPr>
            <w:tcW w:w="160" w:type="pct"/>
            <w:vMerge/>
          </w:tcPr>
          <w:p w14:paraId="4BC9B223" w14:textId="77777777" w:rsidR="00555B5C" w:rsidRPr="00BB605F" w:rsidRDefault="00AE2F34" w:rsidP="00F44CDB">
            <w:pPr>
              <w:spacing w:after="0" w:line="240" w:lineRule="auto"/>
              <w:rPr>
                <w:rFonts w:ascii="Bookman Old Style" w:eastAsia="Times New Roman" w:hAnsi="Bookman Old Style" w:cs="Times New Roman"/>
                <w:color w:val="2E74B5" w:themeColor="accent1" w:themeShade="BF"/>
                <w:sz w:val="14"/>
                <w:szCs w:val="14"/>
              </w:rPr>
            </w:pPr>
          </w:p>
        </w:tc>
        <w:tc>
          <w:tcPr>
            <w:tcW w:w="264" w:type="pct"/>
            <w:vMerge/>
            <w:vAlign w:val="center"/>
          </w:tcPr>
          <w:p w14:paraId="13C3D72A" w14:textId="77777777" w:rsidR="00555B5C" w:rsidRPr="00BB605F" w:rsidRDefault="00AE2F34" w:rsidP="00F44CDB">
            <w:pPr>
              <w:spacing w:after="0" w:line="240" w:lineRule="auto"/>
              <w:rPr>
                <w:rFonts w:ascii="Bookman Old Style" w:eastAsia="Times New Roman" w:hAnsi="Bookman Old Style" w:cs="Times New Roman"/>
                <w:sz w:val="14"/>
                <w:szCs w:val="14"/>
              </w:rPr>
            </w:pPr>
          </w:p>
        </w:tc>
        <w:tc>
          <w:tcPr>
            <w:tcW w:w="578" w:type="pct"/>
            <w:shd w:val="clear" w:color="auto" w:fill="auto"/>
            <w:noWrap/>
            <w:vAlign w:val="center"/>
          </w:tcPr>
          <w:p w14:paraId="5B220FB1" w14:textId="77777777" w:rsidR="00555B5C" w:rsidRPr="00BB605F" w:rsidRDefault="00AE2F34" w:rsidP="00F44CDB">
            <w:pPr>
              <w:spacing w:after="0" w:line="240" w:lineRule="auto"/>
              <w:rPr>
                <w:rFonts w:ascii="Bookman Old Style" w:eastAsia="Times New Roman" w:hAnsi="Bookman Old Style" w:cs="Times New Roman"/>
                <w:sz w:val="14"/>
                <w:szCs w:val="14"/>
              </w:rPr>
            </w:pPr>
          </w:p>
        </w:tc>
        <w:tc>
          <w:tcPr>
            <w:tcW w:w="496" w:type="pct"/>
            <w:vAlign w:val="center"/>
          </w:tcPr>
          <w:p w14:paraId="44C0E44C" w14:textId="77777777" w:rsidR="00555B5C" w:rsidRPr="00BB605F" w:rsidRDefault="00AE2F34" w:rsidP="00F44CDB">
            <w:pPr>
              <w:spacing w:after="0" w:line="240" w:lineRule="auto"/>
              <w:jc w:val="center"/>
              <w:rPr>
                <w:rFonts w:ascii="Bookman Old Style" w:eastAsia="Times New Roman" w:hAnsi="Bookman Old Style" w:cs="Times New Roman"/>
                <w:color w:val="2E74B5" w:themeColor="accent1" w:themeShade="BF"/>
                <w:sz w:val="14"/>
                <w:szCs w:val="14"/>
              </w:rPr>
            </w:pPr>
            <w:r w:rsidRPr="00BB605F">
              <w:rPr>
                <w:rFonts w:ascii="Bookman Old Style" w:eastAsia="Times New Roman" w:hAnsi="Bookman Old Style" w:cs="Times New Roman"/>
                <w:color w:val="2E74B5" w:themeColor="accent1" w:themeShade="BF"/>
                <w:sz w:val="14"/>
                <w:szCs w:val="14"/>
              </w:rPr>
              <w:t>A2010-35</w:t>
            </w:r>
          </w:p>
        </w:tc>
        <w:tc>
          <w:tcPr>
            <w:tcW w:w="240" w:type="pct"/>
            <w:shd w:val="clear" w:color="auto" w:fill="auto"/>
            <w:noWrap/>
            <w:vAlign w:val="center"/>
          </w:tcPr>
          <w:p w14:paraId="37032023" w14:textId="56913BF2" w:rsidR="00555B5C" w:rsidRPr="00BB605F" w:rsidRDefault="00AE2F34" w:rsidP="00F44CDB">
            <w:pPr>
              <w:spacing w:after="0" w:line="240" w:lineRule="auto"/>
              <w:jc w:val="center"/>
              <w:rPr>
                <w:rFonts w:ascii="Bookman Old Style" w:eastAsia="Times New Roman" w:hAnsi="Bookman Old Style" w:cs="Times New Roman"/>
                <w:sz w:val="14"/>
                <w:szCs w:val="14"/>
              </w:rPr>
            </w:pPr>
            <w:r>
              <w:rPr>
                <w:rFonts w:ascii="Bookman Old Style" w:eastAsia="Times New Roman" w:hAnsi="Bookman Old Style" w:cs="Times New Roman"/>
                <w:sz w:val="14"/>
                <w:szCs w:val="14"/>
              </w:rPr>
              <w:t>10</w:t>
            </w:r>
          </w:p>
        </w:tc>
        <w:tc>
          <w:tcPr>
            <w:tcW w:w="474" w:type="pct"/>
            <w:shd w:val="clear" w:color="auto" w:fill="auto"/>
            <w:noWrap/>
            <w:vAlign w:val="center"/>
          </w:tcPr>
          <w:p w14:paraId="0DF4A11B"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69" w:type="pct"/>
            <w:shd w:val="clear" w:color="auto" w:fill="auto"/>
            <w:noWrap/>
            <w:vAlign w:val="center"/>
          </w:tcPr>
          <w:p w14:paraId="7CD539BC"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53" w:type="pct"/>
            <w:shd w:val="clear" w:color="auto" w:fill="auto"/>
            <w:noWrap/>
            <w:vAlign w:val="center"/>
          </w:tcPr>
          <w:p w14:paraId="1B14D297"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72" w:type="pct"/>
            <w:shd w:val="clear" w:color="auto" w:fill="auto"/>
            <w:noWrap/>
            <w:vAlign w:val="center"/>
          </w:tcPr>
          <w:p w14:paraId="08DFB6E9"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633" w:type="pct"/>
            <w:shd w:val="clear" w:color="auto" w:fill="auto"/>
            <w:noWrap/>
            <w:vAlign w:val="center"/>
          </w:tcPr>
          <w:p w14:paraId="0978CA23"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239" w:type="pct"/>
            <w:shd w:val="clear" w:color="auto" w:fill="auto"/>
            <w:noWrap/>
            <w:vAlign w:val="center"/>
          </w:tcPr>
          <w:p w14:paraId="79EF4ABF"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97" w:type="pct"/>
            <w:shd w:val="clear" w:color="auto" w:fill="auto"/>
            <w:noWrap/>
            <w:vAlign w:val="center"/>
          </w:tcPr>
          <w:p w14:paraId="6C137DC4"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09" w:type="pct"/>
            <w:shd w:val="clear" w:color="auto" w:fill="auto"/>
            <w:noWrap/>
            <w:vAlign w:val="center"/>
          </w:tcPr>
          <w:p w14:paraId="42CCB620"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403" w:type="pct"/>
            <w:shd w:val="clear" w:color="auto" w:fill="auto"/>
            <w:noWrap/>
            <w:vAlign w:val="center"/>
          </w:tcPr>
          <w:p w14:paraId="4273AF15"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r>
      <w:tr w:rsidR="00555B5C" w:rsidRPr="00BB605F" w14:paraId="61CC89F6" w14:textId="77777777" w:rsidTr="00F44CDB">
        <w:tblPrEx>
          <w:tblCellMar>
            <w:top w:w="0" w:type="dxa"/>
            <w:bottom w:w="0" w:type="dxa"/>
          </w:tblCellMar>
        </w:tblPrEx>
        <w:trPr>
          <w:trHeight w:val="315"/>
        </w:trPr>
        <w:tc>
          <w:tcPr>
            <w:tcW w:w="313" w:type="pct"/>
            <w:vMerge/>
            <w:textDirection w:val="btLr"/>
            <w:vAlign w:val="center"/>
          </w:tcPr>
          <w:p w14:paraId="78005E0B" w14:textId="77777777" w:rsidR="00555B5C" w:rsidRPr="00BB605F" w:rsidRDefault="00AE2F34" w:rsidP="00F44CDB">
            <w:pPr>
              <w:spacing w:after="0" w:line="240" w:lineRule="auto"/>
              <w:ind w:left="113" w:right="113"/>
              <w:jc w:val="center"/>
              <w:rPr>
                <w:rFonts w:ascii="Bookman Old Style" w:eastAsia="Times New Roman" w:hAnsi="Bookman Old Style" w:cs="Times New Roman"/>
                <w:b/>
                <w:bCs/>
                <w:sz w:val="14"/>
                <w:szCs w:val="14"/>
              </w:rPr>
            </w:pPr>
          </w:p>
        </w:tc>
        <w:tc>
          <w:tcPr>
            <w:tcW w:w="160" w:type="pct"/>
            <w:vMerge/>
          </w:tcPr>
          <w:p w14:paraId="4124CDD9" w14:textId="77777777" w:rsidR="00555B5C" w:rsidRPr="00BB605F" w:rsidRDefault="00AE2F34" w:rsidP="00F44CDB">
            <w:pPr>
              <w:spacing w:after="0" w:line="240" w:lineRule="auto"/>
              <w:rPr>
                <w:rFonts w:ascii="Bookman Old Style" w:eastAsia="Times New Roman" w:hAnsi="Bookman Old Style" w:cs="Times New Roman"/>
                <w:color w:val="2E74B5" w:themeColor="accent1" w:themeShade="BF"/>
                <w:sz w:val="14"/>
                <w:szCs w:val="14"/>
              </w:rPr>
            </w:pPr>
          </w:p>
        </w:tc>
        <w:tc>
          <w:tcPr>
            <w:tcW w:w="264" w:type="pct"/>
            <w:vMerge/>
            <w:vAlign w:val="center"/>
          </w:tcPr>
          <w:p w14:paraId="3BF9CF6E" w14:textId="77777777" w:rsidR="00555B5C" w:rsidRPr="00BB605F" w:rsidRDefault="00AE2F34" w:rsidP="00F44CDB">
            <w:pPr>
              <w:spacing w:after="0" w:line="240" w:lineRule="auto"/>
              <w:rPr>
                <w:rFonts w:ascii="Bookman Old Style" w:eastAsia="Times New Roman" w:hAnsi="Bookman Old Style" w:cs="Times New Roman"/>
                <w:sz w:val="14"/>
                <w:szCs w:val="14"/>
              </w:rPr>
            </w:pPr>
          </w:p>
        </w:tc>
        <w:tc>
          <w:tcPr>
            <w:tcW w:w="578" w:type="pct"/>
            <w:shd w:val="clear" w:color="auto" w:fill="auto"/>
            <w:noWrap/>
            <w:vAlign w:val="center"/>
          </w:tcPr>
          <w:p w14:paraId="79978161" w14:textId="77777777" w:rsidR="00555B5C" w:rsidRPr="00BB605F" w:rsidRDefault="00AE2F34" w:rsidP="00F44CDB">
            <w:pPr>
              <w:spacing w:after="0" w:line="240" w:lineRule="auto"/>
              <w:rPr>
                <w:rFonts w:ascii="Bookman Old Style" w:eastAsia="Times New Roman" w:hAnsi="Bookman Old Style" w:cs="Times New Roman"/>
                <w:sz w:val="14"/>
                <w:szCs w:val="14"/>
              </w:rPr>
            </w:pPr>
          </w:p>
        </w:tc>
        <w:tc>
          <w:tcPr>
            <w:tcW w:w="496" w:type="pct"/>
            <w:vAlign w:val="center"/>
          </w:tcPr>
          <w:p w14:paraId="444B5EF3" w14:textId="77777777" w:rsidR="00555B5C" w:rsidRPr="00BB605F" w:rsidRDefault="00AE2F34" w:rsidP="00F44CDB">
            <w:pPr>
              <w:spacing w:after="0" w:line="240" w:lineRule="auto"/>
              <w:jc w:val="center"/>
              <w:rPr>
                <w:rFonts w:ascii="Bookman Old Style" w:eastAsia="Times New Roman" w:hAnsi="Bookman Old Style" w:cs="Times New Roman"/>
                <w:color w:val="2E74B5" w:themeColor="accent1" w:themeShade="BF"/>
                <w:sz w:val="14"/>
                <w:szCs w:val="14"/>
              </w:rPr>
            </w:pPr>
            <w:r w:rsidRPr="00BB605F">
              <w:rPr>
                <w:rFonts w:ascii="Bookman Old Style" w:eastAsia="Times New Roman" w:hAnsi="Bookman Old Style" w:cs="Times New Roman"/>
                <w:color w:val="2E74B5" w:themeColor="accent1" w:themeShade="BF"/>
                <w:sz w:val="14"/>
                <w:szCs w:val="14"/>
              </w:rPr>
              <w:t>A1010-35</w:t>
            </w:r>
          </w:p>
        </w:tc>
        <w:tc>
          <w:tcPr>
            <w:tcW w:w="240" w:type="pct"/>
            <w:shd w:val="clear" w:color="auto" w:fill="auto"/>
            <w:noWrap/>
            <w:vAlign w:val="center"/>
          </w:tcPr>
          <w:p w14:paraId="1A865BBC" w14:textId="1CB58856" w:rsidR="00555B5C" w:rsidRPr="00BB605F" w:rsidRDefault="00AE2F34" w:rsidP="00F44CDB">
            <w:pPr>
              <w:spacing w:after="0" w:line="240" w:lineRule="auto"/>
              <w:jc w:val="center"/>
              <w:rPr>
                <w:rFonts w:ascii="Bookman Old Style" w:eastAsia="Times New Roman" w:hAnsi="Bookman Old Style" w:cs="Times New Roman"/>
                <w:sz w:val="14"/>
                <w:szCs w:val="14"/>
              </w:rPr>
            </w:pPr>
            <w:r>
              <w:rPr>
                <w:rFonts w:ascii="Bookman Old Style" w:eastAsia="Times New Roman" w:hAnsi="Bookman Old Style" w:cs="Times New Roman"/>
                <w:sz w:val="14"/>
                <w:szCs w:val="14"/>
              </w:rPr>
              <w:t>10</w:t>
            </w:r>
          </w:p>
        </w:tc>
        <w:tc>
          <w:tcPr>
            <w:tcW w:w="474" w:type="pct"/>
            <w:shd w:val="clear" w:color="auto" w:fill="auto"/>
            <w:noWrap/>
            <w:vAlign w:val="center"/>
          </w:tcPr>
          <w:p w14:paraId="2F79EB67"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69" w:type="pct"/>
            <w:shd w:val="clear" w:color="auto" w:fill="auto"/>
            <w:noWrap/>
            <w:vAlign w:val="center"/>
          </w:tcPr>
          <w:p w14:paraId="7348996B"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53" w:type="pct"/>
            <w:shd w:val="clear" w:color="auto" w:fill="auto"/>
            <w:noWrap/>
            <w:vAlign w:val="center"/>
          </w:tcPr>
          <w:p w14:paraId="43329741"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72" w:type="pct"/>
            <w:shd w:val="clear" w:color="auto" w:fill="auto"/>
            <w:noWrap/>
            <w:vAlign w:val="center"/>
          </w:tcPr>
          <w:p w14:paraId="06E17C59"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633" w:type="pct"/>
            <w:shd w:val="clear" w:color="auto" w:fill="auto"/>
            <w:noWrap/>
            <w:vAlign w:val="center"/>
          </w:tcPr>
          <w:p w14:paraId="136C0CBF"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239" w:type="pct"/>
            <w:shd w:val="clear" w:color="auto" w:fill="auto"/>
            <w:noWrap/>
            <w:vAlign w:val="center"/>
          </w:tcPr>
          <w:p w14:paraId="3331A785"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97" w:type="pct"/>
            <w:shd w:val="clear" w:color="auto" w:fill="auto"/>
            <w:noWrap/>
            <w:vAlign w:val="center"/>
          </w:tcPr>
          <w:p w14:paraId="12F472A2"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09" w:type="pct"/>
            <w:shd w:val="clear" w:color="auto" w:fill="auto"/>
            <w:noWrap/>
            <w:vAlign w:val="center"/>
          </w:tcPr>
          <w:p w14:paraId="46DE781C"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403" w:type="pct"/>
            <w:shd w:val="clear" w:color="auto" w:fill="auto"/>
            <w:noWrap/>
            <w:vAlign w:val="center"/>
          </w:tcPr>
          <w:p w14:paraId="5FB29A0B"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r>
      <w:tr w:rsidR="00555B5C" w:rsidRPr="00BB605F" w14:paraId="260FE6F1" w14:textId="77777777" w:rsidTr="00F44CDB">
        <w:tblPrEx>
          <w:tblCellMar>
            <w:top w:w="0" w:type="dxa"/>
            <w:bottom w:w="0" w:type="dxa"/>
          </w:tblCellMar>
        </w:tblPrEx>
        <w:trPr>
          <w:trHeight w:val="315"/>
        </w:trPr>
        <w:tc>
          <w:tcPr>
            <w:tcW w:w="313" w:type="pct"/>
            <w:vMerge/>
            <w:textDirection w:val="btLr"/>
            <w:vAlign w:val="center"/>
          </w:tcPr>
          <w:p w14:paraId="7ED586C5" w14:textId="77777777" w:rsidR="00555B5C" w:rsidRPr="00BB605F" w:rsidRDefault="00AE2F34" w:rsidP="00F44CDB">
            <w:pPr>
              <w:spacing w:after="0" w:line="240" w:lineRule="auto"/>
              <w:ind w:left="113" w:right="113"/>
              <w:jc w:val="center"/>
              <w:rPr>
                <w:rFonts w:ascii="Bookman Old Style" w:eastAsia="Times New Roman" w:hAnsi="Bookman Old Style" w:cs="Times New Roman"/>
                <w:b/>
                <w:bCs/>
                <w:sz w:val="14"/>
                <w:szCs w:val="14"/>
              </w:rPr>
            </w:pPr>
          </w:p>
        </w:tc>
        <w:tc>
          <w:tcPr>
            <w:tcW w:w="160" w:type="pct"/>
            <w:vMerge/>
          </w:tcPr>
          <w:p w14:paraId="60A01CB0" w14:textId="77777777" w:rsidR="00555B5C" w:rsidRPr="00BB605F" w:rsidRDefault="00AE2F34" w:rsidP="00F44CDB">
            <w:pPr>
              <w:spacing w:after="0" w:line="240" w:lineRule="auto"/>
              <w:rPr>
                <w:rFonts w:ascii="Bookman Old Style" w:eastAsia="Times New Roman" w:hAnsi="Bookman Old Style" w:cs="Times New Roman"/>
                <w:color w:val="2E74B5" w:themeColor="accent1" w:themeShade="BF"/>
                <w:sz w:val="14"/>
                <w:szCs w:val="14"/>
              </w:rPr>
            </w:pPr>
          </w:p>
        </w:tc>
        <w:tc>
          <w:tcPr>
            <w:tcW w:w="264" w:type="pct"/>
            <w:vMerge w:val="restart"/>
            <w:vAlign w:val="center"/>
          </w:tcPr>
          <w:p w14:paraId="79798624" w14:textId="77777777" w:rsidR="00555B5C" w:rsidRPr="00BB605F" w:rsidRDefault="00AE2F34" w:rsidP="00F44CDB">
            <w:pPr>
              <w:spacing w:after="0" w:line="240" w:lineRule="auto"/>
              <w:rPr>
                <w:rFonts w:ascii="Bookman Old Style" w:eastAsia="Times New Roman" w:hAnsi="Bookman Old Style" w:cs="Times New Roman"/>
                <w:sz w:val="14"/>
                <w:szCs w:val="14"/>
              </w:rPr>
            </w:pPr>
            <w:r w:rsidRPr="00BB605F">
              <w:rPr>
                <w:rFonts w:ascii="Bookman Old Style" w:eastAsia="Times New Roman" w:hAnsi="Bookman Old Style" w:cs="Times New Roman"/>
                <w:sz w:val="14"/>
                <w:szCs w:val="14"/>
              </w:rPr>
              <w:t>D4</w:t>
            </w:r>
          </w:p>
        </w:tc>
        <w:tc>
          <w:tcPr>
            <w:tcW w:w="578" w:type="pct"/>
            <w:shd w:val="clear" w:color="auto" w:fill="auto"/>
            <w:noWrap/>
            <w:vAlign w:val="center"/>
          </w:tcPr>
          <w:p w14:paraId="461C1D19" w14:textId="77777777" w:rsidR="00555B5C" w:rsidRPr="00BB605F" w:rsidRDefault="00AE2F34" w:rsidP="00F44CDB">
            <w:pPr>
              <w:spacing w:after="0" w:line="240" w:lineRule="auto"/>
              <w:rPr>
                <w:rFonts w:ascii="Bookman Old Style" w:eastAsia="Times New Roman" w:hAnsi="Bookman Old Style" w:cs="Times New Roman"/>
                <w:sz w:val="14"/>
                <w:szCs w:val="14"/>
              </w:rPr>
            </w:pPr>
            <w:r w:rsidRPr="00BB605F">
              <w:rPr>
                <w:rFonts w:ascii="Bookman Old Style" w:eastAsia="Times New Roman" w:hAnsi="Bookman Old Style" w:cs="Times New Roman"/>
                <w:sz w:val="14"/>
                <w:szCs w:val="14"/>
              </w:rPr>
              <w:t>A10016-25</w:t>
            </w:r>
          </w:p>
        </w:tc>
        <w:tc>
          <w:tcPr>
            <w:tcW w:w="496" w:type="pct"/>
            <w:vAlign w:val="center"/>
          </w:tcPr>
          <w:p w14:paraId="3F951209" w14:textId="77777777" w:rsidR="00555B5C" w:rsidRPr="00BB605F" w:rsidRDefault="00AE2F34" w:rsidP="00F44CDB">
            <w:pPr>
              <w:spacing w:after="0" w:line="240" w:lineRule="auto"/>
              <w:jc w:val="center"/>
              <w:rPr>
                <w:rFonts w:ascii="Bookman Old Style" w:eastAsia="Times New Roman" w:hAnsi="Bookman Old Style" w:cs="Times New Roman"/>
                <w:color w:val="2E74B5" w:themeColor="accent1" w:themeShade="BF"/>
                <w:sz w:val="14"/>
                <w:szCs w:val="14"/>
              </w:rPr>
            </w:pPr>
            <w:r w:rsidRPr="00BB605F">
              <w:rPr>
                <w:rFonts w:ascii="Bookman Old Style" w:eastAsia="Times New Roman" w:hAnsi="Bookman Old Style" w:cs="Times New Roman"/>
                <w:color w:val="2E74B5" w:themeColor="accent1" w:themeShade="BF"/>
                <w:sz w:val="14"/>
                <w:szCs w:val="14"/>
              </w:rPr>
              <w:t>A2530-25</w:t>
            </w:r>
          </w:p>
        </w:tc>
        <w:tc>
          <w:tcPr>
            <w:tcW w:w="240" w:type="pct"/>
            <w:shd w:val="clear" w:color="auto" w:fill="auto"/>
            <w:noWrap/>
            <w:vAlign w:val="center"/>
          </w:tcPr>
          <w:p w14:paraId="54E1C7D3" w14:textId="7B3C0169" w:rsidR="00555B5C" w:rsidRPr="00BB605F" w:rsidRDefault="00AE2F34" w:rsidP="00F44CDB">
            <w:pPr>
              <w:spacing w:after="0" w:line="240" w:lineRule="auto"/>
              <w:jc w:val="center"/>
              <w:rPr>
                <w:rFonts w:ascii="Bookman Old Style" w:eastAsia="Times New Roman" w:hAnsi="Bookman Old Style" w:cs="Times New Roman"/>
                <w:sz w:val="14"/>
                <w:szCs w:val="14"/>
              </w:rPr>
            </w:pPr>
            <w:r>
              <w:rPr>
                <w:rFonts w:ascii="Bookman Old Style" w:eastAsia="Times New Roman" w:hAnsi="Bookman Old Style" w:cs="Times New Roman"/>
                <w:sz w:val="14"/>
                <w:szCs w:val="14"/>
              </w:rPr>
              <w:t>30</w:t>
            </w:r>
          </w:p>
        </w:tc>
        <w:tc>
          <w:tcPr>
            <w:tcW w:w="474" w:type="pct"/>
            <w:shd w:val="clear" w:color="auto" w:fill="auto"/>
            <w:noWrap/>
            <w:vAlign w:val="center"/>
          </w:tcPr>
          <w:p w14:paraId="74BBBA59"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69" w:type="pct"/>
            <w:shd w:val="clear" w:color="auto" w:fill="auto"/>
            <w:noWrap/>
            <w:vAlign w:val="center"/>
          </w:tcPr>
          <w:p w14:paraId="60E8DA39"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53" w:type="pct"/>
            <w:shd w:val="clear" w:color="auto" w:fill="auto"/>
            <w:noWrap/>
            <w:vAlign w:val="center"/>
          </w:tcPr>
          <w:p w14:paraId="60089A24"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72" w:type="pct"/>
            <w:shd w:val="clear" w:color="auto" w:fill="auto"/>
            <w:noWrap/>
            <w:vAlign w:val="center"/>
          </w:tcPr>
          <w:p w14:paraId="450E4453"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633" w:type="pct"/>
            <w:shd w:val="clear" w:color="auto" w:fill="auto"/>
            <w:noWrap/>
            <w:vAlign w:val="center"/>
          </w:tcPr>
          <w:p w14:paraId="4F5FF78C"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239" w:type="pct"/>
            <w:shd w:val="clear" w:color="auto" w:fill="auto"/>
            <w:noWrap/>
            <w:vAlign w:val="center"/>
          </w:tcPr>
          <w:p w14:paraId="2FA89612"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97" w:type="pct"/>
            <w:shd w:val="clear" w:color="auto" w:fill="auto"/>
            <w:noWrap/>
            <w:vAlign w:val="center"/>
          </w:tcPr>
          <w:p w14:paraId="7191ECB4"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09" w:type="pct"/>
            <w:shd w:val="clear" w:color="auto" w:fill="auto"/>
            <w:noWrap/>
            <w:vAlign w:val="center"/>
          </w:tcPr>
          <w:p w14:paraId="0632B021"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403" w:type="pct"/>
            <w:shd w:val="clear" w:color="auto" w:fill="auto"/>
            <w:noWrap/>
            <w:vAlign w:val="center"/>
          </w:tcPr>
          <w:p w14:paraId="619B837B"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r>
      <w:tr w:rsidR="00555B5C" w:rsidRPr="00BB605F" w14:paraId="54A1AE6F" w14:textId="77777777" w:rsidTr="00F44CDB">
        <w:tblPrEx>
          <w:tblCellMar>
            <w:top w:w="0" w:type="dxa"/>
            <w:bottom w:w="0" w:type="dxa"/>
          </w:tblCellMar>
        </w:tblPrEx>
        <w:trPr>
          <w:trHeight w:val="315"/>
        </w:trPr>
        <w:tc>
          <w:tcPr>
            <w:tcW w:w="313" w:type="pct"/>
            <w:vMerge/>
            <w:textDirection w:val="btLr"/>
            <w:vAlign w:val="center"/>
          </w:tcPr>
          <w:p w14:paraId="4B1B7C8C" w14:textId="77777777" w:rsidR="00555B5C" w:rsidRPr="00BB605F" w:rsidRDefault="00AE2F34" w:rsidP="00F44CDB">
            <w:pPr>
              <w:spacing w:after="0" w:line="240" w:lineRule="auto"/>
              <w:ind w:left="113" w:right="113"/>
              <w:jc w:val="center"/>
              <w:rPr>
                <w:rFonts w:ascii="Bookman Old Style" w:eastAsia="Times New Roman" w:hAnsi="Bookman Old Style" w:cs="Times New Roman"/>
                <w:b/>
                <w:bCs/>
                <w:sz w:val="14"/>
                <w:szCs w:val="14"/>
              </w:rPr>
            </w:pPr>
          </w:p>
        </w:tc>
        <w:tc>
          <w:tcPr>
            <w:tcW w:w="160" w:type="pct"/>
            <w:vMerge/>
          </w:tcPr>
          <w:p w14:paraId="7885EE42" w14:textId="77777777" w:rsidR="00555B5C" w:rsidRPr="00BB605F" w:rsidRDefault="00AE2F34" w:rsidP="00F44CDB">
            <w:pPr>
              <w:spacing w:after="0" w:line="240" w:lineRule="auto"/>
              <w:rPr>
                <w:rFonts w:ascii="Bookman Old Style" w:eastAsia="Times New Roman" w:hAnsi="Bookman Old Style" w:cs="Times New Roman"/>
                <w:color w:val="2E74B5" w:themeColor="accent1" w:themeShade="BF"/>
                <w:sz w:val="14"/>
                <w:szCs w:val="14"/>
              </w:rPr>
            </w:pPr>
          </w:p>
        </w:tc>
        <w:tc>
          <w:tcPr>
            <w:tcW w:w="264" w:type="pct"/>
            <w:vMerge/>
            <w:vAlign w:val="center"/>
          </w:tcPr>
          <w:p w14:paraId="45124D4B" w14:textId="77777777" w:rsidR="00555B5C" w:rsidRPr="00BB605F" w:rsidRDefault="00AE2F34" w:rsidP="00F44CDB">
            <w:pPr>
              <w:spacing w:after="0" w:line="240" w:lineRule="auto"/>
              <w:rPr>
                <w:rFonts w:ascii="Bookman Old Style" w:eastAsia="Times New Roman" w:hAnsi="Bookman Old Style" w:cs="Times New Roman"/>
                <w:sz w:val="14"/>
                <w:szCs w:val="14"/>
              </w:rPr>
            </w:pPr>
          </w:p>
        </w:tc>
        <w:tc>
          <w:tcPr>
            <w:tcW w:w="578" w:type="pct"/>
            <w:shd w:val="clear" w:color="auto" w:fill="auto"/>
            <w:noWrap/>
            <w:vAlign w:val="center"/>
          </w:tcPr>
          <w:p w14:paraId="6A2BFEB3" w14:textId="77777777" w:rsidR="00555B5C" w:rsidRPr="00BB605F" w:rsidRDefault="00AE2F34" w:rsidP="00F44CDB">
            <w:pPr>
              <w:spacing w:after="0" w:line="240" w:lineRule="auto"/>
              <w:rPr>
                <w:rFonts w:ascii="Bookman Old Style" w:eastAsia="Times New Roman" w:hAnsi="Bookman Old Style" w:cs="Times New Roman"/>
                <w:sz w:val="14"/>
                <w:szCs w:val="14"/>
              </w:rPr>
            </w:pPr>
          </w:p>
        </w:tc>
        <w:tc>
          <w:tcPr>
            <w:tcW w:w="496" w:type="pct"/>
            <w:vAlign w:val="center"/>
          </w:tcPr>
          <w:p w14:paraId="34D70BAB" w14:textId="77777777" w:rsidR="00555B5C" w:rsidRPr="00BB605F" w:rsidRDefault="00AE2F34" w:rsidP="00F44CDB">
            <w:pPr>
              <w:spacing w:after="0" w:line="240" w:lineRule="auto"/>
              <w:jc w:val="center"/>
              <w:rPr>
                <w:rFonts w:ascii="Bookman Old Style" w:eastAsia="Times New Roman" w:hAnsi="Bookman Old Style" w:cs="Times New Roman"/>
                <w:color w:val="2E74B5" w:themeColor="accent1" w:themeShade="BF"/>
                <w:sz w:val="14"/>
                <w:szCs w:val="14"/>
              </w:rPr>
            </w:pPr>
            <w:r w:rsidRPr="00BB605F">
              <w:rPr>
                <w:rFonts w:ascii="Bookman Old Style" w:eastAsia="Times New Roman" w:hAnsi="Bookman Old Style" w:cs="Times New Roman"/>
                <w:color w:val="2E74B5" w:themeColor="accent1" w:themeShade="BF"/>
                <w:sz w:val="14"/>
                <w:szCs w:val="14"/>
              </w:rPr>
              <w:t>A2525-25</w:t>
            </w:r>
          </w:p>
        </w:tc>
        <w:tc>
          <w:tcPr>
            <w:tcW w:w="240" w:type="pct"/>
            <w:shd w:val="clear" w:color="auto" w:fill="auto"/>
            <w:noWrap/>
            <w:vAlign w:val="center"/>
          </w:tcPr>
          <w:p w14:paraId="38E77584" w14:textId="480F25DC" w:rsidR="00555B5C" w:rsidRPr="00BB605F" w:rsidRDefault="00AE2F34" w:rsidP="00F44CDB">
            <w:pPr>
              <w:spacing w:after="0" w:line="240" w:lineRule="auto"/>
              <w:jc w:val="center"/>
              <w:rPr>
                <w:rFonts w:ascii="Bookman Old Style" w:eastAsia="Times New Roman" w:hAnsi="Bookman Old Style" w:cs="Times New Roman"/>
                <w:sz w:val="14"/>
                <w:szCs w:val="14"/>
              </w:rPr>
            </w:pPr>
            <w:r>
              <w:rPr>
                <w:rFonts w:ascii="Bookman Old Style" w:eastAsia="Times New Roman" w:hAnsi="Bookman Old Style" w:cs="Times New Roman"/>
                <w:sz w:val="14"/>
                <w:szCs w:val="14"/>
              </w:rPr>
              <w:t>25</w:t>
            </w:r>
          </w:p>
        </w:tc>
        <w:tc>
          <w:tcPr>
            <w:tcW w:w="474" w:type="pct"/>
            <w:shd w:val="clear" w:color="auto" w:fill="auto"/>
            <w:noWrap/>
            <w:vAlign w:val="center"/>
          </w:tcPr>
          <w:p w14:paraId="22940CFD"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69" w:type="pct"/>
            <w:shd w:val="clear" w:color="auto" w:fill="auto"/>
            <w:noWrap/>
            <w:vAlign w:val="center"/>
          </w:tcPr>
          <w:p w14:paraId="24C31D0E"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53" w:type="pct"/>
            <w:shd w:val="clear" w:color="auto" w:fill="auto"/>
            <w:noWrap/>
            <w:vAlign w:val="center"/>
          </w:tcPr>
          <w:p w14:paraId="6C3E5F13"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72" w:type="pct"/>
            <w:shd w:val="clear" w:color="auto" w:fill="auto"/>
            <w:noWrap/>
            <w:vAlign w:val="center"/>
          </w:tcPr>
          <w:p w14:paraId="2FD25690"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633" w:type="pct"/>
            <w:shd w:val="clear" w:color="auto" w:fill="auto"/>
            <w:noWrap/>
            <w:vAlign w:val="center"/>
          </w:tcPr>
          <w:p w14:paraId="334F9320"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239" w:type="pct"/>
            <w:shd w:val="clear" w:color="auto" w:fill="auto"/>
            <w:noWrap/>
            <w:vAlign w:val="center"/>
          </w:tcPr>
          <w:p w14:paraId="0ECC110A"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97" w:type="pct"/>
            <w:shd w:val="clear" w:color="auto" w:fill="auto"/>
            <w:noWrap/>
            <w:vAlign w:val="center"/>
          </w:tcPr>
          <w:p w14:paraId="45B65B03"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09" w:type="pct"/>
            <w:shd w:val="clear" w:color="auto" w:fill="auto"/>
            <w:noWrap/>
            <w:vAlign w:val="center"/>
          </w:tcPr>
          <w:p w14:paraId="7FCE6CA2"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403" w:type="pct"/>
            <w:shd w:val="clear" w:color="auto" w:fill="auto"/>
            <w:noWrap/>
            <w:vAlign w:val="center"/>
          </w:tcPr>
          <w:p w14:paraId="2D2A8E4B"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r>
      <w:tr w:rsidR="00555B5C" w:rsidRPr="00BB605F" w14:paraId="3BD5BCA8" w14:textId="77777777" w:rsidTr="00F44CDB">
        <w:tblPrEx>
          <w:tblCellMar>
            <w:top w:w="0" w:type="dxa"/>
            <w:bottom w:w="0" w:type="dxa"/>
          </w:tblCellMar>
        </w:tblPrEx>
        <w:trPr>
          <w:trHeight w:val="315"/>
        </w:trPr>
        <w:tc>
          <w:tcPr>
            <w:tcW w:w="313" w:type="pct"/>
            <w:vMerge/>
            <w:textDirection w:val="btLr"/>
            <w:vAlign w:val="center"/>
          </w:tcPr>
          <w:p w14:paraId="59ADB456" w14:textId="77777777" w:rsidR="00555B5C" w:rsidRPr="00BB605F" w:rsidRDefault="00AE2F34" w:rsidP="00F44CDB">
            <w:pPr>
              <w:spacing w:after="0" w:line="240" w:lineRule="auto"/>
              <w:ind w:left="113" w:right="113"/>
              <w:jc w:val="center"/>
              <w:rPr>
                <w:rFonts w:ascii="Bookman Old Style" w:eastAsia="Times New Roman" w:hAnsi="Bookman Old Style" w:cs="Times New Roman"/>
                <w:b/>
                <w:bCs/>
                <w:sz w:val="14"/>
                <w:szCs w:val="14"/>
              </w:rPr>
            </w:pPr>
          </w:p>
        </w:tc>
        <w:tc>
          <w:tcPr>
            <w:tcW w:w="160" w:type="pct"/>
            <w:vMerge/>
          </w:tcPr>
          <w:p w14:paraId="77EC232D" w14:textId="77777777" w:rsidR="00555B5C" w:rsidRPr="00BB605F" w:rsidRDefault="00AE2F34" w:rsidP="00F44CDB">
            <w:pPr>
              <w:spacing w:after="0" w:line="240" w:lineRule="auto"/>
              <w:rPr>
                <w:rFonts w:ascii="Bookman Old Style" w:eastAsia="Times New Roman" w:hAnsi="Bookman Old Style" w:cs="Times New Roman"/>
                <w:color w:val="2E74B5" w:themeColor="accent1" w:themeShade="BF"/>
                <w:sz w:val="14"/>
                <w:szCs w:val="14"/>
              </w:rPr>
            </w:pPr>
          </w:p>
        </w:tc>
        <w:tc>
          <w:tcPr>
            <w:tcW w:w="264" w:type="pct"/>
            <w:vMerge/>
            <w:vAlign w:val="center"/>
          </w:tcPr>
          <w:p w14:paraId="390E70AE" w14:textId="77777777" w:rsidR="00555B5C" w:rsidRPr="00BB605F" w:rsidRDefault="00AE2F34" w:rsidP="00F44CDB">
            <w:pPr>
              <w:spacing w:after="0" w:line="240" w:lineRule="auto"/>
              <w:rPr>
                <w:rFonts w:ascii="Bookman Old Style" w:eastAsia="Times New Roman" w:hAnsi="Bookman Old Style" w:cs="Times New Roman"/>
                <w:sz w:val="14"/>
                <w:szCs w:val="14"/>
              </w:rPr>
            </w:pPr>
          </w:p>
        </w:tc>
        <w:tc>
          <w:tcPr>
            <w:tcW w:w="578" w:type="pct"/>
            <w:shd w:val="clear" w:color="auto" w:fill="auto"/>
            <w:noWrap/>
            <w:vAlign w:val="center"/>
          </w:tcPr>
          <w:p w14:paraId="7A059C73" w14:textId="77777777" w:rsidR="00555B5C" w:rsidRPr="00BB605F" w:rsidRDefault="00AE2F34" w:rsidP="00F44CDB">
            <w:pPr>
              <w:spacing w:after="0" w:line="240" w:lineRule="auto"/>
              <w:rPr>
                <w:rFonts w:ascii="Bookman Old Style" w:eastAsia="Times New Roman" w:hAnsi="Bookman Old Style" w:cs="Times New Roman"/>
                <w:sz w:val="14"/>
                <w:szCs w:val="14"/>
              </w:rPr>
            </w:pPr>
            <w:r w:rsidRPr="00BB605F">
              <w:rPr>
                <w:rFonts w:ascii="Bookman Old Style" w:eastAsia="Times New Roman" w:hAnsi="Bookman Old Style" w:cs="Times New Roman"/>
                <w:sz w:val="14"/>
                <w:szCs w:val="14"/>
              </w:rPr>
              <w:t>A5020-25</w:t>
            </w:r>
          </w:p>
        </w:tc>
        <w:tc>
          <w:tcPr>
            <w:tcW w:w="496" w:type="pct"/>
            <w:vAlign w:val="center"/>
          </w:tcPr>
          <w:p w14:paraId="444FCE6E" w14:textId="77777777" w:rsidR="00555B5C" w:rsidRPr="00BB605F" w:rsidRDefault="00AE2F34" w:rsidP="00F44CDB">
            <w:pPr>
              <w:spacing w:after="0" w:line="240" w:lineRule="auto"/>
              <w:jc w:val="center"/>
              <w:rPr>
                <w:rFonts w:ascii="Bookman Old Style" w:eastAsia="Times New Roman" w:hAnsi="Bookman Old Style" w:cs="Times New Roman"/>
                <w:color w:val="2E74B5" w:themeColor="accent1" w:themeShade="BF"/>
                <w:sz w:val="14"/>
                <w:szCs w:val="14"/>
              </w:rPr>
            </w:pPr>
            <w:r w:rsidRPr="00BB605F">
              <w:rPr>
                <w:rFonts w:ascii="Bookman Old Style" w:eastAsia="Times New Roman" w:hAnsi="Bookman Old Style" w:cs="Times New Roman"/>
                <w:color w:val="2E74B5" w:themeColor="accent1" w:themeShade="BF"/>
                <w:sz w:val="14"/>
                <w:szCs w:val="14"/>
              </w:rPr>
              <w:t>A2530-25</w:t>
            </w:r>
          </w:p>
        </w:tc>
        <w:tc>
          <w:tcPr>
            <w:tcW w:w="240" w:type="pct"/>
            <w:shd w:val="clear" w:color="auto" w:fill="auto"/>
            <w:noWrap/>
            <w:vAlign w:val="center"/>
          </w:tcPr>
          <w:p w14:paraId="44AF261B" w14:textId="082C478F" w:rsidR="00555B5C" w:rsidRPr="00BB605F" w:rsidRDefault="00AE2F34" w:rsidP="00F44CDB">
            <w:pPr>
              <w:spacing w:after="0" w:line="240" w:lineRule="auto"/>
              <w:jc w:val="center"/>
              <w:rPr>
                <w:rFonts w:ascii="Bookman Old Style" w:eastAsia="Times New Roman" w:hAnsi="Bookman Old Style" w:cs="Times New Roman"/>
                <w:sz w:val="14"/>
                <w:szCs w:val="14"/>
              </w:rPr>
            </w:pPr>
            <w:r>
              <w:rPr>
                <w:rFonts w:ascii="Bookman Old Style" w:eastAsia="Times New Roman" w:hAnsi="Bookman Old Style" w:cs="Times New Roman"/>
                <w:sz w:val="14"/>
                <w:szCs w:val="14"/>
              </w:rPr>
              <w:t>30</w:t>
            </w:r>
          </w:p>
        </w:tc>
        <w:tc>
          <w:tcPr>
            <w:tcW w:w="474" w:type="pct"/>
            <w:shd w:val="clear" w:color="auto" w:fill="auto"/>
            <w:noWrap/>
            <w:vAlign w:val="center"/>
          </w:tcPr>
          <w:p w14:paraId="0E55B2FA"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69" w:type="pct"/>
            <w:shd w:val="clear" w:color="auto" w:fill="auto"/>
            <w:noWrap/>
            <w:vAlign w:val="center"/>
          </w:tcPr>
          <w:p w14:paraId="08BFDA25"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53" w:type="pct"/>
            <w:shd w:val="clear" w:color="auto" w:fill="auto"/>
            <w:noWrap/>
            <w:vAlign w:val="center"/>
          </w:tcPr>
          <w:p w14:paraId="43206F32"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72" w:type="pct"/>
            <w:shd w:val="clear" w:color="auto" w:fill="auto"/>
            <w:noWrap/>
            <w:vAlign w:val="center"/>
          </w:tcPr>
          <w:p w14:paraId="4E569C04"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633" w:type="pct"/>
            <w:shd w:val="clear" w:color="auto" w:fill="auto"/>
            <w:noWrap/>
            <w:vAlign w:val="center"/>
          </w:tcPr>
          <w:p w14:paraId="6BAC30E6"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239" w:type="pct"/>
            <w:shd w:val="clear" w:color="auto" w:fill="auto"/>
            <w:noWrap/>
            <w:vAlign w:val="center"/>
          </w:tcPr>
          <w:p w14:paraId="47DCD387"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97" w:type="pct"/>
            <w:shd w:val="clear" w:color="auto" w:fill="auto"/>
            <w:noWrap/>
            <w:vAlign w:val="center"/>
          </w:tcPr>
          <w:p w14:paraId="7DABB223"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09" w:type="pct"/>
            <w:shd w:val="clear" w:color="auto" w:fill="auto"/>
            <w:noWrap/>
            <w:vAlign w:val="center"/>
          </w:tcPr>
          <w:p w14:paraId="3EDDEF96"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403" w:type="pct"/>
            <w:shd w:val="clear" w:color="auto" w:fill="auto"/>
            <w:noWrap/>
            <w:vAlign w:val="center"/>
          </w:tcPr>
          <w:p w14:paraId="633D2588"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r>
      <w:tr w:rsidR="00555B5C" w:rsidRPr="00BB605F" w14:paraId="43640D1D" w14:textId="77777777" w:rsidTr="00F44CDB">
        <w:tblPrEx>
          <w:tblCellMar>
            <w:top w:w="0" w:type="dxa"/>
            <w:bottom w:w="0" w:type="dxa"/>
          </w:tblCellMar>
        </w:tblPrEx>
        <w:trPr>
          <w:trHeight w:val="315"/>
        </w:trPr>
        <w:tc>
          <w:tcPr>
            <w:tcW w:w="313" w:type="pct"/>
            <w:vMerge/>
            <w:shd w:val="clear" w:color="auto" w:fill="auto"/>
            <w:noWrap/>
            <w:textDirection w:val="btLr"/>
            <w:vAlign w:val="center"/>
          </w:tcPr>
          <w:p w14:paraId="11B3423D" w14:textId="77777777" w:rsidR="00555B5C" w:rsidRPr="00BB605F" w:rsidRDefault="00AE2F34" w:rsidP="00F44CDB">
            <w:pPr>
              <w:spacing w:after="0" w:line="240" w:lineRule="auto"/>
              <w:ind w:left="113" w:right="113"/>
              <w:jc w:val="center"/>
              <w:rPr>
                <w:rFonts w:ascii="Bookman Old Style" w:eastAsia="Times New Roman" w:hAnsi="Bookman Old Style" w:cs="Times New Roman"/>
                <w:b/>
                <w:bCs/>
                <w:sz w:val="14"/>
                <w:szCs w:val="14"/>
              </w:rPr>
            </w:pPr>
          </w:p>
        </w:tc>
        <w:tc>
          <w:tcPr>
            <w:tcW w:w="160" w:type="pct"/>
            <w:vMerge/>
          </w:tcPr>
          <w:p w14:paraId="2500E365" w14:textId="77777777" w:rsidR="00555B5C" w:rsidRPr="00BB605F" w:rsidRDefault="00AE2F34" w:rsidP="00F44CDB">
            <w:pPr>
              <w:spacing w:after="0" w:line="240" w:lineRule="auto"/>
              <w:rPr>
                <w:rFonts w:ascii="Bookman Old Style" w:eastAsia="Times New Roman" w:hAnsi="Bookman Old Style" w:cs="Times New Roman"/>
                <w:color w:val="2E74B5" w:themeColor="accent1" w:themeShade="BF"/>
                <w:sz w:val="14"/>
                <w:szCs w:val="14"/>
              </w:rPr>
            </w:pPr>
          </w:p>
        </w:tc>
        <w:tc>
          <w:tcPr>
            <w:tcW w:w="264" w:type="pct"/>
            <w:vMerge/>
            <w:vAlign w:val="center"/>
          </w:tcPr>
          <w:p w14:paraId="2E206D3D" w14:textId="77777777" w:rsidR="00555B5C" w:rsidRPr="00BB605F" w:rsidRDefault="00AE2F34" w:rsidP="00F44CDB">
            <w:pPr>
              <w:spacing w:after="0" w:line="240" w:lineRule="auto"/>
              <w:rPr>
                <w:rFonts w:ascii="Bookman Old Style" w:eastAsia="Times New Roman" w:hAnsi="Bookman Old Style" w:cs="Times New Roman"/>
                <w:sz w:val="14"/>
                <w:szCs w:val="14"/>
              </w:rPr>
            </w:pPr>
          </w:p>
        </w:tc>
        <w:tc>
          <w:tcPr>
            <w:tcW w:w="578" w:type="pct"/>
            <w:shd w:val="clear" w:color="auto" w:fill="auto"/>
            <w:noWrap/>
            <w:vAlign w:val="center"/>
          </w:tcPr>
          <w:p w14:paraId="2D0B84F1" w14:textId="77777777" w:rsidR="00555B5C" w:rsidRPr="00BB605F" w:rsidRDefault="00AE2F34" w:rsidP="00F44CDB">
            <w:pPr>
              <w:spacing w:after="0" w:line="240" w:lineRule="auto"/>
              <w:rPr>
                <w:rFonts w:ascii="Bookman Old Style" w:eastAsia="Times New Roman" w:hAnsi="Bookman Old Style" w:cs="Times New Roman"/>
                <w:sz w:val="14"/>
                <w:szCs w:val="14"/>
              </w:rPr>
            </w:pPr>
          </w:p>
        </w:tc>
        <w:tc>
          <w:tcPr>
            <w:tcW w:w="496" w:type="pct"/>
            <w:vAlign w:val="center"/>
          </w:tcPr>
          <w:p w14:paraId="2DF7EBD7" w14:textId="77777777" w:rsidR="00555B5C" w:rsidRPr="00BB605F" w:rsidRDefault="00AE2F34" w:rsidP="00F44CDB">
            <w:pPr>
              <w:spacing w:after="0" w:line="240" w:lineRule="auto"/>
              <w:jc w:val="center"/>
              <w:rPr>
                <w:rFonts w:ascii="Bookman Old Style" w:eastAsia="Times New Roman" w:hAnsi="Bookman Old Style" w:cs="Times New Roman"/>
                <w:color w:val="2E74B5" w:themeColor="accent1" w:themeShade="BF"/>
                <w:sz w:val="14"/>
                <w:szCs w:val="14"/>
              </w:rPr>
            </w:pPr>
            <w:r w:rsidRPr="00BB605F">
              <w:rPr>
                <w:rFonts w:ascii="Bookman Old Style" w:eastAsia="Times New Roman" w:hAnsi="Bookman Old Style" w:cs="Times New Roman"/>
                <w:color w:val="2E74B5" w:themeColor="accent1" w:themeShade="BF"/>
                <w:sz w:val="14"/>
                <w:szCs w:val="14"/>
              </w:rPr>
              <w:t>A2525-25</w:t>
            </w:r>
          </w:p>
        </w:tc>
        <w:tc>
          <w:tcPr>
            <w:tcW w:w="240" w:type="pct"/>
            <w:shd w:val="clear" w:color="auto" w:fill="auto"/>
            <w:noWrap/>
            <w:vAlign w:val="center"/>
          </w:tcPr>
          <w:p w14:paraId="1B1F6C3A" w14:textId="25C1FC3D" w:rsidR="00555B5C" w:rsidRPr="00BB605F" w:rsidRDefault="00AE2F34" w:rsidP="00F44CDB">
            <w:pPr>
              <w:spacing w:after="0" w:line="240" w:lineRule="auto"/>
              <w:jc w:val="center"/>
              <w:rPr>
                <w:rFonts w:ascii="Bookman Old Style" w:eastAsia="Times New Roman" w:hAnsi="Bookman Old Style" w:cs="Times New Roman"/>
                <w:sz w:val="14"/>
                <w:szCs w:val="14"/>
              </w:rPr>
            </w:pPr>
            <w:r>
              <w:rPr>
                <w:rFonts w:ascii="Bookman Old Style" w:eastAsia="Times New Roman" w:hAnsi="Bookman Old Style" w:cs="Times New Roman"/>
                <w:sz w:val="14"/>
                <w:szCs w:val="14"/>
              </w:rPr>
              <w:t>25</w:t>
            </w:r>
          </w:p>
        </w:tc>
        <w:tc>
          <w:tcPr>
            <w:tcW w:w="474" w:type="pct"/>
            <w:shd w:val="clear" w:color="auto" w:fill="auto"/>
            <w:noWrap/>
            <w:vAlign w:val="center"/>
          </w:tcPr>
          <w:p w14:paraId="1F87ADBC"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69" w:type="pct"/>
            <w:shd w:val="clear" w:color="auto" w:fill="auto"/>
            <w:noWrap/>
            <w:vAlign w:val="center"/>
          </w:tcPr>
          <w:p w14:paraId="3320D5C5"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53" w:type="pct"/>
            <w:shd w:val="clear" w:color="auto" w:fill="auto"/>
            <w:noWrap/>
            <w:vAlign w:val="center"/>
          </w:tcPr>
          <w:p w14:paraId="0DB5C38E"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72" w:type="pct"/>
            <w:shd w:val="clear" w:color="auto" w:fill="auto"/>
            <w:noWrap/>
            <w:vAlign w:val="center"/>
          </w:tcPr>
          <w:p w14:paraId="111BE206"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633" w:type="pct"/>
            <w:shd w:val="clear" w:color="auto" w:fill="auto"/>
            <w:noWrap/>
            <w:vAlign w:val="center"/>
          </w:tcPr>
          <w:p w14:paraId="75BAC5EF"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239" w:type="pct"/>
            <w:shd w:val="clear" w:color="auto" w:fill="auto"/>
            <w:noWrap/>
            <w:vAlign w:val="center"/>
          </w:tcPr>
          <w:p w14:paraId="19486626"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97" w:type="pct"/>
            <w:shd w:val="clear" w:color="auto" w:fill="auto"/>
            <w:noWrap/>
            <w:vAlign w:val="center"/>
          </w:tcPr>
          <w:p w14:paraId="09839141"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09" w:type="pct"/>
            <w:shd w:val="clear" w:color="auto" w:fill="auto"/>
            <w:noWrap/>
            <w:vAlign w:val="center"/>
          </w:tcPr>
          <w:p w14:paraId="17682F1A"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403" w:type="pct"/>
            <w:shd w:val="clear" w:color="auto" w:fill="auto"/>
            <w:noWrap/>
            <w:vAlign w:val="center"/>
          </w:tcPr>
          <w:p w14:paraId="12E3ACAC"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r>
      <w:tr w:rsidR="00555B5C" w:rsidRPr="00BB605F" w14:paraId="36501EE2" w14:textId="77777777" w:rsidTr="00F44CDB">
        <w:tblPrEx>
          <w:tblCellMar>
            <w:top w:w="0" w:type="dxa"/>
            <w:bottom w:w="0" w:type="dxa"/>
          </w:tblCellMar>
        </w:tblPrEx>
        <w:trPr>
          <w:trHeight w:val="315"/>
        </w:trPr>
        <w:tc>
          <w:tcPr>
            <w:tcW w:w="313" w:type="pct"/>
            <w:vMerge/>
            <w:shd w:val="clear" w:color="auto" w:fill="auto"/>
            <w:noWrap/>
            <w:textDirection w:val="btLr"/>
            <w:vAlign w:val="center"/>
          </w:tcPr>
          <w:p w14:paraId="7057E813" w14:textId="77777777" w:rsidR="00555B5C" w:rsidRPr="00BB605F" w:rsidRDefault="00AE2F34" w:rsidP="00F44CDB">
            <w:pPr>
              <w:spacing w:after="0" w:line="240" w:lineRule="auto"/>
              <w:ind w:left="113" w:right="113"/>
              <w:jc w:val="center"/>
              <w:rPr>
                <w:rFonts w:ascii="Bookman Old Style" w:eastAsia="Times New Roman" w:hAnsi="Bookman Old Style" w:cs="Times New Roman"/>
                <w:b/>
                <w:bCs/>
                <w:sz w:val="14"/>
                <w:szCs w:val="14"/>
              </w:rPr>
            </w:pPr>
          </w:p>
        </w:tc>
        <w:tc>
          <w:tcPr>
            <w:tcW w:w="160" w:type="pct"/>
            <w:vMerge/>
          </w:tcPr>
          <w:p w14:paraId="776F193C" w14:textId="77777777" w:rsidR="00555B5C" w:rsidRPr="00BB605F" w:rsidRDefault="00AE2F34" w:rsidP="00F44CDB">
            <w:pPr>
              <w:spacing w:after="0" w:line="240" w:lineRule="auto"/>
              <w:rPr>
                <w:rFonts w:ascii="Bookman Old Style" w:eastAsia="Times New Roman" w:hAnsi="Bookman Old Style" w:cs="Times New Roman"/>
                <w:color w:val="2E74B5" w:themeColor="accent1" w:themeShade="BF"/>
                <w:sz w:val="14"/>
                <w:szCs w:val="14"/>
              </w:rPr>
            </w:pPr>
          </w:p>
        </w:tc>
        <w:tc>
          <w:tcPr>
            <w:tcW w:w="264" w:type="pct"/>
            <w:vMerge w:val="restart"/>
            <w:vAlign w:val="center"/>
          </w:tcPr>
          <w:p w14:paraId="7C280835" w14:textId="77777777" w:rsidR="00555B5C" w:rsidRPr="00BB605F" w:rsidRDefault="00AE2F34" w:rsidP="00F44CDB">
            <w:pPr>
              <w:spacing w:after="0" w:line="240" w:lineRule="auto"/>
              <w:rPr>
                <w:rFonts w:ascii="Bookman Old Style" w:eastAsia="Times New Roman" w:hAnsi="Bookman Old Style" w:cs="Times New Roman"/>
                <w:sz w:val="14"/>
                <w:szCs w:val="14"/>
              </w:rPr>
            </w:pPr>
            <w:r w:rsidRPr="00BB605F">
              <w:rPr>
                <w:rFonts w:ascii="Bookman Old Style" w:eastAsia="Times New Roman" w:hAnsi="Bookman Old Style" w:cs="Times New Roman"/>
                <w:sz w:val="14"/>
                <w:szCs w:val="14"/>
              </w:rPr>
              <w:t>D5</w:t>
            </w:r>
          </w:p>
        </w:tc>
        <w:tc>
          <w:tcPr>
            <w:tcW w:w="578" w:type="pct"/>
            <w:shd w:val="clear" w:color="auto" w:fill="auto"/>
            <w:noWrap/>
            <w:vAlign w:val="center"/>
          </w:tcPr>
          <w:p w14:paraId="26CFCB5F" w14:textId="77777777" w:rsidR="00555B5C" w:rsidRPr="00BB605F" w:rsidRDefault="00AE2F34" w:rsidP="00F44CDB">
            <w:pPr>
              <w:spacing w:after="0" w:line="240" w:lineRule="auto"/>
              <w:rPr>
                <w:rFonts w:ascii="Bookman Old Style" w:eastAsia="Times New Roman" w:hAnsi="Bookman Old Style" w:cs="Times New Roman"/>
                <w:sz w:val="14"/>
                <w:szCs w:val="14"/>
              </w:rPr>
            </w:pPr>
            <w:r w:rsidRPr="00BB605F">
              <w:rPr>
                <w:rFonts w:ascii="Bookman Old Style" w:eastAsia="Times New Roman" w:hAnsi="Bookman Old Style" w:cs="Times New Roman"/>
                <w:sz w:val="14"/>
                <w:szCs w:val="14"/>
              </w:rPr>
              <w:t>A10016-25</w:t>
            </w:r>
          </w:p>
        </w:tc>
        <w:tc>
          <w:tcPr>
            <w:tcW w:w="496" w:type="pct"/>
            <w:vAlign w:val="center"/>
          </w:tcPr>
          <w:p w14:paraId="0CB9C791" w14:textId="77777777" w:rsidR="00555B5C" w:rsidRPr="00BB605F" w:rsidRDefault="00AE2F34" w:rsidP="00F44CDB">
            <w:pPr>
              <w:spacing w:after="0" w:line="240" w:lineRule="auto"/>
              <w:jc w:val="center"/>
              <w:rPr>
                <w:rFonts w:ascii="Bookman Old Style" w:eastAsia="Times New Roman" w:hAnsi="Bookman Old Style" w:cs="Times New Roman"/>
                <w:color w:val="2E74B5" w:themeColor="accent1" w:themeShade="BF"/>
                <w:sz w:val="14"/>
                <w:szCs w:val="14"/>
              </w:rPr>
            </w:pPr>
            <w:r w:rsidRPr="00BB605F">
              <w:rPr>
                <w:rFonts w:ascii="Bookman Old Style" w:eastAsia="Times New Roman" w:hAnsi="Bookman Old Style" w:cs="Times New Roman"/>
                <w:color w:val="2E74B5" w:themeColor="accent1" w:themeShade="BF"/>
                <w:sz w:val="14"/>
                <w:szCs w:val="14"/>
              </w:rPr>
              <w:t>A2516-35</w:t>
            </w:r>
          </w:p>
        </w:tc>
        <w:tc>
          <w:tcPr>
            <w:tcW w:w="240" w:type="pct"/>
            <w:shd w:val="clear" w:color="auto" w:fill="auto"/>
            <w:noWrap/>
            <w:vAlign w:val="center"/>
          </w:tcPr>
          <w:p w14:paraId="4E29C72A" w14:textId="1DF667FC" w:rsidR="00555B5C" w:rsidRPr="00BB605F" w:rsidRDefault="00AE2F34" w:rsidP="00F44CDB">
            <w:pPr>
              <w:spacing w:after="0" w:line="240" w:lineRule="auto"/>
              <w:jc w:val="center"/>
              <w:rPr>
                <w:rFonts w:ascii="Bookman Old Style" w:eastAsia="Times New Roman" w:hAnsi="Bookman Old Style" w:cs="Times New Roman"/>
                <w:sz w:val="14"/>
                <w:szCs w:val="14"/>
              </w:rPr>
            </w:pPr>
            <w:r>
              <w:rPr>
                <w:rFonts w:ascii="Bookman Old Style" w:eastAsia="Times New Roman" w:hAnsi="Bookman Old Style" w:cs="Times New Roman"/>
                <w:sz w:val="14"/>
                <w:szCs w:val="14"/>
              </w:rPr>
              <w:t>16</w:t>
            </w:r>
          </w:p>
        </w:tc>
        <w:tc>
          <w:tcPr>
            <w:tcW w:w="474" w:type="pct"/>
            <w:shd w:val="clear" w:color="auto" w:fill="auto"/>
            <w:noWrap/>
            <w:vAlign w:val="center"/>
          </w:tcPr>
          <w:p w14:paraId="33CA66A8"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69" w:type="pct"/>
            <w:shd w:val="clear" w:color="auto" w:fill="auto"/>
            <w:noWrap/>
            <w:vAlign w:val="center"/>
          </w:tcPr>
          <w:p w14:paraId="76D1110C"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53" w:type="pct"/>
            <w:shd w:val="clear" w:color="auto" w:fill="auto"/>
            <w:noWrap/>
            <w:vAlign w:val="center"/>
          </w:tcPr>
          <w:p w14:paraId="4D87E747"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72" w:type="pct"/>
            <w:shd w:val="clear" w:color="auto" w:fill="auto"/>
            <w:noWrap/>
            <w:vAlign w:val="center"/>
          </w:tcPr>
          <w:p w14:paraId="71C07A9D"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633" w:type="pct"/>
            <w:shd w:val="clear" w:color="auto" w:fill="auto"/>
            <w:noWrap/>
            <w:vAlign w:val="center"/>
          </w:tcPr>
          <w:p w14:paraId="002CC17D"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239" w:type="pct"/>
            <w:shd w:val="clear" w:color="auto" w:fill="auto"/>
            <w:noWrap/>
            <w:vAlign w:val="center"/>
          </w:tcPr>
          <w:p w14:paraId="500793FA"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97" w:type="pct"/>
            <w:shd w:val="clear" w:color="auto" w:fill="auto"/>
            <w:noWrap/>
            <w:vAlign w:val="center"/>
          </w:tcPr>
          <w:p w14:paraId="4DC4C72C"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09" w:type="pct"/>
            <w:shd w:val="clear" w:color="auto" w:fill="auto"/>
            <w:noWrap/>
            <w:vAlign w:val="center"/>
          </w:tcPr>
          <w:p w14:paraId="1119B3AF"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403" w:type="pct"/>
            <w:shd w:val="clear" w:color="auto" w:fill="auto"/>
            <w:noWrap/>
            <w:vAlign w:val="center"/>
          </w:tcPr>
          <w:p w14:paraId="220F0C1B"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r>
      <w:tr w:rsidR="00555B5C" w:rsidRPr="00BB605F" w14:paraId="7B37EEC0" w14:textId="77777777" w:rsidTr="00F44CDB">
        <w:tblPrEx>
          <w:tblCellMar>
            <w:top w:w="0" w:type="dxa"/>
            <w:bottom w:w="0" w:type="dxa"/>
          </w:tblCellMar>
        </w:tblPrEx>
        <w:trPr>
          <w:trHeight w:val="315"/>
        </w:trPr>
        <w:tc>
          <w:tcPr>
            <w:tcW w:w="313" w:type="pct"/>
            <w:vMerge/>
            <w:shd w:val="clear" w:color="auto" w:fill="auto"/>
            <w:noWrap/>
            <w:textDirection w:val="btLr"/>
            <w:vAlign w:val="center"/>
          </w:tcPr>
          <w:p w14:paraId="3ABD8AFC" w14:textId="77777777" w:rsidR="00555B5C" w:rsidRPr="00BB605F" w:rsidRDefault="00AE2F34" w:rsidP="00F44CDB">
            <w:pPr>
              <w:spacing w:after="0" w:line="240" w:lineRule="auto"/>
              <w:ind w:left="113" w:right="113"/>
              <w:jc w:val="center"/>
              <w:rPr>
                <w:rFonts w:ascii="Bookman Old Style" w:eastAsia="Times New Roman" w:hAnsi="Bookman Old Style" w:cs="Times New Roman"/>
                <w:b/>
                <w:bCs/>
                <w:sz w:val="14"/>
                <w:szCs w:val="14"/>
              </w:rPr>
            </w:pPr>
          </w:p>
        </w:tc>
        <w:tc>
          <w:tcPr>
            <w:tcW w:w="160" w:type="pct"/>
            <w:vMerge/>
          </w:tcPr>
          <w:p w14:paraId="1489B8F2" w14:textId="77777777" w:rsidR="00555B5C" w:rsidRPr="00BB605F" w:rsidRDefault="00AE2F34" w:rsidP="00F44CDB">
            <w:pPr>
              <w:spacing w:after="0" w:line="240" w:lineRule="auto"/>
              <w:rPr>
                <w:rFonts w:ascii="Bookman Old Style" w:eastAsia="Times New Roman" w:hAnsi="Bookman Old Style" w:cs="Times New Roman"/>
                <w:color w:val="2E74B5" w:themeColor="accent1" w:themeShade="BF"/>
                <w:sz w:val="14"/>
                <w:szCs w:val="14"/>
              </w:rPr>
            </w:pPr>
          </w:p>
        </w:tc>
        <w:tc>
          <w:tcPr>
            <w:tcW w:w="264" w:type="pct"/>
            <w:vMerge/>
            <w:vAlign w:val="center"/>
          </w:tcPr>
          <w:p w14:paraId="0288D5C3" w14:textId="77777777" w:rsidR="00555B5C" w:rsidRPr="00BB605F" w:rsidRDefault="00AE2F34" w:rsidP="00F44CDB">
            <w:pPr>
              <w:spacing w:after="0" w:line="240" w:lineRule="auto"/>
              <w:rPr>
                <w:rFonts w:ascii="Bookman Old Style" w:eastAsia="Times New Roman" w:hAnsi="Bookman Old Style" w:cs="Times New Roman"/>
                <w:sz w:val="14"/>
                <w:szCs w:val="14"/>
              </w:rPr>
            </w:pPr>
          </w:p>
        </w:tc>
        <w:tc>
          <w:tcPr>
            <w:tcW w:w="578" w:type="pct"/>
            <w:shd w:val="clear" w:color="auto" w:fill="auto"/>
            <w:noWrap/>
            <w:vAlign w:val="center"/>
          </w:tcPr>
          <w:p w14:paraId="567D5602" w14:textId="77777777" w:rsidR="00555B5C" w:rsidRPr="00BB605F" w:rsidRDefault="00AE2F34" w:rsidP="00F44CDB">
            <w:pPr>
              <w:spacing w:after="0" w:line="240" w:lineRule="auto"/>
              <w:rPr>
                <w:rFonts w:ascii="Bookman Old Style" w:eastAsia="Times New Roman" w:hAnsi="Bookman Old Style" w:cs="Times New Roman"/>
                <w:sz w:val="14"/>
                <w:szCs w:val="14"/>
              </w:rPr>
            </w:pPr>
            <w:r w:rsidRPr="00BB605F">
              <w:rPr>
                <w:rFonts w:ascii="Bookman Old Style" w:eastAsia="Times New Roman" w:hAnsi="Bookman Old Style" w:cs="Times New Roman"/>
                <w:sz w:val="14"/>
                <w:szCs w:val="14"/>
              </w:rPr>
              <w:t>A1006-25</w:t>
            </w:r>
          </w:p>
        </w:tc>
        <w:tc>
          <w:tcPr>
            <w:tcW w:w="496" w:type="pct"/>
            <w:vAlign w:val="center"/>
          </w:tcPr>
          <w:p w14:paraId="21595F1A" w14:textId="77777777" w:rsidR="00555B5C" w:rsidRPr="00BB605F" w:rsidRDefault="00AE2F34" w:rsidP="00F44CDB">
            <w:pPr>
              <w:spacing w:after="0" w:line="240" w:lineRule="auto"/>
              <w:jc w:val="center"/>
              <w:rPr>
                <w:rFonts w:ascii="Bookman Old Style" w:eastAsia="Times New Roman" w:hAnsi="Bookman Old Style" w:cs="Times New Roman"/>
                <w:color w:val="2E74B5" w:themeColor="accent1" w:themeShade="BF"/>
                <w:sz w:val="14"/>
                <w:szCs w:val="14"/>
              </w:rPr>
            </w:pPr>
            <w:r w:rsidRPr="00BB605F">
              <w:rPr>
                <w:rFonts w:ascii="Bookman Old Style" w:eastAsia="Times New Roman" w:hAnsi="Bookman Old Style" w:cs="Times New Roman"/>
                <w:color w:val="2E74B5" w:themeColor="accent1" w:themeShade="BF"/>
                <w:sz w:val="14"/>
                <w:szCs w:val="14"/>
              </w:rPr>
              <w:t>A1010-25</w:t>
            </w:r>
          </w:p>
        </w:tc>
        <w:tc>
          <w:tcPr>
            <w:tcW w:w="240" w:type="pct"/>
            <w:shd w:val="clear" w:color="auto" w:fill="auto"/>
            <w:noWrap/>
            <w:vAlign w:val="center"/>
          </w:tcPr>
          <w:p w14:paraId="7CA220CA" w14:textId="10FFEE64" w:rsidR="00555B5C" w:rsidRPr="00BB605F" w:rsidRDefault="00AE2F34" w:rsidP="00F44CDB">
            <w:pPr>
              <w:spacing w:after="0" w:line="240" w:lineRule="auto"/>
              <w:jc w:val="center"/>
              <w:rPr>
                <w:rFonts w:ascii="Bookman Old Style" w:eastAsia="Times New Roman" w:hAnsi="Bookman Old Style" w:cs="Times New Roman"/>
                <w:sz w:val="14"/>
                <w:szCs w:val="14"/>
              </w:rPr>
            </w:pPr>
            <w:r>
              <w:rPr>
                <w:rFonts w:ascii="Bookman Old Style" w:eastAsia="Times New Roman" w:hAnsi="Bookman Old Style" w:cs="Times New Roman"/>
                <w:sz w:val="14"/>
                <w:szCs w:val="14"/>
              </w:rPr>
              <w:t>10</w:t>
            </w:r>
          </w:p>
        </w:tc>
        <w:tc>
          <w:tcPr>
            <w:tcW w:w="474" w:type="pct"/>
            <w:shd w:val="clear" w:color="auto" w:fill="auto"/>
            <w:noWrap/>
            <w:vAlign w:val="center"/>
          </w:tcPr>
          <w:p w14:paraId="72D0D5FF"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69" w:type="pct"/>
            <w:shd w:val="clear" w:color="auto" w:fill="auto"/>
            <w:noWrap/>
            <w:vAlign w:val="center"/>
          </w:tcPr>
          <w:p w14:paraId="50AE9823"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53" w:type="pct"/>
            <w:shd w:val="clear" w:color="auto" w:fill="auto"/>
            <w:noWrap/>
            <w:vAlign w:val="center"/>
          </w:tcPr>
          <w:p w14:paraId="550F6455"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72" w:type="pct"/>
            <w:shd w:val="clear" w:color="auto" w:fill="auto"/>
            <w:noWrap/>
            <w:vAlign w:val="center"/>
          </w:tcPr>
          <w:p w14:paraId="4A89071E"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633" w:type="pct"/>
            <w:shd w:val="clear" w:color="auto" w:fill="auto"/>
            <w:noWrap/>
            <w:vAlign w:val="center"/>
          </w:tcPr>
          <w:p w14:paraId="05E2D581"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239" w:type="pct"/>
            <w:shd w:val="clear" w:color="auto" w:fill="auto"/>
            <w:noWrap/>
            <w:vAlign w:val="center"/>
          </w:tcPr>
          <w:p w14:paraId="6A2573E7"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97" w:type="pct"/>
            <w:shd w:val="clear" w:color="auto" w:fill="auto"/>
            <w:noWrap/>
            <w:vAlign w:val="center"/>
          </w:tcPr>
          <w:p w14:paraId="39DC4E0B"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09" w:type="pct"/>
            <w:shd w:val="clear" w:color="auto" w:fill="auto"/>
            <w:noWrap/>
            <w:vAlign w:val="center"/>
          </w:tcPr>
          <w:p w14:paraId="53AACFC4"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403" w:type="pct"/>
            <w:shd w:val="clear" w:color="auto" w:fill="auto"/>
            <w:noWrap/>
            <w:vAlign w:val="center"/>
          </w:tcPr>
          <w:p w14:paraId="5AF16EE3"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r>
      <w:tr w:rsidR="00555B5C" w:rsidRPr="00BB605F" w14:paraId="455AC669" w14:textId="77777777" w:rsidTr="00F44CDB">
        <w:tblPrEx>
          <w:tblCellMar>
            <w:top w:w="0" w:type="dxa"/>
            <w:bottom w:w="0" w:type="dxa"/>
          </w:tblCellMar>
        </w:tblPrEx>
        <w:trPr>
          <w:trHeight w:val="315"/>
        </w:trPr>
        <w:tc>
          <w:tcPr>
            <w:tcW w:w="313" w:type="pct"/>
            <w:vMerge/>
            <w:shd w:val="clear" w:color="auto" w:fill="auto"/>
            <w:noWrap/>
            <w:textDirection w:val="btLr"/>
            <w:vAlign w:val="center"/>
          </w:tcPr>
          <w:p w14:paraId="2BCF385B" w14:textId="77777777" w:rsidR="00555B5C" w:rsidRPr="00BB605F" w:rsidRDefault="00AE2F34" w:rsidP="00F44CDB">
            <w:pPr>
              <w:spacing w:after="0" w:line="240" w:lineRule="auto"/>
              <w:ind w:left="113" w:right="113"/>
              <w:jc w:val="center"/>
              <w:rPr>
                <w:rFonts w:ascii="Bookman Old Style" w:eastAsia="Times New Roman" w:hAnsi="Bookman Old Style" w:cs="Times New Roman"/>
                <w:b/>
                <w:bCs/>
                <w:sz w:val="14"/>
                <w:szCs w:val="14"/>
              </w:rPr>
            </w:pPr>
          </w:p>
        </w:tc>
        <w:tc>
          <w:tcPr>
            <w:tcW w:w="160" w:type="pct"/>
            <w:vMerge/>
          </w:tcPr>
          <w:p w14:paraId="47B1D798" w14:textId="77777777" w:rsidR="00555B5C" w:rsidRPr="00BB605F" w:rsidRDefault="00AE2F34" w:rsidP="00F44CDB">
            <w:pPr>
              <w:spacing w:after="0" w:line="240" w:lineRule="auto"/>
              <w:rPr>
                <w:rFonts w:ascii="Bookman Old Style" w:eastAsia="Times New Roman" w:hAnsi="Bookman Old Style" w:cs="Times New Roman"/>
                <w:color w:val="2E74B5" w:themeColor="accent1" w:themeShade="BF"/>
                <w:sz w:val="14"/>
                <w:szCs w:val="14"/>
              </w:rPr>
            </w:pPr>
          </w:p>
        </w:tc>
        <w:tc>
          <w:tcPr>
            <w:tcW w:w="264" w:type="pct"/>
            <w:vAlign w:val="center"/>
          </w:tcPr>
          <w:p w14:paraId="0CA8C893" w14:textId="77777777" w:rsidR="00555B5C" w:rsidRPr="00BB605F" w:rsidRDefault="00AE2F34" w:rsidP="00F44CDB">
            <w:pPr>
              <w:spacing w:after="0" w:line="240" w:lineRule="auto"/>
              <w:rPr>
                <w:rFonts w:ascii="Bookman Old Style" w:eastAsia="Times New Roman" w:hAnsi="Bookman Old Style" w:cs="Times New Roman"/>
                <w:sz w:val="14"/>
                <w:szCs w:val="14"/>
              </w:rPr>
            </w:pPr>
            <w:r w:rsidRPr="00BB605F">
              <w:rPr>
                <w:rFonts w:ascii="Bookman Old Style" w:eastAsia="Times New Roman" w:hAnsi="Bookman Old Style" w:cs="Times New Roman"/>
                <w:sz w:val="14"/>
                <w:szCs w:val="14"/>
              </w:rPr>
              <w:t>D6</w:t>
            </w:r>
          </w:p>
        </w:tc>
        <w:tc>
          <w:tcPr>
            <w:tcW w:w="578" w:type="pct"/>
            <w:shd w:val="clear" w:color="auto" w:fill="auto"/>
            <w:noWrap/>
            <w:vAlign w:val="center"/>
          </w:tcPr>
          <w:p w14:paraId="42236786" w14:textId="77777777" w:rsidR="00555B5C" w:rsidRPr="00BB605F" w:rsidRDefault="00AE2F34" w:rsidP="00F44CDB">
            <w:pPr>
              <w:spacing w:after="0" w:line="240" w:lineRule="auto"/>
              <w:rPr>
                <w:rFonts w:ascii="Bookman Old Style" w:eastAsia="Times New Roman" w:hAnsi="Bookman Old Style" w:cs="Times New Roman"/>
                <w:sz w:val="14"/>
                <w:szCs w:val="14"/>
              </w:rPr>
            </w:pPr>
            <w:r w:rsidRPr="00BB605F">
              <w:rPr>
                <w:rFonts w:ascii="Bookman Old Style" w:eastAsia="Times New Roman" w:hAnsi="Bookman Old Style" w:cs="Times New Roman"/>
                <w:sz w:val="14"/>
                <w:szCs w:val="14"/>
              </w:rPr>
              <w:t>A5008-25</w:t>
            </w:r>
          </w:p>
        </w:tc>
        <w:tc>
          <w:tcPr>
            <w:tcW w:w="496" w:type="pct"/>
            <w:vAlign w:val="center"/>
          </w:tcPr>
          <w:p w14:paraId="63475B64" w14:textId="77777777" w:rsidR="00555B5C" w:rsidRPr="00BB605F" w:rsidRDefault="00AE2F34" w:rsidP="00F44CDB">
            <w:pPr>
              <w:spacing w:after="0" w:line="240" w:lineRule="auto"/>
              <w:jc w:val="center"/>
              <w:rPr>
                <w:rFonts w:ascii="Bookman Old Style" w:eastAsia="Times New Roman" w:hAnsi="Bookman Old Style" w:cs="Times New Roman"/>
                <w:color w:val="2E74B5" w:themeColor="accent1" w:themeShade="BF"/>
                <w:sz w:val="14"/>
                <w:szCs w:val="14"/>
              </w:rPr>
            </w:pPr>
            <w:r w:rsidRPr="00BB605F">
              <w:rPr>
                <w:rFonts w:ascii="Bookman Old Style" w:eastAsia="Times New Roman" w:hAnsi="Bookman Old Style" w:cs="Times New Roman"/>
                <w:color w:val="2E74B5" w:themeColor="accent1" w:themeShade="BF"/>
                <w:sz w:val="14"/>
                <w:szCs w:val="14"/>
              </w:rPr>
              <w:t>A2010-35</w:t>
            </w:r>
          </w:p>
        </w:tc>
        <w:tc>
          <w:tcPr>
            <w:tcW w:w="240" w:type="pct"/>
            <w:shd w:val="clear" w:color="auto" w:fill="auto"/>
            <w:noWrap/>
            <w:vAlign w:val="center"/>
          </w:tcPr>
          <w:p w14:paraId="4389F1C1" w14:textId="45691C83" w:rsidR="00555B5C" w:rsidRPr="00BB605F" w:rsidRDefault="00AE2F34" w:rsidP="00F44CDB">
            <w:pPr>
              <w:spacing w:after="0" w:line="240" w:lineRule="auto"/>
              <w:jc w:val="center"/>
              <w:rPr>
                <w:rFonts w:ascii="Bookman Old Style" w:eastAsia="Times New Roman" w:hAnsi="Bookman Old Style" w:cs="Times New Roman"/>
                <w:sz w:val="14"/>
                <w:szCs w:val="14"/>
              </w:rPr>
            </w:pPr>
            <w:r>
              <w:rPr>
                <w:rFonts w:ascii="Bookman Old Style" w:eastAsia="Times New Roman" w:hAnsi="Bookman Old Style" w:cs="Times New Roman"/>
                <w:sz w:val="14"/>
                <w:szCs w:val="14"/>
              </w:rPr>
              <w:t>10</w:t>
            </w:r>
          </w:p>
        </w:tc>
        <w:tc>
          <w:tcPr>
            <w:tcW w:w="474" w:type="pct"/>
            <w:shd w:val="clear" w:color="auto" w:fill="auto"/>
            <w:noWrap/>
            <w:vAlign w:val="center"/>
          </w:tcPr>
          <w:p w14:paraId="1E0C5E92"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69" w:type="pct"/>
            <w:shd w:val="clear" w:color="auto" w:fill="auto"/>
            <w:noWrap/>
            <w:vAlign w:val="center"/>
          </w:tcPr>
          <w:p w14:paraId="5B94B844"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53" w:type="pct"/>
            <w:shd w:val="clear" w:color="auto" w:fill="auto"/>
            <w:noWrap/>
            <w:vAlign w:val="center"/>
          </w:tcPr>
          <w:p w14:paraId="736DEF80"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72" w:type="pct"/>
            <w:shd w:val="clear" w:color="auto" w:fill="auto"/>
            <w:noWrap/>
            <w:vAlign w:val="center"/>
          </w:tcPr>
          <w:p w14:paraId="5B8A09CB"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633" w:type="pct"/>
            <w:shd w:val="clear" w:color="auto" w:fill="auto"/>
            <w:noWrap/>
            <w:vAlign w:val="center"/>
          </w:tcPr>
          <w:p w14:paraId="59A69A2B"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239" w:type="pct"/>
            <w:shd w:val="clear" w:color="auto" w:fill="auto"/>
            <w:noWrap/>
            <w:vAlign w:val="center"/>
          </w:tcPr>
          <w:p w14:paraId="67755343"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97" w:type="pct"/>
            <w:shd w:val="clear" w:color="auto" w:fill="auto"/>
            <w:noWrap/>
            <w:vAlign w:val="center"/>
          </w:tcPr>
          <w:p w14:paraId="1B0823E8"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09" w:type="pct"/>
            <w:shd w:val="clear" w:color="auto" w:fill="auto"/>
            <w:noWrap/>
            <w:vAlign w:val="center"/>
          </w:tcPr>
          <w:p w14:paraId="22564AB5"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403" w:type="pct"/>
            <w:shd w:val="clear" w:color="auto" w:fill="auto"/>
            <w:noWrap/>
            <w:vAlign w:val="center"/>
          </w:tcPr>
          <w:p w14:paraId="637CC9E8"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r>
      <w:tr w:rsidR="00555B5C" w:rsidRPr="00BB605F" w14:paraId="51DB64E0" w14:textId="77777777" w:rsidTr="00F44CDB">
        <w:tblPrEx>
          <w:tblCellMar>
            <w:top w:w="0" w:type="dxa"/>
            <w:bottom w:w="0" w:type="dxa"/>
          </w:tblCellMar>
        </w:tblPrEx>
        <w:trPr>
          <w:trHeight w:val="315"/>
        </w:trPr>
        <w:tc>
          <w:tcPr>
            <w:tcW w:w="313" w:type="pct"/>
            <w:vMerge/>
            <w:shd w:val="clear" w:color="auto" w:fill="auto"/>
            <w:noWrap/>
            <w:textDirection w:val="btLr"/>
            <w:vAlign w:val="center"/>
          </w:tcPr>
          <w:p w14:paraId="467A9105" w14:textId="77777777" w:rsidR="00555B5C" w:rsidRPr="00BB605F" w:rsidRDefault="00AE2F34" w:rsidP="00F44CDB">
            <w:pPr>
              <w:spacing w:after="0" w:line="240" w:lineRule="auto"/>
              <w:ind w:left="113" w:right="113"/>
              <w:jc w:val="center"/>
              <w:rPr>
                <w:rFonts w:ascii="Bookman Old Style" w:eastAsia="Times New Roman" w:hAnsi="Bookman Old Style" w:cs="Times New Roman"/>
                <w:b/>
                <w:bCs/>
                <w:sz w:val="14"/>
                <w:szCs w:val="14"/>
              </w:rPr>
            </w:pPr>
          </w:p>
        </w:tc>
        <w:tc>
          <w:tcPr>
            <w:tcW w:w="160" w:type="pct"/>
            <w:vMerge/>
          </w:tcPr>
          <w:p w14:paraId="671A55B7" w14:textId="77777777" w:rsidR="00555B5C" w:rsidRPr="00BB605F" w:rsidRDefault="00AE2F34" w:rsidP="00F44CDB">
            <w:pPr>
              <w:spacing w:after="0" w:line="240" w:lineRule="auto"/>
              <w:rPr>
                <w:rFonts w:ascii="Bookman Old Style" w:eastAsia="Times New Roman" w:hAnsi="Bookman Old Style" w:cs="Times New Roman"/>
                <w:color w:val="2E74B5" w:themeColor="accent1" w:themeShade="BF"/>
                <w:sz w:val="14"/>
                <w:szCs w:val="14"/>
              </w:rPr>
            </w:pPr>
          </w:p>
        </w:tc>
        <w:tc>
          <w:tcPr>
            <w:tcW w:w="264" w:type="pct"/>
            <w:vAlign w:val="center"/>
          </w:tcPr>
          <w:p w14:paraId="785732B5" w14:textId="77777777" w:rsidR="00555B5C" w:rsidRPr="00BB605F" w:rsidRDefault="00AE2F34" w:rsidP="00F44CDB">
            <w:pPr>
              <w:spacing w:after="0" w:line="240" w:lineRule="auto"/>
              <w:rPr>
                <w:rFonts w:ascii="Bookman Old Style" w:eastAsia="Times New Roman" w:hAnsi="Bookman Old Style" w:cs="Times New Roman"/>
                <w:sz w:val="14"/>
                <w:szCs w:val="14"/>
              </w:rPr>
            </w:pPr>
            <w:r w:rsidRPr="00BB605F">
              <w:rPr>
                <w:rFonts w:ascii="Bookman Old Style" w:eastAsia="Times New Roman" w:hAnsi="Bookman Old Style" w:cs="Times New Roman"/>
                <w:sz w:val="14"/>
                <w:szCs w:val="14"/>
              </w:rPr>
              <w:t>D7</w:t>
            </w:r>
          </w:p>
        </w:tc>
        <w:tc>
          <w:tcPr>
            <w:tcW w:w="578" w:type="pct"/>
            <w:shd w:val="clear" w:color="auto" w:fill="auto"/>
            <w:noWrap/>
            <w:vAlign w:val="center"/>
          </w:tcPr>
          <w:p w14:paraId="444132CE" w14:textId="77777777" w:rsidR="00555B5C" w:rsidRPr="00BB605F" w:rsidRDefault="00AE2F34" w:rsidP="00F44CDB">
            <w:pPr>
              <w:spacing w:after="0" w:line="240" w:lineRule="auto"/>
              <w:rPr>
                <w:rFonts w:ascii="Bookman Old Style" w:eastAsia="Times New Roman" w:hAnsi="Bookman Old Style" w:cs="Times New Roman"/>
                <w:sz w:val="14"/>
                <w:szCs w:val="14"/>
              </w:rPr>
            </w:pPr>
            <w:r w:rsidRPr="00BB605F">
              <w:rPr>
                <w:rFonts w:ascii="Bookman Old Style" w:eastAsia="Times New Roman" w:hAnsi="Bookman Old Style" w:cs="Times New Roman"/>
                <w:sz w:val="14"/>
                <w:szCs w:val="14"/>
              </w:rPr>
              <w:t>A5012-25</w:t>
            </w:r>
          </w:p>
        </w:tc>
        <w:tc>
          <w:tcPr>
            <w:tcW w:w="496" w:type="pct"/>
            <w:vAlign w:val="center"/>
          </w:tcPr>
          <w:p w14:paraId="1446D5CA" w14:textId="77777777" w:rsidR="00555B5C" w:rsidRPr="00BB605F" w:rsidRDefault="00AE2F34" w:rsidP="00F44CDB">
            <w:pPr>
              <w:spacing w:after="0" w:line="240" w:lineRule="auto"/>
              <w:jc w:val="center"/>
              <w:rPr>
                <w:rFonts w:ascii="Bookman Old Style" w:eastAsia="Times New Roman" w:hAnsi="Bookman Old Style" w:cs="Times New Roman"/>
                <w:color w:val="2E74B5" w:themeColor="accent1" w:themeShade="BF"/>
                <w:sz w:val="14"/>
                <w:szCs w:val="14"/>
              </w:rPr>
            </w:pPr>
            <w:r w:rsidRPr="00BB605F">
              <w:rPr>
                <w:rFonts w:ascii="Bookman Old Style" w:eastAsia="Times New Roman" w:hAnsi="Bookman Old Style" w:cs="Times New Roman"/>
                <w:color w:val="2E74B5" w:themeColor="accent1" w:themeShade="BF"/>
                <w:sz w:val="14"/>
                <w:szCs w:val="14"/>
              </w:rPr>
              <w:t>A2512-35</w:t>
            </w:r>
          </w:p>
        </w:tc>
        <w:tc>
          <w:tcPr>
            <w:tcW w:w="240" w:type="pct"/>
            <w:shd w:val="clear" w:color="auto" w:fill="auto"/>
            <w:noWrap/>
            <w:vAlign w:val="center"/>
          </w:tcPr>
          <w:p w14:paraId="7C846EC3" w14:textId="6C77B18B" w:rsidR="00555B5C" w:rsidRPr="00BB605F" w:rsidRDefault="00AE2F34" w:rsidP="00F44CDB">
            <w:pPr>
              <w:spacing w:after="0" w:line="240" w:lineRule="auto"/>
              <w:jc w:val="center"/>
              <w:rPr>
                <w:rFonts w:ascii="Bookman Old Style" w:eastAsia="Times New Roman" w:hAnsi="Bookman Old Style" w:cs="Times New Roman"/>
                <w:sz w:val="14"/>
                <w:szCs w:val="14"/>
              </w:rPr>
            </w:pPr>
            <w:r>
              <w:rPr>
                <w:rFonts w:ascii="Bookman Old Style" w:eastAsia="Times New Roman" w:hAnsi="Bookman Old Style" w:cs="Times New Roman"/>
                <w:sz w:val="14"/>
                <w:szCs w:val="14"/>
              </w:rPr>
              <w:t>12</w:t>
            </w:r>
          </w:p>
        </w:tc>
        <w:tc>
          <w:tcPr>
            <w:tcW w:w="474" w:type="pct"/>
            <w:shd w:val="clear" w:color="auto" w:fill="auto"/>
            <w:noWrap/>
            <w:vAlign w:val="center"/>
          </w:tcPr>
          <w:p w14:paraId="7F9A1A82"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69" w:type="pct"/>
            <w:shd w:val="clear" w:color="auto" w:fill="auto"/>
            <w:noWrap/>
            <w:vAlign w:val="center"/>
          </w:tcPr>
          <w:p w14:paraId="55F7EE2D"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53" w:type="pct"/>
            <w:shd w:val="clear" w:color="auto" w:fill="auto"/>
            <w:noWrap/>
            <w:vAlign w:val="center"/>
          </w:tcPr>
          <w:p w14:paraId="2379256B"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72" w:type="pct"/>
            <w:shd w:val="clear" w:color="auto" w:fill="auto"/>
            <w:noWrap/>
            <w:vAlign w:val="center"/>
          </w:tcPr>
          <w:p w14:paraId="799D3104"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633" w:type="pct"/>
            <w:shd w:val="clear" w:color="auto" w:fill="auto"/>
            <w:noWrap/>
            <w:vAlign w:val="center"/>
          </w:tcPr>
          <w:p w14:paraId="1E6E5AAB"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239" w:type="pct"/>
            <w:shd w:val="clear" w:color="auto" w:fill="auto"/>
            <w:noWrap/>
            <w:vAlign w:val="center"/>
          </w:tcPr>
          <w:p w14:paraId="0A992179"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97" w:type="pct"/>
            <w:shd w:val="clear" w:color="auto" w:fill="auto"/>
            <w:noWrap/>
            <w:vAlign w:val="center"/>
          </w:tcPr>
          <w:p w14:paraId="2FA5E025"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09" w:type="pct"/>
            <w:shd w:val="clear" w:color="auto" w:fill="auto"/>
            <w:noWrap/>
            <w:vAlign w:val="center"/>
          </w:tcPr>
          <w:p w14:paraId="0994C655"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403" w:type="pct"/>
            <w:shd w:val="clear" w:color="auto" w:fill="auto"/>
            <w:noWrap/>
            <w:vAlign w:val="center"/>
          </w:tcPr>
          <w:p w14:paraId="2B896B05"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r>
      <w:tr w:rsidR="00555B5C" w:rsidRPr="00BB605F" w14:paraId="1D1439D2" w14:textId="77777777" w:rsidTr="00F44CDB">
        <w:tblPrEx>
          <w:tblCellMar>
            <w:top w:w="0" w:type="dxa"/>
            <w:bottom w:w="0" w:type="dxa"/>
          </w:tblCellMar>
        </w:tblPrEx>
        <w:trPr>
          <w:trHeight w:val="315"/>
        </w:trPr>
        <w:tc>
          <w:tcPr>
            <w:tcW w:w="313" w:type="pct"/>
            <w:vMerge/>
            <w:shd w:val="clear" w:color="auto" w:fill="auto"/>
            <w:noWrap/>
            <w:textDirection w:val="btLr"/>
            <w:vAlign w:val="center"/>
          </w:tcPr>
          <w:p w14:paraId="68B9B8D8" w14:textId="77777777" w:rsidR="00555B5C" w:rsidRPr="00BB605F" w:rsidRDefault="00AE2F34" w:rsidP="00F44CDB">
            <w:pPr>
              <w:spacing w:after="0" w:line="240" w:lineRule="auto"/>
              <w:ind w:left="113" w:right="113"/>
              <w:jc w:val="center"/>
              <w:rPr>
                <w:rFonts w:ascii="Bookman Old Style" w:eastAsia="Times New Roman" w:hAnsi="Bookman Old Style" w:cs="Times New Roman"/>
                <w:b/>
                <w:bCs/>
                <w:sz w:val="14"/>
                <w:szCs w:val="14"/>
              </w:rPr>
            </w:pPr>
          </w:p>
        </w:tc>
        <w:tc>
          <w:tcPr>
            <w:tcW w:w="160" w:type="pct"/>
            <w:vMerge/>
          </w:tcPr>
          <w:p w14:paraId="37F51DA5" w14:textId="77777777" w:rsidR="00555B5C" w:rsidRPr="00BB605F" w:rsidRDefault="00AE2F34" w:rsidP="00F44CDB">
            <w:pPr>
              <w:spacing w:after="0" w:line="240" w:lineRule="auto"/>
              <w:rPr>
                <w:rFonts w:ascii="Bookman Old Style" w:eastAsia="Times New Roman" w:hAnsi="Bookman Old Style" w:cs="Times New Roman"/>
                <w:color w:val="2E74B5" w:themeColor="accent1" w:themeShade="BF"/>
                <w:sz w:val="14"/>
                <w:szCs w:val="14"/>
              </w:rPr>
            </w:pPr>
          </w:p>
        </w:tc>
        <w:tc>
          <w:tcPr>
            <w:tcW w:w="264" w:type="pct"/>
            <w:vAlign w:val="center"/>
          </w:tcPr>
          <w:p w14:paraId="517F215A" w14:textId="77777777" w:rsidR="00555B5C" w:rsidRPr="00BB605F" w:rsidRDefault="00AE2F34" w:rsidP="00F44CDB">
            <w:pPr>
              <w:spacing w:after="0" w:line="240" w:lineRule="auto"/>
              <w:rPr>
                <w:rFonts w:ascii="Bookman Old Style" w:eastAsia="Times New Roman" w:hAnsi="Bookman Old Style" w:cs="Times New Roman"/>
                <w:sz w:val="14"/>
                <w:szCs w:val="14"/>
              </w:rPr>
            </w:pPr>
          </w:p>
        </w:tc>
        <w:tc>
          <w:tcPr>
            <w:tcW w:w="578" w:type="pct"/>
            <w:shd w:val="clear" w:color="auto" w:fill="auto"/>
            <w:noWrap/>
            <w:vAlign w:val="center"/>
          </w:tcPr>
          <w:p w14:paraId="152F4E71" w14:textId="77777777" w:rsidR="00555B5C" w:rsidRPr="00BB605F" w:rsidRDefault="00AE2F34" w:rsidP="00F44CDB">
            <w:pPr>
              <w:spacing w:after="0" w:line="240" w:lineRule="auto"/>
              <w:rPr>
                <w:rFonts w:ascii="Bookman Old Style" w:eastAsia="Times New Roman" w:hAnsi="Bookman Old Style" w:cs="Times New Roman"/>
                <w:sz w:val="14"/>
                <w:szCs w:val="14"/>
              </w:rPr>
            </w:pPr>
            <w:r w:rsidRPr="00BB605F">
              <w:rPr>
                <w:rFonts w:ascii="Bookman Old Style" w:eastAsia="Times New Roman" w:hAnsi="Bookman Old Style" w:cs="Times New Roman"/>
                <w:sz w:val="14"/>
                <w:szCs w:val="14"/>
              </w:rPr>
              <w:t>A5012-25</w:t>
            </w:r>
          </w:p>
        </w:tc>
        <w:tc>
          <w:tcPr>
            <w:tcW w:w="496" w:type="pct"/>
            <w:vAlign w:val="center"/>
          </w:tcPr>
          <w:p w14:paraId="52E1093C" w14:textId="77777777" w:rsidR="00555B5C" w:rsidRPr="00BB605F" w:rsidRDefault="00AE2F34" w:rsidP="00F44CDB">
            <w:pPr>
              <w:spacing w:after="0" w:line="240" w:lineRule="auto"/>
              <w:jc w:val="center"/>
              <w:rPr>
                <w:rFonts w:ascii="Bookman Old Style" w:eastAsia="Times New Roman" w:hAnsi="Bookman Old Style" w:cs="Times New Roman"/>
                <w:color w:val="2E74B5" w:themeColor="accent1" w:themeShade="BF"/>
                <w:sz w:val="14"/>
                <w:szCs w:val="14"/>
              </w:rPr>
            </w:pPr>
            <w:r w:rsidRPr="00BB605F">
              <w:rPr>
                <w:rFonts w:ascii="Bookman Old Style" w:eastAsia="Times New Roman" w:hAnsi="Bookman Old Style" w:cs="Times New Roman"/>
                <w:color w:val="2E74B5" w:themeColor="accent1" w:themeShade="BF"/>
                <w:sz w:val="14"/>
                <w:szCs w:val="14"/>
              </w:rPr>
              <w:t>A1010-35</w:t>
            </w:r>
          </w:p>
        </w:tc>
        <w:tc>
          <w:tcPr>
            <w:tcW w:w="240" w:type="pct"/>
            <w:shd w:val="clear" w:color="auto" w:fill="auto"/>
            <w:noWrap/>
            <w:vAlign w:val="center"/>
          </w:tcPr>
          <w:p w14:paraId="1E2C27E1" w14:textId="46E3072C" w:rsidR="00555B5C" w:rsidRPr="00BB605F" w:rsidRDefault="00AE2F34" w:rsidP="00F44CDB">
            <w:pPr>
              <w:spacing w:after="0" w:line="240" w:lineRule="auto"/>
              <w:jc w:val="center"/>
              <w:rPr>
                <w:rFonts w:ascii="Bookman Old Style" w:eastAsia="Times New Roman" w:hAnsi="Bookman Old Style" w:cs="Times New Roman"/>
                <w:sz w:val="14"/>
                <w:szCs w:val="14"/>
              </w:rPr>
            </w:pPr>
            <w:r>
              <w:rPr>
                <w:rFonts w:ascii="Bookman Old Style" w:eastAsia="Times New Roman" w:hAnsi="Bookman Old Style" w:cs="Times New Roman"/>
                <w:sz w:val="14"/>
                <w:szCs w:val="14"/>
              </w:rPr>
              <w:t>10</w:t>
            </w:r>
          </w:p>
        </w:tc>
        <w:tc>
          <w:tcPr>
            <w:tcW w:w="474" w:type="pct"/>
            <w:shd w:val="clear" w:color="auto" w:fill="auto"/>
            <w:noWrap/>
            <w:vAlign w:val="center"/>
          </w:tcPr>
          <w:p w14:paraId="1F02977D"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69" w:type="pct"/>
            <w:shd w:val="clear" w:color="auto" w:fill="auto"/>
            <w:noWrap/>
            <w:vAlign w:val="center"/>
          </w:tcPr>
          <w:p w14:paraId="417A6B74"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53" w:type="pct"/>
            <w:shd w:val="clear" w:color="auto" w:fill="auto"/>
            <w:noWrap/>
            <w:vAlign w:val="center"/>
          </w:tcPr>
          <w:p w14:paraId="10792134"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72" w:type="pct"/>
            <w:shd w:val="clear" w:color="auto" w:fill="auto"/>
            <w:noWrap/>
            <w:vAlign w:val="center"/>
          </w:tcPr>
          <w:p w14:paraId="11FB7620"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633" w:type="pct"/>
            <w:shd w:val="clear" w:color="auto" w:fill="auto"/>
            <w:noWrap/>
            <w:vAlign w:val="center"/>
          </w:tcPr>
          <w:p w14:paraId="76EF5FDF"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239" w:type="pct"/>
            <w:shd w:val="clear" w:color="auto" w:fill="auto"/>
            <w:noWrap/>
            <w:vAlign w:val="center"/>
          </w:tcPr>
          <w:p w14:paraId="583DDB55"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97" w:type="pct"/>
            <w:shd w:val="clear" w:color="auto" w:fill="auto"/>
            <w:noWrap/>
            <w:vAlign w:val="center"/>
          </w:tcPr>
          <w:p w14:paraId="58142651"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09" w:type="pct"/>
            <w:shd w:val="clear" w:color="auto" w:fill="auto"/>
            <w:noWrap/>
            <w:vAlign w:val="center"/>
          </w:tcPr>
          <w:p w14:paraId="180ED47C"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403" w:type="pct"/>
            <w:shd w:val="clear" w:color="auto" w:fill="auto"/>
            <w:noWrap/>
            <w:vAlign w:val="center"/>
          </w:tcPr>
          <w:p w14:paraId="0BFA5179"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r>
    </w:tbl>
    <w:p w14:paraId="2BFADCDF" w14:textId="77777777" w:rsidR="00555B5C" w:rsidRPr="00E41D14" w:rsidRDefault="00AE2F34" w:rsidP="00555B5C">
      <w:pPr>
        <w:tabs>
          <w:tab w:val="left" w:pos="851"/>
        </w:tabs>
        <w:jc w:val="both"/>
        <w:rPr>
          <w:rFonts w:ascii="Bookman Old Style" w:hAnsi="Bookman Old Style" w:cs="Times New Roman"/>
          <w:sz w:val="18"/>
          <w:szCs w:val="18"/>
        </w:rPr>
      </w:pPr>
    </w:p>
    <w:tbl>
      <w:tblPr>
        <w:tblW w:w="5058" w:type="pct"/>
        <w:tblInd w:w="-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574"/>
        <w:gridCol w:w="293"/>
        <w:gridCol w:w="582"/>
        <w:gridCol w:w="1016"/>
        <w:gridCol w:w="872"/>
        <w:gridCol w:w="421"/>
        <w:gridCol w:w="870"/>
        <w:gridCol w:w="310"/>
        <w:gridCol w:w="280"/>
        <w:gridCol w:w="315"/>
        <w:gridCol w:w="1159"/>
        <w:gridCol w:w="438"/>
        <w:gridCol w:w="727"/>
        <w:gridCol w:w="566"/>
        <w:gridCol w:w="734"/>
      </w:tblGrid>
      <w:tr w:rsidR="00555B5C" w:rsidRPr="00BB605F" w14:paraId="1AF8922B" w14:textId="77777777" w:rsidTr="00F44CDB">
        <w:tblPrEx>
          <w:tblCellMar>
            <w:top w:w="0" w:type="dxa"/>
            <w:bottom w:w="0" w:type="dxa"/>
          </w:tblCellMar>
        </w:tblPrEx>
        <w:trPr>
          <w:trHeight w:val="900"/>
          <w:tblHeader/>
        </w:trPr>
        <w:tc>
          <w:tcPr>
            <w:tcW w:w="313" w:type="pct"/>
            <w:vMerge w:val="restart"/>
            <w:shd w:val="clear" w:color="000000" w:fill="D8D8D8"/>
            <w:textDirection w:val="btLr"/>
            <w:vAlign w:val="center"/>
          </w:tcPr>
          <w:p w14:paraId="51F81799" w14:textId="77777777" w:rsidR="00555B5C" w:rsidRPr="00BB605F" w:rsidRDefault="00AE2F34" w:rsidP="00F44CDB">
            <w:pPr>
              <w:spacing w:after="0" w:line="240" w:lineRule="auto"/>
              <w:ind w:left="113" w:right="113"/>
              <w:jc w:val="center"/>
              <w:rPr>
                <w:rFonts w:ascii="Bookman Old Style" w:eastAsia="Times New Roman" w:hAnsi="Bookman Old Style" w:cs="Times New Roman"/>
                <w:b/>
                <w:bCs/>
                <w:sz w:val="14"/>
                <w:szCs w:val="14"/>
              </w:rPr>
            </w:pPr>
            <w:r w:rsidRPr="00BB605F">
              <w:rPr>
                <w:rFonts w:ascii="Bookman Old Style" w:eastAsia="Times New Roman" w:hAnsi="Bookman Old Style" w:cs="Times New Roman"/>
                <w:b/>
                <w:bCs/>
                <w:sz w:val="14"/>
                <w:szCs w:val="14"/>
              </w:rPr>
              <w:t>TRATAMIENTOS (Vigente)</w:t>
            </w:r>
          </w:p>
        </w:tc>
        <w:tc>
          <w:tcPr>
            <w:tcW w:w="160" w:type="pct"/>
            <w:vMerge w:val="restart"/>
            <w:shd w:val="clear" w:color="000000" w:fill="D8D8D8"/>
            <w:textDirection w:val="btLr"/>
          </w:tcPr>
          <w:p w14:paraId="35AE3873" w14:textId="77777777" w:rsidR="00555B5C" w:rsidRPr="00BB605F" w:rsidRDefault="00AE2F34" w:rsidP="00F44CDB">
            <w:pPr>
              <w:spacing w:after="0" w:line="240" w:lineRule="auto"/>
              <w:ind w:left="113" w:right="113"/>
              <w:jc w:val="center"/>
              <w:rPr>
                <w:rFonts w:ascii="Bookman Old Style" w:eastAsia="Times New Roman" w:hAnsi="Bookman Old Style" w:cs="Times New Roman"/>
                <w:b/>
                <w:bCs/>
                <w:color w:val="2E74B5" w:themeColor="accent1" w:themeShade="BF"/>
                <w:sz w:val="14"/>
                <w:szCs w:val="14"/>
              </w:rPr>
            </w:pPr>
            <w:r w:rsidRPr="00BB605F">
              <w:rPr>
                <w:rFonts w:ascii="Bookman Old Style" w:eastAsia="Times New Roman" w:hAnsi="Bookman Old Style" w:cs="Times New Roman"/>
                <w:b/>
                <w:bCs/>
                <w:color w:val="2E74B5" w:themeColor="accent1" w:themeShade="BF"/>
                <w:sz w:val="14"/>
                <w:szCs w:val="14"/>
              </w:rPr>
              <w:t>Reforma</w:t>
            </w:r>
          </w:p>
        </w:tc>
        <w:tc>
          <w:tcPr>
            <w:tcW w:w="318" w:type="pct"/>
            <w:vMerge w:val="restart"/>
            <w:shd w:val="clear" w:color="000000" w:fill="D8D8D8"/>
            <w:textDirection w:val="btLr"/>
            <w:vAlign w:val="center"/>
          </w:tcPr>
          <w:p w14:paraId="77B874E2" w14:textId="77777777" w:rsidR="00555B5C" w:rsidRPr="00BB605F" w:rsidRDefault="00AE2F34" w:rsidP="00F44CDB">
            <w:pPr>
              <w:spacing w:after="0" w:line="240" w:lineRule="auto"/>
              <w:ind w:left="113" w:right="113"/>
              <w:jc w:val="center"/>
              <w:rPr>
                <w:rFonts w:ascii="Bookman Old Style" w:eastAsia="Times New Roman" w:hAnsi="Bookman Old Style" w:cs="Times New Roman"/>
                <w:b/>
                <w:bCs/>
                <w:sz w:val="14"/>
                <w:szCs w:val="14"/>
              </w:rPr>
            </w:pPr>
            <w:r w:rsidRPr="00BB605F">
              <w:rPr>
                <w:rFonts w:ascii="Bookman Old Style" w:eastAsia="Times New Roman" w:hAnsi="Bookman Old Style" w:cs="Times New Roman"/>
                <w:b/>
                <w:bCs/>
                <w:sz w:val="14"/>
                <w:szCs w:val="14"/>
              </w:rPr>
              <w:t>SECTOR</w:t>
            </w:r>
          </w:p>
        </w:tc>
        <w:tc>
          <w:tcPr>
            <w:tcW w:w="555" w:type="pct"/>
            <w:vMerge w:val="restart"/>
            <w:shd w:val="clear" w:color="000000" w:fill="D8D8D8"/>
            <w:textDirection w:val="btLr"/>
            <w:vAlign w:val="center"/>
          </w:tcPr>
          <w:p w14:paraId="7A68EB86" w14:textId="77777777" w:rsidR="00555B5C" w:rsidRPr="00BB605F" w:rsidRDefault="00AE2F34" w:rsidP="00F44CDB">
            <w:pPr>
              <w:spacing w:after="0" w:line="240" w:lineRule="auto"/>
              <w:ind w:left="113" w:right="113"/>
              <w:jc w:val="center"/>
              <w:rPr>
                <w:rFonts w:ascii="Bookman Old Style" w:eastAsia="Times New Roman" w:hAnsi="Bookman Old Style" w:cs="Times New Roman"/>
                <w:b/>
                <w:bCs/>
                <w:sz w:val="14"/>
                <w:szCs w:val="14"/>
              </w:rPr>
            </w:pPr>
            <w:r w:rsidRPr="00BB605F">
              <w:rPr>
                <w:rFonts w:ascii="Bookman Old Style" w:eastAsia="Times New Roman" w:hAnsi="Bookman Old Style" w:cs="Times New Roman"/>
                <w:b/>
                <w:bCs/>
                <w:sz w:val="14"/>
                <w:szCs w:val="14"/>
              </w:rPr>
              <w:t>ZONIFICACIÓN (vigente)</w:t>
            </w:r>
          </w:p>
        </w:tc>
        <w:tc>
          <w:tcPr>
            <w:tcW w:w="476" w:type="pct"/>
            <w:vMerge w:val="restart"/>
            <w:shd w:val="clear" w:color="000000" w:fill="D8D8D8"/>
            <w:textDirection w:val="btLr"/>
            <w:vAlign w:val="center"/>
          </w:tcPr>
          <w:p w14:paraId="26206366" w14:textId="77777777" w:rsidR="00555B5C" w:rsidRPr="00BB605F" w:rsidRDefault="00AE2F34" w:rsidP="00F44CDB">
            <w:pPr>
              <w:spacing w:after="0" w:line="240" w:lineRule="auto"/>
              <w:ind w:left="113" w:right="113"/>
              <w:jc w:val="center"/>
              <w:rPr>
                <w:rFonts w:ascii="Bookman Old Style" w:eastAsia="Times New Roman" w:hAnsi="Bookman Old Style" w:cs="Times New Roman"/>
                <w:b/>
                <w:bCs/>
                <w:color w:val="2E74B5" w:themeColor="accent1" w:themeShade="BF"/>
                <w:sz w:val="14"/>
                <w:szCs w:val="14"/>
              </w:rPr>
            </w:pPr>
            <w:r w:rsidRPr="00BB605F">
              <w:rPr>
                <w:rFonts w:ascii="Bookman Old Style" w:eastAsia="Times New Roman" w:hAnsi="Bookman Old Style" w:cs="Times New Roman"/>
                <w:b/>
                <w:bCs/>
                <w:color w:val="2E74B5" w:themeColor="accent1" w:themeShade="BF"/>
                <w:sz w:val="14"/>
                <w:szCs w:val="14"/>
              </w:rPr>
              <w:t>Reforma</w:t>
            </w:r>
          </w:p>
        </w:tc>
        <w:tc>
          <w:tcPr>
            <w:tcW w:w="705" w:type="pct"/>
            <w:gridSpan w:val="2"/>
            <w:shd w:val="clear" w:color="000000" w:fill="D8D8D8"/>
            <w:vAlign w:val="center"/>
          </w:tcPr>
          <w:p w14:paraId="4392134D" w14:textId="77777777" w:rsidR="00555B5C" w:rsidRPr="00BB605F" w:rsidRDefault="00AE2F34" w:rsidP="00F44CDB">
            <w:pPr>
              <w:spacing w:after="0" w:line="240" w:lineRule="auto"/>
              <w:jc w:val="center"/>
              <w:rPr>
                <w:rFonts w:ascii="Bookman Old Style" w:eastAsia="Times New Roman" w:hAnsi="Bookman Old Style" w:cs="Times New Roman"/>
                <w:b/>
                <w:bCs/>
                <w:sz w:val="14"/>
                <w:szCs w:val="14"/>
              </w:rPr>
            </w:pPr>
            <w:r w:rsidRPr="00BB605F">
              <w:rPr>
                <w:rFonts w:ascii="Bookman Old Style" w:eastAsia="Times New Roman" w:hAnsi="Bookman Old Style" w:cs="Times New Roman"/>
                <w:b/>
                <w:bCs/>
                <w:sz w:val="14"/>
                <w:szCs w:val="14"/>
              </w:rPr>
              <w:t>ALTURA MÁXIMA</w:t>
            </w:r>
          </w:p>
        </w:tc>
        <w:tc>
          <w:tcPr>
            <w:tcW w:w="494" w:type="pct"/>
            <w:gridSpan w:val="3"/>
            <w:shd w:val="clear" w:color="000000" w:fill="D8D8D8"/>
            <w:vAlign w:val="center"/>
          </w:tcPr>
          <w:p w14:paraId="55FB433E" w14:textId="77777777" w:rsidR="00555B5C" w:rsidRPr="00BB605F" w:rsidRDefault="00AE2F34" w:rsidP="00F44CDB">
            <w:pPr>
              <w:spacing w:after="0" w:line="240" w:lineRule="auto"/>
              <w:jc w:val="center"/>
              <w:rPr>
                <w:rFonts w:ascii="Bookman Old Style" w:eastAsia="Times New Roman" w:hAnsi="Bookman Old Style" w:cs="Times New Roman"/>
                <w:b/>
                <w:bCs/>
                <w:sz w:val="14"/>
                <w:szCs w:val="14"/>
              </w:rPr>
            </w:pPr>
            <w:r w:rsidRPr="00BB605F">
              <w:rPr>
                <w:rFonts w:ascii="Bookman Old Style" w:eastAsia="Times New Roman" w:hAnsi="Bookman Old Style" w:cs="Times New Roman"/>
                <w:b/>
                <w:bCs/>
                <w:sz w:val="14"/>
                <w:szCs w:val="14"/>
              </w:rPr>
              <w:t>RETIROS MÍNIMOS (mts)</w:t>
            </w:r>
          </w:p>
        </w:tc>
        <w:tc>
          <w:tcPr>
            <w:tcW w:w="633" w:type="pct"/>
            <w:shd w:val="clear" w:color="000000" w:fill="D8D8D8"/>
            <w:vAlign w:val="center"/>
          </w:tcPr>
          <w:p w14:paraId="234F8C4C" w14:textId="77777777" w:rsidR="00555B5C" w:rsidRPr="00BB605F" w:rsidRDefault="00AE2F34" w:rsidP="00F44CDB">
            <w:pPr>
              <w:spacing w:after="0" w:line="240" w:lineRule="auto"/>
              <w:jc w:val="center"/>
              <w:rPr>
                <w:rFonts w:ascii="Bookman Old Style" w:eastAsia="Times New Roman" w:hAnsi="Bookman Old Style" w:cs="Times New Roman"/>
                <w:b/>
                <w:bCs/>
                <w:sz w:val="14"/>
                <w:szCs w:val="14"/>
              </w:rPr>
            </w:pPr>
            <w:r w:rsidRPr="00BB605F">
              <w:rPr>
                <w:rFonts w:ascii="Bookman Old Style" w:eastAsia="Times New Roman" w:hAnsi="Bookman Old Style" w:cs="Times New Roman"/>
                <w:b/>
                <w:bCs/>
                <w:sz w:val="14"/>
                <w:szCs w:val="14"/>
              </w:rPr>
              <w:t>DISTANCIA ENTRE BLOQUES</w:t>
            </w:r>
          </w:p>
        </w:tc>
        <w:tc>
          <w:tcPr>
            <w:tcW w:w="239" w:type="pct"/>
            <w:shd w:val="clear" w:color="000000" w:fill="D8D8D8"/>
            <w:vAlign w:val="center"/>
          </w:tcPr>
          <w:p w14:paraId="3DC6133B" w14:textId="77777777" w:rsidR="00555B5C" w:rsidRPr="00BB605F" w:rsidRDefault="00AE2F34" w:rsidP="00F44CDB">
            <w:pPr>
              <w:spacing w:after="0" w:line="240" w:lineRule="auto"/>
              <w:jc w:val="center"/>
              <w:rPr>
                <w:rFonts w:ascii="Bookman Old Style" w:eastAsia="Times New Roman" w:hAnsi="Bookman Old Style" w:cs="Times New Roman"/>
                <w:b/>
                <w:bCs/>
                <w:sz w:val="14"/>
                <w:szCs w:val="14"/>
              </w:rPr>
            </w:pPr>
            <w:r w:rsidRPr="00BB605F">
              <w:rPr>
                <w:rFonts w:ascii="Bookman Old Style" w:eastAsia="Times New Roman" w:hAnsi="Bookman Old Style" w:cs="Times New Roman"/>
                <w:b/>
                <w:bCs/>
                <w:sz w:val="14"/>
                <w:szCs w:val="14"/>
              </w:rPr>
              <w:t>COS PB</w:t>
            </w:r>
          </w:p>
        </w:tc>
        <w:tc>
          <w:tcPr>
            <w:tcW w:w="397" w:type="pct"/>
            <w:shd w:val="clear" w:color="000000" w:fill="D8D8D8"/>
            <w:vAlign w:val="center"/>
          </w:tcPr>
          <w:p w14:paraId="72DC8D2E" w14:textId="77777777" w:rsidR="00555B5C" w:rsidRPr="00BB605F" w:rsidRDefault="00AE2F34" w:rsidP="00F44CDB">
            <w:pPr>
              <w:spacing w:after="0" w:line="240" w:lineRule="auto"/>
              <w:jc w:val="center"/>
              <w:rPr>
                <w:rFonts w:ascii="Bookman Old Style" w:eastAsia="Times New Roman" w:hAnsi="Bookman Old Style" w:cs="Times New Roman"/>
                <w:b/>
                <w:bCs/>
                <w:sz w:val="14"/>
                <w:szCs w:val="14"/>
              </w:rPr>
            </w:pPr>
            <w:r w:rsidRPr="00BB605F">
              <w:rPr>
                <w:rFonts w:ascii="Bookman Old Style" w:eastAsia="Times New Roman" w:hAnsi="Bookman Old Style" w:cs="Times New Roman"/>
                <w:b/>
                <w:bCs/>
                <w:sz w:val="14"/>
                <w:szCs w:val="14"/>
              </w:rPr>
              <w:t xml:space="preserve">COS TOTAL </w:t>
            </w:r>
          </w:p>
        </w:tc>
        <w:tc>
          <w:tcPr>
            <w:tcW w:w="711" w:type="pct"/>
            <w:gridSpan w:val="2"/>
            <w:shd w:val="clear" w:color="000000" w:fill="D8D8D8"/>
            <w:vAlign w:val="center"/>
          </w:tcPr>
          <w:p w14:paraId="12211A3F" w14:textId="77777777" w:rsidR="00555B5C" w:rsidRPr="00BB605F" w:rsidRDefault="00AE2F34" w:rsidP="00F44CDB">
            <w:pPr>
              <w:spacing w:after="0" w:line="240" w:lineRule="auto"/>
              <w:jc w:val="center"/>
              <w:rPr>
                <w:rFonts w:ascii="Bookman Old Style" w:eastAsia="Times New Roman" w:hAnsi="Bookman Old Style" w:cs="Times New Roman"/>
                <w:b/>
                <w:bCs/>
                <w:sz w:val="14"/>
                <w:szCs w:val="14"/>
              </w:rPr>
            </w:pPr>
            <w:r w:rsidRPr="00BB605F">
              <w:rPr>
                <w:rFonts w:ascii="Bookman Old Style" w:eastAsia="Times New Roman" w:hAnsi="Bookman Old Style" w:cs="Times New Roman"/>
                <w:b/>
                <w:bCs/>
                <w:sz w:val="14"/>
                <w:szCs w:val="14"/>
              </w:rPr>
              <w:t>HABILITACIÓN DEL SUELO</w:t>
            </w:r>
          </w:p>
        </w:tc>
      </w:tr>
      <w:tr w:rsidR="00555B5C" w:rsidRPr="00BB605F" w14:paraId="73A6C8ED" w14:textId="77777777" w:rsidTr="00F44CDB">
        <w:tblPrEx>
          <w:tblCellMar>
            <w:top w:w="0" w:type="dxa"/>
            <w:bottom w:w="0" w:type="dxa"/>
          </w:tblCellMar>
        </w:tblPrEx>
        <w:trPr>
          <w:trHeight w:val="841"/>
          <w:tblHeader/>
        </w:trPr>
        <w:tc>
          <w:tcPr>
            <w:tcW w:w="313" w:type="pct"/>
            <w:vMerge/>
            <w:textDirection w:val="btLr"/>
            <w:vAlign w:val="center"/>
          </w:tcPr>
          <w:p w14:paraId="4D0C46B3" w14:textId="77777777" w:rsidR="00555B5C" w:rsidRPr="00BB605F" w:rsidRDefault="00AE2F34" w:rsidP="00F44CDB">
            <w:pPr>
              <w:spacing w:after="0" w:line="240" w:lineRule="auto"/>
              <w:ind w:left="113" w:right="113"/>
              <w:jc w:val="center"/>
              <w:rPr>
                <w:rFonts w:ascii="Bookman Old Style" w:eastAsia="Times New Roman" w:hAnsi="Bookman Old Style" w:cs="Times New Roman"/>
                <w:b/>
                <w:bCs/>
                <w:sz w:val="14"/>
                <w:szCs w:val="14"/>
              </w:rPr>
            </w:pPr>
          </w:p>
        </w:tc>
        <w:tc>
          <w:tcPr>
            <w:tcW w:w="160" w:type="pct"/>
            <w:vMerge/>
          </w:tcPr>
          <w:p w14:paraId="6B011B04" w14:textId="77777777" w:rsidR="00555B5C" w:rsidRPr="00BB605F" w:rsidRDefault="00AE2F34" w:rsidP="00F44CDB">
            <w:pPr>
              <w:spacing w:after="0" w:line="240" w:lineRule="auto"/>
              <w:rPr>
                <w:rFonts w:ascii="Bookman Old Style" w:eastAsia="Times New Roman" w:hAnsi="Bookman Old Style" w:cs="Times New Roman"/>
                <w:b/>
                <w:bCs/>
                <w:color w:val="2E74B5" w:themeColor="accent1" w:themeShade="BF"/>
                <w:sz w:val="14"/>
                <w:szCs w:val="14"/>
              </w:rPr>
            </w:pPr>
          </w:p>
        </w:tc>
        <w:tc>
          <w:tcPr>
            <w:tcW w:w="318" w:type="pct"/>
            <w:vMerge/>
            <w:vAlign w:val="center"/>
          </w:tcPr>
          <w:p w14:paraId="24764810" w14:textId="77777777" w:rsidR="00555B5C" w:rsidRPr="00BB605F" w:rsidRDefault="00AE2F34" w:rsidP="00F44CDB">
            <w:pPr>
              <w:spacing w:after="0" w:line="240" w:lineRule="auto"/>
              <w:rPr>
                <w:rFonts w:ascii="Bookman Old Style" w:eastAsia="Times New Roman" w:hAnsi="Bookman Old Style" w:cs="Times New Roman"/>
                <w:b/>
                <w:bCs/>
                <w:sz w:val="14"/>
                <w:szCs w:val="14"/>
              </w:rPr>
            </w:pPr>
          </w:p>
        </w:tc>
        <w:tc>
          <w:tcPr>
            <w:tcW w:w="555" w:type="pct"/>
            <w:vMerge/>
            <w:vAlign w:val="center"/>
          </w:tcPr>
          <w:p w14:paraId="68B75EF5" w14:textId="77777777" w:rsidR="00555B5C" w:rsidRPr="00BB605F" w:rsidRDefault="00AE2F34" w:rsidP="00F44CDB">
            <w:pPr>
              <w:spacing w:after="0" w:line="240" w:lineRule="auto"/>
              <w:rPr>
                <w:rFonts w:ascii="Bookman Old Style" w:eastAsia="Times New Roman" w:hAnsi="Bookman Old Style" w:cs="Times New Roman"/>
                <w:b/>
                <w:bCs/>
                <w:sz w:val="14"/>
                <w:szCs w:val="14"/>
              </w:rPr>
            </w:pPr>
          </w:p>
        </w:tc>
        <w:tc>
          <w:tcPr>
            <w:tcW w:w="476" w:type="pct"/>
            <w:vMerge/>
            <w:shd w:val="clear" w:color="000000" w:fill="D8D8D8"/>
            <w:vAlign w:val="center"/>
          </w:tcPr>
          <w:p w14:paraId="5DC2D257" w14:textId="77777777" w:rsidR="00555B5C" w:rsidRPr="00BB605F" w:rsidRDefault="00AE2F34" w:rsidP="00F44CDB">
            <w:pPr>
              <w:spacing w:after="0" w:line="240" w:lineRule="auto"/>
              <w:jc w:val="center"/>
              <w:rPr>
                <w:rFonts w:ascii="Bookman Old Style" w:eastAsia="Times New Roman" w:hAnsi="Bookman Old Style" w:cs="Times New Roman"/>
                <w:b/>
                <w:bCs/>
                <w:color w:val="2E74B5" w:themeColor="accent1" w:themeShade="BF"/>
                <w:sz w:val="14"/>
                <w:szCs w:val="14"/>
              </w:rPr>
            </w:pPr>
          </w:p>
        </w:tc>
        <w:tc>
          <w:tcPr>
            <w:tcW w:w="230" w:type="pct"/>
            <w:shd w:val="clear" w:color="000000" w:fill="D8D8D8"/>
            <w:vAlign w:val="center"/>
          </w:tcPr>
          <w:p w14:paraId="160C3EAE" w14:textId="77777777" w:rsidR="00555B5C" w:rsidRPr="00BB605F" w:rsidRDefault="00AE2F34" w:rsidP="00F44CDB">
            <w:pPr>
              <w:spacing w:after="0" w:line="240" w:lineRule="auto"/>
              <w:jc w:val="center"/>
              <w:rPr>
                <w:rFonts w:ascii="Bookman Old Style" w:eastAsia="Times New Roman" w:hAnsi="Bookman Old Style" w:cs="Times New Roman"/>
                <w:b/>
                <w:bCs/>
                <w:sz w:val="14"/>
                <w:szCs w:val="14"/>
              </w:rPr>
            </w:pPr>
            <w:r w:rsidRPr="00BB605F">
              <w:rPr>
                <w:rFonts w:ascii="Bookman Old Style" w:eastAsia="Times New Roman" w:hAnsi="Bookman Old Style" w:cs="Times New Roman"/>
                <w:b/>
                <w:bCs/>
                <w:sz w:val="14"/>
                <w:szCs w:val="14"/>
              </w:rPr>
              <w:t>PISOS</w:t>
            </w:r>
          </w:p>
        </w:tc>
        <w:tc>
          <w:tcPr>
            <w:tcW w:w="475" w:type="pct"/>
            <w:shd w:val="clear" w:color="000000" w:fill="D8D8D8"/>
            <w:vAlign w:val="center"/>
          </w:tcPr>
          <w:p w14:paraId="6ECD6257" w14:textId="77777777" w:rsidR="00555B5C" w:rsidRPr="00BB605F" w:rsidRDefault="00AE2F34" w:rsidP="00F44CDB">
            <w:pPr>
              <w:spacing w:after="0" w:line="240" w:lineRule="auto"/>
              <w:jc w:val="center"/>
              <w:rPr>
                <w:rFonts w:ascii="Bookman Old Style" w:eastAsia="Times New Roman" w:hAnsi="Bookman Old Style" w:cs="Times New Roman"/>
                <w:b/>
                <w:bCs/>
                <w:sz w:val="14"/>
                <w:szCs w:val="14"/>
              </w:rPr>
            </w:pPr>
            <w:r w:rsidRPr="00BB605F">
              <w:rPr>
                <w:rFonts w:ascii="Bookman Old Style" w:eastAsia="Times New Roman" w:hAnsi="Bookman Old Style" w:cs="Times New Roman"/>
                <w:b/>
                <w:bCs/>
                <w:sz w:val="14"/>
                <w:szCs w:val="14"/>
              </w:rPr>
              <w:t>METROS</w:t>
            </w:r>
          </w:p>
        </w:tc>
        <w:tc>
          <w:tcPr>
            <w:tcW w:w="169" w:type="pct"/>
            <w:shd w:val="clear" w:color="000000" w:fill="D8D8D8"/>
            <w:vAlign w:val="center"/>
          </w:tcPr>
          <w:p w14:paraId="5842883C" w14:textId="77777777" w:rsidR="00555B5C" w:rsidRPr="00BB605F" w:rsidRDefault="00AE2F34" w:rsidP="00F44CDB">
            <w:pPr>
              <w:spacing w:after="0" w:line="240" w:lineRule="auto"/>
              <w:jc w:val="center"/>
              <w:rPr>
                <w:rFonts w:ascii="Bookman Old Style" w:eastAsia="Times New Roman" w:hAnsi="Bookman Old Style" w:cs="Times New Roman"/>
                <w:b/>
                <w:bCs/>
                <w:sz w:val="14"/>
                <w:szCs w:val="14"/>
              </w:rPr>
            </w:pPr>
            <w:r w:rsidRPr="00BB605F">
              <w:rPr>
                <w:rFonts w:ascii="Bookman Old Style" w:eastAsia="Times New Roman" w:hAnsi="Bookman Old Style" w:cs="Times New Roman"/>
                <w:b/>
                <w:bCs/>
                <w:sz w:val="14"/>
                <w:szCs w:val="14"/>
              </w:rPr>
              <w:t>F</w:t>
            </w:r>
          </w:p>
        </w:tc>
        <w:tc>
          <w:tcPr>
            <w:tcW w:w="153" w:type="pct"/>
            <w:shd w:val="clear" w:color="000000" w:fill="D8D8D8"/>
            <w:vAlign w:val="center"/>
          </w:tcPr>
          <w:p w14:paraId="0B713D8B" w14:textId="77777777" w:rsidR="00555B5C" w:rsidRPr="00BB605F" w:rsidRDefault="00AE2F34" w:rsidP="00F44CDB">
            <w:pPr>
              <w:spacing w:after="0" w:line="240" w:lineRule="auto"/>
              <w:jc w:val="center"/>
              <w:rPr>
                <w:rFonts w:ascii="Bookman Old Style" w:eastAsia="Times New Roman" w:hAnsi="Bookman Old Style" w:cs="Times New Roman"/>
                <w:b/>
                <w:bCs/>
                <w:sz w:val="14"/>
                <w:szCs w:val="14"/>
              </w:rPr>
            </w:pPr>
            <w:r w:rsidRPr="00BB605F">
              <w:rPr>
                <w:rFonts w:ascii="Bookman Old Style" w:eastAsia="Times New Roman" w:hAnsi="Bookman Old Style" w:cs="Times New Roman"/>
                <w:b/>
                <w:bCs/>
                <w:sz w:val="14"/>
                <w:szCs w:val="14"/>
              </w:rPr>
              <w:t>L</w:t>
            </w:r>
          </w:p>
        </w:tc>
        <w:tc>
          <w:tcPr>
            <w:tcW w:w="172" w:type="pct"/>
            <w:shd w:val="clear" w:color="000000" w:fill="D8D8D8"/>
            <w:vAlign w:val="center"/>
          </w:tcPr>
          <w:p w14:paraId="1252A583" w14:textId="77777777" w:rsidR="00555B5C" w:rsidRPr="00BB605F" w:rsidRDefault="00AE2F34" w:rsidP="00F44CDB">
            <w:pPr>
              <w:spacing w:after="0" w:line="240" w:lineRule="auto"/>
              <w:jc w:val="center"/>
              <w:rPr>
                <w:rFonts w:ascii="Bookman Old Style" w:eastAsia="Times New Roman" w:hAnsi="Bookman Old Style" w:cs="Times New Roman"/>
                <w:b/>
                <w:bCs/>
                <w:sz w:val="14"/>
                <w:szCs w:val="14"/>
              </w:rPr>
            </w:pPr>
            <w:r w:rsidRPr="00BB605F">
              <w:rPr>
                <w:rFonts w:ascii="Bookman Old Style" w:eastAsia="Times New Roman" w:hAnsi="Bookman Old Style" w:cs="Times New Roman"/>
                <w:b/>
                <w:bCs/>
                <w:sz w:val="14"/>
                <w:szCs w:val="14"/>
              </w:rPr>
              <w:t>P</w:t>
            </w:r>
          </w:p>
        </w:tc>
        <w:tc>
          <w:tcPr>
            <w:tcW w:w="633" w:type="pct"/>
            <w:shd w:val="clear" w:color="000000" w:fill="D8D8D8"/>
            <w:vAlign w:val="center"/>
          </w:tcPr>
          <w:p w14:paraId="07A445EB" w14:textId="77777777" w:rsidR="00555B5C" w:rsidRPr="00BB605F" w:rsidRDefault="00AE2F34" w:rsidP="00F44CDB">
            <w:pPr>
              <w:spacing w:after="0" w:line="240" w:lineRule="auto"/>
              <w:jc w:val="center"/>
              <w:rPr>
                <w:rFonts w:ascii="Bookman Old Style" w:eastAsia="Times New Roman" w:hAnsi="Bookman Old Style" w:cs="Times New Roman"/>
                <w:b/>
                <w:bCs/>
                <w:sz w:val="14"/>
                <w:szCs w:val="14"/>
              </w:rPr>
            </w:pPr>
            <w:r w:rsidRPr="00BB605F">
              <w:rPr>
                <w:rFonts w:ascii="Bookman Old Style" w:eastAsia="Times New Roman" w:hAnsi="Bookman Old Style" w:cs="Times New Roman"/>
                <w:b/>
                <w:bCs/>
                <w:sz w:val="14"/>
                <w:szCs w:val="14"/>
              </w:rPr>
              <w:t>(mts)</w:t>
            </w:r>
          </w:p>
        </w:tc>
        <w:tc>
          <w:tcPr>
            <w:tcW w:w="239" w:type="pct"/>
            <w:shd w:val="clear" w:color="000000" w:fill="D8D8D8"/>
            <w:vAlign w:val="center"/>
          </w:tcPr>
          <w:p w14:paraId="441B0C1B" w14:textId="77777777" w:rsidR="00555B5C" w:rsidRPr="00BB605F" w:rsidRDefault="00AE2F34" w:rsidP="00F44CDB">
            <w:pPr>
              <w:spacing w:after="0" w:line="240" w:lineRule="auto"/>
              <w:jc w:val="center"/>
              <w:rPr>
                <w:rFonts w:ascii="Bookman Old Style" w:eastAsia="Times New Roman" w:hAnsi="Bookman Old Style" w:cs="Times New Roman"/>
                <w:b/>
                <w:bCs/>
                <w:sz w:val="14"/>
                <w:szCs w:val="14"/>
              </w:rPr>
            </w:pPr>
            <w:r w:rsidRPr="00BB605F">
              <w:rPr>
                <w:rFonts w:ascii="Bookman Old Style" w:eastAsia="Times New Roman" w:hAnsi="Bookman Old Style" w:cs="Times New Roman"/>
                <w:b/>
                <w:bCs/>
                <w:sz w:val="14"/>
                <w:szCs w:val="14"/>
              </w:rPr>
              <w:t>%</w:t>
            </w:r>
          </w:p>
        </w:tc>
        <w:tc>
          <w:tcPr>
            <w:tcW w:w="397" w:type="pct"/>
            <w:shd w:val="clear" w:color="000000" w:fill="D8D8D8"/>
            <w:vAlign w:val="center"/>
          </w:tcPr>
          <w:p w14:paraId="5CAC4970" w14:textId="77777777" w:rsidR="00555B5C" w:rsidRPr="00BB605F" w:rsidRDefault="00AE2F34" w:rsidP="00F44CDB">
            <w:pPr>
              <w:spacing w:after="0" w:line="240" w:lineRule="auto"/>
              <w:jc w:val="center"/>
              <w:rPr>
                <w:rFonts w:ascii="Bookman Old Style" w:eastAsia="Times New Roman" w:hAnsi="Bookman Old Style" w:cs="Times New Roman"/>
                <w:b/>
                <w:bCs/>
                <w:sz w:val="14"/>
                <w:szCs w:val="14"/>
              </w:rPr>
            </w:pPr>
            <w:r w:rsidRPr="00BB605F">
              <w:rPr>
                <w:rFonts w:ascii="Bookman Old Style" w:eastAsia="Times New Roman" w:hAnsi="Bookman Old Style" w:cs="Times New Roman"/>
                <w:b/>
                <w:bCs/>
                <w:sz w:val="14"/>
                <w:szCs w:val="14"/>
              </w:rPr>
              <w:t>%</w:t>
            </w:r>
          </w:p>
        </w:tc>
        <w:tc>
          <w:tcPr>
            <w:tcW w:w="309" w:type="pct"/>
            <w:shd w:val="clear" w:color="000000" w:fill="D8D8D8"/>
            <w:vAlign w:val="center"/>
          </w:tcPr>
          <w:p w14:paraId="588A4187" w14:textId="77777777" w:rsidR="00555B5C" w:rsidRPr="00BB605F" w:rsidRDefault="00AE2F34" w:rsidP="00F44CDB">
            <w:pPr>
              <w:spacing w:after="0" w:line="240" w:lineRule="auto"/>
              <w:jc w:val="center"/>
              <w:rPr>
                <w:rFonts w:ascii="Bookman Old Style" w:eastAsia="Times New Roman" w:hAnsi="Bookman Old Style" w:cs="Times New Roman"/>
                <w:b/>
                <w:bCs/>
                <w:sz w:val="14"/>
                <w:szCs w:val="14"/>
              </w:rPr>
            </w:pPr>
            <w:r w:rsidRPr="00BB605F">
              <w:rPr>
                <w:rFonts w:ascii="Bookman Old Style" w:eastAsia="Times New Roman" w:hAnsi="Bookman Old Style" w:cs="Times New Roman"/>
                <w:b/>
                <w:bCs/>
                <w:sz w:val="14"/>
                <w:szCs w:val="14"/>
              </w:rPr>
              <w:t>LOTE MÍN.</w:t>
            </w:r>
          </w:p>
        </w:tc>
        <w:tc>
          <w:tcPr>
            <w:tcW w:w="402" w:type="pct"/>
            <w:shd w:val="clear" w:color="000000" w:fill="D8D8D8"/>
            <w:vAlign w:val="center"/>
          </w:tcPr>
          <w:p w14:paraId="4B00AAD7" w14:textId="77777777" w:rsidR="00555B5C" w:rsidRPr="00BB605F" w:rsidRDefault="00AE2F34" w:rsidP="00F44CDB">
            <w:pPr>
              <w:spacing w:after="0" w:line="240" w:lineRule="auto"/>
              <w:jc w:val="center"/>
              <w:rPr>
                <w:rFonts w:ascii="Bookman Old Style" w:eastAsia="Times New Roman" w:hAnsi="Bookman Old Style" w:cs="Times New Roman"/>
                <w:b/>
                <w:bCs/>
                <w:sz w:val="14"/>
                <w:szCs w:val="14"/>
              </w:rPr>
            </w:pPr>
            <w:r w:rsidRPr="00BB605F">
              <w:rPr>
                <w:rFonts w:ascii="Bookman Old Style" w:eastAsia="Times New Roman" w:hAnsi="Bookman Old Style" w:cs="Times New Roman"/>
                <w:b/>
                <w:bCs/>
                <w:sz w:val="14"/>
                <w:szCs w:val="14"/>
              </w:rPr>
              <w:t>FRENTE MÍN.</w:t>
            </w:r>
          </w:p>
        </w:tc>
      </w:tr>
      <w:tr w:rsidR="00555B5C" w:rsidRPr="00BB605F" w14:paraId="22EB79C1" w14:textId="77777777" w:rsidTr="00F44CDB">
        <w:tblPrEx>
          <w:tblCellMar>
            <w:top w:w="0" w:type="dxa"/>
            <w:bottom w:w="0" w:type="dxa"/>
          </w:tblCellMar>
        </w:tblPrEx>
        <w:trPr>
          <w:trHeight w:val="285"/>
        </w:trPr>
        <w:tc>
          <w:tcPr>
            <w:tcW w:w="313" w:type="pct"/>
            <w:vMerge w:val="restart"/>
            <w:shd w:val="clear" w:color="auto" w:fill="auto"/>
            <w:noWrap/>
            <w:textDirection w:val="btLr"/>
            <w:vAlign w:val="center"/>
          </w:tcPr>
          <w:p w14:paraId="60772F98" w14:textId="77777777" w:rsidR="00555B5C" w:rsidRPr="00BB605F" w:rsidRDefault="00AE2F34" w:rsidP="00F44CDB">
            <w:pPr>
              <w:spacing w:after="0" w:line="240" w:lineRule="auto"/>
              <w:ind w:left="113" w:right="113"/>
              <w:jc w:val="center"/>
              <w:rPr>
                <w:rFonts w:ascii="Bookman Old Style" w:eastAsia="Times New Roman" w:hAnsi="Bookman Old Style" w:cs="Times New Roman"/>
                <w:bCs/>
                <w:sz w:val="14"/>
                <w:szCs w:val="14"/>
              </w:rPr>
            </w:pPr>
            <w:r w:rsidRPr="00BB605F">
              <w:rPr>
                <w:rFonts w:ascii="Bookman Old Style" w:eastAsia="Times New Roman" w:hAnsi="Bookman Old Style" w:cs="Times New Roman"/>
                <w:bCs/>
                <w:sz w:val="14"/>
                <w:szCs w:val="14"/>
              </w:rPr>
              <w:t>REDESARROLLO</w:t>
            </w:r>
          </w:p>
        </w:tc>
        <w:tc>
          <w:tcPr>
            <w:tcW w:w="160" w:type="pct"/>
            <w:vMerge w:val="restart"/>
            <w:textDirection w:val="btLr"/>
          </w:tcPr>
          <w:p w14:paraId="5769D207" w14:textId="77777777" w:rsidR="00555B5C" w:rsidRPr="00BB605F" w:rsidRDefault="00AE2F34" w:rsidP="00F44CDB">
            <w:pPr>
              <w:spacing w:after="0" w:line="240" w:lineRule="auto"/>
              <w:ind w:left="113" w:right="113"/>
              <w:jc w:val="center"/>
              <w:rPr>
                <w:rFonts w:ascii="Bookman Old Style" w:eastAsia="Times New Roman" w:hAnsi="Bookman Old Style" w:cs="Times New Roman"/>
                <w:b/>
                <w:color w:val="2E74B5" w:themeColor="accent1" w:themeShade="BF"/>
                <w:sz w:val="14"/>
                <w:szCs w:val="14"/>
              </w:rPr>
            </w:pPr>
            <w:r w:rsidRPr="00BB605F">
              <w:rPr>
                <w:rFonts w:ascii="Bookman Old Style" w:eastAsia="Times New Roman" w:hAnsi="Bookman Old Style" w:cs="Times New Roman"/>
                <w:b/>
                <w:color w:val="2E74B5" w:themeColor="accent1" w:themeShade="BF"/>
                <w:sz w:val="14"/>
                <w:szCs w:val="14"/>
              </w:rPr>
              <w:t>RENOVACION</w:t>
            </w:r>
          </w:p>
        </w:tc>
        <w:tc>
          <w:tcPr>
            <w:tcW w:w="318" w:type="pct"/>
            <w:vMerge w:val="restart"/>
            <w:vAlign w:val="center"/>
          </w:tcPr>
          <w:p w14:paraId="11AB4165" w14:textId="77777777" w:rsidR="00555B5C" w:rsidRPr="00BB605F" w:rsidRDefault="00AE2F34" w:rsidP="00F44CDB">
            <w:pPr>
              <w:spacing w:after="0" w:line="240" w:lineRule="auto"/>
              <w:rPr>
                <w:rFonts w:ascii="Bookman Old Style" w:eastAsia="Times New Roman" w:hAnsi="Bookman Old Style" w:cs="Times New Roman"/>
                <w:sz w:val="14"/>
                <w:szCs w:val="14"/>
              </w:rPr>
            </w:pPr>
            <w:r w:rsidRPr="00BB605F">
              <w:rPr>
                <w:rFonts w:ascii="Bookman Old Style" w:eastAsia="Times New Roman" w:hAnsi="Bookman Old Style" w:cs="Times New Roman"/>
                <w:sz w:val="14"/>
                <w:szCs w:val="14"/>
              </w:rPr>
              <w:t>RN1</w:t>
            </w:r>
          </w:p>
        </w:tc>
        <w:tc>
          <w:tcPr>
            <w:tcW w:w="555" w:type="pct"/>
            <w:shd w:val="clear" w:color="auto" w:fill="auto"/>
            <w:noWrap/>
            <w:vAlign w:val="center"/>
          </w:tcPr>
          <w:p w14:paraId="71F873EA" w14:textId="77777777" w:rsidR="00555B5C" w:rsidRPr="00BB605F" w:rsidRDefault="00AE2F34" w:rsidP="00F44CDB">
            <w:pPr>
              <w:spacing w:after="0" w:line="240" w:lineRule="auto"/>
              <w:rPr>
                <w:rFonts w:ascii="Bookman Old Style" w:eastAsia="Times New Roman" w:hAnsi="Bookman Old Style" w:cs="Times New Roman"/>
                <w:sz w:val="14"/>
                <w:szCs w:val="14"/>
              </w:rPr>
            </w:pPr>
            <w:r w:rsidRPr="00BB605F">
              <w:rPr>
                <w:rFonts w:ascii="Bookman Old Style" w:eastAsia="Times New Roman" w:hAnsi="Bookman Old Style" w:cs="Times New Roman"/>
                <w:sz w:val="14"/>
                <w:szCs w:val="14"/>
              </w:rPr>
              <w:t>A1006-35</w:t>
            </w:r>
          </w:p>
        </w:tc>
        <w:tc>
          <w:tcPr>
            <w:tcW w:w="476" w:type="pct"/>
            <w:vAlign w:val="center"/>
          </w:tcPr>
          <w:p w14:paraId="6383C8FF" w14:textId="77777777" w:rsidR="00555B5C" w:rsidRPr="00BB605F" w:rsidRDefault="00AE2F34" w:rsidP="00F44CDB">
            <w:pPr>
              <w:spacing w:after="0" w:line="240" w:lineRule="auto"/>
              <w:jc w:val="center"/>
              <w:rPr>
                <w:rFonts w:ascii="Bookman Old Style" w:eastAsia="Times New Roman" w:hAnsi="Bookman Old Style" w:cs="Times New Roman"/>
                <w:color w:val="2E74B5" w:themeColor="accent1" w:themeShade="BF"/>
                <w:sz w:val="14"/>
                <w:szCs w:val="14"/>
              </w:rPr>
            </w:pPr>
            <w:r w:rsidRPr="00BB605F">
              <w:rPr>
                <w:rFonts w:ascii="Bookman Old Style" w:eastAsia="Times New Roman" w:hAnsi="Bookman Old Style" w:cs="Times New Roman"/>
                <w:color w:val="2E74B5" w:themeColor="accent1" w:themeShade="BF"/>
                <w:sz w:val="14"/>
                <w:szCs w:val="14"/>
              </w:rPr>
              <w:t>A606-50</w:t>
            </w:r>
          </w:p>
        </w:tc>
        <w:tc>
          <w:tcPr>
            <w:tcW w:w="230" w:type="pct"/>
            <w:shd w:val="clear" w:color="auto" w:fill="auto"/>
            <w:noWrap/>
            <w:vAlign w:val="center"/>
          </w:tcPr>
          <w:p w14:paraId="51C2DB8B" w14:textId="0E970F8F" w:rsidR="00555B5C" w:rsidRPr="00BB605F" w:rsidRDefault="00AE2F34" w:rsidP="00F44CDB">
            <w:pPr>
              <w:spacing w:after="0" w:line="240" w:lineRule="auto"/>
              <w:jc w:val="center"/>
              <w:rPr>
                <w:rFonts w:ascii="Bookman Old Style" w:eastAsia="Times New Roman" w:hAnsi="Bookman Old Style" w:cs="Times New Roman"/>
                <w:sz w:val="14"/>
                <w:szCs w:val="14"/>
              </w:rPr>
            </w:pPr>
            <w:r>
              <w:rPr>
                <w:rFonts w:ascii="Bookman Old Style" w:eastAsia="Times New Roman" w:hAnsi="Bookman Old Style" w:cs="Times New Roman"/>
                <w:sz w:val="14"/>
                <w:szCs w:val="14"/>
              </w:rPr>
              <w:t>6</w:t>
            </w:r>
          </w:p>
        </w:tc>
        <w:tc>
          <w:tcPr>
            <w:tcW w:w="475" w:type="pct"/>
            <w:shd w:val="clear" w:color="auto" w:fill="auto"/>
            <w:noWrap/>
            <w:vAlign w:val="center"/>
          </w:tcPr>
          <w:p w14:paraId="3B6D3578"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69" w:type="pct"/>
            <w:shd w:val="clear" w:color="auto" w:fill="auto"/>
            <w:noWrap/>
            <w:vAlign w:val="center"/>
          </w:tcPr>
          <w:p w14:paraId="67A90B7E"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53" w:type="pct"/>
            <w:shd w:val="clear" w:color="auto" w:fill="auto"/>
            <w:noWrap/>
            <w:vAlign w:val="center"/>
          </w:tcPr>
          <w:p w14:paraId="5B2AC4E0"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72" w:type="pct"/>
            <w:shd w:val="clear" w:color="auto" w:fill="auto"/>
            <w:noWrap/>
            <w:vAlign w:val="center"/>
          </w:tcPr>
          <w:p w14:paraId="12CFB8FE"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633" w:type="pct"/>
            <w:shd w:val="clear" w:color="auto" w:fill="auto"/>
            <w:noWrap/>
            <w:vAlign w:val="center"/>
          </w:tcPr>
          <w:p w14:paraId="45F8A62A"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239" w:type="pct"/>
            <w:shd w:val="clear" w:color="auto" w:fill="auto"/>
            <w:noWrap/>
            <w:vAlign w:val="center"/>
          </w:tcPr>
          <w:p w14:paraId="6F0B7471"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97" w:type="pct"/>
            <w:shd w:val="clear" w:color="auto" w:fill="auto"/>
            <w:noWrap/>
            <w:vAlign w:val="center"/>
          </w:tcPr>
          <w:p w14:paraId="257F156E"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09" w:type="pct"/>
            <w:shd w:val="clear" w:color="auto" w:fill="auto"/>
            <w:noWrap/>
            <w:vAlign w:val="center"/>
          </w:tcPr>
          <w:p w14:paraId="1765D28A"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402" w:type="pct"/>
            <w:shd w:val="clear" w:color="auto" w:fill="auto"/>
            <w:noWrap/>
            <w:vAlign w:val="center"/>
          </w:tcPr>
          <w:p w14:paraId="384AA6BD"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r>
      <w:tr w:rsidR="00555B5C" w:rsidRPr="00BB605F" w14:paraId="2EFB9F65" w14:textId="77777777" w:rsidTr="00F44CDB">
        <w:tblPrEx>
          <w:tblCellMar>
            <w:top w:w="0" w:type="dxa"/>
            <w:bottom w:w="0" w:type="dxa"/>
          </w:tblCellMar>
        </w:tblPrEx>
        <w:trPr>
          <w:trHeight w:val="315"/>
        </w:trPr>
        <w:tc>
          <w:tcPr>
            <w:tcW w:w="313" w:type="pct"/>
            <w:vMerge/>
            <w:textDirection w:val="btLr"/>
            <w:vAlign w:val="center"/>
          </w:tcPr>
          <w:p w14:paraId="3EAA9377" w14:textId="77777777" w:rsidR="00555B5C" w:rsidRPr="00BB605F" w:rsidRDefault="00AE2F34" w:rsidP="00F44CDB">
            <w:pPr>
              <w:spacing w:after="0" w:line="240" w:lineRule="auto"/>
              <w:ind w:left="113" w:right="113"/>
              <w:jc w:val="center"/>
              <w:rPr>
                <w:rFonts w:ascii="Bookman Old Style" w:eastAsia="Times New Roman" w:hAnsi="Bookman Old Style" w:cs="Times New Roman"/>
                <w:b/>
                <w:bCs/>
                <w:sz w:val="14"/>
                <w:szCs w:val="14"/>
              </w:rPr>
            </w:pPr>
          </w:p>
        </w:tc>
        <w:tc>
          <w:tcPr>
            <w:tcW w:w="160" w:type="pct"/>
            <w:vMerge/>
          </w:tcPr>
          <w:p w14:paraId="30E81878" w14:textId="77777777" w:rsidR="00555B5C" w:rsidRPr="00BB605F" w:rsidRDefault="00AE2F34" w:rsidP="00F44CDB">
            <w:pPr>
              <w:spacing w:after="0" w:line="240" w:lineRule="auto"/>
              <w:rPr>
                <w:rFonts w:ascii="Bookman Old Style" w:eastAsia="Times New Roman" w:hAnsi="Bookman Old Style" w:cs="Times New Roman"/>
                <w:color w:val="2E74B5" w:themeColor="accent1" w:themeShade="BF"/>
                <w:sz w:val="14"/>
                <w:szCs w:val="14"/>
              </w:rPr>
            </w:pPr>
          </w:p>
        </w:tc>
        <w:tc>
          <w:tcPr>
            <w:tcW w:w="318" w:type="pct"/>
            <w:vMerge/>
            <w:vAlign w:val="center"/>
          </w:tcPr>
          <w:p w14:paraId="52FF7E12" w14:textId="77777777" w:rsidR="00555B5C" w:rsidRPr="00BB605F" w:rsidRDefault="00AE2F34" w:rsidP="00F44CDB">
            <w:pPr>
              <w:spacing w:after="0" w:line="240" w:lineRule="auto"/>
              <w:rPr>
                <w:rFonts w:ascii="Bookman Old Style" w:eastAsia="Times New Roman" w:hAnsi="Bookman Old Style" w:cs="Times New Roman"/>
                <w:sz w:val="14"/>
                <w:szCs w:val="14"/>
              </w:rPr>
            </w:pPr>
          </w:p>
        </w:tc>
        <w:tc>
          <w:tcPr>
            <w:tcW w:w="555" w:type="pct"/>
            <w:shd w:val="clear" w:color="auto" w:fill="auto"/>
            <w:noWrap/>
            <w:vAlign w:val="center"/>
          </w:tcPr>
          <w:p w14:paraId="2E946782" w14:textId="77777777" w:rsidR="00555B5C" w:rsidRPr="00BB605F" w:rsidRDefault="00AE2F34" w:rsidP="00F44CDB">
            <w:pPr>
              <w:spacing w:after="0" w:line="240" w:lineRule="auto"/>
              <w:rPr>
                <w:rFonts w:ascii="Bookman Old Style" w:eastAsia="Times New Roman" w:hAnsi="Bookman Old Style" w:cs="Times New Roman"/>
                <w:sz w:val="14"/>
                <w:szCs w:val="14"/>
              </w:rPr>
            </w:pPr>
          </w:p>
        </w:tc>
        <w:tc>
          <w:tcPr>
            <w:tcW w:w="476" w:type="pct"/>
            <w:vAlign w:val="center"/>
          </w:tcPr>
          <w:p w14:paraId="0E53C072" w14:textId="77777777" w:rsidR="00555B5C" w:rsidRPr="00BB605F" w:rsidRDefault="00AE2F34" w:rsidP="00F44CDB">
            <w:pPr>
              <w:spacing w:after="0" w:line="240" w:lineRule="auto"/>
              <w:jc w:val="center"/>
              <w:rPr>
                <w:rFonts w:ascii="Bookman Old Style" w:eastAsia="Times New Roman" w:hAnsi="Bookman Old Style" w:cs="Times New Roman"/>
                <w:color w:val="2E74B5" w:themeColor="accent1" w:themeShade="BF"/>
                <w:sz w:val="14"/>
                <w:szCs w:val="14"/>
              </w:rPr>
            </w:pPr>
            <w:r w:rsidRPr="00BB605F">
              <w:rPr>
                <w:rFonts w:ascii="Bookman Old Style" w:eastAsia="Times New Roman" w:hAnsi="Bookman Old Style" w:cs="Times New Roman"/>
                <w:color w:val="2E74B5" w:themeColor="accent1" w:themeShade="BF"/>
                <w:sz w:val="14"/>
                <w:szCs w:val="14"/>
              </w:rPr>
              <w:t>A808-35</w:t>
            </w:r>
          </w:p>
        </w:tc>
        <w:tc>
          <w:tcPr>
            <w:tcW w:w="230" w:type="pct"/>
            <w:shd w:val="clear" w:color="auto" w:fill="auto"/>
            <w:noWrap/>
            <w:vAlign w:val="center"/>
          </w:tcPr>
          <w:p w14:paraId="3E0A7D34" w14:textId="543C9BFE" w:rsidR="00555B5C" w:rsidRPr="00BB605F" w:rsidRDefault="00AE2F34" w:rsidP="00F44CDB">
            <w:pPr>
              <w:spacing w:after="0" w:line="240" w:lineRule="auto"/>
              <w:jc w:val="center"/>
              <w:rPr>
                <w:rFonts w:ascii="Bookman Old Style" w:eastAsia="Times New Roman" w:hAnsi="Bookman Old Style" w:cs="Times New Roman"/>
                <w:sz w:val="14"/>
                <w:szCs w:val="14"/>
              </w:rPr>
            </w:pPr>
            <w:r>
              <w:rPr>
                <w:rFonts w:ascii="Bookman Old Style" w:eastAsia="Times New Roman" w:hAnsi="Bookman Old Style" w:cs="Times New Roman"/>
                <w:sz w:val="14"/>
                <w:szCs w:val="14"/>
              </w:rPr>
              <w:t>8</w:t>
            </w:r>
          </w:p>
        </w:tc>
        <w:tc>
          <w:tcPr>
            <w:tcW w:w="475" w:type="pct"/>
            <w:shd w:val="clear" w:color="auto" w:fill="auto"/>
            <w:noWrap/>
            <w:vAlign w:val="center"/>
          </w:tcPr>
          <w:p w14:paraId="3371F8AD"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69" w:type="pct"/>
            <w:shd w:val="clear" w:color="auto" w:fill="auto"/>
            <w:noWrap/>
            <w:vAlign w:val="center"/>
          </w:tcPr>
          <w:p w14:paraId="365DD4F2"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53" w:type="pct"/>
            <w:shd w:val="clear" w:color="auto" w:fill="auto"/>
            <w:noWrap/>
            <w:vAlign w:val="center"/>
          </w:tcPr>
          <w:p w14:paraId="48BF286C"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72" w:type="pct"/>
            <w:shd w:val="clear" w:color="auto" w:fill="auto"/>
            <w:noWrap/>
            <w:vAlign w:val="center"/>
          </w:tcPr>
          <w:p w14:paraId="687E8F46"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633" w:type="pct"/>
            <w:shd w:val="clear" w:color="auto" w:fill="auto"/>
            <w:noWrap/>
            <w:vAlign w:val="center"/>
          </w:tcPr>
          <w:p w14:paraId="5A4B5AAD"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239" w:type="pct"/>
            <w:shd w:val="clear" w:color="auto" w:fill="auto"/>
            <w:noWrap/>
            <w:vAlign w:val="center"/>
          </w:tcPr>
          <w:p w14:paraId="17E28E6B"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97" w:type="pct"/>
            <w:shd w:val="clear" w:color="auto" w:fill="auto"/>
            <w:noWrap/>
            <w:vAlign w:val="center"/>
          </w:tcPr>
          <w:p w14:paraId="697E641A"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09" w:type="pct"/>
            <w:shd w:val="clear" w:color="auto" w:fill="auto"/>
            <w:noWrap/>
            <w:vAlign w:val="center"/>
          </w:tcPr>
          <w:p w14:paraId="30D3335B"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402" w:type="pct"/>
            <w:shd w:val="clear" w:color="auto" w:fill="auto"/>
            <w:noWrap/>
            <w:vAlign w:val="center"/>
          </w:tcPr>
          <w:p w14:paraId="3165F1D7"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r>
      <w:tr w:rsidR="00555B5C" w:rsidRPr="00BB605F" w14:paraId="0383E4B1" w14:textId="77777777" w:rsidTr="00F44CDB">
        <w:tblPrEx>
          <w:tblCellMar>
            <w:top w:w="0" w:type="dxa"/>
            <w:bottom w:w="0" w:type="dxa"/>
          </w:tblCellMar>
        </w:tblPrEx>
        <w:trPr>
          <w:trHeight w:val="315"/>
        </w:trPr>
        <w:tc>
          <w:tcPr>
            <w:tcW w:w="313" w:type="pct"/>
            <w:vMerge/>
            <w:textDirection w:val="btLr"/>
            <w:vAlign w:val="center"/>
          </w:tcPr>
          <w:p w14:paraId="061EBAD0" w14:textId="77777777" w:rsidR="00555B5C" w:rsidRPr="00BB605F" w:rsidRDefault="00AE2F34" w:rsidP="00F44CDB">
            <w:pPr>
              <w:spacing w:after="0" w:line="240" w:lineRule="auto"/>
              <w:ind w:left="113" w:right="113"/>
              <w:jc w:val="center"/>
              <w:rPr>
                <w:rFonts w:ascii="Bookman Old Style" w:eastAsia="Times New Roman" w:hAnsi="Bookman Old Style" w:cs="Times New Roman"/>
                <w:b/>
                <w:bCs/>
                <w:sz w:val="14"/>
                <w:szCs w:val="14"/>
              </w:rPr>
            </w:pPr>
          </w:p>
        </w:tc>
        <w:tc>
          <w:tcPr>
            <w:tcW w:w="160" w:type="pct"/>
            <w:vMerge/>
          </w:tcPr>
          <w:p w14:paraId="63F17E39" w14:textId="77777777" w:rsidR="00555B5C" w:rsidRPr="00BB605F" w:rsidRDefault="00AE2F34" w:rsidP="00F44CDB">
            <w:pPr>
              <w:spacing w:after="0" w:line="240" w:lineRule="auto"/>
              <w:rPr>
                <w:rFonts w:ascii="Bookman Old Style" w:eastAsia="Times New Roman" w:hAnsi="Bookman Old Style" w:cs="Times New Roman"/>
                <w:color w:val="2E74B5" w:themeColor="accent1" w:themeShade="BF"/>
                <w:sz w:val="14"/>
                <w:szCs w:val="14"/>
              </w:rPr>
            </w:pPr>
          </w:p>
        </w:tc>
        <w:tc>
          <w:tcPr>
            <w:tcW w:w="318" w:type="pct"/>
            <w:vMerge/>
            <w:vAlign w:val="center"/>
          </w:tcPr>
          <w:p w14:paraId="4284478B" w14:textId="77777777" w:rsidR="00555B5C" w:rsidRPr="00BB605F" w:rsidRDefault="00AE2F34" w:rsidP="00F44CDB">
            <w:pPr>
              <w:spacing w:after="0" w:line="240" w:lineRule="auto"/>
              <w:rPr>
                <w:rFonts w:ascii="Bookman Old Style" w:eastAsia="Times New Roman" w:hAnsi="Bookman Old Style" w:cs="Times New Roman"/>
                <w:sz w:val="14"/>
                <w:szCs w:val="14"/>
              </w:rPr>
            </w:pPr>
          </w:p>
        </w:tc>
        <w:tc>
          <w:tcPr>
            <w:tcW w:w="555" w:type="pct"/>
            <w:shd w:val="clear" w:color="auto" w:fill="auto"/>
            <w:noWrap/>
            <w:vAlign w:val="center"/>
          </w:tcPr>
          <w:p w14:paraId="67B97C7B" w14:textId="77777777" w:rsidR="00555B5C" w:rsidRPr="00BB605F" w:rsidRDefault="00AE2F34" w:rsidP="00F44CDB">
            <w:pPr>
              <w:spacing w:after="0" w:line="240" w:lineRule="auto"/>
              <w:rPr>
                <w:rFonts w:ascii="Bookman Old Style" w:eastAsia="Times New Roman" w:hAnsi="Bookman Old Style" w:cs="Times New Roman"/>
                <w:sz w:val="14"/>
                <w:szCs w:val="14"/>
              </w:rPr>
            </w:pPr>
            <w:r w:rsidRPr="00BB605F">
              <w:rPr>
                <w:rFonts w:ascii="Bookman Old Style" w:eastAsia="Times New Roman" w:hAnsi="Bookman Old Style" w:cs="Times New Roman"/>
                <w:sz w:val="14"/>
                <w:szCs w:val="14"/>
              </w:rPr>
              <w:t>A1008-35</w:t>
            </w:r>
          </w:p>
        </w:tc>
        <w:tc>
          <w:tcPr>
            <w:tcW w:w="476" w:type="pct"/>
            <w:vAlign w:val="center"/>
          </w:tcPr>
          <w:p w14:paraId="51E9647B" w14:textId="77777777" w:rsidR="00555B5C" w:rsidRPr="00BB605F" w:rsidRDefault="00AE2F34" w:rsidP="00F44CDB">
            <w:pPr>
              <w:spacing w:after="0" w:line="240" w:lineRule="auto"/>
              <w:jc w:val="center"/>
              <w:rPr>
                <w:rFonts w:ascii="Bookman Old Style" w:eastAsia="Times New Roman" w:hAnsi="Bookman Old Style" w:cs="Times New Roman"/>
                <w:color w:val="2E74B5" w:themeColor="accent1" w:themeShade="BF"/>
                <w:sz w:val="14"/>
                <w:szCs w:val="14"/>
              </w:rPr>
            </w:pPr>
            <w:r w:rsidRPr="00BB605F">
              <w:rPr>
                <w:rFonts w:ascii="Bookman Old Style" w:eastAsia="Times New Roman" w:hAnsi="Bookman Old Style" w:cs="Times New Roman"/>
                <w:color w:val="2E74B5" w:themeColor="accent1" w:themeShade="BF"/>
                <w:sz w:val="14"/>
                <w:szCs w:val="14"/>
              </w:rPr>
              <w:t>A808-35</w:t>
            </w:r>
          </w:p>
        </w:tc>
        <w:tc>
          <w:tcPr>
            <w:tcW w:w="230" w:type="pct"/>
            <w:shd w:val="clear" w:color="auto" w:fill="auto"/>
            <w:noWrap/>
            <w:vAlign w:val="center"/>
          </w:tcPr>
          <w:p w14:paraId="01C0AECF" w14:textId="34393E35" w:rsidR="00555B5C" w:rsidRPr="00BB605F" w:rsidRDefault="00AE2F34" w:rsidP="00F44CDB">
            <w:pPr>
              <w:spacing w:after="0" w:line="240" w:lineRule="auto"/>
              <w:jc w:val="center"/>
              <w:rPr>
                <w:rFonts w:ascii="Bookman Old Style" w:eastAsia="Times New Roman" w:hAnsi="Bookman Old Style" w:cs="Times New Roman"/>
                <w:sz w:val="14"/>
                <w:szCs w:val="14"/>
              </w:rPr>
            </w:pPr>
            <w:r>
              <w:rPr>
                <w:rFonts w:ascii="Bookman Old Style" w:eastAsia="Times New Roman" w:hAnsi="Bookman Old Style" w:cs="Times New Roman"/>
                <w:sz w:val="14"/>
                <w:szCs w:val="14"/>
              </w:rPr>
              <w:t>8</w:t>
            </w:r>
          </w:p>
        </w:tc>
        <w:tc>
          <w:tcPr>
            <w:tcW w:w="475" w:type="pct"/>
            <w:shd w:val="clear" w:color="auto" w:fill="auto"/>
            <w:noWrap/>
            <w:vAlign w:val="center"/>
          </w:tcPr>
          <w:p w14:paraId="57FEF2CB"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69" w:type="pct"/>
            <w:shd w:val="clear" w:color="auto" w:fill="auto"/>
            <w:noWrap/>
            <w:vAlign w:val="center"/>
          </w:tcPr>
          <w:p w14:paraId="6AB54D68"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53" w:type="pct"/>
            <w:shd w:val="clear" w:color="auto" w:fill="auto"/>
            <w:noWrap/>
            <w:vAlign w:val="center"/>
          </w:tcPr>
          <w:p w14:paraId="486782B2"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72" w:type="pct"/>
            <w:shd w:val="clear" w:color="auto" w:fill="auto"/>
            <w:noWrap/>
            <w:vAlign w:val="center"/>
          </w:tcPr>
          <w:p w14:paraId="460DC06E"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633" w:type="pct"/>
            <w:shd w:val="clear" w:color="auto" w:fill="auto"/>
            <w:noWrap/>
            <w:vAlign w:val="center"/>
          </w:tcPr>
          <w:p w14:paraId="189C06AB"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239" w:type="pct"/>
            <w:shd w:val="clear" w:color="auto" w:fill="auto"/>
            <w:noWrap/>
            <w:vAlign w:val="center"/>
          </w:tcPr>
          <w:p w14:paraId="34B88545"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97" w:type="pct"/>
            <w:shd w:val="clear" w:color="auto" w:fill="auto"/>
            <w:noWrap/>
            <w:vAlign w:val="center"/>
          </w:tcPr>
          <w:p w14:paraId="25DD75EB"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09" w:type="pct"/>
            <w:shd w:val="clear" w:color="auto" w:fill="auto"/>
            <w:noWrap/>
            <w:vAlign w:val="center"/>
          </w:tcPr>
          <w:p w14:paraId="3C0187A5"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402" w:type="pct"/>
            <w:shd w:val="clear" w:color="auto" w:fill="auto"/>
            <w:noWrap/>
            <w:vAlign w:val="center"/>
          </w:tcPr>
          <w:p w14:paraId="21BDA587"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r>
      <w:tr w:rsidR="00555B5C" w:rsidRPr="00BB605F" w14:paraId="0EC90454" w14:textId="77777777" w:rsidTr="00F44CDB">
        <w:tblPrEx>
          <w:tblCellMar>
            <w:top w:w="0" w:type="dxa"/>
            <w:bottom w:w="0" w:type="dxa"/>
          </w:tblCellMar>
        </w:tblPrEx>
        <w:trPr>
          <w:trHeight w:val="315"/>
        </w:trPr>
        <w:tc>
          <w:tcPr>
            <w:tcW w:w="313" w:type="pct"/>
            <w:vMerge/>
            <w:textDirection w:val="btLr"/>
            <w:vAlign w:val="center"/>
          </w:tcPr>
          <w:p w14:paraId="75E91A10" w14:textId="77777777" w:rsidR="00555B5C" w:rsidRPr="00BB605F" w:rsidRDefault="00AE2F34" w:rsidP="00F44CDB">
            <w:pPr>
              <w:spacing w:after="0" w:line="240" w:lineRule="auto"/>
              <w:ind w:left="113" w:right="113"/>
              <w:jc w:val="center"/>
              <w:rPr>
                <w:rFonts w:ascii="Bookman Old Style" w:eastAsia="Times New Roman" w:hAnsi="Bookman Old Style" w:cs="Times New Roman"/>
                <w:b/>
                <w:bCs/>
                <w:sz w:val="14"/>
                <w:szCs w:val="14"/>
              </w:rPr>
            </w:pPr>
          </w:p>
        </w:tc>
        <w:tc>
          <w:tcPr>
            <w:tcW w:w="160" w:type="pct"/>
            <w:vMerge/>
          </w:tcPr>
          <w:p w14:paraId="0A99C7C2" w14:textId="77777777" w:rsidR="00555B5C" w:rsidRPr="00BB605F" w:rsidRDefault="00AE2F34" w:rsidP="00F44CDB">
            <w:pPr>
              <w:spacing w:after="0" w:line="240" w:lineRule="auto"/>
              <w:rPr>
                <w:rFonts w:ascii="Bookman Old Style" w:eastAsia="Times New Roman" w:hAnsi="Bookman Old Style" w:cs="Times New Roman"/>
                <w:color w:val="2E74B5" w:themeColor="accent1" w:themeShade="BF"/>
                <w:sz w:val="14"/>
                <w:szCs w:val="14"/>
              </w:rPr>
            </w:pPr>
          </w:p>
        </w:tc>
        <w:tc>
          <w:tcPr>
            <w:tcW w:w="318" w:type="pct"/>
            <w:vMerge w:val="restart"/>
            <w:vAlign w:val="center"/>
          </w:tcPr>
          <w:p w14:paraId="48911F57" w14:textId="77777777" w:rsidR="00555B5C" w:rsidRPr="00BB605F" w:rsidRDefault="00AE2F34" w:rsidP="00F44CDB">
            <w:pPr>
              <w:spacing w:after="0" w:line="240" w:lineRule="auto"/>
              <w:rPr>
                <w:rFonts w:ascii="Bookman Old Style" w:eastAsia="Times New Roman" w:hAnsi="Bookman Old Style" w:cs="Times New Roman"/>
                <w:sz w:val="14"/>
                <w:szCs w:val="14"/>
              </w:rPr>
            </w:pPr>
            <w:r w:rsidRPr="00BB605F">
              <w:rPr>
                <w:rFonts w:ascii="Bookman Old Style" w:eastAsia="Times New Roman" w:hAnsi="Bookman Old Style" w:cs="Times New Roman"/>
                <w:sz w:val="14"/>
                <w:szCs w:val="14"/>
              </w:rPr>
              <w:t>RN2</w:t>
            </w:r>
          </w:p>
        </w:tc>
        <w:tc>
          <w:tcPr>
            <w:tcW w:w="555" w:type="pct"/>
            <w:shd w:val="clear" w:color="auto" w:fill="auto"/>
            <w:noWrap/>
            <w:vAlign w:val="center"/>
          </w:tcPr>
          <w:p w14:paraId="026C197C" w14:textId="77777777" w:rsidR="00555B5C" w:rsidRPr="00BB605F" w:rsidRDefault="00AE2F34" w:rsidP="00F44CDB">
            <w:pPr>
              <w:spacing w:after="0" w:line="240" w:lineRule="auto"/>
              <w:rPr>
                <w:rFonts w:ascii="Bookman Old Style" w:eastAsia="Times New Roman" w:hAnsi="Bookman Old Style" w:cs="Times New Roman"/>
                <w:sz w:val="14"/>
                <w:szCs w:val="14"/>
              </w:rPr>
            </w:pPr>
            <w:r w:rsidRPr="00BB605F">
              <w:rPr>
                <w:rFonts w:ascii="Bookman Old Style" w:eastAsia="Times New Roman" w:hAnsi="Bookman Old Style" w:cs="Times New Roman"/>
                <w:sz w:val="14"/>
                <w:szCs w:val="14"/>
              </w:rPr>
              <w:t>A1010-35</w:t>
            </w:r>
          </w:p>
        </w:tc>
        <w:tc>
          <w:tcPr>
            <w:tcW w:w="476" w:type="pct"/>
            <w:vAlign w:val="center"/>
          </w:tcPr>
          <w:p w14:paraId="081A6B77" w14:textId="77777777" w:rsidR="00555B5C" w:rsidRPr="00BB605F" w:rsidRDefault="00AE2F34" w:rsidP="00F44CDB">
            <w:pPr>
              <w:spacing w:after="0" w:line="240" w:lineRule="auto"/>
              <w:jc w:val="center"/>
              <w:rPr>
                <w:rFonts w:ascii="Bookman Old Style" w:eastAsia="Times New Roman" w:hAnsi="Bookman Old Style" w:cs="Times New Roman"/>
                <w:color w:val="2E74B5" w:themeColor="accent1" w:themeShade="BF"/>
                <w:sz w:val="14"/>
                <w:szCs w:val="14"/>
              </w:rPr>
            </w:pPr>
            <w:r w:rsidRPr="00BB605F">
              <w:rPr>
                <w:rFonts w:ascii="Bookman Old Style" w:eastAsia="Times New Roman" w:hAnsi="Bookman Old Style" w:cs="Times New Roman"/>
                <w:color w:val="2E74B5" w:themeColor="accent1" w:themeShade="BF"/>
                <w:sz w:val="14"/>
                <w:szCs w:val="14"/>
              </w:rPr>
              <w:t>A1014-35</w:t>
            </w:r>
          </w:p>
        </w:tc>
        <w:tc>
          <w:tcPr>
            <w:tcW w:w="230" w:type="pct"/>
            <w:shd w:val="clear" w:color="auto" w:fill="auto"/>
            <w:noWrap/>
            <w:vAlign w:val="center"/>
          </w:tcPr>
          <w:p w14:paraId="7899574C" w14:textId="1314566A" w:rsidR="00555B5C" w:rsidRPr="00BB605F" w:rsidRDefault="00AE2F34" w:rsidP="00F44CDB">
            <w:pPr>
              <w:spacing w:after="0" w:line="240" w:lineRule="auto"/>
              <w:jc w:val="center"/>
              <w:rPr>
                <w:rFonts w:ascii="Bookman Old Style" w:eastAsia="Times New Roman" w:hAnsi="Bookman Old Style" w:cs="Times New Roman"/>
                <w:sz w:val="14"/>
                <w:szCs w:val="14"/>
              </w:rPr>
            </w:pPr>
            <w:r>
              <w:rPr>
                <w:rFonts w:ascii="Bookman Old Style" w:eastAsia="Times New Roman" w:hAnsi="Bookman Old Style" w:cs="Times New Roman"/>
                <w:sz w:val="14"/>
                <w:szCs w:val="14"/>
              </w:rPr>
              <w:t>14</w:t>
            </w:r>
          </w:p>
        </w:tc>
        <w:tc>
          <w:tcPr>
            <w:tcW w:w="475" w:type="pct"/>
            <w:shd w:val="clear" w:color="auto" w:fill="auto"/>
            <w:noWrap/>
            <w:vAlign w:val="center"/>
          </w:tcPr>
          <w:p w14:paraId="2DB6EFBE"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69" w:type="pct"/>
            <w:shd w:val="clear" w:color="auto" w:fill="auto"/>
            <w:noWrap/>
            <w:vAlign w:val="center"/>
          </w:tcPr>
          <w:p w14:paraId="5E18215E"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53" w:type="pct"/>
            <w:shd w:val="clear" w:color="auto" w:fill="auto"/>
            <w:noWrap/>
            <w:vAlign w:val="center"/>
          </w:tcPr>
          <w:p w14:paraId="5EC4E8B7"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72" w:type="pct"/>
            <w:shd w:val="clear" w:color="auto" w:fill="auto"/>
            <w:noWrap/>
            <w:vAlign w:val="center"/>
          </w:tcPr>
          <w:p w14:paraId="43209EF4"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633" w:type="pct"/>
            <w:shd w:val="clear" w:color="auto" w:fill="auto"/>
            <w:noWrap/>
            <w:vAlign w:val="center"/>
          </w:tcPr>
          <w:p w14:paraId="557ED4C0"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239" w:type="pct"/>
            <w:shd w:val="clear" w:color="auto" w:fill="auto"/>
            <w:noWrap/>
            <w:vAlign w:val="center"/>
          </w:tcPr>
          <w:p w14:paraId="7DB4A8FB"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97" w:type="pct"/>
            <w:shd w:val="clear" w:color="auto" w:fill="auto"/>
            <w:noWrap/>
            <w:vAlign w:val="center"/>
          </w:tcPr>
          <w:p w14:paraId="16C3A038"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09" w:type="pct"/>
            <w:shd w:val="clear" w:color="auto" w:fill="auto"/>
            <w:noWrap/>
            <w:vAlign w:val="center"/>
          </w:tcPr>
          <w:p w14:paraId="69E641B5"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402" w:type="pct"/>
            <w:shd w:val="clear" w:color="auto" w:fill="auto"/>
            <w:noWrap/>
            <w:vAlign w:val="center"/>
          </w:tcPr>
          <w:p w14:paraId="4173B3E4"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r>
      <w:tr w:rsidR="00555B5C" w:rsidRPr="00BB605F" w14:paraId="021974AA" w14:textId="77777777" w:rsidTr="00F44CDB">
        <w:tblPrEx>
          <w:tblCellMar>
            <w:top w:w="0" w:type="dxa"/>
            <w:bottom w:w="0" w:type="dxa"/>
          </w:tblCellMar>
        </w:tblPrEx>
        <w:trPr>
          <w:trHeight w:val="315"/>
        </w:trPr>
        <w:tc>
          <w:tcPr>
            <w:tcW w:w="313" w:type="pct"/>
            <w:vMerge/>
            <w:textDirection w:val="btLr"/>
            <w:vAlign w:val="center"/>
          </w:tcPr>
          <w:p w14:paraId="50B7BD77" w14:textId="77777777" w:rsidR="00555B5C" w:rsidRPr="00BB605F" w:rsidRDefault="00AE2F34" w:rsidP="00F44CDB">
            <w:pPr>
              <w:spacing w:after="0" w:line="240" w:lineRule="auto"/>
              <w:ind w:left="113" w:right="113"/>
              <w:jc w:val="center"/>
              <w:rPr>
                <w:rFonts w:ascii="Bookman Old Style" w:eastAsia="Times New Roman" w:hAnsi="Bookman Old Style" w:cs="Times New Roman"/>
                <w:b/>
                <w:bCs/>
                <w:sz w:val="14"/>
                <w:szCs w:val="14"/>
              </w:rPr>
            </w:pPr>
          </w:p>
        </w:tc>
        <w:tc>
          <w:tcPr>
            <w:tcW w:w="160" w:type="pct"/>
            <w:vMerge/>
          </w:tcPr>
          <w:p w14:paraId="33EC6BDA" w14:textId="77777777" w:rsidR="00555B5C" w:rsidRPr="00BB605F" w:rsidRDefault="00AE2F34" w:rsidP="00F44CDB">
            <w:pPr>
              <w:spacing w:after="0" w:line="240" w:lineRule="auto"/>
              <w:rPr>
                <w:rFonts w:ascii="Bookman Old Style" w:eastAsia="Times New Roman" w:hAnsi="Bookman Old Style" w:cs="Times New Roman"/>
                <w:color w:val="2E74B5" w:themeColor="accent1" w:themeShade="BF"/>
                <w:sz w:val="14"/>
                <w:szCs w:val="14"/>
              </w:rPr>
            </w:pPr>
          </w:p>
        </w:tc>
        <w:tc>
          <w:tcPr>
            <w:tcW w:w="318" w:type="pct"/>
            <w:vMerge/>
            <w:vAlign w:val="center"/>
          </w:tcPr>
          <w:p w14:paraId="0FF25A12" w14:textId="77777777" w:rsidR="00555B5C" w:rsidRPr="00BB605F" w:rsidRDefault="00AE2F34" w:rsidP="00F44CDB">
            <w:pPr>
              <w:spacing w:after="0" w:line="240" w:lineRule="auto"/>
              <w:rPr>
                <w:rFonts w:ascii="Bookman Old Style" w:eastAsia="Times New Roman" w:hAnsi="Bookman Old Style" w:cs="Times New Roman"/>
                <w:sz w:val="14"/>
                <w:szCs w:val="14"/>
              </w:rPr>
            </w:pPr>
          </w:p>
        </w:tc>
        <w:tc>
          <w:tcPr>
            <w:tcW w:w="555" w:type="pct"/>
            <w:shd w:val="clear" w:color="auto" w:fill="auto"/>
            <w:noWrap/>
            <w:vAlign w:val="center"/>
          </w:tcPr>
          <w:p w14:paraId="5F763024" w14:textId="77777777" w:rsidR="00555B5C" w:rsidRPr="00BB605F" w:rsidRDefault="00AE2F34" w:rsidP="00F44CDB">
            <w:pPr>
              <w:spacing w:after="0" w:line="240" w:lineRule="auto"/>
              <w:rPr>
                <w:rFonts w:ascii="Bookman Old Style" w:eastAsia="Times New Roman" w:hAnsi="Bookman Old Style" w:cs="Times New Roman"/>
                <w:sz w:val="14"/>
                <w:szCs w:val="14"/>
              </w:rPr>
            </w:pPr>
          </w:p>
        </w:tc>
        <w:tc>
          <w:tcPr>
            <w:tcW w:w="476" w:type="pct"/>
            <w:vAlign w:val="center"/>
          </w:tcPr>
          <w:p w14:paraId="5421B97B" w14:textId="77777777" w:rsidR="00555B5C" w:rsidRPr="00BB605F" w:rsidRDefault="00AE2F34" w:rsidP="00F44CDB">
            <w:pPr>
              <w:spacing w:after="0" w:line="240" w:lineRule="auto"/>
              <w:jc w:val="center"/>
              <w:rPr>
                <w:rFonts w:ascii="Bookman Old Style" w:eastAsia="Times New Roman" w:hAnsi="Bookman Old Style" w:cs="Times New Roman"/>
                <w:color w:val="2E74B5" w:themeColor="accent1" w:themeShade="BF"/>
                <w:sz w:val="14"/>
                <w:szCs w:val="14"/>
              </w:rPr>
            </w:pPr>
            <w:r w:rsidRPr="00BB605F">
              <w:rPr>
                <w:rFonts w:ascii="Bookman Old Style" w:eastAsia="Times New Roman" w:hAnsi="Bookman Old Style" w:cs="Times New Roman"/>
                <w:color w:val="2E74B5" w:themeColor="accent1" w:themeShade="BF"/>
                <w:sz w:val="14"/>
                <w:szCs w:val="14"/>
              </w:rPr>
              <w:t>A1516-35</w:t>
            </w:r>
          </w:p>
        </w:tc>
        <w:tc>
          <w:tcPr>
            <w:tcW w:w="230" w:type="pct"/>
            <w:shd w:val="clear" w:color="auto" w:fill="auto"/>
            <w:noWrap/>
            <w:vAlign w:val="center"/>
          </w:tcPr>
          <w:p w14:paraId="2CD58CCF" w14:textId="0E43EE36" w:rsidR="00555B5C" w:rsidRPr="00BB605F" w:rsidRDefault="00AE2F34" w:rsidP="00F44CDB">
            <w:pPr>
              <w:spacing w:after="0" w:line="240" w:lineRule="auto"/>
              <w:jc w:val="center"/>
              <w:rPr>
                <w:rFonts w:ascii="Bookman Old Style" w:eastAsia="Times New Roman" w:hAnsi="Bookman Old Style" w:cs="Times New Roman"/>
                <w:sz w:val="14"/>
                <w:szCs w:val="14"/>
              </w:rPr>
            </w:pPr>
            <w:r>
              <w:rPr>
                <w:rFonts w:ascii="Bookman Old Style" w:eastAsia="Times New Roman" w:hAnsi="Bookman Old Style" w:cs="Times New Roman"/>
                <w:sz w:val="14"/>
                <w:szCs w:val="14"/>
              </w:rPr>
              <w:t>16</w:t>
            </w:r>
          </w:p>
        </w:tc>
        <w:tc>
          <w:tcPr>
            <w:tcW w:w="475" w:type="pct"/>
            <w:shd w:val="clear" w:color="auto" w:fill="auto"/>
            <w:noWrap/>
            <w:vAlign w:val="center"/>
          </w:tcPr>
          <w:p w14:paraId="1787B4F9"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69" w:type="pct"/>
            <w:shd w:val="clear" w:color="auto" w:fill="auto"/>
            <w:noWrap/>
            <w:vAlign w:val="center"/>
          </w:tcPr>
          <w:p w14:paraId="4C366AC8"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53" w:type="pct"/>
            <w:shd w:val="clear" w:color="auto" w:fill="auto"/>
            <w:noWrap/>
            <w:vAlign w:val="center"/>
          </w:tcPr>
          <w:p w14:paraId="5EAB4895"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72" w:type="pct"/>
            <w:shd w:val="clear" w:color="auto" w:fill="auto"/>
            <w:noWrap/>
            <w:vAlign w:val="center"/>
          </w:tcPr>
          <w:p w14:paraId="6C0C525E"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633" w:type="pct"/>
            <w:shd w:val="clear" w:color="auto" w:fill="auto"/>
            <w:noWrap/>
            <w:vAlign w:val="center"/>
          </w:tcPr>
          <w:p w14:paraId="2FC0E2F9"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239" w:type="pct"/>
            <w:shd w:val="clear" w:color="auto" w:fill="auto"/>
            <w:noWrap/>
            <w:vAlign w:val="center"/>
          </w:tcPr>
          <w:p w14:paraId="15D049FE"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97" w:type="pct"/>
            <w:shd w:val="clear" w:color="auto" w:fill="auto"/>
            <w:noWrap/>
            <w:vAlign w:val="center"/>
          </w:tcPr>
          <w:p w14:paraId="72B35F73"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09" w:type="pct"/>
            <w:shd w:val="clear" w:color="auto" w:fill="auto"/>
            <w:noWrap/>
            <w:vAlign w:val="center"/>
          </w:tcPr>
          <w:p w14:paraId="6661B83C"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402" w:type="pct"/>
            <w:shd w:val="clear" w:color="auto" w:fill="auto"/>
            <w:noWrap/>
            <w:vAlign w:val="center"/>
          </w:tcPr>
          <w:p w14:paraId="4DE5C092"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r>
      <w:tr w:rsidR="00555B5C" w:rsidRPr="00BB605F" w14:paraId="3FCA038C" w14:textId="77777777" w:rsidTr="00F44CDB">
        <w:tblPrEx>
          <w:tblCellMar>
            <w:top w:w="0" w:type="dxa"/>
            <w:bottom w:w="0" w:type="dxa"/>
          </w:tblCellMar>
        </w:tblPrEx>
        <w:trPr>
          <w:trHeight w:val="315"/>
        </w:trPr>
        <w:tc>
          <w:tcPr>
            <w:tcW w:w="313" w:type="pct"/>
            <w:vMerge/>
            <w:textDirection w:val="btLr"/>
            <w:vAlign w:val="center"/>
          </w:tcPr>
          <w:p w14:paraId="259D4625" w14:textId="77777777" w:rsidR="00555B5C" w:rsidRPr="00BB605F" w:rsidRDefault="00AE2F34" w:rsidP="00F44CDB">
            <w:pPr>
              <w:spacing w:after="0" w:line="240" w:lineRule="auto"/>
              <w:ind w:left="113" w:right="113"/>
              <w:jc w:val="center"/>
              <w:rPr>
                <w:rFonts w:ascii="Bookman Old Style" w:eastAsia="Times New Roman" w:hAnsi="Bookman Old Style" w:cs="Times New Roman"/>
                <w:b/>
                <w:bCs/>
                <w:sz w:val="14"/>
                <w:szCs w:val="14"/>
              </w:rPr>
            </w:pPr>
          </w:p>
        </w:tc>
        <w:tc>
          <w:tcPr>
            <w:tcW w:w="160" w:type="pct"/>
            <w:vMerge/>
          </w:tcPr>
          <w:p w14:paraId="1D98CF9D" w14:textId="77777777" w:rsidR="00555B5C" w:rsidRPr="00BB605F" w:rsidRDefault="00AE2F34" w:rsidP="00F44CDB">
            <w:pPr>
              <w:spacing w:after="0" w:line="240" w:lineRule="auto"/>
              <w:rPr>
                <w:rFonts w:ascii="Bookman Old Style" w:eastAsia="Times New Roman" w:hAnsi="Bookman Old Style" w:cs="Times New Roman"/>
                <w:color w:val="2E74B5" w:themeColor="accent1" w:themeShade="BF"/>
                <w:sz w:val="14"/>
                <w:szCs w:val="14"/>
              </w:rPr>
            </w:pPr>
          </w:p>
        </w:tc>
        <w:tc>
          <w:tcPr>
            <w:tcW w:w="318" w:type="pct"/>
            <w:vMerge/>
            <w:vAlign w:val="center"/>
          </w:tcPr>
          <w:p w14:paraId="0A61802C" w14:textId="77777777" w:rsidR="00555B5C" w:rsidRPr="00BB605F" w:rsidRDefault="00AE2F34" w:rsidP="00F44CDB">
            <w:pPr>
              <w:spacing w:after="0" w:line="240" w:lineRule="auto"/>
              <w:rPr>
                <w:rFonts w:ascii="Bookman Old Style" w:eastAsia="Times New Roman" w:hAnsi="Bookman Old Style" w:cs="Times New Roman"/>
                <w:sz w:val="14"/>
                <w:szCs w:val="14"/>
              </w:rPr>
            </w:pPr>
          </w:p>
        </w:tc>
        <w:tc>
          <w:tcPr>
            <w:tcW w:w="555" w:type="pct"/>
            <w:shd w:val="clear" w:color="auto" w:fill="auto"/>
            <w:noWrap/>
            <w:vAlign w:val="center"/>
          </w:tcPr>
          <w:p w14:paraId="597ECC0F" w14:textId="77777777" w:rsidR="00555B5C" w:rsidRPr="00BB605F" w:rsidRDefault="00AE2F34" w:rsidP="00F44CDB">
            <w:pPr>
              <w:spacing w:after="0" w:line="240" w:lineRule="auto"/>
              <w:rPr>
                <w:rFonts w:ascii="Bookman Old Style" w:eastAsia="Times New Roman" w:hAnsi="Bookman Old Style" w:cs="Times New Roman"/>
                <w:sz w:val="14"/>
                <w:szCs w:val="14"/>
              </w:rPr>
            </w:pPr>
            <w:r w:rsidRPr="00BB605F">
              <w:rPr>
                <w:rFonts w:ascii="Bookman Old Style" w:eastAsia="Times New Roman" w:hAnsi="Bookman Old Style" w:cs="Times New Roman"/>
                <w:sz w:val="14"/>
                <w:szCs w:val="14"/>
              </w:rPr>
              <w:t>A2525-35</w:t>
            </w:r>
          </w:p>
        </w:tc>
        <w:tc>
          <w:tcPr>
            <w:tcW w:w="476" w:type="pct"/>
            <w:vAlign w:val="center"/>
          </w:tcPr>
          <w:p w14:paraId="70673E80" w14:textId="77777777" w:rsidR="00555B5C" w:rsidRPr="00BB605F" w:rsidRDefault="00AE2F34" w:rsidP="00F44CDB">
            <w:pPr>
              <w:spacing w:after="0" w:line="240" w:lineRule="auto"/>
              <w:jc w:val="center"/>
              <w:rPr>
                <w:rFonts w:ascii="Bookman Old Style" w:eastAsia="Times New Roman" w:hAnsi="Bookman Old Style" w:cs="Times New Roman"/>
                <w:color w:val="2E74B5" w:themeColor="accent1" w:themeShade="BF"/>
                <w:sz w:val="14"/>
                <w:szCs w:val="14"/>
              </w:rPr>
            </w:pPr>
            <w:r w:rsidRPr="00BB605F">
              <w:rPr>
                <w:rFonts w:ascii="Bookman Old Style" w:eastAsia="Times New Roman" w:hAnsi="Bookman Old Style" w:cs="Times New Roman"/>
                <w:color w:val="2E74B5" w:themeColor="accent1" w:themeShade="BF"/>
                <w:sz w:val="14"/>
                <w:szCs w:val="14"/>
              </w:rPr>
              <w:t>A1516-35</w:t>
            </w:r>
          </w:p>
        </w:tc>
        <w:tc>
          <w:tcPr>
            <w:tcW w:w="230" w:type="pct"/>
            <w:shd w:val="clear" w:color="auto" w:fill="auto"/>
            <w:noWrap/>
            <w:vAlign w:val="center"/>
          </w:tcPr>
          <w:p w14:paraId="43D5B9A6" w14:textId="5F164EF4" w:rsidR="00555B5C" w:rsidRPr="00BB605F" w:rsidRDefault="00AE2F34" w:rsidP="00F44CDB">
            <w:pPr>
              <w:spacing w:after="0" w:line="240" w:lineRule="auto"/>
              <w:jc w:val="center"/>
              <w:rPr>
                <w:rFonts w:ascii="Bookman Old Style" w:eastAsia="Times New Roman" w:hAnsi="Bookman Old Style" w:cs="Times New Roman"/>
                <w:sz w:val="14"/>
                <w:szCs w:val="14"/>
              </w:rPr>
            </w:pPr>
            <w:r>
              <w:rPr>
                <w:rFonts w:ascii="Bookman Old Style" w:eastAsia="Times New Roman" w:hAnsi="Bookman Old Style" w:cs="Times New Roman"/>
                <w:sz w:val="14"/>
                <w:szCs w:val="14"/>
              </w:rPr>
              <w:t>16</w:t>
            </w:r>
          </w:p>
        </w:tc>
        <w:tc>
          <w:tcPr>
            <w:tcW w:w="475" w:type="pct"/>
            <w:shd w:val="clear" w:color="auto" w:fill="auto"/>
            <w:noWrap/>
            <w:vAlign w:val="center"/>
          </w:tcPr>
          <w:p w14:paraId="793FE699"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69" w:type="pct"/>
            <w:shd w:val="clear" w:color="auto" w:fill="auto"/>
            <w:noWrap/>
            <w:vAlign w:val="center"/>
          </w:tcPr>
          <w:p w14:paraId="237E7EDC"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53" w:type="pct"/>
            <w:shd w:val="clear" w:color="auto" w:fill="auto"/>
            <w:noWrap/>
            <w:vAlign w:val="center"/>
          </w:tcPr>
          <w:p w14:paraId="46D57A64"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72" w:type="pct"/>
            <w:shd w:val="clear" w:color="auto" w:fill="auto"/>
            <w:noWrap/>
            <w:vAlign w:val="center"/>
          </w:tcPr>
          <w:p w14:paraId="06C51836"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633" w:type="pct"/>
            <w:shd w:val="clear" w:color="auto" w:fill="auto"/>
            <w:noWrap/>
            <w:vAlign w:val="center"/>
          </w:tcPr>
          <w:p w14:paraId="523E86D7"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239" w:type="pct"/>
            <w:shd w:val="clear" w:color="auto" w:fill="auto"/>
            <w:noWrap/>
            <w:vAlign w:val="center"/>
          </w:tcPr>
          <w:p w14:paraId="43C7BAED"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97" w:type="pct"/>
            <w:shd w:val="clear" w:color="auto" w:fill="auto"/>
            <w:noWrap/>
            <w:vAlign w:val="center"/>
          </w:tcPr>
          <w:p w14:paraId="605AE140"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09" w:type="pct"/>
            <w:shd w:val="clear" w:color="auto" w:fill="auto"/>
            <w:noWrap/>
            <w:vAlign w:val="center"/>
          </w:tcPr>
          <w:p w14:paraId="19803536"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402" w:type="pct"/>
            <w:shd w:val="clear" w:color="auto" w:fill="auto"/>
            <w:noWrap/>
            <w:vAlign w:val="center"/>
          </w:tcPr>
          <w:p w14:paraId="66860DBD"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r>
      <w:tr w:rsidR="00555B5C" w:rsidRPr="00BB605F" w14:paraId="6C78D8BC" w14:textId="77777777" w:rsidTr="00F44CDB">
        <w:tblPrEx>
          <w:tblCellMar>
            <w:top w:w="0" w:type="dxa"/>
            <w:bottom w:w="0" w:type="dxa"/>
          </w:tblCellMar>
        </w:tblPrEx>
        <w:trPr>
          <w:trHeight w:val="315"/>
        </w:trPr>
        <w:tc>
          <w:tcPr>
            <w:tcW w:w="313" w:type="pct"/>
            <w:vMerge/>
            <w:textDirection w:val="btLr"/>
            <w:vAlign w:val="center"/>
          </w:tcPr>
          <w:p w14:paraId="43F6DD50" w14:textId="77777777" w:rsidR="00555B5C" w:rsidRPr="00BB605F" w:rsidRDefault="00AE2F34" w:rsidP="00F44CDB">
            <w:pPr>
              <w:spacing w:after="0" w:line="240" w:lineRule="auto"/>
              <w:ind w:left="113" w:right="113"/>
              <w:jc w:val="center"/>
              <w:rPr>
                <w:rFonts w:ascii="Bookman Old Style" w:eastAsia="Times New Roman" w:hAnsi="Bookman Old Style" w:cs="Times New Roman"/>
                <w:b/>
                <w:bCs/>
                <w:sz w:val="14"/>
                <w:szCs w:val="14"/>
              </w:rPr>
            </w:pPr>
          </w:p>
        </w:tc>
        <w:tc>
          <w:tcPr>
            <w:tcW w:w="160" w:type="pct"/>
            <w:vMerge/>
          </w:tcPr>
          <w:p w14:paraId="70951C87" w14:textId="77777777" w:rsidR="00555B5C" w:rsidRPr="00BB605F" w:rsidRDefault="00AE2F34" w:rsidP="00F44CDB">
            <w:pPr>
              <w:spacing w:after="0" w:line="240" w:lineRule="auto"/>
              <w:rPr>
                <w:rFonts w:ascii="Bookman Old Style" w:eastAsia="Times New Roman" w:hAnsi="Bookman Old Style" w:cs="Times New Roman"/>
                <w:color w:val="2E74B5" w:themeColor="accent1" w:themeShade="BF"/>
                <w:sz w:val="14"/>
                <w:szCs w:val="14"/>
              </w:rPr>
            </w:pPr>
          </w:p>
        </w:tc>
        <w:tc>
          <w:tcPr>
            <w:tcW w:w="318" w:type="pct"/>
            <w:vMerge/>
            <w:vAlign w:val="center"/>
          </w:tcPr>
          <w:p w14:paraId="23745869" w14:textId="77777777" w:rsidR="00555B5C" w:rsidRPr="00BB605F" w:rsidRDefault="00AE2F34" w:rsidP="00F44CDB">
            <w:pPr>
              <w:spacing w:after="0" w:line="240" w:lineRule="auto"/>
              <w:rPr>
                <w:rFonts w:ascii="Bookman Old Style" w:eastAsia="Times New Roman" w:hAnsi="Bookman Old Style" w:cs="Times New Roman"/>
                <w:sz w:val="14"/>
                <w:szCs w:val="14"/>
              </w:rPr>
            </w:pPr>
          </w:p>
        </w:tc>
        <w:tc>
          <w:tcPr>
            <w:tcW w:w="555" w:type="pct"/>
            <w:shd w:val="clear" w:color="auto" w:fill="auto"/>
            <w:noWrap/>
            <w:vAlign w:val="center"/>
          </w:tcPr>
          <w:p w14:paraId="4170873E" w14:textId="77777777" w:rsidR="00555B5C" w:rsidRPr="00BB605F" w:rsidRDefault="00AE2F34" w:rsidP="00F44CDB">
            <w:pPr>
              <w:spacing w:after="0" w:line="240" w:lineRule="auto"/>
              <w:rPr>
                <w:rFonts w:ascii="Bookman Old Style" w:eastAsia="Times New Roman" w:hAnsi="Bookman Old Style" w:cs="Times New Roman"/>
                <w:sz w:val="14"/>
                <w:szCs w:val="14"/>
              </w:rPr>
            </w:pPr>
            <w:r w:rsidRPr="00BB605F">
              <w:rPr>
                <w:rFonts w:ascii="Bookman Old Style" w:eastAsia="Times New Roman" w:hAnsi="Bookman Old Style" w:cs="Times New Roman"/>
                <w:sz w:val="14"/>
                <w:szCs w:val="14"/>
              </w:rPr>
              <w:t>A5010-25</w:t>
            </w:r>
          </w:p>
        </w:tc>
        <w:tc>
          <w:tcPr>
            <w:tcW w:w="476" w:type="pct"/>
            <w:vAlign w:val="center"/>
          </w:tcPr>
          <w:p w14:paraId="150119DC" w14:textId="77777777" w:rsidR="00555B5C" w:rsidRPr="00BB605F" w:rsidRDefault="00AE2F34" w:rsidP="00F44CDB">
            <w:pPr>
              <w:spacing w:after="0" w:line="240" w:lineRule="auto"/>
              <w:jc w:val="center"/>
              <w:rPr>
                <w:rFonts w:ascii="Bookman Old Style" w:eastAsia="Times New Roman" w:hAnsi="Bookman Old Style" w:cs="Times New Roman"/>
                <w:color w:val="2E74B5" w:themeColor="accent1" w:themeShade="BF"/>
                <w:sz w:val="14"/>
                <w:szCs w:val="14"/>
              </w:rPr>
            </w:pPr>
            <w:r w:rsidRPr="00BB605F">
              <w:rPr>
                <w:rFonts w:ascii="Bookman Old Style" w:eastAsia="Times New Roman" w:hAnsi="Bookman Old Style" w:cs="Times New Roman"/>
                <w:color w:val="2E74B5" w:themeColor="accent1" w:themeShade="BF"/>
                <w:sz w:val="14"/>
                <w:szCs w:val="14"/>
              </w:rPr>
              <w:t>A1014-35</w:t>
            </w:r>
          </w:p>
        </w:tc>
        <w:tc>
          <w:tcPr>
            <w:tcW w:w="230" w:type="pct"/>
            <w:shd w:val="clear" w:color="auto" w:fill="auto"/>
            <w:noWrap/>
            <w:vAlign w:val="center"/>
          </w:tcPr>
          <w:p w14:paraId="6649D992" w14:textId="75DFCF76" w:rsidR="00555B5C" w:rsidRPr="00BB605F" w:rsidRDefault="00AE2F34" w:rsidP="00F44CDB">
            <w:pPr>
              <w:spacing w:after="0" w:line="240" w:lineRule="auto"/>
              <w:jc w:val="center"/>
              <w:rPr>
                <w:rFonts w:ascii="Bookman Old Style" w:eastAsia="Times New Roman" w:hAnsi="Bookman Old Style" w:cs="Times New Roman"/>
                <w:sz w:val="14"/>
                <w:szCs w:val="14"/>
              </w:rPr>
            </w:pPr>
            <w:r>
              <w:rPr>
                <w:rFonts w:ascii="Bookman Old Style" w:eastAsia="Times New Roman" w:hAnsi="Bookman Old Style" w:cs="Times New Roman"/>
                <w:sz w:val="14"/>
                <w:szCs w:val="14"/>
              </w:rPr>
              <w:t>14</w:t>
            </w:r>
          </w:p>
        </w:tc>
        <w:tc>
          <w:tcPr>
            <w:tcW w:w="475" w:type="pct"/>
            <w:shd w:val="clear" w:color="auto" w:fill="auto"/>
            <w:noWrap/>
            <w:vAlign w:val="center"/>
          </w:tcPr>
          <w:p w14:paraId="3A2CAF46"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69" w:type="pct"/>
            <w:shd w:val="clear" w:color="auto" w:fill="auto"/>
            <w:noWrap/>
            <w:vAlign w:val="center"/>
          </w:tcPr>
          <w:p w14:paraId="5F4CE639"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53" w:type="pct"/>
            <w:shd w:val="clear" w:color="auto" w:fill="auto"/>
            <w:noWrap/>
            <w:vAlign w:val="center"/>
          </w:tcPr>
          <w:p w14:paraId="2428F1B9"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72" w:type="pct"/>
            <w:shd w:val="clear" w:color="auto" w:fill="auto"/>
            <w:noWrap/>
            <w:vAlign w:val="center"/>
          </w:tcPr>
          <w:p w14:paraId="51CE17F4"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633" w:type="pct"/>
            <w:shd w:val="clear" w:color="auto" w:fill="auto"/>
            <w:noWrap/>
            <w:vAlign w:val="center"/>
          </w:tcPr>
          <w:p w14:paraId="6A79CBFF"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239" w:type="pct"/>
            <w:shd w:val="clear" w:color="auto" w:fill="auto"/>
            <w:noWrap/>
            <w:vAlign w:val="center"/>
          </w:tcPr>
          <w:p w14:paraId="5D93E61A"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97" w:type="pct"/>
            <w:shd w:val="clear" w:color="auto" w:fill="auto"/>
            <w:noWrap/>
            <w:vAlign w:val="center"/>
          </w:tcPr>
          <w:p w14:paraId="0DEF65F0"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09" w:type="pct"/>
            <w:shd w:val="clear" w:color="auto" w:fill="auto"/>
            <w:noWrap/>
            <w:vAlign w:val="center"/>
          </w:tcPr>
          <w:p w14:paraId="342670A5"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402" w:type="pct"/>
            <w:shd w:val="clear" w:color="auto" w:fill="auto"/>
            <w:noWrap/>
            <w:vAlign w:val="center"/>
          </w:tcPr>
          <w:p w14:paraId="41BC3638"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r>
      <w:tr w:rsidR="00555B5C" w:rsidRPr="00BB605F" w14:paraId="509EB8CB" w14:textId="77777777" w:rsidTr="00F44CDB">
        <w:tblPrEx>
          <w:tblCellMar>
            <w:top w:w="0" w:type="dxa"/>
            <w:bottom w:w="0" w:type="dxa"/>
          </w:tblCellMar>
        </w:tblPrEx>
        <w:trPr>
          <w:trHeight w:val="315"/>
        </w:trPr>
        <w:tc>
          <w:tcPr>
            <w:tcW w:w="313" w:type="pct"/>
            <w:vMerge/>
            <w:textDirection w:val="btLr"/>
            <w:vAlign w:val="center"/>
          </w:tcPr>
          <w:p w14:paraId="731F8EB1" w14:textId="77777777" w:rsidR="00555B5C" w:rsidRPr="00BB605F" w:rsidRDefault="00AE2F34" w:rsidP="00F44CDB">
            <w:pPr>
              <w:spacing w:after="0" w:line="240" w:lineRule="auto"/>
              <w:ind w:left="113" w:right="113"/>
              <w:jc w:val="center"/>
              <w:rPr>
                <w:rFonts w:ascii="Bookman Old Style" w:eastAsia="Times New Roman" w:hAnsi="Bookman Old Style" w:cs="Times New Roman"/>
                <w:b/>
                <w:bCs/>
                <w:sz w:val="14"/>
                <w:szCs w:val="14"/>
              </w:rPr>
            </w:pPr>
          </w:p>
        </w:tc>
        <w:tc>
          <w:tcPr>
            <w:tcW w:w="160" w:type="pct"/>
            <w:vMerge/>
          </w:tcPr>
          <w:p w14:paraId="1CB219CF" w14:textId="77777777" w:rsidR="00555B5C" w:rsidRPr="00BB605F" w:rsidRDefault="00AE2F34" w:rsidP="00F44CDB">
            <w:pPr>
              <w:spacing w:after="0" w:line="240" w:lineRule="auto"/>
              <w:rPr>
                <w:rFonts w:ascii="Bookman Old Style" w:eastAsia="Times New Roman" w:hAnsi="Bookman Old Style" w:cs="Times New Roman"/>
                <w:color w:val="2E74B5" w:themeColor="accent1" w:themeShade="BF"/>
                <w:sz w:val="14"/>
                <w:szCs w:val="14"/>
              </w:rPr>
            </w:pPr>
          </w:p>
        </w:tc>
        <w:tc>
          <w:tcPr>
            <w:tcW w:w="318" w:type="pct"/>
            <w:vMerge/>
            <w:vAlign w:val="center"/>
          </w:tcPr>
          <w:p w14:paraId="7794D743" w14:textId="77777777" w:rsidR="00555B5C" w:rsidRPr="00BB605F" w:rsidRDefault="00AE2F34" w:rsidP="00F44CDB">
            <w:pPr>
              <w:spacing w:after="0" w:line="240" w:lineRule="auto"/>
              <w:rPr>
                <w:rFonts w:ascii="Bookman Old Style" w:eastAsia="Times New Roman" w:hAnsi="Bookman Old Style" w:cs="Times New Roman"/>
                <w:sz w:val="14"/>
                <w:szCs w:val="14"/>
              </w:rPr>
            </w:pPr>
          </w:p>
        </w:tc>
        <w:tc>
          <w:tcPr>
            <w:tcW w:w="555" w:type="pct"/>
            <w:shd w:val="clear" w:color="auto" w:fill="auto"/>
            <w:noWrap/>
            <w:vAlign w:val="center"/>
          </w:tcPr>
          <w:p w14:paraId="241326F8" w14:textId="77777777" w:rsidR="00555B5C" w:rsidRPr="00BB605F" w:rsidRDefault="00AE2F34" w:rsidP="00F44CDB">
            <w:pPr>
              <w:spacing w:after="0" w:line="240" w:lineRule="auto"/>
              <w:rPr>
                <w:rFonts w:ascii="Bookman Old Style" w:eastAsia="Times New Roman" w:hAnsi="Bookman Old Style" w:cs="Times New Roman"/>
                <w:sz w:val="14"/>
                <w:szCs w:val="14"/>
              </w:rPr>
            </w:pPr>
          </w:p>
        </w:tc>
        <w:tc>
          <w:tcPr>
            <w:tcW w:w="476" w:type="pct"/>
            <w:vAlign w:val="center"/>
          </w:tcPr>
          <w:p w14:paraId="0DCAB4DD" w14:textId="77777777" w:rsidR="00555B5C" w:rsidRPr="00BB605F" w:rsidRDefault="00AE2F34" w:rsidP="00F44CDB">
            <w:pPr>
              <w:spacing w:after="0" w:line="240" w:lineRule="auto"/>
              <w:jc w:val="center"/>
              <w:rPr>
                <w:rFonts w:ascii="Bookman Old Style" w:eastAsia="Times New Roman" w:hAnsi="Bookman Old Style" w:cs="Times New Roman"/>
                <w:color w:val="2E74B5" w:themeColor="accent1" w:themeShade="BF"/>
                <w:sz w:val="14"/>
                <w:szCs w:val="14"/>
              </w:rPr>
            </w:pPr>
            <w:r w:rsidRPr="00BB605F">
              <w:rPr>
                <w:rFonts w:ascii="Bookman Old Style" w:eastAsia="Times New Roman" w:hAnsi="Bookman Old Style" w:cs="Times New Roman"/>
                <w:color w:val="2E74B5" w:themeColor="accent1" w:themeShade="BF"/>
                <w:sz w:val="14"/>
                <w:szCs w:val="14"/>
              </w:rPr>
              <w:t>A1010-35</w:t>
            </w:r>
          </w:p>
        </w:tc>
        <w:tc>
          <w:tcPr>
            <w:tcW w:w="230" w:type="pct"/>
            <w:shd w:val="clear" w:color="auto" w:fill="auto"/>
            <w:noWrap/>
            <w:vAlign w:val="center"/>
          </w:tcPr>
          <w:p w14:paraId="348941AD" w14:textId="2626E67E" w:rsidR="00555B5C" w:rsidRPr="00BB605F" w:rsidRDefault="00AE2F34" w:rsidP="00F44CDB">
            <w:pPr>
              <w:spacing w:after="0" w:line="240" w:lineRule="auto"/>
              <w:jc w:val="center"/>
              <w:rPr>
                <w:rFonts w:ascii="Bookman Old Style" w:eastAsia="Times New Roman" w:hAnsi="Bookman Old Style" w:cs="Times New Roman"/>
                <w:sz w:val="14"/>
                <w:szCs w:val="14"/>
              </w:rPr>
            </w:pPr>
            <w:r>
              <w:rPr>
                <w:rFonts w:ascii="Bookman Old Style" w:eastAsia="Times New Roman" w:hAnsi="Bookman Old Style" w:cs="Times New Roman"/>
                <w:sz w:val="14"/>
                <w:szCs w:val="14"/>
              </w:rPr>
              <w:t>10</w:t>
            </w:r>
          </w:p>
        </w:tc>
        <w:tc>
          <w:tcPr>
            <w:tcW w:w="475" w:type="pct"/>
            <w:shd w:val="clear" w:color="auto" w:fill="auto"/>
            <w:noWrap/>
            <w:vAlign w:val="center"/>
          </w:tcPr>
          <w:p w14:paraId="10A956F4"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69" w:type="pct"/>
            <w:shd w:val="clear" w:color="auto" w:fill="auto"/>
            <w:noWrap/>
            <w:vAlign w:val="center"/>
          </w:tcPr>
          <w:p w14:paraId="4B797E98"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53" w:type="pct"/>
            <w:shd w:val="clear" w:color="auto" w:fill="auto"/>
            <w:noWrap/>
            <w:vAlign w:val="center"/>
          </w:tcPr>
          <w:p w14:paraId="0EFA70A7"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72" w:type="pct"/>
            <w:shd w:val="clear" w:color="auto" w:fill="auto"/>
            <w:noWrap/>
            <w:vAlign w:val="center"/>
          </w:tcPr>
          <w:p w14:paraId="38C06B91"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633" w:type="pct"/>
            <w:shd w:val="clear" w:color="auto" w:fill="auto"/>
            <w:noWrap/>
            <w:vAlign w:val="center"/>
          </w:tcPr>
          <w:p w14:paraId="48EB7CA8"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239" w:type="pct"/>
            <w:shd w:val="clear" w:color="auto" w:fill="auto"/>
            <w:noWrap/>
            <w:vAlign w:val="center"/>
          </w:tcPr>
          <w:p w14:paraId="0D1A10DA"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97" w:type="pct"/>
            <w:shd w:val="clear" w:color="auto" w:fill="auto"/>
            <w:noWrap/>
            <w:vAlign w:val="center"/>
          </w:tcPr>
          <w:p w14:paraId="3C052A2D"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09" w:type="pct"/>
            <w:shd w:val="clear" w:color="auto" w:fill="auto"/>
            <w:noWrap/>
            <w:vAlign w:val="center"/>
          </w:tcPr>
          <w:p w14:paraId="2D2FD5EB"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402" w:type="pct"/>
            <w:shd w:val="clear" w:color="auto" w:fill="auto"/>
            <w:noWrap/>
            <w:vAlign w:val="center"/>
          </w:tcPr>
          <w:p w14:paraId="1F2E5C7C"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r>
      <w:tr w:rsidR="00555B5C" w:rsidRPr="00BB605F" w14:paraId="5417AD60" w14:textId="77777777" w:rsidTr="00F44CDB">
        <w:tblPrEx>
          <w:tblCellMar>
            <w:top w:w="0" w:type="dxa"/>
            <w:bottom w:w="0" w:type="dxa"/>
          </w:tblCellMar>
        </w:tblPrEx>
        <w:trPr>
          <w:trHeight w:val="315"/>
        </w:trPr>
        <w:tc>
          <w:tcPr>
            <w:tcW w:w="313" w:type="pct"/>
            <w:vMerge/>
            <w:textDirection w:val="btLr"/>
            <w:vAlign w:val="center"/>
          </w:tcPr>
          <w:p w14:paraId="742422FA" w14:textId="77777777" w:rsidR="00555B5C" w:rsidRPr="00BB605F" w:rsidRDefault="00AE2F34" w:rsidP="00F44CDB">
            <w:pPr>
              <w:spacing w:after="0" w:line="240" w:lineRule="auto"/>
              <w:ind w:left="113" w:right="113"/>
              <w:jc w:val="center"/>
              <w:rPr>
                <w:rFonts w:ascii="Bookman Old Style" w:eastAsia="Times New Roman" w:hAnsi="Bookman Old Style" w:cs="Times New Roman"/>
                <w:b/>
                <w:bCs/>
                <w:sz w:val="14"/>
                <w:szCs w:val="14"/>
              </w:rPr>
            </w:pPr>
          </w:p>
        </w:tc>
        <w:tc>
          <w:tcPr>
            <w:tcW w:w="160" w:type="pct"/>
            <w:vMerge/>
          </w:tcPr>
          <w:p w14:paraId="295ECBDB" w14:textId="77777777" w:rsidR="00555B5C" w:rsidRPr="00BB605F" w:rsidRDefault="00AE2F34" w:rsidP="00F44CDB">
            <w:pPr>
              <w:spacing w:after="0" w:line="240" w:lineRule="auto"/>
              <w:rPr>
                <w:rFonts w:ascii="Bookman Old Style" w:eastAsia="Times New Roman" w:hAnsi="Bookman Old Style" w:cs="Times New Roman"/>
                <w:color w:val="2E74B5" w:themeColor="accent1" w:themeShade="BF"/>
                <w:sz w:val="14"/>
                <w:szCs w:val="14"/>
              </w:rPr>
            </w:pPr>
          </w:p>
        </w:tc>
        <w:tc>
          <w:tcPr>
            <w:tcW w:w="318" w:type="pct"/>
            <w:vMerge/>
            <w:vAlign w:val="center"/>
          </w:tcPr>
          <w:p w14:paraId="34BF4DED" w14:textId="77777777" w:rsidR="00555B5C" w:rsidRPr="00BB605F" w:rsidRDefault="00AE2F34" w:rsidP="00F44CDB">
            <w:pPr>
              <w:spacing w:after="0" w:line="240" w:lineRule="auto"/>
              <w:rPr>
                <w:rFonts w:ascii="Bookman Old Style" w:eastAsia="Times New Roman" w:hAnsi="Bookman Old Style" w:cs="Times New Roman"/>
                <w:sz w:val="14"/>
                <w:szCs w:val="14"/>
              </w:rPr>
            </w:pPr>
          </w:p>
        </w:tc>
        <w:tc>
          <w:tcPr>
            <w:tcW w:w="555" w:type="pct"/>
            <w:shd w:val="clear" w:color="auto" w:fill="auto"/>
            <w:noWrap/>
            <w:vAlign w:val="center"/>
          </w:tcPr>
          <w:p w14:paraId="2A1D4DDF" w14:textId="77777777" w:rsidR="00555B5C" w:rsidRPr="00BB605F" w:rsidRDefault="00AE2F34" w:rsidP="00F44CDB">
            <w:pPr>
              <w:spacing w:after="0" w:line="240" w:lineRule="auto"/>
              <w:rPr>
                <w:rFonts w:ascii="Bookman Old Style" w:eastAsia="Times New Roman" w:hAnsi="Bookman Old Style" w:cs="Times New Roman"/>
                <w:sz w:val="14"/>
                <w:szCs w:val="14"/>
              </w:rPr>
            </w:pPr>
            <w:r w:rsidRPr="00BB605F">
              <w:rPr>
                <w:rFonts w:ascii="Bookman Old Style" w:eastAsia="Times New Roman" w:hAnsi="Bookman Old Style" w:cs="Times New Roman"/>
                <w:sz w:val="14"/>
                <w:szCs w:val="14"/>
              </w:rPr>
              <w:t>A5012-25</w:t>
            </w:r>
          </w:p>
        </w:tc>
        <w:tc>
          <w:tcPr>
            <w:tcW w:w="476" w:type="pct"/>
            <w:vAlign w:val="center"/>
          </w:tcPr>
          <w:p w14:paraId="41413682" w14:textId="77777777" w:rsidR="00555B5C" w:rsidRPr="00BB605F" w:rsidRDefault="00AE2F34" w:rsidP="00F44CDB">
            <w:pPr>
              <w:spacing w:after="0" w:line="240" w:lineRule="auto"/>
              <w:jc w:val="center"/>
              <w:rPr>
                <w:rFonts w:ascii="Bookman Old Style" w:eastAsia="Times New Roman" w:hAnsi="Bookman Old Style" w:cs="Times New Roman"/>
                <w:color w:val="2E74B5" w:themeColor="accent1" w:themeShade="BF"/>
                <w:sz w:val="14"/>
                <w:szCs w:val="14"/>
              </w:rPr>
            </w:pPr>
            <w:r w:rsidRPr="00BB605F">
              <w:rPr>
                <w:rFonts w:ascii="Bookman Old Style" w:eastAsia="Times New Roman" w:hAnsi="Bookman Old Style" w:cs="Times New Roman"/>
                <w:color w:val="2E74B5" w:themeColor="accent1" w:themeShade="BF"/>
                <w:sz w:val="14"/>
                <w:szCs w:val="14"/>
              </w:rPr>
              <w:t>A1014-35</w:t>
            </w:r>
          </w:p>
        </w:tc>
        <w:tc>
          <w:tcPr>
            <w:tcW w:w="230" w:type="pct"/>
            <w:shd w:val="clear" w:color="auto" w:fill="auto"/>
            <w:noWrap/>
            <w:vAlign w:val="center"/>
          </w:tcPr>
          <w:p w14:paraId="7DD4F28A" w14:textId="3D6536BB" w:rsidR="00555B5C" w:rsidRPr="00BB605F" w:rsidRDefault="00AE2F34" w:rsidP="00F44CDB">
            <w:pPr>
              <w:spacing w:after="0" w:line="240" w:lineRule="auto"/>
              <w:jc w:val="center"/>
              <w:rPr>
                <w:rFonts w:ascii="Bookman Old Style" w:eastAsia="Times New Roman" w:hAnsi="Bookman Old Style" w:cs="Times New Roman"/>
                <w:sz w:val="14"/>
                <w:szCs w:val="14"/>
              </w:rPr>
            </w:pPr>
            <w:r>
              <w:rPr>
                <w:rFonts w:ascii="Bookman Old Style" w:eastAsia="Times New Roman" w:hAnsi="Bookman Old Style" w:cs="Times New Roman"/>
                <w:sz w:val="14"/>
                <w:szCs w:val="14"/>
              </w:rPr>
              <w:t>14</w:t>
            </w:r>
          </w:p>
        </w:tc>
        <w:tc>
          <w:tcPr>
            <w:tcW w:w="475" w:type="pct"/>
            <w:shd w:val="clear" w:color="auto" w:fill="auto"/>
            <w:noWrap/>
            <w:vAlign w:val="center"/>
          </w:tcPr>
          <w:p w14:paraId="6D6985C0"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69" w:type="pct"/>
            <w:shd w:val="clear" w:color="auto" w:fill="auto"/>
            <w:noWrap/>
            <w:vAlign w:val="center"/>
          </w:tcPr>
          <w:p w14:paraId="043D0D11"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53" w:type="pct"/>
            <w:shd w:val="clear" w:color="auto" w:fill="auto"/>
            <w:noWrap/>
            <w:vAlign w:val="center"/>
          </w:tcPr>
          <w:p w14:paraId="352AF176"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72" w:type="pct"/>
            <w:shd w:val="clear" w:color="auto" w:fill="auto"/>
            <w:noWrap/>
            <w:vAlign w:val="center"/>
          </w:tcPr>
          <w:p w14:paraId="4B7DFCC1"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633" w:type="pct"/>
            <w:shd w:val="clear" w:color="auto" w:fill="auto"/>
            <w:noWrap/>
            <w:vAlign w:val="center"/>
          </w:tcPr>
          <w:p w14:paraId="3B565D7E"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239" w:type="pct"/>
            <w:shd w:val="clear" w:color="auto" w:fill="auto"/>
            <w:noWrap/>
            <w:vAlign w:val="center"/>
          </w:tcPr>
          <w:p w14:paraId="7B4D7B65"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97" w:type="pct"/>
            <w:shd w:val="clear" w:color="auto" w:fill="auto"/>
            <w:noWrap/>
            <w:vAlign w:val="center"/>
          </w:tcPr>
          <w:p w14:paraId="6683BC9D"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09" w:type="pct"/>
            <w:shd w:val="clear" w:color="auto" w:fill="auto"/>
            <w:noWrap/>
            <w:vAlign w:val="center"/>
          </w:tcPr>
          <w:p w14:paraId="66E7B4AA"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402" w:type="pct"/>
            <w:shd w:val="clear" w:color="auto" w:fill="auto"/>
            <w:noWrap/>
            <w:vAlign w:val="center"/>
          </w:tcPr>
          <w:p w14:paraId="620AD198"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r>
      <w:tr w:rsidR="00555B5C" w:rsidRPr="00BB605F" w14:paraId="7DDA5635" w14:textId="77777777" w:rsidTr="00F44CDB">
        <w:tblPrEx>
          <w:tblCellMar>
            <w:top w:w="0" w:type="dxa"/>
            <w:bottom w:w="0" w:type="dxa"/>
          </w:tblCellMar>
        </w:tblPrEx>
        <w:trPr>
          <w:trHeight w:val="315"/>
        </w:trPr>
        <w:tc>
          <w:tcPr>
            <w:tcW w:w="313" w:type="pct"/>
            <w:vMerge/>
            <w:textDirection w:val="btLr"/>
            <w:vAlign w:val="center"/>
          </w:tcPr>
          <w:p w14:paraId="2B633110" w14:textId="77777777" w:rsidR="00555B5C" w:rsidRPr="00BB605F" w:rsidRDefault="00AE2F34" w:rsidP="00F44CDB">
            <w:pPr>
              <w:spacing w:after="0" w:line="240" w:lineRule="auto"/>
              <w:ind w:left="113" w:right="113"/>
              <w:jc w:val="center"/>
              <w:rPr>
                <w:rFonts w:ascii="Bookman Old Style" w:eastAsia="Times New Roman" w:hAnsi="Bookman Old Style" w:cs="Times New Roman"/>
                <w:b/>
                <w:bCs/>
                <w:sz w:val="14"/>
                <w:szCs w:val="14"/>
              </w:rPr>
            </w:pPr>
          </w:p>
        </w:tc>
        <w:tc>
          <w:tcPr>
            <w:tcW w:w="160" w:type="pct"/>
            <w:vMerge/>
          </w:tcPr>
          <w:p w14:paraId="175E0FF4" w14:textId="77777777" w:rsidR="00555B5C" w:rsidRPr="00BB605F" w:rsidRDefault="00AE2F34" w:rsidP="00F44CDB">
            <w:pPr>
              <w:spacing w:after="0" w:line="240" w:lineRule="auto"/>
              <w:rPr>
                <w:rFonts w:ascii="Bookman Old Style" w:eastAsia="Times New Roman" w:hAnsi="Bookman Old Style" w:cs="Times New Roman"/>
                <w:color w:val="2E74B5" w:themeColor="accent1" w:themeShade="BF"/>
                <w:sz w:val="14"/>
                <w:szCs w:val="14"/>
              </w:rPr>
            </w:pPr>
          </w:p>
        </w:tc>
        <w:tc>
          <w:tcPr>
            <w:tcW w:w="318" w:type="pct"/>
            <w:vMerge/>
            <w:vAlign w:val="center"/>
          </w:tcPr>
          <w:p w14:paraId="0E96AEA7" w14:textId="77777777" w:rsidR="00555B5C" w:rsidRPr="00BB605F" w:rsidRDefault="00AE2F34" w:rsidP="00F44CDB">
            <w:pPr>
              <w:spacing w:after="0" w:line="240" w:lineRule="auto"/>
              <w:rPr>
                <w:rFonts w:ascii="Bookman Old Style" w:eastAsia="Times New Roman" w:hAnsi="Bookman Old Style" w:cs="Times New Roman"/>
                <w:sz w:val="14"/>
                <w:szCs w:val="14"/>
              </w:rPr>
            </w:pPr>
          </w:p>
        </w:tc>
        <w:tc>
          <w:tcPr>
            <w:tcW w:w="555" w:type="pct"/>
            <w:shd w:val="clear" w:color="auto" w:fill="auto"/>
            <w:noWrap/>
            <w:vAlign w:val="center"/>
          </w:tcPr>
          <w:p w14:paraId="45B6FA2F" w14:textId="77777777" w:rsidR="00555B5C" w:rsidRPr="00BB605F" w:rsidRDefault="00AE2F34" w:rsidP="00F44CDB">
            <w:pPr>
              <w:spacing w:after="0" w:line="240" w:lineRule="auto"/>
              <w:rPr>
                <w:rFonts w:ascii="Bookman Old Style" w:eastAsia="Times New Roman" w:hAnsi="Bookman Old Style" w:cs="Times New Roman"/>
                <w:sz w:val="14"/>
                <w:szCs w:val="14"/>
              </w:rPr>
            </w:pPr>
          </w:p>
        </w:tc>
        <w:tc>
          <w:tcPr>
            <w:tcW w:w="476" w:type="pct"/>
            <w:vAlign w:val="center"/>
          </w:tcPr>
          <w:p w14:paraId="17A8BBC9" w14:textId="77777777" w:rsidR="00555B5C" w:rsidRPr="00BB605F" w:rsidRDefault="00AE2F34" w:rsidP="00F44CDB">
            <w:pPr>
              <w:spacing w:after="0" w:line="240" w:lineRule="auto"/>
              <w:jc w:val="center"/>
              <w:rPr>
                <w:rFonts w:ascii="Bookman Old Style" w:eastAsia="Times New Roman" w:hAnsi="Bookman Old Style" w:cs="Times New Roman"/>
                <w:color w:val="2E74B5" w:themeColor="accent1" w:themeShade="BF"/>
                <w:sz w:val="14"/>
                <w:szCs w:val="14"/>
              </w:rPr>
            </w:pPr>
            <w:r w:rsidRPr="00BB605F">
              <w:rPr>
                <w:rFonts w:ascii="Bookman Old Style" w:eastAsia="Times New Roman" w:hAnsi="Bookman Old Style" w:cs="Times New Roman"/>
                <w:color w:val="2E74B5" w:themeColor="accent1" w:themeShade="BF"/>
                <w:sz w:val="14"/>
                <w:szCs w:val="14"/>
              </w:rPr>
              <w:t>A1016-35</w:t>
            </w:r>
          </w:p>
        </w:tc>
        <w:tc>
          <w:tcPr>
            <w:tcW w:w="230" w:type="pct"/>
            <w:shd w:val="clear" w:color="auto" w:fill="auto"/>
            <w:noWrap/>
            <w:vAlign w:val="center"/>
          </w:tcPr>
          <w:p w14:paraId="3F38D846" w14:textId="6EF17E4B" w:rsidR="00555B5C" w:rsidRPr="00BB605F" w:rsidRDefault="00AE2F34" w:rsidP="00F44CDB">
            <w:pPr>
              <w:spacing w:after="0" w:line="240" w:lineRule="auto"/>
              <w:jc w:val="center"/>
              <w:rPr>
                <w:rFonts w:ascii="Bookman Old Style" w:eastAsia="Times New Roman" w:hAnsi="Bookman Old Style" w:cs="Times New Roman"/>
                <w:sz w:val="14"/>
                <w:szCs w:val="14"/>
              </w:rPr>
            </w:pPr>
            <w:r>
              <w:rPr>
                <w:rFonts w:ascii="Bookman Old Style" w:eastAsia="Times New Roman" w:hAnsi="Bookman Old Style" w:cs="Times New Roman"/>
                <w:sz w:val="14"/>
                <w:szCs w:val="14"/>
              </w:rPr>
              <w:t>16</w:t>
            </w:r>
          </w:p>
        </w:tc>
        <w:tc>
          <w:tcPr>
            <w:tcW w:w="475" w:type="pct"/>
            <w:shd w:val="clear" w:color="auto" w:fill="auto"/>
            <w:noWrap/>
            <w:vAlign w:val="center"/>
          </w:tcPr>
          <w:p w14:paraId="02CDCF7F"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69" w:type="pct"/>
            <w:shd w:val="clear" w:color="auto" w:fill="auto"/>
            <w:noWrap/>
            <w:vAlign w:val="center"/>
          </w:tcPr>
          <w:p w14:paraId="2C9DFB5A"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53" w:type="pct"/>
            <w:shd w:val="clear" w:color="auto" w:fill="auto"/>
            <w:noWrap/>
            <w:vAlign w:val="center"/>
          </w:tcPr>
          <w:p w14:paraId="43C078B9"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72" w:type="pct"/>
            <w:shd w:val="clear" w:color="auto" w:fill="auto"/>
            <w:noWrap/>
            <w:vAlign w:val="center"/>
          </w:tcPr>
          <w:p w14:paraId="49E4378F"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633" w:type="pct"/>
            <w:shd w:val="clear" w:color="auto" w:fill="auto"/>
            <w:noWrap/>
            <w:vAlign w:val="center"/>
          </w:tcPr>
          <w:p w14:paraId="5334476F"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239" w:type="pct"/>
            <w:shd w:val="clear" w:color="auto" w:fill="auto"/>
            <w:noWrap/>
            <w:vAlign w:val="center"/>
          </w:tcPr>
          <w:p w14:paraId="17A5490A"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97" w:type="pct"/>
            <w:shd w:val="clear" w:color="auto" w:fill="auto"/>
            <w:noWrap/>
            <w:vAlign w:val="center"/>
          </w:tcPr>
          <w:p w14:paraId="3AEFC4B2"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09" w:type="pct"/>
            <w:shd w:val="clear" w:color="auto" w:fill="auto"/>
            <w:noWrap/>
            <w:vAlign w:val="center"/>
          </w:tcPr>
          <w:p w14:paraId="1B59C61F"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402" w:type="pct"/>
            <w:shd w:val="clear" w:color="auto" w:fill="auto"/>
            <w:noWrap/>
            <w:vAlign w:val="center"/>
          </w:tcPr>
          <w:p w14:paraId="5E12447D"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r>
      <w:tr w:rsidR="00555B5C" w:rsidRPr="00BB605F" w14:paraId="0BC3D52A" w14:textId="77777777" w:rsidTr="00F44CDB">
        <w:tblPrEx>
          <w:tblCellMar>
            <w:top w:w="0" w:type="dxa"/>
            <w:bottom w:w="0" w:type="dxa"/>
          </w:tblCellMar>
        </w:tblPrEx>
        <w:trPr>
          <w:trHeight w:val="315"/>
        </w:trPr>
        <w:tc>
          <w:tcPr>
            <w:tcW w:w="313" w:type="pct"/>
            <w:vMerge/>
            <w:textDirection w:val="btLr"/>
            <w:vAlign w:val="center"/>
          </w:tcPr>
          <w:p w14:paraId="3C2A378D" w14:textId="77777777" w:rsidR="00555B5C" w:rsidRPr="00BB605F" w:rsidRDefault="00AE2F34" w:rsidP="00F44CDB">
            <w:pPr>
              <w:spacing w:after="0" w:line="240" w:lineRule="auto"/>
              <w:ind w:left="113" w:right="113"/>
              <w:jc w:val="center"/>
              <w:rPr>
                <w:rFonts w:ascii="Bookman Old Style" w:eastAsia="Times New Roman" w:hAnsi="Bookman Old Style" w:cs="Times New Roman"/>
                <w:b/>
                <w:bCs/>
                <w:sz w:val="14"/>
                <w:szCs w:val="14"/>
              </w:rPr>
            </w:pPr>
          </w:p>
        </w:tc>
        <w:tc>
          <w:tcPr>
            <w:tcW w:w="160" w:type="pct"/>
            <w:vMerge/>
          </w:tcPr>
          <w:p w14:paraId="3AA1DF49" w14:textId="77777777" w:rsidR="00555B5C" w:rsidRPr="00BB605F" w:rsidRDefault="00AE2F34" w:rsidP="00F44CDB">
            <w:pPr>
              <w:spacing w:after="0" w:line="240" w:lineRule="auto"/>
              <w:rPr>
                <w:rFonts w:ascii="Bookman Old Style" w:eastAsia="Times New Roman" w:hAnsi="Bookman Old Style" w:cs="Times New Roman"/>
                <w:color w:val="2E74B5" w:themeColor="accent1" w:themeShade="BF"/>
                <w:sz w:val="14"/>
                <w:szCs w:val="14"/>
              </w:rPr>
            </w:pPr>
          </w:p>
        </w:tc>
        <w:tc>
          <w:tcPr>
            <w:tcW w:w="318" w:type="pct"/>
            <w:vMerge/>
            <w:vAlign w:val="center"/>
          </w:tcPr>
          <w:p w14:paraId="6EFFBCCC" w14:textId="77777777" w:rsidR="00555B5C" w:rsidRPr="00BB605F" w:rsidRDefault="00AE2F34" w:rsidP="00F44CDB">
            <w:pPr>
              <w:spacing w:after="0" w:line="240" w:lineRule="auto"/>
              <w:rPr>
                <w:rFonts w:ascii="Bookman Old Style" w:eastAsia="Times New Roman" w:hAnsi="Bookman Old Style" w:cs="Times New Roman"/>
                <w:sz w:val="14"/>
                <w:szCs w:val="14"/>
              </w:rPr>
            </w:pPr>
          </w:p>
        </w:tc>
        <w:tc>
          <w:tcPr>
            <w:tcW w:w="555" w:type="pct"/>
            <w:shd w:val="clear" w:color="auto" w:fill="auto"/>
            <w:noWrap/>
            <w:vAlign w:val="center"/>
          </w:tcPr>
          <w:p w14:paraId="63FAD0AC" w14:textId="77777777" w:rsidR="00555B5C" w:rsidRPr="00BB605F" w:rsidRDefault="00AE2F34" w:rsidP="00F44CDB">
            <w:pPr>
              <w:spacing w:after="0" w:line="240" w:lineRule="auto"/>
              <w:rPr>
                <w:rFonts w:ascii="Bookman Old Style" w:eastAsia="Times New Roman" w:hAnsi="Bookman Old Style" w:cs="Times New Roman"/>
                <w:sz w:val="14"/>
                <w:szCs w:val="14"/>
              </w:rPr>
            </w:pPr>
          </w:p>
        </w:tc>
        <w:tc>
          <w:tcPr>
            <w:tcW w:w="476" w:type="pct"/>
            <w:vAlign w:val="center"/>
          </w:tcPr>
          <w:p w14:paraId="28244C59" w14:textId="77777777" w:rsidR="00555B5C" w:rsidRPr="00BB605F" w:rsidRDefault="00AE2F34" w:rsidP="00F44CDB">
            <w:pPr>
              <w:spacing w:after="0" w:line="240" w:lineRule="auto"/>
              <w:jc w:val="center"/>
              <w:rPr>
                <w:rFonts w:ascii="Bookman Old Style" w:eastAsia="Times New Roman" w:hAnsi="Bookman Old Style" w:cs="Times New Roman"/>
                <w:color w:val="2E74B5" w:themeColor="accent1" w:themeShade="BF"/>
                <w:sz w:val="14"/>
                <w:szCs w:val="14"/>
              </w:rPr>
            </w:pPr>
            <w:r w:rsidRPr="00BB605F">
              <w:rPr>
                <w:rFonts w:ascii="Bookman Old Style" w:eastAsia="Times New Roman" w:hAnsi="Bookman Old Style" w:cs="Times New Roman"/>
                <w:color w:val="2E74B5" w:themeColor="accent1" w:themeShade="BF"/>
                <w:sz w:val="14"/>
                <w:szCs w:val="14"/>
              </w:rPr>
              <w:t>A1516-35</w:t>
            </w:r>
          </w:p>
        </w:tc>
        <w:tc>
          <w:tcPr>
            <w:tcW w:w="230" w:type="pct"/>
            <w:shd w:val="clear" w:color="auto" w:fill="auto"/>
            <w:noWrap/>
            <w:vAlign w:val="center"/>
          </w:tcPr>
          <w:p w14:paraId="1391C176" w14:textId="418705B2" w:rsidR="00555B5C" w:rsidRPr="00BB605F" w:rsidRDefault="00AE2F34" w:rsidP="00F44CDB">
            <w:pPr>
              <w:spacing w:after="0" w:line="240" w:lineRule="auto"/>
              <w:jc w:val="center"/>
              <w:rPr>
                <w:rFonts w:ascii="Bookman Old Style" w:eastAsia="Times New Roman" w:hAnsi="Bookman Old Style" w:cs="Times New Roman"/>
                <w:sz w:val="14"/>
                <w:szCs w:val="14"/>
              </w:rPr>
            </w:pPr>
            <w:r>
              <w:rPr>
                <w:rFonts w:ascii="Bookman Old Style" w:eastAsia="Times New Roman" w:hAnsi="Bookman Old Style" w:cs="Times New Roman"/>
                <w:sz w:val="14"/>
                <w:szCs w:val="14"/>
              </w:rPr>
              <w:t>16</w:t>
            </w:r>
          </w:p>
        </w:tc>
        <w:tc>
          <w:tcPr>
            <w:tcW w:w="475" w:type="pct"/>
            <w:shd w:val="clear" w:color="auto" w:fill="auto"/>
            <w:noWrap/>
            <w:vAlign w:val="center"/>
          </w:tcPr>
          <w:p w14:paraId="59B77826"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69" w:type="pct"/>
            <w:shd w:val="clear" w:color="auto" w:fill="auto"/>
            <w:noWrap/>
            <w:vAlign w:val="center"/>
          </w:tcPr>
          <w:p w14:paraId="6E89310E"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53" w:type="pct"/>
            <w:shd w:val="clear" w:color="auto" w:fill="auto"/>
            <w:noWrap/>
            <w:vAlign w:val="center"/>
          </w:tcPr>
          <w:p w14:paraId="202BCB77"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72" w:type="pct"/>
            <w:shd w:val="clear" w:color="auto" w:fill="auto"/>
            <w:noWrap/>
            <w:vAlign w:val="center"/>
          </w:tcPr>
          <w:p w14:paraId="4B2964EE"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633" w:type="pct"/>
            <w:shd w:val="clear" w:color="auto" w:fill="auto"/>
            <w:noWrap/>
            <w:vAlign w:val="center"/>
          </w:tcPr>
          <w:p w14:paraId="0E11C9FE"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239" w:type="pct"/>
            <w:shd w:val="clear" w:color="auto" w:fill="auto"/>
            <w:noWrap/>
            <w:vAlign w:val="center"/>
          </w:tcPr>
          <w:p w14:paraId="5B7ECC58"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97" w:type="pct"/>
            <w:shd w:val="clear" w:color="auto" w:fill="auto"/>
            <w:noWrap/>
            <w:vAlign w:val="center"/>
          </w:tcPr>
          <w:p w14:paraId="2A723937"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09" w:type="pct"/>
            <w:shd w:val="clear" w:color="auto" w:fill="auto"/>
            <w:noWrap/>
            <w:vAlign w:val="center"/>
          </w:tcPr>
          <w:p w14:paraId="7B09C65F"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402" w:type="pct"/>
            <w:shd w:val="clear" w:color="auto" w:fill="auto"/>
            <w:noWrap/>
            <w:vAlign w:val="center"/>
          </w:tcPr>
          <w:p w14:paraId="410C3115"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r>
      <w:tr w:rsidR="00555B5C" w:rsidRPr="00BB605F" w14:paraId="5D0721A1" w14:textId="77777777" w:rsidTr="00F44CDB">
        <w:tblPrEx>
          <w:tblCellMar>
            <w:top w:w="0" w:type="dxa"/>
            <w:bottom w:w="0" w:type="dxa"/>
          </w:tblCellMar>
        </w:tblPrEx>
        <w:trPr>
          <w:trHeight w:val="315"/>
        </w:trPr>
        <w:tc>
          <w:tcPr>
            <w:tcW w:w="313" w:type="pct"/>
            <w:vMerge/>
            <w:shd w:val="clear" w:color="auto" w:fill="auto"/>
            <w:noWrap/>
            <w:textDirection w:val="btLr"/>
            <w:vAlign w:val="center"/>
          </w:tcPr>
          <w:p w14:paraId="72D55A43" w14:textId="77777777" w:rsidR="00555B5C" w:rsidRPr="00BB605F" w:rsidRDefault="00AE2F34" w:rsidP="00F44CDB">
            <w:pPr>
              <w:spacing w:after="0" w:line="240" w:lineRule="auto"/>
              <w:ind w:left="113" w:right="113"/>
              <w:jc w:val="center"/>
              <w:rPr>
                <w:rFonts w:ascii="Bookman Old Style" w:eastAsia="Times New Roman" w:hAnsi="Bookman Old Style" w:cs="Times New Roman"/>
                <w:b/>
                <w:bCs/>
                <w:sz w:val="14"/>
                <w:szCs w:val="14"/>
              </w:rPr>
            </w:pPr>
          </w:p>
        </w:tc>
        <w:tc>
          <w:tcPr>
            <w:tcW w:w="160" w:type="pct"/>
            <w:vMerge/>
          </w:tcPr>
          <w:p w14:paraId="7DF4AA68" w14:textId="77777777" w:rsidR="00555B5C" w:rsidRPr="00BB605F" w:rsidRDefault="00AE2F34" w:rsidP="00F44CDB">
            <w:pPr>
              <w:spacing w:after="0" w:line="240" w:lineRule="auto"/>
              <w:rPr>
                <w:rFonts w:ascii="Bookman Old Style" w:eastAsia="Times New Roman" w:hAnsi="Bookman Old Style" w:cs="Times New Roman"/>
                <w:color w:val="2E74B5" w:themeColor="accent1" w:themeShade="BF"/>
                <w:sz w:val="14"/>
                <w:szCs w:val="14"/>
              </w:rPr>
            </w:pPr>
          </w:p>
        </w:tc>
        <w:tc>
          <w:tcPr>
            <w:tcW w:w="318" w:type="pct"/>
            <w:vMerge/>
            <w:vAlign w:val="center"/>
          </w:tcPr>
          <w:p w14:paraId="2E3A518B" w14:textId="77777777" w:rsidR="00555B5C" w:rsidRPr="00BB605F" w:rsidRDefault="00AE2F34" w:rsidP="00F44CDB">
            <w:pPr>
              <w:spacing w:after="0" w:line="240" w:lineRule="auto"/>
              <w:rPr>
                <w:rFonts w:ascii="Bookman Old Style" w:eastAsia="Times New Roman" w:hAnsi="Bookman Old Style" w:cs="Times New Roman"/>
                <w:sz w:val="14"/>
                <w:szCs w:val="14"/>
              </w:rPr>
            </w:pPr>
          </w:p>
        </w:tc>
        <w:tc>
          <w:tcPr>
            <w:tcW w:w="555" w:type="pct"/>
            <w:shd w:val="clear" w:color="auto" w:fill="auto"/>
            <w:noWrap/>
            <w:vAlign w:val="center"/>
          </w:tcPr>
          <w:p w14:paraId="0E56FB6B" w14:textId="77777777" w:rsidR="00555B5C" w:rsidRPr="00BB605F" w:rsidRDefault="00AE2F34" w:rsidP="00F44CDB">
            <w:pPr>
              <w:spacing w:after="0" w:line="240" w:lineRule="auto"/>
              <w:rPr>
                <w:rFonts w:ascii="Bookman Old Style" w:eastAsia="Times New Roman" w:hAnsi="Bookman Old Style" w:cs="Times New Roman"/>
                <w:sz w:val="14"/>
                <w:szCs w:val="14"/>
              </w:rPr>
            </w:pPr>
          </w:p>
        </w:tc>
        <w:tc>
          <w:tcPr>
            <w:tcW w:w="476" w:type="pct"/>
            <w:vAlign w:val="center"/>
          </w:tcPr>
          <w:p w14:paraId="39F7FB02" w14:textId="77777777" w:rsidR="00555B5C" w:rsidRPr="00BB605F" w:rsidRDefault="00AE2F34" w:rsidP="00F44CDB">
            <w:pPr>
              <w:spacing w:after="0" w:line="240" w:lineRule="auto"/>
              <w:jc w:val="center"/>
              <w:rPr>
                <w:rFonts w:ascii="Bookman Old Style" w:eastAsia="Times New Roman" w:hAnsi="Bookman Old Style" w:cs="Times New Roman"/>
                <w:color w:val="2E74B5" w:themeColor="accent1" w:themeShade="BF"/>
                <w:sz w:val="14"/>
                <w:szCs w:val="14"/>
              </w:rPr>
            </w:pPr>
            <w:r w:rsidRPr="00BB605F">
              <w:rPr>
                <w:rFonts w:ascii="Bookman Old Style" w:eastAsia="Times New Roman" w:hAnsi="Bookman Old Style" w:cs="Times New Roman"/>
                <w:color w:val="2E74B5" w:themeColor="accent1" w:themeShade="BF"/>
                <w:sz w:val="14"/>
                <w:szCs w:val="14"/>
              </w:rPr>
              <w:t>A1520-35</w:t>
            </w:r>
          </w:p>
        </w:tc>
        <w:tc>
          <w:tcPr>
            <w:tcW w:w="230" w:type="pct"/>
            <w:shd w:val="clear" w:color="auto" w:fill="auto"/>
            <w:noWrap/>
            <w:vAlign w:val="center"/>
          </w:tcPr>
          <w:p w14:paraId="79654BF9" w14:textId="73F260A4" w:rsidR="00555B5C" w:rsidRPr="00BB605F" w:rsidRDefault="00AE2F34" w:rsidP="00F44CDB">
            <w:pPr>
              <w:spacing w:after="0" w:line="240" w:lineRule="auto"/>
              <w:jc w:val="center"/>
              <w:rPr>
                <w:rFonts w:ascii="Bookman Old Style" w:eastAsia="Times New Roman" w:hAnsi="Bookman Old Style" w:cs="Times New Roman"/>
                <w:sz w:val="14"/>
                <w:szCs w:val="14"/>
              </w:rPr>
            </w:pPr>
            <w:r>
              <w:rPr>
                <w:rFonts w:ascii="Bookman Old Style" w:eastAsia="Times New Roman" w:hAnsi="Bookman Old Style" w:cs="Times New Roman"/>
                <w:sz w:val="14"/>
                <w:szCs w:val="14"/>
              </w:rPr>
              <w:t>20</w:t>
            </w:r>
          </w:p>
        </w:tc>
        <w:tc>
          <w:tcPr>
            <w:tcW w:w="475" w:type="pct"/>
            <w:shd w:val="clear" w:color="auto" w:fill="auto"/>
            <w:noWrap/>
            <w:vAlign w:val="center"/>
          </w:tcPr>
          <w:p w14:paraId="3E207DE7"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69" w:type="pct"/>
            <w:shd w:val="clear" w:color="auto" w:fill="auto"/>
            <w:noWrap/>
            <w:vAlign w:val="center"/>
          </w:tcPr>
          <w:p w14:paraId="7F8AD6DD"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53" w:type="pct"/>
            <w:shd w:val="clear" w:color="auto" w:fill="auto"/>
            <w:noWrap/>
            <w:vAlign w:val="center"/>
          </w:tcPr>
          <w:p w14:paraId="0C61D539"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72" w:type="pct"/>
            <w:shd w:val="clear" w:color="auto" w:fill="auto"/>
            <w:noWrap/>
            <w:vAlign w:val="center"/>
          </w:tcPr>
          <w:p w14:paraId="203DA5C7"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633" w:type="pct"/>
            <w:shd w:val="clear" w:color="auto" w:fill="auto"/>
            <w:noWrap/>
            <w:vAlign w:val="center"/>
          </w:tcPr>
          <w:p w14:paraId="780D945D"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239" w:type="pct"/>
            <w:shd w:val="clear" w:color="auto" w:fill="auto"/>
            <w:noWrap/>
            <w:vAlign w:val="center"/>
          </w:tcPr>
          <w:p w14:paraId="3C01A228"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97" w:type="pct"/>
            <w:shd w:val="clear" w:color="auto" w:fill="auto"/>
            <w:noWrap/>
            <w:vAlign w:val="center"/>
          </w:tcPr>
          <w:p w14:paraId="25B6A170"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09" w:type="pct"/>
            <w:shd w:val="clear" w:color="auto" w:fill="auto"/>
            <w:noWrap/>
            <w:vAlign w:val="center"/>
          </w:tcPr>
          <w:p w14:paraId="6A5C1569"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402" w:type="pct"/>
            <w:shd w:val="clear" w:color="auto" w:fill="auto"/>
            <w:noWrap/>
            <w:vAlign w:val="center"/>
          </w:tcPr>
          <w:p w14:paraId="69AE412C"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r>
      <w:tr w:rsidR="00555B5C" w:rsidRPr="00BB605F" w14:paraId="28764A7B" w14:textId="77777777" w:rsidTr="00F44CDB">
        <w:tblPrEx>
          <w:tblCellMar>
            <w:top w:w="0" w:type="dxa"/>
            <w:bottom w:w="0" w:type="dxa"/>
          </w:tblCellMar>
        </w:tblPrEx>
        <w:trPr>
          <w:trHeight w:val="315"/>
        </w:trPr>
        <w:tc>
          <w:tcPr>
            <w:tcW w:w="313" w:type="pct"/>
            <w:vMerge/>
            <w:shd w:val="clear" w:color="auto" w:fill="auto"/>
            <w:noWrap/>
            <w:textDirection w:val="btLr"/>
            <w:vAlign w:val="center"/>
          </w:tcPr>
          <w:p w14:paraId="75A205DC" w14:textId="77777777" w:rsidR="00555B5C" w:rsidRPr="00BB605F" w:rsidRDefault="00AE2F34" w:rsidP="00F44CDB">
            <w:pPr>
              <w:spacing w:after="0" w:line="240" w:lineRule="auto"/>
              <w:ind w:left="113" w:right="113"/>
              <w:jc w:val="center"/>
              <w:rPr>
                <w:rFonts w:ascii="Bookman Old Style" w:eastAsia="Times New Roman" w:hAnsi="Bookman Old Style" w:cs="Times New Roman"/>
                <w:b/>
                <w:bCs/>
                <w:sz w:val="14"/>
                <w:szCs w:val="14"/>
              </w:rPr>
            </w:pPr>
          </w:p>
        </w:tc>
        <w:tc>
          <w:tcPr>
            <w:tcW w:w="160" w:type="pct"/>
            <w:vMerge/>
          </w:tcPr>
          <w:p w14:paraId="63C7CA19" w14:textId="77777777" w:rsidR="00555B5C" w:rsidRPr="00BB605F" w:rsidRDefault="00AE2F34" w:rsidP="00F44CDB">
            <w:pPr>
              <w:spacing w:after="0" w:line="240" w:lineRule="auto"/>
              <w:rPr>
                <w:rFonts w:ascii="Bookman Old Style" w:eastAsia="Times New Roman" w:hAnsi="Bookman Old Style" w:cs="Times New Roman"/>
                <w:color w:val="2E74B5" w:themeColor="accent1" w:themeShade="BF"/>
                <w:sz w:val="14"/>
                <w:szCs w:val="14"/>
              </w:rPr>
            </w:pPr>
          </w:p>
        </w:tc>
        <w:tc>
          <w:tcPr>
            <w:tcW w:w="318" w:type="pct"/>
            <w:vMerge/>
            <w:vAlign w:val="center"/>
          </w:tcPr>
          <w:p w14:paraId="02A1009F" w14:textId="77777777" w:rsidR="00555B5C" w:rsidRPr="00BB605F" w:rsidRDefault="00AE2F34" w:rsidP="00F44CDB">
            <w:pPr>
              <w:spacing w:after="0" w:line="240" w:lineRule="auto"/>
              <w:rPr>
                <w:rFonts w:ascii="Bookman Old Style" w:eastAsia="Times New Roman" w:hAnsi="Bookman Old Style" w:cs="Times New Roman"/>
                <w:sz w:val="14"/>
                <w:szCs w:val="14"/>
              </w:rPr>
            </w:pPr>
          </w:p>
        </w:tc>
        <w:tc>
          <w:tcPr>
            <w:tcW w:w="555" w:type="pct"/>
            <w:shd w:val="clear" w:color="auto" w:fill="auto"/>
            <w:noWrap/>
            <w:vAlign w:val="center"/>
          </w:tcPr>
          <w:p w14:paraId="75A17793" w14:textId="77777777" w:rsidR="00555B5C" w:rsidRPr="00BB605F" w:rsidRDefault="00AE2F34" w:rsidP="00F44CDB">
            <w:pPr>
              <w:spacing w:after="0" w:line="240" w:lineRule="auto"/>
              <w:rPr>
                <w:rFonts w:ascii="Bookman Old Style" w:eastAsia="Times New Roman" w:hAnsi="Bookman Old Style" w:cs="Times New Roman"/>
                <w:sz w:val="14"/>
                <w:szCs w:val="14"/>
              </w:rPr>
            </w:pPr>
            <w:r w:rsidRPr="00BB605F">
              <w:rPr>
                <w:rFonts w:ascii="Bookman Old Style" w:eastAsia="Times New Roman" w:hAnsi="Bookman Old Style" w:cs="Times New Roman"/>
                <w:sz w:val="14"/>
                <w:szCs w:val="14"/>
              </w:rPr>
              <w:t>A5016-25</w:t>
            </w:r>
          </w:p>
        </w:tc>
        <w:tc>
          <w:tcPr>
            <w:tcW w:w="476" w:type="pct"/>
            <w:vAlign w:val="center"/>
          </w:tcPr>
          <w:p w14:paraId="4E753BDD" w14:textId="77777777" w:rsidR="00555B5C" w:rsidRPr="00BB605F" w:rsidRDefault="00AE2F34" w:rsidP="00F44CDB">
            <w:pPr>
              <w:spacing w:after="0" w:line="240" w:lineRule="auto"/>
              <w:jc w:val="center"/>
              <w:rPr>
                <w:rFonts w:ascii="Bookman Old Style" w:eastAsia="Times New Roman" w:hAnsi="Bookman Old Style" w:cs="Times New Roman"/>
                <w:color w:val="2E74B5" w:themeColor="accent1" w:themeShade="BF"/>
                <w:sz w:val="14"/>
                <w:szCs w:val="14"/>
              </w:rPr>
            </w:pPr>
            <w:r w:rsidRPr="00BB605F">
              <w:rPr>
                <w:rFonts w:ascii="Bookman Old Style" w:eastAsia="Times New Roman" w:hAnsi="Bookman Old Style" w:cs="Times New Roman"/>
                <w:color w:val="2E74B5" w:themeColor="accent1" w:themeShade="BF"/>
                <w:sz w:val="14"/>
                <w:szCs w:val="14"/>
              </w:rPr>
              <w:t>A1014-35</w:t>
            </w:r>
          </w:p>
        </w:tc>
        <w:tc>
          <w:tcPr>
            <w:tcW w:w="230" w:type="pct"/>
            <w:shd w:val="clear" w:color="auto" w:fill="auto"/>
            <w:noWrap/>
            <w:vAlign w:val="center"/>
          </w:tcPr>
          <w:p w14:paraId="028668A0" w14:textId="347271C2" w:rsidR="00555B5C" w:rsidRPr="00BB605F" w:rsidRDefault="00AE2F34" w:rsidP="00F44CDB">
            <w:pPr>
              <w:spacing w:after="0" w:line="240" w:lineRule="auto"/>
              <w:jc w:val="center"/>
              <w:rPr>
                <w:rFonts w:ascii="Bookman Old Style" w:eastAsia="Times New Roman" w:hAnsi="Bookman Old Style" w:cs="Times New Roman"/>
                <w:sz w:val="14"/>
                <w:szCs w:val="14"/>
              </w:rPr>
            </w:pPr>
            <w:r>
              <w:rPr>
                <w:rFonts w:ascii="Bookman Old Style" w:eastAsia="Times New Roman" w:hAnsi="Bookman Old Style" w:cs="Times New Roman"/>
                <w:sz w:val="14"/>
                <w:szCs w:val="14"/>
              </w:rPr>
              <w:t>14</w:t>
            </w:r>
          </w:p>
        </w:tc>
        <w:tc>
          <w:tcPr>
            <w:tcW w:w="475" w:type="pct"/>
            <w:shd w:val="clear" w:color="auto" w:fill="auto"/>
            <w:noWrap/>
            <w:vAlign w:val="center"/>
          </w:tcPr>
          <w:p w14:paraId="796885B5"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69" w:type="pct"/>
            <w:shd w:val="clear" w:color="auto" w:fill="auto"/>
            <w:noWrap/>
            <w:vAlign w:val="center"/>
          </w:tcPr>
          <w:p w14:paraId="39DE6AD1"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53" w:type="pct"/>
            <w:shd w:val="clear" w:color="auto" w:fill="auto"/>
            <w:noWrap/>
            <w:vAlign w:val="center"/>
          </w:tcPr>
          <w:p w14:paraId="24B49A49"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72" w:type="pct"/>
            <w:shd w:val="clear" w:color="auto" w:fill="auto"/>
            <w:noWrap/>
            <w:vAlign w:val="center"/>
          </w:tcPr>
          <w:p w14:paraId="3F8FAB80"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633" w:type="pct"/>
            <w:shd w:val="clear" w:color="auto" w:fill="auto"/>
            <w:noWrap/>
            <w:vAlign w:val="center"/>
          </w:tcPr>
          <w:p w14:paraId="05B32432"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239" w:type="pct"/>
            <w:shd w:val="clear" w:color="auto" w:fill="auto"/>
            <w:noWrap/>
            <w:vAlign w:val="center"/>
          </w:tcPr>
          <w:p w14:paraId="44804BB6"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97" w:type="pct"/>
            <w:shd w:val="clear" w:color="auto" w:fill="auto"/>
            <w:noWrap/>
            <w:vAlign w:val="center"/>
          </w:tcPr>
          <w:p w14:paraId="08E54BC7"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09" w:type="pct"/>
            <w:shd w:val="clear" w:color="auto" w:fill="auto"/>
            <w:noWrap/>
            <w:vAlign w:val="center"/>
          </w:tcPr>
          <w:p w14:paraId="5F98CFC8"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402" w:type="pct"/>
            <w:shd w:val="clear" w:color="auto" w:fill="auto"/>
            <w:noWrap/>
            <w:vAlign w:val="center"/>
          </w:tcPr>
          <w:p w14:paraId="0468183B"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r>
      <w:tr w:rsidR="00555B5C" w:rsidRPr="00BB605F" w14:paraId="5943CE4E" w14:textId="77777777" w:rsidTr="00F44CDB">
        <w:tblPrEx>
          <w:tblCellMar>
            <w:top w:w="0" w:type="dxa"/>
            <w:bottom w:w="0" w:type="dxa"/>
          </w:tblCellMar>
        </w:tblPrEx>
        <w:trPr>
          <w:trHeight w:val="315"/>
        </w:trPr>
        <w:tc>
          <w:tcPr>
            <w:tcW w:w="313" w:type="pct"/>
            <w:vMerge/>
            <w:shd w:val="clear" w:color="auto" w:fill="auto"/>
            <w:noWrap/>
            <w:textDirection w:val="btLr"/>
            <w:vAlign w:val="center"/>
          </w:tcPr>
          <w:p w14:paraId="5D140941" w14:textId="77777777" w:rsidR="00555B5C" w:rsidRPr="00BB605F" w:rsidRDefault="00AE2F34" w:rsidP="00F44CDB">
            <w:pPr>
              <w:spacing w:after="0" w:line="240" w:lineRule="auto"/>
              <w:ind w:left="113" w:right="113"/>
              <w:jc w:val="center"/>
              <w:rPr>
                <w:rFonts w:ascii="Bookman Old Style" w:eastAsia="Times New Roman" w:hAnsi="Bookman Old Style" w:cs="Times New Roman"/>
                <w:b/>
                <w:bCs/>
                <w:sz w:val="14"/>
                <w:szCs w:val="14"/>
              </w:rPr>
            </w:pPr>
          </w:p>
        </w:tc>
        <w:tc>
          <w:tcPr>
            <w:tcW w:w="160" w:type="pct"/>
            <w:vMerge/>
          </w:tcPr>
          <w:p w14:paraId="64B3E1C5" w14:textId="77777777" w:rsidR="00555B5C" w:rsidRPr="00BB605F" w:rsidRDefault="00AE2F34" w:rsidP="00F44CDB">
            <w:pPr>
              <w:spacing w:after="0" w:line="240" w:lineRule="auto"/>
              <w:rPr>
                <w:rFonts w:ascii="Bookman Old Style" w:eastAsia="Times New Roman" w:hAnsi="Bookman Old Style" w:cs="Times New Roman"/>
                <w:color w:val="2E74B5" w:themeColor="accent1" w:themeShade="BF"/>
                <w:sz w:val="14"/>
                <w:szCs w:val="14"/>
              </w:rPr>
            </w:pPr>
          </w:p>
        </w:tc>
        <w:tc>
          <w:tcPr>
            <w:tcW w:w="318" w:type="pct"/>
            <w:vMerge/>
            <w:vAlign w:val="center"/>
          </w:tcPr>
          <w:p w14:paraId="63E936A1" w14:textId="77777777" w:rsidR="00555B5C" w:rsidRPr="00BB605F" w:rsidRDefault="00AE2F34" w:rsidP="00F44CDB">
            <w:pPr>
              <w:spacing w:after="0" w:line="240" w:lineRule="auto"/>
              <w:rPr>
                <w:rFonts w:ascii="Bookman Old Style" w:eastAsia="Times New Roman" w:hAnsi="Bookman Old Style" w:cs="Times New Roman"/>
                <w:sz w:val="14"/>
                <w:szCs w:val="14"/>
              </w:rPr>
            </w:pPr>
          </w:p>
        </w:tc>
        <w:tc>
          <w:tcPr>
            <w:tcW w:w="555" w:type="pct"/>
            <w:shd w:val="clear" w:color="auto" w:fill="auto"/>
            <w:noWrap/>
            <w:vAlign w:val="center"/>
          </w:tcPr>
          <w:p w14:paraId="04E1A631" w14:textId="77777777" w:rsidR="00555B5C" w:rsidRPr="00BB605F" w:rsidRDefault="00AE2F34" w:rsidP="00F44CDB">
            <w:pPr>
              <w:spacing w:after="0" w:line="240" w:lineRule="auto"/>
              <w:rPr>
                <w:rFonts w:ascii="Bookman Old Style" w:eastAsia="Times New Roman" w:hAnsi="Bookman Old Style" w:cs="Times New Roman"/>
                <w:sz w:val="14"/>
                <w:szCs w:val="14"/>
              </w:rPr>
            </w:pPr>
          </w:p>
        </w:tc>
        <w:tc>
          <w:tcPr>
            <w:tcW w:w="476" w:type="pct"/>
            <w:vAlign w:val="center"/>
          </w:tcPr>
          <w:p w14:paraId="5FB16843" w14:textId="77777777" w:rsidR="00555B5C" w:rsidRPr="00BB605F" w:rsidRDefault="00AE2F34" w:rsidP="00F44CDB">
            <w:pPr>
              <w:spacing w:after="0" w:line="240" w:lineRule="auto"/>
              <w:jc w:val="center"/>
              <w:rPr>
                <w:rFonts w:ascii="Bookman Old Style" w:eastAsia="Times New Roman" w:hAnsi="Bookman Old Style" w:cs="Times New Roman"/>
                <w:color w:val="2E74B5" w:themeColor="accent1" w:themeShade="BF"/>
                <w:sz w:val="14"/>
                <w:szCs w:val="14"/>
              </w:rPr>
            </w:pPr>
            <w:r w:rsidRPr="00BB605F">
              <w:rPr>
                <w:rFonts w:ascii="Bookman Old Style" w:eastAsia="Times New Roman" w:hAnsi="Bookman Old Style" w:cs="Times New Roman"/>
                <w:color w:val="2E74B5" w:themeColor="accent1" w:themeShade="BF"/>
                <w:sz w:val="14"/>
                <w:szCs w:val="14"/>
              </w:rPr>
              <w:t>A1016-35</w:t>
            </w:r>
          </w:p>
        </w:tc>
        <w:tc>
          <w:tcPr>
            <w:tcW w:w="230" w:type="pct"/>
            <w:shd w:val="clear" w:color="auto" w:fill="auto"/>
            <w:noWrap/>
            <w:vAlign w:val="center"/>
          </w:tcPr>
          <w:p w14:paraId="33F9B09A" w14:textId="2582F4D2" w:rsidR="00555B5C" w:rsidRPr="00BB605F" w:rsidRDefault="00AE2F34" w:rsidP="00F44CDB">
            <w:pPr>
              <w:spacing w:after="0" w:line="240" w:lineRule="auto"/>
              <w:jc w:val="center"/>
              <w:rPr>
                <w:rFonts w:ascii="Bookman Old Style" w:eastAsia="Times New Roman" w:hAnsi="Bookman Old Style" w:cs="Times New Roman"/>
                <w:sz w:val="14"/>
                <w:szCs w:val="14"/>
              </w:rPr>
            </w:pPr>
            <w:r>
              <w:rPr>
                <w:rFonts w:ascii="Bookman Old Style" w:eastAsia="Times New Roman" w:hAnsi="Bookman Old Style" w:cs="Times New Roman"/>
                <w:sz w:val="14"/>
                <w:szCs w:val="14"/>
              </w:rPr>
              <w:t>16</w:t>
            </w:r>
          </w:p>
        </w:tc>
        <w:tc>
          <w:tcPr>
            <w:tcW w:w="475" w:type="pct"/>
            <w:shd w:val="clear" w:color="auto" w:fill="auto"/>
            <w:noWrap/>
            <w:vAlign w:val="center"/>
          </w:tcPr>
          <w:p w14:paraId="0CF8CAC2"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69" w:type="pct"/>
            <w:shd w:val="clear" w:color="auto" w:fill="auto"/>
            <w:noWrap/>
            <w:vAlign w:val="center"/>
          </w:tcPr>
          <w:p w14:paraId="3F871A8A"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53" w:type="pct"/>
            <w:shd w:val="clear" w:color="auto" w:fill="auto"/>
            <w:noWrap/>
            <w:vAlign w:val="center"/>
          </w:tcPr>
          <w:p w14:paraId="3D120476"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72" w:type="pct"/>
            <w:shd w:val="clear" w:color="auto" w:fill="auto"/>
            <w:noWrap/>
            <w:vAlign w:val="center"/>
          </w:tcPr>
          <w:p w14:paraId="77420505"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633" w:type="pct"/>
            <w:shd w:val="clear" w:color="auto" w:fill="auto"/>
            <w:noWrap/>
            <w:vAlign w:val="center"/>
          </w:tcPr>
          <w:p w14:paraId="3AC78F12"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239" w:type="pct"/>
            <w:shd w:val="clear" w:color="auto" w:fill="auto"/>
            <w:noWrap/>
            <w:vAlign w:val="center"/>
          </w:tcPr>
          <w:p w14:paraId="14C881EE"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97" w:type="pct"/>
            <w:shd w:val="clear" w:color="auto" w:fill="auto"/>
            <w:noWrap/>
            <w:vAlign w:val="center"/>
          </w:tcPr>
          <w:p w14:paraId="6B2D3983"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09" w:type="pct"/>
            <w:shd w:val="clear" w:color="auto" w:fill="auto"/>
            <w:noWrap/>
            <w:vAlign w:val="center"/>
          </w:tcPr>
          <w:p w14:paraId="41043D51"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402" w:type="pct"/>
            <w:shd w:val="clear" w:color="auto" w:fill="auto"/>
            <w:noWrap/>
            <w:vAlign w:val="center"/>
          </w:tcPr>
          <w:p w14:paraId="5AB12776"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r>
      <w:tr w:rsidR="00555B5C" w:rsidRPr="00BB605F" w14:paraId="19E1451D" w14:textId="77777777" w:rsidTr="00F44CDB">
        <w:tblPrEx>
          <w:tblCellMar>
            <w:top w:w="0" w:type="dxa"/>
            <w:bottom w:w="0" w:type="dxa"/>
          </w:tblCellMar>
        </w:tblPrEx>
        <w:trPr>
          <w:trHeight w:val="315"/>
        </w:trPr>
        <w:tc>
          <w:tcPr>
            <w:tcW w:w="313" w:type="pct"/>
            <w:vMerge/>
            <w:shd w:val="clear" w:color="auto" w:fill="auto"/>
            <w:noWrap/>
            <w:textDirection w:val="btLr"/>
            <w:vAlign w:val="center"/>
          </w:tcPr>
          <w:p w14:paraId="194E6A85" w14:textId="77777777" w:rsidR="00555B5C" w:rsidRPr="00BB605F" w:rsidRDefault="00AE2F34" w:rsidP="00F44CDB">
            <w:pPr>
              <w:spacing w:after="0" w:line="240" w:lineRule="auto"/>
              <w:ind w:left="113" w:right="113"/>
              <w:jc w:val="center"/>
              <w:rPr>
                <w:rFonts w:ascii="Bookman Old Style" w:eastAsia="Times New Roman" w:hAnsi="Bookman Old Style" w:cs="Times New Roman"/>
                <w:b/>
                <w:bCs/>
                <w:sz w:val="14"/>
                <w:szCs w:val="14"/>
              </w:rPr>
            </w:pPr>
          </w:p>
        </w:tc>
        <w:tc>
          <w:tcPr>
            <w:tcW w:w="160" w:type="pct"/>
            <w:vMerge/>
          </w:tcPr>
          <w:p w14:paraId="70591E2B" w14:textId="77777777" w:rsidR="00555B5C" w:rsidRPr="00BB605F" w:rsidRDefault="00AE2F34" w:rsidP="00F44CDB">
            <w:pPr>
              <w:spacing w:after="0" w:line="240" w:lineRule="auto"/>
              <w:rPr>
                <w:rFonts w:ascii="Bookman Old Style" w:eastAsia="Times New Roman" w:hAnsi="Bookman Old Style" w:cs="Times New Roman"/>
                <w:color w:val="2E74B5" w:themeColor="accent1" w:themeShade="BF"/>
                <w:sz w:val="14"/>
                <w:szCs w:val="14"/>
              </w:rPr>
            </w:pPr>
          </w:p>
        </w:tc>
        <w:tc>
          <w:tcPr>
            <w:tcW w:w="318" w:type="pct"/>
            <w:vMerge/>
            <w:vAlign w:val="center"/>
          </w:tcPr>
          <w:p w14:paraId="25E75E1F" w14:textId="77777777" w:rsidR="00555B5C" w:rsidRPr="00BB605F" w:rsidRDefault="00AE2F34" w:rsidP="00F44CDB">
            <w:pPr>
              <w:spacing w:after="0" w:line="240" w:lineRule="auto"/>
              <w:rPr>
                <w:rFonts w:ascii="Bookman Old Style" w:eastAsia="Times New Roman" w:hAnsi="Bookman Old Style" w:cs="Times New Roman"/>
                <w:sz w:val="14"/>
                <w:szCs w:val="14"/>
              </w:rPr>
            </w:pPr>
          </w:p>
        </w:tc>
        <w:tc>
          <w:tcPr>
            <w:tcW w:w="555" w:type="pct"/>
            <w:shd w:val="clear" w:color="auto" w:fill="auto"/>
            <w:noWrap/>
            <w:vAlign w:val="center"/>
          </w:tcPr>
          <w:p w14:paraId="38128089" w14:textId="77777777" w:rsidR="00555B5C" w:rsidRPr="00BB605F" w:rsidRDefault="00AE2F34" w:rsidP="00F44CDB">
            <w:pPr>
              <w:spacing w:after="0" w:line="240" w:lineRule="auto"/>
              <w:rPr>
                <w:rFonts w:ascii="Bookman Old Style" w:eastAsia="Times New Roman" w:hAnsi="Bookman Old Style" w:cs="Times New Roman"/>
                <w:sz w:val="14"/>
                <w:szCs w:val="14"/>
              </w:rPr>
            </w:pPr>
          </w:p>
        </w:tc>
        <w:tc>
          <w:tcPr>
            <w:tcW w:w="476" w:type="pct"/>
            <w:vAlign w:val="center"/>
          </w:tcPr>
          <w:p w14:paraId="38D9E73B" w14:textId="77777777" w:rsidR="00555B5C" w:rsidRPr="00BB605F" w:rsidRDefault="00AE2F34" w:rsidP="00F44CDB">
            <w:pPr>
              <w:spacing w:after="0" w:line="240" w:lineRule="auto"/>
              <w:jc w:val="center"/>
              <w:rPr>
                <w:rFonts w:ascii="Bookman Old Style" w:eastAsia="Times New Roman" w:hAnsi="Bookman Old Style" w:cs="Times New Roman"/>
                <w:color w:val="2E74B5" w:themeColor="accent1" w:themeShade="BF"/>
                <w:sz w:val="14"/>
                <w:szCs w:val="14"/>
              </w:rPr>
            </w:pPr>
            <w:r w:rsidRPr="00BB605F">
              <w:rPr>
                <w:rFonts w:ascii="Bookman Old Style" w:eastAsia="Times New Roman" w:hAnsi="Bookman Old Style" w:cs="Times New Roman"/>
                <w:color w:val="2E74B5" w:themeColor="accent1" w:themeShade="BF"/>
                <w:sz w:val="14"/>
                <w:szCs w:val="14"/>
              </w:rPr>
              <w:t>A1516-35</w:t>
            </w:r>
          </w:p>
        </w:tc>
        <w:tc>
          <w:tcPr>
            <w:tcW w:w="230" w:type="pct"/>
            <w:shd w:val="clear" w:color="auto" w:fill="auto"/>
            <w:noWrap/>
            <w:vAlign w:val="center"/>
          </w:tcPr>
          <w:p w14:paraId="1A8885A6" w14:textId="2BF6F1DC" w:rsidR="00555B5C" w:rsidRPr="00BB605F" w:rsidRDefault="00AE2F34" w:rsidP="00F44CDB">
            <w:pPr>
              <w:spacing w:after="0" w:line="240" w:lineRule="auto"/>
              <w:jc w:val="center"/>
              <w:rPr>
                <w:rFonts w:ascii="Bookman Old Style" w:eastAsia="Times New Roman" w:hAnsi="Bookman Old Style" w:cs="Times New Roman"/>
                <w:sz w:val="14"/>
                <w:szCs w:val="14"/>
              </w:rPr>
            </w:pPr>
            <w:r>
              <w:rPr>
                <w:rFonts w:ascii="Bookman Old Style" w:eastAsia="Times New Roman" w:hAnsi="Bookman Old Style" w:cs="Times New Roman"/>
                <w:sz w:val="14"/>
                <w:szCs w:val="14"/>
              </w:rPr>
              <w:t>16</w:t>
            </w:r>
          </w:p>
        </w:tc>
        <w:tc>
          <w:tcPr>
            <w:tcW w:w="475" w:type="pct"/>
            <w:shd w:val="clear" w:color="auto" w:fill="auto"/>
            <w:noWrap/>
            <w:vAlign w:val="center"/>
          </w:tcPr>
          <w:p w14:paraId="027BE229"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69" w:type="pct"/>
            <w:shd w:val="clear" w:color="auto" w:fill="auto"/>
            <w:noWrap/>
            <w:vAlign w:val="center"/>
          </w:tcPr>
          <w:p w14:paraId="65A002DA"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53" w:type="pct"/>
            <w:shd w:val="clear" w:color="auto" w:fill="auto"/>
            <w:noWrap/>
            <w:vAlign w:val="center"/>
          </w:tcPr>
          <w:p w14:paraId="469A5BBC"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72" w:type="pct"/>
            <w:shd w:val="clear" w:color="auto" w:fill="auto"/>
            <w:noWrap/>
            <w:vAlign w:val="center"/>
          </w:tcPr>
          <w:p w14:paraId="2ABE136A"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633" w:type="pct"/>
            <w:shd w:val="clear" w:color="auto" w:fill="auto"/>
            <w:noWrap/>
            <w:vAlign w:val="center"/>
          </w:tcPr>
          <w:p w14:paraId="58FB945C"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239" w:type="pct"/>
            <w:shd w:val="clear" w:color="auto" w:fill="auto"/>
            <w:noWrap/>
            <w:vAlign w:val="center"/>
          </w:tcPr>
          <w:p w14:paraId="467778DE"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97" w:type="pct"/>
            <w:shd w:val="clear" w:color="auto" w:fill="auto"/>
            <w:noWrap/>
            <w:vAlign w:val="center"/>
          </w:tcPr>
          <w:p w14:paraId="7064C89E"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09" w:type="pct"/>
            <w:shd w:val="clear" w:color="auto" w:fill="auto"/>
            <w:noWrap/>
            <w:vAlign w:val="center"/>
          </w:tcPr>
          <w:p w14:paraId="65714BC8"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402" w:type="pct"/>
            <w:shd w:val="clear" w:color="auto" w:fill="auto"/>
            <w:noWrap/>
            <w:vAlign w:val="center"/>
          </w:tcPr>
          <w:p w14:paraId="4675378F"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r>
      <w:tr w:rsidR="00555B5C" w:rsidRPr="00BB605F" w14:paraId="16B34627" w14:textId="77777777" w:rsidTr="00F44CDB">
        <w:tblPrEx>
          <w:tblCellMar>
            <w:top w:w="0" w:type="dxa"/>
            <w:bottom w:w="0" w:type="dxa"/>
          </w:tblCellMar>
        </w:tblPrEx>
        <w:trPr>
          <w:trHeight w:val="315"/>
        </w:trPr>
        <w:tc>
          <w:tcPr>
            <w:tcW w:w="313" w:type="pct"/>
            <w:vMerge/>
            <w:shd w:val="clear" w:color="auto" w:fill="auto"/>
            <w:noWrap/>
            <w:textDirection w:val="btLr"/>
            <w:vAlign w:val="center"/>
          </w:tcPr>
          <w:p w14:paraId="72252D0B" w14:textId="77777777" w:rsidR="00555B5C" w:rsidRPr="00BB605F" w:rsidRDefault="00AE2F34" w:rsidP="00F44CDB">
            <w:pPr>
              <w:spacing w:after="0" w:line="240" w:lineRule="auto"/>
              <w:ind w:left="113" w:right="113"/>
              <w:jc w:val="center"/>
              <w:rPr>
                <w:rFonts w:ascii="Bookman Old Style" w:eastAsia="Times New Roman" w:hAnsi="Bookman Old Style" w:cs="Times New Roman"/>
                <w:b/>
                <w:bCs/>
                <w:sz w:val="14"/>
                <w:szCs w:val="14"/>
              </w:rPr>
            </w:pPr>
          </w:p>
        </w:tc>
        <w:tc>
          <w:tcPr>
            <w:tcW w:w="160" w:type="pct"/>
            <w:vMerge/>
          </w:tcPr>
          <w:p w14:paraId="173DF217" w14:textId="77777777" w:rsidR="00555B5C" w:rsidRPr="00BB605F" w:rsidRDefault="00AE2F34" w:rsidP="00F44CDB">
            <w:pPr>
              <w:spacing w:after="0" w:line="240" w:lineRule="auto"/>
              <w:rPr>
                <w:rFonts w:ascii="Bookman Old Style" w:eastAsia="Times New Roman" w:hAnsi="Bookman Old Style" w:cs="Times New Roman"/>
                <w:color w:val="2E74B5" w:themeColor="accent1" w:themeShade="BF"/>
                <w:sz w:val="14"/>
                <w:szCs w:val="14"/>
              </w:rPr>
            </w:pPr>
          </w:p>
        </w:tc>
        <w:tc>
          <w:tcPr>
            <w:tcW w:w="318" w:type="pct"/>
            <w:vMerge/>
            <w:vAlign w:val="center"/>
          </w:tcPr>
          <w:p w14:paraId="3E7D0FD5" w14:textId="77777777" w:rsidR="00555B5C" w:rsidRPr="00BB605F" w:rsidRDefault="00AE2F34" w:rsidP="00F44CDB">
            <w:pPr>
              <w:spacing w:after="0" w:line="240" w:lineRule="auto"/>
              <w:rPr>
                <w:rFonts w:ascii="Bookman Old Style" w:eastAsia="Times New Roman" w:hAnsi="Bookman Old Style" w:cs="Times New Roman"/>
                <w:sz w:val="14"/>
                <w:szCs w:val="14"/>
              </w:rPr>
            </w:pPr>
          </w:p>
        </w:tc>
        <w:tc>
          <w:tcPr>
            <w:tcW w:w="555" w:type="pct"/>
            <w:shd w:val="clear" w:color="auto" w:fill="auto"/>
            <w:noWrap/>
            <w:vAlign w:val="center"/>
          </w:tcPr>
          <w:p w14:paraId="5ED5300D" w14:textId="77777777" w:rsidR="00555B5C" w:rsidRPr="00BB605F" w:rsidRDefault="00AE2F34" w:rsidP="00F44CDB">
            <w:pPr>
              <w:spacing w:after="0" w:line="240" w:lineRule="auto"/>
              <w:rPr>
                <w:rFonts w:ascii="Bookman Old Style" w:eastAsia="Times New Roman" w:hAnsi="Bookman Old Style" w:cs="Times New Roman"/>
                <w:sz w:val="14"/>
                <w:szCs w:val="14"/>
              </w:rPr>
            </w:pPr>
          </w:p>
        </w:tc>
        <w:tc>
          <w:tcPr>
            <w:tcW w:w="476" w:type="pct"/>
            <w:vAlign w:val="center"/>
          </w:tcPr>
          <w:p w14:paraId="33A13C1D" w14:textId="77777777" w:rsidR="00555B5C" w:rsidRPr="00BB605F" w:rsidRDefault="00AE2F34" w:rsidP="00F44CDB">
            <w:pPr>
              <w:spacing w:after="0" w:line="240" w:lineRule="auto"/>
              <w:jc w:val="center"/>
              <w:rPr>
                <w:rFonts w:ascii="Bookman Old Style" w:eastAsia="Times New Roman" w:hAnsi="Bookman Old Style" w:cs="Times New Roman"/>
                <w:color w:val="2E74B5" w:themeColor="accent1" w:themeShade="BF"/>
                <w:sz w:val="14"/>
                <w:szCs w:val="14"/>
              </w:rPr>
            </w:pPr>
            <w:r w:rsidRPr="00BB605F">
              <w:rPr>
                <w:rFonts w:ascii="Bookman Old Style" w:eastAsia="Times New Roman" w:hAnsi="Bookman Old Style" w:cs="Times New Roman"/>
                <w:color w:val="2E74B5" w:themeColor="accent1" w:themeShade="BF"/>
                <w:sz w:val="14"/>
                <w:szCs w:val="14"/>
              </w:rPr>
              <w:t>A1520-35</w:t>
            </w:r>
          </w:p>
        </w:tc>
        <w:tc>
          <w:tcPr>
            <w:tcW w:w="230" w:type="pct"/>
            <w:shd w:val="clear" w:color="auto" w:fill="auto"/>
            <w:noWrap/>
            <w:vAlign w:val="center"/>
          </w:tcPr>
          <w:p w14:paraId="4B8BF2C3" w14:textId="3BA94908" w:rsidR="00555B5C" w:rsidRPr="00BB605F" w:rsidRDefault="00AE2F34" w:rsidP="00F44CDB">
            <w:pPr>
              <w:spacing w:after="0" w:line="240" w:lineRule="auto"/>
              <w:jc w:val="center"/>
              <w:rPr>
                <w:rFonts w:ascii="Bookman Old Style" w:eastAsia="Times New Roman" w:hAnsi="Bookman Old Style" w:cs="Times New Roman"/>
                <w:sz w:val="14"/>
                <w:szCs w:val="14"/>
              </w:rPr>
            </w:pPr>
            <w:r>
              <w:rPr>
                <w:rFonts w:ascii="Bookman Old Style" w:eastAsia="Times New Roman" w:hAnsi="Bookman Old Style" w:cs="Times New Roman"/>
                <w:sz w:val="14"/>
                <w:szCs w:val="14"/>
              </w:rPr>
              <w:t>20</w:t>
            </w:r>
          </w:p>
        </w:tc>
        <w:tc>
          <w:tcPr>
            <w:tcW w:w="475" w:type="pct"/>
            <w:shd w:val="clear" w:color="auto" w:fill="auto"/>
            <w:noWrap/>
            <w:vAlign w:val="center"/>
          </w:tcPr>
          <w:p w14:paraId="52ECEE97"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69" w:type="pct"/>
            <w:shd w:val="clear" w:color="auto" w:fill="auto"/>
            <w:noWrap/>
            <w:vAlign w:val="center"/>
          </w:tcPr>
          <w:p w14:paraId="668A0932"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53" w:type="pct"/>
            <w:shd w:val="clear" w:color="auto" w:fill="auto"/>
            <w:noWrap/>
            <w:vAlign w:val="center"/>
          </w:tcPr>
          <w:p w14:paraId="588FA40C"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72" w:type="pct"/>
            <w:shd w:val="clear" w:color="auto" w:fill="auto"/>
            <w:noWrap/>
            <w:vAlign w:val="center"/>
          </w:tcPr>
          <w:p w14:paraId="199534E2"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633" w:type="pct"/>
            <w:shd w:val="clear" w:color="auto" w:fill="auto"/>
            <w:noWrap/>
            <w:vAlign w:val="center"/>
          </w:tcPr>
          <w:p w14:paraId="0C1A7163"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239" w:type="pct"/>
            <w:shd w:val="clear" w:color="auto" w:fill="auto"/>
            <w:noWrap/>
            <w:vAlign w:val="center"/>
          </w:tcPr>
          <w:p w14:paraId="6D7C87AD"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97" w:type="pct"/>
            <w:shd w:val="clear" w:color="auto" w:fill="auto"/>
            <w:noWrap/>
            <w:vAlign w:val="center"/>
          </w:tcPr>
          <w:p w14:paraId="5D6DF833"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09" w:type="pct"/>
            <w:shd w:val="clear" w:color="auto" w:fill="auto"/>
            <w:noWrap/>
            <w:vAlign w:val="center"/>
          </w:tcPr>
          <w:p w14:paraId="5ED79C36"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402" w:type="pct"/>
            <w:shd w:val="clear" w:color="auto" w:fill="auto"/>
            <w:noWrap/>
            <w:vAlign w:val="center"/>
          </w:tcPr>
          <w:p w14:paraId="10909BBC"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r>
      <w:tr w:rsidR="00555B5C" w:rsidRPr="00BB605F" w14:paraId="315BDEA8" w14:textId="77777777" w:rsidTr="00F44CDB">
        <w:tblPrEx>
          <w:tblCellMar>
            <w:top w:w="0" w:type="dxa"/>
            <w:bottom w:w="0" w:type="dxa"/>
          </w:tblCellMar>
        </w:tblPrEx>
        <w:trPr>
          <w:trHeight w:val="315"/>
        </w:trPr>
        <w:tc>
          <w:tcPr>
            <w:tcW w:w="313" w:type="pct"/>
            <w:vMerge/>
            <w:shd w:val="clear" w:color="auto" w:fill="auto"/>
            <w:noWrap/>
            <w:textDirection w:val="btLr"/>
            <w:vAlign w:val="center"/>
          </w:tcPr>
          <w:p w14:paraId="76970B40" w14:textId="77777777" w:rsidR="00555B5C" w:rsidRPr="00BB605F" w:rsidRDefault="00AE2F34" w:rsidP="00F44CDB">
            <w:pPr>
              <w:spacing w:after="0" w:line="240" w:lineRule="auto"/>
              <w:ind w:left="113" w:right="113"/>
              <w:jc w:val="center"/>
              <w:rPr>
                <w:rFonts w:ascii="Bookman Old Style" w:eastAsia="Times New Roman" w:hAnsi="Bookman Old Style" w:cs="Times New Roman"/>
                <w:b/>
                <w:bCs/>
                <w:sz w:val="14"/>
                <w:szCs w:val="14"/>
              </w:rPr>
            </w:pPr>
          </w:p>
        </w:tc>
        <w:tc>
          <w:tcPr>
            <w:tcW w:w="160" w:type="pct"/>
            <w:vMerge/>
          </w:tcPr>
          <w:p w14:paraId="1B978239" w14:textId="77777777" w:rsidR="00555B5C" w:rsidRPr="00BB605F" w:rsidRDefault="00AE2F34" w:rsidP="00F44CDB">
            <w:pPr>
              <w:spacing w:after="0" w:line="240" w:lineRule="auto"/>
              <w:rPr>
                <w:rFonts w:ascii="Bookman Old Style" w:eastAsia="Times New Roman" w:hAnsi="Bookman Old Style" w:cs="Times New Roman"/>
                <w:color w:val="2E74B5" w:themeColor="accent1" w:themeShade="BF"/>
                <w:sz w:val="14"/>
                <w:szCs w:val="14"/>
              </w:rPr>
            </w:pPr>
          </w:p>
        </w:tc>
        <w:tc>
          <w:tcPr>
            <w:tcW w:w="318" w:type="pct"/>
            <w:vMerge/>
            <w:vAlign w:val="center"/>
          </w:tcPr>
          <w:p w14:paraId="1E6B94CF" w14:textId="77777777" w:rsidR="00555B5C" w:rsidRPr="00BB605F" w:rsidRDefault="00AE2F34" w:rsidP="00F44CDB">
            <w:pPr>
              <w:spacing w:after="0" w:line="240" w:lineRule="auto"/>
              <w:rPr>
                <w:rFonts w:ascii="Bookman Old Style" w:eastAsia="Times New Roman" w:hAnsi="Bookman Old Style" w:cs="Times New Roman"/>
                <w:sz w:val="14"/>
                <w:szCs w:val="14"/>
              </w:rPr>
            </w:pPr>
          </w:p>
        </w:tc>
        <w:tc>
          <w:tcPr>
            <w:tcW w:w="555" w:type="pct"/>
            <w:shd w:val="clear" w:color="auto" w:fill="auto"/>
            <w:noWrap/>
            <w:vAlign w:val="center"/>
          </w:tcPr>
          <w:p w14:paraId="20388359" w14:textId="77777777" w:rsidR="00555B5C" w:rsidRPr="00BB605F" w:rsidRDefault="00AE2F34" w:rsidP="00F44CDB">
            <w:pPr>
              <w:spacing w:after="0" w:line="240" w:lineRule="auto"/>
              <w:rPr>
                <w:rFonts w:ascii="Bookman Old Style" w:eastAsia="Times New Roman" w:hAnsi="Bookman Old Style" w:cs="Times New Roman"/>
                <w:sz w:val="14"/>
                <w:szCs w:val="14"/>
              </w:rPr>
            </w:pPr>
            <w:r w:rsidRPr="00BB605F">
              <w:rPr>
                <w:rFonts w:ascii="Bookman Old Style" w:eastAsia="Times New Roman" w:hAnsi="Bookman Old Style" w:cs="Times New Roman"/>
                <w:sz w:val="14"/>
                <w:szCs w:val="14"/>
              </w:rPr>
              <w:t>A5020-25</w:t>
            </w:r>
          </w:p>
        </w:tc>
        <w:tc>
          <w:tcPr>
            <w:tcW w:w="476" w:type="pct"/>
            <w:vAlign w:val="center"/>
          </w:tcPr>
          <w:p w14:paraId="33139F03" w14:textId="77777777" w:rsidR="00555B5C" w:rsidRPr="00BB605F" w:rsidRDefault="00AE2F34" w:rsidP="00F44CDB">
            <w:pPr>
              <w:spacing w:after="0" w:line="240" w:lineRule="auto"/>
              <w:jc w:val="center"/>
              <w:rPr>
                <w:rFonts w:ascii="Bookman Old Style" w:eastAsia="Times New Roman" w:hAnsi="Bookman Old Style" w:cs="Times New Roman"/>
                <w:color w:val="2E74B5" w:themeColor="accent1" w:themeShade="BF"/>
                <w:sz w:val="14"/>
                <w:szCs w:val="14"/>
              </w:rPr>
            </w:pPr>
            <w:r w:rsidRPr="00BB605F">
              <w:rPr>
                <w:rFonts w:ascii="Bookman Old Style" w:eastAsia="Times New Roman" w:hAnsi="Bookman Old Style" w:cs="Times New Roman"/>
                <w:color w:val="2E74B5" w:themeColor="accent1" w:themeShade="BF"/>
                <w:sz w:val="14"/>
                <w:szCs w:val="14"/>
              </w:rPr>
              <w:t>A1516-35</w:t>
            </w:r>
          </w:p>
        </w:tc>
        <w:tc>
          <w:tcPr>
            <w:tcW w:w="230" w:type="pct"/>
            <w:shd w:val="clear" w:color="auto" w:fill="auto"/>
            <w:noWrap/>
            <w:vAlign w:val="center"/>
          </w:tcPr>
          <w:p w14:paraId="12C7F9FA" w14:textId="68639604" w:rsidR="00555B5C" w:rsidRPr="00BB605F" w:rsidRDefault="00AE2F34" w:rsidP="00F44CDB">
            <w:pPr>
              <w:spacing w:after="0" w:line="240" w:lineRule="auto"/>
              <w:jc w:val="center"/>
              <w:rPr>
                <w:rFonts w:ascii="Bookman Old Style" w:eastAsia="Times New Roman" w:hAnsi="Bookman Old Style" w:cs="Times New Roman"/>
                <w:sz w:val="14"/>
                <w:szCs w:val="14"/>
              </w:rPr>
            </w:pPr>
            <w:r>
              <w:rPr>
                <w:rFonts w:ascii="Bookman Old Style" w:eastAsia="Times New Roman" w:hAnsi="Bookman Old Style" w:cs="Times New Roman"/>
                <w:sz w:val="14"/>
                <w:szCs w:val="14"/>
              </w:rPr>
              <w:t>16</w:t>
            </w:r>
          </w:p>
        </w:tc>
        <w:tc>
          <w:tcPr>
            <w:tcW w:w="475" w:type="pct"/>
            <w:shd w:val="clear" w:color="auto" w:fill="auto"/>
            <w:noWrap/>
            <w:vAlign w:val="center"/>
          </w:tcPr>
          <w:p w14:paraId="1CCDB507"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69" w:type="pct"/>
            <w:shd w:val="clear" w:color="auto" w:fill="auto"/>
            <w:noWrap/>
            <w:vAlign w:val="center"/>
          </w:tcPr>
          <w:p w14:paraId="1AA692C8"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53" w:type="pct"/>
            <w:shd w:val="clear" w:color="auto" w:fill="auto"/>
            <w:noWrap/>
            <w:vAlign w:val="center"/>
          </w:tcPr>
          <w:p w14:paraId="0359AFD8"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72" w:type="pct"/>
            <w:shd w:val="clear" w:color="auto" w:fill="auto"/>
            <w:noWrap/>
            <w:vAlign w:val="center"/>
          </w:tcPr>
          <w:p w14:paraId="22BB92E4"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633" w:type="pct"/>
            <w:shd w:val="clear" w:color="auto" w:fill="auto"/>
            <w:noWrap/>
            <w:vAlign w:val="center"/>
          </w:tcPr>
          <w:p w14:paraId="10FEE8C2"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239" w:type="pct"/>
            <w:shd w:val="clear" w:color="auto" w:fill="auto"/>
            <w:noWrap/>
            <w:vAlign w:val="center"/>
          </w:tcPr>
          <w:p w14:paraId="1E34093C"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97" w:type="pct"/>
            <w:shd w:val="clear" w:color="auto" w:fill="auto"/>
            <w:noWrap/>
            <w:vAlign w:val="center"/>
          </w:tcPr>
          <w:p w14:paraId="4D530376"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09" w:type="pct"/>
            <w:shd w:val="clear" w:color="auto" w:fill="auto"/>
            <w:noWrap/>
            <w:vAlign w:val="center"/>
          </w:tcPr>
          <w:p w14:paraId="04B89658"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402" w:type="pct"/>
            <w:shd w:val="clear" w:color="auto" w:fill="auto"/>
            <w:noWrap/>
            <w:vAlign w:val="center"/>
          </w:tcPr>
          <w:p w14:paraId="386C6498"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r>
      <w:tr w:rsidR="00555B5C" w:rsidRPr="00BB605F" w14:paraId="73FB1EDF" w14:textId="77777777" w:rsidTr="00F44CDB">
        <w:tblPrEx>
          <w:tblCellMar>
            <w:top w:w="0" w:type="dxa"/>
            <w:bottom w:w="0" w:type="dxa"/>
          </w:tblCellMar>
        </w:tblPrEx>
        <w:trPr>
          <w:trHeight w:val="315"/>
        </w:trPr>
        <w:tc>
          <w:tcPr>
            <w:tcW w:w="313" w:type="pct"/>
            <w:vMerge/>
            <w:shd w:val="clear" w:color="auto" w:fill="auto"/>
            <w:noWrap/>
            <w:textDirection w:val="btLr"/>
            <w:vAlign w:val="center"/>
          </w:tcPr>
          <w:p w14:paraId="2C7998CA" w14:textId="77777777" w:rsidR="00555B5C" w:rsidRPr="00BB605F" w:rsidRDefault="00AE2F34" w:rsidP="00F44CDB">
            <w:pPr>
              <w:spacing w:after="0" w:line="240" w:lineRule="auto"/>
              <w:ind w:left="113" w:right="113"/>
              <w:jc w:val="center"/>
              <w:rPr>
                <w:rFonts w:ascii="Bookman Old Style" w:eastAsia="Times New Roman" w:hAnsi="Bookman Old Style" w:cs="Times New Roman"/>
                <w:b/>
                <w:bCs/>
                <w:sz w:val="14"/>
                <w:szCs w:val="14"/>
              </w:rPr>
            </w:pPr>
          </w:p>
        </w:tc>
        <w:tc>
          <w:tcPr>
            <w:tcW w:w="160" w:type="pct"/>
            <w:vMerge/>
          </w:tcPr>
          <w:p w14:paraId="4FE75B58" w14:textId="77777777" w:rsidR="00555B5C" w:rsidRPr="00BB605F" w:rsidRDefault="00AE2F34" w:rsidP="00F44CDB">
            <w:pPr>
              <w:spacing w:after="0" w:line="240" w:lineRule="auto"/>
              <w:rPr>
                <w:rFonts w:ascii="Bookman Old Style" w:eastAsia="Times New Roman" w:hAnsi="Bookman Old Style" w:cs="Times New Roman"/>
                <w:color w:val="2E74B5" w:themeColor="accent1" w:themeShade="BF"/>
                <w:sz w:val="14"/>
                <w:szCs w:val="14"/>
              </w:rPr>
            </w:pPr>
          </w:p>
        </w:tc>
        <w:tc>
          <w:tcPr>
            <w:tcW w:w="318" w:type="pct"/>
            <w:vMerge/>
            <w:vAlign w:val="center"/>
          </w:tcPr>
          <w:p w14:paraId="79A81043" w14:textId="77777777" w:rsidR="00555B5C" w:rsidRPr="00BB605F" w:rsidRDefault="00AE2F34" w:rsidP="00F44CDB">
            <w:pPr>
              <w:spacing w:after="0" w:line="240" w:lineRule="auto"/>
              <w:rPr>
                <w:rFonts w:ascii="Bookman Old Style" w:eastAsia="Times New Roman" w:hAnsi="Bookman Old Style" w:cs="Times New Roman"/>
                <w:sz w:val="14"/>
                <w:szCs w:val="14"/>
              </w:rPr>
            </w:pPr>
          </w:p>
        </w:tc>
        <w:tc>
          <w:tcPr>
            <w:tcW w:w="555" w:type="pct"/>
            <w:shd w:val="clear" w:color="auto" w:fill="auto"/>
            <w:noWrap/>
            <w:vAlign w:val="center"/>
          </w:tcPr>
          <w:p w14:paraId="3F84DD9D" w14:textId="77777777" w:rsidR="00555B5C" w:rsidRPr="00BB605F" w:rsidRDefault="00AE2F34" w:rsidP="00F44CDB">
            <w:pPr>
              <w:spacing w:after="0" w:line="240" w:lineRule="auto"/>
              <w:rPr>
                <w:rFonts w:ascii="Bookman Old Style" w:eastAsia="Times New Roman" w:hAnsi="Bookman Old Style" w:cs="Times New Roman"/>
                <w:sz w:val="14"/>
                <w:szCs w:val="14"/>
              </w:rPr>
            </w:pPr>
            <w:r w:rsidRPr="00BB605F">
              <w:rPr>
                <w:rFonts w:ascii="Bookman Old Style" w:eastAsia="Times New Roman" w:hAnsi="Bookman Old Style" w:cs="Times New Roman"/>
                <w:sz w:val="14"/>
                <w:szCs w:val="14"/>
              </w:rPr>
              <w:t>A5030-25</w:t>
            </w:r>
          </w:p>
        </w:tc>
        <w:tc>
          <w:tcPr>
            <w:tcW w:w="476" w:type="pct"/>
            <w:vAlign w:val="center"/>
          </w:tcPr>
          <w:p w14:paraId="6736B2DD" w14:textId="77777777" w:rsidR="00555B5C" w:rsidRPr="00BB605F" w:rsidRDefault="00AE2F34" w:rsidP="00F44CDB">
            <w:pPr>
              <w:spacing w:after="0" w:line="240" w:lineRule="auto"/>
              <w:jc w:val="center"/>
              <w:rPr>
                <w:rFonts w:ascii="Bookman Old Style" w:eastAsia="Times New Roman" w:hAnsi="Bookman Old Style" w:cs="Times New Roman"/>
                <w:color w:val="2E74B5" w:themeColor="accent1" w:themeShade="BF"/>
                <w:sz w:val="14"/>
                <w:szCs w:val="14"/>
              </w:rPr>
            </w:pPr>
            <w:r w:rsidRPr="00BB605F">
              <w:rPr>
                <w:rFonts w:ascii="Bookman Old Style" w:eastAsia="Times New Roman" w:hAnsi="Bookman Old Style" w:cs="Times New Roman"/>
                <w:color w:val="2E74B5" w:themeColor="accent1" w:themeShade="BF"/>
                <w:sz w:val="14"/>
                <w:szCs w:val="14"/>
              </w:rPr>
              <w:t>A1516-35</w:t>
            </w:r>
          </w:p>
        </w:tc>
        <w:tc>
          <w:tcPr>
            <w:tcW w:w="230" w:type="pct"/>
            <w:shd w:val="clear" w:color="auto" w:fill="auto"/>
            <w:noWrap/>
            <w:vAlign w:val="center"/>
          </w:tcPr>
          <w:p w14:paraId="3878B887" w14:textId="4F7EF6B0" w:rsidR="00555B5C" w:rsidRPr="00BB605F" w:rsidRDefault="00AE2F34" w:rsidP="00F44CDB">
            <w:pPr>
              <w:spacing w:after="0" w:line="240" w:lineRule="auto"/>
              <w:jc w:val="center"/>
              <w:rPr>
                <w:rFonts w:ascii="Bookman Old Style" w:eastAsia="Times New Roman" w:hAnsi="Bookman Old Style" w:cs="Times New Roman"/>
                <w:sz w:val="14"/>
                <w:szCs w:val="14"/>
              </w:rPr>
            </w:pPr>
            <w:r>
              <w:rPr>
                <w:rFonts w:ascii="Bookman Old Style" w:eastAsia="Times New Roman" w:hAnsi="Bookman Old Style" w:cs="Times New Roman"/>
                <w:sz w:val="14"/>
                <w:szCs w:val="14"/>
              </w:rPr>
              <w:t>16</w:t>
            </w:r>
          </w:p>
        </w:tc>
        <w:tc>
          <w:tcPr>
            <w:tcW w:w="475" w:type="pct"/>
            <w:shd w:val="clear" w:color="auto" w:fill="auto"/>
            <w:noWrap/>
            <w:vAlign w:val="center"/>
          </w:tcPr>
          <w:p w14:paraId="0A4BF0A2"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69" w:type="pct"/>
            <w:shd w:val="clear" w:color="auto" w:fill="auto"/>
            <w:noWrap/>
            <w:vAlign w:val="center"/>
          </w:tcPr>
          <w:p w14:paraId="1E5B254F"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53" w:type="pct"/>
            <w:shd w:val="clear" w:color="auto" w:fill="auto"/>
            <w:noWrap/>
            <w:vAlign w:val="center"/>
          </w:tcPr>
          <w:p w14:paraId="29B312DB"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72" w:type="pct"/>
            <w:shd w:val="clear" w:color="auto" w:fill="auto"/>
            <w:noWrap/>
            <w:vAlign w:val="center"/>
          </w:tcPr>
          <w:p w14:paraId="55E71627"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633" w:type="pct"/>
            <w:shd w:val="clear" w:color="auto" w:fill="auto"/>
            <w:noWrap/>
            <w:vAlign w:val="center"/>
          </w:tcPr>
          <w:p w14:paraId="1D49B1A8"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239" w:type="pct"/>
            <w:shd w:val="clear" w:color="auto" w:fill="auto"/>
            <w:noWrap/>
            <w:vAlign w:val="center"/>
          </w:tcPr>
          <w:p w14:paraId="2F314B8E"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97" w:type="pct"/>
            <w:shd w:val="clear" w:color="auto" w:fill="auto"/>
            <w:noWrap/>
            <w:vAlign w:val="center"/>
          </w:tcPr>
          <w:p w14:paraId="112C520B"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09" w:type="pct"/>
            <w:shd w:val="clear" w:color="auto" w:fill="auto"/>
            <w:noWrap/>
            <w:vAlign w:val="center"/>
          </w:tcPr>
          <w:p w14:paraId="6C542019"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402" w:type="pct"/>
            <w:shd w:val="clear" w:color="auto" w:fill="auto"/>
            <w:noWrap/>
            <w:vAlign w:val="center"/>
          </w:tcPr>
          <w:p w14:paraId="72605072"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r>
      <w:tr w:rsidR="00555B5C" w:rsidRPr="00BB605F" w14:paraId="6300593E" w14:textId="77777777" w:rsidTr="00F44CDB">
        <w:tblPrEx>
          <w:tblCellMar>
            <w:top w:w="0" w:type="dxa"/>
            <w:bottom w:w="0" w:type="dxa"/>
          </w:tblCellMar>
        </w:tblPrEx>
        <w:trPr>
          <w:trHeight w:val="315"/>
        </w:trPr>
        <w:tc>
          <w:tcPr>
            <w:tcW w:w="313" w:type="pct"/>
            <w:vMerge/>
            <w:shd w:val="clear" w:color="auto" w:fill="auto"/>
            <w:noWrap/>
            <w:textDirection w:val="btLr"/>
            <w:vAlign w:val="center"/>
          </w:tcPr>
          <w:p w14:paraId="03DC3BCA" w14:textId="77777777" w:rsidR="00555B5C" w:rsidRPr="00BB605F" w:rsidRDefault="00AE2F34" w:rsidP="00F44CDB">
            <w:pPr>
              <w:spacing w:after="0" w:line="240" w:lineRule="auto"/>
              <w:ind w:left="113" w:right="113"/>
              <w:jc w:val="center"/>
              <w:rPr>
                <w:rFonts w:ascii="Bookman Old Style" w:eastAsia="Times New Roman" w:hAnsi="Bookman Old Style" w:cs="Times New Roman"/>
                <w:b/>
                <w:bCs/>
                <w:sz w:val="14"/>
                <w:szCs w:val="14"/>
              </w:rPr>
            </w:pPr>
          </w:p>
        </w:tc>
        <w:tc>
          <w:tcPr>
            <w:tcW w:w="160" w:type="pct"/>
            <w:vMerge/>
          </w:tcPr>
          <w:p w14:paraId="32EE61B7" w14:textId="77777777" w:rsidR="00555B5C" w:rsidRPr="00BB605F" w:rsidRDefault="00AE2F34" w:rsidP="00F44CDB">
            <w:pPr>
              <w:spacing w:after="0" w:line="240" w:lineRule="auto"/>
              <w:rPr>
                <w:rFonts w:ascii="Bookman Old Style" w:eastAsia="Times New Roman" w:hAnsi="Bookman Old Style" w:cs="Times New Roman"/>
                <w:color w:val="2E74B5" w:themeColor="accent1" w:themeShade="BF"/>
                <w:sz w:val="14"/>
                <w:szCs w:val="14"/>
              </w:rPr>
            </w:pPr>
          </w:p>
        </w:tc>
        <w:tc>
          <w:tcPr>
            <w:tcW w:w="318" w:type="pct"/>
            <w:vMerge w:val="restart"/>
            <w:vAlign w:val="center"/>
          </w:tcPr>
          <w:p w14:paraId="7E277F32" w14:textId="77777777" w:rsidR="00555B5C" w:rsidRPr="00BB605F" w:rsidRDefault="00AE2F34" w:rsidP="00F44CDB">
            <w:pPr>
              <w:spacing w:after="0" w:line="240" w:lineRule="auto"/>
              <w:rPr>
                <w:rFonts w:ascii="Bookman Old Style" w:eastAsia="Times New Roman" w:hAnsi="Bookman Old Style" w:cs="Times New Roman"/>
                <w:sz w:val="14"/>
                <w:szCs w:val="14"/>
              </w:rPr>
            </w:pPr>
            <w:r w:rsidRPr="00BB605F">
              <w:rPr>
                <w:rFonts w:ascii="Bookman Old Style" w:eastAsia="Times New Roman" w:hAnsi="Bookman Old Style" w:cs="Times New Roman"/>
                <w:sz w:val="14"/>
                <w:szCs w:val="14"/>
              </w:rPr>
              <w:t>RN3</w:t>
            </w:r>
          </w:p>
        </w:tc>
        <w:tc>
          <w:tcPr>
            <w:tcW w:w="555" w:type="pct"/>
            <w:shd w:val="clear" w:color="auto" w:fill="auto"/>
            <w:noWrap/>
            <w:vAlign w:val="center"/>
          </w:tcPr>
          <w:p w14:paraId="4C479993" w14:textId="77777777" w:rsidR="00555B5C" w:rsidRPr="00BB605F" w:rsidRDefault="00AE2F34" w:rsidP="00F44CDB">
            <w:pPr>
              <w:spacing w:after="0" w:line="240" w:lineRule="auto"/>
              <w:rPr>
                <w:rFonts w:ascii="Bookman Old Style" w:eastAsia="Times New Roman" w:hAnsi="Bookman Old Style" w:cs="Times New Roman"/>
                <w:sz w:val="14"/>
                <w:szCs w:val="14"/>
              </w:rPr>
            </w:pPr>
            <w:r w:rsidRPr="00BB605F">
              <w:rPr>
                <w:rFonts w:ascii="Bookman Old Style" w:eastAsia="Times New Roman" w:hAnsi="Bookman Old Style" w:cs="Times New Roman"/>
                <w:sz w:val="14"/>
                <w:szCs w:val="14"/>
              </w:rPr>
              <w:t>A5010-25</w:t>
            </w:r>
          </w:p>
        </w:tc>
        <w:tc>
          <w:tcPr>
            <w:tcW w:w="476" w:type="pct"/>
            <w:vAlign w:val="center"/>
          </w:tcPr>
          <w:p w14:paraId="71DB7258" w14:textId="77777777" w:rsidR="00555B5C" w:rsidRPr="00BB605F" w:rsidRDefault="00AE2F34" w:rsidP="00F44CDB">
            <w:pPr>
              <w:spacing w:after="0" w:line="240" w:lineRule="auto"/>
              <w:jc w:val="center"/>
              <w:rPr>
                <w:rFonts w:ascii="Bookman Old Style" w:eastAsia="Times New Roman" w:hAnsi="Bookman Old Style" w:cs="Times New Roman"/>
                <w:color w:val="2E74B5" w:themeColor="accent1" w:themeShade="BF"/>
                <w:sz w:val="14"/>
                <w:szCs w:val="14"/>
              </w:rPr>
            </w:pPr>
            <w:r w:rsidRPr="00BB605F">
              <w:rPr>
                <w:rFonts w:ascii="Bookman Old Style" w:eastAsia="Times New Roman" w:hAnsi="Bookman Old Style" w:cs="Times New Roman"/>
                <w:color w:val="2E74B5" w:themeColor="accent1" w:themeShade="BF"/>
                <w:sz w:val="14"/>
                <w:szCs w:val="14"/>
              </w:rPr>
              <w:t>A1010-35</w:t>
            </w:r>
          </w:p>
        </w:tc>
        <w:tc>
          <w:tcPr>
            <w:tcW w:w="230" w:type="pct"/>
            <w:shd w:val="clear" w:color="auto" w:fill="auto"/>
            <w:noWrap/>
            <w:vAlign w:val="center"/>
          </w:tcPr>
          <w:p w14:paraId="0ABE80EC" w14:textId="54CA929B" w:rsidR="00555B5C" w:rsidRPr="00BB605F" w:rsidRDefault="00AE2F34" w:rsidP="00F44CDB">
            <w:pPr>
              <w:spacing w:after="0" w:line="240" w:lineRule="auto"/>
              <w:jc w:val="center"/>
              <w:rPr>
                <w:rFonts w:ascii="Bookman Old Style" w:eastAsia="Times New Roman" w:hAnsi="Bookman Old Style" w:cs="Times New Roman"/>
                <w:sz w:val="14"/>
                <w:szCs w:val="14"/>
              </w:rPr>
            </w:pPr>
            <w:r>
              <w:rPr>
                <w:rFonts w:ascii="Bookman Old Style" w:eastAsia="Times New Roman" w:hAnsi="Bookman Old Style" w:cs="Times New Roman"/>
                <w:sz w:val="14"/>
                <w:szCs w:val="14"/>
              </w:rPr>
              <w:t>10</w:t>
            </w:r>
          </w:p>
        </w:tc>
        <w:tc>
          <w:tcPr>
            <w:tcW w:w="475" w:type="pct"/>
            <w:shd w:val="clear" w:color="auto" w:fill="auto"/>
            <w:noWrap/>
            <w:vAlign w:val="center"/>
          </w:tcPr>
          <w:p w14:paraId="4964A763"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69" w:type="pct"/>
            <w:shd w:val="clear" w:color="auto" w:fill="auto"/>
            <w:noWrap/>
            <w:vAlign w:val="center"/>
          </w:tcPr>
          <w:p w14:paraId="35767002"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53" w:type="pct"/>
            <w:shd w:val="clear" w:color="auto" w:fill="auto"/>
            <w:noWrap/>
            <w:vAlign w:val="center"/>
          </w:tcPr>
          <w:p w14:paraId="1BB3DDE9"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72" w:type="pct"/>
            <w:shd w:val="clear" w:color="auto" w:fill="auto"/>
            <w:noWrap/>
            <w:vAlign w:val="center"/>
          </w:tcPr>
          <w:p w14:paraId="5E54FDAC"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633" w:type="pct"/>
            <w:shd w:val="clear" w:color="auto" w:fill="auto"/>
            <w:noWrap/>
            <w:vAlign w:val="center"/>
          </w:tcPr>
          <w:p w14:paraId="7D949B01"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239" w:type="pct"/>
            <w:shd w:val="clear" w:color="auto" w:fill="auto"/>
            <w:noWrap/>
            <w:vAlign w:val="center"/>
          </w:tcPr>
          <w:p w14:paraId="490B684E"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97" w:type="pct"/>
            <w:shd w:val="clear" w:color="auto" w:fill="auto"/>
            <w:noWrap/>
            <w:vAlign w:val="center"/>
          </w:tcPr>
          <w:p w14:paraId="55AD4463"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09" w:type="pct"/>
            <w:shd w:val="clear" w:color="auto" w:fill="auto"/>
            <w:noWrap/>
            <w:vAlign w:val="center"/>
          </w:tcPr>
          <w:p w14:paraId="732571D0"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402" w:type="pct"/>
            <w:shd w:val="clear" w:color="auto" w:fill="auto"/>
            <w:noWrap/>
            <w:vAlign w:val="center"/>
          </w:tcPr>
          <w:p w14:paraId="7E8C2F52"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r>
      <w:tr w:rsidR="00555B5C" w:rsidRPr="00BB605F" w14:paraId="4760DD1C" w14:textId="77777777" w:rsidTr="00F44CDB">
        <w:tblPrEx>
          <w:tblCellMar>
            <w:top w:w="0" w:type="dxa"/>
            <w:bottom w:w="0" w:type="dxa"/>
          </w:tblCellMar>
        </w:tblPrEx>
        <w:trPr>
          <w:trHeight w:val="315"/>
        </w:trPr>
        <w:tc>
          <w:tcPr>
            <w:tcW w:w="313" w:type="pct"/>
            <w:vMerge/>
            <w:shd w:val="clear" w:color="auto" w:fill="auto"/>
            <w:noWrap/>
            <w:textDirection w:val="btLr"/>
            <w:vAlign w:val="center"/>
          </w:tcPr>
          <w:p w14:paraId="1F6C947D" w14:textId="77777777" w:rsidR="00555B5C" w:rsidRPr="00BB605F" w:rsidRDefault="00AE2F34" w:rsidP="00F44CDB">
            <w:pPr>
              <w:spacing w:after="0" w:line="240" w:lineRule="auto"/>
              <w:ind w:left="113" w:right="113"/>
              <w:jc w:val="center"/>
              <w:rPr>
                <w:rFonts w:ascii="Bookman Old Style" w:eastAsia="Times New Roman" w:hAnsi="Bookman Old Style" w:cs="Times New Roman"/>
                <w:b/>
                <w:bCs/>
                <w:sz w:val="14"/>
                <w:szCs w:val="14"/>
              </w:rPr>
            </w:pPr>
          </w:p>
        </w:tc>
        <w:tc>
          <w:tcPr>
            <w:tcW w:w="160" w:type="pct"/>
            <w:vMerge/>
          </w:tcPr>
          <w:p w14:paraId="238947A5" w14:textId="77777777" w:rsidR="00555B5C" w:rsidRPr="00BB605F" w:rsidRDefault="00AE2F34" w:rsidP="00F44CDB">
            <w:pPr>
              <w:spacing w:after="0" w:line="240" w:lineRule="auto"/>
              <w:rPr>
                <w:rFonts w:ascii="Bookman Old Style" w:eastAsia="Times New Roman" w:hAnsi="Bookman Old Style" w:cs="Times New Roman"/>
                <w:color w:val="2E74B5" w:themeColor="accent1" w:themeShade="BF"/>
                <w:sz w:val="14"/>
                <w:szCs w:val="14"/>
              </w:rPr>
            </w:pPr>
          </w:p>
        </w:tc>
        <w:tc>
          <w:tcPr>
            <w:tcW w:w="318" w:type="pct"/>
            <w:vMerge/>
            <w:vAlign w:val="center"/>
          </w:tcPr>
          <w:p w14:paraId="648E3C50" w14:textId="77777777" w:rsidR="00555B5C" w:rsidRPr="00BB605F" w:rsidRDefault="00AE2F34" w:rsidP="00F44CDB">
            <w:pPr>
              <w:spacing w:after="0" w:line="240" w:lineRule="auto"/>
              <w:rPr>
                <w:rFonts w:ascii="Bookman Old Style" w:eastAsia="Times New Roman" w:hAnsi="Bookman Old Style" w:cs="Times New Roman"/>
                <w:sz w:val="14"/>
                <w:szCs w:val="14"/>
              </w:rPr>
            </w:pPr>
          </w:p>
        </w:tc>
        <w:tc>
          <w:tcPr>
            <w:tcW w:w="555" w:type="pct"/>
            <w:shd w:val="clear" w:color="auto" w:fill="auto"/>
            <w:noWrap/>
            <w:vAlign w:val="center"/>
          </w:tcPr>
          <w:p w14:paraId="3FACABD1" w14:textId="77777777" w:rsidR="00555B5C" w:rsidRPr="00BB605F" w:rsidRDefault="00AE2F34" w:rsidP="00F44CDB">
            <w:pPr>
              <w:spacing w:after="0" w:line="240" w:lineRule="auto"/>
              <w:rPr>
                <w:rFonts w:ascii="Bookman Old Style" w:eastAsia="Times New Roman" w:hAnsi="Bookman Old Style" w:cs="Times New Roman"/>
                <w:sz w:val="14"/>
                <w:szCs w:val="14"/>
              </w:rPr>
            </w:pPr>
          </w:p>
        </w:tc>
        <w:tc>
          <w:tcPr>
            <w:tcW w:w="476" w:type="pct"/>
            <w:vAlign w:val="center"/>
          </w:tcPr>
          <w:p w14:paraId="5E485A33" w14:textId="77777777" w:rsidR="00555B5C" w:rsidRPr="00BB605F" w:rsidRDefault="00AE2F34" w:rsidP="00F44CDB">
            <w:pPr>
              <w:spacing w:after="0" w:line="240" w:lineRule="auto"/>
              <w:jc w:val="center"/>
              <w:rPr>
                <w:rFonts w:ascii="Bookman Old Style" w:eastAsia="Times New Roman" w:hAnsi="Bookman Old Style" w:cs="Times New Roman"/>
                <w:color w:val="2E74B5" w:themeColor="accent1" w:themeShade="BF"/>
                <w:sz w:val="14"/>
                <w:szCs w:val="14"/>
              </w:rPr>
            </w:pPr>
            <w:r w:rsidRPr="00BB605F">
              <w:rPr>
                <w:rFonts w:ascii="Bookman Old Style" w:eastAsia="Times New Roman" w:hAnsi="Bookman Old Style" w:cs="Times New Roman"/>
                <w:color w:val="2E74B5" w:themeColor="accent1" w:themeShade="BF"/>
                <w:sz w:val="14"/>
                <w:szCs w:val="14"/>
              </w:rPr>
              <w:t>A1014-35</w:t>
            </w:r>
          </w:p>
        </w:tc>
        <w:tc>
          <w:tcPr>
            <w:tcW w:w="230" w:type="pct"/>
            <w:shd w:val="clear" w:color="auto" w:fill="auto"/>
            <w:noWrap/>
            <w:vAlign w:val="center"/>
          </w:tcPr>
          <w:p w14:paraId="18B9383D" w14:textId="7A6727E3" w:rsidR="00555B5C" w:rsidRPr="00BB605F" w:rsidRDefault="00AE2F34" w:rsidP="00F44CDB">
            <w:pPr>
              <w:spacing w:after="0" w:line="240" w:lineRule="auto"/>
              <w:jc w:val="center"/>
              <w:rPr>
                <w:rFonts w:ascii="Bookman Old Style" w:eastAsia="Times New Roman" w:hAnsi="Bookman Old Style" w:cs="Times New Roman"/>
                <w:sz w:val="14"/>
                <w:szCs w:val="14"/>
              </w:rPr>
            </w:pPr>
            <w:r>
              <w:rPr>
                <w:rFonts w:ascii="Bookman Old Style" w:eastAsia="Times New Roman" w:hAnsi="Bookman Old Style" w:cs="Times New Roman"/>
                <w:sz w:val="14"/>
                <w:szCs w:val="14"/>
              </w:rPr>
              <w:t>14</w:t>
            </w:r>
          </w:p>
        </w:tc>
        <w:tc>
          <w:tcPr>
            <w:tcW w:w="475" w:type="pct"/>
            <w:shd w:val="clear" w:color="auto" w:fill="auto"/>
            <w:noWrap/>
            <w:vAlign w:val="center"/>
          </w:tcPr>
          <w:p w14:paraId="14AF2A3E"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69" w:type="pct"/>
            <w:shd w:val="clear" w:color="auto" w:fill="auto"/>
            <w:noWrap/>
            <w:vAlign w:val="center"/>
          </w:tcPr>
          <w:p w14:paraId="1EF45B33"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53" w:type="pct"/>
            <w:shd w:val="clear" w:color="auto" w:fill="auto"/>
            <w:noWrap/>
            <w:vAlign w:val="center"/>
          </w:tcPr>
          <w:p w14:paraId="1F5B82BB"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72" w:type="pct"/>
            <w:shd w:val="clear" w:color="auto" w:fill="auto"/>
            <w:noWrap/>
            <w:vAlign w:val="center"/>
          </w:tcPr>
          <w:p w14:paraId="14B2F330"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633" w:type="pct"/>
            <w:shd w:val="clear" w:color="auto" w:fill="auto"/>
            <w:noWrap/>
            <w:vAlign w:val="center"/>
          </w:tcPr>
          <w:p w14:paraId="30283535"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239" w:type="pct"/>
            <w:shd w:val="clear" w:color="auto" w:fill="auto"/>
            <w:noWrap/>
            <w:vAlign w:val="center"/>
          </w:tcPr>
          <w:p w14:paraId="118DF1A5"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97" w:type="pct"/>
            <w:shd w:val="clear" w:color="auto" w:fill="auto"/>
            <w:noWrap/>
            <w:vAlign w:val="center"/>
          </w:tcPr>
          <w:p w14:paraId="0D7C140C"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09" w:type="pct"/>
            <w:shd w:val="clear" w:color="auto" w:fill="auto"/>
            <w:noWrap/>
            <w:vAlign w:val="center"/>
          </w:tcPr>
          <w:p w14:paraId="6C19C050"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402" w:type="pct"/>
            <w:shd w:val="clear" w:color="auto" w:fill="auto"/>
            <w:noWrap/>
            <w:vAlign w:val="center"/>
          </w:tcPr>
          <w:p w14:paraId="32F3A07E"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r>
      <w:tr w:rsidR="00555B5C" w:rsidRPr="00BB605F" w14:paraId="7B5B63B5" w14:textId="77777777" w:rsidTr="00F44CDB">
        <w:tblPrEx>
          <w:tblCellMar>
            <w:top w:w="0" w:type="dxa"/>
            <w:bottom w:w="0" w:type="dxa"/>
          </w:tblCellMar>
        </w:tblPrEx>
        <w:trPr>
          <w:trHeight w:val="315"/>
        </w:trPr>
        <w:tc>
          <w:tcPr>
            <w:tcW w:w="313" w:type="pct"/>
            <w:vMerge/>
            <w:shd w:val="clear" w:color="auto" w:fill="auto"/>
            <w:noWrap/>
            <w:textDirection w:val="btLr"/>
            <w:vAlign w:val="center"/>
          </w:tcPr>
          <w:p w14:paraId="6A0F651E" w14:textId="77777777" w:rsidR="00555B5C" w:rsidRPr="00BB605F" w:rsidRDefault="00AE2F34" w:rsidP="00F44CDB">
            <w:pPr>
              <w:spacing w:after="0" w:line="240" w:lineRule="auto"/>
              <w:ind w:left="113" w:right="113"/>
              <w:jc w:val="center"/>
              <w:rPr>
                <w:rFonts w:ascii="Bookman Old Style" w:eastAsia="Times New Roman" w:hAnsi="Bookman Old Style" w:cs="Times New Roman"/>
                <w:b/>
                <w:bCs/>
                <w:sz w:val="14"/>
                <w:szCs w:val="14"/>
              </w:rPr>
            </w:pPr>
          </w:p>
        </w:tc>
        <w:tc>
          <w:tcPr>
            <w:tcW w:w="160" w:type="pct"/>
            <w:vMerge/>
          </w:tcPr>
          <w:p w14:paraId="6BA729F4" w14:textId="77777777" w:rsidR="00555B5C" w:rsidRPr="00BB605F" w:rsidRDefault="00AE2F34" w:rsidP="00F44CDB">
            <w:pPr>
              <w:spacing w:after="0" w:line="240" w:lineRule="auto"/>
              <w:rPr>
                <w:rFonts w:ascii="Bookman Old Style" w:eastAsia="Times New Roman" w:hAnsi="Bookman Old Style" w:cs="Times New Roman"/>
                <w:color w:val="2E74B5" w:themeColor="accent1" w:themeShade="BF"/>
                <w:sz w:val="14"/>
                <w:szCs w:val="14"/>
              </w:rPr>
            </w:pPr>
          </w:p>
        </w:tc>
        <w:tc>
          <w:tcPr>
            <w:tcW w:w="318" w:type="pct"/>
            <w:vMerge/>
            <w:vAlign w:val="center"/>
          </w:tcPr>
          <w:p w14:paraId="070171BA" w14:textId="77777777" w:rsidR="00555B5C" w:rsidRPr="00BB605F" w:rsidRDefault="00AE2F34" w:rsidP="00F44CDB">
            <w:pPr>
              <w:spacing w:after="0" w:line="240" w:lineRule="auto"/>
              <w:rPr>
                <w:rFonts w:ascii="Bookman Old Style" w:eastAsia="Times New Roman" w:hAnsi="Bookman Old Style" w:cs="Times New Roman"/>
                <w:sz w:val="14"/>
                <w:szCs w:val="14"/>
              </w:rPr>
            </w:pPr>
          </w:p>
        </w:tc>
        <w:tc>
          <w:tcPr>
            <w:tcW w:w="555" w:type="pct"/>
            <w:shd w:val="clear" w:color="auto" w:fill="auto"/>
            <w:noWrap/>
            <w:vAlign w:val="center"/>
          </w:tcPr>
          <w:p w14:paraId="5D749841" w14:textId="77777777" w:rsidR="00555B5C" w:rsidRPr="00BB605F" w:rsidRDefault="00AE2F34" w:rsidP="00F44CDB">
            <w:pPr>
              <w:spacing w:after="0" w:line="240" w:lineRule="auto"/>
              <w:rPr>
                <w:rFonts w:ascii="Bookman Old Style" w:eastAsia="Times New Roman" w:hAnsi="Bookman Old Style" w:cs="Times New Roman"/>
                <w:sz w:val="14"/>
                <w:szCs w:val="14"/>
              </w:rPr>
            </w:pPr>
          </w:p>
        </w:tc>
        <w:tc>
          <w:tcPr>
            <w:tcW w:w="476" w:type="pct"/>
            <w:vAlign w:val="center"/>
          </w:tcPr>
          <w:p w14:paraId="5D01CB7B" w14:textId="77777777" w:rsidR="00555B5C" w:rsidRPr="00BB605F" w:rsidRDefault="00AE2F34" w:rsidP="00F44CDB">
            <w:pPr>
              <w:spacing w:after="0" w:line="240" w:lineRule="auto"/>
              <w:jc w:val="center"/>
              <w:rPr>
                <w:rFonts w:ascii="Bookman Old Style" w:eastAsia="Times New Roman" w:hAnsi="Bookman Old Style" w:cs="Times New Roman"/>
                <w:color w:val="2E74B5" w:themeColor="accent1" w:themeShade="BF"/>
                <w:sz w:val="14"/>
                <w:szCs w:val="14"/>
              </w:rPr>
            </w:pPr>
            <w:r w:rsidRPr="00BB605F">
              <w:rPr>
                <w:rFonts w:ascii="Bookman Old Style" w:eastAsia="Times New Roman" w:hAnsi="Bookman Old Style" w:cs="Times New Roman"/>
                <w:color w:val="2E74B5" w:themeColor="accent1" w:themeShade="BF"/>
                <w:sz w:val="14"/>
                <w:szCs w:val="14"/>
              </w:rPr>
              <w:t>A1516-35</w:t>
            </w:r>
          </w:p>
        </w:tc>
        <w:tc>
          <w:tcPr>
            <w:tcW w:w="230" w:type="pct"/>
            <w:shd w:val="clear" w:color="auto" w:fill="auto"/>
            <w:noWrap/>
            <w:vAlign w:val="center"/>
          </w:tcPr>
          <w:p w14:paraId="28E80DAB" w14:textId="627218AA" w:rsidR="00555B5C" w:rsidRPr="00BB605F" w:rsidRDefault="00AE2F34" w:rsidP="00F44CDB">
            <w:pPr>
              <w:spacing w:after="0" w:line="240" w:lineRule="auto"/>
              <w:jc w:val="center"/>
              <w:rPr>
                <w:rFonts w:ascii="Bookman Old Style" w:eastAsia="Times New Roman" w:hAnsi="Bookman Old Style" w:cs="Times New Roman"/>
                <w:sz w:val="14"/>
                <w:szCs w:val="14"/>
              </w:rPr>
            </w:pPr>
            <w:r>
              <w:rPr>
                <w:rFonts w:ascii="Bookman Old Style" w:eastAsia="Times New Roman" w:hAnsi="Bookman Old Style" w:cs="Times New Roman"/>
                <w:sz w:val="14"/>
                <w:szCs w:val="14"/>
              </w:rPr>
              <w:t>16</w:t>
            </w:r>
          </w:p>
        </w:tc>
        <w:tc>
          <w:tcPr>
            <w:tcW w:w="475" w:type="pct"/>
            <w:shd w:val="clear" w:color="auto" w:fill="auto"/>
            <w:noWrap/>
            <w:vAlign w:val="center"/>
          </w:tcPr>
          <w:p w14:paraId="696126BF"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69" w:type="pct"/>
            <w:shd w:val="clear" w:color="auto" w:fill="auto"/>
            <w:noWrap/>
            <w:vAlign w:val="center"/>
          </w:tcPr>
          <w:p w14:paraId="4F184E1E"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53" w:type="pct"/>
            <w:shd w:val="clear" w:color="auto" w:fill="auto"/>
            <w:noWrap/>
            <w:vAlign w:val="center"/>
          </w:tcPr>
          <w:p w14:paraId="7279C1D7"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72" w:type="pct"/>
            <w:shd w:val="clear" w:color="auto" w:fill="auto"/>
            <w:noWrap/>
            <w:vAlign w:val="center"/>
          </w:tcPr>
          <w:p w14:paraId="440E595B"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633" w:type="pct"/>
            <w:shd w:val="clear" w:color="auto" w:fill="auto"/>
            <w:noWrap/>
            <w:vAlign w:val="center"/>
          </w:tcPr>
          <w:p w14:paraId="7586C276"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239" w:type="pct"/>
            <w:shd w:val="clear" w:color="auto" w:fill="auto"/>
            <w:noWrap/>
            <w:vAlign w:val="center"/>
          </w:tcPr>
          <w:p w14:paraId="4DDF10DE"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97" w:type="pct"/>
            <w:shd w:val="clear" w:color="auto" w:fill="auto"/>
            <w:noWrap/>
            <w:vAlign w:val="center"/>
          </w:tcPr>
          <w:p w14:paraId="0196F2FD"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09" w:type="pct"/>
            <w:shd w:val="clear" w:color="auto" w:fill="auto"/>
            <w:noWrap/>
            <w:vAlign w:val="center"/>
          </w:tcPr>
          <w:p w14:paraId="16F47B53"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402" w:type="pct"/>
            <w:shd w:val="clear" w:color="auto" w:fill="auto"/>
            <w:noWrap/>
            <w:vAlign w:val="center"/>
          </w:tcPr>
          <w:p w14:paraId="3C2BE776"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r>
      <w:tr w:rsidR="00555B5C" w:rsidRPr="00BB605F" w14:paraId="24EE456C" w14:textId="77777777" w:rsidTr="00F44CDB">
        <w:tblPrEx>
          <w:tblCellMar>
            <w:top w:w="0" w:type="dxa"/>
            <w:bottom w:w="0" w:type="dxa"/>
          </w:tblCellMar>
        </w:tblPrEx>
        <w:trPr>
          <w:trHeight w:val="315"/>
        </w:trPr>
        <w:tc>
          <w:tcPr>
            <w:tcW w:w="313" w:type="pct"/>
            <w:vMerge/>
            <w:shd w:val="clear" w:color="auto" w:fill="auto"/>
            <w:noWrap/>
            <w:textDirection w:val="btLr"/>
            <w:vAlign w:val="center"/>
          </w:tcPr>
          <w:p w14:paraId="7C0D03FF" w14:textId="77777777" w:rsidR="00555B5C" w:rsidRPr="00BB605F" w:rsidRDefault="00AE2F34" w:rsidP="00F44CDB">
            <w:pPr>
              <w:spacing w:after="0" w:line="240" w:lineRule="auto"/>
              <w:ind w:left="113" w:right="113"/>
              <w:jc w:val="center"/>
              <w:rPr>
                <w:rFonts w:ascii="Bookman Old Style" w:eastAsia="Times New Roman" w:hAnsi="Bookman Old Style" w:cs="Times New Roman"/>
                <w:b/>
                <w:bCs/>
                <w:sz w:val="14"/>
                <w:szCs w:val="14"/>
              </w:rPr>
            </w:pPr>
          </w:p>
        </w:tc>
        <w:tc>
          <w:tcPr>
            <w:tcW w:w="160" w:type="pct"/>
            <w:vMerge/>
          </w:tcPr>
          <w:p w14:paraId="1A5F478C" w14:textId="77777777" w:rsidR="00555B5C" w:rsidRPr="00BB605F" w:rsidRDefault="00AE2F34" w:rsidP="00F44CDB">
            <w:pPr>
              <w:spacing w:after="0" w:line="240" w:lineRule="auto"/>
              <w:rPr>
                <w:rFonts w:ascii="Bookman Old Style" w:eastAsia="Times New Roman" w:hAnsi="Bookman Old Style" w:cs="Times New Roman"/>
                <w:color w:val="2E74B5" w:themeColor="accent1" w:themeShade="BF"/>
                <w:sz w:val="14"/>
                <w:szCs w:val="14"/>
              </w:rPr>
            </w:pPr>
          </w:p>
        </w:tc>
        <w:tc>
          <w:tcPr>
            <w:tcW w:w="318" w:type="pct"/>
            <w:vMerge w:val="restart"/>
            <w:vAlign w:val="center"/>
          </w:tcPr>
          <w:p w14:paraId="54488DB7" w14:textId="77777777" w:rsidR="00555B5C" w:rsidRPr="00BB605F" w:rsidRDefault="00AE2F34" w:rsidP="00F44CDB">
            <w:pPr>
              <w:spacing w:after="0" w:line="240" w:lineRule="auto"/>
              <w:rPr>
                <w:rFonts w:ascii="Bookman Old Style" w:eastAsia="Times New Roman" w:hAnsi="Bookman Old Style" w:cs="Times New Roman"/>
                <w:sz w:val="14"/>
                <w:szCs w:val="14"/>
              </w:rPr>
            </w:pPr>
            <w:r w:rsidRPr="00BB605F">
              <w:rPr>
                <w:rFonts w:ascii="Bookman Old Style" w:eastAsia="Times New Roman" w:hAnsi="Bookman Old Style" w:cs="Times New Roman"/>
                <w:sz w:val="14"/>
                <w:szCs w:val="14"/>
              </w:rPr>
              <w:t>RN4</w:t>
            </w:r>
          </w:p>
        </w:tc>
        <w:tc>
          <w:tcPr>
            <w:tcW w:w="555" w:type="pct"/>
            <w:shd w:val="clear" w:color="auto" w:fill="auto"/>
            <w:noWrap/>
            <w:vAlign w:val="center"/>
          </w:tcPr>
          <w:p w14:paraId="7E7186BC" w14:textId="77777777" w:rsidR="00555B5C" w:rsidRPr="00BB605F" w:rsidRDefault="00AE2F34" w:rsidP="00F44CDB">
            <w:pPr>
              <w:spacing w:after="0" w:line="240" w:lineRule="auto"/>
              <w:rPr>
                <w:rFonts w:ascii="Bookman Old Style" w:eastAsia="Times New Roman" w:hAnsi="Bookman Old Style" w:cs="Times New Roman"/>
                <w:sz w:val="14"/>
                <w:szCs w:val="14"/>
              </w:rPr>
            </w:pPr>
            <w:r w:rsidRPr="00BB605F">
              <w:rPr>
                <w:rFonts w:ascii="Bookman Old Style" w:eastAsia="Times New Roman" w:hAnsi="Bookman Old Style" w:cs="Times New Roman"/>
                <w:sz w:val="14"/>
                <w:szCs w:val="14"/>
              </w:rPr>
              <w:t>A10016-25</w:t>
            </w:r>
          </w:p>
        </w:tc>
        <w:tc>
          <w:tcPr>
            <w:tcW w:w="476" w:type="pct"/>
            <w:vAlign w:val="center"/>
          </w:tcPr>
          <w:p w14:paraId="644AD1A8" w14:textId="77777777" w:rsidR="00555B5C" w:rsidRPr="00BB605F" w:rsidRDefault="00AE2F34" w:rsidP="00F44CDB">
            <w:pPr>
              <w:spacing w:after="0" w:line="240" w:lineRule="auto"/>
              <w:jc w:val="center"/>
              <w:rPr>
                <w:rFonts w:ascii="Bookman Old Style" w:eastAsia="Times New Roman" w:hAnsi="Bookman Old Style" w:cs="Times New Roman"/>
                <w:color w:val="2E74B5" w:themeColor="accent1" w:themeShade="BF"/>
                <w:sz w:val="14"/>
                <w:szCs w:val="14"/>
              </w:rPr>
            </w:pPr>
            <w:r w:rsidRPr="00BB605F">
              <w:rPr>
                <w:rFonts w:ascii="Bookman Old Style" w:eastAsia="Times New Roman" w:hAnsi="Bookman Old Style" w:cs="Times New Roman"/>
                <w:color w:val="2E74B5" w:themeColor="accent1" w:themeShade="BF"/>
                <w:sz w:val="14"/>
                <w:szCs w:val="14"/>
              </w:rPr>
              <w:t>A1016-35</w:t>
            </w:r>
          </w:p>
        </w:tc>
        <w:tc>
          <w:tcPr>
            <w:tcW w:w="230" w:type="pct"/>
            <w:shd w:val="clear" w:color="auto" w:fill="auto"/>
            <w:noWrap/>
            <w:vAlign w:val="center"/>
          </w:tcPr>
          <w:p w14:paraId="255A0182" w14:textId="4E290C7F" w:rsidR="00555B5C" w:rsidRPr="00BB605F" w:rsidRDefault="00AE2F34" w:rsidP="00F44CDB">
            <w:pPr>
              <w:spacing w:after="0" w:line="240" w:lineRule="auto"/>
              <w:jc w:val="center"/>
              <w:rPr>
                <w:rFonts w:ascii="Bookman Old Style" w:eastAsia="Times New Roman" w:hAnsi="Bookman Old Style" w:cs="Times New Roman"/>
                <w:sz w:val="14"/>
                <w:szCs w:val="14"/>
              </w:rPr>
            </w:pPr>
            <w:r>
              <w:rPr>
                <w:rFonts w:ascii="Bookman Old Style" w:eastAsia="Times New Roman" w:hAnsi="Bookman Old Style" w:cs="Times New Roman"/>
                <w:sz w:val="14"/>
                <w:szCs w:val="14"/>
              </w:rPr>
              <w:t>16</w:t>
            </w:r>
          </w:p>
        </w:tc>
        <w:tc>
          <w:tcPr>
            <w:tcW w:w="475" w:type="pct"/>
            <w:shd w:val="clear" w:color="auto" w:fill="auto"/>
            <w:noWrap/>
            <w:vAlign w:val="center"/>
          </w:tcPr>
          <w:p w14:paraId="08F8AC26"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69" w:type="pct"/>
            <w:shd w:val="clear" w:color="auto" w:fill="auto"/>
            <w:noWrap/>
            <w:vAlign w:val="center"/>
          </w:tcPr>
          <w:p w14:paraId="46F0F210"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53" w:type="pct"/>
            <w:shd w:val="clear" w:color="auto" w:fill="auto"/>
            <w:noWrap/>
            <w:vAlign w:val="center"/>
          </w:tcPr>
          <w:p w14:paraId="24833BDC"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72" w:type="pct"/>
            <w:shd w:val="clear" w:color="auto" w:fill="auto"/>
            <w:noWrap/>
            <w:vAlign w:val="center"/>
          </w:tcPr>
          <w:p w14:paraId="599C3DEA"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633" w:type="pct"/>
            <w:shd w:val="clear" w:color="auto" w:fill="auto"/>
            <w:noWrap/>
            <w:vAlign w:val="center"/>
          </w:tcPr>
          <w:p w14:paraId="5A000F6D"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239" w:type="pct"/>
            <w:shd w:val="clear" w:color="auto" w:fill="auto"/>
            <w:noWrap/>
            <w:vAlign w:val="center"/>
          </w:tcPr>
          <w:p w14:paraId="4F5CA522"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97" w:type="pct"/>
            <w:shd w:val="clear" w:color="auto" w:fill="auto"/>
            <w:noWrap/>
            <w:vAlign w:val="center"/>
          </w:tcPr>
          <w:p w14:paraId="3037EFB4"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09" w:type="pct"/>
            <w:shd w:val="clear" w:color="auto" w:fill="auto"/>
            <w:noWrap/>
            <w:vAlign w:val="center"/>
          </w:tcPr>
          <w:p w14:paraId="6CF3AADF"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402" w:type="pct"/>
            <w:shd w:val="clear" w:color="auto" w:fill="auto"/>
            <w:noWrap/>
            <w:vAlign w:val="center"/>
          </w:tcPr>
          <w:p w14:paraId="5AEF2F16"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r>
      <w:tr w:rsidR="00555B5C" w:rsidRPr="00BB605F" w14:paraId="6731FFE1" w14:textId="77777777" w:rsidTr="00F44CDB">
        <w:tblPrEx>
          <w:tblCellMar>
            <w:top w:w="0" w:type="dxa"/>
            <w:bottom w:w="0" w:type="dxa"/>
          </w:tblCellMar>
        </w:tblPrEx>
        <w:trPr>
          <w:trHeight w:val="315"/>
        </w:trPr>
        <w:tc>
          <w:tcPr>
            <w:tcW w:w="313" w:type="pct"/>
            <w:vMerge/>
            <w:shd w:val="clear" w:color="auto" w:fill="auto"/>
            <w:noWrap/>
            <w:textDirection w:val="btLr"/>
            <w:vAlign w:val="center"/>
          </w:tcPr>
          <w:p w14:paraId="63E9FF52" w14:textId="77777777" w:rsidR="00555B5C" w:rsidRPr="00BB605F" w:rsidRDefault="00AE2F34" w:rsidP="00F44CDB">
            <w:pPr>
              <w:spacing w:after="0" w:line="240" w:lineRule="auto"/>
              <w:ind w:left="113" w:right="113"/>
              <w:jc w:val="center"/>
              <w:rPr>
                <w:rFonts w:ascii="Bookman Old Style" w:eastAsia="Times New Roman" w:hAnsi="Bookman Old Style" w:cs="Times New Roman"/>
                <w:b/>
                <w:bCs/>
                <w:sz w:val="14"/>
                <w:szCs w:val="14"/>
              </w:rPr>
            </w:pPr>
          </w:p>
        </w:tc>
        <w:tc>
          <w:tcPr>
            <w:tcW w:w="160" w:type="pct"/>
            <w:vMerge/>
          </w:tcPr>
          <w:p w14:paraId="22F4EABF" w14:textId="77777777" w:rsidR="00555B5C" w:rsidRPr="00BB605F" w:rsidRDefault="00AE2F34" w:rsidP="00F44CDB">
            <w:pPr>
              <w:spacing w:after="0" w:line="240" w:lineRule="auto"/>
              <w:rPr>
                <w:rFonts w:ascii="Bookman Old Style" w:eastAsia="Times New Roman" w:hAnsi="Bookman Old Style" w:cs="Times New Roman"/>
                <w:color w:val="2E74B5" w:themeColor="accent1" w:themeShade="BF"/>
                <w:sz w:val="14"/>
                <w:szCs w:val="14"/>
              </w:rPr>
            </w:pPr>
          </w:p>
        </w:tc>
        <w:tc>
          <w:tcPr>
            <w:tcW w:w="318" w:type="pct"/>
            <w:vMerge/>
            <w:vAlign w:val="center"/>
          </w:tcPr>
          <w:p w14:paraId="28DE61D4" w14:textId="77777777" w:rsidR="00555B5C" w:rsidRPr="00BB605F" w:rsidRDefault="00AE2F34" w:rsidP="00F44CDB">
            <w:pPr>
              <w:spacing w:after="0" w:line="240" w:lineRule="auto"/>
              <w:rPr>
                <w:rFonts w:ascii="Bookman Old Style" w:eastAsia="Times New Roman" w:hAnsi="Bookman Old Style" w:cs="Times New Roman"/>
                <w:sz w:val="14"/>
                <w:szCs w:val="14"/>
              </w:rPr>
            </w:pPr>
          </w:p>
        </w:tc>
        <w:tc>
          <w:tcPr>
            <w:tcW w:w="555" w:type="pct"/>
            <w:shd w:val="clear" w:color="auto" w:fill="auto"/>
            <w:noWrap/>
            <w:vAlign w:val="center"/>
          </w:tcPr>
          <w:p w14:paraId="765BBD95" w14:textId="77777777" w:rsidR="00555B5C" w:rsidRPr="00BB605F" w:rsidRDefault="00AE2F34" w:rsidP="00F44CDB">
            <w:pPr>
              <w:spacing w:after="0" w:line="240" w:lineRule="auto"/>
              <w:rPr>
                <w:rFonts w:ascii="Bookman Old Style" w:eastAsia="Times New Roman" w:hAnsi="Bookman Old Style" w:cs="Times New Roman"/>
                <w:sz w:val="14"/>
                <w:szCs w:val="14"/>
              </w:rPr>
            </w:pPr>
          </w:p>
        </w:tc>
        <w:tc>
          <w:tcPr>
            <w:tcW w:w="476" w:type="pct"/>
            <w:vAlign w:val="center"/>
          </w:tcPr>
          <w:p w14:paraId="3884E67B" w14:textId="77777777" w:rsidR="00555B5C" w:rsidRPr="00BB605F" w:rsidRDefault="00AE2F34" w:rsidP="00F44CDB">
            <w:pPr>
              <w:spacing w:after="0" w:line="240" w:lineRule="auto"/>
              <w:jc w:val="center"/>
              <w:rPr>
                <w:rFonts w:ascii="Bookman Old Style" w:eastAsia="Times New Roman" w:hAnsi="Bookman Old Style" w:cs="Times New Roman"/>
                <w:color w:val="2E74B5" w:themeColor="accent1" w:themeShade="BF"/>
                <w:sz w:val="14"/>
                <w:szCs w:val="14"/>
              </w:rPr>
            </w:pPr>
            <w:r w:rsidRPr="00BB605F">
              <w:rPr>
                <w:rFonts w:ascii="Bookman Old Style" w:eastAsia="Times New Roman" w:hAnsi="Bookman Old Style" w:cs="Times New Roman"/>
                <w:color w:val="2E74B5" w:themeColor="accent1" w:themeShade="BF"/>
                <w:sz w:val="14"/>
                <w:szCs w:val="14"/>
              </w:rPr>
              <w:t>A2020-25</w:t>
            </w:r>
          </w:p>
        </w:tc>
        <w:tc>
          <w:tcPr>
            <w:tcW w:w="230" w:type="pct"/>
            <w:shd w:val="clear" w:color="auto" w:fill="auto"/>
            <w:noWrap/>
            <w:vAlign w:val="center"/>
          </w:tcPr>
          <w:p w14:paraId="5D8ABF25" w14:textId="17D13CB4" w:rsidR="00555B5C" w:rsidRPr="00BB605F" w:rsidRDefault="00AE2F34" w:rsidP="00F44CDB">
            <w:pPr>
              <w:spacing w:after="0" w:line="240" w:lineRule="auto"/>
              <w:jc w:val="center"/>
              <w:rPr>
                <w:rFonts w:ascii="Bookman Old Style" w:eastAsia="Times New Roman" w:hAnsi="Bookman Old Style" w:cs="Times New Roman"/>
                <w:sz w:val="14"/>
                <w:szCs w:val="14"/>
              </w:rPr>
            </w:pPr>
            <w:r>
              <w:rPr>
                <w:rFonts w:ascii="Bookman Old Style" w:eastAsia="Times New Roman" w:hAnsi="Bookman Old Style" w:cs="Times New Roman"/>
                <w:sz w:val="14"/>
                <w:szCs w:val="14"/>
              </w:rPr>
              <w:t>20</w:t>
            </w:r>
          </w:p>
        </w:tc>
        <w:tc>
          <w:tcPr>
            <w:tcW w:w="475" w:type="pct"/>
            <w:shd w:val="clear" w:color="auto" w:fill="auto"/>
            <w:noWrap/>
            <w:vAlign w:val="center"/>
          </w:tcPr>
          <w:p w14:paraId="2ED3CCB4"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69" w:type="pct"/>
            <w:shd w:val="clear" w:color="auto" w:fill="auto"/>
            <w:noWrap/>
            <w:vAlign w:val="center"/>
          </w:tcPr>
          <w:p w14:paraId="0E60DC34"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53" w:type="pct"/>
            <w:shd w:val="clear" w:color="auto" w:fill="auto"/>
            <w:noWrap/>
            <w:vAlign w:val="center"/>
          </w:tcPr>
          <w:p w14:paraId="34EC5CF5"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72" w:type="pct"/>
            <w:shd w:val="clear" w:color="auto" w:fill="auto"/>
            <w:noWrap/>
            <w:vAlign w:val="center"/>
          </w:tcPr>
          <w:p w14:paraId="6AB6E0F8"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633" w:type="pct"/>
            <w:shd w:val="clear" w:color="auto" w:fill="auto"/>
            <w:noWrap/>
            <w:vAlign w:val="center"/>
          </w:tcPr>
          <w:p w14:paraId="04E16C41"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239" w:type="pct"/>
            <w:shd w:val="clear" w:color="auto" w:fill="auto"/>
            <w:noWrap/>
            <w:vAlign w:val="center"/>
          </w:tcPr>
          <w:p w14:paraId="5702AB24"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97" w:type="pct"/>
            <w:shd w:val="clear" w:color="auto" w:fill="auto"/>
            <w:noWrap/>
            <w:vAlign w:val="center"/>
          </w:tcPr>
          <w:p w14:paraId="1C6C6064"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09" w:type="pct"/>
            <w:shd w:val="clear" w:color="auto" w:fill="auto"/>
            <w:noWrap/>
            <w:vAlign w:val="center"/>
          </w:tcPr>
          <w:p w14:paraId="04BAADC7"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402" w:type="pct"/>
            <w:shd w:val="clear" w:color="auto" w:fill="auto"/>
            <w:noWrap/>
            <w:vAlign w:val="center"/>
          </w:tcPr>
          <w:p w14:paraId="08A96FC8"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r>
      <w:tr w:rsidR="00555B5C" w:rsidRPr="00BB605F" w14:paraId="2037C58B" w14:textId="77777777" w:rsidTr="00F44CDB">
        <w:tblPrEx>
          <w:tblCellMar>
            <w:top w:w="0" w:type="dxa"/>
            <w:bottom w:w="0" w:type="dxa"/>
          </w:tblCellMar>
        </w:tblPrEx>
        <w:trPr>
          <w:trHeight w:val="315"/>
        </w:trPr>
        <w:tc>
          <w:tcPr>
            <w:tcW w:w="313" w:type="pct"/>
            <w:vMerge/>
            <w:shd w:val="clear" w:color="auto" w:fill="auto"/>
            <w:noWrap/>
            <w:textDirection w:val="btLr"/>
            <w:vAlign w:val="center"/>
          </w:tcPr>
          <w:p w14:paraId="04324BBC" w14:textId="77777777" w:rsidR="00555B5C" w:rsidRPr="00BB605F" w:rsidRDefault="00AE2F34" w:rsidP="00F44CDB">
            <w:pPr>
              <w:spacing w:after="0" w:line="240" w:lineRule="auto"/>
              <w:ind w:left="113" w:right="113"/>
              <w:jc w:val="center"/>
              <w:rPr>
                <w:rFonts w:ascii="Bookman Old Style" w:eastAsia="Times New Roman" w:hAnsi="Bookman Old Style" w:cs="Times New Roman"/>
                <w:b/>
                <w:bCs/>
                <w:sz w:val="14"/>
                <w:szCs w:val="14"/>
              </w:rPr>
            </w:pPr>
          </w:p>
        </w:tc>
        <w:tc>
          <w:tcPr>
            <w:tcW w:w="160" w:type="pct"/>
            <w:vMerge/>
          </w:tcPr>
          <w:p w14:paraId="18901B7A" w14:textId="77777777" w:rsidR="00555B5C" w:rsidRPr="00BB605F" w:rsidRDefault="00AE2F34" w:rsidP="00F44CDB">
            <w:pPr>
              <w:spacing w:after="0" w:line="240" w:lineRule="auto"/>
              <w:rPr>
                <w:rFonts w:ascii="Bookman Old Style" w:eastAsia="Times New Roman" w:hAnsi="Bookman Old Style" w:cs="Times New Roman"/>
                <w:color w:val="2E74B5" w:themeColor="accent1" w:themeShade="BF"/>
                <w:sz w:val="14"/>
                <w:szCs w:val="14"/>
              </w:rPr>
            </w:pPr>
          </w:p>
        </w:tc>
        <w:tc>
          <w:tcPr>
            <w:tcW w:w="318" w:type="pct"/>
            <w:vMerge/>
            <w:vAlign w:val="center"/>
          </w:tcPr>
          <w:p w14:paraId="6B7AE94A" w14:textId="77777777" w:rsidR="00555B5C" w:rsidRPr="00BB605F" w:rsidRDefault="00AE2F34" w:rsidP="00F44CDB">
            <w:pPr>
              <w:spacing w:after="0" w:line="240" w:lineRule="auto"/>
              <w:rPr>
                <w:rFonts w:ascii="Bookman Old Style" w:eastAsia="Times New Roman" w:hAnsi="Bookman Old Style" w:cs="Times New Roman"/>
                <w:sz w:val="14"/>
                <w:szCs w:val="14"/>
              </w:rPr>
            </w:pPr>
          </w:p>
        </w:tc>
        <w:tc>
          <w:tcPr>
            <w:tcW w:w="555" w:type="pct"/>
            <w:shd w:val="clear" w:color="auto" w:fill="auto"/>
            <w:noWrap/>
            <w:vAlign w:val="center"/>
          </w:tcPr>
          <w:p w14:paraId="6554B125" w14:textId="77777777" w:rsidR="00555B5C" w:rsidRPr="00BB605F" w:rsidRDefault="00AE2F34" w:rsidP="00F44CDB">
            <w:pPr>
              <w:spacing w:after="0" w:line="240" w:lineRule="auto"/>
              <w:rPr>
                <w:rFonts w:ascii="Bookman Old Style" w:eastAsia="Times New Roman" w:hAnsi="Bookman Old Style" w:cs="Times New Roman"/>
                <w:sz w:val="14"/>
                <w:szCs w:val="14"/>
              </w:rPr>
            </w:pPr>
            <w:r w:rsidRPr="00BB605F">
              <w:rPr>
                <w:rFonts w:ascii="Bookman Old Style" w:eastAsia="Times New Roman" w:hAnsi="Bookman Old Style" w:cs="Times New Roman"/>
                <w:sz w:val="14"/>
                <w:szCs w:val="14"/>
              </w:rPr>
              <w:t>A5020-25</w:t>
            </w:r>
          </w:p>
        </w:tc>
        <w:tc>
          <w:tcPr>
            <w:tcW w:w="476" w:type="pct"/>
            <w:vAlign w:val="center"/>
          </w:tcPr>
          <w:p w14:paraId="7D1CBC9E" w14:textId="77777777" w:rsidR="00555B5C" w:rsidRPr="00BB605F" w:rsidRDefault="00AE2F34" w:rsidP="00F44CDB">
            <w:pPr>
              <w:spacing w:after="0" w:line="240" w:lineRule="auto"/>
              <w:jc w:val="center"/>
              <w:rPr>
                <w:rFonts w:ascii="Bookman Old Style" w:eastAsia="Times New Roman" w:hAnsi="Bookman Old Style" w:cs="Times New Roman"/>
                <w:color w:val="2E74B5" w:themeColor="accent1" w:themeShade="BF"/>
                <w:sz w:val="14"/>
                <w:szCs w:val="14"/>
              </w:rPr>
            </w:pPr>
            <w:r w:rsidRPr="00BB605F">
              <w:rPr>
                <w:rFonts w:ascii="Bookman Old Style" w:eastAsia="Times New Roman" w:hAnsi="Bookman Old Style" w:cs="Times New Roman"/>
                <w:color w:val="2E74B5" w:themeColor="accent1" w:themeShade="BF"/>
                <w:sz w:val="14"/>
                <w:szCs w:val="14"/>
              </w:rPr>
              <w:t>A2530-25</w:t>
            </w:r>
          </w:p>
        </w:tc>
        <w:tc>
          <w:tcPr>
            <w:tcW w:w="230" w:type="pct"/>
            <w:shd w:val="clear" w:color="auto" w:fill="auto"/>
            <w:noWrap/>
            <w:vAlign w:val="center"/>
          </w:tcPr>
          <w:p w14:paraId="527CF3FB" w14:textId="511293B1" w:rsidR="00555B5C" w:rsidRPr="00BB605F" w:rsidRDefault="00AE2F34" w:rsidP="00F44CDB">
            <w:pPr>
              <w:spacing w:after="0" w:line="240" w:lineRule="auto"/>
              <w:jc w:val="center"/>
              <w:rPr>
                <w:rFonts w:ascii="Bookman Old Style" w:eastAsia="Times New Roman" w:hAnsi="Bookman Old Style" w:cs="Times New Roman"/>
                <w:sz w:val="14"/>
                <w:szCs w:val="14"/>
              </w:rPr>
            </w:pPr>
            <w:r>
              <w:rPr>
                <w:rFonts w:ascii="Bookman Old Style" w:eastAsia="Times New Roman" w:hAnsi="Bookman Old Style" w:cs="Times New Roman"/>
                <w:sz w:val="14"/>
                <w:szCs w:val="14"/>
              </w:rPr>
              <w:t>30</w:t>
            </w:r>
          </w:p>
        </w:tc>
        <w:tc>
          <w:tcPr>
            <w:tcW w:w="475" w:type="pct"/>
            <w:shd w:val="clear" w:color="auto" w:fill="auto"/>
            <w:noWrap/>
            <w:vAlign w:val="center"/>
          </w:tcPr>
          <w:p w14:paraId="1EA8C452"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69" w:type="pct"/>
            <w:shd w:val="clear" w:color="auto" w:fill="auto"/>
            <w:noWrap/>
            <w:vAlign w:val="center"/>
          </w:tcPr>
          <w:p w14:paraId="4B8032FD"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53" w:type="pct"/>
            <w:shd w:val="clear" w:color="auto" w:fill="auto"/>
            <w:noWrap/>
            <w:vAlign w:val="center"/>
          </w:tcPr>
          <w:p w14:paraId="1030EC67"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72" w:type="pct"/>
            <w:shd w:val="clear" w:color="auto" w:fill="auto"/>
            <w:noWrap/>
            <w:vAlign w:val="center"/>
          </w:tcPr>
          <w:p w14:paraId="3FE9F2C0"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633" w:type="pct"/>
            <w:shd w:val="clear" w:color="auto" w:fill="auto"/>
            <w:noWrap/>
            <w:vAlign w:val="center"/>
          </w:tcPr>
          <w:p w14:paraId="0D128698"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239" w:type="pct"/>
            <w:shd w:val="clear" w:color="auto" w:fill="auto"/>
            <w:noWrap/>
            <w:vAlign w:val="center"/>
          </w:tcPr>
          <w:p w14:paraId="1AC23CB4"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97" w:type="pct"/>
            <w:shd w:val="clear" w:color="auto" w:fill="auto"/>
            <w:noWrap/>
            <w:vAlign w:val="center"/>
          </w:tcPr>
          <w:p w14:paraId="289F83CF"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09" w:type="pct"/>
            <w:shd w:val="clear" w:color="auto" w:fill="auto"/>
            <w:noWrap/>
            <w:vAlign w:val="center"/>
          </w:tcPr>
          <w:p w14:paraId="0A905B71"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402" w:type="pct"/>
            <w:shd w:val="clear" w:color="auto" w:fill="auto"/>
            <w:noWrap/>
            <w:vAlign w:val="center"/>
          </w:tcPr>
          <w:p w14:paraId="5F10BD37"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r>
      <w:tr w:rsidR="00555B5C" w:rsidRPr="00BB605F" w14:paraId="400F42E9" w14:textId="77777777" w:rsidTr="00F44CDB">
        <w:tblPrEx>
          <w:tblCellMar>
            <w:top w:w="0" w:type="dxa"/>
            <w:bottom w:w="0" w:type="dxa"/>
          </w:tblCellMar>
        </w:tblPrEx>
        <w:trPr>
          <w:trHeight w:val="315"/>
        </w:trPr>
        <w:tc>
          <w:tcPr>
            <w:tcW w:w="313" w:type="pct"/>
            <w:vMerge/>
            <w:shd w:val="clear" w:color="auto" w:fill="auto"/>
            <w:noWrap/>
            <w:textDirection w:val="btLr"/>
            <w:vAlign w:val="center"/>
          </w:tcPr>
          <w:p w14:paraId="16A221D1" w14:textId="77777777" w:rsidR="00555B5C" w:rsidRPr="00BB605F" w:rsidRDefault="00AE2F34" w:rsidP="00F44CDB">
            <w:pPr>
              <w:spacing w:after="0" w:line="240" w:lineRule="auto"/>
              <w:ind w:left="113" w:right="113"/>
              <w:jc w:val="center"/>
              <w:rPr>
                <w:rFonts w:ascii="Bookman Old Style" w:eastAsia="Times New Roman" w:hAnsi="Bookman Old Style" w:cs="Times New Roman"/>
                <w:b/>
                <w:bCs/>
                <w:sz w:val="14"/>
                <w:szCs w:val="14"/>
              </w:rPr>
            </w:pPr>
          </w:p>
        </w:tc>
        <w:tc>
          <w:tcPr>
            <w:tcW w:w="160" w:type="pct"/>
            <w:vMerge/>
          </w:tcPr>
          <w:p w14:paraId="64F80ADE" w14:textId="77777777" w:rsidR="00555B5C" w:rsidRPr="00BB605F" w:rsidRDefault="00AE2F34" w:rsidP="00F44CDB">
            <w:pPr>
              <w:spacing w:after="0" w:line="240" w:lineRule="auto"/>
              <w:rPr>
                <w:rFonts w:ascii="Bookman Old Style" w:eastAsia="Times New Roman" w:hAnsi="Bookman Old Style" w:cs="Times New Roman"/>
                <w:color w:val="2E74B5" w:themeColor="accent1" w:themeShade="BF"/>
                <w:sz w:val="14"/>
                <w:szCs w:val="14"/>
              </w:rPr>
            </w:pPr>
          </w:p>
        </w:tc>
        <w:tc>
          <w:tcPr>
            <w:tcW w:w="318" w:type="pct"/>
            <w:vMerge/>
            <w:vAlign w:val="center"/>
          </w:tcPr>
          <w:p w14:paraId="1AC5CC7B" w14:textId="77777777" w:rsidR="00555B5C" w:rsidRPr="00BB605F" w:rsidRDefault="00AE2F34" w:rsidP="00F44CDB">
            <w:pPr>
              <w:spacing w:after="0" w:line="240" w:lineRule="auto"/>
              <w:rPr>
                <w:rFonts w:ascii="Bookman Old Style" w:eastAsia="Times New Roman" w:hAnsi="Bookman Old Style" w:cs="Times New Roman"/>
                <w:sz w:val="14"/>
                <w:szCs w:val="14"/>
              </w:rPr>
            </w:pPr>
          </w:p>
        </w:tc>
        <w:tc>
          <w:tcPr>
            <w:tcW w:w="555" w:type="pct"/>
            <w:shd w:val="clear" w:color="auto" w:fill="auto"/>
            <w:noWrap/>
            <w:vAlign w:val="center"/>
          </w:tcPr>
          <w:p w14:paraId="31423864" w14:textId="77777777" w:rsidR="00555B5C" w:rsidRPr="00BB605F" w:rsidRDefault="00AE2F34" w:rsidP="00F44CDB">
            <w:pPr>
              <w:spacing w:after="0" w:line="240" w:lineRule="auto"/>
              <w:rPr>
                <w:rFonts w:ascii="Bookman Old Style" w:eastAsia="Times New Roman" w:hAnsi="Bookman Old Style" w:cs="Times New Roman"/>
                <w:sz w:val="14"/>
                <w:szCs w:val="14"/>
              </w:rPr>
            </w:pPr>
          </w:p>
        </w:tc>
        <w:tc>
          <w:tcPr>
            <w:tcW w:w="476" w:type="pct"/>
            <w:vAlign w:val="center"/>
          </w:tcPr>
          <w:p w14:paraId="547A2686" w14:textId="77777777" w:rsidR="00555B5C" w:rsidRPr="00BB605F" w:rsidRDefault="00AE2F34" w:rsidP="00F44CDB">
            <w:pPr>
              <w:spacing w:after="0" w:line="240" w:lineRule="auto"/>
              <w:jc w:val="center"/>
              <w:rPr>
                <w:rFonts w:ascii="Bookman Old Style" w:eastAsia="Times New Roman" w:hAnsi="Bookman Old Style" w:cs="Times New Roman"/>
                <w:color w:val="2E74B5" w:themeColor="accent1" w:themeShade="BF"/>
                <w:sz w:val="14"/>
                <w:szCs w:val="14"/>
              </w:rPr>
            </w:pPr>
            <w:r w:rsidRPr="00BB605F">
              <w:rPr>
                <w:rFonts w:ascii="Bookman Old Style" w:eastAsia="Times New Roman" w:hAnsi="Bookman Old Style" w:cs="Times New Roman"/>
                <w:color w:val="2E74B5" w:themeColor="accent1" w:themeShade="BF"/>
                <w:sz w:val="14"/>
                <w:szCs w:val="14"/>
              </w:rPr>
              <w:t>A2020-25</w:t>
            </w:r>
          </w:p>
        </w:tc>
        <w:tc>
          <w:tcPr>
            <w:tcW w:w="230" w:type="pct"/>
            <w:shd w:val="clear" w:color="auto" w:fill="auto"/>
            <w:noWrap/>
            <w:vAlign w:val="center"/>
          </w:tcPr>
          <w:p w14:paraId="6D24C67B" w14:textId="50B8C005" w:rsidR="00555B5C" w:rsidRPr="00BB605F" w:rsidRDefault="00AE2F34" w:rsidP="00F44CDB">
            <w:pPr>
              <w:spacing w:after="0" w:line="240" w:lineRule="auto"/>
              <w:jc w:val="center"/>
              <w:rPr>
                <w:rFonts w:ascii="Bookman Old Style" w:eastAsia="Times New Roman" w:hAnsi="Bookman Old Style" w:cs="Times New Roman"/>
                <w:sz w:val="14"/>
                <w:szCs w:val="14"/>
              </w:rPr>
            </w:pPr>
            <w:r>
              <w:rPr>
                <w:rFonts w:ascii="Bookman Old Style" w:eastAsia="Times New Roman" w:hAnsi="Bookman Old Style" w:cs="Times New Roman"/>
                <w:sz w:val="14"/>
                <w:szCs w:val="14"/>
              </w:rPr>
              <w:t>20</w:t>
            </w:r>
          </w:p>
        </w:tc>
        <w:tc>
          <w:tcPr>
            <w:tcW w:w="475" w:type="pct"/>
            <w:shd w:val="clear" w:color="auto" w:fill="auto"/>
            <w:noWrap/>
            <w:vAlign w:val="center"/>
          </w:tcPr>
          <w:p w14:paraId="36DF5ACA"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69" w:type="pct"/>
            <w:shd w:val="clear" w:color="auto" w:fill="auto"/>
            <w:noWrap/>
            <w:vAlign w:val="center"/>
          </w:tcPr>
          <w:p w14:paraId="31AAC5D5"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53" w:type="pct"/>
            <w:shd w:val="clear" w:color="auto" w:fill="auto"/>
            <w:noWrap/>
            <w:vAlign w:val="center"/>
          </w:tcPr>
          <w:p w14:paraId="7F745D08"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72" w:type="pct"/>
            <w:shd w:val="clear" w:color="auto" w:fill="auto"/>
            <w:noWrap/>
            <w:vAlign w:val="center"/>
          </w:tcPr>
          <w:p w14:paraId="2E220840"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633" w:type="pct"/>
            <w:shd w:val="clear" w:color="auto" w:fill="auto"/>
            <w:noWrap/>
            <w:vAlign w:val="center"/>
          </w:tcPr>
          <w:p w14:paraId="6AA33AF7"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239" w:type="pct"/>
            <w:shd w:val="clear" w:color="auto" w:fill="auto"/>
            <w:noWrap/>
            <w:vAlign w:val="center"/>
          </w:tcPr>
          <w:p w14:paraId="131A0D05"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97" w:type="pct"/>
            <w:shd w:val="clear" w:color="auto" w:fill="auto"/>
            <w:noWrap/>
            <w:vAlign w:val="center"/>
          </w:tcPr>
          <w:p w14:paraId="697232E2"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09" w:type="pct"/>
            <w:shd w:val="clear" w:color="auto" w:fill="auto"/>
            <w:noWrap/>
            <w:vAlign w:val="center"/>
          </w:tcPr>
          <w:p w14:paraId="5D16FF89"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402" w:type="pct"/>
            <w:shd w:val="clear" w:color="auto" w:fill="auto"/>
            <w:noWrap/>
            <w:vAlign w:val="center"/>
          </w:tcPr>
          <w:p w14:paraId="56561923"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r>
      <w:tr w:rsidR="00555B5C" w:rsidRPr="00BB605F" w14:paraId="7EE3AAE9" w14:textId="77777777" w:rsidTr="00F44CDB">
        <w:tblPrEx>
          <w:tblCellMar>
            <w:top w:w="0" w:type="dxa"/>
            <w:bottom w:w="0" w:type="dxa"/>
          </w:tblCellMar>
        </w:tblPrEx>
        <w:trPr>
          <w:trHeight w:val="315"/>
        </w:trPr>
        <w:tc>
          <w:tcPr>
            <w:tcW w:w="313" w:type="pct"/>
            <w:vMerge/>
            <w:shd w:val="clear" w:color="auto" w:fill="auto"/>
            <w:noWrap/>
            <w:textDirection w:val="btLr"/>
            <w:vAlign w:val="center"/>
          </w:tcPr>
          <w:p w14:paraId="2486AD67" w14:textId="77777777" w:rsidR="00555B5C" w:rsidRPr="00BB605F" w:rsidRDefault="00AE2F34" w:rsidP="00F44CDB">
            <w:pPr>
              <w:spacing w:after="0" w:line="240" w:lineRule="auto"/>
              <w:ind w:left="113" w:right="113"/>
              <w:jc w:val="center"/>
              <w:rPr>
                <w:rFonts w:ascii="Bookman Old Style" w:eastAsia="Times New Roman" w:hAnsi="Bookman Old Style" w:cs="Times New Roman"/>
                <w:b/>
                <w:bCs/>
                <w:sz w:val="14"/>
                <w:szCs w:val="14"/>
              </w:rPr>
            </w:pPr>
          </w:p>
        </w:tc>
        <w:tc>
          <w:tcPr>
            <w:tcW w:w="160" w:type="pct"/>
            <w:vMerge/>
          </w:tcPr>
          <w:p w14:paraId="5DB70A34" w14:textId="77777777" w:rsidR="00555B5C" w:rsidRPr="00BB605F" w:rsidRDefault="00AE2F34" w:rsidP="00F44CDB">
            <w:pPr>
              <w:spacing w:after="0" w:line="240" w:lineRule="auto"/>
              <w:rPr>
                <w:rFonts w:ascii="Bookman Old Style" w:eastAsia="Times New Roman" w:hAnsi="Bookman Old Style" w:cs="Times New Roman"/>
                <w:color w:val="2E74B5" w:themeColor="accent1" w:themeShade="BF"/>
                <w:sz w:val="14"/>
                <w:szCs w:val="14"/>
              </w:rPr>
            </w:pPr>
          </w:p>
        </w:tc>
        <w:tc>
          <w:tcPr>
            <w:tcW w:w="318" w:type="pct"/>
            <w:vMerge/>
            <w:vAlign w:val="center"/>
          </w:tcPr>
          <w:p w14:paraId="520F5929" w14:textId="77777777" w:rsidR="00555B5C" w:rsidRPr="00BB605F" w:rsidRDefault="00AE2F34" w:rsidP="00F44CDB">
            <w:pPr>
              <w:spacing w:after="0" w:line="240" w:lineRule="auto"/>
              <w:rPr>
                <w:rFonts w:ascii="Bookman Old Style" w:eastAsia="Times New Roman" w:hAnsi="Bookman Old Style" w:cs="Times New Roman"/>
                <w:sz w:val="14"/>
                <w:szCs w:val="14"/>
              </w:rPr>
            </w:pPr>
          </w:p>
        </w:tc>
        <w:tc>
          <w:tcPr>
            <w:tcW w:w="555" w:type="pct"/>
            <w:shd w:val="clear" w:color="auto" w:fill="auto"/>
            <w:noWrap/>
            <w:vAlign w:val="center"/>
          </w:tcPr>
          <w:p w14:paraId="31DC65CB" w14:textId="77777777" w:rsidR="00555B5C" w:rsidRPr="00BB605F" w:rsidRDefault="00AE2F34" w:rsidP="00F44CDB">
            <w:pPr>
              <w:spacing w:after="0" w:line="240" w:lineRule="auto"/>
              <w:rPr>
                <w:rFonts w:ascii="Bookman Old Style" w:eastAsia="Times New Roman" w:hAnsi="Bookman Old Style" w:cs="Times New Roman"/>
                <w:sz w:val="14"/>
                <w:szCs w:val="14"/>
              </w:rPr>
            </w:pPr>
          </w:p>
        </w:tc>
        <w:tc>
          <w:tcPr>
            <w:tcW w:w="476" w:type="pct"/>
            <w:vAlign w:val="center"/>
          </w:tcPr>
          <w:p w14:paraId="6F39E5CC" w14:textId="77777777" w:rsidR="00555B5C" w:rsidRPr="00BB605F" w:rsidRDefault="00AE2F34" w:rsidP="00F44CDB">
            <w:pPr>
              <w:spacing w:after="0" w:line="240" w:lineRule="auto"/>
              <w:jc w:val="center"/>
              <w:rPr>
                <w:rFonts w:ascii="Bookman Old Style" w:eastAsia="Times New Roman" w:hAnsi="Bookman Old Style" w:cs="Times New Roman"/>
                <w:color w:val="2E74B5" w:themeColor="accent1" w:themeShade="BF"/>
                <w:sz w:val="14"/>
                <w:szCs w:val="14"/>
              </w:rPr>
            </w:pPr>
            <w:r w:rsidRPr="00BB605F">
              <w:rPr>
                <w:rFonts w:ascii="Bookman Old Style" w:eastAsia="Times New Roman" w:hAnsi="Bookman Old Style" w:cs="Times New Roman"/>
                <w:color w:val="2E74B5" w:themeColor="accent1" w:themeShade="BF"/>
                <w:sz w:val="14"/>
                <w:szCs w:val="14"/>
              </w:rPr>
              <w:t>A1016-35</w:t>
            </w:r>
          </w:p>
        </w:tc>
        <w:tc>
          <w:tcPr>
            <w:tcW w:w="230" w:type="pct"/>
            <w:shd w:val="clear" w:color="auto" w:fill="auto"/>
            <w:noWrap/>
            <w:vAlign w:val="center"/>
          </w:tcPr>
          <w:p w14:paraId="1B31C723" w14:textId="5AAB6E09" w:rsidR="00555B5C" w:rsidRPr="00BB605F" w:rsidRDefault="00AE2F34" w:rsidP="00F44CDB">
            <w:pPr>
              <w:spacing w:after="0" w:line="240" w:lineRule="auto"/>
              <w:jc w:val="center"/>
              <w:rPr>
                <w:rFonts w:ascii="Bookman Old Style" w:eastAsia="Times New Roman" w:hAnsi="Bookman Old Style" w:cs="Times New Roman"/>
                <w:sz w:val="14"/>
                <w:szCs w:val="14"/>
              </w:rPr>
            </w:pPr>
            <w:r>
              <w:rPr>
                <w:rFonts w:ascii="Bookman Old Style" w:eastAsia="Times New Roman" w:hAnsi="Bookman Old Style" w:cs="Times New Roman"/>
                <w:sz w:val="14"/>
                <w:szCs w:val="14"/>
              </w:rPr>
              <w:t>16</w:t>
            </w:r>
          </w:p>
        </w:tc>
        <w:tc>
          <w:tcPr>
            <w:tcW w:w="475" w:type="pct"/>
            <w:shd w:val="clear" w:color="auto" w:fill="auto"/>
            <w:noWrap/>
            <w:vAlign w:val="center"/>
          </w:tcPr>
          <w:p w14:paraId="5FB13F49"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69" w:type="pct"/>
            <w:shd w:val="clear" w:color="auto" w:fill="auto"/>
            <w:noWrap/>
            <w:vAlign w:val="center"/>
          </w:tcPr>
          <w:p w14:paraId="2DD5CEDA"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53" w:type="pct"/>
            <w:shd w:val="clear" w:color="auto" w:fill="auto"/>
            <w:noWrap/>
            <w:vAlign w:val="center"/>
          </w:tcPr>
          <w:p w14:paraId="7E6D5A48"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72" w:type="pct"/>
            <w:shd w:val="clear" w:color="auto" w:fill="auto"/>
            <w:noWrap/>
            <w:vAlign w:val="center"/>
          </w:tcPr>
          <w:p w14:paraId="442D7B3C"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633" w:type="pct"/>
            <w:shd w:val="clear" w:color="auto" w:fill="auto"/>
            <w:noWrap/>
            <w:vAlign w:val="center"/>
          </w:tcPr>
          <w:p w14:paraId="1FDD8909"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239" w:type="pct"/>
            <w:shd w:val="clear" w:color="auto" w:fill="auto"/>
            <w:noWrap/>
            <w:vAlign w:val="center"/>
          </w:tcPr>
          <w:p w14:paraId="10DEE8C0"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97" w:type="pct"/>
            <w:shd w:val="clear" w:color="auto" w:fill="auto"/>
            <w:noWrap/>
            <w:vAlign w:val="center"/>
          </w:tcPr>
          <w:p w14:paraId="5293D65B"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09" w:type="pct"/>
            <w:shd w:val="clear" w:color="auto" w:fill="auto"/>
            <w:noWrap/>
            <w:vAlign w:val="center"/>
          </w:tcPr>
          <w:p w14:paraId="0C933B47"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402" w:type="pct"/>
            <w:shd w:val="clear" w:color="auto" w:fill="auto"/>
            <w:noWrap/>
            <w:vAlign w:val="center"/>
          </w:tcPr>
          <w:p w14:paraId="0755BA95"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r>
      <w:tr w:rsidR="00555B5C" w:rsidRPr="00BB605F" w14:paraId="44D41015" w14:textId="77777777" w:rsidTr="00F44CDB">
        <w:tblPrEx>
          <w:tblCellMar>
            <w:top w:w="0" w:type="dxa"/>
            <w:bottom w:w="0" w:type="dxa"/>
          </w:tblCellMar>
        </w:tblPrEx>
        <w:trPr>
          <w:trHeight w:val="315"/>
        </w:trPr>
        <w:tc>
          <w:tcPr>
            <w:tcW w:w="313" w:type="pct"/>
            <w:vMerge/>
            <w:shd w:val="clear" w:color="auto" w:fill="auto"/>
            <w:noWrap/>
            <w:textDirection w:val="btLr"/>
            <w:vAlign w:val="center"/>
          </w:tcPr>
          <w:p w14:paraId="7F20A31A" w14:textId="77777777" w:rsidR="00555B5C" w:rsidRPr="00BB605F" w:rsidRDefault="00AE2F34" w:rsidP="00F44CDB">
            <w:pPr>
              <w:spacing w:after="0" w:line="240" w:lineRule="auto"/>
              <w:ind w:left="113" w:right="113"/>
              <w:jc w:val="center"/>
              <w:rPr>
                <w:rFonts w:ascii="Bookman Old Style" w:eastAsia="Times New Roman" w:hAnsi="Bookman Old Style" w:cs="Times New Roman"/>
                <w:b/>
                <w:bCs/>
                <w:sz w:val="14"/>
                <w:szCs w:val="14"/>
              </w:rPr>
            </w:pPr>
          </w:p>
        </w:tc>
        <w:tc>
          <w:tcPr>
            <w:tcW w:w="160" w:type="pct"/>
            <w:vMerge/>
          </w:tcPr>
          <w:p w14:paraId="221E2365" w14:textId="77777777" w:rsidR="00555B5C" w:rsidRPr="00BB605F" w:rsidRDefault="00AE2F34" w:rsidP="00F44CDB">
            <w:pPr>
              <w:spacing w:after="0" w:line="240" w:lineRule="auto"/>
              <w:rPr>
                <w:rFonts w:ascii="Bookman Old Style" w:eastAsia="Times New Roman" w:hAnsi="Bookman Old Style" w:cs="Times New Roman"/>
                <w:color w:val="2E74B5" w:themeColor="accent1" w:themeShade="BF"/>
                <w:sz w:val="14"/>
                <w:szCs w:val="14"/>
              </w:rPr>
            </w:pPr>
          </w:p>
        </w:tc>
        <w:tc>
          <w:tcPr>
            <w:tcW w:w="318" w:type="pct"/>
            <w:vAlign w:val="center"/>
          </w:tcPr>
          <w:p w14:paraId="79409269" w14:textId="77777777" w:rsidR="00555B5C" w:rsidRPr="00BB605F" w:rsidRDefault="00AE2F34" w:rsidP="00F44CDB">
            <w:pPr>
              <w:spacing w:after="0" w:line="240" w:lineRule="auto"/>
              <w:rPr>
                <w:rFonts w:ascii="Bookman Old Style" w:eastAsia="Times New Roman" w:hAnsi="Bookman Old Style" w:cs="Times New Roman"/>
                <w:sz w:val="14"/>
                <w:szCs w:val="14"/>
              </w:rPr>
            </w:pPr>
            <w:r w:rsidRPr="00BB605F">
              <w:rPr>
                <w:rFonts w:ascii="Bookman Old Style" w:eastAsia="Times New Roman" w:hAnsi="Bookman Old Style" w:cs="Times New Roman"/>
                <w:sz w:val="14"/>
                <w:szCs w:val="14"/>
              </w:rPr>
              <w:t>RN5</w:t>
            </w:r>
          </w:p>
        </w:tc>
        <w:tc>
          <w:tcPr>
            <w:tcW w:w="555" w:type="pct"/>
            <w:shd w:val="clear" w:color="auto" w:fill="auto"/>
            <w:noWrap/>
            <w:vAlign w:val="center"/>
          </w:tcPr>
          <w:p w14:paraId="3D3DB33E" w14:textId="77777777" w:rsidR="00555B5C" w:rsidRPr="00BB605F" w:rsidRDefault="00AE2F34" w:rsidP="00F44CDB">
            <w:pPr>
              <w:spacing w:after="0" w:line="240" w:lineRule="auto"/>
              <w:rPr>
                <w:rFonts w:ascii="Bookman Old Style" w:eastAsia="Times New Roman" w:hAnsi="Bookman Old Style" w:cs="Times New Roman"/>
                <w:sz w:val="14"/>
                <w:szCs w:val="14"/>
              </w:rPr>
            </w:pPr>
            <w:r w:rsidRPr="00BB605F">
              <w:rPr>
                <w:rFonts w:ascii="Bookman Old Style" w:eastAsia="Times New Roman" w:hAnsi="Bookman Old Style" w:cs="Times New Roman"/>
                <w:sz w:val="14"/>
                <w:szCs w:val="14"/>
              </w:rPr>
              <w:t>A10016-25</w:t>
            </w:r>
          </w:p>
        </w:tc>
        <w:tc>
          <w:tcPr>
            <w:tcW w:w="476" w:type="pct"/>
            <w:vAlign w:val="center"/>
          </w:tcPr>
          <w:p w14:paraId="031216FC" w14:textId="77777777" w:rsidR="00555B5C" w:rsidRPr="00BB605F" w:rsidRDefault="00AE2F34" w:rsidP="00F44CDB">
            <w:pPr>
              <w:spacing w:after="0" w:line="240" w:lineRule="auto"/>
              <w:jc w:val="center"/>
              <w:rPr>
                <w:rFonts w:ascii="Bookman Old Style" w:eastAsia="Times New Roman" w:hAnsi="Bookman Old Style" w:cs="Times New Roman"/>
                <w:color w:val="2E74B5" w:themeColor="accent1" w:themeShade="BF"/>
                <w:sz w:val="14"/>
                <w:szCs w:val="14"/>
              </w:rPr>
            </w:pPr>
            <w:r w:rsidRPr="00BB605F">
              <w:rPr>
                <w:rFonts w:ascii="Bookman Old Style" w:eastAsia="Times New Roman" w:hAnsi="Bookman Old Style" w:cs="Times New Roman"/>
                <w:color w:val="2E74B5" w:themeColor="accent1" w:themeShade="BF"/>
                <w:sz w:val="14"/>
                <w:szCs w:val="14"/>
              </w:rPr>
              <w:t>A2016-35</w:t>
            </w:r>
          </w:p>
        </w:tc>
        <w:tc>
          <w:tcPr>
            <w:tcW w:w="230" w:type="pct"/>
            <w:shd w:val="clear" w:color="auto" w:fill="auto"/>
            <w:noWrap/>
            <w:vAlign w:val="center"/>
          </w:tcPr>
          <w:p w14:paraId="680883A2" w14:textId="7DA93086" w:rsidR="00555B5C" w:rsidRPr="00BB605F" w:rsidRDefault="00AE2F34" w:rsidP="00F44CDB">
            <w:pPr>
              <w:spacing w:after="0" w:line="240" w:lineRule="auto"/>
              <w:jc w:val="center"/>
              <w:rPr>
                <w:rFonts w:ascii="Bookman Old Style" w:eastAsia="Times New Roman" w:hAnsi="Bookman Old Style" w:cs="Times New Roman"/>
                <w:sz w:val="14"/>
                <w:szCs w:val="14"/>
              </w:rPr>
            </w:pPr>
            <w:r>
              <w:rPr>
                <w:rFonts w:ascii="Bookman Old Style" w:eastAsia="Times New Roman" w:hAnsi="Bookman Old Style" w:cs="Times New Roman"/>
                <w:sz w:val="14"/>
                <w:szCs w:val="14"/>
              </w:rPr>
              <w:t>16</w:t>
            </w:r>
          </w:p>
        </w:tc>
        <w:tc>
          <w:tcPr>
            <w:tcW w:w="475" w:type="pct"/>
            <w:shd w:val="clear" w:color="auto" w:fill="auto"/>
            <w:noWrap/>
            <w:vAlign w:val="center"/>
          </w:tcPr>
          <w:p w14:paraId="29AEBFA3"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69" w:type="pct"/>
            <w:shd w:val="clear" w:color="auto" w:fill="auto"/>
            <w:noWrap/>
            <w:vAlign w:val="center"/>
          </w:tcPr>
          <w:p w14:paraId="2FFA9C45"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53" w:type="pct"/>
            <w:shd w:val="clear" w:color="auto" w:fill="auto"/>
            <w:noWrap/>
            <w:vAlign w:val="center"/>
          </w:tcPr>
          <w:p w14:paraId="3C49C48E"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72" w:type="pct"/>
            <w:shd w:val="clear" w:color="auto" w:fill="auto"/>
            <w:noWrap/>
            <w:vAlign w:val="center"/>
          </w:tcPr>
          <w:p w14:paraId="75064BFB"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633" w:type="pct"/>
            <w:shd w:val="clear" w:color="auto" w:fill="auto"/>
            <w:noWrap/>
            <w:vAlign w:val="center"/>
          </w:tcPr>
          <w:p w14:paraId="0D9DD891"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239" w:type="pct"/>
            <w:shd w:val="clear" w:color="auto" w:fill="auto"/>
            <w:noWrap/>
            <w:vAlign w:val="center"/>
          </w:tcPr>
          <w:p w14:paraId="7B89FA3B"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97" w:type="pct"/>
            <w:shd w:val="clear" w:color="auto" w:fill="auto"/>
            <w:noWrap/>
            <w:vAlign w:val="center"/>
          </w:tcPr>
          <w:p w14:paraId="7751952D"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09" w:type="pct"/>
            <w:shd w:val="clear" w:color="auto" w:fill="auto"/>
            <w:noWrap/>
            <w:vAlign w:val="center"/>
          </w:tcPr>
          <w:p w14:paraId="0FD4E759"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402" w:type="pct"/>
            <w:shd w:val="clear" w:color="auto" w:fill="auto"/>
            <w:noWrap/>
            <w:vAlign w:val="center"/>
          </w:tcPr>
          <w:p w14:paraId="75BBE884"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r>
      <w:tr w:rsidR="00555B5C" w:rsidRPr="00BB605F" w14:paraId="6193FF48" w14:textId="77777777" w:rsidTr="00F44CDB">
        <w:tblPrEx>
          <w:tblCellMar>
            <w:top w:w="0" w:type="dxa"/>
            <w:bottom w:w="0" w:type="dxa"/>
          </w:tblCellMar>
        </w:tblPrEx>
        <w:trPr>
          <w:trHeight w:val="315"/>
        </w:trPr>
        <w:tc>
          <w:tcPr>
            <w:tcW w:w="313" w:type="pct"/>
            <w:vMerge/>
            <w:shd w:val="clear" w:color="auto" w:fill="auto"/>
            <w:noWrap/>
            <w:textDirection w:val="btLr"/>
            <w:vAlign w:val="center"/>
          </w:tcPr>
          <w:p w14:paraId="1679C07C" w14:textId="77777777" w:rsidR="00555B5C" w:rsidRPr="00BB605F" w:rsidRDefault="00AE2F34" w:rsidP="00F44CDB">
            <w:pPr>
              <w:spacing w:after="0" w:line="240" w:lineRule="auto"/>
              <w:ind w:left="113" w:right="113"/>
              <w:jc w:val="center"/>
              <w:rPr>
                <w:rFonts w:ascii="Bookman Old Style" w:eastAsia="Times New Roman" w:hAnsi="Bookman Old Style" w:cs="Times New Roman"/>
                <w:b/>
                <w:bCs/>
                <w:sz w:val="14"/>
                <w:szCs w:val="14"/>
              </w:rPr>
            </w:pPr>
          </w:p>
        </w:tc>
        <w:tc>
          <w:tcPr>
            <w:tcW w:w="160" w:type="pct"/>
            <w:vMerge/>
          </w:tcPr>
          <w:p w14:paraId="57DA1A21" w14:textId="77777777" w:rsidR="00555B5C" w:rsidRPr="00BB605F" w:rsidRDefault="00AE2F34" w:rsidP="00F44CDB">
            <w:pPr>
              <w:spacing w:after="0" w:line="240" w:lineRule="auto"/>
              <w:rPr>
                <w:rFonts w:ascii="Bookman Old Style" w:eastAsia="Times New Roman" w:hAnsi="Bookman Old Style" w:cs="Times New Roman"/>
                <w:color w:val="2E74B5" w:themeColor="accent1" w:themeShade="BF"/>
                <w:sz w:val="14"/>
                <w:szCs w:val="14"/>
              </w:rPr>
            </w:pPr>
          </w:p>
        </w:tc>
        <w:tc>
          <w:tcPr>
            <w:tcW w:w="318" w:type="pct"/>
            <w:vAlign w:val="center"/>
          </w:tcPr>
          <w:p w14:paraId="65294FF5" w14:textId="77777777" w:rsidR="00555B5C" w:rsidRPr="00BB605F" w:rsidRDefault="00AE2F34" w:rsidP="00F44CDB">
            <w:pPr>
              <w:spacing w:after="0" w:line="240" w:lineRule="auto"/>
              <w:rPr>
                <w:rFonts w:ascii="Bookman Old Style" w:eastAsia="Times New Roman" w:hAnsi="Bookman Old Style" w:cs="Times New Roman"/>
                <w:sz w:val="14"/>
                <w:szCs w:val="14"/>
              </w:rPr>
            </w:pPr>
            <w:r w:rsidRPr="00BB605F">
              <w:rPr>
                <w:rFonts w:ascii="Bookman Old Style" w:eastAsia="Times New Roman" w:hAnsi="Bookman Old Style" w:cs="Times New Roman"/>
                <w:sz w:val="14"/>
                <w:szCs w:val="14"/>
              </w:rPr>
              <w:t>RN6</w:t>
            </w:r>
          </w:p>
        </w:tc>
        <w:tc>
          <w:tcPr>
            <w:tcW w:w="555" w:type="pct"/>
            <w:shd w:val="clear" w:color="auto" w:fill="auto"/>
            <w:noWrap/>
            <w:vAlign w:val="center"/>
          </w:tcPr>
          <w:p w14:paraId="7CED6063" w14:textId="77777777" w:rsidR="00555B5C" w:rsidRPr="00BB605F" w:rsidRDefault="00AE2F34" w:rsidP="00F44CDB">
            <w:pPr>
              <w:spacing w:after="0" w:line="240" w:lineRule="auto"/>
              <w:rPr>
                <w:rFonts w:ascii="Bookman Old Style" w:eastAsia="Times New Roman" w:hAnsi="Bookman Old Style" w:cs="Times New Roman"/>
                <w:sz w:val="14"/>
                <w:szCs w:val="14"/>
              </w:rPr>
            </w:pPr>
            <w:r w:rsidRPr="00BB605F">
              <w:rPr>
                <w:rFonts w:ascii="Bookman Old Style" w:eastAsia="Times New Roman" w:hAnsi="Bookman Old Style" w:cs="Times New Roman"/>
                <w:sz w:val="14"/>
                <w:szCs w:val="14"/>
              </w:rPr>
              <w:t>A1008-35</w:t>
            </w:r>
          </w:p>
        </w:tc>
        <w:tc>
          <w:tcPr>
            <w:tcW w:w="476" w:type="pct"/>
            <w:vAlign w:val="center"/>
          </w:tcPr>
          <w:p w14:paraId="3997B5DE" w14:textId="77777777" w:rsidR="00555B5C" w:rsidRPr="00BB605F" w:rsidRDefault="00AE2F34" w:rsidP="00F44CDB">
            <w:pPr>
              <w:spacing w:after="0" w:line="240" w:lineRule="auto"/>
              <w:jc w:val="center"/>
              <w:rPr>
                <w:rFonts w:ascii="Bookman Old Style" w:eastAsia="Times New Roman" w:hAnsi="Bookman Old Style" w:cs="Times New Roman"/>
                <w:color w:val="2E74B5" w:themeColor="accent1" w:themeShade="BF"/>
                <w:sz w:val="14"/>
                <w:szCs w:val="14"/>
              </w:rPr>
            </w:pPr>
            <w:r w:rsidRPr="00BB605F">
              <w:rPr>
                <w:rFonts w:ascii="Bookman Old Style" w:eastAsia="Times New Roman" w:hAnsi="Bookman Old Style" w:cs="Times New Roman"/>
                <w:color w:val="2E74B5" w:themeColor="accent1" w:themeShade="BF"/>
                <w:sz w:val="14"/>
                <w:szCs w:val="14"/>
              </w:rPr>
              <w:t>A808-35</w:t>
            </w:r>
          </w:p>
        </w:tc>
        <w:tc>
          <w:tcPr>
            <w:tcW w:w="230" w:type="pct"/>
            <w:shd w:val="clear" w:color="auto" w:fill="auto"/>
            <w:noWrap/>
            <w:vAlign w:val="center"/>
          </w:tcPr>
          <w:p w14:paraId="0C28E1E3" w14:textId="5EB77C0A" w:rsidR="00555B5C" w:rsidRPr="00BB605F" w:rsidRDefault="00AE2F34" w:rsidP="00F44CDB">
            <w:pPr>
              <w:spacing w:after="0" w:line="240" w:lineRule="auto"/>
              <w:jc w:val="center"/>
              <w:rPr>
                <w:rFonts w:ascii="Bookman Old Style" w:eastAsia="Times New Roman" w:hAnsi="Bookman Old Style" w:cs="Times New Roman"/>
                <w:sz w:val="14"/>
                <w:szCs w:val="14"/>
              </w:rPr>
            </w:pPr>
            <w:r>
              <w:rPr>
                <w:rFonts w:ascii="Bookman Old Style" w:eastAsia="Times New Roman" w:hAnsi="Bookman Old Style" w:cs="Times New Roman"/>
                <w:sz w:val="14"/>
                <w:szCs w:val="14"/>
              </w:rPr>
              <w:t>8</w:t>
            </w:r>
          </w:p>
        </w:tc>
        <w:tc>
          <w:tcPr>
            <w:tcW w:w="475" w:type="pct"/>
            <w:shd w:val="clear" w:color="auto" w:fill="auto"/>
            <w:noWrap/>
            <w:vAlign w:val="center"/>
          </w:tcPr>
          <w:p w14:paraId="176E8BF2"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69" w:type="pct"/>
            <w:shd w:val="clear" w:color="auto" w:fill="auto"/>
            <w:noWrap/>
            <w:vAlign w:val="center"/>
          </w:tcPr>
          <w:p w14:paraId="06FB8B86"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53" w:type="pct"/>
            <w:shd w:val="clear" w:color="auto" w:fill="auto"/>
            <w:noWrap/>
            <w:vAlign w:val="center"/>
          </w:tcPr>
          <w:p w14:paraId="7B244787"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72" w:type="pct"/>
            <w:shd w:val="clear" w:color="auto" w:fill="auto"/>
            <w:noWrap/>
            <w:vAlign w:val="center"/>
          </w:tcPr>
          <w:p w14:paraId="39D8FA8F"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633" w:type="pct"/>
            <w:shd w:val="clear" w:color="auto" w:fill="auto"/>
            <w:noWrap/>
            <w:vAlign w:val="center"/>
          </w:tcPr>
          <w:p w14:paraId="541104CF"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239" w:type="pct"/>
            <w:shd w:val="clear" w:color="auto" w:fill="auto"/>
            <w:noWrap/>
            <w:vAlign w:val="center"/>
          </w:tcPr>
          <w:p w14:paraId="2BF25044"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97" w:type="pct"/>
            <w:shd w:val="clear" w:color="auto" w:fill="auto"/>
            <w:noWrap/>
            <w:vAlign w:val="center"/>
          </w:tcPr>
          <w:p w14:paraId="09FE1D18"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09" w:type="pct"/>
            <w:shd w:val="clear" w:color="auto" w:fill="auto"/>
            <w:noWrap/>
            <w:vAlign w:val="center"/>
          </w:tcPr>
          <w:p w14:paraId="74AED3C5"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402" w:type="pct"/>
            <w:shd w:val="clear" w:color="auto" w:fill="auto"/>
            <w:noWrap/>
            <w:vAlign w:val="center"/>
          </w:tcPr>
          <w:p w14:paraId="71FF134A"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r>
      <w:tr w:rsidR="00555B5C" w:rsidRPr="00BB605F" w14:paraId="4BB285BB" w14:textId="77777777" w:rsidTr="00F44CDB">
        <w:tblPrEx>
          <w:tblCellMar>
            <w:top w:w="0" w:type="dxa"/>
            <w:bottom w:w="0" w:type="dxa"/>
          </w:tblCellMar>
        </w:tblPrEx>
        <w:trPr>
          <w:trHeight w:val="315"/>
        </w:trPr>
        <w:tc>
          <w:tcPr>
            <w:tcW w:w="313" w:type="pct"/>
            <w:vMerge/>
            <w:shd w:val="clear" w:color="auto" w:fill="auto"/>
            <w:noWrap/>
            <w:textDirection w:val="btLr"/>
            <w:vAlign w:val="center"/>
          </w:tcPr>
          <w:p w14:paraId="05B561AC" w14:textId="77777777" w:rsidR="00555B5C" w:rsidRPr="00BB605F" w:rsidRDefault="00AE2F34" w:rsidP="00F44CDB">
            <w:pPr>
              <w:spacing w:after="0" w:line="240" w:lineRule="auto"/>
              <w:ind w:left="113" w:right="113"/>
              <w:jc w:val="center"/>
              <w:rPr>
                <w:rFonts w:ascii="Bookman Old Style" w:eastAsia="Times New Roman" w:hAnsi="Bookman Old Style" w:cs="Times New Roman"/>
                <w:b/>
                <w:bCs/>
                <w:sz w:val="14"/>
                <w:szCs w:val="14"/>
              </w:rPr>
            </w:pPr>
          </w:p>
        </w:tc>
        <w:tc>
          <w:tcPr>
            <w:tcW w:w="160" w:type="pct"/>
            <w:vMerge/>
          </w:tcPr>
          <w:p w14:paraId="1A70C845" w14:textId="77777777" w:rsidR="00555B5C" w:rsidRPr="00BB605F" w:rsidRDefault="00AE2F34" w:rsidP="00F44CDB">
            <w:pPr>
              <w:spacing w:after="0" w:line="240" w:lineRule="auto"/>
              <w:rPr>
                <w:rFonts w:ascii="Bookman Old Style" w:eastAsia="Times New Roman" w:hAnsi="Bookman Old Style" w:cs="Times New Roman"/>
                <w:color w:val="2E74B5" w:themeColor="accent1" w:themeShade="BF"/>
                <w:sz w:val="14"/>
                <w:szCs w:val="14"/>
              </w:rPr>
            </w:pPr>
          </w:p>
        </w:tc>
        <w:tc>
          <w:tcPr>
            <w:tcW w:w="318" w:type="pct"/>
            <w:vMerge w:val="restart"/>
            <w:vAlign w:val="center"/>
          </w:tcPr>
          <w:p w14:paraId="73BFCF29" w14:textId="77777777" w:rsidR="00555B5C" w:rsidRPr="00BB605F" w:rsidRDefault="00AE2F34" w:rsidP="00F44CDB">
            <w:pPr>
              <w:spacing w:after="0" w:line="240" w:lineRule="auto"/>
              <w:rPr>
                <w:rFonts w:ascii="Bookman Old Style" w:eastAsia="Times New Roman" w:hAnsi="Bookman Old Style" w:cs="Times New Roman"/>
                <w:sz w:val="14"/>
                <w:szCs w:val="14"/>
              </w:rPr>
            </w:pPr>
            <w:r w:rsidRPr="00BB605F">
              <w:rPr>
                <w:rFonts w:ascii="Bookman Old Style" w:eastAsia="Times New Roman" w:hAnsi="Bookman Old Style" w:cs="Times New Roman"/>
                <w:sz w:val="14"/>
                <w:szCs w:val="14"/>
              </w:rPr>
              <w:t>RN7</w:t>
            </w:r>
          </w:p>
        </w:tc>
        <w:tc>
          <w:tcPr>
            <w:tcW w:w="555" w:type="pct"/>
            <w:shd w:val="clear" w:color="auto" w:fill="auto"/>
            <w:noWrap/>
            <w:vAlign w:val="center"/>
          </w:tcPr>
          <w:p w14:paraId="207B5EC5" w14:textId="77777777" w:rsidR="00555B5C" w:rsidRPr="00BB605F" w:rsidRDefault="00AE2F34" w:rsidP="00F44CDB">
            <w:pPr>
              <w:spacing w:after="0" w:line="240" w:lineRule="auto"/>
              <w:rPr>
                <w:rFonts w:ascii="Bookman Old Style" w:eastAsia="Times New Roman" w:hAnsi="Bookman Old Style" w:cs="Times New Roman"/>
                <w:sz w:val="14"/>
                <w:szCs w:val="14"/>
              </w:rPr>
            </w:pPr>
            <w:r w:rsidRPr="00BB605F">
              <w:rPr>
                <w:rFonts w:ascii="Bookman Old Style" w:eastAsia="Times New Roman" w:hAnsi="Bookman Old Style" w:cs="Times New Roman"/>
                <w:sz w:val="14"/>
                <w:szCs w:val="14"/>
              </w:rPr>
              <w:t>A810-30</w:t>
            </w:r>
          </w:p>
        </w:tc>
        <w:tc>
          <w:tcPr>
            <w:tcW w:w="476" w:type="pct"/>
            <w:vAlign w:val="center"/>
          </w:tcPr>
          <w:p w14:paraId="37EF5D3F" w14:textId="77777777" w:rsidR="00555B5C" w:rsidRPr="00BB605F" w:rsidRDefault="00AE2F34" w:rsidP="00F44CDB">
            <w:pPr>
              <w:spacing w:after="0" w:line="240" w:lineRule="auto"/>
              <w:jc w:val="center"/>
              <w:rPr>
                <w:rFonts w:ascii="Bookman Old Style" w:eastAsia="Times New Roman" w:hAnsi="Bookman Old Style" w:cs="Times New Roman"/>
                <w:color w:val="2E74B5" w:themeColor="accent1" w:themeShade="BF"/>
                <w:sz w:val="14"/>
                <w:szCs w:val="14"/>
              </w:rPr>
            </w:pPr>
            <w:r w:rsidRPr="00BB605F">
              <w:rPr>
                <w:rFonts w:ascii="Bookman Old Style" w:eastAsia="Times New Roman" w:hAnsi="Bookman Old Style" w:cs="Times New Roman"/>
                <w:color w:val="2E74B5" w:themeColor="accent1" w:themeShade="BF"/>
                <w:sz w:val="14"/>
                <w:szCs w:val="14"/>
              </w:rPr>
              <w:t>A1012-30</w:t>
            </w:r>
          </w:p>
        </w:tc>
        <w:tc>
          <w:tcPr>
            <w:tcW w:w="230" w:type="pct"/>
            <w:shd w:val="clear" w:color="auto" w:fill="auto"/>
            <w:noWrap/>
            <w:vAlign w:val="center"/>
          </w:tcPr>
          <w:p w14:paraId="74D8FDC5" w14:textId="401E731C" w:rsidR="00555B5C" w:rsidRPr="00BB605F" w:rsidRDefault="00AE2F34" w:rsidP="00F44CDB">
            <w:pPr>
              <w:spacing w:after="0" w:line="240" w:lineRule="auto"/>
              <w:jc w:val="center"/>
              <w:rPr>
                <w:rFonts w:ascii="Bookman Old Style" w:eastAsia="Times New Roman" w:hAnsi="Bookman Old Style" w:cs="Times New Roman"/>
                <w:sz w:val="14"/>
                <w:szCs w:val="14"/>
              </w:rPr>
            </w:pPr>
            <w:r>
              <w:rPr>
                <w:rFonts w:ascii="Bookman Old Style" w:eastAsia="Times New Roman" w:hAnsi="Bookman Old Style" w:cs="Times New Roman"/>
                <w:sz w:val="14"/>
                <w:szCs w:val="14"/>
              </w:rPr>
              <w:t>12</w:t>
            </w:r>
          </w:p>
        </w:tc>
        <w:tc>
          <w:tcPr>
            <w:tcW w:w="475" w:type="pct"/>
            <w:shd w:val="clear" w:color="auto" w:fill="auto"/>
            <w:noWrap/>
            <w:vAlign w:val="center"/>
          </w:tcPr>
          <w:p w14:paraId="438C5E22"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69" w:type="pct"/>
            <w:shd w:val="clear" w:color="auto" w:fill="auto"/>
            <w:noWrap/>
            <w:vAlign w:val="center"/>
          </w:tcPr>
          <w:p w14:paraId="7B042A05"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53" w:type="pct"/>
            <w:shd w:val="clear" w:color="auto" w:fill="auto"/>
            <w:noWrap/>
            <w:vAlign w:val="center"/>
          </w:tcPr>
          <w:p w14:paraId="69CD02B1"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72" w:type="pct"/>
            <w:shd w:val="clear" w:color="auto" w:fill="auto"/>
            <w:noWrap/>
            <w:vAlign w:val="center"/>
          </w:tcPr>
          <w:p w14:paraId="78ED2A52"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633" w:type="pct"/>
            <w:shd w:val="clear" w:color="auto" w:fill="auto"/>
            <w:noWrap/>
            <w:vAlign w:val="center"/>
          </w:tcPr>
          <w:p w14:paraId="3D7D8CD1"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239" w:type="pct"/>
            <w:shd w:val="clear" w:color="auto" w:fill="auto"/>
            <w:noWrap/>
            <w:vAlign w:val="center"/>
          </w:tcPr>
          <w:p w14:paraId="148FFFAD"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97" w:type="pct"/>
            <w:shd w:val="clear" w:color="auto" w:fill="auto"/>
            <w:noWrap/>
            <w:vAlign w:val="center"/>
          </w:tcPr>
          <w:p w14:paraId="735049D7"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09" w:type="pct"/>
            <w:shd w:val="clear" w:color="auto" w:fill="auto"/>
            <w:noWrap/>
            <w:vAlign w:val="center"/>
          </w:tcPr>
          <w:p w14:paraId="6A2DAD92"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402" w:type="pct"/>
            <w:shd w:val="clear" w:color="auto" w:fill="auto"/>
            <w:noWrap/>
            <w:vAlign w:val="center"/>
          </w:tcPr>
          <w:p w14:paraId="7568AC9A"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r>
      <w:tr w:rsidR="00555B5C" w:rsidRPr="00BB605F" w14:paraId="13881951" w14:textId="77777777" w:rsidTr="00F44CDB">
        <w:tblPrEx>
          <w:tblCellMar>
            <w:top w:w="0" w:type="dxa"/>
            <w:bottom w:w="0" w:type="dxa"/>
          </w:tblCellMar>
        </w:tblPrEx>
        <w:trPr>
          <w:trHeight w:val="315"/>
        </w:trPr>
        <w:tc>
          <w:tcPr>
            <w:tcW w:w="313" w:type="pct"/>
            <w:vMerge/>
            <w:shd w:val="clear" w:color="auto" w:fill="auto"/>
            <w:noWrap/>
            <w:textDirection w:val="btLr"/>
            <w:vAlign w:val="center"/>
          </w:tcPr>
          <w:p w14:paraId="1AC14575" w14:textId="77777777" w:rsidR="00555B5C" w:rsidRPr="00BB605F" w:rsidRDefault="00AE2F34" w:rsidP="00F44CDB">
            <w:pPr>
              <w:spacing w:after="0" w:line="240" w:lineRule="auto"/>
              <w:ind w:left="113" w:right="113"/>
              <w:jc w:val="center"/>
              <w:rPr>
                <w:rFonts w:ascii="Bookman Old Style" w:eastAsia="Times New Roman" w:hAnsi="Bookman Old Style" w:cs="Times New Roman"/>
                <w:b/>
                <w:bCs/>
                <w:sz w:val="14"/>
                <w:szCs w:val="14"/>
              </w:rPr>
            </w:pPr>
          </w:p>
        </w:tc>
        <w:tc>
          <w:tcPr>
            <w:tcW w:w="160" w:type="pct"/>
            <w:vMerge/>
          </w:tcPr>
          <w:p w14:paraId="039249E9" w14:textId="77777777" w:rsidR="00555B5C" w:rsidRPr="00BB605F" w:rsidRDefault="00AE2F34" w:rsidP="00F44CDB">
            <w:pPr>
              <w:spacing w:after="0" w:line="240" w:lineRule="auto"/>
              <w:rPr>
                <w:rFonts w:ascii="Bookman Old Style" w:eastAsia="Times New Roman" w:hAnsi="Bookman Old Style" w:cs="Times New Roman"/>
                <w:color w:val="2E74B5" w:themeColor="accent1" w:themeShade="BF"/>
                <w:sz w:val="14"/>
                <w:szCs w:val="14"/>
              </w:rPr>
            </w:pPr>
          </w:p>
        </w:tc>
        <w:tc>
          <w:tcPr>
            <w:tcW w:w="318" w:type="pct"/>
            <w:vMerge/>
            <w:vAlign w:val="center"/>
          </w:tcPr>
          <w:p w14:paraId="1E2A3029" w14:textId="77777777" w:rsidR="00555B5C" w:rsidRPr="00BB605F" w:rsidRDefault="00AE2F34" w:rsidP="00F44CDB">
            <w:pPr>
              <w:spacing w:after="0" w:line="240" w:lineRule="auto"/>
              <w:rPr>
                <w:rFonts w:ascii="Bookman Old Style" w:eastAsia="Times New Roman" w:hAnsi="Bookman Old Style" w:cs="Times New Roman"/>
                <w:sz w:val="14"/>
                <w:szCs w:val="14"/>
              </w:rPr>
            </w:pPr>
          </w:p>
        </w:tc>
        <w:tc>
          <w:tcPr>
            <w:tcW w:w="555" w:type="pct"/>
            <w:shd w:val="clear" w:color="auto" w:fill="auto"/>
            <w:noWrap/>
            <w:vAlign w:val="center"/>
          </w:tcPr>
          <w:p w14:paraId="5386576E" w14:textId="77777777" w:rsidR="00555B5C" w:rsidRPr="00BB605F" w:rsidRDefault="00AE2F34" w:rsidP="00F44CDB">
            <w:pPr>
              <w:spacing w:after="0" w:line="240" w:lineRule="auto"/>
              <w:rPr>
                <w:rFonts w:ascii="Bookman Old Style" w:eastAsia="Times New Roman" w:hAnsi="Bookman Old Style" w:cs="Times New Roman"/>
                <w:sz w:val="14"/>
                <w:szCs w:val="14"/>
              </w:rPr>
            </w:pPr>
            <w:r w:rsidRPr="00BB605F">
              <w:rPr>
                <w:rFonts w:ascii="Bookman Old Style" w:eastAsia="Times New Roman" w:hAnsi="Bookman Old Style" w:cs="Times New Roman"/>
                <w:sz w:val="14"/>
                <w:szCs w:val="14"/>
              </w:rPr>
              <w:t>A606-35</w:t>
            </w:r>
          </w:p>
        </w:tc>
        <w:tc>
          <w:tcPr>
            <w:tcW w:w="476" w:type="pct"/>
            <w:vAlign w:val="center"/>
          </w:tcPr>
          <w:p w14:paraId="63D4FC30" w14:textId="77777777" w:rsidR="00555B5C" w:rsidRPr="00BB605F" w:rsidRDefault="00AE2F34" w:rsidP="00F44CDB">
            <w:pPr>
              <w:spacing w:after="0" w:line="240" w:lineRule="auto"/>
              <w:jc w:val="center"/>
              <w:rPr>
                <w:rFonts w:ascii="Bookman Old Style" w:eastAsia="Times New Roman" w:hAnsi="Bookman Old Style" w:cs="Times New Roman"/>
                <w:color w:val="2E74B5" w:themeColor="accent1" w:themeShade="BF"/>
                <w:sz w:val="14"/>
                <w:szCs w:val="14"/>
              </w:rPr>
            </w:pPr>
            <w:r w:rsidRPr="00BB605F">
              <w:rPr>
                <w:rFonts w:ascii="Bookman Old Style" w:eastAsia="Times New Roman" w:hAnsi="Bookman Old Style" w:cs="Times New Roman"/>
                <w:color w:val="2E74B5" w:themeColor="accent1" w:themeShade="BF"/>
                <w:sz w:val="14"/>
                <w:szCs w:val="14"/>
              </w:rPr>
              <w:t>A606-50</w:t>
            </w:r>
          </w:p>
        </w:tc>
        <w:tc>
          <w:tcPr>
            <w:tcW w:w="230" w:type="pct"/>
            <w:shd w:val="clear" w:color="auto" w:fill="auto"/>
            <w:noWrap/>
            <w:vAlign w:val="center"/>
          </w:tcPr>
          <w:p w14:paraId="7CDBA67C" w14:textId="6B32CD17" w:rsidR="00555B5C" w:rsidRPr="00BB605F" w:rsidRDefault="00AE2F34" w:rsidP="00F44CDB">
            <w:pPr>
              <w:spacing w:after="0" w:line="240" w:lineRule="auto"/>
              <w:jc w:val="center"/>
              <w:rPr>
                <w:rFonts w:ascii="Bookman Old Style" w:eastAsia="Times New Roman" w:hAnsi="Bookman Old Style" w:cs="Times New Roman"/>
                <w:sz w:val="14"/>
                <w:szCs w:val="14"/>
              </w:rPr>
            </w:pPr>
            <w:r>
              <w:rPr>
                <w:rFonts w:ascii="Bookman Old Style" w:eastAsia="Times New Roman" w:hAnsi="Bookman Old Style" w:cs="Times New Roman"/>
                <w:sz w:val="14"/>
                <w:szCs w:val="14"/>
              </w:rPr>
              <w:t>6</w:t>
            </w:r>
          </w:p>
        </w:tc>
        <w:tc>
          <w:tcPr>
            <w:tcW w:w="475" w:type="pct"/>
            <w:shd w:val="clear" w:color="auto" w:fill="auto"/>
            <w:noWrap/>
            <w:vAlign w:val="center"/>
          </w:tcPr>
          <w:p w14:paraId="118ED637"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69" w:type="pct"/>
            <w:shd w:val="clear" w:color="auto" w:fill="auto"/>
            <w:noWrap/>
            <w:vAlign w:val="center"/>
          </w:tcPr>
          <w:p w14:paraId="2FBCB680"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53" w:type="pct"/>
            <w:shd w:val="clear" w:color="auto" w:fill="auto"/>
            <w:noWrap/>
            <w:vAlign w:val="center"/>
          </w:tcPr>
          <w:p w14:paraId="75B22104"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72" w:type="pct"/>
            <w:shd w:val="clear" w:color="auto" w:fill="auto"/>
            <w:noWrap/>
            <w:vAlign w:val="center"/>
          </w:tcPr>
          <w:p w14:paraId="4DA99275"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633" w:type="pct"/>
            <w:shd w:val="clear" w:color="auto" w:fill="auto"/>
            <w:noWrap/>
            <w:vAlign w:val="center"/>
          </w:tcPr>
          <w:p w14:paraId="7D648404"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239" w:type="pct"/>
            <w:shd w:val="clear" w:color="auto" w:fill="auto"/>
            <w:noWrap/>
            <w:vAlign w:val="center"/>
          </w:tcPr>
          <w:p w14:paraId="142994C7"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97" w:type="pct"/>
            <w:shd w:val="clear" w:color="auto" w:fill="auto"/>
            <w:noWrap/>
            <w:vAlign w:val="center"/>
          </w:tcPr>
          <w:p w14:paraId="1A3D4B92"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09" w:type="pct"/>
            <w:shd w:val="clear" w:color="auto" w:fill="auto"/>
            <w:noWrap/>
            <w:vAlign w:val="center"/>
          </w:tcPr>
          <w:p w14:paraId="3C88D923"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402" w:type="pct"/>
            <w:shd w:val="clear" w:color="auto" w:fill="auto"/>
            <w:noWrap/>
            <w:vAlign w:val="center"/>
          </w:tcPr>
          <w:p w14:paraId="68FED6EC"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r>
      <w:tr w:rsidR="00555B5C" w:rsidRPr="00BB605F" w14:paraId="796520D0" w14:textId="77777777" w:rsidTr="00F44CDB">
        <w:tblPrEx>
          <w:tblCellMar>
            <w:top w:w="0" w:type="dxa"/>
            <w:bottom w:w="0" w:type="dxa"/>
          </w:tblCellMar>
        </w:tblPrEx>
        <w:trPr>
          <w:trHeight w:val="315"/>
        </w:trPr>
        <w:tc>
          <w:tcPr>
            <w:tcW w:w="313" w:type="pct"/>
            <w:vMerge/>
            <w:shd w:val="clear" w:color="auto" w:fill="auto"/>
            <w:noWrap/>
            <w:textDirection w:val="btLr"/>
            <w:vAlign w:val="center"/>
          </w:tcPr>
          <w:p w14:paraId="673FFC62" w14:textId="77777777" w:rsidR="00555B5C" w:rsidRPr="00BB605F" w:rsidRDefault="00AE2F34" w:rsidP="00F44CDB">
            <w:pPr>
              <w:spacing w:after="0" w:line="240" w:lineRule="auto"/>
              <w:ind w:left="113" w:right="113"/>
              <w:jc w:val="center"/>
              <w:rPr>
                <w:rFonts w:ascii="Bookman Old Style" w:eastAsia="Times New Roman" w:hAnsi="Bookman Old Style" w:cs="Times New Roman"/>
                <w:b/>
                <w:bCs/>
                <w:sz w:val="14"/>
                <w:szCs w:val="14"/>
              </w:rPr>
            </w:pPr>
          </w:p>
        </w:tc>
        <w:tc>
          <w:tcPr>
            <w:tcW w:w="160" w:type="pct"/>
            <w:vMerge/>
          </w:tcPr>
          <w:p w14:paraId="1CC23224" w14:textId="77777777" w:rsidR="00555B5C" w:rsidRPr="00BB605F" w:rsidRDefault="00AE2F34" w:rsidP="00F44CDB">
            <w:pPr>
              <w:spacing w:after="0" w:line="240" w:lineRule="auto"/>
              <w:rPr>
                <w:rFonts w:ascii="Bookman Old Style" w:eastAsia="Times New Roman" w:hAnsi="Bookman Old Style" w:cs="Times New Roman"/>
                <w:color w:val="2E74B5" w:themeColor="accent1" w:themeShade="BF"/>
                <w:sz w:val="14"/>
                <w:szCs w:val="14"/>
              </w:rPr>
            </w:pPr>
          </w:p>
        </w:tc>
        <w:tc>
          <w:tcPr>
            <w:tcW w:w="318" w:type="pct"/>
            <w:vMerge w:val="restart"/>
            <w:vAlign w:val="center"/>
          </w:tcPr>
          <w:p w14:paraId="610A5030" w14:textId="77777777" w:rsidR="00555B5C" w:rsidRPr="00BB605F" w:rsidRDefault="00AE2F34" w:rsidP="00F44CDB">
            <w:pPr>
              <w:spacing w:after="0" w:line="240" w:lineRule="auto"/>
              <w:rPr>
                <w:rFonts w:ascii="Bookman Old Style" w:eastAsia="Times New Roman" w:hAnsi="Bookman Old Style" w:cs="Times New Roman"/>
                <w:sz w:val="14"/>
                <w:szCs w:val="14"/>
              </w:rPr>
            </w:pPr>
            <w:r w:rsidRPr="00BB605F">
              <w:rPr>
                <w:rFonts w:ascii="Bookman Old Style" w:eastAsia="Times New Roman" w:hAnsi="Bookman Old Style" w:cs="Times New Roman"/>
                <w:sz w:val="14"/>
                <w:szCs w:val="14"/>
              </w:rPr>
              <w:t>RN8</w:t>
            </w:r>
          </w:p>
        </w:tc>
        <w:tc>
          <w:tcPr>
            <w:tcW w:w="555" w:type="pct"/>
            <w:shd w:val="clear" w:color="auto" w:fill="auto"/>
            <w:noWrap/>
            <w:vAlign w:val="center"/>
          </w:tcPr>
          <w:p w14:paraId="63B33BB8" w14:textId="77777777" w:rsidR="00555B5C" w:rsidRPr="00BB605F" w:rsidRDefault="00AE2F34" w:rsidP="00F44CDB">
            <w:pPr>
              <w:spacing w:after="0" w:line="240" w:lineRule="auto"/>
              <w:rPr>
                <w:rFonts w:ascii="Bookman Old Style" w:eastAsia="Times New Roman" w:hAnsi="Bookman Old Style" w:cs="Times New Roman"/>
                <w:sz w:val="14"/>
                <w:szCs w:val="14"/>
              </w:rPr>
            </w:pPr>
            <w:r w:rsidRPr="00BB605F">
              <w:rPr>
                <w:rFonts w:ascii="Bookman Old Style" w:eastAsia="Times New Roman" w:hAnsi="Bookman Old Style" w:cs="Times New Roman"/>
                <w:sz w:val="14"/>
                <w:szCs w:val="14"/>
              </w:rPr>
              <w:t>A5010-25</w:t>
            </w:r>
          </w:p>
        </w:tc>
        <w:tc>
          <w:tcPr>
            <w:tcW w:w="476" w:type="pct"/>
            <w:vAlign w:val="center"/>
          </w:tcPr>
          <w:p w14:paraId="6E06EC77" w14:textId="77777777" w:rsidR="00555B5C" w:rsidRPr="00BB605F" w:rsidRDefault="00AE2F34" w:rsidP="00F44CDB">
            <w:pPr>
              <w:spacing w:after="0" w:line="240" w:lineRule="auto"/>
              <w:jc w:val="center"/>
              <w:rPr>
                <w:rFonts w:ascii="Bookman Old Style" w:eastAsia="Times New Roman" w:hAnsi="Bookman Old Style" w:cs="Times New Roman"/>
                <w:color w:val="2E74B5" w:themeColor="accent1" w:themeShade="BF"/>
                <w:sz w:val="14"/>
                <w:szCs w:val="14"/>
              </w:rPr>
            </w:pPr>
            <w:r w:rsidRPr="00BB605F">
              <w:rPr>
                <w:rFonts w:ascii="Bookman Old Style" w:eastAsia="Times New Roman" w:hAnsi="Bookman Old Style" w:cs="Times New Roman"/>
                <w:color w:val="2E74B5" w:themeColor="accent1" w:themeShade="BF"/>
                <w:sz w:val="14"/>
                <w:szCs w:val="14"/>
              </w:rPr>
              <w:t>A1014-35</w:t>
            </w:r>
          </w:p>
        </w:tc>
        <w:tc>
          <w:tcPr>
            <w:tcW w:w="230" w:type="pct"/>
            <w:shd w:val="clear" w:color="auto" w:fill="auto"/>
            <w:noWrap/>
            <w:vAlign w:val="center"/>
          </w:tcPr>
          <w:p w14:paraId="1AAA7D48" w14:textId="16F2D5FB" w:rsidR="00555B5C" w:rsidRPr="00BB605F" w:rsidRDefault="00AE2F34" w:rsidP="00F44CDB">
            <w:pPr>
              <w:spacing w:after="0" w:line="240" w:lineRule="auto"/>
              <w:jc w:val="center"/>
              <w:rPr>
                <w:rFonts w:ascii="Bookman Old Style" w:eastAsia="Times New Roman" w:hAnsi="Bookman Old Style" w:cs="Times New Roman"/>
                <w:sz w:val="14"/>
                <w:szCs w:val="14"/>
              </w:rPr>
            </w:pPr>
            <w:r>
              <w:rPr>
                <w:rFonts w:ascii="Bookman Old Style" w:eastAsia="Times New Roman" w:hAnsi="Bookman Old Style" w:cs="Times New Roman"/>
                <w:sz w:val="14"/>
                <w:szCs w:val="14"/>
              </w:rPr>
              <w:t>14</w:t>
            </w:r>
          </w:p>
        </w:tc>
        <w:tc>
          <w:tcPr>
            <w:tcW w:w="475" w:type="pct"/>
            <w:shd w:val="clear" w:color="auto" w:fill="auto"/>
            <w:noWrap/>
            <w:vAlign w:val="center"/>
          </w:tcPr>
          <w:p w14:paraId="1994E3F0"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69" w:type="pct"/>
            <w:shd w:val="clear" w:color="auto" w:fill="auto"/>
            <w:noWrap/>
            <w:vAlign w:val="center"/>
          </w:tcPr>
          <w:p w14:paraId="7FF92B2D"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53" w:type="pct"/>
            <w:shd w:val="clear" w:color="auto" w:fill="auto"/>
            <w:noWrap/>
            <w:vAlign w:val="center"/>
          </w:tcPr>
          <w:p w14:paraId="14FA5802"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72" w:type="pct"/>
            <w:shd w:val="clear" w:color="auto" w:fill="auto"/>
            <w:noWrap/>
            <w:vAlign w:val="center"/>
          </w:tcPr>
          <w:p w14:paraId="630F058A"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633" w:type="pct"/>
            <w:shd w:val="clear" w:color="auto" w:fill="auto"/>
            <w:noWrap/>
            <w:vAlign w:val="center"/>
          </w:tcPr>
          <w:p w14:paraId="52545D8B"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239" w:type="pct"/>
            <w:shd w:val="clear" w:color="auto" w:fill="auto"/>
            <w:noWrap/>
            <w:vAlign w:val="center"/>
          </w:tcPr>
          <w:p w14:paraId="0995723E"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97" w:type="pct"/>
            <w:shd w:val="clear" w:color="auto" w:fill="auto"/>
            <w:noWrap/>
            <w:vAlign w:val="center"/>
          </w:tcPr>
          <w:p w14:paraId="454C78B5"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09" w:type="pct"/>
            <w:shd w:val="clear" w:color="auto" w:fill="auto"/>
            <w:noWrap/>
            <w:vAlign w:val="center"/>
          </w:tcPr>
          <w:p w14:paraId="21BF9CD6"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402" w:type="pct"/>
            <w:shd w:val="clear" w:color="auto" w:fill="auto"/>
            <w:noWrap/>
            <w:vAlign w:val="center"/>
          </w:tcPr>
          <w:p w14:paraId="4EF0727E"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r>
      <w:tr w:rsidR="00555B5C" w:rsidRPr="00BB605F" w14:paraId="58BC1655" w14:textId="77777777" w:rsidTr="00F44CDB">
        <w:tblPrEx>
          <w:tblCellMar>
            <w:top w:w="0" w:type="dxa"/>
            <w:bottom w:w="0" w:type="dxa"/>
          </w:tblCellMar>
        </w:tblPrEx>
        <w:trPr>
          <w:trHeight w:val="315"/>
        </w:trPr>
        <w:tc>
          <w:tcPr>
            <w:tcW w:w="313" w:type="pct"/>
            <w:vMerge/>
            <w:shd w:val="clear" w:color="auto" w:fill="auto"/>
            <w:noWrap/>
            <w:textDirection w:val="btLr"/>
            <w:vAlign w:val="center"/>
          </w:tcPr>
          <w:p w14:paraId="37A8D1FC" w14:textId="77777777" w:rsidR="00555B5C" w:rsidRPr="00BB605F" w:rsidRDefault="00AE2F34" w:rsidP="00F44CDB">
            <w:pPr>
              <w:spacing w:after="0" w:line="240" w:lineRule="auto"/>
              <w:ind w:left="113" w:right="113"/>
              <w:jc w:val="center"/>
              <w:rPr>
                <w:rFonts w:ascii="Bookman Old Style" w:eastAsia="Times New Roman" w:hAnsi="Bookman Old Style" w:cs="Times New Roman"/>
                <w:b/>
                <w:bCs/>
                <w:sz w:val="14"/>
                <w:szCs w:val="14"/>
              </w:rPr>
            </w:pPr>
          </w:p>
        </w:tc>
        <w:tc>
          <w:tcPr>
            <w:tcW w:w="160" w:type="pct"/>
            <w:vMerge/>
          </w:tcPr>
          <w:p w14:paraId="628C854A" w14:textId="77777777" w:rsidR="00555B5C" w:rsidRPr="00BB605F" w:rsidRDefault="00AE2F34" w:rsidP="00F44CDB">
            <w:pPr>
              <w:spacing w:after="0" w:line="240" w:lineRule="auto"/>
              <w:rPr>
                <w:rFonts w:ascii="Bookman Old Style" w:eastAsia="Times New Roman" w:hAnsi="Bookman Old Style" w:cs="Times New Roman"/>
                <w:color w:val="2E74B5" w:themeColor="accent1" w:themeShade="BF"/>
                <w:sz w:val="14"/>
                <w:szCs w:val="14"/>
              </w:rPr>
            </w:pPr>
          </w:p>
        </w:tc>
        <w:tc>
          <w:tcPr>
            <w:tcW w:w="318" w:type="pct"/>
            <w:vMerge/>
            <w:vAlign w:val="center"/>
          </w:tcPr>
          <w:p w14:paraId="43E2526E" w14:textId="77777777" w:rsidR="00555B5C" w:rsidRPr="00BB605F" w:rsidRDefault="00AE2F34" w:rsidP="00F44CDB">
            <w:pPr>
              <w:spacing w:after="0" w:line="240" w:lineRule="auto"/>
              <w:rPr>
                <w:rFonts w:ascii="Bookman Old Style" w:eastAsia="Times New Roman" w:hAnsi="Bookman Old Style" w:cs="Times New Roman"/>
                <w:sz w:val="14"/>
                <w:szCs w:val="14"/>
              </w:rPr>
            </w:pPr>
          </w:p>
        </w:tc>
        <w:tc>
          <w:tcPr>
            <w:tcW w:w="555" w:type="pct"/>
            <w:shd w:val="clear" w:color="auto" w:fill="auto"/>
            <w:noWrap/>
            <w:vAlign w:val="center"/>
          </w:tcPr>
          <w:p w14:paraId="5C812B0A" w14:textId="77777777" w:rsidR="00555B5C" w:rsidRPr="00BB605F" w:rsidRDefault="00AE2F34" w:rsidP="00F44CDB">
            <w:pPr>
              <w:spacing w:after="0" w:line="240" w:lineRule="auto"/>
              <w:rPr>
                <w:rFonts w:ascii="Bookman Old Style" w:eastAsia="Times New Roman" w:hAnsi="Bookman Old Style" w:cs="Times New Roman"/>
                <w:sz w:val="14"/>
                <w:szCs w:val="14"/>
              </w:rPr>
            </w:pPr>
          </w:p>
        </w:tc>
        <w:tc>
          <w:tcPr>
            <w:tcW w:w="476" w:type="pct"/>
            <w:vAlign w:val="center"/>
          </w:tcPr>
          <w:p w14:paraId="625CF9BE" w14:textId="77777777" w:rsidR="00555B5C" w:rsidRPr="00BB605F" w:rsidRDefault="00AE2F34" w:rsidP="00F44CDB">
            <w:pPr>
              <w:spacing w:after="0" w:line="240" w:lineRule="auto"/>
              <w:jc w:val="center"/>
              <w:rPr>
                <w:rFonts w:ascii="Bookman Old Style" w:eastAsia="Times New Roman" w:hAnsi="Bookman Old Style" w:cs="Times New Roman"/>
                <w:color w:val="2E74B5" w:themeColor="accent1" w:themeShade="BF"/>
                <w:sz w:val="14"/>
                <w:szCs w:val="14"/>
              </w:rPr>
            </w:pPr>
            <w:r w:rsidRPr="00BB605F">
              <w:rPr>
                <w:rFonts w:ascii="Bookman Old Style" w:eastAsia="Times New Roman" w:hAnsi="Bookman Old Style" w:cs="Times New Roman"/>
                <w:color w:val="2E74B5" w:themeColor="accent1" w:themeShade="BF"/>
                <w:sz w:val="14"/>
                <w:szCs w:val="14"/>
              </w:rPr>
              <w:t>A1012-35</w:t>
            </w:r>
          </w:p>
        </w:tc>
        <w:tc>
          <w:tcPr>
            <w:tcW w:w="230" w:type="pct"/>
            <w:shd w:val="clear" w:color="auto" w:fill="auto"/>
            <w:noWrap/>
            <w:vAlign w:val="center"/>
          </w:tcPr>
          <w:p w14:paraId="23E5E96F" w14:textId="7D07C3F0" w:rsidR="00555B5C" w:rsidRPr="00BB605F" w:rsidRDefault="00AE2F34" w:rsidP="00F44CDB">
            <w:pPr>
              <w:spacing w:after="0" w:line="240" w:lineRule="auto"/>
              <w:jc w:val="center"/>
              <w:rPr>
                <w:rFonts w:ascii="Bookman Old Style" w:eastAsia="Times New Roman" w:hAnsi="Bookman Old Style" w:cs="Times New Roman"/>
                <w:sz w:val="14"/>
                <w:szCs w:val="14"/>
              </w:rPr>
            </w:pPr>
            <w:r>
              <w:rPr>
                <w:rFonts w:ascii="Bookman Old Style" w:eastAsia="Times New Roman" w:hAnsi="Bookman Old Style" w:cs="Times New Roman"/>
                <w:sz w:val="14"/>
                <w:szCs w:val="14"/>
              </w:rPr>
              <w:t>12</w:t>
            </w:r>
          </w:p>
        </w:tc>
        <w:tc>
          <w:tcPr>
            <w:tcW w:w="475" w:type="pct"/>
            <w:shd w:val="clear" w:color="auto" w:fill="auto"/>
            <w:noWrap/>
            <w:vAlign w:val="center"/>
          </w:tcPr>
          <w:p w14:paraId="46390105"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69" w:type="pct"/>
            <w:shd w:val="clear" w:color="auto" w:fill="auto"/>
            <w:noWrap/>
            <w:vAlign w:val="center"/>
          </w:tcPr>
          <w:p w14:paraId="13E8F16A"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53" w:type="pct"/>
            <w:shd w:val="clear" w:color="auto" w:fill="auto"/>
            <w:noWrap/>
            <w:vAlign w:val="center"/>
          </w:tcPr>
          <w:p w14:paraId="6A8225C1"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72" w:type="pct"/>
            <w:shd w:val="clear" w:color="auto" w:fill="auto"/>
            <w:noWrap/>
            <w:vAlign w:val="center"/>
          </w:tcPr>
          <w:p w14:paraId="1DEF4A70"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633" w:type="pct"/>
            <w:shd w:val="clear" w:color="auto" w:fill="auto"/>
            <w:noWrap/>
            <w:vAlign w:val="center"/>
          </w:tcPr>
          <w:p w14:paraId="00075EB1"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239" w:type="pct"/>
            <w:shd w:val="clear" w:color="auto" w:fill="auto"/>
            <w:noWrap/>
            <w:vAlign w:val="center"/>
          </w:tcPr>
          <w:p w14:paraId="35C86206"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97" w:type="pct"/>
            <w:shd w:val="clear" w:color="auto" w:fill="auto"/>
            <w:noWrap/>
            <w:vAlign w:val="center"/>
          </w:tcPr>
          <w:p w14:paraId="63656316"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09" w:type="pct"/>
            <w:shd w:val="clear" w:color="auto" w:fill="auto"/>
            <w:noWrap/>
            <w:vAlign w:val="center"/>
          </w:tcPr>
          <w:p w14:paraId="4397217A"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402" w:type="pct"/>
            <w:shd w:val="clear" w:color="auto" w:fill="auto"/>
            <w:noWrap/>
            <w:vAlign w:val="center"/>
          </w:tcPr>
          <w:p w14:paraId="17EC2109"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r>
      <w:tr w:rsidR="00555B5C" w:rsidRPr="00BB605F" w14:paraId="78F08E01" w14:textId="77777777" w:rsidTr="00F44CDB">
        <w:tblPrEx>
          <w:tblCellMar>
            <w:top w:w="0" w:type="dxa"/>
            <w:bottom w:w="0" w:type="dxa"/>
          </w:tblCellMar>
        </w:tblPrEx>
        <w:trPr>
          <w:trHeight w:val="315"/>
        </w:trPr>
        <w:tc>
          <w:tcPr>
            <w:tcW w:w="313" w:type="pct"/>
            <w:vMerge/>
            <w:shd w:val="clear" w:color="auto" w:fill="auto"/>
            <w:noWrap/>
            <w:textDirection w:val="btLr"/>
            <w:vAlign w:val="center"/>
          </w:tcPr>
          <w:p w14:paraId="42B1A055" w14:textId="77777777" w:rsidR="00555B5C" w:rsidRPr="00BB605F" w:rsidRDefault="00AE2F34" w:rsidP="00F44CDB">
            <w:pPr>
              <w:spacing w:after="0" w:line="240" w:lineRule="auto"/>
              <w:ind w:left="113" w:right="113"/>
              <w:jc w:val="center"/>
              <w:rPr>
                <w:rFonts w:ascii="Bookman Old Style" w:eastAsia="Times New Roman" w:hAnsi="Bookman Old Style" w:cs="Times New Roman"/>
                <w:b/>
                <w:bCs/>
                <w:sz w:val="14"/>
                <w:szCs w:val="14"/>
              </w:rPr>
            </w:pPr>
          </w:p>
        </w:tc>
        <w:tc>
          <w:tcPr>
            <w:tcW w:w="160" w:type="pct"/>
            <w:vMerge/>
          </w:tcPr>
          <w:p w14:paraId="3360B479" w14:textId="77777777" w:rsidR="00555B5C" w:rsidRPr="00BB605F" w:rsidRDefault="00AE2F34" w:rsidP="00F44CDB">
            <w:pPr>
              <w:spacing w:after="0" w:line="240" w:lineRule="auto"/>
              <w:rPr>
                <w:rFonts w:ascii="Bookman Old Style" w:eastAsia="Times New Roman" w:hAnsi="Bookman Old Style" w:cs="Times New Roman"/>
                <w:color w:val="2E74B5" w:themeColor="accent1" w:themeShade="BF"/>
                <w:sz w:val="14"/>
                <w:szCs w:val="14"/>
              </w:rPr>
            </w:pPr>
          </w:p>
        </w:tc>
        <w:tc>
          <w:tcPr>
            <w:tcW w:w="318" w:type="pct"/>
            <w:vMerge/>
            <w:vAlign w:val="center"/>
          </w:tcPr>
          <w:p w14:paraId="1FF84666" w14:textId="77777777" w:rsidR="00555B5C" w:rsidRPr="00BB605F" w:rsidRDefault="00AE2F34" w:rsidP="00F44CDB">
            <w:pPr>
              <w:spacing w:after="0" w:line="240" w:lineRule="auto"/>
              <w:rPr>
                <w:rFonts w:ascii="Bookman Old Style" w:eastAsia="Times New Roman" w:hAnsi="Bookman Old Style" w:cs="Times New Roman"/>
                <w:sz w:val="14"/>
                <w:szCs w:val="14"/>
              </w:rPr>
            </w:pPr>
          </w:p>
        </w:tc>
        <w:tc>
          <w:tcPr>
            <w:tcW w:w="555" w:type="pct"/>
            <w:shd w:val="clear" w:color="auto" w:fill="auto"/>
            <w:noWrap/>
            <w:vAlign w:val="center"/>
          </w:tcPr>
          <w:p w14:paraId="12B172A0" w14:textId="77777777" w:rsidR="00555B5C" w:rsidRPr="00BB605F" w:rsidRDefault="00AE2F34" w:rsidP="00F44CDB">
            <w:pPr>
              <w:spacing w:after="0" w:line="240" w:lineRule="auto"/>
              <w:rPr>
                <w:rFonts w:ascii="Bookman Old Style" w:eastAsia="Times New Roman" w:hAnsi="Bookman Old Style" w:cs="Times New Roman"/>
                <w:sz w:val="14"/>
                <w:szCs w:val="14"/>
              </w:rPr>
            </w:pPr>
          </w:p>
        </w:tc>
        <w:tc>
          <w:tcPr>
            <w:tcW w:w="476" w:type="pct"/>
            <w:vAlign w:val="center"/>
          </w:tcPr>
          <w:p w14:paraId="3C87271D" w14:textId="77777777" w:rsidR="00555B5C" w:rsidRPr="00BB605F" w:rsidRDefault="00AE2F34" w:rsidP="00F44CDB">
            <w:pPr>
              <w:spacing w:after="0" w:line="240" w:lineRule="auto"/>
              <w:jc w:val="center"/>
              <w:rPr>
                <w:rFonts w:ascii="Bookman Old Style" w:eastAsia="Times New Roman" w:hAnsi="Bookman Old Style" w:cs="Times New Roman"/>
                <w:color w:val="2E74B5" w:themeColor="accent1" w:themeShade="BF"/>
                <w:sz w:val="14"/>
                <w:szCs w:val="14"/>
              </w:rPr>
            </w:pPr>
            <w:r w:rsidRPr="00BB605F">
              <w:rPr>
                <w:rFonts w:ascii="Bookman Old Style" w:eastAsia="Times New Roman" w:hAnsi="Bookman Old Style" w:cs="Times New Roman"/>
                <w:color w:val="2E74B5" w:themeColor="accent1" w:themeShade="BF"/>
                <w:sz w:val="14"/>
                <w:szCs w:val="14"/>
              </w:rPr>
              <w:t>A1010-35</w:t>
            </w:r>
          </w:p>
        </w:tc>
        <w:tc>
          <w:tcPr>
            <w:tcW w:w="230" w:type="pct"/>
            <w:shd w:val="clear" w:color="auto" w:fill="auto"/>
            <w:noWrap/>
            <w:vAlign w:val="center"/>
          </w:tcPr>
          <w:p w14:paraId="27F445D9" w14:textId="2DF4D283" w:rsidR="00555B5C" w:rsidRPr="00BB605F" w:rsidRDefault="00AE2F34" w:rsidP="00F44CDB">
            <w:pPr>
              <w:spacing w:after="0" w:line="240" w:lineRule="auto"/>
              <w:jc w:val="center"/>
              <w:rPr>
                <w:rFonts w:ascii="Bookman Old Style" w:eastAsia="Times New Roman" w:hAnsi="Bookman Old Style" w:cs="Times New Roman"/>
                <w:sz w:val="14"/>
                <w:szCs w:val="14"/>
              </w:rPr>
            </w:pPr>
            <w:r>
              <w:rPr>
                <w:rFonts w:ascii="Bookman Old Style" w:eastAsia="Times New Roman" w:hAnsi="Bookman Old Style" w:cs="Times New Roman"/>
                <w:sz w:val="14"/>
                <w:szCs w:val="14"/>
              </w:rPr>
              <w:t>10</w:t>
            </w:r>
          </w:p>
        </w:tc>
        <w:tc>
          <w:tcPr>
            <w:tcW w:w="475" w:type="pct"/>
            <w:shd w:val="clear" w:color="auto" w:fill="auto"/>
            <w:noWrap/>
            <w:vAlign w:val="center"/>
          </w:tcPr>
          <w:p w14:paraId="61286627"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69" w:type="pct"/>
            <w:shd w:val="clear" w:color="auto" w:fill="auto"/>
            <w:noWrap/>
            <w:vAlign w:val="center"/>
          </w:tcPr>
          <w:p w14:paraId="65E3DB94"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53" w:type="pct"/>
            <w:shd w:val="clear" w:color="auto" w:fill="auto"/>
            <w:noWrap/>
            <w:vAlign w:val="center"/>
          </w:tcPr>
          <w:p w14:paraId="716BAECE"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72" w:type="pct"/>
            <w:shd w:val="clear" w:color="auto" w:fill="auto"/>
            <w:noWrap/>
            <w:vAlign w:val="center"/>
          </w:tcPr>
          <w:p w14:paraId="4B1E0035"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633" w:type="pct"/>
            <w:shd w:val="clear" w:color="auto" w:fill="auto"/>
            <w:noWrap/>
            <w:vAlign w:val="center"/>
          </w:tcPr>
          <w:p w14:paraId="58FAD655"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239" w:type="pct"/>
            <w:shd w:val="clear" w:color="auto" w:fill="auto"/>
            <w:noWrap/>
            <w:vAlign w:val="center"/>
          </w:tcPr>
          <w:p w14:paraId="29FD55FE"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97" w:type="pct"/>
            <w:shd w:val="clear" w:color="auto" w:fill="auto"/>
            <w:noWrap/>
            <w:vAlign w:val="center"/>
          </w:tcPr>
          <w:p w14:paraId="76D8C650"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09" w:type="pct"/>
            <w:shd w:val="clear" w:color="auto" w:fill="auto"/>
            <w:noWrap/>
            <w:vAlign w:val="center"/>
          </w:tcPr>
          <w:p w14:paraId="753CF17B"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402" w:type="pct"/>
            <w:shd w:val="clear" w:color="auto" w:fill="auto"/>
            <w:noWrap/>
            <w:vAlign w:val="center"/>
          </w:tcPr>
          <w:p w14:paraId="3E08F6CB"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r>
      <w:tr w:rsidR="00555B5C" w:rsidRPr="00BB605F" w14:paraId="311CCAFC" w14:textId="77777777" w:rsidTr="00F44CDB">
        <w:tblPrEx>
          <w:tblCellMar>
            <w:top w:w="0" w:type="dxa"/>
            <w:bottom w:w="0" w:type="dxa"/>
          </w:tblCellMar>
        </w:tblPrEx>
        <w:trPr>
          <w:trHeight w:val="315"/>
        </w:trPr>
        <w:tc>
          <w:tcPr>
            <w:tcW w:w="313" w:type="pct"/>
            <w:vMerge/>
            <w:shd w:val="clear" w:color="auto" w:fill="auto"/>
            <w:noWrap/>
            <w:textDirection w:val="btLr"/>
            <w:vAlign w:val="center"/>
          </w:tcPr>
          <w:p w14:paraId="3F84A869" w14:textId="77777777" w:rsidR="00555B5C" w:rsidRPr="00BB605F" w:rsidRDefault="00AE2F34" w:rsidP="00F44CDB">
            <w:pPr>
              <w:spacing w:after="0" w:line="240" w:lineRule="auto"/>
              <w:ind w:left="113" w:right="113"/>
              <w:jc w:val="center"/>
              <w:rPr>
                <w:rFonts w:ascii="Bookman Old Style" w:eastAsia="Times New Roman" w:hAnsi="Bookman Old Style" w:cs="Times New Roman"/>
                <w:b/>
                <w:bCs/>
                <w:sz w:val="14"/>
                <w:szCs w:val="14"/>
              </w:rPr>
            </w:pPr>
          </w:p>
        </w:tc>
        <w:tc>
          <w:tcPr>
            <w:tcW w:w="160" w:type="pct"/>
            <w:vMerge/>
          </w:tcPr>
          <w:p w14:paraId="5F3D9B49" w14:textId="77777777" w:rsidR="00555B5C" w:rsidRPr="00BB605F" w:rsidRDefault="00AE2F34" w:rsidP="00F44CDB">
            <w:pPr>
              <w:spacing w:after="0" w:line="240" w:lineRule="auto"/>
              <w:rPr>
                <w:rFonts w:ascii="Bookman Old Style" w:eastAsia="Times New Roman" w:hAnsi="Bookman Old Style" w:cs="Times New Roman"/>
                <w:color w:val="2E74B5" w:themeColor="accent1" w:themeShade="BF"/>
                <w:sz w:val="14"/>
                <w:szCs w:val="14"/>
              </w:rPr>
            </w:pPr>
          </w:p>
        </w:tc>
        <w:tc>
          <w:tcPr>
            <w:tcW w:w="318" w:type="pct"/>
            <w:vMerge/>
            <w:vAlign w:val="center"/>
          </w:tcPr>
          <w:p w14:paraId="597B22E0" w14:textId="77777777" w:rsidR="00555B5C" w:rsidRPr="00BB605F" w:rsidRDefault="00AE2F34" w:rsidP="00F44CDB">
            <w:pPr>
              <w:spacing w:after="0" w:line="240" w:lineRule="auto"/>
              <w:rPr>
                <w:rFonts w:ascii="Bookman Old Style" w:eastAsia="Times New Roman" w:hAnsi="Bookman Old Style" w:cs="Times New Roman"/>
                <w:sz w:val="14"/>
                <w:szCs w:val="14"/>
              </w:rPr>
            </w:pPr>
          </w:p>
        </w:tc>
        <w:tc>
          <w:tcPr>
            <w:tcW w:w="555" w:type="pct"/>
            <w:shd w:val="clear" w:color="auto" w:fill="auto"/>
            <w:noWrap/>
            <w:vAlign w:val="center"/>
          </w:tcPr>
          <w:p w14:paraId="63F5BFAB" w14:textId="77777777" w:rsidR="00555B5C" w:rsidRPr="00BB605F" w:rsidRDefault="00AE2F34" w:rsidP="00F44CDB">
            <w:pPr>
              <w:spacing w:after="0" w:line="240" w:lineRule="auto"/>
              <w:rPr>
                <w:rFonts w:ascii="Bookman Old Style" w:eastAsia="Times New Roman" w:hAnsi="Bookman Old Style" w:cs="Times New Roman"/>
                <w:sz w:val="14"/>
                <w:szCs w:val="14"/>
              </w:rPr>
            </w:pPr>
            <w:r w:rsidRPr="00BB605F">
              <w:rPr>
                <w:rFonts w:ascii="Bookman Old Style" w:eastAsia="Times New Roman" w:hAnsi="Bookman Old Style" w:cs="Times New Roman"/>
                <w:sz w:val="14"/>
                <w:szCs w:val="14"/>
              </w:rPr>
              <w:t>A5016-25</w:t>
            </w:r>
          </w:p>
        </w:tc>
        <w:tc>
          <w:tcPr>
            <w:tcW w:w="476" w:type="pct"/>
            <w:vAlign w:val="center"/>
          </w:tcPr>
          <w:p w14:paraId="65C6EA38" w14:textId="77777777" w:rsidR="00555B5C" w:rsidRPr="00BB605F" w:rsidRDefault="00AE2F34" w:rsidP="00F44CDB">
            <w:pPr>
              <w:spacing w:after="0" w:line="240" w:lineRule="auto"/>
              <w:jc w:val="center"/>
              <w:rPr>
                <w:rFonts w:ascii="Bookman Old Style" w:eastAsia="Times New Roman" w:hAnsi="Bookman Old Style" w:cs="Times New Roman"/>
                <w:color w:val="2E74B5" w:themeColor="accent1" w:themeShade="BF"/>
                <w:sz w:val="14"/>
                <w:szCs w:val="14"/>
              </w:rPr>
            </w:pPr>
            <w:r w:rsidRPr="00BB605F">
              <w:rPr>
                <w:rFonts w:ascii="Bookman Old Style" w:eastAsia="Times New Roman" w:hAnsi="Bookman Old Style" w:cs="Times New Roman"/>
                <w:color w:val="2E74B5" w:themeColor="accent1" w:themeShade="BF"/>
                <w:sz w:val="14"/>
                <w:szCs w:val="14"/>
              </w:rPr>
              <w:t>A1516-35</w:t>
            </w:r>
          </w:p>
        </w:tc>
        <w:tc>
          <w:tcPr>
            <w:tcW w:w="230" w:type="pct"/>
            <w:shd w:val="clear" w:color="auto" w:fill="auto"/>
            <w:noWrap/>
            <w:vAlign w:val="center"/>
          </w:tcPr>
          <w:p w14:paraId="1B146427" w14:textId="243CBD0A" w:rsidR="00555B5C" w:rsidRPr="00BB605F" w:rsidRDefault="00AE2F34" w:rsidP="00F44CDB">
            <w:pPr>
              <w:spacing w:after="0" w:line="240" w:lineRule="auto"/>
              <w:jc w:val="center"/>
              <w:rPr>
                <w:rFonts w:ascii="Bookman Old Style" w:eastAsia="Times New Roman" w:hAnsi="Bookman Old Style" w:cs="Times New Roman"/>
                <w:sz w:val="14"/>
                <w:szCs w:val="14"/>
              </w:rPr>
            </w:pPr>
            <w:r>
              <w:rPr>
                <w:rFonts w:ascii="Bookman Old Style" w:eastAsia="Times New Roman" w:hAnsi="Bookman Old Style" w:cs="Times New Roman"/>
                <w:sz w:val="14"/>
                <w:szCs w:val="14"/>
              </w:rPr>
              <w:t>16</w:t>
            </w:r>
          </w:p>
        </w:tc>
        <w:tc>
          <w:tcPr>
            <w:tcW w:w="475" w:type="pct"/>
            <w:shd w:val="clear" w:color="auto" w:fill="auto"/>
            <w:noWrap/>
            <w:vAlign w:val="center"/>
          </w:tcPr>
          <w:p w14:paraId="7852DEAB"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69" w:type="pct"/>
            <w:shd w:val="clear" w:color="auto" w:fill="auto"/>
            <w:noWrap/>
            <w:vAlign w:val="center"/>
          </w:tcPr>
          <w:p w14:paraId="1E35304C"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53" w:type="pct"/>
            <w:shd w:val="clear" w:color="auto" w:fill="auto"/>
            <w:noWrap/>
            <w:vAlign w:val="center"/>
          </w:tcPr>
          <w:p w14:paraId="798A95EB"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72" w:type="pct"/>
            <w:shd w:val="clear" w:color="auto" w:fill="auto"/>
            <w:noWrap/>
            <w:vAlign w:val="center"/>
          </w:tcPr>
          <w:p w14:paraId="54A64F0E"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633" w:type="pct"/>
            <w:shd w:val="clear" w:color="auto" w:fill="auto"/>
            <w:noWrap/>
            <w:vAlign w:val="center"/>
          </w:tcPr>
          <w:p w14:paraId="0B33C181"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239" w:type="pct"/>
            <w:shd w:val="clear" w:color="auto" w:fill="auto"/>
            <w:noWrap/>
            <w:vAlign w:val="center"/>
          </w:tcPr>
          <w:p w14:paraId="5B93172D"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97" w:type="pct"/>
            <w:shd w:val="clear" w:color="auto" w:fill="auto"/>
            <w:noWrap/>
            <w:vAlign w:val="center"/>
          </w:tcPr>
          <w:p w14:paraId="34ED04B9"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09" w:type="pct"/>
            <w:shd w:val="clear" w:color="auto" w:fill="auto"/>
            <w:noWrap/>
            <w:vAlign w:val="center"/>
          </w:tcPr>
          <w:p w14:paraId="03DAEBDA"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402" w:type="pct"/>
            <w:shd w:val="clear" w:color="auto" w:fill="auto"/>
            <w:noWrap/>
            <w:vAlign w:val="center"/>
          </w:tcPr>
          <w:p w14:paraId="0096B7FB"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r>
      <w:tr w:rsidR="00555B5C" w:rsidRPr="00BB605F" w14:paraId="15C26F28" w14:textId="77777777" w:rsidTr="00F44CDB">
        <w:tblPrEx>
          <w:tblCellMar>
            <w:top w:w="0" w:type="dxa"/>
            <w:bottom w:w="0" w:type="dxa"/>
          </w:tblCellMar>
        </w:tblPrEx>
        <w:trPr>
          <w:trHeight w:val="315"/>
        </w:trPr>
        <w:tc>
          <w:tcPr>
            <w:tcW w:w="313" w:type="pct"/>
            <w:vMerge/>
            <w:shd w:val="clear" w:color="auto" w:fill="auto"/>
            <w:noWrap/>
            <w:textDirection w:val="btLr"/>
            <w:vAlign w:val="center"/>
          </w:tcPr>
          <w:p w14:paraId="38A4053B" w14:textId="77777777" w:rsidR="00555B5C" w:rsidRPr="00BB605F" w:rsidRDefault="00AE2F34" w:rsidP="00F44CDB">
            <w:pPr>
              <w:spacing w:after="0" w:line="240" w:lineRule="auto"/>
              <w:ind w:left="113" w:right="113"/>
              <w:jc w:val="center"/>
              <w:rPr>
                <w:rFonts w:ascii="Bookman Old Style" w:eastAsia="Times New Roman" w:hAnsi="Bookman Old Style" w:cs="Times New Roman"/>
                <w:b/>
                <w:bCs/>
                <w:sz w:val="14"/>
                <w:szCs w:val="14"/>
              </w:rPr>
            </w:pPr>
          </w:p>
        </w:tc>
        <w:tc>
          <w:tcPr>
            <w:tcW w:w="160" w:type="pct"/>
            <w:vMerge/>
          </w:tcPr>
          <w:p w14:paraId="07698C0E" w14:textId="77777777" w:rsidR="00555B5C" w:rsidRPr="00BB605F" w:rsidRDefault="00AE2F34" w:rsidP="00F44CDB">
            <w:pPr>
              <w:spacing w:after="0" w:line="240" w:lineRule="auto"/>
              <w:rPr>
                <w:rFonts w:ascii="Bookman Old Style" w:eastAsia="Times New Roman" w:hAnsi="Bookman Old Style" w:cs="Times New Roman"/>
                <w:color w:val="2E74B5" w:themeColor="accent1" w:themeShade="BF"/>
                <w:sz w:val="14"/>
                <w:szCs w:val="14"/>
              </w:rPr>
            </w:pPr>
          </w:p>
        </w:tc>
        <w:tc>
          <w:tcPr>
            <w:tcW w:w="318" w:type="pct"/>
            <w:vMerge/>
            <w:vAlign w:val="center"/>
          </w:tcPr>
          <w:p w14:paraId="772EA82F" w14:textId="77777777" w:rsidR="00555B5C" w:rsidRPr="00BB605F" w:rsidRDefault="00AE2F34" w:rsidP="00F44CDB">
            <w:pPr>
              <w:spacing w:after="0" w:line="240" w:lineRule="auto"/>
              <w:rPr>
                <w:rFonts w:ascii="Bookman Old Style" w:eastAsia="Times New Roman" w:hAnsi="Bookman Old Style" w:cs="Times New Roman"/>
                <w:sz w:val="14"/>
                <w:szCs w:val="14"/>
              </w:rPr>
            </w:pPr>
          </w:p>
        </w:tc>
        <w:tc>
          <w:tcPr>
            <w:tcW w:w="555" w:type="pct"/>
            <w:shd w:val="clear" w:color="auto" w:fill="auto"/>
            <w:noWrap/>
            <w:vAlign w:val="center"/>
          </w:tcPr>
          <w:p w14:paraId="53F70EA1" w14:textId="77777777" w:rsidR="00555B5C" w:rsidRPr="00BB605F" w:rsidRDefault="00AE2F34" w:rsidP="00F44CDB">
            <w:pPr>
              <w:spacing w:after="0" w:line="240" w:lineRule="auto"/>
              <w:rPr>
                <w:rFonts w:ascii="Bookman Old Style" w:eastAsia="Times New Roman" w:hAnsi="Bookman Old Style" w:cs="Times New Roman"/>
                <w:sz w:val="14"/>
                <w:szCs w:val="14"/>
              </w:rPr>
            </w:pPr>
            <w:r w:rsidRPr="00BB605F">
              <w:rPr>
                <w:rFonts w:ascii="Bookman Old Style" w:eastAsia="Times New Roman" w:hAnsi="Bookman Old Style" w:cs="Times New Roman"/>
                <w:sz w:val="14"/>
                <w:szCs w:val="14"/>
              </w:rPr>
              <w:t>A5020-25</w:t>
            </w:r>
          </w:p>
        </w:tc>
        <w:tc>
          <w:tcPr>
            <w:tcW w:w="476" w:type="pct"/>
            <w:vAlign w:val="center"/>
          </w:tcPr>
          <w:p w14:paraId="47F9248F" w14:textId="77777777" w:rsidR="00555B5C" w:rsidRPr="00BB605F" w:rsidRDefault="00AE2F34" w:rsidP="00F44CDB">
            <w:pPr>
              <w:spacing w:after="0" w:line="240" w:lineRule="auto"/>
              <w:jc w:val="center"/>
              <w:rPr>
                <w:rFonts w:ascii="Bookman Old Style" w:eastAsia="Times New Roman" w:hAnsi="Bookman Old Style" w:cs="Times New Roman"/>
                <w:color w:val="2E74B5" w:themeColor="accent1" w:themeShade="BF"/>
                <w:sz w:val="14"/>
                <w:szCs w:val="14"/>
              </w:rPr>
            </w:pPr>
            <w:r w:rsidRPr="00BB605F">
              <w:rPr>
                <w:rFonts w:ascii="Bookman Old Style" w:eastAsia="Times New Roman" w:hAnsi="Bookman Old Style" w:cs="Times New Roman"/>
                <w:color w:val="2E74B5" w:themeColor="accent1" w:themeShade="BF"/>
                <w:sz w:val="14"/>
                <w:szCs w:val="14"/>
              </w:rPr>
              <w:t>A2020-30</w:t>
            </w:r>
          </w:p>
        </w:tc>
        <w:tc>
          <w:tcPr>
            <w:tcW w:w="230" w:type="pct"/>
            <w:shd w:val="clear" w:color="auto" w:fill="auto"/>
            <w:noWrap/>
            <w:vAlign w:val="center"/>
          </w:tcPr>
          <w:p w14:paraId="3BFC5545" w14:textId="492CED1E" w:rsidR="00555B5C" w:rsidRPr="00BB605F" w:rsidRDefault="00AE2F34" w:rsidP="00F44CDB">
            <w:pPr>
              <w:spacing w:after="0" w:line="240" w:lineRule="auto"/>
              <w:jc w:val="center"/>
              <w:rPr>
                <w:rFonts w:ascii="Bookman Old Style" w:eastAsia="Times New Roman" w:hAnsi="Bookman Old Style" w:cs="Times New Roman"/>
                <w:sz w:val="14"/>
                <w:szCs w:val="14"/>
              </w:rPr>
            </w:pPr>
            <w:r>
              <w:rPr>
                <w:rFonts w:ascii="Bookman Old Style" w:eastAsia="Times New Roman" w:hAnsi="Bookman Old Style" w:cs="Times New Roman"/>
                <w:sz w:val="14"/>
                <w:szCs w:val="14"/>
              </w:rPr>
              <w:t>20</w:t>
            </w:r>
          </w:p>
        </w:tc>
        <w:tc>
          <w:tcPr>
            <w:tcW w:w="475" w:type="pct"/>
            <w:shd w:val="clear" w:color="auto" w:fill="auto"/>
            <w:noWrap/>
            <w:vAlign w:val="center"/>
          </w:tcPr>
          <w:p w14:paraId="5A60114E"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69" w:type="pct"/>
            <w:shd w:val="clear" w:color="auto" w:fill="auto"/>
            <w:noWrap/>
            <w:vAlign w:val="center"/>
          </w:tcPr>
          <w:p w14:paraId="3284C3FD"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53" w:type="pct"/>
            <w:shd w:val="clear" w:color="auto" w:fill="auto"/>
            <w:noWrap/>
            <w:vAlign w:val="center"/>
          </w:tcPr>
          <w:p w14:paraId="2A5F94E8"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72" w:type="pct"/>
            <w:shd w:val="clear" w:color="auto" w:fill="auto"/>
            <w:noWrap/>
            <w:vAlign w:val="center"/>
          </w:tcPr>
          <w:p w14:paraId="2FE05383"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633" w:type="pct"/>
            <w:shd w:val="clear" w:color="auto" w:fill="auto"/>
            <w:noWrap/>
            <w:vAlign w:val="center"/>
          </w:tcPr>
          <w:p w14:paraId="4BF08A27"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239" w:type="pct"/>
            <w:shd w:val="clear" w:color="auto" w:fill="auto"/>
            <w:noWrap/>
            <w:vAlign w:val="center"/>
          </w:tcPr>
          <w:p w14:paraId="65F0D188"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97" w:type="pct"/>
            <w:shd w:val="clear" w:color="auto" w:fill="auto"/>
            <w:noWrap/>
            <w:vAlign w:val="center"/>
          </w:tcPr>
          <w:p w14:paraId="62A346AA"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09" w:type="pct"/>
            <w:shd w:val="clear" w:color="auto" w:fill="auto"/>
            <w:noWrap/>
            <w:vAlign w:val="center"/>
          </w:tcPr>
          <w:p w14:paraId="2CDAD60E"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402" w:type="pct"/>
            <w:shd w:val="clear" w:color="auto" w:fill="auto"/>
            <w:noWrap/>
            <w:vAlign w:val="center"/>
          </w:tcPr>
          <w:p w14:paraId="625298F2"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r>
      <w:tr w:rsidR="00555B5C" w:rsidRPr="00BB605F" w14:paraId="3AD0735F" w14:textId="77777777" w:rsidTr="00F44CDB">
        <w:tblPrEx>
          <w:tblCellMar>
            <w:top w:w="0" w:type="dxa"/>
            <w:bottom w:w="0" w:type="dxa"/>
          </w:tblCellMar>
        </w:tblPrEx>
        <w:trPr>
          <w:trHeight w:val="315"/>
        </w:trPr>
        <w:tc>
          <w:tcPr>
            <w:tcW w:w="313" w:type="pct"/>
            <w:vMerge/>
            <w:shd w:val="clear" w:color="auto" w:fill="auto"/>
            <w:noWrap/>
            <w:textDirection w:val="btLr"/>
            <w:vAlign w:val="center"/>
          </w:tcPr>
          <w:p w14:paraId="5F2F12F1" w14:textId="77777777" w:rsidR="00555B5C" w:rsidRPr="00BB605F" w:rsidRDefault="00AE2F34" w:rsidP="00F44CDB">
            <w:pPr>
              <w:spacing w:after="0" w:line="240" w:lineRule="auto"/>
              <w:ind w:left="113" w:right="113"/>
              <w:jc w:val="center"/>
              <w:rPr>
                <w:rFonts w:ascii="Bookman Old Style" w:eastAsia="Times New Roman" w:hAnsi="Bookman Old Style" w:cs="Times New Roman"/>
                <w:b/>
                <w:bCs/>
                <w:sz w:val="14"/>
                <w:szCs w:val="14"/>
              </w:rPr>
            </w:pPr>
          </w:p>
        </w:tc>
        <w:tc>
          <w:tcPr>
            <w:tcW w:w="160" w:type="pct"/>
            <w:vMerge/>
          </w:tcPr>
          <w:p w14:paraId="2BF69758" w14:textId="77777777" w:rsidR="00555B5C" w:rsidRPr="00BB605F" w:rsidRDefault="00AE2F34" w:rsidP="00F44CDB">
            <w:pPr>
              <w:spacing w:after="0" w:line="240" w:lineRule="auto"/>
              <w:rPr>
                <w:rFonts w:ascii="Bookman Old Style" w:eastAsia="Times New Roman" w:hAnsi="Bookman Old Style" w:cs="Times New Roman"/>
                <w:color w:val="2E74B5" w:themeColor="accent1" w:themeShade="BF"/>
                <w:sz w:val="14"/>
                <w:szCs w:val="14"/>
              </w:rPr>
            </w:pPr>
          </w:p>
        </w:tc>
        <w:tc>
          <w:tcPr>
            <w:tcW w:w="318" w:type="pct"/>
            <w:vMerge/>
            <w:vAlign w:val="center"/>
          </w:tcPr>
          <w:p w14:paraId="2E18E51C" w14:textId="77777777" w:rsidR="00555B5C" w:rsidRPr="00BB605F" w:rsidRDefault="00AE2F34" w:rsidP="00F44CDB">
            <w:pPr>
              <w:spacing w:after="0" w:line="240" w:lineRule="auto"/>
              <w:rPr>
                <w:rFonts w:ascii="Bookman Old Style" w:eastAsia="Times New Roman" w:hAnsi="Bookman Old Style" w:cs="Times New Roman"/>
                <w:sz w:val="14"/>
                <w:szCs w:val="14"/>
              </w:rPr>
            </w:pPr>
          </w:p>
        </w:tc>
        <w:tc>
          <w:tcPr>
            <w:tcW w:w="555" w:type="pct"/>
            <w:shd w:val="clear" w:color="auto" w:fill="auto"/>
            <w:noWrap/>
            <w:vAlign w:val="center"/>
          </w:tcPr>
          <w:p w14:paraId="0C1A2A5B" w14:textId="77777777" w:rsidR="00555B5C" w:rsidRPr="00BB605F" w:rsidRDefault="00AE2F34" w:rsidP="00F44CDB">
            <w:pPr>
              <w:spacing w:after="0" w:line="240" w:lineRule="auto"/>
              <w:rPr>
                <w:rFonts w:ascii="Bookman Old Style" w:eastAsia="Times New Roman" w:hAnsi="Bookman Old Style" w:cs="Times New Roman"/>
                <w:sz w:val="14"/>
                <w:szCs w:val="14"/>
              </w:rPr>
            </w:pPr>
          </w:p>
        </w:tc>
        <w:tc>
          <w:tcPr>
            <w:tcW w:w="476" w:type="pct"/>
            <w:vAlign w:val="center"/>
          </w:tcPr>
          <w:p w14:paraId="62D7ADF6" w14:textId="77777777" w:rsidR="00555B5C" w:rsidRPr="00BB605F" w:rsidRDefault="00AE2F34" w:rsidP="00F44CDB">
            <w:pPr>
              <w:spacing w:after="0" w:line="240" w:lineRule="auto"/>
              <w:jc w:val="center"/>
              <w:rPr>
                <w:rFonts w:ascii="Bookman Old Style" w:eastAsia="Times New Roman" w:hAnsi="Bookman Old Style" w:cs="Times New Roman"/>
                <w:color w:val="2E74B5" w:themeColor="accent1" w:themeShade="BF"/>
                <w:sz w:val="14"/>
                <w:szCs w:val="14"/>
              </w:rPr>
            </w:pPr>
            <w:r w:rsidRPr="00BB605F">
              <w:rPr>
                <w:rFonts w:ascii="Bookman Old Style" w:eastAsia="Times New Roman" w:hAnsi="Bookman Old Style" w:cs="Times New Roman"/>
                <w:color w:val="2E74B5" w:themeColor="accent1" w:themeShade="BF"/>
                <w:sz w:val="14"/>
                <w:szCs w:val="14"/>
              </w:rPr>
              <w:t>A1012-35</w:t>
            </w:r>
          </w:p>
        </w:tc>
        <w:tc>
          <w:tcPr>
            <w:tcW w:w="230" w:type="pct"/>
            <w:shd w:val="clear" w:color="auto" w:fill="auto"/>
            <w:noWrap/>
            <w:vAlign w:val="center"/>
          </w:tcPr>
          <w:p w14:paraId="0739AC75" w14:textId="5B91727C" w:rsidR="00555B5C" w:rsidRPr="00BB605F" w:rsidRDefault="00AE2F34" w:rsidP="00F44CDB">
            <w:pPr>
              <w:spacing w:after="0" w:line="240" w:lineRule="auto"/>
              <w:jc w:val="center"/>
              <w:rPr>
                <w:rFonts w:ascii="Bookman Old Style" w:eastAsia="Times New Roman" w:hAnsi="Bookman Old Style" w:cs="Times New Roman"/>
                <w:sz w:val="14"/>
                <w:szCs w:val="14"/>
              </w:rPr>
            </w:pPr>
            <w:r>
              <w:rPr>
                <w:rFonts w:ascii="Bookman Old Style" w:eastAsia="Times New Roman" w:hAnsi="Bookman Old Style" w:cs="Times New Roman"/>
                <w:sz w:val="14"/>
                <w:szCs w:val="14"/>
              </w:rPr>
              <w:t>12</w:t>
            </w:r>
          </w:p>
        </w:tc>
        <w:tc>
          <w:tcPr>
            <w:tcW w:w="475" w:type="pct"/>
            <w:shd w:val="clear" w:color="auto" w:fill="auto"/>
            <w:noWrap/>
            <w:vAlign w:val="center"/>
          </w:tcPr>
          <w:p w14:paraId="4A99C22B"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69" w:type="pct"/>
            <w:shd w:val="clear" w:color="auto" w:fill="auto"/>
            <w:noWrap/>
            <w:vAlign w:val="center"/>
          </w:tcPr>
          <w:p w14:paraId="07BAD845"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53" w:type="pct"/>
            <w:shd w:val="clear" w:color="auto" w:fill="auto"/>
            <w:noWrap/>
            <w:vAlign w:val="center"/>
          </w:tcPr>
          <w:p w14:paraId="26079115"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72" w:type="pct"/>
            <w:shd w:val="clear" w:color="auto" w:fill="auto"/>
            <w:noWrap/>
            <w:vAlign w:val="center"/>
          </w:tcPr>
          <w:p w14:paraId="0B558715"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633" w:type="pct"/>
            <w:shd w:val="clear" w:color="auto" w:fill="auto"/>
            <w:noWrap/>
            <w:vAlign w:val="center"/>
          </w:tcPr>
          <w:p w14:paraId="6B2BE9CC"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239" w:type="pct"/>
            <w:shd w:val="clear" w:color="auto" w:fill="auto"/>
            <w:noWrap/>
            <w:vAlign w:val="center"/>
          </w:tcPr>
          <w:p w14:paraId="0EB527A8"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97" w:type="pct"/>
            <w:shd w:val="clear" w:color="auto" w:fill="auto"/>
            <w:noWrap/>
            <w:vAlign w:val="center"/>
          </w:tcPr>
          <w:p w14:paraId="56BF04EA"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09" w:type="pct"/>
            <w:shd w:val="clear" w:color="auto" w:fill="auto"/>
            <w:noWrap/>
            <w:vAlign w:val="center"/>
          </w:tcPr>
          <w:p w14:paraId="792C5747"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402" w:type="pct"/>
            <w:shd w:val="clear" w:color="auto" w:fill="auto"/>
            <w:noWrap/>
            <w:vAlign w:val="center"/>
          </w:tcPr>
          <w:p w14:paraId="351D2991"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r>
      <w:tr w:rsidR="00555B5C" w:rsidRPr="00BB605F" w14:paraId="14542504" w14:textId="77777777" w:rsidTr="00F44CDB">
        <w:tblPrEx>
          <w:tblCellMar>
            <w:top w:w="0" w:type="dxa"/>
            <w:bottom w:w="0" w:type="dxa"/>
          </w:tblCellMar>
        </w:tblPrEx>
        <w:trPr>
          <w:trHeight w:val="315"/>
        </w:trPr>
        <w:tc>
          <w:tcPr>
            <w:tcW w:w="313" w:type="pct"/>
            <w:vMerge/>
            <w:shd w:val="clear" w:color="auto" w:fill="auto"/>
            <w:noWrap/>
            <w:textDirection w:val="btLr"/>
            <w:vAlign w:val="center"/>
          </w:tcPr>
          <w:p w14:paraId="69E6D93A" w14:textId="77777777" w:rsidR="00555B5C" w:rsidRPr="00BB605F" w:rsidRDefault="00AE2F34" w:rsidP="00F44CDB">
            <w:pPr>
              <w:spacing w:after="0" w:line="240" w:lineRule="auto"/>
              <w:ind w:left="113" w:right="113"/>
              <w:jc w:val="center"/>
              <w:rPr>
                <w:rFonts w:ascii="Bookman Old Style" w:eastAsia="Times New Roman" w:hAnsi="Bookman Old Style" w:cs="Times New Roman"/>
                <w:b/>
                <w:bCs/>
                <w:sz w:val="14"/>
                <w:szCs w:val="14"/>
              </w:rPr>
            </w:pPr>
          </w:p>
        </w:tc>
        <w:tc>
          <w:tcPr>
            <w:tcW w:w="160" w:type="pct"/>
            <w:vMerge/>
          </w:tcPr>
          <w:p w14:paraId="58287E7B" w14:textId="77777777" w:rsidR="00555B5C" w:rsidRPr="00BB605F" w:rsidRDefault="00AE2F34" w:rsidP="00F44CDB">
            <w:pPr>
              <w:spacing w:after="0" w:line="240" w:lineRule="auto"/>
              <w:rPr>
                <w:rFonts w:ascii="Bookman Old Style" w:eastAsia="Times New Roman" w:hAnsi="Bookman Old Style" w:cs="Times New Roman"/>
                <w:color w:val="2E74B5" w:themeColor="accent1" w:themeShade="BF"/>
                <w:sz w:val="14"/>
                <w:szCs w:val="14"/>
              </w:rPr>
            </w:pPr>
          </w:p>
        </w:tc>
        <w:tc>
          <w:tcPr>
            <w:tcW w:w="318" w:type="pct"/>
            <w:vMerge/>
            <w:vAlign w:val="center"/>
          </w:tcPr>
          <w:p w14:paraId="24890A8E" w14:textId="77777777" w:rsidR="00555B5C" w:rsidRPr="00BB605F" w:rsidRDefault="00AE2F34" w:rsidP="00F44CDB">
            <w:pPr>
              <w:spacing w:after="0" w:line="240" w:lineRule="auto"/>
              <w:rPr>
                <w:rFonts w:ascii="Bookman Old Style" w:eastAsia="Times New Roman" w:hAnsi="Bookman Old Style" w:cs="Times New Roman"/>
                <w:sz w:val="14"/>
                <w:szCs w:val="14"/>
              </w:rPr>
            </w:pPr>
          </w:p>
        </w:tc>
        <w:tc>
          <w:tcPr>
            <w:tcW w:w="555" w:type="pct"/>
            <w:shd w:val="clear" w:color="auto" w:fill="auto"/>
            <w:noWrap/>
            <w:vAlign w:val="center"/>
          </w:tcPr>
          <w:p w14:paraId="3866A335" w14:textId="77777777" w:rsidR="00555B5C" w:rsidRPr="00BB605F" w:rsidRDefault="00AE2F34" w:rsidP="00F44CDB">
            <w:pPr>
              <w:spacing w:after="0" w:line="240" w:lineRule="auto"/>
              <w:rPr>
                <w:rFonts w:ascii="Bookman Old Style" w:eastAsia="Times New Roman" w:hAnsi="Bookman Old Style" w:cs="Times New Roman"/>
                <w:sz w:val="14"/>
                <w:szCs w:val="14"/>
              </w:rPr>
            </w:pPr>
            <w:r w:rsidRPr="00BB605F">
              <w:rPr>
                <w:rFonts w:ascii="Bookman Old Style" w:eastAsia="Times New Roman" w:hAnsi="Bookman Old Style" w:cs="Times New Roman"/>
                <w:sz w:val="14"/>
                <w:szCs w:val="14"/>
              </w:rPr>
              <w:t>A5030-25</w:t>
            </w:r>
          </w:p>
        </w:tc>
        <w:tc>
          <w:tcPr>
            <w:tcW w:w="476" w:type="pct"/>
            <w:vAlign w:val="center"/>
          </w:tcPr>
          <w:p w14:paraId="548FF5E1" w14:textId="77777777" w:rsidR="00555B5C" w:rsidRPr="00BB605F" w:rsidRDefault="00AE2F34" w:rsidP="00F44CDB">
            <w:pPr>
              <w:spacing w:after="0" w:line="240" w:lineRule="auto"/>
              <w:jc w:val="center"/>
              <w:rPr>
                <w:rFonts w:ascii="Bookman Old Style" w:eastAsia="Times New Roman" w:hAnsi="Bookman Old Style" w:cs="Times New Roman"/>
                <w:color w:val="2E74B5" w:themeColor="accent1" w:themeShade="BF"/>
                <w:sz w:val="14"/>
                <w:szCs w:val="14"/>
              </w:rPr>
            </w:pPr>
            <w:r w:rsidRPr="00BB605F">
              <w:rPr>
                <w:rFonts w:ascii="Bookman Old Style" w:eastAsia="Times New Roman" w:hAnsi="Bookman Old Style" w:cs="Times New Roman"/>
                <w:color w:val="2E74B5" w:themeColor="accent1" w:themeShade="BF"/>
                <w:sz w:val="14"/>
                <w:szCs w:val="14"/>
              </w:rPr>
              <w:t>A2020-30</w:t>
            </w:r>
          </w:p>
        </w:tc>
        <w:tc>
          <w:tcPr>
            <w:tcW w:w="230" w:type="pct"/>
            <w:shd w:val="clear" w:color="auto" w:fill="auto"/>
            <w:noWrap/>
            <w:vAlign w:val="center"/>
          </w:tcPr>
          <w:p w14:paraId="31D89979" w14:textId="75E1F009" w:rsidR="00555B5C" w:rsidRPr="00BB605F" w:rsidRDefault="00AE2F34" w:rsidP="00F44CDB">
            <w:pPr>
              <w:spacing w:after="0" w:line="240" w:lineRule="auto"/>
              <w:jc w:val="center"/>
              <w:rPr>
                <w:rFonts w:ascii="Bookman Old Style" w:eastAsia="Times New Roman" w:hAnsi="Bookman Old Style" w:cs="Times New Roman"/>
                <w:sz w:val="14"/>
                <w:szCs w:val="14"/>
              </w:rPr>
            </w:pPr>
            <w:r>
              <w:rPr>
                <w:rFonts w:ascii="Bookman Old Style" w:eastAsia="Times New Roman" w:hAnsi="Bookman Old Style" w:cs="Times New Roman"/>
                <w:sz w:val="14"/>
                <w:szCs w:val="14"/>
              </w:rPr>
              <w:t>20</w:t>
            </w:r>
          </w:p>
        </w:tc>
        <w:tc>
          <w:tcPr>
            <w:tcW w:w="475" w:type="pct"/>
            <w:shd w:val="clear" w:color="auto" w:fill="auto"/>
            <w:noWrap/>
            <w:vAlign w:val="center"/>
          </w:tcPr>
          <w:p w14:paraId="5D847D8A"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69" w:type="pct"/>
            <w:shd w:val="clear" w:color="auto" w:fill="auto"/>
            <w:noWrap/>
            <w:vAlign w:val="center"/>
          </w:tcPr>
          <w:p w14:paraId="3ED0F505"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53" w:type="pct"/>
            <w:shd w:val="clear" w:color="auto" w:fill="auto"/>
            <w:noWrap/>
            <w:vAlign w:val="center"/>
          </w:tcPr>
          <w:p w14:paraId="71548B25"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72" w:type="pct"/>
            <w:shd w:val="clear" w:color="auto" w:fill="auto"/>
            <w:noWrap/>
            <w:vAlign w:val="center"/>
          </w:tcPr>
          <w:p w14:paraId="536AEB79"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633" w:type="pct"/>
            <w:shd w:val="clear" w:color="auto" w:fill="auto"/>
            <w:noWrap/>
            <w:vAlign w:val="center"/>
          </w:tcPr>
          <w:p w14:paraId="47D8637D"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239" w:type="pct"/>
            <w:shd w:val="clear" w:color="auto" w:fill="auto"/>
            <w:noWrap/>
            <w:vAlign w:val="center"/>
          </w:tcPr>
          <w:p w14:paraId="536D86C7"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97" w:type="pct"/>
            <w:shd w:val="clear" w:color="auto" w:fill="auto"/>
            <w:noWrap/>
            <w:vAlign w:val="center"/>
          </w:tcPr>
          <w:p w14:paraId="2BD86E5D"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09" w:type="pct"/>
            <w:shd w:val="clear" w:color="auto" w:fill="auto"/>
            <w:noWrap/>
            <w:vAlign w:val="center"/>
          </w:tcPr>
          <w:p w14:paraId="290EB91B"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402" w:type="pct"/>
            <w:shd w:val="clear" w:color="auto" w:fill="auto"/>
            <w:noWrap/>
            <w:vAlign w:val="center"/>
          </w:tcPr>
          <w:p w14:paraId="34E01A0D"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r>
      <w:tr w:rsidR="00555B5C" w:rsidRPr="00BB605F" w14:paraId="1B9F1B6D" w14:textId="77777777" w:rsidTr="00F44CDB">
        <w:tblPrEx>
          <w:tblCellMar>
            <w:top w:w="0" w:type="dxa"/>
            <w:bottom w:w="0" w:type="dxa"/>
          </w:tblCellMar>
        </w:tblPrEx>
        <w:trPr>
          <w:trHeight w:val="315"/>
        </w:trPr>
        <w:tc>
          <w:tcPr>
            <w:tcW w:w="313" w:type="pct"/>
            <w:vMerge/>
            <w:shd w:val="clear" w:color="auto" w:fill="auto"/>
            <w:noWrap/>
            <w:textDirection w:val="btLr"/>
            <w:vAlign w:val="center"/>
          </w:tcPr>
          <w:p w14:paraId="7B1CB815" w14:textId="77777777" w:rsidR="00555B5C" w:rsidRPr="00BB605F" w:rsidRDefault="00AE2F34" w:rsidP="00F44CDB">
            <w:pPr>
              <w:spacing w:after="0" w:line="240" w:lineRule="auto"/>
              <w:ind w:left="113" w:right="113"/>
              <w:jc w:val="center"/>
              <w:rPr>
                <w:rFonts w:ascii="Bookman Old Style" w:eastAsia="Times New Roman" w:hAnsi="Bookman Old Style" w:cs="Times New Roman"/>
                <w:b/>
                <w:bCs/>
                <w:sz w:val="14"/>
                <w:szCs w:val="14"/>
              </w:rPr>
            </w:pPr>
          </w:p>
        </w:tc>
        <w:tc>
          <w:tcPr>
            <w:tcW w:w="160" w:type="pct"/>
            <w:vMerge/>
          </w:tcPr>
          <w:p w14:paraId="17CEEF39" w14:textId="77777777" w:rsidR="00555B5C" w:rsidRPr="00BB605F" w:rsidRDefault="00AE2F34" w:rsidP="00F44CDB">
            <w:pPr>
              <w:spacing w:after="0" w:line="240" w:lineRule="auto"/>
              <w:rPr>
                <w:rFonts w:ascii="Bookman Old Style" w:eastAsia="Times New Roman" w:hAnsi="Bookman Old Style" w:cs="Times New Roman"/>
                <w:color w:val="2E74B5" w:themeColor="accent1" w:themeShade="BF"/>
                <w:sz w:val="14"/>
                <w:szCs w:val="14"/>
              </w:rPr>
            </w:pPr>
          </w:p>
        </w:tc>
        <w:tc>
          <w:tcPr>
            <w:tcW w:w="318" w:type="pct"/>
            <w:vMerge/>
            <w:vAlign w:val="center"/>
          </w:tcPr>
          <w:p w14:paraId="78BC1F44" w14:textId="77777777" w:rsidR="00555B5C" w:rsidRPr="00BB605F" w:rsidRDefault="00AE2F34" w:rsidP="00F44CDB">
            <w:pPr>
              <w:spacing w:after="0" w:line="240" w:lineRule="auto"/>
              <w:rPr>
                <w:rFonts w:ascii="Bookman Old Style" w:eastAsia="Times New Roman" w:hAnsi="Bookman Old Style" w:cs="Times New Roman"/>
                <w:sz w:val="14"/>
                <w:szCs w:val="14"/>
              </w:rPr>
            </w:pPr>
          </w:p>
        </w:tc>
        <w:tc>
          <w:tcPr>
            <w:tcW w:w="555" w:type="pct"/>
            <w:shd w:val="clear" w:color="auto" w:fill="auto"/>
            <w:noWrap/>
            <w:vAlign w:val="center"/>
          </w:tcPr>
          <w:p w14:paraId="6408716E" w14:textId="77777777" w:rsidR="00555B5C" w:rsidRPr="00BB605F" w:rsidRDefault="00AE2F34" w:rsidP="00F44CDB">
            <w:pPr>
              <w:spacing w:after="0" w:line="240" w:lineRule="auto"/>
              <w:rPr>
                <w:rFonts w:ascii="Bookman Old Style" w:eastAsia="Times New Roman" w:hAnsi="Bookman Old Style" w:cs="Times New Roman"/>
                <w:sz w:val="14"/>
                <w:szCs w:val="14"/>
              </w:rPr>
            </w:pPr>
            <w:r w:rsidRPr="00BB605F">
              <w:rPr>
                <w:rFonts w:ascii="Bookman Old Style" w:eastAsia="Times New Roman" w:hAnsi="Bookman Old Style" w:cs="Times New Roman"/>
                <w:sz w:val="14"/>
                <w:szCs w:val="14"/>
              </w:rPr>
              <w:t>A812-35</w:t>
            </w:r>
          </w:p>
        </w:tc>
        <w:tc>
          <w:tcPr>
            <w:tcW w:w="476" w:type="pct"/>
            <w:vAlign w:val="center"/>
          </w:tcPr>
          <w:p w14:paraId="32F4815F" w14:textId="77777777" w:rsidR="00555B5C" w:rsidRPr="00BB605F" w:rsidRDefault="00AE2F34" w:rsidP="00F44CDB">
            <w:pPr>
              <w:spacing w:after="0" w:line="240" w:lineRule="auto"/>
              <w:jc w:val="center"/>
              <w:rPr>
                <w:rFonts w:ascii="Bookman Old Style" w:eastAsia="Times New Roman" w:hAnsi="Bookman Old Style" w:cs="Times New Roman"/>
                <w:color w:val="2E74B5" w:themeColor="accent1" w:themeShade="BF"/>
                <w:sz w:val="14"/>
                <w:szCs w:val="14"/>
              </w:rPr>
            </w:pPr>
            <w:r w:rsidRPr="00BB605F">
              <w:rPr>
                <w:rFonts w:ascii="Bookman Old Style" w:eastAsia="Times New Roman" w:hAnsi="Bookman Old Style" w:cs="Times New Roman"/>
                <w:color w:val="2E74B5" w:themeColor="accent1" w:themeShade="BF"/>
                <w:sz w:val="14"/>
                <w:szCs w:val="14"/>
              </w:rPr>
              <w:t>A1014-35</w:t>
            </w:r>
          </w:p>
        </w:tc>
        <w:tc>
          <w:tcPr>
            <w:tcW w:w="230" w:type="pct"/>
            <w:shd w:val="clear" w:color="auto" w:fill="auto"/>
            <w:noWrap/>
            <w:vAlign w:val="center"/>
          </w:tcPr>
          <w:p w14:paraId="6913EF61" w14:textId="77C2862C" w:rsidR="00555B5C" w:rsidRPr="00BB605F" w:rsidRDefault="00AE2F34" w:rsidP="00F44CDB">
            <w:pPr>
              <w:spacing w:after="0" w:line="240" w:lineRule="auto"/>
              <w:jc w:val="center"/>
              <w:rPr>
                <w:rFonts w:ascii="Bookman Old Style" w:eastAsia="Times New Roman" w:hAnsi="Bookman Old Style" w:cs="Times New Roman"/>
                <w:sz w:val="14"/>
                <w:szCs w:val="14"/>
              </w:rPr>
            </w:pPr>
            <w:r>
              <w:rPr>
                <w:rFonts w:ascii="Bookman Old Style" w:eastAsia="Times New Roman" w:hAnsi="Bookman Old Style" w:cs="Times New Roman"/>
                <w:sz w:val="14"/>
                <w:szCs w:val="14"/>
              </w:rPr>
              <w:t>14</w:t>
            </w:r>
          </w:p>
        </w:tc>
        <w:tc>
          <w:tcPr>
            <w:tcW w:w="475" w:type="pct"/>
            <w:shd w:val="clear" w:color="auto" w:fill="auto"/>
            <w:noWrap/>
            <w:vAlign w:val="center"/>
          </w:tcPr>
          <w:p w14:paraId="3CD33C39"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69" w:type="pct"/>
            <w:shd w:val="clear" w:color="auto" w:fill="auto"/>
            <w:noWrap/>
            <w:vAlign w:val="center"/>
          </w:tcPr>
          <w:p w14:paraId="0EBA2456"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53" w:type="pct"/>
            <w:shd w:val="clear" w:color="auto" w:fill="auto"/>
            <w:noWrap/>
            <w:vAlign w:val="center"/>
          </w:tcPr>
          <w:p w14:paraId="1610B19D"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72" w:type="pct"/>
            <w:shd w:val="clear" w:color="auto" w:fill="auto"/>
            <w:noWrap/>
            <w:vAlign w:val="center"/>
          </w:tcPr>
          <w:p w14:paraId="197A9A9F"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633" w:type="pct"/>
            <w:shd w:val="clear" w:color="auto" w:fill="auto"/>
            <w:noWrap/>
            <w:vAlign w:val="center"/>
          </w:tcPr>
          <w:p w14:paraId="0F8A7D49"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239" w:type="pct"/>
            <w:shd w:val="clear" w:color="auto" w:fill="auto"/>
            <w:noWrap/>
            <w:vAlign w:val="center"/>
          </w:tcPr>
          <w:p w14:paraId="4EF523D9"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97" w:type="pct"/>
            <w:shd w:val="clear" w:color="auto" w:fill="auto"/>
            <w:noWrap/>
            <w:vAlign w:val="center"/>
          </w:tcPr>
          <w:p w14:paraId="2D6D1CDE"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09" w:type="pct"/>
            <w:shd w:val="clear" w:color="auto" w:fill="auto"/>
            <w:noWrap/>
            <w:vAlign w:val="center"/>
          </w:tcPr>
          <w:p w14:paraId="4DF92CBE"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402" w:type="pct"/>
            <w:shd w:val="clear" w:color="auto" w:fill="auto"/>
            <w:noWrap/>
            <w:vAlign w:val="center"/>
          </w:tcPr>
          <w:p w14:paraId="6B36426C"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r>
      <w:tr w:rsidR="00555B5C" w:rsidRPr="00BB605F" w14:paraId="5A68D703" w14:textId="77777777" w:rsidTr="00F44CDB">
        <w:tblPrEx>
          <w:tblCellMar>
            <w:top w:w="0" w:type="dxa"/>
            <w:bottom w:w="0" w:type="dxa"/>
          </w:tblCellMar>
        </w:tblPrEx>
        <w:trPr>
          <w:trHeight w:val="315"/>
        </w:trPr>
        <w:tc>
          <w:tcPr>
            <w:tcW w:w="313" w:type="pct"/>
            <w:vMerge/>
            <w:shd w:val="clear" w:color="auto" w:fill="auto"/>
            <w:noWrap/>
            <w:textDirection w:val="btLr"/>
            <w:vAlign w:val="center"/>
          </w:tcPr>
          <w:p w14:paraId="41EBF78B" w14:textId="77777777" w:rsidR="00555B5C" w:rsidRPr="00BB605F" w:rsidRDefault="00AE2F34" w:rsidP="00F44CDB">
            <w:pPr>
              <w:spacing w:after="0" w:line="240" w:lineRule="auto"/>
              <w:ind w:left="113" w:right="113"/>
              <w:jc w:val="center"/>
              <w:rPr>
                <w:rFonts w:ascii="Bookman Old Style" w:eastAsia="Times New Roman" w:hAnsi="Bookman Old Style" w:cs="Times New Roman"/>
                <w:b/>
                <w:bCs/>
                <w:sz w:val="14"/>
                <w:szCs w:val="14"/>
              </w:rPr>
            </w:pPr>
          </w:p>
        </w:tc>
        <w:tc>
          <w:tcPr>
            <w:tcW w:w="160" w:type="pct"/>
            <w:vMerge/>
          </w:tcPr>
          <w:p w14:paraId="14846C43" w14:textId="77777777" w:rsidR="00555B5C" w:rsidRPr="00BB605F" w:rsidRDefault="00AE2F34" w:rsidP="00F44CDB">
            <w:pPr>
              <w:spacing w:after="0" w:line="240" w:lineRule="auto"/>
              <w:rPr>
                <w:rFonts w:ascii="Bookman Old Style" w:eastAsia="Times New Roman" w:hAnsi="Bookman Old Style" w:cs="Times New Roman"/>
                <w:color w:val="2E74B5" w:themeColor="accent1" w:themeShade="BF"/>
                <w:sz w:val="14"/>
                <w:szCs w:val="14"/>
              </w:rPr>
            </w:pPr>
          </w:p>
        </w:tc>
        <w:tc>
          <w:tcPr>
            <w:tcW w:w="318" w:type="pct"/>
            <w:vMerge w:val="restart"/>
            <w:vAlign w:val="center"/>
          </w:tcPr>
          <w:p w14:paraId="3739F4DF" w14:textId="77777777" w:rsidR="00555B5C" w:rsidRPr="00BB605F" w:rsidRDefault="00AE2F34" w:rsidP="00F44CDB">
            <w:pPr>
              <w:spacing w:after="0" w:line="240" w:lineRule="auto"/>
              <w:rPr>
                <w:rFonts w:ascii="Bookman Old Style" w:eastAsia="Times New Roman" w:hAnsi="Bookman Old Style" w:cs="Times New Roman"/>
                <w:sz w:val="14"/>
                <w:szCs w:val="14"/>
              </w:rPr>
            </w:pPr>
            <w:r w:rsidRPr="00BB605F">
              <w:rPr>
                <w:rFonts w:ascii="Bookman Old Style" w:eastAsia="Times New Roman" w:hAnsi="Bookman Old Style" w:cs="Times New Roman"/>
                <w:sz w:val="14"/>
                <w:szCs w:val="14"/>
              </w:rPr>
              <w:t>RN9</w:t>
            </w:r>
          </w:p>
        </w:tc>
        <w:tc>
          <w:tcPr>
            <w:tcW w:w="555" w:type="pct"/>
            <w:shd w:val="clear" w:color="auto" w:fill="auto"/>
            <w:noWrap/>
            <w:vAlign w:val="center"/>
          </w:tcPr>
          <w:p w14:paraId="4573E122" w14:textId="77777777" w:rsidR="00555B5C" w:rsidRPr="00BB605F" w:rsidRDefault="00AE2F34" w:rsidP="00F44CDB">
            <w:pPr>
              <w:spacing w:after="0" w:line="240" w:lineRule="auto"/>
              <w:rPr>
                <w:rFonts w:ascii="Bookman Old Style" w:eastAsia="Times New Roman" w:hAnsi="Bookman Old Style" w:cs="Times New Roman"/>
                <w:sz w:val="14"/>
                <w:szCs w:val="14"/>
              </w:rPr>
            </w:pPr>
            <w:r w:rsidRPr="00BB605F">
              <w:rPr>
                <w:rFonts w:ascii="Bookman Old Style" w:eastAsia="Times New Roman" w:hAnsi="Bookman Old Style" w:cs="Times New Roman"/>
                <w:sz w:val="14"/>
                <w:szCs w:val="14"/>
              </w:rPr>
              <w:t>A5010-25</w:t>
            </w:r>
          </w:p>
        </w:tc>
        <w:tc>
          <w:tcPr>
            <w:tcW w:w="476" w:type="pct"/>
            <w:vAlign w:val="center"/>
          </w:tcPr>
          <w:p w14:paraId="0990B231" w14:textId="77777777" w:rsidR="00555B5C" w:rsidRPr="00BB605F" w:rsidRDefault="00AE2F34" w:rsidP="00F44CDB">
            <w:pPr>
              <w:spacing w:after="0" w:line="240" w:lineRule="auto"/>
              <w:jc w:val="center"/>
              <w:rPr>
                <w:rFonts w:ascii="Bookman Old Style" w:eastAsia="Times New Roman" w:hAnsi="Bookman Old Style" w:cs="Times New Roman"/>
                <w:color w:val="2E74B5" w:themeColor="accent1" w:themeShade="BF"/>
                <w:sz w:val="14"/>
                <w:szCs w:val="14"/>
              </w:rPr>
            </w:pPr>
            <w:r w:rsidRPr="00BB605F">
              <w:rPr>
                <w:rFonts w:ascii="Bookman Old Style" w:eastAsia="Times New Roman" w:hAnsi="Bookman Old Style" w:cs="Times New Roman"/>
                <w:color w:val="2E74B5" w:themeColor="accent1" w:themeShade="BF"/>
                <w:sz w:val="14"/>
                <w:szCs w:val="14"/>
              </w:rPr>
              <w:t>A1012-35</w:t>
            </w:r>
          </w:p>
        </w:tc>
        <w:tc>
          <w:tcPr>
            <w:tcW w:w="230" w:type="pct"/>
            <w:shd w:val="clear" w:color="auto" w:fill="auto"/>
            <w:noWrap/>
            <w:vAlign w:val="center"/>
          </w:tcPr>
          <w:p w14:paraId="0F10B74E" w14:textId="7CA23E64" w:rsidR="00555B5C" w:rsidRPr="00BB605F" w:rsidRDefault="00AE2F34" w:rsidP="00F44CDB">
            <w:pPr>
              <w:spacing w:after="0" w:line="240" w:lineRule="auto"/>
              <w:jc w:val="center"/>
              <w:rPr>
                <w:rFonts w:ascii="Bookman Old Style" w:eastAsia="Times New Roman" w:hAnsi="Bookman Old Style" w:cs="Times New Roman"/>
                <w:sz w:val="14"/>
                <w:szCs w:val="14"/>
              </w:rPr>
            </w:pPr>
            <w:r>
              <w:rPr>
                <w:rFonts w:ascii="Bookman Old Style" w:eastAsia="Times New Roman" w:hAnsi="Bookman Old Style" w:cs="Times New Roman"/>
                <w:sz w:val="14"/>
                <w:szCs w:val="14"/>
              </w:rPr>
              <w:t>12</w:t>
            </w:r>
          </w:p>
        </w:tc>
        <w:tc>
          <w:tcPr>
            <w:tcW w:w="475" w:type="pct"/>
            <w:shd w:val="clear" w:color="auto" w:fill="auto"/>
            <w:noWrap/>
            <w:vAlign w:val="center"/>
          </w:tcPr>
          <w:p w14:paraId="0F54D2FA"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69" w:type="pct"/>
            <w:shd w:val="clear" w:color="auto" w:fill="auto"/>
            <w:noWrap/>
            <w:vAlign w:val="center"/>
          </w:tcPr>
          <w:p w14:paraId="442E77AB"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53" w:type="pct"/>
            <w:shd w:val="clear" w:color="auto" w:fill="auto"/>
            <w:noWrap/>
            <w:vAlign w:val="center"/>
          </w:tcPr>
          <w:p w14:paraId="45B1B376"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72" w:type="pct"/>
            <w:shd w:val="clear" w:color="auto" w:fill="auto"/>
            <w:noWrap/>
            <w:vAlign w:val="center"/>
          </w:tcPr>
          <w:p w14:paraId="4D3E95A0"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633" w:type="pct"/>
            <w:shd w:val="clear" w:color="auto" w:fill="auto"/>
            <w:noWrap/>
            <w:vAlign w:val="center"/>
          </w:tcPr>
          <w:p w14:paraId="74FEFA35"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239" w:type="pct"/>
            <w:shd w:val="clear" w:color="auto" w:fill="auto"/>
            <w:noWrap/>
            <w:vAlign w:val="center"/>
          </w:tcPr>
          <w:p w14:paraId="74D1B059"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97" w:type="pct"/>
            <w:shd w:val="clear" w:color="auto" w:fill="auto"/>
            <w:noWrap/>
            <w:vAlign w:val="center"/>
          </w:tcPr>
          <w:p w14:paraId="2B673228"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09" w:type="pct"/>
            <w:shd w:val="clear" w:color="auto" w:fill="auto"/>
            <w:noWrap/>
            <w:vAlign w:val="center"/>
          </w:tcPr>
          <w:p w14:paraId="30FBEAB2"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402" w:type="pct"/>
            <w:shd w:val="clear" w:color="auto" w:fill="auto"/>
            <w:noWrap/>
            <w:vAlign w:val="center"/>
          </w:tcPr>
          <w:p w14:paraId="4B67710D"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r>
      <w:tr w:rsidR="00555B5C" w:rsidRPr="00BB605F" w14:paraId="14FD1372" w14:textId="77777777" w:rsidTr="00F44CDB">
        <w:tblPrEx>
          <w:tblCellMar>
            <w:top w:w="0" w:type="dxa"/>
            <w:bottom w:w="0" w:type="dxa"/>
          </w:tblCellMar>
        </w:tblPrEx>
        <w:trPr>
          <w:trHeight w:val="315"/>
        </w:trPr>
        <w:tc>
          <w:tcPr>
            <w:tcW w:w="313" w:type="pct"/>
            <w:vMerge/>
            <w:shd w:val="clear" w:color="auto" w:fill="auto"/>
            <w:noWrap/>
            <w:textDirection w:val="btLr"/>
            <w:vAlign w:val="center"/>
          </w:tcPr>
          <w:p w14:paraId="030D7F63" w14:textId="77777777" w:rsidR="00555B5C" w:rsidRPr="00BB605F" w:rsidRDefault="00AE2F34" w:rsidP="00F44CDB">
            <w:pPr>
              <w:spacing w:after="0" w:line="240" w:lineRule="auto"/>
              <w:ind w:left="113" w:right="113"/>
              <w:jc w:val="center"/>
              <w:rPr>
                <w:rFonts w:ascii="Bookman Old Style" w:eastAsia="Times New Roman" w:hAnsi="Bookman Old Style" w:cs="Times New Roman"/>
                <w:b/>
                <w:bCs/>
                <w:sz w:val="14"/>
                <w:szCs w:val="14"/>
              </w:rPr>
            </w:pPr>
          </w:p>
        </w:tc>
        <w:tc>
          <w:tcPr>
            <w:tcW w:w="160" w:type="pct"/>
            <w:vMerge/>
          </w:tcPr>
          <w:p w14:paraId="37DC9EA8" w14:textId="77777777" w:rsidR="00555B5C" w:rsidRPr="00BB605F" w:rsidRDefault="00AE2F34" w:rsidP="00F44CDB">
            <w:pPr>
              <w:spacing w:after="0" w:line="240" w:lineRule="auto"/>
              <w:rPr>
                <w:rFonts w:ascii="Bookman Old Style" w:eastAsia="Times New Roman" w:hAnsi="Bookman Old Style" w:cs="Times New Roman"/>
                <w:color w:val="2E74B5" w:themeColor="accent1" w:themeShade="BF"/>
                <w:sz w:val="14"/>
                <w:szCs w:val="14"/>
              </w:rPr>
            </w:pPr>
          </w:p>
        </w:tc>
        <w:tc>
          <w:tcPr>
            <w:tcW w:w="318" w:type="pct"/>
            <w:vMerge/>
            <w:vAlign w:val="center"/>
          </w:tcPr>
          <w:p w14:paraId="25BF5486" w14:textId="77777777" w:rsidR="00555B5C" w:rsidRPr="00BB605F" w:rsidRDefault="00AE2F34" w:rsidP="00F44CDB">
            <w:pPr>
              <w:spacing w:after="0" w:line="240" w:lineRule="auto"/>
              <w:rPr>
                <w:rFonts w:ascii="Bookman Old Style" w:eastAsia="Times New Roman" w:hAnsi="Bookman Old Style" w:cs="Times New Roman"/>
                <w:sz w:val="14"/>
                <w:szCs w:val="14"/>
              </w:rPr>
            </w:pPr>
          </w:p>
        </w:tc>
        <w:tc>
          <w:tcPr>
            <w:tcW w:w="555" w:type="pct"/>
            <w:shd w:val="clear" w:color="auto" w:fill="auto"/>
            <w:noWrap/>
            <w:vAlign w:val="center"/>
          </w:tcPr>
          <w:p w14:paraId="381A59B8" w14:textId="77777777" w:rsidR="00555B5C" w:rsidRPr="00BB605F" w:rsidRDefault="00AE2F34" w:rsidP="00F44CDB">
            <w:pPr>
              <w:spacing w:after="0" w:line="240" w:lineRule="auto"/>
              <w:rPr>
                <w:rFonts w:ascii="Bookman Old Style" w:eastAsia="Times New Roman" w:hAnsi="Bookman Old Style" w:cs="Times New Roman"/>
                <w:sz w:val="14"/>
                <w:szCs w:val="14"/>
              </w:rPr>
            </w:pPr>
          </w:p>
        </w:tc>
        <w:tc>
          <w:tcPr>
            <w:tcW w:w="476" w:type="pct"/>
            <w:vAlign w:val="center"/>
          </w:tcPr>
          <w:p w14:paraId="65F0B4CB" w14:textId="77777777" w:rsidR="00555B5C" w:rsidRPr="00BB605F" w:rsidRDefault="00AE2F34" w:rsidP="00F44CDB">
            <w:pPr>
              <w:spacing w:after="0" w:line="240" w:lineRule="auto"/>
              <w:jc w:val="center"/>
              <w:rPr>
                <w:rFonts w:ascii="Bookman Old Style" w:eastAsia="Times New Roman" w:hAnsi="Bookman Old Style" w:cs="Times New Roman"/>
                <w:color w:val="2E74B5" w:themeColor="accent1" w:themeShade="BF"/>
                <w:sz w:val="14"/>
                <w:szCs w:val="14"/>
              </w:rPr>
            </w:pPr>
            <w:r w:rsidRPr="00BB605F">
              <w:rPr>
                <w:rFonts w:ascii="Bookman Old Style" w:eastAsia="Times New Roman" w:hAnsi="Bookman Old Style" w:cs="Times New Roman"/>
                <w:color w:val="2E74B5" w:themeColor="accent1" w:themeShade="BF"/>
                <w:sz w:val="14"/>
                <w:szCs w:val="14"/>
              </w:rPr>
              <w:t>A608-35</w:t>
            </w:r>
          </w:p>
        </w:tc>
        <w:tc>
          <w:tcPr>
            <w:tcW w:w="230" w:type="pct"/>
            <w:shd w:val="clear" w:color="auto" w:fill="auto"/>
            <w:noWrap/>
            <w:vAlign w:val="center"/>
          </w:tcPr>
          <w:p w14:paraId="5E54BE7D" w14:textId="77407EA2" w:rsidR="00555B5C" w:rsidRPr="00BB605F" w:rsidRDefault="00AE2F34" w:rsidP="00F44CDB">
            <w:pPr>
              <w:spacing w:after="0" w:line="240" w:lineRule="auto"/>
              <w:jc w:val="center"/>
              <w:rPr>
                <w:rFonts w:ascii="Bookman Old Style" w:eastAsia="Times New Roman" w:hAnsi="Bookman Old Style" w:cs="Times New Roman"/>
                <w:sz w:val="14"/>
                <w:szCs w:val="14"/>
              </w:rPr>
            </w:pPr>
            <w:r>
              <w:rPr>
                <w:rFonts w:ascii="Bookman Old Style" w:eastAsia="Times New Roman" w:hAnsi="Bookman Old Style" w:cs="Times New Roman"/>
                <w:sz w:val="14"/>
                <w:szCs w:val="14"/>
              </w:rPr>
              <w:t>8</w:t>
            </w:r>
          </w:p>
        </w:tc>
        <w:tc>
          <w:tcPr>
            <w:tcW w:w="475" w:type="pct"/>
            <w:shd w:val="clear" w:color="auto" w:fill="auto"/>
            <w:noWrap/>
            <w:vAlign w:val="center"/>
          </w:tcPr>
          <w:p w14:paraId="741CAD14"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69" w:type="pct"/>
            <w:shd w:val="clear" w:color="auto" w:fill="auto"/>
            <w:noWrap/>
            <w:vAlign w:val="center"/>
          </w:tcPr>
          <w:p w14:paraId="0B28D925"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53" w:type="pct"/>
            <w:shd w:val="clear" w:color="auto" w:fill="auto"/>
            <w:noWrap/>
            <w:vAlign w:val="center"/>
          </w:tcPr>
          <w:p w14:paraId="391F241A"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72" w:type="pct"/>
            <w:shd w:val="clear" w:color="auto" w:fill="auto"/>
            <w:noWrap/>
            <w:vAlign w:val="center"/>
          </w:tcPr>
          <w:p w14:paraId="7AB8D41B"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633" w:type="pct"/>
            <w:shd w:val="clear" w:color="auto" w:fill="auto"/>
            <w:noWrap/>
            <w:vAlign w:val="center"/>
          </w:tcPr>
          <w:p w14:paraId="1FAE07C5"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239" w:type="pct"/>
            <w:shd w:val="clear" w:color="auto" w:fill="auto"/>
            <w:noWrap/>
            <w:vAlign w:val="center"/>
          </w:tcPr>
          <w:p w14:paraId="726CE30F"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97" w:type="pct"/>
            <w:shd w:val="clear" w:color="auto" w:fill="auto"/>
            <w:noWrap/>
            <w:vAlign w:val="center"/>
          </w:tcPr>
          <w:p w14:paraId="564FB620"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09" w:type="pct"/>
            <w:shd w:val="clear" w:color="auto" w:fill="auto"/>
            <w:noWrap/>
            <w:vAlign w:val="center"/>
          </w:tcPr>
          <w:p w14:paraId="4B0AD73F"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402" w:type="pct"/>
            <w:shd w:val="clear" w:color="auto" w:fill="auto"/>
            <w:noWrap/>
            <w:vAlign w:val="center"/>
          </w:tcPr>
          <w:p w14:paraId="79F05BC2"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r>
      <w:tr w:rsidR="00555B5C" w:rsidRPr="00BB605F" w14:paraId="20FF23DB" w14:textId="77777777" w:rsidTr="00F44CDB">
        <w:tblPrEx>
          <w:tblCellMar>
            <w:top w:w="0" w:type="dxa"/>
            <w:bottom w:w="0" w:type="dxa"/>
          </w:tblCellMar>
        </w:tblPrEx>
        <w:trPr>
          <w:trHeight w:val="315"/>
        </w:trPr>
        <w:tc>
          <w:tcPr>
            <w:tcW w:w="313" w:type="pct"/>
            <w:vMerge/>
            <w:shd w:val="clear" w:color="auto" w:fill="auto"/>
            <w:noWrap/>
            <w:textDirection w:val="btLr"/>
            <w:vAlign w:val="center"/>
          </w:tcPr>
          <w:p w14:paraId="4BDFBA87" w14:textId="77777777" w:rsidR="00555B5C" w:rsidRPr="00BB605F" w:rsidRDefault="00AE2F34" w:rsidP="00F44CDB">
            <w:pPr>
              <w:spacing w:after="0" w:line="240" w:lineRule="auto"/>
              <w:ind w:left="113" w:right="113"/>
              <w:jc w:val="center"/>
              <w:rPr>
                <w:rFonts w:ascii="Bookman Old Style" w:eastAsia="Times New Roman" w:hAnsi="Bookman Old Style" w:cs="Times New Roman"/>
                <w:b/>
                <w:bCs/>
                <w:sz w:val="14"/>
                <w:szCs w:val="14"/>
              </w:rPr>
            </w:pPr>
          </w:p>
        </w:tc>
        <w:tc>
          <w:tcPr>
            <w:tcW w:w="160" w:type="pct"/>
            <w:vMerge/>
          </w:tcPr>
          <w:p w14:paraId="6103BD22" w14:textId="77777777" w:rsidR="00555B5C" w:rsidRPr="00BB605F" w:rsidRDefault="00AE2F34" w:rsidP="00F44CDB">
            <w:pPr>
              <w:spacing w:after="0" w:line="240" w:lineRule="auto"/>
              <w:rPr>
                <w:rFonts w:ascii="Bookman Old Style" w:eastAsia="Times New Roman" w:hAnsi="Bookman Old Style" w:cs="Times New Roman"/>
                <w:color w:val="2E74B5" w:themeColor="accent1" w:themeShade="BF"/>
                <w:sz w:val="14"/>
                <w:szCs w:val="14"/>
              </w:rPr>
            </w:pPr>
          </w:p>
        </w:tc>
        <w:tc>
          <w:tcPr>
            <w:tcW w:w="318" w:type="pct"/>
            <w:vMerge/>
            <w:vAlign w:val="center"/>
          </w:tcPr>
          <w:p w14:paraId="677BB75D" w14:textId="77777777" w:rsidR="00555B5C" w:rsidRPr="00BB605F" w:rsidRDefault="00AE2F34" w:rsidP="00F44CDB">
            <w:pPr>
              <w:spacing w:after="0" w:line="240" w:lineRule="auto"/>
              <w:rPr>
                <w:rFonts w:ascii="Bookman Old Style" w:eastAsia="Times New Roman" w:hAnsi="Bookman Old Style" w:cs="Times New Roman"/>
                <w:sz w:val="14"/>
                <w:szCs w:val="14"/>
              </w:rPr>
            </w:pPr>
          </w:p>
        </w:tc>
        <w:tc>
          <w:tcPr>
            <w:tcW w:w="555" w:type="pct"/>
            <w:shd w:val="clear" w:color="auto" w:fill="auto"/>
            <w:noWrap/>
            <w:vAlign w:val="center"/>
          </w:tcPr>
          <w:p w14:paraId="103647D9" w14:textId="77777777" w:rsidR="00555B5C" w:rsidRPr="00BB605F" w:rsidRDefault="00AE2F34" w:rsidP="00F44CDB">
            <w:pPr>
              <w:spacing w:after="0" w:line="240" w:lineRule="auto"/>
              <w:rPr>
                <w:rFonts w:ascii="Bookman Old Style" w:eastAsia="Times New Roman" w:hAnsi="Bookman Old Style" w:cs="Times New Roman"/>
                <w:sz w:val="14"/>
                <w:szCs w:val="14"/>
              </w:rPr>
            </w:pPr>
            <w:r w:rsidRPr="00BB605F">
              <w:rPr>
                <w:rFonts w:ascii="Bookman Old Style" w:eastAsia="Times New Roman" w:hAnsi="Bookman Old Style" w:cs="Times New Roman"/>
                <w:sz w:val="14"/>
                <w:szCs w:val="14"/>
              </w:rPr>
              <w:t>A5012-25</w:t>
            </w:r>
          </w:p>
        </w:tc>
        <w:tc>
          <w:tcPr>
            <w:tcW w:w="476" w:type="pct"/>
            <w:vAlign w:val="center"/>
          </w:tcPr>
          <w:p w14:paraId="0D6F1A3D" w14:textId="77777777" w:rsidR="00555B5C" w:rsidRPr="00BB605F" w:rsidRDefault="00AE2F34" w:rsidP="00F44CDB">
            <w:pPr>
              <w:spacing w:after="0" w:line="240" w:lineRule="auto"/>
              <w:jc w:val="center"/>
              <w:rPr>
                <w:rFonts w:ascii="Bookman Old Style" w:eastAsia="Times New Roman" w:hAnsi="Bookman Old Style" w:cs="Times New Roman"/>
                <w:color w:val="2E74B5" w:themeColor="accent1" w:themeShade="BF"/>
                <w:sz w:val="14"/>
                <w:szCs w:val="14"/>
              </w:rPr>
            </w:pPr>
            <w:r w:rsidRPr="00BB605F">
              <w:rPr>
                <w:rFonts w:ascii="Bookman Old Style" w:eastAsia="Times New Roman" w:hAnsi="Bookman Old Style" w:cs="Times New Roman"/>
                <w:color w:val="2E74B5" w:themeColor="accent1" w:themeShade="BF"/>
                <w:sz w:val="14"/>
                <w:szCs w:val="14"/>
              </w:rPr>
              <w:t>A1012-35</w:t>
            </w:r>
          </w:p>
        </w:tc>
        <w:tc>
          <w:tcPr>
            <w:tcW w:w="230" w:type="pct"/>
            <w:shd w:val="clear" w:color="auto" w:fill="auto"/>
            <w:noWrap/>
            <w:vAlign w:val="center"/>
          </w:tcPr>
          <w:p w14:paraId="7A4E57CB" w14:textId="0046F3E2" w:rsidR="00555B5C" w:rsidRPr="00BB605F" w:rsidRDefault="00AE2F34" w:rsidP="00F44CDB">
            <w:pPr>
              <w:spacing w:after="0" w:line="240" w:lineRule="auto"/>
              <w:jc w:val="center"/>
              <w:rPr>
                <w:rFonts w:ascii="Bookman Old Style" w:eastAsia="Times New Roman" w:hAnsi="Bookman Old Style" w:cs="Times New Roman"/>
                <w:sz w:val="14"/>
                <w:szCs w:val="14"/>
              </w:rPr>
            </w:pPr>
            <w:r>
              <w:rPr>
                <w:rFonts w:ascii="Bookman Old Style" w:eastAsia="Times New Roman" w:hAnsi="Bookman Old Style" w:cs="Times New Roman"/>
                <w:sz w:val="14"/>
                <w:szCs w:val="14"/>
              </w:rPr>
              <w:t>12</w:t>
            </w:r>
          </w:p>
        </w:tc>
        <w:tc>
          <w:tcPr>
            <w:tcW w:w="475" w:type="pct"/>
            <w:shd w:val="clear" w:color="auto" w:fill="auto"/>
            <w:noWrap/>
            <w:vAlign w:val="center"/>
          </w:tcPr>
          <w:p w14:paraId="2A8B0B72"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69" w:type="pct"/>
            <w:shd w:val="clear" w:color="auto" w:fill="auto"/>
            <w:noWrap/>
            <w:vAlign w:val="center"/>
          </w:tcPr>
          <w:p w14:paraId="3342E244"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53" w:type="pct"/>
            <w:shd w:val="clear" w:color="auto" w:fill="auto"/>
            <w:noWrap/>
            <w:vAlign w:val="center"/>
          </w:tcPr>
          <w:p w14:paraId="27EF19FB"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72" w:type="pct"/>
            <w:shd w:val="clear" w:color="auto" w:fill="auto"/>
            <w:noWrap/>
            <w:vAlign w:val="center"/>
          </w:tcPr>
          <w:p w14:paraId="1AC46C68"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633" w:type="pct"/>
            <w:shd w:val="clear" w:color="auto" w:fill="auto"/>
            <w:noWrap/>
            <w:vAlign w:val="center"/>
          </w:tcPr>
          <w:p w14:paraId="7C7F8A6C"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239" w:type="pct"/>
            <w:shd w:val="clear" w:color="auto" w:fill="auto"/>
            <w:noWrap/>
            <w:vAlign w:val="center"/>
          </w:tcPr>
          <w:p w14:paraId="43EE5DBA"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97" w:type="pct"/>
            <w:shd w:val="clear" w:color="auto" w:fill="auto"/>
            <w:noWrap/>
            <w:vAlign w:val="center"/>
          </w:tcPr>
          <w:p w14:paraId="2A8E723A"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09" w:type="pct"/>
            <w:shd w:val="clear" w:color="auto" w:fill="auto"/>
            <w:noWrap/>
            <w:vAlign w:val="center"/>
          </w:tcPr>
          <w:p w14:paraId="35C0E3C0"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402" w:type="pct"/>
            <w:shd w:val="clear" w:color="auto" w:fill="auto"/>
            <w:noWrap/>
            <w:vAlign w:val="center"/>
          </w:tcPr>
          <w:p w14:paraId="43EE1DEF"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r>
      <w:tr w:rsidR="00555B5C" w:rsidRPr="00BB605F" w14:paraId="7722E1A8" w14:textId="77777777" w:rsidTr="00F44CDB">
        <w:tblPrEx>
          <w:tblCellMar>
            <w:top w:w="0" w:type="dxa"/>
            <w:bottom w:w="0" w:type="dxa"/>
          </w:tblCellMar>
        </w:tblPrEx>
        <w:trPr>
          <w:trHeight w:val="315"/>
        </w:trPr>
        <w:tc>
          <w:tcPr>
            <w:tcW w:w="313" w:type="pct"/>
            <w:vMerge/>
            <w:shd w:val="clear" w:color="auto" w:fill="auto"/>
            <w:noWrap/>
            <w:textDirection w:val="btLr"/>
            <w:vAlign w:val="center"/>
          </w:tcPr>
          <w:p w14:paraId="770F4DB7" w14:textId="77777777" w:rsidR="00555B5C" w:rsidRPr="00BB605F" w:rsidRDefault="00AE2F34" w:rsidP="00F44CDB">
            <w:pPr>
              <w:spacing w:after="0" w:line="240" w:lineRule="auto"/>
              <w:ind w:left="113" w:right="113"/>
              <w:jc w:val="center"/>
              <w:rPr>
                <w:rFonts w:ascii="Bookman Old Style" w:eastAsia="Times New Roman" w:hAnsi="Bookman Old Style" w:cs="Times New Roman"/>
                <w:b/>
                <w:bCs/>
                <w:sz w:val="14"/>
                <w:szCs w:val="14"/>
              </w:rPr>
            </w:pPr>
          </w:p>
        </w:tc>
        <w:tc>
          <w:tcPr>
            <w:tcW w:w="160" w:type="pct"/>
            <w:vMerge/>
          </w:tcPr>
          <w:p w14:paraId="2125586C" w14:textId="77777777" w:rsidR="00555B5C" w:rsidRPr="00BB605F" w:rsidRDefault="00AE2F34" w:rsidP="00F44CDB">
            <w:pPr>
              <w:spacing w:after="0" w:line="240" w:lineRule="auto"/>
              <w:rPr>
                <w:rFonts w:ascii="Bookman Old Style" w:eastAsia="Times New Roman" w:hAnsi="Bookman Old Style" w:cs="Times New Roman"/>
                <w:color w:val="2E74B5" w:themeColor="accent1" w:themeShade="BF"/>
                <w:sz w:val="14"/>
                <w:szCs w:val="14"/>
              </w:rPr>
            </w:pPr>
          </w:p>
        </w:tc>
        <w:tc>
          <w:tcPr>
            <w:tcW w:w="318" w:type="pct"/>
            <w:vMerge/>
            <w:vAlign w:val="center"/>
          </w:tcPr>
          <w:p w14:paraId="30BDF34A" w14:textId="77777777" w:rsidR="00555B5C" w:rsidRPr="00BB605F" w:rsidRDefault="00AE2F34" w:rsidP="00F44CDB">
            <w:pPr>
              <w:spacing w:after="0" w:line="240" w:lineRule="auto"/>
              <w:rPr>
                <w:rFonts w:ascii="Bookman Old Style" w:eastAsia="Times New Roman" w:hAnsi="Bookman Old Style" w:cs="Times New Roman"/>
                <w:sz w:val="14"/>
                <w:szCs w:val="14"/>
              </w:rPr>
            </w:pPr>
          </w:p>
        </w:tc>
        <w:tc>
          <w:tcPr>
            <w:tcW w:w="555" w:type="pct"/>
            <w:shd w:val="clear" w:color="auto" w:fill="auto"/>
            <w:noWrap/>
            <w:vAlign w:val="center"/>
          </w:tcPr>
          <w:p w14:paraId="022B1F60" w14:textId="77777777" w:rsidR="00555B5C" w:rsidRPr="00BB605F" w:rsidRDefault="00AE2F34" w:rsidP="00F44CDB">
            <w:pPr>
              <w:spacing w:after="0" w:line="240" w:lineRule="auto"/>
              <w:rPr>
                <w:rFonts w:ascii="Bookman Old Style" w:eastAsia="Times New Roman" w:hAnsi="Bookman Old Style" w:cs="Times New Roman"/>
                <w:sz w:val="14"/>
                <w:szCs w:val="14"/>
              </w:rPr>
            </w:pPr>
          </w:p>
        </w:tc>
        <w:tc>
          <w:tcPr>
            <w:tcW w:w="476" w:type="pct"/>
            <w:vAlign w:val="center"/>
          </w:tcPr>
          <w:p w14:paraId="4B5F4FE9" w14:textId="77777777" w:rsidR="00555B5C" w:rsidRPr="00BB605F" w:rsidRDefault="00AE2F34" w:rsidP="00F44CDB">
            <w:pPr>
              <w:spacing w:after="0" w:line="240" w:lineRule="auto"/>
              <w:jc w:val="center"/>
              <w:rPr>
                <w:rFonts w:ascii="Bookman Old Style" w:eastAsia="Times New Roman" w:hAnsi="Bookman Old Style" w:cs="Times New Roman"/>
                <w:color w:val="2E74B5" w:themeColor="accent1" w:themeShade="BF"/>
                <w:sz w:val="14"/>
                <w:szCs w:val="14"/>
              </w:rPr>
            </w:pPr>
            <w:r w:rsidRPr="00BB605F">
              <w:rPr>
                <w:rFonts w:ascii="Bookman Old Style" w:eastAsia="Times New Roman" w:hAnsi="Bookman Old Style" w:cs="Times New Roman"/>
                <w:color w:val="2E74B5" w:themeColor="accent1" w:themeShade="BF"/>
                <w:sz w:val="14"/>
                <w:szCs w:val="14"/>
              </w:rPr>
              <w:t>A810-35</w:t>
            </w:r>
          </w:p>
        </w:tc>
        <w:tc>
          <w:tcPr>
            <w:tcW w:w="230" w:type="pct"/>
            <w:shd w:val="clear" w:color="auto" w:fill="auto"/>
            <w:noWrap/>
            <w:vAlign w:val="center"/>
          </w:tcPr>
          <w:p w14:paraId="228973AB" w14:textId="3D06CF49" w:rsidR="00555B5C" w:rsidRPr="00BB605F" w:rsidRDefault="00AE2F34" w:rsidP="00F44CDB">
            <w:pPr>
              <w:spacing w:after="0" w:line="240" w:lineRule="auto"/>
              <w:jc w:val="center"/>
              <w:rPr>
                <w:rFonts w:ascii="Bookman Old Style" w:eastAsia="Times New Roman" w:hAnsi="Bookman Old Style" w:cs="Times New Roman"/>
                <w:sz w:val="14"/>
                <w:szCs w:val="14"/>
              </w:rPr>
            </w:pPr>
            <w:r>
              <w:rPr>
                <w:rFonts w:ascii="Bookman Old Style" w:eastAsia="Times New Roman" w:hAnsi="Bookman Old Style" w:cs="Times New Roman"/>
                <w:sz w:val="14"/>
                <w:szCs w:val="14"/>
              </w:rPr>
              <w:t>10</w:t>
            </w:r>
          </w:p>
        </w:tc>
        <w:tc>
          <w:tcPr>
            <w:tcW w:w="475" w:type="pct"/>
            <w:shd w:val="clear" w:color="auto" w:fill="auto"/>
            <w:noWrap/>
            <w:vAlign w:val="center"/>
          </w:tcPr>
          <w:p w14:paraId="0E271F52"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69" w:type="pct"/>
            <w:shd w:val="clear" w:color="auto" w:fill="auto"/>
            <w:noWrap/>
            <w:vAlign w:val="center"/>
          </w:tcPr>
          <w:p w14:paraId="0DE9491C"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53" w:type="pct"/>
            <w:shd w:val="clear" w:color="auto" w:fill="auto"/>
            <w:noWrap/>
            <w:vAlign w:val="center"/>
          </w:tcPr>
          <w:p w14:paraId="49A6731D"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72" w:type="pct"/>
            <w:shd w:val="clear" w:color="auto" w:fill="auto"/>
            <w:noWrap/>
            <w:vAlign w:val="center"/>
          </w:tcPr>
          <w:p w14:paraId="119B055E"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633" w:type="pct"/>
            <w:shd w:val="clear" w:color="auto" w:fill="auto"/>
            <w:noWrap/>
            <w:vAlign w:val="center"/>
          </w:tcPr>
          <w:p w14:paraId="032994DC"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239" w:type="pct"/>
            <w:shd w:val="clear" w:color="auto" w:fill="auto"/>
            <w:noWrap/>
            <w:vAlign w:val="center"/>
          </w:tcPr>
          <w:p w14:paraId="6D4067C1"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97" w:type="pct"/>
            <w:shd w:val="clear" w:color="auto" w:fill="auto"/>
            <w:noWrap/>
            <w:vAlign w:val="center"/>
          </w:tcPr>
          <w:p w14:paraId="5AD93AEB"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09" w:type="pct"/>
            <w:shd w:val="clear" w:color="auto" w:fill="auto"/>
            <w:noWrap/>
            <w:vAlign w:val="center"/>
          </w:tcPr>
          <w:p w14:paraId="5AB63830"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402" w:type="pct"/>
            <w:shd w:val="clear" w:color="auto" w:fill="auto"/>
            <w:noWrap/>
            <w:vAlign w:val="center"/>
          </w:tcPr>
          <w:p w14:paraId="1B967C15"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r>
      <w:tr w:rsidR="00555B5C" w:rsidRPr="00BB605F" w14:paraId="484D3D34" w14:textId="77777777" w:rsidTr="00F44CDB">
        <w:tblPrEx>
          <w:tblCellMar>
            <w:top w:w="0" w:type="dxa"/>
            <w:bottom w:w="0" w:type="dxa"/>
          </w:tblCellMar>
        </w:tblPrEx>
        <w:trPr>
          <w:trHeight w:val="315"/>
        </w:trPr>
        <w:tc>
          <w:tcPr>
            <w:tcW w:w="313" w:type="pct"/>
            <w:vMerge/>
            <w:shd w:val="clear" w:color="auto" w:fill="auto"/>
            <w:noWrap/>
            <w:textDirection w:val="btLr"/>
            <w:vAlign w:val="center"/>
          </w:tcPr>
          <w:p w14:paraId="1037D46F" w14:textId="77777777" w:rsidR="00555B5C" w:rsidRPr="00BB605F" w:rsidRDefault="00AE2F34" w:rsidP="00F44CDB">
            <w:pPr>
              <w:spacing w:after="0" w:line="240" w:lineRule="auto"/>
              <w:ind w:left="113" w:right="113"/>
              <w:jc w:val="center"/>
              <w:rPr>
                <w:rFonts w:ascii="Bookman Old Style" w:eastAsia="Times New Roman" w:hAnsi="Bookman Old Style" w:cs="Times New Roman"/>
                <w:b/>
                <w:bCs/>
                <w:sz w:val="14"/>
                <w:szCs w:val="14"/>
              </w:rPr>
            </w:pPr>
          </w:p>
        </w:tc>
        <w:tc>
          <w:tcPr>
            <w:tcW w:w="160" w:type="pct"/>
            <w:vMerge/>
          </w:tcPr>
          <w:p w14:paraId="48DD571A" w14:textId="77777777" w:rsidR="00555B5C" w:rsidRPr="00BB605F" w:rsidRDefault="00AE2F34" w:rsidP="00F44CDB">
            <w:pPr>
              <w:spacing w:after="0" w:line="240" w:lineRule="auto"/>
              <w:rPr>
                <w:rFonts w:ascii="Bookman Old Style" w:eastAsia="Times New Roman" w:hAnsi="Bookman Old Style" w:cs="Times New Roman"/>
                <w:color w:val="2E74B5" w:themeColor="accent1" w:themeShade="BF"/>
                <w:sz w:val="14"/>
                <w:szCs w:val="14"/>
              </w:rPr>
            </w:pPr>
          </w:p>
        </w:tc>
        <w:tc>
          <w:tcPr>
            <w:tcW w:w="318" w:type="pct"/>
            <w:vMerge/>
            <w:vAlign w:val="center"/>
          </w:tcPr>
          <w:p w14:paraId="6E6363CC" w14:textId="77777777" w:rsidR="00555B5C" w:rsidRPr="00BB605F" w:rsidRDefault="00AE2F34" w:rsidP="00F44CDB">
            <w:pPr>
              <w:spacing w:after="0" w:line="240" w:lineRule="auto"/>
              <w:rPr>
                <w:rFonts w:ascii="Bookman Old Style" w:eastAsia="Times New Roman" w:hAnsi="Bookman Old Style" w:cs="Times New Roman"/>
                <w:sz w:val="14"/>
                <w:szCs w:val="14"/>
              </w:rPr>
            </w:pPr>
          </w:p>
        </w:tc>
        <w:tc>
          <w:tcPr>
            <w:tcW w:w="555" w:type="pct"/>
            <w:shd w:val="clear" w:color="auto" w:fill="auto"/>
            <w:noWrap/>
            <w:vAlign w:val="center"/>
          </w:tcPr>
          <w:p w14:paraId="75F883C4" w14:textId="77777777" w:rsidR="00555B5C" w:rsidRPr="00BB605F" w:rsidRDefault="00AE2F34" w:rsidP="00F44CDB">
            <w:pPr>
              <w:spacing w:after="0" w:line="240" w:lineRule="auto"/>
              <w:rPr>
                <w:rFonts w:ascii="Bookman Old Style" w:eastAsia="Times New Roman" w:hAnsi="Bookman Old Style" w:cs="Times New Roman"/>
                <w:sz w:val="14"/>
                <w:szCs w:val="14"/>
              </w:rPr>
            </w:pPr>
            <w:r w:rsidRPr="00BB605F">
              <w:rPr>
                <w:rFonts w:ascii="Bookman Old Style" w:eastAsia="Times New Roman" w:hAnsi="Bookman Old Style" w:cs="Times New Roman"/>
                <w:sz w:val="14"/>
                <w:szCs w:val="14"/>
              </w:rPr>
              <w:t>A810-35</w:t>
            </w:r>
          </w:p>
        </w:tc>
        <w:tc>
          <w:tcPr>
            <w:tcW w:w="476" w:type="pct"/>
            <w:vAlign w:val="center"/>
          </w:tcPr>
          <w:p w14:paraId="59E3DD61" w14:textId="77777777" w:rsidR="00555B5C" w:rsidRPr="00BB605F" w:rsidRDefault="00AE2F34" w:rsidP="00F44CDB">
            <w:pPr>
              <w:spacing w:after="0" w:line="240" w:lineRule="auto"/>
              <w:jc w:val="center"/>
              <w:rPr>
                <w:rFonts w:ascii="Bookman Old Style" w:eastAsia="Times New Roman" w:hAnsi="Bookman Old Style" w:cs="Times New Roman"/>
                <w:color w:val="2E74B5" w:themeColor="accent1" w:themeShade="BF"/>
                <w:sz w:val="14"/>
                <w:szCs w:val="14"/>
              </w:rPr>
            </w:pPr>
            <w:r w:rsidRPr="00BB605F">
              <w:rPr>
                <w:rFonts w:ascii="Bookman Old Style" w:eastAsia="Times New Roman" w:hAnsi="Bookman Old Style" w:cs="Times New Roman"/>
                <w:sz w:val="14"/>
                <w:szCs w:val="14"/>
              </w:rPr>
              <w:t>A608-35</w:t>
            </w:r>
          </w:p>
        </w:tc>
        <w:tc>
          <w:tcPr>
            <w:tcW w:w="230" w:type="pct"/>
            <w:shd w:val="clear" w:color="auto" w:fill="auto"/>
            <w:noWrap/>
            <w:vAlign w:val="center"/>
          </w:tcPr>
          <w:p w14:paraId="15B0B0BA" w14:textId="494B077A" w:rsidR="00555B5C" w:rsidRPr="00BB605F" w:rsidRDefault="00AE2F34" w:rsidP="00F44CDB">
            <w:pPr>
              <w:spacing w:after="0" w:line="240" w:lineRule="auto"/>
              <w:jc w:val="center"/>
              <w:rPr>
                <w:rFonts w:ascii="Bookman Old Style" w:eastAsia="Times New Roman" w:hAnsi="Bookman Old Style" w:cs="Times New Roman"/>
                <w:sz w:val="14"/>
                <w:szCs w:val="14"/>
              </w:rPr>
            </w:pPr>
            <w:r>
              <w:rPr>
                <w:rFonts w:ascii="Bookman Old Style" w:eastAsia="Times New Roman" w:hAnsi="Bookman Old Style" w:cs="Times New Roman"/>
                <w:sz w:val="14"/>
                <w:szCs w:val="14"/>
              </w:rPr>
              <w:t>8</w:t>
            </w:r>
          </w:p>
        </w:tc>
        <w:tc>
          <w:tcPr>
            <w:tcW w:w="475" w:type="pct"/>
            <w:shd w:val="clear" w:color="auto" w:fill="auto"/>
            <w:noWrap/>
            <w:vAlign w:val="center"/>
          </w:tcPr>
          <w:p w14:paraId="367884EC"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69" w:type="pct"/>
            <w:shd w:val="clear" w:color="auto" w:fill="auto"/>
            <w:noWrap/>
            <w:vAlign w:val="center"/>
          </w:tcPr>
          <w:p w14:paraId="489011CC"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53" w:type="pct"/>
            <w:shd w:val="clear" w:color="auto" w:fill="auto"/>
            <w:noWrap/>
            <w:vAlign w:val="center"/>
          </w:tcPr>
          <w:p w14:paraId="5A07A490"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72" w:type="pct"/>
            <w:shd w:val="clear" w:color="auto" w:fill="auto"/>
            <w:noWrap/>
            <w:vAlign w:val="center"/>
          </w:tcPr>
          <w:p w14:paraId="7240FFE7"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633" w:type="pct"/>
            <w:shd w:val="clear" w:color="auto" w:fill="auto"/>
            <w:noWrap/>
            <w:vAlign w:val="center"/>
          </w:tcPr>
          <w:p w14:paraId="42A627B8"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239" w:type="pct"/>
            <w:shd w:val="clear" w:color="auto" w:fill="auto"/>
            <w:noWrap/>
            <w:vAlign w:val="center"/>
          </w:tcPr>
          <w:p w14:paraId="7B4E9FC6"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97" w:type="pct"/>
            <w:shd w:val="clear" w:color="auto" w:fill="auto"/>
            <w:noWrap/>
            <w:vAlign w:val="center"/>
          </w:tcPr>
          <w:p w14:paraId="12545848"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09" w:type="pct"/>
            <w:shd w:val="clear" w:color="auto" w:fill="auto"/>
            <w:noWrap/>
            <w:vAlign w:val="center"/>
          </w:tcPr>
          <w:p w14:paraId="48CB849E"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402" w:type="pct"/>
            <w:shd w:val="clear" w:color="auto" w:fill="auto"/>
            <w:noWrap/>
            <w:vAlign w:val="center"/>
          </w:tcPr>
          <w:p w14:paraId="42AB7FA9"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r>
      <w:tr w:rsidR="00555B5C" w:rsidRPr="00BB605F" w14:paraId="083412C6" w14:textId="77777777" w:rsidTr="00F44CDB">
        <w:tblPrEx>
          <w:tblCellMar>
            <w:top w:w="0" w:type="dxa"/>
            <w:bottom w:w="0" w:type="dxa"/>
          </w:tblCellMar>
        </w:tblPrEx>
        <w:trPr>
          <w:trHeight w:val="315"/>
        </w:trPr>
        <w:tc>
          <w:tcPr>
            <w:tcW w:w="313" w:type="pct"/>
            <w:vMerge/>
            <w:shd w:val="clear" w:color="auto" w:fill="auto"/>
            <w:noWrap/>
            <w:textDirection w:val="btLr"/>
            <w:vAlign w:val="center"/>
          </w:tcPr>
          <w:p w14:paraId="5631C051" w14:textId="77777777" w:rsidR="00555B5C" w:rsidRPr="00BB605F" w:rsidRDefault="00AE2F34" w:rsidP="00F44CDB">
            <w:pPr>
              <w:spacing w:after="0" w:line="240" w:lineRule="auto"/>
              <w:ind w:left="113" w:right="113"/>
              <w:jc w:val="center"/>
              <w:rPr>
                <w:rFonts w:ascii="Bookman Old Style" w:eastAsia="Times New Roman" w:hAnsi="Bookman Old Style" w:cs="Times New Roman"/>
                <w:b/>
                <w:bCs/>
                <w:sz w:val="14"/>
                <w:szCs w:val="14"/>
              </w:rPr>
            </w:pPr>
          </w:p>
        </w:tc>
        <w:tc>
          <w:tcPr>
            <w:tcW w:w="160" w:type="pct"/>
            <w:vMerge/>
          </w:tcPr>
          <w:p w14:paraId="4DABC7C1" w14:textId="77777777" w:rsidR="00555B5C" w:rsidRPr="00BB605F" w:rsidRDefault="00AE2F34" w:rsidP="00F44CDB">
            <w:pPr>
              <w:spacing w:after="0" w:line="240" w:lineRule="auto"/>
              <w:rPr>
                <w:rFonts w:ascii="Bookman Old Style" w:eastAsia="Times New Roman" w:hAnsi="Bookman Old Style" w:cs="Times New Roman"/>
                <w:color w:val="2E74B5" w:themeColor="accent1" w:themeShade="BF"/>
                <w:sz w:val="14"/>
                <w:szCs w:val="14"/>
              </w:rPr>
            </w:pPr>
          </w:p>
        </w:tc>
        <w:tc>
          <w:tcPr>
            <w:tcW w:w="318" w:type="pct"/>
            <w:vMerge/>
            <w:vAlign w:val="center"/>
          </w:tcPr>
          <w:p w14:paraId="521B1945" w14:textId="77777777" w:rsidR="00555B5C" w:rsidRPr="00BB605F" w:rsidRDefault="00AE2F34" w:rsidP="00F44CDB">
            <w:pPr>
              <w:spacing w:after="0" w:line="240" w:lineRule="auto"/>
              <w:rPr>
                <w:rFonts w:ascii="Bookman Old Style" w:eastAsia="Times New Roman" w:hAnsi="Bookman Old Style" w:cs="Times New Roman"/>
                <w:sz w:val="14"/>
                <w:szCs w:val="14"/>
              </w:rPr>
            </w:pPr>
          </w:p>
        </w:tc>
        <w:tc>
          <w:tcPr>
            <w:tcW w:w="555" w:type="pct"/>
            <w:shd w:val="clear" w:color="auto" w:fill="auto"/>
            <w:noWrap/>
            <w:vAlign w:val="center"/>
          </w:tcPr>
          <w:p w14:paraId="74A543F4" w14:textId="77777777" w:rsidR="00555B5C" w:rsidRPr="00BB605F" w:rsidRDefault="00AE2F34" w:rsidP="00F44CDB">
            <w:pPr>
              <w:spacing w:after="0" w:line="240" w:lineRule="auto"/>
              <w:rPr>
                <w:rFonts w:ascii="Bookman Old Style" w:eastAsia="Times New Roman" w:hAnsi="Bookman Old Style" w:cs="Times New Roman"/>
                <w:sz w:val="14"/>
                <w:szCs w:val="14"/>
              </w:rPr>
            </w:pPr>
          </w:p>
        </w:tc>
        <w:tc>
          <w:tcPr>
            <w:tcW w:w="476" w:type="pct"/>
            <w:vAlign w:val="center"/>
          </w:tcPr>
          <w:p w14:paraId="032CEA52" w14:textId="77777777" w:rsidR="00555B5C" w:rsidRPr="00BB605F" w:rsidRDefault="00AE2F34" w:rsidP="00F44CDB">
            <w:pPr>
              <w:spacing w:after="0" w:line="240" w:lineRule="auto"/>
              <w:jc w:val="center"/>
              <w:rPr>
                <w:rFonts w:ascii="Bookman Old Style" w:eastAsia="Times New Roman" w:hAnsi="Bookman Old Style" w:cs="Times New Roman"/>
                <w:color w:val="2E74B5" w:themeColor="accent1" w:themeShade="BF"/>
                <w:sz w:val="14"/>
                <w:szCs w:val="14"/>
              </w:rPr>
            </w:pPr>
            <w:r w:rsidRPr="00BB605F">
              <w:rPr>
                <w:rFonts w:ascii="Bookman Old Style" w:eastAsia="Times New Roman" w:hAnsi="Bookman Old Style" w:cs="Times New Roman"/>
                <w:color w:val="2E74B5" w:themeColor="accent1" w:themeShade="BF"/>
                <w:sz w:val="14"/>
                <w:szCs w:val="14"/>
              </w:rPr>
              <w:t>A810-35</w:t>
            </w:r>
          </w:p>
        </w:tc>
        <w:tc>
          <w:tcPr>
            <w:tcW w:w="230" w:type="pct"/>
            <w:shd w:val="clear" w:color="auto" w:fill="auto"/>
            <w:noWrap/>
            <w:vAlign w:val="center"/>
          </w:tcPr>
          <w:p w14:paraId="6D25F6DF" w14:textId="5E6AA105" w:rsidR="00555B5C" w:rsidRPr="00BB605F" w:rsidRDefault="00AE2F34" w:rsidP="00F44CDB">
            <w:pPr>
              <w:spacing w:after="0" w:line="240" w:lineRule="auto"/>
              <w:jc w:val="center"/>
              <w:rPr>
                <w:rFonts w:ascii="Bookman Old Style" w:eastAsia="Times New Roman" w:hAnsi="Bookman Old Style" w:cs="Times New Roman"/>
                <w:sz w:val="14"/>
                <w:szCs w:val="14"/>
              </w:rPr>
            </w:pPr>
            <w:r>
              <w:rPr>
                <w:rFonts w:ascii="Bookman Old Style" w:eastAsia="Times New Roman" w:hAnsi="Bookman Old Style" w:cs="Times New Roman"/>
                <w:sz w:val="14"/>
                <w:szCs w:val="14"/>
              </w:rPr>
              <w:t>10</w:t>
            </w:r>
          </w:p>
        </w:tc>
        <w:tc>
          <w:tcPr>
            <w:tcW w:w="475" w:type="pct"/>
            <w:shd w:val="clear" w:color="auto" w:fill="auto"/>
            <w:noWrap/>
            <w:vAlign w:val="center"/>
          </w:tcPr>
          <w:p w14:paraId="647CB3DC"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69" w:type="pct"/>
            <w:shd w:val="clear" w:color="auto" w:fill="auto"/>
            <w:noWrap/>
            <w:vAlign w:val="center"/>
          </w:tcPr>
          <w:p w14:paraId="1F0CF097"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53" w:type="pct"/>
            <w:shd w:val="clear" w:color="auto" w:fill="auto"/>
            <w:noWrap/>
            <w:vAlign w:val="center"/>
          </w:tcPr>
          <w:p w14:paraId="4E769963"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172" w:type="pct"/>
            <w:shd w:val="clear" w:color="auto" w:fill="auto"/>
            <w:noWrap/>
            <w:vAlign w:val="center"/>
          </w:tcPr>
          <w:p w14:paraId="36E73E36"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633" w:type="pct"/>
            <w:shd w:val="clear" w:color="auto" w:fill="auto"/>
            <w:noWrap/>
            <w:vAlign w:val="center"/>
          </w:tcPr>
          <w:p w14:paraId="604A6FE3"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239" w:type="pct"/>
            <w:shd w:val="clear" w:color="auto" w:fill="auto"/>
            <w:noWrap/>
            <w:vAlign w:val="center"/>
          </w:tcPr>
          <w:p w14:paraId="22B3423D"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97" w:type="pct"/>
            <w:shd w:val="clear" w:color="auto" w:fill="auto"/>
            <w:noWrap/>
            <w:vAlign w:val="center"/>
          </w:tcPr>
          <w:p w14:paraId="5200F1C8"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309" w:type="pct"/>
            <w:shd w:val="clear" w:color="auto" w:fill="auto"/>
            <w:noWrap/>
            <w:vAlign w:val="center"/>
          </w:tcPr>
          <w:p w14:paraId="09485469"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c>
          <w:tcPr>
            <w:tcW w:w="402" w:type="pct"/>
            <w:shd w:val="clear" w:color="auto" w:fill="auto"/>
            <w:noWrap/>
            <w:vAlign w:val="center"/>
          </w:tcPr>
          <w:p w14:paraId="36DAEFF3" w14:textId="77777777" w:rsidR="00555B5C" w:rsidRPr="00BB605F" w:rsidRDefault="00AE2F34" w:rsidP="00F44CDB">
            <w:pPr>
              <w:spacing w:after="0" w:line="240" w:lineRule="auto"/>
              <w:jc w:val="center"/>
              <w:rPr>
                <w:rFonts w:ascii="Bookman Old Style" w:eastAsia="Times New Roman" w:hAnsi="Bookman Old Style" w:cs="Times New Roman"/>
                <w:sz w:val="14"/>
                <w:szCs w:val="14"/>
              </w:rPr>
            </w:pPr>
          </w:p>
        </w:tc>
      </w:tr>
    </w:tbl>
    <w:p w14:paraId="50C0F312" w14:textId="77777777" w:rsidR="00555B5C" w:rsidRPr="00E41D14" w:rsidRDefault="00AE2F34" w:rsidP="00555B5C">
      <w:pPr>
        <w:tabs>
          <w:tab w:val="left" w:pos="851"/>
        </w:tabs>
        <w:jc w:val="both"/>
        <w:rPr>
          <w:rFonts w:ascii="Bookman Old Style" w:hAnsi="Bookman Old Style" w:cs="Times New Roman"/>
          <w:sz w:val="18"/>
          <w:szCs w:val="18"/>
        </w:rPr>
      </w:pPr>
    </w:p>
    <w:p w14:paraId="1539DBC6" w14:textId="77777777" w:rsidR="00555B5C" w:rsidRDefault="00AE2F34" w:rsidP="00555B5C">
      <w:pPr>
        <w:tabs>
          <w:tab w:val="left" w:pos="851"/>
        </w:tabs>
        <w:spacing w:after="0"/>
        <w:rPr>
          <w:rFonts w:ascii="Bookman Old Style" w:hAnsi="Bookman Old Style"/>
          <w:b/>
          <w:color w:val="000000" w:themeColor="text1"/>
          <w:sz w:val="18"/>
          <w:szCs w:val="18"/>
          <w:u w:val="single"/>
        </w:rPr>
      </w:pPr>
    </w:p>
    <w:p w14:paraId="00451AD4" w14:textId="77777777" w:rsidR="00555B5C" w:rsidRDefault="00AE2F34" w:rsidP="00555B5C">
      <w:pPr>
        <w:tabs>
          <w:tab w:val="left" w:pos="851"/>
        </w:tabs>
        <w:spacing w:after="0"/>
        <w:rPr>
          <w:rFonts w:ascii="Bookman Old Style" w:hAnsi="Bookman Old Style"/>
          <w:b/>
          <w:color w:val="000000" w:themeColor="text1"/>
          <w:sz w:val="18"/>
          <w:szCs w:val="18"/>
          <w:u w:val="single"/>
        </w:rPr>
      </w:pPr>
    </w:p>
    <w:p w14:paraId="59C50CFC" w14:textId="77777777" w:rsidR="00C77AF3" w:rsidRDefault="00AE2F34" w:rsidP="00555B5C">
      <w:pPr>
        <w:tabs>
          <w:tab w:val="left" w:pos="851"/>
        </w:tabs>
        <w:spacing w:after="0"/>
        <w:rPr>
          <w:rFonts w:ascii="Bookman Old Style" w:hAnsi="Bookman Old Style"/>
          <w:b/>
          <w:color w:val="000000" w:themeColor="text1"/>
          <w:sz w:val="18"/>
          <w:szCs w:val="18"/>
          <w:u w:val="single"/>
        </w:rPr>
      </w:pPr>
    </w:p>
    <w:p w14:paraId="778FF6C3" w14:textId="77777777" w:rsidR="00C77AF3" w:rsidRDefault="00AE2F34" w:rsidP="00555B5C">
      <w:pPr>
        <w:tabs>
          <w:tab w:val="left" w:pos="851"/>
        </w:tabs>
        <w:spacing w:after="0"/>
        <w:rPr>
          <w:rFonts w:ascii="Bookman Old Style" w:hAnsi="Bookman Old Style"/>
          <w:b/>
          <w:color w:val="000000" w:themeColor="text1"/>
          <w:sz w:val="18"/>
          <w:szCs w:val="18"/>
          <w:u w:val="single"/>
        </w:rPr>
      </w:pPr>
    </w:p>
    <w:p w14:paraId="68FA8129" w14:textId="77777777" w:rsidR="00C77AF3" w:rsidRDefault="00AE2F34" w:rsidP="00555B5C">
      <w:pPr>
        <w:tabs>
          <w:tab w:val="left" w:pos="851"/>
        </w:tabs>
        <w:spacing w:after="0"/>
        <w:rPr>
          <w:rFonts w:ascii="Bookman Old Style" w:hAnsi="Bookman Old Style"/>
          <w:b/>
          <w:color w:val="000000" w:themeColor="text1"/>
          <w:sz w:val="18"/>
          <w:szCs w:val="18"/>
          <w:u w:val="single"/>
        </w:rPr>
      </w:pPr>
    </w:p>
    <w:p w14:paraId="6D39F881" w14:textId="77777777" w:rsidR="00C77AF3" w:rsidRDefault="00AE2F34" w:rsidP="00555B5C">
      <w:pPr>
        <w:tabs>
          <w:tab w:val="left" w:pos="851"/>
        </w:tabs>
        <w:spacing w:after="0"/>
        <w:rPr>
          <w:rFonts w:ascii="Bookman Old Style" w:hAnsi="Bookman Old Style"/>
          <w:b/>
          <w:color w:val="000000" w:themeColor="text1"/>
          <w:sz w:val="18"/>
          <w:szCs w:val="18"/>
          <w:u w:val="single"/>
        </w:rPr>
      </w:pPr>
    </w:p>
    <w:p w14:paraId="63FF5B4E" w14:textId="77777777" w:rsidR="00C77AF3" w:rsidRDefault="00AE2F34" w:rsidP="00555B5C">
      <w:pPr>
        <w:tabs>
          <w:tab w:val="left" w:pos="851"/>
        </w:tabs>
        <w:spacing w:after="0"/>
        <w:rPr>
          <w:rFonts w:ascii="Bookman Old Style" w:hAnsi="Bookman Old Style"/>
          <w:b/>
          <w:color w:val="000000" w:themeColor="text1"/>
          <w:sz w:val="18"/>
          <w:szCs w:val="18"/>
          <w:u w:val="single"/>
        </w:rPr>
      </w:pPr>
    </w:p>
    <w:p w14:paraId="565EB5A6" w14:textId="77777777" w:rsidR="00C77AF3" w:rsidRDefault="00AE2F34" w:rsidP="00555B5C">
      <w:pPr>
        <w:tabs>
          <w:tab w:val="left" w:pos="851"/>
        </w:tabs>
        <w:spacing w:after="0"/>
        <w:rPr>
          <w:rFonts w:ascii="Bookman Old Style" w:hAnsi="Bookman Old Style"/>
          <w:b/>
          <w:color w:val="000000" w:themeColor="text1"/>
          <w:sz w:val="18"/>
          <w:szCs w:val="18"/>
          <w:u w:val="single"/>
        </w:rPr>
      </w:pPr>
    </w:p>
    <w:p w14:paraId="7622F5A7" w14:textId="77777777" w:rsidR="00555B5C" w:rsidRDefault="00AE2F34" w:rsidP="00555B5C">
      <w:pPr>
        <w:tabs>
          <w:tab w:val="left" w:pos="851"/>
        </w:tabs>
        <w:spacing w:after="0"/>
        <w:rPr>
          <w:rFonts w:ascii="Bookman Old Style" w:hAnsi="Bookman Old Style"/>
          <w:b/>
          <w:color w:val="000000" w:themeColor="text1"/>
          <w:sz w:val="18"/>
          <w:szCs w:val="18"/>
          <w:u w:val="single"/>
        </w:rPr>
      </w:pPr>
    </w:p>
    <w:p w14:paraId="3637022E" w14:textId="77777777" w:rsidR="00555B5C" w:rsidRDefault="00AE2F34" w:rsidP="00555B5C">
      <w:pPr>
        <w:tabs>
          <w:tab w:val="left" w:pos="851"/>
        </w:tabs>
        <w:spacing w:after="0"/>
        <w:rPr>
          <w:rFonts w:ascii="Bookman Old Style" w:hAnsi="Bookman Old Style"/>
          <w:b/>
          <w:color w:val="000000" w:themeColor="text1"/>
          <w:sz w:val="18"/>
          <w:szCs w:val="18"/>
          <w:u w:val="single"/>
        </w:rPr>
      </w:pPr>
    </w:p>
    <w:p w14:paraId="775B5FF8" w14:textId="77777777" w:rsidR="00555B5C" w:rsidRDefault="00AE2F34" w:rsidP="00555B5C">
      <w:pPr>
        <w:tabs>
          <w:tab w:val="left" w:pos="851"/>
        </w:tabs>
        <w:spacing w:after="0"/>
        <w:rPr>
          <w:rFonts w:ascii="Bookman Old Style" w:hAnsi="Bookman Old Style"/>
          <w:b/>
          <w:color w:val="000000" w:themeColor="text1"/>
          <w:sz w:val="18"/>
          <w:szCs w:val="18"/>
          <w:u w:val="single"/>
        </w:rPr>
      </w:pPr>
    </w:p>
    <w:p w14:paraId="077DB551" w14:textId="77777777" w:rsidR="00555B5C" w:rsidRDefault="00AE2F34" w:rsidP="00555B5C">
      <w:pPr>
        <w:tabs>
          <w:tab w:val="left" w:pos="851"/>
        </w:tabs>
        <w:spacing w:after="0"/>
        <w:rPr>
          <w:rFonts w:ascii="Bookman Old Style" w:hAnsi="Bookman Old Style"/>
          <w:b/>
          <w:color w:val="000000" w:themeColor="text1"/>
          <w:sz w:val="18"/>
          <w:szCs w:val="18"/>
          <w:u w:val="single"/>
        </w:rPr>
      </w:pPr>
    </w:p>
    <w:p w14:paraId="7CA1A097" w14:textId="474B0ABF" w:rsidR="00555B5C" w:rsidRDefault="00AE2F34" w:rsidP="00555B5C">
      <w:pPr>
        <w:tabs>
          <w:tab w:val="left" w:pos="851"/>
        </w:tabs>
        <w:spacing w:after="0"/>
        <w:rPr>
          <w:rFonts w:ascii="Bookman Old Style" w:hAnsi="Bookman Old Style" w:cs="Times New Roman"/>
          <w:sz w:val="18"/>
          <w:szCs w:val="18"/>
        </w:rPr>
      </w:pPr>
      <w:r>
        <w:rPr>
          <w:rFonts w:ascii="Bookman Old Style" w:hAnsi="Bookman Old Style"/>
          <w:b/>
          <w:color w:val="000000" w:themeColor="text1"/>
          <w:sz w:val="18"/>
          <w:szCs w:val="18"/>
          <w:u w:val="single"/>
        </w:rPr>
        <w:t xml:space="preserve">Artículo </w:t>
      </w:r>
      <w:r>
        <w:rPr>
          <w:rFonts w:ascii="Bookman Old Style" w:hAnsi="Bookman Old Style"/>
          <w:b/>
          <w:color w:val="000000" w:themeColor="text1"/>
          <w:sz w:val="18"/>
          <w:szCs w:val="18"/>
          <w:u w:val="single"/>
        </w:rPr>
        <w:t>4</w:t>
      </w:r>
      <w:r w:rsidRPr="00476602">
        <w:rPr>
          <w:rFonts w:ascii="Bookman Old Style" w:hAnsi="Bookman Old Style"/>
          <w:b/>
          <w:color w:val="000000" w:themeColor="text1"/>
          <w:sz w:val="18"/>
          <w:szCs w:val="18"/>
          <w:u w:val="single"/>
        </w:rPr>
        <w:t>.</w:t>
      </w:r>
      <w:r>
        <w:rPr>
          <w:rFonts w:ascii="Bookman Old Style" w:hAnsi="Bookman Old Style"/>
          <w:b/>
          <w:color w:val="000000" w:themeColor="text1"/>
          <w:sz w:val="18"/>
          <w:szCs w:val="18"/>
          <w:u w:val="single"/>
        </w:rPr>
        <w:t>-</w:t>
      </w:r>
      <w:r w:rsidRPr="00476602">
        <w:rPr>
          <w:rFonts w:ascii="Bookman Old Style" w:hAnsi="Bookman Old Style"/>
          <w:color w:val="000000" w:themeColor="text1"/>
          <w:sz w:val="18"/>
          <w:szCs w:val="18"/>
        </w:rPr>
        <w:t xml:space="preserve"> </w:t>
      </w:r>
      <w:r>
        <w:rPr>
          <w:rFonts w:ascii="Bookman Old Style" w:hAnsi="Bookman Old Style"/>
          <w:color w:val="000000" w:themeColor="text1"/>
          <w:sz w:val="18"/>
          <w:szCs w:val="18"/>
        </w:rPr>
        <w:t xml:space="preserve"> Su</w:t>
      </w:r>
      <w:r>
        <w:rPr>
          <w:rFonts w:ascii="Bookman Old Style" w:hAnsi="Bookman Old Style" w:cs="Times New Roman"/>
          <w:sz w:val="18"/>
          <w:szCs w:val="18"/>
        </w:rPr>
        <w:t xml:space="preserve">stitúyase el Plano No. 7 de la Disposición General Primera, </w:t>
      </w:r>
      <w:r w:rsidRPr="0085382A">
        <w:rPr>
          <w:rFonts w:ascii="Bookman Old Style" w:hAnsi="Bookman Old Style" w:cs="Times New Roman"/>
          <w:sz w:val="18"/>
          <w:szCs w:val="18"/>
        </w:rPr>
        <w:t>Forma de ocupación y edificabilidad del suelo</w:t>
      </w:r>
      <w:r>
        <w:rPr>
          <w:rFonts w:ascii="Bookman Old Style" w:hAnsi="Bookman Old Style" w:cs="Times New Roman"/>
          <w:sz w:val="18"/>
          <w:szCs w:val="18"/>
        </w:rPr>
        <w:t>, con el siguiente plano:</w:t>
      </w:r>
    </w:p>
    <w:p w14:paraId="5F9ABB96" w14:textId="77777777" w:rsidR="00555B5C" w:rsidRDefault="00AE2F34" w:rsidP="00555B5C">
      <w:pPr>
        <w:tabs>
          <w:tab w:val="left" w:pos="851"/>
        </w:tabs>
        <w:spacing w:after="0"/>
        <w:rPr>
          <w:rFonts w:ascii="Bookman Old Style" w:hAnsi="Bookman Old Style" w:cs="Times New Roman"/>
          <w:sz w:val="18"/>
          <w:szCs w:val="18"/>
        </w:rPr>
      </w:pPr>
    </w:p>
    <w:p w14:paraId="4E1B57B6" w14:textId="77777777" w:rsidR="00555B5C" w:rsidRPr="00643EA3" w:rsidRDefault="00AE2F34" w:rsidP="00555B5C">
      <w:pPr>
        <w:tabs>
          <w:tab w:val="left" w:pos="851"/>
        </w:tabs>
        <w:jc w:val="center"/>
        <w:rPr>
          <w:rFonts w:ascii="Bookman Old Style" w:hAnsi="Bookman Old Style" w:cs="Times New Roman"/>
          <w:b/>
          <w:sz w:val="18"/>
          <w:szCs w:val="18"/>
        </w:rPr>
      </w:pPr>
      <w:r>
        <w:rPr>
          <w:noProof/>
        </w:rPr>
        <w:drawing>
          <wp:anchor distT="0" distB="0" distL="114300" distR="114300" simplePos="0" relativeHeight="251656704" behindDoc="1" locked="0" layoutInCell="1" allowOverlap="1" wp14:anchorId="7B01012D" wp14:editId="70971315">
            <wp:simplePos x="0" y="0"/>
            <wp:positionH relativeFrom="column">
              <wp:posOffset>-196215</wp:posOffset>
            </wp:positionH>
            <wp:positionV relativeFrom="paragraph">
              <wp:posOffset>118110</wp:posOffset>
            </wp:positionV>
            <wp:extent cx="5788025" cy="8177530"/>
            <wp:effectExtent l="0" t="0" r="3175" b="0"/>
            <wp:wrapNone/>
            <wp:docPr id="6" name="Imagen 6" descr="Plano 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lano 0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88025" cy="8177530"/>
                    </a:xfrm>
                    <a:prstGeom prst="rect">
                      <a:avLst/>
                    </a:prstGeom>
                    <a:noFill/>
                  </pic:spPr>
                </pic:pic>
              </a:graphicData>
            </a:graphic>
            <wp14:sizeRelH relativeFrom="page">
              <wp14:pctWidth>0</wp14:pctWidth>
            </wp14:sizeRelH>
            <wp14:sizeRelV relativeFrom="page">
              <wp14:pctHeight>0</wp14:pctHeight>
            </wp14:sizeRelV>
          </wp:anchor>
        </w:drawing>
      </w:r>
      <w:r>
        <w:rPr>
          <w:rFonts w:ascii="Bookman Old Style" w:hAnsi="Bookman Old Style" w:cs="Times New Roman"/>
          <w:b/>
          <w:sz w:val="18"/>
          <w:szCs w:val="18"/>
        </w:rPr>
        <w:t>PLANO No.7. Forma de Ocupación</w:t>
      </w:r>
      <w:r>
        <w:rPr>
          <w:rFonts w:ascii="Bookman Old Style" w:hAnsi="Bookman Old Style" w:cs="Times New Roman"/>
          <w:b/>
          <w:sz w:val="18"/>
          <w:szCs w:val="18"/>
        </w:rPr>
        <w:t xml:space="preserve"> y Edificabilidad del Suelo.</w:t>
      </w:r>
    </w:p>
    <w:p w14:paraId="0A00C261" w14:textId="77777777" w:rsidR="00555B5C" w:rsidRDefault="00AE2F34" w:rsidP="00555B5C">
      <w:pPr>
        <w:tabs>
          <w:tab w:val="left" w:pos="851"/>
        </w:tabs>
        <w:jc w:val="both"/>
        <w:rPr>
          <w:rFonts w:ascii="Bookman Old Style" w:hAnsi="Bookman Old Style" w:cs="Times New Roman"/>
          <w:b/>
          <w:sz w:val="18"/>
          <w:szCs w:val="18"/>
        </w:rPr>
      </w:pPr>
    </w:p>
    <w:p w14:paraId="5A2DADDF" w14:textId="77777777" w:rsidR="00555B5C" w:rsidRDefault="00AE2F34" w:rsidP="00555B5C">
      <w:pPr>
        <w:tabs>
          <w:tab w:val="left" w:pos="851"/>
        </w:tabs>
        <w:jc w:val="both"/>
        <w:rPr>
          <w:rFonts w:ascii="Bookman Old Style" w:hAnsi="Bookman Old Style" w:cs="Times New Roman"/>
          <w:b/>
          <w:sz w:val="18"/>
          <w:szCs w:val="18"/>
        </w:rPr>
      </w:pPr>
    </w:p>
    <w:p w14:paraId="25742B6A" w14:textId="77777777" w:rsidR="00555B5C" w:rsidRDefault="00AE2F34" w:rsidP="00555B5C">
      <w:pPr>
        <w:tabs>
          <w:tab w:val="left" w:pos="851"/>
        </w:tabs>
        <w:jc w:val="both"/>
        <w:rPr>
          <w:rFonts w:ascii="Bookman Old Style" w:hAnsi="Bookman Old Style" w:cs="Times New Roman"/>
          <w:b/>
          <w:sz w:val="18"/>
          <w:szCs w:val="18"/>
        </w:rPr>
      </w:pPr>
    </w:p>
    <w:p w14:paraId="74B24E75" w14:textId="77777777" w:rsidR="00555B5C" w:rsidRDefault="00AE2F34" w:rsidP="00555B5C">
      <w:pPr>
        <w:tabs>
          <w:tab w:val="left" w:pos="851"/>
        </w:tabs>
        <w:jc w:val="both"/>
        <w:rPr>
          <w:rFonts w:ascii="Bookman Old Style" w:hAnsi="Bookman Old Style" w:cs="Times New Roman"/>
          <w:b/>
          <w:sz w:val="18"/>
          <w:szCs w:val="18"/>
        </w:rPr>
      </w:pPr>
    </w:p>
    <w:p w14:paraId="7778CD3F" w14:textId="77777777" w:rsidR="00555B5C" w:rsidRDefault="00AE2F34" w:rsidP="00555B5C">
      <w:pPr>
        <w:tabs>
          <w:tab w:val="left" w:pos="851"/>
        </w:tabs>
        <w:jc w:val="both"/>
        <w:rPr>
          <w:rFonts w:ascii="Bookman Old Style" w:hAnsi="Bookman Old Style" w:cs="Times New Roman"/>
          <w:b/>
          <w:sz w:val="18"/>
          <w:szCs w:val="18"/>
        </w:rPr>
      </w:pPr>
    </w:p>
    <w:p w14:paraId="7066D5B5" w14:textId="77777777" w:rsidR="00555B5C" w:rsidRDefault="00AE2F34" w:rsidP="00555B5C">
      <w:pPr>
        <w:tabs>
          <w:tab w:val="left" w:pos="851"/>
        </w:tabs>
        <w:jc w:val="both"/>
        <w:rPr>
          <w:rFonts w:ascii="Bookman Old Style" w:hAnsi="Bookman Old Style" w:cs="Times New Roman"/>
          <w:b/>
          <w:sz w:val="18"/>
          <w:szCs w:val="18"/>
        </w:rPr>
      </w:pPr>
    </w:p>
    <w:p w14:paraId="34216948" w14:textId="77777777" w:rsidR="00555B5C" w:rsidRDefault="00AE2F34" w:rsidP="00555B5C">
      <w:pPr>
        <w:tabs>
          <w:tab w:val="left" w:pos="851"/>
        </w:tabs>
        <w:jc w:val="both"/>
        <w:rPr>
          <w:rFonts w:ascii="Bookman Old Style" w:hAnsi="Bookman Old Style" w:cs="Times New Roman"/>
          <w:b/>
          <w:sz w:val="18"/>
          <w:szCs w:val="18"/>
        </w:rPr>
      </w:pPr>
    </w:p>
    <w:p w14:paraId="00D0B19F" w14:textId="77777777" w:rsidR="00555B5C" w:rsidRDefault="00AE2F34" w:rsidP="00555B5C">
      <w:pPr>
        <w:tabs>
          <w:tab w:val="left" w:pos="851"/>
        </w:tabs>
        <w:jc w:val="both"/>
        <w:rPr>
          <w:rFonts w:ascii="Bookman Old Style" w:hAnsi="Bookman Old Style" w:cs="Times New Roman"/>
          <w:b/>
          <w:sz w:val="18"/>
          <w:szCs w:val="18"/>
        </w:rPr>
      </w:pPr>
    </w:p>
    <w:p w14:paraId="613AD8A8" w14:textId="77777777" w:rsidR="00555B5C" w:rsidRDefault="00AE2F34" w:rsidP="00555B5C">
      <w:pPr>
        <w:tabs>
          <w:tab w:val="left" w:pos="851"/>
        </w:tabs>
        <w:jc w:val="both"/>
        <w:rPr>
          <w:rFonts w:ascii="Bookman Old Style" w:hAnsi="Bookman Old Style" w:cs="Times New Roman"/>
          <w:b/>
          <w:sz w:val="18"/>
          <w:szCs w:val="18"/>
        </w:rPr>
      </w:pPr>
    </w:p>
    <w:p w14:paraId="29969234" w14:textId="77777777" w:rsidR="00555B5C" w:rsidRPr="00E41D14" w:rsidRDefault="00AE2F34" w:rsidP="00555B5C">
      <w:pPr>
        <w:tabs>
          <w:tab w:val="left" w:pos="851"/>
        </w:tabs>
        <w:jc w:val="both"/>
        <w:rPr>
          <w:rFonts w:ascii="Bookman Old Style" w:hAnsi="Bookman Old Style" w:cs="Times New Roman"/>
          <w:sz w:val="18"/>
          <w:szCs w:val="18"/>
        </w:rPr>
      </w:pPr>
    </w:p>
    <w:p w14:paraId="1073ACC9" w14:textId="77777777" w:rsidR="00555B5C" w:rsidRDefault="00AE2F34" w:rsidP="00555B5C">
      <w:pPr>
        <w:tabs>
          <w:tab w:val="left" w:pos="851"/>
        </w:tabs>
        <w:jc w:val="both"/>
        <w:rPr>
          <w:rFonts w:ascii="Bookman Old Style" w:hAnsi="Bookman Old Style" w:cs="Times New Roman"/>
          <w:b/>
          <w:sz w:val="18"/>
          <w:szCs w:val="18"/>
        </w:rPr>
      </w:pPr>
    </w:p>
    <w:p w14:paraId="40B850F8" w14:textId="77777777" w:rsidR="00555B5C" w:rsidRDefault="00AE2F34" w:rsidP="00555B5C">
      <w:pPr>
        <w:tabs>
          <w:tab w:val="left" w:pos="851"/>
        </w:tabs>
        <w:jc w:val="both"/>
        <w:rPr>
          <w:rFonts w:ascii="Bookman Old Style" w:hAnsi="Bookman Old Style" w:cs="Times New Roman"/>
          <w:b/>
          <w:sz w:val="18"/>
          <w:szCs w:val="18"/>
        </w:rPr>
      </w:pPr>
    </w:p>
    <w:p w14:paraId="7A070B8A" w14:textId="77777777" w:rsidR="00555B5C" w:rsidRDefault="00AE2F34" w:rsidP="00555B5C">
      <w:pPr>
        <w:tabs>
          <w:tab w:val="left" w:pos="851"/>
        </w:tabs>
        <w:jc w:val="both"/>
        <w:rPr>
          <w:rFonts w:ascii="Bookman Old Style" w:hAnsi="Bookman Old Style" w:cs="Times New Roman"/>
          <w:b/>
          <w:sz w:val="18"/>
          <w:szCs w:val="18"/>
        </w:rPr>
      </w:pPr>
    </w:p>
    <w:p w14:paraId="7B5297FA" w14:textId="77777777" w:rsidR="00555B5C" w:rsidRDefault="00AE2F34" w:rsidP="00555B5C">
      <w:pPr>
        <w:tabs>
          <w:tab w:val="left" w:pos="851"/>
        </w:tabs>
        <w:jc w:val="both"/>
        <w:rPr>
          <w:rFonts w:ascii="Bookman Old Style" w:hAnsi="Bookman Old Style" w:cs="Times New Roman"/>
          <w:b/>
          <w:sz w:val="18"/>
          <w:szCs w:val="18"/>
        </w:rPr>
      </w:pPr>
    </w:p>
    <w:p w14:paraId="2A9D52EC" w14:textId="77777777" w:rsidR="00555B5C" w:rsidRDefault="00AE2F34" w:rsidP="00555B5C">
      <w:pPr>
        <w:tabs>
          <w:tab w:val="left" w:pos="851"/>
        </w:tabs>
        <w:spacing w:after="0"/>
        <w:rPr>
          <w:rFonts w:ascii="Bookman Old Style" w:hAnsi="Bookman Old Style" w:cs="Times New Roman"/>
          <w:sz w:val="18"/>
          <w:szCs w:val="18"/>
        </w:rPr>
      </w:pPr>
    </w:p>
    <w:p w14:paraId="7083005F" w14:textId="77777777" w:rsidR="00555B5C" w:rsidRDefault="00AE2F34" w:rsidP="00555B5C">
      <w:pPr>
        <w:tabs>
          <w:tab w:val="left" w:pos="851"/>
        </w:tabs>
        <w:jc w:val="both"/>
        <w:rPr>
          <w:rFonts w:ascii="Bookman Old Style" w:hAnsi="Bookman Old Style" w:cs="Times New Roman"/>
          <w:sz w:val="18"/>
          <w:szCs w:val="18"/>
        </w:rPr>
      </w:pPr>
    </w:p>
    <w:p w14:paraId="6CB23824" w14:textId="77777777" w:rsidR="00555B5C" w:rsidRDefault="00AE2F34" w:rsidP="00555B5C">
      <w:pPr>
        <w:tabs>
          <w:tab w:val="left" w:pos="851"/>
        </w:tabs>
        <w:jc w:val="both"/>
        <w:rPr>
          <w:rFonts w:ascii="Bookman Old Style" w:hAnsi="Bookman Old Style" w:cs="Times New Roman"/>
          <w:b/>
          <w:sz w:val="18"/>
          <w:szCs w:val="18"/>
          <w:u w:val="single"/>
        </w:rPr>
      </w:pPr>
    </w:p>
    <w:p w14:paraId="0C20B232" w14:textId="77777777" w:rsidR="00555B5C" w:rsidRDefault="00AE2F34" w:rsidP="00555B5C">
      <w:pPr>
        <w:tabs>
          <w:tab w:val="left" w:pos="851"/>
        </w:tabs>
        <w:jc w:val="both"/>
        <w:rPr>
          <w:rFonts w:ascii="Bookman Old Style" w:hAnsi="Bookman Old Style" w:cs="Times New Roman"/>
          <w:b/>
          <w:sz w:val="18"/>
          <w:szCs w:val="18"/>
          <w:u w:val="single"/>
        </w:rPr>
      </w:pPr>
    </w:p>
    <w:p w14:paraId="5D60D80B" w14:textId="77777777" w:rsidR="00555B5C" w:rsidRDefault="00AE2F34" w:rsidP="00555B5C">
      <w:pPr>
        <w:tabs>
          <w:tab w:val="left" w:pos="851"/>
        </w:tabs>
        <w:jc w:val="both"/>
        <w:rPr>
          <w:rFonts w:ascii="Bookman Old Style" w:hAnsi="Bookman Old Style" w:cs="Times New Roman"/>
          <w:b/>
          <w:sz w:val="18"/>
          <w:szCs w:val="18"/>
          <w:u w:val="single"/>
        </w:rPr>
      </w:pPr>
    </w:p>
    <w:p w14:paraId="674CFA75" w14:textId="77777777" w:rsidR="00555B5C" w:rsidRDefault="00AE2F34" w:rsidP="00555B5C">
      <w:pPr>
        <w:tabs>
          <w:tab w:val="left" w:pos="851"/>
        </w:tabs>
        <w:jc w:val="both"/>
        <w:rPr>
          <w:rFonts w:ascii="Bookman Old Style" w:hAnsi="Bookman Old Style" w:cs="Times New Roman"/>
          <w:b/>
          <w:sz w:val="18"/>
          <w:szCs w:val="18"/>
          <w:u w:val="single"/>
        </w:rPr>
      </w:pPr>
    </w:p>
    <w:p w14:paraId="0F3139E4" w14:textId="77777777" w:rsidR="00555B5C" w:rsidRDefault="00AE2F34" w:rsidP="00555B5C">
      <w:pPr>
        <w:tabs>
          <w:tab w:val="left" w:pos="851"/>
        </w:tabs>
        <w:jc w:val="both"/>
        <w:rPr>
          <w:rFonts w:ascii="Bookman Old Style" w:hAnsi="Bookman Old Style" w:cs="Times New Roman"/>
          <w:b/>
          <w:sz w:val="18"/>
          <w:szCs w:val="18"/>
          <w:u w:val="single"/>
        </w:rPr>
      </w:pPr>
    </w:p>
    <w:p w14:paraId="6E869C11" w14:textId="77777777" w:rsidR="00555B5C" w:rsidRDefault="00AE2F34" w:rsidP="00555B5C">
      <w:pPr>
        <w:tabs>
          <w:tab w:val="left" w:pos="851"/>
        </w:tabs>
        <w:jc w:val="both"/>
        <w:rPr>
          <w:rFonts w:ascii="Bookman Old Style" w:hAnsi="Bookman Old Style" w:cs="Times New Roman"/>
          <w:b/>
          <w:sz w:val="18"/>
          <w:szCs w:val="18"/>
          <w:u w:val="single"/>
        </w:rPr>
      </w:pPr>
    </w:p>
    <w:p w14:paraId="3D1E39E1" w14:textId="77777777" w:rsidR="00555B5C" w:rsidRDefault="00AE2F34" w:rsidP="00555B5C">
      <w:pPr>
        <w:tabs>
          <w:tab w:val="left" w:pos="851"/>
        </w:tabs>
        <w:jc w:val="both"/>
        <w:rPr>
          <w:rFonts w:ascii="Bookman Old Style" w:hAnsi="Bookman Old Style" w:cs="Times New Roman"/>
          <w:b/>
          <w:sz w:val="18"/>
          <w:szCs w:val="18"/>
          <w:u w:val="single"/>
        </w:rPr>
      </w:pPr>
    </w:p>
    <w:p w14:paraId="4B9F3066" w14:textId="77777777" w:rsidR="00555B5C" w:rsidRDefault="00AE2F34" w:rsidP="00555B5C">
      <w:pPr>
        <w:tabs>
          <w:tab w:val="left" w:pos="851"/>
        </w:tabs>
        <w:jc w:val="both"/>
        <w:rPr>
          <w:rFonts w:ascii="Bookman Old Style" w:hAnsi="Bookman Old Style" w:cs="Times New Roman"/>
          <w:b/>
          <w:sz w:val="18"/>
          <w:szCs w:val="18"/>
          <w:u w:val="single"/>
        </w:rPr>
      </w:pPr>
    </w:p>
    <w:p w14:paraId="351093B8" w14:textId="77777777" w:rsidR="00555B5C" w:rsidRDefault="00AE2F34" w:rsidP="00555B5C">
      <w:pPr>
        <w:tabs>
          <w:tab w:val="left" w:pos="851"/>
        </w:tabs>
        <w:jc w:val="both"/>
        <w:rPr>
          <w:rFonts w:ascii="Bookman Old Style" w:hAnsi="Bookman Old Style" w:cs="Times New Roman"/>
          <w:b/>
          <w:sz w:val="18"/>
          <w:szCs w:val="18"/>
          <w:u w:val="single"/>
        </w:rPr>
      </w:pPr>
    </w:p>
    <w:p w14:paraId="57FFCB71" w14:textId="77777777" w:rsidR="00555B5C" w:rsidRDefault="00AE2F34" w:rsidP="00555B5C">
      <w:pPr>
        <w:tabs>
          <w:tab w:val="left" w:pos="851"/>
        </w:tabs>
        <w:jc w:val="both"/>
        <w:rPr>
          <w:rFonts w:ascii="Bookman Old Style" w:hAnsi="Bookman Old Style" w:cs="Times New Roman"/>
          <w:b/>
          <w:sz w:val="18"/>
          <w:szCs w:val="18"/>
          <w:u w:val="single"/>
        </w:rPr>
      </w:pPr>
    </w:p>
    <w:p w14:paraId="0B2C807A" w14:textId="77777777" w:rsidR="00555B5C" w:rsidRDefault="00AE2F34" w:rsidP="00555B5C">
      <w:pPr>
        <w:tabs>
          <w:tab w:val="left" w:pos="851"/>
        </w:tabs>
        <w:jc w:val="both"/>
        <w:rPr>
          <w:rFonts w:ascii="Bookman Old Style" w:hAnsi="Bookman Old Style" w:cs="Times New Roman"/>
          <w:b/>
          <w:sz w:val="18"/>
          <w:szCs w:val="18"/>
          <w:u w:val="single"/>
        </w:rPr>
      </w:pPr>
    </w:p>
    <w:p w14:paraId="4549744E" w14:textId="77777777" w:rsidR="00555B5C" w:rsidRDefault="00AE2F34" w:rsidP="00555B5C">
      <w:pPr>
        <w:tabs>
          <w:tab w:val="left" w:pos="851"/>
        </w:tabs>
        <w:jc w:val="both"/>
        <w:rPr>
          <w:rFonts w:ascii="Bookman Old Style" w:hAnsi="Bookman Old Style" w:cs="Times New Roman"/>
          <w:b/>
          <w:sz w:val="18"/>
          <w:szCs w:val="18"/>
          <w:u w:val="single"/>
        </w:rPr>
      </w:pPr>
    </w:p>
    <w:p w14:paraId="2DFF9FB7" w14:textId="77777777" w:rsidR="00555B5C" w:rsidRDefault="00AE2F34" w:rsidP="00555B5C">
      <w:pPr>
        <w:tabs>
          <w:tab w:val="left" w:pos="851"/>
        </w:tabs>
        <w:jc w:val="both"/>
        <w:rPr>
          <w:rFonts w:ascii="Bookman Old Style" w:hAnsi="Bookman Old Style" w:cs="Times New Roman"/>
          <w:b/>
          <w:sz w:val="18"/>
          <w:szCs w:val="18"/>
          <w:u w:val="single"/>
        </w:rPr>
      </w:pPr>
    </w:p>
    <w:p w14:paraId="429EFEFB" w14:textId="790CFEDB" w:rsidR="00555B5C" w:rsidRDefault="00AE2F34" w:rsidP="00555B5C">
      <w:pPr>
        <w:tabs>
          <w:tab w:val="left" w:pos="851"/>
        </w:tabs>
        <w:jc w:val="both"/>
        <w:rPr>
          <w:rFonts w:ascii="Bookman Old Style" w:hAnsi="Bookman Old Style" w:cs="Times New Roman"/>
          <w:color w:val="2E74B5" w:themeColor="accent1" w:themeShade="BF"/>
          <w:sz w:val="18"/>
          <w:szCs w:val="18"/>
        </w:rPr>
      </w:pPr>
      <w:r w:rsidRPr="00B847D0">
        <w:rPr>
          <w:rFonts w:ascii="Bookman Old Style" w:hAnsi="Bookman Old Style" w:cs="Times New Roman"/>
          <w:b/>
          <w:sz w:val="18"/>
          <w:szCs w:val="18"/>
          <w:u w:val="single"/>
        </w:rPr>
        <w:t>Artículo</w:t>
      </w:r>
      <w:r>
        <w:rPr>
          <w:rFonts w:ascii="Bookman Old Style" w:hAnsi="Bookman Old Style" w:cs="Times New Roman"/>
          <w:b/>
          <w:sz w:val="18"/>
          <w:szCs w:val="18"/>
          <w:u w:val="single"/>
        </w:rPr>
        <w:t xml:space="preserve"> </w:t>
      </w:r>
      <w:r>
        <w:rPr>
          <w:rFonts w:ascii="Bookman Old Style" w:hAnsi="Bookman Old Style" w:cs="Times New Roman"/>
          <w:b/>
          <w:sz w:val="18"/>
          <w:szCs w:val="18"/>
          <w:u w:val="single"/>
        </w:rPr>
        <w:t>5</w:t>
      </w:r>
      <w:r w:rsidRPr="00B847D0">
        <w:rPr>
          <w:rFonts w:ascii="Bookman Old Style" w:hAnsi="Bookman Old Style" w:cs="Times New Roman"/>
          <w:b/>
          <w:sz w:val="18"/>
          <w:szCs w:val="18"/>
          <w:u w:val="single"/>
        </w:rPr>
        <w:t>.</w:t>
      </w:r>
      <w:r>
        <w:rPr>
          <w:rFonts w:ascii="Bookman Old Style" w:hAnsi="Bookman Old Style" w:cs="Times New Roman"/>
          <w:b/>
          <w:sz w:val="18"/>
          <w:szCs w:val="18"/>
          <w:u w:val="single"/>
        </w:rPr>
        <w:t>-</w:t>
      </w:r>
      <w:r>
        <w:rPr>
          <w:rFonts w:ascii="Bookman Old Style" w:hAnsi="Bookman Old Style" w:cs="Times New Roman"/>
          <w:b/>
          <w:sz w:val="18"/>
          <w:szCs w:val="18"/>
        </w:rPr>
        <w:t xml:space="preserve"> </w:t>
      </w:r>
      <w:r>
        <w:rPr>
          <w:rFonts w:ascii="Bookman Old Style" w:hAnsi="Bookman Old Style" w:cs="Times New Roman"/>
          <w:sz w:val="18"/>
          <w:szCs w:val="18"/>
        </w:rPr>
        <w:t>Incorpórese a las Ordenanza Metropolitana No. 352 el siguiente a</w:t>
      </w:r>
      <w:r w:rsidRPr="00C01256">
        <w:rPr>
          <w:rFonts w:ascii="Bookman Old Style" w:hAnsi="Bookman Old Style" w:cs="Times New Roman"/>
          <w:sz w:val="18"/>
          <w:szCs w:val="18"/>
        </w:rPr>
        <w:t>rtículo</w:t>
      </w:r>
      <w:r>
        <w:rPr>
          <w:rFonts w:ascii="Bookman Old Style" w:hAnsi="Bookman Old Style" w:cs="Times New Roman"/>
          <w:sz w:val="18"/>
          <w:szCs w:val="18"/>
        </w:rPr>
        <w:t>:</w:t>
      </w:r>
      <w:r w:rsidRPr="00E41D14">
        <w:rPr>
          <w:rFonts w:ascii="Bookman Old Style" w:hAnsi="Bookman Old Style" w:cs="Times New Roman"/>
          <w:color w:val="2E74B5" w:themeColor="accent1" w:themeShade="BF"/>
          <w:sz w:val="18"/>
          <w:szCs w:val="18"/>
        </w:rPr>
        <w:t xml:space="preserve"> </w:t>
      </w:r>
    </w:p>
    <w:p w14:paraId="68A8B24E" w14:textId="7DE18DB4" w:rsidR="00555B5C" w:rsidRPr="00C01256" w:rsidRDefault="00AE2F34" w:rsidP="00555B5C">
      <w:pPr>
        <w:tabs>
          <w:tab w:val="left" w:pos="851"/>
        </w:tabs>
        <w:jc w:val="both"/>
        <w:rPr>
          <w:rFonts w:ascii="Bookman Old Style" w:hAnsi="Bookman Old Style" w:cs="Times New Roman"/>
          <w:i/>
          <w:color w:val="2E74B5" w:themeColor="accent1" w:themeShade="BF"/>
          <w:sz w:val="18"/>
          <w:szCs w:val="18"/>
        </w:rPr>
      </w:pPr>
      <w:r>
        <w:rPr>
          <w:rFonts w:ascii="Bookman Old Style" w:hAnsi="Bookman Old Style" w:cs="Times New Roman"/>
          <w:b/>
          <w:i/>
          <w:color w:val="2E74B5" w:themeColor="accent1" w:themeShade="BF"/>
          <w:sz w:val="18"/>
          <w:szCs w:val="18"/>
        </w:rPr>
        <w:t>“</w:t>
      </w:r>
      <w:r w:rsidRPr="0085382A">
        <w:rPr>
          <w:rFonts w:ascii="Bookman Old Style" w:hAnsi="Bookman Old Style" w:cs="Times New Roman"/>
          <w:b/>
          <w:i/>
          <w:color w:val="2E74B5" w:themeColor="accent1" w:themeShade="BF"/>
          <w:sz w:val="18"/>
          <w:szCs w:val="18"/>
        </w:rPr>
        <w:t xml:space="preserve">Artículo </w:t>
      </w:r>
      <w:r>
        <w:rPr>
          <w:rFonts w:ascii="Bookman Old Style" w:hAnsi="Bookman Old Style" w:cs="Times New Roman"/>
          <w:b/>
          <w:i/>
          <w:color w:val="2E74B5" w:themeColor="accent1" w:themeShade="BF"/>
          <w:sz w:val="18"/>
          <w:szCs w:val="18"/>
        </w:rPr>
        <w:t>3</w:t>
      </w:r>
      <w:r w:rsidRPr="0085382A">
        <w:rPr>
          <w:rFonts w:ascii="Bookman Old Style" w:hAnsi="Bookman Old Style" w:cs="Times New Roman"/>
          <w:b/>
          <w:i/>
          <w:color w:val="2E74B5" w:themeColor="accent1" w:themeShade="BF"/>
          <w:sz w:val="18"/>
          <w:szCs w:val="18"/>
        </w:rPr>
        <w:t>: Rangos</w:t>
      </w:r>
      <w:r w:rsidRPr="00C01256">
        <w:rPr>
          <w:rFonts w:ascii="Bookman Old Style" w:hAnsi="Bookman Old Style" w:cs="Times New Roman"/>
          <w:b/>
          <w:i/>
          <w:color w:val="2E74B5" w:themeColor="accent1" w:themeShade="BF"/>
          <w:sz w:val="18"/>
          <w:szCs w:val="18"/>
        </w:rPr>
        <w:t xml:space="preserve"> de admisibilidad</w:t>
      </w:r>
      <w:r>
        <w:rPr>
          <w:rFonts w:ascii="Bookman Old Style" w:hAnsi="Bookman Old Style" w:cs="Times New Roman"/>
          <w:b/>
          <w:i/>
          <w:color w:val="2E74B5" w:themeColor="accent1" w:themeShade="BF"/>
          <w:sz w:val="18"/>
          <w:szCs w:val="18"/>
        </w:rPr>
        <w:t xml:space="preserve"> para la conformación de lotes mínimos en el área de transformación urbanística</w:t>
      </w:r>
      <w:r w:rsidRPr="00C01256">
        <w:rPr>
          <w:rFonts w:ascii="Bookman Old Style" w:hAnsi="Bookman Old Style" w:cs="Times New Roman"/>
          <w:b/>
          <w:i/>
          <w:color w:val="2E74B5" w:themeColor="accent1" w:themeShade="BF"/>
          <w:sz w:val="18"/>
          <w:szCs w:val="18"/>
        </w:rPr>
        <w:t>.-</w:t>
      </w:r>
      <w:r w:rsidRPr="00C01256">
        <w:rPr>
          <w:rFonts w:ascii="Bookman Old Style" w:hAnsi="Bookman Old Style" w:cs="Times New Roman"/>
          <w:i/>
          <w:color w:val="2E74B5" w:themeColor="accent1" w:themeShade="BF"/>
          <w:sz w:val="18"/>
          <w:szCs w:val="18"/>
        </w:rPr>
        <w:t xml:space="preserve"> se establecen los siguientes rangos </w:t>
      </w:r>
      <w:r>
        <w:rPr>
          <w:rFonts w:ascii="Bookman Old Style" w:hAnsi="Bookman Old Style" w:cs="Times New Roman"/>
          <w:i/>
          <w:color w:val="2E74B5" w:themeColor="accent1" w:themeShade="BF"/>
          <w:sz w:val="18"/>
          <w:szCs w:val="18"/>
        </w:rPr>
        <w:t>de</w:t>
      </w:r>
      <w:r w:rsidRPr="00C01256">
        <w:rPr>
          <w:rFonts w:ascii="Bookman Old Style" w:hAnsi="Bookman Old Style" w:cs="Times New Roman"/>
          <w:i/>
          <w:color w:val="2E74B5" w:themeColor="accent1" w:themeShade="BF"/>
          <w:sz w:val="18"/>
          <w:szCs w:val="18"/>
        </w:rPr>
        <w:t xml:space="preserve"> admisibilidad </w:t>
      </w:r>
      <w:r>
        <w:rPr>
          <w:rFonts w:ascii="Bookman Old Style" w:hAnsi="Bookman Old Style" w:cs="Times New Roman"/>
          <w:i/>
          <w:color w:val="2E74B5" w:themeColor="accent1" w:themeShade="BF"/>
          <w:sz w:val="18"/>
          <w:szCs w:val="18"/>
        </w:rPr>
        <w:t>para la conformación de</w:t>
      </w:r>
      <w:r w:rsidRPr="00C01256">
        <w:rPr>
          <w:rFonts w:ascii="Bookman Old Style" w:hAnsi="Bookman Old Style" w:cs="Times New Roman"/>
          <w:i/>
          <w:color w:val="2E74B5" w:themeColor="accent1" w:themeShade="BF"/>
          <w:sz w:val="18"/>
          <w:szCs w:val="18"/>
        </w:rPr>
        <w:t xml:space="preserve"> lotes </w:t>
      </w:r>
      <w:r>
        <w:rPr>
          <w:rFonts w:ascii="Bookman Old Style" w:hAnsi="Bookman Old Style" w:cs="Times New Roman"/>
          <w:i/>
          <w:color w:val="2E74B5" w:themeColor="accent1" w:themeShade="BF"/>
          <w:sz w:val="18"/>
          <w:szCs w:val="18"/>
        </w:rPr>
        <w:t xml:space="preserve">que fueran </w:t>
      </w:r>
      <w:r w:rsidRPr="00C01256">
        <w:rPr>
          <w:rFonts w:ascii="Bookman Old Style" w:hAnsi="Bookman Old Style" w:cs="Times New Roman"/>
          <w:i/>
          <w:color w:val="2E74B5" w:themeColor="accent1" w:themeShade="BF"/>
          <w:sz w:val="18"/>
          <w:szCs w:val="18"/>
        </w:rPr>
        <w:t>pr</w:t>
      </w:r>
      <w:r>
        <w:rPr>
          <w:rFonts w:ascii="Bookman Old Style" w:hAnsi="Bookman Old Style" w:cs="Times New Roman"/>
          <w:i/>
          <w:color w:val="2E74B5" w:themeColor="accent1" w:themeShade="BF"/>
          <w:sz w:val="18"/>
          <w:szCs w:val="18"/>
        </w:rPr>
        <w:t xml:space="preserve">oducto de la integración parcelaria o del reajuste de terrenos, </w:t>
      </w:r>
      <w:r w:rsidRPr="00C01256">
        <w:rPr>
          <w:rFonts w:ascii="Bookman Old Style" w:hAnsi="Bookman Old Style" w:cs="Times New Roman"/>
          <w:i/>
          <w:color w:val="2E74B5" w:themeColor="accent1" w:themeShade="BF"/>
          <w:sz w:val="18"/>
          <w:szCs w:val="18"/>
        </w:rPr>
        <w:t>en las zonific</w:t>
      </w:r>
      <w:r w:rsidRPr="00C01256">
        <w:rPr>
          <w:rFonts w:ascii="Bookman Old Style" w:hAnsi="Bookman Old Style" w:cs="Times New Roman"/>
          <w:i/>
          <w:color w:val="2E74B5" w:themeColor="accent1" w:themeShade="BF"/>
          <w:sz w:val="18"/>
          <w:szCs w:val="18"/>
        </w:rPr>
        <w:t>aciones constantes en el Cuadro No.4 de la siguiente manera:</w:t>
      </w:r>
    </w:p>
    <w:p w14:paraId="2ACD5359" w14:textId="77777777" w:rsidR="00555B5C" w:rsidRPr="00C01256" w:rsidRDefault="00AE2F34" w:rsidP="00555B5C">
      <w:pPr>
        <w:tabs>
          <w:tab w:val="left" w:pos="851"/>
        </w:tabs>
        <w:jc w:val="center"/>
        <w:rPr>
          <w:rFonts w:ascii="Bookman Old Style" w:hAnsi="Bookman Old Style" w:cs="Times New Roman"/>
          <w:b/>
          <w:i/>
          <w:color w:val="2E74B5" w:themeColor="accent1" w:themeShade="BF"/>
          <w:sz w:val="18"/>
          <w:szCs w:val="18"/>
        </w:rPr>
      </w:pPr>
      <w:r w:rsidRPr="00C01256">
        <w:rPr>
          <w:rFonts w:ascii="Bookman Old Style" w:hAnsi="Bookman Old Style" w:cs="Times New Roman"/>
          <w:b/>
          <w:i/>
          <w:color w:val="2E74B5" w:themeColor="accent1" w:themeShade="BF"/>
          <w:sz w:val="18"/>
          <w:szCs w:val="18"/>
        </w:rPr>
        <w:t>Cuadro No XX. Rangos de admisibilidad</w:t>
      </w:r>
      <w:r>
        <w:rPr>
          <w:rFonts w:ascii="Bookman Old Style" w:hAnsi="Bookman Old Style" w:cs="Times New Roman"/>
          <w:b/>
          <w:i/>
          <w:color w:val="2E74B5" w:themeColor="accent1" w:themeShade="BF"/>
          <w:sz w:val="18"/>
          <w:szCs w:val="18"/>
        </w:rPr>
        <w:t xml:space="preserve"> para la conformación de lotes mínimos</w:t>
      </w:r>
      <w:r w:rsidRPr="00C01256">
        <w:rPr>
          <w:rFonts w:ascii="Bookman Old Style" w:hAnsi="Bookman Old Style" w:cs="Times New Roman"/>
          <w:b/>
          <w:i/>
          <w:color w:val="2E74B5" w:themeColor="accent1" w:themeShade="BF"/>
          <w:sz w:val="18"/>
          <w:szCs w:val="18"/>
        </w:rPr>
        <w:t xml:space="preserve"> </w:t>
      </w:r>
    </w:p>
    <w:tbl>
      <w:tblPr>
        <w:tblW w:w="0" w:type="auto"/>
        <w:jc w:val="center"/>
        <w:tblCellMar>
          <w:left w:w="10" w:type="dxa"/>
          <w:right w:w="10" w:type="dxa"/>
        </w:tblCellMar>
        <w:tblLook w:val="04A0" w:firstRow="1" w:lastRow="0" w:firstColumn="1" w:lastColumn="0" w:noHBand="0" w:noVBand="1"/>
      </w:tblPr>
      <w:tblGrid>
        <w:gridCol w:w="704"/>
        <w:gridCol w:w="1283"/>
        <w:gridCol w:w="1552"/>
        <w:gridCol w:w="1418"/>
        <w:gridCol w:w="1559"/>
      </w:tblGrid>
      <w:tr w:rsidR="00555B5C" w:rsidRPr="00C01256" w14:paraId="0D5DD0C5" w14:textId="77777777" w:rsidTr="00F44CDB">
        <w:tblPrEx>
          <w:tblCellMar>
            <w:top w:w="0" w:type="dxa"/>
            <w:bottom w:w="0" w:type="dxa"/>
          </w:tblCellMar>
        </w:tblPrEx>
        <w:trPr>
          <w:jc w:val="center"/>
        </w:trPr>
        <w:tc>
          <w:tcPr>
            <w:tcW w:w="704" w:type="dxa"/>
            <w:shd w:val="pct5" w:color="auto" w:fill="auto"/>
          </w:tcPr>
          <w:p w14:paraId="22033E39" w14:textId="77777777" w:rsidR="00555B5C" w:rsidRPr="00C01256" w:rsidRDefault="00AE2F34" w:rsidP="00F44CDB">
            <w:pPr>
              <w:tabs>
                <w:tab w:val="left" w:pos="851"/>
              </w:tabs>
              <w:rPr>
                <w:rFonts w:ascii="Bookman Old Style" w:hAnsi="Bookman Old Style"/>
                <w:i/>
                <w:color w:val="2E74B5" w:themeColor="accent1" w:themeShade="BF"/>
                <w:sz w:val="18"/>
                <w:szCs w:val="18"/>
              </w:rPr>
            </w:pPr>
            <w:r w:rsidRPr="00C01256">
              <w:rPr>
                <w:rFonts w:ascii="Bookman Old Style" w:hAnsi="Bookman Old Style"/>
                <w:i/>
                <w:color w:val="2E74B5" w:themeColor="accent1" w:themeShade="BF"/>
                <w:sz w:val="18"/>
                <w:szCs w:val="18"/>
              </w:rPr>
              <w:t>No.</w:t>
            </w:r>
          </w:p>
        </w:tc>
        <w:tc>
          <w:tcPr>
            <w:tcW w:w="1283" w:type="dxa"/>
            <w:shd w:val="pct5" w:color="auto" w:fill="auto"/>
          </w:tcPr>
          <w:p w14:paraId="7176CFB8" w14:textId="77777777" w:rsidR="00555B5C" w:rsidRPr="00C01256" w:rsidRDefault="00AE2F34" w:rsidP="00F44CDB">
            <w:pPr>
              <w:tabs>
                <w:tab w:val="left" w:pos="851"/>
              </w:tabs>
              <w:rPr>
                <w:rFonts w:ascii="Bookman Old Style" w:hAnsi="Bookman Old Style"/>
                <w:i/>
                <w:color w:val="2E74B5" w:themeColor="accent1" w:themeShade="BF"/>
                <w:sz w:val="18"/>
                <w:szCs w:val="18"/>
              </w:rPr>
            </w:pPr>
            <w:r w:rsidRPr="00C01256">
              <w:rPr>
                <w:rFonts w:ascii="Bookman Old Style" w:hAnsi="Bookman Old Style"/>
                <w:i/>
                <w:color w:val="2E74B5" w:themeColor="accent1" w:themeShade="BF"/>
                <w:sz w:val="18"/>
                <w:szCs w:val="18"/>
              </w:rPr>
              <w:t>Zonificación</w:t>
            </w:r>
          </w:p>
        </w:tc>
        <w:tc>
          <w:tcPr>
            <w:tcW w:w="1552" w:type="dxa"/>
            <w:shd w:val="pct5" w:color="auto" w:fill="auto"/>
          </w:tcPr>
          <w:p w14:paraId="760BBCD4" w14:textId="77777777" w:rsidR="00555B5C" w:rsidRPr="00C01256" w:rsidRDefault="00AE2F34" w:rsidP="00F44CDB">
            <w:pPr>
              <w:tabs>
                <w:tab w:val="left" w:pos="851"/>
              </w:tabs>
              <w:rPr>
                <w:rFonts w:ascii="Bookman Old Style" w:hAnsi="Bookman Old Style"/>
                <w:i/>
                <w:color w:val="2E74B5" w:themeColor="accent1" w:themeShade="BF"/>
                <w:sz w:val="18"/>
                <w:szCs w:val="18"/>
              </w:rPr>
            </w:pPr>
            <w:r w:rsidRPr="00C01256">
              <w:rPr>
                <w:rFonts w:ascii="Bookman Old Style" w:hAnsi="Bookman Old Style"/>
                <w:i/>
                <w:color w:val="2E74B5" w:themeColor="accent1" w:themeShade="BF"/>
                <w:sz w:val="18"/>
                <w:szCs w:val="18"/>
              </w:rPr>
              <w:t>Lote mínimo</w:t>
            </w:r>
          </w:p>
        </w:tc>
        <w:tc>
          <w:tcPr>
            <w:tcW w:w="1418" w:type="dxa"/>
            <w:shd w:val="pct5" w:color="auto" w:fill="auto"/>
          </w:tcPr>
          <w:p w14:paraId="3B57FBF0" w14:textId="77777777" w:rsidR="00555B5C" w:rsidRPr="00C01256" w:rsidRDefault="00AE2F34" w:rsidP="00F44CDB">
            <w:pPr>
              <w:tabs>
                <w:tab w:val="left" w:pos="851"/>
              </w:tabs>
              <w:rPr>
                <w:rFonts w:ascii="Bookman Old Style" w:hAnsi="Bookman Old Style"/>
                <w:i/>
                <w:color w:val="2E74B5" w:themeColor="accent1" w:themeShade="BF"/>
                <w:sz w:val="18"/>
                <w:szCs w:val="18"/>
              </w:rPr>
            </w:pPr>
            <w:r w:rsidRPr="00C01256">
              <w:rPr>
                <w:rFonts w:ascii="Bookman Old Style" w:hAnsi="Bookman Old Style"/>
                <w:i/>
                <w:color w:val="2E74B5" w:themeColor="accent1" w:themeShade="BF"/>
                <w:sz w:val="18"/>
                <w:szCs w:val="18"/>
              </w:rPr>
              <w:t>Rango</w:t>
            </w:r>
          </w:p>
        </w:tc>
        <w:tc>
          <w:tcPr>
            <w:tcW w:w="1559" w:type="dxa"/>
            <w:shd w:val="pct5" w:color="auto" w:fill="auto"/>
          </w:tcPr>
          <w:p w14:paraId="396907D2" w14:textId="77777777" w:rsidR="00555B5C" w:rsidRPr="00C01256" w:rsidRDefault="00AE2F34" w:rsidP="00F44CDB">
            <w:pPr>
              <w:tabs>
                <w:tab w:val="left" w:pos="851"/>
              </w:tabs>
              <w:rPr>
                <w:rFonts w:ascii="Bookman Old Style" w:hAnsi="Bookman Old Style"/>
                <w:i/>
                <w:color w:val="2E74B5" w:themeColor="accent1" w:themeShade="BF"/>
                <w:sz w:val="18"/>
                <w:szCs w:val="18"/>
              </w:rPr>
            </w:pPr>
            <w:r w:rsidRPr="00C01256">
              <w:rPr>
                <w:rFonts w:ascii="Bookman Old Style" w:hAnsi="Bookman Old Style"/>
                <w:i/>
                <w:color w:val="2E74B5" w:themeColor="accent1" w:themeShade="BF"/>
                <w:sz w:val="18"/>
                <w:szCs w:val="18"/>
              </w:rPr>
              <w:t>(m2)</w:t>
            </w:r>
          </w:p>
        </w:tc>
      </w:tr>
      <w:tr w:rsidR="00555B5C" w:rsidRPr="00C01256" w14:paraId="176D96FC" w14:textId="77777777" w:rsidTr="00C77AF3">
        <w:tblPrEx>
          <w:tblCellMar>
            <w:top w:w="0" w:type="dxa"/>
            <w:bottom w:w="0" w:type="dxa"/>
          </w:tblCellMar>
        </w:tblPrEx>
        <w:trPr>
          <w:trHeight w:val="262"/>
          <w:jc w:val="center"/>
        </w:trPr>
        <w:tc>
          <w:tcPr>
            <w:tcW w:w="704" w:type="dxa"/>
            <w:vAlign w:val="center"/>
          </w:tcPr>
          <w:p w14:paraId="631EC1FF" w14:textId="77777777" w:rsidR="00555B5C" w:rsidRPr="00C77AF3" w:rsidRDefault="00AE2F34" w:rsidP="00C77AF3">
            <w:pPr>
              <w:tabs>
                <w:tab w:val="left" w:pos="851"/>
              </w:tabs>
              <w:spacing w:after="0" w:line="240" w:lineRule="auto"/>
              <w:rPr>
                <w:rFonts w:ascii="Bookman Old Style" w:hAnsi="Bookman Old Style"/>
                <w:i/>
                <w:color w:val="2E74B5" w:themeColor="accent1" w:themeShade="BF"/>
                <w:sz w:val="14"/>
                <w:szCs w:val="14"/>
              </w:rPr>
            </w:pPr>
            <w:r w:rsidRPr="00C77AF3">
              <w:rPr>
                <w:rFonts w:ascii="Bookman Old Style" w:hAnsi="Bookman Old Style"/>
                <w:i/>
                <w:color w:val="2E74B5" w:themeColor="accent1" w:themeShade="BF"/>
                <w:sz w:val="14"/>
                <w:szCs w:val="14"/>
              </w:rPr>
              <w:t>1</w:t>
            </w:r>
          </w:p>
        </w:tc>
        <w:tc>
          <w:tcPr>
            <w:tcW w:w="1283" w:type="dxa"/>
            <w:vAlign w:val="center"/>
          </w:tcPr>
          <w:p w14:paraId="2E0548D3" w14:textId="77777777" w:rsidR="00555B5C" w:rsidRPr="00C77AF3" w:rsidRDefault="00AE2F34" w:rsidP="00C77AF3">
            <w:pPr>
              <w:tabs>
                <w:tab w:val="left" w:pos="851"/>
              </w:tabs>
              <w:spacing w:after="0" w:line="240" w:lineRule="auto"/>
              <w:rPr>
                <w:rFonts w:ascii="Bookman Old Style" w:hAnsi="Bookman Old Style"/>
                <w:i/>
                <w:color w:val="2E74B5" w:themeColor="accent1" w:themeShade="BF"/>
                <w:sz w:val="14"/>
                <w:szCs w:val="14"/>
              </w:rPr>
            </w:pPr>
            <w:r w:rsidRPr="00C77AF3">
              <w:rPr>
                <w:rFonts w:ascii="Bookman Old Style" w:hAnsi="Bookman Old Style"/>
                <w:i/>
                <w:color w:val="2E74B5" w:themeColor="accent1" w:themeShade="BF"/>
                <w:sz w:val="14"/>
                <w:szCs w:val="14"/>
              </w:rPr>
              <w:t>A2530-25</w:t>
            </w:r>
          </w:p>
        </w:tc>
        <w:tc>
          <w:tcPr>
            <w:tcW w:w="1552" w:type="dxa"/>
            <w:vMerge w:val="restart"/>
            <w:vAlign w:val="center"/>
          </w:tcPr>
          <w:p w14:paraId="1BC7A3CA" w14:textId="77777777" w:rsidR="00555B5C" w:rsidRPr="00C77AF3" w:rsidRDefault="00AE2F34" w:rsidP="00C77AF3">
            <w:pPr>
              <w:tabs>
                <w:tab w:val="left" w:pos="851"/>
              </w:tabs>
              <w:spacing w:after="0"/>
              <w:rPr>
                <w:rFonts w:ascii="Bookman Old Style" w:hAnsi="Bookman Old Style"/>
                <w:i/>
                <w:color w:val="2E74B5" w:themeColor="accent1" w:themeShade="BF"/>
                <w:sz w:val="14"/>
                <w:szCs w:val="14"/>
              </w:rPr>
            </w:pPr>
            <w:r w:rsidRPr="00C77AF3">
              <w:rPr>
                <w:rFonts w:ascii="Bookman Old Style" w:hAnsi="Bookman Old Style"/>
                <w:i/>
                <w:color w:val="2E74B5" w:themeColor="accent1" w:themeShade="BF"/>
                <w:sz w:val="14"/>
                <w:szCs w:val="14"/>
              </w:rPr>
              <w:t>2.500</w:t>
            </w:r>
          </w:p>
        </w:tc>
        <w:tc>
          <w:tcPr>
            <w:tcW w:w="1418" w:type="dxa"/>
            <w:vMerge w:val="restart"/>
            <w:vAlign w:val="center"/>
          </w:tcPr>
          <w:p w14:paraId="54E34DC1" w14:textId="77777777" w:rsidR="00555B5C" w:rsidRPr="00C77AF3" w:rsidRDefault="00AE2F34" w:rsidP="00C77AF3">
            <w:pPr>
              <w:tabs>
                <w:tab w:val="left" w:pos="851"/>
              </w:tabs>
              <w:spacing w:after="0"/>
              <w:rPr>
                <w:rFonts w:ascii="Bookman Old Style" w:hAnsi="Bookman Old Style"/>
                <w:i/>
                <w:color w:val="2E74B5" w:themeColor="accent1" w:themeShade="BF"/>
                <w:sz w:val="14"/>
                <w:szCs w:val="14"/>
              </w:rPr>
            </w:pPr>
            <w:r w:rsidRPr="00C77AF3">
              <w:rPr>
                <w:rFonts w:ascii="Bookman Old Style" w:hAnsi="Bookman Old Style"/>
                <w:i/>
                <w:color w:val="2E74B5" w:themeColor="accent1" w:themeShade="BF"/>
                <w:sz w:val="14"/>
                <w:szCs w:val="14"/>
              </w:rPr>
              <w:t>15%</w:t>
            </w:r>
          </w:p>
        </w:tc>
        <w:tc>
          <w:tcPr>
            <w:tcW w:w="1559" w:type="dxa"/>
            <w:vMerge w:val="restart"/>
            <w:vAlign w:val="center"/>
          </w:tcPr>
          <w:p w14:paraId="2F2AC8FE" w14:textId="77777777" w:rsidR="00555B5C" w:rsidRPr="00C77AF3" w:rsidRDefault="00AE2F34" w:rsidP="00C77AF3">
            <w:pPr>
              <w:tabs>
                <w:tab w:val="left" w:pos="851"/>
              </w:tabs>
              <w:spacing w:after="0"/>
              <w:rPr>
                <w:rFonts w:ascii="Bookman Old Style" w:hAnsi="Bookman Old Style"/>
                <w:i/>
                <w:color w:val="2E74B5" w:themeColor="accent1" w:themeShade="BF"/>
                <w:sz w:val="14"/>
                <w:szCs w:val="14"/>
              </w:rPr>
            </w:pPr>
            <w:r w:rsidRPr="00C77AF3">
              <w:rPr>
                <w:rFonts w:ascii="Bookman Old Style" w:hAnsi="Bookman Old Style"/>
                <w:i/>
                <w:color w:val="2E74B5" w:themeColor="accent1" w:themeShade="BF"/>
                <w:sz w:val="14"/>
                <w:szCs w:val="14"/>
              </w:rPr>
              <w:t>250</w:t>
            </w:r>
          </w:p>
        </w:tc>
      </w:tr>
      <w:tr w:rsidR="00555B5C" w:rsidRPr="00C01256" w14:paraId="4193A71E" w14:textId="77777777" w:rsidTr="00C77AF3">
        <w:tblPrEx>
          <w:tblCellMar>
            <w:top w:w="0" w:type="dxa"/>
            <w:bottom w:w="0" w:type="dxa"/>
          </w:tblCellMar>
        </w:tblPrEx>
        <w:trPr>
          <w:jc w:val="center"/>
        </w:trPr>
        <w:tc>
          <w:tcPr>
            <w:tcW w:w="704" w:type="dxa"/>
            <w:vAlign w:val="center"/>
          </w:tcPr>
          <w:p w14:paraId="62460BCD" w14:textId="77777777" w:rsidR="00555B5C" w:rsidRPr="00C77AF3" w:rsidRDefault="00AE2F34" w:rsidP="00C77AF3">
            <w:pPr>
              <w:tabs>
                <w:tab w:val="left" w:pos="851"/>
              </w:tabs>
              <w:spacing w:after="0" w:line="240" w:lineRule="auto"/>
              <w:rPr>
                <w:rFonts w:ascii="Bookman Old Style" w:hAnsi="Bookman Old Style"/>
                <w:i/>
                <w:color w:val="2E74B5" w:themeColor="accent1" w:themeShade="BF"/>
                <w:sz w:val="14"/>
                <w:szCs w:val="14"/>
              </w:rPr>
            </w:pPr>
            <w:r w:rsidRPr="00C77AF3">
              <w:rPr>
                <w:rFonts w:ascii="Bookman Old Style" w:hAnsi="Bookman Old Style"/>
                <w:i/>
                <w:color w:val="2E74B5" w:themeColor="accent1" w:themeShade="BF"/>
                <w:sz w:val="14"/>
                <w:szCs w:val="14"/>
              </w:rPr>
              <w:t>2</w:t>
            </w:r>
          </w:p>
        </w:tc>
        <w:tc>
          <w:tcPr>
            <w:tcW w:w="1283" w:type="dxa"/>
            <w:vAlign w:val="center"/>
          </w:tcPr>
          <w:p w14:paraId="2A0B4924" w14:textId="77777777" w:rsidR="00555B5C" w:rsidRDefault="00AE2F34" w:rsidP="00C77AF3">
            <w:pPr>
              <w:tabs>
                <w:tab w:val="left" w:pos="851"/>
              </w:tabs>
              <w:spacing w:after="0" w:line="240" w:lineRule="auto"/>
              <w:rPr>
                <w:rFonts w:ascii="Bookman Old Style" w:hAnsi="Bookman Old Style"/>
                <w:i/>
                <w:color w:val="2E74B5" w:themeColor="accent1" w:themeShade="BF"/>
                <w:sz w:val="14"/>
                <w:szCs w:val="14"/>
              </w:rPr>
            </w:pPr>
            <w:r w:rsidRPr="00C77AF3">
              <w:rPr>
                <w:rFonts w:ascii="Bookman Old Style" w:hAnsi="Bookman Old Style"/>
                <w:i/>
                <w:color w:val="2E74B5" w:themeColor="accent1" w:themeShade="BF"/>
                <w:sz w:val="14"/>
                <w:szCs w:val="14"/>
              </w:rPr>
              <w:t>A2525-25</w:t>
            </w:r>
          </w:p>
          <w:p w14:paraId="343F918A" w14:textId="77777777" w:rsidR="00C77AF3" w:rsidRPr="00C77AF3" w:rsidRDefault="00AE2F34" w:rsidP="00C77AF3">
            <w:pPr>
              <w:tabs>
                <w:tab w:val="left" w:pos="851"/>
              </w:tabs>
              <w:spacing w:after="0" w:line="240" w:lineRule="auto"/>
              <w:rPr>
                <w:rFonts w:ascii="Bookman Old Style" w:hAnsi="Bookman Old Style"/>
                <w:i/>
                <w:color w:val="2E74B5" w:themeColor="accent1" w:themeShade="BF"/>
                <w:sz w:val="14"/>
                <w:szCs w:val="14"/>
              </w:rPr>
            </w:pPr>
          </w:p>
        </w:tc>
        <w:tc>
          <w:tcPr>
            <w:tcW w:w="1552" w:type="dxa"/>
            <w:vMerge/>
            <w:vAlign w:val="center"/>
          </w:tcPr>
          <w:p w14:paraId="05BF1B5A" w14:textId="77777777" w:rsidR="00555B5C" w:rsidRPr="00C77AF3" w:rsidRDefault="00AE2F34" w:rsidP="00C77AF3">
            <w:pPr>
              <w:tabs>
                <w:tab w:val="left" w:pos="851"/>
              </w:tabs>
              <w:spacing w:after="0"/>
              <w:rPr>
                <w:rFonts w:ascii="Bookman Old Style" w:hAnsi="Bookman Old Style"/>
                <w:i/>
                <w:color w:val="2E74B5" w:themeColor="accent1" w:themeShade="BF"/>
                <w:sz w:val="14"/>
                <w:szCs w:val="14"/>
              </w:rPr>
            </w:pPr>
          </w:p>
        </w:tc>
        <w:tc>
          <w:tcPr>
            <w:tcW w:w="1418" w:type="dxa"/>
            <w:vMerge/>
            <w:vAlign w:val="center"/>
          </w:tcPr>
          <w:p w14:paraId="0F88F25D" w14:textId="77777777" w:rsidR="00555B5C" w:rsidRPr="00C77AF3" w:rsidRDefault="00AE2F34" w:rsidP="00C77AF3">
            <w:pPr>
              <w:tabs>
                <w:tab w:val="left" w:pos="851"/>
              </w:tabs>
              <w:spacing w:after="0"/>
              <w:rPr>
                <w:rFonts w:ascii="Bookman Old Style" w:hAnsi="Bookman Old Style"/>
                <w:i/>
                <w:color w:val="2E74B5" w:themeColor="accent1" w:themeShade="BF"/>
                <w:sz w:val="14"/>
                <w:szCs w:val="14"/>
              </w:rPr>
            </w:pPr>
          </w:p>
        </w:tc>
        <w:tc>
          <w:tcPr>
            <w:tcW w:w="1559" w:type="dxa"/>
            <w:vMerge/>
            <w:vAlign w:val="center"/>
          </w:tcPr>
          <w:p w14:paraId="13C682C6" w14:textId="77777777" w:rsidR="00555B5C" w:rsidRPr="00C77AF3" w:rsidRDefault="00AE2F34" w:rsidP="00C77AF3">
            <w:pPr>
              <w:tabs>
                <w:tab w:val="left" w:pos="851"/>
              </w:tabs>
              <w:spacing w:after="0"/>
              <w:rPr>
                <w:rFonts w:ascii="Bookman Old Style" w:hAnsi="Bookman Old Style"/>
                <w:i/>
                <w:color w:val="2E74B5" w:themeColor="accent1" w:themeShade="BF"/>
                <w:sz w:val="14"/>
                <w:szCs w:val="14"/>
              </w:rPr>
            </w:pPr>
          </w:p>
        </w:tc>
      </w:tr>
      <w:tr w:rsidR="00555B5C" w:rsidRPr="00C01256" w14:paraId="0EBEDFAC" w14:textId="77777777" w:rsidTr="00C77AF3">
        <w:tblPrEx>
          <w:tblCellMar>
            <w:top w:w="0" w:type="dxa"/>
            <w:bottom w:w="0" w:type="dxa"/>
          </w:tblCellMar>
        </w:tblPrEx>
        <w:trPr>
          <w:jc w:val="center"/>
        </w:trPr>
        <w:tc>
          <w:tcPr>
            <w:tcW w:w="704" w:type="dxa"/>
            <w:vAlign w:val="center"/>
          </w:tcPr>
          <w:p w14:paraId="587F04C9" w14:textId="77777777" w:rsidR="00555B5C" w:rsidRPr="00C77AF3" w:rsidRDefault="00AE2F34" w:rsidP="00C77AF3">
            <w:pPr>
              <w:tabs>
                <w:tab w:val="left" w:pos="851"/>
              </w:tabs>
              <w:spacing w:after="0" w:line="240" w:lineRule="auto"/>
              <w:rPr>
                <w:rFonts w:ascii="Bookman Old Style" w:hAnsi="Bookman Old Style"/>
                <w:i/>
                <w:color w:val="2E74B5" w:themeColor="accent1" w:themeShade="BF"/>
                <w:sz w:val="14"/>
                <w:szCs w:val="14"/>
              </w:rPr>
            </w:pPr>
            <w:r w:rsidRPr="00C77AF3">
              <w:rPr>
                <w:rFonts w:ascii="Bookman Old Style" w:hAnsi="Bookman Old Style"/>
                <w:i/>
                <w:color w:val="2E74B5" w:themeColor="accent1" w:themeShade="BF"/>
                <w:sz w:val="14"/>
                <w:szCs w:val="14"/>
              </w:rPr>
              <w:t>3</w:t>
            </w:r>
          </w:p>
        </w:tc>
        <w:tc>
          <w:tcPr>
            <w:tcW w:w="1283" w:type="dxa"/>
            <w:vAlign w:val="center"/>
          </w:tcPr>
          <w:p w14:paraId="0E01A919" w14:textId="77777777" w:rsidR="00555B5C" w:rsidRDefault="00AE2F34" w:rsidP="00C77AF3">
            <w:pPr>
              <w:tabs>
                <w:tab w:val="left" w:pos="851"/>
              </w:tabs>
              <w:spacing w:after="0" w:line="240" w:lineRule="auto"/>
              <w:rPr>
                <w:rFonts w:ascii="Bookman Old Style" w:hAnsi="Bookman Old Style"/>
                <w:i/>
                <w:color w:val="2E74B5" w:themeColor="accent1" w:themeShade="BF"/>
                <w:sz w:val="14"/>
                <w:szCs w:val="14"/>
              </w:rPr>
            </w:pPr>
            <w:r w:rsidRPr="00C77AF3">
              <w:rPr>
                <w:rFonts w:ascii="Bookman Old Style" w:hAnsi="Bookman Old Style"/>
                <w:i/>
                <w:color w:val="2E74B5" w:themeColor="accent1" w:themeShade="BF"/>
                <w:sz w:val="14"/>
                <w:szCs w:val="14"/>
              </w:rPr>
              <w:t>A2516-25</w:t>
            </w:r>
          </w:p>
          <w:p w14:paraId="1BE77986" w14:textId="77777777" w:rsidR="00C77AF3" w:rsidRPr="00C77AF3" w:rsidRDefault="00AE2F34" w:rsidP="00C77AF3">
            <w:pPr>
              <w:tabs>
                <w:tab w:val="left" w:pos="851"/>
              </w:tabs>
              <w:spacing w:after="0" w:line="240" w:lineRule="auto"/>
              <w:rPr>
                <w:rFonts w:ascii="Bookman Old Style" w:hAnsi="Bookman Old Style"/>
                <w:i/>
                <w:color w:val="2E74B5" w:themeColor="accent1" w:themeShade="BF"/>
                <w:sz w:val="14"/>
                <w:szCs w:val="14"/>
              </w:rPr>
            </w:pPr>
          </w:p>
        </w:tc>
        <w:tc>
          <w:tcPr>
            <w:tcW w:w="1552" w:type="dxa"/>
            <w:vMerge/>
            <w:vAlign w:val="center"/>
          </w:tcPr>
          <w:p w14:paraId="1A2DCFBE" w14:textId="77777777" w:rsidR="00555B5C" w:rsidRPr="00C77AF3" w:rsidRDefault="00AE2F34" w:rsidP="00C77AF3">
            <w:pPr>
              <w:tabs>
                <w:tab w:val="left" w:pos="851"/>
              </w:tabs>
              <w:spacing w:after="0"/>
              <w:rPr>
                <w:rFonts w:ascii="Bookman Old Style" w:hAnsi="Bookman Old Style"/>
                <w:i/>
                <w:color w:val="2E74B5" w:themeColor="accent1" w:themeShade="BF"/>
                <w:sz w:val="14"/>
                <w:szCs w:val="14"/>
              </w:rPr>
            </w:pPr>
          </w:p>
        </w:tc>
        <w:tc>
          <w:tcPr>
            <w:tcW w:w="1418" w:type="dxa"/>
            <w:vMerge/>
            <w:vAlign w:val="center"/>
          </w:tcPr>
          <w:p w14:paraId="6A875921" w14:textId="77777777" w:rsidR="00555B5C" w:rsidRPr="00C77AF3" w:rsidRDefault="00AE2F34" w:rsidP="00C77AF3">
            <w:pPr>
              <w:tabs>
                <w:tab w:val="left" w:pos="851"/>
              </w:tabs>
              <w:spacing w:after="0"/>
              <w:rPr>
                <w:rFonts w:ascii="Bookman Old Style" w:hAnsi="Bookman Old Style"/>
                <w:i/>
                <w:color w:val="2E74B5" w:themeColor="accent1" w:themeShade="BF"/>
                <w:sz w:val="14"/>
                <w:szCs w:val="14"/>
              </w:rPr>
            </w:pPr>
          </w:p>
        </w:tc>
        <w:tc>
          <w:tcPr>
            <w:tcW w:w="1559" w:type="dxa"/>
            <w:vMerge/>
            <w:vAlign w:val="center"/>
          </w:tcPr>
          <w:p w14:paraId="65732E2A" w14:textId="77777777" w:rsidR="00555B5C" w:rsidRPr="00C77AF3" w:rsidRDefault="00AE2F34" w:rsidP="00C77AF3">
            <w:pPr>
              <w:tabs>
                <w:tab w:val="left" w:pos="851"/>
              </w:tabs>
              <w:spacing w:after="0"/>
              <w:rPr>
                <w:rFonts w:ascii="Bookman Old Style" w:hAnsi="Bookman Old Style"/>
                <w:i/>
                <w:color w:val="2E74B5" w:themeColor="accent1" w:themeShade="BF"/>
                <w:sz w:val="14"/>
                <w:szCs w:val="14"/>
              </w:rPr>
            </w:pPr>
          </w:p>
        </w:tc>
      </w:tr>
      <w:tr w:rsidR="00555B5C" w:rsidRPr="00C01256" w14:paraId="4269871C" w14:textId="77777777" w:rsidTr="00C77AF3">
        <w:tblPrEx>
          <w:tblCellMar>
            <w:top w:w="0" w:type="dxa"/>
            <w:bottom w:w="0" w:type="dxa"/>
          </w:tblCellMar>
        </w:tblPrEx>
        <w:trPr>
          <w:jc w:val="center"/>
        </w:trPr>
        <w:tc>
          <w:tcPr>
            <w:tcW w:w="704" w:type="dxa"/>
            <w:vAlign w:val="center"/>
          </w:tcPr>
          <w:p w14:paraId="4B9777DD" w14:textId="77777777" w:rsidR="00555B5C" w:rsidRPr="00C77AF3" w:rsidRDefault="00AE2F34" w:rsidP="00C77AF3">
            <w:pPr>
              <w:tabs>
                <w:tab w:val="left" w:pos="851"/>
              </w:tabs>
              <w:spacing w:after="0" w:line="240" w:lineRule="auto"/>
              <w:rPr>
                <w:rFonts w:ascii="Bookman Old Style" w:hAnsi="Bookman Old Style"/>
                <w:i/>
                <w:color w:val="2E74B5" w:themeColor="accent1" w:themeShade="BF"/>
                <w:sz w:val="14"/>
                <w:szCs w:val="14"/>
              </w:rPr>
            </w:pPr>
            <w:r w:rsidRPr="00C77AF3">
              <w:rPr>
                <w:rFonts w:ascii="Bookman Old Style" w:hAnsi="Bookman Old Style"/>
                <w:i/>
                <w:color w:val="2E74B5" w:themeColor="accent1" w:themeShade="BF"/>
                <w:sz w:val="14"/>
                <w:szCs w:val="14"/>
              </w:rPr>
              <w:t>4</w:t>
            </w:r>
          </w:p>
        </w:tc>
        <w:tc>
          <w:tcPr>
            <w:tcW w:w="1283" w:type="dxa"/>
            <w:vAlign w:val="center"/>
          </w:tcPr>
          <w:p w14:paraId="70C0CE57" w14:textId="77777777" w:rsidR="00555B5C" w:rsidRDefault="00AE2F34" w:rsidP="00C77AF3">
            <w:pPr>
              <w:tabs>
                <w:tab w:val="left" w:pos="851"/>
              </w:tabs>
              <w:spacing w:after="0" w:line="240" w:lineRule="auto"/>
              <w:rPr>
                <w:rFonts w:ascii="Bookman Old Style" w:hAnsi="Bookman Old Style"/>
                <w:i/>
                <w:color w:val="2E74B5" w:themeColor="accent1" w:themeShade="BF"/>
                <w:sz w:val="14"/>
                <w:szCs w:val="14"/>
              </w:rPr>
            </w:pPr>
            <w:r w:rsidRPr="00C77AF3">
              <w:rPr>
                <w:rFonts w:ascii="Bookman Old Style" w:hAnsi="Bookman Old Style"/>
                <w:i/>
                <w:color w:val="2E74B5" w:themeColor="accent1" w:themeShade="BF"/>
                <w:sz w:val="14"/>
                <w:szCs w:val="14"/>
              </w:rPr>
              <w:t>A2512-35</w:t>
            </w:r>
          </w:p>
          <w:p w14:paraId="0CDE43D6" w14:textId="77777777" w:rsidR="00C77AF3" w:rsidRPr="00C77AF3" w:rsidRDefault="00AE2F34" w:rsidP="00C77AF3">
            <w:pPr>
              <w:tabs>
                <w:tab w:val="left" w:pos="851"/>
              </w:tabs>
              <w:spacing w:after="0" w:line="240" w:lineRule="auto"/>
              <w:rPr>
                <w:rFonts w:ascii="Bookman Old Style" w:hAnsi="Bookman Old Style"/>
                <w:i/>
                <w:color w:val="2E74B5" w:themeColor="accent1" w:themeShade="BF"/>
                <w:sz w:val="14"/>
                <w:szCs w:val="14"/>
              </w:rPr>
            </w:pPr>
          </w:p>
        </w:tc>
        <w:tc>
          <w:tcPr>
            <w:tcW w:w="1552" w:type="dxa"/>
            <w:vMerge/>
            <w:vAlign w:val="center"/>
          </w:tcPr>
          <w:p w14:paraId="45DD2775" w14:textId="77777777" w:rsidR="00555B5C" w:rsidRPr="00C77AF3" w:rsidRDefault="00AE2F34" w:rsidP="00C77AF3">
            <w:pPr>
              <w:tabs>
                <w:tab w:val="left" w:pos="851"/>
              </w:tabs>
              <w:spacing w:after="0"/>
              <w:rPr>
                <w:rFonts w:ascii="Bookman Old Style" w:hAnsi="Bookman Old Style"/>
                <w:i/>
                <w:color w:val="2E74B5" w:themeColor="accent1" w:themeShade="BF"/>
                <w:sz w:val="14"/>
                <w:szCs w:val="14"/>
              </w:rPr>
            </w:pPr>
          </w:p>
        </w:tc>
        <w:tc>
          <w:tcPr>
            <w:tcW w:w="1418" w:type="dxa"/>
            <w:vMerge/>
            <w:vAlign w:val="center"/>
          </w:tcPr>
          <w:p w14:paraId="503F8E9E" w14:textId="77777777" w:rsidR="00555B5C" w:rsidRPr="00C77AF3" w:rsidRDefault="00AE2F34" w:rsidP="00C77AF3">
            <w:pPr>
              <w:tabs>
                <w:tab w:val="left" w:pos="851"/>
              </w:tabs>
              <w:spacing w:after="0"/>
              <w:rPr>
                <w:rFonts w:ascii="Bookman Old Style" w:hAnsi="Bookman Old Style"/>
                <w:i/>
                <w:color w:val="2E74B5" w:themeColor="accent1" w:themeShade="BF"/>
                <w:sz w:val="14"/>
                <w:szCs w:val="14"/>
              </w:rPr>
            </w:pPr>
          </w:p>
        </w:tc>
        <w:tc>
          <w:tcPr>
            <w:tcW w:w="1559" w:type="dxa"/>
            <w:vMerge/>
            <w:vAlign w:val="center"/>
          </w:tcPr>
          <w:p w14:paraId="314F1871" w14:textId="77777777" w:rsidR="00555B5C" w:rsidRPr="00C77AF3" w:rsidRDefault="00AE2F34" w:rsidP="00C77AF3">
            <w:pPr>
              <w:tabs>
                <w:tab w:val="left" w:pos="851"/>
              </w:tabs>
              <w:spacing w:after="0"/>
              <w:rPr>
                <w:rFonts w:ascii="Bookman Old Style" w:hAnsi="Bookman Old Style"/>
                <w:i/>
                <w:color w:val="2E74B5" w:themeColor="accent1" w:themeShade="BF"/>
                <w:sz w:val="14"/>
                <w:szCs w:val="14"/>
              </w:rPr>
            </w:pPr>
          </w:p>
        </w:tc>
      </w:tr>
      <w:tr w:rsidR="00555B5C" w:rsidRPr="00C01256" w14:paraId="6F082B54" w14:textId="77777777" w:rsidTr="00C77AF3">
        <w:tblPrEx>
          <w:tblCellMar>
            <w:top w:w="0" w:type="dxa"/>
            <w:bottom w:w="0" w:type="dxa"/>
          </w:tblCellMar>
        </w:tblPrEx>
        <w:trPr>
          <w:jc w:val="center"/>
        </w:trPr>
        <w:tc>
          <w:tcPr>
            <w:tcW w:w="704" w:type="dxa"/>
            <w:vAlign w:val="center"/>
          </w:tcPr>
          <w:p w14:paraId="657111C4" w14:textId="77777777" w:rsidR="00555B5C" w:rsidRPr="00C77AF3" w:rsidRDefault="00AE2F34" w:rsidP="00C77AF3">
            <w:pPr>
              <w:tabs>
                <w:tab w:val="left" w:pos="851"/>
              </w:tabs>
              <w:spacing w:after="0" w:line="240" w:lineRule="auto"/>
              <w:rPr>
                <w:rFonts w:ascii="Bookman Old Style" w:hAnsi="Bookman Old Style"/>
                <w:i/>
                <w:color w:val="2E74B5" w:themeColor="accent1" w:themeShade="BF"/>
                <w:sz w:val="14"/>
                <w:szCs w:val="14"/>
              </w:rPr>
            </w:pPr>
            <w:r w:rsidRPr="00C77AF3">
              <w:rPr>
                <w:rFonts w:ascii="Bookman Old Style" w:hAnsi="Bookman Old Style"/>
                <w:i/>
                <w:color w:val="2E74B5" w:themeColor="accent1" w:themeShade="BF"/>
                <w:sz w:val="14"/>
                <w:szCs w:val="14"/>
              </w:rPr>
              <w:t>5</w:t>
            </w:r>
          </w:p>
        </w:tc>
        <w:tc>
          <w:tcPr>
            <w:tcW w:w="1283" w:type="dxa"/>
            <w:vAlign w:val="center"/>
          </w:tcPr>
          <w:p w14:paraId="2FB8CA88" w14:textId="77777777" w:rsidR="00555B5C" w:rsidRDefault="00AE2F34" w:rsidP="00C77AF3">
            <w:pPr>
              <w:tabs>
                <w:tab w:val="left" w:pos="851"/>
              </w:tabs>
              <w:spacing w:after="0" w:line="240" w:lineRule="auto"/>
              <w:rPr>
                <w:rFonts w:ascii="Bookman Old Style" w:hAnsi="Bookman Old Style"/>
                <w:i/>
                <w:color w:val="2E74B5" w:themeColor="accent1" w:themeShade="BF"/>
                <w:sz w:val="14"/>
                <w:szCs w:val="14"/>
              </w:rPr>
            </w:pPr>
            <w:r w:rsidRPr="00C77AF3">
              <w:rPr>
                <w:rFonts w:ascii="Bookman Old Style" w:hAnsi="Bookman Old Style"/>
                <w:i/>
                <w:color w:val="2E74B5" w:themeColor="accent1" w:themeShade="BF"/>
                <w:sz w:val="14"/>
                <w:szCs w:val="14"/>
              </w:rPr>
              <w:t>A2020-25</w:t>
            </w:r>
          </w:p>
          <w:p w14:paraId="3DC368D1" w14:textId="77777777" w:rsidR="00C77AF3" w:rsidRPr="00C77AF3" w:rsidRDefault="00AE2F34" w:rsidP="00C77AF3">
            <w:pPr>
              <w:tabs>
                <w:tab w:val="left" w:pos="851"/>
              </w:tabs>
              <w:spacing w:after="0" w:line="240" w:lineRule="auto"/>
              <w:rPr>
                <w:rFonts w:ascii="Bookman Old Style" w:hAnsi="Bookman Old Style"/>
                <w:i/>
                <w:color w:val="2E74B5" w:themeColor="accent1" w:themeShade="BF"/>
                <w:sz w:val="14"/>
                <w:szCs w:val="14"/>
              </w:rPr>
            </w:pPr>
          </w:p>
        </w:tc>
        <w:tc>
          <w:tcPr>
            <w:tcW w:w="1552" w:type="dxa"/>
            <w:vMerge w:val="restart"/>
            <w:vAlign w:val="center"/>
          </w:tcPr>
          <w:p w14:paraId="0C98E0E3" w14:textId="77777777" w:rsidR="00555B5C" w:rsidRPr="00C77AF3" w:rsidRDefault="00AE2F34" w:rsidP="00C77AF3">
            <w:pPr>
              <w:tabs>
                <w:tab w:val="left" w:pos="851"/>
              </w:tabs>
              <w:spacing w:after="0"/>
              <w:rPr>
                <w:rFonts w:ascii="Bookman Old Style" w:hAnsi="Bookman Old Style"/>
                <w:i/>
                <w:color w:val="2E74B5" w:themeColor="accent1" w:themeShade="BF"/>
                <w:sz w:val="14"/>
                <w:szCs w:val="14"/>
              </w:rPr>
            </w:pPr>
            <w:r w:rsidRPr="00C77AF3">
              <w:rPr>
                <w:rFonts w:ascii="Bookman Old Style" w:hAnsi="Bookman Old Style"/>
                <w:i/>
                <w:color w:val="2E74B5" w:themeColor="accent1" w:themeShade="BF"/>
                <w:sz w:val="14"/>
                <w:szCs w:val="14"/>
              </w:rPr>
              <w:t>2.000</w:t>
            </w:r>
          </w:p>
        </w:tc>
        <w:tc>
          <w:tcPr>
            <w:tcW w:w="1418" w:type="dxa"/>
            <w:vMerge w:val="restart"/>
            <w:vAlign w:val="center"/>
          </w:tcPr>
          <w:p w14:paraId="5FF81877" w14:textId="77777777" w:rsidR="00555B5C" w:rsidRPr="00C77AF3" w:rsidRDefault="00AE2F34" w:rsidP="00C77AF3">
            <w:pPr>
              <w:tabs>
                <w:tab w:val="left" w:pos="851"/>
              </w:tabs>
              <w:spacing w:after="0"/>
              <w:rPr>
                <w:rFonts w:ascii="Bookman Old Style" w:hAnsi="Bookman Old Style"/>
                <w:i/>
                <w:color w:val="2E74B5" w:themeColor="accent1" w:themeShade="BF"/>
                <w:sz w:val="14"/>
                <w:szCs w:val="14"/>
              </w:rPr>
            </w:pPr>
            <w:r w:rsidRPr="00C77AF3">
              <w:rPr>
                <w:rFonts w:ascii="Bookman Old Style" w:hAnsi="Bookman Old Style"/>
                <w:i/>
                <w:color w:val="2E74B5" w:themeColor="accent1" w:themeShade="BF"/>
                <w:sz w:val="14"/>
                <w:szCs w:val="14"/>
              </w:rPr>
              <w:t>15%</w:t>
            </w:r>
          </w:p>
        </w:tc>
        <w:tc>
          <w:tcPr>
            <w:tcW w:w="1559" w:type="dxa"/>
            <w:vMerge w:val="restart"/>
            <w:vAlign w:val="center"/>
          </w:tcPr>
          <w:p w14:paraId="4BCF6951" w14:textId="77777777" w:rsidR="00555B5C" w:rsidRPr="00C77AF3" w:rsidRDefault="00AE2F34" w:rsidP="00C77AF3">
            <w:pPr>
              <w:tabs>
                <w:tab w:val="left" w:pos="851"/>
              </w:tabs>
              <w:spacing w:after="0"/>
              <w:rPr>
                <w:rFonts w:ascii="Bookman Old Style" w:hAnsi="Bookman Old Style"/>
                <w:i/>
                <w:color w:val="2E74B5" w:themeColor="accent1" w:themeShade="BF"/>
                <w:sz w:val="14"/>
                <w:szCs w:val="14"/>
              </w:rPr>
            </w:pPr>
            <w:r w:rsidRPr="00C77AF3">
              <w:rPr>
                <w:rFonts w:ascii="Bookman Old Style" w:hAnsi="Bookman Old Style"/>
                <w:i/>
                <w:color w:val="2E74B5" w:themeColor="accent1" w:themeShade="BF"/>
                <w:sz w:val="14"/>
                <w:szCs w:val="14"/>
              </w:rPr>
              <w:t>300</w:t>
            </w:r>
          </w:p>
        </w:tc>
      </w:tr>
      <w:tr w:rsidR="00555B5C" w:rsidRPr="00C01256" w14:paraId="50394AF2" w14:textId="77777777" w:rsidTr="00C77AF3">
        <w:tblPrEx>
          <w:tblCellMar>
            <w:top w:w="0" w:type="dxa"/>
            <w:bottom w:w="0" w:type="dxa"/>
          </w:tblCellMar>
        </w:tblPrEx>
        <w:trPr>
          <w:jc w:val="center"/>
        </w:trPr>
        <w:tc>
          <w:tcPr>
            <w:tcW w:w="704" w:type="dxa"/>
            <w:vAlign w:val="center"/>
          </w:tcPr>
          <w:p w14:paraId="27732CBA" w14:textId="77777777" w:rsidR="00555B5C" w:rsidRPr="00C77AF3" w:rsidRDefault="00AE2F34" w:rsidP="00C77AF3">
            <w:pPr>
              <w:tabs>
                <w:tab w:val="left" w:pos="851"/>
              </w:tabs>
              <w:spacing w:after="0" w:line="240" w:lineRule="auto"/>
              <w:rPr>
                <w:rFonts w:ascii="Bookman Old Style" w:hAnsi="Bookman Old Style"/>
                <w:i/>
                <w:color w:val="2E74B5" w:themeColor="accent1" w:themeShade="BF"/>
                <w:sz w:val="14"/>
                <w:szCs w:val="14"/>
              </w:rPr>
            </w:pPr>
            <w:r w:rsidRPr="00C77AF3">
              <w:rPr>
                <w:rFonts w:ascii="Bookman Old Style" w:hAnsi="Bookman Old Style"/>
                <w:i/>
                <w:color w:val="2E74B5" w:themeColor="accent1" w:themeShade="BF"/>
                <w:sz w:val="14"/>
                <w:szCs w:val="14"/>
              </w:rPr>
              <w:t>6</w:t>
            </w:r>
          </w:p>
        </w:tc>
        <w:tc>
          <w:tcPr>
            <w:tcW w:w="1283" w:type="dxa"/>
            <w:vAlign w:val="center"/>
          </w:tcPr>
          <w:p w14:paraId="5F3E7EAC" w14:textId="77777777" w:rsidR="00555B5C" w:rsidRDefault="00AE2F34" w:rsidP="00C77AF3">
            <w:pPr>
              <w:tabs>
                <w:tab w:val="left" w:pos="851"/>
              </w:tabs>
              <w:spacing w:after="0" w:line="240" w:lineRule="auto"/>
              <w:rPr>
                <w:rFonts w:ascii="Bookman Old Style" w:hAnsi="Bookman Old Style"/>
                <w:i/>
                <w:color w:val="2E74B5" w:themeColor="accent1" w:themeShade="BF"/>
                <w:sz w:val="14"/>
                <w:szCs w:val="14"/>
              </w:rPr>
            </w:pPr>
            <w:r w:rsidRPr="00C77AF3">
              <w:rPr>
                <w:rFonts w:ascii="Bookman Old Style" w:hAnsi="Bookman Old Style"/>
                <w:i/>
                <w:color w:val="2E74B5" w:themeColor="accent1" w:themeShade="BF"/>
                <w:sz w:val="14"/>
                <w:szCs w:val="14"/>
              </w:rPr>
              <w:t>A2016-35</w:t>
            </w:r>
          </w:p>
          <w:p w14:paraId="0887B51D" w14:textId="77777777" w:rsidR="00C77AF3" w:rsidRPr="00C77AF3" w:rsidRDefault="00AE2F34" w:rsidP="00C77AF3">
            <w:pPr>
              <w:tabs>
                <w:tab w:val="left" w:pos="851"/>
              </w:tabs>
              <w:spacing w:after="0" w:line="240" w:lineRule="auto"/>
              <w:rPr>
                <w:rFonts w:ascii="Bookman Old Style" w:hAnsi="Bookman Old Style"/>
                <w:i/>
                <w:color w:val="2E74B5" w:themeColor="accent1" w:themeShade="BF"/>
                <w:sz w:val="14"/>
                <w:szCs w:val="14"/>
              </w:rPr>
            </w:pPr>
          </w:p>
        </w:tc>
        <w:tc>
          <w:tcPr>
            <w:tcW w:w="1552" w:type="dxa"/>
            <w:vMerge/>
            <w:vAlign w:val="center"/>
          </w:tcPr>
          <w:p w14:paraId="593BCF55" w14:textId="77777777" w:rsidR="00555B5C" w:rsidRPr="00C77AF3" w:rsidRDefault="00AE2F34" w:rsidP="00C77AF3">
            <w:pPr>
              <w:tabs>
                <w:tab w:val="left" w:pos="851"/>
              </w:tabs>
              <w:spacing w:after="0"/>
              <w:rPr>
                <w:rFonts w:ascii="Bookman Old Style" w:hAnsi="Bookman Old Style"/>
                <w:i/>
                <w:color w:val="2E74B5" w:themeColor="accent1" w:themeShade="BF"/>
                <w:sz w:val="14"/>
                <w:szCs w:val="14"/>
              </w:rPr>
            </w:pPr>
          </w:p>
        </w:tc>
        <w:tc>
          <w:tcPr>
            <w:tcW w:w="1418" w:type="dxa"/>
            <w:vMerge/>
            <w:vAlign w:val="center"/>
          </w:tcPr>
          <w:p w14:paraId="668DD9C0" w14:textId="77777777" w:rsidR="00555B5C" w:rsidRPr="00C77AF3" w:rsidRDefault="00AE2F34" w:rsidP="00C77AF3">
            <w:pPr>
              <w:tabs>
                <w:tab w:val="left" w:pos="851"/>
              </w:tabs>
              <w:spacing w:after="0"/>
              <w:rPr>
                <w:rFonts w:ascii="Bookman Old Style" w:hAnsi="Bookman Old Style"/>
                <w:i/>
                <w:color w:val="2E74B5" w:themeColor="accent1" w:themeShade="BF"/>
                <w:sz w:val="14"/>
                <w:szCs w:val="14"/>
              </w:rPr>
            </w:pPr>
          </w:p>
        </w:tc>
        <w:tc>
          <w:tcPr>
            <w:tcW w:w="1559" w:type="dxa"/>
            <w:vMerge/>
            <w:vAlign w:val="center"/>
          </w:tcPr>
          <w:p w14:paraId="6AE78DD6" w14:textId="77777777" w:rsidR="00555B5C" w:rsidRPr="00C77AF3" w:rsidRDefault="00AE2F34" w:rsidP="00C77AF3">
            <w:pPr>
              <w:tabs>
                <w:tab w:val="left" w:pos="851"/>
              </w:tabs>
              <w:spacing w:after="0"/>
              <w:rPr>
                <w:rFonts w:ascii="Bookman Old Style" w:hAnsi="Bookman Old Style"/>
                <w:i/>
                <w:color w:val="2E74B5" w:themeColor="accent1" w:themeShade="BF"/>
                <w:sz w:val="14"/>
                <w:szCs w:val="14"/>
              </w:rPr>
            </w:pPr>
          </w:p>
        </w:tc>
      </w:tr>
      <w:tr w:rsidR="00555B5C" w:rsidRPr="00C01256" w14:paraId="1E703CCA" w14:textId="77777777" w:rsidTr="00C77AF3">
        <w:tblPrEx>
          <w:tblCellMar>
            <w:top w:w="0" w:type="dxa"/>
            <w:bottom w:w="0" w:type="dxa"/>
          </w:tblCellMar>
        </w:tblPrEx>
        <w:trPr>
          <w:jc w:val="center"/>
        </w:trPr>
        <w:tc>
          <w:tcPr>
            <w:tcW w:w="704" w:type="dxa"/>
            <w:vAlign w:val="center"/>
          </w:tcPr>
          <w:p w14:paraId="40FCF7A9" w14:textId="77777777" w:rsidR="00555B5C" w:rsidRPr="00C77AF3" w:rsidRDefault="00AE2F34" w:rsidP="00C77AF3">
            <w:pPr>
              <w:tabs>
                <w:tab w:val="left" w:pos="851"/>
              </w:tabs>
              <w:spacing w:after="0" w:line="240" w:lineRule="auto"/>
              <w:rPr>
                <w:rFonts w:ascii="Bookman Old Style" w:hAnsi="Bookman Old Style"/>
                <w:i/>
                <w:color w:val="2E74B5" w:themeColor="accent1" w:themeShade="BF"/>
                <w:sz w:val="14"/>
                <w:szCs w:val="14"/>
              </w:rPr>
            </w:pPr>
            <w:r w:rsidRPr="00C77AF3">
              <w:rPr>
                <w:rFonts w:ascii="Bookman Old Style" w:hAnsi="Bookman Old Style"/>
                <w:i/>
                <w:color w:val="2E74B5" w:themeColor="accent1" w:themeShade="BF"/>
                <w:sz w:val="14"/>
                <w:szCs w:val="14"/>
              </w:rPr>
              <w:t>7</w:t>
            </w:r>
          </w:p>
        </w:tc>
        <w:tc>
          <w:tcPr>
            <w:tcW w:w="1283" w:type="dxa"/>
            <w:vAlign w:val="center"/>
          </w:tcPr>
          <w:p w14:paraId="7B8E8052" w14:textId="77777777" w:rsidR="00555B5C" w:rsidRDefault="00AE2F34" w:rsidP="00C77AF3">
            <w:pPr>
              <w:tabs>
                <w:tab w:val="left" w:pos="851"/>
              </w:tabs>
              <w:spacing w:after="0" w:line="240" w:lineRule="auto"/>
              <w:rPr>
                <w:rFonts w:ascii="Bookman Old Style" w:hAnsi="Bookman Old Style"/>
                <w:i/>
                <w:color w:val="2E74B5" w:themeColor="accent1" w:themeShade="BF"/>
                <w:sz w:val="14"/>
                <w:szCs w:val="14"/>
              </w:rPr>
            </w:pPr>
            <w:r w:rsidRPr="00C77AF3">
              <w:rPr>
                <w:rFonts w:ascii="Bookman Old Style" w:hAnsi="Bookman Old Style"/>
                <w:i/>
                <w:color w:val="2E74B5" w:themeColor="accent1" w:themeShade="BF"/>
                <w:sz w:val="14"/>
                <w:szCs w:val="14"/>
              </w:rPr>
              <w:t>A2010-35</w:t>
            </w:r>
          </w:p>
          <w:p w14:paraId="43B5EEC1" w14:textId="77777777" w:rsidR="00C77AF3" w:rsidRPr="00C77AF3" w:rsidRDefault="00AE2F34" w:rsidP="00C77AF3">
            <w:pPr>
              <w:tabs>
                <w:tab w:val="left" w:pos="851"/>
              </w:tabs>
              <w:spacing w:after="0" w:line="240" w:lineRule="auto"/>
              <w:rPr>
                <w:rFonts w:ascii="Bookman Old Style" w:hAnsi="Bookman Old Style"/>
                <w:i/>
                <w:color w:val="2E74B5" w:themeColor="accent1" w:themeShade="BF"/>
                <w:sz w:val="14"/>
                <w:szCs w:val="14"/>
              </w:rPr>
            </w:pPr>
          </w:p>
        </w:tc>
        <w:tc>
          <w:tcPr>
            <w:tcW w:w="1552" w:type="dxa"/>
            <w:vMerge/>
            <w:vAlign w:val="center"/>
          </w:tcPr>
          <w:p w14:paraId="35952C38" w14:textId="77777777" w:rsidR="00555B5C" w:rsidRPr="00C77AF3" w:rsidRDefault="00AE2F34" w:rsidP="00C77AF3">
            <w:pPr>
              <w:tabs>
                <w:tab w:val="left" w:pos="851"/>
              </w:tabs>
              <w:spacing w:after="0"/>
              <w:rPr>
                <w:rFonts w:ascii="Bookman Old Style" w:hAnsi="Bookman Old Style"/>
                <w:i/>
                <w:color w:val="2E74B5" w:themeColor="accent1" w:themeShade="BF"/>
                <w:sz w:val="14"/>
                <w:szCs w:val="14"/>
              </w:rPr>
            </w:pPr>
          </w:p>
        </w:tc>
        <w:tc>
          <w:tcPr>
            <w:tcW w:w="1418" w:type="dxa"/>
            <w:vMerge/>
            <w:vAlign w:val="center"/>
          </w:tcPr>
          <w:p w14:paraId="36CE2C79" w14:textId="77777777" w:rsidR="00555B5C" w:rsidRPr="00C77AF3" w:rsidRDefault="00AE2F34" w:rsidP="00C77AF3">
            <w:pPr>
              <w:tabs>
                <w:tab w:val="left" w:pos="851"/>
              </w:tabs>
              <w:spacing w:after="0"/>
              <w:rPr>
                <w:rFonts w:ascii="Bookman Old Style" w:hAnsi="Bookman Old Style"/>
                <w:i/>
                <w:color w:val="2E74B5" w:themeColor="accent1" w:themeShade="BF"/>
                <w:sz w:val="14"/>
                <w:szCs w:val="14"/>
              </w:rPr>
            </w:pPr>
          </w:p>
        </w:tc>
        <w:tc>
          <w:tcPr>
            <w:tcW w:w="1559" w:type="dxa"/>
            <w:vMerge/>
            <w:vAlign w:val="center"/>
          </w:tcPr>
          <w:p w14:paraId="1E8CE66A" w14:textId="77777777" w:rsidR="00555B5C" w:rsidRPr="00C77AF3" w:rsidRDefault="00AE2F34" w:rsidP="00C77AF3">
            <w:pPr>
              <w:tabs>
                <w:tab w:val="left" w:pos="851"/>
              </w:tabs>
              <w:spacing w:after="0"/>
              <w:rPr>
                <w:rFonts w:ascii="Bookman Old Style" w:hAnsi="Bookman Old Style"/>
                <w:i/>
                <w:color w:val="2E74B5" w:themeColor="accent1" w:themeShade="BF"/>
                <w:sz w:val="14"/>
                <w:szCs w:val="14"/>
              </w:rPr>
            </w:pPr>
          </w:p>
        </w:tc>
      </w:tr>
      <w:tr w:rsidR="00555B5C" w:rsidRPr="00C01256" w14:paraId="67C3BEFA" w14:textId="77777777" w:rsidTr="00C77AF3">
        <w:tblPrEx>
          <w:tblCellMar>
            <w:top w:w="0" w:type="dxa"/>
            <w:bottom w:w="0" w:type="dxa"/>
          </w:tblCellMar>
        </w:tblPrEx>
        <w:trPr>
          <w:jc w:val="center"/>
        </w:trPr>
        <w:tc>
          <w:tcPr>
            <w:tcW w:w="704" w:type="dxa"/>
            <w:vAlign w:val="center"/>
          </w:tcPr>
          <w:p w14:paraId="52D8C169" w14:textId="77777777" w:rsidR="00555B5C" w:rsidRPr="00C77AF3" w:rsidRDefault="00AE2F34" w:rsidP="00C77AF3">
            <w:pPr>
              <w:tabs>
                <w:tab w:val="left" w:pos="851"/>
              </w:tabs>
              <w:spacing w:after="0" w:line="240" w:lineRule="auto"/>
              <w:rPr>
                <w:rFonts w:ascii="Bookman Old Style" w:hAnsi="Bookman Old Style"/>
                <w:i/>
                <w:color w:val="2E74B5" w:themeColor="accent1" w:themeShade="BF"/>
                <w:sz w:val="14"/>
                <w:szCs w:val="14"/>
              </w:rPr>
            </w:pPr>
            <w:r w:rsidRPr="00C77AF3">
              <w:rPr>
                <w:rFonts w:ascii="Bookman Old Style" w:hAnsi="Bookman Old Style"/>
                <w:i/>
                <w:color w:val="2E74B5" w:themeColor="accent1" w:themeShade="BF"/>
                <w:sz w:val="14"/>
                <w:szCs w:val="14"/>
              </w:rPr>
              <w:t>8</w:t>
            </w:r>
          </w:p>
        </w:tc>
        <w:tc>
          <w:tcPr>
            <w:tcW w:w="1283" w:type="dxa"/>
            <w:vAlign w:val="center"/>
          </w:tcPr>
          <w:p w14:paraId="24DDC2F3" w14:textId="77777777" w:rsidR="00555B5C" w:rsidRDefault="00AE2F34" w:rsidP="00C77AF3">
            <w:pPr>
              <w:tabs>
                <w:tab w:val="left" w:pos="851"/>
              </w:tabs>
              <w:spacing w:after="0" w:line="240" w:lineRule="auto"/>
              <w:rPr>
                <w:rFonts w:ascii="Bookman Old Style" w:hAnsi="Bookman Old Style"/>
                <w:i/>
                <w:color w:val="2E74B5" w:themeColor="accent1" w:themeShade="BF"/>
                <w:sz w:val="14"/>
                <w:szCs w:val="14"/>
              </w:rPr>
            </w:pPr>
            <w:r w:rsidRPr="00C77AF3">
              <w:rPr>
                <w:rFonts w:ascii="Bookman Old Style" w:hAnsi="Bookman Old Style"/>
                <w:i/>
                <w:color w:val="2E74B5" w:themeColor="accent1" w:themeShade="BF"/>
                <w:sz w:val="14"/>
                <w:szCs w:val="14"/>
              </w:rPr>
              <w:t>A1520-25</w:t>
            </w:r>
          </w:p>
          <w:p w14:paraId="6080C38B" w14:textId="77777777" w:rsidR="00C77AF3" w:rsidRPr="00C77AF3" w:rsidRDefault="00AE2F34" w:rsidP="00C77AF3">
            <w:pPr>
              <w:tabs>
                <w:tab w:val="left" w:pos="851"/>
              </w:tabs>
              <w:spacing w:after="0" w:line="240" w:lineRule="auto"/>
              <w:rPr>
                <w:rFonts w:ascii="Bookman Old Style" w:hAnsi="Bookman Old Style"/>
                <w:i/>
                <w:color w:val="2E74B5" w:themeColor="accent1" w:themeShade="BF"/>
                <w:sz w:val="14"/>
                <w:szCs w:val="14"/>
              </w:rPr>
            </w:pPr>
          </w:p>
        </w:tc>
        <w:tc>
          <w:tcPr>
            <w:tcW w:w="1552" w:type="dxa"/>
            <w:vMerge w:val="restart"/>
            <w:vAlign w:val="center"/>
          </w:tcPr>
          <w:p w14:paraId="46DA82A3" w14:textId="77777777" w:rsidR="00555B5C" w:rsidRPr="00C77AF3" w:rsidRDefault="00AE2F34" w:rsidP="00C77AF3">
            <w:pPr>
              <w:tabs>
                <w:tab w:val="left" w:pos="851"/>
              </w:tabs>
              <w:spacing w:after="0"/>
              <w:rPr>
                <w:rFonts w:ascii="Bookman Old Style" w:hAnsi="Bookman Old Style"/>
                <w:i/>
                <w:color w:val="2E74B5" w:themeColor="accent1" w:themeShade="BF"/>
                <w:sz w:val="14"/>
                <w:szCs w:val="14"/>
              </w:rPr>
            </w:pPr>
            <w:r w:rsidRPr="00C77AF3">
              <w:rPr>
                <w:rFonts w:ascii="Bookman Old Style" w:hAnsi="Bookman Old Style"/>
                <w:i/>
                <w:color w:val="2E74B5" w:themeColor="accent1" w:themeShade="BF"/>
                <w:sz w:val="14"/>
                <w:szCs w:val="14"/>
              </w:rPr>
              <w:t>1.500</w:t>
            </w:r>
          </w:p>
        </w:tc>
        <w:tc>
          <w:tcPr>
            <w:tcW w:w="1418" w:type="dxa"/>
            <w:vMerge w:val="restart"/>
            <w:vAlign w:val="center"/>
          </w:tcPr>
          <w:p w14:paraId="47D28A92" w14:textId="77777777" w:rsidR="00555B5C" w:rsidRPr="00C77AF3" w:rsidRDefault="00AE2F34" w:rsidP="00C77AF3">
            <w:pPr>
              <w:tabs>
                <w:tab w:val="left" w:pos="851"/>
              </w:tabs>
              <w:spacing w:after="0"/>
              <w:rPr>
                <w:rFonts w:ascii="Bookman Old Style" w:hAnsi="Bookman Old Style"/>
                <w:i/>
                <w:color w:val="2E74B5" w:themeColor="accent1" w:themeShade="BF"/>
                <w:sz w:val="14"/>
                <w:szCs w:val="14"/>
              </w:rPr>
            </w:pPr>
            <w:r w:rsidRPr="00C77AF3">
              <w:rPr>
                <w:rFonts w:ascii="Bookman Old Style" w:hAnsi="Bookman Old Style"/>
                <w:i/>
                <w:color w:val="2E74B5" w:themeColor="accent1" w:themeShade="BF"/>
                <w:sz w:val="14"/>
                <w:szCs w:val="14"/>
              </w:rPr>
              <w:t>10%</w:t>
            </w:r>
          </w:p>
        </w:tc>
        <w:tc>
          <w:tcPr>
            <w:tcW w:w="1559" w:type="dxa"/>
            <w:vMerge w:val="restart"/>
            <w:vAlign w:val="center"/>
          </w:tcPr>
          <w:p w14:paraId="731AD755" w14:textId="77777777" w:rsidR="00555B5C" w:rsidRPr="00C77AF3" w:rsidRDefault="00AE2F34" w:rsidP="00C77AF3">
            <w:pPr>
              <w:tabs>
                <w:tab w:val="left" w:pos="851"/>
              </w:tabs>
              <w:spacing w:after="0"/>
              <w:rPr>
                <w:rFonts w:ascii="Bookman Old Style" w:hAnsi="Bookman Old Style"/>
                <w:i/>
                <w:color w:val="2E74B5" w:themeColor="accent1" w:themeShade="BF"/>
                <w:sz w:val="14"/>
                <w:szCs w:val="14"/>
              </w:rPr>
            </w:pPr>
            <w:r w:rsidRPr="00C77AF3">
              <w:rPr>
                <w:rFonts w:ascii="Bookman Old Style" w:hAnsi="Bookman Old Style"/>
                <w:i/>
                <w:color w:val="2E74B5" w:themeColor="accent1" w:themeShade="BF"/>
                <w:sz w:val="14"/>
                <w:szCs w:val="14"/>
              </w:rPr>
              <w:t>225</w:t>
            </w:r>
          </w:p>
        </w:tc>
      </w:tr>
      <w:tr w:rsidR="00555B5C" w:rsidRPr="00C01256" w14:paraId="5C45BEA0" w14:textId="77777777" w:rsidTr="00C77AF3">
        <w:tblPrEx>
          <w:tblCellMar>
            <w:top w:w="0" w:type="dxa"/>
            <w:bottom w:w="0" w:type="dxa"/>
          </w:tblCellMar>
        </w:tblPrEx>
        <w:trPr>
          <w:jc w:val="center"/>
        </w:trPr>
        <w:tc>
          <w:tcPr>
            <w:tcW w:w="704" w:type="dxa"/>
            <w:vAlign w:val="center"/>
          </w:tcPr>
          <w:p w14:paraId="5B827AA0" w14:textId="77777777" w:rsidR="00555B5C" w:rsidRPr="00C77AF3" w:rsidRDefault="00AE2F34" w:rsidP="00C77AF3">
            <w:pPr>
              <w:tabs>
                <w:tab w:val="left" w:pos="851"/>
              </w:tabs>
              <w:spacing w:after="0" w:line="240" w:lineRule="auto"/>
              <w:rPr>
                <w:rFonts w:ascii="Bookman Old Style" w:hAnsi="Bookman Old Style"/>
                <w:i/>
                <w:color w:val="2E74B5" w:themeColor="accent1" w:themeShade="BF"/>
                <w:sz w:val="14"/>
                <w:szCs w:val="14"/>
              </w:rPr>
            </w:pPr>
            <w:r w:rsidRPr="00C77AF3">
              <w:rPr>
                <w:rFonts w:ascii="Bookman Old Style" w:hAnsi="Bookman Old Style"/>
                <w:i/>
                <w:color w:val="2E74B5" w:themeColor="accent1" w:themeShade="BF"/>
                <w:sz w:val="14"/>
                <w:szCs w:val="14"/>
              </w:rPr>
              <w:t>9</w:t>
            </w:r>
          </w:p>
        </w:tc>
        <w:tc>
          <w:tcPr>
            <w:tcW w:w="1283" w:type="dxa"/>
            <w:vAlign w:val="center"/>
          </w:tcPr>
          <w:p w14:paraId="6A8CB32D" w14:textId="77777777" w:rsidR="00555B5C" w:rsidRDefault="00AE2F34" w:rsidP="00C77AF3">
            <w:pPr>
              <w:tabs>
                <w:tab w:val="left" w:pos="851"/>
              </w:tabs>
              <w:spacing w:after="0" w:line="240" w:lineRule="auto"/>
              <w:rPr>
                <w:rFonts w:ascii="Bookman Old Style" w:hAnsi="Bookman Old Style"/>
                <w:i/>
                <w:color w:val="2E74B5" w:themeColor="accent1" w:themeShade="BF"/>
                <w:sz w:val="14"/>
                <w:szCs w:val="14"/>
              </w:rPr>
            </w:pPr>
            <w:r w:rsidRPr="00C77AF3">
              <w:rPr>
                <w:rFonts w:ascii="Bookman Old Style" w:hAnsi="Bookman Old Style"/>
                <w:i/>
                <w:color w:val="2E74B5" w:themeColor="accent1" w:themeShade="BF"/>
                <w:sz w:val="14"/>
                <w:szCs w:val="14"/>
              </w:rPr>
              <w:t>A1516-35</w:t>
            </w:r>
          </w:p>
          <w:p w14:paraId="37A724FE" w14:textId="77777777" w:rsidR="00C77AF3" w:rsidRPr="00C77AF3" w:rsidRDefault="00AE2F34" w:rsidP="00C77AF3">
            <w:pPr>
              <w:tabs>
                <w:tab w:val="left" w:pos="851"/>
              </w:tabs>
              <w:spacing w:after="0" w:line="240" w:lineRule="auto"/>
              <w:rPr>
                <w:rFonts w:ascii="Bookman Old Style" w:hAnsi="Bookman Old Style"/>
                <w:i/>
                <w:color w:val="2E74B5" w:themeColor="accent1" w:themeShade="BF"/>
                <w:sz w:val="14"/>
                <w:szCs w:val="14"/>
              </w:rPr>
            </w:pPr>
          </w:p>
        </w:tc>
        <w:tc>
          <w:tcPr>
            <w:tcW w:w="1552" w:type="dxa"/>
            <w:vMerge/>
            <w:vAlign w:val="center"/>
          </w:tcPr>
          <w:p w14:paraId="2242E816" w14:textId="77777777" w:rsidR="00555B5C" w:rsidRPr="00C77AF3" w:rsidRDefault="00AE2F34" w:rsidP="00C77AF3">
            <w:pPr>
              <w:tabs>
                <w:tab w:val="left" w:pos="851"/>
              </w:tabs>
              <w:spacing w:after="0"/>
              <w:rPr>
                <w:rFonts w:ascii="Bookman Old Style" w:hAnsi="Bookman Old Style"/>
                <w:i/>
                <w:color w:val="2E74B5" w:themeColor="accent1" w:themeShade="BF"/>
                <w:sz w:val="14"/>
                <w:szCs w:val="14"/>
              </w:rPr>
            </w:pPr>
          </w:p>
        </w:tc>
        <w:tc>
          <w:tcPr>
            <w:tcW w:w="1418" w:type="dxa"/>
            <w:vMerge/>
            <w:vAlign w:val="center"/>
          </w:tcPr>
          <w:p w14:paraId="7BCE563A" w14:textId="77777777" w:rsidR="00555B5C" w:rsidRPr="00C77AF3" w:rsidRDefault="00AE2F34" w:rsidP="00C77AF3">
            <w:pPr>
              <w:tabs>
                <w:tab w:val="left" w:pos="851"/>
              </w:tabs>
              <w:spacing w:after="0"/>
              <w:rPr>
                <w:rFonts w:ascii="Bookman Old Style" w:hAnsi="Bookman Old Style"/>
                <w:i/>
                <w:color w:val="2E74B5" w:themeColor="accent1" w:themeShade="BF"/>
                <w:sz w:val="14"/>
                <w:szCs w:val="14"/>
              </w:rPr>
            </w:pPr>
          </w:p>
        </w:tc>
        <w:tc>
          <w:tcPr>
            <w:tcW w:w="1559" w:type="dxa"/>
            <w:vMerge/>
            <w:vAlign w:val="center"/>
          </w:tcPr>
          <w:p w14:paraId="35CEDECA" w14:textId="77777777" w:rsidR="00555B5C" w:rsidRPr="00C77AF3" w:rsidRDefault="00AE2F34" w:rsidP="00C77AF3">
            <w:pPr>
              <w:tabs>
                <w:tab w:val="left" w:pos="851"/>
              </w:tabs>
              <w:spacing w:after="0"/>
              <w:rPr>
                <w:rFonts w:ascii="Bookman Old Style" w:hAnsi="Bookman Old Style"/>
                <w:i/>
                <w:color w:val="2E74B5" w:themeColor="accent1" w:themeShade="BF"/>
                <w:sz w:val="14"/>
                <w:szCs w:val="14"/>
              </w:rPr>
            </w:pPr>
          </w:p>
        </w:tc>
      </w:tr>
      <w:tr w:rsidR="00555B5C" w:rsidRPr="00C01256" w14:paraId="75A8DD6B" w14:textId="77777777" w:rsidTr="00C77AF3">
        <w:tblPrEx>
          <w:tblCellMar>
            <w:top w:w="0" w:type="dxa"/>
            <w:bottom w:w="0" w:type="dxa"/>
          </w:tblCellMar>
        </w:tblPrEx>
        <w:trPr>
          <w:jc w:val="center"/>
        </w:trPr>
        <w:tc>
          <w:tcPr>
            <w:tcW w:w="704" w:type="dxa"/>
            <w:vAlign w:val="center"/>
          </w:tcPr>
          <w:p w14:paraId="7AAEF8C2" w14:textId="77777777" w:rsidR="00555B5C" w:rsidRPr="00C77AF3" w:rsidRDefault="00AE2F34" w:rsidP="00C77AF3">
            <w:pPr>
              <w:tabs>
                <w:tab w:val="left" w:pos="851"/>
              </w:tabs>
              <w:spacing w:after="0" w:line="240" w:lineRule="auto"/>
              <w:rPr>
                <w:rFonts w:ascii="Bookman Old Style" w:hAnsi="Bookman Old Style"/>
                <w:i/>
                <w:color w:val="2E74B5" w:themeColor="accent1" w:themeShade="BF"/>
                <w:sz w:val="14"/>
                <w:szCs w:val="14"/>
              </w:rPr>
            </w:pPr>
            <w:r w:rsidRPr="00C77AF3">
              <w:rPr>
                <w:rFonts w:ascii="Bookman Old Style" w:hAnsi="Bookman Old Style"/>
                <w:i/>
                <w:color w:val="2E74B5" w:themeColor="accent1" w:themeShade="BF"/>
                <w:sz w:val="14"/>
                <w:szCs w:val="14"/>
              </w:rPr>
              <w:t>10</w:t>
            </w:r>
          </w:p>
        </w:tc>
        <w:tc>
          <w:tcPr>
            <w:tcW w:w="1283" w:type="dxa"/>
            <w:vAlign w:val="center"/>
          </w:tcPr>
          <w:p w14:paraId="32C2A974" w14:textId="77777777" w:rsidR="00555B5C" w:rsidRDefault="00AE2F34" w:rsidP="00C77AF3">
            <w:pPr>
              <w:tabs>
                <w:tab w:val="left" w:pos="851"/>
              </w:tabs>
              <w:spacing w:after="0" w:line="240" w:lineRule="auto"/>
              <w:rPr>
                <w:rFonts w:ascii="Bookman Old Style" w:hAnsi="Bookman Old Style"/>
                <w:i/>
                <w:color w:val="2E74B5" w:themeColor="accent1" w:themeShade="BF"/>
                <w:sz w:val="14"/>
                <w:szCs w:val="14"/>
              </w:rPr>
            </w:pPr>
            <w:r w:rsidRPr="00C77AF3">
              <w:rPr>
                <w:rFonts w:ascii="Bookman Old Style" w:hAnsi="Bookman Old Style"/>
                <w:i/>
                <w:color w:val="2E74B5" w:themeColor="accent1" w:themeShade="BF"/>
                <w:sz w:val="14"/>
                <w:szCs w:val="14"/>
              </w:rPr>
              <w:t>A1016-35</w:t>
            </w:r>
          </w:p>
          <w:p w14:paraId="258A1540" w14:textId="77777777" w:rsidR="00C77AF3" w:rsidRPr="00C77AF3" w:rsidRDefault="00AE2F34" w:rsidP="00C77AF3">
            <w:pPr>
              <w:tabs>
                <w:tab w:val="left" w:pos="851"/>
              </w:tabs>
              <w:spacing w:after="0" w:line="240" w:lineRule="auto"/>
              <w:rPr>
                <w:rFonts w:ascii="Bookman Old Style" w:hAnsi="Bookman Old Style"/>
                <w:i/>
                <w:color w:val="2E74B5" w:themeColor="accent1" w:themeShade="BF"/>
                <w:sz w:val="14"/>
                <w:szCs w:val="14"/>
              </w:rPr>
            </w:pPr>
          </w:p>
        </w:tc>
        <w:tc>
          <w:tcPr>
            <w:tcW w:w="1552" w:type="dxa"/>
            <w:vMerge w:val="restart"/>
            <w:vAlign w:val="center"/>
          </w:tcPr>
          <w:p w14:paraId="3D5E0BF2" w14:textId="77777777" w:rsidR="00555B5C" w:rsidRPr="00C77AF3" w:rsidRDefault="00AE2F34" w:rsidP="00C77AF3">
            <w:pPr>
              <w:tabs>
                <w:tab w:val="left" w:pos="851"/>
              </w:tabs>
              <w:spacing w:after="0"/>
              <w:rPr>
                <w:rFonts w:ascii="Bookman Old Style" w:hAnsi="Bookman Old Style"/>
                <w:i/>
                <w:color w:val="2E74B5" w:themeColor="accent1" w:themeShade="BF"/>
                <w:sz w:val="14"/>
                <w:szCs w:val="14"/>
              </w:rPr>
            </w:pPr>
            <w:r w:rsidRPr="00C77AF3">
              <w:rPr>
                <w:rFonts w:ascii="Bookman Old Style" w:hAnsi="Bookman Old Style"/>
                <w:i/>
                <w:color w:val="2E74B5" w:themeColor="accent1" w:themeShade="BF"/>
                <w:sz w:val="14"/>
                <w:szCs w:val="14"/>
              </w:rPr>
              <w:t>1.000</w:t>
            </w:r>
          </w:p>
        </w:tc>
        <w:tc>
          <w:tcPr>
            <w:tcW w:w="1418" w:type="dxa"/>
            <w:vMerge w:val="restart"/>
            <w:vAlign w:val="center"/>
          </w:tcPr>
          <w:p w14:paraId="5BFD18A1" w14:textId="77777777" w:rsidR="00555B5C" w:rsidRPr="00C77AF3" w:rsidRDefault="00AE2F34" w:rsidP="00C77AF3">
            <w:pPr>
              <w:tabs>
                <w:tab w:val="left" w:pos="851"/>
              </w:tabs>
              <w:spacing w:after="0"/>
              <w:rPr>
                <w:rFonts w:ascii="Bookman Old Style" w:hAnsi="Bookman Old Style"/>
                <w:i/>
                <w:color w:val="2E74B5" w:themeColor="accent1" w:themeShade="BF"/>
                <w:sz w:val="14"/>
                <w:szCs w:val="14"/>
              </w:rPr>
            </w:pPr>
            <w:r w:rsidRPr="00C77AF3">
              <w:rPr>
                <w:rFonts w:ascii="Bookman Old Style" w:hAnsi="Bookman Old Style"/>
                <w:i/>
                <w:color w:val="2E74B5" w:themeColor="accent1" w:themeShade="BF"/>
                <w:sz w:val="14"/>
                <w:szCs w:val="14"/>
              </w:rPr>
              <w:t>15%</w:t>
            </w:r>
          </w:p>
        </w:tc>
        <w:tc>
          <w:tcPr>
            <w:tcW w:w="1559" w:type="dxa"/>
            <w:vMerge w:val="restart"/>
            <w:vAlign w:val="center"/>
          </w:tcPr>
          <w:p w14:paraId="17A6D0E7" w14:textId="77777777" w:rsidR="00555B5C" w:rsidRPr="00C77AF3" w:rsidRDefault="00AE2F34" w:rsidP="00C77AF3">
            <w:pPr>
              <w:tabs>
                <w:tab w:val="left" w:pos="851"/>
              </w:tabs>
              <w:spacing w:after="0"/>
              <w:rPr>
                <w:rFonts w:ascii="Bookman Old Style" w:hAnsi="Bookman Old Style"/>
                <w:i/>
                <w:color w:val="2E74B5" w:themeColor="accent1" w:themeShade="BF"/>
                <w:sz w:val="14"/>
                <w:szCs w:val="14"/>
              </w:rPr>
            </w:pPr>
            <w:r w:rsidRPr="00C77AF3">
              <w:rPr>
                <w:rFonts w:ascii="Bookman Old Style" w:hAnsi="Bookman Old Style"/>
                <w:i/>
                <w:color w:val="2E74B5" w:themeColor="accent1" w:themeShade="BF"/>
                <w:sz w:val="14"/>
                <w:szCs w:val="14"/>
              </w:rPr>
              <w:t>150</w:t>
            </w:r>
          </w:p>
        </w:tc>
      </w:tr>
      <w:tr w:rsidR="00555B5C" w:rsidRPr="00C01256" w14:paraId="01412A4C" w14:textId="77777777" w:rsidTr="00C77AF3">
        <w:tblPrEx>
          <w:tblCellMar>
            <w:top w:w="0" w:type="dxa"/>
            <w:bottom w:w="0" w:type="dxa"/>
          </w:tblCellMar>
        </w:tblPrEx>
        <w:trPr>
          <w:jc w:val="center"/>
        </w:trPr>
        <w:tc>
          <w:tcPr>
            <w:tcW w:w="704" w:type="dxa"/>
            <w:vAlign w:val="center"/>
          </w:tcPr>
          <w:p w14:paraId="6A435837" w14:textId="77777777" w:rsidR="00555B5C" w:rsidRPr="00C77AF3" w:rsidRDefault="00AE2F34" w:rsidP="00C77AF3">
            <w:pPr>
              <w:tabs>
                <w:tab w:val="left" w:pos="851"/>
              </w:tabs>
              <w:spacing w:after="0" w:line="240" w:lineRule="auto"/>
              <w:rPr>
                <w:rFonts w:ascii="Bookman Old Style" w:hAnsi="Bookman Old Style"/>
                <w:i/>
                <w:color w:val="2E74B5" w:themeColor="accent1" w:themeShade="BF"/>
                <w:sz w:val="14"/>
                <w:szCs w:val="14"/>
              </w:rPr>
            </w:pPr>
            <w:r w:rsidRPr="00C77AF3">
              <w:rPr>
                <w:rFonts w:ascii="Bookman Old Style" w:hAnsi="Bookman Old Style"/>
                <w:i/>
                <w:color w:val="2E74B5" w:themeColor="accent1" w:themeShade="BF"/>
                <w:sz w:val="14"/>
                <w:szCs w:val="14"/>
              </w:rPr>
              <w:t>11</w:t>
            </w:r>
          </w:p>
        </w:tc>
        <w:tc>
          <w:tcPr>
            <w:tcW w:w="1283" w:type="dxa"/>
            <w:vAlign w:val="center"/>
          </w:tcPr>
          <w:p w14:paraId="70EB9464" w14:textId="77777777" w:rsidR="00555B5C" w:rsidRDefault="00AE2F34" w:rsidP="00C77AF3">
            <w:pPr>
              <w:tabs>
                <w:tab w:val="left" w:pos="851"/>
              </w:tabs>
              <w:spacing w:after="0" w:line="240" w:lineRule="auto"/>
              <w:rPr>
                <w:rFonts w:ascii="Bookman Old Style" w:hAnsi="Bookman Old Style"/>
                <w:i/>
                <w:color w:val="2E74B5" w:themeColor="accent1" w:themeShade="BF"/>
                <w:sz w:val="14"/>
                <w:szCs w:val="14"/>
              </w:rPr>
            </w:pPr>
            <w:r w:rsidRPr="00C77AF3">
              <w:rPr>
                <w:rFonts w:ascii="Bookman Old Style" w:hAnsi="Bookman Old Style"/>
                <w:i/>
                <w:color w:val="2E74B5" w:themeColor="accent1" w:themeShade="BF"/>
                <w:sz w:val="14"/>
                <w:szCs w:val="14"/>
              </w:rPr>
              <w:t>A1014-35</w:t>
            </w:r>
          </w:p>
          <w:p w14:paraId="349C2A0C" w14:textId="77777777" w:rsidR="00C77AF3" w:rsidRPr="00C77AF3" w:rsidRDefault="00AE2F34" w:rsidP="00C77AF3">
            <w:pPr>
              <w:tabs>
                <w:tab w:val="left" w:pos="851"/>
              </w:tabs>
              <w:spacing w:after="0" w:line="240" w:lineRule="auto"/>
              <w:rPr>
                <w:rFonts w:ascii="Bookman Old Style" w:hAnsi="Bookman Old Style"/>
                <w:i/>
                <w:color w:val="2E74B5" w:themeColor="accent1" w:themeShade="BF"/>
                <w:sz w:val="14"/>
                <w:szCs w:val="14"/>
              </w:rPr>
            </w:pPr>
          </w:p>
        </w:tc>
        <w:tc>
          <w:tcPr>
            <w:tcW w:w="1552" w:type="dxa"/>
            <w:vMerge/>
            <w:vAlign w:val="center"/>
          </w:tcPr>
          <w:p w14:paraId="6605CFB2" w14:textId="77777777" w:rsidR="00555B5C" w:rsidRPr="00C77AF3" w:rsidRDefault="00AE2F34" w:rsidP="00C77AF3">
            <w:pPr>
              <w:tabs>
                <w:tab w:val="left" w:pos="851"/>
              </w:tabs>
              <w:spacing w:after="0"/>
              <w:rPr>
                <w:rFonts w:ascii="Bookman Old Style" w:hAnsi="Bookman Old Style"/>
                <w:i/>
                <w:color w:val="2E74B5" w:themeColor="accent1" w:themeShade="BF"/>
                <w:sz w:val="14"/>
                <w:szCs w:val="14"/>
              </w:rPr>
            </w:pPr>
          </w:p>
        </w:tc>
        <w:tc>
          <w:tcPr>
            <w:tcW w:w="1418" w:type="dxa"/>
            <w:vMerge/>
            <w:vAlign w:val="center"/>
          </w:tcPr>
          <w:p w14:paraId="07FDC87E" w14:textId="77777777" w:rsidR="00555B5C" w:rsidRPr="00C77AF3" w:rsidRDefault="00AE2F34" w:rsidP="00C77AF3">
            <w:pPr>
              <w:tabs>
                <w:tab w:val="left" w:pos="851"/>
              </w:tabs>
              <w:spacing w:after="0"/>
              <w:rPr>
                <w:rFonts w:ascii="Bookman Old Style" w:hAnsi="Bookman Old Style"/>
                <w:i/>
                <w:color w:val="2E74B5" w:themeColor="accent1" w:themeShade="BF"/>
                <w:sz w:val="14"/>
                <w:szCs w:val="14"/>
              </w:rPr>
            </w:pPr>
          </w:p>
        </w:tc>
        <w:tc>
          <w:tcPr>
            <w:tcW w:w="1559" w:type="dxa"/>
            <w:vMerge/>
            <w:vAlign w:val="center"/>
          </w:tcPr>
          <w:p w14:paraId="2E0141AC" w14:textId="77777777" w:rsidR="00555B5C" w:rsidRPr="00C77AF3" w:rsidRDefault="00AE2F34" w:rsidP="00C77AF3">
            <w:pPr>
              <w:tabs>
                <w:tab w:val="left" w:pos="851"/>
              </w:tabs>
              <w:spacing w:after="0"/>
              <w:rPr>
                <w:rFonts w:ascii="Bookman Old Style" w:hAnsi="Bookman Old Style"/>
                <w:i/>
                <w:color w:val="2E74B5" w:themeColor="accent1" w:themeShade="BF"/>
                <w:sz w:val="14"/>
                <w:szCs w:val="14"/>
              </w:rPr>
            </w:pPr>
          </w:p>
        </w:tc>
      </w:tr>
      <w:tr w:rsidR="00555B5C" w:rsidRPr="00C01256" w14:paraId="157306FB" w14:textId="77777777" w:rsidTr="00C77AF3">
        <w:tblPrEx>
          <w:tblCellMar>
            <w:top w:w="0" w:type="dxa"/>
            <w:bottom w:w="0" w:type="dxa"/>
          </w:tblCellMar>
        </w:tblPrEx>
        <w:trPr>
          <w:jc w:val="center"/>
        </w:trPr>
        <w:tc>
          <w:tcPr>
            <w:tcW w:w="704" w:type="dxa"/>
            <w:vAlign w:val="center"/>
          </w:tcPr>
          <w:p w14:paraId="3C004BAC" w14:textId="77777777" w:rsidR="00555B5C" w:rsidRPr="00C77AF3" w:rsidRDefault="00AE2F34" w:rsidP="00C77AF3">
            <w:pPr>
              <w:tabs>
                <w:tab w:val="left" w:pos="851"/>
              </w:tabs>
              <w:spacing w:after="0" w:line="240" w:lineRule="auto"/>
              <w:rPr>
                <w:rFonts w:ascii="Bookman Old Style" w:hAnsi="Bookman Old Style"/>
                <w:i/>
                <w:color w:val="2E74B5" w:themeColor="accent1" w:themeShade="BF"/>
                <w:sz w:val="14"/>
                <w:szCs w:val="14"/>
              </w:rPr>
            </w:pPr>
            <w:r w:rsidRPr="00C77AF3">
              <w:rPr>
                <w:rFonts w:ascii="Bookman Old Style" w:hAnsi="Bookman Old Style"/>
                <w:i/>
                <w:color w:val="2E74B5" w:themeColor="accent1" w:themeShade="BF"/>
                <w:sz w:val="14"/>
                <w:szCs w:val="14"/>
              </w:rPr>
              <w:t>12</w:t>
            </w:r>
          </w:p>
        </w:tc>
        <w:tc>
          <w:tcPr>
            <w:tcW w:w="1283" w:type="dxa"/>
            <w:vAlign w:val="center"/>
          </w:tcPr>
          <w:p w14:paraId="18A8A496" w14:textId="77777777" w:rsidR="00555B5C" w:rsidRDefault="00AE2F34" w:rsidP="00C77AF3">
            <w:pPr>
              <w:tabs>
                <w:tab w:val="left" w:pos="851"/>
              </w:tabs>
              <w:spacing w:after="0" w:line="240" w:lineRule="auto"/>
              <w:rPr>
                <w:rFonts w:ascii="Bookman Old Style" w:hAnsi="Bookman Old Style"/>
                <w:i/>
                <w:color w:val="2E74B5" w:themeColor="accent1" w:themeShade="BF"/>
                <w:sz w:val="14"/>
                <w:szCs w:val="14"/>
              </w:rPr>
            </w:pPr>
            <w:r w:rsidRPr="00C77AF3">
              <w:rPr>
                <w:rFonts w:ascii="Bookman Old Style" w:hAnsi="Bookman Old Style"/>
                <w:i/>
                <w:color w:val="2E74B5" w:themeColor="accent1" w:themeShade="BF"/>
                <w:sz w:val="14"/>
                <w:szCs w:val="14"/>
              </w:rPr>
              <w:t>A1012-35</w:t>
            </w:r>
          </w:p>
          <w:p w14:paraId="7263E9D0" w14:textId="77777777" w:rsidR="00C77AF3" w:rsidRPr="00C77AF3" w:rsidRDefault="00AE2F34" w:rsidP="00C77AF3">
            <w:pPr>
              <w:tabs>
                <w:tab w:val="left" w:pos="851"/>
              </w:tabs>
              <w:spacing w:after="0" w:line="240" w:lineRule="auto"/>
              <w:rPr>
                <w:rFonts w:ascii="Bookman Old Style" w:hAnsi="Bookman Old Style"/>
                <w:i/>
                <w:color w:val="2E74B5" w:themeColor="accent1" w:themeShade="BF"/>
                <w:sz w:val="14"/>
                <w:szCs w:val="14"/>
              </w:rPr>
            </w:pPr>
          </w:p>
        </w:tc>
        <w:tc>
          <w:tcPr>
            <w:tcW w:w="1552" w:type="dxa"/>
            <w:vMerge/>
            <w:vAlign w:val="center"/>
          </w:tcPr>
          <w:p w14:paraId="7E0DBE2E" w14:textId="77777777" w:rsidR="00555B5C" w:rsidRPr="00C77AF3" w:rsidRDefault="00AE2F34" w:rsidP="00C77AF3">
            <w:pPr>
              <w:tabs>
                <w:tab w:val="left" w:pos="851"/>
              </w:tabs>
              <w:spacing w:after="0"/>
              <w:rPr>
                <w:rFonts w:ascii="Bookman Old Style" w:hAnsi="Bookman Old Style"/>
                <w:i/>
                <w:color w:val="2E74B5" w:themeColor="accent1" w:themeShade="BF"/>
                <w:sz w:val="14"/>
                <w:szCs w:val="14"/>
              </w:rPr>
            </w:pPr>
          </w:p>
        </w:tc>
        <w:tc>
          <w:tcPr>
            <w:tcW w:w="1418" w:type="dxa"/>
            <w:vMerge/>
            <w:vAlign w:val="center"/>
          </w:tcPr>
          <w:p w14:paraId="7045E105" w14:textId="77777777" w:rsidR="00555B5C" w:rsidRPr="00C77AF3" w:rsidRDefault="00AE2F34" w:rsidP="00C77AF3">
            <w:pPr>
              <w:tabs>
                <w:tab w:val="left" w:pos="851"/>
              </w:tabs>
              <w:spacing w:after="0"/>
              <w:rPr>
                <w:rFonts w:ascii="Bookman Old Style" w:hAnsi="Bookman Old Style"/>
                <w:i/>
                <w:color w:val="2E74B5" w:themeColor="accent1" w:themeShade="BF"/>
                <w:sz w:val="14"/>
                <w:szCs w:val="14"/>
              </w:rPr>
            </w:pPr>
          </w:p>
        </w:tc>
        <w:tc>
          <w:tcPr>
            <w:tcW w:w="1559" w:type="dxa"/>
            <w:vMerge/>
            <w:vAlign w:val="center"/>
          </w:tcPr>
          <w:p w14:paraId="43D675D3" w14:textId="77777777" w:rsidR="00555B5C" w:rsidRPr="00C77AF3" w:rsidRDefault="00AE2F34" w:rsidP="00C77AF3">
            <w:pPr>
              <w:tabs>
                <w:tab w:val="left" w:pos="851"/>
              </w:tabs>
              <w:spacing w:after="0"/>
              <w:rPr>
                <w:rFonts w:ascii="Bookman Old Style" w:hAnsi="Bookman Old Style"/>
                <w:i/>
                <w:color w:val="2E74B5" w:themeColor="accent1" w:themeShade="BF"/>
                <w:sz w:val="14"/>
                <w:szCs w:val="14"/>
              </w:rPr>
            </w:pPr>
          </w:p>
        </w:tc>
      </w:tr>
      <w:tr w:rsidR="00555B5C" w:rsidRPr="00C01256" w14:paraId="431D318E" w14:textId="77777777" w:rsidTr="00C77AF3">
        <w:tblPrEx>
          <w:tblCellMar>
            <w:top w:w="0" w:type="dxa"/>
            <w:bottom w:w="0" w:type="dxa"/>
          </w:tblCellMar>
        </w:tblPrEx>
        <w:trPr>
          <w:jc w:val="center"/>
        </w:trPr>
        <w:tc>
          <w:tcPr>
            <w:tcW w:w="704" w:type="dxa"/>
            <w:vAlign w:val="center"/>
          </w:tcPr>
          <w:p w14:paraId="78DF912A" w14:textId="77777777" w:rsidR="00555B5C" w:rsidRPr="00C77AF3" w:rsidRDefault="00AE2F34" w:rsidP="00C77AF3">
            <w:pPr>
              <w:tabs>
                <w:tab w:val="left" w:pos="851"/>
              </w:tabs>
              <w:spacing w:after="0" w:line="240" w:lineRule="auto"/>
              <w:rPr>
                <w:rFonts w:ascii="Bookman Old Style" w:hAnsi="Bookman Old Style"/>
                <w:i/>
                <w:color w:val="2E74B5" w:themeColor="accent1" w:themeShade="BF"/>
                <w:sz w:val="14"/>
                <w:szCs w:val="14"/>
              </w:rPr>
            </w:pPr>
            <w:r w:rsidRPr="00C77AF3">
              <w:rPr>
                <w:rFonts w:ascii="Bookman Old Style" w:hAnsi="Bookman Old Style"/>
                <w:i/>
                <w:color w:val="2E74B5" w:themeColor="accent1" w:themeShade="BF"/>
                <w:sz w:val="14"/>
                <w:szCs w:val="14"/>
              </w:rPr>
              <w:t>13</w:t>
            </w:r>
          </w:p>
        </w:tc>
        <w:tc>
          <w:tcPr>
            <w:tcW w:w="1283" w:type="dxa"/>
            <w:vAlign w:val="center"/>
          </w:tcPr>
          <w:p w14:paraId="18BEC378" w14:textId="77777777" w:rsidR="00555B5C" w:rsidRDefault="00AE2F34" w:rsidP="00C77AF3">
            <w:pPr>
              <w:tabs>
                <w:tab w:val="left" w:pos="851"/>
              </w:tabs>
              <w:spacing w:after="0" w:line="240" w:lineRule="auto"/>
              <w:rPr>
                <w:rFonts w:ascii="Bookman Old Style" w:hAnsi="Bookman Old Style"/>
                <w:i/>
                <w:color w:val="2E74B5" w:themeColor="accent1" w:themeShade="BF"/>
                <w:sz w:val="14"/>
                <w:szCs w:val="14"/>
              </w:rPr>
            </w:pPr>
            <w:r w:rsidRPr="00C77AF3">
              <w:rPr>
                <w:rFonts w:ascii="Bookman Old Style" w:hAnsi="Bookman Old Style"/>
                <w:i/>
                <w:color w:val="2E74B5" w:themeColor="accent1" w:themeShade="BF"/>
                <w:sz w:val="14"/>
                <w:szCs w:val="14"/>
              </w:rPr>
              <w:t>A812-35</w:t>
            </w:r>
          </w:p>
          <w:p w14:paraId="33D0EB20" w14:textId="77777777" w:rsidR="00C77AF3" w:rsidRPr="00C77AF3" w:rsidRDefault="00AE2F34" w:rsidP="00C77AF3">
            <w:pPr>
              <w:tabs>
                <w:tab w:val="left" w:pos="851"/>
              </w:tabs>
              <w:spacing w:after="0" w:line="240" w:lineRule="auto"/>
              <w:rPr>
                <w:rFonts w:ascii="Bookman Old Style" w:hAnsi="Bookman Old Style"/>
                <w:i/>
                <w:color w:val="2E74B5" w:themeColor="accent1" w:themeShade="BF"/>
                <w:sz w:val="14"/>
                <w:szCs w:val="14"/>
              </w:rPr>
            </w:pPr>
          </w:p>
        </w:tc>
        <w:tc>
          <w:tcPr>
            <w:tcW w:w="1552" w:type="dxa"/>
            <w:vMerge w:val="restart"/>
            <w:vAlign w:val="center"/>
          </w:tcPr>
          <w:p w14:paraId="70D8EFA2" w14:textId="77777777" w:rsidR="00555B5C" w:rsidRPr="00C77AF3" w:rsidRDefault="00AE2F34" w:rsidP="00C77AF3">
            <w:pPr>
              <w:tabs>
                <w:tab w:val="left" w:pos="851"/>
              </w:tabs>
              <w:spacing w:after="0"/>
              <w:rPr>
                <w:rFonts w:ascii="Bookman Old Style" w:hAnsi="Bookman Old Style"/>
                <w:i/>
                <w:color w:val="2E74B5" w:themeColor="accent1" w:themeShade="BF"/>
                <w:sz w:val="14"/>
                <w:szCs w:val="14"/>
              </w:rPr>
            </w:pPr>
            <w:r w:rsidRPr="00C77AF3">
              <w:rPr>
                <w:rFonts w:ascii="Bookman Old Style" w:hAnsi="Bookman Old Style"/>
                <w:i/>
                <w:color w:val="2E74B5" w:themeColor="accent1" w:themeShade="BF"/>
                <w:sz w:val="14"/>
                <w:szCs w:val="14"/>
              </w:rPr>
              <w:t>800</w:t>
            </w:r>
          </w:p>
        </w:tc>
        <w:tc>
          <w:tcPr>
            <w:tcW w:w="1418" w:type="dxa"/>
            <w:vMerge w:val="restart"/>
            <w:vAlign w:val="center"/>
          </w:tcPr>
          <w:p w14:paraId="4D6DFEDB" w14:textId="77777777" w:rsidR="00555B5C" w:rsidRPr="00C77AF3" w:rsidRDefault="00AE2F34" w:rsidP="00C77AF3">
            <w:pPr>
              <w:tabs>
                <w:tab w:val="left" w:pos="851"/>
              </w:tabs>
              <w:spacing w:after="0"/>
              <w:rPr>
                <w:rFonts w:ascii="Bookman Old Style" w:hAnsi="Bookman Old Style"/>
                <w:i/>
                <w:color w:val="2E74B5" w:themeColor="accent1" w:themeShade="BF"/>
                <w:sz w:val="14"/>
                <w:szCs w:val="14"/>
              </w:rPr>
            </w:pPr>
            <w:r w:rsidRPr="00C77AF3">
              <w:rPr>
                <w:rFonts w:ascii="Bookman Old Style" w:hAnsi="Bookman Old Style"/>
                <w:i/>
                <w:color w:val="2E74B5" w:themeColor="accent1" w:themeShade="BF"/>
                <w:sz w:val="14"/>
                <w:szCs w:val="14"/>
              </w:rPr>
              <w:t>15%</w:t>
            </w:r>
          </w:p>
        </w:tc>
        <w:tc>
          <w:tcPr>
            <w:tcW w:w="1559" w:type="dxa"/>
            <w:vMerge w:val="restart"/>
            <w:vAlign w:val="center"/>
          </w:tcPr>
          <w:p w14:paraId="0FD6EBB5" w14:textId="77777777" w:rsidR="00555B5C" w:rsidRPr="00C77AF3" w:rsidRDefault="00AE2F34" w:rsidP="00C77AF3">
            <w:pPr>
              <w:tabs>
                <w:tab w:val="left" w:pos="851"/>
              </w:tabs>
              <w:spacing w:after="0"/>
              <w:rPr>
                <w:rFonts w:ascii="Bookman Old Style" w:hAnsi="Bookman Old Style"/>
                <w:i/>
                <w:color w:val="2E74B5" w:themeColor="accent1" w:themeShade="BF"/>
                <w:sz w:val="14"/>
                <w:szCs w:val="14"/>
              </w:rPr>
            </w:pPr>
            <w:r w:rsidRPr="00C77AF3">
              <w:rPr>
                <w:rFonts w:ascii="Bookman Old Style" w:hAnsi="Bookman Old Style"/>
                <w:i/>
                <w:color w:val="2E74B5" w:themeColor="accent1" w:themeShade="BF"/>
                <w:sz w:val="14"/>
                <w:szCs w:val="14"/>
              </w:rPr>
              <w:t>120</w:t>
            </w:r>
          </w:p>
        </w:tc>
      </w:tr>
      <w:tr w:rsidR="00555B5C" w:rsidRPr="00C01256" w14:paraId="3B69359F" w14:textId="77777777" w:rsidTr="00C77AF3">
        <w:tblPrEx>
          <w:tblCellMar>
            <w:top w:w="0" w:type="dxa"/>
            <w:bottom w:w="0" w:type="dxa"/>
          </w:tblCellMar>
        </w:tblPrEx>
        <w:trPr>
          <w:jc w:val="center"/>
        </w:trPr>
        <w:tc>
          <w:tcPr>
            <w:tcW w:w="704" w:type="dxa"/>
            <w:vAlign w:val="center"/>
          </w:tcPr>
          <w:p w14:paraId="5202F445" w14:textId="77777777" w:rsidR="00555B5C" w:rsidRPr="00C77AF3" w:rsidRDefault="00AE2F34" w:rsidP="00C77AF3">
            <w:pPr>
              <w:tabs>
                <w:tab w:val="left" w:pos="851"/>
              </w:tabs>
              <w:spacing w:after="0" w:line="240" w:lineRule="auto"/>
              <w:rPr>
                <w:rFonts w:ascii="Bookman Old Style" w:hAnsi="Bookman Old Style"/>
                <w:i/>
                <w:color w:val="2E74B5" w:themeColor="accent1" w:themeShade="BF"/>
                <w:sz w:val="14"/>
                <w:szCs w:val="14"/>
              </w:rPr>
            </w:pPr>
            <w:r w:rsidRPr="00C77AF3">
              <w:rPr>
                <w:rFonts w:ascii="Bookman Old Style" w:hAnsi="Bookman Old Style"/>
                <w:i/>
                <w:color w:val="2E74B5" w:themeColor="accent1" w:themeShade="BF"/>
                <w:sz w:val="14"/>
                <w:szCs w:val="14"/>
              </w:rPr>
              <w:t>14</w:t>
            </w:r>
          </w:p>
        </w:tc>
        <w:tc>
          <w:tcPr>
            <w:tcW w:w="1283" w:type="dxa"/>
            <w:vAlign w:val="center"/>
          </w:tcPr>
          <w:p w14:paraId="695D962D" w14:textId="77777777" w:rsidR="00555B5C" w:rsidRDefault="00AE2F34" w:rsidP="00C77AF3">
            <w:pPr>
              <w:tabs>
                <w:tab w:val="left" w:pos="851"/>
              </w:tabs>
              <w:spacing w:after="0" w:line="240" w:lineRule="auto"/>
              <w:rPr>
                <w:rFonts w:ascii="Bookman Old Style" w:hAnsi="Bookman Old Style"/>
                <w:i/>
                <w:color w:val="2E74B5" w:themeColor="accent1" w:themeShade="BF"/>
                <w:sz w:val="14"/>
                <w:szCs w:val="14"/>
              </w:rPr>
            </w:pPr>
            <w:r w:rsidRPr="00C77AF3">
              <w:rPr>
                <w:rFonts w:ascii="Bookman Old Style" w:hAnsi="Bookman Old Style"/>
                <w:i/>
                <w:color w:val="2E74B5" w:themeColor="accent1" w:themeShade="BF"/>
                <w:sz w:val="14"/>
                <w:szCs w:val="14"/>
              </w:rPr>
              <w:t>A810-35</w:t>
            </w:r>
          </w:p>
          <w:p w14:paraId="5661D32E" w14:textId="77777777" w:rsidR="00C77AF3" w:rsidRPr="00C77AF3" w:rsidRDefault="00AE2F34" w:rsidP="00C77AF3">
            <w:pPr>
              <w:tabs>
                <w:tab w:val="left" w:pos="851"/>
              </w:tabs>
              <w:spacing w:after="0" w:line="240" w:lineRule="auto"/>
              <w:rPr>
                <w:rFonts w:ascii="Bookman Old Style" w:hAnsi="Bookman Old Style"/>
                <w:i/>
                <w:color w:val="2E74B5" w:themeColor="accent1" w:themeShade="BF"/>
                <w:sz w:val="14"/>
                <w:szCs w:val="14"/>
              </w:rPr>
            </w:pPr>
          </w:p>
        </w:tc>
        <w:tc>
          <w:tcPr>
            <w:tcW w:w="1552" w:type="dxa"/>
            <w:vMerge/>
            <w:vAlign w:val="center"/>
          </w:tcPr>
          <w:p w14:paraId="01EF7CEF" w14:textId="77777777" w:rsidR="00555B5C" w:rsidRPr="00C77AF3" w:rsidRDefault="00AE2F34" w:rsidP="00C77AF3">
            <w:pPr>
              <w:tabs>
                <w:tab w:val="left" w:pos="851"/>
              </w:tabs>
              <w:spacing w:after="0"/>
              <w:rPr>
                <w:rFonts w:ascii="Bookman Old Style" w:hAnsi="Bookman Old Style"/>
                <w:i/>
                <w:color w:val="2E74B5" w:themeColor="accent1" w:themeShade="BF"/>
                <w:sz w:val="14"/>
                <w:szCs w:val="14"/>
              </w:rPr>
            </w:pPr>
          </w:p>
        </w:tc>
        <w:tc>
          <w:tcPr>
            <w:tcW w:w="1418" w:type="dxa"/>
            <w:vMerge/>
            <w:vAlign w:val="center"/>
          </w:tcPr>
          <w:p w14:paraId="5B987B8B" w14:textId="77777777" w:rsidR="00555B5C" w:rsidRPr="00C77AF3" w:rsidRDefault="00AE2F34" w:rsidP="00C77AF3">
            <w:pPr>
              <w:tabs>
                <w:tab w:val="left" w:pos="851"/>
              </w:tabs>
              <w:spacing w:after="0"/>
              <w:rPr>
                <w:rFonts w:ascii="Bookman Old Style" w:hAnsi="Bookman Old Style"/>
                <w:i/>
                <w:color w:val="2E74B5" w:themeColor="accent1" w:themeShade="BF"/>
                <w:sz w:val="14"/>
                <w:szCs w:val="14"/>
              </w:rPr>
            </w:pPr>
          </w:p>
        </w:tc>
        <w:tc>
          <w:tcPr>
            <w:tcW w:w="1559" w:type="dxa"/>
            <w:vMerge/>
            <w:vAlign w:val="center"/>
          </w:tcPr>
          <w:p w14:paraId="03C86F79" w14:textId="77777777" w:rsidR="00555B5C" w:rsidRPr="00C77AF3" w:rsidRDefault="00AE2F34" w:rsidP="00C77AF3">
            <w:pPr>
              <w:tabs>
                <w:tab w:val="left" w:pos="851"/>
              </w:tabs>
              <w:spacing w:after="0"/>
              <w:rPr>
                <w:rFonts w:ascii="Bookman Old Style" w:hAnsi="Bookman Old Style"/>
                <w:i/>
                <w:color w:val="2E74B5" w:themeColor="accent1" w:themeShade="BF"/>
                <w:sz w:val="14"/>
                <w:szCs w:val="14"/>
              </w:rPr>
            </w:pPr>
          </w:p>
        </w:tc>
      </w:tr>
      <w:tr w:rsidR="00555B5C" w:rsidRPr="00C01256" w14:paraId="7DE42623" w14:textId="77777777" w:rsidTr="00C77AF3">
        <w:tblPrEx>
          <w:tblCellMar>
            <w:top w:w="0" w:type="dxa"/>
            <w:bottom w:w="0" w:type="dxa"/>
          </w:tblCellMar>
        </w:tblPrEx>
        <w:trPr>
          <w:jc w:val="center"/>
        </w:trPr>
        <w:tc>
          <w:tcPr>
            <w:tcW w:w="704" w:type="dxa"/>
            <w:vAlign w:val="center"/>
          </w:tcPr>
          <w:p w14:paraId="4E3AE53C" w14:textId="77777777" w:rsidR="00555B5C" w:rsidRPr="00C77AF3" w:rsidRDefault="00AE2F34" w:rsidP="00C77AF3">
            <w:pPr>
              <w:tabs>
                <w:tab w:val="left" w:pos="851"/>
              </w:tabs>
              <w:spacing w:after="0" w:line="240" w:lineRule="auto"/>
              <w:rPr>
                <w:rFonts w:ascii="Bookman Old Style" w:hAnsi="Bookman Old Style"/>
                <w:i/>
                <w:color w:val="2E74B5" w:themeColor="accent1" w:themeShade="BF"/>
                <w:sz w:val="14"/>
                <w:szCs w:val="14"/>
              </w:rPr>
            </w:pPr>
            <w:r w:rsidRPr="00C77AF3">
              <w:rPr>
                <w:rFonts w:ascii="Bookman Old Style" w:hAnsi="Bookman Old Style"/>
                <w:i/>
                <w:color w:val="2E74B5" w:themeColor="accent1" w:themeShade="BF"/>
                <w:sz w:val="14"/>
                <w:szCs w:val="14"/>
              </w:rPr>
              <w:t>15</w:t>
            </w:r>
          </w:p>
        </w:tc>
        <w:tc>
          <w:tcPr>
            <w:tcW w:w="1283" w:type="dxa"/>
            <w:vAlign w:val="center"/>
          </w:tcPr>
          <w:p w14:paraId="46573668" w14:textId="77777777" w:rsidR="00555B5C" w:rsidRDefault="00AE2F34" w:rsidP="00C77AF3">
            <w:pPr>
              <w:tabs>
                <w:tab w:val="left" w:pos="851"/>
              </w:tabs>
              <w:spacing w:after="0" w:line="240" w:lineRule="auto"/>
              <w:rPr>
                <w:rFonts w:ascii="Bookman Old Style" w:hAnsi="Bookman Old Style"/>
                <w:i/>
                <w:color w:val="2E74B5" w:themeColor="accent1" w:themeShade="BF"/>
                <w:sz w:val="14"/>
                <w:szCs w:val="14"/>
              </w:rPr>
            </w:pPr>
            <w:r w:rsidRPr="00C77AF3">
              <w:rPr>
                <w:rFonts w:ascii="Bookman Old Style" w:hAnsi="Bookman Old Style"/>
                <w:i/>
                <w:color w:val="2E74B5" w:themeColor="accent1" w:themeShade="BF"/>
                <w:sz w:val="14"/>
                <w:szCs w:val="14"/>
              </w:rPr>
              <w:t>A808-35</w:t>
            </w:r>
          </w:p>
          <w:p w14:paraId="44790BC8" w14:textId="77777777" w:rsidR="00C77AF3" w:rsidRPr="00C77AF3" w:rsidRDefault="00AE2F34" w:rsidP="00C77AF3">
            <w:pPr>
              <w:tabs>
                <w:tab w:val="left" w:pos="851"/>
              </w:tabs>
              <w:spacing w:after="0" w:line="240" w:lineRule="auto"/>
              <w:rPr>
                <w:rFonts w:ascii="Bookman Old Style" w:hAnsi="Bookman Old Style"/>
                <w:i/>
                <w:color w:val="2E74B5" w:themeColor="accent1" w:themeShade="BF"/>
                <w:sz w:val="14"/>
                <w:szCs w:val="14"/>
              </w:rPr>
            </w:pPr>
          </w:p>
        </w:tc>
        <w:tc>
          <w:tcPr>
            <w:tcW w:w="1552" w:type="dxa"/>
            <w:vMerge/>
            <w:vAlign w:val="center"/>
          </w:tcPr>
          <w:p w14:paraId="72C5E174" w14:textId="77777777" w:rsidR="00555B5C" w:rsidRPr="00C77AF3" w:rsidRDefault="00AE2F34" w:rsidP="00C77AF3">
            <w:pPr>
              <w:tabs>
                <w:tab w:val="left" w:pos="851"/>
              </w:tabs>
              <w:spacing w:after="0"/>
              <w:rPr>
                <w:rFonts w:ascii="Bookman Old Style" w:hAnsi="Bookman Old Style"/>
                <w:i/>
                <w:color w:val="2E74B5" w:themeColor="accent1" w:themeShade="BF"/>
                <w:sz w:val="14"/>
                <w:szCs w:val="14"/>
              </w:rPr>
            </w:pPr>
          </w:p>
        </w:tc>
        <w:tc>
          <w:tcPr>
            <w:tcW w:w="1418" w:type="dxa"/>
            <w:vMerge/>
            <w:vAlign w:val="center"/>
          </w:tcPr>
          <w:p w14:paraId="2C670B44" w14:textId="77777777" w:rsidR="00555B5C" w:rsidRPr="00C77AF3" w:rsidRDefault="00AE2F34" w:rsidP="00C77AF3">
            <w:pPr>
              <w:tabs>
                <w:tab w:val="left" w:pos="851"/>
              </w:tabs>
              <w:spacing w:after="0"/>
              <w:rPr>
                <w:rFonts w:ascii="Bookman Old Style" w:hAnsi="Bookman Old Style"/>
                <w:i/>
                <w:color w:val="2E74B5" w:themeColor="accent1" w:themeShade="BF"/>
                <w:sz w:val="14"/>
                <w:szCs w:val="14"/>
              </w:rPr>
            </w:pPr>
          </w:p>
        </w:tc>
        <w:tc>
          <w:tcPr>
            <w:tcW w:w="1559" w:type="dxa"/>
            <w:vMerge/>
            <w:vAlign w:val="center"/>
          </w:tcPr>
          <w:p w14:paraId="0827E761" w14:textId="77777777" w:rsidR="00555B5C" w:rsidRPr="00C77AF3" w:rsidRDefault="00AE2F34" w:rsidP="00C77AF3">
            <w:pPr>
              <w:tabs>
                <w:tab w:val="left" w:pos="851"/>
              </w:tabs>
              <w:spacing w:after="0"/>
              <w:rPr>
                <w:rFonts w:ascii="Bookman Old Style" w:hAnsi="Bookman Old Style"/>
                <w:i/>
                <w:color w:val="2E74B5" w:themeColor="accent1" w:themeShade="BF"/>
                <w:sz w:val="14"/>
                <w:szCs w:val="14"/>
              </w:rPr>
            </w:pPr>
          </w:p>
        </w:tc>
      </w:tr>
      <w:tr w:rsidR="00555B5C" w:rsidRPr="00C01256" w14:paraId="3B5FAD3E" w14:textId="77777777" w:rsidTr="00C77AF3">
        <w:tblPrEx>
          <w:tblCellMar>
            <w:top w:w="0" w:type="dxa"/>
            <w:bottom w:w="0" w:type="dxa"/>
          </w:tblCellMar>
        </w:tblPrEx>
        <w:trPr>
          <w:jc w:val="center"/>
        </w:trPr>
        <w:tc>
          <w:tcPr>
            <w:tcW w:w="704" w:type="dxa"/>
            <w:vAlign w:val="center"/>
          </w:tcPr>
          <w:p w14:paraId="34980BDF" w14:textId="77777777" w:rsidR="00555B5C" w:rsidRPr="00C77AF3" w:rsidRDefault="00AE2F34" w:rsidP="00C77AF3">
            <w:pPr>
              <w:tabs>
                <w:tab w:val="left" w:pos="851"/>
              </w:tabs>
              <w:spacing w:after="0" w:line="240" w:lineRule="auto"/>
              <w:rPr>
                <w:rFonts w:ascii="Bookman Old Style" w:hAnsi="Bookman Old Style"/>
                <w:i/>
                <w:color w:val="2E74B5" w:themeColor="accent1" w:themeShade="BF"/>
                <w:sz w:val="14"/>
                <w:szCs w:val="14"/>
              </w:rPr>
            </w:pPr>
            <w:r w:rsidRPr="00C77AF3">
              <w:rPr>
                <w:rFonts w:ascii="Bookman Old Style" w:hAnsi="Bookman Old Style"/>
                <w:i/>
                <w:color w:val="2E74B5" w:themeColor="accent1" w:themeShade="BF"/>
                <w:sz w:val="14"/>
                <w:szCs w:val="14"/>
              </w:rPr>
              <w:t>16</w:t>
            </w:r>
          </w:p>
        </w:tc>
        <w:tc>
          <w:tcPr>
            <w:tcW w:w="1283" w:type="dxa"/>
            <w:vAlign w:val="center"/>
          </w:tcPr>
          <w:p w14:paraId="1ACF0980" w14:textId="77777777" w:rsidR="00555B5C" w:rsidRDefault="00AE2F34" w:rsidP="00C77AF3">
            <w:pPr>
              <w:tabs>
                <w:tab w:val="left" w:pos="851"/>
              </w:tabs>
              <w:spacing w:after="0" w:line="240" w:lineRule="auto"/>
              <w:rPr>
                <w:rFonts w:ascii="Bookman Old Style" w:hAnsi="Bookman Old Style"/>
                <w:i/>
                <w:color w:val="2E74B5" w:themeColor="accent1" w:themeShade="BF"/>
                <w:sz w:val="14"/>
                <w:szCs w:val="14"/>
              </w:rPr>
            </w:pPr>
            <w:r w:rsidRPr="00C77AF3">
              <w:rPr>
                <w:rFonts w:ascii="Bookman Old Style" w:hAnsi="Bookman Old Style"/>
                <w:i/>
                <w:color w:val="2E74B5" w:themeColor="accent1" w:themeShade="BF"/>
                <w:sz w:val="14"/>
                <w:szCs w:val="14"/>
              </w:rPr>
              <w:t>A606-35</w:t>
            </w:r>
          </w:p>
          <w:p w14:paraId="480C26EE" w14:textId="77777777" w:rsidR="00C77AF3" w:rsidRPr="00C77AF3" w:rsidRDefault="00AE2F34" w:rsidP="00C77AF3">
            <w:pPr>
              <w:tabs>
                <w:tab w:val="left" w:pos="851"/>
              </w:tabs>
              <w:spacing w:after="0" w:line="240" w:lineRule="auto"/>
              <w:rPr>
                <w:rFonts w:ascii="Bookman Old Style" w:hAnsi="Bookman Old Style"/>
                <w:i/>
                <w:color w:val="2E74B5" w:themeColor="accent1" w:themeShade="BF"/>
                <w:sz w:val="14"/>
                <w:szCs w:val="14"/>
              </w:rPr>
            </w:pPr>
          </w:p>
        </w:tc>
        <w:tc>
          <w:tcPr>
            <w:tcW w:w="1552" w:type="dxa"/>
            <w:vMerge w:val="restart"/>
            <w:vAlign w:val="center"/>
          </w:tcPr>
          <w:p w14:paraId="153E45CA" w14:textId="77777777" w:rsidR="00555B5C" w:rsidRPr="00C77AF3" w:rsidRDefault="00AE2F34" w:rsidP="00C77AF3">
            <w:pPr>
              <w:tabs>
                <w:tab w:val="left" w:pos="851"/>
              </w:tabs>
              <w:spacing w:after="0"/>
              <w:rPr>
                <w:rFonts w:ascii="Bookman Old Style" w:hAnsi="Bookman Old Style"/>
                <w:i/>
                <w:color w:val="2E74B5" w:themeColor="accent1" w:themeShade="BF"/>
                <w:sz w:val="14"/>
                <w:szCs w:val="14"/>
              </w:rPr>
            </w:pPr>
            <w:r w:rsidRPr="00C77AF3">
              <w:rPr>
                <w:rFonts w:ascii="Bookman Old Style" w:hAnsi="Bookman Old Style"/>
                <w:i/>
                <w:color w:val="2E74B5" w:themeColor="accent1" w:themeShade="BF"/>
                <w:sz w:val="14"/>
                <w:szCs w:val="14"/>
              </w:rPr>
              <w:t>600</w:t>
            </w:r>
          </w:p>
        </w:tc>
        <w:tc>
          <w:tcPr>
            <w:tcW w:w="1418" w:type="dxa"/>
            <w:vMerge w:val="restart"/>
            <w:vAlign w:val="center"/>
          </w:tcPr>
          <w:p w14:paraId="11081B3F" w14:textId="77777777" w:rsidR="00555B5C" w:rsidRPr="00C77AF3" w:rsidRDefault="00AE2F34" w:rsidP="00C77AF3">
            <w:pPr>
              <w:tabs>
                <w:tab w:val="left" w:pos="851"/>
              </w:tabs>
              <w:spacing w:after="0"/>
              <w:rPr>
                <w:rFonts w:ascii="Bookman Old Style" w:hAnsi="Bookman Old Style"/>
                <w:i/>
                <w:color w:val="2E74B5" w:themeColor="accent1" w:themeShade="BF"/>
                <w:sz w:val="14"/>
                <w:szCs w:val="14"/>
              </w:rPr>
            </w:pPr>
            <w:r w:rsidRPr="00C77AF3">
              <w:rPr>
                <w:rFonts w:ascii="Bookman Old Style" w:hAnsi="Bookman Old Style"/>
                <w:i/>
                <w:color w:val="2E74B5" w:themeColor="accent1" w:themeShade="BF"/>
                <w:sz w:val="14"/>
                <w:szCs w:val="14"/>
              </w:rPr>
              <w:t>10</w:t>
            </w:r>
          </w:p>
        </w:tc>
        <w:tc>
          <w:tcPr>
            <w:tcW w:w="1559" w:type="dxa"/>
            <w:vMerge w:val="restart"/>
            <w:vAlign w:val="center"/>
          </w:tcPr>
          <w:p w14:paraId="7F09F096" w14:textId="77777777" w:rsidR="00555B5C" w:rsidRPr="00C77AF3" w:rsidRDefault="00AE2F34" w:rsidP="00C77AF3">
            <w:pPr>
              <w:tabs>
                <w:tab w:val="left" w:pos="851"/>
              </w:tabs>
              <w:spacing w:after="0"/>
              <w:rPr>
                <w:rFonts w:ascii="Bookman Old Style" w:hAnsi="Bookman Old Style"/>
                <w:i/>
                <w:color w:val="2E74B5" w:themeColor="accent1" w:themeShade="BF"/>
                <w:sz w:val="14"/>
                <w:szCs w:val="14"/>
              </w:rPr>
            </w:pPr>
            <w:r w:rsidRPr="00C77AF3">
              <w:rPr>
                <w:rFonts w:ascii="Bookman Old Style" w:hAnsi="Bookman Old Style"/>
                <w:i/>
                <w:color w:val="2E74B5" w:themeColor="accent1" w:themeShade="BF"/>
                <w:sz w:val="14"/>
                <w:szCs w:val="14"/>
              </w:rPr>
              <w:t>60</w:t>
            </w:r>
          </w:p>
        </w:tc>
      </w:tr>
      <w:tr w:rsidR="00555B5C" w:rsidRPr="00C01256" w14:paraId="5A7D1BC9" w14:textId="77777777" w:rsidTr="00F44CDB">
        <w:tblPrEx>
          <w:tblCellMar>
            <w:top w:w="0" w:type="dxa"/>
            <w:bottom w:w="0" w:type="dxa"/>
          </w:tblCellMar>
        </w:tblPrEx>
        <w:trPr>
          <w:jc w:val="center"/>
        </w:trPr>
        <w:tc>
          <w:tcPr>
            <w:tcW w:w="704" w:type="dxa"/>
          </w:tcPr>
          <w:p w14:paraId="6085FC03" w14:textId="77777777" w:rsidR="00555B5C" w:rsidRPr="00C77AF3" w:rsidRDefault="00AE2F34" w:rsidP="00C77AF3">
            <w:pPr>
              <w:tabs>
                <w:tab w:val="left" w:pos="851"/>
              </w:tabs>
              <w:spacing w:after="0" w:line="240" w:lineRule="auto"/>
              <w:rPr>
                <w:rFonts w:ascii="Bookman Old Style" w:hAnsi="Bookman Old Style"/>
                <w:i/>
                <w:color w:val="2E74B5" w:themeColor="accent1" w:themeShade="BF"/>
                <w:sz w:val="14"/>
                <w:szCs w:val="14"/>
              </w:rPr>
            </w:pPr>
            <w:r w:rsidRPr="00C77AF3">
              <w:rPr>
                <w:rFonts w:ascii="Bookman Old Style" w:hAnsi="Bookman Old Style"/>
                <w:i/>
                <w:color w:val="2E74B5" w:themeColor="accent1" w:themeShade="BF"/>
                <w:sz w:val="14"/>
                <w:szCs w:val="14"/>
              </w:rPr>
              <w:t>17</w:t>
            </w:r>
          </w:p>
        </w:tc>
        <w:tc>
          <w:tcPr>
            <w:tcW w:w="1283" w:type="dxa"/>
          </w:tcPr>
          <w:p w14:paraId="0F21ECCA" w14:textId="77777777" w:rsidR="00555B5C" w:rsidRPr="00C77AF3" w:rsidRDefault="00AE2F34" w:rsidP="00C77AF3">
            <w:pPr>
              <w:tabs>
                <w:tab w:val="left" w:pos="851"/>
              </w:tabs>
              <w:spacing w:after="0" w:line="240" w:lineRule="auto"/>
              <w:rPr>
                <w:rFonts w:ascii="Bookman Old Style" w:hAnsi="Bookman Old Style"/>
                <w:i/>
                <w:color w:val="2E74B5" w:themeColor="accent1" w:themeShade="BF"/>
                <w:sz w:val="14"/>
                <w:szCs w:val="14"/>
              </w:rPr>
            </w:pPr>
            <w:r w:rsidRPr="00C77AF3">
              <w:rPr>
                <w:rFonts w:ascii="Bookman Old Style" w:hAnsi="Bookman Old Style"/>
                <w:i/>
                <w:color w:val="2E74B5" w:themeColor="accent1" w:themeShade="BF"/>
                <w:sz w:val="14"/>
                <w:szCs w:val="14"/>
              </w:rPr>
              <w:t>A608-35</w:t>
            </w:r>
          </w:p>
        </w:tc>
        <w:tc>
          <w:tcPr>
            <w:tcW w:w="1552" w:type="dxa"/>
            <w:vMerge/>
          </w:tcPr>
          <w:p w14:paraId="2385B1DD" w14:textId="77777777" w:rsidR="00555B5C" w:rsidRPr="00C01256" w:rsidRDefault="00AE2F34" w:rsidP="00C77AF3">
            <w:pPr>
              <w:tabs>
                <w:tab w:val="left" w:pos="851"/>
              </w:tabs>
              <w:spacing w:after="0"/>
              <w:rPr>
                <w:rFonts w:ascii="Bookman Old Style" w:hAnsi="Bookman Old Style"/>
                <w:i/>
                <w:color w:val="2E74B5" w:themeColor="accent1" w:themeShade="BF"/>
                <w:sz w:val="18"/>
                <w:szCs w:val="18"/>
              </w:rPr>
            </w:pPr>
          </w:p>
        </w:tc>
        <w:tc>
          <w:tcPr>
            <w:tcW w:w="1418" w:type="dxa"/>
            <w:vMerge/>
          </w:tcPr>
          <w:p w14:paraId="5B0532C4" w14:textId="77777777" w:rsidR="00555B5C" w:rsidRPr="00C01256" w:rsidRDefault="00AE2F34" w:rsidP="00C77AF3">
            <w:pPr>
              <w:tabs>
                <w:tab w:val="left" w:pos="851"/>
              </w:tabs>
              <w:spacing w:after="0"/>
              <w:rPr>
                <w:rFonts w:ascii="Bookman Old Style" w:hAnsi="Bookman Old Style"/>
                <w:i/>
                <w:color w:val="2E74B5" w:themeColor="accent1" w:themeShade="BF"/>
                <w:sz w:val="18"/>
                <w:szCs w:val="18"/>
              </w:rPr>
            </w:pPr>
          </w:p>
        </w:tc>
        <w:tc>
          <w:tcPr>
            <w:tcW w:w="1559" w:type="dxa"/>
            <w:vMerge/>
          </w:tcPr>
          <w:p w14:paraId="71796DFB" w14:textId="77777777" w:rsidR="00555B5C" w:rsidRPr="00C01256" w:rsidRDefault="00AE2F34" w:rsidP="00C77AF3">
            <w:pPr>
              <w:tabs>
                <w:tab w:val="left" w:pos="851"/>
              </w:tabs>
              <w:spacing w:after="0"/>
              <w:rPr>
                <w:rFonts w:ascii="Bookman Old Style" w:hAnsi="Bookman Old Style"/>
                <w:i/>
                <w:color w:val="2E74B5" w:themeColor="accent1" w:themeShade="BF"/>
                <w:sz w:val="18"/>
                <w:szCs w:val="18"/>
              </w:rPr>
            </w:pPr>
          </w:p>
        </w:tc>
      </w:tr>
    </w:tbl>
    <w:p w14:paraId="0C9FD38D" w14:textId="77777777" w:rsidR="00555B5C" w:rsidRPr="00C01256" w:rsidRDefault="00AE2F34" w:rsidP="00555B5C">
      <w:pPr>
        <w:tabs>
          <w:tab w:val="left" w:pos="851"/>
        </w:tabs>
        <w:rPr>
          <w:rFonts w:ascii="Bookman Old Style" w:hAnsi="Bookman Old Style" w:cs="Times New Roman"/>
          <w:b/>
          <w:i/>
          <w:sz w:val="18"/>
          <w:szCs w:val="18"/>
        </w:rPr>
      </w:pPr>
    </w:p>
    <w:p w14:paraId="7644E287" w14:textId="6E4ED169" w:rsidR="00555B5C" w:rsidRDefault="00AE2F34" w:rsidP="00555B5C">
      <w:pPr>
        <w:tabs>
          <w:tab w:val="left" w:pos="851"/>
        </w:tabs>
        <w:jc w:val="both"/>
        <w:rPr>
          <w:rFonts w:ascii="Bookman Old Style" w:hAnsi="Bookman Old Style" w:cs="Times New Roman"/>
          <w:color w:val="2E74B5" w:themeColor="accent1" w:themeShade="BF"/>
          <w:sz w:val="18"/>
          <w:szCs w:val="18"/>
        </w:rPr>
      </w:pPr>
      <w:r w:rsidRPr="00B847D0">
        <w:rPr>
          <w:rFonts w:ascii="Bookman Old Style" w:hAnsi="Bookman Old Style" w:cs="Times New Roman"/>
          <w:b/>
          <w:sz w:val="18"/>
          <w:szCs w:val="18"/>
          <w:u w:val="single"/>
        </w:rPr>
        <w:t xml:space="preserve">Artículo </w:t>
      </w:r>
      <w:r>
        <w:rPr>
          <w:rFonts w:ascii="Bookman Old Style" w:hAnsi="Bookman Old Style" w:cs="Times New Roman"/>
          <w:b/>
          <w:sz w:val="18"/>
          <w:szCs w:val="18"/>
          <w:u w:val="single"/>
        </w:rPr>
        <w:t>6</w:t>
      </w:r>
      <w:r w:rsidRPr="00B847D0">
        <w:rPr>
          <w:rFonts w:ascii="Bookman Old Style" w:hAnsi="Bookman Old Style" w:cs="Times New Roman"/>
          <w:b/>
          <w:sz w:val="18"/>
          <w:szCs w:val="18"/>
          <w:u w:val="single"/>
        </w:rPr>
        <w:t>.</w:t>
      </w:r>
      <w:r>
        <w:rPr>
          <w:rFonts w:ascii="Bookman Old Style" w:hAnsi="Bookman Old Style" w:cs="Times New Roman"/>
          <w:b/>
          <w:sz w:val="18"/>
          <w:szCs w:val="18"/>
          <w:u w:val="single"/>
        </w:rPr>
        <w:t>-</w:t>
      </w:r>
      <w:r>
        <w:rPr>
          <w:rFonts w:ascii="Bookman Old Style" w:hAnsi="Bookman Old Style" w:cs="Times New Roman"/>
          <w:b/>
          <w:sz w:val="18"/>
          <w:szCs w:val="18"/>
        </w:rPr>
        <w:t xml:space="preserve"> </w:t>
      </w:r>
      <w:r>
        <w:rPr>
          <w:rFonts w:ascii="Bookman Old Style" w:hAnsi="Bookman Old Style" w:cs="Times New Roman"/>
          <w:sz w:val="18"/>
          <w:szCs w:val="18"/>
        </w:rPr>
        <w:t>Incorpórese a la Ordenanza Metropolitana No. 352 el siguiente a</w:t>
      </w:r>
      <w:r w:rsidRPr="00C01256">
        <w:rPr>
          <w:rFonts w:ascii="Bookman Old Style" w:hAnsi="Bookman Old Style" w:cs="Times New Roman"/>
          <w:sz w:val="18"/>
          <w:szCs w:val="18"/>
        </w:rPr>
        <w:t>rtículo</w:t>
      </w:r>
      <w:r>
        <w:rPr>
          <w:rFonts w:ascii="Bookman Old Style" w:hAnsi="Bookman Old Style" w:cs="Times New Roman"/>
          <w:sz w:val="18"/>
          <w:szCs w:val="18"/>
        </w:rPr>
        <w:t>:</w:t>
      </w:r>
      <w:r w:rsidRPr="00E41D14">
        <w:rPr>
          <w:rFonts w:ascii="Bookman Old Style" w:hAnsi="Bookman Old Style" w:cs="Times New Roman"/>
          <w:color w:val="2E74B5" w:themeColor="accent1" w:themeShade="BF"/>
          <w:sz w:val="18"/>
          <w:szCs w:val="18"/>
        </w:rPr>
        <w:t xml:space="preserve"> </w:t>
      </w:r>
    </w:p>
    <w:p w14:paraId="4BB33ADF" w14:textId="52EE6577" w:rsidR="00555B5C" w:rsidRPr="00C01256" w:rsidRDefault="00AE2F34" w:rsidP="00555B5C">
      <w:pPr>
        <w:tabs>
          <w:tab w:val="left" w:pos="851"/>
        </w:tabs>
        <w:jc w:val="both"/>
        <w:rPr>
          <w:rFonts w:ascii="Bookman Old Style" w:hAnsi="Bookman Old Style" w:cs="Times New Roman"/>
          <w:i/>
          <w:color w:val="2E74B5" w:themeColor="accent1" w:themeShade="BF"/>
          <w:sz w:val="18"/>
          <w:szCs w:val="18"/>
        </w:rPr>
      </w:pPr>
      <w:r>
        <w:rPr>
          <w:rFonts w:ascii="Bookman Old Style" w:hAnsi="Bookman Old Style" w:cs="Times New Roman"/>
          <w:b/>
          <w:i/>
          <w:color w:val="2E74B5" w:themeColor="accent1" w:themeShade="BF"/>
          <w:sz w:val="18"/>
          <w:szCs w:val="18"/>
        </w:rPr>
        <w:t>“</w:t>
      </w:r>
      <w:r w:rsidRPr="0085382A">
        <w:rPr>
          <w:rFonts w:ascii="Bookman Old Style" w:hAnsi="Bookman Old Style" w:cs="Times New Roman"/>
          <w:b/>
          <w:i/>
          <w:color w:val="2E74B5" w:themeColor="accent1" w:themeShade="BF"/>
          <w:sz w:val="18"/>
          <w:szCs w:val="18"/>
        </w:rPr>
        <w:t xml:space="preserve">Artículo </w:t>
      </w:r>
      <w:r>
        <w:rPr>
          <w:rFonts w:ascii="Bookman Old Style" w:hAnsi="Bookman Old Style" w:cs="Times New Roman"/>
          <w:b/>
          <w:i/>
          <w:color w:val="2E74B5" w:themeColor="accent1" w:themeShade="BF"/>
          <w:sz w:val="18"/>
          <w:szCs w:val="18"/>
        </w:rPr>
        <w:t>4</w:t>
      </w:r>
      <w:r w:rsidRPr="0085382A">
        <w:rPr>
          <w:rFonts w:ascii="Bookman Old Style" w:hAnsi="Bookman Old Style" w:cs="Times New Roman"/>
          <w:b/>
          <w:i/>
          <w:color w:val="2E74B5" w:themeColor="accent1" w:themeShade="BF"/>
          <w:sz w:val="18"/>
          <w:szCs w:val="18"/>
        </w:rPr>
        <w:t>: A</w:t>
      </w:r>
      <w:r w:rsidRPr="00C01256">
        <w:rPr>
          <w:rFonts w:ascii="Bookman Old Style" w:hAnsi="Bookman Old Style" w:cs="Times New Roman"/>
          <w:b/>
          <w:i/>
          <w:color w:val="2E74B5" w:themeColor="accent1" w:themeShade="BF"/>
          <w:sz w:val="18"/>
          <w:szCs w:val="18"/>
        </w:rPr>
        <w:t>provechamiento básico de edificabilidad.-</w:t>
      </w:r>
      <w:r w:rsidRPr="00C01256">
        <w:rPr>
          <w:rFonts w:ascii="Bookman Old Style" w:hAnsi="Bookman Old Style" w:cs="Times New Roman"/>
          <w:i/>
          <w:color w:val="2E74B5" w:themeColor="accent1" w:themeShade="BF"/>
          <w:sz w:val="18"/>
          <w:szCs w:val="18"/>
        </w:rPr>
        <w:t xml:space="preserve"> </w:t>
      </w:r>
      <w:r>
        <w:rPr>
          <w:rFonts w:ascii="Bookman Old Style" w:hAnsi="Bookman Old Style" w:cs="Times New Roman"/>
          <w:i/>
          <w:color w:val="2E74B5" w:themeColor="accent1" w:themeShade="BF"/>
          <w:sz w:val="18"/>
          <w:szCs w:val="18"/>
        </w:rPr>
        <w:t xml:space="preserve">para los casos en que una propiedad no cumpla con el área de lote mínimo establecido en el mapa No. 7, Asignaciones de Ocupación y Edificabilidad,  </w:t>
      </w:r>
      <w:r w:rsidRPr="00C01256">
        <w:rPr>
          <w:rFonts w:ascii="Bookman Old Style" w:hAnsi="Bookman Old Style" w:cs="Times New Roman"/>
          <w:i/>
          <w:color w:val="2E74B5" w:themeColor="accent1" w:themeShade="BF"/>
          <w:sz w:val="18"/>
          <w:szCs w:val="18"/>
        </w:rPr>
        <w:t>se permite un aprovechamiento básico del suelo con el fin de mejorar las condiciones de habitabilidad de lot</w:t>
      </w:r>
      <w:r w:rsidRPr="00C01256">
        <w:rPr>
          <w:rFonts w:ascii="Bookman Old Style" w:hAnsi="Bookman Old Style" w:cs="Times New Roman"/>
          <w:i/>
          <w:color w:val="2E74B5" w:themeColor="accent1" w:themeShade="BF"/>
          <w:sz w:val="18"/>
          <w:szCs w:val="18"/>
        </w:rPr>
        <w:t>es</w:t>
      </w:r>
      <w:r>
        <w:rPr>
          <w:rFonts w:ascii="Bookman Old Style" w:hAnsi="Bookman Old Style" w:cs="Times New Roman"/>
          <w:i/>
          <w:color w:val="2E74B5" w:themeColor="accent1" w:themeShade="BF"/>
          <w:sz w:val="18"/>
          <w:szCs w:val="18"/>
        </w:rPr>
        <w:t xml:space="preserve"> vacantes</w:t>
      </w:r>
      <w:r w:rsidRPr="00C01256">
        <w:rPr>
          <w:rFonts w:ascii="Bookman Old Style" w:hAnsi="Bookman Old Style" w:cs="Times New Roman"/>
          <w:i/>
          <w:color w:val="2E74B5" w:themeColor="accent1" w:themeShade="BF"/>
          <w:sz w:val="18"/>
          <w:szCs w:val="18"/>
        </w:rPr>
        <w:t xml:space="preserve"> y construcciones existentes que conforman el anillo</w:t>
      </w:r>
      <w:r>
        <w:rPr>
          <w:rFonts w:ascii="Bookman Old Style" w:hAnsi="Bookman Old Style" w:cs="Times New Roman"/>
          <w:i/>
          <w:color w:val="2E74B5" w:themeColor="accent1" w:themeShade="BF"/>
          <w:sz w:val="18"/>
          <w:szCs w:val="18"/>
        </w:rPr>
        <w:t xml:space="preserve"> dos</w:t>
      </w:r>
      <w:r w:rsidRPr="00C01256">
        <w:rPr>
          <w:rFonts w:ascii="Bookman Old Style" w:hAnsi="Bookman Old Style" w:cs="Times New Roman"/>
          <w:i/>
          <w:color w:val="2E74B5" w:themeColor="accent1" w:themeShade="BF"/>
          <w:sz w:val="18"/>
          <w:szCs w:val="18"/>
        </w:rPr>
        <w:t xml:space="preserve"> (2) de trasformación urbanística:</w:t>
      </w:r>
    </w:p>
    <w:p w14:paraId="5FC444B2" w14:textId="77777777" w:rsidR="00555B5C" w:rsidRDefault="00AE2F34" w:rsidP="00555B5C">
      <w:pPr>
        <w:tabs>
          <w:tab w:val="left" w:pos="851"/>
        </w:tabs>
        <w:jc w:val="both"/>
        <w:rPr>
          <w:rFonts w:ascii="Bookman Old Style" w:hAnsi="Bookman Old Style" w:cs="Times New Roman"/>
          <w:b/>
          <w:i/>
          <w:color w:val="2E74B5" w:themeColor="accent1" w:themeShade="BF"/>
          <w:sz w:val="18"/>
          <w:szCs w:val="18"/>
        </w:rPr>
      </w:pPr>
    </w:p>
    <w:p w14:paraId="078C405A" w14:textId="77777777" w:rsidR="00555B5C" w:rsidRPr="00C01256" w:rsidRDefault="00AE2F34" w:rsidP="00555B5C">
      <w:pPr>
        <w:tabs>
          <w:tab w:val="left" w:pos="851"/>
        </w:tabs>
        <w:jc w:val="both"/>
        <w:rPr>
          <w:rFonts w:ascii="Bookman Old Style" w:hAnsi="Bookman Old Style" w:cs="Times New Roman"/>
          <w:b/>
          <w:i/>
          <w:color w:val="2E74B5" w:themeColor="accent1" w:themeShade="BF"/>
          <w:sz w:val="18"/>
          <w:szCs w:val="18"/>
        </w:rPr>
      </w:pPr>
      <w:r w:rsidRPr="00C01256">
        <w:rPr>
          <w:rFonts w:ascii="Bookman Old Style" w:hAnsi="Bookman Old Style" w:cs="Times New Roman"/>
          <w:b/>
          <w:i/>
          <w:color w:val="2E74B5" w:themeColor="accent1" w:themeShade="BF"/>
          <w:sz w:val="18"/>
          <w:szCs w:val="18"/>
        </w:rPr>
        <w:t xml:space="preserve">Lotes vacantes: </w:t>
      </w:r>
    </w:p>
    <w:p w14:paraId="2A8D6E73" w14:textId="77777777" w:rsidR="00555B5C" w:rsidRPr="00C01256" w:rsidRDefault="00AE2F34" w:rsidP="00555B5C">
      <w:pPr>
        <w:numPr>
          <w:ilvl w:val="0"/>
          <w:numId w:val="12"/>
        </w:numPr>
        <w:tabs>
          <w:tab w:val="left" w:pos="851"/>
        </w:tabs>
        <w:jc w:val="both"/>
        <w:rPr>
          <w:rFonts w:ascii="Bookman Old Style" w:hAnsi="Bookman Old Style" w:cs="Times New Roman"/>
          <w:i/>
          <w:color w:val="2E74B5" w:themeColor="accent1" w:themeShade="BF"/>
          <w:sz w:val="18"/>
          <w:szCs w:val="18"/>
        </w:rPr>
      </w:pPr>
      <w:r w:rsidRPr="00C01256">
        <w:rPr>
          <w:rFonts w:ascii="Bookman Old Style" w:hAnsi="Bookman Old Style" w:cs="Times New Roman"/>
          <w:i/>
          <w:color w:val="2E74B5" w:themeColor="accent1" w:themeShade="BF"/>
          <w:sz w:val="18"/>
          <w:szCs w:val="18"/>
        </w:rPr>
        <w:t>Se podrá edificar en lotes vacantes en correspondencia con las zonificaciones vigentes al año 2012, tanto para lote mínimo y forma de oc</w:t>
      </w:r>
      <w:r w:rsidRPr="00C01256">
        <w:rPr>
          <w:rFonts w:ascii="Bookman Old Style" w:hAnsi="Bookman Old Style" w:cs="Times New Roman"/>
          <w:i/>
          <w:color w:val="2E74B5" w:themeColor="accent1" w:themeShade="BF"/>
          <w:sz w:val="18"/>
          <w:szCs w:val="18"/>
        </w:rPr>
        <w:t>upación; sin embargo los coeficientes en planta baja para todas las zonificaciones se establecen en 50 por ciento</w:t>
      </w:r>
      <w:r>
        <w:rPr>
          <w:rFonts w:ascii="Bookman Old Style" w:hAnsi="Bookman Old Style" w:cs="Times New Roman"/>
          <w:i/>
          <w:color w:val="2E74B5" w:themeColor="accent1" w:themeShade="BF"/>
          <w:sz w:val="18"/>
          <w:szCs w:val="18"/>
        </w:rPr>
        <w:t xml:space="preserve"> (50%)</w:t>
      </w:r>
      <w:r w:rsidRPr="00C01256">
        <w:rPr>
          <w:rFonts w:ascii="Bookman Old Style" w:hAnsi="Bookman Old Style" w:cs="Times New Roman"/>
          <w:i/>
          <w:color w:val="2E74B5" w:themeColor="accent1" w:themeShade="BF"/>
          <w:sz w:val="18"/>
          <w:szCs w:val="18"/>
        </w:rPr>
        <w:t xml:space="preserve"> y una altura máxima de hasta dos pisos para todos los tratamientos urbanísticos, conforme las determinaciones constantes en el Plano No.</w:t>
      </w:r>
      <w:r w:rsidRPr="00C01256">
        <w:rPr>
          <w:rFonts w:ascii="Bookman Old Style" w:hAnsi="Bookman Old Style" w:cs="Times New Roman"/>
          <w:i/>
          <w:color w:val="2E74B5" w:themeColor="accent1" w:themeShade="BF"/>
          <w:sz w:val="18"/>
          <w:szCs w:val="18"/>
        </w:rPr>
        <w:t xml:space="preserve"> 10 de Aprovechamiento básico de edificabilidad. </w:t>
      </w:r>
    </w:p>
    <w:p w14:paraId="0ED2FCA2" w14:textId="77777777" w:rsidR="00555B5C" w:rsidRPr="00C01256" w:rsidRDefault="00AE2F34" w:rsidP="00555B5C">
      <w:pPr>
        <w:tabs>
          <w:tab w:val="left" w:pos="851"/>
        </w:tabs>
        <w:jc w:val="both"/>
        <w:rPr>
          <w:rFonts w:ascii="Bookman Old Style" w:hAnsi="Bookman Old Style" w:cs="Times New Roman"/>
          <w:b/>
          <w:i/>
          <w:color w:val="2E74B5" w:themeColor="accent1" w:themeShade="BF"/>
          <w:sz w:val="18"/>
          <w:szCs w:val="18"/>
        </w:rPr>
      </w:pPr>
    </w:p>
    <w:p w14:paraId="4F3297EF" w14:textId="77777777" w:rsidR="00555B5C" w:rsidRPr="00C01256" w:rsidRDefault="00AE2F34" w:rsidP="00555B5C">
      <w:pPr>
        <w:tabs>
          <w:tab w:val="left" w:pos="851"/>
        </w:tabs>
        <w:jc w:val="both"/>
        <w:rPr>
          <w:rFonts w:ascii="Bookman Old Style" w:hAnsi="Bookman Old Style" w:cs="Times New Roman"/>
          <w:b/>
          <w:i/>
          <w:color w:val="2E74B5" w:themeColor="accent1" w:themeShade="BF"/>
          <w:sz w:val="18"/>
          <w:szCs w:val="18"/>
        </w:rPr>
      </w:pPr>
      <w:r w:rsidRPr="00C01256">
        <w:rPr>
          <w:rFonts w:ascii="Bookman Old Style" w:hAnsi="Bookman Old Style" w:cs="Times New Roman"/>
          <w:b/>
          <w:i/>
          <w:color w:val="2E74B5" w:themeColor="accent1" w:themeShade="BF"/>
          <w:sz w:val="18"/>
          <w:szCs w:val="18"/>
        </w:rPr>
        <w:t>Predios construidos:</w:t>
      </w:r>
    </w:p>
    <w:p w14:paraId="62FB97CB" w14:textId="77777777" w:rsidR="00555B5C" w:rsidRPr="00C01256" w:rsidRDefault="00AE2F34" w:rsidP="00555B5C">
      <w:pPr>
        <w:numPr>
          <w:ilvl w:val="0"/>
          <w:numId w:val="12"/>
        </w:numPr>
        <w:tabs>
          <w:tab w:val="left" w:pos="851"/>
        </w:tabs>
        <w:jc w:val="both"/>
        <w:rPr>
          <w:rFonts w:ascii="Bookman Old Style" w:hAnsi="Bookman Old Style" w:cs="Times New Roman"/>
          <w:i/>
          <w:color w:val="2E74B5" w:themeColor="accent1" w:themeShade="BF"/>
          <w:sz w:val="18"/>
          <w:szCs w:val="18"/>
        </w:rPr>
      </w:pPr>
      <w:r w:rsidRPr="00C77AF3">
        <w:rPr>
          <w:rFonts w:ascii="Bookman Old Style" w:hAnsi="Bookman Old Style" w:cs="Times New Roman"/>
          <w:i/>
          <w:color w:val="2E74B5" w:themeColor="accent1" w:themeShade="BF"/>
          <w:sz w:val="18"/>
          <w:szCs w:val="18"/>
        </w:rPr>
        <w:t xml:space="preserve">Sobre las edificaciones existentes se podrán realizar ampliaciones de hasta un piso adicional, sin que esto signifique un cambio de la altura o COS total que regía en la asignación de </w:t>
      </w:r>
      <w:r w:rsidRPr="00C77AF3">
        <w:rPr>
          <w:rFonts w:ascii="Bookman Old Style" w:hAnsi="Bookman Old Style" w:cs="Times New Roman"/>
          <w:i/>
          <w:color w:val="2E74B5" w:themeColor="accent1" w:themeShade="BF"/>
          <w:sz w:val="18"/>
          <w:szCs w:val="18"/>
        </w:rPr>
        <w:t xml:space="preserve">zonificaciones al año 2012. </w:t>
      </w:r>
    </w:p>
    <w:p w14:paraId="68FB3D21" w14:textId="77777777" w:rsidR="00555B5C" w:rsidRPr="00C01256" w:rsidRDefault="00AE2F34" w:rsidP="00555B5C">
      <w:pPr>
        <w:numPr>
          <w:ilvl w:val="0"/>
          <w:numId w:val="12"/>
        </w:numPr>
        <w:tabs>
          <w:tab w:val="left" w:pos="851"/>
        </w:tabs>
        <w:jc w:val="both"/>
        <w:rPr>
          <w:rFonts w:ascii="Bookman Old Style" w:hAnsi="Bookman Old Style" w:cs="Times New Roman"/>
          <w:i/>
          <w:color w:val="2E74B5" w:themeColor="accent1" w:themeShade="BF"/>
          <w:sz w:val="18"/>
          <w:szCs w:val="18"/>
        </w:rPr>
      </w:pPr>
      <w:r w:rsidRPr="00C01256">
        <w:rPr>
          <w:rFonts w:ascii="Bookman Old Style" w:hAnsi="Bookman Old Style" w:cs="Times New Roman"/>
          <w:i/>
          <w:color w:val="2E74B5" w:themeColor="accent1" w:themeShade="BF"/>
          <w:sz w:val="18"/>
          <w:szCs w:val="18"/>
        </w:rPr>
        <w:t>Para aquellos predios en donde existan edificaciones que hayan ocupado el coeficiente de ocupación total establecido en el año 2012, podrán realizar las siguientes acciones:</w:t>
      </w:r>
    </w:p>
    <w:p w14:paraId="09651AE5" w14:textId="77777777" w:rsidR="00555B5C" w:rsidRDefault="00AE2F34" w:rsidP="00555B5C">
      <w:pPr>
        <w:tabs>
          <w:tab w:val="left" w:pos="851"/>
        </w:tabs>
        <w:ind w:left="851"/>
        <w:jc w:val="both"/>
        <w:rPr>
          <w:rFonts w:ascii="Bookman Old Style" w:hAnsi="Bookman Old Style" w:cs="Times New Roman"/>
          <w:i/>
          <w:color w:val="2E74B5" w:themeColor="accent1" w:themeShade="BF"/>
          <w:sz w:val="18"/>
          <w:szCs w:val="18"/>
        </w:rPr>
      </w:pPr>
      <w:r w:rsidRPr="00C01256">
        <w:rPr>
          <w:rFonts w:ascii="Bookman Old Style" w:hAnsi="Bookman Old Style" w:cs="Times New Roman"/>
          <w:i/>
          <w:color w:val="2E74B5" w:themeColor="accent1" w:themeShade="BF"/>
          <w:sz w:val="18"/>
          <w:szCs w:val="18"/>
        </w:rPr>
        <w:tab/>
      </w:r>
      <w:r>
        <w:rPr>
          <w:rFonts w:ascii="Bookman Old Style" w:hAnsi="Bookman Old Style" w:cs="Times New Roman"/>
          <w:i/>
          <w:color w:val="2E74B5" w:themeColor="accent1" w:themeShade="BF"/>
          <w:sz w:val="18"/>
          <w:szCs w:val="18"/>
        </w:rPr>
        <w:t>-I</w:t>
      </w:r>
      <w:r w:rsidRPr="00C01256">
        <w:rPr>
          <w:rFonts w:ascii="Bookman Old Style" w:hAnsi="Bookman Old Style" w:cs="Times New Roman"/>
          <w:i/>
          <w:color w:val="2E74B5" w:themeColor="accent1" w:themeShade="BF"/>
          <w:sz w:val="18"/>
          <w:szCs w:val="18"/>
        </w:rPr>
        <w:t xml:space="preserve">ntervenciones orientadas a precautelar las condiciones físicas del conjunto arquitectónico por riesgo de deterioro, derrumbe, patologías y mejora de los espacios arquitectónicos, podrán hacerlo a través de la </w:t>
      </w:r>
      <w:r>
        <w:rPr>
          <w:rFonts w:ascii="Bookman Old Style" w:hAnsi="Bookman Old Style" w:cs="Times New Roman"/>
          <w:i/>
          <w:color w:val="2E74B5" w:themeColor="accent1" w:themeShade="BF"/>
          <w:sz w:val="18"/>
          <w:szCs w:val="18"/>
        </w:rPr>
        <w:t xml:space="preserve">obtención de la Licencia constructiva </w:t>
      </w:r>
      <w:r w:rsidRPr="00C01256">
        <w:rPr>
          <w:rFonts w:ascii="Bookman Old Style" w:hAnsi="Bookman Old Style" w:cs="Times New Roman"/>
          <w:i/>
          <w:color w:val="2E74B5" w:themeColor="accent1" w:themeShade="BF"/>
          <w:sz w:val="18"/>
          <w:szCs w:val="18"/>
        </w:rPr>
        <w:t>LMU (20),</w:t>
      </w:r>
      <w:r w:rsidRPr="00C01256">
        <w:rPr>
          <w:rFonts w:ascii="Bookman Old Style" w:hAnsi="Bookman Old Style" w:cs="Times New Roman"/>
          <w:i/>
          <w:color w:val="2E74B5" w:themeColor="accent1" w:themeShade="BF"/>
          <w:sz w:val="18"/>
          <w:szCs w:val="18"/>
        </w:rPr>
        <w:t xml:space="preserve"> sin que esto signifique aumentos o modificaciones a los coeficientes de ocupación del suelo</w:t>
      </w:r>
      <w:r>
        <w:rPr>
          <w:rFonts w:ascii="Bookman Old Style" w:hAnsi="Bookman Old Style" w:cs="Times New Roman"/>
          <w:i/>
          <w:color w:val="2E74B5" w:themeColor="accent1" w:themeShade="BF"/>
          <w:sz w:val="18"/>
          <w:szCs w:val="18"/>
        </w:rPr>
        <w:t>, ni cambio en la fachada del conjunto</w:t>
      </w:r>
      <w:r w:rsidRPr="00C01256">
        <w:rPr>
          <w:rFonts w:ascii="Bookman Old Style" w:hAnsi="Bookman Old Style" w:cs="Times New Roman"/>
          <w:i/>
          <w:color w:val="2E74B5" w:themeColor="accent1" w:themeShade="BF"/>
          <w:sz w:val="18"/>
          <w:szCs w:val="18"/>
        </w:rPr>
        <w:t>.</w:t>
      </w:r>
    </w:p>
    <w:p w14:paraId="06C578FE" w14:textId="77777777" w:rsidR="00555B5C" w:rsidRPr="00C01256" w:rsidRDefault="00AE2F34" w:rsidP="00555B5C">
      <w:pPr>
        <w:tabs>
          <w:tab w:val="left" w:pos="851"/>
        </w:tabs>
        <w:ind w:left="851"/>
        <w:jc w:val="both"/>
        <w:rPr>
          <w:rFonts w:ascii="Bookman Old Style" w:hAnsi="Bookman Old Style" w:cs="Times New Roman"/>
          <w:i/>
          <w:color w:val="2E74B5" w:themeColor="accent1" w:themeShade="BF"/>
          <w:sz w:val="18"/>
          <w:szCs w:val="18"/>
        </w:rPr>
      </w:pPr>
      <w:r>
        <w:rPr>
          <w:rFonts w:ascii="Bookman Old Style" w:hAnsi="Bookman Old Style" w:cs="Times New Roman"/>
          <w:i/>
          <w:color w:val="2E74B5" w:themeColor="accent1" w:themeShade="BF"/>
          <w:sz w:val="18"/>
          <w:szCs w:val="18"/>
        </w:rPr>
        <w:tab/>
        <w:t>-I</w:t>
      </w:r>
      <w:r w:rsidRPr="00C01256">
        <w:rPr>
          <w:rFonts w:ascii="Bookman Old Style" w:hAnsi="Bookman Old Style" w:cs="Times New Roman"/>
          <w:i/>
          <w:color w:val="2E74B5" w:themeColor="accent1" w:themeShade="BF"/>
          <w:sz w:val="18"/>
          <w:szCs w:val="18"/>
        </w:rPr>
        <w:t>ntervenciones orientadas a un aprovechamiento diverso a la actividad inicial para la que fueron concebidas, podrán hacerl</w:t>
      </w:r>
      <w:r w:rsidRPr="00C01256">
        <w:rPr>
          <w:rFonts w:ascii="Bookman Old Style" w:hAnsi="Bookman Old Style" w:cs="Times New Roman"/>
          <w:i/>
          <w:color w:val="2E74B5" w:themeColor="accent1" w:themeShade="BF"/>
          <w:sz w:val="18"/>
          <w:szCs w:val="18"/>
        </w:rPr>
        <w:t xml:space="preserve">o a través de la </w:t>
      </w:r>
      <w:r>
        <w:rPr>
          <w:rFonts w:ascii="Bookman Old Style" w:hAnsi="Bookman Old Style" w:cs="Times New Roman"/>
          <w:i/>
          <w:color w:val="2E74B5" w:themeColor="accent1" w:themeShade="BF"/>
          <w:sz w:val="18"/>
          <w:szCs w:val="18"/>
        </w:rPr>
        <w:t xml:space="preserve">obtención de la Licencia constructiva </w:t>
      </w:r>
      <w:r w:rsidRPr="00C01256">
        <w:rPr>
          <w:rFonts w:ascii="Bookman Old Style" w:hAnsi="Bookman Old Style" w:cs="Times New Roman"/>
          <w:i/>
          <w:color w:val="2E74B5" w:themeColor="accent1" w:themeShade="BF"/>
          <w:sz w:val="18"/>
          <w:szCs w:val="18"/>
        </w:rPr>
        <w:t>LMU (20)</w:t>
      </w:r>
      <w:r>
        <w:rPr>
          <w:rFonts w:ascii="Bookman Old Style" w:hAnsi="Bookman Old Style" w:cs="Times New Roman"/>
          <w:i/>
          <w:color w:val="2E74B5" w:themeColor="accent1" w:themeShade="BF"/>
          <w:sz w:val="18"/>
          <w:szCs w:val="18"/>
        </w:rPr>
        <w:t xml:space="preserve"> </w:t>
      </w:r>
      <w:r w:rsidRPr="00C01256">
        <w:rPr>
          <w:rFonts w:ascii="Bookman Old Style" w:hAnsi="Bookman Old Style" w:cs="Times New Roman"/>
          <w:i/>
          <w:color w:val="2E74B5" w:themeColor="accent1" w:themeShade="BF"/>
          <w:sz w:val="18"/>
          <w:szCs w:val="18"/>
        </w:rPr>
        <w:t>sin que esto signifique aumentos o modificaciones a</w:t>
      </w:r>
      <w:r>
        <w:rPr>
          <w:rFonts w:ascii="Bookman Old Style" w:hAnsi="Bookman Old Style" w:cs="Times New Roman"/>
          <w:i/>
          <w:color w:val="2E74B5" w:themeColor="accent1" w:themeShade="BF"/>
          <w:sz w:val="18"/>
          <w:szCs w:val="18"/>
        </w:rPr>
        <w:t xml:space="preserve"> los coeficientes de ocupación ni cambios en la fachada del conjunto.</w:t>
      </w:r>
    </w:p>
    <w:p w14:paraId="60BF6BC8" w14:textId="763174CB" w:rsidR="00555B5C" w:rsidRPr="00C01256" w:rsidRDefault="00AE2F34" w:rsidP="00555B5C">
      <w:pPr>
        <w:tabs>
          <w:tab w:val="left" w:pos="851"/>
        </w:tabs>
        <w:jc w:val="both"/>
        <w:rPr>
          <w:rFonts w:ascii="Bookman Old Style" w:hAnsi="Bookman Old Style" w:cs="Times New Roman"/>
          <w:i/>
          <w:color w:val="2E74B5" w:themeColor="accent1" w:themeShade="BF"/>
          <w:sz w:val="18"/>
          <w:szCs w:val="18"/>
        </w:rPr>
      </w:pPr>
      <w:r w:rsidRPr="00C01256">
        <w:rPr>
          <w:rFonts w:ascii="Bookman Old Style" w:hAnsi="Bookman Old Style" w:cs="Times New Roman"/>
          <w:i/>
          <w:color w:val="2E74B5" w:themeColor="accent1" w:themeShade="BF"/>
          <w:sz w:val="18"/>
          <w:szCs w:val="18"/>
        </w:rPr>
        <w:t xml:space="preserve">El órgano responsable del Territorio, Hábitat y Vivienda será el ente encargado </w:t>
      </w:r>
      <w:r>
        <w:rPr>
          <w:rFonts w:ascii="Bookman Old Style" w:hAnsi="Bookman Old Style" w:cs="Times New Roman"/>
          <w:i/>
          <w:color w:val="2E74B5" w:themeColor="accent1" w:themeShade="BF"/>
          <w:sz w:val="18"/>
          <w:szCs w:val="18"/>
        </w:rPr>
        <w:t xml:space="preserve">de </w:t>
      </w:r>
      <w:r w:rsidRPr="00C01256">
        <w:rPr>
          <w:rFonts w:ascii="Bookman Old Style" w:hAnsi="Bookman Old Style" w:cs="Times New Roman"/>
          <w:i/>
          <w:color w:val="2E74B5" w:themeColor="accent1" w:themeShade="BF"/>
          <w:sz w:val="18"/>
          <w:szCs w:val="18"/>
        </w:rPr>
        <w:t xml:space="preserve">absolver consultas técnicas sobre la aplicabilidad de esta norma así como de </w:t>
      </w:r>
      <w:r>
        <w:rPr>
          <w:rFonts w:ascii="Bookman Old Style" w:hAnsi="Bookman Old Style" w:cs="Times New Roman"/>
          <w:i/>
          <w:color w:val="2E74B5" w:themeColor="accent1" w:themeShade="BF"/>
          <w:sz w:val="18"/>
          <w:szCs w:val="18"/>
        </w:rPr>
        <w:t xml:space="preserve">incorporar al sistema de Regulación Metropolitana (IRM), las condiciones que </w:t>
      </w:r>
      <w:r w:rsidRPr="00C01256">
        <w:rPr>
          <w:rFonts w:ascii="Bookman Old Style" w:hAnsi="Bookman Old Style" w:cs="Times New Roman"/>
          <w:i/>
          <w:color w:val="2E74B5" w:themeColor="accent1" w:themeShade="BF"/>
          <w:sz w:val="18"/>
          <w:szCs w:val="18"/>
        </w:rPr>
        <w:t xml:space="preserve"> se </w:t>
      </w:r>
      <w:r>
        <w:rPr>
          <w:rFonts w:ascii="Bookman Old Style" w:hAnsi="Bookman Old Style" w:cs="Times New Roman"/>
          <w:i/>
          <w:color w:val="2E74B5" w:themeColor="accent1" w:themeShade="BF"/>
          <w:sz w:val="18"/>
          <w:szCs w:val="18"/>
        </w:rPr>
        <w:t>establecen en e</w:t>
      </w:r>
      <w:r>
        <w:rPr>
          <w:rFonts w:ascii="Bookman Old Style" w:hAnsi="Bookman Old Style" w:cs="Times New Roman"/>
          <w:i/>
          <w:color w:val="2E74B5" w:themeColor="accent1" w:themeShade="BF"/>
          <w:sz w:val="18"/>
          <w:szCs w:val="18"/>
        </w:rPr>
        <w:t>l presente artículo</w:t>
      </w:r>
      <w:r w:rsidRPr="00C01256">
        <w:rPr>
          <w:rFonts w:ascii="Bookman Old Style" w:hAnsi="Bookman Old Style" w:cs="Times New Roman"/>
          <w:i/>
          <w:color w:val="2E74B5" w:themeColor="accent1" w:themeShade="BF"/>
          <w:sz w:val="18"/>
          <w:szCs w:val="18"/>
        </w:rPr>
        <w:t>. Todas las intervenciones edilicias que se sujetaren a ésta norma, deberá cumplir las reglas técnicas de arquitectura conforme la ordenanza metropolitana vigente.</w:t>
      </w:r>
      <w:r>
        <w:rPr>
          <w:rFonts w:ascii="Bookman Old Style" w:hAnsi="Bookman Old Style" w:cs="Times New Roman"/>
          <w:i/>
          <w:color w:val="2E74B5" w:themeColor="accent1" w:themeShade="BF"/>
          <w:sz w:val="18"/>
          <w:szCs w:val="18"/>
        </w:rPr>
        <w:t>”</w:t>
      </w:r>
    </w:p>
    <w:p w14:paraId="2BDA8DD6" w14:textId="70406B02" w:rsidR="00555B5C" w:rsidRDefault="00AE2F34" w:rsidP="00555B5C">
      <w:pPr>
        <w:rPr>
          <w:rFonts w:ascii="Bookman Old Style" w:hAnsi="Bookman Old Style" w:cs="Times New Roman"/>
          <w:sz w:val="18"/>
          <w:szCs w:val="18"/>
        </w:rPr>
      </w:pPr>
      <w:r>
        <w:rPr>
          <w:rFonts w:ascii="Bookman Old Style" w:hAnsi="Bookman Old Style" w:cs="Times New Roman"/>
          <w:b/>
          <w:noProof/>
          <w:sz w:val="18"/>
          <w:szCs w:val="18"/>
        </w:rPr>
        <w:drawing>
          <wp:anchor distT="0" distB="0" distL="114300" distR="114300" simplePos="0" relativeHeight="251657728" behindDoc="1" locked="0" layoutInCell="1" allowOverlap="1" wp14:anchorId="2C8B8970" wp14:editId="33DD4C81">
            <wp:simplePos x="0" y="0"/>
            <wp:positionH relativeFrom="column">
              <wp:posOffset>435610</wp:posOffset>
            </wp:positionH>
            <wp:positionV relativeFrom="paragraph">
              <wp:posOffset>424180</wp:posOffset>
            </wp:positionV>
            <wp:extent cx="5041265" cy="7113270"/>
            <wp:effectExtent l="0" t="0" r="6985" b="0"/>
            <wp:wrapNone/>
            <wp:docPr id="2" name="Imagen 2" descr="Plano 10. APROVECHAMIENTO DE SU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no 10. APROVECHAMIENTO DE SUEL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1265" cy="7113270"/>
                    </a:xfrm>
                    <a:prstGeom prst="rect">
                      <a:avLst/>
                    </a:prstGeom>
                    <a:noFill/>
                  </pic:spPr>
                </pic:pic>
              </a:graphicData>
            </a:graphic>
            <wp14:sizeRelH relativeFrom="page">
              <wp14:pctWidth>0</wp14:pctWidth>
            </wp14:sizeRelH>
            <wp14:sizeRelV relativeFrom="page">
              <wp14:pctHeight>0</wp14:pctHeight>
            </wp14:sizeRelV>
          </wp:anchor>
        </w:drawing>
      </w:r>
      <w:r>
        <w:rPr>
          <w:rFonts w:ascii="Bookman Old Style" w:hAnsi="Bookman Old Style"/>
          <w:b/>
          <w:color w:val="000000" w:themeColor="text1"/>
          <w:sz w:val="18"/>
          <w:szCs w:val="18"/>
          <w:u w:val="single"/>
        </w:rPr>
        <w:t xml:space="preserve">Artículo </w:t>
      </w:r>
      <w:r>
        <w:rPr>
          <w:rFonts w:ascii="Bookman Old Style" w:hAnsi="Bookman Old Style"/>
          <w:b/>
          <w:color w:val="000000" w:themeColor="text1"/>
          <w:sz w:val="18"/>
          <w:szCs w:val="18"/>
          <w:u w:val="single"/>
        </w:rPr>
        <w:t>7</w:t>
      </w:r>
      <w:r w:rsidRPr="00476602">
        <w:rPr>
          <w:rFonts w:ascii="Bookman Old Style" w:hAnsi="Bookman Old Style"/>
          <w:b/>
          <w:color w:val="000000" w:themeColor="text1"/>
          <w:sz w:val="18"/>
          <w:szCs w:val="18"/>
          <w:u w:val="single"/>
        </w:rPr>
        <w:t>.</w:t>
      </w:r>
      <w:r>
        <w:rPr>
          <w:rFonts w:ascii="Bookman Old Style" w:hAnsi="Bookman Old Style"/>
          <w:b/>
          <w:color w:val="000000" w:themeColor="text1"/>
          <w:sz w:val="18"/>
          <w:szCs w:val="18"/>
          <w:u w:val="single"/>
        </w:rPr>
        <w:t>-</w:t>
      </w:r>
      <w:r w:rsidRPr="00476602">
        <w:rPr>
          <w:rFonts w:ascii="Bookman Old Style" w:hAnsi="Bookman Old Style"/>
          <w:color w:val="000000" w:themeColor="text1"/>
          <w:sz w:val="18"/>
          <w:szCs w:val="18"/>
        </w:rPr>
        <w:t xml:space="preserve"> </w:t>
      </w:r>
      <w:r>
        <w:rPr>
          <w:rFonts w:ascii="Bookman Old Style" w:hAnsi="Bookman Old Style"/>
          <w:color w:val="000000" w:themeColor="text1"/>
          <w:sz w:val="18"/>
          <w:szCs w:val="18"/>
        </w:rPr>
        <w:t xml:space="preserve"> Incorpórese a la </w:t>
      </w:r>
      <w:r>
        <w:rPr>
          <w:rFonts w:ascii="Bookman Old Style" w:hAnsi="Bookman Old Style" w:cs="Times New Roman"/>
          <w:sz w:val="18"/>
          <w:szCs w:val="18"/>
        </w:rPr>
        <w:t xml:space="preserve">Disposición General Primera el Plano No. 10. de </w:t>
      </w:r>
      <w:r>
        <w:rPr>
          <w:rFonts w:ascii="Bookman Old Style" w:hAnsi="Bookman Old Style" w:cs="Times New Roman"/>
          <w:b/>
          <w:sz w:val="18"/>
          <w:szCs w:val="18"/>
        </w:rPr>
        <w:t>Aprovechamiento Básico de Edificabilidad</w:t>
      </w:r>
      <w:r>
        <w:rPr>
          <w:rFonts w:ascii="Bookman Old Style" w:hAnsi="Bookman Old Style" w:cs="Times New Roman"/>
          <w:sz w:val="18"/>
          <w:szCs w:val="18"/>
        </w:rPr>
        <w:t>, con el siguiente plano:</w:t>
      </w:r>
    </w:p>
    <w:p w14:paraId="7A801B5D" w14:textId="774591E5" w:rsidR="00555B5C" w:rsidRDefault="00AE2F34" w:rsidP="00555B5C">
      <w:pPr>
        <w:jc w:val="center"/>
        <w:rPr>
          <w:rFonts w:ascii="Bookman Old Style" w:hAnsi="Bookman Old Style" w:cs="Times New Roman"/>
          <w:b/>
          <w:sz w:val="18"/>
          <w:szCs w:val="18"/>
        </w:rPr>
      </w:pPr>
      <w:r>
        <w:rPr>
          <w:rFonts w:ascii="Bookman Old Style" w:hAnsi="Bookman Old Style" w:cs="Times New Roman"/>
          <w:b/>
          <w:sz w:val="18"/>
          <w:szCs w:val="18"/>
        </w:rPr>
        <w:t>Plano No. 10. Aprovechamiento Básico de Edificabilidad</w:t>
      </w:r>
    </w:p>
    <w:p w14:paraId="1FA6A9B6" w14:textId="451B1E63" w:rsidR="00555B5C" w:rsidRDefault="00AE2F34" w:rsidP="00555B5C">
      <w:pPr>
        <w:rPr>
          <w:rFonts w:ascii="Bookman Old Style" w:hAnsi="Bookman Old Style" w:cs="Times New Roman"/>
          <w:b/>
          <w:sz w:val="18"/>
          <w:szCs w:val="18"/>
        </w:rPr>
      </w:pPr>
    </w:p>
    <w:p w14:paraId="57C96662" w14:textId="77BFBA9E" w:rsidR="00555B5C" w:rsidRDefault="00AE2F34" w:rsidP="00555B5C">
      <w:pPr>
        <w:rPr>
          <w:rFonts w:ascii="Bookman Old Style" w:hAnsi="Bookman Old Style" w:cs="Times New Roman"/>
          <w:b/>
          <w:sz w:val="18"/>
          <w:szCs w:val="18"/>
        </w:rPr>
      </w:pPr>
    </w:p>
    <w:p w14:paraId="6469B170" w14:textId="1F223C28" w:rsidR="00555B5C" w:rsidRDefault="00AE2F34" w:rsidP="00555B5C">
      <w:pPr>
        <w:rPr>
          <w:rFonts w:ascii="Bookman Old Style" w:hAnsi="Bookman Old Style" w:cs="Times New Roman"/>
          <w:b/>
          <w:sz w:val="18"/>
          <w:szCs w:val="18"/>
        </w:rPr>
      </w:pPr>
    </w:p>
    <w:p w14:paraId="45C90ED9" w14:textId="3697DA67" w:rsidR="00555B5C" w:rsidRDefault="00AE2F34" w:rsidP="00555B5C">
      <w:pPr>
        <w:rPr>
          <w:rFonts w:ascii="Bookman Old Style" w:hAnsi="Bookman Old Style" w:cs="Times New Roman"/>
          <w:b/>
          <w:sz w:val="18"/>
          <w:szCs w:val="18"/>
        </w:rPr>
      </w:pPr>
    </w:p>
    <w:p w14:paraId="4D4B69A8" w14:textId="5E93674B" w:rsidR="00555B5C" w:rsidRDefault="00AE2F34" w:rsidP="00555B5C">
      <w:pPr>
        <w:rPr>
          <w:rFonts w:ascii="Bookman Old Style" w:hAnsi="Bookman Old Style" w:cs="Times New Roman"/>
          <w:b/>
          <w:sz w:val="18"/>
          <w:szCs w:val="18"/>
        </w:rPr>
      </w:pPr>
    </w:p>
    <w:p w14:paraId="61212F2A" w14:textId="7964C8BF" w:rsidR="00555B5C" w:rsidRDefault="00AE2F34" w:rsidP="00555B5C">
      <w:pPr>
        <w:rPr>
          <w:rFonts w:ascii="Bookman Old Style" w:hAnsi="Bookman Old Style" w:cs="Times New Roman"/>
          <w:b/>
          <w:sz w:val="18"/>
          <w:szCs w:val="18"/>
        </w:rPr>
      </w:pPr>
    </w:p>
    <w:p w14:paraId="511B55FE" w14:textId="77777777" w:rsidR="00555B5C" w:rsidRDefault="00AE2F34" w:rsidP="00555B5C">
      <w:pPr>
        <w:rPr>
          <w:rFonts w:ascii="Bookman Old Style" w:hAnsi="Bookman Old Style" w:cs="Times New Roman"/>
          <w:b/>
          <w:sz w:val="18"/>
          <w:szCs w:val="18"/>
        </w:rPr>
      </w:pPr>
    </w:p>
    <w:p w14:paraId="20BED528" w14:textId="77777777" w:rsidR="00555B5C" w:rsidRDefault="00AE2F34" w:rsidP="00555B5C">
      <w:pPr>
        <w:rPr>
          <w:rFonts w:ascii="Bookman Old Style" w:hAnsi="Bookman Old Style" w:cs="Times New Roman"/>
          <w:b/>
          <w:sz w:val="18"/>
          <w:szCs w:val="18"/>
        </w:rPr>
      </w:pPr>
    </w:p>
    <w:p w14:paraId="540417E0" w14:textId="77777777" w:rsidR="00555B5C" w:rsidRDefault="00AE2F34" w:rsidP="00555B5C">
      <w:pPr>
        <w:rPr>
          <w:rFonts w:ascii="Bookman Old Style" w:hAnsi="Bookman Old Style" w:cs="Times New Roman"/>
          <w:b/>
          <w:sz w:val="18"/>
          <w:szCs w:val="18"/>
        </w:rPr>
      </w:pPr>
    </w:p>
    <w:p w14:paraId="3C14DCFE" w14:textId="77777777" w:rsidR="00555B5C" w:rsidRDefault="00AE2F34" w:rsidP="00555B5C">
      <w:pPr>
        <w:rPr>
          <w:rFonts w:ascii="Bookman Old Style" w:hAnsi="Bookman Old Style" w:cs="Times New Roman"/>
          <w:b/>
          <w:sz w:val="18"/>
          <w:szCs w:val="18"/>
        </w:rPr>
      </w:pPr>
    </w:p>
    <w:p w14:paraId="076ED657" w14:textId="11433AD8" w:rsidR="00555B5C" w:rsidRDefault="00AE2F34" w:rsidP="00555B5C">
      <w:pPr>
        <w:rPr>
          <w:rFonts w:ascii="Bookman Old Style" w:hAnsi="Bookman Old Style" w:cs="Times New Roman"/>
          <w:b/>
          <w:sz w:val="18"/>
          <w:szCs w:val="18"/>
        </w:rPr>
      </w:pPr>
    </w:p>
    <w:p w14:paraId="422187D2" w14:textId="77777777" w:rsidR="00555B5C" w:rsidRDefault="00AE2F34" w:rsidP="00555B5C">
      <w:pPr>
        <w:rPr>
          <w:rFonts w:ascii="Bookman Old Style" w:hAnsi="Bookman Old Style" w:cs="Times New Roman"/>
          <w:b/>
          <w:sz w:val="18"/>
          <w:szCs w:val="18"/>
        </w:rPr>
      </w:pPr>
    </w:p>
    <w:p w14:paraId="1B645051" w14:textId="77777777" w:rsidR="00555B5C" w:rsidRDefault="00AE2F34" w:rsidP="00555B5C">
      <w:pPr>
        <w:rPr>
          <w:rFonts w:ascii="Bookman Old Style" w:hAnsi="Bookman Old Style" w:cs="Times New Roman"/>
          <w:b/>
          <w:sz w:val="18"/>
          <w:szCs w:val="18"/>
        </w:rPr>
      </w:pPr>
    </w:p>
    <w:p w14:paraId="726A02C6" w14:textId="77777777" w:rsidR="00555B5C" w:rsidRDefault="00AE2F34" w:rsidP="00555B5C">
      <w:pPr>
        <w:rPr>
          <w:rFonts w:ascii="Bookman Old Style" w:hAnsi="Bookman Old Style" w:cs="Times New Roman"/>
          <w:b/>
          <w:sz w:val="18"/>
          <w:szCs w:val="18"/>
        </w:rPr>
      </w:pPr>
    </w:p>
    <w:p w14:paraId="67F94D7A" w14:textId="77777777" w:rsidR="00555B5C" w:rsidRDefault="00AE2F34" w:rsidP="00555B5C">
      <w:pPr>
        <w:rPr>
          <w:rFonts w:ascii="Bookman Old Style" w:hAnsi="Bookman Old Style" w:cs="Times New Roman"/>
          <w:b/>
          <w:sz w:val="18"/>
          <w:szCs w:val="18"/>
        </w:rPr>
      </w:pPr>
    </w:p>
    <w:p w14:paraId="621E42B8" w14:textId="77777777" w:rsidR="00555B5C" w:rsidRDefault="00AE2F34" w:rsidP="00555B5C">
      <w:pPr>
        <w:rPr>
          <w:rFonts w:ascii="Bookman Old Style" w:hAnsi="Bookman Old Style" w:cs="Times New Roman"/>
          <w:b/>
          <w:sz w:val="18"/>
          <w:szCs w:val="18"/>
        </w:rPr>
      </w:pPr>
    </w:p>
    <w:p w14:paraId="3DF28148" w14:textId="77777777" w:rsidR="00555B5C" w:rsidRDefault="00AE2F34" w:rsidP="00555B5C">
      <w:pPr>
        <w:rPr>
          <w:rFonts w:ascii="Bookman Old Style" w:hAnsi="Bookman Old Style" w:cs="Times New Roman"/>
          <w:b/>
          <w:sz w:val="18"/>
          <w:szCs w:val="18"/>
        </w:rPr>
      </w:pPr>
    </w:p>
    <w:p w14:paraId="1B568B57" w14:textId="77777777" w:rsidR="00555B5C" w:rsidRDefault="00AE2F34" w:rsidP="00555B5C">
      <w:pPr>
        <w:rPr>
          <w:rFonts w:ascii="Bookman Old Style" w:hAnsi="Bookman Old Style" w:cs="Times New Roman"/>
          <w:b/>
          <w:sz w:val="18"/>
          <w:szCs w:val="18"/>
        </w:rPr>
      </w:pPr>
    </w:p>
    <w:p w14:paraId="622C3676" w14:textId="77777777" w:rsidR="00555B5C" w:rsidRDefault="00AE2F34" w:rsidP="00555B5C">
      <w:pPr>
        <w:rPr>
          <w:rFonts w:ascii="Bookman Old Style" w:hAnsi="Bookman Old Style" w:cs="Times New Roman"/>
          <w:b/>
          <w:sz w:val="18"/>
          <w:szCs w:val="18"/>
        </w:rPr>
      </w:pPr>
    </w:p>
    <w:p w14:paraId="55322D00" w14:textId="77777777" w:rsidR="00555B5C" w:rsidRDefault="00AE2F34" w:rsidP="00555B5C">
      <w:pPr>
        <w:rPr>
          <w:rFonts w:ascii="Bookman Old Style" w:hAnsi="Bookman Old Style" w:cs="Times New Roman"/>
          <w:b/>
          <w:sz w:val="18"/>
          <w:szCs w:val="18"/>
        </w:rPr>
      </w:pPr>
    </w:p>
    <w:p w14:paraId="00F53491" w14:textId="77777777" w:rsidR="00555B5C" w:rsidRDefault="00AE2F34" w:rsidP="00555B5C">
      <w:pPr>
        <w:rPr>
          <w:rFonts w:ascii="Bookman Old Style" w:hAnsi="Bookman Old Style" w:cs="Times New Roman"/>
          <w:b/>
          <w:sz w:val="18"/>
          <w:szCs w:val="18"/>
        </w:rPr>
      </w:pPr>
    </w:p>
    <w:p w14:paraId="59EE50CD" w14:textId="77777777" w:rsidR="00555B5C" w:rsidRDefault="00AE2F34" w:rsidP="00555B5C">
      <w:pPr>
        <w:rPr>
          <w:rFonts w:ascii="Bookman Old Style" w:hAnsi="Bookman Old Style" w:cs="Times New Roman"/>
          <w:b/>
          <w:sz w:val="18"/>
          <w:szCs w:val="18"/>
        </w:rPr>
      </w:pPr>
    </w:p>
    <w:p w14:paraId="18310C4F" w14:textId="77777777" w:rsidR="0076753D" w:rsidRPr="0041741F" w:rsidRDefault="00AE2F34" w:rsidP="0076753D">
      <w:pPr>
        <w:spacing w:after="0" w:line="240" w:lineRule="auto"/>
        <w:jc w:val="both"/>
        <w:rPr>
          <w:rFonts w:ascii="Bookman Old Style" w:hAnsi="Bookman Old Style" w:cs="Times New Roman"/>
          <w:b/>
          <w:color w:val="FFC000"/>
          <w:sz w:val="18"/>
          <w:szCs w:val="18"/>
        </w:rPr>
      </w:pPr>
      <w:r w:rsidRPr="0041741F">
        <w:rPr>
          <w:rFonts w:ascii="Bookman Old Style" w:hAnsi="Bookman Old Style" w:cs="Times New Roman"/>
          <w:b/>
          <w:color w:val="FFC000"/>
          <w:sz w:val="18"/>
          <w:szCs w:val="18"/>
        </w:rPr>
        <w:t>NUDO CRÍTICO 4: Sistema de reparto de Cargas y Beneficios</w:t>
      </w:r>
    </w:p>
    <w:p w14:paraId="46A792A3" w14:textId="77777777" w:rsidR="00CA1940" w:rsidRDefault="00AE2F34" w:rsidP="00CA1940">
      <w:pPr>
        <w:tabs>
          <w:tab w:val="left" w:pos="851"/>
        </w:tabs>
        <w:jc w:val="both"/>
        <w:rPr>
          <w:rFonts w:ascii="Bookman Old Style" w:hAnsi="Bookman Old Style" w:cs="Times New Roman"/>
          <w:b/>
          <w:i/>
          <w:sz w:val="18"/>
          <w:szCs w:val="18"/>
          <w:lang w:val="es-MX"/>
        </w:rPr>
      </w:pPr>
    </w:p>
    <w:p w14:paraId="644AA5F7" w14:textId="6AAA2BA1" w:rsidR="003F61C8" w:rsidRPr="00E41D14" w:rsidRDefault="00AE2F34" w:rsidP="003F61C8">
      <w:pPr>
        <w:tabs>
          <w:tab w:val="left" w:pos="851"/>
        </w:tabs>
        <w:rPr>
          <w:rFonts w:ascii="Bookman Old Style" w:hAnsi="Bookman Old Style" w:cs="Times New Roman"/>
          <w:b/>
          <w:sz w:val="18"/>
          <w:szCs w:val="18"/>
        </w:rPr>
      </w:pPr>
      <w:r w:rsidRPr="00B847D0">
        <w:rPr>
          <w:rFonts w:ascii="Bookman Old Style" w:hAnsi="Bookman Old Style" w:cs="Times New Roman"/>
          <w:b/>
          <w:sz w:val="18"/>
          <w:szCs w:val="18"/>
          <w:u w:val="single"/>
          <w:lang w:val="es-ES"/>
        </w:rPr>
        <w:t xml:space="preserve">Artículo </w:t>
      </w:r>
      <w:r>
        <w:rPr>
          <w:rFonts w:ascii="Bookman Old Style" w:hAnsi="Bookman Old Style" w:cs="Times New Roman"/>
          <w:b/>
          <w:sz w:val="18"/>
          <w:szCs w:val="18"/>
          <w:u w:val="single"/>
          <w:lang w:val="es-ES"/>
        </w:rPr>
        <w:t>8</w:t>
      </w:r>
      <w:r w:rsidRPr="00B847D0">
        <w:rPr>
          <w:rFonts w:ascii="Bookman Old Style" w:hAnsi="Bookman Old Style" w:cs="Times New Roman"/>
          <w:b/>
          <w:sz w:val="18"/>
          <w:szCs w:val="18"/>
          <w:u w:val="single"/>
          <w:lang w:val="es-ES"/>
        </w:rPr>
        <w:t>.</w:t>
      </w:r>
      <w:r w:rsidRPr="00B847D0">
        <w:rPr>
          <w:rFonts w:ascii="Bookman Old Style" w:hAnsi="Bookman Old Style" w:cs="Times New Roman"/>
          <w:sz w:val="18"/>
          <w:szCs w:val="18"/>
          <w:lang w:val="es-ES"/>
        </w:rPr>
        <w:t xml:space="preserve"> </w:t>
      </w:r>
      <w:r>
        <w:rPr>
          <w:rFonts w:ascii="Bookman Old Style" w:hAnsi="Bookman Old Style" w:cs="Times New Roman"/>
          <w:sz w:val="18"/>
          <w:szCs w:val="18"/>
          <w:lang w:val="es-ES"/>
        </w:rPr>
        <w:t>Refórmese en numeral C, artículo 35. Ámbitos del reparto.-</w:t>
      </w:r>
    </w:p>
    <w:p w14:paraId="1ECDD77D" w14:textId="77777777" w:rsidR="003F61C8" w:rsidRPr="00B06827" w:rsidRDefault="00AE2F34" w:rsidP="003F61C8">
      <w:pPr>
        <w:numPr>
          <w:ilvl w:val="0"/>
          <w:numId w:val="13"/>
        </w:numPr>
        <w:tabs>
          <w:tab w:val="left" w:pos="851"/>
        </w:tabs>
        <w:jc w:val="both"/>
        <w:rPr>
          <w:rFonts w:ascii="Bookman Old Style" w:hAnsi="Bookman Old Style" w:cs="Times New Roman"/>
          <w:bCs/>
          <w:i/>
          <w:sz w:val="18"/>
          <w:szCs w:val="18"/>
          <w:lang w:val="es-MX"/>
        </w:rPr>
      </w:pPr>
      <w:r w:rsidRPr="00B06827">
        <w:rPr>
          <w:rFonts w:ascii="Bookman Old Style" w:hAnsi="Bookman Old Style" w:cs="Times New Roman"/>
          <w:bCs/>
          <w:i/>
          <w:sz w:val="18"/>
          <w:szCs w:val="18"/>
          <w:lang w:val="es-MX"/>
        </w:rPr>
        <w:t>En el nivel local, entendido como el que se da al interior del área de transformación urbanística del presente Plan, se distribuirán las cargas a través de</w:t>
      </w:r>
      <w:r>
        <w:rPr>
          <w:rFonts w:ascii="Bookman Old Style" w:hAnsi="Bookman Old Style" w:cs="Times New Roman"/>
          <w:bCs/>
          <w:i/>
          <w:sz w:val="18"/>
          <w:szCs w:val="18"/>
          <w:lang w:val="es-MX"/>
        </w:rPr>
        <w:t xml:space="preserve"> contribución de mejoras y los</w:t>
      </w:r>
      <w:r>
        <w:rPr>
          <w:rFonts w:ascii="Bookman Old Style" w:hAnsi="Bookman Old Style" w:cs="Times New Roman"/>
          <w:bCs/>
          <w:i/>
          <w:sz w:val="18"/>
          <w:szCs w:val="18"/>
          <w:lang w:val="es-MX"/>
        </w:rPr>
        <w:t xml:space="preserve"> distintos mecanismos de compensación y de transferencia de derechso de construcción y los sistemas de reparto. </w:t>
      </w:r>
      <w:r w:rsidRPr="00A1701C">
        <w:rPr>
          <w:rFonts w:ascii="Bookman Old Style" w:hAnsi="Bookman Old Style" w:cs="Times New Roman"/>
          <w:bCs/>
          <w:i/>
          <w:color w:val="2E74B5" w:themeColor="accent1" w:themeShade="BF"/>
          <w:sz w:val="18"/>
          <w:szCs w:val="18"/>
          <w:lang w:val="es-MX"/>
        </w:rPr>
        <w:t>En el sistema de reparto</w:t>
      </w:r>
      <w:r>
        <w:rPr>
          <w:rFonts w:ascii="Bookman Old Style" w:hAnsi="Bookman Old Style" w:cs="Times New Roman"/>
          <w:bCs/>
          <w:i/>
          <w:color w:val="2E74B5" w:themeColor="accent1" w:themeShade="BF"/>
          <w:sz w:val="18"/>
          <w:szCs w:val="18"/>
          <w:lang w:val="es-MX"/>
        </w:rPr>
        <w:t xml:space="preserve"> del nivel local, se establecen</w:t>
      </w:r>
      <w:r w:rsidRPr="00B06827">
        <w:rPr>
          <w:rFonts w:ascii="Bookman Old Style" w:hAnsi="Bookman Old Style" w:cs="Times New Roman"/>
          <w:bCs/>
          <w:i/>
          <w:color w:val="2E74B5" w:themeColor="accent1" w:themeShade="BF"/>
          <w:sz w:val="18"/>
          <w:szCs w:val="18"/>
          <w:lang w:val="es-MX"/>
        </w:rPr>
        <w:t xml:space="preserve"> aportes en suelo y/ ó aportes en dinero en función del valor residual del suelo y/ó conf</w:t>
      </w:r>
      <w:r w:rsidRPr="00B06827">
        <w:rPr>
          <w:rFonts w:ascii="Bookman Old Style" w:hAnsi="Bookman Old Style" w:cs="Times New Roman"/>
          <w:bCs/>
          <w:i/>
          <w:color w:val="2E74B5" w:themeColor="accent1" w:themeShade="BF"/>
          <w:sz w:val="18"/>
          <w:szCs w:val="18"/>
          <w:lang w:val="es-MX"/>
        </w:rPr>
        <w:t>orme el tratamiento urbanístico asignado</w:t>
      </w:r>
      <w:r>
        <w:rPr>
          <w:rFonts w:ascii="Bookman Old Style" w:hAnsi="Bookman Old Style" w:cs="Times New Roman"/>
          <w:bCs/>
          <w:i/>
          <w:color w:val="2E74B5" w:themeColor="accent1" w:themeShade="BF"/>
          <w:sz w:val="18"/>
          <w:szCs w:val="18"/>
          <w:lang w:val="es-MX"/>
        </w:rPr>
        <w:t>.</w:t>
      </w:r>
    </w:p>
    <w:p w14:paraId="7682968D" w14:textId="77777777" w:rsidR="003F61C8" w:rsidRDefault="00AE2F34" w:rsidP="00CA1940">
      <w:pPr>
        <w:tabs>
          <w:tab w:val="left" w:pos="851"/>
        </w:tabs>
        <w:jc w:val="both"/>
        <w:rPr>
          <w:rFonts w:ascii="Bookman Old Style" w:hAnsi="Bookman Old Style" w:cs="Times New Roman"/>
          <w:sz w:val="18"/>
          <w:szCs w:val="18"/>
        </w:rPr>
      </w:pPr>
    </w:p>
    <w:p w14:paraId="0DEE314B" w14:textId="177B6474" w:rsidR="00CA7290" w:rsidRDefault="00AE2F34" w:rsidP="00CA1940">
      <w:pPr>
        <w:tabs>
          <w:tab w:val="left" w:pos="851"/>
        </w:tabs>
        <w:jc w:val="both"/>
        <w:rPr>
          <w:rFonts w:ascii="Bookman Old Style" w:hAnsi="Bookman Old Style"/>
          <w:color w:val="000000" w:themeColor="text1"/>
          <w:sz w:val="18"/>
          <w:szCs w:val="18"/>
        </w:rPr>
      </w:pPr>
      <w:r>
        <w:rPr>
          <w:rFonts w:ascii="Bookman Old Style" w:hAnsi="Bookman Old Style"/>
          <w:b/>
          <w:color w:val="000000" w:themeColor="text1"/>
          <w:sz w:val="18"/>
          <w:szCs w:val="18"/>
          <w:u w:val="single"/>
        </w:rPr>
        <w:t xml:space="preserve">Artículo </w:t>
      </w:r>
      <w:r>
        <w:rPr>
          <w:rFonts w:ascii="Bookman Old Style" w:hAnsi="Bookman Old Style"/>
          <w:b/>
          <w:color w:val="000000" w:themeColor="text1"/>
          <w:sz w:val="18"/>
          <w:szCs w:val="18"/>
          <w:u w:val="single"/>
        </w:rPr>
        <w:t>9</w:t>
      </w:r>
      <w:r w:rsidRPr="00476602">
        <w:rPr>
          <w:rFonts w:ascii="Bookman Old Style" w:hAnsi="Bookman Old Style"/>
          <w:b/>
          <w:color w:val="000000" w:themeColor="text1"/>
          <w:sz w:val="18"/>
          <w:szCs w:val="18"/>
          <w:u w:val="single"/>
        </w:rPr>
        <w:t>.</w:t>
      </w:r>
      <w:r>
        <w:rPr>
          <w:rFonts w:ascii="Bookman Old Style" w:hAnsi="Bookman Old Style"/>
          <w:b/>
          <w:color w:val="000000" w:themeColor="text1"/>
          <w:sz w:val="18"/>
          <w:szCs w:val="18"/>
          <w:u w:val="single"/>
        </w:rPr>
        <w:t>-</w:t>
      </w:r>
      <w:r w:rsidRPr="00476602">
        <w:rPr>
          <w:rFonts w:ascii="Bookman Old Style" w:hAnsi="Bookman Old Style"/>
          <w:color w:val="000000" w:themeColor="text1"/>
          <w:sz w:val="18"/>
          <w:szCs w:val="18"/>
        </w:rPr>
        <w:t xml:space="preserve"> </w:t>
      </w:r>
      <w:r>
        <w:rPr>
          <w:rFonts w:ascii="Bookman Old Style" w:hAnsi="Bookman Old Style"/>
          <w:color w:val="000000" w:themeColor="text1"/>
          <w:sz w:val="18"/>
          <w:szCs w:val="18"/>
        </w:rPr>
        <w:t xml:space="preserve"> refórmese  el Cuadro No.05 Polígonos paran  el reparto de cargas y beneficios, del artículo 37 Polígonos para el</w:t>
      </w:r>
      <w:r>
        <w:rPr>
          <w:rFonts w:ascii="Bookman Old Style" w:hAnsi="Bookman Old Style"/>
          <w:color w:val="000000" w:themeColor="text1"/>
          <w:sz w:val="18"/>
          <w:szCs w:val="18"/>
        </w:rPr>
        <w:t xml:space="preserve"> reparto de cargas y beneficios, e</w:t>
      </w:r>
      <w:r>
        <w:rPr>
          <w:rFonts w:ascii="Bookman Old Style" w:hAnsi="Bookman Old Style"/>
          <w:color w:val="000000" w:themeColor="text1"/>
          <w:sz w:val="18"/>
          <w:szCs w:val="18"/>
        </w:rPr>
        <w:t xml:space="preserve"> </w:t>
      </w:r>
      <w:r>
        <w:rPr>
          <w:rFonts w:ascii="Bookman Old Style" w:hAnsi="Bookman Old Style"/>
          <w:color w:val="000000" w:themeColor="text1"/>
          <w:sz w:val="18"/>
          <w:szCs w:val="18"/>
        </w:rPr>
        <w:t>incorpórese</w:t>
      </w:r>
      <w:r>
        <w:rPr>
          <w:rFonts w:ascii="Bookman Old Style" w:hAnsi="Bookman Old Style"/>
          <w:color w:val="000000" w:themeColor="text1"/>
          <w:sz w:val="18"/>
          <w:szCs w:val="18"/>
        </w:rPr>
        <w:t xml:space="preserve"> el anexo 10.reparto de Cy B.</w:t>
      </w:r>
    </w:p>
    <w:p w14:paraId="742F70A9" w14:textId="77777777" w:rsidR="00CA7290" w:rsidRDefault="00AE2F34" w:rsidP="00CA7290">
      <w:pPr>
        <w:tabs>
          <w:tab w:val="left" w:pos="851"/>
        </w:tabs>
        <w:spacing w:after="0"/>
        <w:jc w:val="both"/>
        <w:rPr>
          <w:rFonts w:ascii="Bookman Old Style" w:hAnsi="Bookman Old Style" w:cs="Times New Roman"/>
          <w:sz w:val="18"/>
          <w:szCs w:val="18"/>
        </w:rPr>
      </w:pPr>
    </w:p>
    <w:p w14:paraId="5B0209BD" w14:textId="77777777" w:rsidR="00CA7290" w:rsidRDefault="00AE2F34" w:rsidP="00CA7290">
      <w:pPr>
        <w:tabs>
          <w:tab w:val="left" w:pos="851"/>
        </w:tabs>
        <w:spacing w:after="0"/>
        <w:jc w:val="both"/>
        <w:rPr>
          <w:rFonts w:ascii="Bookman Old Style" w:hAnsi="Bookman Old Style" w:cs="Times New Roman"/>
          <w:sz w:val="18"/>
          <w:szCs w:val="18"/>
        </w:rPr>
      </w:pPr>
    </w:p>
    <w:p w14:paraId="783C8BB9" w14:textId="77777777" w:rsidR="00CA7290" w:rsidRPr="00E41D14" w:rsidRDefault="00AE2F34" w:rsidP="00CA7290">
      <w:pPr>
        <w:tabs>
          <w:tab w:val="left" w:pos="993"/>
        </w:tabs>
        <w:spacing w:after="0"/>
        <w:jc w:val="center"/>
        <w:rPr>
          <w:rFonts w:ascii="Bookman Old Style" w:hAnsi="Bookman Old Style" w:cs="Times New Roman"/>
          <w:b/>
          <w:bCs/>
          <w:sz w:val="18"/>
          <w:szCs w:val="18"/>
          <w:lang w:val="es-MX"/>
        </w:rPr>
      </w:pPr>
      <w:r w:rsidRPr="00E41D14">
        <w:rPr>
          <w:rFonts w:ascii="Bookman Old Style" w:hAnsi="Bookman Old Style" w:cs="Times New Roman"/>
          <w:b/>
          <w:sz w:val="18"/>
          <w:szCs w:val="18"/>
          <w:lang w:val="es-MX"/>
        </w:rPr>
        <w:t xml:space="preserve">Cuadro </w:t>
      </w:r>
      <w:r w:rsidRPr="00E41D14">
        <w:rPr>
          <w:rFonts w:ascii="Bookman Old Style" w:hAnsi="Bookman Old Style" w:cs="Times New Roman"/>
          <w:b/>
          <w:sz w:val="18"/>
          <w:szCs w:val="18"/>
          <w:lang w:val="es-MX"/>
        </w:rPr>
        <w:t>No.</w:t>
      </w:r>
      <w:r w:rsidRPr="00E41D14">
        <w:rPr>
          <w:rFonts w:ascii="Bookman Old Style" w:hAnsi="Bookman Old Style" w:cs="Times New Roman"/>
          <w:b/>
          <w:bCs/>
          <w:sz w:val="18"/>
          <w:szCs w:val="18"/>
          <w:lang w:val="es-MX"/>
        </w:rPr>
        <w:t xml:space="preserve"> 5</w:t>
      </w:r>
    </w:p>
    <w:p w14:paraId="45C91FE8" w14:textId="77777777" w:rsidR="00CA7290" w:rsidRPr="00E41D14" w:rsidRDefault="00AE2F34" w:rsidP="00CA7290">
      <w:pPr>
        <w:tabs>
          <w:tab w:val="left" w:pos="993"/>
        </w:tabs>
        <w:spacing w:after="0"/>
        <w:jc w:val="center"/>
        <w:rPr>
          <w:rFonts w:ascii="Bookman Old Style" w:hAnsi="Bookman Old Style" w:cs="Times New Roman"/>
          <w:b/>
          <w:bCs/>
          <w:sz w:val="18"/>
          <w:szCs w:val="18"/>
          <w:lang w:val="es-MX"/>
        </w:rPr>
      </w:pPr>
      <w:r w:rsidRPr="00E41D14">
        <w:rPr>
          <w:rFonts w:ascii="Bookman Old Style" w:hAnsi="Bookman Old Style" w:cs="Times New Roman"/>
          <w:b/>
          <w:bCs/>
          <w:sz w:val="18"/>
          <w:szCs w:val="18"/>
          <w:lang w:val="es-MX"/>
        </w:rPr>
        <w:t>Polígonos para el reparto de cargas y beneficios</w:t>
      </w:r>
    </w:p>
    <w:p w14:paraId="4FD9F01B" w14:textId="77777777" w:rsidR="00CA7290" w:rsidRPr="00E41D14" w:rsidRDefault="00AE2F34" w:rsidP="00CA7290">
      <w:pPr>
        <w:tabs>
          <w:tab w:val="left" w:pos="993"/>
        </w:tabs>
        <w:spacing w:after="0"/>
        <w:jc w:val="center"/>
        <w:rPr>
          <w:rFonts w:ascii="Bookman Old Style" w:hAnsi="Bookman Old Style" w:cs="Times New Roman"/>
          <w:b/>
          <w:bCs/>
          <w:sz w:val="18"/>
          <w:szCs w:val="18"/>
          <w:lang w:val="es-MX"/>
        </w:rPr>
      </w:pPr>
    </w:p>
    <w:tbl>
      <w:tblPr>
        <w:tblW w:w="4964" w:type="pct"/>
        <w:tblInd w:w="40" w:type="dxa"/>
        <w:tblLayout w:type="fixed"/>
        <w:tblCellMar>
          <w:left w:w="70" w:type="dxa"/>
          <w:right w:w="70" w:type="dxa"/>
        </w:tblCellMar>
        <w:tblLook w:val="04A0" w:firstRow="1" w:lastRow="0" w:firstColumn="1" w:lastColumn="0" w:noHBand="0" w:noVBand="1"/>
      </w:tblPr>
      <w:tblGrid>
        <w:gridCol w:w="2382"/>
        <w:gridCol w:w="1658"/>
        <w:gridCol w:w="2262"/>
        <w:gridCol w:w="2690"/>
      </w:tblGrid>
      <w:tr w:rsidR="00CA7290" w:rsidRPr="00E41D14" w14:paraId="2BA0D1E2" w14:textId="77777777" w:rsidTr="00192AB1">
        <w:tblPrEx>
          <w:tblCellMar>
            <w:top w:w="0" w:type="dxa"/>
            <w:bottom w:w="0" w:type="dxa"/>
          </w:tblCellMar>
        </w:tblPrEx>
        <w:trPr>
          <w:trHeight w:val="315"/>
          <w:tblHeader/>
        </w:trPr>
        <w:tc>
          <w:tcPr>
            <w:tcW w:w="1324" w:type="pct"/>
            <w:tcBorders>
              <w:top w:val="single" w:sz="4" w:space="0" w:color="auto"/>
              <w:left w:val="single" w:sz="4" w:space="0" w:color="auto"/>
              <w:bottom w:val="single" w:sz="4" w:space="0" w:color="auto"/>
              <w:right w:val="single" w:sz="4" w:space="0" w:color="auto"/>
            </w:tcBorders>
            <w:shd w:val="clear" w:color="000000" w:fill="D8D8D8"/>
            <w:noWrap/>
            <w:vAlign w:val="center"/>
          </w:tcPr>
          <w:p w14:paraId="76DD1A11" w14:textId="77777777" w:rsidR="00CA7290" w:rsidRPr="00E41D14" w:rsidRDefault="00AE2F34" w:rsidP="00192AB1">
            <w:pPr>
              <w:spacing w:after="0" w:line="240" w:lineRule="auto"/>
              <w:jc w:val="center"/>
              <w:rPr>
                <w:rFonts w:ascii="Bookman Old Style" w:eastAsia="Times New Roman" w:hAnsi="Bookman Old Style" w:cs="Times New Roman"/>
                <w:b/>
                <w:bCs/>
                <w:color w:val="000000"/>
                <w:sz w:val="18"/>
                <w:szCs w:val="18"/>
              </w:rPr>
            </w:pPr>
            <w:r w:rsidRPr="00E41D14">
              <w:rPr>
                <w:rFonts w:ascii="Bookman Old Style" w:eastAsia="Times New Roman" w:hAnsi="Bookman Old Style" w:cs="Times New Roman"/>
                <w:b/>
                <w:bCs/>
                <w:color w:val="000000"/>
                <w:sz w:val="18"/>
                <w:szCs w:val="18"/>
              </w:rPr>
              <w:t>TRATAMIENTOS</w:t>
            </w:r>
          </w:p>
        </w:tc>
        <w:tc>
          <w:tcPr>
            <w:tcW w:w="922" w:type="pct"/>
            <w:tcBorders>
              <w:top w:val="single" w:sz="4" w:space="0" w:color="auto"/>
              <w:left w:val="single" w:sz="4" w:space="0" w:color="auto"/>
              <w:bottom w:val="single" w:sz="4" w:space="0" w:color="auto"/>
              <w:right w:val="single" w:sz="4" w:space="0" w:color="auto"/>
            </w:tcBorders>
            <w:shd w:val="clear" w:color="000000" w:fill="D8D8D8"/>
            <w:noWrap/>
            <w:vAlign w:val="center"/>
          </w:tcPr>
          <w:p w14:paraId="1B3DEB59" w14:textId="77777777" w:rsidR="00CA7290" w:rsidRPr="00E41D14" w:rsidRDefault="00AE2F34" w:rsidP="00192AB1">
            <w:pPr>
              <w:spacing w:after="0" w:line="240" w:lineRule="auto"/>
              <w:jc w:val="center"/>
              <w:rPr>
                <w:rFonts w:ascii="Bookman Old Style" w:eastAsia="Times New Roman" w:hAnsi="Bookman Old Style" w:cs="Times New Roman"/>
                <w:b/>
                <w:bCs/>
                <w:color w:val="000000"/>
                <w:sz w:val="18"/>
                <w:szCs w:val="18"/>
              </w:rPr>
            </w:pPr>
            <w:r w:rsidRPr="00E41D14">
              <w:rPr>
                <w:rFonts w:ascii="Bookman Old Style" w:eastAsia="Times New Roman" w:hAnsi="Bookman Old Style" w:cs="Times New Roman"/>
                <w:b/>
                <w:bCs/>
                <w:color w:val="000000"/>
                <w:sz w:val="18"/>
                <w:szCs w:val="18"/>
              </w:rPr>
              <w:t>POLÍGONOS</w:t>
            </w:r>
          </w:p>
        </w:tc>
        <w:tc>
          <w:tcPr>
            <w:tcW w:w="1258" w:type="pct"/>
            <w:tcBorders>
              <w:top w:val="single" w:sz="4" w:space="0" w:color="auto"/>
              <w:left w:val="single" w:sz="4" w:space="0" w:color="auto"/>
              <w:bottom w:val="single" w:sz="4" w:space="0" w:color="auto"/>
              <w:right w:val="single" w:sz="4" w:space="0" w:color="auto"/>
            </w:tcBorders>
            <w:shd w:val="clear" w:color="000000" w:fill="D8D8D8"/>
            <w:noWrap/>
            <w:vAlign w:val="center"/>
          </w:tcPr>
          <w:p w14:paraId="317A81D6" w14:textId="77777777" w:rsidR="00CA7290" w:rsidRPr="00E41D14" w:rsidRDefault="00AE2F34" w:rsidP="00192AB1">
            <w:pPr>
              <w:spacing w:after="0" w:line="240" w:lineRule="auto"/>
              <w:jc w:val="center"/>
              <w:rPr>
                <w:rFonts w:ascii="Bookman Old Style" w:eastAsia="Times New Roman" w:hAnsi="Bookman Old Style" w:cs="Times New Roman"/>
                <w:b/>
                <w:bCs/>
                <w:color w:val="000000"/>
                <w:sz w:val="18"/>
                <w:szCs w:val="18"/>
              </w:rPr>
            </w:pPr>
            <w:r w:rsidRPr="00E41D14">
              <w:rPr>
                <w:rFonts w:ascii="Bookman Old Style" w:eastAsia="Times New Roman" w:hAnsi="Bookman Old Style" w:cs="Times New Roman"/>
                <w:b/>
                <w:bCs/>
                <w:color w:val="000000"/>
                <w:sz w:val="18"/>
                <w:szCs w:val="18"/>
              </w:rPr>
              <w:t>DELIMITACIÓN</w:t>
            </w:r>
          </w:p>
        </w:tc>
        <w:tc>
          <w:tcPr>
            <w:tcW w:w="1496" w:type="pct"/>
            <w:tcBorders>
              <w:top w:val="single" w:sz="4" w:space="0" w:color="auto"/>
              <w:left w:val="single" w:sz="4" w:space="0" w:color="auto"/>
              <w:bottom w:val="single" w:sz="4" w:space="0" w:color="auto"/>
              <w:right w:val="single" w:sz="4" w:space="0" w:color="auto"/>
            </w:tcBorders>
            <w:shd w:val="clear" w:color="000000" w:fill="D8D8D8"/>
            <w:vAlign w:val="center"/>
          </w:tcPr>
          <w:p w14:paraId="43D3B3AD" w14:textId="77777777" w:rsidR="00CA7290" w:rsidRPr="00E41D14" w:rsidRDefault="00AE2F34" w:rsidP="00192AB1">
            <w:pPr>
              <w:spacing w:after="0" w:line="240" w:lineRule="auto"/>
              <w:jc w:val="center"/>
              <w:rPr>
                <w:rFonts w:ascii="Bookman Old Style" w:eastAsia="Times New Roman" w:hAnsi="Bookman Old Style" w:cs="Times New Roman"/>
                <w:b/>
                <w:bCs/>
                <w:color w:val="000000"/>
                <w:sz w:val="18"/>
                <w:szCs w:val="18"/>
              </w:rPr>
            </w:pPr>
            <w:r w:rsidRPr="00E41D14">
              <w:rPr>
                <w:rFonts w:ascii="Bookman Old Style" w:eastAsia="Times New Roman" w:hAnsi="Bookman Old Style" w:cs="Times New Roman"/>
                <w:b/>
                <w:bCs/>
                <w:color w:val="000000"/>
                <w:sz w:val="18"/>
                <w:szCs w:val="18"/>
              </w:rPr>
              <w:t>REPARTO DE CARGAS Y BENEFICIOS</w:t>
            </w:r>
          </w:p>
        </w:tc>
      </w:tr>
      <w:tr w:rsidR="00CA7290" w:rsidRPr="00E41D14" w14:paraId="010DF048" w14:textId="77777777" w:rsidTr="00192AB1">
        <w:tblPrEx>
          <w:tblCellMar>
            <w:top w:w="0" w:type="dxa"/>
            <w:bottom w:w="0" w:type="dxa"/>
          </w:tblCellMar>
        </w:tblPrEx>
        <w:trPr>
          <w:trHeight w:val="600"/>
        </w:trPr>
        <w:tc>
          <w:tcPr>
            <w:tcW w:w="1324" w:type="pct"/>
            <w:vMerge w:val="restart"/>
            <w:tcBorders>
              <w:top w:val="single" w:sz="4" w:space="0" w:color="auto"/>
              <w:left w:val="single" w:sz="8" w:space="0" w:color="auto"/>
              <w:right w:val="single" w:sz="8" w:space="0" w:color="auto"/>
            </w:tcBorders>
            <w:shd w:val="clear" w:color="auto" w:fill="auto"/>
            <w:noWrap/>
            <w:vAlign w:val="center"/>
          </w:tcPr>
          <w:p w14:paraId="53A0A35E" w14:textId="77777777" w:rsidR="00CA7290" w:rsidRPr="00E41D14" w:rsidRDefault="00AE2F34" w:rsidP="00192AB1">
            <w:pPr>
              <w:spacing w:after="0" w:line="240" w:lineRule="auto"/>
              <w:jc w:val="center"/>
              <w:rPr>
                <w:rFonts w:ascii="Bookman Old Style" w:eastAsia="Times New Roman" w:hAnsi="Bookman Old Style" w:cs="Times New Roman"/>
                <w:b/>
                <w:bCs/>
                <w:color w:val="000000"/>
                <w:sz w:val="18"/>
                <w:szCs w:val="18"/>
              </w:rPr>
            </w:pPr>
            <w:r>
              <w:rPr>
                <w:rFonts w:ascii="Bookman Old Style" w:eastAsia="Times New Roman" w:hAnsi="Bookman Old Style" w:cs="Times New Roman"/>
                <w:b/>
                <w:bCs/>
                <w:color w:val="000000"/>
                <w:sz w:val="18"/>
                <w:szCs w:val="18"/>
              </w:rPr>
              <w:t>DESARROLLO</w:t>
            </w:r>
          </w:p>
        </w:tc>
        <w:tc>
          <w:tcPr>
            <w:tcW w:w="922" w:type="pct"/>
            <w:tcBorders>
              <w:top w:val="single" w:sz="4" w:space="0" w:color="auto"/>
              <w:left w:val="single" w:sz="8" w:space="0" w:color="auto"/>
              <w:bottom w:val="single" w:sz="4" w:space="0" w:color="auto"/>
              <w:right w:val="nil"/>
            </w:tcBorders>
            <w:shd w:val="clear" w:color="auto" w:fill="auto"/>
            <w:noWrap/>
            <w:vAlign w:val="center"/>
          </w:tcPr>
          <w:p w14:paraId="54A825F0" w14:textId="77777777" w:rsidR="00CA7290" w:rsidRPr="00E41D14" w:rsidRDefault="00AE2F34" w:rsidP="00192AB1">
            <w:pPr>
              <w:spacing w:after="0" w:line="240" w:lineRule="auto"/>
              <w:jc w:val="center"/>
              <w:rPr>
                <w:rFonts w:ascii="Bookman Old Style" w:hAnsi="Bookman Old Style" w:cs="Times New Roman"/>
                <w:bCs/>
                <w:color w:val="2E74B5" w:themeColor="accent1" w:themeShade="BF"/>
                <w:sz w:val="18"/>
                <w:szCs w:val="18"/>
                <w:lang w:val="es-MX"/>
              </w:rPr>
            </w:pPr>
            <w:r w:rsidRPr="00E41D14">
              <w:rPr>
                <w:rFonts w:ascii="Bookman Old Style" w:hAnsi="Bookman Old Style" w:cs="Times New Roman"/>
                <w:bCs/>
                <w:color w:val="2E74B5" w:themeColor="accent1" w:themeShade="BF"/>
                <w:sz w:val="18"/>
                <w:szCs w:val="18"/>
                <w:lang w:val="es-MX"/>
              </w:rPr>
              <w:t>D1</w:t>
            </w:r>
          </w:p>
        </w:tc>
        <w:tc>
          <w:tcPr>
            <w:tcW w:w="1258" w:type="pct"/>
            <w:tcBorders>
              <w:top w:val="single" w:sz="4" w:space="0" w:color="auto"/>
              <w:left w:val="single" w:sz="8" w:space="0" w:color="auto"/>
              <w:bottom w:val="single" w:sz="4" w:space="0" w:color="auto"/>
              <w:right w:val="single" w:sz="8" w:space="0" w:color="auto"/>
            </w:tcBorders>
            <w:shd w:val="clear" w:color="auto" w:fill="auto"/>
            <w:vAlign w:val="center"/>
          </w:tcPr>
          <w:p w14:paraId="51C44B64" w14:textId="77777777" w:rsidR="00CA7290" w:rsidRPr="00E41D14" w:rsidRDefault="00AE2F34" w:rsidP="00192AB1">
            <w:pPr>
              <w:spacing w:after="0" w:line="240" w:lineRule="auto"/>
              <w:rPr>
                <w:rFonts w:ascii="Bookman Old Style" w:eastAsia="Times New Roman" w:hAnsi="Bookman Old Style" w:cs="Times New Roman"/>
                <w:color w:val="000000"/>
                <w:sz w:val="18"/>
                <w:szCs w:val="18"/>
              </w:rPr>
            </w:pPr>
            <w:r w:rsidRPr="00E41D14">
              <w:rPr>
                <w:rFonts w:ascii="Bookman Old Style" w:eastAsia="Times New Roman" w:hAnsi="Bookman Old Style" w:cs="Times New Roman"/>
                <w:color w:val="000000"/>
                <w:sz w:val="18"/>
                <w:szCs w:val="18"/>
              </w:rPr>
              <w:t>Terreno perteneciente al MDMQ (patio de retención vehicular pico y placa)</w:t>
            </w:r>
          </w:p>
        </w:tc>
        <w:tc>
          <w:tcPr>
            <w:tcW w:w="1496" w:type="pct"/>
            <w:vMerge w:val="restart"/>
            <w:tcBorders>
              <w:top w:val="single" w:sz="4" w:space="0" w:color="auto"/>
              <w:left w:val="single" w:sz="8" w:space="0" w:color="auto"/>
              <w:right w:val="single" w:sz="8" w:space="0" w:color="auto"/>
            </w:tcBorders>
            <w:vAlign w:val="center"/>
          </w:tcPr>
          <w:p w14:paraId="728D280C" w14:textId="77777777" w:rsidR="00CA7290" w:rsidRDefault="00AE2F34" w:rsidP="00192AB1">
            <w:pPr>
              <w:spacing w:after="0" w:line="240" w:lineRule="auto"/>
              <w:rPr>
                <w:rFonts w:ascii="Bookman Old Style" w:hAnsi="Bookman Old Style" w:cs="Times New Roman"/>
                <w:bCs/>
                <w:color w:val="2E74B5" w:themeColor="accent1" w:themeShade="BF"/>
                <w:sz w:val="18"/>
                <w:szCs w:val="18"/>
                <w:lang w:val="es-MX"/>
              </w:rPr>
            </w:pPr>
          </w:p>
          <w:p w14:paraId="2C4643B4" w14:textId="77777777" w:rsidR="00CA7290" w:rsidRDefault="00AE2F34" w:rsidP="00192AB1">
            <w:pPr>
              <w:spacing w:after="0" w:line="240" w:lineRule="auto"/>
              <w:rPr>
                <w:rFonts w:ascii="Bookman Old Style" w:hAnsi="Bookman Old Style" w:cs="Times New Roman"/>
                <w:bCs/>
                <w:color w:val="2E74B5" w:themeColor="accent1" w:themeShade="BF"/>
                <w:sz w:val="18"/>
                <w:szCs w:val="18"/>
                <w:lang w:val="es-MX"/>
              </w:rPr>
            </w:pPr>
            <w:r w:rsidRPr="00E41D14">
              <w:rPr>
                <w:rFonts w:ascii="Bookman Old Style" w:hAnsi="Bookman Old Style" w:cs="Times New Roman"/>
                <w:bCs/>
                <w:sz w:val="18"/>
                <w:szCs w:val="18"/>
                <w:lang w:val="es-MX"/>
              </w:rPr>
              <w:t>A desarrollarse mediante gestión asociada o</w:t>
            </w:r>
            <w:r w:rsidRPr="00E41D14">
              <w:rPr>
                <w:rFonts w:ascii="Bookman Old Style" w:hAnsi="Bookman Old Style" w:cs="Times New Roman"/>
                <w:bCs/>
                <w:sz w:val="18"/>
                <w:szCs w:val="18"/>
                <w:lang w:val="es-MX"/>
              </w:rPr>
              <w:t xml:space="preserve"> individual de propietarios</w:t>
            </w:r>
            <w:r>
              <w:rPr>
                <w:rFonts w:ascii="Bookman Old Style" w:hAnsi="Bookman Old Style" w:cs="Times New Roman"/>
                <w:bCs/>
                <w:sz w:val="18"/>
                <w:szCs w:val="18"/>
                <w:lang w:val="es-MX"/>
              </w:rPr>
              <w:t>, e</w:t>
            </w:r>
            <w:r w:rsidRPr="008C5A09">
              <w:rPr>
                <w:rFonts w:ascii="Bookman Old Style" w:hAnsi="Bookman Old Style" w:cs="Times New Roman"/>
                <w:bCs/>
                <w:color w:val="2E74B5" w:themeColor="accent1" w:themeShade="BF"/>
                <w:sz w:val="18"/>
                <w:szCs w:val="18"/>
                <w:lang w:val="es-MX"/>
              </w:rPr>
              <w:t>n base a un proyecto urbano arquitectónico</w:t>
            </w:r>
            <w:r>
              <w:rPr>
                <w:rFonts w:ascii="Bookman Old Style" w:hAnsi="Bookman Old Style" w:cs="Times New Roman"/>
                <w:bCs/>
                <w:color w:val="2E74B5" w:themeColor="accent1" w:themeShade="BF"/>
                <w:sz w:val="18"/>
                <w:szCs w:val="18"/>
                <w:lang w:val="es-MX"/>
              </w:rPr>
              <w:t xml:space="preserve"> y / ó PUAE, </w:t>
            </w:r>
            <w:r w:rsidRPr="008C5A09">
              <w:rPr>
                <w:rFonts w:ascii="Bookman Old Style" w:hAnsi="Bookman Old Style" w:cs="Times New Roman"/>
                <w:bCs/>
                <w:color w:val="2E74B5" w:themeColor="accent1" w:themeShade="BF"/>
                <w:sz w:val="18"/>
                <w:szCs w:val="18"/>
                <w:lang w:val="es-MX"/>
              </w:rPr>
              <w:t xml:space="preserve">realizando aportes </w:t>
            </w:r>
            <w:r>
              <w:rPr>
                <w:rFonts w:ascii="Bookman Old Style" w:hAnsi="Bookman Old Style" w:cs="Times New Roman"/>
                <w:bCs/>
                <w:color w:val="2E74B5" w:themeColor="accent1" w:themeShade="BF"/>
                <w:sz w:val="18"/>
                <w:szCs w:val="18"/>
                <w:lang w:val="es-MX"/>
              </w:rPr>
              <w:t xml:space="preserve">urbanísticos </w:t>
            </w:r>
            <w:r w:rsidRPr="008C5A09">
              <w:rPr>
                <w:rFonts w:ascii="Bookman Old Style" w:hAnsi="Bookman Old Style" w:cs="Times New Roman"/>
                <w:bCs/>
                <w:color w:val="2E74B5" w:themeColor="accent1" w:themeShade="BF"/>
                <w:sz w:val="18"/>
                <w:szCs w:val="18"/>
                <w:lang w:val="es-MX"/>
              </w:rPr>
              <w:t xml:space="preserve">en </w:t>
            </w:r>
            <w:r>
              <w:rPr>
                <w:rFonts w:ascii="Bookman Old Style" w:hAnsi="Bookman Old Style" w:cs="Times New Roman"/>
                <w:bCs/>
                <w:color w:val="2E74B5" w:themeColor="accent1" w:themeShade="BF"/>
                <w:sz w:val="18"/>
                <w:szCs w:val="18"/>
                <w:lang w:val="es-MX"/>
              </w:rPr>
              <w:t>las siguientes formas:</w:t>
            </w:r>
          </w:p>
          <w:p w14:paraId="1EA0273C" w14:textId="77777777" w:rsidR="00CA7290" w:rsidRPr="00D84175" w:rsidRDefault="00AE2F34" w:rsidP="00192AB1">
            <w:pPr>
              <w:spacing w:after="0" w:line="240" w:lineRule="auto"/>
              <w:rPr>
                <w:rFonts w:ascii="Bookman Old Style" w:hAnsi="Bookman Old Style" w:cs="Times New Roman"/>
                <w:bCs/>
                <w:color w:val="2E74B5" w:themeColor="accent1" w:themeShade="BF"/>
                <w:sz w:val="18"/>
                <w:szCs w:val="18"/>
                <w:lang w:val="es-MX"/>
              </w:rPr>
            </w:pPr>
            <w:r>
              <w:rPr>
                <w:rFonts w:ascii="Bookman Old Style" w:hAnsi="Bookman Old Style" w:cs="Times New Roman"/>
                <w:bCs/>
                <w:color w:val="2E74B5" w:themeColor="accent1" w:themeShade="BF"/>
                <w:sz w:val="18"/>
                <w:szCs w:val="18"/>
                <w:lang w:val="es-MX"/>
              </w:rPr>
              <w:t>-V</w:t>
            </w:r>
            <w:r w:rsidRPr="008C5A09">
              <w:rPr>
                <w:rFonts w:ascii="Bookman Old Style" w:hAnsi="Bookman Old Style" w:cs="Times New Roman"/>
                <w:bCs/>
                <w:color w:val="2E74B5" w:themeColor="accent1" w:themeShade="BF"/>
                <w:sz w:val="18"/>
                <w:szCs w:val="18"/>
                <w:lang w:val="es-MX"/>
              </w:rPr>
              <w:t>ivienda de interés social</w:t>
            </w:r>
            <w:r>
              <w:rPr>
                <w:rFonts w:ascii="Bookman Old Style" w:hAnsi="Bookman Old Style" w:cs="Times New Roman"/>
                <w:bCs/>
                <w:color w:val="2E74B5" w:themeColor="accent1" w:themeShade="BF"/>
                <w:sz w:val="18"/>
                <w:szCs w:val="18"/>
                <w:lang w:val="es-MX"/>
              </w:rPr>
              <w:t xml:space="preserve"> (VIS),</w:t>
            </w:r>
            <w:r w:rsidRPr="008C5A09">
              <w:rPr>
                <w:rFonts w:ascii="Bookman Old Style" w:hAnsi="Bookman Old Style" w:cs="Times New Roman"/>
                <w:bCs/>
                <w:color w:val="2E74B5" w:themeColor="accent1" w:themeShade="BF"/>
                <w:sz w:val="18"/>
                <w:szCs w:val="18"/>
                <w:lang w:val="es-MX"/>
              </w:rPr>
              <w:t xml:space="preserve"> </w:t>
            </w:r>
            <w:r>
              <w:rPr>
                <w:rFonts w:ascii="Bookman Old Style" w:hAnsi="Bookman Old Style" w:cs="Times New Roman"/>
                <w:bCs/>
                <w:color w:val="2E74B5" w:themeColor="accent1" w:themeShade="BF"/>
                <w:sz w:val="18"/>
                <w:szCs w:val="18"/>
                <w:lang w:val="es-MX"/>
              </w:rPr>
              <w:t xml:space="preserve">vivienda de interés </w:t>
            </w:r>
            <w:r w:rsidRPr="008C5A09">
              <w:rPr>
                <w:rFonts w:ascii="Bookman Old Style" w:hAnsi="Bookman Old Style" w:cs="Times New Roman"/>
                <w:bCs/>
                <w:color w:val="2E74B5" w:themeColor="accent1" w:themeShade="BF"/>
                <w:sz w:val="18"/>
                <w:szCs w:val="18"/>
                <w:lang w:val="es-MX"/>
              </w:rPr>
              <w:t>público</w:t>
            </w:r>
            <w:r>
              <w:rPr>
                <w:rFonts w:ascii="Bookman Old Style" w:hAnsi="Bookman Old Style" w:cs="Times New Roman"/>
                <w:bCs/>
                <w:color w:val="2E74B5" w:themeColor="accent1" w:themeShade="BF"/>
                <w:sz w:val="18"/>
                <w:szCs w:val="18"/>
                <w:lang w:val="es-MX"/>
              </w:rPr>
              <w:t xml:space="preserve"> (VIP); y </w:t>
            </w:r>
            <w:r w:rsidRPr="008C5A09">
              <w:rPr>
                <w:rFonts w:ascii="Bookman Old Style" w:hAnsi="Bookman Old Style" w:cs="Times New Roman"/>
                <w:bCs/>
                <w:color w:val="2E74B5" w:themeColor="accent1" w:themeShade="BF"/>
                <w:sz w:val="18"/>
                <w:szCs w:val="18"/>
                <w:lang w:val="es-MX"/>
              </w:rPr>
              <w:t>dinero</w:t>
            </w:r>
            <w:r>
              <w:rPr>
                <w:rFonts w:ascii="Bookman Old Style" w:hAnsi="Bookman Old Style" w:cs="Times New Roman"/>
                <w:bCs/>
                <w:color w:val="2E74B5" w:themeColor="accent1" w:themeShade="BF"/>
                <w:sz w:val="18"/>
                <w:szCs w:val="18"/>
                <w:lang w:val="es-MX"/>
              </w:rPr>
              <w:t xml:space="preserve"> y/ó  </w:t>
            </w:r>
            <w:r w:rsidRPr="008C5A09">
              <w:rPr>
                <w:rFonts w:ascii="Bookman Old Style" w:hAnsi="Bookman Old Style" w:cs="Times New Roman"/>
                <w:bCs/>
                <w:color w:val="2E74B5" w:themeColor="accent1" w:themeShade="BF"/>
                <w:sz w:val="18"/>
                <w:szCs w:val="18"/>
                <w:lang w:val="es-MX"/>
              </w:rPr>
              <w:t>suelo en el área del plan esp</w:t>
            </w:r>
            <w:r w:rsidRPr="008C5A09">
              <w:rPr>
                <w:rFonts w:ascii="Bookman Old Style" w:hAnsi="Bookman Old Style" w:cs="Times New Roman"/>
                <w:bCs/>
                <w:color w:val="2E74B5" w:themeColor="accent1" w:themeShade="BF"/>
                <w:sz w:val="18"/>
                <w:szCs w:val="18"/>
                <w:lang w:val="es-MX"/>
              </w:rPr>
              <w:t>ecial</w:t>
            </w:r>
            <w:r>
              <w:rPr>
                <w:rFonts w:ascii="Bookman Old Style" w:hAnsi="Bookman Old Style" w:cs="Times New Roman"/>
                <w:bCs/>
                <w:color w:val="2E74B5" w:themeColor="accent1" w:themeShade="BF"/>
                <w:sz w:val="18"/>
                <w:szCs w:val="18"/>
                <w:lang w:val="es-MX"/>
              </w:rPr>
              <w:t>;</w:t>
            </w:r>
            <w:r w:rsidRPr="008C5A09">
              <w:rPr>
                <w:rFonts w:ascii="Bookman Old Style" w:hAnsi="Bookman Old Style" w:cs="Times New Roman"/>
                <w:bCs/>
                <w:color w:val="2E74B5" w:themeColor="accent1" w:themeShade="BF"/>
                <w:sz w:val="18"/>
                <w:szCs w:val="18"/>
                <w:lang w:val="es-MX"/>
              </w:rPr>
              <w:t xml:space="preserve"> u otras</w:t>
            </w:r>
            <w:r>
              <w:rPr>
                <w:rFonts w:ascii="Bookman Old Style" w:hAnsi="Bookman Old Style" w:cs="Times New Roman"/>
                <w:bCs/>
                <w:color w:val="2E74B5" w:themeColor="accent1" w:themeShade="BF"/>
                <w:sz w:val="18"/>
                <w:szCs w:val="18"/>
                <w:lang w:val="es-MX"/>
              </w:rPr>
              <w:t xml:space="preserve"> áreas del MDMQ.</w:t>
            </w:r>
          </w:p>
        </w:tc>
      </w:tr>
      <w:tr w:rsidR="00CA7290" w:rsidRPr="00E41D14" w14:paraId="24689016" w14:textId="77777777" w:rsidTr="00192AB1">
        <w:tblPrEx>
          <w:tblCellMar>
            <w:top w:w="0" w:type="dxa"/>
            <w:bottom w:w="0" w:type="dxa"/>
          </w:tblCellMar>
        </w:tblPrEx>
        <w:trPr>
          <w:trHeight w:val="600"/>
        </w:trPr>
        <w:tc>
          <w:tcPr>
            <w:tcW w:w="1324" w:type="pct"/>
            <w:vMerge/>
            <w:tcBorders>
              <w:left w:val="single" w:sz="8" w:space="0" w:color="auto"/>
              <w:right w:val="single" w:sz="8" w:space="0" w:color="auto"/>
            </w:tcBorders>
            <w:vAlign w:val="center"/>
          </w:tcPr>
          <w:p w14:paraId="0EC7B893" w14:textId="77777777" w:rsidR="00CA7290" w:rsidRPr="00E41D14" w:rsidRDefault="00AE2F34" w:rsidP="00192AB1">
            <w:pPr>
              <w:spacing w:after="0" w:line="240" w:lineRule="auto"/>
              <w:rPr>
                <w:rFonts w:ascii="Bookman Old Style" w:eastAsia="Times New Roman" w:hAnsi="Bookman Old Style" w:cs="Times New Roman"/>
                <w:b/>
                <w:bCs/>
                <w:color w:val="000000"/>
                <w:sz w:val="18"/>
                <w:szCs w:val="18"/>
              </w:rPr>
            </w:pPr>
          </w:p>
        </w:tc>
        <w:tc>
          <w:tcPr>
            <w:tcW w:w="922" w:type="pct"/>
            <w:tcBorders>
              <w:top w:val="nil"/>
              <w:left w:val="single" w:sz="8" w:space="0" w:color="auto"/>
              <w:bottom w:val="single" w:sz="4" w:space="0" w:color="auto"/>
              <w:right w:val="nil"/>
            </w:tcBorders>
            <w:shd w:val="clear" w:color="auto" w:fill="auto"/>
            <w:noWrap/>
            <w:vAlign w:val="center"/>
          </w:tcPr>
          <w:p w14:paraId="1F009EA5" w14:textId="77777777" w:rsidR="00CA7290" w:rsidRPr="00E41D14" w:rsidRDefault="00AE2F34" w:rsidP="00192AB1">
            <w:pPr>
              <w:spacing w:after="0" w:line="240" w:lineRule="auto"/>
              <w:jc w:val="center"/>
              <w:rPr>
                <w:rFonts w:ascii="Bookman Old Style" w:hAnsi="Bookman Old Style" w:cs="Times New Roman"/>
                <w:bCs/>
                <w:color w:val="2E74B5" w:themeColor="accent1" w:themeShade="BF"/>
                <w:sz w:val="18"/>
                <w:szCs w:val="18"/>
                <w:lang w:val="es-MX"/>
              </w:rPr>
            </w:pPr>
            <w:r w:rsidRPr="00E41D14">
              <w:rPr>
                <w:rFonts w:ascii="Bookman Old Style" w:hAnsi="Bookman Old Style" w:cs="Times New Roman"/>
                <w:bCs/>
                <w:color w:val="2E74B5" w:themeColor="accent1" w:themeShade="BF"/>
                <w:sz w:val="18"/>
                <w:szCs w:val="18"/>
                <w:lang w:val="es-MX"/>
              </w:rPr>
              <w:t>D2</w:t>
            </w:r>
          </w:p>
        </w:tc>
        <w:tc>
          <w:tcPr>
            <w:tcW w:w="1258" w:type="pct"/>
            <w:tcBorders>
              <w:top w:val="nil"/>
              <w:left w:val="single" w:sz="8" w:space="0" w:color="auto"/>
              <w:bottom w:val="single" w:sz="4" w:space="0" w:color="auto"/>
              <w:right w:val="single" w:sz="8" w:space="0" w:color="auto"/>
            </w:tcBorders>
            <w:shd w:val="clear" w:color="auto" w:fill="auto"/>
            <w:vAlign w:val="center"/>
          </w:tcPr>
          <w:p w14:paraId="75D2EA9B" w14:textId="77777777" w:rsidR="00CA7290" w:rsidRPr="00E41D14" w:rsidRDefault="00AE2F34" w:rsidP="00192AB1">
            <w:pPr>
              <w:spacing w:after="0" w:line="240" w:lineRule="auto"/>
              <w:rPr>
                <w:rFonts w:ascii="Bookman Old Style" w:eastAsia="Times New Roman" w:hAnsi="Bookman Old Style" w:cs="Times New Roman"/>
                <w:color w:val="000000"/>
                <w:sz w:val="18"/>
                <w:szCs w:val="18"/>
              </w:rPr>
            </w:pPr>
            <w:r w:rsidRPr="00E41D14">
              <w:rPr>
                <w:rFonts w:ascii="Bookman Old Style" w:eastAsia="Times New Roman" w:hAnsi="Bookman Old Style" w:cs="Times New Roman"/>
                <w:color w:val="000000"/>
                <w:sz w:val="18"/>
                <w:szCs w:val="18"/>
              </w:rPr>
              <w:t>Av. La Prensa, lindero norte y oeste del área de transformación urbanística, costado norte Carlos V.</w:t>
            </w:r>
          </w:p>
        </w:tc>
        <w:tc>
          <w:tcPr>
            <w:tcW w:w="1496" w:type="pct"/>
            <w:vMerge/>
            <w:tcBorders>
              <w:left w:val="single" w:sz="8" w:space="0" w:color="auto"/>
              <w:right w:val="single" w:sz="8" w:space="0" w:color="auto"/>
            </w:tcBorders>
            <w:vAlign w:val="center"/>
          </w:tcPr>
          <w:p w14:paraId="377F2984" w14:textId="77777777" w:rsidR="00CA7290" w:rsidRPr="00E41D14" w:rsidRDefault="00AE2F34" w:rsidP="00192AB1">
            <w:pPr>
              <w:spacing w:after="0" w:line="240" w:lineRule="auto"/>
              <w:rPr>
                <w:rFonts w:ascii="Bookman Old Style" w:eastAsia="Times New Roman" w:hAnsi="Bookman Old Style" w:cs="Times New Roman"/>
                <w:color w:val="000000"/>
                <w:sz w:val="18"/>
                <w:szCs w:val="18"/>
              </w:rPr>
            </w:pPr>
          </w:p>
        </w:tc>
      </w:tr>
      <w:tr w:rsidR="00CA7290" w:rsidRPr="00E41D14" w14:paraId="0FA03B6A" w14:textId="77777777" w:rsidTr="00192AB1">
        <w:tblPrEx>
          <w:tblCellMar>
            <w:top w:w="0" w:type="dxa"/>
            <w:bottom w:w="0" w:type="dxa"/>
          </w:tblCellMar>
        </w:tblPrEx>
        <w:trPr>
          <w:trHeight w:val="600"/>
        </w:trPr>
        <w:tc>
          <w:tcPr>
            <w:tcW w:w="1324" w:type="pct"/>
            <w:vMerge/>
            <w:tcBorders>
              <w:left w:val="single" w:sz="8" w:space="0" w:color="auto"/>
              <w:right w:val="single" w:sz="8" w:space="0" w:color="auto"/>
            </w:tcBorders>
            <w:vAlign w:val="center"/>
          </w:tcPr>
          <w:p w14:paraId="5A6C5B61" w14:textId="77777777" w:rsidR="00CA7290" w:rsidRPr="00E41D14" w:rsidRDefault="00AE2F34" w:rsidP="00192AB1">
            <w:pPr>
              <w:spacing w:after="0" w:line="240" w:lineRule="auto"/>
              <w:rPr>
                <w:rFonts w:ascii="Bookman Old Style" w:eastAsia="Times New Roman" w:hAnsi="Bookman Old Style" w:cs="Times New Roman"/>
                <w:b/>
                <w:bCs/>
                <w:color w:val="000000"/>
                <w:sz w:val="18"/>
                <w:szCs w:val="18"/>
              </w:rPr>
            </w:pPr>
          </w:p>
        </w:tc>
        <w:tc>
          <w:tcPr>
            <w:tcW w:w="922" w:type="pct"/>
            <w:tcBorders>
              <w:top w:val="nil"/>
              <w:left w:val="single" w:sz="8" w:space="0" w:color="auto"/>
              <w:bottom w:val="single" w:sz="4" w:space="0" w:color="auto"/>
              <w:right w:val="nil"/>
            </w:tcBorders>
            <w:shd w:val="clear" w:color="auto" w:fill="auto"/>
            <w:noWrap/>
            <w:vAlign w:val="center"/>
          </w:tcPr>
          <w:p w14:paraId="09FA8BB5" w14:textId="77777777" w:rsidR="00CA7290" w:rsidRPr="00E41D14" w:rsidRDefault="00AE2F34" w:rsidP="00192AB1">
            <w:pPr>
              <w:spacing w:after="0" w:line="240" w:lineRule="auto"/>
              <w:jc w:val="center"/>
              <w:rPr>
                <w:rFonts w:ascii="Bookman Old Style" w:eastAsia="Times New Roman" w:hAnsi="Bookman Old Style" w:cs="Times New Roman"/>
                <w:color w:val="000000"/>
                <w:sz w:val="18"/>
                <w:szCs w:val="18"/>
              </w:rPr>
            </w:pPr>
            <w:r w:rsidRPr="00E41D14">
              <w:rPr>
                <w:rFonts w:ascii="Bookman Old Style" w:hAnsi="Bookman Old Style" w:cs="Times New Roman"/>
                <w:bCs/>
                <w:color w:val="2E74B5" w:themeColor="accent1" w:themeShade="BF"/>
                <w:sz w:val="18"/>
                <w:szCs w:val="18"/>
                <w:lang w:val="es-MX"/>
              </w:rPr>
              <w:t>D3</w:t>
            </w:r>
          </w:p>
        </w:tc>
        <w:tc>
          <w:tcPr>
            <w:tcW w:w="1258" w:type="pct"/>
            <w:tcBorders>
              <w:top w:val="nil"/>
              <w:left w:val="single" w:sz="8" w:space="0" w:color="auto"/>
              <w:bottom w:val="single" w:sz="4" w:space="0" w:color="auto"/>
              <w:right w:val="single" w:sz="8" w:space="0" w:color="auto"/>
            </w:tcBorders>
            <w:shd w:val="clear" w:color="auto" w:fill="auto"/>
            <w:vAlign w:val="center"/>
          </w:tcPr>
          <w:p w14:paraId="6BCE4EB5" w14:textId="77777777" w:rsidR="00CA7290" w:rsidRPr="00E41D14" w:rsidRDefault="00AE2F34" w:rsidP="00192AB1">
            <w:pPr>
              <w:spacing w:after="0" w:line="240" w:lineRule="auto"/>
              <w:rPr>
                <w:rFonts w:ascii="Bookman Old Style" w:eastAsia="Times New Roman" w:hAnsi="Bookman Old Style" w:cs="Times New Roman"/>
                <w:color w:val="000000"/>
                <w:sz w:val="18"/>
                <w:szCs w:val="18"/>
              </w:rPr>
            </w:pPr>
            <w:r w:rsidRPr="00E41D14">
              <w:rPr>
                <w:rFonts w:ascii="Bookman Old Style" w:eastAsia="Times New Roman" w:hAnsi="Bookman Old Style" w:cs="Times New Roman"/>
                <w:color w:val="000000"/>
                <w:sz w:val="18"/>
                <w:szCs w:val="18"/>
              </w:rPr>
              <w:t>Av. La Prensa, costado sur Carlos V., lindero sur y oeste del área de transformación urbanística.</w:t>
            </w:r>
          </w:p>
        </w:tc>
        <w:tc>
          <w:tcPr>
            <w:tcW w:w="1496" w:type="pct"/>
            <w:vMerge/>
            <w:tcBorders>
              <w:left w:val="single" w:sz="8" w:space="0" w:color="auto"/>
              <w:right w:val="single" w:sz="8" w:space="0" w:color="auto"/>
            </w:tcBorders>
            <w:vAlign w:val="center"/>
          </w:tcPr>
          <w:p w14:paraId="64AE592F" w14:textId="77777777" w:rsidR="00CA7290" w:rsidRPr="00E41D14" w:rsidRDefault="00AE2F34" w:rsidP="00192AB1">
            <w:pPr>
              <w:spacing w:after="0" w:line="240" w:lineRule="auto"/>
              <w:rPr>
                <w:rFonts w:ascii="Bookman Old Style" w:eastAsia="Times New Roman" w:hAnsi="Bookman Old Style" w:cs="Times New Roman"/>
                <w:color w:val="000000"/>
                <w:sz w:val="18"/>
                <w:szCs w:val="18"/>
              </w:rPr>
            </w:pPr>
          </w:p>
        </w:tc>
      </w:tr>
      <w:tr w:rsidR="00CA7290" w:rsidRPr="00E41D14" w14:paraId="6E42A4C4" w14:textId="77777777" w:rsidTr="00192AB1">
        <w:tblPrEx>
          <w:tblCellMar>
            <w:top w:w="0" w:type="dxa"/>
            <w:bottom w:w="0" w:type="dxa"/>
          </w:tblCellMar>
        </w:tblPrEx>
        <w:trPr>
          <w:trHeight w:val="615"/>
        </w:trPr>
        <w:tc>
          <w:tcPr>
            <w:tcW w:w="1324" w:type="pct"/>
            <w:vMerge/>
            <w:tcBorders>
              <w:left w:val="single" w:sz="8" w:space="0" w:color="auto"/>
              <w:right w:val="single" w:sz="8" w:space="0" w:color="auto"/>
            </w:tcBorders>
            <w:vAlign w:val="center"/>
          </w:tcPr>
          <w:p w14:paraId="11141519" w14:textId="77777777" w:rsidR="00CA7290" w:rsidRPr="00E41D14" w:rsidRDefault="00AE2F34" w:rsidP="00192AB1">
            <w:pPr>
              <w:spacing w:after="0" w:line="240" w:lineRule="auto"/>
              <w:rPr>
                <w:rFonts w:ascii="Bookman Old Style" w:eastAsia="Times New Roman" w:hAnsi="Bookman Old Style" w:cs="Times New Roman"/>
                <w:b/>
                <w:bCs/>
                <w:color w:val="000000"/>
                <w:sz w:val="18"/>
                <w:szCs w:val="18"/>
              </w:rPr>
            </w:pPr>
          </w:p>
        </w:tc>
        <w:tc>
          <w:tcPr>
            <w:tcW w:w="922" w:type="pct"/>
            <w:tcBorders>
              <w:top w:val="nil"/>
              <w:left w:val="single" w:sz="8" w:space="0" w:color="auto"/>
              <w:bottom w:val="single" w:sz="8" w:space="0" w:color="auto"/>
              <w:right w:val="nil"/>
            </w:tcBorders>
            <w:shd w:val="clear" w:color="auto" w:fill="auto"/>
            <w:noWrap/>
            <w:vAlign w:val="center"/>
          </w:tcPr>
          <w:p w14:paraId="4A7A0D6A" w14:textId="77777777" w:rsidR="00CA7290" w:rsidRPr="00E41D14" w:rsidRDefault="00AE2F34" w:rsidP="00192AB1">
            <w:pPr>
              <w:spacing w:after="0" w:line="240" w:lineRule="auto"/>
              <w:jc w:val="center"/>
              <w:rPr>
                <w:rFonts w:ascii="Bookman Old Style" w:hAnsi="Bookman Old Style" w:cs="Times New Roman"/>
                <w:bCs/>
                <w:color w:val="2E74B5" w:themeColor="accent1" w:themeShade="BF"/>
                <w:sz w:val="18"/>
                <w:szCs w:val="18"/>
                <w:lang w:val="es-MX"/>
              </w:rPr>
            </w:pPr>
            <w:r w:rsidRPr="00E41D14">
              <w:rPr>
                <w:rFonts w:ascii="Bookman Old Style" w:hAnsi="Bookman Old Style" w:cs="Times New Roman"/>
                <w:bCs/>
                <w:color w:val="2E74B5" w:themeColor="accent1" w:themeShade="BF"/>
                <w:sz w:val="18"/>
                <w:szCs w:val="18"/>
                <w:lang w:val="es-MX"/>
              </w:rPr>
              <w:t>D4</w:t>
            </w:r>
          </w:p>
        </w:tc>
        <w:tc>
          <w:tcPr>
            <w:tcW w:w="1258" w:type="pct"/>
            <w:tcBorders>
              <w:top w:val="nil"/>
              <w:left w:val="single" w:sz="8" w:space="0" w:color="auto"/>
              <w:bottom w:val="single" w:sz="8" w:space="0" w:color="auto"/>
              <w:right w:val="single" w:sz="8" w:space="0" w:color="auto"/>
            </w:tcBorders>
            <w:shd w:val="clear" w:color="auto" w:fill="auto"/>
            <w:vAlign w:val="center"/>
          </w:tcPr>
          <w:p w14:paraId="4761713A" w14:textId="77777777" w:rsidR="00CA7290" w:rsidRPr="00E41D14" w:rsidRDefault="00AE2F34" w:rsidP="00192AB1">
            <w:pPr>
              <w:spacing w:after="0" w:line="240" w:lineRule="auto"/>
              <w:rPr>
                <w:rFonts w:ascii="Bookman Old Style" w:eastAsia="Times New Roman" w:hAnsi="Bookman Old Style" w:cs="Times New Roman"/>
                <w:color w:val="000000"/>
                <w:sz w:val="18"/>
                <w:szCs w:val="18"/>
              </w:rPr>
            </w:pPr>
            <w:r w:rsidRPr="00E41D14">
              <w:rPr>
                <w:rFonts w:ascii="Bookman Old Style" w:eastAsia="Times New Roman" w:hAnsi="Bookman Old Style" w:cs="Times New Roman"/>
                <w:color w:val="000000"/>
                <w:sz w:val="18"/>
                <w:szCs w:val="18"/>
              </w:rPr>
              <w:t xml:space="preserve">Club de </w:t>
            </w:r>
            <w:r w:rsidRPr="00E41D14">
              <w:rPr>
                <w:rFonts w:ascii="Bookman Old Style" w:eastAsia="Times New Roman" w:hAnsi="Bookman Old Style" w:cs="Times New Roman"/>
                <w:color w:val="000000"/>
                <w:sz w:val="18"/>
                <w:szCs w:val="18"/>
              </w:rPr>
              <w:t>Golf -- Av. Galo Plaza, calle Rafael Ramos, Parque</w:t>
            </w:r>
          </w:p>
        </w:tc>
        <w:tc>
          <w:tcPr>
            <w:tcW w:w="1496" w:type="pct"/>
            <w:vMerge/>
            <w:tcBorders>
              <w:left w:val="single" w:sz="8" w:space="0" w:color="auto"/>
              <w:right w:val="single" w:sz="8" w:space="0" w:color="auto"/>
            </w:tcBorders>
            <w:vAlign w:val="center"/>
          </w:tcPr>
          <w:p w14:paraId="0041901F" w14:textId="77777777" w:rsidR="00CA7290" w:rsidRPr="00E41D14" w:rsidRDefault="00AE2F34" w:rsidP="00192AB1">
            <w:pPr>
              <w:spacing w:after="0" w:line="240" w:lineRule="auto"/>
              <w:rPr>
                <w:rFonts w:ascii="Bookman Old Style" w:eastAsia="Times New Roman" w:hAnsi="Bookman Old Style" w:cs="Times New Roman"/>
                <w:color w:val="000000"/>
                <w:sz w:val="18"/>
                <w:szCs w:val="18"/>
              </w:rPr>
            </w:pPr>
          </w:p>
        </w:tc>
      </w:tr>
      <w:tr w:rsidR="00CA7290" w:rsidRPr="00E41D14" w14:paraId="11CF9513" w14:textId="77777777" w:rsidTr="00192AB1">
        <w:tblPrEx>
          <w:tblCellMar>
            <w:top w:w="0" w:type="dxa"/>
            <w:bottom w:w="0" w:type="dxa"/>
          </w:tblCellMar>
        </w:tblPrEx>
        <w:trPr>
          <w:trHeight w:val="490"/>
        </w:trPr>
        <w:tc>
          <w:tcPr>
            <w:tcW w:w="1324" w:type="pct"/>
            <w:vMerge/>
            <w:tcBorders>
              <w:left w:val="single" w:sz="8" w:space="0" w:color="auto"/>
              <w:right w:val="single" w:sz="8" w:space="0" w:color="auto"/>
            </w:tcBorders>
            <w:vAlign w:val="center"/>
          </w:tcPr>
          <w:p w14:paraId="0DB7D331" w14:textId="77777777" w:rsidR="00CA7290" w:rsidRPr="00E41D14" w:rsidRDefault="00AE2F34" w:rsidP="00192AB1">
            <w:pPr>
              <w:spacing w:after="0" w:line="240" w:lineRule="auto"/>
              <w:rPr>
                <w:rFonts w:ascii="Bookman Old Style" w:eastAsia="Times New Roman" w:hAnsi="Bookman Old Style" w:cs="Times New Roman"/>
                <w:b/>
                <w:bCs/>
                <w:color w:val="000000"/>
                <w:sz w:val="18"/>
                <w:szCs w:val="18"/>
              </w:rPr>
            </w:pPr>
          </w:p>
        </w:tc>
        <w:tc>
          <w:tcPr>
            <w:tcW w:w="922" w:type="pct"/>
            <w:tcBorders>
              <w:top w:val="nil"/>
              <w:left w:val="single" w:sz="8" w:space="0" w:color="auto"/>
              <w:bottom w:val="single" w:sz="8" w:space="0" w:color="auto"/>
              <w:right w:val="nil"/>
            </w:tcBorders>
            <w:shd w:val="clear" w:color="auto" w:fill="auto"/>
            <w:noWrap/>
            <w:vAlign w:val="center"/>
          </w:tcPr>
          <w:p w14:paraId="602DB486" w14:textId="77777777" w:rsidR="00CA7290" w:rsidRPr="00E41D14" w:rsidRDefault="00AE2F34" w:rsidP="00192AB1">
            <w:pPr>
              <w:spacing w:after="0" w:line="240" w:lineRule="auto"/>
              <w:jc w:val="center"/>
              <w:rPr>
                <w:rFonts w:ascii="Bookman Old Style" w:hAnsi="Bookman Old Style" w:cs="Times New Roman"/>
                <w:bCs/>
                <w:color w:val="2E74B5" w:themeColor="accent1" w:themeShade="BF"/>
                <w:sz w:val="18"/>
                <w:szCs w:val="18"/>
                <w:lang w:val="es-MX"/>
              </w:rPr>
            </w:pPr>
            <w:r w:rsidRPr="00E41D14">
              <w:rPr>
                <w:rFonts w:ascii="Bookman Old Style" w:hAnsi="Bookman Old Style" w:cs="Times New Roman"/>
                <w:bCs/>
                <w:color w:val="2E74B5" w:themeColor="accent1" w:themeShade="BF"/>
                <w:sz w:val="18"/>
                <w:szCs w:val="18"/>
                <w:lang w:val="es-MX"/>
              </w:rPr>
              <w:t>D5</w:t>
            </w:r>
          </w:p>
        </w:tc>
        <w:tc>
          <w:tcPr>
            <w:tcW w:w="1258" w:type="pct"/>
            <w:tcBorders>
              <w:top w:val="nil"/>
              <w:left w:val="single" w:sz="8" w:space="0" w:color="auto"/>
              <w:bottom w:val="single" w:sz="8" w:space="0" w:color="auto"/>
              <w:right w:val="single" w:sz="8" w:space="0" w:color="auto"/>
            </w:tcBorders>
            <w:shd w:val="clear" w:color="auto" w:fill="auto"/>
            <w:vAlign w:val="center"/>
          </w:tcPr>
          <w:p w14:paraId="54735B96" w14:textId="77777777" w:rsidR="00CA7290" w:rsidRPr="00E41D14" w:rsidRDefault="00AE2F34" w:rsidP="00192AB1">
            <w:pPr>
              <w:spacing w:after="0" w:line="240" w:lineRule="auto"/>
              <w:rPr>
                <w:rFonts w:ascii="Bookman Old Style" w:eastAsia="Times New Roman" w:hAnsi="Bookman Old Style" w:cs="Times New Roman"/>
                <w:color w:val="000000"/>
                <w:sz w:val="18"/>
                <w:szCs w:val="18"/>
              </w:rPr>
            </w:pPr>
            <w:r w:rsidRPr="00E41D14">
              <w:rPr>
                <w:rFonts w:ascii="Bookman Old Style" w:eastAsia="Times New Roman" w:hAnsi="Bookman Old Style" w:cs="Times New Roman"/>
                <w:color w:val="000000"/>
                <w:sz w:val="18"/>
                <w:szCs w:val="18"/>
              </w:rPr>
              <w:t>Base Aérea (parcialmente)</w:t>
            </w:r>
          </w:p>
        </w:tc>
        <w:tc>
          <w:tcPr>
            <w:tcW w:w="1496" w:type="pct"/>
            <w:vMerge/>
            <w:tcBorders>
              <w:left w:val="single" w:sz="8" w:space="0" w:color="auto"/>
              <w:right w:val="single" w:sz="8" w:space="0" w:color="auto"/>
            </w:tcBorders>
            <w:vAlign w:val="center"/>
          </w:tcPr>
          <w:p w14:paraId="688D5A56" w14:textId="77777777" w:rsidR="00CA7290" w:rsidRPr="00E41D14" w:rsidRDefault="00AE2F34" w:rsidP="00192AB1">
            <w:pPr>
              <w:spacing w:after="0" w:line="240" w:lineRule="auto"/>
              <w:rPr>
                <w:rFonts w:ascii="Bookman Old Style" w:eastAsia="Times New Roman" w:hAnsi="Bookman Old Style" w:cs="Times New Roman"/>
                <w:color w:val="000000"/>
                <w:sz w:val="18"/>
                <w:szCs w:val="18"/>
              </w:rPr>
            </w:pPr>
          </w:p>
        </w:tc>
      </w:tr>
      <w:tr w:rsidR="00CA7290" w:rsidRPr="00E41D14" w14:paraId="67C5B902" w14:textId="77777777" w:rsidTr="00192AB1">
        <w:tblPrEx>
          <w:tblCellMar>
            <w:top w:w="0" w:type="dxa"/>
            <w:bottom w:w="0" w:type="dxa"/>
          </w:tblCellMar>
        </w:tblPrEx>
        <w:trPr>
          <w:trHeight w:val="490"/>
        </w:trPr>
        <w:tc>
          <w:tcPr>
            <w:tcW w:w="1324" w:type="pct"/>
            <w:vMerge/>
            <w:tcBorders>
              <w:left w:val="single" w:sz="8" w:space="0" w:color="auto"/>
              <w:right w:val="single" w:sz="8" w:space="0" w:color="auto"/>
            </w:tcBorders>
            <w:vAlign w:val="center"/>
          </w:tcPr>
          <w:p w14:paraId="6396A8BB" w14:textId="77777777" w:rsidR="00CA7290" w:rsidRPr="00E41D14" w:rsidRDefault="00AE2F34" w:rsidP="00192AB1">
            <w:pPr>
              <w:spacing w:after="0" w:line="240" w:lineRule="auto"/>
              <w:rPr>
                <w:rFonts w:ascii="Bookman Old Style" w:eastAsia="Times New Roman" w:hAnsi="Bookman Old Style" w:cs="Times New Roman"/>
                <w:b/>
                <w:bCs/>
                <w:color w:val="000000"/>
                <w:sz w:val="18"/>
                <w:szCs w:val="18"/>
              </w:rPr>
            </w:pPr>
          </w:p>
        </w:tc>
        <w:tc>
          <w:tcPr>
            <w:tcW w:w="922" w:type="pct"/>
            <w:tcBorders>
              <w:top w:val="nil"/>
              <w:left w:val="single" w:sz="8" w:space="0" w:color="auto"/>
              <w:bottom w:val="single" w:sz="8" w:space="0" w:color="auto"/>
              <w:right w:val="nil"/>
            </w:tcBorders>
            <w:shd w:val="clear" w:color="auto" w:fill="auto"/>
            <w:noWrap/>
            <w:vAlign w:val="center"/>
          </w:tcPr>
          <w:p w14:paraId="25D3FBEE" w14:textId="77777777" w:rsidR="00CA7290" w:rsidRPr="00E41D14" w:rsidRDefault="00AE2F34" w:rsidP="00192AB1">
            <w:pPr>
              <w:spacing w:after="0" w:line="240" w:lineRule="auto"/>
              <w:jc w:val="center"/>
              <w:rPr>
                <w:rFonts w:ascii="Bookman Old Style" w:hAnsi="Bookman Old Style" w:cs="Times New Roman"/>
                <w:bCs/>
                <w:color w:val="2E74B5" w:themeColor="accent1" w:themeShade="BF"/>
                <w:sz w:val="18"/>
                <w:szCs w:val="18"/>
                <w:lang w:val="es-MX"/>
              </w:rPr>
            </w:pPr>
            <w:r w:rsidRPr="00E41D14">
              <w:rPr>
                <w:rFonts w:ascii="Bookman Old Style" w:hAnsi="Bookman Old Style" w:cs="Times New Roman"/>
                <w:bCs/>
                <w:color w:val="2E74B5" w:themeColor="accent1" w:themeShade="BF"/>
                <w:sz w:val="18"/>
                <w:szCs w:val="18"/>
                <w:lang w:val="es-MX"/>
              </w:rPr>
              <w:t>D6</w:t>
            </w:r>
          </w:p>
        </w:tc>
        <w:tc>
          <w:tcPr>
            <w:tcW w:w="1258" w:type="pct"/>
            <w:tcBorders>
              <w:top w:val="nil"/>
              <w:left w:val="single" w:sz="8" w:space="0" w:color="auto"/>
              <w:bottom w:val="single" w:sz="8" w:space="0" w:color="auto"/>
              <w:right w:val="single" w:sz="8" w:space="0" w:color="auto"/>
            </w:tcBorders>
            <w:shd w:val="clear" w:color="auto" w:fill="auto"/>
            <w:vAlign w:val="center"/>
          </w:tcPr>
          <w:p w14:paraId="5074A5D0" w14:textId="77777777" w:rsidR="00CA7290" w:rsidRPr="00E41D14" w:rsidRDefault="00AE2F34" w:rsidP="00192AB1">
            <w:pPr>
              <w:spacing w:after="0" w:line="240" w:lineRule="auto"/>
              <w:rPr>
                <w:rFonts w:ascii="Bookman Old Style" w:eastAsia="Times New Roman" w:hAnsi="Bookman Old Style" w:cs="Times New Roman"/>
                <w:color w:val="000000"/>
                <w:sz w:val="18"/>
                <w:szCs w:val="18"/>
              </w:rPr>
            </w:pPr>
            <w:r w:rsidRPr="00E41D14">
              <w:rPr>
                <w:rFonts w:ascii="Bookman Old Style" w:hAnsi="Bookman Old Style" w:cs="Times New Roman"/>
                <w:sz w:val="18"/>
                <w:szCs w:val="18"/>
              </w:rPr>
              <w:t>Av. Cap. Rafael Ramos, Manuel Lizarzaburo, lindero norte SECAP, Beethoven, Calle E2, calle E4.</w:t>
            </w:r>
          </w:p>
        </w:tc>
        <w:tc>
          <w:tcPr>
            <w:tcW w:w="1496" w:type="pct"/>
            <w:vMerge/>
            <w:tcBorders>
              <w:left w:val="single" w:sz="8" w:space="0" w:color="auto"/>
              <w:right w:val="single" w:sz="8" w:space="0" w:color="auto"/>
            </w:tcBorders>
            <w:vAlign w:val="center"/>
          </w:tcPr>
          <w:p w14:paraId="2609F9ED" w14:textId="77777777" w:rsidR="00CA7290" w:rsidRPr="00E41D14" w:rsidRDefault="00AE2F34" w:rsidP="00192AB1">
            <w:pPr>
              <w:spacing w:after="0" w:line="240" w:lineRule="auto"/>
              <w:rPr>
                <w:rFonts w:ascii="Bookman Old Style" w:eastAsia="Times New Roman" w:hAnsi="Bookman Old Style" w:cs="Times New Roman"/>
                <w:color w:val="000000"/>
                <w:sz w:val="18"/>
                <w:szCs w:val="18"/>
              </w:rPr>
            </w:pPr>
          </w:p>
        </w:tc>
      </w:tr>
      <w:tr w:rsidR="00CA7290" w:rsidRPr="00E41D14" w14:paraId="062BEC3F" w14:textId="77777777" w:rsidTr="00192AB1">
        <w:tblPrEx>
          <w:tblCellMar>
            <w:top w:w="0" w:type="dxa"/>
            <w:bottom w:w="0" w:type="dxa"/>
          </w:tblCellMar>
        </w:tblPrEx>
        <w:trPr>
          <w:trHeight w:val="490"/>
        </w:trPr>
        <w:tc>
          <w:tcPr>
            <w:tcW w:w="1324" w:type="pct"/>
            <w:vMerge/>
            <w:tcBorders>
              <w:left w:val="single" w:sz="8" w:space="0" w:color="auto"/>
              <w:bottom w:val="single" w:sz="8" w:space="0" w:color="auto"/>
              <w:right w:val="single" w:sz="8" w:space="0" w:color="auto"/>
            </w:tcBorders>
            <w:vAlign w:val="center"/>
          </w:tcPr>
          <w:p w14:paraId="27577F9C" w14:textId="77777777" w:rsidR="00CA7290" w:rsidRPr="00E41D14" w:rsidRDefault="00AE2F34" w:rsidP="00192AB1">
            <w:pPr>
              <w:spacing w:after="0" w:line="240" w:lineRule="auto"/>
              <w:rPr>
                <w:rFonts w:ascii="Bookman Old Style" w:eastAsia="Times New Roman" w:hAnsi="Bookman Old Style" w:cs="Times New Roman"/>
                <w:b/>
                <w:bCs/>
                <w:color w:val="000000"/>
                <w:sz w:val="18"/>
                <w:szCs w:val="18"/>
              </w:rPr>
            </w:pPr>
          </w:p>
        </w:tc>
        <w:tc>
          <w:tcPr>
            <w:tcW w:w="922" w:type="pct"/>
            <w:tcBorders>
              <w:top w:val="nil"/>
              <w:left w:val="single" w:sz="8" w:space="0" w:color="auto"/>
              <w:bottom w:val="single" w:sz="8" w:space="0" w:color="auto"/>
              <w:right w:val="nil"/>
            </w:tcBorders>
            <w:shd w:val="clear" w:color="auto" w:fill="auto"/>
            <w:noWrap/>
            <w:vAlign w:val="center"/>
          </w:tcPr>
          <w:p w14:paraId="62C73D24" w14:textId="77777777" w:rsidR="00CA7290" w:rsidRPr="00E41D14" w:rsidRDefault="00AE2F34" w:rsidP="00192AB1">
            <w:pPr>
              <w:spacing w:after="0" w:line="240" w:lineRule="auto"/>
              <w:jc w:val="center"/>
              <w:rPr>
                <w:rFonts w:ascii="Bookman Old Style" w:hAnsi="Bookman Old Style" w:cs="Times New Roman"/>
                <w:bCs/>
                <w:color w:val="2E74B5" w:themeColor="accent1" w:themeShade="BF"/>
                <w:sz w:val="18"/>
                <w:szCs w:val="18"/>
                <w:lang w:val="es-MX"/>
              </w:rPr>
            </w:pPr>
            <w:r w:rsidRPr="00E41D14">
              <w:rPr>
                <w:rFonts w:ascii="Bookman Old Style" w:hAnsi="Bookman Old Style" w:cs="Times New Roman"/>
                <w:bCs/>
                <w:color w:val="2E74B5" w:themeColor="accent1" w:themeShade="BF"/>
                <w:sz w:val="18"/>
                <w:szCs w:val="18"/>
                <w:lang w:val="es-MX"/>
              </w:rPr>
              <w:t>D7</w:t>
            </w:r>
          </w:p>
        </w:tc>
        <w:tc>
          <w:tcPr>
            <w:tcW w:w="1258" w:type="pct"/>
            <w:tcBorders>
              <w:top w:val="nil"/>
              <w:left w:val="single" w:sz="8" w:space="0" w:color="auto"/>
              <w:bottom w:val="single" w:sz="8" w:space="0" w:color="auto"/>
              <w:right w:val="single" w:sz="8" w:space="0" w:color="auto"/>
            </w:tcBorders>
            <w:shd w:val="clear" w:color="auto" w:fill="auto"/>
            <w:vAlign w:val="center"/>
          </w:tcPr>
          <w:p w14:paraId="10817422" w14:textId="77777777" w:rsidR="00CA7290" w:rsidRPr="00C45072" w:rsidRDefault="00AE2F34" w:rsidP="00192AB1">
            <w:pPr>
              <w:spacing w:after="0" w:line="240" w:lineRule="auto"/>
              <w:rPr>
                <w:rFonts w:ascii="Bookman Old Style" w:hAnsi="Bookman Old Style" w:cs="Times New Roman"/>
                <w:sz w:val="18"/>
                <w:szCs w:val="18"/>
              </w:rPr>
            </w:pPr>
            <w:r w:rsidRPr="00C45072">
              <w:rPr>
                <w:rFonts w:ascii="Bookman Old Style" w:eastAsia="Times New Roman" w:hAnsi="Bookman Old Style" w:cs="Times New Roman"/>
                <w:color w:val="000000"/>
                <w:sz w:val="18"/>
                <w:szCs w:val="18"/>
              </w:rPr>
              <w:t xml:space="preserve">Isaac Albéniz, El Morlan, El Inca, prolongación Mozart hasta Av. El Inca, </w:t>
            </w:r>
            <w:r w:rsidRPr="00C45072">
              <w:rPr>
                <w:rFonts w:ascii="Bookman Old Style" w:hAnsi="Bookman Old Style" w:cs="Times New Roman"/>
                <w:sz w:val="18"/>
                <w:szCs w:val="18"/>
              </w:rPr>
              <w:t>(fabricas FESA, Grupo Hanaska, Coca Cola).</w:t>
            </w:r>
          </w:p>
          <w:p w14:paraId="5150FEF6" w14:textId="77777777" w:rsidR="00CA7290" w:rsidRPr="00E41D14" w:rsidRDefault="00AE2F34" w:rsidP="00192AB1">
            <w:pPr>
              <w:spacing w:after="0" w:line="240" w:lineRule="auto"/>
              <w:rPr>
                <w:rFonts w:ascii="Bookman Old Style" w:eastAsia="Times New Roman" w:hAnsi="Bookman Old Style" w:cs="Times New Roman"/>
                <w:color w:val="000000"/>
                <w:sz w:val="18"/>
                <w:szCs w:val="18"/>
              </w:rPr>
            </w:pPr>
          </w:p>
        </w:tc>
        <w:tc>
          <w:tcPr>
            <w:tcW w:w="1496" w:type="pct"/>
            <w:vMerge/>
            <w:tcBorders>
              <w:left w:val="single" w:sz="8" w:space="0" w:color="auto"/>
              <w:bottom w:val="single" w:sz="8" w:space="0" w:color="auto"/>
              <w:right w:val="single" w:sz="8" w:space="0" w:color="auto"/>
            </w:tcBorders>
            <w:vAlign w:val="center"/>
          </w:tcPr>
          <w:p w14:paraId="2B520F91" w14:textId="77777777" w:rsidR="00CA7290" w:rsidRPr="00E41D14" w:rsidRDefault="00AE2F34" w:rsidP="00192AB1">
            <w:pPr>
              <w:spacing w:after="0" w:line="240" w:lineRule="auto"/>
              <w:rPr>
                <w:rFonts w:ascii="Bookman Old Style" w:eastAsia="Times New Roman" w:hAnsi="Bookman Old Style" w:cs="Times New Roman"/>
                <w:color w:val="000000"/>
                <w:sz w:val="18"/>
                <w:szCs w:val="18"/>
              </w:rPr>
            </w:pPr>
          </w:p>
        </w:tc>
      </w:tr>
      <w:tr w:rsidR="00CA7290" w:rsidRPr="00E41D14" w14:paraId="2EB195B0" w14:textId="77777777" w:rsidTr="00192AB1">
        <w:tblPrEx>
          <w:tblCellMar>
            <w:top w:w="0" w:type="dxa"/>
            <w:bottom w:w="0" w:type="dxa"/>
          </w:tblCellMar>
        </w:tblPrEx>
        <w:trPr>
          <w:trHeight w:val="209"/>
        </w:trPr>
        <w:tc>
          <w:tcPr>
            <w:tcW w:w="1324" w:type="pct"/>
            <w:vMerge w:val="restart"/>
            <w:tcBorders>
              <w:top w:val="single" w:sz="8" w:space="0" w:color="auto"/>
              <w:left w:val="single" w:sz="8" w:space="0" w:color="auto"/>
              <w:bottom w:val="single" w:sz="8" w:space="0" w:color="auto"/>
              <w:right w:val="single" w:sz="8" w:space="0" w:color="auto"/>
            </w:tcBorders>
            <w:shd w:val="clear" w:color="auto" w:fill="auto"/>
            <w:noWrap/>
            <w:vAlign w:val="center"/>
          </w:tcPr>
          <w:p w14:paraId="5E12D3B3" w14:textId="77777777" w:rsidR="00CA7290" w:rsidRPr="00E41D14" w:rsidRDefault="00AE2F34" w:rsidP="00192AB1">
            <w:pPr>
              <w:spacing w:after="0" w:line="240" w:lineRule="auto"/>
              <w:jc w:val="center"/>
              <w:rPr>
                <w:rFonts w:ascii="Bookman Old Style" w:eastAsia="Times New Roman" w:hAnsi="Bookman Old Style" w:cs="Times New Roman"/>
                <w:b/>
                <w:bCs/>
                <w:color w:val="000000"/>
                <w:sz w:val="18"/>
                <w:szCs w:val="18"/>
              </w:rPr>
            </w:pPr>
            <w:r w:rsidRPr="00E41D14">
              <w:rPr>
                <w:rFonts w:ascii="Bookman Old Style" w:hAnsi="Bookman Old Style" w:cs="Times New Roman"/>
                <w:bCs/>
                <w:color w:val="2E74B5" w:themeColor="accent1" w:themeShade="BF"/>
                <w:sz w:val="18"/>
                <w:szCs w:val="18"/>
                <w:lang w:val="es-MX"/>
              </w:rPr>
              <w:t>RENOVACION (RN)</w:t>
            </w:r>
          </w:p>
        </w:tc>
        <w:tc>
          <w:tcPr>
            <w:tcW w:w="922" w:type="pct"/>
            <w:tcBorders>
              <w:top w:val="single" w:sz="8" w:space="0" w:color="auto"/>
              <w:left w:val="single" w:sz="8" w:space="0" w:color="auto"/>
              <w:bottom w:val="single" w:sz="8" w:space="0" w:color="auto"/>
              <w:right w:val="nil"/>
            </w:tcBorders>
            <w:shd w:val="clear" w:color="auto" w:fill="auto"/>
            <w:noWrap/>
            <w:vAlign w:val="center"/>
          </w:tcPr>
          <w:p w14:paraId="13505751" w14:textId="77777777" w:rsidR="00CA7290" w:rsidRPr="00E41D14" w:rsidRDefault="00AE2F34" w:rsidP="00192AB1">
            <w:pPr>
              <w:spacing w:after="0" w:line="240" w:lineRule="auto"/>
              <w:jc w:val="center"/>
              <w:rPr>
                <w:rFonts w:ascii="Bookman Old Style" w:eastAsia="Times New Roman" w:hAnsi="Bookman Old Style" w:cs="Times New Roman"/>
                <w:color w:val="000000"/>
                <w:sz w:val="18"/>
                <w:szCs w:val="18"/>
              </w:rPr>
            </w:pPr>
            <w:r w:rsidRPr="00E41D14">
              <w:rPr>
                <w:rFonts w:ascii="Bookman Old Style" w:hAnsi="Bookman Old Style" w:cs="Times New Roman"/>
                <w:bCs/>
                <w:color w:val="2E74B5" w:themeColor="accent1" w:themeShade="BF"/>
                <w:sz w:val="18"/>
                <w:szCs w:val="18"/>
                <w:lang w:val="es-MX"/>
              </w:rPr>
              <w:t>RN1</w:t>
            </w:r>
          </w:p>
        </w:tc>
        <w:tc>
          <w:tcPr>
            <w:tcW w:w="1258" w:type="pct"/>
            <w:tcBorders>
              <w:top w:val="single" w:sz="8" w:space="0" w:color="auto"/>
              <w:left w:val="single" w:sz="8" w:space="0" w:color="auto"/>
              <w:bottom w:val="single" w:sz="8" w:space="0" w:color="auto"/>
              <w:right w:val="single" w:sz="8" w:space="0" w:color="auto"/>
            </w:tcBorders>
            <w:shd w:val="clear" w:color="auto" w:fill="auto"/>
            <w:vAlign w:val="center"/>
          </w:tcPr>
          <w:p w14:paraId="0C327760" w14:textId="77777777" w:rsidR="00CA7290" w:rsidRDefault="00AE2F34" w:rsidP="00192AB1">
            <w:pPr>
              <w:spacing w:after="0" w:line="240" w:lineRule="auto"/>
              <w:rPr>
                <w:rFonts w:ascii="Bookman Old Style" w:eastAsia="Times New Roman" w:hAnsi="Bookman Old Style" w:cs="Times New Roman"/>
                <w:color w:val="000000"/>
                <w:sz w:val="18"/>
                <w:szCs w:val="18"/>
              </w:rPr>
            </w:pPr>
            <w:r w:rsidRPr="00C45072">
              <w:rPr>
                <w:rFonts w:ascii="Bookman Old Style" w:eastAsia="Times New Roman" w:hAnsi="Bookman Old Style" w:cs="Times New Roman"/>
                <w:color w:val="000000"/>
                <w:sz w:val="18"/>
                <w:szCs w:val="18"/>
              </w:rPr>
              <w:t>Av. La Prensa, calle Gualaquiza, Av. Amazonas (prolongación), calle N57C.</w:t>
            </w:r>
          </w:p>
          <w:p w14:paraId="071A5327" w14:textId="77777777" w:rsidR="00CA7290" w:rsidRPr="00E41D14" w:rsidRDefault="00AE2F34" w:rsidP="00192AB1">
            <w:pPr>
              <w:spacing w:after="0" w:line="240" w:lineRule="auto"/>
              <w:rPr>
                <w:rFonts w:ascii="Bookman Old Style" w:eastAsia="Times New Roman" w:hAnsi="Bookman Old Style" w:cs="Times New Roman"/>
                <w:color w:val="000000"/>
                <w:sz w:val="18"/>
                <w:szCs w:val="18"/>
              </w:rPr>
            </w:pPr>
          </w:p>
        </w:tc>
        <w:tc>
          <w:tcPr>
            <w:tcW w:w="1496" w:type="pct"/>
            <w:vMerge w:val="restart"/>
            <w:tcBorders>
              <w:top w:val="single" w:sz="8" w:space="0" w:color="auto"/>
              <w:left w:val="single" w:sz="8" w:space="0" w:color="auto"/>
              <w:right w:val="single" w:sz="8" w:space="0" w:color="auto"/>
            </w:tcBorders>
            <w:vAlign w:val="center"/>
          </w:tcPr>
          <w:p w14:paraId="17F4B844" w14:textId="77777777" w:rsidR="00CA7290" w:rsidRDefault="00AE2F34" w:rsidP="00192AB1">
            <w:pPr>
              <w:spacing w:after="0" w:line="240" w:lineRule="auto"/>
              <w:rPr>
                <w:rFonts w:ascii="Bookman Old Style" w:hAnsi="Bookman Old Style" w:cs="Times New Roman"/>
                <w:bCs/>
                <w:color w:val="2E74B5" w:themeColor="accent1" w:themeShade="BF"/>
                <w:sz w:val="18"/>
                <w:szCs w:val="18"/>
                <w:lang w:val="es-MX"/>
              </w:rPr>
            </w:pPr>
            <w:r w:rsidRPr="00E41D14">
              <w:rPr>
                <w:rFonts w:ascii="Bookman Old Style" w:hAnsi="Bookman Old Style" w:cs="Times New Roman"/>
                <w:bCs/>
                <w:sz w:val="18"/>
                <w:szCs w:val="18"/>
                <w:lang w:val="es-MX"/>
              </w:rPr>
              <w:t xml:space="preserve">A desarrollarse mediante </w:t>
            </w:r>
            <w:r>
              <w:rPr>
                <w:rFonts w:ascii="Bookman Old Style" w:hAnsi="Bookman Old Style" w:cs="Times New Roman"/>
                <w:bCs/>
                <w:sz w:val="18"/>
                <w:szCs w:val="18"/>
                <w:lang w:val="es-MX"/>
              </w:rPr>
              <w:t xml:space="preserve">reajuste de terrenos con </w:t>
            </w:r>
            <w:r w:rsidRPr="00E41D14">
              <w:rPr>
                <w:rFonts w:ascii="Bookman Old Style" w:hAnsi="Bookman Old Style" w:cs="Times New Roman"/>
                <w:bCs/>
                <w:sz w:val="18"/>
                <w:szCs w:val="18"/>
                <w:lang w:val="es-MX"/>
              </w:rPr>
              <w:t>gestión asociada o individual de propietarios</w:t>
            </w:r>
            <w:r>
              <w:rPr>
                <w:rFonts w:ascii="Bookman Old Style" w:hAnsi="Bookman Old Style" w:cs="Times New Roman"/>
                <w:bCs/>
                <w:sz w:val="18"/>
                <w:szCs w:val="18"/>
                <w:lang w:val="es-MX"/>
              </w:rPr>
              <w:t>, e</w:t>
            </w:r>
            <w:r w:rsidRPr="008C5A09">
              <w:rPr>
                <w:rFonts w:ascii="Bookman Old Style" w:hAnsi="Bookman Old Style" w:cs="Times New Roman"/>
                <w:bCs/>
                <w:color w:val="2E74B5" w:themeColor="accent1" w:themeShade="BF"/>
                <w:sz w:val="18"/>
                <w:szCs w:val="18"/>
                <w:lang w:val="es-MX"/>
              </w:rPr>
              <w:t>n base a un proyecto urbano arquitectónico</w:t>
            </w:r>
            <w:r>
              <w:rPr>
                <w:rFonts w:ascii="Bookman Old Style" w:hAnsi="Bookman Old Style" w:cs="Times New Roman"/>
                <w:bCs/>
                <w:color w:val="2E74B5" w:themeColor="accent1" w:themeShade="BF"/>
                <w:sz w:val="18"/>
                <w:szCs w:val="18"/>
                <w:lang w:val="es-MX"/>
              </w:rPr>
              <w:t xml:space="preserve"> y / ó PUAE, </w:t>
            </w:r>
            <w:r w:rsidRPr="008C5A09">
              <w:rPr>
                <w:rFonts w:ascii="Bookman Old Style" w:hAnsi="Bookman Old Style" w:cs="Times New Roman"/>
                <w:bCs/>
                <w:color w:val="2E74B5" w:themeColor="accent1" w:themeShade="BF"/>
                <w:sz w:val="18"/>
                <w:szCs w:val="18"/>
                <w:lang w:val="es-MX"/>
              </w:rPr>
              <w:t xml:space="preserve">realizando aportes </w:t>
            </w:r>
            <w:r>
              <w:rPr>
                <w:rFonts w:ascii="Bookman Old Style" w:hAnsi="Bookman Old Style" w:cs="Times New Roman"/>
                <w:bCs/>
                <w:color w:val="2E74B5" w:themeColor="accent1" w:themeShade="BF"/>
                <w:sz w:val="18"/>
                <w:szCs w:val="18"/>
                <w:lang w:val="es-MX"/>
              </w:rPr>
              <w:t xml:space="preserve">urbanísticos </w:t>
            </w:r>
            <w:r w:rsidRPr="008C5A09">
              <w:rPr>
                <w:rFonts w:ascii="Bookman Old Style" w:hAnsi="Bookman Old Style" w:cs="Times New Roman"/>
                <w:bCs/>
                <w:color w:val="2E74B5" w:themeColor="accent1" w:themeShade="BF"/>
                <w:sz w:val="18"/>
                <w:szCs w:val="18"/>
                <w:lang w:val="es-MX"/>
              </w:rPr>
              <w:t xml:space="preserve">en </w:t>
            </w:r>
            <w:r>
              <w:rPr>
                <w:rFonts w:ascii="Bookman Old Style" w:hAnsi="Bookman Old Style" w:cs="Times New Roman"/>
                <w:bCs/>
                <w:color w:val="2E74B5" w:themeColor="accent1" w:themeShade="BF"/>
                <w:sz w:val="18"/>
                <w:szCs w:val="18"/>
                <w:lang w:val="es-MX"/>
              </w:rPr>
              <w:t>las siguientes formas:</w:t>
            </w:r>
          </w:p>
          <w:p w14:paraId="224DCBEA" w14:textId="37A848B4" w:rsidR="00CA7290" w:rsidRPr="00E41D14" w:rsidRDefault="00AE2F34" w:rsidP="00192AB1">
            <w:pPr>
              <w:spacing w:after="0" w:line="240" w:lineRule="auto"/>
              <w:rPr>
                <w:rFonts w:ascii="Bookman Old Style" w:eastAsia="Times New Roman" w:hAnsi="Bookman Old Style" w:cs="Times New Roman"/>
                <w:color w:val="000000"/>
                <w:sz w:val="18"/>
                <w:szCs w:val="18"/>
              </w:rPr>
            </w:pPr>
            <w:r>
              <w:rPr>
                <w:rFonts w:ascii="Bookman Old Style" w:hAnsi="Bookman Old Style" w:cs="Times New Roman"/>
                <w:bCs/>
                <w:color w:val="2E74B5" w:themeColor="accent1" w:themeShade="BF"/>
                <w:sz w:val="18"/>
                <w:szCs w:val="18"/>
                <w:lang w:val="es-MX"/>
              </w:rPr>
              <w:t xml:space="preserve"> </w:t>
            </w:r>
            <w:r>
              <w:rPr>
                <w:rFonts w:ascii="Bookman Old Style" w:hAnsi="Bookman Old Style" w:cs="Times New Roman"/>
                <w:bCs/>
                <w:color w:val="2E74B5" w:themeColor="accent1" w:themeShade="BF"/>
                <w:sz w:val="18"/>
                <w:szCs w:val="18"/>
                <w:lang w:val="es-MX"/>
              </w:rPr>
              <w:t>-V</w:t>
            </w:r>
            <w:r w:rsidRPr="008C5A09">
              <w:rPr>
                <w:rFonts w:ascii="Bookman Old Style" w:hAnsi="Bookman Old Style" w:cs="Times New Roman"/>
                <w:bCs/>
                <w:color w:val="2E74B5" w:themeColor="accent1" w:themeShade="BF"/>
                <w:sz w:val="18"/>
                <w:szCs w:val="18"/>
                <w:lang w:val="es-MX"/>
              </w:rPr>
              <w:t>ivienda de interés social</w:t>
            </w:r>
            <w:r>
              <w:rPr>
                <w:rFonts w:ascii="Bookman Old Style" w:hAnsi="Bookman Old Style" w:cs="Times New Roman"/>
                <w:bCs/>
                <w:color w:val="2E74B5" w:themeColor="accent1" w:themeShade="BF"/>
                <w:sz w:val="18"/>
                <w:szCs w:val="18"/>
                <w:lang w:val="es-MX"/>
              </w:rPr>
              <w:t xml:space="preserve"> (VIS),</w:t>
            </w:r>
            <w:r w:rsidRPr="008C5A09">
              <w:rPr>
                <w:rFonts w:ascii="Bookman Old Style" w:hAnsi="Bookman Old Style" w:cs="Times New Roman"/>
                <w:bCs/>
                <w:color w:val="2E74B5" w:themeColor="accent1" w:themeShade="BF"/>
                <w:sz w:val="18"/>
                <w:szCs w:val="18"/>
                <w:lang w:val="es-MX"/>
              </w:rPr>
              <w:t xml:space="preserve"> </w:t>
            </w:r>
            <w:r>
              <w:rPr>
                <w:rFonts w:ascii="Bookman Old Style" w:hAnsi="Bookman Old Style" w:cs="Times New Roman"/>
                <w:bCs/>
                <w:color w:val="2E74B5" w:themeColor="accent1" w:themeShade="BF"/>
                <w:sz w:val="18"/>
                <w:szCs w:val="18"/>
                <w:lang w:val="es-MX"/>
              </w:rPr>
              <w:t xml:space="preserve">vivienda de interés </w:t>
            </w:r>
            <w:r w:rsidRPr="008C5A09">
              <w:rPr>
                <w:rFonts w:ascii="Bookman Old Style" w:hAnsi="Bookman Old Style" w:cs="Times New Roman"/>
                <w:bCs/>
                <w:color w:val="2E74B5" w:themeColor="accent1" w:themeShade="BF"/>
                <w:sz w:val="18"/>
                <w:szCs w:val="18"/>
                <w:lang w:val="es-MX"/>
              </w:rPr>
              <w:t>público</w:t>
            </w:r>
            <w:r>
              <w:rPr>
                <w:rFonts w:ascii="Bookman Old Style" w:hAnsi="Bookman Old Style" w:cs="Times New Roman"/>
                <w:bCs/>
                <w:color w:val="2E74B5" w:themeColor="accent1" w:themeShade="BF"/>
                <w:sz w:val="18"/>
                <w:szCs w:val="18"/>
                <w:lang w:val="es-MX"/>
              </w:rPr>
              <w:t xml:space="preserve"> (VIP); y </w:t>
            </w:r>
            <w:r w:rsidRPr="008C5A09">
              <w:rPr>
                <w:rFonts w:ascii="Bookman Old Style" w:hAnsi="Bookman Old Style" w:cs="Times New Roman"/>
                <w:bCs/>
                <w:color w:val="2E74B5" w:themeColor="accent1" w:themeShade="BF"/>
                <w:sz w:val="18"/>
                <w:szCs w:val="18"/>
                <w:lang w:val="es-MX"/>
              </w:rPr>
              <w:t>dinero</w:t>
            </w:r>
            <w:r>
              <w:rPr>
                <w:rFonts w:ascii="Bookman Old Style" w:hAnsi="Bookman Old Style" w:cs="Times New Roman"/>
                <w:bCs/>
                <w:color w:val="2E74B5" w:themeColor="accent1" w:themeShade="BF"/>
                <w:sz w:val="18"/>
                <w:szCs w:val="18"/>
                <w:lang w:val="es-MX"/>
              </w:rPr>
              <w:t xml:space="preserve"> y/ó  </w:t>
            </w:r>
            <w:r w:rsidRPr="008C5A09">
              <w:rPr>
                <w:rFonts w:ascii="Bookman Old Style" w:hAnsi="Bookman Old Style" w:cs="Times New Roman"/>
                <w:bCs/>
                <w:color w:val="2E74B5" w:themeColor="accent1" w:themeShade="BF"/>
                <w:sz w:val="18"/>
                <w:szCs w:val="18"/>
                <w:lang w:val="es-MX"/>
              </w:rPr>
              <w:t>suelo en el área del plan especial</w:t>
            </w:r>
            <w:r>
              <w:rPr>
                <w:rFonts w:ascii="Bookman Old Style" w:hAnsi="Bookman Old Style" w:cs="Times New Roman"/>
                <w:bCs/>
                <w:color w:val="2E74B5" w:themeColor="accent1" w:themeShade="BF"/>
                <w:sz w:val="18"/>
                <w:szCs w:val="18"/>
                <w:lang w:val="es-MX"/>
              </w:rPr>
              <w:t>;</w:t>
            </w:r>
            <w:r w:rsidRPr="008C5A09">
              <w:rPr>
                <w:rFonts w:ascii="Bookman Old Style" w:hAnsi="Bookman Old Style" w:cs="Times New Roman"/>
                <w:bCs/>
                <w:color w:val="2E74B5" w:themeColor="accent1" w:themeShade="BF"/>
                <w:sz w:val="18"/>
                <w:szCs w:val="18"/>
                <w:lang w:val="es-MX"/>
              </w:rPr>
              <w:t xml:space="preserve"> u otras</w:t>
            </w:r>
            <w:r>
              <w:rPr>
                <w:rFonts w:ascii="Bookman Old Style" w:hAnsi="Bookman Old Style" w:cs="Times New Roman"/>
                <w:bCs/>
                <w:color w:val="2E74B5" w:themeColor="accent1" w:themeShade="BF"/>
                <w:sz w:val="18"/>
                <w:szCs w:val="18"/>
                <w:lang w:val="es-MX"/>
              </w:rPr>
              <w:t xml:space="preserve"> áreas del MDMQ.</w:t>
            </w:r>
          </w:p>
          <w:p w14:paraId="1D94A73A" w14:textId="77777777" w:rsidR="00CA7290" w:rsidRPr="00E41D14" w:rsidRDefault="00AE2F34" w:rsidP="00192AB1">
            <w:pPr>
              <w:spacing w:after="0" w:line="240" w:lineRule="auto"/>
              <w:rPr>
                <w:rFonts w:ascii="Bookman Old Style" w:eastAsia="Times New Roman" w:hAnsi="Bookman Old Style" w:cs="Times New Roman"/>
                <w:color w:val="000000"/>
                <w:sz w:val="18"/>
                <w:szCs w:val="18"/>
              </w:rPr>
            </w:pPr>
          </w:p>
          <w:p w14:paraId="6AE02007" w14:textId="77777777" w:rsidR="00CA7290" w:rsidRPr="00E41D14" w:rsidRDefault="00AE2F34" w:rsidP="00192AB1">
            <w:pPr>
              <w:spacing w:after="0" w:line="240" w:lineRule="auto"/>
              <w:rPr>
                <w:rFonts w:ascii="Bookman Old Style" w:eastAsia="Times New Roman" w:hAnsi="Bookman Old Style" w:cs="Times New Roman"/>
                <w:sz w:val="18"/>
                <w:szCs w:val="18"/>
              </w:rPr>
            </w:pPr>
          </w:p>
          <w:p w14:paraId="3339A315" w14:textId="77777777" w:rsidR="00CA7290" w:rsidRDefault="00AE2F34" w:rsidP="00192AB1">
            <w:pPr>
              <w:spacing w:after="0" w:line="240" w:lineRule="auto"/>
              <w:rPr>
                <w:rFonts w:ascii="Bookman Old Style" w:eastAsia="Times New Roman" w:hAnsi="Bookman Old Style" w:cs="Times New Roman"/>
                <w:color w:val="000000"/>
                <w:sz w:val="18"/>
                <w:szCs w:val="18"/>
              </w:rPr>
            </w:pPr>
          </w:p>
          <w:p w14:paraId="45321DE4" w14:textId="77777777" w:rsidR="00CA7290" w:rsidRPr="00E41D14" w:rsidRDefault="00AE2F34" w:rsidP="00192AB1">
            <w:pPr>
              <w:spacing w:after="0" w:line="240" w:lineRule="auto"/>
              <w:rPr>
                <w:rFonts w:ascii="Bookman Old Style" w:eastAsia="Times New Roman" w:hAnsi="Bookman Old Style" w:cs="Times New Roman"/>
                <w:color w:val="000000"/>
                <w:sz w:val="18"/>
                <w:szCs w:val="18"/>
              </w:rPr>
            </w:pPr>
          </w:p>
        </w:tc>
      </w:tr>
      <w:tr w:rsidR="00CA7290" w:rsidRPr="00E41D14" w14:paraId="4DC81E79" w14:textId="77777777" w:rsidTr="00192AB1">
        <w:tblPrEx>
          <w:tblCellMar>
            <w:top w:w="0" w:type="dxa"/>
            <w:bottom w:w="0" w:type="dxa"/>
          </w:tblCellMar>
        </w:tblPrEx>
        <w:trPr>
          <w:trHeight w:val="600"/>
        </w:trPr>
        <w:tc>
          <w:tcPr>
            <w:tcW w:w="1324" w:type="pct"/>
            <w:vMerge/>
            <w:tcBorders>
              <w:top w:val="single" w:sz="8" w:space="0" w:color="auto"/>
              <w:left w:val="single" w:sz="8" w:space="0" w:color="auto"/>
              <w:bottom w:val="single" w:sz="8" w:space="0" w:color="auto"/>
              <w:right w:val="single" w:sz="8" w:space="0" w:color="auto"/>
            </w:tcBorders>
            <w:shd w:val="clear" w:color="auto" w:fill="auto"/>
            <w:vAlign w:val="center"/>
          </w:tcPr>
          <w:p w14:paraId="6DC83CF4" w14:textId="77777777" w:rsidR="00CA7290" w:rsidRPr="00E41D14" w:rsidRDefault="00AE2F34" w:rsidP="00192AB1">
            <w:pPr>
              <w:spacing w:after="0" w:line="240" w:lineRule="auto"/>
              <w:rPr>
                <w:rFonts w:ascii="Bookman Old Style" w:eastAsia="Times New Roman" w:hAnsi="Bookman Old Style" w:cs="Times New Roman"/>
                <w:b/>
                <w:bCs/>
                <w:color w:val="000000"/>
                <w:sz w:val="18"/>
                <w:szCs w:val="18"/>
              </w:rPr>
            </w:pPr>
          </w:p>
        </w:tc>
        <w:tc>
          <w:tcPr>
            <w:tcW w:w="922" w:type="pct"/>
            <w:tcBorders>
              <w:top w:val="single" w:sz="8" w:space="0" w:color="auto"/>
              <w:left w:val="single" w:sz="8" w:space="0" w:color="auto"/>
              <w:bottom w:val="single" w:sz="8" w:space="0" w:color="auto"/>
              <w:right w:val="nil"/>
            </w:tcBorders>
            <w:shd w:val="clear" w:color="auto" w:fill="auto"/>
            <w:noWrap/>
            <w:vAlign w:val="center"/>
          </w:tcPr>
          <w:p w14:paraId="35D74970" w14:textId="77777777" w:rsidR="00CA7290" w:rsidRPr="00E41D14" w:rsidRDefault="00AE2F34" w:rsidP="00192AB1">
            <w:pPr>
              <w:spacing w:after="0" w:line="240" w:lineRule="auto"/>
              <w:jc w:val="center"/>
              <w:rPr>
                <w:rFonts w:ascii="Bookman Old Style" w:eastAsia="Times New Roman" w:hAnsi="Bookman Old Style" w:cs="Times New Roman"/>
                <w:color w:val="000000"/>
                <w:sz w:val="18"/>
                <w:szCs w:val="18"/>
              </w:rPr>
            </w:pPr>
            <w:r w:rsidRPr="00E41D14">
              <w:rPr>
                <w:rFonts w:ascii="Bookman Old Style" w:hAnsi="Bookman Old Style" w:cs="Times New Roman"/>
                <w:bCs/>
                <w:color w:val="2E74B5" w:themeColor="accent1" w:themeShade="BF"/>
                <w:sz w:val="18"/>
                <w:szCs w:val="18"/>
                <w:lang w:val="es-MX"/>
              </w:rPr>
              <w:t>RN2</w:t>
            </w:r>
          </w:p>
        </w:tc>
        <w:tc>
          <w:tcPr>
            <w:tcW w:w="1258" w:type="pct"/>
            <w:tcBorders>
              <w:top w:val="single" w:sz="8" w:space="0" w:color="auto"/>
              <w:left w:val="single" w:sz="8" w:space="0" w:color="auto"/>
              <w:bottom w:val="single" w:sz="8" w:space="0" w:color="auto"/>
              <w:right w:val="single" w:sz="8" w:space="0" w:color="auto"/>
            </w:tcBorders>
            <w:shd w:val="clear" w:color="auto" w:fill="auto"/>
            <w:vAlign w:val="center"/>
          </w:tcPr>
          <w:p w14:paraId="1F291DA3" w14:textId="77777777" w:rsidR="00CA7290" w:rsidRDefault="00AE2F34" w:rsidP="00192AB1">
            <w:pPr>
              <w:spacing w:after="0" w:line="240" w:lineRule="auto"/>
              <w:rPr>
                <w:rFonts w:ascii="Bookman Old Style" w:eastAsia="Times New Roman" w:hAnsi="Bookman Old Style" w:cs="Times New Roman"/>
                <w:color w:val="000000"/>
                <w:sz w:val="18"/>
                <w:szCs w:val="18"/>
              </w:rPr>
            </w:pPr>
            <w:r w:rsidRPr="00C45072">
              <w:rPr>
                <w:rFonts w:ascii="Bookman Old Style" w:eastAsia="Times New Roman" w:hAnsi="Bookman Old Style" w:cs="Times New Roman"/>
                <w:color w:val="000000"/>
                <w:sz w:val="18"/>
                <w:szCs w:val="18"/>
              </w:rPr>
              <w:t>Av. La Prensa, calle Río Vuano, Av. Amazonas, calle Telégrafo I.</w:t>
            </w:r>
          </w:p>
          <w:p w14:paraId="0762C8CA" w14:textId="77777777" w:rsidR="00CA7290" w:rsidRPr="00E41D14" w:rsidRDefault="00AE2F34" w:rsidP="00192AB1">
            <w:pPr>
              <w:spacing w:after="0" w:line="240" w:lineRule="auto"/>
              <w:rPr>
                <w:rFonts w:ascii="Bookman Old Style" w:eastAsia="Times New Roman" w:hAnsi="Bookman Old Style" w:cs="Times New Roman"/>
                <w:color w:val="000000"/>
                <w:sz w:val="18"/>
                <w:szCs w:val="18"/>
              </w:rPr>
            </w:pPr>
          </w:p>
        </w:tc>
        <w:tc>
          <w:tcPr>
            <w:tcW w:w="1496" w:type="pct"/>
            <w:vMerge/>
            <w:tcBorders>
              <w:left w:val="single" w:sz="8" w:space="0" w:color="auto"/>
              <w:right w:val="single" w:sz="8" w:space="0" w:color="auto"/>
            </w:tcBorders>
            <w:vAlign w:val="center"/>
          </w:tcPr>
          <w:p w14:paraId="73BDA74D" w14:textId="77777777" w:rsidR="00CA7290" w:rsidRPr="00E41D14" w:rsidRDefault="00AE2F34" w:rsidP="00192AB1">
            <w:pPr>
              <w:spacing w:after="0" w:line="240" w:lineRule="auto"/>
              <w:rPr>
                <w:rFonts w:ascii="Bookman Old Style" w:eastAsia="Times New Roman" w:hAnsi="Bookman Old Style" w:cs="Times New Roman"/>
                <w:color w:val="000000"/>
                <w:sz w:val="18"/>
                <w:szCs w:val="18"/>
              </w:rPr>
            </w:pPr>
          </w:p>
        </w:tc>
      </w:tr>
      <w:tr w:rsidR="00CA7290" w:rsidRPr="00E41D14" w14:paraId="3E665AD7" w14:textId="77777777" w:rsidTr="00192AB1">
        <w:tblPrEx>
          <w:tblCellMar>
            <w:top w:w="0" w:type="dxa"/>
            <w:bottom w:w="0" w:type="dxa"/>
          </w:tblCellMar>
        </w:tblPrEx>
        <w:trPr>
          <w:trHeight w:val="600"/>
        </w:trPr>
        <w:tc>
          <w:tcPr>
            <w:tcW w:w="1324" w:type="pct"/>
            <w:vMerge/>
            <w:tcBorders>
              <w:top w:val="single" w:sz="8" w:space="0" w:color="auto"/>
              <w:left w:val="single" w:sz="8" w:space="0" w:color="auto"/>
              <w:bottom w:val="single" w:sz="8" w:space="0" w:color="auto"/>
              <w:right w:val="single" w:sz="8" w:space="0" w:color="auto"/>
            </w:tcBorders>
            <w:shd w:val="clear" w:color="auto" w:fill="auto"/>
            <w:vAlign w:val="center"/>
          </w:tcPr>
          <w:p w14:paraId="1145D835" w14:textId="77777777" w:rsidR="00CA7290" w:rsidRPr="00E41D14" w:rsidRDefault="00AE2F34" w:rsidP="00192AB1">
            <w:pPr>
              <w:spacing w:after="0" w:line="240" w:lineRule="auto"/>
              <w:rPr>
                <w:rFonts w:ascii="Bookman Old Style" w:eastAsia="Times New Roman" w:hAnsi="Bookman Old Style" w:cs="Times New Roman"/>
                <w:b/>
                <w:bCs/>
                <w:color w:val="000000"/>
                <w:sz w:val="18"/>
                <w:szCs w:val="18"/>
              </w:rPr>
            </w:pPr>
          </w:p>
        </w:tc>
        <w:tc>
          <w:tcPr>
            <w:tcW w:w="922" w:type="pct"/>
            <w:tcBorders>
              <w:top w:val="single" w:sz="8" w:space="0" w:color="auto"/>
              <w:left w:val="single" w:sz="8" w:space="0" w:color="auto"/>
              <w:bottom w:val="single" w:sz="8" w:space="0" w:color="auto"/>
              <w:right w:val="nil"/>
            </w:tcBorders>
            <w:shd w:val="clear" w:color="auto" w:fill="auto"/>
            <w:noWrap/>
            <w:vAlign w:val="center"/>
          </w:tcPr>
          <w:p w14:paraId="3F843156" w14:textId="77777777" w:rsidR="00CA7290" w:rsidRPr="00E41D14" w:rsidRDefault="00AE2F34" w:rsidP="00192AB1">
            <w:pPr>
              <w:spacing w:after="0" w:line="240" w:lineRule="auto"/>
              <w:jc w:val="center"/>
              <w:rPr>
                <w:rFonts w:ascii="Bookman Old Style" w:eastAsia="Times New Roman" w:hAnsi="Bookman Old Style" w:cs="Times New Roman"/>
                <w:color w:val="000000"/>
                <w:sz w:val="18"/>
                <w:szCs w:val="18"/>
              </w:rPr>
            </w:pPr>
            <w:r w:rsidRPr="00E41D14">
              <w:rPr>
                <w:rFonts w:ascii="Bookman Old Style" w:hAnsi="Bookman Old Style" w:cs="Times New Roman"/>
                <w:bCs/>
                <w:color w:val="2E74B5" w:themeColor="accent1" w:themeShade="BF"/>
                <w:sz w:val="18"/>
                <w:szCs w:val="18"/>
                <w:lang w:val="es-MX"/>
              </w:rPr>
              <w:t>RN3</w:t>
            </w:r>
          </w:p>
        </w:tc>
        <w:tc>
          <w:tcPr>
            <w:tcW w:w="1258" w:type="pct"/>
            <w:tcBorders>
              <w:top w:val="single" w:sz="8" w:space="0" w:color="auto"/>
              <w:left w:val="single" w:sz="8" w:space="0" w:color="auto"/>
              <w:bottom w:val="single" w:sz="8" w:space="0" w:color="auto"/>
              <w:right w:val="single" w:sz="8" w:space="0" w:color="auto"/>
            </w:tcBorders>
            <w:shd w:val="clear" w:color="auto" w:fill="auto"/>
            <w:vAlign w:val="center"/>
          </w:tcPr>
          <w:p w14:paraId="4D65800A" w14:textId="77777777" w:rsidR="00CA7290" w:rsidRDefault="00AE2F34" w:rsidP="00192AB1">
            <w:pPr>
              <w:spacing w:after="0" w:line="240" w:lineRule="auto"/>
              <w:rPr>
                <w:rFonts w:ascii="Bookman Old Style" w:eastAsia="Times New Roman" w:hAnsi="Bookman Old Style" w:cs="Times New Roman"/>
                <w:color w:val="000000"/>
                <w:sz w:val="18"/>
                <w:szCs w:val="18"/>
              </w:rPr>
            </w:pPr>
            <w:r w:rsidRPr="00C45072">
              <w:rPr>
                <w:rFonts w:ascii="Bookman Old Style" w:eastAsia="Times New Roman" w:hAnsi="Bookman Old Style" w:cs="Times New Roman"/>
                <w:color w:val="000000"/>
                <w:sz w:val="18"/>
                <w:szCs w:val="18"/>
              </w:rPr>
              <w:t>Av. 10 de Agosto, Av. El Inca, Av. Amazonas.</w:t>
            </w:r>
          </w:p>
          <w:p w14:paraId="49EDEAA1" w14:textId="77777777" w:rsidR="00CA7290" w:rsidRPr="00E41D14" w:rsidRDefault="00AE2F34" w:rsidP="00192AB1">
            <w:pPr>
              <w:spacing w:after="0" w:line="240" w:lineRule="auto"/>
              <w:rPr>
                <w:rFonts w:ascii="Bookman Old Style" w:eastAsia="Times New Roman" w:hAnsi="Bookman Old Style" w:cs="Times New Roman"/>
                <w:color w:val="000000"/>
                <w:sz w:val="18"/>
                <w:szCs w:val="18"/>
              </w:rPr>
            </w:pPr>
          </w:p>
        </w:tc>
        <w:tc>
          <w:tcPr>
            <w:tcW w:w="1496" w:type="pct"/>
            <w:vMerge/>
            <w:tcBorders>
              <w:left w:val="single" w:sz="8" w:space="0" w:color="auto"/>
              <w:right w:val="single" w:sz="8" w:space="0" w:color="auto"/>
            </w:tcBorders>
            <w:vAlign w:val="center"/>
          </w:tcPr>
          <w:p w14:paraId="474F0B03" w14:textId="77777777" w:rsidR="00CA7290" w:rsidRPr="00E41D14" w:rsidRDefault="00AE2F34" w:rsidP="00192AB1">
            <w:pPr>
              <w:spacing w:after="0" w:line="240" w:lineRule="auto"/>
              <w:rPr>
                <w:rFonts w:ascii="Bookman Old Style" w:eastAsia="Times New Roman" w:hAnsi="Bookman Old Style" w:cs="Times New Roman"/>
                <w:color w:val="000000"/>
                <w:sz w:val="18"/>
                <w:szCs w:val="18"/>
              </w:rPr>
            </w:pPr>
          </w:p>
        </w:tc>
      </w:tr>
      <w:tr w:rsidR="00CA7290" w:rsidRPr="00E41D14" w14:paraId="13150ABA" w14:textId="77777777" w:rsidTr="00192AB1">
        <w:tblPrEx>
          <w:tblCellMar>
            <w:top w:w="0" w:type="dxa"/>
            <w:bottom w:w="0" w:type="dxa"/>
          </w:tblCellMar>
        </w:tblPrEx>
        <w:trPr>
          <w:trHeight w:val="600"/>
        </w:trPr>
        <w:tc>
          <w:tcPr>
            <w:tcW w:w="1324" w:type="pct"/>
            <w:vMerge/>
            <w:tcBorders>
              <w:top w:val="single" w:sz="8" w:space="0" w:color="auto"/>
              <w:left w:val="single" w:sz="8" w:space="0" w:color="auto"/>
              <w:bottom w:val="single" w:sz="8" w:space="0" w:color="auto"/>
              <w:right w:val="single" w:sz="8" w:space="0" w:color="auto"/>
            </w:tcBorders>
            <w:shd w:val="clear" w:color="auto" w:fill="auto"/>
            <w:vAlign w:val="center"/>
          </w:tcPr>
          <w:p w14:paraId="77B7C165" w14:textId="77777777" w:rsidR="00CA7290" w:rsidRPr="00E41D14" w:rsidRDefault="00AE2F34" w:rsidP="00192AB1">
            <w:pPr>
              <w:spacing w:after="0" w:line="240" w:lineRule="auto"/>
              <w:rPr>
                <w:rFonts w:ascii="Bookman Old Style" w:eastAsia="Times New Roman" w:hAnsi="Bookman Old Style" w:cs="Times New Roman"/>
                <w:b/>
                <w:bCs/>
                <w:color w:val="000000"/>
                <w:sz w:val="18"/>
                <w:szCs w:val="18"/>
              </w:rPr>
            </w:pPr>
          </w:p>
        </w:tc>
        <w:tc>
          <w:tcPr>
            <w:tcW w:w="922" w:type="pct"/>
            <w:tcBorders>
              <w:top w:val="single" w:sz="8" w:space="0" w:color="auto"/>
              <w:left w:val="single" w:sz="8" w:space="0" w:color="auto"/>
              <w:bottom w:val="single" w:sz="8" w:space="0" w:color="auto"/>
              <w:right w:val="nil"/>
            </w:tcBorders>
            <w:shd w:val="clear" w:color="auto" w:fill="auto"/>
            <w:noWrap/>
            <w:vAlign w:val="center"/>
          </w:tcPr>
          <w:p w14:paraId="5F8330FB" w14:textId="77777777" w:rsidR="00CA7290" w:rsidRPr="00E41D14" w:rsidRDefault="00AE2F34" w:rsidP="00192AB1">
            <w:pPr>
              <w:spacing w:after="0" w:line="240" w:lineRule="auto"/>
              <w:jc w:val="center"/>
              <w:rPr>
                <w:rFonts w:ascii="Bookman Old Style" w:eastAsia="Times New Roman" w:hAnsi="Bookman Old Style" w:cs="Times New Roman"/>
                <w:color w:val="000000"/>
                <w:sz w:val="18"/>
                <w:szCs w:val="18"/>
              </w:rPr>
            </w:pPr>
            <w:r w:rsidRPr="00E41D14">
              <w:rPr>
                <w:rFonts w:ascii="Bookman Old Style" w:hAnsi="Bookman Old Style" w:cs="Times New Roman"/>
                <w:bCs/>
                <w:color w:val="2E74B5" w:themeColor="accent1" w:themeShade="BF"/>
                <w:sz w:val="18"/>
                <w:szCs w:val="18"/>
                <w:lang w:val="es-MX"/>
              </w:rPr>
              <w:t>RN4</w:t>
            </w:r>
          </w:p>
        </w:tc>
        <w:tc>
          <w:tcPr>
            <w:tcW w:w="1258" w:type="pct"/>
            <w:tcBorders>
              <w:top w:val="single" w:sz="8" w:space="0" w:color="auto"/>
              <w:left w:val="single" w:sz="8" w:space="0" w:color="auto"/>
              <w:bottom w:val="single" w:sz="8" w:space="0" w:color="auto"/>
              <w:right w:val="single" w:sz="8" w:space="0" w:color="auto"/>
            </w:tcBorders>
            <w:shd w:val="clear" w:color="auto" w:fill="auto"/>
            <w:vAlign w:val="center"/>
          </w:tcPr>
          <w:p w14:paraId="46FAFF99" w14:textId="77777777" w:rsidR="00CA7290" w:rsidRPr="00E41D14" w:rsidRDefault="00AE2F34" w:rsidP="00192AB1">
            <w:pPr>
              <w:spacing w:after="0" w:line="240" w:lineRule="auto"/>
              <w:rPr>
                <w:rFonts w:ascii="Bookman Old Style" w:eastAsia="Times New Roman" w:hAnsi="Bookman Old Style" w:cs="Times New Roman"/>
                <w:color w:val="000000"/>
                <w:sz w:val="18"/>
                <w:szCs w:val="18"/>
              </w:rPr>
            </w:pPr>
            <w:r w:rsidRPr="00C45072">
              <w:rPr>
                <w:rFonts w:ascii="Bookman Old Style" w:eastAsia="Times New Roman" w:hAnsi="Bookman Old Style" w:cs="Times New Roman"/>
                <w:color w:val="000000"/>
                <w:sz w:val="18"/>
                <w:szCs w:val="18"/>
              </w:rPr>
              <w:t xml:space="preserve">Av. Galo Plaza, calle Rafael Ramos, Isaac Albeniz </w:t>
            </w:r>
            <w:r w:rsidRPr="00C45072">
              <w:rPr>
                <w:rFonts w:ascii="Bookman Old Style" w:hAnsi="Bookman Old Style" w:cs="Times New Roman"/>
                <w:color w:val="2E74B5" w:themeColor="accent1" w:themeShade="BF"/>
                <w:sz w:val="18"/>
                <w:szCs w:val="18"/>
              </w:rPr>
              <w:t>y predios localizados en el borde oriental de la estación Multimodal Labrador</w:t>
            </w:r>
            <w:r w:rsidRPr="00C45072">
              <w:rPr>
                <w:rFonts w:ascii="Bookman Old Style" w:eastAsia="Times New Roman" w:hAnsi="Bookman Old Style" w:cs="Times New Roman"/>
                <w:color w:val="000000"/>
                <w:sz w:val="18"/>
                <w:szCs w:val="18"/>
              </w:rPr>
              <w:t>.</w:t>
            </w:r>
          </w:p>
        </w:tc>
        <w:tc>
          <w:tcPr>
            <w:tcW w:w="1496" w:type="pct"/>
            <w:vMerge/>
            <w:tcBorders>
              <w:left w:val="single" w:sz="8" w:space="0" w:color="auto"/>
              <w:right w:val="single" w:sz="8" w:space="0" w:color="auto"/>
            </w:tcBorders>
            <w:vAlign w:val="center"/>
          </w:tcPr>
          <w:p w14:paraId="262C786F" w14:textId="77777777" w:rsidR="00CA7290" w:rsidRPr="00E41D14" w:rsidRDefault="00AE2F34" w:rsidP="00192AB1">
            <w:pPr>
              <w:spacing w:after="0" w:line="240" w:lineRule="auto"/>
              <w:rPr>
                <w:rFonts w:ascii="Bookman Old Style" w:eastAsia="Times New Roman" w:hAnsi="Bookman Old Style" w:cs="Times New Roman"/>
                <w:color w:val="000000"/>
                <w:sz w:val="18"/>
                <w:szCs w:val="18"/>
              </w:rPr>
            </w:pPr>
          </w:p>
        </w:tc>
      </w:tr>
      <w:tr w:rsidR="00CA7290" w:rsidRPr="00E41D14" w14:paraId="3EEB496B" w14:textId="77777777" w:rsidTr="00192AB1">
        <w:tblPrEx>
          <w:tblCellMar>
            <w:top w:w="0" w:type="dxa"/>
            <w:bottom w:w="0" w:type="dxa"/>
          </w:tblCellMar>
        </w:tblPrEx>
        <w:trPr>
          <w:trHeight w:val="615"/>
        </w:trPr>
        <w:tc>
          <w:tcPr>
            <w:tcW w:w="1324" w:type="pct"/>
            <w:vMerge/>
            <w:tcBorders>
              <w:top w:val="single" w:sz="8" w:space="0" w:color="auto"/>
              <w:left w:val="single" w:sz="8" w:space="0" w:color="auto"/>
              <w:bottom w:val="single" w:sz="8" w:space="0" w:color="auto"/>
              <w:right w:val="single" w:sz="8" w:space="0" w:color="auto"/>
            </w:tcBorders>
            <w:shd w:val="clear" w:color="auto" w:fill="auto"/>
            <w:vAlign w:val="center"/>
          </w:tcPr>
          <w:p w14:paraId="2949313A" w14:textId="77777777" w:rsidR="00CA7290" w:rsidRPr="00E41D14" w:rsidRDefault="00AE2F34" w:rsidP="00192AB1">
            <w:pPr>
              <w:spacing w:after="0" w:line="240" w:lineRule="auto"/>
              <w:rPr>
                <w:rFonts w:ascii="Bookman Old Style" w:eastAsia="Times New Roman" w:hAnsi="Bookman Old Style" w:cs="Times New Roman"/>
                <w:b/>
                <w:bCs/>
                <w:color w:val="000000"/>
                <w:sz w:val="18"/>
                <w:szCs w:val="18"/>
              </w:rPr>
            </w:pPr>
          </w:p>
        </w:tc>
        <w:tc>
          <w:tcPr>
            <w:tcW w:w="922" w:type="pct"/>
            <w:tcBorders>
              <w:top w:val="single" w:sz="8" w:space="0" w:color="auto"/>
              <w:left w:val="single" w:sz="8" w:space="0" w:color="auto"/>
              <w:bottom w:val="single" w:sz="8" w:space="0" w:color="auto"/>
              <w:right w:val="nil"/>
            </w:tcBorders>
            <w:shd w:val="clear" w:color="auto" w:fill="auto"/>
            <w:noWrap/>
            <w:vAlign w:val="center"/>
          </w:tcPr>
          <w:p w14:paraId="77F245A0" w14:textId="77777777" w:rsidR="00CA7290" w:rsidRPr="00E41D14" w:rsidRDefault="00AE2F34" w:rsidP="00192AB1">
            <w:pPr>
              <w:spacing w:after="0" w:line="240" w:lineRule="auto"/>
              <w:jc w:val="center"/>
              <w:rPr>
                <w:rFonts w:ascii="Bookman Old Style" w:eastAsia="Times New Roman" w:hAnsi="Bookman Old Style" w:cs="Times New Roman"/>
                <w:color w:val="000000"/>
                <w:sz w:val="18"/>
                <w:szCs w:val="18"/>
              </w:rPr>
            </w:pPr>
            <w:r w:rsidRPr="00E41D14">
              <w:rPr>
                <w:rFonts w:ascii="Bookman Old Style" w:hAnsi="Bookman Old Style" w:cs="Times New Roman"/>
                <w:bCs/>
                <w:color w:val="2E74B5" w:themeColor="accent1" w:themeShade="BF"/>
                <w:sz w:val="18"/>
                <w:szCs w:val="18"/>
                <w:lang w:val="es-MX"/>
              </w:rPr>
              <w:t>RN5</w:t>
            </w:r>
          </w:p>
        </w:tc>
        <w:tc>
          <w:tcPr>
            <w:tcW w:w="1258" w:type="pct"/>
            <w:tcBorders>
              <w:top w:val="single" w:sz="8" w:space="0" w:color="auto"/>
              <w:left w:val="single" w:sz="8" w:space="0" w:color="auto"/>
              <w:bottom w:val="single" w:sz="8" w:space="0" w:color="auto"/>
              <w:right w:val="single" w:sz="8" w:space="0" w:color="auto"/>
            </w:tcBorders>
            <w:shd w:val="clear" w:color="auto" w:fill="auto"/>
            <w:vAlign w:val="center"/>
          </w:tcPr>
          <w:p w14:paraId="2465F6E0" w14:textId="77777777" w:rsidR="00CA7290" w:rsidRPr="00E41D14" w:rsidRDefault="00AE2F34" w:rsidP="00192AB1">
            <w:pPr>
              <w:spacing w:after="0" w:line="240" w:lineRule="auto"/>
              <w:rPr>
                <w:rFonts w:ascii="Bookman Old Style" w:eastAsia="Times New Roman" w:hAnsi="Bookman Old Style" w:cs="Times New Roman"/>
                <w:color w:val="000000"/>
                <w:sz w:val="18"/>
                <w:szCs w:val="18"/>
              </w:rPr>
            </w:pPr>
            <w:r w:rsidRPr="00C45072">
              <w:rPr>
                <w:rFonts w:ascii="Bookman Old Style" w:eastAsia="Times New Roman" w:hAnsi="Bookman Old Style" w:cs="Times New Roman"/>
                <w:color w:val="000000"/>
                <w:sz w:val="18"/>
                <w:szCs w:val="18"/>
              </w:rPr>
              <w:t>Av. Galo Plaza, calle Ramón Borja, Av. Real Audiencia (prolongación).</w:t>
            </w:r>
          </w:p>
        </w:tc>
        <w:tc>
          <w:tcPr>
            <w:tcW w:w="1496" w:type="pct"/>
            <w:vMerge/>
            <w:tcBorders>
              <w:left w:val="single" w:sz="8" w:space="0" w:color="auto"/>
              <w:right w:val="single" w:sz="8" w:space="0" w:color="auto"/>
            </w:tcBorders>
            <w:vAlign w:val="center"/>
          </w:tcPr>
          <w:p w14:paraId="76BCAAA4" w14:textId="77777777" w:rsidR="00CA7290" w:rsidRPr="00E41D14" w:rsidRDefault="00AE2F34" w:rsidP="00192AB1">
            <w:pPr>
              <w:spacing w:after="0" w:line="240" w:lineRule="auto"/>
              <w:rPr>
                <w:rFonts w:ascii="Bookman Old Style" w:eastAsia="Times New Roman" w:hAnsi="Bookman Old Style" w:cs="Times New Roman"/>
                <w:color w:val="000000"/>
                <w:sz w:val="18"/>
                <w:szCs w:val="18"/>
              </w:rPr>
            </w:pPr>
          </w:p>
        </w:tc>
      </w:tr>
      <w:tr w:rsidR="00CA7290" w:rsidRPr="00E41D14" w14:paraId="6981CE55" w14:textId="77777777" w:rsidTr="00192AB1">
        <w:tblPrEx>
          <w:tblCellMar>
            <w:top w:w="0" w:type="dxa"/>
            <w:bottom w:w="0" w:type="dxa"/>
          </w:tblCellMar>
        </w:tblPrEx>
        <w:trPr>
          <w:trHeight w:val="615"/>
        </w:trPr>
        <w:tc>
          <w:tcPr>
            <w:tcW w:w="1324" w:type="pct"/>
            <w:vMerge/>
            <w:tcBorders>
              <w:top w:val="single" w:sz="8" w:space="0" w:color="auto"/>
              <w:left w:val="single" w:sz="8" w:space="0" w:color="auto"/>
              <w:bottom w:val="single" w:sz="8" w:space="0" w:color="auto"/>
              <w:right w:val="single" w:sz="8" w:space="0" w:color="auto"/>
            </w:tcBorders>
            <w:shd w:val="clear" w:color="auto" w:fill="auto"/>
            <w:vAlign w:val="center"/>
          </w:tcPr>
          <w:p w14:paraId="636C60D1" w14:textId="77777777" w:rsidR="00CA7290" w:rsidRPr="00E41D14" w:rsidRDefault="00AE2F34" w:rsidP="00192AB1">
            <w:pPr>
              <w:spacing w:after="0" w:line="240" w:lineRule="auto"/>
              <w:rPr>
                <w:rFonts w:ascii="Bookman Old Style" w:eastAsia="Times New Roman" w:hAnsi="Bookman Old Style" w:cs="Times New Roman"/>
                <w:b/>
                <w:bCs/>
                <w:color w:val="000000"/>
                <w:sz w:val="18"/>
                <w:szCs w:val="18"/>
              </w:rPr>
            </w:pPr>
          </w:p>
        </w:tc>
        <w:tc>
          <w:tcPr>
            <w:tcW w:w="922" w:type="pct"/>
            <w:tcBorders>
              <w:top w:val="single" w:sz="8" w:space="0" w:color="auto"/>
              <w:left w:val="single" w:sz="8" w:space="0" w:color="auto"/>
              <w:bottom w:val="single" w:sz="8" w:space="0" w:color="auto"/>
              <w:right w:val="nil"/>
            </w:tcBorders>
            <w:shd w:val="clear" w:color="auto" w:fill="auto"/>
            <w:noWrap/>
            <w:vAlign w:val="center"/>
          </w:tcPr>
          <w:p w14:paraId="4FCB0EB0" w14:textId="77777777" w:rsidR="00CA7290" w:rsidRPr="00E41D14" w:rsidRDefault="00AE2F34" w:rsidP="00192AB1">
            <w:pPr>
              <w:spacing w:after="0" w:line="240" w:lineRule="auto"/>
              <w:jc w:val="center"/>
              <w:rPr>
                <w:rFonts w:ascii="Bookman Old Style" w:eastAsia="Times New Roman" w:hAnsi="Bookman Old Style" w:cs="Times New Roman"/>
                <w:color w:val="000000"/>
                <w:sz w:val="18"/>
                <w:szCs w:val="18"/>
              </w:rPr>
            </w:pPr>
            <w:r w:rsidRPr="00E41D14">
              <w:rPr>
                <w:rFonts w:ascii="Bookman Old Style" w:hAnsi="Bookman Old Style" w:cs="Times New Roman"/>
                <w:bCs/>
                <w:color w:val="2E74B5" w:themeColor="accent1" w:themeShade="BF"/>
                <w:sz w:val="18"/>
                <w:szCs w:val="18"/>
                <w:lang w:val="es-MX"/>
              </w:rPr>
              <w:t>RN6</w:t>
            </w:r>
          </w:p>
        </w:tc>
        <w:tc>
          <w:tcPr>
            <w:tcW w:w="1258" w:type="pct"/>
            <w:tcBorders>
              <w:top w:val="single" w:sz="8" w:space="0" w:color="auto"/>
              <w:left w:val="single" w:sz="8" w:space="0" w:color="auto"/>
              <w:bottom w:val="single" w:sz="8" w:space="0" w:color="auto"/>
              <w:right w:val="single" w:sz="8" w:space="0" w:color="auto"/>
            </w:tcBorders>
            <w:shd w:val="clear" w:color="auto" w:fill="auto"/>
            <w:vAlign w:val="center"/>
          </w:tcPr>
          <w:p w14:paraId="3BFF4AD5" w14:textId="77777777" w:rsidR="00CA7290" w:rsidRPr="00E41D14" w:rsidRDefault="00AE2F34" w:rsidP="00192AB1">
            <w:pPr>
              <w:spacing w:after="0" w:line="240" w:lineRule="auto"/>
              <w:rPr>
                <w:rFonts w:ascii="Bookman Old Style" w:eastAsia="Times New Roman" w:hAnsi="Bookman Old Style" w:cs="Times New Roman"/>
                <w:color w:val="000000"/>
                <w:sz w:val="18"/>
                <w:szCs w:val="18"/>
              </w:rPr>
            </w:pPr>
            <w:r w:rsidRPr="00C45072">
              <w:rPr>
                <w:rFonts w:ascii="Bookman Old Style" w:eastAsia="Times New Roman" w:hAnsi="Bookman Old Style" w:cs="Times New Roman"/>
                <w:sz w:val="18"/>
                <w:szCs w:val="18"/>
              </w:rPr>
              <w:t xml:space="preserve">Rafael Ramos, prolongación Pablo Paredes, </w:t>
            </w:r>
            <w:r w:rsidRPr="00C45072">
              <w:rPr>
                <w:rFonts w:ascii="Bookman Old Style" w:eastAsia="Times New Roman" w:hAnsi="Bookman Old Style" w:cs="Times New Roman"/>
                <w:sz w:val="18"/>
                <w:szCs w:val="18"/>
              </w:rPr>
              <w:t>Beethoven, prolongación Pablo Casals.</w:t>
            </w:r>
          </w:p>
        </w:tc>
        <w:tc>
          <w:tcPr>
            <w:tcW w:w="1496" w:type="pct"/>
            <w:vMerge/>
            <w:tcBorders>
              <w:left w:val="single" w:sz="8" w:space="0" w:color="auto"/>
              <w:right w:val="single" w:sz="8" w:space="0" w:color="auto"/>
            </w:tcBorders>
            <w:vAlign w:val="center"/>
          </w:tcPr>
          <w:p w14:paraId="4BE69F80" w14:textId="77777777" w:rsidR="00CA7290" w:rsidRPr="00E41D14" w:rsidRDefault="00AE2F34" w:rsidP="00192AB1">
            <w:pPr>
              <w:spacing w:after="0" w:line="240" w:lineRule="auto"/>
              <w:rPr>
                <w:rFonts w:ascii="Bookman Old Style" w:eastAsia="Times New Roman" w:hAnsi="Bookman Old Style" w:cs="Times New Roman"/>
                <w:color w:val="000000"/>
                <w:sz w:val="18"/>
                <w:szCs w:val="18"/>
              </w:rPr>
            </w:pPr>
          </w:p>
        </w:tc>
      </w:tr>
      <w:tr w:rsidR="00CA7290" w:rsidRPr="00E41D14" w14:paraId="77F58CE1" w14:textId="77777777" w:rsidTr="00192AB1">
        <w:tblPrEx>
          <w:tblCellMar>
            <w:top w:w="0" w:type="dxa"/>
            <w:bottom w:w="0" w:type="dxa"/>
          </w:tblCellMar>
        </w:tblPrEx>
        <w:trPr>
          <w:trHeight w:val="615"/>
        </w:trPr>
        <w:tc>
          <w:tcPr>
            <w:tcW w:w="1324" w:type="pct"/>
            <w:vMerge/>
            <w:tcBorders>
              <w:top w:val="single" w:sz="8" w:space="0" w:color="auto"/>
              <w:left w:val="single" w:sz="8" w:space="0" w:color="auto"/>
              <w:bottom w:val="single" w:sz="8" w:space="0" w:color="auto"/>
              <w:right w:val="single" w:sz="8" w:space="0" w:color="auto"/>
            </w:tcBorders>
            <w:shd w:val="clear" w:color="auto" w:fill="auto"/>
            <w:vAlign w:val="center"/>
          </w:tcPr>
          <w:p w14:paraId="33D5951B" w14:textId="77777777" w:rsidR="00CA7290" w:rsidRPr="00E41D14" w:rsidRDefault="00AE2F34" w:rsidP="00192AB1">
            <w:pPr>
              <w:spacing w:after="0" w:line="240" w:lineRule="auto"/>
              <w:rPr>
                <w:rFonts w:ascii="Bookman Old Style" w:eastAsia="Times New Roman" w:hAnsi="Bookman Old Style" w:cs="Times New Roman"/>
                <w:b/>
                <w:bCs/>
                <w:color w:val="000000"/>
                <w:sz w:val="18"/>
                <w:szCs w:val="18"/>
              </w:rPr>
            </w:pPr>
          </w:p>
        </w:tc>
        <w:tc>
          <w:tcPr>
            <w:tcW w:w="922" w:type="pct"/>
            <w:tcBorders>
              <w:top w:val="single" w:sz="8" w:space="0" w:color="auto"/>
              <w:left w:val="single" w:sz="8" w:space="0" w:color="auto"/>
              <w:bottom w:val="single" w:sz="8" w:space="0" w:color="auto"/>
              <w:right w:val="nil"/>
            </w:tcBorders>
            <w:shd w:val="clear" w:color="auto" w:fill="auto"/>
            <w:noWrap/>
            <w:vAlign w:val="center"/>
          </w:tcPr>
          <w:p w14:paraId="23C5FAD0" w14:textId="77777777" w:rsidR="00CA7290" w:rsidRPr="00E41D14" w:rsidRDefault="00AE2F34" w:rsidP="00192AB1">
            <w:pPr>
              <w:spacing w:after="0" w:line="240" w:lineRule="auto"/>
              <w:jc w:val="center"/>
              <w:rPr>
                <w:rFonts w:ascii="Bookman Old Style" w:eastAsia="Times New Roman" w:hAnsi="Bookman Old Style" w:cs="Times New Roman"/>
                <w:color w:val="000000"/>
                <w:sz w:val="18"/>
                <w:szCs w:val="18"/>
              </w:rPr>
            </w:pPr>
            <w:r w:rsidRPr="00E41D14">
              <w:rPr>
                <w:rFonts w:ascii="Bookman Old Style" w:hAnsi="Bookman Old Style" w:cs="Times New Roman"/>
                <w:bCs/>
                <w:color w:val="2E74B5" w:themeColor="accent1" w:themeShade="BF"/>
                <w:sz w:val="18"/>
                <w:szCs w:val="18"/>
                <w:lang w:val="es-MX"/>
              </w:rPr>
              <w:t>RN7</w:t>
            </w:r>
          </w:p>
        </w:tc>
        <w:tc>
          <w:tcPr>
            <w:tcW w:w="1258" w:type="pct"/>
            <w:tcBorders>
              <w:top w:val="single" w:sz="8" w:space="0" w:color="auto"/>
              <w:left w:val="single" w:sz="8" w:space="0" w:color="auto"/>
              <w:bottom w:val="single" w:sz="8" w:space="0" w:color="auto"/>
              <w:right w:val="single" w:sz="8" w:space="0" w:color="auto"/>
            </w:tcBorders>
            <w:shd w:val="clear" w:color="auto" w:fill="auto"/>
            <w:vAlign w:val="center"/>
          </w:tcPr>
          <w:p w14:paraId="7D33B468" w14:textId="77777777" w:rsidR="00CA7290" w:rsidRPr="00E41D14" w:rsidRDefault="00AE2F34" w:rsidP="00192AB1">
            <w:pPr>
              <w:spacing w:after="0" w:line="240" w:lineRule="auto"/>
              <w:rPr>
                <w:rFonts w:ascii="Bookman Old Style" w:eastAsia="Times New Roman" w:hAnsi="Bookman Old Style" w:cs="Times New Roman"/>
                <w:sz w:val="18"/>
                <w:szCs w:val="18"/>
              </w:rPr>
            </w:pPr>
            <w:r w:rsidRPr="00C45072">
              <w:rPr>
                <w:rFonts w:ascii="Bookman Old Style" w:hAnsi="Bookman Old Style" w:cs="Times New Roman"/>
                <w:sz w:val="18"/>
                <w:szCs w:val="18"/>
              </w:rPr>
              <w:t>Av. Cap. Rafael Ramos, Av. 6 de Diciembre, El Morlan, Isaac Albéniz,  Manuel Lizarzaburo, prolongación de Gonzalo Zaldumbide.</w:t>
            </w:r>
          </w:p>
        </w:tc>
        <w:tc>
          <w:tcPr>
            <w:tcW w:w="1496" w:type="pct"/>
            <w:vMerge/>
            <w:tcBorders>
              <w:left w:val="single" w:sz="8" w:space="0" w:color="auto"/>
              <w:right w:val="single" w:sz="8" w:space="0" w:color="auto"/>
            </w:tcBorders>
            <w:vAlign w:val="center"/>
          </w:tcPr>
          <w:p w14:paraId="439CF87C" w14:textId="77777777" w:rsidR="00CA7290" w:rsidRPr="00E41D14" w:rsidRDefault="00AE2F34" w:rsidP="00192AB1">
            <w:pPr>
              <w:spacing w:after="0" w:line="240" w:lineRule="auto"/>
              <w:rPr>
                <w:rFonts w:ascii="Bookman Old Style" w:eastAsia="Times New Roman" w:hAnsi="Bookman Old Style" w:cs="Times New Roman"/>
                <w:sz w:val="18"/>
                <w:szCs w:val="18"/>
              </w:rPr>
            </w:pPr>
          </w:p>
        </w:tc>
      </w:tr>
      <w:tr w:rsidR="00CA7290" w:rsidRPr="00E41D14" w14:paraId="32901214" w14:textId="77777777" w:rsidTr="00192AB1">
        <w:tblPrEx>
          <w:tblCellMar>
            <w:top w:w="0" w:type="dxa"/>
            <w:bottom w:w="0" w:type="dxa"/>
          </w:tblCellMar>
        </w:tblPrEx>
        <w:trPr>
          <w:trHeight w:val="615"/>
        </w:trPr>
        <w:tc>
          <w:tcPr>
            <w:tcW w:w="1324" w:type="pct"/>
            <w:vMerge/>
            <w:tcBorders>
              <w:top w:val="single" w:sz="8" w:space="0" w:color="auto"/>
              <w:left w:val="single" w:sz="8" w:space="0" w:color="auto"/>
              <w:right w:val="single" w:sz="8" w:space="0" w:color="auto"/>
            </w:tcBorders>
            <w:shd w:val="clear" w:color="auto" w:fill="auto"/>
            <w:vAlign w:val="center"/>
          </w:tcPr>
          <w:p w14:paraId="222A79CB" w14:textId="77777777" w:rsidR="00CA7290" w:rsidRPr="00E41D14" w:rsidRDefault="00AE2F34" w:rsidP="00192AB1">
            <w:pPr>
              <w:spacing w:after="0" w:line="240" w:lineRule="auto"/>
              <w:rPr>
                <w:rFonts w:ascii="Bookman Old Style" w:eastAsia="Times New Roman" w:hAnsi="Bookman Old Style" w:cs="Times New Roman"/>
                <w:b/>
                <w:bCs/>
                <w:color w:val="000000"/>
                <w:sz w:val="18"/>
                <w:szCs w:val="18"/>
              </w:rPr>
            </w:pPr>
          </w:p>
        </w:tc>
        <w:tc>
          <w:tcPr>
            <w:tcW w:w="922" w:type="pct"/>
            <w:tcBorders>
              <w:top w:val="single" w:sz="8" w:space="0" w:color="auto"/>
              <w:left w:val="single" w:sz="8" w:space="0" w:color="auto"/>
              <w:bottom w:val="single" w:sz="8" w:space="0" w:color="auto"/>
              <w:right w:val="nil"/>
            </w:tcBorders>
            <w:shd w:val="clear" w:color="auto" w:fill="auto"/>
            <w:noWrap/>
            <w:vAlign w:val="center"/>
          </w:tcPr>
          <w:p w14:paraId="528F2382" w14:textId="77777777" w:rsidR="00CA7290" w:rsidRPr="00E41D14" w:rsidRDefault="00AE2F34" w:rsidP="00192AB1">
            <w:pPr>
              <w:spacing w:after="0" w:line="240" w:lineRule="auto"/>
              <w:jc w:val="center"/>
              <w:rPr>
                <w:rFonts w:ascii="Bookman Old Style" w:eastAsia="Times New Roman" w:hAnsi="Bookman Old Style" w:cs="Times New Roman"/>
                <w:color w:val="000000"/>
                <w:sz w:val="18"/>
                <w:szCs w:val="18"/>
              </w:rPr>
            </w:pPr>
            <w:r w:rsidRPr="00E41D14">
              <w:rPr>
                <w:rFonts w:ascii="Bookman Old Style" w:hAnsi="Bookman Old Style" w:cs="Times New Roman"/>
                <w:bCs/>
                <w:color w:val="2E74B5" w:themeColor="accent1" w:themeShade="BF"/>
                <w:sz w:val="18"/>
                <w:szCs w:val="18"/>
                <w:lang w:val="es-MX"/>
              </w:rPr>
              <w:t>RN8</w:t>
            </w:r>
          </w:p>
        </w:tc>
        <w:tc>
          <w:tcPr>
            <w:tcW w:w="1258" w:type="pct"/>
            <w:tcBorders>
              <w:top w:val="single" w:sz="8" w:space="0" w:color="auto"/>
              <w:left w:val="single" w:sz="8" w:space="0" w:color="auto"/>
              <w:bottom w:val="single" w:sz="8" w:space="0" w:color="auto"/>
              <w:right w:val="single" w:sz="8" w:space="0" w:color="auto"/>
            </w:tcBorders>
            <w:shd w:val="clear" w:color="auto" w:fill="auto"/>
            <w:vAlign w:val="center"/>
          </w:tcPr>
          <w:p w14:paraId="585205FF" w14:textId="77777777" w:rsidR="00CA7290" w:rsidRPr="00E41D14" w:rsidRDefault="00AE2F34" w:rsidP="00192AB1">
            <w:pPr>
              <w:spacing w:after="0" w:line="240" w:lineRule="auto"/>
              <w:rPr>
                <w:rFonts w:ascii="Bookman Old Style" w:eastAsia="Times New Roman" w:hAnsi="Bookman Old Style" w:cs="Times New Roman"/>
                <w:sz w:val="18"/>
                <w:szCs w:val="18"/>
              </w:rPr>
            </w:pPr>
            <w:r w:rsidRPr="00C45072">
              <w:rPr>
                <w:rFonts w:ascii="Bookman Old Style" w:eastAsia="Times New Roman" w:hAnsi="Bookman Old Style" w:cs="Times New Roman"/>
                <w:sz w:val="18"/>
                <w:szCs w:val="18"/>
              </w:rPr>
              <w:t>Av. La Prensa, límite occidental y sur del área de transformación urbanística,</w:t>
            </w:r>
            <w:r w:rsidRPr="00C45072">
              <w:rPr>
                <w:rFonts w:ascii="Bookman Old Style" w:eastAsia="Times New Roman" w:hAnsi="Bookman Old Style" w:cs="Times New Roman"/>
                <w:sz w:val="18"/>
                <w:szCs w:val="18"/>
              </w:rPr>
              <w:t xml:space="preserve"> Cnl. Edmundo Carvajal.</w:t>
            </w:r>
          </w:p>
        </w:tc>
        <w:tc>
          <w:tcPr>
            <w:tcW w:w="1496" w:type="pct"/>
            <w:vMerge/>
            <w:tcBorders>
              <w:left w:val="single" w:sz="8" w:space="0" w:color="auto"/>
              <w:right w:val="single" w:sz="8" w:space="0" w:color="auto"/>
            </w:tcBorders>
            <w:vAlign w:val="center"/>
          </w:tcPr>
          <w:p w14:paraId="5DBCE452" w14:textId="77777777" w:rsidR="00CA7290" w:rsidRPr="00E41D14" w:rsidRDefault="00AE2F34" w:rsidP="00192AB1">
            <w:pPr>
              <w:spacing w:after="0" w:line="240" w:lineRule="auto"/>
              <w:rPr>
                <w:rFonts w:ascii="Bookman Old Style" w:eastAsia="Times New Roman" w:hAnsi="Bookman Old Style" w:cs="Times New Roman"/>
                <w:sz w:val="18"/>
                <w:szCs w:val="18"/>
              </w:rPr>
            </w:pPr>
          </w:p>
        </w:tc>
      </w:tr>
      <w:tr w:rsidR="00CA7290" w:rsidRPr="00E41D14" w14:paraId="6BEEB307" w14:textId="77777777" w:rsidTr="00192AB1">
        <w:tblPrEx>
          <w:tblCellMar>
            <w:top w:w="0" w:type="dxa"/>
            <w:bottom w:w="0" w:type="dxa"/>
          </w:tblCellMar>
        </w:tblPrEx>
        <w:trPr>
          <w:trHeight w:val="1590"/>
        </w:trPr>
        <w:tc>
          <w:tcPr>
            <w:tcW w:w="1324" w:type="pct"/>
            <w:vMerge/>
            <w:tcBorders>
              <w:left w:val="single" w:sz="8" w:space="0" w:color="auto"/>
              <w:right w:val="single" w:sz="8" w:space="0" w:color="auto"/>
            </w:tcBorders>
            <w:shd w:val="clear" w:color="auto" w:fill="auto"/>
            <w:vAlign w:val="center"/>
          </w:tcPr>
          <w:p w14:paraId="5C125F82" w14:textId="77777777" w:rsidR="00CA7290" w:rsidRPr="00E41D14" w:rsidRDefault="00AE2F34" w:rsidP="00192AB1">
            <w:pPr>
              <w:spacing w:after="0" w:line="240" w:lineRule="auto"/>
              <w:rPr>
                <w:rFonts w:ascii="Bookman Old Style" w:eastAsia="Times New Roman" w:hAnsi="Bookman Old Style" w:cs="Times New Roman"/>
                <w:b/>
                <w:bCs/>
                <w:color w:val="000000"/>
                <w:sz w:val="18"/>
                <w:szCs w:val="18"/>
              </w:rPr>
            </w:pPr>
          </w:p>
        </w:tc>
        <w:tc>
          <w:tcPr>
            <w:tcW w:w="922" w:type="pct"/>
            <w:tcBorders>
              <w:top w:val="single" w:sz="8" w:space="0" w:color="auto"/>
              <w:left w:val="single" w:sz="8" w:space="0" w:color="auto"/>
              <w:bottom w:val="single" w:sz="8" w:space="0" w:color="auto"/>
              <w:right w:val="nil"/>
            </w:tcBorders>
            <w:shd w:val="clear" w:color="auto" w:fill="auto"/>
            <w:noWrap/>
            <w:vAlign w:val="center"/>
          </w:tcPr>
          <w:p w14:paraId="47E6DAB0" w14:textId="77777777" w:rsidR="00CA7290" w:rsidRPr="00E41D14" w:rsidRDefault="00AE2F34" w:rsidP="00192AB1">
            <w:pPr>
              <w:spacing w:after="0" w:line="240" w:lineRule="auto"/>
              <w:jc w:val="center"/>
              <w:rPr>
                <w:rFonts w:ascii="Bookman Old Style" w:eastAsia="Times New Roman" w:hAnsi="Bookman Old Style" w:cs="Times New Roman"/>
                <w:sz w:val="18"/>
                <w:szCs w:val="18"/>
              </w:rPr>
            </w:pPr>
            <w:r w:rsidRPr="00E41D14">
              <w:rPr>
                <w:rFonts w:ascii="Bookman Old Style" w:hAnsi="Bookman Old Style" w:cs="Times New Roman"/>
                <w:bCs/>
                <w:color w:val="2E74B5" w:themeColor="accent1" w:themeShade="BF"/>
                <w:sz w:val="18"/>
                <w:szCs w:val="18"/>
                <w:lang w:val="es-MX"/>
              </w:rPr>
              <w:t>RN9</w:t>
            </w:r>
          </w:p>
        </w:tc>
        <w:tc>
          <w:tcPr>
            <w:tcW w:w="1258" w:type="pct"/>
            <w:tcBorders>
              <w:top w:val="single" w:sz="8" w:space="0" w:color="auto"/>
              <w:left w:val="single" w:sz="8" w:space="0" w:color="auto"/>
              <w:bottom w:val="single" w:sz="8" w:space="0" w:color="auto"/>
              <w:right w:val="single" w:sz="8" w:space="0" w:color="auto"/>
            </w:tcBorders>
            <w:shd w:val="clear" w:color="auto" w:fill="auto"/>
            <w:vAlign w:val="center"/>
          </w:tcPr>
          <w:p w14:paraId="7E607151" w14:textId="77777777" w:rsidR="00CA7290" w:rsidRPr="00E41D14" w:rsidRDefault="00AE2F34" w:rsidP="00192AB1">
            <w:pPr>
              <w:spacing w:after="0" w:line="240" w:lineRule="auto"/>
              <w:rPr>
                <w:rFonts w:ascii="Bookman Old Style" w:eastAsia="Times New Roman" w:hAnsi="Bookman Old Style" w:cs="Times New Roman"/>
                <w:sz w:val="18"/>
                <w:szCs w:val="18"/>
              </w:rPr>
            </w:pPr>
            <w:r w:rsidRPr="00C45072">
              <w:rPr>
                <w:rFonts w:ascii="Bookman Old Style" w:eastAsia="Times New Roman" w:hAnsi="Bookman Old Style" w:cs="Times New Roman"/>
                <w:color w:val="000000"/>
                <w:sz w:val="18"/>
                <w:szCs w:val="18"/>
              </w:rPr>
              <w:t>Lado noroccidental Parque Bicentenario, lado oriental Av. Real Audiencia,</w:t>
            </w:r>
          </w:p>
        </w:tc>
        <w:tc>
          <w:tcPr>
            <w:tcW w:w="1496" w:type="pct"/>
            <w:vMerge/>
            <w:tcBorders>
              <w:left w:val="single" w:sz="8" w:space="0" w:color="auto"/>
              <w:bottom w:val="single" w:sz="4" w:space="0" w:color="auto"/>
              <w:right w:val="single" w:sz="8" w:space="0" w:color="auto"/>
            </w:tcBorders>
            <w:vAlign w:val="center"/>
          </w:tcPr>
          <w:p w14:paraId="54E83965" w14:textId="77777777" w:rsidR="00CA7290" w:rsidRPr="00E41D14" w:rsidRDefault="00AE2F34" w:rsidP="00192AB1">
            <w:pPr>
              <w:spacing w:after="0" w:line="240" w:lineRule="auto"/>
              <w:rPr>
                <w:rFonts w:ascii="Bookman Old Style" w:eastAsia="Times New Roman" w:hAnsi="Bookman Old Style" w:cs="Times New Roman"/>
                <w:sz w:val="18"/>
                <w:szCs w:val="18"/>
              </w:rPr>
            </w:pPr>
          </w:p>
        </w:tc>
      </w:tr>
      <w:tr w:rsidR="00CA7290" w:rsidRPr="00E41D14" w14:paraId="6CE9905A" w14:textId="77777777" w:rsidTr="00192AB1">
        <w:tblPrEx>
          <w:tblCellMar>
            <w:top w:w="0" w:type="dxa"/>
            <w:bottom w:w="0" w:type="dxa"/>
          </w:tblCellMar>
        </w:tblPrEx>
        <w:trPr>
          <w:trHeight w:val="900"/>
        </w:trPr>
        <w:tc>
          <w:tcPr>
            <w:tcW w:w="1324" w:type="pct"/>
            <w:vMerge w:val="restart"/>
            <w:tcBorders>
              <w:top w:val="single" w:sz="4" w:space="0" w:color="auto"/>
              <w:left w:val="single" w:sz="8" w:space="0" w:color="auto"/>
              <w:bottom w:val="single" w:sz="8" w:space="0" w:color="000000"/>
              <w:right w:val="single" w:sz="8" w:space="0" w:color="auto"/>
            </w:tcBorders>
            <w:shd w:val="clear" w:color="auto" w:fill="auto"/>
            <w:noWrap/>
            <w:vAlign w:val="center"/>
          </w:tcPr>
          <w:p w14:paraId="3F56FD7E" w14:textId="77777777" w:rsidR="00CA7290" w:rsidRPr="00E41D14" w:rsidRDefault="00AE2F34" w:rsidP="00192AB1">
            <w:pPr>
              <w:spacing w:after="0" w:line="240" w:lineRule="auto"/>
              <w:jc w:val="center"/>
              <w:rPr>
                <w:rFonts w:ascii="Bookman Old Style" w:eastAsia="Times New Roman" w:hAnsi="Bookman Old Style" w:cs="Times New Roman"/>
                <w:b/>
                <w:bCs/>
                <w:color w:val="000000"/>
                <w:sz w:val="18"/>
                <w:szCs w:val="18"/>
              </w:rPr>
            </w:pPr>
            <w:r w:rsidRPr="00E41D14">
              <w:rPr>
                <w:rFonts w:ascii="Bookman Old Style" w:eastAsia="Times New Roman" w:hAnsi="Bookman Old Style" w:cs="Times New Roman"/>
                <w:b/>
                <w:bCs/>
                <w:color w:val="000000"/>
                <w:sz w:val="18"/>
                <w:szCs w:val="18"/>
              </w:rPr>
              <w:t>CONSOLIDACIÓN (C)</w:t>
            </w:r>
          </w:p>
        </w:tc>
        <w:tc>
          <w:tcPr>
            <w:tcW w:w="922" w:type="pct"/>
            <w:tcBorders>
              <w:top w:val="single" w:sz="8" w:space="0" w:color="auto"/>
              <w:left w:val="single" w:sz="8" w:space="0" w:color="auto"/>
              <w:bottom w:val="single" w:sz="8" w:space="0" w:color="auto"/>
              <w:right w:val="nil"/>
            </w:tcBorders>
            <w:shd w:val="clear" w:color="auto" w:fill="auto"/>
            <w:noWrap/>
            <w:vAlign w:val="center"/>
          </w:tcPr>
          <w:p w14:paraId="07479E9F" w14:textId="77777777" w:rsidR="00CA7290" w:rsidRPr="00E41D14" w:rsidRDefault="00AE2F34" w:rsidP="00192AB1">
            <w:pPr>
              <w:spacing w:after="0" w:line="240" w:lineRule="auto"/>
              <w:jc w:val="center"/>
              <w:rPr>
                <w:rFonts w:ascii="Bookman Old Style" w:hAnsi="Bookman Old Style" w:cs="Times New Roman"/>
                <w:bCs/>
                <w:color w:val="2E74B5" w:themeColor="accent1" w:themeShade="BF"/>
                <w:sz w:val="18"/>
                <w:szCs w:val="18"/>
                <w:lang w:val="es-MX"/>
              </w:rPr>
            </w:pPr>
            <w:r w:rsidRPr="00E41D14">
              <w:rPr>
                <w:rFonts w:ascii="Bookman Old Style" w:hAnsi="Bookman Old Style" w:cs="Times New Roman"/>
                <w:bCs/>
                <w:color w:val="2E74B5" w:themeColor="accent1" w:themeShade="BF"/>
                <w:sz w:val="18"/>
                <w:szCs w:val="18"/>
                <w:lang w:val="es-MX"/>
              </w:rPr>
              <w:t>C1</w:t>
            </w:r>
          </w:p>
        </w:tc>
        <w:tc>
          <w:tcPr>
            <w:tcW w:w="1258" w:type="pct"/>
            <w:tcBorders>
              <w:top w:val="single" w:sz="8" w:space="0" w:color="auto"/>
              <w:left w:val="single" w:sz="8" w:space="0" w:color="auto"/>
              <w:bottom w:val="single" w:sz="8" w:space="0" w:color="auto"/>
              <w:right w:val="single" w:sz="4" w:space="0" w:color="auto"/>
            </w:tcBorders>
            <w:shd w:val="clear" w:color="auto" w:fill="auto"/>
            <w:vAlign w:val="center"/>
          </w:tcPr>
          <w:p w14:paraId="619CF70D" w14:textId="77777777" w:rsidR="00CA7290" w:rsidRPr="00E41D14" w:rsidRDefault="00AE2F34" w:rsidP="00192AB1">
            <w:pPr>
              <w:spacing w:after="0" w:line="240" w:lineRule="auto"/>
              <w:rPr>
                <w:rFonts w:ascii="Bookman Old Style" w:eastAsia="Times New Roman" w:hAnsi="Bookman Old Style" w:cs="Times New Roman"/>
                <w:color w:val="000000"/>
                <w:sz w:val="18"/>
                <w:szCs w:val="18"/>
              </w:rPr>
            </w:pPr>
            <w:r w:rsidRPr="00C45072">
              <w:rPr>
                <w:rFonts w:ascii="Bookman Old Style" w:hAnsi="Bookman Old Style" w:cs="Times New Roman"/>
                <w:color w:val="2E74B5" w:themeColor="accent1" w:themeShade="BF"/>
                <w:sz w:val="18"/>
                <w:szCs w:val="18"/>
              </w:rPr>
              <w:t xml:space="preserve">Lado noroccidental Parque Bicentenario, lado oriental de la calle Pedro Freile, lado norte Vaca de Castro y lado sur de la </w:t>
            </w:r>
            <w:r w:rsidRPr="00C45072">
              <w:rPr>
                <w:rFonts w:ascii="Bookman Old Style" w:hAnsi="Bookman Old Style" w:cs="Times New Roman"/>
                <w:color w:val="2E74B5" w:themeColor="accent1" w:themeShade="BF"/>
                <w:sz w:val="18"/>
                <w:szCs w:val="18"/>
              </w:rPr>
              <w:t>prolongación Av. Fernández Salvador.</w:t>
            </w:r>
          </w:p>
        </w:tc>
        <w:tc>
          <w:tcPr>
            <w:tcW w:w="1496" w:type="pct"/>
            <w:vMerge w:val="restart"/>
            <w:tcBorders>
              <w:top w:val="single" w:sz="4" w:space="0" w:color="auto"/>
              <w:left w:val="single" w:sz="4" w:space="0" w:color="auto"/>
              <w:right w:val="single" w:sz="4" w:space="0" w:color="auto"/>
            </w:tcBorders>
            <w:vAlign w:val="center"/>
          </w:tcPr>
          <w:p w14:paraId="5DBE9DE4" w14:textId="77777777" w:rsidR="00CA7290" w:rsidRDefault="00AE2F34" w:rsidP="00192AB1">
            <w:pPr>
              <w:spacing w:after="0" w:line="240" w:lineRule="auto"/>
              <w:rPr>
                <w:rFonts w:ascii="Bookman Old Style" w:eastAsia="Times New Roman" w:hAnsi="Bookman Old Style" w:cs="Times New Roman"/>
                <w:color w:val="000000"/>
                <w:sz w:val="18"/>
                <w:szCs w:val="18"/>
              </w:rPr>
            </w:pPr>
          </w:p>
          <w:p w14:paraId="74BC0A71" w14:textId="77777777" w:rsidR="00CA7290" w:rsidRPr="00E41D14" w:rsidRDefault="00AE2F34" w:rsidP="00192AB1">
            <w:pPr>
              <w:spacing w:after="0" w:line="240" w:lineRule="auto"/>
              <w:rPr>
                <w:rFonts w:ascii="Bookman Old Style" w:eastAsia="Times New Roman" w:hAnsi="Bookman Old Style" w:cs="Times New Roman"/>
                <w:color w:val="000000"/>
                <w:sz w:val="18"/>
                <w:szCs w:val="18"/>
              </w:rPr>
            </w:pPr>
            <w:r w:rsidRPr="00E41D14">
              <w:rPr>
                <w:rFonts w:ascii="Bookman Old Style" w:hAnsi="Bookman Old Style" w:cs="Times New Roman"/>
                <w:bCs/>
                <w:sz w:val="18"/>
                <w:szCs w:val="18"/>
                <w:lang w:val="es-MX"/>
              </w:rPr>
              <w:t>A desarrollarse mediante gestión</w:t>
            </w:r>
            <w:r>
              <w:rPr>
                <w:rFonts w:ascii="Bookman Old Style" w:hAnsi="Bookman Old Style" w:cs="Times New Roman"/>
                <w:bCs/>
                <w:sz w:val="18"/>
                <w:szCs w:val="18"/>
                <w:lang w:val="es-MX"/>
              </w:rPr>
              <w:t xml:space="preserve"> individual y /ó</w:t>
            </w:r>
            <w:r w:rsidRPr="00E41D14">
              <w:rPr>
                <w:rFonts w:ascii="Bookman Old Style" w:hAnsi="Bookman Old Style" w:cs="Times New Roman"/>
                <w:bCs/>
                <w:sz w:val="18"/>
                <w:szCs w:val="18"/>
                <w:lang w:val="es-MX"/>
              </w:rPr>
              <w:t xml:space="preserve"> asociada </w:t>
            </w:r>
            <w:r>
              <w:rPr>
                <w:rFonts w:ascii="Bookman Old Style" w:hAnsi="Bookman Old Style" w:cs="Times New Roman"/>
                <w:bCs/>
                <w:sz w:val="18"/>
                <w:szCs w:val="18"/>
                <w:lang w:val="es-MX"/>
              </w:rPr>
              <w:t>derivada de la asignación de la norma e</w:t>
            </w:r>
            <w:r w:rsidRPr="008C5A09">
              <w:rPr>
                <w:rFonts w:ascii="Bookman Old Style" w:hAnsi="Bookman Old Style" w:cs="Times New Roman"/>
                <w:bCs/>
                <w:color w:val="2E74B5" w:themeColor="accent1" w:themeShade="BF"/>
                <w:sz w:val="18"/>
                <w:szCs w:val="18"/>
                <w:lang w:val="es-MX"/>
              </w:rPr>
              <w:t>n base a un proyecto urbano arquitectónico</w:t>
            </w:r>
            <w:r>
              <w:rPr>
                <w:rFonts w:ascii="Bookman Old Style" w:hAnsi="Bookman Old Style" w:cs="Times New Roman"/>
                <w:bCs/>
                <w:color w:val="2E74B5" w:themeColor="accent1" w:themeShade="BF"/>
                <w:sz w:val="18"/>
                <w:szCs w:val="18"/>
                <w:lang w:val="es-MX"/>
              </w:rPr>
              <w:t xml:space="preserve"> y / ó PUAE, </w:t>
            </w:r>
            <w:r w:rsidRPr="008C5A09">
              <w:rPr>
                <w:rFonts w:ascii="Bookman Old Style" w:hAnsi="Bookman Old Style" w:cs="Times New Roman"/>
                <w:bCs/>
                <w:color w:val="2E74B5" w:themeColor="accent1" w:themeShade="BF"/>
                <w:sz w:val="18"/>
                <w:szCs w:val="18"/>
                <w:lang w:val="es-MX"/>
              </w:rPr>
              <w:t xml:space="preserve">realizando aportes </w:t>
            </w:r>
            <w:r>
              <w:rPr>
                <w:rFonts w:ascii="Bookman Old Style" w:hAnsi="Bookman Old Style" w:cs="Times New Roman"/>
                <w:bCs/>
                <w:color w:val="2E74B5" w:themeColor="accent1" w:themeShade="BF"/>
                <w:sz w:val="18"/>
                <w:szCs w:val="18"/>
                <w:lang w:val="es-MX"/>
              </w:rPr>
              <w:t xml:space="preserve">urbanísticos </w:t>
            </w:r>
            <w:r w:rsidRPr="008C5A09">
              <w:rPr>
                <w:rFonts w:ascii="Bookman Old Style" w:hAnsi="Bookman Old Style" w:cs="Times New Roman"/>
                <w:bCs/>
                <w:color w:val="2E74B5" w:themeColor="accent1" w:themeShade="BF"/>
                <w:sz w:val="18"/>
                <w:szCs w:val="18"/>
                <w:lang w:val="es-MX"/>
              </w:rPr>
              <w:t>en</w:t>
            </w:r>
            <w:r>
              <w:rPr>
                <w:rFonts w:ascii="Bookman Old Style" w:hAnsi="Bookman Old Style" w:cs="Times New Roman"/>
                <w:bCs/>
                <w:color w:val="2E74B5" w:themeColor="accent1" w:themeShade="BF"/>
                <w:sz w:val="18"/>
                <w:szCs w:val="18"/>
                <w:lang w:val="es-MX"/>
              </w:rPr>
              <w:t xml:space="preserve"> </w:t>
            </w:r>
            <w:r w:rsidRPr="008C5A09">
              <w:rPr>
                <w:rFonts w:ascii="Bookman Old Style" w:hAnsi="Bookman Old Style" w:cs="Times New Roman"/>
                <w:bCs/>
                <w:color w:val="2E74B5" w:themeColor="accent1" w:themeShade="BF"/>
                <w:sz w:val="18"/>
                <w:szCs w:val="18"/>
                <w:lang w:val="es-MX"/>
              </w:rPr>
              <w:t>dinero</w:t>
            </w:r>
            <w:r>
              <w:rPr>
                <w:rFonts w:ascii="Bookman Old Style" w:hAnsi="Bookman Old Style" w:cs="Times New Roman"/>
                <w:bCs/>
                <w:color w:val="2E74B5" w:themeColor="accent1" w:themeShade="BF"/>
                <w:sz w:val="18"/>
                <w:szCs w:val="18"/>
                <w:lang w:val="es-MX"/>
              </w:rPr>
              <w:t xml:space="preserve"> y/ó  </w:t>
            </w:r>
            <w:r w:rsidRPr="008C5A09">
              <w:rPr>
                <w:rFonts w:ascii="Bookman Old Style" w:hAnsi="Bookman Old Style" w:cs="Times New Roman"/>
                <w:bCs/>
                <w:color w:val="2E74B5" w:themeColor="accent1" w:themeShade="BF"/>
                <w:sz w:val="18"/>
                <w:szCs w:val="18"/>
                <w:lang w:val="es-MX"/>
              </w:rPr>
              <w:t>suelo en el área de</w:t>
            </w:r>
            <w:r w:rsidRPr="008C5A09">
              <w:rPr>
                <w:rFonts w:ascii="Bookman Old Style" w:hAnsi="Bookman Old Style" w:cs="Times New Roman"/>
                <w:bCs/>
                <w:color w:val="2E74B5" w:themeColor="accent1" w:themeShade="BF"/>
                <w:sz w:val="18"/>
                <w:szCs w:val="18"/>
                <w:lang w:val="es-MX"/>
              </w:rPr>
              <w:t>l plan especial</w:t>
            </w:r>
            <w:r>
              <w:rPr>
                <w:rFonts w:ascii="Bookman Old Style" w:hAnsi="Bookman Old Style" w:cs="Times New Roman"/>
                <w:bCs/>
                <w:color w:val="2E74B5" w:themeColor="accent1" w:themeShade="BF"/>
                <w:sz w:val="18"/>
                <w:szCs w:val="18"/>
                <w:lang w:val="es-MX"/>
              </w:rPr>
              <w:t>;</w:t>
            </w:r>
            <w:r w:rsidRPr="008C5A09">
              <w:rPr>
                <w:rFonts w:ascii="Bookman Old Style" w:hAnsi="Bookman Old Style" w:cs="Times New Roman"/>
                <w:bCs/>
                <w:color w:val="2E74B5" w:themeColor="accent1" w:themeShade="BF"/>
                <w:sz w:val="18"/>
                <w:szCs w:val="18"/>
                <w:lang w:val="es-MX"/>
              </w:rPr>
              <w:t xml:space="preserve"> u otras</w:t>
            </w:r>
            <w:r>
              <w:rPr>
                <w:rFonts w:ascii="Bookman Old Style" w:hAnsi="Bookman Old Style" w:cs="Times New Roman"/>
                <w:bCs/>
                <w:color w:val="2E74B5" w:themeColor="accent1" w:themeShade="BF"/>
                <w:sz w:val="18"/>
                <w:szCs w:val="18"/>
                <w:lang w:val="es-MX"/>
              </w:rPr>
              <w:t xml:space="preserve"> áreas del MDMQ. </w:t>
            </w:r>
          </w:p>
        </w:tc>
      </w:tr>
      <w:tr w:rsidR="00CA7290" w:rsidRPr="00E41D14" w14:paraId="18932EF4" w14:textId="77777777" w:rsidTr="00192AB1">
        <w:tblPrEx>
          <w:tblCellMar>
            <w:top w:w="0" w:type="dxa"/>
            <w:bottom w:w="0" w:type="dxa"/>
          </w:tblCellMar>
        </w:tblPrEx>
        <w:trPr>
          <w:trHeight w:val="600"/>
        </w:trPr>
        <w:tc>
          <w:tcPr>
            <w:tcW w:w="1324" w:type="pct"/>
            <w:vMerge/>
            <w:tcBorders>
              <w:top w:val="nil"/>
              <w:left w:val="single" w:sz="8" w:space="0" w:color="auto"/>
              <w:bottom w:val="single" w:sz="8" w:space="0" w:color="000000"/>
              <w:right w:val="single" w:sz="8" w:space="0" w:color="auto"/>
            </w:tcBorders>
            <w:vAlign w:val="center"/>
          </w:tcPr>
          <w:p w14:paraId="5753BDE9" w14:textId="77777777" w:rsidR="00CA7290" w:rsidRPr="00E41D14" w:rsidRDefault="00AE2F34" w:rsidP="00192AB1">
            <w:pPr>
              <w:spacing w:after="0" w:line="240" w:lineRule="auto"/>
              <w:rPr>
                <w:rFonts w:ascii="Bookman Old Style" w:eastAsia="Times New Roman" w:hAnsi="Bookman Old Style" w:cs="Times New Roman"/>
                <w:b/>
                <w:bCs/>
                <w:color w:val="000000"/>
                <w:sz w:val="18"/>
                <w:szCs w:val="18"/>
              </w:rPr>
            </w:pPr>
          </w:p>
        </w:tc>
        <w:tc>
          <w:tcPr>
            <w:tcW w:w="922" w:type="pct"/>
            <w:tcBorders>
              <w:top w:val="single" w:sz="8" w:space="0" w:color="auto"/>
              <w:left w:val="single" w:sz="8" w:space="0" w:color="auto"/>
              <w:bottom w:val="single" w:sz="4" w:space="0" w:color="auto"/>
              <w:right w:val="nil"/>
            </w:tcBorders>
            <w:shd w:val="clear" w:color="auto" w:fill="auto"/>
            <w:noWrap/>
            <w:vAlign w:val="center"/>
          </w:tcPr>
          <w:p w14:paraId="42A97F2B" w14:textId="77777777" w:rsidR="00CA7290" w:rsidRPr="00E41D14" w:rsidRDefault="00AE2F34" w:rsidP="00192AB1">
            <w:pPr>
              <w:spacing w:after="0" w:line="240" w:lineRule="auto"/>
              <w:jc w:val="center"/>
              <w:rPr>
                <w:rFonts w:ascii="Bookman Old Style" w:hAnsi="Bookman Old Style" w:cs="Times New Roman"/>
                <w:bCs/>
                <w:color w:val="2E74B5" w:themeColor="accent1" w:themeShade="BF"/>
                <w:sz w:val="18"/>
                <w:szCs w:val="18"/>
                <w:lang w:val="es-MX"/>
              </w:rPr>
            </w:pPr>
            <w:r w:rsidRPr="00E41D14">
              <w:rPr>
                <w:rFonts w:ascii="Bookman Old Style" w:hAnsi="Bookman Old Style" w:cs="Times New Roman"/>
                <w:bCs/>
                <w:color w:val="2E74B5" w:themeColor="accent1" w:themeShade="BF"/>
                <w:sz w:val="18"/>
                <w:szCs w:val="18"/>
                <w:lang w:val="es-MX"/>
              </w:rPr>
              <w:t>C2</w:t>
            </w:r>
          </w:p>
        </w:tc>
        <w:tc>
          <w:tcPr>
            <w:tcW w:w="1258" w:type="pct"/>
            <w:tcBorders>
              <w:top w:val="single" w:sz="8" w:space="0" w:color="auto"/>
              <w:left w:val="single" w:sz="8" w:space="0" w:color="auto"/>
              <w:bottom w:val="single" w:sz="4" w:space="0" w:color="auto"/>
              <w:right w:val="single" w:sz="4" w:space="0" w:color="auto"/>
            </w:tcBorders>
            <w:shd w:val="clear" w:color="auto" w:fill="auto"/>
            <w:vAlign w:val="center"/>
          </w:tcPr>
          <w:p w14:paraId="7B806132" w14:textId="77777777" w:rsidR="00CA7290" w:rsidRPr="00E41D14" w:rsidRDefault="00AE2F34" w:rsidP="00192AB1">
            <w:pPr>
              <w:spacing w:after="0" w:line="240" w:lineRule="auto"/>
              <w:rPr>
                <w:rFonts w:ascii="Bookman Old Style" w:eastAsia="Times New Roman" w:hAnsi="Bookman Old Style" w:cs="Times New Roman"/>
                <w:color w:val="000000"/>
                <w:sz w:val="18"/>
                <w:szCs w:val="18"/>
              </w:rPr>
            </w:pPr>
            <w:r w:rsidRPr="00C45072">
              <w:rPr>
                <w:rFonts w:ascii="Bookman Old Style" w:hAnsi="Bookman Old Style" w:cs="Times New Roman"/>
                <w:color w:val="2E74B5" w:themeColor="accent1" w:themeShade="BF"/>
                <w:sz w:val="18"/>
                <w:szCs w:val="18"/>
              </w:rPr>
              <w:t>Lado norte Av. Tufiño, lado noroccidental Parque Bicentenario, lado oriental Av. Real Audiencia, lado sur Unidad Educativo Julio Matovelle.</w:t>
            </w:r>
          </w:p>
        </w:tc>
        <w:tc>
          <w:tcPr>
            <w:tcW w:w="1496" w:type="pct"/>
            <w:vMerge/>
            <w:tcBorders>
              <w:left w:val="single" w:sz="4" w:space="0" w:color="auto"/>
              <w:right w:val="single" w:sz="4" w:space="0" w:color="auto"/>
            </w:tcBorders>
            <w:vAlign w:val="center"/>
          </w:tcPr>
          <w:p w14:paraId="071DAD6F" w14:textId="77777777" w:rsidR="00CA7290" w:rsidRPr="00E41D14" w:rsidRDefault="00AE2F34" w:rsidP="00192AB1">
            <w:pPr>
              <w:spacing w:after="0" w:line="240" w:lineRule="auto"/>
              <w:rPr>
                <w:rFonts w:ascii="Bookman Old Style" w:eastAsia="Times New Roman" w:hAnsi="Bookman Old Style" w:cs="Times New Roman"/>
                <w:color w:val="000000"/>
                <w:sz w:val="18"/>
                <w:szCs w:val="18"/>
              </w:rPr>
            </w:pPr>
          </w:p>
        </w:tc>
      </w:tr>
      <w:tr w:rsidR="00CA7290" w:rsidRPr="00E41D14" w14:paraId="211F5A9B" w14:textId="77777777" w:rsidTr="00192AB1">
        <w:tblPrEx>
          <w:tblCellMar>
            <w:top w:w="0" w:type="dxa"/>
            <w:bottom w:w="0" w:type="dxa"/>
          </w:tblCellMar>
        </w:tblPrEx>
        <w:trPr>
          <w:trHeight w:val="600"/>
        </w:trPr>
        <w:tc>
          <w:tcPr>
            <w:tcW w:w="1324" w:type="pct"/>
            <w:vMerge/>
            <w:tcBorders>
              <w:top w:val="nil"/>
              <w:left w:val="single" w:sz="8" w:space="0" w:color="auto"/>
              <w:bottom w:val="single" w:sz="8" w:space="0" w:color="000000"/>
              <w:right w:val="single" w:sz="8" w:space="0" w:color="auto"/>
            </w:tcBorders>
            <w:vAlign w:val="center"/>
          </w:tcPr>
          <w:p w14:paraId="617CFFE2" w14:textId="77777777" w:rsidR="00CA7290" w:rsidRPr="00E41D14" w:rsidRDefault="00AE2F34" w:rsidP="00192AB1">
            <w:pPr>
              <w:spacing w:after="0" w:line="240" w:lineRule="auto"/>
              <w:rPr>
                <w:rFonts w:ascii="Bookman Old Style" w:eastAsia="Times New Roman" w:hAnsi="Bookman Old Style" w:cs="Times New Roman"/>
                <w:b/>
                <w:bCs/>
                <w:color w:val="000000"/>
                <w:sz w:val="18"/>
                <w:szCs w:val="18"/>
              </w:rPr>
            </w:pPr>
          </w:p>
        </w:tc>
        <w:tc>
          <w:tcPr>
            <w:tcW w:w="922" w:type="pct"/>
            <w:tcBorders>
              <w:top w:val="nil"/>
              <w:left w:val="single" w:sz="8" w:space="0" w:color="auto"/>
              <w:bottom w:val="single" w:sz="4" w:space="0" w:color="auto"/>
              <w:right w:val="nil"/>
            </w:tcBorders>
            <w:shd w:val="clear" w:color="auto" w:fill="auto"/>
            <w:noWrap/>
            <w:vAlign w:val="center"/>
          </w:tcPr>
          <w:p w14:paraId="1371789D" w14:textId="77777777" w:rsidR="00CA7290" w:rsidRPr="00E41D14" w:rsidRDefault="00AE2F34" w:rsidP="00192AB1">
            <w:pPr>
              <w:spacing w:after="0" w:line="240" w:lineRule="auto"/>
              <w:jc w:val="center"/>
              <w:rPr>
                <w:rFonts w:ascii="Bookman Old Style" w:hAnsi="Bookman Old Style" w:cs="Times New Roman"/>
                <w:bCs/>
                <w:color w:val="2E74B5" w:themeColor="accent1" w:themeShade="BF"/>
                <w:sz w:val="18"/>
                <w:szCs w:val="18"/>
                <w:lang w:val="es-MX"/>
              </w:rPr>
            </w:pPr>
            <w:r w:rsidRPr="00E41D14">
              <w:rPr>
                <w:rFonts w:ascii="Bookman Old Style" w:hAnsi="Bookman Old Style" w:cs="Times New Roman"/>
                <w:bCs/>
                <w:color w:val="2E74B5" w:themeColor="accent1" w:themeShade="BF"/>
                <w:sz w:val="18"/>
                <w:szCs w:val="18"/>
                <w:lang w:val="es-MX"/>
              </w:rPr>
              <w:t>C3</w:t>
            </w:r>
          </w:p>
        </w:tc>
        <w:tc>
          <w:tcPr>
            <w:tcW w:w="1258" w:type="pct"/>
            <w:tcBorders>
              <w:top w:val="nil"/>
              <w:left w:val="single" w:sz="8" w:space="0" w:color="auto"/>
              <w:bottom w:val="single" w:sz="4" w:space="0" w:color="auto"/>
              <w:right w:val="single" w:sz="4" w:space="0" w:color="auto"/>
            </w:tcBorders>
            <w:shd w:val="clear" w:color="auto" w:fill="auto"/>
            <w:vAlign w:val="center"/>
          </w:tcPr>
          <w:p w14:paraId="032CEE03" w14:textId="77777777" w:rsidR="00CA7290" w:rsidRPr="00E41D14" w:rsidRDefault="00AE2F34" w:rsidP="00192AB1">
            <w:pPr>
              <w:spacing w:after="0" w:line="240" w:lineRule="auto"/>
              <w:rPr>
                <w:rFonts w:ascii="Bookman Old Style" w:eastAsia="Times New Roman" w:hAnsi="Bookman Old Style" w:cs="Times New Roman"/>
                <w:color w:val="000000"/>
                <w:sz w:val="18"/>
                <w:szCs w:val="18"/>
              </w:rPr>
            </w:pPr>
            <w:r w:rsidRPr="00C45072">
              <w:rPr>
                <w:rFonts w:ascii="Bookman Old Style" w:hAnsi="Bookman Old Style" w:cs="Times New Roman"/>
                <w:color w:val="2E74B5" w:themeColor="accent1" w:themeShade="BF"/>
                <w:sz w:val="18"/>
                <w:szCs w:val="18"/>
              </w:rPr>
              <w:t xml:space="preserve">Av. La Prensa, Av. Fernández Salvador (prolongación), Av. </w:t>
            </w:r>
            <w:r w:rsidRPr="00C45072">
              <w:rPr>
                <w:rFonts w:ascii="Bookman Old Style" w:hAnsi="Bookman Old Style" w:cs="Times New Roman"/>
                <w:color w:val="2E74B5" w:themeColor="accent1" w:themeShade="BF"/>
                <w:sz w:val="18"/>
                <w:szCs w:val="18"/>
              </w:rPr>
              <w:t>Amazonas (prolongación), sur Unidad Educativa FAE No.1</w:t>
            </w:r>
          </w:p>
        </w:tc>
        <w:tc>
          <w:tcPr>
            <w:tcW w:w="1496" w:type="pct"/>
            <w:vMerge/>
            <w:tcBorders>
              <w:left w:val="single" w:sz="4" w:space="0" w:color="auto"/>
              <w:right w:val="single" w:sz="4" w:space="0" w:color="auto"/>
            </w:tcBorders>
            <w:vAlign w:val="center"/>
          </w:tcPr>
          <w:p w14:paraId="6DB3ADCC" w14:textId="77777777" w:rsidR="00CA7290" w:rsidRPr="00E41D14" w:rsidRDefault="00AE2F34" w:rsidP="00192AB1">
            <w:pPr>
              <w:spacing w:after="0" w:line="240" w:lineRule="auto"/>
              <w:rPr>
                <w:rFonts w:ascii="Bookman Old Style" w:eastAsia="Times New Roman" w:hAnsi="Bookman Old Style" w:cs="Times New Roman"/>
                <w:color w:val="000000"/>
                <w:sz w:val="18"/>
                <w:szCs w:val="18"/>
              </w:rPr>
            </w:pPr>
          </w:p>
        </w:tc>
      </w:tr>
      <w:tr w:rsidR="00CA7290" w:rsidRPr="00E41D14" w14:paraId="430FE395" w14:textId="77777777" w:rsidTr="00192AB1">
        <w:tblPrEx>
          <w:tblCellMar>
            <w:top w:w="0" w:type="dxa"/>
            <w:bottom w:w="0" w:type="dxa"/>
          </w:tblCellMar>
        </w:tblPrEx>
        <w:trPr>
          <w:trHeight w:val="900"/>
        </w:trPr>
        <w:tc>
          <w:tcPr>
            <w:tcW w:w="1324" w:type="pct"/>
            <w:vMerge/>
            <w:tcBorders>
              <w:top w:val="nil"/>
              <w:left w:val="single" w:sz="8" w:space="0" w:color="auto"/>
              <w:bottom w:val="single" w:sz="8" w:space="0" w:color="000000"/>
              <w:right w:val="single" w:sz="8" w:space="0" w:color="auto"/>
            </w:tcBorders>
            <w:vAlign w:val="center"/>
          </w:tcPr>
          <w:p w14:paraId="4AE3C1A7" w14:textId="77777777" w:rsidR="00CA7290" w:rsidRPr="00E41D14" w:rsidRDefault="00AE2F34" w:rsidP="00192AB1">
            <w:pPr>
              <w:spacing w:after="0" w:line="240" w:lineRule="auto"/>
              <w:rPr>
                <w:rFonts w:ascii="Bookman Old Style" w:eastAsia="Times New Roman" w:hAnsi="Bookman Old Style" w:cs="Times New Roman"/>
                <w:b/>
                <w:bCs/>
                <w:color w:val="000000"/>
                <w:sz w:val="18"/>
                <w:szCs w:val="18"/>
              </w:rPr>
            </w:pPr>
          </w:p>
        </w:tc>
        <w:tc>
          <w:tcPr>
            <w:tcW w:w="922" w:type="pct"/>
            <w:tcBorders>
              <w:top w:val="nil"/>
              <w:left w:val="single" w:sz="8" w:space="0" w:color="auto"/>
              <w:bottom w:val="single" w:sz="4" w:space="0" w:color="auto"/>
              <w:right w:val="nil"/>
            </w:tcBorders>
            <w:shd w:val="clear" w:color="auto" w:fill="auto"/>
            <w:noWrap/>
            <w:vAlign w:val="center"/>
          </w:tcPr>
          <w:p w14:paraId="1E88F93D" w14:textId="77777777" w:rsidR="00CA7290" w:rsidRPr="00E41D14" w:rsidRDefault="00AE2F34" w:rsidP="00192AB1">
            <w:pPr>
              <w:spacing w:after="0" w:line="240" w:lineRule="auto"/>
              <w:jc w:val="center"/>
              <w:rPr>
                <w:rFonts w:ascii="Bookman Old Style" w:hAnsi="Bookman Old Style" w:cs="Times New Roman"/>
                <w:bCs/>
                <w:color w:val="2E74B5" w:themeColor="accent1" w:themeShade="BF"/>
                <w:sz w:val="18"/>
                <w:szCs w:val="18"/>
                <w:lang w:val="es-MX"/>
              </w:rPr>
            </w:pPr>
            <w:r w:rsidRPr="00E41D14">
              <w:rPr>
                <w:rFonts w:ascii="Bookman Old Style" w:hAnsi="Bookman Old Style" w:cs="Times New Roman"/>
                <w:bCs/>
                <w:color w:val="2E74B5" w:themeColor="accent1" w:themeShade="BF"/>
                <w:sz w:val="18"/>
                <w:szCs w:val="18"/>
                <w:lang w:val="es-MX"/>
              </w:rPr>
              <w:t>C4</w:t>
            </w:r>
          </w:p>
        </w:tc>
        <w:tc>
          <w:tcPr>
            <w:tcW w:w="1258" w:type="pct"/>
            <w:tcBorders>
              <w:top w:val="nil"/>
              <w:left w:val="single" w:sz="8" w:space="0" w:color="auto"/>
              <w:bottom w:val="single" w:sz="4" w:space="0" w:color="auto"/>
              <w:right w:val="single" w:sz="4" w:space="0" w:color="auto"/>
            </w:tcBorders>
            <w:shd w:val="clear" w:color="auto" w:fill="auto"/>
            <w:vAlign w:val="center"/>
          </w:tcPr>
          <w:p w14:paraId="07CE5D46" w14:textId="77777777" w:rsidR="00CA7290" w:rsidRPr="00E41D14" w:rsidRDefault="00AE2F34" w:rsidP="00192AB1">
            <w:pPr>
              <w:spacing w:after="0" w:line="240" w:lineRule="auto"/>
              <w:rPr>
                <w:rFonts w:ascii="Bookman Old Style" w:eastAsia="Times New Roman" w:hAnsi="Bookman Old Style" w:cs="Times New Roman"/>
                <w:sz w:val="18"/>
                <w:szCs w:val="18"/>
              </w:rPr>
            </w:pPr>
            <w:r w:rsidRPr="00C45072">
              <w:rPr>
                <w:rFonts w:ascii="Bookman Old Style" w:hAnsi="Bookman Old Style" w:cs="Times New Roman"/>
                <w:color w:val="2E74B5" w:themeColor="accent1" w:themeShade="BF"/>
                <w:sz w:val="18"/>
                <w:szCs w:val="18"/>
              </w:rPr>
              <w:t>Desde lado norte del límite de transformación urbana por lado oriental de la Av. Galo Plaza Lasso con límite del área de transformación urbanística, hasta la Av. El Inca.</w:t>
            </w:r>
          </w:p>
        </w:tc>
        <w:tc>
          <w:tcPr>
            <w:tcW w:w="1496" w:type="pct"/>
            <w:vMerge/>
            <w:tcBorders>
              <w:left w:val="single" w:sz="4" w:space="0" w:color="auto"/>
              <w:right w:val="single" w:sz="4" w:space="0" w:color="auto"/>
            </w:tcBorders>
            <w:vAlign w:val="center"/>
          </w:tcPr>
          <w:p w14:paraId="12DCFE2E" w14:textId="77777777" w:rsidR="00CA7290" w:rsidRPr="00E41D14" w:rsidRDefault="00AE2F34" w:rsidP="00192AB1">
            <w:pPr>
              <w:spacing w:after="0" w:line="240" w:lineRule="auto"/>
              <w:rPr>
                <w:rFonts w:ascii="Bookman Old Style" w:eastAsia="Times New Roman" w:hAnsi="Bookman Old Style" w:cs="Times New Roman"/>
                <w:color w:val="000000"/>
                <w:sz w:val="18"/>
                <w:szCs w:val="18"/>
              </w:rPr>
            </w:pPr>
          </w:p>
        </w:tc>
      </w:tr>
      <w:tr w:rsidR="00CA7290" w:rsidRPr="00E41D14" w14:paraId="2B9AB8B5" w14:textId="77777777" w:rsidTr="00192AB1">
        <w:tblPrEx>
          <w:tblCellMar>
            <w:top w:w="0" w:type="dxa"/>
            <w:bottom w:w="0" w:type="dxa"/>
          </w:tblCellMar>
        </w:tblPrEx>
        <w:trPr>
          <w:trHeight w:val="615"/>
        </w:trPr>
        <w:tc>
          <w:tcPr>
            <w:tcW w:w="1324" w:type="pct"/>
            <w:vMerge/>
            <w:tcBorders>
              <w:top w:val="nil"/>
              <w:left w:val="single" w:sz="8" w:space="0" w:color="auto"/>
              <w:bottom w:val="nil"/>
              <w:right w:val="single" w:sz="8" w:space="0" w:color="auto"/>
            </w:tcBorders>
            <w:vAlign w:val="center"/>
          </w:tcPr>
          <w:p w14:paraId="539A9FCC" w14:textId="77777777" w:rsidR="00CA7290" w:rsidRPr="00E41D14" w:rsidRDefault="00AE2F34" w:rsidP="00192AB1">
            <w:pPr>
              <w:spacing w:after="0" w:line="240" w:lineRule="auto"/>
              <w:rPr>
                <w:rFonts w:ascii="Bookman Old Style" w:eastAsia="Times New Roman" w:hAnsi="Bookman Old Style" w:cs="Times New Roman"/>
                <w:b/>
                <w:bCs/>
                <w:color w:val="000000"/>
                <w:sz w:val="18"/>
                <w:szCs w:val="18"/>
              </w:rPr>
            </w:pPr>
          </w:p>
        </w:tc>
        <w:tc>
          <w:tcPr>
            <w:tcW w:w="922" w:type="pct"/>
            <w:tcBorders>
              <w:top w:val="single" w:sz="4" w:space="0" w:color="auto"/>
              <w:left w:val="single" w:sz="8" w:space="0" w:color="auto"/>
              <w:bottom w:val="single" w:sz="4" w:space="0" w:color="auto"/>
              <w:right w:val="nil"/>
            </w:tcBorders>
            <w:shd w:val="clear" w:color="auto" w:fill="auto"/>
            <w:noWrap/>
            <w:vAlign w:val="center"/>
          </w:tcPr>
          <w:p w14:paraId="6DF138B0" w14:textId="77777777" w:rsidR="00CA7290" w:rsidRPr="00E41D14" w:rsidRDefault="00AE2F34" w:rsidP="00192AB1">
            <w:pPr>
              <w:spacing w:after="0" w:line="240" w:lineRule="auto"/>
              <w:jc w:val="center"/>
              <w:rPr>
                <w:rFonts w:ascii="Bookman Old Style" w:hAnsi="Bookman Old Style" w:cs="Times New Roman"/>
                <w:bCs/>
                <w:color w:val="2E74B5" w:themeColor="accent1" w:themeShade="BF"/>
                <w:sz w:val="18"/>
                <w:szCs w:val="18"/>
                <w:lang w:val="es-MX"/>
              </w:rPr>
            </w:pPr>
            <w:r w:rsidRPr="00E41D14">
              <w:rPr>
                <w:rFonts w:ascii="Bookman Old Style" w:hAnsi="Bookman Old Style" w:cs="Times New Roman"/>
                <w:bCs/>
                <w:color w:val="2E74B5" w:themeColor="accent1" w:themeShade="BF"/>
                <w:sz w:val="18"/>
                <w:szCs w:val="18"/>
                <w:lang w:val="es-MX"/>
              </w:rPr>
              <w:t>C5</w:t>
            </w:r>
          </w:p>
        </w:tc>
        <w:tc>
          <w:tcPr>
            <w:tcW w:w="1258" w:type="pct"/>
            <w:tcBorders>
              <w:top w:val="single" w:sz="4" w:space="0" w:color="auto"/>
              <w:left w:val="single" w:sz="8" w:space="0" w:color="auto"/>
              <w:bottom w:val="single" w:sz="4" w:space="0" w:color="auto"/>
              <w:right w:val="single" w:sz="4" w:space="0" w:color="auto"/>
            </w:tcBorders>
            <w:shd w:val="clear" w:color="auto" w:fill="auto"/>
            <w:vAlign w:val="center"/>
          </w:tcPr>
          <w:p w14:paraId="5A18A123" w14:textId="77777777" w:rsidR="00CA7290" w:rsidRPr="00E41D14" w:rsidRDefault="00AE2F34" w:rsidP="00192AB1">
            <w:pPr>
              <w:spacing w:after="0" w:line="240" w:lineRule="auto"/>
              <w:rPr>
                <w:rFonts w:ascii="Bookman Old Style" w:eastAsia="Times New Roman" w:hAnsi="Bookman Old Style" w:cs="Times New Roman"/>
                <w:sz w:val="18"/>
                <w:szCs w:val="18"/>
              </w:rPr>
            </w:pPr>
            <w:r w:rsidRPr="00C45072">
              <w:rPr>
                <w:rFonts w:ascii="Bookman Old Style" w:hAnsi="Bookman Old Style" w:cs="Times New Roman"/>
                <w:color w:val="2E74B5" w:themeColor="accent1" w:themeShade="BF"/>
                <w:sz w:val="18"/>
                <w:szCs w:val="18"/>
              </w:rPr>
              <w:t>Av. La Prensa, Av.</w:t>
            </w:r>
            <w:r w:rsidRPr="00C45072">
              <w:rPr>
                <w:rFonts w:ascii="Bookman Old Style" w:hAnsi="Bookman Old Style" w:cs="Times New Roman"/>
                <w:color w:val="2E74B5" w:themeColor="accent1" w:themeShade="BF"/>
                <w:sz w:val="18"/>
                <w:szCs w:val="18"/>
              </w:rPr>
              <w:t xml:space="preserve"> El Inca, Av. 10 de Agosto, calle Telégrafo I.</w:t>
            </w:r>
          </w:p>
        </w:tc>
        <w:tc>
          <w:tcPr>
            <w:tcW w:w="1496" w:type="pct"/>
            <w:vMerge/>
            <w:tcBorders>
              <w:left w:val="single" w:sz="4" w:space="0" w:color="auto"/>
              <w:right w:val="single" w:sz="4" w:space="0" w:color="auto"/>
            </w:tcBorders>
            <w:vAlign w:val="center"/>
          </w:tcPr>
          <w:p w14:paraId="7DEA9673" w14:textId="77777777" w:rsidR="00CA7290" w:rsidRPr="00E41D14" w:rsidRDefault="00AE2F34" w:rsidP="00192AB1">
            <w:pPr>
              <w:spacing w:after="0" w:line="240" w:lineRule="auto"/>
              <w:rPr>
                <w:rFonts w:ascii="Bookman Old Style" w:eastAsia="Times New Roman" w:hAnsi="Bookman Old Style" w:cs="Times New Roman"/>
                <w:color w:val="000000"/>
                <w:sz w:val="18"/>
                <w:szCs w:val="18"/>
              </w:rPr>
            </w:pPr>
          </w:p>
        </w:tc>
      </w:tr>
      <w:tr w:rsidR="00CA7290" w:rsidRPr="00E41D14" w14:paraId="3E3FB3B4" w14:textId="77777777" w:rsidTr="00192AB1">
        <w:tblPrEx>
          <w:tblCellMar>
            <w:top w:w="0" w:type="dxa"/>
            <w:bottom w:w="0" w:type="dxa"/>
          </w:tblCellMar>
        </w:tblPrEx>
        <w:trPr>
          <w:trHeight w:val="615"/>
        </w:trPr>
        <w:tc>
          <w:tcPr>
            <w:tcW w:w="1324" w:type="pct"/>
            <w:tcBorders>
              <w:top w:val="nil"/>
              <w:left w:val="single" w:sz="8" w:space="0" w:color="auto"/>
              <w:bottom w:val="single" w:sz="8" w:space="0" w:color="000000"/>
              <w:right w:val="single" w:sz="8" w:space="0" w:color="auto"/>
            </w:tcBorders>
            <w:vAlign w:val="center"/>
          </w:tcPr>
          <w:p w14:paraId="69ACC634" w14:textId="77777777" w:rsidR="00CA7290" w:rsidRPr="00E41D14" w:rsidRDefault="00AE2F34" w:rsidP="00192AB1">
            <w:pPr>
              <w:spacing w:after="0" w:line="240" w:lineRule="auto"/>
              <w:rPr>
                <w:rFonts w:ascii="Bookman Old Style" w:eastAsia="Times New Roman" w:hAnsi="Bookman Old Style" w:cs="Times New Roman"/>
                <w:b/>
                <w:bCs/>
                <w:color w:val="000000"/>
                <w:sz w:val="18"/>
                <w:szCs w:val="18"/>
              </w:rPr>
            </w:pPr>
          </w:p>
        </w:tc>
        <w:tc>
          <w:tcPr>
            <w:tcW w:w="922" w:type="pct"/>
            <w:tcBorders>
              <w:top w:val="single" w:sz="4" w:space="0" w:color="auto"/>
              <w:left w:val="single" w:sz="8" w:space="0" w:color="auto"/>
              <w:bottom w:val="single" w:sz="8" w:space="0" w:color="auto"/>
              <w:right w:val="nil"/>
            </w:tcBorders>
            <w:shd w:val="clear" w:color="auto" w:fill="auto"/>
            <w:noWrap/>
            <w:vAlign w:val="center"/>
          </w:tcPr>
          <w:p w14:paraId="243C998D" w14:textId="77777777" w:rsidR="00CA7290" w:rsidRPr="00E41D14" w:rsidRDefault="00AE2F34" w:rsidP="00192AB1">
            <w:pPr>
              <w:spacing w:after="0" w:line="240" w:lineRule="auto"/>
              <w:jc w:val="center"/>
              <w:rPr>
                <w:rFonts w:ascii="Bookman Old Style" w:hAnsi="Bookman Old Style" w:cs="Times New Roman"/>
                <w:bCs/>
                <w:color w:val="2E74B5" w:themeColor="accent1" w:themeShade="BF"/>
                <w:sz w:val="18"/>
                <w:szCs w:val="18"/>
                <w:lang w:val="es-MX"/>
              </w:rPr>
            </w:pPr>
            <w:r w:rsidRPr="00E41D14">
              <w:rPr>
                <w:rFonts w:ascii="Bookman Old Style" w:hAnsi="Bookman Old Style" w:cs="Times New Roman"/>
                <w:bCs/>
                <w:color w:val="2E74B5" w:themeColor="accent1" w:themeShade="BF"/>
                <w:sz w:val="18"/>
                <w:szCs w:val="18"/>
                <w:lang w:val="es-MX"/>
              </w:rPr>
              <w:t>C6</w:t>
            </w:r>
          </w:p>
        </w:tc>
        <w:tc>
          <w:tcPr>
            <w:tcW w:w="1258" w:type="pct"/>
            <w:tcBorders>
              <w:top w:val="single" w:sz="4" w:space="0" w:color="auto"/>
              <w:left w:val="single" w:sz="8" w:space="0" w:color="auto"/>
              <w:bottom w:val="single" w:sz="8" w:space="0" w:color="auto"/>
              <w:right w:val="single" w:sz="4" w:space="0" w:color="auto"/>
            </w:tcBorders>
            <w:shd w:val="clear" w:color="auto" w:fill="auto"/>
            <w:vAlign w:val="center"/>
          </w:tcPr>
          <w:p w14:paraId="43DB75D6" w14:textId="77777777" w:rsidR="00CA7290" w:rsidRPr="00E41D14" w:rsidRDefault="00AE2F34" w:rsidP="00192AB1">
            <w:pPr>
              <w:spacing w:after="0" w:line="240" w:lineRule="auto"/>
              <w:rPr>
                <w:rFonts w:ascii="Bookman Old Style" w:eastAsia="Times New Roman" w:hAnsi="Bookman Old Style" w:cs="Times New Roman"/>
                <w:color w:val="000000"/>
                <w:sz w:val="18"/>
                <w:szCs w:val="18"/>
              </w:rPr>
            </w:pPr>
            <w:r w:rsidRPr="00C45072">
              <w:rPr>
                <w:rFonts w:ascii="Bookman Old Style" w:hAnsi="Bookman Old Style" w:cs="Times New Roman"/>
                <w:color w:val="2E74B5" w:themeColor="accent1" w:themeShade="BF"/>
                <w:sz w:val="18"/>
                <w:szCs w:val="18"/>
              </w:rPr>
              <w:t>Rafael Ramos, E4, Beethoven, prolongación Pablo Paredes.</w:t>
            </w:r>
          </w:p>
        </w:tc>
        <w:tc>
          <w:tcPr>
            <w:tcW w:w="1496" w:type="pct"/>
            <w:vMerge/>
            <w:tcBorders>
              <w:left w:val="single" w:sz="4" w:space="0" w:color="auto"/>
              <w:bottom w:val="single" w:sz="8" w:space="0" w:color="auto"/>
              <w:right w:val="single" w:sz="4" w:space="0" w:color="auto"/>
            </w:tcBorders>
            <w:vAlign w:val="center"/>
          </w:tcPr>
          <w:p w14:paraId="554474BF" w14:textId="77777777" w:rsidR="00CA7290" w:rsidRPr="00E41D14" w:rsidRDefault="00AE2F34" w:rsidP="00192AB1">
            <w:pPr>
              <w:spacing w:after="0" w:line="240" w:lineRule="auto"/>
              <w:rPr>
                <w:rFonts w:ascii="Bookman Old Style" w:eastAsia="Times New Roman" w:hAnsi="Bookman Old Style" w:cs="Times New Roman"/>
                <w:color w:val="000000"/>
                <w:sz w:val="18"/>
                <w:szCs w:val="18"/>
              </w:rPr>
            </w:pPr>
          </w:p>
        </w:tc>
      </w:tr>
    </w:tbl>
    <w:p w14:paraId="2CDDE4F2" w14:textId="77777777" w:rsidR="00CA7290" w:rsidRDefault="00AE2F34" w:rsidP="00CA7290">
      <w:pPr>
        <w:tabs>
          <w:tab w:val="left" w:pos="851"/>
        </w:tabs>
        <w:spacing w:after="0"/>
        <w:jc w:val="both"/>
        <w:rPr>
          <w:rFonts w:ascii="Bookman Old Style" w:hAnsi="Bookman Old Style" w:cs="Times New Roman"/>
          <w:sz w:val="18"/>
          <w:szCs w:val="18"/>
        </w:rPr>
      </w:pPr>
    </w:p>
    <w:p w14:paraId="57A4E89C" w14:textId="77777777" w:rsidR="00CA7290" w:rsidRDefault="00AE2F34" w:rsidP="00CA7290">
      <w:pPr>
        <w:tabs>
          <w:tab w:val="left" w:pos="851"/>
        </w:tabs>
        <w:spacing w:after="0"/>
        <w:jc w:val="both"/>
        <w:rPr>
          <w:rFonts w:ascii="Bookman Old Style" w:hAnsi="Bookman Old Style" w:cs="Times New Roman"/>
          <w:b/>
          <w:sz w:val="18"/>
          <w:szCs w:val="18"/>
          <w:u w:val="single"/>
          <w:lang w:val="es-ES"/>
        </w:rPr>
      </w:pPr>
    </w:p>
    <w:p w14:paraId="6C7C9A8F" w14:textId="30B3E518" w:rsidR="00CA7290" w:rsidRPr="001176A5" w:rsidRDefault="00AE2F34" w:rsidP="00CA7290">
      <w:pPr>
        <w:tabs>
          <w:tab w:val="left" w:pos="851"/>
        </w:tabs>
        <w:spacing w:after="0"/>
        <w:jc w:val="both"/>
        <w:rPr>
          <w:rFonts w:ascii="Bookman Old Style" w:hAnsi="Bookman Old Style" w:cs="Times New Roman"/>
          <w:sz w:val="18"/>
          <w:szCs w:val="18"/>
          <w:lang w:val="es-ES"/>
        </w:rPr>
      </w:pPr>
      <w:r>
        <w:rPr>
          <w:rFonts w:ascii="Bookman Old Style" w:hAnsi="Bookman Old Style" w:cs="Times New Roman"/>
          <w:b/>
          <w:sz w:val="18"/>
          <w:szCs w:val="18"/>
          <w:u w:val="single"/>
          <w:lang w:val="es-ES"/>
        </w:rPr>
        <w:t xml:space="preserve">Párrafo: </w:t>
      </w:r>
      <w:r w:rsidRPr="001176A5">
        <w:rPr>
          <w:rFonts w:ascii="Bookman Old Style" w:hAnsi="Bookman Old Style" w:cs="Times New Roman"/>
          <w:sz w:val="18"/>
          <w:szCs w:val="18"/>
          <w:lang w:val="es-ES"/>
        </w:rPr>
        <w:t xml:space="preserve">en el caso de desarrollarse un Proyecto Urbanístico Arquitectónico </w:t>
      </w:r>
      <w:r w:rsidRPr="001176A5">
        <w:rPr>
          <w:rFonts w:ascii="Bookman Old Style" w:hAnsi="Bookman Old Style" w:cs="Times New Roman"/>
          <w:sz w:val="18"/>
          <w:szCs w:val="18"/>
          <w:lang w:val="es-ES"/>
        </w:rPr>
        <w:t>especial</w:t>
      </w:r>
      <w:r w:rsidRPr="001176A5">
        <w:rPr>
          <w:rFonts w:ascii="Bookman Old Style" w:hAnsi="Bookman Old Style" w:cs="Times New Roman"/>
          <w:sz w:val="18"/>
          <w:szCs w:val="18"/>
          <w:lang w:val="es-ES"/>
        </w:rPr>
        <w:t xml:space="preserve"> (PUAE), </w:t>
      </w:r>
      <w:r w:rsidRPr="0021251B">
        <w:rPr>
          <w:rFonts w:ascii="Bookman Old Style" w:hAnsi="Bookman Old Style" w:cs="Times New Roman"/>
          <w:sz w:val="18"/>
          <w:szCs w:val="18"/>
          <w:lang w:val="es-ES"/>
        </w:rPr>
        <w:t xml:space="preserve">en el tratamiento de sostenimiento, </w:t>
      </w:r>
      <w:r w:rsidRPr="001176A5">
        <w:rPr>
          <w:rFonts w:ascii="Bookman Old Style" w:hAnsi="Bookman Old Style" w:cs="Times New Roman"/>
          <w:sz w:val="18"/>
          <w:szCs w:val="18"/>
          <w:lang w:val="es-ES"/>
        </w:rPr>
        <w:t xml:space="preserve">éste </w:t>
      </w:r>
      <w:r w:rsidRPr="001176A5">
        <w:rPr>
          <w:rFonts w:ascii="Bookman Old Style" w:hAnsi="Bookman Old Style" w:cs="Times New Roman"/>
          <w:sz w:val="18"/>
          <w:szCs w:val="18"/>
          <w:lang w:val="es-ES"/>
        </w:rPr>
        <w:t>procederá conforme los mecanismos e instrumentos constantes en la norma vigente.</w:t>
      </w:r>
    </w:p>
    <w:p w14:paraId="034263C1" w14:textId="77777777" w:rsidR="00CA7290" w:rsidRDefault="00AE2F34" w:rsidP="00CA7290">
      <w:pPr>
        <w:tabs>
          <w:tab w:val="left" w:pos="851"/>
        </w:tabs>
        <w:spacing w:after="0"/>
        <w:jc w:val="both"/>
        <w:rPr>
          <w:rFonts w:ascii="Bookman Old Style" w:hAnsi="Bookman Old Style" w:cs="Times New Roman"/>
          <w:b/>
          <w:sz w:val="18"/>
          <w:szCs w:val="18"/>
          <w:u w:val="single"/>
          <w:lang w:val="es-ES"/>
        </w:rPr>
      </w:pPr>
    </w:p>
    <w:p w14:paraId="3296C07F" w14:textId="3EA9B6B4" w:rsidR="003F61C8" w:rsidRDefault="00AE2F34" w:rsidP="003F61C8">
      <w:pPr>
        <w:tabs>
          <w:tab w:val="left" w:pos="851"/>
        </w:tabs>
        <w:jc w:val="both"/>
        <w:rPr>
          <w:rFonts w:ascii="Bookman Old Style" w:hAnsi="Bookman Old Style" w:cs="Times New Roman"/>
          <w:sz w:val="18"/>
          <w:szCs w:val="18"/>
        </w:rPr>
      </w:pPr>
      <w:r w:rsidRPr="00B847D0">
        <w:rPr>
          <w:rFonts w:ascii="Bookman Old Style" w:hAnsi="Bookman Old Style" w:cs="Times New Roman"/>
          <w:b/>
          <w:sz w:val="18"/>
          <w:szCs w:val="18"/>
          <w:u w:val="single"/>
          <w:lang w:val="es-ES"/>
        </w:rPr>
        <w:t xml:space="preserve">Artículo </w:t>
      </w:r>
      <w:r>
        <w:rPr>
          <w:rFonts w:ascii="Bookman Old Style" w:hAnsi="Bookman Old Style" w:cs="Times New Roman"/>
          <w:b/>
          <w:sz w:val="18"/>
          <w:szCs w:val="18"/>
          <w:u w:val="single"/>
          <w:lang w:val="es-ES"/>
        </w:rPr>
        <w:t>10</w:t>
      </w:r>
      <w:r w:rsidRPr="00B847D0">
        <w:rPr>
          <w:rFonts w:ascii="Bookman Old Style" w:hAnsi="Bookman Old Style" w:cs="Times New Roman"/>
          <w:b/>
          <w:sz w:val="18"/>
          <w:szCs w:val="18"/>
          <w:u w:val="single"/>
          <w:lang w:val="es-ES"/>
        </w:rPr>
        <w:t>.</w:t>
      </w:r>
      <w:r w:rsidRPr="00B847D0">
        <w:rPr>
          <w:rFonts w:ascii="Bookman Old Style" w:hAnsi="Bookman Old Style" w:cs="Times New Roman"/>
          <w:sz w:val="18"/>
          <w:szCs w:val="18"/>
          <w:lang w:val="es-ES"/>
        </w:rPr>
        <w:t xml:space="preserve"> </w:t>
      </w:r>
      <w:r>
        <w:rPr>
          <w:rFonts w:ascii="Bookman Old Style" w:hAnsi="Bookman Old Style" w:cs="Times New Roman"/>
          <w:sz w:val="18"/>
          <w:szCs w:val="18"/>
        </w:rPr>
        <w:t>Refórmese el artículo 39 con el siguiente texto:</w:t>
      </w:r>
    </w:p>
    <w:p w14:paraId="657B4F8C" w14:textId="37DB6431" w:rsidR="00CA1940" w:rsidRDefault="00AE2F34" w:rsidP="00CA1940">
      <w:pPr>
        <w:tabs>
          <w:tab w:val="left" w:pos="851"/>
        </w:tabs>
        <w:jc w:val="both"/>
        <w:rPr>
          <w:rFonts w:ascii="Bookman Old Style" w:hAnsi="Bookman Old Style" w:cs="Times New Roman"/>
          <w:bCs/>
          <w:i/>
          <w:color w:val="2E74B5" w:themeColor="accent1" w:themeShade="BF"/>
          <w:sz w:val="18"/>
          <w:szCs w:val="18"/>
          <w:lang w:val="es-MX"/>
        </w:rPr>
      </w:pPr>
      <w:r w:rsidRPr="0096663A">
        <w:rPr>
          <w:rFonts w:ascii="Bookman Old Style" w:hAnsi="Bookman Old Style" w:cs="Times New Roman"/>
          <w:b/>
          <w:i/>
          <w:sz w:val="18"/>
          <w:szCs w:val="18"/>
          <w:lang w:val="es-MX"/>
        </w:rPr>
        <w:t xml:space="preserve">“Artículo 39. Cambios o modificaciones en la </w:t>
      </w:r>
      <w:r w:rsidRPr="0096663A">
        <w:rPr>
          <w:rFonts w:ascii="Bookman Old Style" w:hAnsi="Bookman Old Style" w:cs="Times New Roman"/>
          <w:b/>
          <w:i/>
          <w:sz w:val="18"/>
          <w:szCs w:val="18"/>
          <w:lang w:val="es-MX"/>
        </w:rPr>
        <w:t>pre delimitación</w:t>
      </w:r>
      <w:r w:rsidRPr="0096663A">
        <w:rPr>
          <w:rFonts w:ascii="Bookman Old Style" w:hAnsi="Bookman Old Style" w:cs="Times New Roman"/>
          <w:b/>
          <w:i/>
          <w:sz w:val="18"/>
          <w:szCs w:val="18"/>
          <w:lang w:val="es-MX"/>
        </w:rPr>
        <w:t xml:space="preserve"> de los polígonos de Unidades de Actuación Urbanística</w:t>
      </w:r>
      <w:r w:rsidRPr="0096663A">
        <w:rPr>
          <w:rFonts w:ascii="Bookman Old Style" w:hAnsi="Bookman Old Style" w:cs="Times New Roman"/>
          <w:bCs/>
          <w:i/>
          <w:color w:val="2E74B5" w:themeColor="accent1" w:themeShade="BF"/>
          <w:sz w:val="18"/>
          <w:szCs w:val="18"/>
          <w:lang w:val="es-MX"/>
        </w:rPr>
        <w:t xml:space="preserve">.- </w:t>
      </w:r>
      <w:r w:rsidRPr="004558B9">
        <w:rPr>
          <w:rFonts w:ascii="Bookman Old Style" w:hAnsi="Bookman Old Style" w:cs="Times New Roman"/>
          <w:bCs/>
          <w:i/>
          <w:color w:val="000000" w:themeColor="text1"/>
          <w:sz w:val="18"/>
          <w:szCs w:val="18"/>
          <w:lang w:val="es-MX"/>
        </w:rPr>
        <w:t>Si como consecuencia de los estudios detallados que se realicen para la formulación de los proyectos urbano arquitectónicos, resulta necesario realizar cambios en la delimitación de los respectivos p</w:t>
      </w:r>
      <w:r w:rsidRPr="004558B9">
        <w:rPr>
          <w:rFonts w:ascii="Bookman Old Style" w:hAnsi="Bookman Old Style" w:cs="Times New Roman"/>
          <w:bCs/>
          <w:i/>
          <w:color w:val="000000" w:themeColor="text1"/>
          <w:sz w:val="18"/>
          <w:szCs w:val="18"/>
          <w:lang w:val="es-MX"/>
        </w:rPr>
        <w:t xml:space="preserve">olígonos, </w:t>
      </w:r>
      <w:r w:rsidRPr="0096663A">
        <w:rPr>
          <w:rFonts w:ascii="Bookman Old Style" w:hAnsi="Bookman Old Style" w:cs="Times New Roman"/>
          <w:bCs/>
          <w:i/>
          <w:color w:val="2E74B5" w:themeColor="accent1" w:themeShade="BF"/>
          <w:sz w:val="18"/>
          <w:szCs w:val="18"/>
          <w:lang w:val="es-MX"/>
        </w:rPr>
        <w:t xml:space="preserve">o por iniciativa de los propietarios de los predios que integran las Unidades de Actuación urbanística, </w:t>
      </w:r>
      <w:r w:rsidRPr="004558B9">
        <w:rPr>
          <w:rFonts w:ascii="Bookman Old Style" w:hAnsi="Bookman Old Style" w:cs="Times New Roman"/>
          <w:bCs/>
          <w:i/>
          <w:color w:val="000000" w:themeColor="text1"/>
          <w:sz w:val="18"/>
          <w:szCs w:val="18"/>
          <w:lang w:val="es-MX"/>
        </w:rPr>
        <w:t>ésta procederá siempre que se garanticen las condiciones para el reparto equitativo</w:t>
      </w:r>
      <w:r>
        <w:rPr>
          <w:rFonts w:ascii="Bookman Old Style" w:hAnsi="Bookman Old Style" w:cs="Times New Roman"/>
          <w:bCs/>
          <w:i/>
          <w:color w:val="000000" w:themeColor="text1"/>
          <w:sz w:val="18"/>
          <w:szCs w:val="18"/>
          <w:lang w:val="es-MX"/>
        </w:rPr>
        <w:t xml:space="preserve"> de las cargas y los beneficios.”</w:t>
      </w:r>
    </w:p>
    <w:p w14:paraId="77059F53" w14:textId="77777777" w:rsidR="004F73D1" w:rsidRPr="0041741F" w:rsidRDefault="00AE2F34" w:rsidP="004F73D1">
      <w:pPr>
        <w:spacing w:after="0" w:line="240" w:lineRule="auto"/>
        <w:jc w:val="both"/>
        <w:rPr>
          <w:rFonts w:ascii="Bookman Old Style" w:hAnsi="Bookman Old Style" w:cs="Times New Roman"/>
          <w:b/>
          <w:color w:val="7B7B7B" w:themeColor="accent3" w:themeShade="BF"/>
          <w:sz w:val="18"/>
          <w:szCs w:val="18"/>
        </w:rPr>
      </w:pPr>
    </w:p>
    <w:p w14:paraId="2DBE36E1" w14:textId="2A469890" w:rsidR="004F73D1" w:rsidRDefault="00AE2F34" w:rsidP="004F73D1">
      <w:pPr>
        <w:tabs>
          <w:tab w:val="left" w:pos="851"/>
        </w:tabs>
        <w:jc w:val="both"/>
        <w:rPr>
          <w:rFonts w:ascii="Bookman Old Style" w:hAnsi="Bookman Old Style" w:cs="Times New Roman"/>
          <w:b/>
          <w:sz w:val="18"/>
          <w:szCs w:val="18"/>
        </w:rPr>
      </w:pPr>
      <w:r w:rsidRPr="00B847D0">
        <w:rPr>
          <w:rFonts w:ascii="Bookman Old Style" w:hAnsi="Bookman Old Style" w:cs="Times New Roman"/>
          <w:b/>
          <w:sz w:val="18"/>
          <w:szCs w:val="18"/>
          <w:u w:val="single"/>
          <w:lang w:val="es-ES"/>
        </w:rPr>
        <w:t xml:space="preserve">Artículo </w:t>
      </w:r>
      <w:r>
        <w:rPr>
          <w:rFonts w:ascii="Bookman Old Style" w:hAnsi="Bookman Old Style" w:cs="Times New Roman"/>
          <w:b/>
          <w:sz w:val="18"/>
          <w:szCs w:val="18"/>
          <w:u w:val="single"/>
          <w:lang w:val="es-ES"/>
        </w:rPr>
        <w:t>11</w:t>
      </w:r>
      <w:r w:rsidRPr="00B847D0">
        <w:rPr>
          <w:rFonts w:ascii="Bookman Old Style" w:hAnsi="Bookman Old Style" w:cs="Times New Roman"/>
          <w:b/>
          <w:sz w:val="18"/>
          <w:szCs w:val="18"/>
          <w:u w:val="single"/>
          <w:lang w:val="es-ES"/>
        </w:rPr>
        <w:t>.</w:t>
      </w:r>
      <w:r w:rsidRPr="00B847D0">
        <w:rPr>
          <w:rFonts w:ascii="Bookman Old Style" w:hAnsi="Bookman Old Style" w:cs="Times New Roman"/>
          <w:sz w:val="18"/>
          <w:szCs w:val="18"/>
          <w:lang w:val="es-ES"/>
        </w:rPr>
        <w:t xml:space="preserve"> </w:t>
      </w:r>
      <w:r>
        <w:rPr>
          <w:rFonts w:ascii="Bookman Old Style" w:hAnsi="Bookman Old Style" w:cs="Times New Roman"/>
          <w:sz w:val="18"/>
          <w:szCs w:val="18"/>
        </w:rPr>
        <w:t xml:space="preserve">Refórmese </w:t>
      </w:r>
      <w:r>
        <w:rPr>
          <w:rFonts w:ascii="Bookman Old Style" w:hAnsi="Bookman Old Style" w:cs="Times New Roman"/>
          <w:sz w:val="18"/>
          <w:szCs w:val="18"/>
        </w:rPr>
        <w:t>el artículo 42. Ejecución de los Proyectos de Renovación, con el siguiente texto:</w:t>
      </w:r>
    </w:p>
    <w:p w14:paraId="754C15CD" w14:textId="59465C60" w:rsidR="004F73D1" w:rsidRPr="00562E97" w:rsidRDefault="00AE2F34" w:rsidP="004F73D1">
      <w:pPr>
        <w:tabs>
          <w:tab w:val="left" w:pos="851"/>
        </w:tabs>
        <w:jc w:val="both"/>
        <w:rPr>
          <w:rFonts w:ascii="Bookman Old Style" w:hAnsi="Bookman Old Style" w:cs="Times New Roman"/>
          <w:i/>
          <w:sz w:val="18"/>
          <w:szCs w:val="18"/>
        </w:rPr>
      </w:pPr>
      <w:r w:rsidRPr="00562E97">
        <w:rPr>
          <w:rFonts w:ascii="Bookman Old Style" w:hAnsi="Bookman Old Style" w:cs="Times New Roman"/>
          <w:b/>
          <w:i/>
          <w:sz w:val="18"/>
          <w:szCs w:val="18"/>
        </w:rPr>
        <w:t xml:space="preserve">“Artículo 42. Ejecución de los proyectos de </w:t>
      </w:r>
      <w:r w:rsidRPr="00C77AF3">
        <w:rPr>
          <w:rFonts w:ascii="Bookman Old Style" w:hAnsi="Bookman Old Style" w:cs="Times New Roman"/>
          <w:bCs/>
          <w:i/>
          <w:color w:val="2E74B5" w:themeColor="accent1" w:themeShade="BF"/>
          <w:sz w:val="18"/>
          <w:szCs w:val="18"/>
          <w:lang w:val="es-MX"/>
        </w:rPr>
        <w:t xml:space="preserve"> </w:t>
      </w:r>
      <w:r w:rsidRPr="00562E97">
        <w:rPr>
          <w:rFonts w:ascii="Bookman Old Style" w:hAnsi="Bookman Old Style" w:cs="Times New Roman"/>
          <w:bCs/>
          <w:i/>
          <w:color w:val="2E74B5" w:themeColor="accent1" w:themeShade="BF"/>
          <w:sz w:val="18"/>
          <w:szCs w:val="18"/>
          <w:lang w:val="es-MX"/>
        </w:rPr>
        <w:t>Renovación</w:t>
      </w:r>
      <w:r w:rsidRPr="00562E97">
        <w:rPr>
          <w:rFonts w:ascii="Bookman Old Style" w:hAnsi="Bookman Old Style" w:cs="Times New Roman"/>
          <w:b/>
          <w:i/>
          <w:sz w:val="18"/>
          <w:szCs w:val="18"/>
        </w:rPr>
        <w:t xml:space="preserve">.- </w:t>
      </w:r>
      <w:r w:rsidRPr="00562E97">
        <w:rPr>
          <w:rFonts w:ascii="Bookman Old Style" w:hAnsi="Bookman Old Style" w:cs="Times New Roman"/>
          <w:i/>
          <w:sz w:val="18"/>
          <w:szCs w:val="18"/>
        </w:rPr>
        <w:t xml:space="preserve">Para la ejecución de los proyectos urbano arquitectónicos propuestos en el tratamiento de </w:t>
      </w:r>
      <w:r>
        <w:rPr>
          <w:rFonts w:ascii="Bookman Old Style" w:hAnsi="Bookman Old Style" w:cs="Times New Roman"/>
          <w:i/>
          <w:sz w:val="18"/>
          <w:szCs w:val="18"/>
        </w:rPr>
        <w:t xml:space="preserve">renovación para cada </w:t>
      </w:r>
      <w:r w:rsidRPr="00201DE5">
        <w:rPr>
          <w:rFonts w:ascii="Bookman Old Style" w:hAnsi="Bookman Old Style" w:cs="Times New Roman"/>
          <w:bCs/>
          <w:i/>
          <w:color w:val="2E74B5" w:themeColor="accent1" w:themeShade="BF"/>
          <w:sz w:val="18"/>
          <w:szCs w:val="18"/>
          <w:lang w:val="es-MX"/>
        </w:rPr>
        <w:t>Unidad de Actuación Urbanística, el Operador Urbano Metropolitano Bicentenario,</w:t>
      </w:r>
      <w:r w:rsidRPr="00562E97">
        <w:rPr>
          <w:rFonts w:ascii="Bookman Old Style" w:hAnsi="Bookman Old Style" w:cs="Times New Roman"/>
          <w:i/>
          <w:sz w:val="18"/>
          <w:szCs w:val="18"/>
        </w:rPr>
        <w:t xml:space="preserve"> coordinará la participación </w:t>
      </w:r>
      <w:r>
        <w:rPr>
          <w:rFonts w:ascii="Bookman Old Style" w:hAnsi="Bookman Old Style" w:cs="Times New Roman"/>
          <w:i/>
          <w:sz w:val="18"/>
          <w:szCs w:val="18"/>
        </w:rPr>
        <w:t xml:space="preserve">de los propietarios de terrenos, </w:t>
      </w:r>
      <w:r w:rsidRPr="00201DE5">
        <w:rPr>
          <w:rFonts w:ascii="Bookman Old Style" w:hAnsi="Bookman Old Style" w:cs="Times New Roman"/>
          <w:bCs/>
          <w:i/>
          <w:color w:val="2E74B5" w:themeColor="accent1" w:themeShade="BF"/>
          <w:sz w:val="18"/>
          <w:szCs w:val="18"/>
          <w:lang w:val="es-MX"/>
        </w:rPr>
        <w:t>de forma voluntaria,</w:t>
      </w:r>
      <w:r w:rsidRPr="00562E97">
        <w:rPr>
          <w:rFonts w:ascii="Bookman Old Style" w:hAnsi="Bookman Old Style" w:cs="Times New Roman"/>
          <w:i/>
          <w:sz w:val="18"/>
          <w:szCs w:val="18"/>
        </w:rPr>
        <w:t xml:space="preserve"> sean estos personas naturales o jurídicas, que hubieren sido afectados por las acciones que pr</w:t>
      </w:r>
      <w:r w:rsidRPr="00562E97">
        <w:rPr>
          <w:rFonts w:ascii="Bookman Old Style" w:hAnsi="Bookman Old Style" w:cs="Times New Roman"/>
          <w:i/>
          <w:sz w:val="18"/>
          <w:szCs w:val="18"/>
        </w:rPr>
        <w:t>evé el Plan</w:t>
      </w:r>
      <w:r>
        <w:rPr>
          <w:rFonts w:ascii="Bookman Old Style" w:hAnsi="Bookman Old Style" w:cs="Times New Roman"/>
          <w:i/>
          <w:sz w:val="18"/>
          <w:szCs w:val="18"/>
        </w:rPr>
        <w:t xml:space="preserve">. </w:t>
      </w:r>
      <w:r w:rsidRPr="00562E97">
        <w:rPr>
          <w:rFonts w:ascii="Bookman Old Style" w:hAnsi="Bookman Old Style" w:cs="Times New Roman"/>
          <w:i/>
          <w:sz w:val="18"/>
          <w:szCs w:val="18"/>
        </w:rPr>
        <w:t xml:space="preserve"> </w:t>
      </w:r>
      <w:commentRangeStart w:id="5"/>
      <w:r w:rsidRPr="00562E97">
        <w:rPr>
          <w:rFonts w:ascii="Bookman Old Style" w:hAnsi="Bookman Old Style" w:cs="Times New Roman"/>
          <w:i/>
          <w:sz w:val="18"/>
          <w:szCs w:val="18"/>
        </w:rPr>
        <w:t>aplicando las cesiones de ley.</w:t>
      </w:r>
      <w:commentRangeEnd w:id="5"/>
      <w:r>
        <w:rPr>
          <w:rFonts w:ascii="Times New Roman" w:eastAsia="Arial Unicode MS" w:hAnsi="Times New Roman" w:cs="Times New Roman"/>
          <w:lang w:val="es-ES_tradnl"/>
        </w:rPr>
        <w:commentReference w:id="5"/>
      </w:r>
    </w:p>
    <w:p w14:paraId="02ED3EEE" w14:textId="1AACEA83" w:rsidR="004F73D1" w:rsidRDefault="00AE2F34" w:rsidP="004F73D1">
      <w:pPr>
        <w:jc w:val="both"/>
        <w:rPr>
          <w:rFonts w:ascii="Bookman Old Style" w:hAnsi="Bookman Old Style" w:cs="Times New Roman"/>
          <w:i/>
          <w:sz w:val="18"/>
          <w:szCs w:val="18"/>
        </w:rPr>
      </w:pPr>
      <w:r w:rsidRPr="00562E97">
        <w:rPr>
          <w:rFonts w:ascii="Bookman Old Style" w:hAnsi="Bookman Old Style" w:cs="Times New Roman"/>
          <w:i/>
          <w:sz w:val="18"/>
          <w:szCs w:val="18"/>
        </w:rPr>
        <w:t xml:space="preserve">Una vez aprobado </w:t>
      </w:r>
      <w:r>
        <w:rPr>
          <w:rFonts w:ascii="Bookman Old Style" w:hAnsi="Bookman Old Style" w:cs="Times New Roman"/>
          <w:i/>
          <w:sz w:val="18"/>
          <w:szCs w:val="18"/>
        </w:rPr>
        <w:t>el proyecto de reestructuración y</w:t>
      </w:r>
      <w:r w:rsidRPr="00562E97">
        <w:rPr>
          <w:rFonts w:ascii="Bookman Old Style" w:hAnsi="Bookman Old Style" w:cs="Times New Roman"/>
          <w:i/>
          <w:sz w:val="18"/>
          <w:szCs w:val="18"/>
        </w:rPr>
        <w:t xml:space="preserve"> </w:t>
      </w:r>
      <w:r w:rsidRPr="00201DE5">
        <w:rPr>
          <w:rFonts w:ascii="Bookman Old Style" w:hAnsi="Bookman Old Style" w:cs="Times New Roman"/>
          <w:bCs/>
          <w:i/>
          <w:color w:val="2E74B5" w:themeColor="accent1" w:themeShade="BF"/>
          <w:sz w:val="18"/>
          <w:szCs w:val="18"/>
          <w:lang w:val="es-MX"/>
        </w:rPr>
        <w:t>en función del informe técnico de viabilidad emitido por el Operador Urbano Metropolitano</w:t>
      </w:r>
      <w:r>
        <w:rPr>
          <w:rFonts w:ascii="Bookman Old Style" w:hAnsi="Bookman Old Style" w:cs="Times New Roman"/>
          <w:bCs/>
          <w:i/>
          <w:color w:val="2E74B5" w:themeColor="accent1" w:themeShade="BF"/>
          <w:sz w:val="18"/>
          <w:szCs w:val="18"/>
          <w:lang w:val="es-MX"/>
        </w:rPr>
        <w:t>,</w:t>
      </w:r>
      <w:r>
        <w:rPr>
          <w:rFonts w:ascii="Bookman Old Style" w:hAnsi="Bookman Old Style" w:cs="Times New Roman"/>
          <w:bCs/>
          <w:i/>
          <w:color w:val="2E74B5" w:themeColor="accent1" w:themeShade="BF"/>
          <w:sz w:val="18"/>
          <w:szCs w:val="18"/>
          <w:lang w:val="es-MX"/>
        </w:rPr>
        <w:t xml:space="preserve"> en un plazo no mayor a </w:t>
      </w:r>
      <w:r>
        <w:rPr>
          <w:rFonts w:ascii="Bookman Old Style" w:hAnsi="Bookman Old Style" w:cs="Times New Roman"/>
          <w:bCs/>
          <w:i/>
          <w:color w:val="2E74B5" w:themeColor="accent1" w:themeShade="BF"/>
          <w:sz w:val="18"/>
          <w:szCs w:val="18"/>
          <w:lang w:val="es-MX"/>
        </w:rPr>
        <w:t>15</w:t>
      </w:r>
      <w:r>
        <w:rPr>
          <w:rFonts w:ascii="Bookman Old Style" w:hAnsi="Bookman Old Style" w:cs="Times New Roman"/>
          <w:bCs/>
          <w:i/>
          <w:color w:val="2E74B5" w:themeColor="accent1" w:themeShade="BF"/>
          <w:sz w:val="18"/>
          <w:szCs w:val="18"/>
          <w:lang w:val="es-MX"/>
        </w:rPr>
        <w:t xml:space="preserve"> </w:t>
      </w:r>
      <w:r>
        <w:rPr>
          <w:rFonts w:ascii="Bookman Old Style" w:hAnsi="Bookman Old Style" w:cs="Times New Roman"/>
          <w:bCs/>
          <w:i/>
          <w:color w:val="2E74B5" w:themeColor="accent1" w:themeShade="BF"/>
          <w:sz w:val="18"/>
          <w:szCs w:val="18"/>
          <w:lang w:val="es-MX"/>
        </w:rPr>
        <w:t>días</w:t>
      </w:r>
      <w:r>
        <w:rPr>
          <w:rFonts w:ascii="Bookman Old Style" w:hAnsi="Bookman Old Style" w:cs="Times New Roman"/>
          <w:bCs/>
          <w:i/>
          <w:color w:val="2E74B5" w:themeColor="accent1" w:themeShade="BF"/>
          <w:sz w:val="18"/>
          <w:szCs w:val="18"/>
          <w:lang w:val="es-MX"/>
        </w:rPr>
        <w:t xml:space="preserve"> para su emisión, </w:t>
      </w:r>
      <w:r>
        <w:rPr>
          <w:rFonts w:ascii="Bookman Old Style" w:hAnsi="Bookman Old Style" w:cs="Times New Roman"/>
          <w:bCs/>
          <w:i/>
          <w:color w:val="2E74B5" w:themeColor="accent1" w:themeShade="BF"/>
          <w:sz w:val="18"/>
          <w:szCs w:val="18"/>
          <w:lang w:val="es-MX"/>
        </w:rPr>
        <w:t xml:space="preserve"> </w:t>
      </w:r>
      <w:r w:rsidRPr="00562E97">
        <w:rPr>
          <w:rFonts w:ascii="Bookman Old Style" w:hAnsi="Bookman Old Style" w:cs="Times New Roman"/>
          <w:i/>
          <w:sz w:val="18"/>
          <w:szCs w:val="18"/>
        </w:rPr>
        <w:t>los interesados c</w:t>
      </w:r>
      <w:r w:rsidRPr="00562E97">
        <w:rPr>
          <w:rFonts w:ascii="Bookman Old Style" w:hAnsi="Bookman Old Style" w:cs="Times New Roman"/>
          <w:i/>
          <w:sz w:val="18"/>
          <w:szCs w:val="18"/>
        </w:rPr>
        <w:t>ontarán con un tiempo de diez y ocho meses para presentar planos arquitectónicos aprobados</w:t>
      </w:r>
      <w:r>
        <w:rPr>
          <w:rFonts w:ascii="Bookman Old Style" w:hAnsi="Bookman Old Style" w:cs="Times New Roman"/>
          <w:i/>
          <w:sz w:val="18"/>
          <w:szCs w:val="18"/>
        </w:rPr>
        <w:t>.</w:t>
      </w:r>
    </w:p>
    <w:p w14:paraId="6293E1D6" w14:textId="77777777" w:rsidR="004F73D1" w:rsidRDefault="00AE2F34" w:rsidP="004F73D1">
      <w:pPr>
        <w:jc w:val="both"/>
        <w:rPr>
          <w:rFonts w:ascii="Bookman Old Style" w:hAnsi="Bookman Old Style" w:cs="Times New Roman"/>
          <w:i/>
          <w:sz w:val="18"/>
          <w:szCs w:val="18"/>
        </w:rPr>
      </w:pPr>
      <w:commentRangeStart w:id="6"/>
      <w:r w:rsidRPr="00562E97">
        <w:rPr>
          <w:rFonts w:ascii="Bookman Old Style" w:hAnsi="Bookman Old Style" w:cs="Times New Roman"/>
          <w:i/>
          <w:sz w:val="18"/>
          <w:szCs w:val="18"/>
        </w:rPr>
        <w:t xml:space="preserve">  caso contrario</w:t>
      </w:r>
      <w:r>
        <w:rPr>
          <w:rFonts w:ascii="Bookman Old Style" w:hAnsi="Bookman Old Style" w:cs="Times New Roman"/>
          <w:i/>
          <w:sz w:val="18"/>
          <w:szCs w:val="18"/>
        </w:rPr>
        <w:t>, el M</w:t>
      </w:r>
      <w:r w:rsidRPr="00562E97">
        <w:rPr>
          <w:rFonts w:ascii="Bookman Old Style" w:hAnsi="Bookman Old Style" w:cs="Times New Roman"/>
          <w:i/>
          <w:sz w:val="18"/>
          <w:szCs w:val="18"/>
        </w:rPr>
        <w:t xml:space="preserve">unicipio del Distrito Metropolitano de Quito, a través de la entidad competente, podrá expropiar y hacerse partícipe mediante gestión pública </w:t>
      </w:r>
      <w:r w:rsidRPr="00562E97">
        <w:rPr>
          <w:rFonts w:ascii="Bookman Old Style" w:hAnsi="Bookman Old Style" w:cs="Times New Roman"/>
          <w:i/>
          <w:sz w:val="18"/>
          <w:szCs w:val="18"/>
        </w:rPr>
        <w:t xml:space="preserve">o asociativa del proyecto, y/o aplicar instrumentos tributarios que incentiven la implementación de la normativa urbanística. </w:t>
      </w:r>
      <w:commentRangeEnd w:id="6"/>
      <w:r>
        <w:rPr>
          <w:rFonts w:ascii="Times New Roman" w:eastAsia="Arial Unicode MS" w:hAnsi="Times New Roman" w:cs="Times New Roman"/>
          <w:lang w:val="es-ES_tradnl"/>
        </w:rPr>
        <w:commentReference w:id="6"/>
      </w:r>
    </w:p>
    <w:p w14:paraId="423FE1D1" w14:textId="4AB915E6" w:rsidR="00555B5C" w:rsidRDefault="00AE2F34" w:rsidP="00555B5C">
      <w:pPr>
        <w:tabs>
          <w:tab w:val="left" w:pos="851"/>
        </w:tabs>
        <w:jc w:val="both"/>
        <w:rPr>
          <w:rFonts w:ascii="Bookman Old Style" w:hAnsi="Bookman Old Style" w:cs="Times New Roman"/>
          <w:b/>
          <w:sz w:val="18"/>
          <w:szCs w:val="18"/>
        </w:rPr>
      </w:pPr>
      <w:r>
        <w:rPr>
          <w:rFonts w:ascii="Bookman Old Style" w:hAnsi="Bookman Old Style" w:cs="Times New Roman"/>
          <w:b/>
          <w:sz w:val="18"/>
          <w:szCs w:val="18"/>
          <w:u w:val="single"/>
        </w:rPr>
        <w:t>Art</w:t>
      </w:r>
      <w:r>
        <w:rPr>
          <w:rFonts w:ascii="Bookman Old Style" w:hAnsi="Bookman Old Style" w:cs="Times New Roman"/>
          <w:b/>
          <w:sz w:val="18"/>
          <w:szCs w:val="18"/>
          <w:u w:val="single"/>
        </w:rPr>
        <w:t xml:space="preserve">ículo </w:t>
      </w:r>
      <w:r>
        <w:rPr>
          <w:rFonts w:ascii="Bookman Old Style" w:hAnsi="Bookman Old Style" w:cs="Times New Roman"/>
          <w:b/>
          <w:sz w:val="18"/>
          <w:szCs w:val="18"/>
          <w:u w:val="single"/>
        </w:rPr>
        <w:t>1</w:t>
      </w:r>
      <w:r>
        <w:rPr>
          <w:rFonts w:ascii="Bookman Old Style" w:hAnsi="Bookman Old Style" w:cs="Times New Roman"/>
          <w:b/>
          <w:sz w:val="18"/>
          <w:szCs w:val="18"/>
          <w:u w:val="single"/>
        </w:rPr>
        <w:t>2</w:t>
      </w:r>
      <w:r w:rsidRPr="00555B5C">
        <w:rPr>
          <w:rFonts w:ascii="Bookman Old Style" w:hAnsi="Bookman Old Style" w:cs="Times New Roman"/>
          <w:b/>
          <w:sz w:val="18"/>
          <w:szCs w:val="18"/>
          <w:u w:val="single"/>
        </w:rPr>
        <w:t>.</w:t>
      </w:r>
      <w:r>
        <w:rPr>
          <w:rFonts w:ascii="Bookman Old Style" w:hAnsi="Bookman Old Style" w:cs="Times New Roman"/>
          <w:b/>
          <w:sz w:val="18"/>
          <w:szCs w:val="18"/>
          <w:u w:val="single"/>
        </w:rPr>
        <w:t>-</w:t>
      </w:r>
      <w:r>
        <w:rPr>
          <w:rFonts w:ascii="Bookman Old Style" w:hAnsi="Bookman Old Style" w:cs="Times New Roman"/>
          <w:b/>
          <w:sz w:val="18"/>
          <w:szCs w:val="18"/>
        </w:rPr>
        <w:t xml:space="preserve"> (OPCIÓN 1) </w:t>
      </w:r>
      <w:r w:rsidRPr="00555B5C">
        <w:rPr>
          <w:rFonts w:ascii="Bookman Old Style" w:hAnsi="Bookman Old Style" w:cs="Times New Roman"/>
          <w:sz w:val="18"/>
          <w:szCs w:val="18"/>
        </w:rPr>
        <w:t xml:space="preserve">Elimínense </w:t>
      </w:r>
      <w:r>
        <w:rPr>
          <w:rFonts w:ascii="Bookman Old Style" w:hAnsi="Bookman Old Style" w:cs="Times New Roman"/>
          <w:sz w:val="18"/>
          <w:szCs w:val="18"/>
        </w:rPr>
        <w:t>los</w:t>
      </w:r>
      <w:r w:rsidRPr="00555B5C">
        <w:rPr>
          <w:rFonts w:ascii="Bookman Old Style" w:hAnsi="Bookman Old Style" w:cs="Times New Roman"/>
          <w:sz w:val="18"/>
          <w:szCs w:val="18"/>
        </w:rPr>
        <w:t xml:space="preserve"> Artículo</w:t>
      </w:r>
      <w:r>
        <w:rPr>
          <w:rFonts w:ascii="Bookman Old Style" w:hAnsi="Bookman Old Style" w:cs="Times New Roman"/>
          <w:sz w:val="18"/>
          <w:szCs w:val="18"/>
        </w:rPr>
        <w:t>s</w:t>
      </w:r>
      <w:r w:rsidRPr="00555B5C">
        <w:rPr>
          <w:rFonts w:ascii="Bookman Old Style" w:hAnsi="Bookman Old Style" w:cs="Times New Roman"/>
          <w:sz w:val="18"/>
          <w:szCs w:val="18"/>
        </w:rPr>
        <w:t xml:space="preserve"> No. 47. Potestad administrativa de integración o uniﬁcación de lotes</w:t>
      </w:r>
      <w:r>
        <w:rPr>
          <w:rFonts w:ascii="Bookman Old Style" w:hAnsi="Bookman Old Style" w:cs="Times New Roman"/>
          <w:sz w:val="18"/>
          <w:szCs w:val="18"/>
        </w:rPr>
        <w:t xml:space="preserve"> y</w:t>
      </w:r>
      <w:r>
        <w:rPr>
          <w:rFonts w:ascii="Bookman Old Style" w:hAnsi="Bookman Old Style" w:cs="Times New Roman"/>
          <w:sz w:val="18"/>
          <w:szCs w:val="18"/>
        </w:rPr>
        <w:t xml:space="preserve"> No. 48. Procedimiento</w:t>
      </w:r>
      <w:r>
        <w:rPr>
          <w:rFonts w:ascii="Bookman Old Style" w:hAnsi="Bookman Old Style" w:cs="Times New Roman"/>
          <w:sz w:val="18"/>
          <w:szCs w:val="18"/>
        </w:rPr>
        <w:t>,</w:t>
      </w:r>
      <w:r>
        <w:rPr>
          <w:rFonts w:ascii="Bookman Old Style" w:hAnsi="Bookman Old Style" w:cs="Times New Roman"/>
          <w:sz w:val="18"/>
          <w:szCs w:val="18"/>
        </w:rPr>
        <w:t xml:space="preserve"> de la Ordenanza M</w:t>
      </w:r>
      <w:r w:rsidRPr="00555B5C">
        <w:rPr>
          <w:rFonts w:ascii="Bookman Old Style" w:hAnsi="Bookman Old Style" w:cs="Times New Roman"/>
          <w:sz w:val="18"/>
          <w:szCs w:val="18"/>
        </w:rPr>
        <w:t>etropolitana No. 352 que contiene el Plan Especial Bicentenario para la consolidación del parque de la ciudad y el redesarrollo de su entorno urbano.</w:t>
      </w:r>
    </w:p>
    <w:p w14:paraId="165AC7AD" w14:textId="7E528545" w:rsidR="00555B5C" w:rsidRDefault="00AE2F34" w:rsidP="00555B5C">
      <w:pPr>
        <w:tabs>
          <w:tab w:val="left" w:pos="851"/>
        </w:tabs>
        <w:jc w:val="both"/>
        <w:rPr>
          <w:rFonts w:ascii="Bookman Old Style" w:hAnsi="Bookman Old Style" w:cs="Times New Roman"/>
          <w:b/>
          <w:sz w:val="18"/>
          <w:szCs w:val="18"/>
        </w:rPr>
      </w:pPr>
      <w:r>
        <w:rPr>
          <w:rFonts w:ascii="Bookman Old Style" w:hAnsi="Bookman Old Style" w:cs="Times New Roman"/>
          <w:b/>
          <w:sz w:val="18"/>
          <w:szCs w:val="18"/>
          <w:u w:val="single"/>
        </w:rPr>
        <w:t xml:space="preserve">Artículo </w:t>
      </w:r>
      <w:r>
        <w:rPr>
          <w:rFonts w:ascii="Bookman Old Style" w:hAnsi="Bookman Old Style" w:cs="Times New Roman"/>
          <w:b/>
          <w:sz w:val="18"/>
          <w:szCs w:val="18"/>
          <w:u w:val="single"/>
        </w:rPr>
        <w:t>1</w:t>
      </w:r>
      <w:r>
        <w:rPr>
          <w:rFonts w:ascii="Bookman Old Style" w:hAnsi="Bookman Old Style" w:cs="Times New Roman"/>
          <w:b/>
          <w:sz w:val="18"/>
          <w:szCs w:val="18"/>
          <w:u w:val="single"/>
        </w:rPr>
        <w:t>2</w:t>
      </w:r>
      <w:r w:rsidRPr="00555B5C">
        <w:rPr>
          <w:rFonts w:ascii="Bookman Old Style" w:hAnsi="Bookman Old Style" w:cs="Times New Roman"/>
          <w:b/>
          <w:sz w:val="18"/>
          <w:szCs w:val="18"/>
          <w:u w:val="single"/>
        </w:rPr>
        <w:t>.</w:t>
      </w:r>
      <w:r>
        <w:rPr>
          <w:rFonts w:ascii="Bookman Old Style" w:hAnsi="Bookman Old Style" w:cs="Times New Roman"/>
          <w:b/>
          <w:sz w:val="18"/>
          <w:szCs w:val="18"/>
          <w:u w:val="single"/>
        </w:rPr>
        <w:t>-</w:t>
      </w:r>
      <w:r>
        <w:rPr>
          <w:rFonts w:ascii="Bookman Old Style" w:hAnsi="Bookman Old Style" w:cs="Times New Roman"/>
          <w:b/>
          <w:sz w:val="18"/>
          <w:szCs w:val="18"/>
        </w:rPr>
        <w:t xml:space="preserve"> (OPCIÓN 2) </w:t>
      </w:r>
      <w:r w:rsidRPr="00555B5C">
        <w:rPr>
          <w:rFonts w:ascii="Bookman Old Style" w:hAnsi="Bookman Old Style" w:cs="Times New Roman"/>
          <w:sz w:val="18"/>
          <w:szCs w:val="18"/>
        </w:rPr>
        <w:t>Sustitúyase el Artículo No. 47. Potestad</w:t>
      </w:r>
      <w:r w:rsidRPr="00555B5C">
        <w:rPr>
          <w:rFonts w:ascii="Bookman Old Style" w:hAnsi="Bookman Old Style" w:cs="Times New Roman"/>
          <w:sz w:val="18"/>
          <w:szCs w:val="18"/>
        </w:rPr>
        <w:t xml:space="preserve"> administrativa de integración o uniﬁcación de lotes, por el siguiente texto:</w:t>
      </w:r>
    </w:p>
    <w:p w14:paraId="33AB0639" w14:textId="55851D4A" w:rsidR="00555B5C" w:rsidRPr="00A86996" w:rsidRDefault="00AE2F34" w:rsidP="00555B5C">
      <w:pPr>
        <w:tabs>
          <w:tab w:val="left" w:pos="851"/>
        </w:tabs>
        <w:jc w:val="both"/>
        <w:rPr>
          <w:rFonts w:ascii="Bookman Old Style" w:hAnsi="Bookman Old Style" w:cs="Times New Roman"/>
          <w:i/>
          <w:sz w:val="18"/>
          <w:szCs w:val="18"/>
        </w:rPr>
      </w:pPr>
      <w:r w:rsidRPr="00A86996">
        <w:rPr>
          <w:rFonts w:ascii="Bookman Old Style" w:hAnsi="Bookman Old Style" w:cs="Times New Roman"/>
          <w:b/>
          <w:i/>
          <w:sz w:val="18"/>
          <w:szCs w:val="18"/>
        </w:rPr>
        <w:t xml:space="preserve">“Articulo 47. </w:t>
      </w:r>
      <w:r w:rsidRPr="00A86996">
        <w:rPr>
          <w:rFonts w:ascii="Bookman Old Style" w:hAnsi="Bookman Old Style" w:cs="Times New Roman"/>
          <w:b/>
          <w:i/>
          <w:sz w:val="18"/>
          <w:szCs w:val="18"/>
        </w:rPr>
        <w:t xml:space="preserve">Potestad administrativa de integración o uniﬁcación de lotes. </w:t>
      </w:r>
      <w:r w:rsidRPr="00A86996">
        <w:rPr>
          <w:rFonts w:ascii="Bookman Old Style" w:hAnsi="Bookman Old Style" w:cs="Times New Roman"/>
          <w:i/>
          <w:sz w:val="18"/>
          <w:szCs w:val="18"/>
        </w:rPr>
        <w:t xml:space="preserve">Para los casos en que </w:t>
      </w:r>
      <w:r w:rsidRPr="00A86996">
        <w:rPr>
          <w:rFonts w:ascii="Bookman Old Style" w:hAnsi="Bookman Old Style" w:cs="Times New Roman"/>
          <w:i/>
          <w:sz w:val="18"/>
          <w:szCs w:val="18"/>
        </w:rPr>
        <w:t>existan</w:t>
      </w:r>
      <w:r w:rsidRPr="00A86996">
        <w:rPr>
          <w:rFonts w:ascii="Bookman Old Style" w:hAnsi="Bookman Old Style" w:cs="Times New Roman"/>
          <w:i/>
          <w:sz w:val="18"/>
          <w:szCs w:val="18"/>
        </w:rPr>
        <w:t xml:space="preserve"> predios que, dentro de las Unidades de Actuación Urbanística</w:t>
      </w:r>
      <w:r w:rsidRPr="00A86996">
        <w:rPr>
          <w:rFonts w:ascii="Bookman Old Style" w:hAnsi="Bookman Old Style" w:cs="Times New Roman"/>
          <w:i/>
          <w:sz w:val="18"/>
          <w:szCs w:val="18"/>
        </w:rPr>
        <w:t xml:space="preserve"> con el tratamiento de </w:t>
      </w:r>
      <w:r w:rsidRPr="00A86996">
        <w:rPr>
          <w:rFonts w:ascii="Bookman Old Style" w:hAnsi="Bookman Old Style" w:cs="Times New Roman"/>
          <w:bCs/>
          <w:i/>
          <w:color w:val="2E74B5" w:themeColor="accent1" w:themeShade="BF"/>
          <w:sz w:val="18"/>
          <w:szCs w:val="18"/>
          <w:lang w:val="es-MX"/>
        </w:rPr>
        <w:t>renovación</w:t>
      </w:r>
      <w:r w:rsidRPr="00A86996">
        <w:rPr>
          <w:rFonts w:ascii="Bookman Old Style" w:hAnsi="Bookman Old Style" w:cs="Times New Roman"/>
          <w:b/>
          <w:i/>
          <w:sz w:val="18"/>
          <w:szCs w:val="18"/>
        </w:rPr>
        <w:t xml:space="preserve">, </w:t>
      </w:r>
      <w:r w:rsidRPr="00A86996">
        <w:rPr>
          <w:rFonts w:ascii="Bookman Old Style" w:hAnsi="Bookman Old Style" w:cs="Times New Roman"/>
          <w:i/>
          <w:sz w:val="18"/>
          <w:szCs w:val="18"/>
        </w:rPr>
        <w:t>no aceptaren de forma voluntaria su vinculación a la reestructuración de lotes, la Administración Metropolitana ejercerá la facultad de potestad administrativa de integración o unificación de lotes.</w:t>
      </w:r>
    </w:p>
    <w:p w14:paraId="5D13E9E2" w14:textId="754BAD69" w:rsidR="00A86996" w:rsidRDefault="00AE2F34" w:rsidP="00555B5C">
      <w:pPr>
        <w:jc w:val="both"/>
        <w:rPr>
          <w:rFonts w:ascii="Bookman Old Style" w:hAnsi="Bookman Old Style" w:cs="Times New Roman"/>
          <w:bCs/>
          <w:i/>
          <w:color w:val="2E74B5" w:themeColor="accent1" w:themeShade="BF"/>
          <w:sz w:val="18"/>
          <w:szCs w:val="18"/>
          <w:lang w:val="es-MX"/>
        </w:rPr>
      </w:pPr>
      <w:r>
        <w:rPr>
          <w:rFonts w:ascii="Bookman Old Style" w:hAnsi="Bookman Old Style" w:cs="Times New Roman"/>
          <w:sz w:val="18"/>
          <w:szCs w:val="18"/>
        </w:rPr>
        <w:t>Se</w:t>
      </w:r>
      <w:r w:rsidRPr="00E41D14">
        <w:rPr>
          <w:rFonts w:ascii="Bookman Old Style" w:hAnsi="Bookman Old Style" w:cs="Times New Roman"/>
          <w:sz w:val="18"/>
          <w:szCs w:val="18"/>
        </w:rPr>
        <w:t xml:space="preserve"> autoriza al señor A</w:t>
      </w:r>
      <w:r w:rsidRPr="00E41D14">
        <w:rPr>
          <w:rFonts w:ascii="Bookman Old Style" w:hAnsi="Bookman Old Style" w:cs="Times New Roman"/>
          <w:sz w:val="18"/>
          <w:szCs w:val="18"/>
        </w:rPr>
        <w:t>lcalde o su delegado,</w:t>
      </w:r>
      <w:r>
        <w:rPr>
          <w:rFonts w:ascii="Bookman Old Style" w:hAnsi="Bookman Old Style" w:cs="Times New Roman"/>
          <w:sz w:val="18"/>
          <w:szCs w:val="18"/>
        </w:rPr>
        <w:t xml:space="preserve"> en este caso </w:t>
      </w:r>
      <w:r w:rsidRPr="00A86996">
        <w:rPr>
          <w:rFonts w:ascii="Bookman Old Style" w:hAnsi="Bookman Old Style" w:cs="Times New Roman"/>
          <w:bCs/>
          <w:i/>
          <w:color w:val="2E74B5" w:themeColor="accent1" w:themeShade="BF"/>
          <w:sz w:val="18"/>
          <w:szCs w:val="18"/>
          <w:lang w:val="es-MX"/>
        </w:rPr>
        <w:t>el Operador Urbano Metropolitano Bicentenario (OUMB),</w:t>
      </w:r>
      <w:r>
        <w:rPr>
          <w:rFonts w:ascii="Bookman Old Style" w:hAnsi="Bookman Old Style" w:cs="Times New Roman"/>
          <w:sz w:val="18"/>
          <w:szCs w:val="18"/>
        </w:rPr>
        <w:t xml:space="preserve"> a través de su máxima autoridad </w:t>
      </w:r>
      <w:r w:rsidRPr="00E41D14">
        <w:rPr>
          <w:rFonts w:ascii="Bookman Old Style" w:hAnsi="Bookman Old Style" w:cs="Times New Roman"/>
          <w:sz w:val="18"/>
          <w:szCs w:val="18"/>
        </w:rPr>
        <w:t xml:space="preserve">para definir, aprobar y ejercer la potestad administrativa de integración de lotes para las </w:t>
      </w:r>
      <w:r>
        <w:rPr>
          <w:rFonts w:ascii="Bookman Old Style" w:hAnsi="Bookman Old Style" w:cs="Times New Roman"/>
          <w:sz w:val="18"/>
          <w:szCs w:val="18"/>
        </w:rPr>
        <w:t>U</w:t>
      </w:r>
      <w:r w:rsidRPr="00E41D14">
        <w:rPr>
          <w:rFonts w:ascii="Bookman Old Style" w:hAnsi="Bookman Old Style" w:cs="Times New Roman"/>
          <w:sz w:val="18"/>
          <w:szCs w:val="18"/>
        </w:rPr>
        <w:t xml:space="preserve">nidades </w:t>
      </w:r>
      <w:r>
        <w:rPr>
          <w:rFonts w:ascii="Bookman Old Style" w:hAnsi="Bookman Old Style" w:cs="Times New Roman"/>
          <w:sz w:val="18"/>
          <w:szCs w:val="18"/>
        </w:rPr>
        <w:t>de Actuación Urbanística</w:t>
      </w:r>
      <w:r w:rsidRPr="00E41D14">
        <w:rPr>
          <w:rFonts w:ascii="Bookman Old Style" w:hAnsi="Bookman Old Style" w:cs="Times New Roman"/>
          <w:sz w:val="18"/>
          <w:szCs w:val="18"/>
        </w:rPr>
        <w:t xml:space="preserve"> definidas</w:t>
      </w:r>
      <w:r w:rsidRPr="00E41D14">
        <w:rPr>
          <w:rFonts w:ascii="Bookman Old Style" w:hAnsi="Bookman Old Style" w:cs="Times New Roman"/>
          <w:sz w:val="18"/>
          <w:szCs w:val="18"/>
        </w:rPr>
        <w:t xml:space="preserve"> en el Plano No 9, de acuerdo con los criterios y determina</w:t>
      </w:r>
      <w:r>
        <w:rPr>
          <w:rFonts w:ascii="Bookman Old Style" w:hAnsi="Bookman Old Style" w:cs="Times New Roman"/>
          <w:sz w:val="18"/>
          <w:szCs w:val="18"/>
        </w:rPr>
        <w:t xml:space="preserve">ciones de la presente </w:t>
      </w:r>
      <w:r w:rsidRPr="00A86996">
        <w:rPr>
          <w:rFonts w:ascii="Bookman Old Style" w:hAnsi="Bookman Old Style" w:cs="Times New Roman"/>
          <w:sz w:val="18"/>
          <w:szCs w:val="18"/>
        </w:rPr>
        <w:t xml:space="preserve">ordenanza, </w:t>
      </w:r>
      <w:r w:rsidRPr="00A86996">
        <w:rPr>
          <w:rFonts w:ascii="Bookman Old Style" w:hAnsi="Bookman Old Style" w:cs="Times New Roman"/>
          <w:bCs/>
          <w:i/>
          <w:color w:val="2E74B5" w:themeColor="accent1" w:themeShade="BF"/>
          <w:sz w:val="18"/>
          <w:szCs w:val="18"/>
          <w:lang w:val="es-MX"/>
        </w:rPr>
        <w:t>siempre y cuando se cumpla primero</w:t>
      </w:r>
      <w:r>
        <w:rPr>
          <w:rFonts w:ascii="Bookman Old Style" w:hAnsi="Bookman Old Style" w:cs="Times New Roman"/>
          <w:bCs/>
          <w:i/>
          <w:color w:val="2E74B5" w:themeColor="accent1" w:themeShade="BF"/>
          <w:sz w:val="18"/>
          <w:szCs w:val="18"/>
          <w:lang w:val="es-MX"/>
        </w:rPr>
        <w:t>,</w:t>
      </w:r>
      <w:r w:rsidRPr="00A86996">
        <w:rPr>
          <w:rFonts w:ascii="Bookman Old Style" w:hAnsi="Bookman Old Style" w:cs="Times New Roman"/>
          <w:bCs/>
          <w:i/>
          <w:color w:val="2E74B5" w:themeColor="accent1" w:themeShade="BF"/>
          <w:sz w:val="18"/>
          <w:szCs w:val="18"/>
          <w:lang w:val="es-MX"/>
        </w:rPr>
        <w:t xml:space="preserve"> lo </w:t>
      </w:r>
      <w:r>
        <w:rPr>
          <w:rFonts w:ascii="Bookman Old Style" w:hAnsi="Bookman Old Style" w:cs="Times New Roman"/>
          <w:bCs/>
          <w:i/>
          <w:color w:val="2E74B5" w:themeColor="accent1" w:themeShade="BF"/>
          <w:sz w:val="18"/>
          <w:szCs w:val="18"/>
          <w:lang w:val="es-MX"/>
        </w:rPr>
        <w:t>establecido en el artículo 48.</w:t>
      </w:r>
    </w:p>
    <w:p w14:paraId="623062D0" w14:textId="78A4BF92" w:rsidR="00A86996" w:rsidRPr="00A86996" w:rsidRDefault="00AE2F34" w:rsidP="00555B5C">
      <w:pPr>
        <w:jc w:val="both"/>
        <w:rPr>
          <w:rFonts w:ascii="Bookman Old Style" w:hAnsi="Bookman Old Style" w:cs="Times New Roman"/>
          <w:bCs/>
          <w:i/>
          <w:color w:val="2E74B5" w:themeColor="accent1" w:themeShade="BF"/>
          <w:sz w:val="18"/>
          <w:szCs w:val="18"/>
          <w:lang w:val="es-MX"/>
        </w:rPr>
      </w:pPr>
      <w:r w:rsidRPr="00A86996">
        <w:rPr>
          <w:rFonts w:ascii="Bookman Old Style" w:hAnsi="Bookman Old Style" w:cs="Times New Roman"/>
          <w:b/>
          <w:i/>
          <w:sz w:val="18"/>
          <w:szCs w:val="18"/>
        </w:rPr>
        <w:t xml:space="preserve">“Articulo 48. Procedimiento.- </w:t>
      </w:r>
      <w:r w:rsidRPr="00A86996">
        <w:rPr>
          <w:rFonts w:ascii="Bookman Old Style" w:hAnsi="Bookman Old Style" w:cs="Times New Roman"/>
          <w:i/>
          <w:sz w:val="18"/>
          <w:szCs w:val="18"/>
        </w:rPr>
        <w:t xml:space="preserve">El ejercicio de la potestad administrativa de integración o </w:t>
      </w:r>
      <w:r w:rsidRPr="00A86996">
        <w:rPr>
          <w:rFonts w:ascii="Bookman Old Style" w:hAnsi="Bookman Old Style" w:cs="Times New Roman"/>
          <w:i/>
          <w:sz w:val="18"/>
          <w:szCs w:val="18"/>
        </w:rPr>
        <w:t>unificación de lotes se regirá por el siguiente procedimiento”:</w:t>
      </w:r>
    </w:p>
    <w:p w14:paraId="3AFAD801" w14:textId="41200D71" w:rsidR="00555B5C" w:rsidRDefault="00AE2F34" w:rsidP="00555B5C">
      <w:pPr>
        <w:numPr>
          <w:ilvl w:val="0"/>
          <w:numId w:val="14"/>
        </w:numPr>
        <w:tabs>
          <w:tab w:val="left" w:pos="851"/>
        </w:tabs>
        <w:jc w:val="both"/>
        <w:rPr>
          <w:rFonts w:ascii="Bookman Old Style" w:hAnsi="Bookman Old Style" w:cs="Times New Roman"/>
          <w:sz w:val="18"/>
          <w:szCs w:val="18"/>
        </w:rPr>
      </w:pPr>
      <w:r>
        <w:rPr>
          <w:rFonts w:ascii="Bookman Old Style" w:hAnsi="Bookman Old Style" w:cs="Times New Roman"/>
          <w:bCs/>
          <w:i/>
          <w:color w:val="2E74B5" w:themeColor="accent1" w:themeShade="BF"/>
          <w:sz w:val="18"/>
          <w:szCs w:val="18"/>
          <w:lang w:val="es-MX"/>
        </w:rPr>
        <w:t>El O</w:t>
      </w:r>
      <w:r w:rsidRPr="00A86996">
        <w:rPr>
          <w:rFonts w:ascii="Bookman Old Style" w:hAnsi="Bookman Old Style" w:cs="Times New Roman"/>
          <w:bCs/>
          <w:i/>
          <w:color w:val="2E74B5" w:themeColor="accent1" w:themeShade="BF"/>
          <w:sz w:val="18"/>
          <w:szCs w:val="18"/>
          <w:lang w:val="es-MX"/>
        </w:rPr>
        <w:t xml:space="preserve">perador Urbano Metropolitano Bicentenario (OUMB), haya recibido un oficio de manifiesto voluntario del 90% de copropietarios que integran una Unidad de Actuación urbanística, y que juntos </w:t>
      </w:r>
      <w:r w:rsidRPr="00A86996">
        <w:rPr>
          <w:rFonts w:ascii="Bookman Old Style" w:hAnsi="Bookman Old Style" w:cs="Times New Roman"/>
          <w:bCs/>
          <w:i/>
          <w:color w:val="2E74B5" w:themeColor="accent1" w:themeShade="BF"/>
          <w:sz w:val="18"/>
          <w:szCs w:val="18"/>
          <w:lang w:val="es-MX"/>
        </w:rPr>
        <w:t>sumen al menos el 80% de área expresada en metros cuadrados requerida para la conformación del lote mínimo de la UAU.</w:t>
      </w:r>
    </w:p>
    <w:p w14:paraId="443D7821" w14:textId="77777777" w:rsidR="00555B5C" w:rsidRPr="00A86996" w:rsidRDefault="00AE2F34" w:rsidP="00555B5C">
      <w:pPr>
        <w:numPr>
          <w:ilvl w:val="0"/>
          <w:numId w:val="14"/>
        </w:numPr>
        <w:tabs>
          <w:tab w:val="left" w:pos="851"/>
        </w:tabs>
        <w:jc w:val="both"/>
        <w:rPr>
          <w:rFonts w:ascii="Bookman Old Style" w:hAnsi="Bookman Old Style" w:cs="Times New Roman"/>
          <w:bCs/>
          <w:i/>
          <w:color w:val="2E74B5" w:themeColor="accent1" w:themeShade="BF"/>
          <w:sz w:val="18"/>
          <w:szCs w:val="18"/>
          <w:lang w:val="es-MX"/>
        </w:rPr>
      </w:pPr>
      <w:r w:rsidRPr="00A86996">
        <w:rPr>
          <w:rFonts w:ascii="Bookman Old Style" w:hAnsi="Bookman Old Style" w:cs="Times New Roman"/>
          <w:bCs/>
          <w:i/>
          <w:color w:val="2E74B5" w:themeColor="accent1" w:themeShade="BF"/>
          <w:sz w:val="18"/>
          <w:szCs w:val="18"/>
          <w:lang w:val="es-MX"/>
        </w:rPr>
        <w:t>Aviso certificado por el Operador Urbano Metropolitano Bicentenario (OUMB), al propietario en rechazo, sobre el deseo de la unificación pr</w:t>
      </w:r>
      <w:r w:rsidRPr="00A86996">
        <w:rPr>
          <w:rFonts w:ascii="Bookman Old Style" w:hAnsi="Bookman Old Style" w:cs="Times New Roman"/>
          <w:bCs/>
          <w:i/>
          <w:color w:val="2E74B5" w:themeColor="accent1" w:themeShade="BF"/>
          <w:sz w:val="18"/>
          <w:szCs w:val="18"/>
          <w:lang w:val="es-MX"/>
        </w:rPr>
        <w:t xml:space="preserve">edial por parte de los coparticipes de la Unidad de Actuación Urbanística (UAU) hasta en dos ocasiones sobre las intenciones de transformación de la UAU.  </w:t>
      </w:r>
    </w:p>
    <w:p w14:paraId="053654B2" w14:textId="77777777" w:rsidR="00555B5C" w:rsidRDefault="00AE2F34" w:rsidP="00555B5C">
      <w:pPr>
        <w:numPr>
          <w:ilvl w:val="0"/>
          <w:numId w:val="14"/>
        </w:numPr>
        <w:tabs>
          <w:tab w:val="left" w:pos="851"/>
        </w:tabs>
        <w:jc w:val="both"/>
        <w:rPr>
          <w:rFonts w:ascii="Bookman Old Style" w:hAnsi="Bookman Old Style" w:cs="Times New Roman"/>
          <w:sz w:val="18"/>
          <w:szCs w:val="18"/>
        </w:rPr>
      </w:pPr>
      <w:r w:rsidRPr="00567D3B">
        <w:rPr>
          <w:rFonts w:ascii="Bookman Old Style" w:hAnsi="Bookman Old Style" w:cs="Times New Roman"/>
          <w:sz w:val="18"/>
          <w:szCs w:val="18"/>
        </w:rPr>
        <w:t>El o los interesados presentarán a la Secretaría de Territorio, Hábitat y Vivienda el proyecto de re</w:t>
      </w:r>
      <w:r w:rsidRPr="00567D3B">
        <w:rPr>
          <w:rFonts w:ascii="Bookman Old Style" w:hAnsi="Bookman Old Style" w:cs="Times New Roman"/>
          <w:sz w:val="18"/>
          <w:szCs w:val="18"/>
        </w:rPr>
        <w:t>estructuración de lotes, con la debida información para la identificación catastral, la propuesta de proyecto urbano arquitectónico a ser desarrollado; y que este</w:t>
      </w:r>
      <w:r>
        <w:rPr>
          <w:rFonts w:ascii="Bookman Old Style" w:hAnsi="Bookman Old Style" w:cs="Times New Roman"/>
          <w:sz w:val="18"/>
          <w:szCs w:val="18"/>
        </w:rPr>
        <w:t xml:space="preserve"> garanticen las </w:t>
      </w:r>
      <w:r w:rsidRPr="00567D3B">
        <w:rPr>
          <w:rFonts w:ascii="Bookman Old Style" w:hAnsi="Bookman Old Style" w:cs="Times New Roman"/>
          <w:sz w:val="18"/>
          <w:szCs w:val="18"/>
        </w:rPr>
        <w:t xml:space="preserve">cargas y beneficios entre los propietarios aplicable al proyecto a </w:t>
      </w:r>
      <w:r w:rsidRPr="00567D3B">
        <w:rPr>
          <w:rFonts w:ascii="Bookman Old Style" w:hAnsi="Bookman Old Style" w:cs="Times New Roman"/>
          <w:sz w:val="18"/>
          <w:szCs w:val="18"/>
        </w:rPr>
        <w:t>desarrollar, incluyendo los predios que no han aceptado voluntariamente su vinculación.</w:t>
      </w:r>
    </w:p>
    <w:p w14:paraId="105BE7D1" w14:textId="0293C488" w:rsidR="00555B5C" w:rsidRDefault="00AE2F34" w:rsidP="00555B5C">
      <w:pPr>
        <w:numPr>
          <w:ilvl w:val="0"/>
          <w:numId w:val="14"/>
        </w:numPr>
        <w:tabs>
          <w:tab w:val="left" w:pos="851"/>
        </w:tabs>
        <w:jc w:val="both"/>
        <w:rPr>
          <w:rFonts w:ascii="Bookman Old Style" w:hAnsi="Bookman Old Style" w:cs="Times New Roman"/>
          <w:sz w:val="18"/>
          <w:szCs w:val="18"/>
        </w:rPr>
      </w:pPr>
      <w:r>
        <w:rPr>
          <w:rFonts w:ascii="Bookman Old Style" w:hAnsi="Bookman Old Style" w:cs="Times New Roman"/>
          <w:sz w:val="18"/>
          <w:szCs w:val="18"/>
        </w:rPr>
        <w:t xml:space="preserve">EL </w:t>
      </w:r>
      <w:r w:rsidRPr="00A86996">
        <w:rPr>
          <w:rFonts w:ascii="Bookman Old Style" w:hAnsi="Bookman Old Style" w:cs="Times New Roman"/>
          <w:bCs/>
          <w:i/>
          <w:color w:val="2E74B5" w:themeColor="accent1" w:themeShade="BF"/>
          <w:sz w:val="18"/>
          <w:szCs w:val="18"/>
          <w:lang w:val="es-MX"/>
        </w:rPr>
        <w:t>OUMB,</w:t>
      </w:r>
      <w:r w:rsidRPr="00567D3B">
        <w:rPr>
          <w:rFonts w:ascii="Bookman Old Style" w:hAnsi="Bookman Old Style" w:cs="Times New Roman"/>
          <w:sz w:val="18"/>
          <w:szCs w:val="18"/>
        </w:rPr>
        <w:t xml:space="preserve"> realizará una convocatoria a los propietarios </w:t>
      </w:r>
      <w:r>
        <w:rPr>
          <w:rFonts w:ascii="Bookman Old Style" w:hAnsi="Bookman Old Style" w:cs="Times New Roman"/>
          <w:sz w:val="18"/>
          <w:szCs w:val="18"/>
        </w:rPr>
        <w:t xml:space="preserve">de la UAU, </w:t>
      </w:r>
      <w:r w:rsidRPr="00567D3B">
        <w:rPr>
          <w:rFonts w:ascii="Bookman Old Style" w:hAnsi="Bookman Old Style" w:cs="Times New Roman"/>
          <w:sz w:val="18"/>
          <w:szCs w:val="18"/>
        </w:rPr>
        <w:t>para presentar el proyecto y buscar su vinculación voluntaria mediante as</w:t>
      </w:r>
      <w:r>
        <w:rPr>
          <w:rFonts w:ascii="Bookman Old Style" w:hAnsi="Bookman Old Style" w:cs="Times New Roman"/>
          <w:sz w:val="18"/>
          <w:szCs w:val="18"/>
        </w:rPr>
        <w:t>ociación al proyecto y/ó</w:t>
      </w:r>
      <w:r w:rsidRPr="00567D3B">
        <w:rPr>
          <w:rFonts w:ascii="Bookman Old Style" w:hAnsi="Bookman Old Style" w:cs="Times New Roman"/>
          <w:sz w:val="18"/>
          <w:szCs w:val="18"/>
        </w:rPr>
        <w:t xml:space="preserve"> vent</w:t>
      </w:r>
      <w:r w:rsidRPr="00567D3B">
        <w:rPr>
          <w:rFonts w:ascii="Bookman Old Style" w:hAnsi="Bookman Old Style" w:cs="Times New Roman"/>
          <w:sz w:val="18"/>
          <w:szCs w:val="18"/>
        </w:rPr>
        <w:t>a del terreno. Para este proceso tendrá un tiempo de seis meses a partir de la convocatoria. En caso de no lograrse</w:t>
      </w:r>
      <w:r>
        <w:rPr>
          <w:rFonts w:ascii="Bookman Old Style" w:hAnsi="Bookman Old Style" w:cs="Times New Roman"/>
          <w:sz w:val="18"/>
          <w:szCs w:val="18"/>
        </w:rPr>
        <w:t>,</w:t>
      </w:r>
      <w:r w:rsidRPr="00567D3B">
        <w:rPr>
          <w:rFonts w:ascii="Bookman Old Style" w:hAnsi="Bookman Old Style" w:cs="Times New Roman"/>
          <w:sz w:val="18"/>
          <w:szCs w:val="18"/>
        </w:rPr>
        <w:t xml:space="preserve"> procederá a realizar la </w:t>
      </w:r>
      <w:r>
        <w:rPr>
          <w:rFonts w:ascii="Bookman Old Style" w:hAnsi="Bookman Old Style" w:cs="Times New Roman"/>
          <w:sz w:val="18"/>
          <w:szCs w:val="18"/>
        </w:rPr>
        <w:t>unificación</w:t>
      </w:r>
      <w:r w:rsidRPr="00567D3B">
        <w:rPr>
          <w:rFonts w:ascii="Bookman Old Style" w:hAnsi="Bookman Old Style" w:cs="Times New Roman"/>
          <w:sz w:val="18"/>
          <w:szCs w:val="18"/>
        </w:rPr>
        <w:t xml:space="preserve"> parcelaria de o</w:t>
      </w:r>
      <w:r>
        <w:rPr>
          <w:rFonts w:ascii="Bookman Old Style" w:hAnsi="Bookman Old Style" w:cs="Times New Roman"/>
          <w:sz w:val="18"/>
          <w:szCs w:val="18"/>
        </w:rPr>
        <w:t>fi</w:t>
      </w:r>
      <w:r w:rsidRPr="00567D3B">
        <w:rPr>
          <w:rFonts w:ascii="Bookman Old Style" w:hAnsi="Bookman Old Style" w:cs="Times New Roman"/>
          <w:sz w:val="18"/>
          <w:szCs w:val="18"/>
        </w:rPr>
        <w:t>cio, la cual será obligatoria para todos los propietarios o posesionarios de los lotes</w:t>
      </w:r>
      <w:r w:rsidRPr="00567D3B">
        <w:rPr>
          <w:rFonts w:ascii="Bookman Old Style" w:hAnsi="Bookman Old Style" w:cs="Times New Roman"/>
          <w:sz w:val="18"/>
          <w:szCs w:val="18"/>
        </w:rPr>
        <w:t xml:space="preserve"> afectados y para los titulares de derechos reales o de cualquier otra situación jurídica existentes sobre ellos. Contra ésta procederán los recursos de Ley.</w:t>
      </w:r>
    </w:p>
    <w:p w14:paraId="30D8E46A" w14:textId="77777777" w:rsidR="00555B5C" w:rsidRDefault="00AE2F34" w:rsidP="00555B5C">
      <w:pPr>
        <w:numPr>
          <w:ilvl w:val="0"/>
          <w:numId w:val="14"/>
        </w:numPr>
        <w:tabs>
          <w:tab w:val="left" w:pos="851"/>
        </w:tabs>
        <w:jc w:val="both"/>
        <w:rPr>
          <w:rFonts w:ascii="Bookman Old Style" w:hAnsi="Bookman Old Style" w:cs="Times New Roman"/>
          <w:sz w:val="18"/>
          <w:szCs w:val="18"/>
        </w:rPr>
      </w:pPr>
      <w:r w:rsidRPr="00567D3B">
        <w:rPr>
          <w:rFonts w:ascii="Bookman Old Style" w:hAnsi="Bookman Old Style" w:cs="Times New Roman"/>
          <w:sz w:val="18"/>
          <w:szCs w:val="18"/>
        </w:rPr>
        <w:t>Una vez en firme procederá a la inscripción en el catastro y no se podrán obtener permisos de habi</w:t>
      </w:r>
      <w:r w:rsidRPr="00567D3B">
        <w:rPr>
          <w:rFonts w:ascii="Bookman Old Style" w:hAnsi="Bookman Old Style" w:cs="Times New Roman"/>
          <w:sz w:val="18"/>
          <w:szCs w:val="18"/>
        </w:rPr>
        <w:t>litación o edificación</w:t>
      </w:r>
      <w:r>
        <w:rPr>
          <w:rFonts w:ascii="Bookman Old Style" w:hAnsi="Bookman Old Style" w:cs="Times New Roman"/>
          <w:sz w:val="18"/>
          <w:szCs w:val="18"/>
        </w:rPr>
        <w:t>, de licenciamiento de actividad económica u otras,</w:t>
      </w:r>
      <w:r w:rsidRPr="00567D3B">
        <w:rPr>
          <w:rFonts w:ascii="Bookman Old Style" w:hAnsi="Bookman Old Style" w:cs="Times New Roman"/>
          <w:sz w:val="18"/>
          <w:szCs w:val="18"/>
        </w:rPr>
        <w:t xml:space="preserve"> de manera individual a los predios originarios.</w:t>
      </w:r>
    </w:p>
    <w:p w14:paraId="5C478DF2" w14:textId="77777777" w:rsidR="00A86996" w:rsidRDefault="00AE2F34" w:rsidP="00A86996">
      <w:pPr>
        <w:tabs>
          <w:tab w:val="left" w:pos="851"/>
        </w:tabs>
        <w:jc w:val="both"/>
        <w:rPr>
          <w:rFonts w:ascii="Bookman Old Style" w:hAnsi="Bookman Old Style" w:cs="Times New Roman"/>
          <w:sz w:val="18"/>
          <w:szCs w:val="18"/>
        </w:rPr>
      </w:pPr>
    </w:p>
    <w:p w14:paraId="2F7C809E" w14:textId="4051A6FC" w:rsidR="00E058BC" w:rsidRDefault="00AE2F34" w:rsidP="00E058BC">
      <w:pPr>
        <w:tabs>
          <w:tab w:val="left" w:pos="993"/>
        </w:tabs>
        <w:jc w:val="both"/>
        <w:rPr>
          <w:rFonts w:ascii="Bookman Old Style" w:hAnsi="Bookman Old Style" w:cs="Times New Roman"/>
          <w:b/>
          <w:sz w:val="18"/>
          <w:szCs w:val="18"/>
        </w:rPr>
      </w:pPr>
      <w:r w:rsidRPr="00555B5C">
        <w:rPr>
          <w:rFonts w:ascii="Bookman Old Style" w:hAnsi="Bookman Old Style" w:cs="Times New Roman"/>
          <w:b/>
          <w:sz w:val="18"/>
          <w:szCs w:val="18"/>
          <w:u w:val="single"/>
        </w:rPr>
        <w:t xml:space="preserve">Artículo </w:t>
      </w:r>
      <w:r>
        <w:rPr>
          <w:rFonts w:ascii="Bookman Old Style" w:hAnsi="Bookman Old Style" w:cs="Times New Roman"/>
          <w:b/>
          <w:sz w:val="18"/>
          <w:szCs w:val="18"/>
          <w:u w:val="single"/>
        </w:rPr>
        <w:t>1</w:t>
      </w:r>
      <w:r>
        <w:rPr>
          <w:rFonts w:ascii="Bookman Old Style" w:hAnsi="Bookman Old Style" w:cs="Times New Roman"/>
          <w:b/>
          <w:sz w:val="18"/>
          <w:szCs w:val="18"/>
          <w:u w:val="single"/>
        </w:rPr>
        <w:t>3</w:t>
      </w:r>
      <w:r w:rsidRPr="00555B5C">
        <w:rPr>
          <w:rFonts w:ascii="Bookman Old Style" w:hAnsi="Bookman Old Style" w:cs="Times New Roman"/>
          <w:b/>
          <w:sz w:val="18"/>
          <w:szCs w:val="18"/>
          <w:u w:val="single"/>
        </w:rPr>
        <w:t>.</w:t>
      </w:r>
      <w:r>
        <w:rPr>
          <w:rFonts w:ascii="Bookman Old Style" w:hAnsi="Bookman Old Style" w:cs="Times New Roman"/>
          <w:b/>
          <w:sz w:val="18"/>
          <w:szCs w:val="18"/>
          <w:u w:val="single"/>
        </w:rPr>
        <w:t>-</w:t>
      </w:r>
      <w:r>
        <w:rPr>
          <w:rFonts w:ascii="Bookman Old Style" w:hAnsi="Bookman Old Style" w:cs="Times New Roman"/>
          <w:b/>
          <w:sz w:val="18"/>
          <w:szCs w:val="18"/>
        </w:rPr>
        <w:t xml:space="preserve"> </w:t>
      </w:r>
      <w:r w:rsidRPr="00555B5C">
        <w:rPr>
          <w:rFonts w:ascii="Bookman Old Style" w:hAnsi="Bookman Old Style" w:cs="Times New Roman"/>
          <w:sz w:val="18"/>
          <w:szCs w:val="18"/>
        </w:rPr>
        <w:t xml:space="preserve">Sustitúyase el Artículo No. </w:t>
      </w:r>
      <w:r>
        <w:rPr>
          <w:rFonts w:ascii="Bookman Old Style" w:hAnsi="Bookman Old Style" w:cs="Times New Roman"/>
          <w:sz w:val="18"/>
          <w:szCs w:val="18"/>
        </w:rPr>
        <w:t>50</w:t>
      </w:r>
      <w:r w:rsidRPr="00555B5C">
        <w:rPr>
          <w:rFonts w:ascii="Bookman Old Style" w:hAnsi="Bookman Old Style" w:cs="Times New Roman"/>
          <w:sz w:val="18"/>
          <w:szCs w:val="18"/>
        </w:rPr>
        <w:t xml:space="preserve">. </w:t>
      </w:r>
      <w:r w:rsidRPr="00E058BC">
        <w:rPr>
          <w:rFonts w:ascii="Bookman Old Style" w:hAnsi="Bookman Old Style" w:cs="Times New Roman"/>
          <w:sz w:val="18"/>
          <w:szCs w:val="18"/>
          <w:lang w:val="es-MX"/>
        </w:rPr>
        <w:t>Formulación de proyectos urbano-arquitectónicos para las unidades de gestión</w:t>
      </w:r>
      <w:r w:rsidRPr="00E058BC">
        <w:rPr>
          <w:rFonts w:ascii="Bookman Old Style" w:hAnsi="Bookman Old Style" w:cs="Times New Roman"/>
          <w:sz w:val="18"/>
          <w:szCs w:val="18"/>
        </w:rPr>
        <w:t>,</w:t>
      </w:r>
      <w:r w:rsidRPr="00555B5C">
        <w:rPr>
          <w:rFonts w:ascii="Bookman Old Style" w:hAnsi="Bookman Old Style" w:cs="Times New Roman"/>
          <w:sz w:val="18"/>
          <w:szCs w:val="18"/>
        </w:rPr>
        <w:t xml:space="preserve"> por el siguiente texto:</w:t>
      </w:r>
    </w:p>
    <w:p w14:paraId="42EBB708" w14:textId="30E30668" w:rsidR="00E058BC" w:rsidRPr="001916A6" w:rsidRDefault="00AE2F34" w:rsidP="00E058BC">
      <w:pPr>
        <w:tabs>
          <w:tab w:val="left" w:pos="993"/>
        </w:tabs>
        <w:jc w:val="both"/>
        <w:rPr>
          <w:rFonts w:ascii="Bookman Old Style" w:hAnsi="Bookman Old Style" w:cs="Times New Roman"/>
          <w:bCs/>
          <w:i/>
          <w:color w:val="2E74B5" w:themeColor="accent1" w:themeShade="BF"/>
          <w:sz w:val="18"/>
          <w:szCs w:val="18"/>
          <w:lang w:val="es-MX"/>
        </w:rPr>
      </w:pPr>
      <w:r w:rsidRPr="001916A6">
        <w:rPr>
          <w:rFonts w:ascii="Bookman Old Style" w:hAnsi="Bookman Old Style" w:cs="Times New Roman"/>
          <w:b/>
          <w:bCs/>
          <w:i/>
          <w:color w:val="2E74B5" w:themeColor="accent1" w:themeShade="BF"/>
          <w:sz w:val="18"/>
          <w:szCs w:val="18"/>
          <w:lang w:val="es-MX"/>
        </w:rPr>
        <w:t>“</w:t>
      </w:r>
      <w:r w:rsidRPr="001916A6">
        <w:rPr>
          <w:rFonts w:ascii="Bookman Old Style" w:hAnsi="Bookman Old Style" w:cs="Times New Roman"/>
          <w:b/>
          <w:bCs/>
          <w:i/>
          <w:color w:val="2E74B5" w:themeColor="accent1" w:themeShade="BF"/>
          <w:sz w:val="18"/>
          <w:szCs w:val="18"/>
          <w:lang w:val="es-MX"/>
        </w:rPr>
        <w:t xml:space="preserve">Artículo 50.- </w:t>
      </w:r>
      <w:r w:rsidRPr="001916A6">
        <w:rPr>
          <w:rFonts w:ascii="Bookman Old Style" w:hAnsi="Bookman Old Style" w:cs="Times New Roman"/>
          <w:b/>
          <w:bCs/>
          <w:i/>
          <w:color w:val="2E74B5" w:themeColor="accent1" w:themeShade="BF"/>
          <w:sz w:val="18"/>
          <w:szCs w:val="18"/>
          <w:lang w:val="es-MX"/>
        </w:rPr>
        <w:t>Expedición de Autorizaciones de Habilitación o Construcción</w:t>
      </w:r>
      <w:r w:rsidRPr="001916A6">
        <w:rPr>
          <w:rFonts w:ascii="Bookman Old Style" w:hAnsi="Bookman Old Style" w:cs="Times New Roman"/>
          <w:b/>
          <w:bCs/>
          <w:i/>
          <w:color w:val="2E74B5" w:themeColor="accent1" w:themeShade="BF"/>
          <w:sz w:val="18"/>
          <w:szCs w:val="18"/>
          <w:lang w:val="es-MX"/>
        </w:rPr>
        <w:t>.-</w:t>
      </w:r>
      <w:r w:rsidRPr="001916A6">
        <w:rPr>
          <w:rFonts w:ascii="Bookman Old Style" w:hAnsi="Bookman Old Style" w:cs="Times New Roman"/>
          <w:bCs/>
          <w:i/>
          <w:color w:val="2E74B5" w:themeColor="accent1" w:themeShade="BF"/>
          <w:sz w:val="18"/>
          <w:szCs w:val="18"/>
          <w:lang w:val="es-MX"/>
        </w:rPr>
        <w:t xml:space="preserve"> Para los polígonos </w:t>
      </w:r>
      <w:r w:rsidRPr="001916A6">
        <w:rPr>
          <w:rFonts w:ascii="Bookman Old Style" w:hAnsi="Bookman Old Style" w:cs="Times New Roman"/>
          <w:bCs/>
          <w:i/>
          <w:color w:val="2E74B5" w:themeColor="accent1" w:themeShade="BF"/>
          <w:sz w:val="18"/>
          <w:szCs w:val="18"/>
          <w:lang w:val="es-MX"/>
        </w:rPr>
        <w:t xml:space="preserve">con tratamientos </w:t>
      </w:r>
      <w:r w:rsidRPr="001916A6">
        <w:rPr>
          <w:rFonts w:ascii="Bookman Old Style" w:hAnsi="Bookman Old Style" w:cs="Times New Roman"/>
          <w:bCs/>
          <w:i/>
          <w:color w:val="2E74B5" w:themeColor="accent1" w:themeShade="BF"/>
          <w:sz w:val="18"/>
          <w:szCs w:val="18"/>
          <w:lang w:val="es-MX"/>
        </w:rPr>
        <w:t>de Desarrollo</w:t>
      </w:r>
      <w:r w:rsidRPr="001916A6">
        <w:rPr>
          <w:rFonts w:ascii="Bookman Old Style" w:hAnsi="Bookman Old Style" w:cs="Times New Roman"/>
          <w:bCs/>
          <w:i/>
          <w:color w:val="2E74B5" w:themeColor="accent1" w:themeShade="BF"/>
          <w:sz w:val="18"/>
          <w:szCs w:val="18"/>
          <w:lang w:val="es-MX"/>
        </w:rPr>
        <w:t>,</w:t>
      </w:r>
      <w:r w:rsidRPr="001916A6">
        <w:rPr>
          <w:rFonts w:ascii="Bookman Old Style" w:hAnsi="Bookman Old Style" w:cs="Times New Roman"/>
          <w:bCs/>
          <w:i/>
          <w:color w:val="2E74B5" w:themeColor="accent1" w:themeShade="BF"/>
          <w:sz w:val="18"/>
          <w:szCs w:val="18"/>
          <w:lang w:val="es-MX"/>
        </w:rPr>
        <w:t xml:space="preserve"> Renovación</w:t>
      </w:r>
      <w:r w:rsidRPr="001916A6">
        <w:rPr>
          <w:rFonts w:ascii="Bookman Old Style" w:hAnsi="Bookman Old Style" w:cs="Times New Roman"/>
          <w:bCs/>
          <w:i/>
          <w:color w:val="2E74B5" w:themeColor="accent1" w:themeShade="BF"/>
          <w:sz w:val="18"/>
          <w:szCs w:val="18"/>
          <w:lang w:val="es-MX"/>
        </w:rPr>
        <w:t xml:space="preserve"> y Consolidación</w:t>
      </w:r>
      <w:r w:rsidRPr="001916A6">
        <w:rPr>
          <w:rFonts w:ascii="Bookman Old Style" w:hAnsi="Bookman Old Style" w:cs="Times New Roman"/>
          <w:bCs/>
          <w:i/>
          <w:color w:val="2E74B5" w:themeColor="accent1" w:themeShade="BF"/>
          <w:sz w:val="18"/>
          <w:szCs w:val="18"/>
          <w:lang w:val="es-MX"/>
        </w:rPr>
        <w:t xml:space="preserve">, </w:t>
      </w:r>
      <w:r w:rsidRPr="001916A6">
        <w:rPr>
          <w:rFonts w:ascii="Bookman Old Style" w:hAnsi="Bookman Old Style" w:cs="Times New Roman"/>
          <w:bCs/>
          <w:i/>
          <w:color w:val="2E74B5" w:themeColor="accent1" w:themeShade="BF"/>
          <w:sz w:val="18"/>
          <w:szCs w:val="18"/>
          <w:lang w:val="es-MX"/>
        </w:rPr>
        <w:t xml:space="preserve">se </w:t>
      </w:r>
      <w:r w:rsidRPr="001916A6">
        <w:rPr>
          <w:rFonts w:ascii="Bookman Old Style" w:hAnsi="Bookman Old Style" w:cs="Times New Roman"/>
          <w:bCs/>
          <w:i/>
          <w:color w:val="2E74B5" w:themeColor="accent1" w:themeShade="BF"/>
          <w:sz w:val="18"/>
          <w:szCs w:val="18"/>
          <w:lang w:val="es-MX"/>
        </w:rPr>
        <w:t>concederá</w:t>
      </w:r>
      <w:r w:rsidRPr="001916A6">
        <w:rPr>
          <w:rFonts w:ascii="Bookman Old Style" w:hAnsi="Bookman Old Style" w:cs="Times New Roman"/>
          <w:bCs/>
          <w:i/>
          <w:color w:val="2E74B5" w:themeColor="accent1" w:themeShade="BF"/>
          <w:sz w:val="18"/>
          <w:szCs w:val="18"/>
          <w:lang w:val="es-MX"/>
        </w:rPr>
        <w:t xml:space="preserve"> la expedición de autorizaciones de habilitación o construcción siempre que las </w:t>
      </w:r>
      <w:r>
        <w:rPr>
          <w:rFonts w:ascii="Bookman Old Style" w:hAnsi="Bookman Old Style" w:cs="Times New Roman"/>
          <w:bCs/>
          <w:i/>
          <w:color w:val="2E74B5" w:themeColor="accent1" w:themeShade="BF"/>
          <w:sz w:val="18"/>
          <w:szCs w:val="18"/>
          <w:lang w:val="es-MX"/>
        </w:rPr>
        <w:t>Unidades de Actuación Urbanística o lotes individuales</w:t>
      </w:r>
      <w:r w:rsidRPr="001916A6">
        <w:rPr>
          <w:rFonts w:ascii="Bookman Old Style" w:hAnsi="Bookman Old Style" w:cs="Times New Roman"/>
          <w:bCs/>
          <w:i/>
          <w:color w:val="2E74B5" w:themeColor="accent1" w:themeShade="BF"/>
          <w:sz w:val="18"/>
          <w:szCs w:val="18"/>
          <w:lang w:val="es-MX"/>
        </w:rPr>
        <w:t xml:space="preserve"> cumpl</w:t>
      </w:r>
      <w:r w:rsidRPr="001916A6">
        <w:rPr>
          <w:rFonts w:ascii="Bookman Old Style" w:hAnsi="Bookman Old Style" w:cs="Times New Roman"/>
          <w:bCs/>
          <w:i/>
          <w:color w:val="2E74B5" w:themeColor="accent1" w:themeShade="BF"/>
          <w:sz w:val="18"/>
          <w:szCs w:val="18"/>
          <w:lang w:val="es-MX"/>
        </w:rPr>
        <w:t>a</w:t>
      </w:r>
      <w:r w:rsidRPr="001916A6">
        <w:rPr>
          <w:rFonts w:ascii="Bookman Old Style" w:hAnsi="Bookman Old Style" w:cs="Times New Roman"/>
          <w:bCs/>
          <w:i/>
          <w:color w:val="2E74B5" w:themeColor="accent1" w:themeShade="BF"/>
          <w:sz w:val="18"/>
          <w:szCs w:val="18"/>
          <w:lang w:val="es-MX"/>
        </w:rPr>
        <w:t>n con la conformación de lotes mínimos establecido en las zonificaciones del Cuadro No. 4 y del plano No. 7</w:t>
      </w:r>
      <w:r w:rsidRPr="001916A6">
        <w:rPr>
          <w:rFonts w:ascii="Bookman Old Style" w:hAnsi="Bookman Old Style" w:cs="Times New Roman"/>
          <w:bCs/>
          <w:i/>
          <w:color w:val="2E74B5" w:themeColor="accent1" w:themeShade="BF"/>
          <w:sz w:val="18"/>
          <w:szCs w:val="18"/>
          <w:lang w:val="es-MX"/>
        </w:rPr>
        <w:t xml:space="preserve"> y /ò ra</w:t>
      </w:r>
      <w:r w:rsidRPr="001916A6">
        <w:rPr>
          <w:rFonts w:ascii="Bookman Old Style" w:hAnsi="Bookman Old Style" w:cs="Times New Roman"/>
          <w:bCs/>
          <w:i/>
          <w:color w:val="2E74B5" w:themeColor="accent1" w:themeShade="BF"/>
          <w:sz w:val="18"/>
          <w:szCs w:val="18"/>
          <w:lang w:val="es-MX"/>
        </w:rPr>
        <w:t xml:space="preserve">ngos de admisibilidad </w:t>
      </w:r>
      <w:r w:rsidRPr="001916A6">
        <w:rPr>
          <w:rFonts w:ascii="Bookman Old Style" w:hAnsi="Bookman Old Style" w:cs="Times New Roman"/>
          <w:bCs/>
          <w:i/>
          <w:color w:val="2E74B5" w:themeColor="accent1" w:themeShade="BF"/>
          <w:sz w:val="18"/>
          <w:szCs w:val="18"/>
          <w:lang w:val="es-MX"/>
        </w:rPr>
        <w:t>del presente instrumento o en su defecto hayan aprobado a través de PUAE</w:t>
      </w:r>
      <w:r>
        <w:rPr>
          <w:rFonts w:ascii="Bookman Old Style" w:hAnsi="Bookman Old Style" w:cs="Times New Roman"/>
          <w:bCs/>
          <w:i/>
          <w:color w:val="2E74B5" w:themeColor="accent1" w:themeShade="BF"/>
          <w:sz w:val="18"/>
          <w:szCs w:val="18"/>
          <w:lang w:val="es-MX"/>
        </w:rPr>
        <w:t>”</w:t>
      </w:r>
      <w:r w:rsidRPr="001916A6">
        <w:rPr>
          <w:rFonts w:ascii="Bookman Old Style" w:hAnsi="Bookman Old Style" w:cs="Times New Roman"/>
          <w:bCs/>
          <w:i/>
          <w:color w:val="2E74B5" w:themeColor="accent1" w:themeShade="BF"/>
          <w:sz w:val="18"/>
          <w:szCs w:val="18"/>
          <w:lang w:val="es-MX"/>
        </w:rPr>
        <w:t>.</w:t>
      </w:r>
    </w:p>
    <w:p w14:paraId="1B45ED5C" w14:textId="217EA640" w:rsidR="0016591F" w:rsidRDefault="00AE2F34" w:rsidP="00555B5C">
      <w:pPr>
        <w:tabs>
          <w:tab w:val="left" w:pos="851"/>
        </w:tabs>
        <w:jc w:val="both"/>
        <w:rPr>
          <w:rFonts w:ascii="Bookman Old Style" w:hAnsi="Bookman Old Style" w:cs="Times New Roman"/>
          <w:b/>
          <w:sz w:val="18"/>
          <w:szCs w:val="18"/>
        </w:rPr>
      </w:pPr>
      <w:r w:rsidRPr="0016591F">
        <w:rPr>
          <w:rFonts w:ascii="Bookman Old Style" w:hAnsi="Bookman Old Style" w:cs="Times New Roman"/>
          <w:b/>
          <w:sz w:val="18"/>
          <w:szCs w:val="18"/>
          <w:u w:val="single"/>
        </w:rPr>
        <w:t xml:space="preserve">Artículo </w:t>
      </w:r>
      <w:r>
        <w:rPr>
          <w:rFonts w:ascii="Bookman Old Style" w:hAnsi="Bookman Old Style" w:cs="Times New Roman"/>
          <w:b/>
          <w:sz w:val="18"/>
          <w:szCs w:val="18"/>
          <w:u w:val="single"/>
        </w:rPr>
        <w:t>1</w:t>
      </w:r>
      <w:r>
        <w:rPr>
          <w:rFonts w:ascii="Bookman Old Style" w:hAnsi="Bookman Old Style" w:cs="Times New Roman"/>
          <w:b/>
          <w:sz w:val="18"/>
          <w:szCs w:val="18"/>
          <w:u w:val="single"/>
        </w:rPr>
        <w:t>4</w:t>
      </w:r>
      <w:r w:rsidRPr="0016591F">
        <w:rPr>
          <w:rFonts w:ascii="Bookman Old Style" w:hAnsi="Bookman Old Style" w:cs="Times New Roman"/>
          <w:b/>
          <w:sz w:val="18"/>
          <w:szCs w:val="18"/>
          <w:u w:val="single"/>
        </w:rPr>
        <w:t>.-</w:t>
      </w:r>
      <w:r w:rsidRPr="00E832FE">
        <w:rPr>
          <w:rFonts w:ascii="Bookman Old Style" w:hAnsi="Bookman Old Style" w:cs="Times New Roman"/>
          <w:b/>
          <w:sz w:val="18"/>
          <w:szCs w:val="18"/>
        </w:rPr>
        <w:t xml:space="preserve"> </w:t>
      </w:r>
      <w:r>
        <w:rPr>
          <w:rFonts w:ascii="Bookman Old Style" w:hAnsi="Bookman Old Style" w:cs="Times New Roman"/>
          <w:sz w:val="18"/>
          <w:szCs w:val="18"/>
        </w:rPr>
        <w:t>Incorpórese a la Ordenanza Metropolitana No. 352 el siguiente a</w:t>
      </w:r>
      <w:r w:rsidRPr="00C01256">
        <w:rPr>
          <w:rFonts w:ascii="Bookman Old Style" w:hAnsi="Bookman Old Style" w:cs="Times New Roman"/>
          <w:sz w:val="18"/>
          <w:szCs w:val="18"/>
        </w:rPr>
        <w:t>rtículo</w:t>
      </w:r>
      <w:r>
        <w:rPr>
          <w:rFonts w:ascii="Bookman Old Style" w:hAnsi="Bookman Old Style" w:cs="Times New Roman"/>
          <w:sz w:val="18"/>
          <w:szCs w:val="18"/>
        </w:rPr>
        <w:t>:</w:t>
      </w:r>
    </w:p>
    <w:p w14:paraId="4D7C2A3D" w14:textId="43668BDC" w:rsidR="00555B5C" w:rsidRPr="001916A6" w:rsidRDefault="00AE2F34" w:rsidP="00555B5C">
      <w:pPr>
        <w:tabs>
          <w:tab w:val="left" w:pos="851"/>
        </w:tabs>
        <w:jc w:val="both"/>
        <w:rPr>
          <w:rFonts w:ascii="Bookman Old Style" w:hAnsi="Bookman Old Style" w:cs="Times New Roman"/>
          <w:bCs/>
          <w:i/>
          <w:color w:val="2E74B5" w:themeColor="accent1" w:themeShade="BF"/>
          <w:sz w:val="18"/>
          <w:szCs w:val="18"/>
          <w:lang w:val="es-MX"/>
        </w:rPr>
      </w:pPr>
      <w:r w:rsidRPr="001916A6">
        <w:rPr>
          <w:rFonts w:ascii="Bookman Old Style" w:hAnsi="Bookman Old Style" w:cs="Times New Roman"/>
          <w:bCs/>
          <w:i/>
          <w:color w:val="2E74B5" w:themeColor="accent1" w:themeShade="BF"/>
          <w:sz w:val="18"/>
          <w:szCs w:val="18"/>
          <w:lang w:val="es-MX"/>
        </w:rPr>
        <w:t>“</w:t>
      </w:r>
      <w:r w:rsidRPr="001916A6">
        <w:rPr>
          <w:rFonts w:ascii="Bookman Old Style" w:hAnsi="Bookman Old Style" w:cs="Times New Roman"/>
          <w:b/>
          <w:bCs/>
          <w:i/>
          <w:color w:val="2E74B5" w:themeColor="accent1" w:themeShade="BF"/>
          <w:sz w:val="18"/>
          <w:szCs w:val="18"/>
          <w:lang w:val="es-MX"/>
        </w:rPr>
        <w:t xml:space="preserve">Artículo </w:t>
      </w:r>
      <w:r>
        <w:rPr>
          <w:rFonts w:ascii="Bookman Old Style" w:hAnsi="Bookman Old Style" w:cs="Times New Roman"/>
          <w:b/>
          <w:bCs/>
          <w:i/>
          <w:color w:val="2E74B5" w:themeColor="accent1" w:themeShade="BF"/>
          <w:sz w:val="18"/>
          <w:szCs w:val="18"/>
          <w:lang w:val="es-MX"/>
        </w:rPr>
        <w:t>10</w:t>
      </w:r>
      <w:r w:rsidRPr="001916A6">
        <w:rPr>
          <w:rFonts w:ascii="Bookman Old Style" w:hAnsi="Bookman Old Style" w:cs="Times New Roman"/>
          <w:b/>
          <w:bCs/>
          <w:i/>
          <w:color w:val="2E74B5" w:themeColor="accent1" w:themeShade="BF"/>
          <w:sz w:val="18"/>
          <w:szCs w:val="18"/>
          <w:lang w:val="es-MX"/>
        </w:rPr>
        <w:t xml:space="preserve">.- </w:t>
      </w:r>
      <w:r w:rsidRPr="001916A6">
        <w:rPr>
          <w:rFonts w:ascii="Bookman Old Style" w:hAnsi="Bookman Old Style" w:cs="Times New Roman"/>
          <w:b/>
          <w:bCs/>
          <w:i/>
          <w:color w:val="2E74B5" w:themeColor="accent1" w:themeShade="BF"/>
          <w:sz w:val="18"/>
          <w:szCs w:val="18"/>
          <w:lang w:val="es-MX"/>
        </w:rPr>
        <w:t>Sistema de Incentivos</w:t>
      </w:r>
      <w:r w:rsidRPr="001916A6">
        <w:rPr>
          <w:rFonts w:ascii="Bookman Old Style" w:hAnsi="Bookman Old Style" w:cs="Times New Roman"/>
          <w:b/>
          <w:bCs/>
          <w:i/>
          <w:color w:val="2E74B5" w:themeColor="accent1" w:themeShade="BF"/>
          <w:sz w:val="18"/>
          <w:szCs w:val="18"/>
          <w:lang w:val="es-MX"/>
        </w:rPr>
        <w:t xml:space="preserve"> para las propiedades que no alcancen el lote mínimo establecido</w:t>
      </w:r>
      <w:r w:rsidRPr="001916A6">
        <w:rPr>
          <w:rFonts w:ascii="Bookman Old Style" w:hAnsi="Bookman Old Style" w:cs="Times New Roman"/>
          <w:b/>
          <w:bCs/>
          <w:i/>
          <w:color w:val="2E74B5" w:themeColor="accent1" w:themeShade="BF"/>
          <w:sz w:val="18"/>
          <w:szCs w:val="18"/>
          <w:lang w:val="es-MX"/>
        </w:rPr>
        <w:t>.-</w:t>
      </w:r>
      <w:r w:rsidRPr="001916A6">
        <w:rPr>
          <w:rFonts w:ascii="Bookman Old Style" w:hAnsi="Bookman Old Style" w:cs="Times New Roman"/>
          <w:bCs/>
          <w:i/>
          <w:color w:val="2E74B5" w:themeColor="accent1" w:themeShade="BF"/>
          <w:sz w:val="18"/>
          <w:szCs w:val="18"/>
          <w:lang w:val="es-MX"/>
        </w:rPr>
        <w:t xml:space="preserve"> con la finalidad de promover la transformación urbanística del anillo</w:t>
      </w:r>
      <w:r w:rsidRPr="001916A6">
        <w:rPr>
          <w:rFonts w:ascii="Bookman Old Style" w:hAnsi="Bookman Old Style" w:cs="Times New Roman"/>
          <w:bCs/>
          <w:i/>
          <w:color w:val="2E74B5" w:themeColor="accent1" w:themeShade="BF"/>
          <w:sz w:val="18"/>
          <w:szCs w:val="18"/>
          <w:lang w:val="es-MX"/>
        </w:rPr>
        <w:t xml:space="preserve"> dos</w:t>
      </w:r>
      <w:r w:rsidRPr="001916A6">
        <w:rPr>
          <w:rFonts w:ascii="Bookman Old Style" w:hAnsi="Bookman Old Style" w:cs="Times New Roman"/>
          <w:bCs/>
          <w:i/>
          <w:color w:val="2E74B5" w:themeColor="accent1" w:themeShade="BF"/>
          <w:sz w:val="18"/>
          <w:szCs w:val="18"/>
          <w:lang w:val="es-MX"/>
        </w:rPr>
        <w:t xml:space="preserve"> (2), del P</w:t>
      </w:r>
      <w:r w:rsidRPr="001916A6">
        <w:rPr>
          <w:rFonts w:ascii="Bookman Old Style" w:hAnsi="Bookman Old Style" w:cs="Times New Roman"/>
          <w:bCs/>
          <w:i/>
          <w:color w:val="2E74B5" w:themeColor="accent1" w:themeShade="BF"/>
          <w:sz w:val="18"/>
          <w:szCs w:val="18"/>
          <w:lang w:val="es-MX"/>
        </w:rPr>
        <w:t>lan Especial, se establecen los siguientes incentivos</w:t>
      </w:r>
      <w:r w:rsidRPr="001916A6">
        <w:rPr>
          <w:rFonts w:ascii="Bookman Old Style" w:hAnsi="Bookman Old Style" w:cs="Times New Roman"/>
          <w:bCs/>
          <w:i/>
          <w:color w:val="2E74B5" w:themeColor="accent1" w:themeShade="BF"/>
          <w:sz w:val="18"/>
          <w:szCs w:val="18"/>
          <w:lang w:val="es-MX"/>
        </w:rPr>
        <w:t xml:space="preserve"> y </w:t>
      </w:r>
      <w:r w:rsidRPr="00CA7290">
        <w:rPr>
          <w:rFonts w:ascii="Bookman Old Style" w:hAnsi="Bookman Old Style" w:cs="Times New Roman"/>
          <w:b/>
          <w:bCs/>
          <w:i/>
          <w:color w:val="2E74B5" w:themeColor="accent1" w:themeShade="BF"/>
          <w:sz w:val="18"/>
          <w:szCs w:val="18"/>
          <w:lang w:val="es-MX"/>
        </w:rPr>
        <w:t>penalizaciones</w:t>
      </w:r>
      <w:r w:rsidRPr="001916A6">
        <w:rPr>
          <w:rFonts w:ascii="Bookman Old Style" w:hAnsi="Bookman Old Style" w:cs="Times New Roman"/>
          <w:bCs/>
          <w:i/>
          <w:color w:val="2E74B5" w:themeColor="accent1" w:themeShade="BF"/>
          <w:sz w:val="18"/>
          <w:szCs w:val="18"/>
          <w:lang w:val="es-MX"/>
        </w:rPr>
        <w:t xml:space="preserve"> para</w:t>
      </w:r>
      <w:r w:rsidRPr="001916A6">
        <w:rPr>
          <w:rFonts w:ascii="Bookman Old Style" w:hAnsi="Bookman Old Style" w:cs="Times New Roman"/>
          <w:bCs/>
          <w:i/>
          <w:color w:val="2E74B5" w:themeColor="accent1" w:themeShade="BF"/>
          <w:sz w:val="18"/>
          <w:szCs w:val="18"/>
          <w:lang w:val="es-MX"/>
        </w:rPr>
        <w:t xml:space="preserve"> las propiedades que no cumpla</w:t>
      </w:r>
      <w:r w:rsidRPr="001916A6">
        <w:rPr>
          <w:rFonts w:ascii="Bookman Old Style" w:hAnsi="Bookman Old Style" w:cs="Times New Roman"/>
          <w:bCs/>
          <w:i/>
          <w:color w:val="2E74B5" w:themeColor="accent1" w:themeShade="BF"/>
          <w:sz w:val="18"/>
          <w:szCs w:val="18"/>
          <w:lang w:val="es-MX"/>
        </w:rPr>
        <w:t>n con el lote mínimo establecido en</w:t>
      </w:r>
      <w:r w:rsidRPr="001916A6">
        <w:rPr>
          <w:rFonts w:ascii="Bookman Old Style" w:hAnsi="Bookman Old Style" w:cs="Times New Roman"/>
          <w:bCs/>
          <w:i/>
          <w:color w:val="2E74B5" w:themeColor="accent1" w:themeShade="BF"/>
          <w:sz w:val="18"/>
          <w:szCs w:val="18"/>
          <w:lang w:val="es-MX"/>
        </w:rPr>
        <w:t xml:space="preserve"> los tratamientos urbanísticos de </w:t>
      </w:r>
      <w:r w:rsidRPr="001916A6">
        <w:rPr>
          <w:rFonts w:ascii="Bookman Old Style" w:hAnsi="Bookman Old Style" w:cs="Times New Roman"/>
          <w:bCs/>
          <w:i/>
          <w:color w:val="2E74B5" w:themeColor="accent1" w:themeShade="BF"/>
          <w:sz w:val="18"/>
          <w:szCs w:val="18"/>
          <w:lang w:val="es-MX"/>
        </w:rPr>
        <w:t>desarrollo</w:t>
      </w:r>
      <w:r w:rsidRPr="001916A6">
        <w:rPr>
          <w:rFonts w:ascii="Bookman Old Style" w:hAnsi="Bookman Old Style" w:cs="Times New Roman"/>
          <w:bCs/>
          <w:i/>
          <w:color w:val="2E74B5" w:themeColor="accent1" w:themeShade="BF"/>
          <w:sz w:val="18"/>
          <w:szCs w:val="18"/>
          <w:lang w:val="es-MX"/>
        </w:rPr>
        <w:t xml:space="preserve">, </w:t>
      </w:r>
      <w:r w:rsidRPr="001916A6">
        <w:rPr>
          <w:rFonts w:ascii="Bookman Old Style" w:hAnsi="Bookman Old Style" w:cs="Times New Roman"/>
          <w:bCs/>
          <w:i/>
          <w:color w:val="2E74B5" w:themeColor="accent1" w:themeShade="BF"/>
          <w:sz w:val="18"/>
          <w:szCs w:val="18"/>
          <w:lang w:val="es-MX"/>
        </w:rPr>
        <w:t>renovación</w:t>
      </w:r>
      <w:r w:rsidRPr="001916A6">
        <w:rPr>
          <w:rFonts w:ascii="Bookman Old Style" w:hAnsi="Bookman Old Style" w:cs="Times New Roman"/>
          <w:bCs/>
          <w:i/>
          <w:color w:val="2E74B5" w:themeColor="accent1" w:themeShade="BF"/>
          <w:sz w:val="18"/>
          <w:szCs w:val="18"/>
          <w:lang w:val="es-MX"/>
        </w:rPr>
        <w:t xml:space="preserve"> y consolidación:</w:t>
      </w:r>
    </w:p>
    <w:p w14:paraId="6566E697" w14:textId="5A03ADCB" w:rsidR="006F5D4E" w:rsidRPr="001916A6" w:rsidRDefault="00AE2F34" w:rsidP="00221DDE">
      <w:pPr>
        <w:numPr>
          <w:ilvl w:val="0"/>
          <w:numId w:val="15"/>
        </w:numPr>
        <w:tabs>
          <w:tab w:val="left" w:pos="1985"/>
        </w:tabs>
        <w:spacing w:after="0" w:line="240" w:lineRule="auto"/>
        <w:jc w:val="both"/>
        <w:rPr>
          <w:rFonts w:ascii="Bookman Old Style" w:hAnsi="Bookman Old Style" w:cs="Times New Roman"/>
          <w:bCs/>
          <w:i/>
          <w:color w:val="2E74B5" w:themeColor="accent1" w:themeShade="BF"/>
          <w:sz w:val="18"/>
          <w:szCs w:val="18"/>
          <w:lang w:val="es-MX"/>
        </w:rPr>
      </w:pPr>
      <w:r w:rsidRPr="001916A6">
        <w:rPr>
          <w:rFonts w:ascii="Bookman Old Style" w:hAnsi="Bookman Old Style" w:cs="Times New Roman"/>
          <w:bCs/>
          <w:i/>
          <w:color w:val="2E74B5" w:themeColor="accent1" w:themeShade="BF"/>
          <w:sz w:val="18"/>
          <w:szCs w:val="18"/>
          <w:lang w:val="es-MX"/>
        </w:rPr>
        <w:t>P</w:t>
      </w:r>
      <w:r w:rsidRPr="001916A6">
        <w:rPr>
          <w:rFonts w:ascii="Bookman Old Style" w:hAnsi="Bookman Old Style" w:cs="Times New Roman"/>
          <w:bCs/>
          <w:i/>
          <w:color w:val="2E74B5" w:themeColor="accent1" w:themeShade="BF"/>
          <w:sz w:val="18"/>
          <w:szCs w:val="18"/>
          <w:lang w:val="es-MX"/>
        </w:rPr>
        <w:t>ara</w:t>
      </w:r>
      <w:r w:rsidRPr="001916A6">
        <w:rPr>
          <w:rFonts w:ascii="Bookman Old Style" w:hAnsi="Bookman Old Style" w:cs="Times New Roman"/>
          <w:bCs/>
          <w:i/>
          <w:color w:val="2E74B5" w:themeColor="accent1" w:themeShade="BF"/>
          <w:sz w:val="18"/>
          <w:szCs w:val="18"/>
          <w:lang w:val="es-MX"/>
        </w:rPr>
        <w:t xml:space="preserve"> las</w:t>
      </w:r>
      <w:r w:rsidRPr="001916A6">
        <w:rPr>
          <w:rFonts w:ascii="Bookman Old Style" w:hAnsi="Bookman Old Style" w:cs="Times New Roman"/>
          <w:bCs/>
          <w:i/>
          <w:color w:val="2E74B5" w:themeColor="accent1" w:themeShade="BF"/>
          <w:sz w:val="18"/>
          <w:szCs w:val="18"/>
          <w:lang w:val="es-MX"/>
        </w:rPr>
        <w:t xml:space="preserve"> propiedades que</w:t>
      </w:r>
      <w:r w:rsidRPr="001916A6">
        <w:rPr>
          <w:rFonts w:ascii="Bookman Old Style" w:hAnsi="Bookman Old Style" w:cs="Times New Roman"/>
          <w:bCs/>
          <w:i/>
          <w:color w:val="2E74B5" w:themeColor="accent1" w:themeShade="BF"/>
          <w:sz w:val="18"/>
          <w:szCs w:val="18"/>
          <w:lang w:val="es-MX"/>
        </w:rPr>
        <w:t xml:space="preserve"> hayan logrado </w:t>
      </w:r>
      <w:r w:rsidRPr="001916A6">
        <w:rPr>
          <w:rFonts w:ascii="Bookman Old Style" w:hAnsi="Bookman Old Style" w:cs="Times New Roman"/>
          <w:bCs/>
          <w:i/>
          <w:color w:val="2E74B5" w:themeColor="accent1" w:themeShade="BF"/>
          <w:sz w:val="18"/>
          <w:szCs w:val="18"/>
          <w:lang w:val="es-MX"/>
        </w:rPr>
        <w:t>una</w:t>
      </w:r>
      <w:r w:rsidRPr="001916A6">
        <w:rPr>
          <w:rFonts w:ascii="Bookman Old Style" w:hAnsi="Bookman Old Style" w:cs="Times New Roman"/>
          <w:bCs/>
          <w:i/>
          <w:color w:val="2E74B5" w:themeColor="accent1" w:themeShade="BF"/>
          <w:sz w:val="18"/>
          <w:szCs w:val="18"/>
          <w:lang w:val="es-MX"/>
        </w:rPr>
        <w:t xml:space="preserve"> integración voluntaria </w:t>
      </w:r>
      <w:r w:rsidRPr="001916A6">
        <w:rPr>
          <w:rFonts w:ascii="Bookman Old Style" w:hAnsi="Bookman Old Style" w:cs="Times New Roman"/>
          <w:bCs/>
          <w:i/>
          <w:color w:val="2E74B5" w:themeColor="accent1" w:themeShade="BF"/>
          <w:sz w:val="18"/>
          <w:szCs w:val="18"/>
          <w:lang w:val="es-MX"/>
        </w:rPr>
        <w:t xml:space="preserve">de predios sin alcanzar el lote mínimo establecido para cada tratamiento </w:t>
      </w:r>
      <w:r w:rsidRPr="001916A6">
        <w:rPr>
          <w:rFonts w:ascii="Bookman Old Style" w:hAnsi="Bookman Old Style" w:cs="Times New Roman"/>
          <w:bCs/>
          <w:i/>
          <w:color w:val="2E74B5" w:themeColor="accent1" w:themeShade="BF"/>
          <w:sz w:val="18"/>
          <w:szCs w:val="18"/>
          <w:lang w:val="es-MX"/>
        </w:rPr>
        <w:t>urbanístico, se asignará</w:t>
      </w:r>
      <w:r w:rsidRPr="001916A6">
        <w:rPr>
          <w:rFonts w:ascii="Bookman Old Style" w:hAnsi="Bookman Old Style" w:cs="Times New Roman"/>
          <w:bCs/>
          <w:i/>
          <w:color w:val="2E74B5" w:themeColor="accent1" w:themeShade="BF"/>
          <w:sz w:val="18"/>
          <w:szCs w:val="18"/>
          <w:lang w:val="es-MX"/>
        </w:rPr>
        <w:t xml:space="preserve"> </w:t>
      </w:r>
      <w:r w:rsidRPr="001916A6">
        <w:rPr>
          <w:rFonts w:ascii="Bookman Old Style" w:hAnsi="Bookman Old Style" w:cs="Times New Roman"/>
          <w:bCs/>
          <w:i/>
          <w:color w:val="2E74B5" w:themeColor="accent1" w:themeShade="BF"/>
          <w:sz w:val="18"/>
          <w:szCs w:val="18"/>
          <w:lang w:val="es-MX"/>
        </w:rPr>
        <w:t>los</w:t>
      </w:r>
      <w:r w:rsidRPr="001916A6">
        <w:rPr>
          <w:rFonts w:ascii="Bookman Old Style" w:hAnsi="Bookman Old Style" w:cs="Times New Roman"/>
          <w:bCs/>
          <w:i/>
          <w:color w:val="2E74B5" w:themeColor="accent1" w:themeShade="BF"/>
          <w:sz w:val="18"/>
          <w:szCs w:val="18"/>
          <w:lang w:val="es-MX"/>
        </w:rPr>
        <w:t xml:space="preserve"> derechos urbanísticos según los siguientes parámetros:</w:t>
      </w:r>
    </w:p>
    <w:p w14:paraId="20DFE44F" w14:textId="77777777" w:rsidR="00221DDE" w:rsidRPr="001916A6" w:rsidRDefault="00AE2F34" w:rsidP="00221DDE">
      <w:pPr>
        <w:tabs>
          <w:tab w:val="left" w:pos="1985"/>
        </w:tabs>
        <w:spacing w:after="0" w:line="240" w:lineRule="auto"/>
        <w:jc w:val="both"/>
        <w:rPr>
          <w:rFonts w:ascii="Bookman Old Style" w:hAnsi="Bookman Old Style" w:cs="Times New Roman"/>
          <w:bCs/>
          <w:i/>
          <w:color w:val="2E74B5" w:themeColor="accent1" w:themeShade="BF"/>
          <w:sz w:val="18"/>
          <w:szCs w:val="18"/>
          <w:lang w:val="es-MX"/>
        </w:rPr>
      </w:pPr>
    </w:p>
    <w:p w14:paraId="0591C17E" w14:textId="1F2FAE49" w:rsidR="00221DDE" w:rsidRDefault="00AE2F34" w:rsidP="004F73D1">
      <w:pPr>
        <w:numPr>
          <w:ilvl w:val="1"/>
          <w:numId w:val="16"/>
        </w:numPr>
        <w:tabs>
          <w:tab w:val="left" w:pos="1985"/>
        </w:tabs>
        <w:spacing w:after="0" w:line="240" w:lineRule="auto"/>
        <w:jc w:val="both"/>
        <w:rPr>
          <w:rFonts w:ascii="Bookman Old Style" w:hAnsi="Bookman Old Style" w:cs="Times New Roman"/>
          <w:bCs/>
          <w:i/>
          <w:color w:val="2E74B5" w:themeColor="accent1" w:themeShade="BF"/>
          <w:sz w:val="18"/>
          <w:szCs w:val="18"/>
          <w:lang w:val="es-MX"/>
        </w:rPr>
      </w:pPr>
      <w:r w:rsidRPr="001916A6">
        <w:rPr>
          <w:rFonts w:ascii="Bookman Old Style" w:hAnsi="Bookman Old Style" w:cs="Times New Roman"/>
          <w:bCs/>
          <w:i/>
          <w:color w:val="2E74B5" w:themeColor="accent1" w:themeShade="BF"/>
          <w:sz w:val="18"/>
          <w:szCs w:val="18"/>
          <w:lang w:val="es-MX"/>
        </w:rPr>
        <w:t>Si la integración parcelaria se est</w:t>
      </w:r>
      <w:r>
        <w:rPr>
          <w:rFonts w:ascii="Bookman Old Style" w:hAnsi="Bookman Old Style" w:cs="Times New Roman"/>
          <w:bCs/>
          <w:i/>
          <w:color w:val="2E74B5" w:themeColor="accent1" w:themeShade="BF"/>
          <w:sz w:val="18"/>
          <w:szCs w:val="18"/>
          <w:lang w:val="es-MX"/>
        </w:rPr>
        <w:t>ablece en un rango de entre el 7</w:t>
      </w:r>
      <w:r w:rsidRPr="001916A6">
        <w:rPr>
          <w:rFonts w:ascii="Bookman Old Style" w:hAnsi="Bookman Old Style" w:cs="Times New Roman"/>
          <w:bCs/>
          <w:i/>
          <w:color w:val="2E74B5" w:themeColor="accent1" w:themeShade="BF"/>
          <w:sz w:val="18"/>
          <w:szCs w:val="18"/>
          <w:lang w:val="es-MX"/>
        </w:rPr>
        <w:t xml:space="preserve">0% y 80% del área </w:t>
      </w:r>
      <w:r>
        <w:rPr>
          <w:rFonts w:ascii="Bookman Old Style" w:hAnsi="Bookman Old Style" w:cs="Times New Roman"/>
          <w:bCs/>
          <w:i/>
          <w:color w:val="2E74B5" w:themeColor="accent1" w:themeShade="BF"/>
          <w:sz w:val="18"/>
          <w:szCs w:val="18"/>
          <w:lang w:val="es-MX"/>
        </w:rPr>
        <w:t>correspondiente al</w:t>
      </w:r>
      <w:r w:rsidRPr="001916A6">
        <w:rPr>
          <w:rFonts w:ascii="Bookman Old Style" w:hAnsi="Bookman Old Style" w:cs="Times New Roman"/>
          <w:bCs/>
          <w:i/>
          <w:color w:val="2E74B5" w:themeColor="accent1" w:themeShade="BF"/>
          <w:sz w:val="18"/>
          <w:szCs w:val="18"/>
          <w:lang w:val="es-MX"/>
        </w:rPr>
        <w:t xml:space="preserve"> lote mínimo </w:t>
      </w:r>
      <w:r>
        <w:rPr>
          <w:rFonts w:ascii="Bookman Old Style" w:hAnsi="Bookman Old Style" w:cs="Times New Roman"/>
          <w:bCs/>
          <w:i/>
          <w:color w:val="2E74B5" w:themeColor="accent1" w:themeShade="BF"/>
          <w:sz w:val="18"/>
          <w:szCs w:val="18"/>
          <w:lang w:val="es-MX"/>
        </w:rPr>
        <w:t>establecido en el Cuadro 04</w:t>
      </w:r>
      <w:r w:rsidRPr="001916A6">
        <w:rPr>
          <w:rFonts w:ascii="Bookman Old Style" w:hAnsi="Bookman Old Style" w:cs="Times New Roman"/>
          <w:bCs/>
          <w:i/>
          <w:color w:val="2E74B5" w:themeColor="accent1" w:themeShade="BF"/>
          <w:sz w:val="18"/>
          <w:szCs w:val="18"/>
          <w:lang w:val="es-MX"/>
        </w:rPr>
        <w:t xml:space="preserve">, se le asignará el derecho al </w:t>
      </w:r>
      <w:r>
        <w:rPr>
          <w:rFonts w:ascii="Bookman Old Style" w:hAnsi="Bookman Old Style" w:cs="Times New Roman"/>
          <w:bCs/>
          <w:i/>
          <w:color w:val="2E74B5" w:themeColor="accent1" w:themeShade="BF"/>
          <w:sz w:val="18"/>
          <w:szCs w:val="18"/>
          <w:lang w:val="es-MX"/>
        </w:rPr>
        <w:t>8</w:t>
      </w:r>
      <w:r w:rsidRPr="001916A6">
        <w:rPr>
          <w:rFonts w:ascii="Bookman Old Style" w:hAnsi="Bookman Old Style" w:cs="Times New Roman"/>
          <w:bCs/>
          <w:i/>
          <w:color w:val="2E74B5" w:themeColor="accent1" w:themeShade="BF"/>
          <w:sz w:val="18"/>
          <w:szCs w:val="18"/>
          <w:lang w:val="es-MX"/>
        </w:rPr>
        <w:t>0</w:t>
      </w:r>
      <w:r w:rsidRPr="001916A6">
        <w:rPr>
          <w:rFonts w:ascii="Bookman Old Style" w:hAnsi="Bookman Old Style" w:cs="Times New Roman"/>
          <w:bCs/>
          <w:i/>
          <w:color w:val="2E74B5" w:themeColor="accent1" w:themeShade="BF"/>
          <w:sz w:val="18"/>
          <w:szCs w:val="18"/>
          <w:lang w:val="es-MX"/>
        </w:rPr>
        <w:t>% de la capacidad constructiva establecida en cada zonificación</w:t>
      </w:r>
      <w:r w:rsidRPr="001916A6">
        <w:rPr>
          <w:rFonts w:ascii="Bookman Old Style" w:hAnsi="Bookman Old Style" w:cs="Times New Roman"/>
          <w:bCs/>
          <w:i/>
          <w:color w:val="2E74B5" w:themeColor="accent1" w:themeShade="BF"/>
          <w:sz w:val="18"/>
          <w:szCs w:val="18"/>
          <w:lang w:val="es-MX"/>
        </w:rPr>
        <w:t>,</w:t>
      </w:r>
      <w:r w:rsidRPr="001916A6">
        <w:rPr>
          <w:rFonts w:ascii="Bookman Old Style" w:hAnsi="Bookman Old Style" w:cs="Times New Roman"/>
          <w:bCs/>
          <w:i/>
          <w:color w:val="2E74B5" w:themeColor="accent1" w:themeShade="BF"/>
          <w:sz w:val="18"/>
          <w:szCs w:val="18"/>
          <w:lang w:val="es-MX"/>
        </w:rPr>
        <w:t xml:space="preserve"> expresada en número de pisos permitidos.</w:t>
      </w:r>
    </w:p>
    <w:p w14:paraId="1415B627" w14:textId="77777777" w:rsidR="00CA7290" w:rsidRPr="001916A6" w:rsidRDefault="00AE2F34" w:rsidP="00CA7290">
      <w:pPr>
        <w:tabs>
          <w:tab w:val="left" w:pos="1985"/>
        </w:tabs>
        <w:spacing w:after="0" w:line="240" w:lineRule="auto"/>
        <w:ind w:left="1440"/>
        <w:jc w:val="both"/>
        <w:rPr>
          <w:rFonts w:ascii="Bookman Old Style" w:hAnsi="Bookman Old Style" w:cs="Times New Roman"/>
          <w:bCs/>
          <w:i/>
          <w:color w:val="2E74B5" w:themeColor="accent1" w:themeShade="BF"/>
          <w:sz w:val="18"/>
          <w:szCs w:val="18"/>
          <w:lang w:val="es-MX"/>
        </w:rPr>
      </w:pPr>
    </w:p>
    <w:p w14:paraId="666F0AA6" w14:textId="68ADFF2B" w:rsidR="00A80B3D" w:rsidRPr="001916A6" w:rsidRDefault="00AE2F34" w:rsidP="004F73D1">
      <w:pPr>
        <w:numPr>
          <w:ilvl w:val="1"/>
          <w:numId w:val="16"/>
        </w:numPr>
        <w:tabs>
          <w:tab w:val="left" w:pos="1985"/>
        </w:tabs>
        <w:spacing w:after="0" w:line="240" w:lineRule="auto"/>
        <w:jc w:val="both"/>
        <w:rPr>
          <w:rFonts w:ascii="Bookman Old Style" w:hAnsi="Bookman Old Style" w:cs="Times New Roman"/>
          <w:bCs/>
          <w:i/>
          <w:color w:val="2E74B5" w:themeColor="accent1" w:themeShade="BF"/>
          <w:sz w:val="18"/>
          <w:szCs w:val="18"/>
          <w:lang w:val="es-MX"/>
        </w:rPr>
      </w:pPr>
      <w:r w:rsidRPr="001916A6">
        <w:rPr>
          <w:rFonts w:ascii="Bookman Old Style" w:hAnsi="Bookman Old Style" w:cs="Times New Roman"/>
          <w:bCs/>
          <w:i/>
          <w:color w:val="2E74B5" w:themeColor="accent1" w:themeShade="BF"/>
          <w:sz w:val="18"/>
          <w:szCs w:val="18"/>
          <w:lang w:val="es-MX"/>
        </w:rPr>
        <w:t xml:space="preserve">Si la integración parcelaria supera el 80% del área </w:t>
      </w:r>
      <w:r>
        <w:rPr>
          <w:rFonts w:ascii="Bookman Old Style" w:hAnsi="Bookman Old Style" w:cs="Times New Roman"/>
          <w:bCs/>
          <w:i/>
          <w:color w:val="2E74B5" w:themeColor="accent1" w:themeShade="BF"/>
          <w:sz w:val="18"/>
          <w:szCs w:val="18"/>
          <w:lang w:val="es-MX"/>
        </w:rPr>
        <w:t>correspondiente al</w:t>
      </w:r>
      <w:r w:rsidRPr="001916A6">
        <w:rPr>
          <w:rFonts w:ascii="Bookman Old Style" w:hAnsi="Bookman Old Style" w:cs="Times New Roman"/>
          <w:bCs/>
          <w:i/>
          <w:color w:val="2E74B5" w:themeColor="accent1" w:themeShade="BF"/>
          <w:sz w:val="18"/>
          <w:szCs w:val="18"/>
          <w:lang w:val="es-MX"/>
        </w:rPr>
        <w:t xml:space="preserve"> lote mínimo </w:t>
      </w:r>
      <w:r>
        <w:rPr>
          <w:rFonts w:ascii="Bookman Old Style" w:hAnsi="Bookman Old Style" w:cs="Times New Roman"/>
          <w:bCs/>
          <w:i/>
          <w:color w:val="2E74B5" w:themeColor="accent1" w:themeShade="BF"/>
          <w:sz w:val="18"/>
          <w:szCs w:val="18"/>
          <w:lang w:val="es-MX"/>
        </w:rPr>
        <w:t xml:space="preserve">establecido en el Cuadro 04, </w:t>
      </w:r>
      <w:r w:rsidRPr="001916A6">
        <w:rPr>
          <w:rFonts w:ascii="Bookman Old Style" w:hAnsi="Bookman Old Style" w:cs="Times New Roman"/>
          <w:bCs/>
          <w:i/>
          <w:color w:val="2E74B5" w:themeColor="accent1" w:themeShade="BF"/>
          <w:sz w:val="18"/>
          <w:szCs w:val="18"/>
          <w:lang w:val="es-MX"/>
        </w:rPr>
        <w:t xml:space="preserve">pero </w:t>
      </w:r>
      <w:r>
        <w:rPr>
          <w:rFonts w:ascii="Bookman Old Style" w:hAnsi="Bookman Old Style" w:cs="Times New Roman"/>
          <w:bCs/>
          <w:i/>
          <w:color w:val="2E74B5" w:themeColor="accent1" w:themeShade="BF"/>
          <w:sz w:val="18"/>
          <w:szCs w:val="18"/>
          <w:lang w:val="es-MX"/>
        </w:rPr>
        <w:t xml:space="preserve">aun así </w:t>
      </w:r>
      <w:r w:rsidRPr="001916A6">
        <w:rPr>
          <w:rFonts w:ascii="Bookman Old Style" w:hAnsi="Bookman Old Style" w:cs="Times New Roman"/>
          <w:bCs/>
          <w:i/>
          <w:color w:val="2E74B5" w:themeColor="accent1" w:themeShade="BF"/>
          <w:sz w:val="18"/>
          <w:szCs w:val="18"/>
          <w:lang w:val="es-MX"/>
        </w:rPr>
        <w:t>se mantiene por debajo del rango de admisibilidad</w:t>
      </w:r>
      <w:r w:rsidRPr="001916A6">
        <w:rPr>
          <w:rFonts w:ascii="Bookman Old Style" w:hAnsi="Bookman Old Style" w:cs="Times New Roman"/>
          <w:bCs/>
          <w:i/>
          <w:color w:val="2E74B5" w:themeColor="accent1" w:themeShade="BF"/>
          <w:sz w:val="18"/>
          <w:szCs w:val="18"/>
          <w:lang w:val="es-MX"/>
        </w:rPr>
        <w:t xml:space="preserve"> para la conformación de lotes mínimos</w:t>
      </w:r>
      <w:r w:rsidRPr="001916A6">
        <w:rPr>
          <w:rFonts w:ascii="Bookman Old Style" w:hAnsi="Bookman Old Style" w:cs="Times New Roman"/>
          <w:bCs/>
          <w:i/>
          <w:color w:val="2E74B5" w:themeColor="accent1" w:themeShade="BF"/>
          <w:sz w:val="18"/>
          <w:szCs w:val="18"/>
          <w:lang w:val="es-MX"/>
        </w:rPr>
        <w:t xml:space="preserve"> de cada zonificación,</w:t>
      </w:r>
      <w:r w:rsidRPr="001916A6">
        <w:rPr>
          <w:rFonts w:ascii="Bookman Old Style" w:hAnsi="Bookman Old Style" w:cs="Times New Roman"/>
          <w:bCs/>
          <w:i/>
          <w:color w:val="2E74B5" w:themeColor="accent1" w:themeShade="BF"/>
          <w:sz w:val="18"/>
          <w:szCs w:val="18"/>
          <w:lang w:val="es-MX"/>
        </w:rPr>
        <w:t xml:space="preserve"> se le asignará el derecho al 85</w:t>
      </w:r>
      <w:r w:rsidRPr="001916A6">
        <w:rPr>
          <w:rFonts w:ascii="Bookman Old Style" w:hAnsi="Bookman Old Style" w:cs="Times New Roman"/>
          <w:bCs/>
          <w:i/>
          <w:color w:val="2E74B5" w:themeColor="accent1" w:themeShade="BF"/>
          <w:sz w:val="18"/>
          <w:szCs w:val="18"/>
          <w:lang w:val="es-MX"/>
        </w:rPr>
        <w:t>% de la capacidad constructiva expresada en número de pisos permitidos.</w:t>
      </w:r>
    </w:p>
    <w:p w14:paraId="48748127" w14:textId="77777777" w:rsidR="004F73D1" w:rsidRPr="001916A6" w:rsidRDefault="00AE2F34" w:rsidP="004F73D1">
      <w:pPr>
        <w:tabs>
          <w:tab w:val="left" w:pos="1985"/>
        </w:tabs>
        <w:spacing w:after="0" w:line="240" w:lineRule="auto"/>
        <w:jc w:val="both"/>
        <w:rPr>
          <w:rFonts w:ascii="Bookman Old Style" w:hAnsi="Bookman Old Style" w:cs="Times New Roman"/>
          <w:bCs/>
          <w:i/>
          <w:color w:val="2E74B5" w:themeColor="accent1" w:themeShade="BF"/>
          <w:sz w:val="18"/>
          <w:szCs w:val="18"/>
          <w:lang w:val="es-MX"/>
        </w:rPr>
      </w:pPr>
    </w:p>
    <w:p w14:paraId="3823714D" w14:textId="788723F0" w:rsidR="004F73D1" w:rsidRPr="001916A6" w:rsidRDefault="00AE2F34" w:rsidP="004F73D1">
      <w:pPr>
        <w:tabs>
          <w:tab w:val="left" w:pos="1985"/>
        </w:tabs>
        <w:spacing w:after="0" w:line="240" w:lineRule="auto"/>
        <w:jc w:val="both"/>
        <w:rPr>
          <w:rFonts w:ascii="Bookman Old Style" w:hAnsi="Bookman Old Style" w:cs="Times New Roman"/>
          <w:bCs/>
          <w:i/>
          <w:color w:val="2E74B5" w:themeColor="accent1" w:themeShade="BF"/>
          <w:sz w:val="18"/>
          <w:szCs w:val="18"/>
          <w:lang w:val="es-MX"/>
        </w:rPr>
      </w:pPr>
      <w:r w:rsidRPr="001916A6">
        <w:rPr>
          <w:rFonts w:ascii="Bookman Old Style" w:hAnsi="Bookman Old Style" w:cs="Times New Roman"/>
          <w:bCs/>
          <w:i/>
          <w:color w:val="2E74B5" w:themeColor="accent1" w:themeShade="BF"/>
          <w:sz w:val="18"/>
          <w:szCs w:val="18"/>
          <w:lang w:val="es-MX"/>
        </w:rPr>
        <w:t>En los casos en donde la unif</w:t>
      </w:r>
      <w:r w:rsidRPr="001916A6">
        <w:rPr>
          <w:rFonts w:ascii="Bookman Old Style" w:hAnsi="Bookman Old Style" w:cs="Times New Roman"/>
          <w:bCs/>
          <w:i/>
          <w:color w:val="2E74B5" w:themeColor="accent1" w:themeShade="BF"/>
          <w:sz w:val="18"/>
          <w:szCs w:val="18"/>
          <w:lang w:val="es-MX"/>
        </w:rPr>
        <w:t>icación parcelaria llegare a ser integrada por la totalidad de propietarios de las Unidades de Actuación urbanística, se  establecen los siguientes incentivos:</w:t>
      </w:r>
    </w:p>
    <w:p w14:paraId="4966A90D" w14:textId="77777777" w:rsidR="004F73D1" w:rsidRDefault="00AE2F34" w:rsidP="004F73D1">
      <w:pPr>
        <w:tabs>
          <w:tab w:val="left" w:pos="1985"/>
        </w:tabs>
        <w:spacing w:after="0" w:line="240" w:lineRule="auto"/>
        <w:jc w:val="both"/>
        <w:rPr>
          <w:rFonts w:ascii="Bookman Old Style" w:hAnsi="Bookman Old Style" w:cs="Times New Roman"/>
          <w:sz w:val="18"/>
          <w:szCs w:val="18"/>
        </w:rPr>
      </w:pPr>
    </w:p>
    <w:p w14:paraId="5C9B35AA" w14:textId="37F1B468" w:rsidR="004F73D1" w:rsidRPr="004F73D1" w:rsidRDefault="00AE2F34" w:rsidP="004F73D1">
      <w:pPr>
        <w:numPr>
          <w:ilvl w:val="0"/>
          <w:numId w:val="17"/>
        </w:numPr>
        <w:tabs>
          <w:tab w:val="left" w:pos="851"/>
        </w:tabs>
        <w:spacing w:after="120"/>
        <w:jc w:val="both"/>
        <w:rPr>
          <w:rFonts w:ascii="Bookman Old Style" w:hAnsi="Bookman Old Style" w:cs="Times New Roman"/>
          <w:bCs/>
          <w:i/>
          <w:color w:val="2E74B5" w:themeColor="accent1" w:themeShade="BF"/>
          <w:sz w:val="18"/>
          <w:szCs w:val="18"/>
          <w:lang w:val="es-MX"/>
        </w:rPr>
      </w:pPr>
      <w:r w:rsidRPr="004F73D1">
        <w:rPr>
          <w:rFonts w:ascii="Bookman Old Style" w:hAnsi="Bookman Old Style" w:cs="Times New Roman"/>
          <w:bCs/>
          <w:i/>
          <w:color w:val="2E74B5" w:themeColor="accent1" w:themeShade="BF"/>
          <w:sz w:val="18"/>
          <w:szCs w:val="18"/>
          <w:lang w:val="es-MX"/>
        </w:rPr>
        <w:t xml:space="preserve">En Unidades de Actuación urbanística en donde el lote mínimo, sea conformado por dos a tres </w:t>
      </w:r>
      <w:r w:rsidRPr="004F73D1">
        <w:rPr>
          <w:rFonts w:ascii="Bookman Old Style" w:hAnsi="Bookman Old Style" w:cs="Times New Roman"/>
          <w:bCs/>
          <w:i/>
          <w:color w:val="2E74B5" w:themeColor="accent1" w:themeShade="BF"/>
          <w:sz w:val="18"/>
          <w:szCs w:val="18"/>
          <w:lang w:val="es-MX"/>
        </w:rPr>
        <w:t>propietarios de terrenos, se adicionarán 1 pisos de altura por sobre lo establecido en la zonificación; y la repartición de usos de suelo al interior del proyecto urbano arquitectónico será libre en función del uso de suelo principal establecido en el artí</w:t>
      </w:r>
      <w:r w:rsidRPr="004F73D1">
        <w:rPr>
          <w:rFonts w:ascii="Bookman Old Style" w:hAnsi="Bookman Old Style" w:cs="Times New Roman"/>
          <w:bCs/>
          <w:i/>
          <w:color w:val="2E74B5" w:themeColor="accent1" w:themeShade="BF"/>
          <w:sz w:val="18"/>
          <w:szCs w:val="18"/>
          <w:lang w:val="es-MX"/>
        </w:rPr>
        <w:t>culo 28. Usos de Suelo.</w:t>
      </w:r>
    </w:p>
    <w:p w14:paraId="4800BACD" w14:textId="3FE11B6D" w:rsidR="004F73D1" w:rsidRPr="004F73D1" w:rsidRDefault="00AE2F34" w:rsidP="004F73D1">
      <w:pPr>
        <w:numPr>
          <w:ilvl w:val="0"/>
          <w:numId w:val="17"/>
        </w:numPr>
        <w:tabs>
          <w:tab w:val="left" w:pos="851"/>
        </w:tabs>
        <w:spacing w:after="120"/>
        <w:jc w:val="both"/>
        <w:rPr>
          <w:rFonts w:ascii="Bookman Old Style" w:hAnsi="Bookman Old Style" w:cs="Times New Roman"/>
          <w:bCs/>
          <w:i/>
          <w:color w:val="2E74B5" w:themeColor="accent1" w:themeShade="BF"/>
          <w:sz w:val="18"/>
          <w:szCs w:val="18"/>
          <w:lang w:val="es-MX"/>
        </w:rPr>
      </w:pPr>
      <w:r w:rsidRPr="004F73D1">
        <w:rPr>
          <w:rFonts w:ascii="Bookman Old Style" w:hAnsi="Bookman Old Style" w:cs="Times New Roman"/>
          <w:bCs/>
          <w:i/>
          <w:color w:val="2E74B5" w:themeColor="accent1" w:themeShade="BF"/>
          <w:sz w:val="18"/>
          <w:szCs w:val="18"/>
          <w:lang w:val="es-MX"/>
        </w:rPr>
        <w:t xml:space="preserve"> En Unidades de Actuación urbanística en donde el lote mínimo, sea conformado por cuatro o cinco propietarios de terrenos, se adicionarán 2 pisos de altura por sobre lo establecido en la zonificación; y la repartición de usos de sue</w:t>
      </w:r>
      <w:r w:rsidRPr="004F73D1">
        <w:rPr>
          <w:rFonts w:ascii="Bookman Old Style" w:hAnsi="Bookman Old Style" w:cs="Times New Roman"/>
          <w:bCs/>
          <w:i/>
          <w:color w:val="2E74B5" w:themeColor="accent1" w:themeShade="BF"/>
          <w:sz w:val="18"/>
          <w:szCs w:val="18"/>
          <w:lang w:val="es-MX"/>
        </w:rPr>
        <w:t>lo al interior del proyecto urbano arquitectónico será libre en función del uso de suelo principal establecido en el artículo 28. Usos de Suelo.</w:t>
      </w:r>
    </w:p>
    <w:p w14:paraId="5F0B1759" w14:textId="492DAB8A" w:rsidR="004F73D1" w:rsidRPr="004F73D1" w:rsidRDefault="00AE2F34" w:rsidP="004F73D1">
      <w:pPr>
        <w:numPr>
          <w:ilvl w:val="0"/>
          <w:numId w:val="17"/>
        </w:numPr>
        <w:tabs>
          <w:tab w:val="left" w:pos="851"/>
        </w:tabs>
        <w:spacing w:after="120"/>
        <w:jc w:val="both"/>
        <w:rPr>
          <w:rFonts w:ascii="Bookman Old Style" w:hAnsi="Bookman Old Style" w:cs="Times New Roman"/>
          <w:bCs/>
          <w:i/>
          <w:color w:val="2E74B5" w:themeColor="accent1" w:themeShade="BF"/>
          <w:sz w:val="18"/>
          <w:szCs w:val="18"/>
          <w:lang w:val="es-MX"/>
        </w:rPr>
      </w:pPr>
      <w:r w:rsidRPr="004F73D1">
        <w:rPr>
          <w:rFonts w:ascii="Bookman Old Style" w:hAnsi="Bookman Old Style" w:cs="Times New Roman"/>
          <w:bCs/>
          <w:i/>
          <w:color w:val="2E74B5" w:themeColor="accent1" w:themeShade="BF"/>
          <w:sz w:val="18"/>
          <w:szCs w:val="18"/>
          <w:lang w:val="es-MX"/>
        </w:rPr>
        <w:t xml:space="preserve"> En Unidades de Actuación urbanística en donde el lote mínimo, sea conformado por cinco a más propietarios de t</w:t>
      </w:r>
      <w:r w:rsidRPr="004F73D1">
        <w:rPr>
          <w:rFonts w:ascii="Bookman Old Style" w:hAnsi="Bookman Old Style" w:cs="Times New Roman"/>
          <w:bCs/>
          <w:i/>
          <w:color w:val="2E74B5" w:themeColor="accent1" w:themeShade="BF"/>
          <w:sz w:val="18"/>
          <w:szCs w:val="18"/>
          <w:lang w:val="es-MX"/>
        </w:rPr>
        <w:t xml:space="preserve">errenos, se adicionarán 3 pisos de altura por sobre lo establecido en la zonificación; y la repartición de usos de suelo al interior del proyecto urbano arquitectónico será libre en función del uso de suelo principal establecido en el artículo 28. Usos de </w:t>
      </w:r>
      <w:r w:rsidRPr="004F73D1">
        <w:rPr>
          <w:rFonts w:ascii="Bookman Old Style" w:hAnsi="Bookman Old Style" w:cs="Times New Roman"/>
          <w:bCs/>
          <w:i/>
          <w:color w:val="2E74B5" w:themeColor="accent1" w:themeShade="BF"/>
          <w:sz w:val="18"/>
          <w:szCs w:val="18"/>
          <w:lang w:val="es-MX"/>
        </w:rPr>
        <w:t>Suelo.</w:t>
      </w:r>
    </w:p>
    <w:p w14:paraId="737AAD6A" w14:textId="77777777" w:rsidR="004F73D1" w:rsidRDefault="00AE2F34" w:rsidP="004F73D1">
      <w:pPr>
        <w:tabs>
          <w:tab w:val="left" w:pos="851"/>
        </w:tabs>
        <w:spacing w:after="120"/>
        <w:jc w:val="both"/>
        <w:rPr>
          <w:rFonts w:ascii="Bookman Old Style" w:hAnsi="Bookman Old Style" w:cs="Times New Roman"/>
          <w:bCs/>
          <w:i/>
          <w:color w:val="2E74B5" w:themeColor="accent1" w:themeShade="BF"/>
          <w:sz w:val="18"/>
          <w:szCs w:val="18"/>
          <w:lang w:val="es-MX"/>
        </w:rPr>
      </w:pPr>
    </w:p>
    <w:p w14:paraId="478B991C" w14:textId="515A34BC" w:rsidR="004F73D1" w:rsidRDefault="00AE2F34" w:rsidP="004F73D1">
      <w:pPr>
        <w:tabs>
          <w:tab w:val="left" w:pos="851"/>
        </w:tabs>
        <w:spacing w:after="120"/>
        <w:jc w:val="both"/>
        <w:rPr>
          <w:rFonts w:ascii="Bookman Old Style" w:hAnsi="Bookman Old Style" w:cs="Times New Roman"/>
          <w:bCs/>
          <w:i/>
          <w:color w:val="2E74B5" w:themeColor="accent1" w:themeShade="BF"/>
          <w:sz w:val="18"/>
          <w:szCs w:val="18"/>
          <w:lang w:val="es-MX"/>
        </w:rPr>
      </w:pPr>
      <w:r>
        <w:rPr>
          <w:rFonts w:ascii="Bookman Old Style" w:hAnsi="Bookman Old Style" w:cs="Times New Roman"/>
          <w:bCs/>
          <w:i/>
          <w:color w:val="2E74B5" w:themeColor="accent1" w:themeShade="BF"/>
          <w:sz w:val="18"/>
          <w:szCs w:val="18"/>
          <w:lang w:val="es-MX"/>
        </w:rPr>
        <w:t xml:space="preserve">Como incentivo complementario </w:t>
      </w:r>
      <w:r w:rsidRPr="004F73D1">
        <w:rPr>
          <w:rFonts w:ascii="Bookman Old Style" w:hAnsi="Bookman Old Style" w:cs="Times New Roman"/>
          <w:bCs/>
          <w:i/>
          <w:color w:val="2E74B5" w:themeColor="accent1" w:themeShade="BF"/>
          <w:sz w:val="18"/>
          <w:szCs w:val="18"/>
          <w:lang w:val="es-MX"/>
        </w:rPr>
        <w:t>para todos los casos</w:t>
      </w:r>
      <w:r>
        <w:rPr>
          <w:rFonts w:ascii="Bookman Old Style" w:hAnsi="Bookman Old Style" w:cs="Times New Roman"/>
          <w:bCs/>
          <w:i/>
          <w:color w:val="2E74B5" w:themeColor="accent1" w:themeShade="BF"/>
          <w:sz w:val="18"/>
          <w:szCs w:val="18"/>
          <w:lang w:val="es-MX"/>
        </w:rPr>
        <w:t xml:space="preserve"> </w:t>
      </w:r>
      <w:r w:rsidRPr="004F73D1">
        <w:rPr>
          <w:rFonts w:ascii="Bookman Old Style" w:hAnsi="Bookman Old Style" w:cs="Times New Roman"/>
          <w:bCs/>
          <w:i/>
          <w:color w:val="2E74B5" w:themeColor="accent1" w:themeShade="BF"/>
          <w:sz w:val="18"/>
          <w:szCs w:val="18"/>
          <w:lang w:val="es-MX"/>
        </w:rPr>
        <w:t>casos en donde la unificación parcelaria</w:t>
      </w:r>
      <w:r>
        <w:rPr>
          <w:rFonts w:ascii="Bookman Old Style" w:hAnsi="Bookman Old Style" w:cs="Times New Roman"/>
          <w:bCs/>
          <w:i/>
          <w:color w:val="2E74B5" w:themeColor="accent1" w:themeShade="BF"/>
          <w:sz w:val="18"/>
          <w:szCs w:val="18"/>
          <w:lang w:val="es-MX"/>
        </w:rPr>
        <w:t>,</w:t>
      </w:r>
      <w:r w:rsidRPr="004F73D1">
        <w:rPr>
          <w:rFonts w:ascii="Bookman Old Style" w:hAnsi="Bookman Old Style" w:cs="Times New Roman"/>
          <w:bCs/>
          <w:i/>
          <w:color w:val="2E74B5" w:themeColor="accent1" w:themeShade="BF"/>
          <w:sz w:val="18"/>
          <w:szCs w:val="18"/>
          <w:lang w:val="es-MX"/>
        </w:rPr>
        <w:t xml:space="preserve"> llegare a ser integrada por la totalidad de propietarios de las Unidades de Actuación urbanística,</w:t>
      </w:r>
      <w:r>
        <w:rPr>
          <w:rFonts w:ascii="Bookman Old Style" w:hAnsi="Bookman Old Style" w:cs="Times New Roman"/>
          <w:bCs/>
          <w:i/>
          <w:color w:val="2E74B5" w:themeColor="accent1" w:themeShade="BF"/>
          <w:sz w:val="18"/>
          <w:szCs w:val="18"/>
          <w:lang w:val="es-MX"/>
        </w:rPr>
        <w:t xml:space="preserve"> esta unidad integrada, no ser</w:t>
      </w:r>
      <w:r>
        <w:rPr>
          <w:rFonts w:ascii="Bookman Old Style" w:hAnsi="Bookman Old Style" w:cs="Times New Roman"/>
          <w:bCs/>
          <w:i/>
          <w:color w:val="2E74B5" w:themeColor="accent1" w:themeShade="BF"/>
          <w:sz w:val="18"/>
          <w:szCs w:val="18"/>
          <w:lang w:val="es-MX"/>
        </w:rPr>
        <w:t xml:space="preserve">á objeto de cobro </w:t>
      </w:r>
      <w:r w:rsidRPr="004F73D1">
        <w:rPr>
          <w:rFonts w:ascii="Bookman Old Style" w:hAnsi="Bookman Old Style" w:cs="Times New Roman"/>
          <w:bCs/>
          <w:i/>
          <w:color w:val="2E74B5" w:themeColor="accent1" w:themeShade="BF"/>
          <w:sz w:val="18"/>
          <w:szCs w:val="18"/>
          <w:lang w:val="es-MX"/>
        </w:rPr>
        <w:t>por efect</w:t>
      </w:r>
      <w:r w:rsidRPr="004F73D1">
        <w:rPr>
          <w:rFonts w:ascii="Bookman Old Style" w:hAnsi="Bookman Old Style" w:cs="Times New Roman"/>
          <w:bCs/>
          <w:i/>
          <w:color w:val="2E74B5" w:themeColor="accent1" w:themeShade="BF"/>
          <w:sz w:val="18"/>
          <w:szCs w:val="18"/>
          <w:lang w:val="es-MX"/>
        </w:rPr>
        <w:t>os del valor residual del suelo</w:t>
      </w:r>
      <w:r>
        <w:rPr>
          <w:rFonts w:ascii="Bookman Old Style" w:hAnsi="Bookman Old Style" w:cs="Times New Roman"/>
          <w:bCs/>
          <w:i/>
          <w:color w:val="2E74B5" w:themeColor="accent1" w:themeShade="BF"/>
          <w:sz w:val="18"/>
          <w:szCs w:val="18"/>
          <w:lang w:val="es-MX"/>
        </w:rPr>
        <w:t>.</w:t>
      </w:r>
    </w:p>
    <w:p w14:paraId="6D758C59" w14:textId="77777777" w:rsidR="00CA7290" w:rsidRDefault="00AE2F34" w:rsidP="002A1359">
      <w:pPr>
        <w:tabs>
          <w:tab w:val="left" w:pos="851"/>
        </w:tabs>
        <w:spacing w:after="120"/>
        <w:jc w:val="both"/>
        <w:rPr>
          <w:rFonts w:ascii="Bookman Old Style" w:hAnsi="Bookman Old Style" w:cs="Times New Roman"/>
          <w:bCs/>
          <w:i/>
          <w:color w:val="2E74B5" w:themeColor="accent1" w:themeShade="BF"/>
          <w:sz w:val="18"/>
          <w:szCs w:val="18"/>
          <w:lang w:val="es-MX"/>
        </w:rPr>
      </w:pPr>
    </w:p>
    <w:p w14:paraId="0DC8C289" w14:textId="0734146B" w:rsidR="00A5595C" w:rsidRPr="002A1359" w:rsidRDefault="00AE2F34" w:rsidP="002A1359">
      <w:pPr>
        <w:tabs>
          <w:tab w:val="left" w:pos="851"/>
        </w:tabs>
        <w:spacing w:after="120"/>
        <w:jc w:val="both"/>
        <w:rPr>
          <w:rFonts w:ascii="Bookman Old Style" w:hAnsi="Bookman Old Style" w:cs="Times New Roman"/>
          <w:b/>
          <w:bCs/>
          <w:i/>
          <w:color w:val="2E74B5" w:themeColor="accent1" w:themeShade="BF"/>
          <w:sz w:val="18"/>
          <w:szCs w:val="18"/>
          <w:lang w:val="es-MX"/>
        </w:rPr>
      </w:pPr>
      <w:r w:rsidRPr="002A1359">
        <w:rPr>
          <w:rFonts w:ascii="Bookman Old Style" w:hAnsi="Bookman Old Style" w:cs="Times New Roman"/>
          <w:b/>
          <w:bCs/>
          <w:i/>
          <w:color w:val="2E74B5" w:themeColor="accent1" w:themeShade="BF"/>
          <w:sz w:val="18"/>
          <w:szCs w:val="18"/>
          <w:lang w:val="es-MX"/>
        </w:rPr>
        <w:t xml:space="preserve">Temporalidad de </w:t>
      </w:r>
      <w:r w:rsidRPr="002A1359">
        <w:rPr>
          <w:rFonts w:ascii="Bookman Old Style" w:hAnsi="Bookman Old Style" w:cs="Times New Roman"/>
          <w:b/>
          <w:bCs/>
          <w:i/>
          <w:color w:val="2E74B5" w:themeColor="accent1" w:themeShade="BF"/>
          <w:sz w:val="18"/>
          <w:szCs w:val="18"/>
          <w:lang w:val="es-MX"/>
        </w:rPr>
        <w:t>Desarrollo</w:t>
      </w:r>
      <w:r w:rsidRPr="002A1359">
        <w:rPr>
          <w:rFonts w:ascii="Bookman Old Style" w:hAnsi="Bookman Old Style" w:cs="Times New Roman"/>
          <w:b/>
          <w:bCs/>
          <w:i/>
          <w:color w:val="2E74B5" w:themeColor="accent1" w:themeShade="BF"/>
          <w:sz w:val="18"/>
          <w:szCs w:val="18"/>
          <w:lang w:val="es-MX"/>
        </w:rPr>
        <w:t xml:space="preserve">: </w:t>
      </w:r>
    </w:p>
    <w:p w14:paraId="31B4DE61" w14:textId="77777777" w:rsidR="00F06035" w:rsidRPr="002A1359" w:rsidRDefault="00AE2F34" w:rsidP="002A1359">
      <w:pPr>
        <w:tabs>
          <w:tab w:val="left" w:pos="851"/>
        </w:tabs>
        <w:spacing w:after="120"/>
        <w:jc w:val="both"/>
        <w:rPr>
          <w:rFonts w:ascii="Bookman Old Style" w:hAnsi="Bookman Old Style" w:cs="Times New Roman"/>
          <w:bCs/>
          <w:i/>
          <w:color w:val="2E74B5" w:themeColor="accent1" w:themeShade="BF"/>
          <w:sz w:val="18"/>
          <w:szCs w:val="18"/>
          <w:lang w:val="es-MX"/>
        </w:rPr>
      </w:pPr>
    </w:p>
    <w:p w14:paraId="484D67D6" w14:textId="77777777" w:rsidR="007508CB" w:rsidRDefault="00AE2F34" w:rsidP="005708DC">
      <w:pPr>
        <w:numPr>
          <w:ilvl w:val="0"/>
          <w:numId w:val="18"/>
        </w:numPr>
        <w:tabs>
          <w:tab w:val="left" w:pos="851"/>
        </w:tabs>
        <w:spacing w:after="120"/>
        <w:ind w:left="709" w:hanging="425"/>
        <w:jc w:val="both"/>
        <w:rPr>
          <w:rFonts w:ascii="Bookman Old Style" w:hAnsi="Bookman Old Style" w:cs="Times New Roman"/>
          <w:bCs/>
          <w:i/>
          <w:color w:val="2E74B5" w:themeColor="accent1" w:themeShade="BF"/>
          <w:sz w:val="18"/>
          <w:szCs w:val="18"/>
          <w:lang w:val="es-MX"/>
        </w:rPr>
      </w:pPr>
      <w:r w:rsidRPr="002A1359">
        <w:rPr>
          <w:rFonts w:ascii="Bookman Old Style" w:hAnsi="Bookman Old Style" w:cs="Times New Roman"/>
          <w:bCs/>
          <w:i/>
          <w:color w:val="2E74B5" w:themeColor="accent1" w:themeShade="BF"/>
          <w:sz w:val="18"/>
          <w:szCs w:val="18"/>
          <w:lang w:val="es-MX"/>
        </w:rPr>
        <w:t xml:space="preserve">Para los proyectos que se aprueben y ejecuten dentro de los 3 primeros años </w:t>
      </w:r>
      <w:r w:rsidRPr="002A1359">
        <w:rPr>
          <w:rFonts w:ascii="Bookman Old Style" w:hAnsi="Bookman Old Style" w:cs="Times New Roman"/>
          <w:bCs/>
          <w:i/>
          <w:color w:val="2E74B5" w:themeColor="accent1" w:themeShade="BF"/>
          <w:sz w:val="18"/>
          <w:szCs w:val="18"/>
          <w:lang w:val="es-MX"/>
        </w:rPr>
        <w:t>después de sancio</w:t>
      </w:r>
      <w:r w:rsidRPr="002A1359">
        <w:rPr>
          <w:rFonts w:ascii="Bookman Old Style" w:hAnsi="Bookman Old Style" w:cs="Times New Roman"/>
          <w:bCs/>
          <w:i/>
          <w:color w:val="2E74B5" w:themeColor="accent1" w:themeShade="BF"/>
          <w:sz w:val="18"/>
          <w:szCs w:val="18"/>
          <w:lang w:val="es-MX"/>
        </w:rPr>
        <w:t>n</w:t>
      </w:r>
      <w:r w:rsidRPr="002A1359">
        <w:rPr>
          <w:rFonts w:ascii="Bookman Old Style" w:hAnsi="Bookman Old Style" w:cs="Times New Roman"/>
          <w:bCs/>
          <w:i/>
          <w:color w:val="2E74B5" w:themeColor="accent1" w:themeShade="BF"/>
          <w:sz w:val="18"/>
          <w:szCs w:val="18"/>
          <w:lang w:val="es-MX"/>
        </w:rPr>
        <w:t>ada</w:t>
      </w:r>
      <w:r w:rsidRPr="002A1359">
        <w:rPr>
          <w:rFonts w:ascii="Bookman Old Style" w:hAnsi="Bookman Old Style" w:cs="Times New Roman"/>
          <w:bCs/>
          <w:i/>
          <w:color w:val="2E74B5" w:themeColor="accent1" w:themeShade="BF"/>
          <w:sz w:val="18"/>
          <w:szCs w:val="18"/>
          <w:lang w:val="es-MX"/>
        </w:rPr>
        <w:t xml:space="preserve"> la presente Ordenanza, </w:t>
      </w:r>
      <w:r w:rsidRPr="002A1359">
        <w:rPr>
          <w:rFonts w:ascii="Bookman Old Style" w:hAnsi="Bookman Old Style" w:cs="Times New Roman"/>
          <w:bCs/>
          <w:i/>
          <w:color w:val="2E74B5" w:themeColor="accent1" w:themeShade="BF"/>
          <w:sz w:val="18"/>
          <w:szCs w:val="18"/>
          <w:lang w:val="es-MX"/>
        </w:rPr>
        <w:t xml:space="preserve">tendrán una rebaja del 50% del Impuesto predial, hasta el año en el que se produzca la transferencia de dominio de los predio, conforme las determinaciones de la </w:t>
      </w:r>
      <w:commentRangeStart w:id="7"/>
      <w:r w:rsidRPr="002A1359">
        <w:rPr>
          <w:rFonts w:ascii="Bookman Old Style" w:hAnsi="Bookman Old Style" w:cs="Times New Roman"/>
          <w:bCs/>
          <w:i/>
          <w:color w:val="2E74B5" w:themeColor="accent1" w:themeShade="BF"/>
          <w:sz w:val="18"/>
          <w:szCs w:val="18"/>
          <w:lang w:val="es-MX"/>
        </w:rPr>
        <w:t>ordenanza metropolitana vigente.</w:t>
      </w:r>
      <w:commentRangeEnd w:id="7"/>
      <w:r w:rsidRPr="002A1359">
        <w:rPr>
          <w:rFonts w:ascii="Bookman Old Style" w:hAnsi="Bookman Old Style"/>
          <w:bCs/>
          <w:i/>
          <w:color w:val="2E74B5" w:themeColor="accent1" w:themeShade="BF"/>
          <w:sz w:val="18"/>
          <w:szCs w:val="18"/>
          <w:lang w:val="es-MX"/>
        </w:rPr>
        <w:commentReference w:id="7"/>
      </w:r>
    </w:p>
    <w:p w14:paraId="67EA2506" w14:textId="5471A58B" w:rsidR="005708DC" w:rsidRPr="007508CB" w:rsidRDefault="00AE2F34" w:rsidP="005708DC">
      <w:pPr>
        <w:numPr>
          <w:ilvl w:val="0"/>
          <w:numId w:val="18"/>
        </w:numPr>
        <w:tabs>
          <w:tab w:val="left" w:pos="851"/>
        </w:tabs>
        <w:spacing w:after="120"/>
        <w:ind w:left="709" w:hanging="425"/>
        <w:jc w:val="both"/>
        <w:rPr>
          <w:rFonts w:ascii="Bookman Old Style" w:hAnsi="Bookman Old Style" w:cs="Times New Roman"/>
          <w:bCs/>
          <w:i/>
          <w:color w:val="2E74B5" w:themeColor="accent1" w:themeShade="BF"/>
          <w:sz w:val="18"/>
          <w:szCs w:val="18"/>
          <w:lang w:val="es-MX"/>
        </w:rPr>
      </w:pPr>
      <w:r w:rsidRPr="007508CB">
        <w:rPr>
          <w:rFonts w:ascii="Bookman Old Style" w:hAnsi="Bookman Old Style" w:cs="Times New Roman"/>
          <w:bCs/>
          <w:i/>
          <w:color w:val="2E74B5" w:themeColor="accent1" w:themeShade="BF"/>
          <w:sz w:val="18"/>
          <w:szCs w:val="18"/>
          <w:lang w:val="es-MX"/>
        </w:rPr>
        <w:t xml:space="preserve">Para los proyectos </w:t>
      </w:r>
      <w:r w:rsidRPr="002A1359">
        <w:rPr>
          <w:rFonts w:ascii="Bookman Old Style" w:hAnsi="Bookman Old Style" w:cs="Times New Roman"/>
          <w:bCs/>
          <w:i/>
          <w:color w:val="2E74B5" w:themeColor="accent1" w:themeShade="BF"/>
          <w:sz w:val="18"/>
          <w:szCs w:val="18"/>
          <w:lang w:val="es-MX"/>
        </w:rPr>
        <w:t xml:space="preserve">que se aprueben y ejecuten dentro de los </w:t>
      </w:r>
      <w:r>
        <w:rPr>
          <w:rFonts w:ascii="Bookman Old Style" w:hAnsi="Bookman Old Style" w:cs="Times New Roman"/>
          <w:bCs/>
          <w:i/>
          <w:color w:val="2E74B5" w:themeColor="accent1" w:themeShade="BF"/>
          <w:sz w:val="18"/>
          <w:szCs w:val="18"/>
          <w:lang w:val="es-MX"/>
        </w:rPr>
        <w:t>5</w:t>
      </w:r>
      <w:r w:rsidRPr="002A1359">
        <w:rPr>
          <w:rFonts w:ascii="Bookman Old Style" w:hAnsi="Bookman Old Style" w:cs="Times New Roman"/>
          <w:bCs/>
          <w:i/>
          <w:color w:val="2E74B5" w:themeColor="accent1" w:themeShade="BF"/>
          <w:sz w:val="18"/>
          <w:szCs w:val="18"/>
          <w:lang w:val="es-MX"/>
        </w:rPr>
        <w:t xml:space="preserve"> primeros años después de sancionada la presente Ordenanza,</w:t>
      </w:r>
      <w:r>
        <w:rPr>
          <w:rFonts w:ascii="Bookman Old Style" w:hAnsi="Bookman Old Style" w:cs="Times New Roman"/>
          <w:bCs/>
          <w:i/>
          <w:color w:val="2E74B5" w:themeColor="accent1" w:themeShade="BF"/>
          <w:sz w:val="18"/>
          <w:szCs w:val="18"/>
          <w:lang w:val="es-MX"/>
        </w:rPr>
        <w:t xml:space="preserve"> </w:t>
      </w:r>
      <w:r w:rsidRPr="007508CB">
        <w:rPr>
          <w:rFonts w:ascii="Bookman Old Style" w:hAnsi="Bookman Old Style" w:cs="Times New Roman"/>
          <w:bCs/>
          <w:i/>
          <w:color w:val="2E74B5" w:themeColor="accent1" w:themeShade="BF"/>
          <w:sz w:val="18"/>
          <w:szCs w:val="18"/>
          <w:lang w:val="es-MX"/>
        </w:rPr>
        <w:t>que contengan viviendas de interés social y viviendas de interés público, tendrán una reducción del cien por ciento sobre el impuesto predial generado dur</w:t>
      </w:r>
      <w:r w:rsidRPr="007508CB">
        <w:rPr>
          <w:rFonts w:ascii="Bookman Old Style" w:hAnsi="Bookman Old Style" w:cs="Times New Roman"/>
          <w:bCs/>
          <w:i/>
          <w:color w:val="2E74B5" w:themeColor="accent1" w:themeShade="BF"/>
          <w:sz w:val="18"/>
          <w:szCs w:val="18"/>
          <w:lang w:val="es-MX"/>
        </w:rPr>
        <w:t xml:space="preserve">ante el bienio 2018-2019, conforme las determinaciones de la </w:t>
      </w:r>
      <w:commentRangeStart w:id="8"/>
      <w:r w:rsidRPr="007508CB">
        <w:rPr>
          <w:rFonts w:ascii="Bookman Old Style" w:hAnsi="Bookman Old Style" w:cs="Times New Roman"/>
          <w:bCs/>
          <w:i/>
          <w:color w:val="2E74B5" w:themeColor="accent1" w:themeShade="BF"/>
          <w:sz w:val="18"/>
          <w:szCs w:val="18"/>
          <w:lang w:val="es-MX"/>
        </w:rPr>
        <w:t>ordenanza metropolitana vigente.</w:t>
      </w:r>
      <w:commentRangeEnd w:id="8"/>
      <w:r w:rsidRPr="002A1359">
        <w:rPr>
          <w:rFonts w:ascii="Bookman Old Style" w:hAnsi="Bookman Old Style"/>
          <w:bCs/>
          <w:i/>
          <w:color w:val="2E74B5" w:themeColor="accent1" w:themeShade="BF"/>
          <w:sz w:val="18"/>
          <w:szCs w:val="18"/>
          <w:lang w:val="es-MX"/>
        </w:rPr>
        <w:commentReference w:id="8"/>
      </w:r>
    </w:p>
    <w:p w14:paraId="5C2A2FBA" w14:textId="69471B2B" w:rsidR="004F73D1" w:rsidRDefault="00AE2F34" w:rsidP="005708DC">
      <w:pPr>
        <w:tabs>
          <w:tab w:val="left" w:pos="1985"/>
        </w:tabs>
        <w:spacing w:after="0" w:line="240" w:lineRule="auto"/>
        <w:ind w:left="709"/>
        <w:jc w:val="both"/>
        <w:rPr>
          <w:rFonts w:ascii="Bookman Old Style" w:hAnsi="Bookman Old Style" w:cs="Times New Roman"/>
          <w:b/>
          <w:sz w:val="18"/>
          <w:szCs w:val="18"/>
          <w:u w:val="single"/>
        </w:rPr>
      </w:pPr>
    </w:p>
    <w:p w14:paraId="5975D5C6" w14:textId="6C101D24" w:rsidR="004F73D1" w:rsidRDefault="00AE2F34" w:rsidP="004F73D1">
      <w:pPr>
        <w:tabs>
          <w:tab w:val="left" w:pos="1985"/>
        </w:tabs>
        <w:spacing w:after="0" w:line="240" w:lineRule="auto"/>
        <w:jc w:val="both"/>
        <w:rPr>
          <w:rFonts w:ascii="Bookman Old Style" w:hAnsi="Bookman Old Style" w:cs="Times New Roman"/>
          <w:sz w:val="18"/>
          <w:szCs w:val="18"/>
        </w:rPr>
      </w:pPr>
      <w:r w:rsidRPr="0016591F">
        <w:rPr>
          <w:rFonts w:ascii="Bookman Old Style" w:hAnsi="Bookman Old Style" w:cs="Times New Roman"/>
          <w:b/>
          <w:sz w:val="18"/>
          <w:szCs w:val="18"/>
          <w:u w:val="single"/>
        </w:rPr>
        <w:t xml:space="preserve">Artículo </w:t>
      </w:r>
      <w:r>
        <w:rPr>
          <w:rFonts w:ascii="Bookman Old Style" w:hAnsi="Bookman Old Style" w:cs="Times New Roman"/>
          <w:b/>
          <w:sz w:val="18"/>
          <w:szCs w:val="18"/>
          <w:u w:val="single"/>
        </w:rPr>
        <w:t>1</w:t>
      </w:r>
      <w:r>
        <w:rPr>
          <w:rFonts w:ascii="Bookman Old Style" w:hAnsi="Bookman Old Style" w:cs="Times New Roman"/>
          <w:b/>
          <w:sz w:val="18"/>
          <w:szCs w:val="18"/>
          <w:u w:val="single"/>
        </w:rPr>
        <w:t>5</w:t>
      </w:r>
      <w:r w:rsidRPr="0016591F">
        <w:rPr>
          <w:rFonts w:ascii="Bookman Old Style" w:hAnsi="Bookman Old Style" w:cs="Times New Roman"/>
          <w:b/>
          <w:sz w:val="18"/>
          <w:szCs w:val="18"/>
          <w:u w:val="single"/>
        </w:rPr>
        <w:t>.-</w:t>
      </w:r>
      <w:r w:rsidRPr="00E832FE">
        <w:rPr>
          <w:rFonts w:ascii="Bookman Old Style" w:hAnsi="Bookman Old Style" w:cs="Times New Roman"/>
          <w:b/>
          <w:sz w:val="18"/>
          <w:szCs w:val="18"/>
        </w:rPr>
        <w:t xml:space="preserve"> </w:t>
      </w:r>
      <w:r>
        <w:rPr>
          <w:rFonts w:ascii="Bookman Old Style" w:hAnsi="Bookman Old Style" w:cs="Times New Roman"/>
          <w:sz w:val="18"/>
          <w:szCs w:val="18"/>
        </w:rPr>
        <w:t>Incorpórese el siguiente artículo:</w:t>
      </w:r>
    </w:p>
    <w:p w14:paraId="1896F9A7" w14:textId="77777777" w:rsidR="004F73D1" w:rsidRDefault="00AE2F34" w:rsidP="004F73D1">
      <w:pPr>
        <w:tabs>
          <w:tab w:val="left" w:pos="1985"/>
        </w:tabs>
        <w:spacing w:after="0" w:line="240" w:lineRule="auto"/>
        <w:jc w:val="both"/>
        <w:rPr>
          <w:rFonts w:ascii="Bookman Old Style" w:hAnsi="Bookman Old Style" w:cs="Times New Roman"/>
          <w:sz w:val="18"/>
          <w:szCs w:val="18"/>
        </w:rPr>
      </w:pPr>
    </w:p>
    <w:p w14:paraId="33340C4A" w14:textId="4C2946F7" w:rsidR="001916A6" w:rsidRDefault="00AE2F34" w:rsidP="001916A6">
      <w:pPr>
        <w:tabs>
          <w:tab w:val="left" w:pos="0"/>
        </w:tabs>
        <w:jc w:val="both"/>
        <w:rPr>
          <w:rFonts w:ascii="Bookman Old Style" w:hAnsi="Bookman Old Style" w:cs="Times New Roman"/>
          <w:bCs/>
          <w:i/>
          <w:color w:val="2E74B5" w:themeColor="accent1" w:themeShade="BF"/>
          <w:sz w:val="18"/>
          <w:szCs w:val="18"/>
          <w:lang w:val="es-MX"/>
        </w:rPr>
      </w:pPr>
      <w:r w:rsidRPr="001916A6">
        <w:rPr>
          <w:rFonts w:ascii="Bookman Old Style" w:hAnsi="Bookman Old Style" w:cs="Times New Roman"/>
          <w:b/>
          <w:bCs/>
          <w:i/>
          <w:color w:val="2E74B5" w:themeColor="accent1" w:themeShade="BF"/>
          <w:sz w:val="18"/>
          <w:szCs w:val="18"/>
          <w:lang w:val="es-MX"/>
        </w:rPr>
        <w:t>“Artículo XX.- Sistema de incentivos en el tratamiento de sostenimiento</w:t>
      </w:r>
      <w:r w:rsidRPr="001916A6">
        <w:rPr>
          <w:rFonts w:ascii="Bookman Old Style" w:hAnsi="Bookman Old Style" w:cs="Times New Roman"/>
          <w:bCs/>
          <w:i/>
          <w:color w:val="2E74B5" w:themeColor="accent1" w:themeShade="BF"/>
          <w:sz w:val="18"/>
          <w:szCs w:val="18"/>
          <w:lang w:val="es-MX"/>
        </w:rPr>
        <w:t xml:space="preserve">.- los propietarios de predios localizados en el anillo (3) del plan especial Bicentenario podrán acogerse a la herramienta </w:t>
      </w:r>
      <w:r>
        <w:rPr>
          <w:rFonts w:ascii="Bookman Old Style" w:hAnsi="Bookman Old Style" w:cs="Times New Roman"/>
          <w:bCs/>
          <w:i/>
          <w:color w:val="2E74B5" w:themeColor="accent1" w:themeShade="BF"/>
          <w:sz w:val="18"/>
          <w:szCs w:val="18"/>
          <w:lang w:val="es-MX"/>
        </w:rPr>
        <w:t>del I</w:t>
      </w:r>
      <w:r w:rsidRPr="001916A6">
        <w:rPr>
          <w:rFonts w:ascii="Bookman Old Style" w:hAnsi="Bookman Old Style" w:cs="Times New Roman"/>
          <w:bCs/>
          <w:i/>
          <w:color w:val="2E74B5" w:themeColor="accent1" w:themeShade="BF"/>
          <w:sz w:val="18"/>
          <w:szCs w:val="18"/>
          <w:lang w:val="es-MX"/>
        </w:rPr>
        <w:t>nc</w:t>
      </w:r>
      <w:r>
        <w:rPr>
          <w:rFonts w:ascii="Bookman Old Style" w:hAnsi="Bookman Old Style" w:cs="Times New Roman"/>
          <w:bCs/>
          <w:i/>
          <w:color w:val="2E74B5" w:themeColor="accent1" w:themeShade="BF"/>
          <w:sz w:val="18"/>
          <w:szCs w:val="18"/>
          <w:lang w:val="es-MX"/>
        </w:rPr>
        <w:t>remento de Número de Pisos por Suelo C</w:t>
      </w:r>
      <w:r w:rsidRPr="001916A6">
        <w:rPr>
          <w:rFonts w:ascii="Bookman Old Style" w:hAnsi="Bookman Old Style" w:cs="Times New Roman"/>
          <w:bCs/>
          <w:i/>
          <w:color w:val="2E74B5" w:themeColor="accent1" w:themeShade="BF"/>
          <w:sz w:val="18"/>
          <w:szCs w:val="18"/>
          <w:lang w:val="es-MX"/>
        </w:rPr>
        <w:t>reado por sobre lo establecidos en el PUOS vigente, en el Distrito Metropolitano, confo</w:t>
      </w:r>
      <w:r w:rsidRPr="001916A6">
        <w:rPr>
          <w:rFonts w:ascii="Bookman Old Style" w:hAnsi="Bookman Old Style" w:cs="Times New Roman"/>
          <w:bCs/>
          <w:i/>
          <w:color w:val="2E74B5" w:themeColor="accent1" w:themeShade="BF"/>
          <w:sz w:val="18"/>
          <w:szCs w:val="18"/>
          <w:lang w:val="es-MX"/>
        </w:rPr>
        <w:t>rme los polígonos establecidos en el Plano No.11 Ecoeficiencia y suelo creado en el anillo (3), Plan Especial Bicentenario.”</w:t>
      </w:r>
    </w:p>
    <w:p w14:paraId="73C96F75" w14:textId="77777777" w:rsidR="00040D8D" w:rsidRDefault="00AE2F34" w:rsidP="001916A6">
      <w:pPr>
        <w:tabs>
          <w:tab w:val="left" w:pos="0"/>
        </w:tabs>
        <w:jc w:val="both"/>
        <w:rPr>
          <w:rFonts w:ascii="Bookman Old Style" w:hAnsi="Bookman Old Style" w:cs="Times New Roman"/>
          <w:bCs/>
          <w:i/>
          <w:color w:val="2E74B5" w:themeColor="accent1" w:themeShade="BF"/>
          <w:sz w:val="18"/>
          <w:szCs w:val="18"/>
          <w:lang w:val="es-MX"/>
        </w:rPr>
      </w:pPr>
    </w:p>
    <w:p w14:paraId="11C5D9FC" w14:textId="77777777" w:rsidR="00040D8D" w:rsidRDefault="00AE2F34" w:rsidP="001916A6">
      <w:pPr>
        <w:tabs>
          <w:tab w:val="left" w:pos="0"/>
        </w:tabs>
        <w:jc w:val="both"/>
        <w:rPr>
          <w:rFonts w:ascii="Bookman Old Style" w:hAnsi="Bookman Old Style" w:cs="Times New Roman"/>
          <w:bCs/>
          <w:i/>
          <w:color w:val="2E74B5" w:themeColor="accent1" w:themeShade="BF"/>
          <w:sz w:val="18"/>
          <w:szCs w:val="18"/>
          <w:lang w:val="es-MX"/>
        </w:rPr>
      </w:pPr>
    </w:p>
    <w:p w14:paraId="6E486366" w14:textId="77777777" w:rsidR="00040D8D" w:rsidRPr="001916A6" w:rsidRDefault="00AE2F34" w:rsidP="001916A6">
      <w:pPr>
        <w:tabs>
          <w:tab w:val="left" w:pos="0"/>
        </w:tabs>
        <w:jc w:val="both"/>
        <w:rPr>
          <w:rFonts w:ascii="Bookman Old Style" w:hAnsi="Bookman Old Style" w:cs="Times New Roman"/>
          <w:bCs/>
          <w:i/>
          <w:color w:val="2E74B5" w:themeColor="accent1" w:themeShade="BF"/>
          <w:sz w:val="18"/>
          <w:szCs w:val="18"/>
          <w:lang w:val="es-MX"/>
        </w:rPr>
      </w:pPr>
    </w:p>
    <w:p w14:paraId="3B59657C" w14:textId="68790DFB" w:rsidR="001916A6" w:rsidRDefault="00AE2F34" w:rsidP="001916A6">
      <w:pPr>
        <w:tabs>
          <w:tab w:val="left" w:pos="0"/>
        </w:tabs>
        <w:jc w:val="both"/>
        <w:rPr>
          <w:rFonts w:ascii="Bookman Old Style" w:hAnsi="Bookman Old Style" w:cs="Times New Roman"/>
          <w:sz w:val="18"/>
          <w:szCs w:val="18"/>
        </w:rPr>
      </w:pPr>
      <w:r>
        <w:rPr>
          <w:noProof/>
        </w:rPr>
        <w:drawing>
          <wp:anchor distT="0" distB="0" distL="114300" distR="114300" simplePos="0" relativeHeight="251658752" behindDoc="1" locked="0" layoutInCell="1" allowOverlap="1" wp14:anchorId="32DDD378" wp14:editId="0EC2F68C">
            <wp:simplePos x="0" y="0"/>
            <wp:positionH relativeFrom="column">
              <wp:posOffset>619760</wp:posOffset>
            </wp:positionH>
            <wp:positionV relativeFrom="paragraph">
              <wp:posOffset>386715</wp:posOffset>
            </wp:positionV>
            <wp:extent cx="4742815" cy="6705600"/>
            <wp:effectExtent l="0" t="0" r="635" b="0"/>
            <wp:wrapNone/>
            <wp:docPr id="5" name="Imagen 2" descr="Bicentenario_propuesta ECOEFICI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centenario_propuesta ECOEFICIENCI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42815" cy="6705600"/>
                    </a:xfrm>
                    <a:prstGeom prst="rect">
                      <a:avLst/>
                    </a:prstGeom>
                    <a:noFill/>
                  </pic:spPr>
                </pic:pic>
              </a:graphicData>
            </a:graphic>
            <wp14:sizeRelH relativeFrom="page">
              <wp14:pctWidth>0</wp14:pctWidth>
            </wp14:sizeRelH>
            <wp14:sizeRelV relativeFrom="page">
              <wp14:pctHeight>0</wp14:pctHeight>
            </wp14:sizeRelV>
          </wp:anchor>
        </w:drawing>
      </w:r>
      <w:r>
        <w:rPr>
          <w:rFonts w:ascii="Bookman Old Style" w:hAnsi="Bookman Old Style"/>
          <w:b/>
          <w:color w:val="000000" w:themeColor="text1"/>
          <w:sz w:val="18"/>
          <w:szCs w:val="18"/>
          <w:u w:val="single"/>
        </w:rPr>
        <w:t>Artículo 1</w:t>
      </w:r>
      <w:r>
        <w:rPr>
          <w:rFonts w:ascii="Bookman Old Style" w:hAnsi="Bookman Old Style"/>
          <w:b/>
          <w:color w:val="000000" w:themeColor="text1"/>
          <w:sz w:val="18"/>
          <w:szCs w:val="18"/>
          <w:u w:val="single"/>
        </w:rPr>
        <w:t>6</w:t>
      </w:r>
      <w:r w:rsidRPr="00476602">
        <w:rPr>
          <w:rFonts w:ascii="Bookman Old Style" w:hAnsi="Bookman Old Style"/>
          <w:b/>
          <w:color w:val="000000" w:themeColor="text1"/>
          <w:sz w:val="18"/>
          <w:szCs w:val="18"/>
          <w:u w:val="single"/>
        </w:rPr>
        <w:t>.</w:t>
      </w:r>
      <w:r>
        <w:rPr>
          <w:rFonts w:ascii="Bookman Old Style" w:hAnsi="Bookman Old Style"/>
          <w:b/>
          <w:color w:val="000000" w:themeColor="text1"/>
          <w:sz w:val="18"/>
          <w:szCs w:val="18"/>
          <w:u w:val="single"/>
        </w:rPr>
        <w:t>-</w:t>
      </w:r>
      <w:r w:rsidRPr="00476602">
        <w:rPr>
          <w:rFonts w:ascii="Bookman Old Style" w:hAnsi="Bookman Old Style"/>
          <w:color w:val="000000" w:themeColor="text1"/>
          <w:sz w:val="18"/>
          <w:szCs w:val="18"/>
        </w:rPr>
        <w:t xml:space="preserve"> </w:t>
      </w:r>
      <w:r>
        <w:rPr>
          <w:rFonts w:ascii="Bookman Old Style" w:hAnsi="Bookman Old Style"/>
          <w:color w:val="000000" w:themeColor="text1"/>
          <w:sz w:val="18"/>
          <w:szCs w:val="18"/>
        </w:rPr>
        <w:t xml:space="preserve"> Incorpórese a la </w:t>
      </w:r>
      <w:r>
        <w:rPr>
          <w:rFonts w:ascii="Bookman Old Style" w:hAnsi="Bookman Old Style" w:cs="Times New Roman"/>
          <w:sz w:val="18"/>
          <w:szCs w:val="18"/>
        </w:rPr>
        <w:t>Disposición General Primera el Plano No. 1</w:t>
      </w:r>
      <w:r>
        <w:rPr>
          <w:rFonts w:ascii="Bookman Old Style" w:hAnsi="Bookman Old Style" w:cs="Times New Roman"/>
          <w:sz w:val="18"/>
          <w:szCs w:val="18"/>
        </w:rPr>
        <w:t>1</w:t>
      </w:r>
      <w:r>
        <w:rPr>
          <w:rFonts w:ascii="Bookman Old Style" w:hAnsi="Bookman Old Style" w:cs="Times New Roman"/>
          <w:sz w:val="18"/>
          <w:szCs w:val="18"/>
        </w:rPr>
        <w:t xml:space="preserve">. de </w:t>
      </w:r>
      <w:r w:rsidRPr="001916A6">
        <w:rPr>
          <w:rFonts w:ascii="Bookman Old Style" w:hAnsi="Bookman Old Style" w:cs="Times New Roman"/>
          <w:bCs/>
          <w:i/>
          <w:color w:val="2E74B5" w:themeColor="accent1" w:themeShade="BF"/>
          <w:sz w:val="18"/>
          <w:szCs w:val="18"/>
          <w:lang w:val="es-MX"/>
        </w:rPr>
        <w:t xml:space="preserve">Ecoeficiencia y suelo creado </w:t>
      </w:r>
      <w:r>
        <w:rPr>
          <w:rFonts w:ascii="Bookman Old Style" w:hAnsi="Bookman Old Style" w:cs="Times New Roman"/>
          <w:bCs/>
          <w:i/>
          <w:color w:val="2E74B5" w:themeColor="accent1" w:themeShade="BF"/>
          <w:sz w:val="18"/>
          <w:szCs w:val="18"/>
          <w:lang w:val="es-MX"/>
        </w:rPr>
        <w:t>en el</w:t>
      </w:r>
      <w:r w:rsidRPr="001916A6">
        <w:rPr>
          <w:rFonts w:ascii="Bookman Old Style" w:hAnsi="Bookman Old Style" w:cs="Times New Roman"/>
          <w:bCs/>
          <w:i/>
          <w:color w:val="2E74B5" w:themeColor="accent1" w:themeShade="BF"/>
          <w:sz w:val="18"/>
          <w:szCs w:val="18"/>
          <w:lang w:val="es-MX"/>
        </w:rPr>
        <w:t xml:space="preserve"> Plan Especial Bicentenario.”</w:t>
      </w:r>
      <w:r>
        <w:rPr>
          <w:rFonts w:ascii="Bookman Old Style" w:hAnsi="Bookman Old Style" w:cs="Times New Roman"/>
          <w:sz w:val="18"/>
          <w:szCs w:val="18"/>
        </w:rPr>
        <w:t xml:space="preserve"> con el siguiente:</w:t>
      </w:r>
    </w:p>
    <w:p w14:paraId="5FF2B3A8" w14:textId="5F8C8CB0" w:rsidR="001916A6" w:rsidRDefault="00AE2F34" w:rsidP="005C0658">
      <w:pPr>
        <w:tabs>
          <w:tab w:val="left" w:pos="0"/>
        </w:tabs>
        <w:jc w:val="center"/>
        <w:rPr>
          <w:rFonts w:ascii="Bookman Old Style" w:hAnsi="Bookman Old Style" w:cs="Times New Roman"/>
          <w:sz w:val="18"/>
          <w:szCs w:val="18"/>
          <w:lang w:val="es-MX"/>
        </w:rPr>
      </w:pPr>
      <w:r>
        <w:rPr>
          <w:rFonts w:ascii="Bookman Old Style" w:hAnsi="Bookman Old Style" w:cs="Times New Roman"/>
          <w:b/>
          <w:sz w:val="18"/>
          <w:szCs w:val="18"/>
        </w:rPr>
        <w:t>Plano No. 11. Ecoeficiencia y suelo creado en el Plan Especial Bicentenario</w:t>
      </w:r>
    </w:p>
    <w:p w14:paraId="7A77B96C" w14:textId="11A1D331" w:rsidR="004F73D1" w:rsidRDefault="00AE2F34" w:rsidP="00A20909">
      <w:pPr>
        <w:tabs>
          <w:tab w:val="left" w:pos="0"/>
        </w:tabs>
        <w:rPr>
          <w:rFonts w:ascii="Bookman Old Style" w:hAnsi="Bookman Old Style" w:cs="Times New Roman"/>
          <w:b/>
          <w:color w:val="C45911" w:themeColor="accent2" w:themeShade="BF"/>
          <w:sz w:val="18"/>
          <w:szCs w:val="18"/>
        </w:rPr>
      </w:pPr>
    </w:p>
    <w:p w14:paraId="5E1163B0" w14:textId="77777777" w:rsidR="004F73D1" w:rsidRDefault="00AE2F34" w:rsidP="00A20909">
      <w:pPr>
        <w:tabs>
          <w:tab w:val="left" w:pos="0"/>
        </w:tabs>
        <w:rPr>
          <w:rFonts w:ascii="Bookman Old Style" w:hAnsi="Bookman Old Style" w:cs="Times New Roman"/>
          <w:b/>
          <w:color w:val="C45911" w:themeColor="accent2" w:themeShade="BF"/>
          <w:sz w:val="18"/>
          <w:szCs w:val="18"/>
        </w:rPr>
      </w:pPr>
    </w:p>
    <w:p w14:paraId="5C9B1BFE" w14:textId="77777777" w:rsidR="001916A6" w:rsidRDefault="00AE2F34" w:rsidP="00A20909">
      <w:pPr>
        <w:tabs>
          <w:tab w:val="left" w:pos="0"/>
        </w:tabs>
        <w:rPr>
          <w:rFonts w:ascii="Bookman Old Style" w:hAnsi="Bookman Old Style" w:cs="Times New Roman"/>
          <w:b/>
          <w:color w:val="C45911" w:themeColor="accent2" w:themeShade="BF"/>
          <w:sz w:val="18"/>
          <w:szCs w:val="18"/>
        </w:rPr>
      </w:pPr>
    </w:p>
    <w:p w14:paraId="458DBDE8" w14:textId="77777777" w:rsidR="001916A6" w:rsidRDefault="00AE2F34" w:rsidP="00A20909">
      <w:pPr>
        <w:tabs>
          <w:tab w:val="left" w:pos="0"/>
        </w:tabs>
        <w:rPr>
          <w:rFonts w:ascii="Bookman Old Style" w:hAnsi="Bookman Old Style" w:cs="Times New Roman"/>
          <w:b/>
          <w:color w:val="C45911" w:themeColor="accent2" w:themeShade="BF"/>
          <w:sz w:val="18"/>
          <w:szCs w:val="18"/>
        </w:rPr>
      </w:pPr>
    </w:p>
    <w:p w14:paraId="69BB56EE" w14:textId="77777777" w:rsidR="001916A6" w:rsidRDefault="00AE2F34" w:rsidP="00A20909">
      <w:pPr>
        <w:tabs>
          <w:tab w:val="left" w:pos="0"/>
        </w:tabs>
        <w:rPr>
          <w:rFonts w:ascii="Bookman Old Style" w:hAnsi="Bookman Old Style" w:cs="Times New Roman"/>
          <w:b/>
          <w:color w:val="C45911" w:themeColor="accent2" w:themeShade="BF"/>
          <w:sz w:val="18"/>
          <w:szCs w:val="18"/>
        </w:rPr>
      </w:pPr>
    </w:p>
    <w:p w14:paraId="5302C6A5" w14:textId="77777777" w:rsidR="001916A6" w:rsidRDefault="00AE2F34" w:rsidP="00A20909">
      <w:pPr>
        <w:tabs>
          <w:tab w:val="left" w:pos="0"/>
        </w:tabs>
        <w:rPr>
          <w:rFonts w:ascii="Bookman Old Style" w:hAnsi="Bookman Old Style" w:cs="Times New Roman"/>
          <w:b/>
          <w:color w:val="C45911" w:themeColor="accent2" w:themeShade="BF"/>
          <w:sz w:val="18"/>
          <w:szCs w:val="18"/>
        </w:rPr>
      </w:pPr>
    </w:p>
    <w:p w14:paraId="2C8B8E25" w14:textId="77777777" w:rsidR="001916A6" w:rsidRDefault="00AE2F34" w:rsidP="00A20909">
      <w:pPr>
        <w:tabs>
          <w:tab w:val="left" w:pos="0"/>
        </w:tabs>
        <w:rPr>
          <w:rFonts w:ascii="Bookman Old Style" w:hAnsi="Bookman Old Style" w:cs="Times New Roman"/>
          <w:b/>
          <w:color w:val="C45911" w:themeColor="accent2" w:themeShade="BF"/>
          <w:sz w:val="18"/>
          <w:szCs w:val="18"/>
        </w:rPr>
      </w:pPr>
    </w:p>
    <w:p w14:paraId="00D8F1FE" w14:textId="77777777" w:rsidR="001916A6" w:rsidRDefault="00AE2F34" w:rsidP="00A20909">
      <w:pPr>
        <w:tabs>
          <w:tab w:val="left" w:pos="0"/>
        </w:tabs>
        <w:rPr>
          <w:rFonts w:ascii="Bookman Old Style" w:hAnsi="Bookman Old Style" w:cs="Times New Roman"/>
          <w:b/>
          <w:color w:val="C45911" w:themeColor="accent2" w:themeShade="BF"/>
          <w:sz w:val="18"/>
          <w:szCs w:val="18"/>
        </w:rPr>
      </w:pPr>
    </w:p>
    <w:p w14:paraId="1DC85ADE" w14:textId="77777777" w:rsidR="001916A6" w:rsidRDefault="00AE2F34" w:rsidP="00A20909">
      <w:pPr>
        <w:tabs>
          <w:tab w:val="left" w:pos="0"/>
        </w:tabs>
        <w:rPr>
          <w:rFonts w:ascii="Bookman Old Style" w:hAnsi="Bookman Old Style" w:cs="Times New Roman"/>
          <w:b/>
          <w:color w:val="C45911" w:themeColor="accent2" w:themeShade="BF"/>
          <w:sz w:val="18"/>
          <w:szCs w:val="18"/>
        </w:rPr>
      </w:pPr>
    </w:p>
    <w:p w14:paraId="2A52B5F7" w14:textId="77777777" w:rsidR="001916A6" w:rsidRDefault="00AE2F34" w:rsidP="00A20909">
      <w:pPr>
        <w:tabs>
          <w:tab w:val="left" w:pos="0"/>
        </w:tabs>
        <w:rPr>
          <w:rFonts w:ascii="Bookman Old Style" w:hAnsi="Bookman Old Style" w:cs="Times New Roman"/>
          <w:b/>
          <w:color w:val="C45911" w:themeColor="accent2" w:themeShade="BF"/>
          <w:sz w:val="18"/>
          <w:szCs w:val="18"/>
        </w:rPr>
      </w:pPr>
    </w:p>
    <w:p w14:paraId="421B965D" w14:textId="77777777" w:rsidR="001916A6" w:rsidRDefault="00AE2F34" w:rsidP="00A20909">
      <w:pPr>
        <w:tabs>
          <w:tab w:val="left" w:pos="0"/>
        </w:tabs>
        <w:rPr>
          <w:rFonts w:ascii="Bookman Old Style" w:hAnsi="Bookman Old Style" w:cs="Times New Roman"/>
          <w:b/>
          <w:color w:val="C45911" w:themeColor="accent2" w:themeShade="BF"/>
          <w:sz w:val="18"/>
          <w:szCs w:val="18"/>
        </w:rPr>
      </w:pPr>
    </w:p>
    <w:p w14:paraId="376456DF" w14:textId="77777777" w:rsidR="001916A6" w:rsidRDefault="00AE2F34" w:rsidP="00A20909">
      <w:pPr>
        <w:tabs>
          <w:tab w:val="left" w:pos="0"/>
        </w:tabs>
        <w:rPr>
          <w:rFonts w:ascii="Bookman Old Style" w:hAnsi="Bookman Old Style" w:cs="Times New Roman"/>
          <w:b/>
          <w:color w:val="C45911" w:themeColor="accent2" w:themeShade="BF"/>
          <w:sz w:val="18"/>
          <w:szCs w:val="18"/>
        </w:rPr>
      </w:pPr>
    </w:p>
    <w:p w14:paraId="1F658C85" w14:textId="77777777" w:rsidR="001916A6" w:rsidRDefault="00AE2F34" w:rsidP="00A20909">
      <w:pPr>
        <w:tabs>
          <w:tab w:val="left" w:pos="0"/>
        </w:tabs>
        <w:rPr>
          <w:rFonts w:ascii="Bookman Old Style" w:hAnsi="Bookman Old Style" w:cs="Times New Roman"/>
          <w:b/>
          <w:color w:val="C45911" w:themeColor="accent2" w:themeShade="BF"/>
          <w:sz w:val="18"/>
          <w:szCs w:val="18"/>
        </w:rPr>
      </w:pPr>
    </w:p>
    <w:p w14:paraId="15CC8630" w14:textId="77777777" w:rsidR="001916A6" w:rsidRDefault="00AE2F34" w:rsidP="00A20909">
      <w:pPr>
        <w:tabs>
          <w:tab w:val="left" w:pos="0"/>
        </w:tabs>
        <w:rPr>
          <w:rFonts w:ascii="Bookman Old Style" w:hAnsi="Bookman Old Style" w:cs="Times New Roman"/>
          <w:b/>
          <w:color w:val="C45911" w:themeColor="accent2" w:themeShade="BF"/>
          <w:sz w:val="18"/>
          <w:szCs w:val="18"/>
        </w:rPr>
      </w:pPr>
    </w:p>
    <w:p w14:paraId="624497EF" w14:textId="77777777" w:rsidR="001916A6" w:rsidRDefault="00AE2F34" w:rsidP="00A20909">
      <w:pPr>
        <w:tabs>
          <w:tab w:val="left" w:pos="0"/>
        </w:tabs>
        <w:rPr>
          <w:rFonts w:ascii="Bookman Old Style" w:hAnsi="Bookman Old Style" w:cs="Times New Roman"/>
          <w:b/>
          <w:color w:val="C45911" w:themeColor="accent2" w:themeShade="BF"/>
          <w:sz w:val="18"/>
          <w:szCs w:val="18"/>
        </w:rPr>
      </w:pPr>
    </w:p>
    <w:p w14:paraId="7C858403" w14:textId="77777777" w:rsidR="001916A6" w:rsidRDefault="00AE2F34" w:rsidP="00A20909">
      <w:pPr>
        <w:tabs>
          <w:tab w:val="left" w:pos="0"/>
        </w:tabs>
        <w:rPr>
          <w:rFonts w:ascii="Bookman Old Style" w:hAnsi="Bookman Old Style" w:cs="Times New Roman"/>
          <w:b/>
          <w:color w:val="C45911" w:themeColor="accent2" w:themeShade="BF"/>
          <w:sz w:val="18"/>
          <w:szCs w:val="18"/>
        </w:rPr>
      </w:pPr>
    </w:p>
    <w:p w14:paraId="28168822" w14:textId="77777777" w:rsidR="000B6620" w:rsidRDefault="00AE2F34" w:rsidP="00A20909">
      <w:pPr>
        <w:tabs>
          <w:tab w:val="left" w:pos="0"/>
        </w:tabs>
        <w:rPr>
          <w:rFonts w:ascii="Bookman Old Style" w:hAnsi="Bookman Old Style" w:cs="Times New Roman"/>
          <w:b/>
          <w:color w:val="C45911" w:themeColor="accent2" w:themeShade="BF"/>
          <w:sz w:val="18"/>
          <w:szCs w:val="18"/>
        </w:rPr>
      </w:pPr>
    </w:p>
    <w:p w14:paraId="6770020F" w14:textId="77777777" w:rsidR="005708DC" w:rsidRDefault="00AE2F34" w:rsidP="00A20909">
      <w:pPr>
        <w:tabs>
          <w:tab w:val="left" w:pos="0"/>
        </w:tabs>
        <w:rPr>
          <w:rFonts w:ascii="Bookman Old Style" w:hAnsi="Bookman Old Style" w:cs="Times New Roman"/>
          <w:b/>
          <w:i/>
          <w:color w:val="C45911" w:themeColor="accent2" w:themeShade="BF"/>
          <w:sz w:val="18"/>
          <w:szCs w:val="18"/>
        </w:rPr>
      </w:pPr>
    </w:p>
    <w:p w14:paraId="4F0BF60E" w14:textId="77777777" w:rsidR="005708DC" w:rsidRDefault="00AE2F34" w:rsidP="00A20909">
      <w:pPr>
        <w:tabs>
          <w:tab w:val="left" w:pos="0"/>
        </w:tabs>
        <w:rPr>
          <w:rFonts w:ascii="Bookman Old Style" w:hAnsi="Bookman Old Style" w:cs="Times New Roman"/>
          <w:b/>
          <w:i/>
          <w:color w:val="C45911" w:themeColor="accent2" w:themeShade="BF"/>
          <w:sz w:val="18"/>
          <w:szCs w:val="18"/>
        </w:rPr>
      </w:pPr>
    </w:p>
    <w:p w14:paraId="6A1A2B80" w14:textId="77777777" w:rsidR="00040D8D" w:rsidRDefault="00AE2F34" w:rsidP="00A20909">
      <w:pPr>
        <w:tabs>
          <w:tab w:val="left" w:pos="0"/>
        </w:tabs>
        <w:rPr>
          <w:rFonts w:ascii="Bookman Old Style" w:hAnsi="Bookman Old Style" w:cs="Times New Roman"/>
          <w:b/>
          <w:i/>
          <w:color w:val="C45911" w:themeColor="accent2" w:themeShade="BF"/>
          <w:sz w:val="18"/>
          <w:szCs w:val="18"/>
        </w:rPr>
      </w:pPr>
    </w:p>
    <w:p w14:paraId="0903B9A0" w14:textId="77777777" w:rsidR="00040D8D" w:rsidRDefault="00AE2F34" w:rsidP="00A20909">
      <w:pPr>
        <w:tabs>
          <w:tab w:val="left" w:pos="0"/>
        </w:tabs>
        <w:rPr>
          <w:rFonts w:ascii="Bookman Old Style" w:hAnsi="Bookman Old Style" w:cs="Times New Roman"/>
          <w:b/>
          <w:i/>
          <w:color w:val="C45911" w:themeColor="accent2" w:themeShade="BF"/>
          <w:sz w:val="18"/>
          <w:szCs w:val="18"/>
        </w:rPr>
      </w:pPr>
    </w:p>
    <w:p w14:paraId="6EF4E6B8" w14:textId="77777777" w:rsidR="00040D8D" w:rsidRDefault="00AE2F34" w:rsidP="00A20909">
      <w:pPr>
        <w:tabs>
          <w:tab w:val="left" w:pos="0"/>
        </w:tabs>
        <w:rPr>
          <w:rFonts w:ascii="Bookman Old Style" w:hAnsi="Bookman Old Style" w:cs="Times New Roman"/>
          <w:b/>
          <w:i/>
          <w:color w:val="C45911" w:themeColor="accent2" w:themeShade="BF"/>
          <w:sz w:val="18"/>
          <w:szCs w:val="18"/>
        </w:rPr>
      </w:pPr>
    </w:p>
    <w:p w14:paraId="18EB538D" w14:textId="77777777" w:rsidR="005708DC" w:rsidRDefault="00AE2F34" w:rsidP="00A20909">
      <w:pPr>
        <w:tabs>
          <w:tab w:val="left" w:pos="0"/>
        </w:tabs>
        <w:rPr>
          <w:rFonts w:ascii="Bookman Old Style" w:hAnsi="Bookman Old Style" w:cs="Times New Roman"/>
          <w:b/>
          <w:i/>
          <w:color w:val="C45911" w:themeColor="accent2" w:themeShade="BF"/>
          <w:sz w:val="18"/>
          <w:szCs w:val="18"/>
        </w:rPr>
      </w:pPr>
    </w:p>
    <w:p w14:paraId="372C4C6D" w14:textId="406E4D76" w:rsidR="00A20909" w:rsidRPr="00EF3A17" w:rsidRDefault="00AE2F34" w:rsidP="00A20909">
      <w:pPr>
        <w:tabs>
          <w:tab w:val="left" w:pos="0"/>
        </w:tabs>
        <w:rPr>
          <w:rFonts w:ascii="Bookman Old Style" w:hAnsi="Bookman Old Style" w:cs="Times New Roman"/>
          <w:b/>
          <w:i/>
          <w:color w:val="C45911" w:themeColor="accent2" w:themeShade="BF"/>
          <w:sz w:val="18"/>
          <w:szCs w:val="18"/>
        </w:rPr>
      </w:pPr>
      <w:r w:rsidRPr="00EF3A17">
        <w:rPr>
          <w:rFonts w:ascii="Bookman Old Style" w:hAnsi="Bookman Old Style" w:cs="Times New Roman"/>
          <w:b/>
          <w:i/>
          <w:color w:val="C45911" w:themeColor="accent2" w:themeShade="BF"/>
          <w:sz w:val="18"/>
          <w:szCs w:val="18"/>
        </w:rPr>
        <w:t xml:space="preserve"> </w:t>
      </w:r>
      <w:r w:rsidRPr="00EF3A17">
        <w:rPr>
          <w:rFonts w:ascii="Bookman Old Style" w:hAnsi="Bookman Old Style" w:cs="Times New Roman"/>
          <w:b/>
          <w:i/>
          <w:color w:val="C45911" w:themeColor="accent2" w:themeShade="BF"/>
          <w:sz w:val="18"/>
          <w:szCs w:val="18"/>
        </w:rPr>
        <w:t>Los siguientes articulados, atiende</w:t>
      </w:r>
      <w:r w:rsidRPr="00EF3A17">
        <w:rPr>
          <w:rFonts w:ascii="Bookman Old Style" w:hAnsi="Bookman Old Style" w:cs="Times New Roman"/>
          <w:b/>
          <w:i/>
          <w:color w:val="C45911" w:themeColor="accent2" w:themeShade="BF"/>
          <w:sz w:val="18"/>
          <w:szCs w:val="18"/>
        </w:rPr>
        <w:t>n</w:t>
      </w:r>
      <w:r w:rsidRPr="00EF3A17">
        <w:rPr>
          <w:rFonts w:ascii="Bookman Old Style" w:hAnsi="Bookman Old Style" w:cs="Times New Roman"/>
          <w:b/>
          <w:i/>
          <w:color w:val="C45911" w:themeColor="accent2" w:themeShade="BF"/>
          <w:sz w:val="18"/>
          <w:szCs w:val="18"/>
        </w:rPr>
        <w:t xml:space="preserve"> al NUDO CRÍTICO 2: Vivienda de Interés Social (VIS).</w:t>
      </w:r>
    </w:p>
    <w:p w14:paraId="397CBC01" w14:textId="0B4DE415" w:rsidR="00A20909" w:rsidRDefault="00AE2F34" w:rsidP="00A20909">
      <w:pPr>
        <w:tabs>
          <w:tab w:val="left" w:pos="851"/>
        </w:tabs>
        <w:rPr>
          <w:rFonts w:ascii="Bookman Old Style" w:hAnsi="Bookman Old Style" w:cs="Times New Roman"/>
          <w:sz w:val="18"/>
          <w:szCs w:val="18"/>
        </w:rPr>
      </w:pPr>
      <w:r w:rsidRPr="00B847D0">
        <w:rPr>
          <w:rFonts w:ascii="Bookman Old Style" w:hAnsi="Bookman Old Style" w:cs="Times New Roman"/>
          <w:b/>
          <w:sz w:val="18"/>
          <w:szCs w:val="18"/>
          <w:u w:val="single"/>
          <w:lang w:val="es-ES"/>
        </w:rPr>
        <w:t xml:space="preserve">Artículo </w:t>
      </w:r>
      <w:r>
        <w:rPr>
          <w:rFonts w:ascii="Bookman Old Style" w:hAnsi="Bookman Old Style" w:cs="Times New Roman"/>
          <w:b/>
          <w:sz w:val="18"/>
          <w:szCs w:val="18"/>
          <w:u w:val="single"/>
          <w:lang w:val="es-ES"/>
        </w:rPr>
        <w:t>1</w:t>
      </w:r>
      <w:r>
        <w:rPr>
          <w:rFonts w:ascii="Bookman Old Style" w:hAnsi="Bookman Old Style" w:cs="Times New Roman"/>
          <w:b/>
          <w:sz w:val="18"/>
          <w:szCs w:val="18"/>
          <w:u w:val="single"/>
          <w:lang w:val="es-ES"/>
        </w:rPr>
        <w:t>7</w:t>
      </w:r>
      <w:r w:rsidRPr="00B847D0">
        <w:rPr>
          <w:rFonts w:ascii="Bookman Old Style" w:hAnsi="Bookman Old Style" w:cs="Times New Roman"/>
          <w:b/>
          <w:sz w:val="18"/>
          <w:szCs w:val="18"/>
          <w:u w:val="single"/>
          <w:lang w:val="es-ES"/>
        </w:rPr>
        <w:t>.</w:t>
      </w:r>
      <w:r>
        <w:rPr>
          <w:rFonts w:ascii="Bookman Old Style" w:hAnsi="Bookman Old Style" w:cs="Times New Roman"/>
          <w:sz w:val="18"/>
          <w:szCs w:val="18"/>
          <w:lang w:val="es-ES"/>
        </w:rPr>
        <w:t xml:space="preserve">- </w:t>
      </w:r>
      <w:r w:rsidRPr="00555B5C">
        <w:rPr>
          <w:rFonts w:ascii="Bookman Old Style" w:hAnsi="Bookman Old Style" w:cs="Times New Roman"/>
          <w:sz w:val="18"/>
          <w:szCs w:val="18"/>
        </w:rPr>
        <w:t xml:space="preserve">Sustitúyase el </w:t>
      </w:r>
      <w:r>
        <w:rPr>
          <w:rFonts w:ascii="Bookman Old Style" w:hAnsi="Bookman Old Style" w:cs="Times New Roman"/>
          <w:sz w:val="18"/>
          <w:szCs w:val="18"/>
        </w:rPr>
        <w:t xml:space="preserve">literal b, numeral 4 del  </w:t>
      </w:r>
      <w:r w:rsidRPr="00555B5C">
        <w:rPr>
          <w:rFonts w:ascii="Bookman Old Style" w:hAnsi="Bookman Old Style" w:cs="Times New Roman"/>
          <w:sz w:val="18"/>
          <w:szCs w:val="18"/>
        </w:rPr>
        <w:t>Artículo</w:t>
      </w:r>
      <w:r>
        <w:rPr>
          <w:rFonts w:ascii="Bookman Old Style" w:hAnsi="Bookman Old Style" w:cs="Times New Roman"/>
          <w:sz w:val="18"/>
          <w:szCs w:val="18"/>
        </w:rPr>
        <w:t xml:space="preserve"> No. 40</w:t>
      </w:r>
      <w:r>
        <w:rPr>
          <w:rFonts w:ascii="Bookman Old Style" w:hAnsi="Bookman Old Style" w:cs="Times New Roman"/>
          <w:sz w:val="18"/>
          <w:szCs w:val="18"/>
        </w:rPr>
        <w:t xml:space="preserve">, </w:t>
      </w:r>
      <w:r>
        <w:rPr>
          <w:rFonts w:ascii="Bookman Old Style" w:hAnsi="Bookman Old Style" w:cs="Times New Roman"/>
          <w:sz w:val="18"/>
          <w:szCs w:val="18"/>
        </w:rPr>
        <w:t>por el siguiente texto:</w:t>
      </w:r>
    </w:p>
    <w:p w14:paraId="31EC9C83" w14:textId="18798CEC" w:rsidR="00A20909" w:rsidRPr="00EA315B" w:rsidRDefault="00AE2F34" w:rsidP="00EF3A17">
      <w:pPr>
        <w:numPr>
          <w:ilvl w:val="0"/>
          <w:numId w:val="19"/>
        </w:numPr>
        <w:tabs>
          <w:tab w:val="left" w:pos="851"/>
        </w:tabs>
        <w:jc w:val="both"/>
        <w:rPr>
          <w:rFonts w:ascii="Bookman Old Style" w:hAnsi="Bookman Old Style" w:cs="Times New Roman"/>
          <w:i/>
          <w:sz w:val="18"/>
          <w:szCs w:val="18"/>
        </w:rPr>
      </w:pPr>
      <w:r w:rsidRPr="00EA315B">
        <w:rPr>
          <w:rFonts w:ascii="Bookman Old Style" w:hAnsi="Bookman Old Style" w:cs="Times New Roman"/>
          <w:bCs/>
          <w:i/>
          <w:color w:val="2E74B5" w:themeColor="accent1" w:themeShade="BF"/>
          <w:sz w:val="18"/>
          <w:szCs w:val="18"/>
          <w:lang w:val="es-MX"/>
        </w:rPr>
        <w:t>“</w:t>
      </w:r>
      <w:r w:rsidRPr="00EA315B">
        <w:rPr>
          <w:rFonts w:ascii="Bookman Old Style" w:hAnsi="Bookman Old Style" w:cs="Times New Roman"/>
          <w:bCs/>
          <w:i/>
          <w:color w:val="2E74B5" w:themeColor="accent1" w:themeShade="BF"/>
          <w:sz w:val="18"/>
          <w:szCs w:val="18"/>
          <w:lang w:val="es-MX"/>
        </w:rPr>
        <w:t>D</w:t>
      </w:r>
      <w:r w:rsidRPr="00EA315B">
        <w:rPr>
          <w:rFonts w:ascii="Bookman Old Style" w:hAnsi="Bookman Old Style" w:cs="Times New Roman"/>
          <w:bCs/>
          <w:i/>
          <w:color w:val="2E74B5" w:themeColor="accent1" w:themeShade="BF"/>
          <w:sz w:val="18"/>
          <w:szCs w:val="18"/>
          <w:lang w:val="es-MX"/>
        </w:rPr>
        <w:t>e la oferta de vivienda generada en nuevo</w:t>
      </w:r>
      <w:r w:rsidRPr="00EA315B">
        <w:rPr>
          <w:rFonts w:ascii="Bookman Old Style" w:hAnsi="Bookman Old Style" w:cs="Times New Roman"/>
          <w:bCs/>
          <w:i/>
          <w:color w:val="2E74B5" w:themeColor="accent1" w:themeShade="BF"/>
          <w:sz w:val="18"/>
          <w:szCs w:val="18"/>
          <w:lang w:val="es-MX"/>
        </w:rPr>
        <w:t>s</w:t>
      </w:r>
      <w:r w:rsidRPr="00EA315B">
        <w:rPr>
          <w:rFonts w:ascii="Bookman Old Style" w:hAnsi="Bookman Old Style" w:cs="Times New Roman"/>
          <w:bCs/>
          <w:i/>
          <w:color w:val="2E74B5" w:themeColor="accent1" w:themeShade="BF"/>
          <w:sz w:val="18"/>
          <w:szCs w:val="18"/>
          <w:lang w:val="es-MX"/>
        </w:rPr>
        <w:t xml:space="preserve"> proyecto</w:t>
      </w:r>
      <w:r w:rsidRPr="00EA315B">
        <w:rPr>
          <w:rFonts w:ascii="Bookman Old Style" w:hAnsi="Bookman Old Style" w:cs="Times New Roman"/>
          <w:bCs/>
          <w:i/>
          <w:color w:val="2E74B5" w:themeColor="accent1" w:themeShade="BF"/>
          <w:sz w:val="18"/>
          <w:szCs w:val="18"/>
          <w:lang w:val="es-MX"/>
        </w:rPr>
        <w:t>s</w:t>
      </w:r>
      <w:r w:rsidRPr="00EA315B">
        <w:rPr>
          <w:rFonts w:ascii="Bookman Old Style" w:hAnsi="Bookman Old Style" w:cs="Times New Roman"/>
          <w:bCs/>
          <w:i/>
          <w:color w:val="2E74B5" w:themeColor="accent1" w:themeShade="BF"/>
          <w:sz w:val="18"/>
          <w:szCs w:val="18"/>
          <w:lang w:val="es-MX"/>
        </w:rPr>
        <w:t xml:space="preserve"> urbano arquitectónico</w:t>
      </w:r>
      <w:r w:rsidRPr="00EA315B">
        <w:rPr>
          <w:rFonts w:ascii="Bookman Old Style" w:hAnsi="Bookman Old Style" w:cs="Times New Roman"/>
          <w:bCs/>
          <w:i/>
          <w:color w:val="2E74B5" w:themeColor="accent1" w:themeShade="BF"/>
          <w:sz w:val="18"/>
          <w:szCs w:val="18"/>
          <w:lang w:val="es-MX"/>
        </w:rPr>
        <w:t>s</w:t>
      </w:r>
      <w:r w:rsidRPr="00EA315B">
        <w:rPr>
          <w:rFonts w:ascii="Bookman Old Style" w:hAnsi="Bookman Old Style" w:cs="Times New Roman"/>
          <w:bCs/>
          <w:i/>
          <w:color w:val="2E74B5" w:themeColor="accent1" w:themeShade="BF"/>
          <w:sz w:val="18"/>
          <w:szCs w:val="18"/>
          <w:lang w:val="es-MX"/>
        </w:rPr>
        <w:t xml:space="preserve">, </w:t>
      </w:r>
      <w:r w:rsidRPr="00EA315B">
        <w:rPr>
          <w:rFonts w:ascii="Bookman Old Style" w:hAnsi="Bookman Old Style" w:cs="Times New Roman"/>
          <w:bCs/>
          <w:i/>
          <w:color w:val="2E74B5" w:themeColor="accent1" w:themeShade="BF"/>
          <w:sz w:val="18"/>
          <w:szCs w:val="18"/>
          <w:lang w:val="es-MX"/>
        </w:rPr>
        <w:t xml:space="preserve">un porcentaje </w:t>
      </w:r>
      <w:r w:rsidRPr="00EA315B">
        <w:rPr>
          <w:rFonts w:ascii="Bookman Old Style" w:hAnsi="Bookman Old Style" w:cs="Times New Roman"/>
          <w:bCs/>
          <w:i/>
          <w:color w:val="2E74B5" w:themeColor="accent1" w:themeShade="BF"/>
          <w:sz w:val="18"/>
          <w:szCs w:val="18"/>
          <w:lang w:val="es-MX"/>
        </w:rPr>
        <w:t xml:space="preserve">deberá ser </w:t>
      </w:r>
      <w:r w:rsidRPr="00EA315B">
        <w:rPr>
          <w:rFonts w:ascii="Bookman Old Style" w:hAnsi="Bookman Old Style" w:cs="Times New Roman"/>
          <w:bCs/>
          <w:i/>
          <w:color w:val="2E74B5" w:themeColor="accent1" w:themeShade="BF"/>
          <w:sz w:val="18"/>
          <w:szCs w:val="18"/>
          <w:lang w:val="es-MX"/>
        </w:rPr>
        <w:t>calificada</w:t>
      </w:r>
      <w:r w:rsidRPr="00EA315B">
        <w:rPr>
          <w:rFonts w:ascii="Bookman Old Style" w:hAnsi="Bookman Old Style" w:cs="Times New Roman"/>
          <w:bCs/>
          <w:i/>
          <w:color w:val="2E74B5" w:themeColor="accent1" w:themeShade="BF"/>
          <w:sz w:val="18"/>
          <w:szCs w:val="18"/>
          <w:lang w:val="es-MX"/>
        </w:rPr>
        <w:t xml:space="preserve"> como vivienda de interés social</w:t>
      </w:r>
      <w:r w:rsidRPr="00EA315B">
        <w:rPr>
          <w:rFonts w:ascii="Bookman Old Style" w:hAnsi="Bookman Old Style" w:cs="Times New Roman"/>
          <w:bCs/>
          <w:i/>
          <w:color w:val="2E74B5" w:themeColor="accent1" w:themeShade="BF"/>
          <w:sz w:val="18"/>
          <w:szCs w:val="18"/>
          <w:lang w:val="es-MX"/>
        </w:rPr>
        <w:t xml:space="preserve"> (VIS)</w:t>
      </w:r>
      <w:r w:rsidRPr="00EA315B">
        <w:rPr>
          <w:rFonts w:ascii="Bookman Old Style" w:hAnsi="Bookman Old Style" w:cs="Times New Roman"/>
          <w:bCs/>
          <w:i/>
          <w:color w:val="2E74B5" w:themeColor="accent1" w:themeShade="BF"/>
          <w:sz w:val="18"/>
          <w:szCs w:val="18"/>
          <w:lang w:val="es-MX"/>
        </w:rPr>
        <w:t xml:space="preserve"> </w:t>
      </w:r>
      <w:r w:rsidRPr="00EA315B">
        <w:rPr>
          <w:rFonts w:ascii="Bookman Old Style" w:hAnsi="Bookman Old Style" w:cs="Times New Roman"/>
          <w:bCs/>
          <w:i/>
          <w:color w:val="2E74B5" w:themeColor="accent1" w:themeShade="BF"/>
          <w:sz w:val="18"/>
          <w:szCs w:val="18"/>
          <w:lang w:val="es-MX"/>
        </w:rPr>
        <w:t>según los siguiente</w:t>
      </w:r>
      <w:r w:rsidRPr="00EA315B">
        <w:rPr>
          <w:rFonts w:ascii="Bookman Old Style" w:hAnsi="Bookman Old Style" w:cs="Times New Roman"/>
          <w:bCs/>
          <w:i/>
          <w:color w:val="2E74B5" w:themeColor="accent1" w:themeShade="BF"/>
          <w:sz w:val="18"/>
          <w:szCs w:val="18"/>
          <w:lang w:val="es-MX"/>
        </w:rPr>
        <w:t>s</w:t>
      </w:r>
      <w:r w:rsidRPr="00EA315B">
        <w:rPr>
          <w:rFonts w:ascii="Bookman Old Style" w:hAnsi="Bookman Old Style" w:cs="Times New Roman"/>
          <w:bCs/>
          <w:i/>
          <w:color w:val="2E74B5" w:themeColor="accent1" w:themeShade="BF"/>
          <w:sz w:val="18"/>
          <w:szCs w:val="18"/>
          <w:lang w:val="es-MX"/>
        </w:rPr>
        <w:t xml:space="preserve"> parámetros de localización para la dotación de dicha vivienda:</w:t>
      </w:r>
    </w:p>
    <w:p w14:paraId="621B4136" w14:textId="5DBB3EF8" w:rsidR="00F44CDB" w:rsidRPr="00EA315B" w:rsidRDefault="00AE2F34" w:rsidP="00EF3A17">
      <w:pPr>
        <w:numPr>
          <w:ilvl w:val="1"/>
          <w:numId w:val="20"/>
        </w:numPr>
        <w:tabs>
          <w:tab w:val="left" w:pos="851"/>
        </w:tabs>
        <w:spacing w:before="120" w:after="120"/>
        <w:jc w:val="both"/>
        <w:rPr>
          <w:rFonts w:ascii="Bookman Old Style" w:hAnsi="Bookman Old Style" w:cs="Times New Roman"/>
          <w:bCs/>
          <w:i/>
          <w:color w:val="2E74B5" w:themeColor="accent1" w:themeShade="BF"/>
          <w:sz w:val="18"/>
          <w:szCs w:val="18"/>
          <w:lang w:val="es-MX"/>
        </w:rPr>
      </w:pPr>
      <w:r w:rsidRPr="00EA315B">
        <w:rPr>
          <w:rFonts w:ascii="Bookman Old Style" w:hAnsi="Bookman Old Style" w:cs="Times New Roman"/>
          <w:bCs/>
          <w:i/>
          <w:color w:val="2E74B5" w:themeColor="accent1" w:themeShade="BF"/>
          <w:sz w:val="18"/>
          <w:szCs w:val="18"/>
          <w:lang w:val="es-MX"/>
        </w:rPr>
        <w:t xml:space="preserve">En el caso </w:t>
      </w:r>
      <w:r w:rsidRPr="00EA315B">
        <w:rPr>
          <w:rFonts w:ascii="Bookman Old Style" w:hAnsi="Bookman Old Style" w:cs="Times New Roman"/>
          <w:bCs/>
          <w:i/>
          <w:color w:val="2E74B5" w:themeColor="accent1" w:themeShade="BF"/>
          <w:sz w:val="18"/>
          <w:szCs w:val="18"/>
          <w:lang w:val="es-MX"/>
        </w:rPr>
        <w:t xml:space="preserve">de </w:t>
      </w:r>
      <w:r w:rsidRPr="00EA315B">
        <w:rPr>
          <w:rFonts w:ascii="Bookman Old Style" w:hAnsi="Bookman Old Style" w:cs="Times New Roman"/>
          <w:bCs/>
          <w:i/>
          <w:color w:val="2E74B5" w:themeColor="accent1" w:themeShade="BF"/>
          <w:sz w:val="18"/>
          <w:szCs w:val="18"/>
          <w:lang w:val="es-MX"/>
        </w:rPr>
        <w:t>que la vivienda calificada como VIS se localizare dentro del predio del nuevo proyecto urbano arquitectónico, el porcentaje</w:t>
      </w:r>
      <w:r w:rsidRPr="00EA315B">
        <w:rPr>
          <w:rFonts w:ascii="Bookman Old Style" w:hAnsi="Bookman Old Style" w:cs="Times New Roman"/>
          <w:bCs/>
          <w:i/>
          <w:color w:val="2E74B5" w:themeColor="accent1" w:themeShade="BF"/>
          <w:sz w:val="18"/>
          <w:szCs w:val="18"/>
          <w:lang w:val="es-MX"/>
        </w:rPr>
        <w:t xml:space="preserve"> de dotación</w:t>
      </w:r>
      <w:r w:rsidRPr="00EA315B">
        <w:rPr>
          <w:rFonts w:ascii="Bookman Old Style" w:hAnsi="Bookman Old Style" w:cs="Times New Roman"/>
          <w:bCs/>
          <w:i/>
          <w:color w:val="2E74B5" w:themeColor="accent1" w:themeShade="BF"/>
          <w:sz w:val="18"/>
          <w:szCs w:val="18"/>
          <w:lang w:val="es-MX"/>
        </w:rPr>
        <w:t xml:space="preserve"> será de</w:t>
      </w:r>
      <w:r w:rsidRPr="00EA315B">
        <w:rPr>
          <w:rFonts w:ascii="Bookman Old Style" w:hAnsi="Bookman Old Style" w:cs="Times New Roman"/>
          <w:bCs/>
          <w:i/>
          <w:color w:val="2E74B5" w:themeColor="accent1" w:themeShade="BF"/>
          <w:sz w:val="18"/>
          <w:szCs w:val="18"/>
          <w:lang w:val="es-MX"/>
        </w:rPr>
        <w:t>l</w:t>
      </w:r>
      <w:r w:rsidRPr="00EA315B">
        <w:rPr>
          <w:rFonts w:ascii="Bookman Old Style" w:hAnsi="Bookman Old Style" w:cs="Times New Roman"/>
          <w:bCs/>
          <w:i/>
          <w:color w:val="2E74B5" w:themeColor="accent1" w:themeShade="BF"/>
          <w:sz w:val="18"/>
          <w:szCs w:val="18"/>
          <w:lang w:val="es-MX"/>
        </w:rPr>
        <w:t xml:space="preserve"> 5% de la vivienda generada.</w:t>
      </w:r>
    </w:p>
    <w:p w14:paraId="0B2886E8" w14:textId="255252C6" w:rsidR="00F44CDB" w:rsidRPr="00EA315B" w:rsidRDefault="00AE2F34" w:rsidP="00EF3A17">
      <w:pPr>
        <w:numPr>
          <w:ilvl w:val="1"/>
          <w:numId w:val="20"/>
        </w:numPr>
        <w:tabs>
          <w:tab w:val="left" w:pos="851"/>
        </w:tabs>
        <w:spacing w:before="120" w:after="120"/>
        <w:jc w:val="both"/>
        <w:rPr>
          <w:rFonts w:ascii="Bookman Old Style" w:hAnsi="Bookman Old Style" w:cs="Times New Roman"/>
          <w:bCs/>
          <w:i/>
          <w:color w:val="2E74B5" w:themeColor="accent1" w:themeShade="BF"/>
          <w:sz w:val="18"/>
          <w:szCs w:val="18"/>
          <w:lang w:val="es-MX"/>
        </w:rPr>
      </w:pPr>
      <w:r w:rsidRPr="00EA315B">
        <w:rPr>
          <w:rFonts w:ascii="Bookman Old Style" w:hAnsi="Bookman Old Style" w:cs="Times New Roman"/>
          <w:bCs/>
          <w:i/>
          <w:color w:val="2E74B5" w:themeColor="accent1" w:themeShade="BF"/>
          <w:sz w:val="18"/>
          <w:szCs w:val="18"/>
          <w:lang w:val="es-MX"/>
        </w:rPr>
        <w:t xml:space="preserve">En el caso </w:t>
      </w:r>
      <w:r w:rsidRPr="00EA315B">
        <w:rPr>
          <w:rFonts w:ascii="Bookman Old Style" w:hAnsi="Bookman Old Style" w:cs="Times New Roman"/>
          <w:bCs/>
          <w:i/>
          <w:color w:val="2E74B5" w:themeColor="accent1" w:themeShade="BF"/>
          <w:sz w:val="18"/>
          <w:szCs w:val="18"/>
          <w:lang w:val="es-MX"/>
        </w:rPr>
        <w:t xml:space="preserve">de </w:t>
      </w:r>
      <w:r w:rsidRPr="00EA315B">
        <w:rPr>
          <w:rFonts w:ascii="Bookman Old Style" w:hAnsi="Bookman Old Style" w:cs="Times New Roman"/>
          <w:bCs/>
          <w:i/>
          <w:color w:val="2E74B5" w:themeColor="accent1" w:themeShade="BF"/>
          <w:sz w:val="18"/>
          <w:szCs w:val="18"/>
          <w:lang w:val="es-MX"/>
        </w:rPr>
        <w:t>que la vivienda calificada como VIS se localizare fuera del predio del nuevo pro</w:t>
      </w:r>
      <w:r w:rsidRPr="00EA315B">
        <w:rPr>
          <w:rFonts w:ascii="Bookman Old Style" w:hAnsi="Bookman Old Style" w:cs="Times New Roman"/>
          <w:bCs/>
          <w:i/>
          <w:color w:val="2E74B5" w:themeColor="accent1" w:themeShade="BF"/>
          <w:sz w:val="18"/>
          <w:szCs w:val="18"/>
          <w:lang w:val="es-MX"/>
        </w:rPr>
        <w:t>yecto urbano arquitectónico pero</w:t>
      </w:r>
      <w:r w:rsidRPr="00EA315B">
        <w:rPr>
          <w:rFonts w:ascii="Bookman Old Style" w:hAnsi="Bookman Old Style" w:cs="Times New Roman"/>
          <w:bCs/>
          <w:i/>
          <w:color w:val="2E74B5" w:themeColor="accent1" w:themeShade="BF"/>
          <w:sz w:val="18"/>
          <w:szCs w:val="18"/>
          <w:lang w:val="es-MX"/>
        </w:rPr>
        <w:t xml:space="preserve"> dentro del área de transformación urbanística (anillo 2) del plan, el porcentaje</w:t>
      </w:r>
      <w:r w:rsidRPr="00EA315B">
        <w:rPr>
          <w:rFonts w:ascii="Bookman Old Style" w:hAnsi="Bookman Old Style" w:cs="Times New Roman"/>
          <w:bCs/>
          <w:i/>
          <w:color w:val="2E74B5" w:themeColor="accent1" w:themeShade="BF"/>
          <w:sz w:val="18"/>
          <w:szCs w:val="18"/>
          <w:lang w:val="es-MX"/>
        </w:rPr>
        <w:t xml:space="preserve"> de dotación</w:t>
      </w:r>
      <w:r w:rsidRPr="00EA315B">
        <w:rPr>
          <w:rFonts w:ascii="Bookman Old Style" w:hAnsi="Bookman Old Style" w:cs="Times New Roman"/>
          <w:bCs/>
          <w:i/>
          <w:color w:val="2E74B5" w:themeColor="accent1" w:themeShade="BF"/>
          <w:sz w:val="18"/>
          <w:szCs w:val="18"/>
          <w:lang w:val="es-MX"/>
        </w:rPr>
        <w:t xml:space="preserve"> será de</w:t>
      </w:r>
      <w:r w:rsidRPr="00EA315B">
        <w:rPr>
          <w:rFonts w:ascii="Bookman Old Style" w:hAnsi="Bookman Old Style" w:cs="Times New Roman"/>
          <w:bCs/>
          <w:i/>
          <w:color w:val="2E74B5" w:themeColor="accent1" w:themeShade="BF"/>
          <w:sz w:val="18"/>
          <w:szCs w:val="18"/>
          <w:lang w:val="es-MX"/>
        </w:rPr>
        <w:t>l</w:t>
      </w:r>
      <w:r w:rsidRPr="00EA315B">
        <w:rPr>
          <w:rFonts w:ascii="Bookman Old Style" w:hAnsi="Bookman Old Style" w:cs="Times New Roman"/>
          <w:bCs/>
          <w:i/>
          <w:color w:val="2E74B5" w:themeColor="accent1" w:themeShade="BF"/>
          <w:sz w:val="18"/>
          <w:szCs w:val="18"/>
          <w:lang w:val="es-MX"/>
        </w:rPr>
        <w:t xml:space="preserve"> 10% de la vivienda generada</w:t>
      </w:r>
      <w:r w:rsidRPr="00EA315B">
        <w:rPr>
          <w:rFonts w:ascii="Bookman Old Style" w:hAnsi="Bookman Old Style" w:cs="Times New Roman"/>
          <w:bCs/>
          <w:i/>
          <w:color w:val="2E74B5" w:themeColor="accent1" w:themeShade="BF"/>
          <w:sz w:val="18"/>
          <w:szCs w:val="18"/>
          <w:lang w:val="es-MX"/>
        </w:rPr>
        <w:t>.</w:t>
      </w:r>
    </w:p>
    <w:p w14:paraId="2EE527A5" w14:textId="70EDB00D" w:rsidR="00F44CDB" w:rsidRPr="00EA315B" w:rsidRDefault="00AE2F34" w:rsidP="00EF3A17">
      <w:pPr>
        <w:numPr>
          <w:ilvl w:val="1"/>
          <w:numId w:val="20"/>
        </w:numPr>
        <w:tabs>
          <w:tab w:val="left" w:pos="851"/>
        </w:tabs>
        <w:spacing w:before="120" w:after="120"/>
        <w:jc w:val="both"/>
        <w:rPr>
          <w:rFonts w:ascii="Bookman Old Style" w:hAnsi="Bookman Old Style" w:cs="Times New Roman"/>
          <w:bCs/>
          <w:i/>
          <w:color w:val="2E74B5" w:themeColor="accent1" w:themeShade="BF"/>
          <w:sz w:val="18"/>
          <w:szCs w:val="18"/>
          <w:lang w:val="es-MX"/>
        </w:rPr>
      </w:pPr>
      <w:r w:rsidRPr="00EA315B">
        <w:rPr>
          <w:rFonts w:ascii="Bookman Old Style" w:hAnsi="Bookman Old Style" w:cs="Times New Roman"/>
          <w:bCs/>
          <w:i/>
          <w:color w:val="2E74B5" w:themeColor="accent1" w:themeShade="BF"/>
          <w:sz w:val="18"/>
          <w:szCs w:val="18"/>
          <w:lang w:val="es-MX"/>
        </w:rPr>
        <w:t xml:space="preserve">En el caso </w:t>
      </w:r>
      <w:r w:rsidRPr="00EA315B">
        <w:rPr>
          <w:rFonts w:ascii="Bookman Old Style" w:hAnsi="Bookman Old Style" w:cs="Times New Roman"/>
          <w:bCs/>
          <w:i/>
          <w:color w:val="2E74B5" w:themeColor="accent1" w:themeShade="BF"/>
          <w:sz w:val="18"/>
          <w:szCs w:val="18"/>
          <w:lang w:val="es-MX"/>
        </w:rPr>
        <w:t xml:space="preserve">de </w:t>
      </w:r>
      <w:r w:rsidRPr="00EA315B">
        <w:rPr>
          <w:rFonts w:ascii="Bookman Old Style" w:hAnsi="Bookman Old Style" w:cs="Times New Roman"/>
          <w:bCs/>
          <w:i/>
          <w:color w:val="2E74B5" w:themeColor="accent1" w:themeShade="BF"/>
          <w:sz w:val="18"/>
          <w:szCs w:val="18"/>
          <w:lang w:val="es-MX"/>
        </w:rPr>
        <w:t>que la vivienda calificada como VIS se localizare fuera del predio del nuevo pro</w:t>
      </w:r>
      <w:r w:rsidRPr="00EA315B">
        <w:rPr>
          <w:rFonts w:ascii="Bookman Old Style" w:hAnsi="Bookman Old Style" w:cs="Times New Roman"/>
          <w:bCs/>
          <w:i/>
          <w:color w:val="2E74B5" w:themeColor="accent1" w:themeShade="BF"/>
          <w:sz w:val="18"/>
          <w:szCs w:val="18"/>
          <w:lang w:val="es-MX"/>
        </w:rPr>
        <w:t>yecto urbano arquitectónico pero</w:t>
      </w:r>
      <w:r w:rsidRPr="00EA315B">
        <w:rPr>
          <w:rFonts w:ascii="Bookman Old Style" w:hAnsi="Bookman Old Style" w:cs="Times New Roman"/>
          <w:bCs/>
          <w:i/>
          <w:color w:val="2E74B5" w:themeColor="accent1" w:themeShade="BF"/>
          <w:sz w:val="18"/>
          <w:szCs w:val="18"/>
          <w:lang w:val="es-MX"/>
        </w:rPr>
        <w:t xml:space="preserve"> dentro del área de </w:t>
      </w:r>
      <w:r w:rsidRPr="00EA315B">
        <w:rPr>
          <w:rFonts w:ascii="Bookman Old Style" w:hAnsi="Bookman Old Style" w:cs="Times New Roman"/>
          <w:bCs/>
          <w:i/>
          <w:color w:val="2E74B5" w:themeColor="accent1" w:themeShade="BF"/>
          <w:sz w:val="18"/>
          <w:szCs w:val="18"/>
          <w:lang w:val="es-MX"/>
        </w:rPr>
        <w:t>sostenimiento (anillo 3)</w:t>
      </w:r>
      <w:r w:rsidRPr="00EA315B">
        <w:rPr>
          <w:rFonts w:ascii="Bookman Old Style" w:hAnsi="Bookman Old Style" w:cs="Times New Roman"/>
          <w:bCs/>
          <w:i/>
          <w:color w:val="2E74B5" w:themeColor="accent1" w:themeShade="BF"/>
          <w:sz w:val="18"/>
          <w:szCs w:val="18"/>
          <w:lang w:val="es-MX"/>
        </w:rPr>
        <w:t>, el porcentaje</w:t>
      </w:r>
      <w:r w:rsidRPr="00EA315B">
        <w:rPr>
          <w:rFonts w:ascii="Bookman Old Style" w:hAnsi="Bookman Old Style" w:cs="Times New Roman"/>
          <w:bCs/>
          <w:i/>
          <w:color w:val="2E74B5" w:themeColor="accent1" w:themeShade="BF"/>
          <w:sz w:val="18"/>
          <w:szCs w:val="18"/>
          <w:lang w:val="es-MX"/>
        </w:rPr>
        <w:t xml:space="preserve"> de dotación</w:t>
      </w:r>
      <w:r w:rsidRPr="00EA315B">
        <w:rPr>
          <w:rFonts w:ascii="Bookman Old Style" w:hAnsi="Bookman Old Style" w:cs="Times New Roman"/>
          <w:bCs/>
          <w:i/>
          <w:color w:val="2E74B5" w:themeColor="accent1" w:themeShade="BF"/>
          <w:sz w:val="18"/>
          <w:szCs w:val="18"/>
          <w:lang w:val="es-MX"/>
        </w:rPr>
        <w:t xml:space="preserve"> será de</w:t>
      </w:r>
      <w:r w:rsidRPr="00EA315B">
        <w:rPr>
          <w:rFonts w:ascii="Bookman Old Style" w:hAnsi="Bookman Old Style" w:cs="Times New Roman"/>
          <w:bCs/>
          <w:i/>
          <w:color w:val="2E74B5" w:themeColor="accent1" w:themeShade="BF"/>
          <w:sz w:val="18"/>
          <w:szCs w:val="18"/>
          <w:lang w:val="es-MX"/>
        </w:rPr>
        <w:t>l</w:t>
      </w:r>
      <w:r w:rsidRPr="00EA315B">
        <w:rPr>
          <w:rFonts w:ascii="Bookman Old Style" w:hAnsi="Bookman Old Style" w:cs="Times New Roman"/>
          <w:bCs/>
          <w:i/>
          <w:color w:val="2E74B5" w:themeColor="accent1" w:themeShade="BF"/>
          <w:sz w:val="18"/>
          <w:szCs w:val="18"/>
          <w:lang w:val="es-MX"/>
        </w:rPr>
        <w:t xml:space="preserve"> </w:t>
      </w:r>
      <w:r w:rsidRPr="00EA315B">
        <w:rPr>
          <w:rFonts w:ascii="Bookman Old Style" w:hAnsi="Bookman Old Style" w:cs="Times New Roman"/>
          <w:bCs/>
          <w:i/>
          <w:color w:val="2E74B5" w:themeColor="accent1" w:themeShade="BF"/>
          <w:sz w:val="18"/>
          <w:szCs w:val="18"/>
          <w:lang w:val="es-MX"/>
        </w:rPr>
        <w:t>20</w:t>
      </w:r>
      <w:r w:rsidRPr="00EA315B">
        <w:rPr>
          <w:rFonts w:ascii="Bookman Old Style" w:hAnsi="Bookman Old Style" w:cs="Times New Roman"/>
          <w:bCs/>
          <w:i/>
          <w:color w:val="2E74B5" w:themeColor="accent1" w:themeShade="BF"/>
          <w:sz w:val="18"/>
          <w:szCs w:val="18"/>
          <w:lang w:val="es-MX"/>
        </w:rPr>
        <w:t>% de la vivienda generada.</w:t>
      </w:r>
    </w:p>
    <w:p w14:paraId="51AAE1E1" w14:textId="6EAF29BF" w:rsidR="002E21EC" w:rsidRPr="00EA315B" w:rsidRDefault="00AE2F34" w:rsidP="00EF3A17">
      <w:pPr>
        <w:numPr>
          <w:ilvl w:val="1"/>
          <w:numId w:val="20"/>
        </w:numPr>
        <w:tabs>
          <w:tab w:val="left" w:pos="851"/>
        </w:tabs>
        <w:spacing w:before="120" w:after="120"/>
        <w:jc w:val="both"/>
        <w:rPr>
          <w:rFonts w:ascii="Bookman Old Style" w:hAnsi="Bookman Old Style" w:cs="Times New Roman"/>
          <w:bCs/>
          <w:i/>
          <w:color w:val="2E74B5" w:themeColor="accent1" w:themeShade="BF"/>
          <w:sz w:val="18"/>
          <w:szCs w:val="18"/>
          <w:lang w:val="es-MX"/>
        </w:rPr>
      </w:pPr>
      <w:r w:rsidRPr="00EA315B">
        <w:rPr>
          <w:rFonts w:ascii="Bookman Old Style" w:hAnsi="Bookman Old Style" w:cs="Times New Roman"/>
          <w:bCs/>
          <w:i/>
          <w:color w:val="2E74B5" w:themeColor="accent1" w:themeShade="BF"/>
          <w:sz w:val="18"/>
          <w:szCs w:val="18"/>
          <w:lang w:val="es-MX"/>
        </w:rPr>
        <w:t xml:space="preserve">En el caso de que </w:t>
      </w:r>
      <w:r w:rsidRPr="00EA315B">
        <w:rPr>
          <w:rFonts w:ascii="Bookman Old Style" w:hAnsi="Bookman Old Style" w:cs="Times New Roman"/>
          <w:bCs/>
          <w:i/>
          <w:color w:val="2E74B5" w:themeColor="accent1" w:themeShade="BF"/>
          <w:sz w:val="18"/>
          <w:szCs w:val="18"/>
          <w:lang w:val="es-MX"/>
        </w:rPr>
        <w:t>la vivienda calificada como VIS se localizare fuera del área del plan pero dentro del área urbana consolidada de la meseta central de Quito, el porcentaje</w:t>
      </w:r>
      <w:r w:rsidRPr="00EA315B">
        <w:rPr>
          <w:rFonts w:ascii="Bookman Old Style" w:hAnsi="Bookman Old Style" w:cs="Times New Roman"/>
          <w:bCs/>
          <w:i/>
          <w:color w:val="2E74B5" w:themeColor="accent1" w:themeShade="BF"/>
          <w:sz w:val="18"/>
          <w:szCs w:val="18"/>
          <w:lang w:val="es-MX"/>
        </w:rPr>
        <w:t xml:space="preserve"> de dotación</w:t>
      </w:r>
      <w:r w:rsidRPr="00EA315B">
        <w:rPr>
          <w:rFonts w:ascii="Bookman Old Style" w:hAnsi="Bookman Old Style" w:cs="Times New Roman"/>
          <w:bCs/>
          <w:i/>
          <w:color w:val="2E74B5" w:themeColor="accent1" w:themeShade="BF"/>
          <w:sz w:val="18"/>
          <w:szCs w:val="18"/>
          <w:lang w:val="es-MX"/>
        </w:rPr>
        <w:t xml:space="preserve"> será de</w:t>
      </w:r>
      <w:r w:rsidRPr="00EA315B">
        <w:rPr>
          <w:rFonts w:ascii="Bookman Old Style" w:hAnsi="Bookman Old Style" w:cs="Times New Roman"/>
          <w:bCs/>
          <w:i/>
          <w:color w:val="2E74B5" w:themeColor="accent1" w:themeShade="BF"/>
          <w:sz w:val="18"/>
          <w:szCs w:val="18"/>
          <w:lang w:val="es-MX"/>
        </w:rPr>
        <w:t>l</w:t>
      </w:r>
      <w:r w:rsidRPr="00EA315B">
        <w:rPr>
          <w:rFonts w:ascii="Bookman Old Style" w:hAnsi="Bookman Old Style" w:cs="Times New Roman"/>
          <w:bCs/>
          <w:i/>
          <w:color w:val="2E74B5" w:themeColor="accent1" w:themeShade="BF"/>
          <w:sz w:val="18"/>
          <w:szCs w:val="18"/>
          <w:lang w:val="es-MX"/>
        </w:rPr>
        <w:t xml:space="preserve"> 35% de la vivienda generada.</w:t>
      </w:r>
    </w:p>
    <w:p w14:paraId="4E589D94" w14:textId="77777777" w:rsidR="00EF3A17" w:rsidRDefault="00AE2F34" w:rsidP="00A20909">
      <w:pPr>
        <w:tabs>
          <w:tab w:val="left" w:pos="851"/>
        </w:tabs>
        <w:jc w:val="both"/>
        <w:rPr>
          <w:rFonts w:ascii="Bookman Old Style" w:hAnsi="Bookman Old Style" w:cs="Times New Roman"/>
          <w:b/>
          <w:sz w:val="18"/>
          <w:szCs w:val="18"/>
        </w:rPr>
      </w:pPr>
    </w:p>
    <w:p w14:paraId="38A20F7B" w14:textId="46AD202E" w:rsidR="00EF3A17" w:rsidRDefault="00AE2F34" w:rsidP="00A20909">
      <w:pPr>
        <w:tabs>
          <w:tab w:val="left" w:pos="851"/>
        </w:tabs>
        <w:jc w:val="both"/>
        <w:rPr>
          <w:rFonts w:ascii="Bookman Old Style" w:hAnsi="Bookman Old Style" w:cs="Times New Roman"/>
          <w:b/>
          <w:sz w:val="18"/>
          <w:szCs w:val="18"/>
        </w:rPr>
      </w:pPr>
      <w:r w:rsidRPr="00B847D0">
        <w:rPr>
          <w:rFonts w:ascii="Bookman Old Style" w:hAnsi="Bookman Old Style" w:cs="Times New Roman"/>
          <w:b/>
          <w:sz w:val="18"/>
          <w:szCs w:val="18"/>
          <w:u w:val="single"/>
          <w:lang w:val="es-ES"/>
        </w:rPr>
        <w:t xml:space="preserve">Artículo </w:t>
      </w:r>
      <w:r>
        <w:rPr>
          <w:rFonts w:ascii="Bookman Old Style" w:hAnsi="Bookman Old Style" w:cs="Times New Roman"/>
          <w:b/>
          <w:sz w:val="18"/>
          <w:szCs w:val="18"/>
          <w:u w:val="single"/>
          <w:lang w:val="es-ES"/>
        </w:rPr>
        <w:t>1</w:t>
      </w:r>
      <w:r>
        <w:rPr>
          <w:rFonts w:ascii="Bookman Old Style" w:hAnsi="Bookman Old Style" w:cs="Times New Roman"/>
          <w:b/>
          <w:sz w:val="18"/>
          <w:szCs w:val="18"/>
          <w:u w:val="single"/>
          <w:lang w:val="es-ES"/>
        </w:rPr>
        <w:t>8</w:t>
      </w:r>
      <w:r w:rsidRPr="00B847D0">
        <w:rPr>
          <w:rFonts w:ascii="Bookman Old Style" w:hAnsi="Bookman Old Style" w:cs="Times New Roman"/>
          <w:b/>
          <w:sz w:val="18"/>
          <w:szCs w:val="18"/>
          <w:u w:val="single"/>
          <w:lang w:val="es-ES"/>
        </w:rPr>
        <w:t>.</w:t>
      </w:r>
      <w:r>
        <w:rPr>
          <w:rFonts w:ascii="Bookman Old Style" w:hAnsi="Bookman Old Style" w:cs="Times New Roman"/>
          <w:sz w:val="18"/>
          <w:szCs w:val="18"/>
          <w:lang w:val="es-ES"/>
        </w:rPr>
        <w:t xml:space="preserve">- </w:t>
      </w:r>
      <w:r w:rsidRPr="00555B5C">
        <w:rPr>
          <w:rFonts w:ascii="Bookman Old Style" w:hAnsi="Bookman Old Style" w:cs="Times New Roman"/>
          <w:sz w:val="18"/>
          <w:szCs w:val="18"/>
        </w:rPr>
        <w:t xml:space="preserve">Sustitúyase el </w:t>
      </w:r>
      <w:r>
        <w:rPr>
          <w:rFonts w:ascii="Bookman Old Style" w:hAnsi="Bookman Old Style" w:cs="Times New Roman"/>
          <w:sz w:val="18"/>
          <w:szCs w:val="18"/>
        </w:rPr>
        <w:t xml:space="preserve">literal b, </w:t>
      </w:r>
      <w:r>
        <w:rPr>
          <w:rFonts w:ascii="Bookman Old Style" w:hAnsi="Bookman Old Style" w:cs="Times New Roman"/>
          <w:sz w:val="18"/>
          <w:szCs w:val="18"/>
        </w:rPr>
        <w:t>numeral 3</w:t>
      </w:r>
      <w:r w:rsidRPr="001916A6">
        <w:rPr>
          <w:rFonts w:ascii="Bookman Old Style" w:hAnsi="Bookman Old Style" w:cs="Times New Roman"/>
          <w:sz w:val="18"/>
          <w:szCs w:val="18"/>
        </w:rPr>
        <w:t xml:space="preserve"> </w:t>
      </w:r>
      <w:r>
        <w:rPr>
          <w:rFonts w:ascii="Bookman Old Style" w:hAnsi="Bookman Old Style" w:cs="Times New Roman"/>
          <w:sz w:val="18"/>
          <w:szCs w:val="18"/>
        </w:rPr>
        <w:t xml:space="preserve">del </w:t>
      </w:r>
      <w:r w:rsidRPr="00555B5C">
        <w:rPr>
          <w:rFonts w:ascii="Bookman Old Style" w:hAnsi="Bookman Old Style" w:cs="Times New Roman"/>
          <w:sz w:val="18"/>
          <w:szCs w:val="18"/>
        </w:rPr>
        <w:t>Artículo</w:t>
      </w:r>
      <w:r>
        <w:rPr>
          <w:rFonts w:ascii="Bookman Old Style" w:hAnsi="Bookman Old Style" w:cs="Times New Roman"/>
          <w:sz w:val="18"/>
          <w:szCs w:val="18"/>
        </w:rPr>
        <w:t xml:space="preserve"> No. 41, </w:t>
      </w:r>
      <w:r>
        <w:rPr>
          <w:rFonts w:ascii="Bookman Old Style" w:hAnsi="Bookman Old Style" w:cs="Times New Roman"/>
          <w:sz w:val="18"/>
          <w:szCs w:val="18"/>
        </w:rPr>
        <w:t>por el siguiente texto:</w:t>
      </w:r>
    </w:p>
    <w:p w14:paraId="32FB3BFE" w14:textId="5084F789" w:rsidR="008B1887" w:rsidRPr="00EA315B" w:rsidRDefault="00AE2F34" w:rsidP="00EF3A17">
      <w:pPr>
        <w:numPr>
          <w:ilvl w:val="0"/>
          <w:numId w:val="20"/>
        </w:numPr>
        <w:tabs>
          <w:tab w:val="left" w:pos="851"/>
        </w:tabs>
        <w:spacing w:before="120" w:after="120"/>
        <w:jc w:val="both"/>
        <w:rPr>
          <w:rFonts w:ascii="Bookman Old Style" w:hAnsi="Bookman Old Style" w:cs="Times New Roman"/>
          <w:i/>
          <w:sz w:val="18"/>
          <w:szCs w:val="18"/>
        </w:rPr>
      </w:pPr>
      <w:r w:rsidRPr="00EA315B">
        <w:rPr>
          <w:rFonts w:ascii="Bookman Old Style" w:hAnsi="Bookman Old Style" w:cs="Times New Roman"/>
          <w:bCs/>
          <w:i/>
          <w:color w:val="2E74B5" w:themeColor="accent1" w:themeShade="BF"/>
          <w:sz w:val="18"/>
          <w:szCs w:val="18"/>
          <w:lang w:val="es-MX"/>
        </w:rPr>
        <w:t>“</w:t>
      </w:r>
      <w:r w:rsidRPr="00EA315B">
        <w:rPr>
          <w:rFonts w:ascii="Bookman Old Style" w:hAnsi="Bookman Old Style" w:cs="Times New Roman"/>
          <w:bCs/>
          <w:i/>
          <w:color w:val="2E74B5" w:themeColor="accent1" w:themeShade="BF"/>
          <w:sz w:val="18"/>
          <w:szCs w:val="18"/>
          <w:lang w:val="es-MX"/>
        </w:rPr>
        <w:t>De la oferta de vivienda generada en nuevos proyectos urbano arquitectónicos, un porcentaje deberá ser calificada como vivienda de interés social (VIS) según los siguientes parámetros de localización para la do</w:t>
      </w:r>
      <w:r w:rsidRPr="00EA315B">
        <w:rPr>
          <w:rFonts w:ascii="Bookman Old Style" w:hAnsi="Bookman Old Style" w:cs="Times New Roman"/>
          <w:bCs/>
          <w:i/>
          <w:color w:val="2E74B5" w:themeColor="accent1" w:themeShade="BF"/>
          <w:sz w:val="18"/>
          <w:szCs w:val="18"/>
          <w:lang w:val="es-MX"/>
        </w:rPr>
        <w:t>tación de dicha vivienda:</w:t>
      </w:r>
    </w:p>
    <w:p w14:paraId="68EBD376" w14:textId="77777777" w:rsidR="00EF3A17" w:rsidRPr="00EA315B" w:rsidRDefault="00AE2F34" w:rsidP="00EF3A17">
      <w:pPr>
        <w:numPr>
          <w:ilvl w:val="1"/>
          <w:numId w:val="20"/>
        </w:numPr>
        <w:tabs>
          <w:tab w:val="left" w:pos="851"/>
        </w:tabs>
        <w:spacing w:before="120" w:after="120"/>
        <w:jc w:val="both"/>
        <w:rPr>
          <w:rFonts w:ascii="Bookman Old Style" w:hAnsi="Bookman Old Style" w:cs="Times New Roman"/>
          <w:i/>
          <w:sz w:val="18"/>
          <w:szCs w:val="18"/>
        </w:rPr>
      </w:pPr>
      <w:r w:rsidRPr="00EA315B">
        <w:rPr>
          <w:rFonts w:ascii="Bookman Old Style" w:hAnsi="Bookman Old Style" w:cs="Times New Roman"/>
          <w:bCs/>
          <w:i/>
          <w:color w:val="2E74B5" w:themeColor="accent1" w:themeShade="BF"/>
          <w:sz w:val="18"/>
          <w:szCs w:val="18"/>
          <w:lang w:val="es-MX"/>
        </w:rPr>
        <w:t>En el caso de que la vivienda calificada como VIS se localizare dentro del predio del nuevo proyecto urbano arquitectónico, el porcentaje de dotación será del 5% de la vivienda generada.</w:t>
      </w:r>
    </w:p>
    <w:p w14:paraId="79028382" w14:textId="77777777" w:rsidR="00EF3A17" w:rsidRPr="00EA315B" w:rsidRDefault="00AE2F34" w:rsidP="00EF3A17">
      <w:pPr>
        <w:numPr>
          <w:ilvl w:val="1"/>
          <w:numId w:val="20"/>
        </w:numPr>
        <w:tabs>
          <w:tab w:val="left" w:pos="851"/>
        </w:tabs>
        <w:spacing w:before="120" w:after="120"/>
        <w:jc w:val="both"/>
        <w:rPr>
          <w:rFonts w:ascii="Bookman Old Style" w:hAnsi="Bookman Old Style" w:cs="Times New Roman"/>
          <w:i/>
          <w:sz w:val="18"/>
          <w:szCs w:val="18"/>
        </w:rPr>
      </w:pPr>
      <w:r w:rsidRPr="00EA315B">
        <w:rPr>
          <w:rFonts w:ascii="Bookman Old Style" w:hAnsi="Bookman Old Style" w:cs="Times New Roman"/>
          <w:bCs/>
          <w:i/>
          <w:color w:val="2E74B5" w:themeColor="accent1" w:themeShade="BF"/>
          <w:sz w:val="18"/>
          <w:szCs w:val="18"/>
          <w:lang w:val="es-MX"/>
        </w:rPr>
        <w:t xml:space="preserve">En el caso de que la vivienda calificada </w:t>
      </w:r>
      <w:r w:rsidRPr="00EA315B">
        <w:rPr>
          <w:rFonts w:ascii="Bookman Old Style" w:hAnsi="Bookman Old Style" w:cs="Times New Roman"/>
          <w:bCs/>
          <w:i/>
          <w:color w:val="2E74B5" w:themeColor="accent1" w:themeShade="BF"/>
          <w:sz w:val="18"/>
          <w:szCs w:val="18"/>
          <w:lang w:val="es-MX"/>
        </w:rPr>
        <w:t>como VIS se localizare fuera del predio del nuevo proyecto urbano arquitectónico pero dentro del área de transformación urbanística (anillo 2) del plan, el porcentaje de dotación será del 10% de la vivienda generada.</w:t>
      </w:r>
    </w:p>
    <w:p w14:paraId="54F74291" w14:textId="77777777" w:rsidR="00EF3A17" w:rsidRPr="00EA315B" w:rsidRDefault="00AE2F34" w:rsidP="00EF3A17">
      <w:pPr>
        <w:numPr>
          <w:ilvl w:val="1"/>
          <w:numId w:val="20"/>
        </w:numPr>
        <w:tabs>
          <w:tab w:val="left" w:pos="851"/>
        </w:tabs>
        <w:spacing w:before="120" w:after="120"/>
        <w:jc w:val="both"/>
        <w:rPr>
          <w:rFonts w:ascii="Bookman Old Style" w:hAnsi="Bookman Old Style" w:cs="Times New Roman"/>
          <w:i/>
          <w:sz w:val="18"/>
          <w:szCs w:val="18"/>
        </w:rPr>
      </w:pPr>
      <w:r w:rsidRPr="00EA315B">
        <w:rPr>
          <w:rFonts w:ascii="Bookman Old Style" w:hAnsi="Bookman Old Style" w:cs="Times New Roman"/>
          <w:bCs/>
          <w:i/>
          <w:color w:val="2E74B5" w:themeColor="accent1" w:themeShade="BF"/>
          <w:sz w:val="18"/>
          <w:szCs w:val="18"/>
          <w:lang w:val="es-MX"/>
        </w:rPr>
        <w:t>En el caso de que la vivienda calificad</w:t>
      </w:r>
      <w:r w:rsidRPr="00EA315B">
        <w:rPr>
          <w:rFonts w:ascii="Bookman Old Style" w:hAnsi="Bookman Old Style" w:cs="Times New Roman"/>
          <w:bCs/>
          <w:i/>
          <w:color w:val="2E74B5" w:themeColor="accent1" w:themeShade="BF"/>
          <w:sz w:val="18"/>
          <w:szCs w:val="18"/>
          <w:lang w:val="es-MX"/>
        </w:rPr>
        <w:t>a como VIS se localizare fuera del predio del nuevo proyecto urbano arquitectónico pero dentro del área de sostenimiento (anillo 3), el porcentaje de dotación será del 20% de la vivienda generada.</w:t>
      </w:r>
    </w:p>
    <w:p w14:paraId="1382E888" w14:textId="77777777" w:rsidR="00EF3A17" w:rsidRPr="00EA315B" w:rsidRDefault="00AE2F34" w:rsidP="00EF3A17">
      <w:pPr>
        <w:numPr>
          <w:ilvl w:val="1"/>
          <w:numId w:val="20"/>
        </w:numPr>
        <w:tabs>
          <w:tab w:val="left" w:pos="851"/>
        </w:tabs>
        <w:spacing w:before="120" w:after="120"/>
        <w:jc w:val="both"/>
        <w:rPr>
          <w:rFonts w:ascii="Bookman Old Style" w:hAnsi="Bookman Old Style" w:cs="Times New Roman"/>
          <w:i/>
          <w:sz w:val="18"/>
          <w:szCs w:val="18"/>
        </w:rPr>
      </w:pPr>
      <w:r w:rsidRPr="00EA315B">
        <w:rPr>
          <w:rFonts w:ascii="Bookman Old Style" w:hAnsi="Bookman Old Style" w:cs="Times New Roman"/>
          <w:bCs/>
          <w:i/>
          <w:color w:val="2E74B5" w:themeColor="accent1" w:themeShade="BF"/>
          <w:sz w:val="18"/>
          <w:szCs w:val="18"/>
          <w:lang w:val="es-MX"/>
        </w:rPr>
        <w:t>En el caso de que la vivienda calificada como VIS se locali</w:t>
      </w:r>
      <w:r w:rsidRPr="00EA315B">
        <w:rPr>
          <w:rFonts w:ascii="Bookman Old Style" w:hAnsi="Bookman Old Style" w:cs="Times New Roman"/>
          <w:bCs/>
          <w:i/>
          <w:color w:val="2E74B5" w:themeColor="accent1" w:themeShade="BF"/>
          <w:sz w:val="18"/>
          <w:szCs w:val="18"/>
          <w:lang w:val="es-MX"/>
        </w:rPr>
        <w:t>zare fuera del área del plan pero dentro del área urbana consolidada de la meseta central de Quito, el porcentaje de dotación será del 35% de la vivienda generada.</w:t>
      </w:r>
    </w:p>
    <w:p w14:paraId="14F5DD02" w14:textId="77777777" w:rsidR="00A20909" w:rsidRPr="00F11A79" w:rsidRDefault="00AE2F34" w:rsidP="00F11A79">
      <w:pPr>
        <w:tabs>
          <w:tab w:val="left" w:pos="1985"/>
        </w:tabs>
        <w:spacing w:after="0" w:line="240" w:lineRule="auto"/>
        <w:jc w:val="both"/>
        <w:rPr>
          <w:rFonts w:ascii="Bookman Old Style" w:hAnsi="Bookman Old Style" w:cs="Times New Roman"/>
          <w:b/>
          <w:sz w:val="18"/>
          <w:szCs w:val="18"/>
        </w:rPr>
      </w:pPr>
    </w:p>
    <w:p w14:paraId="20EB4115" w14:textId="77777777" w:rsidR="00561105" w:rsidRDefault="00AE2F34" w:rsidP="008B1887">
      <w:pPr>
        <w:tabs>
          <w:tab w:val="left" w:pos="1985"/>
        </w:tabs>
        <w:spacing w:after="0" w:line="240" w:lineRule="auto"/>
        <w:jc w:val="both"/>
        <w:rPr>
          <w:rFonts w:ascii="Bookman Old Style" w:hAnsi="Bookman Old Style" w:cs="Times New Roman"/>
          <w:b/>
          <w:sz w:val="18"/>
          <w:szCs w:val="18"/>
        </w:rPr>
      </w:pPr>
    </w:p>
    <w:p w14:paraId="40E11997" w14:textId="2CCC8288" w:rsidR="00555B5C" w:rsidRDefault="00AE2F34" w:rsidP="008B1887">
      <w:pPr>
        <w:tabs>
          <w:tab w:val="left" w:pos="0"/>
        </w:tabs>
        <w:rPr>
          <w:rFonts w:ascii="Bookman Old Style" w:hAnsi="Bookman Old Style" w:cs="Times New Roman"/>
          <w:b/>
          <w:i/>
          <w:color w:val="538135" w:themeColor="accent6" w:themeShade="BF"/>
          <w:sz w:val="18"/>
          <w:szCs w:val="18"/>
        </w:rPr>
      </w:pPr>
      <w:r w:rsidRPr="003223FA">
        <w:rPr>
          <w:rFonts w:ascii="Bookman Old Style" w:hAnsi="Bookman Old Style" w:cs="Times New Roman"/>
          <w:b/>
          <w:i/>
          <w:color w:val="538135" w:themeColor="accent6" w:themeShade="BF"/>
          <w:sz w:val="18"/>
          <w:szCs w:val="18"/>
        </w:rPr>
        <w:t xml:space="preserve">Los siguientes articulados, atienden al NUDO CRÍTICO 3: Operador Urbano Metropolitano </w:t>
      </w:r>
      <w:r w:rsidRPr="003223FA">
        <w:rPr>
          <w:rFonts w:ascii="Bookman Old Style" w:hAnsi="Bookman Old Style" w:cs="Times New Roman"/>
          <w:b/>
          <w:i/>
          <w:color w:val="538135" w:themeColor="accent6" w:themeShade="BF"/>
          <w:sz w:val="18"/>
          <w:szCs w:val="18"/>
        </w:rPr>
        <w:t>Bicentenario</w:t>
      </w:r>
    </w:p>
    <w:p w14:paraId="7214F440" w14:textId="0E5235EC" w:rsidR="00CA7290" w:rsidRDefault="00AE2F34" w:rsidP="008B1887">
      <w:pPr>
        <w:tabs>
          <w:tab w:val="left" w:pos="0"/>
        </w:tabs>
        <w:rPr>
          <w:rFonts w:ascii="Bookman Old Style" w:hAnsi="Bookman Old Style" w:cs="Times New Roman"/>
          <w:sz w:val="18"/>
          <w:szCs w:val="18"/>
          <w:lang w:val="es-ES"/>
        </w:rPr>
      </w:pPr>
      <w:r w:rsidRPr="00B847D0">
        <w:rPr>
          <w:rFonts w:ascii="Bookman Old Style" w:hAnsi="Bookman Old Style" w:cs="Times New Roman"/>
          <w:b/>
          <w:sz w:val="18"/>
          <w:szCs w:val="18"/>
          <w:u w:val="single"/>
          <w:lang w:val="es-ES"/>
        </w:rPr>
        <w:t xml:space="preserve">Artículo </w:t>
      </w:r>
      <w:r>
        <w:rPr>
          <w:rFonts w:ascii="Bookman Old Style" w:hAnsi="Bookman Old Style" w:cs="Times New Roman"/>
          <w:b/>
          <w:sz w:val="18"/>
          <w:szCs w:val="18"/>
          <w:u w:val="single"/>
          <w:lang w:val="es-ES"/>
        </w:rPr>
        <w:t>1</w:t>
      </w:r>
      <w:r>
        <w:rPr>
          <w:rFonts w:ascii="Bookman Old Style" w:hAnsi="Bookman Old Style" w:cs="Times New Roman"/>
          <w:b/>
          <w:sz w:val="18"/>
          <w:szCs w:val="18"/>
          <w:u w:val="single"/>
          <w:lang w:val="es-ES"/>
        </w:rPr>
        <w:t>9</w:t>
      </w:r>
      <w:r w:rsidRPr="00B847D0">
        <w:rPr>
          <w:rFonts w:ascii="Bookman Old Style" w:hAnsi="Bookman Old Style" w:cs="Times New Roman"/>
          <w:b/>
          <w:sz w:val="18"/>
          <w:szCs w:val="18"/>
          <w:u w:val="single"/>
          <w:lang w:val="es-ES"/>
        </w:rPr>
        <w:t>.</w:t>
      </w:r>
      <w:r>
        <w:rPr>
          <w:rFonts w:ascii="Bookman Old Style" w:hAnsi="Bookman Old Style" w:cs="Times New Roman"/>
          <w:sz w:val="18"/>
          <w:szCs w:val="18"/>
          <w:lang w:val="es-ES"/>
        </w:rPr>
        <w:t>- incorpórese la siguiente fórmula de cálculo al artículo 52, beneficios del plan:</w:t>
      </w:r>
    </w:p>
    <w:p w14:paraId="69FCFF00" w14:textId="77777777" w:rsidR="00CA7290" w:rsidRPr="00D826C6" w:rsidRDefault="00AE2F34" w:rsidP="00CA7290">
      <w:pPr>
        <w:tabs>
          <w:tab w:val="left" w:pos="284"/>
        </w:tabs>
        <w:spacing w:after="0" w:line="240" w:lineRule="auto"/>
        <w:jc w:val="center"/>
        <w:rPr>
          <w:rFonts w:ascii="Garamond" w:hAnsi="Garamond" w:cs="Times New Roman"/>
          <w:b/>
        </w:rPr>
      </w:pPr>
    </w:p>
    <w:p w14:paraId="29CF8741" w14:textId="77777777" w:rsidR="00CA7290" w:rsidRPr="00D826C6" w:rsidRDefault="00AE2F34" w:rsidP="00CA7290">
      <w:pPr>
        <w:shd w:val="clear" w:color="auto" w:fill="FFFFFF" w:themeFill="background1"/>
        <w:spacing w:after="0" w:line="240" w:lineRule="auto"/>
        <w:jc w:val="center"/>
        <w:rPr>
          <w:rFonts w:ascii="Garamond" w:hAnsi="Garamond" w:cs="Arial"/>
          <w:b/>
          <w:sz w:val="20"/>
          <w:szCs w:val="20"/>
        </w:rPr>
      </w:pPr>
      <w:r w:rsidRPr="00D826C6">
        <w:rPr>
          <w:rFonts w:ascii="Garamond" w:hAnsi="Garamond" w:cs="Arial"/>
          <w:b/>
          <w:sz w:val="20"/>
          <w:szCs w:val="20"/>
        </w:rPr>
        <w:t>CÁLCULO DEL VALOR RESIDUAL DEL SUELO</w:t>
      </w:r>
    </w:p>
    <w:p w14:paraId="1984A3CE" w14:textId="77777777" w:rsidR="00CA7290" w:rsidRPr="00D826C6" w:rsidRDefault="00AE2F34" w:rsidP="00CA7290">
      <w:pPr>
        <w:tabs>
          <w:tab w:val="left" w:pos="993"/>
        </w:tabs>
        <w:spacing w:before="240" w:line="240" w:lineRule="auto"/>
        <w:jc w:val="both"/>
        <w:rPr>
          <w:rFonts w:ascii="Garamond" w:hAnsi="Garamond" w:cs="Times New Roman"/>
        </w:rPr>
      </w:pPr>
    </w:p>
    <w:p w14:paraId="04672FFD" w14:textId="77777777" w:rsidR="00CA7290" w:rsidRPr="00D826C6" w:rsidRDefault="00AE2F34" w:rsidP="00CA7290">
      <w:pPr>
        <w:tabs>
          <w:tab w:val="left" w:pos="851"/>
        </w:tabs>
        <w:jc w:val="both"/>
        <w:rPr>
          <w:rFonts w:ascii="Garamond" w:hAnsi="Garamond" w:cs="Times New Roman"/>
          <w:bCs/>
          <w:lang w:val="es-MX"/>
        </w:rPr>
      </w:pPr>
      <w:r w:rsidRPr="00374936">
        <w:rPr>
          <w:rFonts w:ascii="Garamond" w:hAnsi="Garamond" w:cs="Times New Roman"/>
          <w:b/>
          <w:color w:val="2E74B5" w:themeColor="accent1" w:themeShade="BF"/>
        </w:rPr>
        <w:t>Precio residual del suelo.-</w:t>
      </w:r>
      <w:r w:rsidRPr="00D62B23">
        <w:rPr>
          <w:rFonts w:ascii="Bookman Old Style" w:hAnsi="Bookman Old Style" w:cs="Times New Roman"/>
          <w:bCs/>
          <w:i/>
          <w:color w:val="2E74B5" w:themeColor="accent1" w:themeShade="BF"/>
          <w:sz w:val="18"/>
          <w:szCs w:val="18"/>
          <w:lang w:val="es-MX"/>
        </w:rPr>
        <w:t xml:space="preserve"> se entiende por precio residual del suelo, al resultado de un cálculo inverso estimado aplicado al valor del producto inmobiliario en el mercado al que se le resta los costos de construcción y urbanización, utilidades y demás costos secundarios.</w:t>
      </w:r>
    </w:p>
    <w:p w14:paraId="05A8AB85" w14:textId="77777777" w:rsidR="00CA7290" w:rsidRPr="00D62B23" w:rsidRDefault="00AE2F34" w:rsidP="00CA7290">
      <w:pPr>
        <w:tabs>
          <w:tab w:val="left" w:pos="993"/>
        </w:tabs>
        <w:spacing w:line="240" w:lineRule="auto"/>
        <w:jc w:val="both"/>
        <w:rPr>
          <w:rFonts w:ascii="Garamond" w:hAnsi="Garamond" w:cs="Times New Roman"/>
          <w:color w:val="2E74B5" w:themeColor="accent1" w:themeShade="BF"/>
        </w:rPr>
      </w:pPr>
      <w:r w:rsidRPr="00374936">
        <w:rPr>
          <w:rFonts w:ascii="Garamond" w:hAnsi="Garamond" w:cs="Times New Roman"/>
          <w:b/>
          <w:color w:val="2E74B5" w:themeColor="accent1" w:themeShade="BF"/>
        </w:rPr>
        <w:t>Fórmula d</w:t>
      </w:r>
      <w:r w:rsidRPr="00374936">
        <w:rPr>
          <w:rFonts w:ascii="Garamond" w:hAnsi="Garamond" w:cs="Times New Roman"/>
          <w:b/>
          <w:color w:val="2E74B5" w:themeColor="accent1" w:themeShade="BF"/>
        </w:rPr>
        <w:t>el Precio Residual del suelo.-</w:t>
      </w:r>
      <w:r w:rsidRPr="00D826C6">
        <w:rPr>
          <w:rFonts w:ascii="Garamond" w:hAnsi="Garamond" w:cs="Times New Roman"/>
          <w:bCs/>
          <w:lang w:val="es-MX"/>
        </w:rPr>
        <w:t xml:space="preserve"> </w:t>
      </w:r>
      <w:r w:rsidRPr="00D62B23">
        <w:rPr>
          <w:rFonts w:ascii="Garamond" w:hAnsi="Garamond" w:cs="Times New Roman"/>
          <w:color w:val="2E74B5" w:themeColor="accent1" w:themeShade="BF"/>
        </w:rPr>
        <w:t>en función de lo dispuesto en la Ordenanza Metropolitano No.352, se establece la siguiente fórmula para el cálculo del precio residual del suelo:</w:t>
      </w:r>
    </w:p>
    <w:p w14:paraId="32C8C00B" w14:textId="77777777" w:rsidR="00CA7290" w:rsidRPr="00D62B23" w:rsidRDefault="00AE2F34" w:rsidP="00CA7290">
      <w:pPr>
        <w:tabs>
          <w:tab w:val="left" w:pos="993"/>
        </w:tabs>
        <w:jc w:val="center"/>
        <w:rPr>
          <w:rFonts w:ascii="Garamond" w:hAnsi="Garamond" w:cs="Times New Roman"/>
          <w:color w:val="2E74B5" w:themeColor="accent1" w:themeShade="BF"/>
        </w:rPr>
      </w:pPr>
      <w:r w:rsidRPr="00D62B23">
        <w:rPr>
          <w:rFonts w:ascii="Garamond" w:hAnsi="Garamond" w:cs="Times New Roman"/>
          <w:color w:val="2E74B5" w:themeColor="accent1" w:themeShade="BF"/>
        </w:rPr>
        <w:t>PRS=  [(VPI - (Cs+ Cc + C.urb + C/otros+ C ( util.))]</w:t>
      </w:r>
    </w:p>
    <w:p w14:paraId="5A7C3EB6" w14:textId="77777777" w:rsidR="00CA7290" w:rsidRPr="00D62B23" w:rsidRDefault="00AE2F34" w:rsidP="00CA7290">
      <w:pPr>
        <w:tabs>
          <w:tab w:val="left" w:pos="993"/>
        </w:tabs>
        <w:jc w:val="both"/>
        <w:rPr>
          <w:rFonts w:ascii="Garamond" w:hAnsi="Garamond" w:cs="Times New Roman"/>
          <w:color w:val="2E74B5" w:themeColor="accent1" w:themeShade="BF"/>
        </w:rPr>
      </w:pPr>
      <w:r w:rsidRPr="00D62B23">
        <w:rPr>
          <w:rFonts w:ascii="Garamond" w:hAnsi="Garamond" w:cs="Times New Roman"/>
          <w:color w:val="2E74B5" w:themeColor="accent1" w:themeShade="BF"/>
        </w:rPr>
        <w:t>En donde:</w:t>
      </w:r>
    </w:p>
    <w:p w14:paraId="750D7589" w14:textId="77777777" w:rsidR="00CA7290" w:rsidRPr="00D62B23" w:rsidRDefault="00AE2F34" w:rsidP="00CA7290">
      <w:pPr>
        <w:numPr>
          <w:ilvl w:val="0"/>
          <w:numId w:val="21"/>
        </w:numPr>
        <w:tabs>
          <w:tab w:val="left" w:pos="993"/>
        </w:tabs>
        <w:spacing w:after="0" w:line="240" w:lineRule="auto"/>
        <w:rPr>
          <w:rFonts w:ascii="Garamond" w:hAnsi="Garamond" w:cs="Times New Roman"/>
          <w:color w:val="2E74B5" w:themeColor="accent1" w:themeShade="BF"/>
        </w:rPr>
      </w:pPr>
      <w:r w:rsidRPr="00D62B23">
        <w:rPr>
          <w:rFonts w:ascii="Garamond" w:hAnsi="Garamond" w:cs="Times New Roman"/>
          <w:color w:val="2E74B5" w:themeColor="accent1" w:themeShade="BF"/>
        </w:rPr>
        <w:t xml:space="preserve">VPI= valor del </w:t>
      </w:r>
      <w:r w:rsidRPr="00D62B23">
        <w:rPr>
          <w:rFonts w:ascii="Garamond" w:hAnsi="Garamond" w:cs="Times New Roman"/>
          <w:color w:val="2E74B5" w:themeColor="accent1" w:themeShade="BF"/>
        </w:rPr>
        <w:t>producto inmobiliario;</w:t>
      </w:r>
    </w:p>
    <w:p w14:paraId="2062F7E4" w14:textId="77777777" w:rsidR="00CA7290" w:rsidRPr="00D62B23" w:rsidRDefault="00AE2F34" w:rsidP="00CA7290">
      <w:pPr>
        <w:numPr>
          <w:ilvl w:val="0"/>
          <w:numId w:val="21"/>
        </w:numPr>
        <w:tabs>
          <w:tab w:val="left" w:pos="993"/>
        </w:tabs>
        <w:spacing w:after="0" w:line="240" w:lineRule="auto"/>
        <w:rPr>
          <w:rFonts w:ascii="Garamond" w:hAnsi="Garamond" w:cs="Times New Roman"/>
          <w:color w:val="2E74B5" w:themeColor="accent1" w:themeShade="BF"/>
        </w:rPr>
      </w:pPr>
      <w:r w:rsidRPr="00D62B23">
        <w:rPr>
          <w:rFonts w:ascii="Garamond" w:hAnsi="Garamond" w:cs="Times New Roman"/>
          <w:color w:val="2E74B5" w:themeColor="accent1" w:themeShade="BF"/>
        </w:rPr>
        <w:t>Cs= costo del suelo;</w:t>
      </w:r>
    </w:p>
    <w:p w14:paraId="0FCCA7B2" w14:textId="77777777" w:rsidR="00CA7290" w:rsidRPr="00D62B23" w:rsidRDefault="00AE2F34" w:rsidP="00CA7290">
      <w:pPr>
        <w:numPr>
          <w:ilvl w:val="0"/>
          <w:numId w:val="21"/>
        </w:numPr>
        <w:tabs>
          <w:tab w:val="left" w:pos="993"/>
        </w:tabs>
        <w:spacing w:after="0" w:line="240" w:lineRule="auto"/>
        <w:rPr>
          <w:rFonts w:ascii="Garamond" w:hAnsi="Garamond" w:cs="Times New Roman"/>
          <w:color w:val="2E74B5" w:themeColor="accent1" w:themeShade="BF"/>
        </w:rPr>
      </w:pPr>
      <w:r w:rsidRPr="00D62B23">
        <w:rPr>
          <w:rFonts w:ascii="Garamond" w:hAnsi="Garamond" w:cs="Times New Roman"/>
          <w:color w:val="2E74B5" w:themeColor="accent1" w:themeShade="BF"/>
        </w:rPr>
        <w:t>Cc=costo de construcción;</w:t>
      </w:r>
    </w:p>
    <w:p w14:paraId="3949FE2E" w14:textId="77777777" w:rsidR="00CA7290" w:rsidRPr="00D62B23" w:rsidRDefault="00AE2F34" w:rsidP="00CA7290">
      <w:pPr>
        <w:numPr>
          <w:ilvl w:val="0"/>
          <w:numId w:val="21"/>
        </w:numPr>
        <w:tabs>
          <w:tab w:val="left" w:pos="993"/>
        </w:tabs>
        <w:spacing w:after="0" w:line="240" w:lineRule="auto"/>
        <w:rPr>
          <w:rFonts w:ascii="Garamond" w:hAnsi="Garamond" w:cs="Times New Roman"/>
          <w:color w:val="2E74B5" w:themeColor="accent1" w:themeShade="BF"/>
        </w:rPr>
      </w:pPr>
      <w:r w:rsidRPr="00D62B23">
        <w:rPr>
          <w:rFonts w:ascii="Garamond" w:hAnsi="Garamond" w:cs="Times New Roman"/>
          <w:color w:val="2E74B5" w:themeColor="accent1" w:themeShade="BF"/>
        </w:rPr>
        <w:t>Curb= costo de urbanización;</w:t>
      </w:r>
    </w:p>
    <w:p w14:paraId="66A8EC1F" w14:textId="77777777" w:rsidR="00CA7290" w:rsidRPr="00D62B23" w:rsidRDefault="00AE2F34" w:rsidP="00CA7290">
      <w:pPr>
        <w:numPr>
          <w:ilvl w:val="0"/>
          <w:numId w:val="21"/>
        </w:numPr>
        <w:tabs>
          <w:tab w:val="left" w:pos="993"/>
        </w:tabs>
        <w:spacing w:after="0" w:line="240" w:lineRule="auto"/>
        <w:rPr>
          <w:rFonts w:ascii="Garamond" w:hAnsi="Garamond" w:cs="Times New Roman"/>
          <w:color w:val="2E74B5" w:themeColor="accent1" w:themeShade="BF"/>
        </w:rPr>
      </w:pPr>
      <w:r w:rsidRPr="00D62B23">
        <w:rPr>
          <w:rFonts w:ascii="Garamond" w:hAnsi="Garamond" w:cs="Times New Roman"/>
          <w:color w:val="2E74B5" w:themeColor="accent1" w:themeShade="BF"/>
        </w:rPr>
        <w:t>C(otros)= costos /otros;</w:t>
      </w:r>
    </w:p>
    <w:p w14:paraId="7977510D" w14:textId="77777777" w:rsidR="00CA7290" w:rsidRPr="00D62B23" w:rsidRDefault="00AE2F34" w:rsidP="00CA7290">
      <w:pPr>
        <w:numPr>
          <w:ilvl w:val="0"/>
          <w:numId w:val="21"/>
        </w:numPr>
        <w:tabs>
          <w:tab w:val="left" w:pos="993"/>
        </w:tabs>
        <w:spacing w:after="0" w:line="240" w:lineRule="auto"/>
        <w:rPr>
          <w:rFonts w:ascii="Garamond" w:hAnsi="Garamond" w:cs="Times New Roman"/>
          <w:color w:val="2E74B5" w:themeColor="accent1" w:themeShade="BF"/>
        </w:rPr>
      </w:pPr>
      <w:r w:rsidRPr="00D62B23">
        <w:rPr>
          <w:rFonts w:ascii="Garamond" w:hAnsi="Garamond" w:cs="Times New Roman"/>
          <w:color w:val="2E74B5" w:themeColor="accent1" w:themeShade="BF"/>
        </w:rPr>
        <w:t>C(util.)= costo de utilidades/ rentas.</w:t>
      </w:r>
    </w:p>
    <w:p w14:paraId="716D6039" w14:textId="77777777" w:rsidR="00CA7290" w:rsidRPr="007508CB" w:rsidRDefault="00AE2F34" w:rsidP="00CA7290">
      <w:pPr>
        <w:tabs>
          <w:tab w:val="left" w:pos="993"/>
        </w:tabs>
        <w:spacing w:after="0" w:line="240" w:lineRule="auto"/>
        <w:rPr>
          <w:rFonts w:ascii="Bookman Old Style" w:hAnsi="Bookman Old Style" w:cs="Times New Roman"/>
          <w:bCs/>
          <w:i/>
          <w:color w:val="2E74B5" w:themeColor="accent1" w:themeShade="BF"/>
          <w:sz w:val="18"/>
          <w:szCs w:val="18"/>
          <w:lang w:val="es-MX"/>
        </w:rPr>
      </w:pPr>
    </w:p>
    <w:p w14:paraId="0C115855" w14:textId="730903C6" w:rsidR="00CA7290" w:rsidRPr="007508CB" w:rsidRDefault="00AE2F34" w:rsidP="00CA7290">
      <w:pPr>
        <w:tabs>
          <w:tab w:val="left" w:pos="993"/>
        </w:tabs>
        <w:jc w:val="both"/>
        <w:rPr>
          <w:rFonts w:ascii="Bookman Old Style" w:hAnsi="Bookman Old Style" w:cs="Times New Roman"/>
          <w:bCs/>
          <w:i/>
          <w:color w:val="2E74B5" w:themeColor="accent1" w:themeShade="BF"/>
          <w:sz w:val="18"/>
          <w:szCs w:val="18"/>
          <w:lang w:val="es-MX"/>
        </w:rPr>
      </w:pPr>
      <w:r w:rsidRPr="007508CB">
        <w:rPr>
          <w:rFonts w:ascii="Bookman Old Style" w:hAnsi="Bookman Old Style" w:cs="Times New Roman"/>
          <w:b/>
          <w:bCs/>
          <w:i/>
          <w:color w:val="2E74B5" w:themeColor="accent1" w:themeShade="BF"/>
          <w:sz w:val="18"/>
          <w:szCs w:val="18"/>
          <w:lang w:val="es-MX"/>
        </w:rPr>
        <w:t>Valor del Producto Inmobiliario (VPI).-</w:t>
      </w:r>
      <w:r w:rsidRPr="007508CB">
        <w:rPr>
          <w:rFonts w:ascii="Bookman Old Style" w:hAnsi="Bookman Old Style" w:cs="Times New Roman"/>
          <w:bCs/>
          <w:i/>
          <w:color w:val="2E74B5" w:themeColor="accent1" w:themeShade="BF"/>
          <w:sz w:val="18"/>
          <w:szCs w:val="18"/>
          <w:lang w:val="es-MX"/>
        </w:rPr>
        <w:t xml:space="preserve"> El Valor del producto inmobiliario, se establece </w:t>
      </w:r>
      <w:r>
        <w:rPr>
          <w:rFonts w:ascii="Bookman Old Style" w:hAnsi="Bookman Old Style" w:cs="Times New Roman"/>
          <w:bCs/>
          <w:i/>
          <w:color w:val="2E74B5" w:themeColor="accent1" w:themeShade="BF"/>
          <w:sz w:val="18"/>
          <w:szCs w:val="18"/>
          <w:lang w:val="es-MX"/>
        </w:rPr>
        <w:t xml:space="preserve">en función del </w:t>
      </w:r>
      <w:r w:rsidRPr="007508CB">
        <w:rPr>
          <w:rFonts w:ascii="Bookman Old Style" w:hAnsi="Bookman Old Style" w:cs="Times New Roman"/>
          <w:bCs/>
          <w:i/>
          <w:color w:val="2E74B5" w:themeColor="accent1" w:themeShade="BF"/>
          <w:sz w:val="18"/>
          <w:szCs w:val="18"/>
          <w:lang w:val="es-MX"/>
        </w:rPr>
        <w:t>valor en USD, por metro cuadrado de oferta en el mercado de los nuevos desarrollos inmobiliarios.</w:t>
      </w:r>
    </w:p>
    <w:p w14:paraId="10765E78" w14:textId="38AF8635" w:rsidR="00CA7290" w:rsidRPr="007508CB" w:rsidRDefault="00AE2F34" w:rsidP="00CA7290">
      <w:pPr>
        <w:tabs>
          <w:tab w:val="left" w:pos="993"/>
        </w:tabs>
        <w:jc w:val="both"/>
        <w:rPr>
          <w:rFonts w:ascii="Bookman Old Style" w:hAnsi="Bookman Old Style" w:cs="Times New Roman"/>
          <w:bCs/>
          <w:i/>
          <w:color w:val="2E74B5" w:themeColor="accent1" w:themeShade="BF"/>
          <w:sz w:val="18"/>
          <w:szCs w:val="18"/>
          <w:lang w:val="es-MX"/>
        </w:rPr>
      </w:pPr>
      <w:r w:rsidRPr="007508CB">
        <w:rPr>
          <w:rFonts w:ascii="Bookman Old Style" w:hAnsi="Bookman Old Style" w:cs="Times New Roman"/>
          <w:bCs/>
          <w:i/>
          <w:color w:val="2E74B5" w:themeColor="accent1" w:themeShade="BF"/>
          <w:sz w:val="18"/>
          <w:szCs w:val="18"/>
          <w:lang w:val="es-MX"/>
        </w:rPr>
        <w:t xml:space="preserve">Para éste fin, </w:t>
      </w:r>
      <w:r>
        <w:rPr>
          <w:rFonts w:ascii="Bookman Old Style" w:hAnsi="Bookman Old Style" w:cs="Times New Roman"/>
          <w:bCs/>
          <w:i/>
          <w:color w:val="2E74B5" w:themeColor="accent1" w:themeShade="BF"/>
          <w:sz w:val="18"/>
          <w:szCs w:val="18"/>
          <w:lang w:val="es-MX"/>
        </w:rPr>
        <w:t xml:space="preserve">el Operador Urbano Metropolitano Bicentenario (OUMB), </w:t>
      </w:r>
      <w:r w:rsidRPr="007508CB">
        <w:rPr>
          <w:rFonts w:ascii="Bookman Old Style" w:hAnsi="Bookman Old Style" w:cs="Times New Roman"/>
          <w:bCs/>
          <w:i/>
          <w:color w:val="2E74B5" w:themeColor="accent1" w:themeShade="BF"/>
          <w:sz w:val="18"/>
          <w:szCs w:val="18"/>
          <w:lang w:val="es-MX"/>
        </w:rPr>
        <w:t xml:space="preserve"> realizará un monitoreo constante del mercado inmobiliario; teniendo en co</w:t>
      </w:r>
      <w:r w:rsidRPr="007508CB">
        <w:rPr>
          <w:rFonts w:ascii="Bookman Old Style" w:hAnsi="Bookman Old Style" w:cs="Times New Roman"/>
          <w:bCs/>
          <w:i/>
          <w:color w:val="2E74B5" w:themeColor="accent1" w:themeShade="BF"/>
          <w:sz w:val="18"/>
          <w:szCs w:val="18"/>
          <w:lang w:val="es-MX"/>
        </w:rPr>
        <w:t>nsideración lo siguiente:</w:t>
      </w:r>
    </w:p>
    <w:p w14:paraId="2812CDCE" w14:textId="77777777" w:rsidR="00CA7290" w:rsidRPr="007508CB" w:rsidRDefault="00AE2F34" w:rsidP="00CA7290">
      <w:pPr>
        <w:numPr>
          <w:ilvl w:val="0"/>
          <w:numId w:val="22"/>
        </w:numPr>
        <w:tabs>
          <w:tab w:val="left" w:pos="993"/>
        </w:tabs>
        <w:rPr>
          <w:rFonts w:ascii="Bookman Old Style" w:hAnsi="Bookman Old Style" w:cs="Times New Roman"/>
          <w:bCs/>
          <w:i/>
          <w:color w:val="2E74B5" w:themeColor="accent1" w:themeShade="BF"/>
          <w:sz w:val="18"/>
          <w:szCs w:val="18"/>
          <w:lang w:val="es-MX"/>
        </w:rPr>
      </w:pPr>
      <w:r w:rsidRPr="007508CB">
        <w:rPr>
          <w:rFonts w:ascii="Bookman Old Style" w:hAnsi="Bookman Old Style" w:cs="Times New Roman"/>
          <w:bCs/>
          <w:i/>
          <w:color w:val="2E74B5" w:themeColor="accent1" w:themeShade="BF"/>
          <w:sz w:val="18"/>
          <w:szCs w:val="18"/>
          <w:lang w:val="es-MX"/>
        </w:rPr>
        <w:t xml:space="preserve">Perspectiva de los promotores inmobiliarios reflejado en la producción de proyectos nuevos para oferta inmobiliaria. </w:t>
      </w:r>
    </w:p>
    <w:p w14:paraId="746E11C1" w14:textId="77777777" w:rsidR="00CA7290" w:rsidRPr="007508CB" w:rsidRDefault="00AE2F34" w:rsidP="007508CB">
      <w:pPr>
        <w:numPr>
          <w:ilvl w:val="0"/>
          <w:numId w:val="22"/>
        </w:numPr>
        <w:tabs>
          <w:tab w:val="left" w:pos="993"/>
        </w:tabs>
        <w:ind w:left="709"/>
        <w:jc w:val="both"/>
        <w:rPr>
          <w:rFonts w:ascii="Bookman Old Style" w:hAnsi="Bookman Old Style" w:cs="Times New Roman"/>
          <w:bCs/>
          <w:i/>
          <w:color w:val="2E74B5" w:themeColor="accent1" w:themeShade="BF"/>
          <w:sz w:val="18"/>
          <w:szCs w:val="18"/>
          <w:lang w:val="es-MX"/>
        </w:rPr>
      </w:pPr>
      <w:r w:rsidRPr="007508CB">
        <w:rPr>
          <w:rFonts w:ascii="Bookman Old Style" w:hAnsi="Bookman Old Style" w:cs="Times New Roman"/>
          <w:bCs/>
          <w:i/>
          <w:color w:val="2E74B5" w:themeColor="accent1" w:themeShade="BF"/>
          <w:sz w:val="18"/>
          <w:szCs w:val="18"/>
          <w:lang w:val="es-MX"/>
        </w:rPr>
        <w:t>La oferta nueva, recoge la información sobre los proyectos inmobiliarios de productos nuevos que generan los pro</w:t>
      </w:r>
      <w:r w:rsidRPr="007508CB">
        <w:rPr>
          <w:rFonts w:ascii="Bookman Old Style" w:hAnsi="Bookman Old Style" w:cs="Times New Roman"/>
          <w:bCs/>
          <w:i/>
          <w:color w:val="2E74B5" w:themeColor="accent1" w:themeShade="BF"/>
          <w:sz w:val="18"/>
          <w:szCs w:val="18"/>
          <w:lang w:val="es-MX"/>
        </w:rPr>
        <w:t>motores y constructores en la ciudad, y que se refleja en la oferta disponible en cada sector.</w:t>
      </w:r>
    </w:p>
    <w:p w14:paraId="0AED1149" w14:textId="151F2C05" w:rsidR="00CA7290" w:rsidRPr="007508CB" w:rsidRDefault="00AE2F34" w:rsidP="007508CB">
      <w:pPr>
        <w:numPr>
          <w:ilvl w:val="0"/>
          <w:numId w:val="22"/>
        </w:numPr>
        <w:tabs>
          <w:tab w:val="left" w:pos="993"/>
        </w:tabs>
        <w:ind w:left="709"/>
        <w:jc w:val="both"/>
        <w:rPr>
          <w:rFonts w:ascii="Bookman Old Style" w:hAnsi="Bookman Old Style" w:cs="Times New Roman"/>
          <w:bCs/>
          <w:i/>
          <w:color w:val="2E74B5" w:themeColor="accent1" w:themeShade="BF"/>
          <w:sz w:val="18"/>
          <w:szCs w:val="18"/>
          <w:lang w:val="es-MX"/>
        </w:rPr>
      </w:pPr>
      <w:r w:rsidRPr="007508CB">
        <w:rPr>
          <w:rFonts w:ascii="Bookman Old Style" w:hAnsi="Bookman Old Style" w:cs="Times New Roman"/>
          <w:bCs/>
          <w:i/>
          <w:color w:val="2E74B5" w:themeColor="accent1" w:themeShade="BF"/>
          <w:sz w:val="18"/>
          <w:szCs w:val="18"/>
          <w:lang w:val="es-MX"/>
        </w:rPr>
        <w:t>La información se recopilará a través de un trabajo de campo por proceso de “barrido”, para sectores de la ciudad, así como información proveniente de bases de d</w:t>
      </w:r>
      <w:r w:rsidRPr="007508CB">
        <w:rPr>
          <w:rFonts w:ascii="Bookman Old Style" w:hAnsi="Bookman Old Style" w:cs="Times New Roman"/>
          <w:bCs/>
          <w:i/>
          <w:color w:val="2E74B5" w:themeColor="accent1" w:themeShade="BF"/>
          <w:sz w:val="18"/>
          <w:szCs w:val="18"/>
          <w:lang w:val="es-MX"/>
        </w:rPr>
        <w:t>atos de agentes vendedores, revistas inmobiliarias, páginas web u otros;  con una periodicidad anual; y, recomendablemente, con intervalos de 6 meses para vivienda (casas y departamentos), oficinas, locales comerciales, conforme el comportamiento de oferta</w:t>
      </w:r>
      <w:r w:rsidRPr="007508CB">
        <w:rPr>
          <w:rFonts w:ascii="Bookman Old Style" w:hAnsi="Bookman Old Style" w:cs="Times New Roman"/>
          <w:bCs/>
          <w:i/>
          <w:color w:val="2E74B5" w:themeColor="accent1" w:themeShade="BF"/>
          <w:sz w:val="18"/>
          <w:szCs w:val="18"/>
          <w:lang w:val="es-MX"/>
        </w:rPr>
        <w:t>.</w:t>
      </w:r>
      <w:r>
        <w:rPr>
          <w:rFonts w:ascii="Bookman Old Style" w:hAnsi="Bookman Old Style" w:cs="Times New Roman"/>
          <w:bCs/>
          <w:i/>
          <w:color w:val="2E74B5" w:themeColor="accent1" w:themeShade="BF"/>
          <w:sz w:val="18"/>
          <w:szCs w:val="18"/>
          <w:lang w:val="es-MX"/>
        </w:rPr>
        <w:t xml:space="preserve"> </w:t>
      </w:r>
      <w:r w:rsidRPr="007508CB">
        <w:rPr>
          <w:rFonts w:ascii="Bookman Old Style" w:hAnsi="Bookman Old Style" w:cs="Times New Roman"/>
          <w:bCs/>
          <w:i/>
          <w:color w:val="2E74B5" w:themeColor="accent1" w:themeShade="BF"/>
          <w:sz w:val="18"/>
          <w:szCs w:val="18"/>
          <w:lang w:val="es-MX"/>
        </w:rPr>
        <w:t>Esta información deberá ser almacenada en bases datos de información inherente a diversos  sistemas de software.</w:t>
      </w:r>
    </w:p>
    <w:p w14:paraId="43BCE59A" w14:textId="00627B91" w:rsidR="00CA7290" w:rsidRPr="007508CB" w:rsidRDefault="00AE2F34" w:rsidP="00CA7290">
      <w:pPr>
        <w:tabs>
          <w:tab w:val="left" w:pos="993"/>
        </w:tabs>
        <w:jc w:val="both"/>
        <w:rPr>
          <w:rFonts w:ascii="Bookman Old Style" w:hAnsi="Bookman Old Style" w:cs="Times New Roman"/>
          <w:bCs/>
          <w:i/>
          <w:color w:val="2E74B5" w:themeColor="accent1" w:themeShade="BF"/>
          <w:sz w:val="18"/>
          <w:szCs w:val="18"/>
          <w:lang w:val="es-MX"/>
        </w:rPr>
      </w:pPr>
      <w:r w:rsidRPr="007508CB">
        <w:rPr>
          <w:rFonts w:ascii="Bookman Old Style" w:hAnsi="Bookman Old Style" w:cs="Times New Roman"/>
          <w:b/>
          <w:bCs/>
          <w:i/>
          <w:color w:val="2E74B5" w:themeColor="accent1" w:themeShade="BF"/>
          <w:sz w:val="18"/>
          <w:szCs w:val="18"/>
          <w:lang w:val="es-MX"/>
        </w:rPr>
        <w:t>Costo del suelo (Cs).-</w:t>
      </w:r>
      <w:r w:rsidRPr="007508CB">
        <w:rPr>
          <w:rFonts w:ascii="Bookman Old Style" w:hAnsi="Bookman Old Style" w:cs="Times New Roman"/>
          <w:bCs/>
          <w:i/>
          <w:color w:val="2E74B5" w:themeColor="accent1" w:themeShade="BF"/>
          <w:sz w:val="18"/>
          <w:szCs w:val="18"/>
          <w:lang w:val="es-MX"/>
        </w:rPr>
        <w:t xml:space="preserve"> con la finalidad de estimar el costo en términos monetarios, del suelo de los predios, se establece la siguiente fórmu</w:t>
      </w:r>
      <w:r w:rsidRPr="007508CB">
        <w:rPr>
          <w:rFonts w:ascii="Bookman Old Style" w:hAnsi="Bookman Old Style" w:cs="Times New Roman"/>
          <w:bCs/>
          <w:i/>
          <w:color w:val="2E74B5" w:themeColor="accent1" w:themeShade="BF"/>
          <w:sz w:val="18"/>
          <w:szCs w:val="18"/>
          <w:lang w:val="es-MX"/>
        </w:rPr>
        <w:t>la:</w:t>
      </w:r>
    </w:p>
    <w:p w14:paraId="40C114BF" w14:textId="77777777" w:rsidR="00CA7290" w:rsidRPr="007508CB" w:rsidRDefault="00AE2F34" w:rsidP="00CA7290">
      <w:pPr>
        <w:tabs>
          <w:tab w:val="left" w:pos="993"/>
        </w:tabs>
        <w:jc w:val="center"/>
        <w:rPr>
          <w:rFonts w:ascii="Bookman Old Style" w:hAnsi="Bookman Old Style" w:cs="Times New Roman"/>
          <w:bCs/>
          <w:i/>
          <w:color w:val="2E74B5" w:themeColor="accent1" w:themeShade="BF"/>
          <w:sz w:val="18"/>
          <w:szCs w:val="18"/>
          <w:lang w:val="es-MX"/>
        </w:rPr>
      </w:pPr>
      <w:r w:rsidRPr="007508CB">
        <w:rPr>
          <w:rFonts w:ascii="Bookman Old Style" w:hAnsi="Bookman Old Style" w:cs="Times New Roman"/>
          <w:b/>
          <w:bCs/>
          <w:i/>
          <w:color w:val="2E74B5" w:themeColor="accent1" w:themeShade="BF"/>
          <w:sz w:val="18"/>
          <w:szCs w:val="18"/>
          <w:lang w:val="es-MX"/>
        </w:rPr>
        <w:t>Cs=</w:t>
      </w:r>
      <w:r w:rsidRPr="007508CB">
        <w:rPr>
          <w:rFonts w:ascii="Bookman Old Style" w:hAnsi="Bookman Old Style" w:cs="Times New Roman"/>
          <w:bCs/>
          <w:i/>
          <w:color w:val="2E74B5" w:themeColor="accent1" w:themeShade="BF"/>
          <w:sz w:val="18"/>
          <w:szCs w:val="18"/>
          <w:lang w:val="es-MX"/>
        </w:rPr>
        <w:t xml:space="preserve"> [área del lote (m2)*AIVAU]</w:t>
      </w:r>
    </w:p>
    <w:p w14:paraId="4A45A805" w14:textId="77777777" w:rsidR="00CA7290" w:rsidRPr="007508CB" w:rsidRDefault="00AE2F34" w:rsidP="00CA7290">
      <w:pPr>
        <w:tabs>
          <w:tab w:val="left" w:pos="993"/>
        </w:tabs>
        <w:jc w:val="both"/>
        <w:rPr>
          <w:rFonts w:ascii="Bookman Old Style" w:hAnsi="Bookman Old Style" w:cs="Times New Roman"/>
          <w:bCs/>
          <w:i/>
          <w:color w:val="2E74B5" w:themeColor="accent1" w:themeShade="BF"/>
          <w:sz w:val="18"/>
          <w:szCs w:val="18"/>
          <w:lang w:val="es-MX"/>
        </w:rPr>
      </w:pPr>
      <w:r w:rsidRPr="007508CB">
        <w:rPr>
          <w:rFonts w:ascii="Bookman Old Style" w:hAnsi="Bookman Old Style" w:cs="Times New Roman"/>
          <w:bCs/>
          <w:i/>
          <w:color w:val="2E74B5" w:themeColor="accent1" w:themeShade="BF"/>
          <w:sz w:val="18"/>
          <w:szCs w:val="18"/>
          <w:lang w:val="es-MX"/>
        </w:rPr>
        <w:t>En donde:</w:t>
      </w:r>
    </w:p>
    <w:p w14:paraId="6D4BB057" w14:textId="0A9B201F" w:rsidR="00CA7290" w:rsidRPr="007508CB" w:rsidRDefault="00AE2F34" w:rsidP="00CA7290">
      <w:pPr>
        <w:tabs>
          <w:tab w:val="left" w:pos="993"/>
        </w:tabs>
        <w:rPr>
          <w:rFonts w:ascii="Bookman Old Style" w:hAnsi="Bookman Old Style" w:cs="Times New Roman"/>
          <w:bCs/>
          <w:i/>
          <w:color w:val="2E74B5" w:themeColor="accent1" w:themeShade="BF"/>
          <w:sz w:val="18"/>
          <w:szCs w:val="18"/>
          <w:lang w:val="es-MX"/>
        </w:rPr>
      </w:pPr>
      <w:r w:rsidRPr="007508CB">
        <w:rPr>
          <w:rFonts w:ascii="Bookman Old Style" w:hAnsi="Bookman Old Style" w:cs="Times New Roman"/>
          <w:b/>
          <w:bCs/>
          <w:i/>
          <w:color w:val="2E74B5" w:themeColor="accent1" w:themeShade="BF"/>
          <w:sz w:val="18"/>
          <w:szCs w:val="18"/>
          <w:lang w:val="es-MX"/>
        </w:rPr>
        <w:t>(AIVAU )=</w:t>
      </w:r>
      <w:r w:rsidRPr="007508CB">
        <w:rPr>
          <w:rFonts w:ascii="Bookman Old Style" w:hAnsi="Bookman Old Style" w:cs="Times New Roman"/>
          <w:bCs/>
          <w:i/>
          <w:color w:val="2E74B5" w:themeColor="accent1" w:themeShade="BF"/>
          <w:sz w:val="18"/>
          <w:szCs w:val="18"/>
          <w:lang w:val="es-MX"/>
        </w:rPr>
        <w:t xml:space="preserve"> Área de intervención valorativa en suelo urbano, co</w:t>
      </w:r>
      <w:r>
        <w:rPr>
          <w:rFonts w:ascii="Bookman Old Style" w:hAnsi="Bookman Old Style" w:cs="Times New Roman"/>
          <w:bCs/>
          <w:i/>
          <w:color w:val="2E74B5" w:themeColor="accent1" w:themeShade="BF"/>
          <w:sz w:val="18"/>
          <w:szCs w:val="18"/>
          <w:lang w:val="es-MX"/>
        </w:rPr>
        <w:t>nforme la norma técnica vigente que corresponde</w:t>
      </w:r>
      <w:r w:rsidRPr="007508CB">
        <w:rPr>
          <w:rFonts w:ascii="Bookman Old Style" w:hAnsi="Bookman Old Style" w:cs="Times New Roman"/>
          <w:bCs/>
          <w:i/>
          <w:color w:val="2E74B5" w:themeColor="accent1" w:themeShade="BF"/>
          <w:sz w:val="18"/>
          <w:szCs w:val="18"/>
          <w:lang w:val="es-MX"/>
        </w:rPr>
        <w:t xml:space="preserve"> al Valor del Suelo bianual.</w:t>
      </w:r>
    </w:p>
    <w:p w14:paraId="0BB8E25C" w14:textId="3FDAE659" w:rsidR="00CA7290" w:rsidRPr="007508CB" w:rsidRDefault="00AE2F34" w:rsidP="00CA7290">
      <w:pPr>
        <w:tabs>
          <w:tab w:val="left" w:pos="993"/>
        </w:tabs>
        <w:jc w:val="both"/>
        <w:rPr>
          <w:rFonts w:ascii="Bookman Old Style" w:hAnsi="Bookman Old Style" w:cs="Times New Roman"/>
          <w:bCs/>
          <w:i/>
          <w:color w:val="2E74B5" w:themeColor="accent1" w:themeShade="BF"/>
          <w:sz w:val="18"/>
          <w:szCs w:val="18"/>
          <w:lang w:val="es-MX"/>
        </w:rPr>
      </w:pPr>
      <w:r w:rsidRPr="007508CB">
        <w:rPr>
          <w:rFonts w:ascii="Bookman Old Style" w:hAnsi="Bookman Old Style" w:cs="Times New Roman"/>
          <w:b/>
          <w:bCs/>
          <w:i/>
          <w:color w:val="2E74B5" w:themeColor="accent1" w:themeShade="BF"/>
          <w:sz w:val="18"/>
          <w:szCs w:val="18"/>
          <w:lang w:val="es-MX"/>
        </w:rPr>
        <w:t>Costo de construcción (Cc).</w:t>
      </w:r>
      <w:r w:rsidRPr="007508CB">
        <w:rPr>
          <w:rFonts w:ascii="Bookman Old Style" w:hAnsi="Bookman Old Style" w:cs="Times New Roman"/>
          <w:bCs/>
          <w:i/>
          <w:color w:val="2E74B5" w:themeColor="accent1" w:themeShade="BF"/>
          <w:sz w:val="18"/>
          <w:szCs w:val="18"/>
          <w:lang w:val="es-MX"/>
        </w:rPr>
        <w:t>- se establece la siguiente fórmula:</w:t>
      </w:r>
    </w:p>
    <w:p w14:paraId="4ED09480" w14:textId="77777777" w:rsidR="00CA7290" w:rsidRPr="007508CB" w:rsidRDefault="00AE2F34" w:rsidP="00CA7290">
      <w:pPr>
        <w:tabs>
          <w:tab w:val="left" w:pos="993"/>
        </w:tabs>
        <w:jc w:val="center"/>
        <w:rPr>
          <w:rFonts w:ascii="Bookman Old Style" w:hAnsi="Bookman Old Style" w:cs="Times New Roman"/>
          <w:bCs/>
          <w:i/>
          <w:color w:val="2E74B5" w:themeColor="accent1" w:themeShade="BF"/>
          <w:sz w:val="18"/>
          <w:szCs w:val="18"/>
          <w:lang w:val="es-MX"/>
        </w:rPr>
      </w:pPr>
      <w:r w:rsidRPr="007508CB">
        <w:rPr>
          <w:rFonts w:ascii="Bookman Old Style" w:hAnsi="Bookman Old Style" w:cs="Times New Roman"/>
          <w:b/>
          <w:bCs/>
          <w:i/>
          <w:color w:val="2E74B5" w:themeColor="accent1" w:themeShade="BF"/>
          <w:sz w:val="18"/>
          <w:szCs w:val="18"/>
          <w:lang w:val="es-MX"/>
        </w:rPr>
        <w:t>Cc=</w:t>
      </w:r>
      <w:r w:rsidRPr="007508CB">
        <w:rPr>
          <w:rFonts w:ascii="Bookman Old Style" w:hAnsi="Bookman Old Style" w:cs="Times New Roman"/>
          <w:bCs/>
          <w:i/>
          <w:color w:val="2E74B5" w:themeColor="accent1" w:themeShade="BF"/>
          <w:sz w:val="18"/>
          <w:szCs w:val="18"/>
          <w:lang w:val="es-MX"/>
        </w:rPr>
        <w:t xml:space="preserve"> [AUV*(</w:t>
      </w:r>
      <w:r w:rsidRPr="007508CB">
        <w:rPr>
          <w:rFonts w:ascii="Bookman Old Style" w:hAnsi="Bookman Old Style" w:cs="Times New Roman"/>
          <w:bCs/>
          <w:i/>
          <w:color w:val="2E74B5" w:themeColor="accent1" w:themeShade="BF"/>
          <w:sz w:val="18"/>
          <w:szCs w:val="18"/>
          <w:lang w:val="es-MX"/>
        </w:rPr>
        <w:t xml:space="preserve"> TC($/m2)]</w:t>
      </w:r>
    </w:p>
    <w:p w14:paraId="32DDCB5E" w14:textId="77777777" w:rsidR="00CA7290" w:rsidRPr="007508CB" w:rsidRDefault="00AE2F34" w:rsidP="00CA7290">
      <w:pPr>
        <w:tabs>
          <w:tab w:val="left" w:pos="993"/>
        </w:tabs>
        <w:jc w:val="both"/>
        <w:rPr>
          <w:rFonts w:ascii="Bookman Old Style" w:hAnsi="Bookman Old Style" w:cs="Times New Roman"/>
          <w:bCs/>
          <w:i/>
          <w:color w:val="2E74B5" w:themeColor="accent1" w:themeShade="BF"/>
          <w:sz w:val="18"/>
          <w:szCs w:val="18"/>
          <w:lang w:val="es-MX"/>
        </w:rPr>
      </w:pPr>
      <w:r w:rsidRPr="007508CB">
        <w:rPr>
          <w:rFonts w:ascii="Bookman Old Style" w:hAnsi="Bookman Old Style" w:cs="Times New Roman"/>
          <w:bCs/>
          <w:i/>
          <w:color w:val="2E74B5" w:themeColor="accent1" w:themeShade="BF"/>
          <w:sz w:val="18"/>
          <w:szCs w:val="18"/>
          <w:lang w:val="es-MX"/>
        </w:rPr>
        <w:t>En donde:</w:t>
      </w:r>
    </w:p>
    <w:p w14:paraId="01CF98F6" w14:textId="77777777" w:rsidR="00CA7290" w:rsidRPr="007508CB" w:rsidRDefault="00AE2F34" w:rsidP="00CA7290">
      <w:pPr>
        <w:tabs>
          <w:tab w:val="left" w:pos="0"/>
        </w:tabs>
        <w:jc w:val="both"/>
        <w:rPr>
          <w:rFonts w:ascii="Bookman Old Style" w:hAnsi="Bookman Old Style" w:cs="Times New Roman"/>
          <w:bCs/>
          <w:i/>
          <w:color w:val="2E74B5" w:themeColor="accent1" w:themeShade="BF"/>
          <w:sz w:val="18"/>
          <w:szCs w:val="18"/>
          <w:lang w:val="es-MX"/>
        </w:rPr>
      </w:pPr>
      <w:r w:rsidRPr="007508CB">
        <w:rPr>
          <w:rFonts w:ascii="Bookman Old Style" w:hAnsi="Bookman Old Style" w:cs="Times New Roman"/>
          <w:b/>
          <w:bCs/>
          <w:i/>
          <w:color w:val="2E74B5" w:themeColor="accent1" w:themeShade="BF"/>
          <w:sz w:val="18"/>
          <w:szCs w:val="18"/>
          <w:lang w:val="es-MX"/>
        </w:rPr>
        <w:t>AUV</w:t>
      </w:r>
      <w:r w:rsidRPr="007508CB">
        <w:rPr>
          <w:rFonts w:ascii="Bookman Old Style" w:hAnsi="Bookman Old Style" w:cs="Times New Roman"/>
          <w:bCs/>
          <w:i/>
          <w:color w:val="2E74B5" w:themeColor="accent1" w:themeShade="BF"/>
          <w:sz w:val="18"/>
          <w:szCs w:val="18"/>
          <w:lang w:val="es-MX"/>
        </w:rPr>
        <w:t xml:space="preserve">= Es el área de edificación máxima expresada en metros cuadrados, equivalente al coeficiente de ocupación total. </w:t>
      </w:r>
    </w:p>
    <w:p w14:paraId="142BD79B" w14:textId="0F46D02D" w:rsidR="00CA7290" w:rsidRPr="007508CB" w:rsidRDefault="00AE2F34" w:rsidP="00CA7290">
      <w:pPr>
        <w:tabs>
          <w:tab w:val="left" w:pos="0"/>
        </w:tabs>
        <w:jc w:val="both"/>
        <w:rPr>
          <w:rFonts w:ascii="Bookman Old Style" w:hAnsi="Bookman Old Style" w:cs="Times New Roman"/>
          <w:bCs/>
          <w:i/>
          <w:color w:val="2E74B5" w:themeColor="accent1" w:themeShade="BF"/>
          <w:sz w:val="18"/>
          <w:szCs w:val="18"/>
          <w:lang w:val="es-MX"/>
        </w:rPr>
      </w:pPr>
      <w:r w:rsidRPr="007508CB">
        <w:rPr>
          <w:rFonts w:ascii="Bookman Old Style" w:hAnsi="Bookman Old Style" w:cs="Times New Roman"/>
          <w:b/>
          <w:bCs/>
          <w:i/>
          <w:color w:val="2E74B5" w:themeColor="accent1" w:themeShade="BF"/>
          <w:sz w:val="18"/>
          <w:szCs w:val="18"/>
          <w:lang w:val="es-MX"/>
        </w:rPr>
        <w:t>TC(Tipología constructiva)=</w:t>
      </w:r>
      <w:r w:rsidRPr="007508CB">
        <w:rPr>
          <w:rFonts w:ascii="Bookman Old Style" w:hAnsi="Bookman Old Style" w:cs="Times New Roman"/>
          <w:bCs/>
          <w:i/>
          <w:color w:val="2E74B5" w:themeColor="accent1" w:themeShade="BF"/>
          <w:sz w:val="18"/>
          <w:szCs w:val="18"/>
          <w:lang w:val="es-MX"/>
        </w:rPr>
        <w:t xml:space="preserve"> es el valor por metro cuadrado de una determinada tipología constructiva expresada en dólares, conforme la categoría de acabados exteriores utilizados por proyecto</w:t>
      </w:r>
      <w:r>
        <w:rPr>
          <w:rFonts w:ascii="Bookman Old Style" w:hAnsi="Bookman Old Style" w:cs="Times New Roman"/>
          <w:bCs/>
          <w:i/>
          <w:color w:val="2E74B5" w:themeColor="accent1" w:themeShade="BF"/>
          <w:sz w:val="18"/>
          <w:szCs w:val="18"/>
          <w:lang w:val="es-MX"/>
        </w:rPr>
        <w:t>, conforme las determinaciones de la ordenanza metropolitana vigente.</w:t>
      </w:r>
    </w:p>
    <w:p w14:paraId="70FB1EAA" w14:textId="4D36CA47" w:rsidR="00CA7290" w:rsidRPr="007508CB" w:rsidRDefault="00AE2F34" w:rsidP="00CA7290">
      <w:pPr>
        <w:tabs>
          <w:tab w:val="left" w:pos="993"/>
        </w:tabs>
        <w:jc w:val="both"/>
        <w:rPr>
          <w:rFonts w:ascii="Bookman Old Style" w:hAnsi="Bookman Old Style" w:cs="Times New Roman"/>
          <w:bCs/>
          <w:i/>
          <w:color w:val="2E74B5" w:themeColor="accent1" w:themeShade="BF"/>
          <w:sz w:val="18"/>
          <w:szCs w:val="18"/>
          <w:lang w:val="es-MX"/>
        </w:rPr>
      </w:pPr>
      <w:r w:rsidRPr="007508CB">
        <w:rPr>
          <w:rFonts w:ascii="Bookman Old Style" w:hAnsi="Bookman Old Style" w:cs="Times New Roman"/>
          <w:b/>
          <w:bCs/>
          <w:i/>
          <w:color w:val="2E74B5" w:themeColor="accent1" w:themeShade="BF"/>
          <w:sz w:val="18"/>
          <w:szCs w:val="18"/>
          <w:lang w:val="es-MX"/>
        </w:rPr>
        <w:t xml:space="preserve">Costo de urbanización </w:t>
      </w:r>
      <w:r w:rsidRPr="007508CB">
        <w:rPr>
          <w:rFonts w:ascii="Bookman Old Style" w:hAnsi="Bookman Old Style" w:cs="Times New Roman"/>
          <w:b/>
          <w:bCs/>
          <w:i/>
          <w:color w:val="2E74B5" w:themeColor="accent1" w:themeShade="BF"/>
          <w:sz w:val="18"/>
          <w:szCs w:val="18"/>
          <w:lang w:val="es-MX"/>
        </w:rPr>
        <w:t>(C.urb).-</w:t>
      </w:r>
      <w:r w:rsidRPr="007508CB">
        <w:rPr>
          <w:rFonts w:ascii="Bookman Old Style" w:hAnsi="Bookman Old Style" w:cs="Times New Roman"/>
          <w:bCs/>
          <w:i/>
          <w:color w:val="2E74B5" w:themeColor="accent1" w:themeShade="BF"/>
          <w:sz w:val="18"/>
          <w:szCs w:val="18"/>
          <w:lang w:val="es-MX"/>
        </w:rPr>
        <w:t xml:space="preserve"> se establece la siguiente fórmula:</w:t>
      </w:r>
    </w:p>
    <w:p w14:paraId="6CD449EE" w14:textId="77777777" w:rsidR="00CA7290" w:rsidRPr="007508CB" w:rsidRDefault="00AE2F34" w:rsidP="00CA7290">
      <w:pPr>
        <w:tabs>
          <w:tab w:val="left" w:pos="993"/>
        </w:tabs>
        <w:jc w:val="center"/>
        <w:rPr>
          <w:rFonts w:ascii="Bookman Old Style" w:hAnsi="Bookman Old Style" w:cs="Times New Roman"/>
          <w:bCs/>
          <w:i/>
          <w:color w:val="2E74B5" w:themeColor="accent1" w:themeShade="BF"/>
          <w:sz w:val="18"/>
          <w:szCs w:val="18"/>
          <w:lang w:val="es-MX"/>
        </w:rPr>
      </w:pPr>
      <w:r w:rsidRPr="007508CB">
        <w:rPr>
          <w:rFonts w:ascii="Bookman Old Style" w:hAnsi="Bookman Old Style" w:cs="Times New Roman"/>
          <w:b/>
          <w:bCs/>
          <w:i/>
          <w:color w:val="2E74B5" w:themeColor="accent1" w:themeShade="BF"/>
          <w:sz w:val="18"/>
          <w:szCs w:val="18"/>
          <w:lang w:val="es-MX"/>
        </w:rPr>
        <w:t>C.urb=</w:t>
      </w:r>
      <w:r w:rsidRPr="007508CB">
        <w:rPr>
          <w:rFonts w:ascii="Bookman Old Style" w:hAnsi="Bookman Old Style" w:cs="Times New Roman"/>
          <w:bCs/>
          <w:i/>
          <w:color w:val="2E74B5" w:themeColor="accent1" w:themeShade="BF"/>
          <w:sz w:val="18"/>
          <w:szCs w:val="18"/>
          <w:lang w:val="es-MX"/>
        </w:rPr>
        <w:t xml:space="preserve"> [área del lote (m2)* CEO (usd/m2))</w:t>
      </w:r>
    </w:p>
    <w:p w14:paraId="27251823" w14:textId="77777777" w:rsidR="00CA7290" w:rsidRPr="007508CB" w:rsidRDefault="00AE2F34" w:rsidP="00CA7290">
      <w:pPr>
        <w:tabs>
          <w:tab w:val="left" w:pos="993"/>
        </w:tabs>
        <w:jc w:val="both"/>
        <w:rPr>
          <w:rFonts w:ascii="Bookman Old Style" w:hAnsi="Bookman Old Style" w:cs="Times New Roman"/>
          <w:bCs/>
          <w:i/>
          <w:color w:val="2E74B5" w:themeColor="accent1" w:themeShade="BF"/>
          <w:sz w:val="18"/>
          <w:szCs w:val="18"/>
          <w:lang w:val="es-MX"/>
        </w:rPr>
      </w:pPr>
      <w:r w:rsidRPr="007508CB">
        <w:rPr>
          <w:rFonts w:ascii="Bookman Old Style" w:hAnsi="Bookman Old Style" w:cs="Times New Roman"/>
          <w:bCs/>
          <w:i/>
          <w:color w:val="2E74B5" w:themeColor="accent1" w:themeShade="BF"/>
          <w:sz w:val="18"/>
          <w:szCs w:val="18"/>
          <w:lang w:val="es-MX"/>
        </w:rPr>
        <w:t>En donde:</w:t>
      </w:r>
    </w:p>
    <w:p w14:paraId="551BC71D" w14:textId="56C464D3" w:rsidR="00CA7290" w:rsidRPr="007508CB" w:rsidRDefault="00AE2F34" w:rsidP="00CA7290">
      <w:pPr>
        <w:tabs>
          <w:tab w:val="left" w:pos="993"/>
        </w:tabs>
        <w:jc w:val="both"/>
        <w:rPr>
          <w:rFonts w:ascii="Bookman Old Style" w:hAnsi="Bookman Old Style" w:cs="Times New Roman"/>
          <w:bCs/>
          <w:i/>
          <w:color w:val="2E74B5" w:themeColor="accent1" w:themeShade="BF"/>
          <w:sz w:val="18"/>
          <w:szCs w:val="18"/>
          <w:lang w:val="es-MX"/>
        </w:rPr>
      </w:pPr>
      <w:r w:rsidRPr="007508CB">
        <w:rPr>
          <w:rFonts w:ascii="Bookman Old Style" w:hAnsi="Bookman Old Style" w:cs="Times New Roman"/>
          <w:b/>
          <w:bCs/>
          <w:i/>
          <w:color w:val="2E74B5" w:themeColor="accent1" w:themeShade="BF"/>
          <w:sz w:val="18"/>
          <w:szCs w:val="18"/>
          <w:lang w:val="es-MX"/>
        </w:rPr>
        <w:t>CEO (Costo de ejecución de obras)=</w:t>
      </w:r>
      <w:r w:rsidRPr="007508CB">
        <w:rPr>
          <w:rFonts w:ascii="Bookman Old Style" w:hAnsi="Bookman Old Style" w:cs="Times New Roman"/>
          <w:bCs/>
          <w:i/>
          <w:color w:val="2E74B5" w:themeColor="accent1" w:themeShade="BF"/>
          <w:sz w:val="18"/>
          <w:szCs w:val="18"/>
          <w:lang w:val="es-MX"/>
        </w:rPr>
        <w:t xml:space="preserve"> se establece a partir de lo dispuesto en el Libro Tercero del Código Municipal para el Distrito Metropolitano de Quito, Capí</w:t>
      </w:r>
      <w:r w:rsidRPr="007508CB">
        <w:rPr>
          <w:rFonts w:ascii="Bookman Old Style" w:hAnsi="Bookman Old Style" w:cs="Times New Roman"/>
          <w:bCs/>
          <w:i/>
          <w:color w:val="2E74B5" w:themeColor="accent1" w:themeShade="BF"/>
          <w:sz w:val="18"/>
          <w:szCs w:val="18"/>
          <w:lang w:val="es-MX"/>
        </w:rPr>
        <w:t xml:space="preserve">tulo VI “De las Tasas por Servicios Administrativos”, artículo III.110 para urbanizaciones y subdivisiones, la EPMMOP, cada 30 de noviembre, señalará los costos de la ejecución de obras”. </w:t>
      </w:r>
      <w:r>
        <w:rPr>
          <w:rFonts w:ascii="Bookman Old Style" w:hAnsi="Bookman Old Style" w:cs="Times New Roman"/>
          <w:bCs/>
          <w:i/>
          <w:color w:val="2E74B5" w:themeColor="accent1" w:themeShade="BF"/>
          <w:sz w:val="18"/>
          <w:szCs w:val="18"/>
          <w:lang w:val="es-MX"/>
        </w:rPr>
        <w:t>El valor determinado</w:t>
      </w:r>
      <w:r w:rsidRPr="007508CB">
        <w:rPr>
          <w:rFonts w:ascii="Bookman Old Style" w:hAnsi="Bookman Old Style" w:cs="Times New Roman"/>
          <w:bCs/>
          <w:i/>
          <w:color w:val="2E74B5" w:themeColor="accent1" w:themeShade="BF"/>
          <w:sz w:val="18"/>
          <w:szCs w:val="18"/>
          <w:lang w:val="es-MX"/>
        </w:rPr>
        <w:t xml:space="preserve"> por la EPMMOP, será el valor a utilizarse para </w:t>
      </w:r>
      <w:r w:rsidRPr="007508CB">
        <w:rPr>
          <w:rFonts w:ascii="Bookman Old Style" w:hAnsi="Bookman Old Style" w:cs="Times New Roman"/>
          <w:bCs/>
          <w:i/>
          <w:color w:val="2E74B5" w:themeColor="accent1" w:themeShade="BF"/>
          <w:sz w:val="18"/>
          <w:szCs w:val="18"/>
          <w:lang w:val="es-MX"/>
        </w:rPr>
        <w:t>el cálculo.</w:t>
      </w:r>
    </w:p>
    <w:p w14:paraId="25B2798E" w14:textId="517C28A6" w:rsidR="00CA7290" w:rsidRPr="007508CB" w:rsidRDefault="00AE2F34" w:rsidP="00CA7290">
      <w:pPr>
        <w:tabs>
          <w:tab w:val="left" w:pos="993"/>
        </w:tabs>
        <w:spacing w:after="0" w:line="240" w:lineRule="auto"/>
        <w:jc w:val="both"/>
        <w:rPr>
          <w:rFonts w:ascii="Bookman Old Style" w:hAnsi="Bookman Old Style" w:cs="Times New Roman"/>
          <w:bCs/>
          <w:i/>
          <w:color w:val="2E74B5" w:themeColor="accent1" w:themeShade="BF"/>
          <w:sz w:val="18"/>
          <w:szCs w:val="18"/>
          <w:lang w:val="es-MX"/>
        </w:rPr>
      </w:pPr>
      <w:r w:rsidRPr="007508CB">
        <w:rPr>
          <w:rFonts w:ascii="Bookman Old Style" w:hAnsi="Bookman Old Style" w:cs="Times New Roman"/>
          <w:b/>
          <w:bCs/>
          <w:i/>
          <w:color w:val="2E74B5" w:themeColor="accent1" w:themeShade="BF"/>
          <w:sz w:val="18"/>
          <w:szCs w:val="18"/>
          <w:lang w:val="es-MX"/>
        </w:rPr>
        <w:t>Costos /Otros (C(Otros)).-</w:t>
      </w:r>
      <w:r w:rsidRPr="007508CB">
        <w:rPr>
          <w:rFonts w:ascii="Bookman Old Style" w:hAnsi="Bookman Old Style" w:cs="Times New Roman"/>
          <w:bCs/>
          <w:i/>
          <w:color w:val="2E74B5" w:themeColor="accent1" w:themeShade="BF"/>
          <w:sz w:val="18"/>
          <w:szCs w:val="18"/>
          <w:lang w:val="es-MX"/>
        </w:rPr>
        <w:t xml:space="preserve"> se  establece en función del  valor destinado para costos de publicidad, procedimientos, gastos administrativos entre otros; en los que pudiera incurrir un proyecto. </w:t>
      </w:r>
    </w:p>
    <w:p w14:paraId="4AEE0424" w14:textId="77777777" w:rsidR="00CA7290" w:rsidRPr="007508CB" w:rsidRDefault="00AE2F34" w:rsidP="00CA7290">
      <w:pPr>
        <w:tabs>
          <w:tab w:val="left" w:pos="993"/>
        </w:tabs>
        <w:spacing w:after="0" w:line="240" w:lineRule="auto"/>
        <w:jc w:val="both"/>
        <w:rPr>
          <w:rFonts w:ascii="Bookman Old Style" w:hAnsi="Bookman Old Style" w:cs="Times New Roman"/>
          <w:bCs/>
          <w:i/>
          <w:color w:val="2E74B5" w:themeColor="accent1" w:themeShade="BF"/>
          <w:sz w:val="18"/>
          <w:szCs w:val="18"/>
          <w:lang w:val="es-MX"/>
        </w:rPr>
      </w:pPr>
      <w:r w:rsidRPr="007508CB">
        <w:rPr>
          <w:rFonts w:ascii="Bookman Old Style" w:hAnsi="Bookman Old Style" w:cs="Times New Roman"/>
          <w:bCs/>
          <w:i/>
          <w:color w:val="2E74B5" w:themeColor="accent1" w:themeShade="BF"/>
          <w:sz w:val="18"/>
          <w:szCs w:val="18"/>
          <w:lang w:val="es-MX"/>
        </w:rPr>
        <w:t xml:space="preserve">Para efectos del cálculo por éste ítem, se estima </w:t>
      </w:r>
      <w:r w:rsidRPr="007508CB">
        <w:rPr>
          <w:rFonts w:ascii="Bookman Old Style" w:hAnsi="Bookman Old Style" w:cs="Times New Roman"/>
          <w:bCs/>
          <w:i/>
          <w:color w:val="2E74B5" w:themeColor="accent1" w:themeShade="BF"/>
          <w:sz w:val="18"/>
          <w:szCs w:val="18"/>
          <w:lang w:val="es-MX"/>
        </w:rPr>
        <w:t>un 10% de la totalidad del monto asignado por costos de inversión por proyecto; en donde se consideran costos de inversión a la suma de los costos de suelo, construcción y el costo de urbanización.</w:t>
      </w:r>
    </w:p>
    <w:p w14:paraId="2821C4D4" w14:textId="77777777" w:rsidR="00CA7290" w:rsidRDefault="00AE2F34" w:rsidP="00CA7290">
      <w:pPr>
        <w:tabs>
          <w:tab w:val="left" w:pos="993"/>
        </w:tabs>
        <w:spacing w:after="0" w:line="240" w:lineRule="auto"/>
        <w:rPr>
          <w:rFonts w:ascii="Garamond" w:eastAsia="Times New Roman" w:hAnsi="Garamond" w:cs="Times New Roman"/>
          <w:b/>
          <w:color w:val="000000"/>
          <w:sz w:val="24"/>
          <w:szCs w:val="24"/>
        </w:rPr>
      </w:pPr>
    </w:p>
    <w:p w14:paraId="3288B423" w14:textId="1C9A5644" w:rsidR="00CA7290" w:rsidRPr="007508CB" w:rsidRDefault="00AE2F34" w:rsidP="00CA7290">
      <w:pPr>
        <w:tabs>
          <w:tab w:val="left" w:pos="993"/>
        </w:tabs>
        <w:spacing w:after="0" w:line="240" w:lineRule="auto"/>
        <w:jc w:val="both"/>
        <w:rPr>
          <w:rFonts w:ascii="Bookman Old Style" w:hAnsi="Bookman Old Style" w:cs="Times New Roman"/>
          <w:bCs/>
          <w:i/>
          <w:color w:val="2E74B5" w:themeColor="accent1" w:themeShade="BF"/>
          <w:sz w:val="18"/>
          <w:szCs w:val="18"/>
          <w:lang w:val="es-MX"/>
        </w:rPr>
      </w:pPr>
      <w:r w:rsidRPr="007508CB">
        <w:rPr>
          <w:rFonts w:ascii="Bookman Old Style" w:hAnsi="Bookman Old Style" w:cs="Times New Roman"/>
          <w:b/>
          <w:bCs/>
          <w:i/>
          <w:color w:val="2E74B5" w:themeColor="accent1" w:themeShade="BF"/>
          <w:sz w:val="18"/>
          <w:szCs w:val="18"/>
          <w:lang w:val="es-MX"/>
        </w:rPr>
        <w:t>Costos de utilidades/rentas (C (útil.)).-</w:t>
      </w:r>
      <w:r w:rsidRPr="007508CB">
        <w:rPr>
          <w:rFonts w:ascii="Bookman Old Style" w:hAnsi="Bookman Old Style" w:cs="Times New Roman"/>
          <w:bCs/>
          <w:i/>
          <w:color w:val="2E74B5" w:themeColor="accent1" w:themeShade="BF"/>
          <w:sz w:val="18"/>
          <w:szCs w:val="18"/>
          <w:lang w:val="es-MX"/>
        </w:rPr>
        <w:t xml:space="preserve"> se  establece e</w:t>
      </w:r>
      <w:r w:rsidRPr="007508CB">
        <w:rPr>
          <w:rFonts w:ascii="Bookman Old Style" w:hAnsi="Bookman Old Style" w:cs="Times New Roman"/>
          <w:bCs/>
          <w:i/>
          <w:color w:val="2E74B5" w:themeColor="accent1" w:themeShade="BF"/>
          <w:sz w:val="18"/>
          <w:szCs w:val="18"/>
          <w:lang w:val="es-MX"/>
        </w:rPr>
        <w:t>n función del  valor monetario destinado al margen de ganancia por proyecto, y corresponde a un 30 % de la totalidad del monto asignado por costos directos; en donde los costos directos viene del resultado de la suma de cosos de suelo, costo de construcció</w:t>
      </w:r>
      <w:r w:rsidRPr="007508CB">
        <w:rPr>
          <w:rFonts w:ascii="Bookman Old Style" w:hAnsi="Bookman Old Style" w:cs="Times New Roman"/>
          <w:bCs/>
          <w:i/>
          <w:color w:val="2E74B5" w:themeColor="accent1" w:themeShade="BF"/>
          <w:sz w:val="18"/>
          <w:szCs w:val="18"/>
          <w:lang w:val="es-MX"/>
        </w:rPr>
        <w:t>n, urbanización y Costos/Otros (C(Otros).</w:t>
      </w:r>
    </w:p>
    <w:p w14:paraId="41736241" w14:textId="77777777" w:rsidR="00CA7290" w:rsidRPr="007508CB" w:rsidRDefault="00AE2F34" w:rsidP="00CA7290">
      <w:pPr>
        <w:tabs>
          <w:tab w:val="left" w:pos="993"/>
        </w:tabs>
        <w:spacing w:after="0" w:line="240" w:lineRule="auto"/>
        <w:jc w:val="both"/>
        <w:rPr>
          <w:rFonts w:ascii="Bookman Old Style" w:hAnsi="Bookman Old Style" w:cs="Times New Roman"/>
          <w:bCs/>
          <w:i/>
          <w:color w:val="2E74B5" w:themeColor="accent1" w:themeShade="BF"/>
          <w:sz w:val="18"/>
          <w:szCs w:val="18"/>
          <w:lang w:val="es-MX"/>
        </w:rPr>
      </w:pPr>
      <w:r w:rsidRPr="007508CB">
        <w:rPr>
          <w:rFonts w:ascii="Bookman Old Style" w:hAnsi="Bookman Old Style" w:cs="Times New Roman"/>
          <w:bCs/>
          <w:i/>
          <w:color w:val="2E74B5" w:themeColor="accent1" w:themeShade="BF"/>
          <w:sz w:val="18"/>
          <w:szCs w:val="18"/>
          <w:lang w:val="es-MX"/>
        </w:rPr>
        <w:t xml:space="preserve"> </w:t>
      </w:r>
    </w:p>
    <w:p w14:paraId="028D32A8" w14:textId="77777777" w:rsidR="00CA7290" w:rsidRPr="00C35AD0" w:rsidRDefault="00AE2F34" w:rsidP="00CA7290">
      <w:pPr>
        <w:tabs>
          <w:tab w:val="left" w:pos="993"/>
        </w:tabs>
        <w:spacing w:after="0" w:line="240" w:lineRule="auto"/>
        <w:jc w:val="both"/>
        <w:rPr>
          <w:rFonts w:ascii="Garamond" w:eastAsia="Times New Roman" w:hAnsi="Garamond" w:cs="Times New Roman"/>
          <w:color w:val="000000"/>
          <w:sz w:val="24"/>
          <w:szCs w:val="24"/>
        </w:rPr>
      </w:pPr>
    </w:p>
    <w:p w14:paraId="7DDCFEBD" w14:textId="1D8C3DBF" w:rsidR="00CA7290" w:rsidRDefault="00AE2F34" w:rsidP="00CA7290">
      <w:pPr>
        <w:tabs>
          <w:tab w:val="left" w:pos="993"/>
        </w:tabs>
        <w:jc w:val="both"/>
        <w:rPr>
          <w:rFonts w:ascii="Garamond" w:hAnsi="Garamond" w:cs="Times New Roman"/>
          <w:bCs/>
          <w:lang w:val="es-MX"/>
        </w:rPr>
      </w:pPr>
      <w:r w:rsidRPr="00D826C6">
        <w:rPr>
          <w:rFonts w:ascii="Garamond" w:hAnsi="Garamond" w:cs="Times New Roman"/>
          <w:b/>
          <w:bCs/>
          <w:color w:val="2E74B5" w:themeColor="accent1" w:themeShade="BF"/>
          <w:lang w:val="es-MX"/>
        </w:rPr>
        <w:t>Precio diferencial del suelo.-</w:t>
      </w:r>
      <w:r w:rsidRPr="00D826C6">
        <w:rPr>
          <w:rFonts w:ascii="Garamond" w:hAnsi="Garamond" w:cs="Times New Roman"/>
          <w:bCs/>
          <w:lang w:val="es-MX"/>
        </w:rPr>
        <w:t xml:space="preserve"> </w:t>
      </w:r>
      <w:r w:rsidRPr="007508CB">
        <w:rPr>
          <w:rFonts w:ascii="Bookman Old Style" w:hAnsi="Bookman Old Style" w:cs="Times New Roman"/>
          <w:bCs/>
          <w:i/>
          <w:color w:val="2E74B5" w:themeColor="accent1" w:themeShade="BF"/>
          <w:sz w:val="18"/>
          <w:szCs w:val="18"/>
          <w:lang w:val="es-MX"/>
        </w:rPr>
        <w:t xml:space="preserve">El precio diferencial del suelo, es el valor estimado en dólares entre el precio residual actual y el precio residual futuro, producto del cambio de norma urbanística definida </w:t>
      </w:r>
      <w:r>
        <w:rPr>
          <w:rFonts w:ascii="Bookman Old Style" w:hAnsi="Bookman Old Style" w:cs="Times New Roman"/>
          <w:bCs/>
          <w:i/>
          <w:color w:val="2E74B5" w:themeColor="accent1" w:themeShade="BF"/>
          <w:sz w:val="18"/>
          <w:szCs w:val="18"/>
          <w:lang w:val="es-MX"/>
        </w:rPr>
        <w:t>en</w:t>
      </w:r>
      <w:r w:rsidRPr="007508CB">
        <w:rPr>
          <w:rFonts w:ascii="Bookman Old Style" w:hAnsi="Bookman Old Style" w:cs="Times New Roman"/>
          <w:bCs/>
          <w:i/>
          <w:color w:val="2E74B5" w:themeColor="accent1" w:themeShade="BF"/>
          <w:sz w:val="18"/>
          <w:szCs w:val="18"/>
          <w:lang w:val="es-MX"/>
        </w:rPr>
        <w:t xml:space="preserve"> e</w:t>
      </w:r>
      <w:r w:rsidRPr="007508CB">
        <w:rPr>
          <w:rFonts w:ascii="Bookman Old Style" w:hAnsi="Bookman Old Style" w:cs="Times New Roman"/>
          <w:bCs/>
          <w:i/>
          <w:color w:val="2E74B5" w:themeColor="accent1" w:themeShade="BF"/>
          <w:sz w:val="18"/>
          <w:szCs w:val="18"/>
          <w:lang w:val="es-MX"/>
        </w:rPr>
        <w:t>l Plan Especial.</w:t>
      </w:r>
      <w:r>
        <w:rPr>
          <w:rFonts w:ascii="Garamond" w:hAnsi="Garamond" w:cs="Times New Roman"/>
          <w:bCs/>
          <w:lang w:val="es-MX"/>
        </w:rPr>
        <w:t xml:space="preserve"> </w:t>
      </w:r>
    </w:p>
    <w:p w14:paraId="2225A335" w14:textId="77777777" w:rsidR="00CA7290" w:rsidRPr="00A97874" w:rsidRDefault="00AE2F34" w:rsidP="00CA7290">
      <w:pPr>
        <w:tabs>
          <w:tab w:val="left" w:pos="993"/>
        </w:tabs>
        <w:jc w:val="both"/>
        <w:rPr>
          <w:rFonts w:ascii="Bookman Old Style" w:hAnsi="Bookman Old Style" w:cs="Times New Roman"/>
          <w:b/>
          <w:bCs/>
          <w:i/>
          <w:color w:val="2E74B5" w:themeColor="accent1" w:themeShade="BF"/>
          <w:sz w:val="18"/>
          <w:szCs w:val="18"/>
          <w:lang w:val="es-MX"/>
        </w:rPr>
      </w:pPr>
      <w:r w:rsidRPr="00A97874">
        <w:rPr>
          <w:rFonts w:ascii="Bookman Old Style" w:hAnsi="Bookman Old Style" w:cs="Times New Roman"/>
          <w:b/>
          <w:bCs/>
          <w:i/>
          <w:color w:val="2E74B5" w:themeColor="accent1" w:themeShade="BF"/>
          <w:sz w:val="18"/>
          <w:szCs w:val="18"/>
          <w:lang w:val="es-MX"/>
        </w:rPr>
        <w:t>Dónde:</w:t>
      </w:r>
    </w:p>
    <w:p w14:paraId="18F2ED1E" w14:textId="77777777" w:rsidR="00CA7290" w:rsidRPr="00A97874" w:rsidRDefault="00AE2F34" w:rsidP="00CA7290">
      <w:pPr>
        <w:tabs>
          <w:tab w:val="left" w:pos="993"/>
        </w:tabs>
        <w:jc w:val="center"/>
        <w:rPr>
          <w:rFonts w:ascii="Bookman Old Style" w:hAnsi="Bookman Old Style" w:cs="Times New Roman"/>
          <w:b/>
          <w:bCs/>
          <w:i/>
          <w:color w:val="2E74B5" w:themeColor="accent1" w:themeShade="BF"/>
          <w:sz w:val="18"/>
          <w:szCs w:val="18"/>
          <w:lang w:val="es-MX"/>
        </w:rPr>
      </w:pPr>
      <w:r w:rsidRPr="00A97874">
        <w:rPr>
          <w:rFonts w:ascii="Bookman Old Style" w:hAnsi="Bookman Old Style" w:cs="Times New Roman"/>
          <w:b/>
          <w:bCs/>
          <w:i/>
          <w:color w:val="2E74B5" w:themeColor="accent1" w:themeShade="BF"/>
          <w:sz w:val="18"/>
          <w:szCs w:val="18"/>
          <w:lang w:val="es-MX"/>
        </w:rPr>
        <w:t>PRS= PRF-PRA</w:t>
      </w:r>
    </w:p>
    <w:p w14:paraId="40111855" w14:textId="77777777" w:rsidR="00CA7290" w:rsidRPr="00A97874" w:rsidRDefault="00AE2F34" w:rsidP="00CA7290">
      <w:pPr>
        <w:tabs>
          <w:tab w:val="left" w:pos="993"/>
        </w:tabs>
        <w:jc w:val="both"/>
        <w:rPr>
          <w:rFonts w:ascii="Bookman Old Style" w:hAnsi="Bookman Old Style" w:cs="Times New Roman"/>
          <w:bCs/>
          <w:i/>
          <w:color w:val="2E74B5" w:themeColor="accent1" w:themeShade="BF"/>
          <w:sz w:val="18"/>
          <w:szCs w:val="18"/>
          <w:lang w:val="es-MX"/>
        </w:rPr>
      </w:pPr>
      <w:r w:rsidRPr="00A97874">
        <w:rPr>
          <w:rFonts w:ascii="Bookman Old Style" w:hAnsi="Bookman Old Style" w:cs="Times New Roman"/>
          <w:b/>
          <w:bCs/>
          <w:i/>
          <w:color w:val="2E74B5" w:themeColor="accent1" w:themeShade="BF"/>
          <w:sz w:val="18"/>
          <w:szCs w:val="18"/>
          <w:lang w:val="es-MX"/>
        </w:rPr>
        <w:t>Precio residual actual (PRA):</w:t>
      </w:r>
      <w:r w:rsidRPr="00A97874">
        <w:rPr>
          <w:rFonts w:ascii="Bookman Old Style" w:hAnsi="Bookman Old Style" w:cs="Times New Roman"/>
          <w:bCs/>
          <w:i/>
          <w:color w:val="2E74B5" w:themeColor="accent1" w:themeShade="BF"/>
          <w:sz w:val="18"/>
          <w:szCs w:val="18"/>
          <w:lang w:val="es-MX"/>
        </w:rPr>
        <w:t xml:space="preserve"> valores correspondientes al aprovechamiento de suelo, establecidos en la norma previa a la aprobación del Plan Especial.</w:t>
      </w:r>
    </w:p>
    <w:p w14:paraId="6ADF4D4B" w14:textId="77777777" w:rsidR="00CA7290" w:rsidRDefault="00AE2F34" w:rsidP="00CA7290">
      <w:pPr>
        <w:tabs>
          <w:tab w:val="left" w:pos="993"/>
        </w:tabs>
        <w:jc w:val="both"/>
        <w:rPr>
          <w:rFonts w:ascii="Bookman Old Style" w:hAnsi="Bookman Old Style" w:cs="Times New Roman"/>
          <w:bCs/>
          <w:i/>
          <w:color w:val="2E74B5" w:themeColor="accent1" w:themeShade="BF"/>
          <w:sz w:val="18"/>
          <w:szCs w:val="18"/>
          <w:lang w:val="es-MX"/>
        </w:rPr>
      </w:pPr>
      <w:r w:rsidRPr="00A97874">
        <w:rPr>
          <w:rFonts w:ascii="Bookman Old Style" w:hAnsi="Bookman Old Style" w:cs="Times New Roman"/>
          <w:b/>
          <w:bCs/>
          <w:i/>
          <w:color w:val="2E74B5" w:themeColor="accent1" w:themeShade="BF"/>
          <w:sz w:val="18"/>
          <w:szCs w:val="18"/>
          <w:lang w:val="es-MX"/>
        </w:rPr>
        <w:t>Precio residual futuro (PRF):</w:t>
      </w:r>
      <w:r w:rsidRPr="00A97874">
        <w:rPr>
          <w:rFonts w:ascii="Bookman Old Style" w:hAnsi="Bookman Old Style" w:cs="Times New Roman"/>
          <w:bCs/>
          <w:i/>
          <w:color w:val="2E74B5" w:themeColor="accent1" w:themeShade="BF"/>
          <w:sz w:val="18"/>
          <w:szCs w:val="18"/>
          <w:lang w:val="es-MX"/>
        </w:rPr>
        <w:t xml:space="preserve"> valores correspondientes al aprovechamiento de suelo, establecidos en la norma del Plan Especial.</w:t>
      </w:r>
    </w:p>
    <w:p w14:paraId="2881F39D" w14:textId="2B73E85E" w:rsidR="00040D8D" w:rsidRPr="00A97874" w:rsidRDefault="00AE2F34" w:rsidP="00CA7290">
      <w:pPr>
        <w:tabs>
          <w:tab w:val="left" w:pos="993"/>
        </w:tabs>
        <w:jc w:val="both"/>
        <w:rPr>
          <w:rFonts w:ascii="Bookman Old Style" w:hAnsi="Bookman Old Style" w:cs="Times New Roman"/>
          <w:bCs/>
          <w:i/>
          <w:color w:val="2E74B5" w:themeColor="accent1" w:themeShade="BF"/>
          <w:sz w:val="18"/>
          <w:szCs w:val="18"/>
          <w:lang w:val="es-MX"/>
        </w:rPr>
      </w:pPr>
      <w:r w:rsidRPr="00040D8D">
        <w:rPr>
          <w:rFonts w:ascii="Bookman Old Style" w:hAnsi="Bookman Old Style" w:cs="Times New Roman"/>
          <w:b/>
          <w:bCs/>
          <w:i/>
          <w:color w:val="2E74B5" w:themeColor="accent1" w:themeShade="BF"/>
          <w:sz w:val="18"/>
          <w:szCs w:val="18"/>
          <w:lang w:val="es-MX"/>
        </w:rPr>
        <w:t>Porcentaje de participación</w:t>
      </w:r>
      <w:commentRangeStart w:id="9"/>
      <w:r>
        <w:rPr>
          <w:rFonts w:ascii="Bookman Old Style" w:hAnsi="Bookman Old Style" w:cs="Times New Roman"/>
          <w:b/>
          <w:bCs/>
          <w:i/>
          <w:color w:val="2E74B5" w:themeColor="accent1" w:themeShade="BF"/>
          <w:sz w:val="18"/>
          <w:szCs w:val="18"/>
          <w:lang w:val="es-MX"/>
        </w:rPr>
        <w:t xml:space="preserve">:  (en función del análisis realizado en  Excel). </w:t>
      </w:r>
      <w:commentRangeEnd w:id="9"/>
      <w:r>
        <w:rPr>
          <w:rFonts w:ascii="Times New Roman" w:eastAsia="Arial Unicode MS" w:hAnsi="Times New Roman" w:cs="Times New Roman"/>
          <w:lang w:val="es-ES_tradnl"/>
        </w:rPr>
        <w:commentReference w:id="9"/>
      </w:r>
      <w:r w:rsidRPr="00040D8D">
        <w:rPr>
          <w:rFonts w:ascii="Bookman Old Style" w:hAnsi="Bookman Old Style" w:cs="Times New Roman"/>
          <w:bCs/>
          <w:i/>
          <w:color w:val="2E74B5" w:themeColor="accent1" w:themeShade="BF"/>
          <w:sz w:val="18"/>
          <w:szCs w:val="18"/>
          <w:lang w:val="es-MX"/>
        </w:rPr>
        <w:t>La entidad encargada del cálculo en función de la fórmula, así como del cobr</w:t>
      </w:r>
      <w:r>
        <w:rPr>
          <w:rFonts w:ascii="Bookman Old Style" w:hAnsi="Bookman Old Style" w:cs="Times New Roman"/>
          <w:bCs/>
          <w:i/>
          <w:color w:val="2E74B5" w:themeColor="accent1" w:themeShade="BF"/>
          <w:sz w:val="18"/>
          <w:szCs w:val="18"/>
          <w:lang w:val="es-MX"/>
        </w:rPr>
        <w:t>o</w:t>
      </w:r>
      <w:r w:rsidRPr="00040D8D">
        <w:rPr>
          <w:rFonts w:ascii="Bookman Old Style" w:hAnsi="Bookman Old Style" w:cs="Times New Roman"/>
          <w:bCs/>
          <w:i/>
          <w:color w:val="2E74B5" w:themeColor="accent1" w:themeShade="BF"/>
          <w:sz w:val="18"/>
          <w:szCs w:val="18"/>
          <w:lang w:val="es-MX"/>
        </w:rPr>
        <w:t xml:space="preserve"> será</w:t>
      </w:r>
      <w:r>
        <w:rPr>
          <w:rFonts w:ascii="Bookman Old Style" w:hAnsi="Bookman Old Style" w:cs="Times New Roman"/>
          <w:bCs/>
          <w:i/>
          <w:color w:val="2E74B5" w:themeColor="accent1" w:themeShade="BF"/>
          <w:sz w:val="18"/>
          <w:szCs w:val="18"/>
          <w:lang w:val="es-MX"/>
        </w:rPr>
        <w:t>,</w:t>
      </w:r>
      <w:r w:rsidRPr="00040D8D">
        <w:rPr>
          <w:rFonts w:ascii="Bookman Old Style" w:hAnsi="Bookman Old Style" w:cs="Times New Roman"/>
          <w:bCs/>
          <w:i/>
          <w:color w:val="2E74B5" w:themeColor="accent1" w:themeShade="BF"/>
          <w:sz w:val="18"/>
          <w:szCs w:val="18"/>
          <w:lang w:val="es-MX"/>
        </w:rPr>
        <w:t xml:space="preserve"> el  Operador Urano Metropolitano Bicentenario (OUMB)</w:t>
      </w:r>
      <w:r>
        <w:rPr>
          <w:rFonts w:ascii="Bookman Old Style" w:hAnsi="Bookman Old Style" w:cs="Times New Roman"/>
          <w:bCs/>
          <w:i/>
          <w:color w:val="2E74B5" w:themeColor="accent1" w:themeShade="BF"/>
          <w:sz w:val="18"/>
          <w:szCs w:val="18"/>
          <w:lang w:val="es-MX"/>
        </w:rPr>
        <w:t>.</w:t>
      </w:r>
      <w:r>
        <w:rPr>
          <w:rFonts w:ascii="Bookman Old Style" w:hAnsi="Bookman Old Style" w:cs="Times New Roman"/>
          <w:b/>
          <w:bCs/>
          <w:i/>
          <w:color w:val="2E74B5" w:themeColor="accent1" w:themeShade="BF"/>
          <w:sz w:val="18"/>
          <w:szCs w:val="18"/>
          <w:lang w:val="es-MX"/>
        </w:rPr>
        <w:t xml:space="preserve"> </w:t>
      </w:r>
    </w:p>
    <w:p w14:paraId="2668769A" w14:textId="18FFA51B" w:rsidR="00D36866" w:rsidRPr="00D36866" w:rsidRDefault="00AE2F34" w:rsidP="00D36866">
      <w:pPr>
        <w:tabs>
          <w:tab w:val="left" w:pos="0"/>
        </w:tabs>
        <w:rPr>
          <w:rFonts w:ascii="Bookman Old Style" w:hAnsi="Bookman Old Style" w:cs="Times New Roman"/>
          <w:b/>
          <w:color w:val="7030A0"/>
          <w:sz w:val="18"/>
          <w:szCs w:val="18"/>
        </w:rPr>
      </w:pPr>
      <w:r w:rsidRPr="00D36866">
        <w:rPr>
          <w:rFonts w:ascii="Bookman Old Style" w:hAnsi="Bookman Old Style" w:cs="Times New Roman"/>
          <w:b/>
          <w:color w:val="7030A0"/>
          <w:sz w:val="18"/>
          <w:szCs w:val="18"/>
        </w:rPr>
        <w:t xml:space="preserve">Los siguientes articulados, atienden al NUDO CRÍTICO </w:t>
      </w:r>
      <w:r>
        <w:rPr>
          <w:rFonts w:ascii="Bookman Old Style" w:hAnsi="Bookman Old Style" w:cs="Times New Roman"/>
          <w:b/>
          <w:color w:val="7030A0"/>
          <w:sz w:val="18"/>
          <w:szCs w:val="18"/>
        </w:rPr>
        <w:t xml:space="preserve">5: </w:t>
      </w:r>
      <w:r w:rsidRPr="00564902">
        <w:rPr>
          <w:rFonts w:ascii="Bookman Old Style" w:hAnsi="Bookman Old Style"/>
          <w:b/>
          <w:color w:val="7030A0"/>
          <w:sz w:val="18"/>
          <w:szCs w:val="18"/>
        </w:rPr>
        <w:t>Proyecto Urbano Arquitectónicos Especiales.</w:t>
      </w:r>
    </w:p>
    <w:p w14:paraId="699AA2AC" w14:textId="55BDFE31" w:rsidR="00A97874" w:rsidRDefault="00AE2F34" w:rsidP="00D36866">
      <w:pPr>
        <w:tabs>
          <w:tab w:val="left" w:pos="851"/>
        </w:tabs>
        <w:jc w:val="both"/>
        <w:rPr>
          <w:rFonts w:ascii="Bookman Old Style" w:hAnsi="Bookman Old Style" w:cs="Times New Roman"/>
          <w:sz w:val="18"/>
          <w:szCs w:val="18"/>
        </w:rPr>
      </w:pPr>
      <w:r>
        <w:rPr>
          <w:rFonts w:ascii="Bookman Old Style" w:hAnsi="Bookman Old Style" w:cs="Times New Roman"/>
          <w:b/>
          <w:sz w:val="18"/>
          <w:szCs w:val="18"/>
          <w:u w:val="single"/>
        </w:rPr>
        <w:t xml:space="preserve">Artículo </w:t>
      </w:r>
      <w:r>
        <w:rPr>
          <w:rFonts w:ascii="Bookman Old Style" w:hAnsi="Bookman Old Style" w:cs="Times New Roman"/>
          <w:b/>
          <w:sz w:val="18"/>
          <w:szCs w:val="18"/>
          <w:u w:val="single"/>
        </w:rPr>
        <w:t>20</w:t>
      </w:r>
      <w:r w:rsidRPr="00063474">
        <w:rPr>
          <w:rFonts w:ascii="Bookman Old Style" w:hAnsi="Bookman Old Style" w:cs="Times New Roman"/>
          <w:b/>
          <w:sz w:val="18"/>
          <w:szCs w:val="18"/>
          <w:u w:val="single"/>
        </w:rPr>
        <w:t>.-</w:t>
      </w:r>
      <w:r w:rsidRPr="00063474">
        <w:rPr>
          <w:rFonts w:ascii="Bookman Old Style" w:hAnsi="Bookman Old Style" w:cs="Times New Roman"/>
          <w:b/>
          <w:sz w:val="18"/>
          <w:szCs w:val="18"/>
        </w:rPr>
        <w:t xml:space="preserve">  </w:t>
      </w:r>
      <w:r w:rsidRPr="00A97874">
        <w:rPr>
          <w:rFonts w:ascii="Bookman Old Style" w:hAnsi="Bookman Old Style" w:cs="Times New Roman"/>
          <w:sz w:val="18"/>
          <w:szCs w:val="18"/>
        </w:rPr>
        <w:t>Incorpórese a la Ordenanza Metropolitana No. 352</w:t>
      </w:r>
      <w:r>
        <w:rPr>
          <w:rFonts w:ascii="Bookman Old Style" w:hAnsi="Bookman Old Style" w:cs="Times New Roman"/>
          <w:sz w:val="18"/>
          <w:szCs w:val="18"/>
        </w:rPr>
        <w:t xml:space="preserve"> un a</w:t>
      </w:r>
      <w:r w:rsidRPr="00A97874">
        <w:rPr>
          <w:rFonts w:ascii="Bookman Old Style" w:hAnsi="Bookman Old Style" w:cs="Times New Roman"/>
          <w:sz w:val="18"/>
          <w:szCs w:val="18"/>
        </w:rPr>
        <w:t xml:space="preserve">rtículo con el siguiente texto: </w:t>
      </w:r>
    </w:p>
    <w:p w14:paraId="325FD932" w14:textId="77777777" w:rsidR="006516F2" w:rsidRPr="00A97874" w:rsidRDefault="00AE2F34" w:rsidP="00D36866">
      <w:pPr>
        <w:tabs>
          <w:tab w:val="left" w:pos="851"/>
        </w:tabs>
        <w:jc w:val="both"/>
        <w:rPr>
          <w:rFonts w:ascii="Bookman Old Style" w:hAnsi="Bookman Old Style" w:cs="Times New Roman"/>
          <w:sz w:val="18"/>
          <w:szCs w:val="18"/>
        </w:rPr>
      </w:pPr>
    </w:p>
    <w:p w14:paraId="1E2048D8" w14:textId="60D50C5F" w:rsidR="00D36866" w:rsidRPr="00D36866" w:rsidRDefault="00AE2F34" w:rsidP="00D36866">
      <w:pPr>
        <w:tabs>
          <w:tab w:val="left" w:pos="851"/>
        </w:tabs>
        <w:jc w:val="both"/>
        <w:rPr>
          <w:rFonts w:ascii="Bookman Old Style" w:hAnsi="Bookman Old Style" w:cs="Times New Roman"/>
          <w:b/>
          <w:sz w:val="18"/>
          <w:szCs w:val="18"/>
        </w:rPr>
      </w:pPr>
      <w:r w:rsidRPr="00A97874">
        <w:rPr>
          <w:rFonts w:ascii="Bookman Old Style" w:hAnsi="Bookman Old Style" w:cs="Times New Roman"/>
          <w:b/>
          <w:bCs/>
          <w:i/>
          <w:color w:val="2E74B5" w:themeColor="accent1" w:themeShade="BF"/>
          <w:sz w:val="18"/>
          <w:szCs w:val="18"/>
          <w:lang w:val="es-MX"/>
        </w:rPr>
        <w:t xml:space="preserve">“Artículo </w:t>
      </w:r>
      <w:r>
        <w:rPr>
          <w:rFonts w:ascii="Bookman Old Style" w:hAnsi="Bookman Old Style" w:cs="Times New Roman"/>
          <w:b/>
          <w:bCs/>
          <w:i/>
          <w:color w:val="2E74B5" w:themeColor="accent1" w:themeShade="BF"/>
          <w:sz w:val="18"/>
          <w:szCs w:val="18"/>
          <w:lang w:val="es-MX"/>
        </w:rPr>
        <w:t>18</w:t>
      </w:r>
      <w:r w:rsidRPr="00A97874">
        <w:rPr>
          <w:rFonts w:ascii="Bookman Old Style" w:hAnsi="Bookman Old Style" w:cs="Times New Roman"/>
          <w:b/>
          <w:bCs/>
          <w:i/>
          <w:color w:val="2E74B5" w:themeColor="accent1" w:themeShade="BF"/>
          <w:sz w:val="18"/>
          <w:szCs w:val="18"/>
          <w:lang w:val="es-MX"/>
        </w:rPr>
        <w:t xml:space="preserve">.- </w:t>
      </w:r>
      <w:r w:rsidRPr="00A97E3B">
        <w:rPr>
          <w:rFonts w:ascii="Bookman Old Style" w:hAnsi="Bookman Old Style" w:cs="Times New Roman"/>
          <w:b/>
          <w:bCs/>
          <w:i/>
          <w:color w:val="2E74B5" w:themeColor="accent1" w:themeShade="BF"/>
          <w:sz w:val="18"/>
          <w:szCs w:val="18"/>
          <w:lang w:val="es-MX"/>
        </w:rPr>
        <w:t xml:space="preserve">Implementación de PUAES en el Plan Especial Bicentenario.- </w:t>
      </w:r>
      <w:r w:rsidRPr="00A97E3B">
        <w:rPr>
          <w:rFonts w:ascii="Bookman Old Style" w:hAnsi="Bookman Old Style" w:cs="Times New Roman"/>
          <w:bCs/>
          <w:i/>
          <w:color w:val="2E74B5" w:themeColor="accent1" w:themeShade="BF"/>
          <w:sz w:val="18"/>
          <w:szCs w:val="18"/>
          <w:lang w:val="es-MX"/>
        </w:rPr>
        <w:t xml:space="preserve">se podrán implementar </w:t>
      </w:r>
      <w:r>
        <w:rPr>
          <w:rFonts w:ascii="Bookman Old Style" w:hAnsi="Bookman Old Style" w:cs="Times New Roman"/>
          <w:bCs/>
          <w:i/>
          <w:color w:val="2E74B5" w:themeColor="accent1" w:themeShade="BF"/>
          <w:sz w:val="18"/>
          <w:szCs w:val="18"/>
          <w:lang w:val="es-MX"/>
        </w:rPr>
        <w:t>Proyecto Urbanístico Arquitectónicos Especiales (</w:t>
      </w:r>
      <w:r w:rsidRPr="00A97E3B">
        <w:rPr>
          <w:rFonts w:ascii="Bookman Old Style" w:hAnsi="Bookman Old Style" w:cs="Times New Roman"/>
          <w:bCs/>
          <w:i/>
          <w:color w:val="2E74B5" w:themeColor="accent1" w:themeShade="BF"/>
          <w:sz w:val="18"/>
          <w:szCs w:val="18"/>
          <w:lang w:val="es-MX"/>
        </w:rPr>
        <w:t>PUAE</w:t>
      </w:r>
      <w:r>
        <w:rPr>
          <w:rFonts w:ascii="Bookman Old Style" w:hAnsi="Bookman Old Style" w:cs="Times New Roman"/>
          <w:bCs/>
          <w:i/>
          <w:color w:val="2E74B5" w:themeColor="accent1" w:themeShade="BF"/>
          <w:sz w:val="18"/>
          <w:szCs w:val="18"/>
          <w:lang w:val="es-MX"/>
        </w:rPr>
        <w:t>),</w:t>
      </w:r>
      <w:r w:rsidRPr="00A97E3B">
        <w:rPr>
          <w:rFonts w:ascii="Bookman Old Style" w:hAnsi="Bookman Old Style" w:cs="Times New Roman"/>
          <w:bCs/>
          <w:i/>
          <w:color w:val="2E74B5" w:themeColor="accent1" w:themeShade="BF"/>
          <w:sz w:val="18"/>
          <w:szCs w:val="18"/>
          <w:lang w:val="es-MX"/>
        </w:rPr>
        <w:t xml:space="preserve"> en el área del Plan Especial</w:t>
      </w:r>
      <w:r>
        <w:rPr>
          <w:rFonts w:ascii="Bookman Old Style" w:hAnsi="Bookman Old Style" w:cs="Times New Roman"/>
          <w:bCs/>
          <w:i/>
          <w:color w:val="2E74B5" w:themeColor="accent1" w:themeShade="BF"/>
          <w:sz w:val="18"/>
          <w:szCs w:val="18"/>
          <w:lang w:val="es-MX"/>
        </w:rPr>
        <w:t xml:space="preserve"> Bicentenario</w:t>
      </w:r>
      <w:r w:rsidRPr="00A97E3B">
        <w:rPr>
          <w:rFonts w:ascii="Bookman Old Style" w:hAnsi="Bookman Old Style" w:cs="Times New Roman"/>
          <w:bCs/>
          <w:i/>
          <w:color w:val="2E74B5" w:themeColor="accent1" w:themeShade="BF"/>
          <w:sz w:val="18"/>
          <w:szCs w:val="18"/>
          <w:lang w:val="es-MX"/>
        </w:rPr>
        <w:t xml:space="preserve">, Plano No.01; siempre y cuando se constituyan en un aporte </w:t>
      </w:r>
      <w:r>
        <w:rPr>
          <w:rFonts w:ascii="Bookman Old Style" w:hAnsi="Bookman Old Style" w:cs="Times New Roman"/>
          <w:bCs/>
          <w:i/>
          <w:color w:val="2E74B5" w:themeColor="accent1" w:themeShade="BF"/>
          <w:sz w:val="18"/>
          <w:szCs w:val="18"/>
          <w:lang w:val="es-MX"/>
        </w:rPr>
        <w:t>urbanístico p</w:t>
      </w:r>
      <w:r w:rsidRPr="00A97E3B">
        <w:rPr>
          <w:rFonts w:ascii="Bookman Old Style" w:hAnsi="Bookman Old Style" w:cs="Times New Roman"/>
          <w:bCs/>
          <w:i/>
          <w:color w:val="2E74B5" w:themeColor="accent1" w:themeShade="BF"/>
          <w:sz w:val="18"/>
          <w:szCs w:val="18"/>
          <w:lang w:val="es-MX"/>
        </w:rPr>
        <w:t xml:space="preserve">or sobre los parámetros establecidos </w:t>
      </w:r>
      <w:r>
        <w:rPr>
          <w:rFonts w:ascii="Bookman Old Style" w:hAnsi="Bookman Old Style" w:cs="Times New Roman"/>
          <w:bCs/>
          <w:i/>
          <w:color w:val="2E74B5" w:themeColor="accent1" w:themeShade="BF"/>
          <w:sz w:val="18"/>
          <w:szCs w:val="18"/>
          <w:lang w:val="es-MX"/>
        </w:rPr>
        <w:t>para los tratamientos urbanísticos de este instrumento. De</w:t>
      </w:r>
      <w:r w:rsidRPr="00A97E3B">
        <w:rPr>
          <w:rFonts w:ascii="Bookman Old Style" w:hAnsi="Bookman Old Style" w:cs="Times New Roman"/>
          <w:bCs/>
          <w:i/>
          <w:color w:val="2E74B5" w:themeColor="accent1" w:themeShade="BF"/>
          <w:sz w:val="18"/>
          <w:szCs w:val="18"/>
          <w:lang w:val="es-MX"/>
        </w:rPr>
        <w:t xml:space="preserve"> </w:t>
      </w:r>
      <w:r>
        <w:rPr>
          <w:rFonts w:ascii="Bookman Old Style" w:hAnsi="Bookman Old Style" w:cs="Times New Roman"/>
          <w:bCs/>
          <w:i/>
          <w:color w:val="2E74B5" w:themeColor="accent1" w:themeShade="BF"/>
          <w:sz w:val="18"/>
          <w:szCs w:val="18"/>
          <w:lang w:val="es-MX"/>
        </w:rPr>
        <w:t>igual manera se cumplirán con las</w:t>
      </w:r>
      <w:r w:rsidRPr="00A97E3B">
        <w:rPr>
          <w:rFonts w:ascii="Bookman Old Style" w:hAnsi="Bookman Old Style" w:cs="Times New Roman"/>
          <w:bCs/>
          <w:i/>
          <w:color w:val="2E74B5" w:themeColor="accent1" w:themeShade="BF"/>
          <w:sz w:val="18"/>
          <w:szCs w:val="18"/>
          <w:lang w:val="es-MX"/>
        </w:rPr>
        <w:t xml:space="preserve"> obligaciones definidas como cargas urbanísticas en el</w:t>
      </w:r>
      <w:r w:rsidRPr="00A97E3B">
        <w:rPr>
          <w:rFonts w:ascii="Bookman Old Style" w:hAnsi="Bookman Old Style" w:cs="Times New Roman"/>
          <w:bCs/>
          <w:i/>
          <w:color w:val="2E74B5" w:themeColor="accent1" w:themeShade="BF"/>
          <w:sz w:val="18"/>
          <w:szCs w:val="18"/>
          <w:lang w:val="es-MX"/>
        </w:rPr>
        <w:t xml:space="preserve"> marco de l</w:t>
      </w:r>
      <w:r>
        <w:rPr>
          <w:rFonts w:ascii="Bookman Old Style" w:hAnsi="Bookman Old Style" w:cs="Times New Roman"/>
          <w:bCs/>
          <w:i/>
          <w:color w:val="2E74B5" w:themeColor="accent1" w:themeShade="BF"/>
          <w:sz w:val="18"/>
          <w:szCs w:val="18"/>
          <w:lang w:val="es-MX"/>
        </w:rPr>
        <w:t xml:space="preserve">as determinaciones del Anexo 10. </w:t>
      </w:r>
      <w:r w:rsidRPr="00A97E3B">
        <w:rPr>
          <w:rFonts w:ascii="Bookman Old Style" w:hAnsi="Bookman Old Style" w:cs="Times New Roman"/>
          <w:bCs/>
          <w:i/>
          <w:color w:val="2E74B5" w:themeColor="accent1" w:themeShade="BF"/>
          <w:sz w:val="18"/>
          <w:szCs w:val="18"/>
          <w:lang w:val="es-MX"/>
        </w:rPr>
        <w:t xml:space="preserve">Los valores por </w:t>
      </w:r>
      <w:r>
        <w:rPr>
          <w:rFonts w:ascii="Bookman Old Style" w:hAnsi="Bookman Old Style" w:cs="Times New Roman"/>
          <w:bCs/>
          <w:i/>
          <w:color w:val="2E74B5" w:themeColor="accent1" w:themeShade="BF"/>
          <w:sz w:val="18"/>
          <w:szCs w:val="18"/>
          <w:lang w:val="es-MX"/>
        </w:rPr>
        <w:t xml:space="preserve">concepto de </w:t>
      </w:r>
      <w:r w:rsidRPr="00A97E3B">
        <w:rPr>
          <w:rFonts w:ascii="Bookman Old Style" w:hAnsi="Bookman Old Style" w:cs="Times New Roman"/>
          <w:bCs/>
          <w:i/>
          <w:color w:val="2E74B5" w:themeColor="accent1" w:themeShade="BF"/>
          <w:sz w:val="18"/>
          <w:szCs w:val="18"/>
          <w:lang w:val="es-MX"/>
        </w:rPr>
        <w:t xml:space="preserve">concesión onerosa de derechos por efectos del PUAE, serán </w:t>
      </w:r>
      <w:r>
        <w:rPr>
          <w:rFonts w:ascii="Bookman Old Style" w:hAnsi="Bookman Old Style" w:cs="Times New Roman"/>
          <w:bCs/>
          <w:i/>
          <w:color w:val="2E74B5" w:themeColor="accent1" w:themeShade="BF"/>
          <w:sz w:val="18"/>
          <w:szCs w:val="18"/>
          <w:lang w:val="es-MX"/>
        </w:rPr>
        <w:t xml:space="preserve">calculados en función de la fórmula de cálculo por valor residual del suelo y serán </w:t>
      </w:r>
      <w:r w:rsidRPr="00A97E3B">
        <w:rPr>
          <w:rFonts w:ascii="Bookman Old Style" w:hAnsi="Bookman Old Style" w:cs="Times New Roman"/>
          <w:bCs/>
          <w:i/>
          <w:color w:val="2E74B5" w:themeColor="accent1" w:themeShade="BF"/>
          <w:sz w:val="18"/>
          <w:szCs w:val="18"/>
          <w:lang w:val="es-MX"/>
        </w:rPr>
        <w:t>destinados para la consolidación de los si</w:t>
      </w:r>
      <w:r w:rsidRPr="00A97E3B">
        <w:rPr>
          <w:rFonts w:ascii="Bookman Old Style" w:hAnsi="Bookman Old Style" w:cs="Times New Roman"/>
          <w:bCs/>
          <w:i/>
          <w:color w:val="2E74B5" w:themeColor="accent1" w:themeShade="BF"/>
          <w:sz w:val="18"/>
          <w:szCs w:val="18"/>
          <w:lang w:val="es-MX"/>
        </w:rPr>
        <w:t>stemas públicos de soporte del área del Plan Especial Bicentenario</w:t>
      </w:r>
      <w:r>
        <w:rPr>
          <w:rFonts w:ascii="Bookman Old Style" w:hAnsi="Bookman Old Style" w:cs="Times New Roman"/>
          <w:bCs/>
          <w:i/>
          <w:color w:val="2E74B5" w:themeColor="accent1" w:themeShade="BF"/>
          <w:sz w:val="18"/>
          <w:szCs w:val="18"/>
          <w:lang w:val="es-MX"/>
        </w:rPr>
        <w:t>.”</w:t>
      </w:r>
    </w:p>
    <w:p w14:paraId="1B41200A" w14:textId="77777777" w:rsidR="00CA1940" w:rsidRDefault="00AE2F34" w:rsidP="00CA1940">
      <w:pPr>
        <w:spacing w:before="120" w:after="0"/>
        <w:jc w:val="both"/>
        <w:rPr>
          <w:rFonts w:ascii="Bookman Old Style" w:hAnsi="Bookman Old Style" w:cs="Times New Roman"/>
          <w:b/>
          <w:sz w:val="18"/>
          <w:szCs w:val="18"/>
          <w:u w:val="single"/>
          <w:lang w:val="es-ES"/>
        </w:rPr>
      </w:pPr>
    </w:p>
    <w:p w14:paraId="25BBA4A6" w14:textId="3DBBC6DB" w:rsidR="00CA1940" w:rsidRDefault="00AE2F34" w:rsidP="00CA1940">
      <w:pPr>
        <w:tabs>
          <w:tab w:val="left" w:pos="851"/>
        </w:tabs>
        <w:spacing w:after="0"/>
        <w:jc w:val="both"/>
        <w:rPr>
          <w:rFonts w:ascii="Bookman Old Style" w:hAnsi="Bookman Old Style" w:cs="Times New Roman"/>
          <w:b/>
          <w:sz w:val="18"/>
          <w:szCs w:val="18"/>
          <w:u w:val="single"/>
          <w:lang w:val="es-ES"/>
        </w:rPr>
      </w:pPr>
      <w:commentRangeStart w:id="10"/>
      <w:r>
        <w:rPr>
          <w:rFonts w:ascii="Bookman Old Style" w:hAnsi="Bookman Old Style" w:cs="Times New Roman"/>
          <w:b/>
          <w:sz w:val="18"/>
          <w:szCs w:val="18"/>
          <w:u w:val="single"/>
        </w:rPr>
        <w:t>A</w:t>
      </w:r>
      <w:r>
        <w:rPr>
          <w:rFonts w:ascii="Bookman Old Style" w:hAnsi="Bookman Old Style" w:cs="Times New Roman"/>
          <w:b/>
          <w:sz w:val="18"/>
          <w:szCs w:val="18"/>
          <w:u w:val="single"/>
        </w:rPr>
        <w:t>rtículo 21</w:t>
      </w:r>
      <w:r w:rsidRPr="0007472A">
        <w:rPr>
          <w:rFonts w:ascii="Bookman Old Style" w:hAnsi="Bookman Old Style" w:cs="Times New Roman"/>
          <w:b/>
          <w:sz w:val="18"/>
          <w:szCs w:val="18"/>
          <w:u w:val="single"/>
        </w:rPr>
        <w:t>.-</w:t>
      </w:r>
      <w:r w:rsidRPr="00A97874">
        <w:rPr>
          <w:rFonts w:ascii="Bookman Old Style" w:hAnsi="Bookman Old Style" w:cs="Times New Roman"/>
          <w:sz w:val="18"/>
          <w:szCs w:val="18"/>
        </w:rPr>
        <w:t xml:space="preserve"> </w:t>
      </w:r>
      <w:r>
        <w:rPr>
          <w:rFonts w:ascii="Bookman Old Style" w:hAnsi="Bookman Old Style" w:cs="Times New Roman"/>
          <w:sz w:val="18"/>
          <w:szCs w:val="18"/>
        </w:rPr>
        <w:t>Eliminar el artículo 54, porcentajes de participación de los polígonos en los costos totales de las cargas generales.</w:t>
      </w:r>
      <w:commentRangeEnd w:id="10"/>
      <w:r>
        <w:rPr>
          <w:rFonts w:ascii="Times New Roman" w:eastAsia="Arial Unicode MS" w:hAnsi="Times New Roman" w:cs="Times New Roman"/>
          <w:lang w:val="es-ES_tradnl"/>
        </w:rPr>
        <w:commentReference w:id="10"/>
      </w:r>
    </w:p>
    <w:p w14:paraId="0D437F66" w14:textId="77777777" w:rsidR="00CA1940" w:rsidRDefault="00AE2F34" w:rsidP="00CA1940">
      <w:pPr>
        <w:tabs>
          <w:tab w:val="left" w:pos="851"/>
        </w:tabs>
        <w:jc w:val="both"/>
        <w:rPr>
          <w:rFonts w:ascii="Bookman Old Style" w:hAnsi="Bookman Old Style" w:cs="Times New Roman"/>
          <w:bCs/>
          <w:i/>
          <w:color w:val="2E74B5" w:themeColor="accent1" w:themeShade="BF"/>
          <w:sz w:val="18"/>
          <w:szCs w:val="18"/>
          <w:lang w:val="es-MX"/>
        </w:rPr>
      </w:pPr>
    </w:p>
    <w:p w14:paraId="0A4E183C" w14:textId="135BCAA1" w:rsidR="00C9280E" w:rsidRPr="00A97874" w:rsidRDefault="00AE2F34" w:rsidP="00C9280E">
      <w:pPr>
        <w:tabs>
          <w:tab w:val="left" w:pos="851"/>
        </w:tabs>
        <w:jc w:val="both"/>
        <w:rPr>
          <w:rFonts w:ascii="Bookman Old Style" w:hAnsi="Bookman Old Style" w:cs="Times New Roman"/>
          <w:sz w:val="18"/>
          <w:szCs w:val="18"/>
        </w:rPr>
      </w:pPr>
      <w:r>
        <w:rPr>
          <w:rFonts w:ascii="Bookman Old Style" w:hAnsi="Bookman Old Style" w:cs="Times New Roman"/>
          <w:b/>
          <w:sz w:val="18"/>
          <w:szCs w:val="18"/>
          <w:u w:val="single"/>
        </w:rPr>
        <w:t>Artículo 2</w:t>
      </w:r>
      <w:r>
        <w:rPr>
          <w:rFonts w:ascii="Bookman Old Style" w:hAnsi="Bookman Old Style" w:cs="Times New Roman"/>
          <w:b/>
          <w:sz w:val="18"/>
          <w:szCs w:val="18"/>
          <w:u w:val="single"/>
        </w:rPr>
        <w:t>2</w:t>
      </w:r>
      <w:r w:rsidRPr="00063474">
        <w:rPr>
          <w:rFonts w:ascii="Bookman Old Style" w:hAnsi="Bookman Old Style" w:cs="Times New Roman"/>
          <w:b/>
          <w:sz w:val="18"/>
          <w:szCs w:val="18"/>
          <w:u w:val="single"/>
        </w:rPr>
        <w:t>.-</w:t>
      </w:r>
      <w:r w:rsidRPr="00063474">
        <w:rPr>
          <w:rFonts w:ascii="Bookman Old Style" w:hAnsi="Bookman Old Style" w:cs="Times New Roman"/>
          <w:b/>
          <w:sz w:val="18"/>
          <w:szCs w:val="18"/>
        </w:rPr>
        <w:t xml:space="preserve">  </w:t>
      </w:r>
      <w:r>
        <w:rPr>
          <w:rFonts w:ascii="Bookman Old Style" w:hAnsi="Bookman Old Style" w:cs="Times New Roman"/>
          <w:b/>
          <w:sz w:val="18"/>
          <w:szCs w:val="18"/>
        </w:rPr>
        <w:t>A</w:t>
      </w:r>
      <w:r>
        <w:rPr>
          <w:rFonts w:ascii="Bookman Old Style" w:hAnsi="Bookman Old Style" w:cs="Times New Roman"/>
          <w:sz w:val="18"/>
          <w:szCs w:val="18"/>
        </w:rPr>
        <w:t>ñádase  y modifíquese lo siguiente</w:t>
      </w:r>
      <w:r>
        <w:rPr>
          <w:rFonts w:ascii="Bookman Old Style" w:hAnsi="Bookman Old Style" w:cs="Times New Roman"/>
          <w:sz w:val="18"/>
          <w:szCs w:val="18"/>
        </w:rPr>
        <w:t>,</w:t>
      </w:r>
      <w:r>
        <w:rPr>
          <w:rFonts w:ascii="Bookman Old Style" w:hAnsi="Bookman Old Style" w:cs="Times New Roman"/>
          <w:sz w:val="18"/>
          <w:szCs w:val="18"/>
        </w:rPr>
        <w:t xml:space="preserve"> en las Disposiciones</w:t>
      </w:r>
      <w:r w:rsidRPr="00C9280E">
        <w:rPr>
          <w:rFonts w:ascii="Bookman Old Style" w:hAnsi="Bookman Old Style" w:cs="Times New Roman"/>
          <w:sz w:val="18"/>
          <w:szCs w:val="18"/>
        </w:rPr>
        <w:t xml:space="preserve"> General</w:t>
      </w:r>
      <w:r>
        <w:rPr>
          <w:rFonts w:ascii="Bookman Old Style" w:hAnsi="Bookman Old Style" w:cs="Times New Roman"/>
          <w:sz w:val="18"/>
          <w:szCs w:val="18"/>
        </w:rPr>
        <w:t>es</w:t>
      </w:r>
      <w:r w:rsidRPr="00C9280E">
        <w:rPr>
          <w:rFonts w:ascii="Bookman Old Style" w:hAnsi="Bookman Old Style" w:cs="Times New Roman"/>
          <w:sz w:val="18"/>
          <w:szCs w:val="18"/>
        </w:rPr>
        <w:t xml:space="preserve"> de la Or</w:t>
      </w:r>
      <w:r>
        <w:rPr>
          <w:rFonts w:ascii="Bookman Old Style" w:hAnsi="Bookman Old Style" w:cs="Times New Roman"/>
          <w:sz w:val="18"/>
          <w:szCs w:val="18"/>
        </w:rPr>
        <w:t>denanza Me</w:t>
      </w:r>
      <w:r w:rsidRPr="00A97874">
        <w:rPr>
          <w:rFonts w:ascii="Bookman Old Style" w:hAnsi="Bookman Old Style" w:cs="Times New Roman"/>
          <w:sz w:val="18"/>
          <w:szCs w:val="18"/>
        </w:rPr>
        <w:t xml:space="preserve">tropolitana No. 352: </w:t>
      </w:r>
    </w:p>
    <w:p w14:paraId="2D1177DF" w14:textId="77777777" w:rsidR="00C9280E" w:rsidRDefault="00AE2F34" w:rsidP="00C9280E">
      <w:pPr>
        <w:tabs>
          <w:tab w:val="left" w:pos="851"/>
        </w:tabs>
        <w:jc w:val="both"/>
        <w:rPr>
          <w:rFonts w:ascii="Bookman Old Style" w:hAnsi="Bookman Old Style" w:cs="Times New Roman"/>
          <w:b/>
          <w:bCs/>
          <w:i/>
          <w:color w:val="2E74B5" w:themeColor="accent1" w:themeShade="BF"/>
          <w:sz w:val="18"/>
          <w:szCs w:val="18"/>
          <w:lang w:val="es-MX"/>
        </w:rPr>
      </w:pPr>
    </w:p>
    <w:p w14:paraId="7DBD8633" w14:textId="349D7CA0" w:rsidR="00C9280E" w:rsidRDefault="00AE2F34" w:rsidP="00C9280E">
      <w:pPr>
        <w:tabs>
          <w:tab w:val="left" w:pos="851"/>
        </w:tabs>
        <w:jc w:val="both"/>
        <w:rPr>
          <w:rFonts w:ascii="Bookman Old Style" w:eastAsiaTheme="minorHAnsi" w:hAnsi="Bookman Old Style"/>
          <w:i/>
          <w:color w:val="2E74B5" w:themeColor="accent1" w:themeShade="BF"/>
          <w:sz w:val="18"/>
          <w:szCs w:val="18"/>
          <w:lang w:eastAsia="en-US"/>
        </w:rPr>
      </w:pPr>
      <w:r>
        <w:rPr>
          <w:rFonts w:ascii="Bookman Old Style" w:hAnsi="Bookman Old Style" w:cs="Times New Roman"/>
          <w:b/>
          <w:bCs/>
          <w:i/>
          <w:color w:val="2E74B5" w:themeColor="accent1" w:themeShade="BF"/>
          <w:sz w:val="18"/>
          <w:szCs w:val="18"/>
          <w:lang w:val="es-MX"/>
        </w:rPr>
        <w:t>Disposición General Primera.</w:t>
      </w:r>
      <w:r>
        <w:rPr>
          <w:rFonts w:ascii="Bookman Old Style" w:eastAsiaTheme="minorHAnsi" w:hAnsi="Bookman Old Style"/>
          <w:b/>
          <w:sz w:val="18"/>
          <w:szCs w:val="18"/>
          <w:lang w:eastAsia="en-US"/>
        </w:rPr>
        <w:t>-</w:t>
      </w:r>
      <w:r w:rsidRPr="00533754">
        <w:rPr>
          <w:rFonts w:ascii="Bookman Old Style" w:eastAsiaTheme="minorHAnsi" w:hAnsi="Bookman Old Style"/>
          <w:sz w:val="18"/>
          <w:szCs w:val="18"/>
          <w:lang w:eastAsia="en-US"/>
        </w:rPr>
        <w:t xml:space="preserve"> </w:t>
      </w:r>
      <w:r w:rsidRPr="00080D70">
        <w:rPr>
          <w:rFonts w:ascii="Bookman Old Style" w:eastAsiaTheme="minorHAnsi" w:hAnsi="Bookman Old Style"/>
          <w:i/>
          <w:color w:val="2E74B5" w:themeColor="accent1" w:themeShade="BF"/>
          <w:sz w:val="18"/>
          <w:szCs w:val="18"/>
          <w:lang w:eastAsia="en-US"/>
        </w:rPr>
        <w:t xml:space="preserve">los planos 6 de Usos de Suelo; 7 de la Forma de Ocupación y Edificabilidad del Suelo, 8 de Tratamientos Urbanísticos, </w:t>
      </w:r>
      <w:r>
        <w:rPr>
          <w:rFonts w:ascii="Bookman Old Style" w:eastAsiaTheme="minorHAnsi" w:hAnsi="Bookman Old Style"/>
          <w:i/>
          <w:color w:val="2E74B5" w:themeColor="accent1" w:themeShade="BF"/>
          <w:sz w:val="18"/>
          <w:szCs w:val="18"/>
          <w:lang w:eastAsia="en-US"/>
        </w:rPr>
        <w:t>9</w:t>
      </w:r>
      <w:r w:rsidRPr="00080D70">
        <w:rPr>
          <w:rFonts w:ascii="Bookman Old Style" w:eastAsiaTheme="minorHAnsi" w:hAnsi="Bookman Old Style"/>
          <w:i/>
          <w:color w:val="2E74B5" w:themeColor="accent1" w:themeShade="BF"/>
          <w:sz w:val="18"/>
          <w:szCs w:val="18"/>
          <w:lang w:eastAsia="en-US"/>
        </w:rPr>
        <w:t xml:space="preserve"> de Unidades de Gestión y PUAE , se añade 10 de Aprovechamiento básico de edificabilidad; y, 10 Ecoeficiencia y suelo creado en el anillo (3), Plan Especial Bicentenario.</w:t>
      </w:r>
    </w:p>
    <w:p w14:paraId="2BBE666C" w14:textId="77777777" w:rsidR="00A07560" w:rsidRDefault="00AE2F34" w:rsidP="00C9280E">
      <w:pPr>
        <w:tabs>
          <w:tab w:val="left" w:pos="851"/>
        </w:tabs>
        <w:jc w:val="both"/>
        <w:rPr>
          <w:rFonts w:ascii="Bookman Old Style" w:eastAsiaTheme="minorHAnsi" w:hAnsi="Bookman Old Style"/>
          <w:i/>
          <w:color w:val="2E74B5" w:themeColor="accent1" w:themeShade="BF"/>
          <w:sz w:val="18"/>
          <w:szCs w:val="18"/>
          <w:lang w:eastAsia="en-US"/>
        </w:rPr>
      </w:pPr>
    </w:p>
    <w:p w14:paraId="5BD57447" w14:textId="77777777" w:rsidR="006516F2" w:rsidRDefault="00AE2F34" w:rsidP="00C9280E">
      <w:pPr>
        <w:tabs>
          <w:tab w:val="left" w:pos="851"/>
        </w:tabs>
        <w:jc w:val="both"/>
        <w:rPr>
          <w:rFonts w:ascii="Bookman Old Style" w:eastAsiaTheme="minorHAnsi" w:hAnsi="Bookman Old Style"/>
          <w:i/>
          <w:color w:val="2E74B5" w:themeColor="accent1" w:themeShade="BF"/>
          <w:sz w:val="18"/>
          <w:szCs w:val="18"/>
          <w:lang w:eastAsia="en-US"/>
        </w:rPr>
      </w:pPr>
    </w:p>
    <w:p w14:paraId="26DA9E1D" w14:textId="77777777" w:rsidR="006516F2" w:rsidRDefault="00AE2F34" w:rsidP="00C9280E">
      <w:pPr>
        <w:tabs>
          <w:tab w:val="left" w:pos="851"/>
        </w:tabs>
        <w:jc w:val="both"/>
        <w:rPr>
          <w:rFonts w:ascii="Bookman Old Style" w:eastAsiaTheme="minorHAnsi" w:hAnsi="Bookman Old Style"/>
          <w:i/>
          <w:color w:val="2E74B5" w:themeColor="accent1" w:themeShade="BF"/>
          <w:sz w:val="18"/>
          <w:szCs w:val="18"/>
          <w:lang w:eastAsia="en-US"/>
        </w:rPr>
      </w:pPr>
    </w:p>
    <w:p w14:paraId="2BF07B9A" w14:textId="77777777" w:rsidR="006516F2" w:rsidRDefault="00AE2F34" w:rsidP="00C9280E">
      <w:pPr>
        <w:tabs>
          <w:tab w:val="left" w:pos="851"/>
        </w:tabs>
        <w:jc w:val="both"/>
        <w:rPr>
          <w:rFonts w:ascii="Bookman Old Style" w:eastAsiaTheme="minorHAnsi" w:hAnsi="Bookman Old Style"/>
          <w:i/>
          <w:color w:val="2E74B5" w:themeColor="accent1" w:themeShade="BF"/>
          <w:sz w:val="18"/>
          <w:szCs w:val="18"/>
          <w:lang w:eastAsia="en-US"/>
        </w:rPr>
      </w:pPr>
    </w:p>
    <w:p w14:paraId="0B9876CD" w14:textId="31BA4FAB" w:rsidR="005C0658" w:rsidRDefault="00AE2F34" w:rsidP="005C0658">
      <w:pPr>
        <w:tabs>
          <w:tab w:val="left" w:pos="851"/>
        </w:tabs>
        <w:jc w:val="center"/>
        <w:rPr>
          <w:rFonts w:ascii="Bookman Old Style" w:hAnsi="Bookman Old Style" w:cs="Times New Roman"/>
          <w:sz w:val="18"/>
          <w:szCs w:val="18"/>
        </w:rPr>
      </w:pPr>
      <w:r>
        <w:rPr>
          <w:noProof/>
        </w:rPr>
        <w:drawing>
          <wp:anchor distT="0" distB="0" distL="114300" distR="114300" simplePos="0" relativeHeight="251660800" behindDoc="1" locked="0" layoutInCell="1" allowOverlap="1" wp14:anchorId="7B867E4A" wp14:editId="71F07B62">
            <wp:simplePos x="0" y="0"/>
            <wp:positionH relativeFrom="column">
              <wp:posOffset>14605</wp:posOffset>
            </wp:positionH>
            <wp:positionV relativeFrom="paragraph">
              <wp:posOffset>3810</wp:posOffset>
            </wp:positionV>
            <wp:extent cx="5752465" cy="8133715"/>
            <wp:effectExtent l="0" t="0" r="635" b="635"/>
            <wp:wrapNone/>
            <wp:docPr id="4" name="Imagen 4" descr="Plano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no 0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2465" cy="8133715"/>
                    </a:xfrm>
                    <a:prstGeom prst="rect">
                      <a:avLst/>
                    </a:prstGeom>
                    <a:noFill/>
                  </pic:spPr>
                </pic:pic>
              </a:graphicData>
            </a:graphic>
            <wp14:sizeRelH relativeFrom="page">
              <wp14:pctWidth>0</wp14:pctWidth>
            </wp14:sizeRelH>
            <wp14:sizeRelV relativeFrom="page">
              <wp14:pctHeight>0</wp14:pctHeight>
            </wp14:sizeRelV>
          </wp:anchor>
        </w:drawing>
      </w:r>
      <w:r>
        <w:rPr>
          <w:rFonts w:ascii="Bookman Old Style" w:hAnsi="Bookman Old Style" w:cs="Times New Roman"/>
          <w:b/>
          <w:sz w:val="18"/>
          <w:szCs w:val="18"/>
        </w:rPr>
        <w:t>Plano No. 06. Usos de Suelo</w:t>
      </w:r>
    </w:p>
    <w:p w14:paraId="0E6DFA13" w14:textId="5DD4878C" w:rsidR="005C0658" w:rsidRDefault="00AE2F34" w:rsidP="005C0658">
      <w:pPr>
        <w:tabs>
          <w:tab w:val="left" w:pos="851"/>
        </w:tabs>
        <w:jc w:val="both"/>
        <w:rPr>
          <w:rFonts w:ascii="Bookman Old Style" w:hAnsi="Bookman Old Style" w:cs="Times New Roman"/>
          <w:sz w:val="18"/>
          <w:szCs w:val="18"/>
        </w:rPr>
      </w:pPr>
    </w:p>
    <w:p w14:paraId="2C1F656C" w14:textId="220399B8" w:rsidR="005C0658" w:rsidRDefault="00AE2F34" w:rsidP="005C0658">
      <w:pPr>
        <w:tabs>
          <w:tab w:val="left" w:pos="851"/>
        </w:tabs>
        <w:jc w:val="both"/>
        <w:rPr>
          <w:rFonts w:ascii="Bookman Old Style" w:hAnsi="Bookman Old Style" w:cs="Times New Roman"/>
          <w:b/>
          <w:sz w:val="18"/>
          <w:szCs w:val="18"/>
          <w:u w:val="single"/>
        </w:rPr>
      </w:pPr>
    </w:p>
    <w:p w14:paraId="534D2AED" w14:textId="77777777" w:rsidR="005C0658" w:rsidRDefault="00AE2F34" w:rsidP="00C9280E">
      <w:pPr>
        <w:tabs>
          <w:tab w:val="left" w:pos="851"/>
        </w:tabs>
        <w:jc w:val="both"/>
        <w:rPr>
          <w:rFonts w:ascii="Bookman Old Style" w:eastAsiaTheme="minorHAnsi" w:hAnsi="Bookman Old Style"/>
          <w:sz w:val="18"/>
          <w:szCs w:val="18"/>
          <w:lang w:eastAsia="en-US"/>
        </w:rPr>
      </w:pPr>
    </w:p>
    <w:p w14:paraId="2351FCA0" w14:textId="77777777" w:rsidR="005C0658" w:rsidRDefault="00AE2F34" w:rsidP="00C9280E">
      <w:pPr>
        <w:tabs>
          <w:tab w:val="left" w:pos="851"/>
        </w:tabs>
        <w:jc w:val="both"/>
        <w:rPr>
          <w:rFonts w:ascii="Bookman Old Style" w:eastAsiaTheme="minorHAnsi" w:hAnsi="Bookman Old Style"/>
          <w:sz w:val="18"/>
          <w:szCs w:val="18"/>
          <w:lang w:eastAsia="en-US"/>
        </w:rPr>
      </w:pPr>
    </w:p>
    <w:p w14:paraId="1B553DE0" w14:textId="77777777" w:rsidR="005C0658" w:rsidRDefault="00AE2F34" w:rsidP="00C9280E">
      <w:pPr>
        <w:tabs>
          <w:tab w:val="left" w:pos="851"/>
        </w:tabs>
        <w:jc w:val="both"/>
        <w:rPr>
          <w:rFonts w:ascii="Bookman Old Style" w:eastAsiaTheme="minorHAnsi" w:hAnsi="Bookman Old Style"/>
          <w:sz w:val="18"/>
          <w:szCs w:val="18"/>
          <w:lang w:eastAsia="en-US"/>
        </w:rPr>
      </w:pPr>
    </w:p>
    <w:p w14:paraId="3033733F" w14:textId="77777777" w:rsidR="005C0658" w:rsidRDefault="00AE2F34" w:rsidP="00C9280E">
      <w:pPr>
        <w:tabs>
          <w:tab w:val="left" w:pos="851"/>
        </w:tabs>
        <w:jc w:val="both"/>
        <w:rPr>
          <w:rFonts w:ascii="Bookman Old Style" w:eastAsiaTheme="minorHAnsi" w:hAnsi="Bookman Old Style"/>
          <w:sz w:val="18"/>
          <w:szCs w:val="18"/>
          <w:lang w:eastAsia="en-US"/>
        </w:rPr>
      </w:pPr>
    </w:p>
    <w:p w14:paraId="40D90C8E" w14:textId="77777777" w:rsidR="005C0658" w:rsidRDefault="00AE2F34" w:rsidP="00C9280E">
      <w:pPr>
        <w:tabs>
          <w:tab w:val="left" w:pos="851"/>
        </w:tabs>
        <w:jc w:val="both"/>
        <w:rPr>
          <w:rFonts w:ascii="Bookman Old Style" w:eastAsiaTheme="minorHAnsi" w:hAnsi="Bookman Old Style"/>
          <w:sz w:val="18"/>
          <w:szCs w:val="18"/>
          <w:lang w:eastAsia="en-US"/>
        </w:rPr>
      </w:pPr>
    </w:p>
    <w:p w14:paraId="61C3872A" w14:textId="77777777" w:rsidR="005C0658" w:rsidRDefault="00AE2F34" w:rsidP="00C9280E">
      <w:pPr>
        <w:tabs>
          <w:tab w:val="left" w:pos="851"/>
        </w:tabs>
        <w:jc w:val="both"/>
        <w:rPr>
          <w:rFonts w:ascii="Bookman Old Style" w:eastAsiaTheme="minorHAnsi" w:hAnsi="Bookman Old Style"/>
          <w:sz w:val="18"/>
          <w:szCs w:val="18"/>
          <w:lang w:eastAsia="en-US"/>
        </w:rPr>
      </w:pPr>
    </w:p>
    <w:p w14:paraId="25253F76" w14:textId="77777777" w:rsidR="005C0658" w:rsidRDefault="00AE2F34" w:rsidP="00C9280E">
      <w:pPr>
        <w:tabs>
          <w:tab w:val="left" w:pos="851"/>
        </w:tabs>
        <w:jc w:val="both"/>
        <w:rPr>
          <w:rFonts w:ascii="Bookman Old Style" w:eastAsiaTheme="minorHAnsi" w:hAnsi="Bookman Old Style"/>
          <w:sz w:val="18"/>
          <w:szCs w:val="18"/>
          <w:lang w:eastAsia="en-US"/>
        </w:rPr>
      </w:pPr>
    </w:p>
    <w:p w14:paraId="2100463F" w14:textId="77777777" w:rsidR="005C0658" w:rsidRDefault="00AE2F34" w:rsidP="00C9280E">
      <w:pPr>
        <w:tabs>
          <w:tab w:val="left" w:pos="851"/>
        </w:tabs>
        <w:jc w:val="both"/>
        <w:rPr>
          <w:rFonts w:ascii="Bookman Old Style" w:eastAsiaTheme="minorHAnsi" w:hAnsi="Bookman Old Style"/>
          <w:sz w:val="18"/>
          <w:szCs w:val="18"/>
          <w:lang w:eastAsia="en-US"/>
        </w:rPr>
      </w:pPr>
    </w:p>
    <w:p w14:paraId="22939117" w14:textId="77777777" w:rsidR="005C0658" w:rsidRDefault="00AE2F34" w:rsidP="00C9280E">
      <w:pPr>
        <w:tabs>
          <w:tab w:val="left" w:pos="851"/>
        </w:tabs>
        <w:jc w:val="both"/>
        <w:rPr>
          <w:rFonts w:ascii="Bookman Old Style" w:eastAsiaTheme="minorHAnsi" w:hAnsi="Bookman Old Style"/>
          <w:sz w:val="18"/>
          <w:szCs w:val="18"/>
          <w:lang w:eastAsia="en-US"/>
        </w:rPr>
      </w:pPr>
    </w:p>
    <w:p w14:paraId="1231EDA9" w14:textId="77777777" w:rsidR="005C0658" w:rsidRDefault="00AE2F34" w:rsidP="00C9280E">
      <w:pPr>
        <w:tabs>
          <w:tab w:val="left" w:pos="851"/>
        </w:tabs>
        <w:jc w:val="both"/>
        <w:rPr>
          <w:rFonts w:ascii="Bookman Old Style" w:eastAsiaTheme="minorHAnsi" w:hAnsi="Bookman Old Style"/>
          <w:sz w:val="18"/>
          <w:szCs w:val="18"/>
          <w:lang w:eastAsia="en-US"/>
        </w:rPr>
      </w:pPr>
    </w:p>
    <w:p w14:paraId="207718C1" w14:textId="77777777" w:rsidR="005C0658" w:rsidRDefault="00AE2F34" w:rsidP="00C9280E">
      <w:pPr>
        <w:tabs>
          <w:tab w:val="left" w:pos="851"/>
        </w:tabs>
        <w:jc w:val="both"/>
        <w:rPr>
          <w:rFonts w:ascii="Bookman Old Style" w:eastAsiaTheme="minorHAnsi" w:hAnsi="Bookman Old Style"/>
          <w:sz w:val="18"/>
          <w:szCs w:val="18"/>
          <w:lang w:eastAsia="en-US"/>
        </w:rPr>
      </w:pPr>
    </w:p>
    <w:p w14:paraId="13FD6BF9" w14:textId="77777777" w:rsidR="005C0658" w:rsidRDefault="00AE2F34" w:rsidP="00C9280E">
      <w:pPr>
        <w:tabs>
          <w:tab w:val="left" w:pos="851"/>
        </w:tabs>
        <w:jc w:val="both"/>
        <w:rPr>
          <w:rFonts w:ascii="Bookman Old Style" w:eastAsiaTheme="minorHAnsi" w:hAnsi="Bookman Old Style"/>
          <w:sz w:val="18"/>
          <w:szCs w:val="18"/>
          <w:lang w:eastAsia="en-US"/>
        </w:rPr>
      </w:pPr>
    </w:p>
    <w:p w14:paraId="7C23EA59" w14:textId="77777777" w:rsidR="005C0658" w:rsidRDefault="00AE2F34" w:rsidP="00C9280E">
      <w:pPr>
        <w:tabs>
          <w:tab w:val="left" w:pos="851"/>
        </w:tabs>
        <w:jc w:val="both"/>
        <w:rPr>
          <w:rFonts w:ascii="Bookman Old Style" w:eastAsiaTheme="minorHAnsi" w:hAnsi="Bookman Old Style"/>
          <w:sz w:val="18"/>
          <w:szCs w:val="18"/>
          <w:lang w:eastAsia="en-US"/>
        </w:rPr>
      </w:pPr>
    </w:p>
    <w:p w14:paraId="08E24FB2" w14:textId="77777777" w:rsidR="005C0658" w:rsidRDefault="00AE2F34" w:rsidP="00C9280E">
      <w:pPr>
        <w:tabs>
          <w:tab w:val="left" w:pos="851"/>
        </w:tabs>
        <w:jc w:val="both"/>
        <w:rPr>
          <w:rFonts w:ascii="Bookman Old Style" w:eastAsiaTheme="minorHAnsi" w:hAnsi="Bookman Old Style"/>
          <w:sz w:val="18"/>
          <w:szCs w:val="18"/>
          <w:lang w:eastAsia="en-US"/>
        </w:rPr>
      </w:pPr>
    </w:p>
    <w:p w14:paraId="6D1820C6" w14:textId="77777777" w:rsidR="005C0658" w:rsidRDefault="00AE2F34" w:rsidP="00C9280E">
      <w:pPr>
        <w:tabs>
          <w:tab w:val="left" w:pos="851"/>
        </w:tabs>
        <w:jc w:val="both"/>
        <w:rPr>
          <w:rFonts w:ascii="Bookman Old Style" w:eastAsiaTheme="minorHAnsi" w:hAnsi="Bookman Old Style"/>
          <w:sz w:val="18"/>
          <w:szCs w:val="18"/>
          <w:lang w:eastAsia="en-US"/>
        </w:rPr>
      </w:pPr>
    </w:p>
    <w:p w14:paraId="51AE4636" w14:textId="77777777" w:rsidR="005C0658" w:rsidRDefault="00AE2F34" w:rsidP="00C9280E">
      <w:pPr>
        <w:tabs>
          <w:tab w:val="left" w:pos="851"/>
        </w:tabs>
        <w:jc w:val="both"/>
        <w:rPr>
          <w:rFonts w:ascii="Bookman Old Style" w:eastAsiaTheme="minorHAnsi" w:hAnsi="Bookman Old Style"/>
          <w:sz w:val="18"/>
          <w:szCs w:val="18"/>
          <w:lang w:eastAsia="en-US"/>
        </w:rPr>
      </w:pPr>
    </w:p>
    <w:p w14:paraId="25C8703E" w14:textId="77777777" w:rsidR="005C0658" w:rsidRDefault="00AE2F34" w:rsidP="00C9280E">
      <w:pPr>
        <w:tabs>
          <w:tab w:val="left" w:pos="851"/>
        </w:tabs>
        <w:jc w:val="both"/>
        <w:rPr>
          <w:rFonts w:ascii="Bookman Old Style" w:eastAsiaTheme="minorHAnsi" w:hAnsi="Bookman Old Style"/>
          <w:sz w:val="18"/>
          <w:szCs w:val="18"/>
          <w:lang w:eastAsia="en-US"/>
        </w:rPr>
      </w:pPr>
    </w:p>
    <w:p w14:paraId="1586C036" w14:textId="77777777" w:rsidR="005C0658" w:rsidRDefault="00AE2F34" w:rsidP="00C9280E">
      <w:pPr>
        <w:tabs>
          <w:tab w:val="left" w:pos="851"/>
        </w:tabs>
        <w:jc w:val="both"/>
        <w:rPr>
          <w:rFonts w:ascii="Bookman Old Style" w:eastAsiaTheme="minorHAnsi" w:hAnsi="Bookman Old Style"/>
          <w:sz w:val="18"/>
          <w:szCs w:val="18"/>
          <w:lang w:eastAsia="en-US"/>
        </w:rPr>
      </w:pPr>
    </w:p>
    <w:p w14:paraId="6D88883E" w14:textId="77777777" w:rsidR="005C0658" w:rsidRDefault="00AE2F34" w:rsidP="00C9280E">
      <w:pPr>
        <w:tabs>
          <w:tab w:val="left" w:pos="851"/>
        </w:tabs>
        <w:jc w:val="both"/>
        <w:rPr>
          <w:rFonts w:ascii="Bookman Old Style" w:eastAsiaTheme="minorHAnsi" w:hAnsi="Bookman Old Style"/>
          <w:sz w:val="18"/>
          <w:szCs w:val="18"/>
          <w:lang w:eastAsia="en-US"/>
        </w:rPr>
      </w:pPr>
    </w:p>
    <w:p w14:paraId="29DFAE4F" w14:textId="77777777" w:rsidR="005C0658" w:rsidRDefault="00AE2F34" w:rsidP="00C9280E">
      <w:pPr>
        <w:tabs>
          <w:tab w:val="left" w:pos="851"/>
        </w:tabs>
        <w:jc w:val="both"/>
        <w:rPr>
          <w:rFonts w:ascii="Bookman Old Style" w:eastAsiaTheme="minorHAnsi" w:hAnsi="Bookman Old Style"/>
          <w:sz w:val="18"/>
          <w:szCs w:val="18"/>
          <w:lang w:eastAsia="en-US"/>
        </w:rPr>
      </w:pPr>
    </w:p>
    <w:p w14:paraId="052EC2E0" w14:textId="77777777" w:rsidR="005C0658" w:rsidRDefault="00AE2F34" w:rsidP="00C9280E">
      <w:pPr>
        <w:tabs>
          <w:tab w:val="left" w:pos="851"/>
        </w:tabs>
        <w:jc w:val="both"/>
        <w:rPr>
          <w:rFonts w:ascii="Bookman Old Style" w:eastAsiaTheme="minorHAnsi" w:hAnsi="Bookman Old Style"/>
          <w:sz w:val="18"/>
          <w:szCs w:val="18"/>
          <w:lang w:eastAsia="en-US"/>
        </w:rPr>
      </w:pPr>
    </w:p>
    <w:p w14:paraId="6DF6CB5C" w14:textId="77777777" w:rsidR="005C0658" w:rsidRDefault="00AE2F34" w:rsidP="00C9280E">
      <w:pPr>
        <w:tabs>
          <w:tab w:val="left" w:pos="851"/>
        </w:tabs>
        <w:jc w:val="both"/>
        <w:rPr>
          <w:rFonts w:ascii="Bookman Old Style" w:eastAsiaTheme="minorHAnsi" w:hAnsi="Bookman Old Style"/>
          <w:sz w:val="18"/>
          <w:szCs w:val="18"/>
          <w:lang w:eastAsia="en-US"/>
        </w:rPr>
      </w:pPr>
    </w:p>
    <w:p w14:paraId="2FE48D45" w14:textId="77777777" w:rsidR="005C0658" w:rsidRDefault="00AE2F34" w:rsidP="00C9280E">
      <w:pPr>
        <w:tabs>
          <w:tab w:val="left" w:pos="851"/>
        </w:tabs>
        <w:jc w:val="both"/>
        <w:rPr>
          <w:rFonts w:ascii="Bookman Old Style" w:eastAsiaTheme="minorHAnsi" w:hAnsi="Bookman Old Style"/>
          <w:sz w:val="18"/>
          <w:szCs w:val="18"/>
          <w:lang w:eastAsia="en-US"/>
        </w:rPr>
      </w:pPr>
    </w:p>
    <w:p w14:paraId="6E0C6BDA" w14:textId="77777777" w:rsidR="005C0658" w:rsidRDefault="00AE2F34" w:rsidP="00C9280E">
      <w:pPr>
        <w:tabs>
          <w:tab w:val="left" w:pos="851"/>
        </w:tabs>
        <w:jc w:val="both"/>
        <w:rPr>
          <w:rFonts w:ascii="Bookman Old Style" w:eastAsiaTheme="minorHAnsi" w:hAnsi="Bookman Old Style"/>
          <w:sz w:val="18"/>
          <w:szCs w:val="18"/>
          <w:lang w:eastAsia="en-US"/>
        </w:rPr>
      </w:pPr>
    </w:p>
    <w:p w14:paraId="6D927797" w14:textId="77777777" w:rsidR="005C0658" w:rsidRDefault="00AE2F34" w:rsidP="00C9280E">
      <w:pPr>
        <w:tabs>
          <w:tab w:val="left" w:pos="851"/>
        </w:tabs>
        <w:jc w:val="both"/>
        <w:rPr>
          <w:rFonts w:ascii="Bookman Old Style" w:eastAsiaTheme="minorHAnsi" w:hAnsi="Bookman Old Style"/>
          <w:sz w:val="18"/>
          <w:szCs w:val="18"/>
          <w:lang w:eastAsia="en-US"/>
        </w:rPr>
      </w:pPr>
    </w:p>
    <w:p w14:paraId="28D8EE9A" w14:textId="77777777" w:rsidR="008F753C" w:rsidRDefault="00AE2F34" w:rsidP="005C0658">
      <w:pPr>
        <w:tabs>
          <w:tab w:val="left" w:pos="851"/>
        </w:tabs>
        <w:jc w:val="center"/>
        <w:rPr>
          <w:rFonts w:ascii="Bookman Old Style" w:eastAsiaTheme="minorHAnsi" w:hAnsi="Bookman Old Style"/>
          <w:sz w:val="18"/>
          <w:szCs w:val="18"/>
          <w:lang w:eastAsia="en-US"/>
        </w:rPr>
      </w:pPr>
    </w:p>
    <w:p w14:paraId="25464FA1" w14:textId="77777777" w:rsidR="008F753C" w:rsidRDefault="00AE2F34" w:rsidP="005C0658">
      <w:pPr>
        <w:tabs>
          <w:tab w:val="left" w:pos="851"/>
        </w:tabs>
        <w:jc w:val="center"/>
        <w:rPr>
          <w:rFonts w:ascii="Bookman Old Style" w:eastAsiaTheme="minorHAnsi" w:hAnsi="Bookman Old Style"/>
          <w:sz w:val="18"/>
          <w:szCs w:val="18"/>
          <w:lang w:eastAsia="en-US"/>
        </w:rPr>
      </w:pPr>
    </w:p>
    <w:p w14:paraId="1569AA7C" w14:textId="77777777" w:rsidR="008F753C" w:rsidRDefault="00AE2F34" w:rsidP="005C0658">
      <w:pPr>
        <w:tabs>
          <w:tab w:val="left" w:pos="851"/>
        </w:tabs>
        <w:jc w:val="center"/>
        <w:rPr>
          <w:rFonts w:ascii="Bookman Old Style" w:eastAsiaTheme="minorHAnsi" w:hAnsi="Bookman Old Style"/>
          <w:sz w:val="18"/>
          <w:szCs w:val="18"/>
          <w:lang w:eastAsia="en-US"/>
        </w:rPr>
      </w:pPr>
    </w:p>
    <w:p w14:paraId="11BE061B" w14:textId="77777777" w:rsidR="008F753C" w:rsidRDefault="00AE2F34" w:rsidP="005C0658">
      <w:pPr>
        <w:tabs>
          <w:tab w:val="left" w:pos="851"/>
        </w:tabs>
        <w:jc w:val="center"/>
        <w:rPr>
          <w:rFonts w:ascii="Bookman Old Style" w:eastAsiaTheme="minorHAnsi" w:hAnsi="Bookman Old Style"/>
          <w:sz w:val="18"/>
          <w:szCs w:val="18"/>
          <w:lang w:eastAsia="en-US"/>
        </w:rPr>
      </w:pPr>
    </w:p>
    <w:p w14:paraId="31C4A638" w14:textId="59C88691" w:rsidR="008F753C" w:rsidRDefault="00AE2F34" w:rsidP="005C0658">
      <w:pPr>
        <w:tabs>
          <w:tab w:val="left" w:pos="851"/>
        </w:tabs>
        <w:jc w:val="center"/>
        <w:rPr>
          <w:rFonts w:ascii="Bookman Old Style" w:hAnsi="Bookman Old Style" w:cs="Times New Roman"/>
          <w:b/>
          <w:sz w:val="18"/>
          <w:szCs w:val="18"/>
        </w:rPr>
      </w:pPr>
      <w:r>
        <w:rPr>
          <w:noProof/>
        </w:rPr>
        <w:drawing>
          <wp:anchor distT="0" distB="0" distL="114300" distR="114300" simplePos="0" relativeHeight="251664896" behindDoc="1" locked="0" layoutInCell="1" allowOverlap="1" wp14:anchorId="5FE0D840" wp14:editId="53C8CF60">
            <wp:simplePos x="0" y="0"/>
            <wp:positionH relativeFrom="column">
              <wp:posOffset>14605</wp:posOffset>
            </wp:positionH>
            <wp:positionV relativeFrom="paragraph">
              <wp:posOffset>69215</wp:posOffset>
            </wp:positionV>
            <wp:extent cx="5752465" cy="8133715"/>
            <wp:effectExtent l="0" t="0" r="635" b="635"/>
            <wp:wrapNone/>
            <wp:docPr id="1" name="Imagen 6" descr="Plano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lano 0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2465" cy="8133715"/>
                    </a:xfrm>
                    <a:prstGeom prst="rect">
                      <a:avLst/>
                    </a:prstGeom>
                    <a:noFill/>
                  </pic:spPr>
                </pic:pic>
              </a:graphicData>
            </a:graphic>
            <wp14:sizeRelH relativeFrom="page">
              <wp14:pctWidth>0</wp14:pctWidth>
            </wp14:sizeRelH>
            <wp14:sizeRelV relativeFrom="page">
              <wp14:pctHeight>0</wp14:pctHeight>
            </wp14:sizeRelV>
          </wp:anchor>
        </w:drawing>
      </w:r>
      <w:r>
        <w:rPr>
          <w:rFonts w:ascii="Bookman Old Style" w:hAnsi="Bookman Old Style" w:cs="Times New Roman"/>
          <w:b/>
          <w:sz w:val="18"/>
          <w:szCs w:val="18"/>
        </w:rPr>
        <w:t>Plano No. 0</w:t>
      </w:r>
      <w:r w:rsidRPr="008F753C">
        <w:rPr>
          <w:rFonts w:ascii="Bookman Old Style" w:hAnsi="Bookman Old Style" w:cs="Times New Roman"/>
          <w:b/>
          <w:sz w:val="18"/>
          <w:szCs w:val="18"/>
        </w:rPr>
        <w:t xml:space="preserve">9 de </w:t>
      </w:r>
      <w:r w:rsidRPr="008F753C">
        <w:rPr>
          <w:rFonts w:ascii="Bookman Old Style" w:hAnsi="Bookman Old Style" w:cs="Times New Roman"/>
          <w:b/>
          <w:sz w:val="18"/>
          <w:szCs w:val="18"/>
        </w:rPr>
        <w:t>Unidades de Gestión y PUAE</w:t>
      </w:r>
    </w:p>
    <w:p w14:paraId="154EF2A6" w14:textId="2C83B426" w:rsidR="008F753C" w:rsidRDefault="00AE2F34" w:rsidP="005C0658">
      <w:pPr>
        <w:tabs>
          <w:tab w:val="left" w:pos="851"/>
        </w:tabs>
        <w:jc w:val="center"/>
        <w:rPr>
          <w:rFonts w:ascii="Bookman Old Style" w:hAnsi="Bookman Old Style" w:cs="Times New Roman"/>
          <w:b/>
          <w:sz w:val="18"/>
          <w:szCs w:val="18"/>
        </w:rPr>
      </w:pPr>
    </w:p>
    <w:p w14:paraId="50022EC7" w14:textId="77777777" w:rsidR="008F753C" w:rsidRDefault="00AE2F34" w:rsidP="005C0658">
      <w:pPr>
        <w:tabs>
          <w:tab w:val="left" w:pos="851"/>
        </w:tabs>
        <w:jc w:val="center"/>
        <w:rPr>
          <w:rFonts w:ascii="Bookman Old Style" w:hAnsi="Bookman Old Style" w:cs="Times New Roman"/>
          <w:b/>
          <w:sz w:val="18"/>
          <w:szCs w:val="18"/>
        </w:rPr>
      </w:pPr>
    </w:p>
    <w:p w14:paraId="7EC95C36" w14:textId="77777777" w:rsidR="008F753C" w:rsidRDefault="00AE2F34" w:rsidP="005C0658">
      <w:pPr>
        <w:tabs>
          <w:tab w:val="left" w:pos="851"/>
        </w:tabs>
        <w:jc w:val="center"/>
        <w:rPr>
          <w:rFonts w:ascii="Bookman Old Style" w:hAnsi="Bookman Old Style" w:cs="Times New Roman"/>
          <w:b/>
          <w:sz w:val="18"/>
          <w:szCs w:val="18"/>
        </w:rPr>
      </w:pPr>
    </w:p>
    <w:p w14:paraId="0DE36E3E" w14:textId="77777777" w:rsidR="008F753C" w:rsidRDefault="00AE2F34" w:rsidP="005C0658">
      <w:pPr>
        <w:tabs>
          <w:tab w:val="left" w:pos="851"/>
        </w:tabs>
        <w:jc w:val="center"/>
        <w:rPr>
          <w:rFonts w:ascii="Bookman Old Style" w:hAnsi="Bookman Old Style" w:cs="Times New Roman"/>
          <w:b/>
          <w:sz w:val="18"/>
          <w:szCs w:val="18"/>
        </w:rPr>
      </w:pPr>
    </w:p>
    <w:p w14:paraId="69090648" w14:textId="77777777" w:rsidR="008F753C" w:rsidRDefault="00AE2F34" w:rsidP="005C0658">
      <w:pPr>
        <w:tabs>
          <w:tab w:val="left" w:pos="851"/>
        </w:tabs>
        <w:jc w:val="center"/>
        <w:rPr>
          <w:rFonts w:ascii="Bookman Old Style" w:hAnsi="Bookman Old Style" w:cs="Times New Roman"/>
          <w:b/>
          <w:sz w:val="18"/>
          <w:szCs w:val="18"/>
        </w:rPr>
      </w:pPr>
    </w:p>
    <w:p w14:paraId="1A42D61E" w14:textId="77777777" w:rsidR="008F753C" w:rsidRDefault="00AE2F34" w:rsidP="005C0658">
      <w:pPr>
        <w:tabs>
          <w:tab w:val="left" w:pos="851"/>
        </w:tabs>
        <w:jc w:val="center"/>
        <w:rPr>
          <w:rFonts w:ascii="Bookman Old Style" w:hAnsi="Bookman Old Style" w:cs="Times New Roman"/>
          <w:b/>
          <w:sz w:val="18"/>
          <w:szCs w:val="18"/>
        </w:rPr>
      </w:pPr>
    </w:p>
    <w:p w14:paraId="111D0E33" w14:textId="77777777" w:rsidR="008F753C" w:rsidRDefault="00AE2F34" w:rsidP="005C0658">
      <w:pPr>
        <w:tabs>
          <w:tab w:val="left" w:pos="851"/>
        </w:tabs>
        <w:jc w:val="center"/>
        <w:rPr>
          <w:rFonts w:ascii="Bookman Old Style" w:hAnsi="Bookman Old Style" w:cs="Times New Roman"/>
          <w:b/>
          <w:sz w:val="18"/>
          <w:szCs w:val="18"/>
        </w:rPr>
      </w:pPr>
    </w:p>
    <w:p w14:paraId="22B67114" w14:textId="77777777" w:rsidR="008F753C" w:rsidRDefault="00AE2F34" w:rsidP="005C0658">
      <w:pPr>
        <w:tabs>
          <w:tab w:val="left" w:pos="851"/>
        </w:tabs>
        <w:jc w:val="center"/>
        <w:rPr>
          <w:rFonts w:ascii="Bookman Old Style" w:hAnsi="Bookman Old Style" w:cs="Times New Roman"/>
          <w:b/>
          <w:sz w:val="18"/>
          <w:szCs w:val="18"/>
        </w:rPr>
      </w:pPr>
    </w:p>
    <w:p w14:paraId="4C1CC8BB" w14:textId="77777777" w:rsidR="008F753C" w:rsidRDefault="00AE2F34" w:rsidP="005C0658">
      <w:pPr>
        <w:tabs>
          <w:tab w:val="left" w:pos="851"/>
        </w:tabs>
        <w:jc w:val="center"/>
        <w:rPr>
          <w:rFonts w:ascii="Bookman Old Style" w:hAnsi="Bookman Old Style" w:cs="Times New Roman"/>
          <w:b/>
          <w:sz w:val="18"/>
          <w:szCs w:val="18"/>
        </w:rPr>
      </w:pPr>
    </w:p>
    <w:p w14:paraId="074D9E2E" w14:textId="77777777" w:rsidR="008F753C" w:rsidRDefault="00AE2F34" w:rsidP="005C0658">
      <w:pPr>
        <w:tabs>
          <w:tab w:val="left" w:pos="851"/>
        </w:tabs>
        <w:jc w:val="center"/>
        <w:rPr>
          <w:rFonts w:ascii="Bookman Old Style" w:hAnsi="Bookman Old Style" w:cs="Times New Roman"/>
          <w:b/>
          <w:sz w:val="18"/>
          <w:szCs w:val="18"/>
        </w:rPr>
      </w:pPr>
    </w:p>
    <w:p w14:paraId="47BA01EF" w14:textId="77777777" w:rsidR="008F753C" w:rsidRDefault="00AE2F34" w:rsidP="005C0658">
      <w:pPr>
        <w:tabs>
          <w:tab w:val="left" w:pos="851"/>
        </w:tabs>
        <w:jc w:val="center"/>
        <w:rPr>
          <w:rFonts w:ascii="Bookman Old Style" w:hAnsi="Bookman Old Style" w:cs="Times New Roman"/>
          <w:b/>
          <w:sz w:val="18"/>
          <w:szCs w:val="18"/>
        </w:rPr>
      </w:pPr>
    </w:p>
    <w:p w14:paraId="45E902A5" w14:textId="77777777" w:rsidR="008F753C" w:rsidRDefault="00AE2F34" w:rsidP="005C0658">
      <w:pPr>
        <w:tabs>
          <w:tab w:val="left" w:pos="851"/>
        </w:tabs>
        <w:jc w:val="center"/>
        <w:rPr>
          <w:rFonts w:ascii="Bookman Old Style" w:hAnsi="Bookman Old Style" w:cs="Times New Roman"/>
          <w:b/>
          <w:sz w:val="18"/>
          <w:szCs w:val="18"/>
        </w:rPr>
      </w:pPr>
    </w:p>
    <w:p w14:paraId="17173F19" w14:textId="77777777" w:rsidR="008F753C" w:rsidRDefault="00AE2F34" w:rsidP="005C0658">
      <w:pPr>
        <w:tabs>
          <w:tab w:val="left" w:pos="851"/>
        </w:tabs>
        <w:jc w:val="center"/>
        <w:rPr>
          <w:rFonts w:ascii="Bookman Old Style" w:hAnsi="Bookman Old Style" w:cs="Times New Roman"/>
          <w:b/>
          <w:sz w:val="18"/>
          <w:szCs w:val="18"/>
        </w:rPr>
      </w:pPr>
    </w:p>
    <w:p w14:paraId="71DC5CAC" w14:textId="77777777" w:rsidR="008F753C" w:rsidRDefault="00AE2F34" w:rsidP="005C0658">
      <w:pPr>
        <w:tabs>
          <w:tab w:val="left" w:pos="851"/>
        </w:tabs>
        <w:jc w:val="center"/>
        <w:rPr>
          <w:rFonts w:ascii="Bookman Old Style" w:hAnsi="Bookman Old Style" w:cs="Times New Roman"/>
          <w:b/>
          <w:sz w:val="18"/>
          <w:szCs w:val="18"/>
        </w:rPr>
      </w:pPr>
    </w:p>
    <w:p w14:paraId="2DDC3456" w14:textId="77777777" w:rsidR="008F753C" w:rsidRDefault="00AE2F34" w:rsidP="005C0658">
      <w:pPr>
        <w:tabs>
          <w:tab w:val="left" w:pos="851"/>
        </w:tabs>
        <w:jc w:val="center"/>
        <w:rPr>
          <w:rFonts w:ascii="Bookman Old Style" w:hAnsi="Bookman Old Style" w:cs="Times New Roman"/>
          <w:b/>
          <w:sz w:val="18"/>
          <w:szCs w:val="18"/>
        </w:rPr>
      </w:pPr>
    </w:p>
    <w:p w14:paraId="73D098D6" w14:textId="77777777" w:rsidR="008F753C" w:rsidRDefault="00AE2F34" w:rsidP="005C0658">
      <w:pPr>
        <w:tabs>
          <w:tab w:val="left" w:pos="851"/>
        </w:tabs>
        <w:jc w:val="center"/>
        <w:rPr>
          <w:rFonts w:ascii="Bookman Old Style" w:hAnsi="Bookman Old Style" w:cs="Times New Roman"/>
          <w:b/>
          <w:sz w:val="18"/>
          <w:szCs w:val="18"/>
        </w:rPr>
      </w:pPr>
    </w:p>
    <w:p w14:paraId="24844287" w14:textId="77777777" w:rsidR="008F753C" w:rsidRDefault="00AE2F34" w:rsidP="005C0658">
      <w:pPr>
        <w:tabs>
          <w:tab w:val="left" w:pos="851"/>
        </w:tabs>
        <w:jc w:val="center"/>
        <w:rPr>
          <w:rFonts w:ascii="Bookman Old Style" w:hAnsi="Bookman Old Style" w:cs="Times New Roman"/>
          <w:b/>
          <w:sz w:val="18"/>
          <w:szCs w:val="18"/>
        </w:rPr>
      </w:pPr>
    </w:p>
    <w:p w14:paraId="00F90765" w14:textId="77777777" w:rsidR="008F753C" w:rsidRDefault="00AE2F34" w:rsidP="005C0658">
      <w:pPr>
        <w:tabs>
          <w:tab w:val="left" w:pos="851"/>
        </w:tabs>
        <w:jc w:val="center"/>
        <w:rPr>
          <w:rFonts w:ascii="Bookman Old Style" w:hAnsi="Bookman Old Style" w:cs="Times New Roman"/>
          <w:b/>
          <w:sz w:val="18"/>
          <w:szCs w:val="18"/>
        </w:rPr>
      </w:pPr>
    </w:p>
    <w:p w14:paraId="6C9D52B4" w14:textId="77777777" w:rsidR="008F753C" w:rsidRDefault="00AE2F34" w:rsidP="005C0658">
      <w:pPr>
        <w:tabs>
          <w:tab w:val="left" w:pos="851"/>
        </w:tabs>
        <w:jc w:val="center"/>
        <w:rPr>
          <w:rFonts w:ascii="Bookman Old Style" w:hAnsi="Bookman Old Style" w:cs="Times New Roman"/>
          <w:b/>
          <w:sz w:val="18"/>
          <w:szCs w:val="18"/>
        </w:rPr>
      </w:pPr>
    </w:p>
    <w:p w14:paraId="6A7AB940" w14:textId="77777777" w:rsidR="008F753C" w:rsidRDefault="00AE2F34" w:rsidP="005C0658">
      <w:pPr>
        <w:tabs>
          <w:tab w:val="left" w:pos="851"/>
        </w:tabs>
        <w:jc w:val="center"/>
        <w:rPr>
          <w:rFonts w:ascii="Bookman Old Style" w:hAnsi="Bookman Old Style" w:cs="Times New Roman"/>
          <w:b/>
          <w:sz w:val="18"/>
          <w:szCs w:val="18"/>
        </w:rPr>
      </w:pPr>
    </w:p>
    <w:p w14:paraId="0121CD5B" w14:textId="77777777" w:rsidR="008F753C" w:rsidRDefault="00AE2F34" w:rsidP="005C0658">
      <w:pPr>
        <w:tabs>
          <w:tab w:val="left" w:pos="851"/>
        </w:tabs>
        <w:jc w:val="center"/>
        <w:rPr>
          <w:rFonts w:ascii="Bookman Old Style" w:hAnsi="Bookman Old Style" w:cs="Times New Roman"/>
          <w:b/>
          <w:sz w:val="18"/>
          <w:szCs w:val="18"/>
        </w:rPr>
      </w:pPr>
    </w:p>
    <w:p w14:paraId="10BF88DF" w14:textId="77777777" w:rsidR="008F753C" w:rsidRDefault="00AE2F34" w:rsidP="005C0658">
      <w:pPr>
        <w:tabs>
          <w:tab w:val="left" w:pos="851"/>
        </w:tabs>
        <w:jc w:val="center"/>
        <w:rPr>
          <w:rFonts w:ascii="Bookman Old Style" w:hAnsi="Bookman Old Style" w:cs="Times New Roman"/>
          <w:b/>
          <w:sz w:val="18"/>
          <w:szCs w:val="18"/>
        </w:rPr>
      </w:pPr>
    </w:p>
    <w:p w14:paraId="1EF2A031" w14:textId="77777777" w:rsidR="008F753C" w:rsidRDefault="00AE2F34" w:rsidP="005C0658">
      <w:pPr>
        <w:tabs>
          <w:tab w:val="left" w:pos="851"/>
        </w:tabs>
        <w:jc w:val="center"/>
        <w:rPr>
          <w:rFonts w:ascii="Bookman Old Style" w:hAnsi="Bookman Old Style" w:cs="Times New Roman"/>
          <w:b/>
          <w:sz w:val="18"/>
          <w:szCs w:val="18"/>
        </w:rPr>
      </w:pPr>
    </w:p>
    <w:p w14:paraId="5CF82EB9" w14:textId="77777777" w:rsidR="008F753C" w:rsidRDefault="00AE2F34" w:rsidP="005C0658">
      <w:pPr>
        <w:tabs>
          <w:tab w:val="left" w:pos="851"/>
        </w:tabs>
        <w:jc w:val="center"/>
        <w:rPr>
          <w:rFonts w:ascii="Bookman Old Style" w:hAnsi="Bookman Old Style" w:cs="Times New Roman"/>
          <w:b/>
          <w:sz w:val="18"/>
          <w:szCs w:val="18"/>
        </w:rPr>
      </w:pPr>
    </w:p>
    <w:p w14:paraId="38254E84" w14:textId="77777777" w:rsidR="008F753C" w:rsidRDefault="00AE2F34" w:rsidP="005C0658">
      <w:pPr>
        <w:tabs>
          <w:tab w:val="left" w:pos="851"/>
        </w:tabs>
        <w:jc w:val="center"/>
        <w:rPr>
          <w:rFonts w:ascii="Bookman Old Style" w:hAnsi="Bookman Old Style" w:cs="Times New Roman"/>
          <w:b/>
          <w:sz w:val="18"/>
          <w:szCs w:val="18"/>
        </w:rPr>
      </w:pPr>
    </w:p>
    <w:p w14:paraId="0A41F998" w14:textId="77777777" w:rsidR="008F753C" w:rsidRDefault="00AE2F34" w:rsidP="005C0658">
      <w:pPr>
        <w:tabs>
          <w:tab w:val="left" w:pos="851"/>
        </w:tabs>
        <w:jc w:val="center"/>
        <w:rPr>
          <w:rFonts w:ascii="Bookman Old Style" w:hAnsi="Bookman Old Style" w:cs="Times New Roman"/>
          <w:b/>
          <w:sz w:val="18"/>
          <w:szCs w:val="18"/>
        </w:rPr>
      </w:pPr>
    </w:p>
    <w:p w14:paraId="2010F551" w14:textId="77777777" w:rsidR="008F753C" w:rsidRDefault="00AE2F34" w:rsidP="005C0658">
      <w:pPr>
        <w:tabs>
          <w:tab w:val="left" w:pos="851"/>
        </w:tabs>
        <w:jc w:val="center"/>
        <w:rPr>
          <w:rFonts w:ascii="Bookman Old Style" w:hAnsi="Bookman Old Style" w:cs="Times New Roman"/>
          <w:b/>
          <w:sz w:val="18"/>
          <w:szCs w:val="18"/>
        </w:rPr>
      </w:pPr>
    </w:p>
    <w:p w14:paraId="459FE7A3" w14:textId="77777777" w:rsidR="008F753C" w:rsidRDefault="00AE2F34" w:rsidP="005C0658">
      <w:pPr>
        <w:tabs>
          <w:tab w:val="left" w:pos="851"/>
        </w:tabs>
        <w:jc w:val="center"/>
        <w:rPr>
          <w:rFonts w:ascii="Bookman Old Style" w:hAnsi="Bookman Old Style" w:cs="Times New Roman"/>
          <w:b/>
          <w:sz w:val="18"/>
          <w:szCs w:val="18"/>
        </w:rPr>
      </w:pPr>
    </w:p>
    <w:p w14:paraId="22862F6F" w14:textId="77777777" w:rsidR="008F753C" w:rsidRDefault="00AE2F34" w:rsidP="005C0658">
      <w:pPr>
        <w:tabs>
          <w:tab w:val="left" w:pos="851"/>
        </w:tabs>
        <w:jc w:val="center"/>
        <w:rPr>
          <w:rFonts w:ascii="Bookman Old Style" w:hAnsi="Bookman Old Style" w:cs="Times New Roman"/>
          <w:b/>
          <w:sz w:val="18"/>
          <w:szCs w:val="18"/>
        </w:rPr>
      </w:pPr>
    </w:p>
    <w:p w14:paraId="10D6794A" w14:textId="77777777" w:rsidR="008F753C" w:rsidRDefault="00AE2F34" w:rsidP="005C0658">
      <w:pPr>
        <w:tabs>
          <w:tab w:val="left" w:pos="851"/>
        </w:tabs>
        <w:jc w:val="center"/>
        <w:rPr>
          <w:rFonts w:ascii="Bookman Old Style" w:hAnsi="Bookman Old Style" w:cs="Times New Roman"/>
          <w:b/>
          <w:sz w:val="18"/>
          <w:szCs w:val="18"/>
        </w:rPr>
      </w:pPr>
    </w:p>
    <w:p w14:paraId="0EF7B5B2" w14:textId="77777777" w:rsidR="008F753C" w:rsidRPr="00533754" w:rsidRDefault="00AE2F34" w:rsidP="005C0658">
      <w:pPr>
        <w:tabs>
          <w:tab w:val="left" w:pos="851"/>
        </w:tabs>
        <w:jc w:val="center"/>
        <w:rPr>
          <w:rFonts w:ascii="Bookman Old Style" w:eastAsiaTheme="minorHAnsi" w:hAnsi="Bookman Old Style"/>
          <w:sz w:val="18"/>
          <w:szCs w:val="18"/>
          <w:lang w:eastAsia="en-US"/>
        </w:rPr>
      </w:pPr>
    </w:p>
    <w:p w14:paraId="038ADCC0" w14:textId="442EC314" w:rsidR="00C9280E" w:rsidRPr="00DF6E54" w:rsidRDefault="00AE2F34" w:rsidP="00C9280E">
      <w:pPr>
        <w:jc w:val="both"/>
        <w:rPr>
          <w:rFonts w:ascii="Bookman Old Style" w:hAnsi="Bookman Old Style"/>
          <w:sz w:val="18"/>
          <w:szCs w:val="18"/>
        </w:rPr>
      </w:pPr>
      <w:r>
        <w:rPr>
          <w:rFonts w:ascii="Bookman Old Style" w:hAnsi="Bookman Old Style" w:cs="Times New Roman"/>
          <w:b/>
          <w:bCs/>
          <w:i/>
          <w:color w:val="2E74B5" w:themeColor="accent1" w:themeShade="BF"/>
          <w:sz w:val="18"/>
          <w:szCs w:val="18"/>
          <w:lang w:val="es-MX"/>
        </w:rPr>
        <w:t>Disposición General Cuarta.</w:t>
      </w:r>
      <w:r>
        <w:rPr>
          <w:rFonts w:ascii="Bookman Old Style" w:eastAsiaTheme="minorHAnsi" w:hAnsi="Bookman Old Style"/>
          <w:b/>
          <w:sz w:val="18"/>
          <w:szCs w:val="18"/>
          <w:lang w:eastAsia="en-US"/>
        </w:rPr>
        <w:t>-</w:t>
      </w:r>
      <w:r w:rsidRPr="00533754">
        <w:rPr>
          <w:rFonts w:ascii="Bookman Old Style" w:eastAsiaTheme="minorHAnsi" w:hAnsi="Bookman Old Style"/>
          <w:sz w:val="18"/>
          <w:szCs w:val="18"/>
          <w:lang w:eastAsia="en-US"/>
        </w:rPr>
        <w:t xml:space="preserve"> </w:t>
      </w:r>
      <w:r w:rsidRPr="00EA315B">
        <w:rPr>
          <w:rFonts w:ascii="Bookman Old Style" w:hAnsi="Bookman Old Style" w:cs="Times New Roman"/>
          <w:bCs/>
          <w:i/>
          <w:color w:val="2E74B5" w:themeColor="accent1" w:themeShade="BF"/>
          <w:sz w:val="18"/>
          <w:szCs w:val="18"/>
          <w:lang w:val="es-MX"/>
        </w:rPr>
        <w:t>La designación del Operador Urbano Metropolitano Bicentenario (OUMB) podrá ser adjudica</w:t>
      </w:r>
      <w:r>
        <w:rPr>
          <w:rFonts w:ascii="Bookman Old Style" w:hAnsi="Bookman Old Style" w:cs="Times New Roman"/>
          <w:bCs/>
          <w:i/>
          <w:color w:val="2E74B5" w:themeColor="accent1" w:themeShade="BF"/>
          <w:sz w:val="18"/>
          <w:szCs w:val="18"/>
          <w:lang w:val="es-MX"/>
        </w:rPr>
        <w:t xml:space="preserve">da a cualquier </w:t>
      </w:r>
      <w:commentRangeStart w:id="11"/>
      <w:r>
        <w:rPr>
          <w:rFonts w:ascii="Bookman Old Style" w:hAnsi="Bookman Old Style" w:cs="Times New Roman"/>
          <w:bCs/>
          <w:i/>
          <w:color w:val="2E74B5" w:themeColor="accent1" w:themeShade="BF"/>
          <w:sz w:val="18"/>
          <w:szCs w:val="18"/>
          <w:lang w:val="es-MX"/>
        </w:rPr>
        <w:t xml:space="preserve">entidad pública </w:t>
      </w:r>
      <w:r w:rsidRPr="00EA315B">
        <w:rPr>
          <w:rFonts w:ascii="Bookman Old Style" w:hAnsi="Bookman Old Style" w:cs="Times New Roman"/>
          <w:bCs/>
          <w:i/>
          <w:color w:val="2E74B5" w:themeColor="accent1" w:themeShade="BF"/>
          <w:sz w:val="18"/>
          <w:szCs w:val="18"/>
          <w:lang w:val="es-MX"/>
        </w:rPr>
        <w:t xml:space="preserve">o </w:t>
      </w:r>
      <w:r w:rsidRPr="00DF6E54">
        <w:rPr>
          <w:rFonts w:ascii="Bookman Old Style" w:hAnsi="Bookman Old Style" w:cs="Times New Roman"/>
          <w:bCs/>
          <w:i/>
          <w:color w:val="2E74B5" w:themeColor="accent1" w:themeShade="BF"/>
          <w:sz w:val="18"/>
          <w:szCs w:val="18"/>
          <w:lang w:val="es-MX"/>
        </w:rPr>
        <w:t xml:space="preserve">mixta que </w:t>
      </w:r>
      <w:commentRangeEnd w:id="11"/>
      <w:r>
        <w:rPr>
          <w:rFonts w:ascii="Times New Roman" w:eastAsia="Arial Unicode MS" w:hAnsi="Times New Roman" w:cs="Times New Roman"/>
          <w:lang w:val="es-ES_tradnl"/>
        </w:rPr>
        <w:commentReference w:id="11"/>
      </w:r>
      <w:r w:rsidRPr="00DF6E54">
        <w:rPr>
          <w:rFonts w:ascii="Bookman Old Style" w:hAnsi="Bookman Old Style" w:cs="Times New Roman"/>
          <w:bCs/>
          <w:i/>
          <w:color w:val="2E74B5" w:themeColor="accent1" w:themeShade="BF"/>
          <w:sz w:val="18"/>
          <w:szCs w:val="18"/>
          <w:lang w:val="es-MX"/>
        </w:rPr>
        <w:t xml:space="preserve">sea previamente calificada por el </w:t>
      </w:r>
      <w:r w:rsidRPr="00DF6E54">
        <w:rPr>
          <w:rFonts w:ascii="Bookman Old Style" w:hAnsi="Bookman Old Style" w:cs="Times New Roman"/>
          <w:bCs/>
          <w:i/>
          <w:color w:val="2E74B5" w:themeColor="accent1" w:themeShade="BF"/>
          <w:sz w:val="18"/>
          <w:szCs w:val="18"/>
          <w:lang w:val="es-MX"/>
        </w:rPr>
        <w:t>Municipio del Distrito Metropolitano de Quito,</w:t>
      </w:r>
      <w:r w:rsidRPr="00DF6E54">
        <w:rPr>
          <w:rFonts w:ascii="Bookman Old Style" w:hAnsi="Bookman Old Style"/>
          <w:sz w:val="18"/>
          <w:szCs w:val="18"/>
        </w:rPr>
        <w:t xml:space="preserve"> en </w:t>
      </w:r>
      <w:r>
        <w:rPr>
          <w:rFonts w:ascii="Bookman Old Style" w:hAnsi="Bookman Old Style"/>
          <w:sz w:val="18"/>
          <w:szCs w:val="18"/>
        </w:rPr>
        <w:t xml:space="preserve">esta </w:t>
      </w:r>
      <w:r w:rsidRPr="00DF6E54">
        <w:rPr>
          <w:rFonts w:ascii="Bookman Old Style" w:hAnsi="Bookman Old Style"/>
          <w:sz w:val="18"/>
          <w:szCs w:val="18"/>
        </w:rPr>
        <w:t xml:space="preserve">función </w:t>
      </w:r>
      <w:r>
        <w:rPr>
          <w:rFonts w:ascii="Bookman Old Style" w:hAnsi="Bookman Old Style"/>
          <w:sz w:val="18"/>
          <w:szCs w:val="18"/>
        </w:rPr>
        <w:t xml:space="preserve">deberá </w:t>
      </w:r>
      <w:r w:rsidRPr="00DF6E54">
        <w:rPr>
          <w:rFonts w:ascii="Bookman Old Style" w:hAnsi="Bookman Old Style"/>
          <w:sz w:val="18"/>
          <w:szCs w:val="18"/>
        </w:rPr>
        <w:t>asumir las siguientes obligaciones:</w:t>
      </w:r>
    </w:p>
    <w:p w14:paraId="01436EE5" w14:textId="77777777" w:rsidR="00C9280E" w:rsidRPr="00DF6E54" w:rsidRDefault="00AE2F34" w:rsidP="00C9280E">
      <w:pPr>
        <w:numPr>
          <w:ilvl w:val="0"/>
          <w:numId w:val="23"/>
        </w:numPr>
        <w:jc w:val="both"/>
        <w:rPr>
          <w:rFonts w:ascii="Bookman Old Style" w:hAnsi="Bookman Old Style"/>
          <w:sz w:val="18"/>
          <w:szCs w:val="18"/>
        </w:rPr>
      </w:pPr>
      <w:r w:rsidRPr="00DF6E54">
        <w:rPr>
          <w:rFonts w:ascii="Bookman Old Style" w:hAnsi="Bookman Old Style"/>
          <w:sz w:val="18"/>
          <w:szCs w:val="18"/>
        </w:rPr>
        <w:t>Coordinación técnica general de las actuaciones y obras públicas en el área del Plan;</w:t>
      </w:r>
    </w:p>
    <w:p w14:paraId="13020310" w14:textId="77777777" w:rsidR="00C9280E" w:rsidRPr="00DF6E54" w:rsidRDefault="00AE2F34" w:rsidP="00C9280E">
      <w:pPr>
        <w:numPr>
          <w:ilvl w:val="0"/>
          <w:numId w:val="23"/>
        </w:numPr>
        <w:jc w:val="both"/>
        <w:rPr>
          <w:rFonts w:ascii="Bookman Old Style" w:hAnsi="Bookman Old Style"/>
          <w:sz w:val="18"/>
          <w:szCs w:val="18"/>
        </w:rPr>
      </w:pPr>
      <w:r w:rsidRPr="00DF6E54">
        <w:rPr>
          <w:rFonts w:ascii="Bookman Old Style" w:hAnsi="Bookman Old Style"/>
          <w:sz w:val="18"/>
          <w:szCs w:val="18"/>
        </w:rPr>
        <w:t>Gestión financiera – económica de la operación;</w:t>
      </w:r>
    </w:p>
    <w:p w14:paraId="4F3C354F" w14:textId="77777777" w:rsidR="00C9280E" w:rsidRPr="00DF6E54" w:rsidRDefault="00AE2F34" w:rsidP="00C9280E">
      <w:pPr>
        <w:numPr>
          <w:ilvl w:val="0"/>
          <w:numId w:val="23"/>
        </w:numPr>
        <w:jc w:val="both"/>
        <w:rPr>
          <w:rFonts w:ascii="Bookman Old Style" w:hAnsi="Bookman Old Style"/>
          <w:sz w:val="18"/>
          <w:szCs w:val="18"/>
        </w:rPr>
      </w:pPr>
      <w:r w:rsidRPr="00DF6E54">
        <w:rPr>
          <w:rFonts w:ascii="Bookman Old Style" w:hAnsi="Bookman Old Style"/>
          <w:sz w:val="18"/>
          <w:szCs w:val="18"/>
        </w:rPr>
        <w:t>Promoción de inv</w:t>
      </w:r>
      <w:r w:rsidRPr="00DF6E54">
        <w:rPr>
          <w:rFonts w:ascii="Bookman Old Style" w:hAnsi="Bookman Old Style"/>
          <w:sz w:val="18"/>
          <w:szCs w:val="18"/>
        </w:rPr>
        <w:t>ersiones públicas y privadas;</w:t>
      </w:r>
    </w:p>
    <w:p w14:paraId="53D5FB64" w14:textId="77777777" w:rsidR="00C9280E" w:rsidRPr="00DF6E54" w:rsidRDefault="00AE2F34" w:rsidP="00C9280E">
      <w:pPr>
        <w:numPr>
          <w:ilvl w:val="0"/>
          <w:numId w:val="23"/>
        </w:numPr>
        <w:jc w:val="both"/>
        <w:rPr>
          <w:rFonts w:ascii="Bookman Old Style" w:hAnsi="Bookman Old Style"/>
          <w:sz w:val="18"/>
          <w:szCs w:val="18"/>
        </w:rPr>
      </w:pPr>
      <w:r w:rsidRPr="00DF6E54">
        <w:rPr>
          <w:rFonts w:ascii="Bookman Old Style" w:hAnsi="Bookman Old Style"/>
          <w:sz w:val="18"/>
          <w:szCs w:val="18"/>
        </w:rPr>
        <w:t>Asesoramiento técnico a los promotores y propietarios;</w:t>
      </w:r>
    </w:p>
    <w:p w14:paraId="531A0BD6" w14:textId="77777777" w:rsidR="00C9280E" w:rsidRDefault="00AE2F34" w:rsidP="00C9280E">
      <w:pPr>
        <w:tabs>
          <w:tab w:val="left" w:pos="993"/>
        </w:tabs>
        <w:jc w:val="both"/>
        <w:rPr>
          <w:rFonts w:ascii="Bookman Old Style" w:hAnsi="Bookman Old Style"/>
          <w:sz w:val="18"/>
          <w:szCs w:val="18"/>
        </w:rPr>
      </w:pPr>
      <w:r w:rsidRPr="00DF6E54">
        <w:rPr>
          <w:rFonts w:ascii="Bookman Old Style" w:hAnsi="Bookman Old Style"/>
          <w:sz w:val="18"/>
          <w:szCs w:val="18"/>
        </w:rPr>
        <w:t xml:space="preserve">Las dependencias metropolitanas apoyarán al OUMB en la ejecución de sus competencias como rectoras o ejecutoras del Plan. </w:t>
      </w:r>
      <w:r w:rsidRPr="00533754">
        <w:rPr>
          <w:rFonts w:ascii="Bookman Old Style" w:hAnsi="Bookman Old Style"/>
          <w:sz w:val="18"/>
          <w:szCs w:val="18"/>
        </w:rPr>
        <w:t xml:space="preserve">El operador urbano </w:t>
      </w:r>
      <w:r w:rsidRPr="00511E07">
        <w:rPr>
          <w:rFonts w:ascii="Bookman Old Style" w:hAnsi="Bookman Old Style"/>
          <w:color w:val="2E74B5" w:themeColor="accent1" w:themeShade="BF"/>
          <w:sz w:val="18"/>
          <w:szCs w:val="18"/>
        </w:rPr>
        <w:t>en coordinación con la autorid</w:t>
      </w:r>
      <w:r w:rsidRPr="00511E07">
        <w:rPr>
          <w:rFonts w:ascii="Bookman Old Style" w:hAnsi="Bookman Old Style"/>
          <w:color w:val="2E74B5" w:themeColor="accent1" w:themeShade="BF"/>
          <w:sz w:val="18"/>
          <w:szCs w:val="18"/>
        </w:rPr>
        <w:t>ad en materia del ordenamiento territorial</w:t>
      </w:r>
      <w:r>
        <w:rPr>
          <w:rFonts w:ascii="Bookman Old Style" w:hAnsi="Bookman Old Style"/>
          <w:color w:val="2E74B5" w:themeColor="accent1" w:themeShade="BF"/>
          <w:sz w:val="18"/>
          <w:szCs w:val="18"/>
        </w:rPr>
        <w:t xml:space="preserve"> del MDMQ</w:t>
      </w:r>
      <w:r w:rsidRPr="00511E07">
        <w:rPr>
          <w:rFonts w:ascii="Bookman Old Style" w:hAnsi="Bookman Old Style"/>
          <w:color w:val="2E74B5" w:themeColor="accent1" w:themeShade="BF"/>
          <w:sz w:val="18"/>
          <w:szCs w:val="18"/>
        </w:rPr>
        <w:t>,</w:t>
      </w:r>
      <w:r>
        <w:rPr>
          <w:rFonts w:ascii="Bookman Old Style" w:hAnsi="Bookman Old Style"/>
          <w:sz w:val="18"/>
          <w:szCs w:val="18"/>
        </w:rPr>
        <w:t xml:space="preserve"> </w:t>
      </w:r>
      <w:r w:rsidRPr="00533754">
        <w:rPr>
          <w:rFonts w:ascii="Bookman Old Style" w:hAnsi="Bookman Old Style"/>
          <w:sz w:val="18"/>
          <w:szCs w:val="18"/>
        </w:rPr>
        <w:t>establecerá los procedimientos y mecanismos de planificación, coordinación y seguimiento para la ejecución de las intervenciones públicas y privadas.</w:t>
      </w:r>
    </w:p>
    <w:p w14:paraId="282E103B" w14:textId="238910B0" w:rsidR="00080D70" w:rsidRPr="00533754" w:rsidRDefault="00AE2F34" w:rsidP="00C9280E">
      <w:pPr>
        <w:tabs>
          <w:tab w:val="left" w:pos="993"/>
        </w:tabs>
        <w:jc w:val="both"/>
        <w:rPr>
          <w:rFonts w:ascii="Bookman Old Style" w:hAnsi="Bookman Old Style"/>
          <w:sz w:val="18"/>
          <w:szCs w:val="18"/>
        </w:rPr>
      </w:pPr>
      <w:commentRangeStart w:id="12"/>
      <w:r>
        <w:rPr>
          <w:rFonts w:ascii="Bookman Old Style" w:hAnsi="Bookman Old Style" w:cs="Times New Roman"/>
          <w:b/>
          <w:bCs/>
          <w:i/>
          <w:color w:val="2E74B5" w:themeColor="accent1" w:themeShade="BF"/>
          <w:sz w:val="18"/>
          <w:szCs w:val="18"/>
          <w:lang w:val="es-MX"/>
        </w:rPr>
        <w:t>Disposición General Sexta.</w:t>
      </w:r>
      <w:r>
        <w:rPr>
          <w:rFonts w:ascii="Bookman Old Style" w:eastAsiaTheme="minorHAnsi" w:hAnsi="Bookman Old Style"/>
          <w:b/>
          <w:sz w:val="18"/>
          <w:szCs w:val="18"/>
          <w:lang w:eastAsia="en-US"/>
        </w:rPr>
        <w:t>-</w:t>
      </w:r>
      <w:r w:rsidRPr="00533754">
        <w:rPr>
          <w:rFonts w:ascii="Bookman Old Style" w:eastAsiaTheme="minorHAnsi" w:hAnsi="Bookman Old Style"/>
          <w:sz w:val="18"/>
          <w:szCs w:val="18"/>
          <w:lang w:eastAsia="en-US"/>
        </w:rPr>
        <w:t xml:space="preserve"> </w:t>
      </w:r>
      <w:r>
        <w:rPr>
          <w:rFonts w:ascii="Bookman Old Style" w:eastAsiaTheme="minorHAnsi" w:hAnsi="Bookman Old Style"/>
          <w:i/>
          <w:color w:val="2E74B5" w:themeColor="accent1" w:themeShade="BF"/>
          <w:sz w:val="18"/>
          <w:szCs w:val="18"/>
          <w:lang w:eastAsia="en-US"/>
        </w:rPr>
        <w:t xml:space="preserve">El </w:t>
      </w:r>
      <w:r>
        <w:rPr>
          <w:rFonts w:ascii="Bookman Old Style" w:eastAsiaTheme="minorHAnsi" w:hAnsi="Bookman Old Style"/>
          <w:i/>
          <w:color w:val="2E74B5" w:themeColor="accent1" w:themeShade="BF"/>
          <w:sz w:val="18"/>
          <w:szCs w:val="18"/>
          <w:lang w:eastAsia="en-US"/>
        </w:rPr>
        <w:t>predio</w:t>
      </w:r>
      <w:r>
        <w:rPr>
          <w:rFonts w:ascii="Bookman Old Style" w:eastAsiaTheme="minorHAnsi" w:hAnsi="Bookman Old Style"/>
          <w:i/>
          <w:color w:val="2E74B5" w:themeColor="accent1" w:themeShade="BF"/>
          <w:sz w:val="18"/>
          <w:szCs w:val="18"/>
          <w:lang w:eastAsia="en-US"/>
        </w:rPr>
        <w:t xml:space="preserve"> que compone  el Parque de la Ciudad, </w:t>
      </w:r>
      <w:r>
        <w:rPr>
          <w:rFonts w:ascii="Bookman Old Style" w:eastAsiaTheme="minorHAnsi" w:hAnsi="Bookman Old Style"/>
          <w:i/>
          <w:color w:val="2E74B5" w:themeColor="accent1" w:themeShade="BF"/>
          <w:sz w:val="18"/>
          <w:szCs w:val="18"/>
          <w:lang w:eastAsia="en-US"/>
        </w:rPr>
        <w:t>podrá ser</w:t>
      </w:r>
      <w:r>
        <w:rPr>
          <w:rFonts w:ascii="Bookman Old Style" w:eastAsiaTheme="minorHAnsi" w:hAnsi="Bookman Old Style"/>
          <w:i/>
          <w:color w:val="2E74B5" w:themeColor="accent1" w:themeShade="BF"/>
          <w:sz w:val="18"/>
          <w:szCs w:val="18"/>
          <w:lang w:eastAsia="en-US"/>
        </w:rPr>
        <w:t xml:space="preserve"> sujeto de cambio de categoría </w:t>
      </w:r>
      <w:r>
        <w:rPr>
          <w:rFonts w:ascii="Bookman Old Style" w:eastAsiaTheme="minorHAnsi" w:hAnsi="Bookman Old Style"/>
          <w:i/>
          <w:color w:val="2E74B5" w:themeColor="accent1" w:themeShade="BF"/>
          <w:sz w:val="18"/>
          <w:szCs w:val="18"/>
          <w:lang w:eastAsia="en-US"/>
        </w:rPr>
        <w:t xml:space="preserve">de bien municipal de dominio público, </w:t>
      </w:r>
      <w:r>
        <w:rPr>
          <w:rFonts w:ascii="Bookman Old Style" w:eastAsiaTheme="minorHAnsi" w:hAnsi="Bookman Old Style"/>
          <w:i/>
          <w:color w:val="2E74B5" w:themeColor="accent1" w:themeShade="BF"/>
          <w:sz w:val="18"/>
          <w:szCs w:val="18"/>
          <w:lang w:eastAsia="en-US"/>
        </w:rPr>
        <w:t xml:space="preserve">una vez que se cumpla </w:t>
      </w:r>
      <w:r>
        <w:rPr>
          <w:rFonts w:ascii="Bookman Old Style" w:eastAsiaTheme="minorHAnsi" w:hAnsi="Bookman Old Style"/>
          <w:i/>
          <w:color w:val="2E74B5" w:themeColor="accent1" w:themeShade="BF"/>
          <w:sz w:val="18"/>
          <w:szCs w:val="18"/>
          <w:lang w:eastAsia="en-US"/>
        </w:rPr>
        <w:t>lo determinado en la Ordenanza Metropolitana No. 3535.</w:t>
      </w:r>
      <w:commentRangeEnd w:id="12"/>
      <w:r>
        <w:rPr>
          <w:rFonts w:ascii="Times New Roman" w:eastAsia="Arial Unicode MS" w:hAnsi="Times New Roman" w:cs="Times New Roman"/>
          <w:lang w:val="es-ES_tradnl"/>
        </w:rPr>
        <w:commentReference w:id="12"/>
      </w:r>
    </w:p>
    <w:p w14:paraId="30909DB2" w14:textId="3B54FD31" w:rsidR="001C69DB" w:rsidRDefault="00AE2F34" w:rsidP="001C69DB">
      <w:pPr>
        <w:tabs>
          <w:tab w:val="left" w:pos="851"/>
        </w:tabs>
        <w:jc w:val="both"/>
        <w:rPr>
          <w:rFonts w:ascii="Bookman Old Style" w:hAnsi="Bookman Old Style" w:cs="Times New Roman"/>
          <w:sz w:val="18"/>
          <w:szCs w:val="18"/>
        </w:rPr>
      </w:pPr>
      <w:r>
        <w:rPr>
          <w:rFonts w:ascii="Bookman Old Style" w:hAnsi="Bookman Old Style" w:cs="Times New Roman"/>
          <w:b/>
          <w:sz w:val="18"/>
          <w:szCs w:val="18"/>
          <w:u w:val="single"/>
        </w:rPr>
        <w:t>Artículo 2</w:t>
      </w:r>
      <w:r>
        <w:rPr>
          <w:rFonts w:ascii="Bookman Old Style" w:hAnsi="Bookman Old Style" w:cs="Times New Roman"/>
          <w:b/>
          <w:sz w:val="18"/>
          <w:szCs w:val="18"/>
          <w:u w:val="single"/>
        </w:rPr>
        <w:t>3</w:t>
      </w:r>
      <w:r w:rsidRPr="0007472A">
        <w:rPr>
          <w:rFonts w:ascii="Bookman Old Style" w:hAnsi="Bookman Old Style" w:cs="Times New Roman"/>
          <w:b/>
          <w:sz w:val="18"/>
          <w:szCs w:val="18"/>
          <w:u w:val="single"/>
        </w:rPr>
        <w:t>.-</w:t>
      </w:r>
      <w:r w:rsidRPr="0007472A">
        <w:rPr>
          <w:rFonts w:ascii="Bookman Old Style" w:hAnsi="Bookman Old Style" w:cs="Times New Roman"/>
          <w:sz w:val="18"/>
          <w:szCs w:val="18"/>
        </w:rPr>
        <w:t xml:space="preserve"> </w:t>
      </w:r>
      <w:r>
        <w:rPr>
          <w:rFonts w:ascii="Bookman Old Style" w:hAnsi="Bookman Old Style" w:cs="Times New Roman"/>
          <w:sz w:val="18"/>
          <w:szCs w:val="18"/>
        </w:rPr>
        <w:t xml:space="preserve"> Modifíquese e Incorpórese</w:t>
      </w:r>
      <w:r>
        <w:rPr>
          <w:rFonts w:ascii="Bookman Old Style" w:hAnsi="Bookman Old Style" w:cs="Times New Roman"/>
          <w:sz w:val="18"/>
          <w:szCs w:val="18"/>
        </w:rPr>
        <w:t xml:space="preserve"> </w:t>
      </w:r>
      <w:r>
        <w:rPr>
          <w:rFonts w:ascii="Bookman Old Style" w:hAnsi="Bookman Old Style" w:cs="Times New Roman"/>
          <w:sz w:val="18"/>
          <w:szCs w:val="18"/>
        </w:rPr>
        <w:t xml:space="preserve">lo siguiente, en </w:t>
      </w:r>
      <w:r>
        <w:rPr>
          <w:rFonts w:ascii="Bookman Old Style" w:hAnsi="Bookman Old Style" w:cs="Times New Roman"/>
          <w:sz w:val="18"/>
          <w:szCs w:val="18"/>
        </w:rPr>
        <w:t>las Disposiciones</w:t>
      </w:r>
      <w:r w:rsidRPr="00C9280E">
        <w:rPr>
          <w:rFonts w:ascii="Bookman Old Style" w:hAnsi="Bookman Old Style" w:cs="Times New Roman"/>
          <w:sz w:val="18"/>
          <w:szCs w:val="18"/>
        </w:rPr>
        <w:t xml:space="preserve"> </w:t>
      </w:r>
      <w:r>
        <w:rPr>
          <w:rFonts w:ascii="Bookman Old Style" w:hAnsi="Bookman Old Style" w:cs="Times New Roman"/>
          <w:sz w:val="18"/>
          <w:szCs w:val="18"/>
        </w:rPr>
        <w:t>Transitorias</w:t>
      </w:r>
      <w:r w:rsidRPr="00C9280E">
        <w:rPr>
          <w:rFonts w:ascii="Bookman Old Style" w:hAnsi="Bookman Old Style" w:cs="Times New Roman"/>
          <w:sz w:val="18"/>
          <w:szCs w:val="18"/>
        </w:rPr>
        <w:t xml:space="preserve"> de la Or</w:t>
      </w:r>
      <w:r>
        <w:rPr>
          <w:rFonts w:ascii="Bookman Old Style" w:hAnsi="Bookman Old Style" w:cs="Times New Roman"/>
          <w:sz w:val="18"/>
          <w:szCs w:val="18"/>
        </w:rPr>
        <w:t>denanza Me</w:t>
      </w:r>
      <w:r w:rsidRPr="00A97874">
        <w:rPr>
          <w:rFonts w:ascii="Bookman Old Style" w:hAnsi="Bookman Old Style" w:cs="Times New Roman"/>
          <w:sz w:val="18"/>
          <w:szCs w:val="18"/>
        </w:rPr>
        <w:t xml:space="preserve">tropolitana No. 352: </w:t>
      </w:r>
    </w:p>
    <w:p w14:paraId="419A4168" w14:textId="0D3F254B" w:rsidR="001C69DB" w:rsidRPr="00511E07" w:rsidRDefault="00AE2F34" w:rsidP="001C69DB">
      <w:pPr>
        <w:tabs>
          <w:tab w:val="left" w:pos="851"/>
        </w:tabs>
        <w:jc w:val="both"/>
        <w:rPr>
          <w:rFonts w:ascii="Bookman Old Style" w:hAnsi="Bookman Old Style"/>
          <w:sz w:val="18"/>
          <w:szCs w:val="18"/>
        </w:rPr>
      </w:pPr>
      <w:r w:rsidRPr="00EA315B">
        <w:rPr>
          <w:rFonts w:ascii="Bookman Old Style" w:hAnsi="Bookman Old Style" w:cs="Times New Roman"/>
          <w:bCs/>
          <w:i/>
          <w:color w:val="2E74B5" w:themeColor="accent1" w:themeShade="BF"/>
          <w:sz w:val="18"/>
          <w:szCs w:val="18"/>
          <w:lang w:val="es-MX"/>
        </w:rPr>
        <w:t>“</w:t>
      </w:r>
      <w:r w:rsidRPr="00EA315B">
        <w:rPr>
          <w:rFonts w:ascii="Bookman Old Style" w:hAnsi="Bookman Old Style" w:cs="Times New Roman"/>
          <w:b/>
          <w:bCs/>
          <w:i/>
          <w:color w:val="2E74B5" w:themeColor="accent1" w:themeShade="BF"/>
          <w:sz w:val="18"/>
          <w:szCs w:val="18"/>
          <w:lang w:val="es-MX"/>
        </w:rPr>
        <w:t xml:space="preserve">Disposición Transitoria </w:t>
      </w:r>
      <w:commentRangeStart w:id="13"/>
      <w:r w:rsidRPr="001C69DB">
        <w:rPr>
          <w:rFonts w:ascii="Bookman Old Style" w:hAnsi="Bookman Old Style" w:cs="Times New Roman"/>
          <w:b/>
          <w:bCs/>
          <w:i/>
          <w:color w:val="2E74B5" w:themeColor="accent1" w:themeShade="BF"/>
          <w:sz w:val="18"/>
          <w:szCs w:val="18"/>
          <w:lang w:val="es-MX"/>
        </w:rPr>
        <w:t>Cuarta.</w:t>
      </w:r>
      <w:r>
        <w:rPr>
          <w:rFonts w:ascii="Bookman Old Style" w:hAnsi="Bookman Old Style" w:cs="Times New Roman"/>
          <w:b/>
          <w:bCs/>
          <w:i/>
          <w:color w:val="2E74B5" w:themeColor="accent1" w:themeShade="BF"/>
          <w:sz w:val="18"/>
          <w:szCs w:val="18"/>
          <w:lang w:val="es-MX"/>
        </w:rPr>
        <w:t>”</w:t>
      </w:r>
      <w:r w:rsidRPr="001C69DB">
        <w:rPr>
          <w:rFonts w:ascii="Bookman Old Style" w:hAnsi="Bookman Old Style" w:cs="Times New Roman"/>
          <w:b/>
          <w:bCs/>
          <w:i/>
          <w:color w:val="2E74B5" w:themeColor="accent1" w:themeShade="BF"/>
          <w:sz w:val="18"/>
          <w:szCs w:val="18"/>
          <w:lang w:val="es-MX"/>
        </w:rPr>
        <w:t>-</w:t>
      </w:r>
      <w:r w:rsidRPr="00511E07">
        <w:rPr>
          <w:rFonts w:ascii="Bookman Old Style" w:hAnsi="Bookman Old Style"/>
          <w:sz w:val="18"/>
          <w:szCs w:val="18"/>
        </w:rPr>
        <w:t xml:space="preserve"> La EPMMOP debe presentar en un plazo de </w:t>
      </w:r>
      <w:r w:rsidRPr="00511E07">
        <w:rPr>
          <w:rFonts w:ascii="Bookman Old Style" w:hAnsi="Bookman Old Style"/>
          <w:color w:val="2E74B5" w:themeColor="accent1" w:themeShade="BF"/>
          <w:sz w:val="18"/>
          <w:szCs w:val="18"/>
        </w:rPr>
        <w:t xml:space="preserve">12 </w:t>
      </w:r>
      <w:r w:rsidRPr="00511E07">
        <w:rPr>
          <w:rFonts w:ascii="Bookman Old Style" w:hAnsi="Bookman Old Style"/>
          <w:sz w:val="18"/>
          <w:szCs w:val="18"/>
        </w:rPr>
        <w:t xml:space="preserve">meses a partir de la sanción de esta ordenanza, los diseños </w:t>
      </w:r>
      <w:r w:rsidRPr="00511E07">
        <w:rPr>
          <w:rFonts w:ascii="Bookman Old Style" w:hAnsi="Bookman Old Style"/>
          <w:color w:val="2E74B5" w:themeColor="accent1" w:themeShade="BF"/>
          <w:sz w:val="18"/>
          <w:szCs w:val="18"/>
        </w:rPr>
        <w:t xml:space="preserve">definitivos para el sistema vial arterial, </w:t>
      </w:r>
      <w:r w:rsidRPr="00511E07">
        <w:rPr>
          <w:rFonts w:ascii="Bookman Old Style" w:hAnsi="Bookman Old Style"/>
          <w:color w:val="2E74B5" w:themeColor="accent1" w:themeShade="BF"/>
          <w:sz w:val="18"/>
          <w:szCs w:val="18"/>
        </w:rPr>
        <w:t>colecto</w:t>
      </w:r>
      <w:r>
        <w:rPr>
          <w:rFonts w:ascii="Bookman Old Style" w:hAnsi="Bookman Old Style"/>
          <w:color w:val="2E74B5" w:themeColor="accent1" w:themeShade="BF"/>
          <w:sz w:val="18"/>
          <w:szCs w:val="18"/>
        </w:rPr>
        <w:t>r</w:t>
      </w:r>
      <w:r w:rsidRPr="00511E07">
        <w:rPr>
          <w:rFonts w:ascii="Bookman Old Style" w:hAnsi="Bookman Old Style"/>
          <w:color w:val="2E74B5" w:themeColor="accent1" w:themeShade="BF"/>
          <w:sz w:val="18"/>
          <w:szCs w:val="18"/>
        </w:rPr>
        <w:t xml:space="preserve"> y vías con dimensiones superiores a 12.00m de ancho y</w:t>
      </w:r>
      <w:r>
        <w:rPr>
          <w:rFonts w:ascii="Bookman Old Style" w:hAnsi="Bookman Old Style"/>
          <w:sz w:val="18"/>
          <w:szCs w:val="18"/>
        </w:rPr>
        <w:t xml:space="preserve"> </w:t>
      </w:r>
      <w:r w:rsidRPr="00511E07">
        <w:rPr>
          <w:rFonts w:ascii="Bookman Old Style" w:hAnsi="Bookman Old Style"/>
          <w:sz w:val="18"/>
          <w:szCs w:val="18"/>
        </w:rPr>
        <w:t>las intersecciones entre los nuevos recorridos transversales y las vías arteriales y colectoras existentes en el área del Plan.</w:t>
      </w:r>
      <w:commentRangeEnd w:id="13"/>
      <w:r>
        <w:commentReference w:id="13"/>
      </w:r>
    </w:p>
    <w:p w14:paraId="55CBFD42" w14:textId="535AAFE7" w:rsidR="001C69DB" w:rsidRPr="00511E07" w:rsidRDefault="00AE2F34" w:rsidP="001C69DB">
      <w:pPr>
        <w:tabs>
          <w:tab w:val="left" w:pos="851"/>
        </w:tabs>
        <w:jc w:val="both"/>
        <w:rPr>
          <w:rFonts w:ascii="Bookman Old Style" w:hAnsi="Bookman Old Style"/>
          <w:sz w:val="18"/>
          <w:szCs w:val="18"/>
        </w:rPr>
      </w:pPr>
      <w:r w:rsidRPr="00EA315B">
        <w:rPr>
          <w:rFonts w:ascii="Bookman Old Style" w:hAnsi="Bookman Old Style" w:cs="Times New Roman"/>
          <w:bCs/>
          <w:i/>
          <w:color w:val="2E74B5" w:themeColor="accent1" w:themeShade="BF"/>
          <w:sz w:val="18"/>
          <w:szCs w:val="18"/>
          <w:lang w:val="es-MX"/>
        </w:rPr>
        <w:t>“</w:t>
      </w:r>
      <w:r w:rsidRPr="00EA315B">
        <w:rPr>
          <w:rFonts w:ascii="Bookman Old Style" w:hAnsi="Bookman Old Style" w:cs="Times New Roman"/>
          <w:b/>
          <w:bCs/>
          <w:i/>
          <w:color w:val="2E74B5" w:themeColor="accent1" w:themeShade="BF"/>
          <w:sz w:val="18"/>
          <w:szCs w:val="18"/>
          <w:lang w:val="es-MX"/>
        </w:rPr>
        <w:t xml:space="preserve">Disposición Transitoria </w:t>
      </w:r>
      <w:r w:rsidRPr="001C69DB">
        <w:rPr>
          <w:rFonts w:ascii="Bookman Old Style" w:hAnsi="Bookman Old Style" w:cs="Times New Roman"/>
          <w:b/>
          <w:bCs/>
          <w:i/>
          <w:color w:val="2E74B5" w:themeColor="accent1" w:themeShade="BF"/>
          <w:sz w:val="18"/>
          <w:szCs w:val="18"/>
          <w:lang w:val="es-MX"/>
        </w:rPr>
        <w:t>Quinta.</w:t>
      </w:r>
      <w:r>
        <w:rPr>
          <w:rFonts w:ascii="Bookman Old Style" w:hAnsi="Bookman Old Style" w:cs="Times New Roman"/>
          <w:b/>
          <w:bCs/>
          <w:i/>
          <w:color w:val="2E74B5" w:themeColor="accent1" w:themeShade="BF"/>
          <w:sz w:val="18"/>
          <w:szCs w:val="18"/>
          <w:lang w:val="es-MX"/>
        </w:rPr>
        <w:t>”</w:t>
      </w:r>
      <w:r w:rsidRPr="001C69DB">
        <w:rPr>
          <w:rFonts w:ascii="Bookman Old Style" w:hAnsi="Bookman Old Style" w:cs="Times New Roman"/>
          <w:b/>
          <w:bCs/>
          <w:i/>
          <w:color w:val="2E74B5" w:themeColor="accent1" w:themeShade="BF"/>
          <w:sz w:val="18"/>
          <w:szCs w:val="18"/>
          <w:lang w:val="es-MX"/>
        </w:rPr>
        <w:t>-</w:t>
      </w:r>
      <w:r w:rsidRPr="00511E07">
        <w:rPr>
          <w:rFonts w:ascii="Bookman Old Style" w:hAnsi="Bookman Old Style"/>
          <w:sz w:val="18"/>
          <w:szCs w:val="18"/>
        </w:rPr>
        <w:t xml:space="preserve"> La EPMAAPS debe presentar e</w:t>
      </w:r>
      <w:r w:rsidRPr="00511E07">
        <w:rPr>
          <w:rFonts w:ascii="Bookman Old Style" w:hAnsi="Bookman Old Style"/>
          <w:sz w:val="18"/>
          <w:szCs w:val="18"/>
        </w:rPr>
        <w:t xml:space="preserve">n un plazo de </w:t>
      </w:r>
      <w:r>
        <w:rPr>
          <w:rFonts w:ascii="Bookman Old Style" w:hAnsi="Bookman Old Style"/>
          <w:sz w:val="18"/>
          <w:szCs w:val="18"/>
        </w:rPr>
        <w:t>10</w:t>
      </w:r>
      <w:r w:rsidRPr="00511E07">
        <w:rPr>
          <w:rFonts w:ascii="Bookman Old Style" w:hAnsi="Bookman Old Style"/>
          <w:sz w:val="18"/>
          <w:szCs w:val="18"/>
        </w:rPr>
        <w:t xml:space="preserve"> meses a partir de la sanción de esta ordenanza, la planificación a mediano plazo para la reposición de redes de ag</w:t>
      </w:r>
      <w:r>
        <w:rPr>
          <w:rFonts w:ascii="Bookman Old Style" w:hAnsi="Bookman Old Style"/>
          <w:sz w:val="18"/>
          <w:szCs w:val="18"/>
        </w:rPr>
        <w:t xml:space="preserve">ua vetustas en el área del plan, </w:t>
      </w:r>
      <w:r w:rsidRPr="00511E07">
        <w:rPr>
          <w:rFonts w:ascii="Bookman Old Style" w:hAnsi="Bookman Old Style"/>
          <w:color w:val="2E74B5" w:themeColor="accent1" w:themeShade="BF"/>
          <w:sz w:val="18"/>
          <w:szCs w:val="18"/>
        </w:rPr>
        <w:t>así como las medidas a tomarse para la implementación de estrategias de diseño urbano sensib</w:t>
      </w:r>
      <w:r w:rsidRPr="00511E07">
        <w:rPr>
          <w:rFonts w:ascii="Bookman Old Style" w:hAnsi="Bookman Old Style"/>
          <w:color w:val="2E74B5" w:themeColor="accent1" w:themeShade="BF"/>
          <w:sz w:val="18"/>
          <w:szCs w:val="18"/>
        </w:rPr>
        <w:t>le al agua en los anillos (1) y (2).</w:t>
      </w:r>
    </w:p>
    <w:p w14:paraId="53A32AE7" w14:textId="230E685F" w:rsidR="00C9280E" w:rsidRPr="00EA315B" w:rsidRDefault="00AE2F34" w:rsidP="001C69DB">
      <w:pPr>
        <w:jc w:val="both"/>
        <w:rPr>
          <w:rFonts w:ascii="Bookman Old Style" w:hAnsi="Bookman Old Style" w:cs="Times New Roman"/>
          <w:bCs/>
          <w:i/>
          <w:color w:val="2E74B5" w:themeColor="accent1" w:themeShade="BF"/>
          <w:sz w:val="18"/>
          <w:szCs w:val="18"/>
          <w:lang w:val="es-MX"/>
        </w:rPr>
      </w:pPr>
      <w:r w:rsidRPr="00EA315B">
        <w:rPr>
          <w:rFonts w:ascii="Bookman Old Style" w:hAnsi="Bookman Old Style" w:cs="Times New Roman"/>
          <w:bCs/>
          <w:i/>
          <w:color w:val="2E74B5" w:themeColor="accent1" w:themeShade="BF"/>
          <w:sz w:val="18"/>
          <w:szCs w:val="18"/>
          <w:lang w:val="es-MX"/>
        </w:rPr>
        <w:t>“</w:t>
      </w:r>
      <w:r w:rsidRPr="00EA315B">
        <w:rPr>
          <w:rFonts w:ascii="Bookman Old Style" w:hAnsi="Bookman Old Style" w:cs="Times New Roman"/>
          <w:b/>
          <w:bCs/>
          <w:i/>
          <w:color w:val="2E74B5" w:themeColor="accent1" w:themeShade="BF"/>
          <w:sz w:val="18"/>
          <w:szCs w:val="18"/>
          <w:lang w:val="es-MX"/>
        </w:rPr>
        <w:t>Disposición Transitoria Octava</w:t>
      </w:r>
      <w:r>
        <w:rPr>
          <w:rFonts w:ascii="Bookman Old Style" w:hAnsi="Bookman Old Style" w:cs="Times New Roman"/>
          <w:b/>
          <w:bCs/>
          <w:i/>
          <w:color w:val="2E74B5" w:themeColor="accent1" w:themeShade="BF"/>
          <w:sz w:val="18"/>
          <w:szCs w:val="18"/>
          <w:lang w:val="es-MX"/>
        </w:rPr>
        <w:t>”</w:t>
      </w:r>
      <w:r w:rsidRPr="00EA315B">
        <w:rPr>
          <w:rFonts w:ascii="Bookman Old Style" w:hAnsi="Bookman Old Style" w:cs="Times New Roman"/>
          <w:b/>
          <w:bCs/>
          <w:i/>
          <w:color w:val="2E74B5" w:themeColor="accent1" w:themeShade="BF"/>
          <w:sz w:val="18"/>
          <w:szCs w:val="18"/>
          <w:lang w:val="es-MX"/>
        </w:rPr>
        <w:t>.-</w:t>
      </w:r>
      <w:r w:rsidRPr="00EA315B">
        <w:rPr>
          <w:rFonts w:ascii="Bookman Old Style" w:hAnsi="Bookman Old Style" w:cs="Times New Roman"/>
          <w:bCs/>
          <w:i/>
          <w:color w:val="2E74B5" w:themeColor="accent1" w:themeShade="BF"/>
          <w:sz w:val="18"/>
          <w:szCs w:val="18"/>
          <w:lang w:val="es-MX"/>
        </w:rPr>
        <w:t xml:space="preserve"> la entidad encargada del territorio, hábitat y vivienda en un plazo de 180 días contados a partir de la sanción de la presente ordenanza, establecerá el procedimiento, parámetros de calificación </w:t>
      </w:r>
      <w:r>
        <w:rPr>
          <w:rFonts w:ascii="Bookman Old Style" w:hAnsi="Bookman Old Style" w:cs="Times New Roman"/>
          <w:bCs/>
          <w:i/>
          <w:color w:val="2E74B5" w:themeColor="accent1" w:themeShade="BF"/>
          <w:sz w:val="18"/>
          <w:szCs w:val="18"/>
          <w:lang w:val="es-MX"/>
        </w:rPr>
        <w:t>y establecerá el reglamento procedimental que permita entrar</w:t>
      </w:r>
      <w:r>
        <w:rPr>
          <w:rFonts w:ascii="Bookman Old Style" w:hAnsi="Bookman Old Style" w:cs="Times New Roman"/>
          <w:bCs/>
          <w:i/>
          <w:color w:val="2E74B5" w:themeColor="accent1" w:themeShade="BF"/>
          <w:sz w:val="18"/>
          <w:szCs w:val="18"/>
          <w:lang w:val="es-MX"/>
        </w:rPr>
        <w:t xml:space="preserve"> en operación al ente gestor, con el fin de asignar a </w:t>
      </w:r>
      <w:r w:rsidRPr="00EA315B">
        <w:rPr>
          <w:rFonts w:ascii="Bookman Old Style" w:hAnsi="Bookman Old Style" w:cs="Times New Roman"/>
          <w:bCs/>
          <w:i/>
          <w:color w:val="2E74B5" w:themeColor="accent1" w:themeShade="BF"/>
          <w:sz w:val="18"/>
          <w:szCs w:val="18"/>
          <w:lang w:val="es-MX"/>
        </w:rPr>
        <w:t>la entidad que asumirá el cargo de Operador Urbano Metropolitano Bicentenario, los cuales serán presentados ante la Comisión de Uso del Suelo previa aprobación del Concejo Metropolitano</w:t>
      </w:r>
      <w:r>
        <w:rPr>
          <w:rFonts w:ascii="Bookman Old Style" w:hAnsi="Bookman Old Style" w:cs="Times New Roman"/>
          <w:bCs/>
          <w:i/>
          <w:color w:val="2E74B5" w:themeColor="accent1" w:themeShade="BF"/>
          <w:sz w:val="18"/>
          <w:szCs w:val="18"/>
          <w:lang w:val="es-MX"/>
        </w:rPr>
        <w:t>.</w:t>
      </w:r>
    </w:p>
    <w:p w14:paraId="43F4CFCE" w14:textId="7CBDABD0" w:rsidR="00A67921" w:rsidRDefault="00AE2F34" w:rsidP="001C69DB">
      <w:pPr>
        <w:tabs>
          <w:tab w:val="left" w:pos="851"/>
        </w:tabs>
        <w:jc w:val="both"/>
        <w:rPr>
          <w:rFonts w:ascii="Bookman Old Style" w:hAnsi="Bookman Old Style" w:cs="Times New Roman"/>
          <w:bCs/>
          <w:i/>
          <w:color w:val="2E74B5" w:themeColor="accent1" w:themeShade="BF"/>
          <w:sz w:val="18"/>
          <w:szCs w:val="18"/>
          <w:lang w:val="es-MX"/>
        </w:rPr>
      </w:pPr>
      <w:r w:rsidRPr="00EA315B">
        <w:rPr>
          <w:rFonts w:ascii="Bookman Old Style" w:hAnsi="Bookman Old Style" w:cs="Times New Roman"/>
          <w:bCs/>
          <w:i/>
          <w:color w:val="2E74B5" w:themeColor="accent1" w:themeShade="BF"/>
          <w:sz w:val="18"/>
          <w:szCs w:val="18"/>
          <w:lang w:val="es-MX"/>
        </w:rPr>
        <w:t>“</w:t>
      </w:r>
      <w:r w:rsidRPr="00EA315B">
        <w:rPr>
          <w:rFonts w:ascii="Bookman Old Style" w:hAnsi="Bookman Old Style" w:cs="Times New Roman"/>
          <w:b/>
          <w:bCs/>
          <w:i/>
          <w:color w:val="2E74B5" w:themeColor="accent1" w:themeShade="BF"/>
          <w:sz w:val="18"/>
          <w:szCs w:val="18"/>
          <w:lang w:val="es-MX"/>
        </w:rPr>
        <w:t>Disposición Tr</w:t>
      </w:r>
      <w:r w:rsidRPr="00EA315B">
        <w:rPr>
          <w:rFonts w:ascii="Bookman Old Style" w:hAnsi="Bookman Old Style" w:cs="Times New Roman"/>
          <w:b/>
          <w:bCs/>
          <w:i/>
          <w:color w:val="2E74B5" w:themeColor="accent1" w:themeShade="BF"/>
          <w:sz w:val="18"/>
          <w:szCs w:val="18"/>
          <w:lang w:val="es-MX"/>
        </w:rPr>
        <w:t xml:space="preserve">ansitoria </w:t>
      </w:r>
      <w:r>
        <w:rPr>
          <w:rFonts w:ascii="Bookman Old Style" w:hAnsi="Bookman Old Style" w:cs="Times New Roman"/>
          <w:b/>
          <w:bCs/>
          <w:i/>
          <w:color w:val="2E74B5" w:themeColor="accent1" w:themeShade="BF"/>
          <w:sz w:val="18"/>
          <w:szCs w:val="18"/>
          <w:lang w:val="es-MX"/>
        </w:rPr>
        <w:t>Novena</w:t>
      </w:r>
      <w:r w:rsidRPr="001C69DB">
        <w:rPr>
          <w:rFonts w:ascii="Bookman Old Style" w:hAnsi="Bookman Old Style" w:cs="Times New Roman"/>
          <w:b/>
          <w:bCs/>
          <w:i/>
          <w:color w:val="2E74B5" w:themeColor="accent1" w:themeShade="BF"/>
          <w:sz w:val="18"/>
          <w:szCs w:val="18"/>
          <w:lang w:val="es-MX"/>
        </w:rPr>
        <w:t>”.-</w:t>
      </w:r>
      <w:r w:rsidRPr="00511E07">
        <w:rPr>
          <w:rFonts w:ascii="Bookman Old Style" w:hAnsi="Bookman Old Style"/>
          <w:sz w:val="18"/>
          <w:szCs w:val="18"/>
        </w:rPr>
        <w:t xml:space="preserve"> </w:t>
      </w:r>
      <w:r w:rsidRPr="001C69DB">
        <w:rPr>
          <w:rFonts w:ascii="Bookman Old Style" w:hAnsi="Bookman Old Style" w:cs="Times New Roman"/>
          <w:bCs/>
          <w:i/>
          <w:color w:val="2E74B5" w:themeColor="accent1" w:themeShade="BF"/>
          <w:sz w:val="18"/>
          <w:szCs w:val="18"/>
          <w:lang w:val="es-MX"/>
        </w:rPr>
        <w:t xml:space="preserve">La Dirección Metropolitana Tributaria </w:t>
      </w:r>
      <w:r>
        <w:rPr>
          <w:rFonts w:ascii="Bookman Old Style" w:hAnsi="Bookman Old Style" w:cs="Times New Roman"/>
          <w:bCs/>
          <w:i/>
          <w:color w:val="2E74B5" w:themeColor="accent1" w:themeShade="BF"/>
          <w:sz w:val="18"/>
          <w:szCs w:val="18"/>
          <w:lang w:val="es-MX"/>
        </w:rPr>
        <w:t xml:space="preserve"> en coordinación con la STHV, en un plazo de 60 días, el procedimiento y los mecanismos de cobro por efectos del valor residual del suelo y establecerá los </w:t>
      </w:r>
      <w:r w:rsidRPr="001C69DB">
        <w:rPr>
          <w:rFonts w:ascii="Bookman Old Style" w:hAnsi="Bookman Old Style" w:cs="Times New Roman"/>
          <w:bCs/>
          <w:i/>
          <w:color w:val="2E74B5" w:themeColor="accent1" w:themeShade="BF"/>
          <w:sz w:val="18"/>
          <w:szCs w:val="18"/>
          <w:lang w:val="es-MX"/>
        </w:rPr>
        <w:t xml:space="preserve">requisitos adicionales o metodología de aplicación de las deducciones, conforme lo dispuesto en el artículo 503 del COOTAD para el </w:t>
      </w:r>
      <w:r>
        <w:rPr>
          <w:rFonts w:ascii="Bookman Old Style" w:hAnsi="Bookman Old Style" w:cs="Times New Roman"/>
          <w:bCs/>
          <w:i/>
          <w:color w:val="2E74B5" w:themeColor="accent1" w:themeShade="BF"/>
          <w:sz w:val="18"/>
          <w:szCs w:val="18"/>
          <w:lang w:val="es-MX"/>
        </w:rPr>
        <w:t xml:space="preserve">sistema de incentivos del </w:t>
      </w:r>
      <w:r w:rsidRPr="001C69DB">
        <w:rPr>
          <w:rFonts w:ascii="Bookman Old Style" w:hAnsi="Bookman Old Style" w:cs="Times New Roman"/>
          <w:bCs/>
          <w:i/>
          <w:color w:val="2E74B5" w:themeColor="accent1" w:themeShade="BF"/>
          <w:sz w:val="18"/>
          <w:szCs w:val="18"/>
          <w:lang w:val="es-MX"/>
        </w:rPr>
        <w:t>plan especial Bicentenario.</w:t>
      </w:r>
    </w:p>
    <w:p w14:paraId="5F42AA92" w14:textId="1B969A67" w:rsidR="00A67921" w:rsidRDefault="00AE2F34" w:rsidP="001C69DB">
      <w:pPr>
        <w:tabs>
          <w:tab w:val="left" w:pos="851"/>
        </w:tabs>
        <w:jc w:val="both"/>
        <w:rPr>
          <w:rFonts w:ascii="Bookman Old Style" w:hAnsi="Bookman Old Style"/>
          <w:sz w:val="18"/>
          <w:szCs w:val="18"/>
        </w:rPr>
      </w:pPr>
      <w:r w:rsidRPr="00511E07">
        <w:rPr>
          <w:rFonts w:ascii="Bookman Old Style" w:hAnsi="Bookman Old Style"/>
          <w:b/>
          <w:sz w:val="18"/>
          <w:szCs w:val="18"/>
        </w:rPr>
        <w:t>Disposición final.-</w:t>
      </w:r>
      <w:r w:rsidRPr="00511E07">
        <w:rPr>
          <w:rFonts w:ascii="Bookman Old Style" w:hAnsi="Bookman Old Style"/>
          <w:sz w:val="18"/>
          <w:szCs w:val="18"/>
        </w:rPr>
        <w:t xml:space="preserve"> La presente ordenanza entrará en vigencia desde la fecha de su sanción</w:t>
      </w:r>
    </w:p>
    <w:p w14:paraId="7BAE2274" w14:textId="626CAF74" w:rsidR="00A67921" w:rsidRDefault="00AE2F34" w:rsidP="001C69DB">
      <w:pPr>
        <w:tabs>
          <w:tab w:val="left" w:pos="851"/>
        </w:tabs>
        <w:jc w:val="both"/>
        <w:rPr>
          <w:rFonts w:ascii="Bookman Old Style" w:hAnsi="Bookman Old Style" w:cs="Times New Roman"/>
          <w:bCs/>
          <w:i/>
          <w:color w:val="2E74B5" w:themeColor="accent1" w:themeShade="BF"/>
          <w:sz w:val="18"/>
          <w:szCs w:val="18"/>
          <w:lang w:val="es-MX"/>
        </w:rPr>
      </w:pPr>
      <w:r>
        <w:rPr>
          <w:rFonts w:ascii="Bookman Old Style" w:hAnsi="Bookman Old Style"/>
          <w:sz w:val="18"/>
          <w:szCs w:val="18"/>
        </w:rPr>
        <w:t>Dada en la Sala de Sesiones del Concejo Metropolitano de Quito, el x de xxx de xxx.</w:t>
      </w:r>
    </w:p>
    <w:p w14:paraId="43C29E35" w14:textId="1F455D29" w:rsidR="006516F2" w:rsidRPr="006516F2" w:rsidRDefault="00AE2F34" w:rsidP="001C69DB">
      <w:pPr>
        <w:tabs>
          <w:tab w:val="left" w:pos="851"/>
        </w:tabs>
        <w:jc w:val="both"/>
        <w:rPr>
          <w:rFonts w:ascii="Bookman Old Style" w:hAnsi="Bookman Old Style" w:cs="Times New Roman"/>
          <w:b/>
          <w:bCs/>
          <w:i/>
          <w:color w:val="FF0000"/>
          <w:sz w:val="18"/>
          <w:szCs w:val="18"/>
          <w:lang w:val="es-MX"/>
        </w:rPr>
      </w:pPr>
      <w:r w:rsidRPr="006516F2">
        <w:rPr>
          <w:rFonts w:ascii="Bookman Old Style" w:hAnsi="Bookman Old Style" w:cs="Times New Roman"/>
          <w:b/>
          <w:bCs/>
          <w:i/>
          <w:color w:val="FF0000"/>
          <w:sz w:val="18"/>
          <w:szCs w:val="18"/>
          <w:lang w:val="es-MX"/>
        </w:rPr>
        <w:t>HASTA AQUÍ LOS AJUSTES A LOS PUNTOS CRÍTICOS</w:t>
      </w:r>
    </w:p>
    <w:p w14:paraId="1C3C3A3D" w14:textId="77777777" w:rsidR="006516F2" w:rsidRDefault="00AE2F34" w:rsidP="001C69DB">
      <w:pPr>
        <w:tabs>
          <w:tab w:val="left" w:pos="851"/>
        </w:tabs>
        <w:jc w:val="both"/>
        <w:rPr>
          <w:rFonts w:ascii="Bookman Old Style" w:hAnsi="Bookman Old Style" w:cs="Times New Roman"/>
          <w:bCs/>
          <w:i/>
          <w:color w:val="2E74B5" w:themeColor="accent1" w:themeShade="BF"/>
          <w:sz w:val="18"/>
          <w:szCs w:val="18"/>
          <w:lang w:val="es-MX"/>
        </w:rPr>
      </w:pPr>
    </w:p>
    <w:p w14:paraId="4D92E79D" w14:textId="77777777" w:rsidR="006516F2" w:rsidRDefault="00AE2F34" w:rsidP="001C69DB">
      <w:pPr>
        <w:tabs>
          <w:tab w:val="left" w:pos="851"/>
        </w:tabs>
        <w:jc w:val="both"/>
        <w:rPr>
          <w:rFonts w:ascii="Bookman Old Style" w:hAnsi="Bookman Old Style" w:cs="Times New Roman"/>
          <w:bCs/>
          <w:i/>
          <w:color w:val="2E74B5" w:themeColor="accent1" w:themeShade="BF"/>
          <w:sz w:val="18"/>
          <w:szCs w:val="18"/>
          <w:lang w:val="es-MX"/>
        </w:rPr>
      </w:pPr>
    </w:p>
    <w:p w14:paraId="17CC4762" w14:textId="77777777" w:rsidR="006516F2" w:rsidRDefault="00AE2F34" w:rsidP="001C69DB">
      <w:pPr>
        <w:tabs>
          <w:tab w:val="left" w:pos="851"/>
        </w:tabs>
        <w:jc w:val="both"/>
        <w:rPr>
          <w:rFonts w:ascii="Bookman Old Style" w:hAnsi="Bookman Old Style" w:cs="Times New Roman"/>
          <w:bCs/>
          <w:i/>
          <w:color w:val="2E74B5" w:themeColor="accent1" w:themeShade="BF"/>
          <w:sz w:val="18"/>
          <w:szCs w:val="18"/>
          <w:lang w:val="es-MX"/>
        </w:rPr>
      </w:pPr>
    </w:p>
    <w:p w14:paraId="12DB29CF" w14:textId="77777777" w:rsidR="006516F2" w:rsidRDefault="00AE2F34" w:rsidP="001C69DB">
      <w:pPr>
        <w:tabs>
          <w:tab w:val="left" w:pos="851"/>
        </w:tabs>
        <w:jc w:val="both"/>
        <w:rPr>
          <w:rFonts w:ascii="Bookman Old Style" w:hAnsi="Bookman Old Style" w:cs="Times New Roman"/>
          <w:bCs/>
          <w:i/>
          <w:color w:val="2E74B5" w:themeColor="accent1" w:themeShade="BF"/>
          <w:sz w:val="18"/>
          <w:szCs w:val="18"/>
          <w:lang w:val="es-MX"/>
        </w:rPr>
      </w:pPr>
    </w:p>
    <w:p w14:paraId="7CDFAE4E" w14:textId="77777777" w:rsidR="006516F2" w:rsidRDefault="00AE2F34" w:rsidP="001C69DB">
      <w:pPr>
        <w:tabs>
          <w:tab w:val="left" w:pos="851"/>
        </w:tabs>
        <w:jc w:val="both"/>
        <w:rPr>
          <w:rFonts w:ascii="Bookman Old Style" w:hAnsi="Bookman Old Style" w:cs="Times New Roman"/>
          <w:bCs/>
          <w:i/>
          <w:color w:val="2E74B5" w:themeColor="accent1" w:themeShade="BF"/>
          <w:sz w:val="18"/>
          <w:szCs w:val="18"/>
          <w:lang w:val="es-MX"/>
        </w:rPr>
      </w:pPr>
    </w:p>
    <w:p w14:paraId="2C2EEAD0" w14:textId="77777777" w:rsidR="006516F2" w:rsidRDefault="00AE2F34" w:rsidP="001C69DB">
      <w:pPr>
        <w:tabs>
          <w:tab w:val="left" w:pos="851"/>
        </w:tabs>
        <w:jc w:val="both"/>
        <w:rPr>
          <w:rFonts w:ascii="Bookman Old Style" w:hAnsi="Bookman Old Style" w:cs="Times New Roman"/>
          <w:bCs/>
          <w:i/>
          <w:color w:val="2E74B5" w:themeColor="accent1" w:themeShade="BF"/>
          <w:sz w:val="18"/>
          <w:szCs w:val="18"/>
          <w:lang w:val="es-MX"/>
        </w:rPr>
      </w:pPr>
    </w:p>
    <w:p w14:paraId="5B5CBA11" w14:textId="3B873F04" w:rsidR="00CA1940" w:rsidRPr="00B22AE1" w:rsidRDefault="00AE2F34" w:rsidP="00CA1940">
      <w:pPr>
        <w:tabs>
          <w:tab w:val="left" w:pos="851"/>
        </w:tabs>
        <w:spacing w:after="0"/>
        <w:jc w:val="both"/>
        <w:rPr>
          <w:rFonts w:ascii="Bookman Old Style" w:hAnsi="Bookman Old Style" w:cs="Times New Roman"/>
          <w:b/>
          <w:bCs/>
          <w:i/>
          <w:color w:val="FF0000"/>
          <w:sz w:val="18"/>
          <w:szCs w:val="18"/>
          <w:lang w:val="es-MX"/>
        </w:rPr>
      </w:pPr>
      <w:r w:rsidRPr="00B22AE1">
        <w:rPr>
          <w:rFonts w:ascii="Bookman Old Style" w:hAnsi="Bookman Old Style" w:cs="Times New Roman"/>
          <w:b/>
          <w:bCs/>
          <w:i/>
          <w:color w:val="FF0000"/>
          <w:sz w:val="18"/>
          <w:szCs w:val="18"/>
          <w:lang w:val="es-MX"/>
        </w:rPr>
        <w:t>Ajustes  Complementarios:</w:t>
      </w:r>
    </w:p>
    <w:p w14:paraId="434B51A0" w14:textId="77777777" w:rsidR="00CB5A2A" w:rsidRDefault="00AE2F34" w:rsidP="00CA1940">
      <w:pPr>
        <w:tabs>
          <w:tab w:val="left" w:pos="851"/>
        </w:tabs>
        <w:spacing w:after="0"/>
        <w:jc w:val="both"/>
        <w:rPr>
          <w:rFonts w:ascii="Bookman Old Style" w:hAnsi="Bookman Old Style" w:cs="Times New Roman"/>
          <w:b/>
          <w:sz w:val="18"/>
          <w:szCs w:val="18"/>
          <w:u w:val="single"/>
          <w:lang w:val="es-ES"/>
        </w:rPr>
      </w:pPr>
    </w:p>
    <w:p w14:paraId="5639710F" w14:textId="77777777" w:rsidR="00125A2E" w:rsidRPr="00B90AEF" w:rsidRDefault="00AE2F34" w:rsidP="00125A2E">
      <w:pPr>
        <w:tabs>
          <w:tab w:val="left" w:pos="851"/>
        </w:tabs>
        <w:jc w:val="both"/>
        <w:rPr>
          <w:rFonts w:ascii="Bookman Old Style" w:hAnsi="Bookman Old Style" w:cs="Times New Roman"/>
          <w:i/>
          <w:sz w:val="18"/>
          <w:szCs w:val="18"/>
        </w:rPr>
      </w:pPr>
      <w:r>
        <w:rPr>
          <w:rFonts w:ascii="Bookman Old Style" w:hAnsi="Bookman Old Style" w:cs="Times New Roman"/>
          <w:b/>
          <w:sz w:val="18"/>
          <w:szCs w:val="18"/>
        </w:rPr>
        <w:t xml:space="preserve">Artículo 10. </w:t>
      </w:r>
      <w:r>
        <w:rPr>
          <w:rFonts w:ascii="Bookman Old Style" w:hAnsi="Bookman Old Style" w:cs="Times New Roman"/>
          <w:sz w:val="18"/>
          <w:szCs w:val="18"/>
        </w:rPr>
        <w:t>Refórmese</w:t>
      </w:r>
      <w:r>
        <w:rPr>
          <w:rFonts w:ascii="Bookman Old Style" w:hAnsi="Bookman Old Style" w:cs="Times New Roman"/>
          <w:sz w:val="18"/>
          <w:szCs w:val="18"/>
        </w:rPr>
        <w:t xml:space="preserve"> el artículo 26. Compatibilidad de Usos de Suelo, con el siguiente texto:</w:t>
      </w:r>
    </w:p>
    <w:p w14:paraId="74B3356C" w14:textId="627599DB" w:rsidR="00125A2E" w:rsidRPr="00073CB7" w:rsidRDefault="00AE2F34" w:rsidP="00125A2E">
      <w:pPr>
        <w:tabs>
          <w:tab w:val="left" w:pos="851"/>
        </w:tabs>
        <w:jc w:val="both"/>
        <w:rPr>
          <w:rFonts w:ascii="Bookman Old Style" w:hAnsi="Bookman Old Style" w:cs="Times New Roman"/>
          <w:i/>
          <w:color w:val="2E74B5" w:themeColor="accent1" w:themeShade="BF"/>
          <w:sz w:val="18"/>
          <w:szCs w:val="18"/>
        </w:rPr>
      </w:pPr>
      <w:r w:rsidRPr="00073CB7">
        <w:rPr>
          <w:rFonts w:ascii="Bookman Old Style" w:hAnsi="Bookman Old Style" w:cs="Times New Roman"/>
          <w:b/>
          <w:i/>
          <w:sz w:val="18"/>
          <w:szCs w:val="18"/>
        </w:rPr>
        <w:t xml:space="preserve">“Artículo 26. Compatibilidades de Usos de Suelo.- </w:t>
      </w:r>
      <w:r w:rsidRPr="00073CB7">
        <w:rPr>
          <w:rFonts w:ascii="Bookman Old Style" w:hAnsi="Bookman Old Style" w:cs="Times New Roman"/>
          <w:i/>
          <w:sz w:val="18"/>
          <w:szCs w:val="18"/>
        </w:rPr>
        <w:t>Para establecer la compatibilidad de usos de suelo se aplicará lo establecido en los literales a) b) y c) del artículo 9 de ésta ord</w:t>
      </w:r>
      <w:r w:rsidRPr="00073CB7">
        <w:rPr>
          <w:rFonts w:ascii="Bookman Old Style" w:hAnsi="Bookman Old Style" w:cs="Times New Roman"/>
          <w:i/>
          <w:sz w:val="18"/>
          <w:szCs w:val="18"/>
        </w:rPr>
        <w:t xml:space="preserve">enanza. Regirán determinaciones específicas para los sectores de tratamientos urbanísticos de desarrollo, renovación y consolidación determinados en el Anexo No.06. </w:t>
      </w:r>
      <w:r w:rsidRPr="00073CB7">
        <w:rPr>
          <w:rFonts w:ascii="Bookman Old Style" w:hAnsi="Bookman Old Style" w:cs="Times New Roman"/>
          <w:i/>
          <w:color w:val="2E74B5" w:themeColor="accent1" w:themeShade="BF"/>
          <w:sz w:val="18"/>
          <w:szCs w:val="18"/>
        </w:rPr>
        <w:t xml:space="preserve">La compatibilidad de usos de suelo </w:t>
      </w:r>
      <w:r>
        <w:rPr>
          <w:rFonts w:ascii="Bookman Old Style" w:hAnsi="Bookman Old Style" w:cs="Times New Roman"/>
          <w:i/>
          <w:color w:val="2E74B5" w:themeColor="accent1" w:themeShade="BF"/>
          <w:sz w:val="18"/>
          <w:szCs w:val="18"/>
        </w:rPr>
        <w:t xml:space="preserve">se deberá obtener en la oficina del </w:t>
      </w:r>
      <w:r w:rsidRPr="00073CB7">
        <w:rPr>
          <w:rFonts w:ascii="Bookman Old Style" w:hAnsi="Bookman Old Style" w:cs="Times New Roman"/>
          <w:i/>
          <w:color w:val="2E74B5" w:themeColor="accent1" w:themeShade="BF"/>
          <w:sz w:val="18"/>
          <w:szCs w:val="18"/>
        </w:rPr>
        <w:t xml:space="preserve">Operador Urbano </w:t>
      </w:r>
      <w:r w:rsidRPr="00073CB7">
        <w:rPr>
          <w:rFonts w:ascii="Bookman Old Style" w:hAnsi="Bookman Old Style" w:cs="Times New Roman"/>
          <w:i/>
          <w:color w:val="2E74B5" w:themeColor="accent1" w:themeShade="BF"/>
          <w:sz w:val="18"/>
          <w:szCs w:val="18"/>
        </w:rPr>
        <w:t>Metropolitano Bicentenario (OUMB), a través del correspondiente informe técnico En el Sistema de Regulación metropolitana (IRM), se deberá hacer visible esta condición</w:t>
      </w:r>
      <w:r>
        <w:rPr>
          <w:rFonts w:ascii="Bookman Old Style" w:hAnsi="Bookman Old Style" w:cs="Times New Roman"/>
          <w:i/>
          <w:color w:val="2E74B5" w:themeColor="accent1" w:themeShade="BF"/>
          <w:sz w:val="18"/>
          <w:szCs w:val="18"/>
        </w:rPr>
        <w:t>. Para</w:t>
      </w:r>
      <w:r w:rsidRPr="00073CB7">
        <w:rPr>
          <w:rFonts w:ascii="Bookman Old Style" w:hAnsi="Bookman Old Style" w:cs="Times New Roman"/>
          <w:i/>
          <w:color w:val="2E74B5" w:themeColor="accent1" w:themeShade="BF"/>
          <w:sz w:val="18"/>
          <w:szCs w:val="18"/>
        </w:rPr>
        <w:t xml:space="preserve"> aquellas actividades </w:t>
      </w:r>
      <w:r w:rsidRPr="00073CB7">
        <w:rPr>
          <w:rFonts w:ascii="Bookman Old Style" w:hAnsi="Bookman Old Style" w:cs="Times New Roman"/>
          <w:i/>
          <w:color w:val="2E74B5" w:themeColor="accent1" w:themeShade="BF"/>
          <w:sz w:val="18"/>
          <w:szCs w:val="18"/>
        </w:rPr>
        <w:t>económicas que resultaren con uso de suelo incompatible podrá</w:t>
      </w:r>
      <w:r w:rsidRPr="00073CB7">
        <w:rPr>
          <w:rFonts w:ascii="Bookman Old Style" w:hAnsi="Bookman Old Style" w:cs="Times New Roman"/>
          <w:i/>
          <w:color w:val="2E74B5" w:themeColor="accent1" w:themeShade="BF"/>
          <w:sz w:val="18"/>
          <w:szCs w:val="18"/>
        </w:rPr>
        <w:t>n renovar su licencia (LUAE), hasta en una vez más</w:t>
      </w:r>
      <w:r>
        <w:rPr>
          <w:rFonts w:ascii="Bookman Old Style" w:hAnsi="Bookman Old Style" w:cs="Times New Roman"/>
          <w:i/>
          <w:color w:val="2E74B5" w:themeColor="accent1" w:themeShade="BF"/>
          <w:sz w:val="18"/>
          <w:szCs w:val="18"/>
        </w:rPr>
        <w:t xml:space="preserve"> por un período de tres años.</w:t>
      </w:r>
    </w:p>
    <w:p w14:paraId="63260A8E" w14:textId="77777777" w:rsidR="00125A2E" w:rsidRPr="00E41D14" w:rsidRDefault="00AE2F34" w:rsidP="00125A2E">
      <w:pPr>
        <w:tabs>
          <w:tab w:val="left" w:pos="851"/>
        </w:tabs>
        <w:jc w:val="both"/>
        <w:rPr>
          <w:rFonts w:ascii="Bookman Old Style" w:hAnsi="Bookman Old Style" w:cs="Times New Roman"/>
          <w:sz w:val="18"/>
          <w:szCs w:val="18"/>
          <w:lang w:val="es-MX"/>
        </w:rPr>
      </w:pPr>
      <w:r w:rsidRPr="00E41D14">
        <w:rPr>
          <w:rFonts w:ascii="Bookman Old Style" w:hAnsi="Bookman Old Style" w:cs="Times New Roman"/>
          <w:b/>
          <w:color w:val="000000" w:themeColor="text1"/>
          <w:sz w:val="18"/>
          <w:szCs w:val="18"/>
        </w:rPr>
        <w:t xml:space="preserve">Artículo 28.- Imagen urbana, hábitat sustentable y de calidad </w:t>
      </w:r>
      <w:r w:rsidRPr="00E41D14">
        <w:rPr>
          <w:rFonts w:ascii="Bookman Old Style" w:hAnsi="Bookman Old Style" w:cs="Times New Roman"/>
          <w:sz w:val="18"/>
          <w:szCs w:val="18"/>
        </w:rPr>
        <w:t>Se establecen los siguientes parámetros para el diseño urbano-arquitectónico de l</w:t>
      </w:r>
      <w:r w:rsidRPr="00E41D14">
        <w:rPr>
          <w:rFonts w:ascii="Bookman Old Style" w:hAnsi="Bookman Old Style" w:cs="Times New Roman"/>
          <w:sz w:val="18"/>
          <w:szCs w:val="18"/>
          <w:lang w:val="es-MX"/>
        </w:rPr>
        <w:t xml:space="preserve">os conjuntos y </w:t>
      </w:r>
      <w:r w:rsidRPr="00E41D14">
        <w:rPr>
          <w:rFonts w:ascii="Bookman Old Style" w:hAnsi="Bookman Old Style" w:cs="Times New Roman"/>
          <w:sz w:val="18"/>
          <w:szCs w:val="18"/>
        </w:rPr>
        <w:t xml:space="preserve">edificaciones, en </w:t>
      </w:r>
      <w:r w:rsidRPr="00E41D14">
        <w:rPr>
          <w:rFonts w:ascii="Bookman Old Style" w:hAnsi="Bookman Old Style" w:cs="Times New Roman"/>
          <w:sz w:val="18"/>
          <w:szCs w:val="18"/>
        </w:rPr>
        <w:t>función de consolidar una imagen</w:t>
      </w:r>
      <w:r w:rsidRPr="00E41D14">
        <w:rPr>
          <w:rFonts w:ascii="Bookman Old Style" w:hAnsi="Bookman Old Style" w:cs="Times New Roman"/>
          <w:sz w:val="18"/>
          <w:szCs w:val="18"/>
          <w:lang w:val="es-MX"/>
        </w:rPr>
        <w:t xml:space="preserve"> urbana contemporánea y sobria, diversa en la unidad, y de generar un hábitat urbano sustentable con espacios colectivos públicos y privados de calidad que brinden el óptimo confort para sus habitantes y usuarios. </w:t>
      </w:r>
    </w:p>
    <w:p w14:paraId="456FE285" w14:textId="77777777" w:rsidR="00125A2E" w:rsidRPr="00E41D14" w:rsidRDefault="00AE2F34" w:rsidP="00125A2E">
      <w:pPr>
        <w:tabs>
          <w:tab w:val="left" w:pos="851"/>
        </w:tabs>
        <w:jc w:val="both"/>
        <w:rPr>
          <w:rFonts w:ascii="Bookman Old Style" w:hAnsi="Bookman Old Style" w:cs="Times New Roman"/>
          <w:sz w:val="18"/>
          <w:szCs w:val="18"/>
          <w:lang w:val="es-MX"/>
        </w:rPr>
      </w:pPr>
      <w:r w:rsidRPr="00E41D14">
        <w:rPr>
          <w:rFonts w:ascii="Bookman Old Style" w:hAnsi="Bookman Old Style" w:cs="Times New Roman"/>
          <w:sz w:val="18"/>
          <w:szCs w:val="18"/>
          <w:lang w:val="es-MX"/>
        </w:rPr>
        <w:t>Para ello</w:t>
      </w:r>
      <w:r w:rsidRPr="00E41D14">
        <w:rPr>
          <w:rFonts w:ascii="Bookman Old Style" w:hAnsi="Bookman Old Style" w:cs="Times New Roman"/>
          <w:sz w:val="18"/>
          <w:szCs w:val="18"/>
          <w:lang w:val="es-MX"/>
        </w:rPr>
        <w:t xml:space="preserve"> se deben mantener en toda el área del plan las siguientes características urbano-arquitectónicas, definidas en función de los tratamientos urbanísticos:</w:t>
      </w:r>
    </w:p>
    <w:p w14:paraId="7051E899" w14:textId="77777777" w:rsidR="00125A2E" w:rsidRPr="00E41D14" w:rsidRDefault="00AE2F34" w:rsidP="00125A2E">
      <w:pPr>
        <w:numPr>
          <w:ilvl w:val="0"/>
          <w:numId w:val="24"/>
        </w:numPr>
        <w:tabs>
          <w:tab w:val="left" w:pos="851"/>
        </w:tabs>
        <w:spacing w:after="0"/>
        <w:jc w:val="both"/>
        <w:rPr>
          <w:rFonts w:ascii="Bookman Old Style" w:hAnsi="Bookman Old Style" w:cs="Times New Roman"/>
          <w:sz w:val="18"/>
          <w:szCs w:val="18"/>
          <w:lang w:val="es-MX"/>
        </w:rPr>
      </w:pPr>
      <w:r w:rsidRPr="00E41D14">
        <w:rPr>
          <w:rFonts w:ascii="Bookman Old Style" w:hAnsi="Bookman Old Style" w:cs="Times New Roman"/>
          <w:sz w:val="18"/>
          <w:szCs w:val="18"/>
          <w:lang w:val="es-MX"/>
        </w:rPr>
        <w:t>En todas las edificaciones habrá fachadas, tanto hacia los espacios públicos como hacia los interiores</w:t>
      </w:r>
      <w:r w:rsidRPr="00E41D14">
        <w:rPr>
          <w:rFonts w:ascii="Bookman Old Style" w:hAnsi="Bookman Old Style" w:cs="Times New Roman"/>
          <w:sz w:val="18"/>
          <w:szCs w:val="18"/>
          <w:lang w:val="es-MX"/>
        </w:rPr>
        <w:t xml:space="preserve"> de la manzana.</w:t>
      </w:r>
    </w:p>
    <w:p w14:paraId="11551F16" w14:textId="77777777" w:rsidR="00125A2E" w:rsidRPr="00E41D14" w:rsidRDefault="00AE2F34" w:rsidP="00125A2E">
      <w:pPr>
        <w:numPr>
          <w:ilvl w:val="0"/>
          <w:numId w:val="24"/>
        </w:numPr>
        <w:tabs>
          <w:tab w:val="left" w:pos="851"/>
        </w:tabs>
        <w:spacing w:after="0"/>
        <w:jc w:val="both"/>
        <w:rPr>
          <w:rFonts w:ascii="Bookman Old Style" w:hAnsi="Bookman Old Style" w:cs="Times New Roman"/>
          <w:sz w:val="18"/>
          <w:szCs w:val="18"/>
          <w:lang w:val="es-MX"/>
        </w:rPr>
      </w:pPr>
      <w:r w:rsidRPr="00E41D14">
        <w:rPr>
          <w:rFonts w:ascii="Bookman Old Style" w:hAnsi="Bookman Old Style" w:cs="Times New Roman"/>
          <w:sz w:val="18"/>
          <w:szCs w:val="18"/>
          <w:lang w:val="es-MX"/>
        </w:rPr>
        <w:t>Debe diferenciarse el tratamiento de fachada a partir de variaciones en cada unidad de copropiedad e interrumpirse en los accesos vehiculares o peatonales.</w:t>
      </w:r>
    </w:p>
    <w:p w14:paraId="099638E1" w14:textId="77777777" w:rsidR="00125A2E" w:rsidRPr="00E41D14" w:rsidRDefault="00AE2F34" w:rsidP="00125A2E">
      <w:pPr>
        <w:numPr>
          <w:ilvl w:val="0"/>
          <w:numId w:val="24"/>
        </w:numPr>
        <w:tabs>
          <w:tab w:val="left" w:pos="851"/>
        </w:tabs>
        <w:spacing w:after="0"/>
        <w:jc w:val="both"/>
        <w:rPr>
          <w:rFonts w:ascii="Bookman Old Style" w:hAnsi="Bookman Old Style" w:cs="Times New Roman"/>
          <w:sz w:val="18"/>
          <w:szCs w:val="18"/>
          <w:lang w:val="es-MX"/>
        </w:rPr>
      </w:pPr>
      <w:r w:rsidRPr="00E41D14">
        <w:rPr>
          <w:rFonts w:ascii="Bookman Old Style" w:hAnsi="Bookman Old Style" w:cs="Times New Roman"/>
          <w:sz w:val="18"/>
          <w:szCs w:val="18"/>
          <w:lang w:val="es-MX"/>
        </w:rPr>
        <w:t>Se prohíbe el uso de materiales reflectivos en las fachadas, a excepción del vidrio,</w:t>
      </w:r>
      <w:r w:rsidRPr="00E41D14">
        <w:rPr>
          <w:rFonts w:ascii="Bookman Old Style" w:hAnsi="Bookman Old Style" w:cs="Times New Roman"/>
          <w:sz w:val="18"/>
          <w:szCs w:val="18"/>
          <w:lang w:val="es-MX"/>
        </w:rPr>
        <w:t xml:space="preserve"> el </w:t>
      </w:r>
      <w:r w:rsidRPr="00E41D14">
        <w:rPr>
          <w:rFonts w:ascii="Bookman Old Style" w:hAnsi="Bookman Old Style" w:cs="Times New Roman"/>
          <w:color w:val="2E74B5" w:themeColor="accent1" w:themeShade="BF"/>
          <w:sz w:val="18"/>
          <w:szCs w:val="18"/>
        </w:rPr>
        <w:t xml:space="preserve">mismo que deberá demostrar en sus especificaciones técnicas porcentajes de reflectancia y/ ó absortancia de al menos el 50%. </w:t>
      </w:r>
    </w:p>
    <w:p w14:paraId="6310D7D1" w14:textId="77777777" w:rsidR="00125A2E" w:rsidRPr="00E41D14" w:rsidRDefault="00AE2F34" w:rsidP="00125A2E">
      <w:pPr>
        <w:numPr>
          <w:ilvl w:val="0"/>
          <w:numId w:val="24"/>
        </w:numPr>
        <w:tabs>
          <w:tab w:val="left" w:pos="851"/>
        </w:tabs>
        <w:spacing w:after="0"/>
        <w:jc w:val="both"/>
        <w:rPr>
          <w:rFonts w:ascii="Bookman Old Style" w:hAnsi="Bookman Old Style" w:cs="Times New Roman"/>
          <w:sz w:val="18"/>
          <w:szCs w:val="18"/>
          <w:lang w:val="es-MX"/>
        </w:rPr>
      </w:pPr>
      <w:r w:rsidRPr="00E41D14">
        <w:rPr>
          <w:rFonts w:ascii="Bookman Old Style" w:hAnsi="Bookman Old Style" w:cs="Times New Roman"/>
          <w:color w:val="000000" w:themeColor="text1"/>
          <w:sz w:val="18"/>
          <w:szCs w:val="18"/>
        </w:rPr>
        <w:t>Se permite el uso de máximo cinco tipos de materiales diferentes por fachada.</w:t>
      </w:r>
    </w:p>
    <w:p w14:paraId="18346317" w14:textId="77777777" w:rsidR="00125A2E" w:rsidRPr="00E41D14" w:rsidRDefault="00AE2F34" w:rsidP="00125A2E">
      <w:pPr>
        <w:numPr>
          <w:ilvl w:val="0"/>
          <w:numId w:val="24"/>
        </w:numPr>
        <w:tabs>
          <w:tab w:val="left" w:pos="851"/>
        </w:tabs>
        <w:jc w:val="both"/>
        <w:rPr>
          <w:rFonts w:ascii="Bookman Old Style" w:hAnsi="Bookman Old Style" w:cs="Times New Roman"/>
          <w:sz w:val="18"/>
          <w:szCs w:val="18"/>
          <w:lang w:val="es-MX"/>
        </w:rPr>
      </w:pPr>
      <w:r w:rsidRPr="00E41D14">
        <w:rPr>
          <w:rFonts w:ascii="Bookman Old Style" w:hAnsi="Bookman Old Style" w:cs="Times New Roman"/>
          <w:sz w:val="18"/>
          <w:szCs w:val="18"/>
          <w:lang w:val="es-MX"/>
        </w:rPr>
        <w:t xml:space="preserve">Volados, balcones y molduras.- </w:t>
      </w:r>
      <w:r w:rsidRPr="00E41D14">
        <w:rPr>
          <w:rFonts w:ascii="Bookman Old Style" w:hAnsi="Bookman Old Style" w:cs="Times New Roman"/>
          <w:sz w:val="18"/>
          <w:szCs w:val="18"/>
          <w:highlight w:val="yellow"/>
          <w:lang w:val="es-MX"/>
        </w:rPr>
        <w:t xml:space="preserve">No se permitirá </w:t>
      </w:r>
      <w:r w:rsidRPr="00E41D14">
        <w:rPr>
          <w:rFonts w:ascii="Bookman Old Style" w:hAnsi="Bookman Old Style" w:cs="Times New Roman"/>
          <w:sz w:val="18"/>
          <w:szCs w:val="18"/>
          <w:highlight w:val="yellow"/>
          <w:lang w:val="es-MX"/>
        </w:rPr>
        <w:t>la construcción de volados.</w:t>
      </w:r>
      <w:r w:rsidRPr="00E41D14">
        <w:rPr>
          <w:rFonts w:ascii="Bookman Old Style" w:hAnsi="Bookman Old Style" w:cs="Times New Roman"/>
          <w:sz w:val="18"/>
          <w:szCs w:val="18"/>
          <w:lang w:val="es-MX"/>
        </w:rPr>
        <w:t xml:space="preserve"> Los balcones, molduras y salientes no podrán sobresalir de la línea de retiro definida.</w:t>
      </w:r>
    </w:p>
    <w:p w14:paraId="2CCA2DFE" w14:textId="77777777" w:rsidR="00125A2E" w:rsidRPr="00E41D14" w:rsidRDefault="00AE2F34" w:rsidP="00125A2E">
      <w:pPr>
        <w:numPr>
          <w:ilvl w:val="0"/>
          <w:numId w:val="24"/>
        </w:numPr>
        <w:tabs>
          <w:tab w:val="left" w:pos="851"/>
        </w:tabs>
        <w:jc w:val="both"/>
        <w:rPr>
          <w:rFonts w:ascii="Bookman Old Style" w:hAnsi="Bookman Old Style" w:cs="Times New Roman"/>
          <w:sz w:val="18"/>
          <w:szCs w:val="18"/>
          <w:lang w:val="es-MX"/>
        </w:rPr>
      </w:pPr>
      <w:r w:rsidRPr="00E41D14">
        <w:rPr>
          <w:rFonts w:ascii="Bookman Old Style" w:hAnsi="Bookman Old Style" w:cs="Times New Roman"/>
          <w:sz w:val="18"/>
          <w:szCs w:val="18"/>
          <w:lang w:val="es-MX"/>
        </w:rPr>
        <w:t>Todas las edificaciones, tendrán como remate terrazas horizontales verdes como superficie predominante (</w:t>
      </w:r>
      <w:commentRangeStart w:id="14"/>
      <w:r w:rsidRPr="00E41D14">
        <w:rPr>
          <w:rFonts w:ascii="Bookman Old Style" w:hAnsi="Bookman Old Style" w:cs="Times New Roman"/>
          <w:sz w:val="18"/>
          <w:szCs w:val="18"/>
          <w:lang w:val="es-MX"/>
        </w:rPr>
        <w:t>mayor al 70%).</w:t>
      </w:r>
      <w:commentRangeEnd w:id="14"/>
      <w:r w:rsidRPr="00E41D14">
        <w:rPr>
          <w:rFonts w:ascii="Bookman Old Style" w:eastAsia="Arial Unicode MS" w:hAnsi="Bookman Old Style" w:cs="Times New Roman"/>
          <w:sz w:val="18"/>
          <w:szCs w:val="18"/>
          <w:lang w:val="es-ES_tradnl"/>
        </w:rPr>
        <w:commentReference w:id="14"/>
      </w:r>
    </w:p>
    <w:p w14:paraId="63532B6F" w14:textId="77777777" w:rsidR="00125A2E" w:rsidRPr="00E41D14" w:rsidRDefault="00AE2F34" w:rsidP="00125A2E">
      <w:pPr>
        <w:numPr>
          <w:ilvl w:val="0"/>
          <w:numId w:val="24"/>
        </w:numPr>
        <w:tabs>
          <w:tab w:val="left" w:pos="851"/>
        </w:tabs>
        <w:jc w:val="both"/>
        <w:rPr>
          <w:rFonts w:ascii="Bookman Old Style" w:hAnsi="Bookman Old Style" w:cs="Times New Roman"/>
          <w:sz w:val="18"/>
          <w:szCs w:val="18"/>
          <w:lang w:val="es-MX"/>
        </w:rPr>
      </w:pPr>
      <w:r w:rsidRPr="00E41D14">
        <w:rPr>
          <w:rFonts w:ascii="Bookman Old Style" w:hAnsi="Bookman Old Style" w:cs="Times New Roman"/>
          <w:sz w:val="18"/>
          <w:szCs w:val="18"/>
          <w:lang w:val="es-MX"/>
        </w:rPr>
        <w:t xml:space="preserve">Todas las </w:t>
      </w:r>
      <w:r w:rsidRPr="00E41D14">
        <w:rPr>
          <w:rFonts w:ascii="Bookman Old Style" w:hAnsi="Bookman Old Style" w:cs="Times New Roman"/>
          <w:sz w:val="18"/>
          <w:szCs w:val="18"/>
          <w:lang w:val="es-MX"/>
        </w:rPr>
        <w:t>edificaciones con frente hacia los ejes de espacio público y red verde urbana y los parques lineales identificados en el plano No. 5, tendrán fachadas verdes con un mínimo del 15% del total de la superficie de fachada.</w:t>
      </w:r>
    </w:p>
    <w:p w14:paraId="08B62A14" w14:textId="77777777" w:rsidR="00125A2E" w:rsidRPr="00E41D14" w:rsidRDefault="00AE2F34" w:rsidP="00125A2E">
      <w:pPr>
        <w:numPr>
          <w:ilvl w:val="0"/>
          <w:numId w:val="24"/>
        </w:numPr>
        <w:tabs>
          <w:tab w:val="left" w:pos="851"/>
        </w:tabs>
        <w:jc w:val="both"/>
        <w:rPr>
          <w:rFonts w:ascii="Bookman Old Style" w:hAnsi="Bookman Old Style" w:cs="Times New Roman"/>
          <w:sz w:val="18"/>
          <w:szCs w:val="18"/>
          <w:lang w:val="es-MX"/>
        </w:rPr>
      </w:pPr>
      <w:r w:rsidRPr="00E41D14">
        <w:rPr>
          <w:rFonts w:ascii="Bookman Old Style" w:hAnsi="Bookman Old Style" w:cs="Times New Roman"/>
          <w:sz w:val="18"/>
          <w:szCs w:val="18"/>
          <w:lang w:val="es-MX"/>
        </w:rPr>
        <w:t>Está prohibido orientar o emplazar lo</w:t>
      </w:r>
      <w:r w:rsidRPr="00E41D14">
        <w:rPr>
          <w:rFonts w:ascii="Bookman Old Style" w:hAnsi="Bookman Old Style" w:cs="Times New Roman"/>
          <w:sz w:val="18"/>
          <w:szCs w:val="18"/>
          <w:lang w:val="es-MX"/>
        </w:rPr>
        <w:t>s patios posteriores, culatas o similares hacia las avenidas.</w:t>
      </w:r>
    </w:p>
    <w:p w14:paraId="6DF03317" w14:textId="772CB165" w:rsidR="00125A2E" w:rsidRPr="00E41D14" w:rsidRDefault="00AE2F34" w:rsidP="006516F2">
      <w:pPr>
        <w:tabs>
          <w:tab w:val="left" w:pos="851"/>
        </w:tabs>
        <w:jc w:val="both"/>
        <w:rPr>
          <w:rFonts w:ascii="Bookman Old Style" w:hAnsi="Bookman Old Style" w:cs="Times New Roman"/>
          <w:sz w:val="18"/>
          <w:szCs w:val="18"/>
          <w:lang w:val="es-MX"/>
        </w:rPr>
      </w:pPr>
      <w:commentRangeStart w:id="15"/>
      <w:r w:rsidRPr="00E41D14">
        <w:rPr>
          <w:rFonts w:ascii="Bookman Old Style" w:hAnsi="Bookman Old Style" w:cs="Times New Roman"/>
          <w:sz w:val="18"/>
          <w:szCs w:val="18"/>
          <w:lang w:val="es-MX"/>
        </w:rPr>
        <w:t>En el anexo 7 se detallan los parámetros específicos de diseño para los tratamientos urbanísticos de desarrollo, renovación y consolidación.</w:t>
      </w:r>
      <w:commentRangeEnd w:id="15"/>
      <w:r w:rsidRPr="00E41D14">
        <w:rPr>
          <w:rFonts w:ascii="Bookman Old Style" w:hAnsi="Bookman Old Style"/>
          <w:sz w:val="18"/>
          <w:szCs w:val="18"/>
        </w:rPr>
        <w:commentReference w:id="15"/>
      </w:r>
      <w:r w:rsidRPr="00E41D14">
        <w:rPr>
          <w:rFonts w:ascii="Bookman Old Style" w:hAnsi="Bookman Old Style" w:cs="Times New Roman"/>
          <w:sz w:val="18"/>
          <w:szCs w:val="18"/>
          <w:lang w:val="es-MX"/>
        </w:rPr>
        <w:t xml:space="preserve"> En la respectiva memoria técnica</w:t>
      </w:r>
      <w:r>
        <w:rPr>
          <w:rFonts w:ascii="Bookman Old Style" w:hAnsi="Bookman Old Style" w:cs="Times New Roman"/>
          <w:sz w:val="18"/>
          <w:szCs w:val="18"/>
          <w:lang w:val="es-MX"/>
        </w:rPr>
        <w:t xml:space="preserve"> de los proyectos </w:t>
      </w:r>
      <w:r>
        <w:rPr>
          <w:rFonts w:ascii="Bookman Old Style" w:hAnsi="Bookman Old Style" w:cs="Times New Roman"/>
          <w:sz w:val="18"/>
          <w:szCs w:val="18"/>
          <w:lang w:val="es-MX"/>
        </w:rPr>
        <w:t>arquitecticos,</w:t>
      </w:r>
      <w:r w:rsidRPr="00E41D14">
        <w:rPr>
          <w:rFonts w:ascii="Bookman Old Style" w:hAnsi="Bookman Old Style" w:cs="Times New Roman"/>
          <w:sz w:val="18"/>
          <w:szCs w:val="18"/>
          <w:lang w:val="es-MX"/>
        </w:rPr>
        <w:t xml:space="preserve"> se indicarán las especificaciones técnicas de materiales y equipos a utilizarse </w:t>
      </w:r>
      <w:r w:rsidRPr="00E41D14">
        <w:rPr>
          <w:rFonts w:ascii="Bookman Old Style" w:hAnsi="Bookman Old Style" w:cs="Times New Roman"/>
          <w:sz w:val="18"/>
          <w:szCs w:val="18"/>
          <w:lang w:val="es-MX"/>
        </w:rPr>
        <w:t>en función de</w:t>
      </w:r>
      <w:r w:rsidRPr="00E41D14">
        <w:rPr>
          <w:rFonts w:ascii="Bookman Old Style" w:hAnsi="Bookman Old Style" w:cs="Times New Roman"/>
          <w:sz w:val="18"/>
          <w:szCs w:val="18"/>
          <w:lang w:val="es-MX"/>
        </w:rPr>
        <w:t xml:space="preserve"> parámetros </w:t>
      </w:r>
    </w:p>
    <w:p w14:paraId="32E4EBC6" w14:textId="77777777" w:rsidR="00125A2E" w:rsidRPr="00E41D14" w:rsidRDefault="00AE2F34" w:rsidP="00125A2E">
      <w:pPr>
        <w:tabs>
          <w:tab w:val="left" w:pos="0"/>
          <w:tab w:val="left" w:pos="851"/>
        </w:tabs>
        <w:jc w:val="both"/>
        <w:rPr>
          <w:rFonts w:ascii="Bookman Old Style" w:hAnsi="Bookman Old Style" w:cs="Times New Roman"/>
          <w:sz w:val="18"/>
          <w:szCs w:val="18"/>
          <w:lang w:val="es-MX"/>
        </w:rPr>
      </w:pPr>
      <w:commentRangeStart w:id="16"/>
      <w:r w:rsidRPr="00E41D14">
        <w:rPr>
          <w:rFonts w:ascii="Bookman Old Style" w:hAnsi="Bookman Old Style" w:cs="Times New Roman"/>
          <w:b/>
          <w:sz w:val="18"/>
          <w:szCs w:val="18"/>
        </w:rPr>
        <w:t xml:space="preserve">Artículo 29. Estacionamientos vehiculares.-  </w:t>
      </w:r>
      <w:r w:rsidRPr="00E41D14">
        <w:rPr>
          <w:rFonts w:ascii="Bookman Old Style" w:hAnsi="Bookman Old Style" w:cs="Times New Roman"/>
          <w:b/>
          <w:sz w:val="18"/>
          <w:szCs w:val="18"/>
          <w:lang w:val="es-MX"/>
        </w:rPr>
        <w:t>.-</w:t>
      </w:r>
      <w:r w:rsidRPr="00E41D14">
        <w:rPr>
          <w:rFonts w:ascii="Bookman Old Style" w:hAnsi="Bookman Old Style" w:cs="Times New Roman"/>
          <w:sz w:val="18"/>
          <w:szCs w:val="18"/>
          <w:lang w:val="es-MX"/>
        </w:rPr>
        <w:t xml:space="preserve"> En tratamientos de </w:t>
      </w:r>
      <w:r w:rsidRPr="006516F2">
        <w:rPr>
          <w:rFonts w:ascii="Bookman Old Style" w:hAnsi="Bookman Old Style" w:cs="Times New Roman"/>
          <w:i/>
          <w:color w:val="2E74B5" w:themeColor="accent1" w:themeShade="BF"/>
          <w:sz w:val="18"/>
          <w:szCs w:val="18"/>
        </w:rPr>
        <w:t>desarrollo, consolidación y renovación</w:t>
      </w:r>
      <w:r w:rsidRPr="006516F2">
        <w:rPr>
          <w:rFonts w:ascii="Bookman Old Style" w:hAnsi="Bookman Old Style" w:cs="Times New Roman"/>
          <w:i/>
          <w:sz w:val="18"/>
          <w:szCs w:val="18"/>
          <w:lang w:val="es-MX"/>
        </w:rPr>
        <w:t>,</w:t>
      </w:r>
      <w:r w:rsidRPr="00E41D14">
        <w:rPr>
          <w:rFonts w:ascii="Bookman Old Style" w:hAnsi="Bookman Old Style" w:cs="Times New Roman"/>
          <w:sz w:val="18"/>
          <w:szCs w:val="18"/>
          <w:lang w:val="es-MX"/>
        </w:rPr>
        <w:t xml:space="preserve"> los estacionamientos de los conjuntos habitacionales, serán localizados al interior de las manzanas, y se calcularán a razón de dos por cada tres viviendas de hasta 80 m2 más un puesto por cada diez viviendas para visitantes. </w:t>
      </w:r>
      <w:r w:rsidRPr="006516F2">
        <w:rPr>
          <w:rFonts w:ascii="Bookman Old Style" w:hAnsi="Bookman Old Style" w:cs="Times New Roman"/>
          <w:i/>
          <w:color w:val="2E74B5" w:themeColor="accent1" w:themeShade="BF"/>
          <w:sz w:val="18"/>
          <w:szCs w:val="18"/>
        </w:rPr>
        <w:t>Para viviendas de mayor super</w:t>
      </w:r>
      <w:r w:rsidRPr="006516F2">
        <w:rPr>
          <w:rFonts w:ascii="Bookman Old Style" w:hAnsi="Bookman Old Style" w:cs="Times New Roman"/>
          <w:i/>
          <w:color w:val="2E74B5" w:themeColor="accent1" w:themeShade="BF"/>
          <w:sz w:val="18"/>
          <w:szCs w:val="18"/>
        </w:rPr>
        <w:t>ficie se dotará como máximo 3,5 estacionamientos por cada dos vivienda,</w:t>
      </w:r>
      <w:r w:rsidRPr="00E41D14">
        <w:rPr>
          <w:rFonts w:ascii="Bookman Old Style" w:hAnsi="Bookman Old Style" w:cs="Times New Roman"/>
          <w:sz w:val="18"/>
          <w:szCs w:val="18"/>
          <w:lang w:val="es-MX"/>
        </w:rPr>
        <w:t xml:space="preserve"> más un puesto por cada diez viviendas para visitantes. </w:t>
      </w:r>
      <w:commentRangeEnd w:id="16"/>
      <w:r w:rsidRPr="00E41D14">
        <w:rPr>
          <w:rFonts w:ascii="Bookman Old Style" w:eastAsia="Arial Unicode MS" w:hAnsi="Bookman Old Style" w:cs="Times New Roman"/>
          <w:sz w:val="18"/>
          <w:szCs w:val="18"/>
          <w:lang w:val="es-ES_tradnl"/>
        </w:rPr>
        <w:commentReference w:id="16"/>
      </w:r>
    </w:p>
    <w:p w14:paraId="1335CC7F" w14:textId="77777777" w:rsidR="00125A2E" w:rsidRPr="00E41D14" w:rsidRDefault="00AE2F34" w:rsidP="00125A2E">
      <w:pPr>
        <w:jc w:val="both"/>
        <w:rPr>
          <w:rFonts w:ascii="Bookman Old Style" w:hAnsi="Bookman Old Style" w:cs="Times New Roman"/>
          <w:sz w:val="18"/>
          <w:szCs w:val="18"/>
          <w:lang w:val="es-MX"/>
        </w:rPr>
      </w:pPr>
      <w:r w:rsidRPr="00E41D14">
        <w:rPr>
          <w:rFonts w:ascii="Bookman Old Style" w:hAnsi="Bookman Old Style" w:cs="Times New Roman"/>
          <w:sz w:val="18"/>
          <w:szCs w:val="18"/>
          <w:lang w:val="es-MX"/>
        </w:rPr>
        <w:t>Las playas de estacionamiento que se localicen a nivel de superficie serán arborizadas perimetralmente.</w:t>
      </w:r>
    </w:p>
    <w:p w14:paraId="11F2D525" w14:textId="77777777" w:rsidR="00125A2E" w:rsidRPr="00E41D14" w:rsidRDefault="00AE2F34" w:rsidP="00125A2E">
      <w:pPr>
        <w:jc w:val="both"/>
        <w:rPr>
          <w:rFonts w:ascii="Bookman Old Style" w:hAnsi="Bookman Old Style" w:cs="Times New Roman"/>
          <w:sz w:val="18"/>
          <w:szCs w:val="18"/>
          <w:lang w:val="es-MX"/>
        </w:rPr>
      </w:pPr>
      <w:r w:rsidRPr="00E41D14">
        <w:rPr>
          <w:rFonts w:ascii="Bookman Old Style" w:hAnsi="Bookman Old Style" w:cs="Times New Roman"/>
          <w:sz w:val="18"/>
          <w:szCs w:val="18"/>
          <w:lang w:val="es-MX"/>
        </w:rPr>
        <w:t xml:space="preserve">Los estacionamientos </w:t>
      </w:r>
      <w:r w:rsidRPr="00E41D14">
        <w:rPr>
          <w:rFonts w:ascii="Bookman Old Style" w:hAnsi="Bookman Old Style" w:cs="Times New Roman"/>
          <w:sz w:val="18"/>
          <w:szCs w:val="18"/>
          <w:lang w:val="es-MX"/>
        </w:rPr>
        <w:t>para el tratamiento sostenimiento se deberán implantar conforme la norma técnica vigente.</w:t>
      </w:r>
    </w:p>
    <w:p w14:paraId="2BE797FA" w14:textId="77777777" w:rsidR="00125A2E" w:rsidRPr="00E41D14" w:rsidRDefault="00AE2F34" w:rsidP="00125A2E">
      <w:pPr>
        <w:tabs>
          <w:tab w:val="left" w:pos="851"/>
        </w:tabs>
        <w:jc w:val="both"/>
        <w:rPr>
          <w:rFonts w:ascii="Bookman Old Style" w:hAnsi="Bookman Old Style" w:cs="Times New Roman"/>
          <w:b/>
          <w:sz w:val="18"/>
          <w:szCs w:val="18"/>
        </w:rPr>
      </w:pPr>
      <w:r w:rsidRPr="006516F2">
        <w:rPr>
          <w:rFonts w:ascii="Bookman Old Style" w:hAnsi="Bookman Old Style" w:cs="Times New Roman"/>
          <w:b/>
          <w:i/>
          <w:color w:val="2E74B5" w:themeColor="accent1" w:themeShade="BF"/>
          <w:sz w:val="18"/>
          <w:szCs w:val="18"/>
        </w:rPr>
        <w:t xml:space="preserve">Estacionamiento de </w:t>
      </w:r>
      <w:commentRangeStart w:id="17"/>
      <w:r w:rsidRPr="006516F2">
        <w:rPr>
          <w:rFonts w:ascii="Bookman Old Style" w:hAnsi="Bookman Old Style" w:cs="Times New Roman"/>
          <w:b/>
          <w:i/>
          <w:color w:val="2E74B5" w:themeColor="accent1" w:themeShade="BF"/>
          <w:sz w:val="18"/>
          <w:szCs w:val="18"/>
        </w:rPr>
        <w:t xml:space="preserve">bicicletas-  </w:t>
      </w:r>
      <w:r w:rsidRPr="006516F2">
        <w:rPr>
          <w:rFonts w:ascii="Bookman Old Style" w:hAnsi="Bookman Old Style" w:cs="Times New Roman"/>
          <w:b/>
          <w:i/>
          <w:color w:val="2E74B5" w:themeColor="accent1" w:themeShade="BF"/>
          <w:sz w:val="18"/>
          <w:szCs w:val="18"/>
          <w:lang w:val="es-MX"/>
        </w:rPr>
        <w:t>.-</w:t>
      </w:r>
      <w:r w:rsidRPr="006516F2">
        <w:rPr>
          <w:rFonts w:ascii="Bookman Old Style" w:hAnsi="Bookman Old Style" w:cs="Times New Roman"/>
          <w:i/>
          <w:color w:val="2E74B5" w:themeColor="accent1" w:themeShade="BF"/>
          <w:sz w:val="18"/>
          <w:szCs w:val="18"/>
          <w:lang w:val="es-MX"/>
        </w:rPr>
        <w:t xml:space="preserve"> En los tratamientos </w:t>
      </w:r>
      <w:r w:rsidRPr="006516F2">
        <w:rPr>
          <w:rFonts w:ascii="Bookman Old Style" w:hAnsi="Bookman Old Style" w:cs="Times New Roman"/>
          <w:i/>
          <w:color w:val="2E74B5" w:themeColor="accent1" w:themeShade="BF"/>
          <w:sz w:val="18"/>
          <w:szCs w:val="18"/>
        </w:rPr>
        <w:t xml:space="preserve">urbanísticos de renovación, consolidación  y desarrollo se implementarán al menos un puesto de bicicletas cada </w:t>
      </w:r>
      <w:r w:rsidRPr="006516F2">
        <w:rPr>
          <w:rFonts w:ascii="Bookman Old Style" w:hAnsi="Bookman Old Style" w:cs="Times New Roman"/>
          <w:i/>
          <w:color w:val="2E74B5" w:themeColor="accent1" w:themeShade="BF"/>
          <w:sz w:val="18"/>
          <w:szCs w:val="18"/>
        </w:rPr>
        <w:t>diez  unidades de vivienda los cuales estarán localizados en correspondencia con los ejes determinados como de espacio público y red verde urbana constantes en el plan No.5.</w:t>
      </w:r>
      <w:commentRangeEnd w:id="17"/>
      <w:r w:rsidRPr="006516F2">
        <w:rPr>
          <w:rFonts w:ascii="Bookman Old Style" w:hAnsi="Bookman Old Style"/>
          <w:i/>
          <w:color w:val="2E74B5" w:themeColor="accent1" w:themeShade="BF"/>
          <w:sz w:val="18"/>
          <w:szCs w:val="18"/>
        </w:rPr>
        <w:commentReference w:id="17"/>
      </w:r>
      <w:r w:rsidRPr="00E41D14">
        <w:rPr>
          <w:rFonts w:ascii="Bookman Old Style" w:hAnsi="Bookman Old Style" w:cs="Times New Roman"/>
          <w:sz w:val="18"/>
          <w:szCs w:val="18"/>
        </w:rPr>
        <w:t xml:space="preserve"> y preferentemente serán de acceso público.</w:t>
      </w:r>
    </w:p>
    <w:p w14:paraId="6EBE19C0" w14:textId="77777777" w:rsidR="00125A2E" w:rsidRPr="00E41D14" w:rsidRDefault="00AE2F34" w:rsidP="00125A2E">
      <w:pPr>
        <w:jc w:val="both"/>
        <w:rPr>
          <w:rFonts w:ascii="Bookman Old Style" w:hAnsi="Bookman Old Style" w:cs="Times New Roman"/>
          <w:sz w:val="18"/>
          <w:szCs w:val="18"/>
          <w:lang w:val="es-MX"/>
        </w:rPr>
      </w:pPr>
      <w:r w:rsidRPr="00E41D14">
        <w:rPr>
          <w:rFonts w:ascii="Bookman Old Style" w:hAnsi="Bookman Old Style" w:cs="Times New Roman"/>
          <w:sz w:val="18"/>
          <w:szCs w:val="18"/>
          <w:lang w:val="es-MX"/>
        </w:rPr>
        <w:t xml:space="preserve">El dimensionamiento, localización y </w:t>
      </w:r>
      <w:r w:rsidRPr="00E41D14">
        <w:rPr>
          <w:rFonts w:ascii="Bookman Old Style" w:hAnsi="Bookman Old Style" w:cs="Times New Roman"/>
          <w:sz w:val="18"/>
          <w:szCs w:val="18"/>
          <w:lang w:val="es-MX"/>
        </w:rPr>
        <w:t>organización funcional de los estacionamientos vehiculares fuera de la vía pública para usos de comercio y servicios, se sujetan a lo dispuesto en el Código Municipal vigente.</w:t>
      </w:r>
    </w:p>
    <w:p w14:paraId="0DEEC2FB" w14:textId="77777777" w:rsidR="00125A2E" w:rsidRPr="00E41D14" w:rsidRDefault="00AE2F34" w:rsidP="00125A2E">
      <w:pPr>
        <w:tabs>
          <w:tab w:val="left" w:pos="851"/>
        </w:tabs>
        <w:jc w:val="both"/>
        <w:rPr>
          <w:rFonts w:ascii="Bookman Old Style" w:hAnsi="Bookman Old Style" w:cs="Times New Roman"/>
          <w:sz w:val="18"/>
          <w:szCs w:val="18"/>
        </w:rPr>
      </w:pPr>
    </w:p>
    <w:p w14:paraId="29F07FB9" w14:textId="77777777" w:rsidR="008F753C" w:rsidRDefault="00AE2F34" w:rsidP="00CA1940">
      <w:pPr>
        <w:tabs>
          <w:tab w:val="left" w:pos="851"/>
        </w:tabs>
        <w:spacing w:after="0"/>
        <w:jc w:val="both"/>
        <w:rPr>
          <w:rFonts w:ascii="Bookman Old Style" w:hAnsi="Bookman Old Style" w:cs="Times New Roman"/>
          <w:b/>
          <w:sz w:val="18"/>
          <w:szCs w:val="18"/>
          <w:u w:val="single"/>
          <w:lang w:val="es-ES"/>
        </w:rPr>
      </w:pPr>
    </w:p>
    <w:sectPr w:rsidR="008F753C" w:rsidSect="000A1956">
      <w:headerReference w:type="default" r:id="rId14"/>
      <w:footerReference w:type="default" r:id="rId15"/>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 w:author="" w:initials="">
    <w:p w14:paraId="25998767" w14:textId="77777777" w:rsidR="00000000" w:rsidRDefault="00AE2F34">
      <w:pPr>
        <w:pStyle w:val="Textocomentario"/>
      </w:pPr>
      <w:r>
        <w:rPr>
          <w:rStyle w:val="Refdecomentario"/>
        </w:rPr>
        <w:annotationRef/>
      </w:r>
    </w:p>
  </w:comment>
  <w:comment w:id="3" w:author="" w:initials="">
    <w:p w14:paraId="0DEC401B" w14:textId="77777777" w:rsidR="00000000" w:rsidRDefault="00AE2F34">
      <w:pPr>
        <w:pStyle w:val="Textocomentario"/>
      </w:pPr>
      <w:r>
        <w:rPr>
          <w:rStyle w:val="Refdecomentario"/>
        </w:rPr>
        <w:annotationRef/>
      </w:r>
    </w:p>
  </w:comment>
  <w:comment w:id="4" w:author="" w:initials="">
    <w:p w14:paraId="3B63FC70" w14:textId="77777777" w:rsidR="00000000" w:rsidRDefault="00AE2F34">
      <w:pPr>
        <w:pStyle w:val="Textocomentario"/>
      </w:pPr>
      <w:r>
        <w:rPr>
          <w:rStyle w:val="Refdecomentario"/>
        </w:rPr>
        <w:annotationRef/>
      </w:r>
    </w:p>
  </w:comment>
  <w:comment w:id="5" w:author="" w:initials="">
    <w:p w14:paraId="05D82A1C" w14:textId="77777777" w:rsidR="00000000" w:rsidRDefault="00AE2F34">
      <w:pPr>
        <w:pStyle w:val="Textocomentario"/>
      </w:pPr>
      <w:r>
        <w:rPr>
          <w:rStyle w:val="Refdecomentario"/>
        </w:rPr>
        <w:annotationRef/>
      </w:r>
    </w:p>
  </w:comment>
  <w:comment w:id="6" w:author="" w:initials="">
    <w:p w14:paraId="50D42A58" w14:textId="77777777" w:rsidR="00000000" w:rsidRDefault="00AE2F34">
      <w:pPr>
        <w:pStyle w:val="Textocomentario"/>
      </w:pPr>
      <w:r>
        <w:rPr>
          <w:rStyle w:val="Refdecomentario"/>
        </w:rPr>
        <w:annotationRef/>
      </w:r>
    </w:p>
  </w:comment>
  <w:comment w:id="7" w:author="" w:initials="">
    <w:p w14:paraId="76695851" w14:textId="77777777" w:rsidR="00000000" w:rsidRDefault="00AE2F34">
      <w:pPr>
        <w:pStyle w:val="Textocomentario"/>
      </w:pPr>
      <w:r>
        <w:rPr>
          <w:rStyle w:val="Refdecomentario"/>
        </w:rPr>
        <w:annotationRef/>
      </w:r>
    </w:p>
  </w:comment>
  <w:comment w:id="8" w:author="" w:initials="">
    <w:p w14:paraId="426E2046" w14:textId="77777777" w:rsidR="00000000" w:rsidRDefault="00AE2F34">
      <w:pPr>
        <w:pStyle w:val="Textocomentario"/>
      </w:pPr>
      <w:r>
        <w:rPr>
          <w:rStyle w:val="Refdecomentario"/>
        </w:rPr>
        <w:annotationRef/>
      </w:r>
    </w:p>
  </w:comment>
  <w:comment w:id="9" w:author="" w:initials="">
    <w:p w14:paraId="15D8F938" w14:textId="77777777" w:rsidR="00000000" w:rsidRDefault="00AE2F34">
      <w:pPr>
        <w:pStyle w:val="Textocomentario"/>
      </w:pPr>
      <w:r>
        <w:rPr>
          <w:rStyle w:val="Refdecomentario"/>
        </w:rPr>
        <w:annotationRef/>
      </w:r>
    </w:p>
  </w:comment>
  <w:comment w:id="10" w:author="" w:initials="">
    <w:p w14:paraId="3FDDA060" w14:textId="77777777" w:rsidR="00000000" w:rsidRDefault="00AE2F34">
      <w:pPr>
        <w:pStyle w:val="Textocomentario"/>
      </w:pPr>
      <w:r>
        <w:rPr>
          <w:rStyle w:val="Refdecomentario"/>
        </w:rPr>
        <w:annotationRef/>
      </w:r>
    </w:p>
  </w:comment>
  <w:comment w:id="11" w:author="" w:initials="">
    <w:p w14:paraId="7168D09F" w14:textId="77777777" w:rsidR="00000000" w:rsidRDefault="00AE2F34">
      <w:pPr>
        <w:pStyle w:val="Textocomentario"/>
      </w:pPr>
      <w:r>
        <w:rPr>
          <w:rStyle w:val="Refdecomentario"/>
        </w:rPr>
        <w:annotationRef/>
      </w:r>
    </w:p>
  </w:comment>
  <w:comment w:id="12" w:author="" w:initials="">
    <w:p w14:paraId="5D185773" w14:textId="77777777" w:rsidR="00000000" w:rsidRDefault="00AE2F34">
      <w:pPr>
        <w:pStyle w:val="Textocomentario"/>
      </w:pPr>
      <w:r>
        <w:rPr>
          <w:rStyle w:val="Refdecomentario"/>
        </w:rPr>
        <w:annotationRef/>
      </w:r>
    </w:p>
  </w:comment>
  <w:comment w:id="13" w:author="" w:initials="">
    <w:p w14:paraId="09DFC201" w14:textId="77777777" w:rsidR="00000000" w:rsidRDefault="00AE2F34">
      <w:pPr>
        <w:pStyle w:val="Textocomentario"/>
      </w:pPr>
      <w:r>
        <w:rPr>
          <w:rStyle w:val="Refdecomentario"/>
        </w:rPr>
        <w:annotationRef/>
      </w:r>
    </w:p>
  </w:comment>
  <w:comment w:id="14" w:author="" w:initials="">
    <w:p w14:paraId="68225111" w14:textId="77777777" w:rsidR="00000000" w:rsidRDefault="00AE2F34">
      <w:pPr>
        <w:pStyle w:val="Textocomentario"/>
      </w:pPr>
      <w:r>
        <w:rPr>
          <w:rStyle w:val="Refdecomentario"/>
        </w:rPr>
        <w:annotationRef/>
      </w:r>
    </w:p>
  </w:comment>
  <w:comment w:id="15" w:author="" w:initials="">
    <w:p w14:paraId="078CD591" w14:textId="77777777" w:rsidR="00000000" w:rsidRDefault="00AE2F34">
      <w:pPr>
        <w:pStyle w:val="Textocomentario"/>
      </w:pPr>
      <w:r>
        <w:rPr>
          <w:rStyle w:val="Refdecomentario"/>
        </w:rPr>
        <w:annotationRef/>
      </w:r>
    </w:p>
  </w:comment>
  <w:comment w:id="16" w:author="" w:initials="">
    <w:p w14:paraId="40E9CDBA" w14:textId="77777777" w:rsidR="00000000" w:rsidRDefault="00AE2F34">
      <w:pPr>
        <w:pStyle w:val="Textocomentario"/>
      </w:pPr>
      <w:r>
        <w:rPr>
          <w:rStyle w:val="Refdecomentario"/>
        </w:rPr>
        <w:annotationRef/>
      </w:r>
    </w:p>
  </w:comment>
  <w:comment w:id="17" w:author="" w:initials="">
    <w:p w14:paraId="64863F4C" w14:textId="77777777" w:rsidR="00000000" w:rsidRDefault="00AE2F34">
      <w:pPr>
        <w:pStyle w:val="Textocomentario"/>
      </w:pPr>
      <w:r>
        <w:rPr>
          <w:rStyle w:val="Refdecomentario"/>
        </w:rP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5998767" w15:done="0"/>
  <w15:commentEx w15:paraId="0DEC401B" w15:done="0"/>
  <w15:commentEx w15:paraId="3B63FC70" w15:done="0"/>
  <w15:commentEx w15:paraId="05D82A1C" w15:done="0"/>
  <w15:commentEx w15:paraId="50D42A58" w15:done="0"/>
  <w15:commentEx w15:paraId="76695851" w15:done="0"/>
  <w15:commentEx w15:paraId="426E2046" w15:done="0"/>
  <w15:commentEx w15:paraId="15D8F938" w15:done="0"/>
  <w15:commentEx w15:paraId="3FDDA060" w15:done="0"/>
  <w15:commentEx w15:paraId="7168D09F" w15:done="0"/>
  <w15:commentEx w15:paraId="5D185773" w15:done="0"/>
  <w15:commentEx w15:paraId="09DFC201" w15:done="0"/>
  <w15:commentEx w15:paraId="68225111" w15:done="0"/>
  <w15:commentEx w15:paraId="078CD591" w15:done="0"/>
  <w15:commentEx w15:paraId="40E9CDBA" w15:done="0"/>
  <w15:commentEx w15:paraId="64863F4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DCF436" w14:textId="77777777" w:rsidR="00000000" w:rsidRDefault="00AE2F34">
      <w:pPr>
        <w:spacing w:after="0" w:line="240" w:lineRule="auto"/>
      </w:pPr>
      <w:r>
        <w:separator/>
      </w:r>
    </w:p>
  </w:endnote>
  <w:endnote w:type="continuationSeparator" w:id="0">
    <w:p w14:paraId="62D1BEA5" w14:textId="77777777" w:rsidR="00000000" w:rsidRDefault="00AE2F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NewRomanPS-BoldMT">
    <w:panose1 w:val="00000000000000000000"/>
    <w:charset w:val="00"/>
    <w:family w:val="roman"/>
    <w:notTrueType/>
    <w:pitch w:val="default"/>
  </w:font>
  <w:font w:name="TimesNewRomanPSMT">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2333270"/>
      <w:docPartObj>
        <w:docPartGallery w:val="Page Numbers (Bottom of Page)"/>
        <w:docPartUnique/>
      </w:docPartObj>
    </w:sdtPr>
    <w:sdtEndPr/>
    <w:sdtContent>
      <w:sdt>
        <w:sdtPr>
          <w:id w:val="-1769616900"/>
          <w:docPartObj>
            <w:docPartGallery w:val="Page Numbers (Top of Page)"/>
            <w:docPartUnique/>
          </w:docPartObj>
        </w:sdtPr>
        <w:sdtEndPr/>
        <w:sdtContent>
          <w:p w14:paraId="510328D9" w14:textId="7DBDAFFB" w:rsidR="00204220" w:rsidRDefault="00AE2F34">
            <w:pPr>
              <w:jc w:val="right"/>
            </w:pPr>
            <w:r w:rsidRPr="00644713">
              <w:rPr>
                <w:sz w:val="16"/>
                <w:szCs w:val="16"/>
                <w:lang w:val="es-ES"/>
              </w:rPr>
              <w:t xml:space="preserve">Página </w:t>
            </w:r>
            <w:r w:rsidRPr="00644713">
              <w:rPr>
                <w:b/>
                <w:bCs/>
                <w:sz w:val="16"/>
                <w:szCs w:val="16"/>
              </w:rPr>
              <w:fldChar w:fldCharType="begin"/>
            </w:r>
            <w:r w:rsidRPr="00644713">
              <w:rPr>
                <w:b/>
                <w:bCs/>
                <w:sz w:val="16"/>
                <w:szCs w:val="16"/>
              </w:rPr>
              <w:instrText>PAGE</w:instrText>
            </w:r>
            <w:r w:rsidRPr="00644713">
              <w:rPr>
                <w:b/>
                <w:bCs/>
                <w:sz w:val="16"/>
                <w:szCs w:val="16"/>
              </w:rPr>
              <w:fldChar w:fldCharType="separate"/>
            </w:r>
            <w:r>
              <w:rPr>
                <w:b/>
                <w:bCs/>
                <w:noProof/>
                <w:sz w:val="16"/>
                <w:szCs w:val="16"/>
              </w:rPr>
              <w:t>13</w:t>
            </w:r>
            <w:r w:rsidRPr="00644713">
              <w:rPr>
                <w:b/>
                <w:bCs/>
                <w:sz w:val="16"/>
                <w:szCs w:val="16"/>
              </w:rPr>
              <w:fldChar w:fldCharType="end"/>
            </w:r>
            <w:r w:rsidRPr="00644713">
              <w:rPr>
                <w:sz w:val="16"/>
                <w:szCs w:val="16"/>
                <w:lang w:val="es-ES"/>
              </w:rPr>
              <w:t xml:space="preserve"> de </w:t>
            </w:r>
            <w:r w:rsidRPr="00644713">
              <w:rPr>
                <w:b/>
                <w:bCs/>
                <w:sz w:val="16"/>
                <w:szCs w:val="16"/>
              </w:rPr>
              <w:fldChar w:fldCharType="begin"/>
            </w:r>
            <w:r w:rsidRPr="00644713">
              <w:rPr>
                <w:b/>
                <w:bCs/>
                <w:sz w:val="16"/>
                <w:szCs w:val="16"/>
              </w:rPr>
              <w:instrText>NUMPAGES</w:instrText>
            </w:r>
            <w:r w:rsidRPr="00644713">
              <w:rPr>
                <w:b/>
                <w:bCs/>
                <w:sz w:val="16"/>
                <w:szCs w:val="16"/>
              </w:rPr>
              <w:fldChar w:fldCharType="separate"/>
            </w:r>
            <w:r>
              <w:rPr>
                <w:b/>
                <w:bCs/>
                <w:noProof/>
                <w:sz w:val="16"/>
                <w:szCs w:val="16"/>
              </w:rPr>
              <w:t>13</w:t>
            </w:r>
            <w:r w:rsidRPr="00644713">
              <w:rPr>
                <w:b/>
                <w:bCs/>
                <w:sz w:val="16"/>
                <w:szCs w:val="16"/>
              </w:rPr>
              <w:fldChar w:fldCharType="end"/>
            </w:r>
          </w:p>
        </w:sdtContent>
      </w:sdt>
    </w:sdtContent>
  </w:sdt>
  <w:p w14:paraId="02386140" w14:textId="77777777" w:rsidR="00204220" w:rsidRDefault="00AE2F3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B0B01F" w14:textId="77777777" w:rsidR="00000000" w:rsidRDefault="00AE2F34">
      <w:pPr>
        <w:spacing w:after="0" w:line="240" w:lineRule="auto"/>
      </w:pPr>
      <w:r>
        <w:separator/>
      </w:r>
    </w:p>
  </w:footnote>
  <w:footnote w:type="continuationSeparator" w:id="0">
    <w:p w14:paraId="6A1C4C32" w14:textId="77777777" w:rsidR="00000000" w:rsidRDefault="00AE2F34">
      <w:pPr>
        <w:spacing w:after="0" w:line="240" w:lineRule="auto"/>
      </w:pPr>
      <w:r>
        <w:continuationSeparator/>
      </w:r>
    </w:p>
  </w:footnote>
  <w:footnote w:id="1">
    <w:p w14:paraId="3A474913" w14:textId="77777777" w:rsidR="00204220" w:rsidRPr="004A382F" w:rsidRDefault="00AE2F34" w:rsidP="00555B5C">
      <w:pPr>
        <w:tabs>
          <w:tab w:val="left" w:pos="12941"/>
        </w:tabs>
        <w:spacing w:after="0" w:line="240" w:lineRule="auto"/>
        <w:jc w:val="center"/>
        <w:rPr>
          <w:rFonts w:cstheme="minorHAnsi"/>
          <w:sz w:val="18"/>
          <w:szCs w:val="18"/>
        </w:rPr>
      </w:pPr>
      <w:r>
        <w:footnoteRef/>
      </w:r>
      <w:r>
        <w:t xml:space="preserve"> </w:t>
      </w:r>
      <w:r w:rsidRPr="00632045">
        <w:rPr>
          <w:rFonts w:cstheme="minorHAnsi"/>
          <w:sz w:val="18"/>
          <w:szCs w:val="18"/>
        </w:rPr>
        <w:t xml:space="preserve"> </w:t>
      </w:r>
      <w:r>
        <w:rPr>
          <w:rFonts w:cstheme="minorHAnsi"/>
          <w:sz w:val="18"/>
          <w:szCs w:val="18"/>
        </w:rPr>
        <w:t>Fuente: Ayuda Memo</w:t>
      </w:r>
      <w:r w:rsidRPr="004A382F">
        <w:rPr>
          <w:rFonts w:cstheme="minorHAnsi"/>
          <w:sz w:val="18"/>
          <w:szCs w:val="18"/>
        </w:rPr>
        <w:t>r</w:t>
      </w:r>
      <w:r>
        <w:rPr>
          <w:rFonts w:cstheme="minorHAnsi"/>
          <w:sz w:val="18"/>
          <w:szCs w:val="18"/>
        </w:rPr>
        <w:t>ia (</w:t>
      </w:r>
      <w:r w:rsidRPr="004A382F">
        <w:rPr>
          <w:rFonts w:cstheme="minorHAnsi"/>
          <w:sz w:val="18"/>
          <w:szCs w:val="18"/>
        </w:rPr>
        <w:t xml:space="preserve">Taller </w:t>
      </w:r>
      <w:r>
        <w:rPr>
          <w:rFonts w:cstheme="minorHAnsi"/>
          <w:sz w:val="18"/>
          <w:szCs w:val="18"/>
        </w:rPr>
        <w:t>realizado</w:t>
      </w:r>
      <w:r w:rsidRPr="004A382F">
        <w:rPr>
          <w:rFonts w:cstheme="minorHAnsi"/>
          <w:sz w:val="18"/>
          <w:szCs w:val="18"/>
        </w:rPr>
        <w:t xml:space="preserve"> en la Administración general del MDMQ-Ju</w:t>
      </w:r>
      <w:r w:rsidRPr="004A382F">
        <w:rPr>
          <w:rFonts w:cstheme="minorHAnsi"/>
          <w:sz w:val="18"/>
          <w:szCs w:val="18"/>
        </w:rPr>
        <w:t>lio/2013</w:t>
      </w:r>
      <w:r>
        <w:rPr>
          <w:rFonts w:cstheme="minorHAnsi"/>
          <w:sz w:val="18"/>
          <w:szCs w:val="18"/>
        </w:rPr>
        <w:t>).</w:t>
      </w:r>
    </w:p>
    <w:p w14:paraId="5BCB2AB4" w14:textId="77777777" w:rsidR="00204220" w:rsidRDefault="00AE2F34" w:rsidP="00555B5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700513" w14:textId="671F6F19" w:rsidR="00204220" w:rsidRPr="005307E8" w:rsidRDefault="00AE2F34" w:rsidP="005307E8">
    <w:pPr>
      <w:jc w:val="right"/>
      <w:rPr>
        <w:rFonts w:ascii="Bookman Old Style" w:hAnsi="Bookman Old Style"/>
        <w:color w:val="A6A6A6" w:themeColor="background1" w:themeShade="A6"/>
        <w:sz w:val="16"/>
        <w:szCs w:val="16"/>
      </w:rPr>
    </w:pPr>
    <w:sdt>
      <w:sdtPr>
        <w:id w:val="-541597127"/>
        <w:docPartObj>
          <w:docPartGallery w:val="Watermarks"/>
          <w:docPartUnique/>
        </w:docPartObj>
      </w:sdtPr>
      <w:sdtEndPr/>
      <w:sdtContent>
        <w:r>
          <w:pict w14:anchorId="520E0B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70517" o:spid="_x0000_s2049" type="#_x0000_t136" style="position:absolute;left:0;text-align:left;margin-left:0;margin-top:0;width:468pt;height:280.8pt;z-index:-251658752;mso-position-horizontal:center;mso-position-horizontal-relative:margin;mso-position-vertical:center;mso-position-vertical-relative:margin" o:allowincell="f" fillcolor="silver" stroked="f">
              <v:fill opacity=".5"/>
              <v:textpath style="font-family:&quot;calibri&quot;;font-size:1pt" string="BORRADOR"/>
              <w10:wrap anchorx="margin" anchory="margin"/>
            </v:shape>
          </w:pict>
        </w:r>
      </w:sdtContent>
    </w:sdt>
    <w:r w:rsidRPr="005307E8">
      <w:rPr>
        <w:rFonts w:ascii="Bookman Old Style" w:hAnsi="Bookman Old Style"/>
        <w:color w:val="A6A6A6" w:themeColor="background1" w:themeShade="A6"/>
        <w:sz w:val="16"/>
        <w:szCs w:val="16"/>
      </w:rPr>
      <w:t>Revisión Quinquenal- Plan Especial Bicentenario</w:t>
    </w:r>
  </w:p>
  <w:p w14:paraId="73D8A988" w14:textId="78FE4130" w:rsidR="00204220" w:rsidRDefault="00AE2F34" w:rsidP="005307E8">
    <w:pPr>
      <w:jc w:val="right"/>
      <w:rPr>
        <w:rFonts w:ascii="Bookman Old Style" w:hAnsi="Bookman Old Style"/>
        <w:color w:val="A6A6A6" w:themeColor="background1" w:themeShade="A6"/>
        <w:sz w:val="16"/>
        <w:szCs w:val="16"/>
      </w:rPr>
    </w:pPr>
    <w:r w:rsidRPr="005307E8">
      <w:rPr>
        <w:rFonts w:ascii="Bookman Old Style" w:hAnsi="Bookman Old Style"/>
        <w:color w:val="A6A6A6" w:themeColor="background1" w:themeShade="A6"/>
        <w:sz w:val="16"/>
        <w:szCs w:val="16"/>
      </w:rPr>
      <w:t>Ordenanza Metropolitana No.352</w:t>
    </w:r>
  </w:p>
  <w:p w14:paraId="7611CBA5" w14:textId="5396BD13" w:rsidR="00204220" w:rsidRPr="005307E8" w:rsidRDefault="00AE2F34" w:rsidP="005307E8">
    <w:pPr>
      <w:jc w:val="right"/>
      <w:rPr>
        <w:rFonts w:ascii="Bookman Old Style" w:hAnsi="Bookman Old Style"/>
        <w:color w:val="595959" w:themeColor="text1" w:themeTint="A6"/>
        <w:sz w:val="12"/>
        <w:szCs w:val="12"/>
      </w:rPr>
    </w:pPr>
    <w:r w:rsidRPr="005307E8">
      <w:rPr>
        <w:rFonts w:ascii="Bookman Old Style" w:hAnsi="Bookman Old Style"/>
        <w:color w:val="595959" w:themeColor="text1" w:themeTint="A6"/>
        <w:sz w:val="12"/>
        <w:szCs w:val="12"/>
      </w:rPr>
      <w:t>STHV- Dirección de Políticas de Planeamiento del Suelo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A9C6C3B"/>
    <w:multiLevelType w:val="multilevel"/>
    <w:tmpl w:val="CE0C5A4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2F34"/>
    <w:rsid w:val="00AE2F34"/>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BFD2D316-898D-41B3-B168-B1E615F1B1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EC" w:eastAsia="es-EC"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oter" Target="footer1.xml"/><Relationship Id="rId23" Type="http://schemas.microsoft.com/office/2016/09/relationships/commentsIds" Target="NUL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13605</Words>
  <Characters>74829</Characters>
  <Application>Microsoft Office Word</Application>
  <DocSecurity>0</DocSecurity>
  <Lines>623</Lines>
  <Paragraphs>176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88258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Veronica Patricia Loachamin Jarrin</dc:creator>
  <cp:lastModifiedBy>Veronica Patricia Loachamin Jarrin</cp:lastModifiedBy>
  <cp:revision>1</cp:revision>
  <dcterms:created xsi:type="dcterms:W3CDTF">2018-10-31T20:54:00Z</dcterms:created>
  <dcterms:modified xsi:type="dcterms:W3CDTF">2018-10-31T20:55:00Z</dcterms:modified>
</cp:coreProperties>
</file>