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F5" w:rsidRPr="002A1EC6" w:rsidRDefault="00F331F5" w:rsidP="00C672F2">
      <w:pPr>
        <w:pStyle w:val="Sinespaciado"/>
      </w:pPr>
      <w:bookmarkStart w:id="0" w:name="_GoBack"/>
      <w:bookmarkEnd w:id="0"/>
    </w:p>
    <w:p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 xml:space="preserve">Exposición de Motivos </w:t>
      </w:r>
    </w:p>
    <w:p w:rsidR="00F331F5" w:rsidRPr="004A700B" w:rsidRDefault="00F331F5" w:rsidP="00656556">
      <w:pPr>
        <w:shd w:val="clear" w:color="auto" w:fill="FFFFFF" w:themeFill="background1"/>
        <w:ind w:right="-1"/>
        <w:jc w:val="both"/>
        <w:rPr>
          <w:rFonts w:ascii="Arial" w:hAnsi="Arial" w:cs="Arial"/>
          <w:b/>
          <w:bCs/>
          <w:sz w:val="20"/>
          <w:szCs w:val="20"/>
        </w:rPr>
      </w:pP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La Ley Orgánica de Ordenamiento Territorial, Uso y Gestión de Suelo (LOOTUGS), introduce en la legislación municipal diversos instrumentos de planificación urbanística y de financiamiento del desarrollo urbano entre los cuales consta la </w:t>
      </w:r>
      <w:r w:rsidRPr="004A700B">
        <w:rPr>
          <w:rFonts w:ascii="Arial" w:hAnsi="Arial" w:cs="Arial"/>
          <w:b/>
          <w:bCs/>
          <w:sz w:val="20"/>
          <w:szCs w:val="20"/>
        </w:rPr>
        <w:t>Concesión Onerosa de Derechos</w:t>
      </w:r>
      <w:r w:rsidRPr="004A700B">
        <w:rPr>
          <w:rFonts w:ascii="Arial" w:hAnsi="Arial" w:cs="Arial"/>
          <w:bCs/>
          <w:sz w:val="20"/>
          <w:szCs w:val="20"/>
        </w:rPr>
        <w:t xml:space="preserve"> respecto a la cual señala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Establece igualmente que los derechos concedidos a un tercero para favorecer un mayor aprovechamiento urbanístico de la tierra estarán sujetos al pago, a favor del Gobierno Autónomo Descentralizado municipal o metropolitano, y “se realizarán en dinero o en especie como: suelo urbanizado, vivienda de interés social, equipamientos comunitarios o infraestructura”. </w:t>
      </w: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rPr>
          <w:rFonts w:eastAsia="Calibri"/>
          <w:kern w:val="0"/>
          <w:sz w:val="18"/>
          <w:szCs w:val="18"/>
          <w:lang w:val="es-ES" w:eastAsia="en-US"/>
        </w:rPr>
      </w:pP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eastAsia="Calibri"/>
          <w:kern w:val="0"/>
          <w:sz w:val="18"/>
          <w:szCs w:val="18"/>
          <w:lang w:val="es-ES" w:eastAsia="en-US"/>
        </w:rPr>
      </w:pPr>
      <w:r w:rsidRPr="004A700B">
        <w:rPr>
          <w:rFonts w:ascii="Arial" w:hAnsi="Arial" w:cs="Arial"/>
          <w:bCs/>
          <w:sz w:val="20"/>
          <w:szCs w:val="20"/>
        </w:rPr>
        <w:t>Al respecto la Ley insiste y precisa que “los recursos generados a través de la concesión onerosa de derechos solo se utilizarán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 y aclara que “los pagos en especie no suplen el cumplimiento de las cesiones ni de las obligaciones urbanísticas, ni pueden confundirse con estas”.</w:t>
      </w:r>
      <w:r w:rsidRPr="004A700B">
        <w:rPr>
          <w:rFonts w:eastAsia="Calibri"/>
          <w:kern w:val="0"/>
          <w:sz w:val="18"/>
          <w:szCs w:val="18"/>
          <w:lang w:val="es-ES" w:eastAsia="en-US"/>
        </w:rPr>
        <w:t xml:space="preserve"> </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otro lado, en el Ecuador, las políticas de uso y ocupación de suelo y su aprovechamiento corresponden a una gestión integral de los distintos niveles de gobierno, siendo competencia de los Gobiernos Autónomos Descentralizados Municipales (GADM), en sus respectivas jurisdicciones, su coordinación y regulación. En ese sentido, la incorporación de suelo rural a suelo urbano, el establecimiento o modificación del régimen o la zonificación de usos del suelo y l</w:t>
      </w:r>
      <w:r w:rsidRPr="004A700B">
        <w:rPr>
          <w:rFonts w:ascii="Arial" w:hAnsi="Arial" w:cs="Arial"/>
          <w:sz w:val="20"/>
          <w:szCs w:val="20"/>
          <w:lang w:val="es-EC"/>
        </w:rPr>
        <w:t xml:space="preserve">a autorización de un mayor aprovechamiento del suelo en edificación, es competencia exclusiva de los GAD municipales o metropolitanos. </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El concepto de concesión onerosa, tal y como lo define la LOOTUGS, puede inscribirse en la teoría general de participación o captura pública de plusvalías, en la cual los gobiernos municipales quedan facultados para establecer instrumentos para “garantizar la participación de la sociedad en los beneficios económicos producidos por la planificación urbanística”, derecho que se plasma cuando los municipios exigen a los propietarios o desarrolladores el pago por el incremento del valor del suelo generado por acciones distintas a aquellas derivadas de la inversión directa del propietario en su predio, lo cual, generalmente, está relacionado a incrementos en la renta del suelo producto de inversiones públicas en infraestructura por ejemplo; o por acciones administrativas, como por ejemplo, cambios en la clasificación, uso y ocupación del suelo</w:t>
      </w:r>
      <w:r w:rsidR="004414B4" w:rsidRPr="004A700B">
        <w:rPr>
          <w:rFonts w:ascii="Arial" w:hAnsi="Arial" w:cs="Arial"/>
          <w:bCs/>
          <w:sz w:val="20"/>
          <w:szCs w:val="20"/>
        </w:rPr>
        <w:t>,</w:t>
      </w:r>
      <w:r w:rsidRPr="004A700B">
        <w:rPr>
          <w:rFonts w:ascii="Arial" w:hAnsi="Arial" w:cs="Arial"/>
          <w:bCs/>
          <w:sz w:val="20"/>
          <w:szCs w:val="20"/>
        </w:rPr>
        <w:t xml:space="preserve"> que mejoran el aprovechamiento de los lotes privados.</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tanto, “</w:t>
      </w:r>
      <w:r w:rsidRPr="004A700B">
        <w:rPr>
          <w:rFonts w:ascii="Arial" w:hAnsi="Arial" w:cs="Arial"/>
          <w:bCs/>
          <w:i/>
          <w:sz w:val="20"/>
          <w:szCs w:val="20"/>
        </w:rPr>
        <w:t>la recuperación de plusvalías se refiere al recobro, por parte del Estado, de los incrementos en el valor del suelo (ganancias inmerecidas o plusvalías), generadas por acciones diferentes a la inversión directa del propietario</w:t>
      </w:r>
      <w:r w:rsidRPr="004A700B">
        <w:rPr>
          <w:rFonts w:ascii="Arial" w:hAnsi="Arial" w:cs="Arial"/>
          <w:bCs/>
          <w:sz w:val="20"/>
          <w:szCs w:val="20"/>
        </w:rPr>
        <w:t xml:space="preserve">”. Fuente: Martín </w:t>
      </w:r>
      <w:proofErr w:type="spellStart"/>
      <w:r w:rsidRPr="004A700B">
        <w:rPr>
          <w:rFonts w:ascii="Arial" w:hAnsi="Arial" w:cs="Arial"/>
          <w:bCs/>
          <w:sz w:val="20"/>
          <w:szCs w:val="20"/>
        </w:rPr>
        <w:t>Smolka</w:t>
      </w:r>
      <w:proofErr w:type="spellEnd"/>
      <w:r w:rsidRPr="004A700B">
        <w:rPr>
          <w:rFonts w:ascii="Arial" w:hAnsi="Arial" w:cs="Arial"/>
          <w:bCs/>
          <w:sz w:val="20"/>
          <w:szCs w:val="20"/>
        </w:rPr>
        <w:t xml:space="preserve">, 2014. Lincoln </w:t>
      </w:r>
      <w:proofErr w:type="spellStart"/>
      <w:r w:rsidRPr="004A700B">
        <w:rPr>
          <w:rFonts w:ascii="Arial" w:hAnsi="Arial" w:cs="Arial"/>
          <w:bCs/>
          <w:sz w:val="20"/>
          <w:szCs w:val="20"/>
        </w:rPr>
        <w:t>Institute</w:t>
      </w:r>
      <w:proofErr w:type="spellEnd"/>
      <w:r w:rsidRPr="004A700B">
        <w:rPr>
          <w:rFonts w:ascii="Arial" w:hAnsi="Arial" w:cs="Arial"/>
          <w:bCs/>
          <w:sz w:val="20"/>
          <w:szCs w:val="20"/>
        </w:rPr>
        <w:t xml:space="preserve"> of </w:t>
      </w:r>
      <w:proofErr w:type="spellStart"/>
      <w:r w:rsidRPr="004A700B">
        <w:rPr>
          <w:rFonts w:ascii="Arial" w:hAnsi="Arial" w:cs="Arial"/>
          <w:bCs/>
          <w:sz w:val="20"/>
          <w:szCs w:val="20"/>
        </w:rPr>
        <w:t>Land</w:t>
      </w:r>
      <w:proofErr w:type="spellEnd"/>
      <w:r w:rsidRPr="004A700B">
        <w:rPr>
          <w:rFonts w:ascii="Arial" w:hAnsi="Arial" w:cs="Arial"/>
          <w:bCs/>
          <w:sz w:val="20"/>
          <w:szCs w:val="20"/>
        </w:rPr>
        <w:t xml:space="preserve"> </w:t>
      </w:r>
      <w:proofErr w:type="spellStart"/>
      <w:r w:rsidRPr="004A700B">
        <w:rPr>
          <w:rFonts w:ascii="Arial" w:hAnsi="Arial" w:cs="Arial"/>
          <w:bCs/>
          <w:sz w:val="20"/>
          <w:szCs w:val="20"/>
        </w:rPr>
        <w:t>Policy</w:t>
      </w:r>
      <w:proofErr w:type="spellEnd"/>
      <w:r w:rsidRPr="004A700B">
        <w:rPr>
          <w:rFonts w:ascii="Arial" w:hAnsi="Arial" w:cs="Arial"/>
          <w:bCs/>
          <w:sz w:val="20"/>
          <w:szCs w:val="20"/>
        </w:rPr>
        <w:t xml:space="preserve">. </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i/>
          <w:sz w:val="20"/>
          <w:szCs w:val="20"/>
        </w:rPr>
        <w:t>Los factores que generan la valorización del suelo son en términos generales, los siguientes: i) el cambio de clasificación de suelo rural a suelo urbano,; ii) derechos de edificabilidad que incrementan el aprovechamiento y por tanto la rentabilidad potencial de predios, por ejemplo, de aquellos aptos para el desarrollo inmobiliario; iii) inversión pública en infraestructura, servicios y mejoramiento urbano, acciones que pueden multiplicar por varias veces el valor de cada metro cuadrado de terreno; iv) las expectativas de nuevos desarrollos urbanos, como por ejemplo áreas de transformación urbanística y v) rentabilidad extraordinaria en la generación de suelo con servicios como es el caso de urbanizaciones</w:t>
      </w:r>
      <w:r w:rsidRPr="004A700B">
        <w:rPr>
          <w:rFonts w:ascii="Arial" w:hAnsi="Arial" w:cs="Arial"/>
          <w:bCs/>
          <w:sz w:val="20"/>
          <w:szCs w:val="20"/>
        </w:rPr>
        <w:t>. Fuente: ibídem.</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lastRenderedPageBreak/>
        <w:t>Como se ha manifestado en el párrafo anterior, múltiples son las fuentes que conllevan efectos de apreciación en el suelo; en tal sentido y en vista de que los Proyectos Urbanístico Arquitectónicos Especiales (PUAE) son precisamente una herramienta de planificación territorial que tiene la facultad de establecer asignaciones en el uso y ocupación del suelo, orientadas a mejorar las condiciones de aprovechamiento urbanístico de un predio, resulta procedente  que la administración municipal pueda recuperar parte del beneficio causado por cambios normativos operados en la clasificación, uso y ocupación del suelo.</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Evocando nuevamente a la LOOTUGS, en su artículo 71 se establece que este tipo de instrumentos de financiamiento actúan cuando:</w:t>
      </w:r>
    </w:p>
    <w:p w:rsidR="00F331F5" w:rsidRPr="004A700B" w:rsidRDefault="00F331F5" w:rsidP="00656556">
      <w:pPr>
        <w:shd w:val="clear" w:color="auto" w:fill="FFFFFF" w:themeFill="background1"/>
        <w:jc w:val="both"/>
        <w:rPr>
          <w:rFonts w:ascii="Arial" w:hAnsi="Arial" w:cs="Arial"/>
          <w:bCs/>
          <w:sz w:val="20"/>
          <w:szCs w:val="20"/>
        </w:rPr>
      </w:pP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1. Se transforma el suelo rural en urbano.</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2. Se transforma el suelo rural en suelo rural de expansión urbana.</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3, Se modifican los usos del suelo.</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 xml:space="preserve">4. Se autoriza un mayor aprovechamiento del suelo. </w:t>
      </w: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rPr>
          <w:rFonts w:ascii="Arial" w:hAnsi="Arial" w:cs="Arial"/>
          <w:bCs/>
          <w:sz w:val="20"/>
          <w:szCs w:val="20"/>
        </w:rPr>
      </w:pPr>
    </w:p>
    <w:p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El artículo 72 de la citada ley señala que los Gobiernos Autónomos Descentralizados municipales o metropolitanos, para efectos de la concesión, “determinarán en el planeamiento urbanístico la delimitación territorial y las condiciones urbanísticas, procedimentales y financieras para su aplicación”, lo cual se aplicará “en aquellos polígonos de intervención urbanística que permita el plan de uso y gestión de suelo o sus planes urbanísticos complementarios”, señalamiento que es concordante con la figura de PUAE, establecida en el artículo 26 de la de la Ordenanza Metropolitana No. 432 modificatoria de la No. 172 del Régimen Administrativo del Suelo en el Distrito Metropolitano de Quito que define a los proyectos urbanísticos arquitectónicos especiales como instrumentos de planificación urbanística arquitectónica de iniciativa pública o privada, complementarios al Plan Metropolitano de Desarrollo y Ordenamiento Territorial.</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Por tanto, resulta procedente que el Municipio de Quito cuente con un cuerpo normativo como el propuesto en la presente ordenanza, la cual busca regular el procedimiento de cálculo y cobro por concesión onerosa de derechos ocasionados por los cambios de clasificación, uso y ocupación del suelo derivados de las ordenanzas que aprueban y regulan a los PUAE. Se trata entonces de una herramienta normativa que busca asegurar la legítima y objetiva recuperación del mayor valor causado en predios particulares por las acciones </w:t>
      </w:r>
      <w:r w:rsidR="00E30BEB" w:rsidRPr="004A700B">
        <w:rPr>
          <w:rFonts w:ascii="Arial" w:hAnsi="Arial" w:cs="Arial"/>
          <w:bCs/>
          <w:sz w:val="20"/>
          <w:szCs w:val="20"/>
        </w:rPr>
        <w:t xml:space="preserve">legislativas y/o </w:t>
      </w:r>
      <w:r w:rsidRPr="004A700B">
        <w:rPr>
          <w:rFonts w:ascii="Arial" w:hAnsi="Arial" w:cs="Arial"/>
          <w:bCs/>
          <w:sz w:val="20"/>
          <w:szCs w:val="20"/>
        </w:rPr>
        <w:t>administrativas municipales, con la finalidad de incrementar las fuentes de financiamiento para la dotación de infraestructura, vivienda social, suelo, servicios y obra pública o para la planificación urbana.</w:t>
      </w:r>
    </w:p>
    <w:p w:rsidR="00F331F5" w:rsidRPr="004A700B" w:rsidRDefault="00F331F5" w:rsidP="00656556">
      <w:pPr>
        <w:shd w:val="clear" w:color="auto" w:fill="FFFFFF" w:themeFill="background1"/>
        <w:ind w:right="-1"/>
        <w:jc w:val="both"/>
        <w:rPr>
          <w:rFonts w:ascii="Arial" w:hAnsi="Arial" w:cs="Arial"/>
          <w:bCs/>
          <w:sz w:val="20"/>
          <w:szCs w:val="20"/>
        </w:rPr>
      </w:pPr>
    </w:p>
    <w:p w:rsidR="007A0117" w:rsidRPr="004A700B" w:rsidRDefault="007A0117" w:rsidP="00E30255">
      <w:pPr>
        <w:shd w:val="clear" w:color="auto" w:fill="FFFFFF" w:themeFill="background1"/>
        <w:ind w:right="-1"/>
        <w:jc w:val="both"/>
        <w:rPr>
          <w:rFonts w:ascii="Arial" w:hAnsi="Arial" w:cs="Arial"/>
          <w:bCs/>
          <w:sz w:val="20"/>
          <w:szCs w:val="20"/>
        </w:rPr>
      </w:pPr>
      <w:r w:rsidRPr="004A700B">
        <w:rPr>
          <w:rFonts w:ascii="Arial" w:hAnsi="Arial" w:cs="Arial"/>
          <w:bCs/>
          <w:sz w:val="20"/>
          <w:szCs w:val="20"/>
        </w:rPr>
        <w:t>En este contexto</w:t>
      </w:r>
      <w:r w:rsidR="009E54FC" w:rsidRPr="004A700B">
        <w:rPr>
          <w:rFonts w:ascii="Arial" w:hAnsi="Arial" w:cs="Arial"/>
          <w:bCs/>
          <w:sz w:val="20"/>
          <w:szCs w:val="20"/>
        </w:rPr>
        <w:t>,</w:t>
      </w:r>
      <w:r w:rsidRPr="004A700B">
        <w:rPr>
          <w:rFonts w:ascii="Arial" w:hAnsi="Arial" w:cs="Arial"/>
          <w:bCs/>
          <w:sz w:val="20"/>
          <w:szCs w:val="20"/>
        </w:rPr>
        <w:t xml:space="preserve"> la Secretaria de</w:t>
      </w:r>
      <w:r w:rsidR="009E54FC" w:rsidRPr="004A700B">
        <w:rPr>
          <w:rFonts w:ascii="Arial" w:hAnsi="Arial" w:cs="Arial"/>
          <w:bCs/>
          <w:sz w:val="20"/>
          <w:szCs w:val="20"/>
        </w:rPr>
        <w:t xml:space="preserve"> Territorio, Hábitat y Vivienda, con base a</w:t>
      </w:r>
      <w:r w:rsidRPr="004A700B">
        <w:rPr>
          <w:rFonts w:ascii="Arial" w:hAnsi="Arial" w:cs="Arial"/>
          <w:bCs/>
          <w:sz w:val="20"/>
          <w:szCs w:val="20"/>
        </w:rPr>
        <w:t xml:space="preserve"> resoluciones</w:t>
      </w:r>
      <w:r w:rsidR="009E54FC" w:rsidRPr="004A700B">
        <w:rPr>
          <w:rFonts w:ascii="Arial" w:hAnsi="Arial" w:cs="Arial"/>
          <w:bCs/>
          <w:sz w:val="20"/>
          <w:szCs w:val="20"/>
        </w:rPr>
        <w:t xml:space="preserve"> administrativas emitidas por ella y</w:t>
      </w:r>
      <w:r w:rsidRPr="004A700B">
        <w:rPr>
          <w:rFonts w:ascii="Arial" w:hAnsi="Arial" w:cs="Arial"/>
          <w:bCs/>
          <w:sz w:val="20"/>
          <w:szCs w:val="20"/>
        </w:rPr>
        <w:t xml:space="preserve"> que fijan los parámetros objetivos para la aprobación</w:t>
      </w:r>
      <w:r w:rsidR="007A5858" w:rsidRPr="004A700B">
        <w:rPr>
          <w:rFonts w:ascii="Arial" w:hAnsi="Arial" w:cs="Arial"/>
          <w:bCs/>
          <w:sz w:val="20"/>
          <w:szCs w:val="20"/>
        </w:rPr>
        <w:t xml:space="preserve"> técnica</w:t>
      </w:r>
      <w:r w:rsidRPr="004A700B">
        <w:rPr>
          <w:rFonts w:ascii="Arial" w:hAnsi="Arial" w:cs="Arial"/>
          <w:bCs/>
          <w:sz w:val="20"/>
          <w:szCs w:val="20"/>
        </w:rPr>
        <w:t xml:space="preserve"> de los Proyectos Urbanísticos Arquitectónicos Especiales</w:t>
      </w:r>
      <w:r w:rsidR="007A5858" w:rsidRPr="004A700B">
        <w:rPr>
          <w:rFonts w:ascii="Arial" w:hAnsi="Arial" w:cs="Arial"/>
          <w:bCs/>
          <w:sz w:val="20"/>
          <w:szCs w:val="20"/>
        </w:rPr>
        <w:t>,</w:t>
      </w:r>
      <w:r w:rsidRPr="004A700B">
        <w:rPr>
          <w:rFonts w:ascii="Arial" w:hAnsi="Arial" w:cs="Arial"/>
          <w:bCs/>
          <w:sz w:val="20"/>
          <w:szCs w:val="20"/>
        </w:rPr>
        <w:t xml:space="preserve"> </w:t>
      </w:r>
      <w:r w:rsidR="002E6CDC" w:rsidRPr="004A700B">
        <w:rPr>
          <w:rFonts w:ascii="Arial" w:hAnsi="Arial" w:cs="Arial"/>
          <w:bCs/>
          <w:sz w:val="20"/>
          <w:szCs w:val="20"/>
        </w:rPr>
        <w:t>así como</w:t>
      </w:r>
      <w:r w:rsidRPr="004A700B">
        <w:rPr>
          <w:rFonts w:ascii="Arial" w:hAnsi="Arial" w:cs="Arial"/>
          <w:bCs/>
          <w:sz w:val="20"/>
          <w:szCs w:val="20"/>
        </w:rPr>
        <w:t xml:space="preserve"> la conformación y funcionamiento de la Mesa Técnica para su evaluación</w:t>
      </w:r>
      <w:r w:rsidR="009E54FC" w:rsidRPr="004A700B">
        <w:rPr>
          <w:rFonts w:ascii="Arial" w:hAnsi="Arial" w:cs="Arial"/>
          <w:bCs/>
          <w:sz w:val="20"/>
          <w:szCs w:val="20"/>
        </w:rPr>
        <w:t xml:space="preserve">, ha </w:t>
      </w:r>
      <w:r w:rsidRPr="004A700B">
        <w:rPr>
          <w:rFonts w:ascii="Arial" w:hAnsi="Arial" w:cs="Arial"/>
          <w:bCs/>
          <w:sz w:val="20"/>
          <w:szCs w:val="20"/>
        </w:rPr>
        <w:t xml:space="preserve">tratado </w:t>
      </w:r>
      <w:r w:rsidR="00BD5905" w:rsidRPr="004A700B">
        <w:rPr>
          <w:rFonts w:ascii="Arial" w:hAnsi="Arial" w:cs="Arial"/>
          <w:bCs/>
          <w:sz w:val="20"/>
          <w:szCs w:val="20"/>
        </w:rPr>
        <w:t>34</w:t>
      </w:r>
      <w:r w:rsidRPr="004A700B">
        <w:rPr>
          <w:rFonts w:ascii="Arial" w:hAnsi="Arial" w:cs="Arial"/>
          <w:bCs/>
          <w:sz w:val="20"/>
          <w:szCs w:val="20"/>
        </w:rPr>
        <w:t xml:space="preserve"> proy</w:t>
      </w:r>
      <w:r w:rsidR="00BD5905" w:rsidRPr="004A700B">
        <w:rPr>
          <w:rFonts w:ascii="Arial" w:hAnsi="Arial" w:cs="Arial"/>
          <w:bCs/>
          <w:sz w:val="20"/>
          <w:szCs w:val="20"/>
        </w:rPr>
        <w:t xml:space="preserve">ectos </w:t>
      </w:r>
      <w:r w:rsidR="009E54FC" w:rsidRPr="004A700B">
        <w:rPr>
          <w:rFonts w:ascii="Arial" w:hAnsi="Arial" w:cs="Arial"/>
          <w:bCs/>
          <w:sz w:val="20"/>
          <w:szCs w:val="20"/>
        </w:rPr>
        <w:t xml:space="preserve">en el periodo comprendido entre </w:t>
      </w:r>
      <w:r w:rsidR="002E6CDC" w:rsidRPr="004A700B">
        <w:rPr>
          <w:rFonts w:ascii="Arial" w:hAnsi="Arial" w:cs="Arial"/>
          <w:bCs/>
          <w:sz w:val="20"/>
          <w:szCs w:val="20"/>
        </w:rPr>
        <w:t>agosto</w:t>
      </w:r>
      <w:r w:rsidR="009E54FC" w:rsidRPr="004A700B">
        <w:rPr>
          <w:rFonts w:ascii="Arial" w:hAnsi="Arial" w:cs="Arial"/>
          <w:bCs/>
          <w:sz w:val="20"/>
          <w:szCs w:val="20"/>
        </w:rPr>
        <w:t xml:space="preserve"> de 2014 hasta la presente fecha</w:t>
      </w:r>
      <w:r w:rsidR="00BD5905" w:rsidRPr="004A700B">
        <w:rPr>
          <w:rFonts w:ascii="Arial" w:hAnsi="Arial" w:cs="Arial"/>
          <w:bCs/>
          <w:sz w:val="20"/>
          <w:szCs w:val="20"/>
        </w:rPr>
        <w:t>,</w:t>
      </w:r>
      <w:r w:rsidR="0083220D" w:rsidRPr="004A700B">
        <w:rPr>
          <w:rFonts w:ascii="Arial" w:hAnsi="Arial" w:cs="Arial"/>
          <w:bCs/>
          <w:sz w:val="20"/>
          <w:szCs w:val="20"/>
        </w:rPr>
        <w:t xml:space="preserve"> siendo al menos 13 </w:t>
      </w:r>
      <w:r w:rsidR="002E6CDC" w:rsidRPr="004A700B">
        <w:rPr>
          <w:rFonts w:ascii="Arial" w:hAnsi="Arial" w:cs="Arial"/>
          <w:bCs/>
          <w:sz w:val="20"/>
          <w:szCs w:val="20"/>
        </w:rPr>
        <w:t>los proyectos</w:t>
      </w:r>
      <w:r w:rsidR="0083220D" w:rsidRPr="004A700B">
        <w:rPr>
          <w:rFonts w:ascii="Arial" w:hAnsi="Arial" w:cs="Arial"/>
          <w:bCs/>
          <w:sz w:val="20"/>
          <w:szCs w:val="20"/>
        </w:rPr>
        <w:t xml:space="preserve"> que se encuentran activos a la fecha, </w:t>
      </w:r>
      <w:r w:rsidR="00BD5905" w:rsidRPr="004A700B">
        <w:rPr>
          <w:rFonts w:ascii="Arial" w:hAnsi="Arial" w:cs="Arial"/>
          <w:bCs/>
          <w:sz w:val="20"/>
          <w:szCs w:val="20"/>
        </w:rPr>
        <w:t xml:space="preserve">los cuales en su mayoría son de </w:t>
      </w:r>
      <w:r w:rsidR="009E54FC" w:rsidRPr="004A700B">
        <w:rPr>
          <w:rFonts w:ascii="Arial" w:hAnsi="Arial" w:cs="Arial"/>
          <w:bCs/>
          <w:sz w:val="20"/>
          <w:szCs w:val="20"/>
        </w:rPr>
        <w:t>promoción</w:t>
      </w:r>
      <w:r w:rsidR="00BD5905" w:rsidRPr="004A700B">
        <w:rPr>
          <w:rFonts w:ascii="Arial" w:hAnsi="Arial" w:cs="Arial"/>
          <w:bCs/>
          <w:sz w:val="20"/>
          <w:szCs w:val="20"/>
        </w:rPr>
        <w:t xml:space="preserve"> privad</w:t>
      </w:r>
      <w:r w:rsidR="009E54FC" w:rsidRPr="004A700B">
        <w:rPr>
          <w:rFonts w:ascii="Arial" w:hAnsi="Arial" w:cs="Arial"/>
          <w:bCs/>
          <w:sz w:val="20"/>
          <w:szCs w:val="20"/>
        </w:rPr>
        <w:t>a</w:t>
      </w:r>
      <w:r w:rsidR="00BD5905" w:rsidRPr="004A700B">
        <w:rPr>
          <w:rFonts w:ascii="Arial" w:hAnsi="Arial" w:cs="Arial"/>
          <w:bCs/>
          <w:sz w:val="20"/>
          <w:szCs w:val="20"/>
        </w:rPr>
        <w:t xml:space="preserve"> y esperan la expedición de la</w:t>
      </w:r>
      <w:r w:rsidR="009E54FC" w:rsidRPr="004A700B">
        <w:rPr>
          <w:rFonts w:ascii="Arial" w:hAnsi="Arial" w:cs="Arial"/>
          <w:bCs/>
          <w:sz w:val="20"/>
          <w:szCs w:val="20"/>
        </w:rPr>
        <w:t xml:space="preserve"> presente</w:t>
      </w:r>
      <w:r w:rsidR="00BD5905" w:rsidRPr="004A700B">
        <w:rPr>
          <w:rFonts w:ascii="Arial" w:hAnsi="Arial" w:cs="Arial"/>
          <w:bCs/>
          <w:sz w:val="20"/>
          <w:szCs w:val="20"/>
        </w:rPr>
        <w:t xml:space="preserve"> ord</w:t>
      </w:r>
      <w:r w:rsidR="0083220D" w:rsidRPr="004A700B">
        <w:rPr>
          <w:rFonts w:ascii="Arial" w:hAnsi="Arial" w:cs="Arial"/>
          <w:bCs/>
          <w:sz w:val="20"/>
          <w:szCs w:val="20"/>
        </w:rPr>
        <w:t xml:space="preserve">enanza para continuar con su aprobación por parte del Concejo Metropolitano de Quito. </w:t>
      </w:r>
    </w:p>
    <w:p w:rsidR="007A0117" w:rsidRPr="004A700B" w:rsidRDefault="007A0117" w:rsidP="00E30255">
      <w:pPr>
        <w:shd w:val="clear" w:color="auto" w:fill="FFFFFF" w:themeFill="background1"/>
        <w:ind w:right="-1"/>
        <w:jc w:val="both"/>
        <w:rPr>
          <w:rFonts w:ascii="Arial" w:hAnsi="Arial" w:cs="Arial"/>
          <w:bCs/>
          <w:sz w:val="20"/>
          <w:szCs w:val="20"/>
        </w:rPr>
      </w:pPr>
    </w:p>
    <w:p w:rsidR="00E30255" w:rsidRPr="004A700B" w:rsidRDefault="00E30255" w:rsidP="00E30255">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Para </w:t>
      </w:r>
      <w:r w:rsidR="009E54FC" w:rsidRPr="004A700B">
        <w:rPr>
          <w:rFonts w:ascii="Arial" w:hAnsi="Arial" w:cs="Arial"/>
          <w:bCs/>
          <w:sz w:val="20"/>
          <w:szCs w:val="20"/>
        </w:rPr>
        <w:t>establecer</w:t>
      </w:r>
      <w:r w:rsidRPr="004A700B">
        <w:rPr>
          <w:rFonts w:ascii="Arial" w:hAnsi="Arial" w:cs="Arial"/>
          <w:bCs/>
          <w:sz w:val="20"/>
          <w:szCs w:val="20"/>
        </w:rPr>
        <w:t xml:space="preserve"> un cálculo objetivo de la revalorización del suelo producto de los beneficios normativos generados por un PUAE, </w:t>
      </w:r>
      <w:r w:rsidR="007A5858" w:rsidRPr="004A700B">
        <w:rPr>
          <w:rFonts w:ascii="Arial" w:hAnsi="Arial" w:cs="Arial"/>
          <w:bCs/>
          <w:sz w:val="20"/>
          <w:szCs w:val="20"/>
        </w:rPr>
        <w:t xml:space="preserve">la Comisión de Uso de Suelo y </w:t>
      </w:r>
      <w:r w:rsidRPr="004A700B">
        <w:rPr>
          <w:rFonts w:ascii="Arial" w:hAnsi="Arial" w:cs="Arial"/>
          <w:bCs/>
          <w:sz w:val="20"/>
          <w:szCs w:val="20"/>
        </w:rPr>
        <w:t>la Secretaría de Territorio, Hábitat y Vivienda</w:t>
      </w:r>
      <w:r w:rsidR="007A5858" w:rsidRPr="004A700B">
        <w:rPr>
          <w:rFonts w:ascii="Arial" w:hAnsi="Arial" w:cs="Arial"/>
          <w:bCs/>
          <w:sz w:val="20"/>
          <w:szCs w:val="20"/>
        </w:rPr>
        <w:t>, han mantenido múltiples sesiones ordinarias y extraordinarias, así como mesas de trabajo, para analizar objetivamente la aplicación del instrumento de Concesión Onerosa de Derechos, cuyos resultados finales se concretan en</w:t>
      </w:r>
      <w:r w:rsidRPr="004A700B">
        <w:rPr>
          <w:rFonts w:ascii="Arial" w:hAnsi="Arial" w:cs="Arial"/>
          <w:bCs/>
          <w:sz w:val="20"/>
          <w:szCs w:val="20"/>
        </w:rPr>
        <w:t xml:space="preserve"> dos </w:t>
      </w:r>
      <w:r w:rsidR="009E54FC" w:rsidRPr="004A700B">
        <w:rPr>
          <w:rFonts w:ascii="Arial" w:hAnsi="Arial" w:cs="Arial"/>
          <w:bCs/>
          <w:sz w:val="20"/>
          <w:szCs w:val="20"/>
        </w:rPr>
        <w:t>métodos de cálculo</w:t>
      </w:r>
      <w:r w:rsidRPr="004A700B">
        <w:rPr>
          <w:rFonts w:ascii="Arial" w:hAnsi="Arial" w:cs="Arial"/>
          <w:bCs/>
          <w:sz w:val="20"/>
          <w:szCs w:val="20"/>
        </w:rPr>
        <w:t xml:space="preserve"> </w:t>
      </w:r>
      <w:r w:rsidR="009E54FC" w:rsidRPr="004A700B">
        <w:rPr>
          <w:rFonts w:ascii="Arial" w:hAnsi="Arial" w:cs="Arial"/>
          <w:bCs/>
          <w:sz w:val="20"/>
          <w:szCs w:val="20"/>
        </w:rPr>
        <w:t>que</w:t>
      </w:r>
      <w:r w:rsidRPr="004A700B">
        <w:rPr>
          <w:rFonts w:ascii="Arial" w:hAnsi="Arial" w:cs="Arial"/>
          <w:bCs/>
          <w:sz w:val="20"/>
          <w:szCs w:val="20"/>
        </w:rPr>
        <w:t xml:space="preserve"> se detallan a continuación:</w:t>
      </w:r>
    </w:p>
    <w:p w:rsidR="00E30255" w:rsidRPr="004A700B" w:rsidRDefault="00E30255" w:rsidP="00E30255">
      <w:pPr>
        <w:shd w:val="clear" w:color="auto" w:fill="FFFFFF" w:themeFill="background1"/>
        <w:ind w:right="-1"/>
        <w:jc w:val="both"/>
        <w:rPr>
          <w:rFonts w:ascii="Arial" w:hAnsi="Arial" w:cs="Arial"/>
          <w:bCs/>
          <w:sz w:val="20"/>
          <w:szCs w:val="20"/>
        </w:rPr>
      </w:pPr>
    </w:p>
    <w:p w:rsidR="00777DEA" w:rsidRPr="004A700B" w:rsidRDefault="00777DEA" w:rsidP="00777DEA">
      <w:pPr>
        <w:pStyle w:val="Prrafodelista"/>
        <w:numPr>
          <w:ilvl w:val="0"/>
          <w:numId w:val="61"/>
        </w:numPr>
        <w:shd w:val="clear" w:color="auto" w:fill="FFFFFF" w:themeFill="background1"/>
        <w:ind w:right="-1"/>
        <w:jc w:val="both"/>
        <w:rPr>
          <w:rFonts w:ascii="Arial" w:hAnsi="Arial" w:cs="Arial"/>
          <w:bCs/>
          <w:sz w:val="20"/>
          <w:szCs w:val="20"/>
        </w:rPr>
      </w:pPr>
      <w:r w:rsidRPr="004A700B">
        <w:rPr>
          <w:rFonts w:ascii="Arial" w:hAnsi="Arial" w:cs="Arial"/>
          <w:bCs/>
          <w:sz w:val="20"/>
          <w:szCs w:val="20"/>
        </w:rPr>
        <w:t>Concesión onerosa  de derechos por cambio de uso y clasificación de suelo.- Para este cálculo</w:t>
      </w:r>
      <w:r w:rsidR="00C251B0" w:rsidRPr="004A700B">
        <w:rPr>
          <w:rFonts w:ascii="Arial" w:hAnsi="Arial" w:cs="Arial"/>
          <w:bCs/>
          <w:sz w:val="20"/>
          <w:szCs w:val="20"/>
        </w:rPr>
        <w:t>,</w:t>
      </w:r>
      <w:r w:rsidRPr="004A700B">
        <w:rPr>
          <w:rFonts w:ascii="Arial" w:hAnsi="Arial" w:cs="Arial"/>
          <w:bCs/>
          <w:sz w:val="20"/>
          <w:szCs w:val="20"/>
        </w:rPr>
        <w:t xml:space="preserve"> </w:t>
      </w:r>
      <w:r w:rsidR="007A5858" w:rsidRPr="004A700B">
        <w:rPr>
          <w:rFonts w:ascii="Arial" w:hAnsi="Arial" w:cs="Arial"/>
          <w:bCs/>
          <w:sz w:val="20"/>
          <w:szCs w:val="20"/>
        </w:rPr>
        <w:t>el método se</w:t>
      </w:r>
      <w:r w:rsidRPr="004A700B">
        <w:rPr>
          <w:rFonts w:ascii="Arial" w:hAnsi="Arial" w:cs="Arial"/>
          <w:bCs/>
          <w:sz w:val="20"/>
          <w:szCs w:val="20"/>
        </w:rPr>
        <w:t xml:space="preserve"> ha basado en dos ordenanzas</w:t>
      </w:r>
      <w:r w:rsidR="009E54FC" w:rsidRPr="004A700B">
        <w:rPr>
          <w:rFonts w:ascii="Arial" w:hAnsi="Arial" w:cs="Arial"/>
          <w:bCs/>
          <w:sz w:val="20"/>
          <w:szCs w:val="20"/>
        </w:rPr>
        <w:t xml:space="preserve"> siendo estas</w:t>
      </w:r>
      <w:r w:rsidRPr="004A700B">
        <w:rPr>
          <w:rFonts w:ascii="Arial" w:hAnsi="Arial" w:cs="Arial"/>
          <w:bCs/>
          <w:sz w:val="20"/>
          <w:szCs w:val="20"/>
        </w:rPr>
        <w:t>: el Plan de Uso y Ocupación de Suelo (</w:t>
      </w:r>
      <w:r w:rsidR="009E54FC" w:rsidRPr="004A700B">
        <w:rPr>
          <w:rFonts w:ascii="Arial" w:hAnsi="Arial" w:cs="Arial"/>
          <w:bCs/>
          <w:sz w:val="20"/>
          <w:szCs w:val="20"/>
        </w:rPr>
        <w:t>O</w:t>
      </w:r>
      <w:r w:rsidRPr="004A700B">
        <w:rPr>
          <w:rFonts w:ascii="Arial" w:hAnsi="Arial" w:cs="Arial"/>
          <w:bCs/>
          <w:sz w:val="20"/>
          <w:szCs w:val="20"/>
        </w:rPr>
        <w:t>rdenanza Metropolitana No. 127</w:t>
      </w:r>
      <w:r w:rsidR="009E54FC" w:rsidRPr="004A700B">
        <w:rPr>
          <w:rFonts w:ascii="Arial" w:hAnsi="Arial" w:cs="Arial"/>
          <w:bCs/>
          <w:sz w:val="20"/>
          <w:szCs w:val="20"/>
        </w:rPr>
        <w:t>,</w:t>
      </w:r>
      <w:r w:rsidRPr="004A700B">
        <w:rPr>
          <w:rFonts w:ascii="Arial" w:hAnsi="Arial" w:cs="Arial"/>
          <w:bCs/>
          <w:sz w:val="20"/>
          <w:szCs w:val="20"/>
        </w:rPr>
        <w:t xml:space="preserve"> sa</w:t>
      </w:r>
      <w:r w:rsidR="007A5858" w:rsidRPr="004A700B">
        <w:rPr>
          <w:rFonts w:ascii="Arial" w:hAnsi="Arial" w:cs="Arial"/>
          <w:bCs/>
          <w:sz w:val="20"/>
          <w:szCs w:val="20"/>
        </w:rPr>
        <w:t>ncionada el 25 de julio de 2016</w:t>
      </w:r>
      <w:r w:rsidRPr="004A700B">
        <w:rPr>
          <w:rFonts w:ascii="Arial" w:hAnsi="Arial" w:cs="Arial"/>
          <w:bCs/>
          <w:sz w:val="20"/>
          <w:szCs w:val="20"/>
        </w:rPr>
        <w:t>) y el Plano de Valor de Suelo Urbano y Rural (</w:t>
      </w:r>
      <w:r w:rsidR="009E54FC" w:rsidRPr="004A700B">
        <w:rPr>
          <w:rFonts w:ascii="Arial" w:hAnsi="Arial" w:cs="Arial"/>
          <w:bCs/>
          <w:sz w:val="20"/>
          <w:szCs w:val="20"/>
        </w:rPr>
        <w:t>O</w:t>
      </w:r>
      <w:r w:rsidRPr="004A700B">
        <w:rPr>
          <w:rFonts w:ascii="Arial" w:hAnsi="Arial" w:cs="Arial"/>
          <w:bCs/>
          <w:sz w:val="20"/>
          <w:szCs w:val="20"/>
        </w:rPr>
        <w:t>rdenanza Metropolitana No.093</w:t>
      </w:r>
      <w:r w:rsidR="009E54FC" w:rsidRPr="004A700B">
        <w:rPr>
          <w:rFonts w:ascii="Arial" w:hAnsi="Arial" w:cs="Arial"/>
          <w:bCs/>
          <w:sz w:val="20"/>
          <w:szCs w:val="20"/>
        </w:rPr>
        <w:t>,</w:t>
      </w:r>
      <w:r w:rsidRPr="004A700B">
        <w:rPr>
          <w:rFonts w:ascii="Arial" w:hAnsi="Arial" w:cs="Arial"/>
          <w:bCs/>
          <w:sz w:val="20"/>
          <w:szCs w:val="20"/>
        </w:rPr>
        <w:t xml:space="preserve"> sancionada el 23 de diciembre de 2015). </w:t>
      </w:r>
    </w:p>
    <w:p w:rsidR="00777DEA" w:rsidRPr="004A700B" w:rsidRDefault="00777DEA" w:rsidP="00777DEA">
      <w:pPr>
        <w:pStyle w:val="Prrafodelista"/>
        <w:shd w:val="clear" w:color="auto" w:fill="FFFFFF" w:themeFill="background1"/>
        <w:ind w:right="-1"/>
        <w:jc w:val="both"/>
        <w:rPr>
          <w:rFonts w:ascii="Arial" w:hAnsi="Arial" w:cs="Arial"/>
          <w:bCs/>
          <w:sz w:val="20"/>
          <w:szCs w:val="20"/>
        </w:rPr>
      </w:pPr>
    </w:p>
    <w:p w:rsidR="00777DEA" w:rsidRPr="004A700B" w:rsidRDefault="00B7204C" w:rsidP="00777DEA">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En primer lugar</w:t>
      </w:r>
      <w:r w:rsidR="009E54FC" w:rsidRPr="004A700B">
        <w:rPr>
          <w:rFonts w:ascii="Arial" w:hAnsi="Arial" w:cs="Arial"/>
          <w:bCs/>
          <w:sz w:val="20"/>
          <w:szCs w:val="20"/>
        </w:rPr>
        <w:t>,</w:t>
      </w:r>
      <w:r w:rsidR="00777DEA" w:rsidRPr="004A700B">
        <w:rPr>
          <w:rFonts w:ascii="Arial" w:hAnsi="Arial" w:cs="Arial"/>
          <w:bCs/>
          <w:sz w:val="20"/>
          <w:szCs w:val="20"/>
        </w:rPr>
        <w:t xml:space="preserve"> la base cartográfica del PUOS, ha per</w:t>
      </w:r>
      <w:r w:rsidRPr="004A700B">
        <w:rPr>
          <w:rFonts w:ascii="Arial" w:hAnsi="Arial" w:cs="Arial"/>
          <w:bCs/>
          <w:sz w:val="20"/>
          <w:szCs w:val="20"/>
        </w:rPr>
        <w:t xml:space="preserve">mitido </w:t>
      </w:r>
      <w:r w:rsidR="009E54FC" w:rsidRPr="004A700B">
        <w:rPr>
          <w:rFonts w:ascii="Arial" w:hAnsi="Arial" w:cs="Arial"/>
          <w:bCs/>
          <w:sz w:val="20"/>
          <w:szCs w:val="20"/>
        </w:rPr>
        <w:t>establecer los polígonos de usos de suelo</w:t>
      </w:r>
      <w:r w:rsidRPr="004A700B">
        <w:rPr>
          <w:rFonts w:ascii="Arial" w:hAnsi="Arial" w:cs="Arial"/>
          <w:bCs/>
          <w:sz w:val="20"/>
          <w:szCs w:val="20"/>
        </w:rPr>
        <w:t xml:space="preserve"> </w:t>
      </w:r>
      <w:r w:rsidR="009E54FC" w:rsidRPr="004A700B">
        <w:rPr>
          <w:rFonts w:ascii="Arial" w:hAnsi="Arial" w:cs="Arial"/>
          <w:bCs/>
          <w:sz w:val="20"/>
          <w:szCs w:val="20"/>
        </w:rPr>
        <w:t>existentes en función de la c</w:t>
      </w:r>
      <w:r w:rsidRPr="004A700B">
        <w:rPr>
          <w:rFonts w:ascii="Arial" w:hAnsi="Arial" w:cs="Arial"/>
          <w:bCs/>
          <w:sz w:val="20"/>
          <w:szCs w:val="20"/>
        </w:rPr>
        <w:t>lasificación</w:t>
      </w:r>
      <w:r w:rsidR="009E54FC" w:rsidRPr="004A700B">
        <w:rPr>
          <w:rFonts w:ascii="Arial" w:hAnsi="Arial" w:cs="Arial"/>
          <w:bCs/>
          <w:sz w:val="20"/>
          <w:szCs w:val="20"/>
        </w:rPr>
        <w:t xml:space="preserve"> del suelo</w:t>
      </w:r>
      <w:r w:rsidRPr="004A700B">
        <w:rPr>
          <w:rFonts w:ascii="Arial" w:hAnsi="Arial" w:cs="Arial"/>
          <w:bCs/>
          <w:sz w:val="20"/>
          <w:szCs w:val="20"/>
        </w:rPr>
        <w:t>, l</w:t>
      </w:r>
      <w:r w:rsidR="009E54FC" w:rsidRPr="004A700B">
        <w:rPr>
          <w:rFonts w:ascii="Arial" w:hAnsi="Arial" w:cs="Arial"/>
          <w:bCs/>
          <w:sz w:val="20"/>
          <w:szCs w:val="20"/>
        </w:rPr>
        <w:t>o</w:t>
      </w:r>
      <w:r w:rsidRPr="004A700B">
        <w:rPr>
          <w:rFonts w:ascii="Arial" w:hAnsi="Arial" w:cs="Arial"/>
          <w:bCs/>
          <w:sz w:val="20"/>
          <w:szCs w:val="20"/>
        </w:rPr>
        <w:t xml:space="preserve"> cual se expresa en </w:t>
      </w:r>
      <w:r w:rsidRPr="004A700B">
        <w:rPr>
          <w:rFonts w:ascii="Arial" w:hAnsi="Arial" w:cs="Arial"/>
          <w:bCs/>
          <w:sz w:val="20"/>
          <w:szCs w:val="20"/>
        </w:rPr>
        <w:lastRenderedPageBreak/>
        <w:t>el Anexo No.1 de la presente ordenanza.</w:t>
      </w:r>
      <w:r w:rsidR="00423582" w:rsidRPr="004A700B">
        <w:rPr>
          <w:rFonts w:ascii="Arial" w:hAnsi="Arial" w:cs="Arial"/>
          <w:bCs/>
          <w:sz w:val="20"/>
          <w:szCs w:val="20"/>
        </w:rPr>
        <w:t xml:space="preserve"> Esto permite enlazar la clasificación de suelo con </w:t>
      </w:r>
      <w:r w:rsidR="009E54FC" w:rsidRPr="004A700B">
        <w:rPr>
          <w:rFonts w:ascii="Arial" w:hAnsi="Arial" w:cs="Arial"/>
          <w:bCs/>
          <w:sz w:val="20"/>
          <w:szCs w:val="20"/>
        </w:rPr>
        <w:t>los</w:t>
      </w:r>
      <w:r w:rsidR="00423582" w:rsidRPr="004A700B">
        <w:rPr>
          <w:rFonts w:ascii="Arial" w:hAnsi="Arial" w:cs="Arial"/>
          <w:bCs/>
          <w:sz w:val="20"/>
          <w:szCs w:val="20"/>
        </w:rPr>
        <w:t xml:space="preserve"> uso</w:t>
      </w:r>
      <w:r w:rsidR="009E54FC" w:rsidRPr="004A700B">
        <w:rPr>
          <w:rFonts w:ascii="Arial" w:hAnsi="Arial" w:cs="Arial"/>
          <w:bCs/>
          <w:sz w:val="20"/>
          <w:szCs w:val="20"/>
        </w:rPr>
        <w:t>s potenciales</w:t>
      </w:r>
      <w:r w:rsidR="00423582" w:rsidRPr="004A700B">
        <w:rPr>
          <w:rFonts w:ascii="Arial" w:hAnsi="Arial" w:cs="Arial"/>
          <w:bCs/>
          <w:sz w:val="20"/>
          <w:szCs w:val="20"/>
        </w:rPr>
        <w:t xml:space="preserve"> requerido</w:t>
      </w:r>
      <w:r w:rsidR="009E54FC" w:rsidRPr="004A700B">
        <w:rPr>
          <w:rFonts w:ascii="Arial" w:hAnsi="Arial" w:cs="Arial"/>
          <w:bCs/>
          <w:sz w:val="20"/>
          <w:szCs w:val="20"/>
        </w:rPr>
        <w:t>s</w:t>
      </w:r>
      <w:r w:rsidR="00423582" w:rsidRPr="004A700B">
        <w:rPr>
          <w:rFonts w:ascii="Arial" w:hAnsi="Arial" w:cs="Arial"/>
          <w:bCs/>
          <w:sz w:val="20"/>
          <w:szCs w:val="20"/>
        </w:rPr>
        <w:t xml:space="preserve"> por </w:t>
      </w:r>
      <w:r w:rsidR="009E54FC" w:rsidRPr="004A700B">
        <w:rPr>
          <w:rFonts w:ascii="Arial" w:hAnsi="Arial" w:cs="Arial"/>
          <w:bCs/>
          <w:sz w:val="20"/>
          <w:szCs w:val="20"/>
        </w:rPr>
        <w:t>un</w:t>
      </w:r>
      <w:r w:rsidR="00423582" w:rsidRPr="004A700B">
        <w:rPr>
          <w:rFonts w:ascii="Arial" w:hAnsi="Arial" w:cs="Arial"/>
          <w:bCs/>
          <w:sz w:val="20"/>
          <w:szCs w:val="20"/>
        </w:rPr>
        <w:t xml:space="preserve"> PUAE.</w:t>
      </w:r>
    </w:p>
    <w:p w:rsidR="00777DEA" w:rsidRPr="004A700B" w:rsidRDefault="00777DEA" w:rsidP="00777DEA">
      <w:pPr>
        <w:pStyle w:val="Prrafodelista"/>
        <w:shd w:val="clear" w:color="auto" w:fill="FFFFFF" w:themeFill="background1"/>
        <w:ind w:right="-1"/>
        <w:jc w:val="both"/>
        <w:rPr>
          <w:rFonts w:ascii="Arial" w:hAnsi="Arial" w:cs="Arial"/>
          <w:bCs/>
          <w:sz w:val="20"/>
          <w:szCs w:val="20"/>
        </w:rPr>
      </w:pPr>
    </w:p>
    <w:p w:rsidR="00777DEA" w:rsidRPr="004A700B" w:rsidRDefault="00B7204C" w:rsidP="00777DEA">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En segundo lugar</w:t>
      </w:r>
      <w:r w:rsidR="009E54FC" w:rsidRPr="004A700B">
        <w:rPr>
          <w:rFonts w:ascii="Arial" w:hAnsi="Arial" w:cs="Arial"/>
          <w:bCs/>
          <w:sz w:val="20"/>
          <w:szCs w:val="20"/>
        </w:rPr>
        <w:t>,</w:t>
      </w:r>
      <w:r w:rsidRPr="004A700B">
        <w:rPr>
          <w:rFonts w:ascii="Arial" w:hAnsi="Arial" w:cs="Arial"/>
          <w:bCs/>
          <w:sz w:val="20"/>
          <w:szCs w:val="20"/>
        </w:rPr>
        <w:t xml:space="preserve"> </w:t>
      </w:r>
      <w:r w:rsidR="000B6FF6" w:rsidRPr="004A700B">
        <w:rPr>
          <w:rFonts w:ascii="Arial" w:hAnsi="Arial" w:cs="Arial"/>
          <w:bCs/>
          <w:sz w:val="20"/>
          <w:szCs w:val="20"/>
        </w:rPr>
        <w:t>l</w:t>
      </w:r>
      <w:r w:rsidR="00777DEA" w:rsidRPr="004A700B">
        <w:rPr>
          <w:rFonts w:ascii="Arial" w:hAnsi="Arial" w:cs="Arial"/>
          <w:bCs/>
          <w:sz w:val="20"/>
          <w:szCs w:val="20"/>
        </w:rPr>
        <w:t xml:space="preserve">a combinación de </w:t>
      </w:r>
      <w:r w:rsidR="000B6FF6" w:rsidRPr="004A700B">
        <w:rPr>
          <w:rFonts w:ascii="Arial" w:hAnsi="Arial" w:cs="Arial"/>
          <w:bCs/>
          <w:sz w:val="20"/>
          <w:szCs w:val="20"/>
        </w:rPr>
        <w:t xml:space="preserve">las </w:t>
      </w:r>
      <w:r w:rsidR="00777DEA" w:rsidRPr="004A700B">
        <w:rPr>
          <w:rFonts w:ascii="Arial" w:hAnsi="Arial" w:cs="Arial"/>
          <w:bCs/>
          <w:sz w:val="20"/>
          <w:szCs w:val="20"/>
        </w:rPr>
        <w:t>bases cartográficas</w:t>
      </w:r>
      <w:r w:rsidRPr="004A700B">
        <w:rPr>
          <w:rFonts w:ascii="Arial" w:hAnsi="Arial" w:cs="Arial"/>
          <w:bCs/>
          <w:sz w:val="20"/>
          <w:szCs w:val="20"/>
        </w:rPr>
        <w:t xml:space="preserve"> </w:t>
      </w:r>
      <w:r w:rsidR="000B6FF6" w:rsidRPr="004A700B">
        <w:rPr>
          <w:rFonts w:ascii="Arial" w:hAnsi="Arial" w:cs="Arial"/>
          <w:bCs/>
          <w:sz w:val="20"/>
          <w:szCs w:val="20"/>
        </w:rPr>
        <w:t xml:space="preserve">del </w:t>
      </w:r>
      <w:r w:rsidRPr="004A700B">
        <w:rPr>
          <w:rFonts w:ascii="Arial" w:hAnsi="Arial" w:cs="Arial"/>
          <w:bCs/>
          <w:sz w:val="20"/>
          <w:szCs w:val="20"/>
        </w:rPr>
        <w:t xml:space="preserve">PUOS y </w:t>
      </w:r>
      <w:r w:rsidR="000B6FF6" w:rsidRPr="004A700B">
        <w:rPr>
          <w:rFonts w:ascii="Arial" w:hAnsi="Arial" w:cs="Arial"/>
          <w:bCs/>
          <w:sz w:val="20"/>
          <w:szCs w:val="20"/>
        </w:rPr>
        <w:t xml:space="preserve">las </w:t>
      </w:r>
      <w:r w:rsidRPr="004A700B">
        <w:rPr>
          <w:rFonts w:ascii="Arial" w:hAnsi="Arial" w:cs="Arial"/>
          <w:bCs/>
          <w:sz w:val="20"/>
          <w:szCs w:val="20"/>
        </w:rPr>
        <w:t>AIVA</w:t>
      </w:r>
      <w:r w:rsidR="000B6FF6" w:rsidRPr="004A700B">
        <w:rPr>
          <w:rFonts w:ascii="Arial" w:hAnsi="Arial" w:cs="Arial"/>
          <w:bCs/>
          <w:sz w:val="20"/>
          <w:szCs w:val="20"/>
        </w:rPr>
        <w:t>,</w:t>
      </w:r>
      <w:r w:rsidR="00777DEA" w:rsidRPr="004A700B">
        <w:rPr>
          <w:rFonts w:ascii="Arial" w:hAnsi="Arial" w:cs="Arial"/>
          <w:bCs/>
          <w:sz w:val="20"/>
          <w:szCs w:val="20"/>
        </w:rPr>
        <w:t xml:space="preserve"> </w:t>
      </w:r>
      <w:r w:rsidR="00D242FB" w:rsidRPr="004A700B">
        <w:rPr>
          <w:rFonts w:ascii="Arial" w:hAnsi="Arial" w:cs="Arial"/>
          <w:bCs/>
          <w:sz w:val="20"/>
          <w:szCs w:val="20"/>
        </w:rPr>
        <w:t>produjeron un</w:t>
      </w:r>
      <w:r w:rsidR="00777DEA" w:rsidRPr="004A700B">
        <w:rPr>
          <w:rFonts w:ascii="Arial" w:hAnsi="Arial" w:cs="Arial"/>
          <w:bCs/>
          <w:sz w:val="20"/>
          <w:szCs w:val="20"/>
        </w:rPr>
        <w:t xml:space="preserve"> valor</w:t>
      </w:r>
      <w:r w:rsidR="00D242FB" w:rsidRPr="004A700B">
        <w:rPr>
          <w:rFonts w:ascii="Arial" w:hAnsi="Arial" w:cs="Arial"/>
          <w:bCs/>
          <w:sz w:val="20"/>
          <w:szCs w:val="20"/>
        </w:rPr>
        <w:t xml:space="preserve"> promedio</w:t>
      </w:r>
      <w:r w:rsidR="00777DEA" w:rsidRPr="004A700B">
        <w:rPr>
          <w:rFonts w:ascii="Arial" w:hAnsi="Arial" w:cs="Arial"/>
          <w:bCs/>
          <w:sz w:val="20"/>
          <w:szCs w:val="20"/>
        </w:rPr>
        <w:t xml:space="preserve"> de</w:t>
      </w:r>
      <w:r w:rsidR="00D242FB" w:rsidRPr="004A700B">
        <w:rPr>
          <w:rFonts w:ascii="Arial" w:hAnsi="Arial" w:cs="Arial"/>
          <w:bCs/>
          <w:sz w:val="20"/>
          <w:szCs w:val="20"/>
        </w:rPr>
        <w:t>l</w:t>
      </w:r>
      <w:r w:rsidR="00777DEA" w:rsidRPr="004A700B">
        <w:rPr>
          <w:rFonts w:ascii="Arial" w:hAnsi="Arial" w:cs="Arial"/>
          <w:bCs/>
          <w:sz w:val="20"/>
          <w:szCs w:val="20"/>
        </w:rPr>
        <w:t xml:space="preserve"> suelo en base </w:t>
      </w:r>
      <w:r w:rsidR="00D242FB" w:rsidRPr="004A700B">
        <w:rPr>
          <w:rFonts w:ascii="Arial" w:hAnsi="Arial" w:cs="Arial"/>
          <w:bCs/>
          <w:sz w:val="20"/>
          <w:szCs w:val="20"/>
        </w:rPr>
        <w:t>a su</w:t>
      </w:r>
      <w:r w:rsidR="00777DEA" w:rsidRPr="004A700B">
        <w:rPr>
          <w:rFonts w:ascii="Arial" w:hAnsi="Arial" w:cs="Arial"/>
          <w:bCs/>
          <w:sz w:val="20"/>
          <w:szCs w:val="20"/>
        </w:rPr>
        <w:t xml:space="preserve"> uso</w:t>
      </w:r>
      <w:r w:rsidR="00D242FB" w:rsidRPr="004A700B">
        <w:rPr>
          <w:rFonts w:ascii="Arial" w:hAnsi="Arial" w:cs="Arial"/>
          <w:bCs/>
          <w:sz w:val="20"/>
          <w:szCs w:val="20"/>
        </w:rPr>
        <w:t xml:space="preserve">, a nivel de </w:t>
      </w:r>
      <w:r w:rsidR="00777DEA" w:rsidRPr="004A700B">
        <w:rPr>
          <w:rFonts w:ascii="Arial" w:hAnsi="Arial" w:cs="Arial"/>
          <w:bCs/>
          <w:sz w:val="20"/>
          <w:szCs w:val="20"/>
        </w:rPr>
        <w:t>cada Administración Zonal. Posteriormente</w:t>
      </w:r>
      <w:r w:rsidR="00D242FB" w:rsidRPr="004A700B">
        <w:rPr>
          <w:rFonts w:ascii="Arial" w:hAnsi="Arial" w:cs="Arial"/>
          <w:bCs/>
          <w:sz w:val="20"/>
          <w:szCs w:val="20"/>
        </w:rPr>
        <w:t>,</w:t>
      </w:r>
      <w:r w:rsidR="00777DEA" w:rsidRPr="004A700B">
        <w:rPr>
          <w:rFonts w:ascii="Arial" w:hAnsi="Arial" w:cs="Arial"/>
          <w:bCs/>
          <w:sz w:val="20"/>
          <w:szCs w:val="20"/>
        </w:rPr>
        <w:t xml:space="preserve"> se realizó una relación entre</w:t>
      </w:r>
      <w:r w:rsidR="00D242FB" w:rsidRPr="004A700B">
        <w:rPr>
          <w:rFonts w:ascii="Arial" w:hAnsi="Arial" w:cs="Arial"/>
          <w:bCs/>
          <w:sz w:val="20"/>
          <w:szCs w:val="20"/>
        </w:rPr>
        <w:t xml:space="preserve"> los valores pro</w:t>
      </w:r>
      <w:r w:rsidR="00777DEA" w:rsidRPr="004A700B">
        <w:rPr>
          <w:rFonts w:ascii="Arial" w:hAnsi="Arial" w:cs="Arial"/>
          <w:bCs/>
          <w:sz w:val="20"/>
          <w:szCs w:val="20"/>
        </w:rPr>
        <w:t xml:space="preserve">medio </w:t>
      </w:r>
      <w:r w:rsidR="00D242FB" w:rsidRPr="004A700B">
        <w:rPr>
          <w:rFonts w:ascii="Arial" w:hAnsi="Arial" w:cs="Arial"/>
          <w:bCs/>
          <w:sz w:val="20"/>
          <w:szCs w:val="20"/>
        </w:rPr>
        <w:t>por cada</w:t>
      </w:r>
      <w:r w:rsidR="00777DEA" w:rsidRPr="004A700B">
        <w:rPr>
          <w:rFonts w:ascii="Arial" w:hAnsi="Arial" w:cs="Arial"/>
          <w:bCs/>
          <w:sz w:val="20"/>
          <w:szCs w:val="20"/>
        </w:rPr>
        <w:t xml:space="preserve"> uso de suelo, con el fi</w:t>
      </w:r>
      <w:r w:rsidR="00D242FB" w:rsidRPr="004A700B">
        <w:rPr>
          <w:rFonts w:ascii="Arial" w:hAnsi="Arial" w:cs="Arial"/>
          <w:bCs/>
          <w:sz w:val="20"/>
          <w:szCs w:val="20"/>
        </w:rPr>
        <w:t xml:space="preserve">n de establecer sus índices de revalorización al cambiar de un suelo con un específico uso y clasificación a otro con distintas características. Los índices de revalorización </w:t>
      </w:r>
      <w:r w:rsidR="00777DEA" w:rsidRPr="004A700B">
        <w:rPr>
          <w:rFonts w:ascii="Arial" w:hAnsi="Arial" w:cs="Arial"/>
          <w:bCs/>
          <w:sz w:val="20"/>
          <w:szCs w:val="20"/>
        </w:rPr>
        <w:t>se encuentran expresados en el Anexo No. 2</w:t>
      </w:r>
      <w:r w:rsidR="00D242FB" w:rsidRPr="004A700B">
        <w:rPr>
          <w:rFonts w:ascii="Arial" w:hAnsi="Arial" w:cs="Arial"/>
          <w:bCs/>
          <w:sz w:val="20"/>
          <w:szCs w:val="20"/>
        </w:rPr>
        <w:t xml:space="preserve"> de la presente ordenanza y</w:t>
      </w:r>
      <w:r w:rsidR="00777DEA" w:rsidRPr="004A700B">
        <w:rPr>
          <w:rFonts w:ascii="Arial" w:hAnsi="Arial" w:cs="Arial"/>
          <w:bCs/>
          <w:sz w:val="20"/>
          <w:szCs w:val="20"/>
        </w:rPr>
        <w:t xml:space="preserve"> son utilizados </w:t>
      </w:r>
      <w:r w:rsidR="00D242FB" w:rsidRPr="004A700B">
        <w:rPr>
          <w:rFonts w:ascii="Arial" w:hAnsi="Arial" w:cs="Arial"/>
          <w:bCs/>
          <w:sz w:val="20"/>
          <w:szCs w:val="20"/>
        </w:rPr>
        <w:t>en</w:t>
      </w:r>
      <w:r w:rsidR="00777DEA" w:rsidRPr="004A700B">
        <w:rPr>
          <w:rFonts w:ascii="Arial" w:hAnsi="Arial" w:cs="Arial"/>
          <w:bCs/>
          <w:sz w:val="20"/>
          <w:szCs w:val="20"/>
        </w:rPr>
        <w:t xml:space="preserve"> </w:t>
      </w:r>
      <w:r w:rsidR="00D242FB" w:rsidRPr="004A700B">
        <w:rPr>
          <w:rFonts w:ascii="Arial" w:hAnsi="Arial" w:cs="Arial"/>
          <w:bCs/>
          <w:sz w:val="20"/>
          <w:szCs w:val="20"/>
        </w:rPr>
        <w:t>la</w:t>
      </w:r>
      <w:r w:rsidR="00777DEA" w:rsidRPr="004A700B">
        <w:rPr>
          <w:rFonts w:ascii="Arial" w:hAnsi="Arial" w:cs="Arial"/>
          <w:bCs/>
          <w:sz w:val="20"/>
          <w:szCs w:val="20"/>
        </w:rPr>
        <w:t xml:space="preserve"> fórmula</w:t>
      </w:r>
      <w:r w:rsidR="00D242FB" w:rsidRPr="004A700B">
        <w:rPr>
          <w:rFonts w:ascii="Arial" w:hAnsi="Arial" w:cs="Arial"/>
          <w:bCs/>
          <w:sz w:val="20"/>
          <w:szCs w:val="20"/>
        </w:rPr>
        <w:t xml:space="preserve"> de cálculo de COD por cambios en el uso y clasificación del suelo para</w:t>
      </w:r>
      <w:r w:rsidR="00777DEA" w:rsidRPr="004A700B">
        <w:rPr>
          <w:rFonts w:ascii="Arial" w:hAnsi="Arial" w:cs="Arial"/>
          <w:bCs/>
          <w:sz w:val="20"/>
          <w:szCs w:val="20"/>
        </w:rPr>
        <w:t xml:space="preserve"> determinar el </w:t>
      </w:r>
      <w:r w:rsidR="000B6FF6" w:rsidRPr="004A700B">
        <w:rPr>
          <w:rFonts w:ascii="Arial" w:hAnsi="Arial" w:cs="Arial"/>
          <w:bCs/>
          <w:sz w:val="20"/>
          <w:szCs w:val="20"/>
        </w:rPr>
        <w:t>incremento</w:t>
      </w:r>
      <w:r w:rsidR="00777DEA" w:rsidRPr="004A700B">
        <w:rPr>
          <w:rFonts w:ascii="Arial" w:hAnsi="Arial" w:cs="Arial"/>
          <w:bCs/>
          <w:sz w:val="20"/>
          <w:szCs w:val="20"/>
        </w:rPr>
        <w:t xml:space="preserve"> del valor del suelo </w:t>
      </w:r>
      <w:r w:rsidR="00D242FB" w:rsidRPr="004A700B">
        <w:rPr>
          <w:rFonts w:ascii="Arial" w:hAnsi="Arial" w:cs="Arial"/>
          <w:bCs/>
          <w:sz w:val="20"/>
          <w:szCs w:val="20"/>
        </w:rPr>
        <w:t>por este tipo de cambios normativos y</w:t>
      </w:r>
      <w:r w:rsidR="00777DEA" w:rsidRPr="004A700B">
        <w:rPr>
          <w:rFonts w:ascii="Arial" w:hAnsi="Arial" w:cs="Arial"/>
          <w:bCs/>
          <w:sz w:val="20"/>
          <w:szCs w:val="20"/>
        </w:rPr>
        <w:t xml:space="preserve"> capturar</w:t>
      </w:r>
      <w:r w:rsidR="00C623AF" w:rsidRPr="004A700B">
        <w:rPr>
          <w:rFonts w:ascii="Arial" w:hAnsi="Arial" w:cs="Arial"/>
          <w:bCs/>
          <w:sz w:val="20"/>
          <w:szCs w:val="20"/>
        </w:rPr>
        <w:t xml:space="preserve"> un porcentaje de </w:t>
      </w:r>
      <w:r w:rsidR="00D242FB" w:rsidRPr="004A700B">
        <w:rPr>
          <w:rFonts w:ascii="Arial" w:hAnsi="Arial" w:cs="Arial"/>
          <w:bCs/>
          <w:sz w:val="20"/>
          <w:szCs w:val="20"/>
        </w:rPr>
        <w:t>esta</w:t>
      </w:r>
      <w:r w:rsidR="00C623AF" w:rsidRPr="004A700B">
        <w:rPr>
          <w:rFonts w:ascii="Arial" w:hAnsi="Arial" w:cs="Arial"/>
          <w:bCs/>
          <w:sz w:val="20"/>
          <w:szCs w:val="20"/>
        </w:rPr>
        <w:t xml:space="preserve"> revalorización a favor de la municipalidad.</w:t>
      </w:r>
    </w:p>
    <w:p w:rsidR="00777DEA" w:rsidRPr="004A700B" w:rsidRDefault="00777DEA" w:rsidP="00777DEA">
      <w:pPr>
        <w:shd w:val="clear" w:color="auto" w:fill="FFFFFF" w:themeFill="background1"/>
        <w:ind w:right="-1"/>
        <w:jc w:val="both"/>
        <w:rPr>
          <w:rFonts w:ascii="Arial" w:hAnsi="Arial" w:cs="Arial"/>
          <w:bCs/>
          <w:sz w:val="20"/>
          <w:szCs w:val="20"/>
        </w:rPr>
      </w:pPr>
    </w:p>
    <w:p w:rsidR="00423582" w:rsidRPr="004A700B" w:rsidRDefault="00423582" w:rsidP="00777DEA">
      <w:pPr>
        <w:pStyle w:val="Prrafodelista"/>
        <w:shd w:val="clear" w:color="auto" w:fill="FFFFFF" w:themeFill="background1"/>
        <w:ind w:right="-1"/>
        <w:jc w:val="both"/>
        <w:rPr>
          <w:rFonts w:ascii="Arial" w:hAnsi="Arial" w:cs="Arial"/>
          <w:bCs/>
          <w:sz w:val="20"/>
          <w:szCs w:val="20"/>
        </w:rPr>
      </w:pPr>
    </w:p>
    <w:p w:rsidR="00777DEA" w:rsidRPr="004A700B" w:rsidRDefault="00777DEA" w:rsidP="000B6FF6">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Respecto a </w:t>
      </w:r>
      <w:r w:rsidR="00D41693" w:rsidRPr="004A700B">
        <w:rPr>
          <w:rFonts w:ascii="Arial" w:hAnsi="Arial" w:cs="Arial"/>
          <w:bCs/>
          <w:sz w:val="20"/>
          <w:szCs w:val="20"/>
        </w:rPr>
        <w:t xml:space="preserve">la asignación de zonificaciones de ocupación y edificabilidad, esta se hace en correspondencia al uso de suelo requerido por un PUAE, de tal suerte que los </w:t>
      </w:r>
      <w:r w:rsidR="00D242FB" w:rsidRPr="004A700B">
        <w:rPr>
          <w:rFonts w:ascii="Arial" w:hAnsi="Arial" w:cs="Arial"/>
          <w:bCs/>
          <w:sz w:val="20"/>
          <w:szCs w:val="20"/>
        </w:rPr>
        <w:t>datos de zonificación</w:t>
      </w:r>
      <w:r w:rsidR="00D41693" w:rsidRPr="004A700B">
        <w:rPr>
          <w:rFonts w:ascii="Arial" w:hAnsi="Arial" w:cs="Arial"/>
          <w:bCs/>
          <w:sz w:val="20"/>
          <w:szCs w:val="20"/>
        </w:rPr>
        <w:t xml:space="preserve"> consignados en el anexo 3 de la presente ordenanza, resultan de la </w:t>
      </w:r>
      <w:r w:rsidRPr="004A700B">
        <w:rPr>
          <w:rFonts w:ascii="Arial" w:hAnsi="Arial" w:cs="Arial"/>
          <w:bCs/>
          <w:sz w:val="20"/>
          <w:szCs w:val="20"/>
        </w:rPr>
        <w:t>combinación entre</w:t>
      </w:r>
      <w:r w:rsidR="00D41693" w:rsidRPr="004A700B">
        <w:rPr>
          <w:rFonts w:ascii="Arial" w:hAnsi="Arial" w:cs="Arial"/>
          <w:bCs/>
          <w:sz w:val="20"/>
          <w:szCs w:val="20"/>
        </w:rPr>
        <w:t xml:space="preserve"> capas cartográficas del PUOS vigente que superponen</w:t>
      </w:r>
      <w:r w:rsidRPr="004A700B">
        <w:rPr>
          <w:rFonts w:ascii="Arial" w:hAnsi="Arial" w:cs="Arial"/>
          <w:bCs/>
          <w:sz w:val="20"/>
          <w:szCs w:val="20"/>
        </w:rPr>
        <w:t xml:space="preserve"> el uso de suelo y la zonificación</w:t>
      </w:r>
      <w:r w:rsidR="00D41693" w:rsidRPr="004A700B">
        <w:rPr>
          <w:rFonts w:ascii="Arial" w:hAnsi="Arial" w:cs="Arial"/>
          <w:bCs/>
          <w:sz w:val="20"/>
          <w:szCs w:val="20"/>
        </w:rPr>
        <w:t>, a partir de lo cual se establece las alternativas de zonificación correspondientes a cada uso de suelo</w:t>
      </w:r>
      <w:r w:rsidR="000B6FF6" w:rsidRPr="004A700B">
        <w:rPr>
          <w:rFonts w:ascii="Arial" w:hAnsi="Arial" w:cs="Arial"/>
          <w:bCs/>
          <w:sz w:val="20"/>
          <w:szCs w:val="20"/>
        </w:rPr>
        <w:t>.</w:t>
      </w:r>
      <w:r w:rsidRPr="004A700B">
        <w:rPr>
          <w:rFonts w:ascii="Arial" w:hAnsi="Arial" w:cs="Arial"/>
          <w:bCs/>
          <w:sz w:val="20"/>
          <w:szCs w:val="20"/>
        </w:rPr>
        <w:t xml:space="preserve"> </w:t>
      </w:r>
    </w:p>
    <w:p w:rsidR="00777DEA" w:rsidRPr="004A700B" w:rsidRDefault="00777DEA" w:rsidP="000B6FF6">
      <w:pPr>
        <w:pStyle w:val="Prrafodelista"/>
        <w:shd w:val="clear" w:color="auto" w:fill="FFFFFF" w:themeFill="background1"/>
        <w:ind w:right="-1"/>
        <w:jc w:val="both"/>
        <w:rPr>
          <w:rFonts w:ascii="Arial" w:hAnsi="Arial" w:cs="Arial"/>
          <w:bCs/>
          <w:sz w:val="20"/>
          <w:szCs w:val="20"/>
        </w:rPr>
      </w:pPr>
    </w:p>
    <w:p w:rsidR="00E30255" w:rsidRPr="004A700B" w:rsidRDefault="00E30255" w:rsidP="00E30255">
      <w:pPr>
        <w:pStyle w:val="Prrafodelista"/>
        <w:numPr>
          <w:ilvl w:val="0"/>
          <w:numId w:val="61"/>
        </w:num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Concesión onerosa  de derechos por incremento de edificabilidad.- La cual está basada en el </w:t>
      </w:r>
      <w:r w:rsidR="00BF3852" w:rsidRPr="004A700B">
        <w:rPr>
          <w:rFonts w:ascii="Arial" w:hAnsi="Arial" w:cs="Arial"/>
          <w:bCs/>
          <w:sz w:val="20"/>
          <w:szCs w:val="20"/>
        </w:rPr>
        <w:t>peso</w:t>
      </w:r>
      <w:r w:rsidRPr="004A700B">
        <w:rPr>
          <w:rFonts w:ascii="Arial" w:hAnsi="Arial" w:cs="Arial"/>
          <w:bCs/>
          <w:sz w:val="20"/>
          <w:szCs w:val="20"/>
        </w:rPr>
        <w:t xml:space="preserve"> admisible del terreno en la  estructura de cos</w:t>
      </w:r>
      <w:r w:rsidR="00D41693" w:rsidRPr="004A700B">
        <w:rPr>
          <w:rFonts w:ascii="Arial" w:hAnsi="Arial" w:cs="Arial"/>
          <w:bCs/>
          <w:sz w:val="20"/>
          <w:szCs w:val="20"/>
        </w:rPr>
        <w:t>tos de un proyecto inmobiliario.</w:t>
      </w:r>
      <w:r w:rsidRPr="004A700B">
        <w:rPr>
          <w:rFonts w:ascii="Arial" w:hAnsi="Arial" w:cs="Arial"/>
          <w:bCs/>
          <w:sz w:val="20"/>
          <w:szCs w:val="20"/>
        </w:rPr>
        <w:t xml:space="preserve">  </w:t>
      </w:r>
      <w:r w:rsidR="00D41693" w:rsidRPr="004A700B">
        <w:rPr>
          <w:rFonts w:ascii="Arial" w:hAnsi="Arial" w:cs="Arial"/>
          <w:bCs/>
          <w:sz w:val="20"/>
          <w:szCs w:val="20"/>
        </w:rPr>
        <w:t>La</w:t>
      </w:r>
      <w:r w:rsidRPr="004A700B">
        <w:rPr>
          <w:rFonts w:ascii="Arial" w:hAnsi="Arial" w:cs="Arial"/>
          <w:bCs/>
          <w:sz w:val="20"/>
          <w:szCs w:val="20"/>
        </w:rPr>
        <w:t xml:space="preserve"> estructura</w:t>
      </w:r>
      <w:r w:rsidR="00D41693" w:rsidRPr="004A700B">
        <w:rPr>
          <w:rFonts w:ascii="Arial" w:hAnsi="Arial" w:cs="Arial"/>
          <w:bCs/>
          <w:sz w:val="20"/>
          <w:szCs w:val="20"/>
        </w:rPr>
        <w:t xml:space="preserve"> de costos</w:t>
      </w:r>
      <w:r w:rsidRPr="004A700B">
        <w:rPr>
          <w:rFonts w:ascii="Arial" w:hAnsi="Arial" w:cs="Arial"/>
          <w:bCs/>
          <w:sz w:val="20"/>
          <w:szCs w:val="20"/>
        </w:rPr>
        <w:t xml:space="preserve"> </w:t>
      </w:r>
      <w:r w:rsidR="00D41693" w:rsidRPr="004A700B">
        <w:rPr>
          <w:rFonts w:ascii="Arial" w:hAnsi="Arial" w:cs="Arial"/>
          <w:bCs/>
          <w:sz w:val="20"/>
          <w:szCs w:val="20"/>
        </w:rPr>
        <w:t>incorpora</w:t>
      </w:r>
      <w:r w:rsidRPr="004A700B">
        <w:rPr>
          <w:rFonts w:ascii="Arial" w:hAnsi="Arial" w:cs="Arial"/>
          <w:bCs/>
          <w:sz w:val="20"/>
          <w:szCs w:val="20"/>
        </w:rPr>
        <w:t xml:space="preserve"> los siguientes componentes: Costos Directos, Costos Indirectos y Valor del Suelo, todos estos deberán ser declarados por los promotores y/o propietarios del PUAE</w:t>
      </w:r>
      <w:r w:rsidR="00D41693" w:rsidRPr="004A700B">
        <w:rPr>
          <w:rFonts w:ascii="Arial" w:hAnsi="Arial" w:cs="Arial"/>
          <w:bCs/>
          <w:sz w:val="20"/>
          <w:szCs w:val="20"/>
        </w:rPr>
        <w:t xml:space="preserve"> en función de la ordenanza de valoración de suelo realizada por la Dirección Metropolitana de Catastros</w:t>
      </w:r>
      <w:r w:rsidRPr="004A700B">
        <w:rPr>
          <w:rFonts w:ascii="Arial" w:hAnsi="Arial" w:cs="Arial"/>
          <w:bCs/>
          <w:sz w:val="20"/>
          <w:szCs w:val="20"/>
        </w:rPr>
        <w:t xml:space="preserve">. </w:t>
      </w:r>
    </w:p>
    <w:p w:rsidR="00BF3852" w:rsidRPr="004A700B" w:rsidRDefault="00BF3852" w:rsidP="00BF3852">
      <w:pPr>
        <w:pStyle w:val="Prrafodelista"/>
        <w:shd w:val="clear" w:color="auto" w:fill="FFFFFF" w:themeFill="background1"/>
        <w:ind w:right="-1"/>
        <w:jc w:val="both"/>
        <w:rPr>
          <w:rFonts w:ascii="Arial" w:hAnsi="Arial" w:cs="Arial"/>
          <w:bCs/>
          <w:sz w:val="20"/>
          <w:szCs w:val="20"/>
        </w:rPr>
      </w:pPr>
    </w:p>
    <w:p w:rsidR="00942929" w:rsidRPr="004A700B" w:rsidRDefault="00E30255" w:rsidP="002E6CDC">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Se </w:t>
      </w:r>
      <w:r w:rsidR="00D41693" w:rsidRPr="004A700B">
        <w:rPr>
          <w:rFonts w:ascii="Arial" w:hAnsi="Arial" w:cs="Arial"/>
          <w:bCs/>
          <w:sz w:val="20"/>
          <w:szCs w:val="20"/>
        </w:rPr>
        <w:t>propone</w:t>
      </w:r>
      <w:r w:rsidRPr="004A700B">
        <w:rPr>
          <w:rFonts w:ascii="Arial" w:hAnsi="Arial" w:cs="Arial"/>
          <w:bCs/>
          <w:sz w:val="20"/>
          <w:szCs w:val="20"/>
        </w:rPr>
        <w:t xml:space="preserve"> que el valor a pagar por derechos de edificabilidad, sea un porcentaje de la diferencia entre el valor del suelo </w:t>
      </w:r>
      <w:r w:rsidR="00D41693" w:rsidRPr="004A700B">
        <w:rPr>
          <w:rFonts w:ascii="Arial" w:hAnsi="Arial" w:cs="Arial"/>
          <w:bCs/>
          <w:sz w:val="20"/>
          <w:szCs w:val="20"/>
        </w:rPr>
        <w:t xml:space="preserve">de llegada (costo admisible del terreno en función de los </w:t>
      </w:r>
      <w:r w:rsidR="002E6CDC" w:rsidRPr="004A700B">
        <w:rPr>
          <w:rFonts w:ascii="Arial" w:hAnsi="Arial" w:cs="Arial"/>
          <w:bCs/>
          <w:sz w:val="20"/>
          <w:szCs w:val="20"/>
        </w:rPr>
        <w:t>COS total demandado</w:t>
      </w:r>
      <w:r w:rsidR="00D41693" w:rsidRPr="004A700B">
        <w:rPr>
          <w:rFonts w:ascii="Arial" w:hAnsi="Arial" w:cs="Arial"/>
          <w:bCs/>
          <w:sz w:val="20"/>
          <w:szCs w:val="20"/>
        </w:rPr>
        <w:t xml:space="preserve"> por el PUAE)</w:t>
      </w:r>
      <w:r w:rsidRPr="004A700B">
        <w:rPr>
          <w:rFonts w:ascii="Arial" w:hAnsi="Arial" w:cs="Arial"/>
          <w:bCs/>
          <w:sz w:val="20"/>
          <w:szCs w:val="20"/>
        </w:rPr>
        <w:t xml:space="preserve"> menos el valor del suelo </w:t>
      </w:r>
      <w:r w:rsidR="00D41693" w:rsidRPr="004A700B">
        <w:rPr>
          <w:rFonts w:ascii="Arial" w:hAnsi="Arial" w:cs="Arial"/>
          <w:bCs/>
          <w:sz w:val="20"/>
          <w:szCs w:val="20"/>
        </w:rPr>
        <w:t xml:space="preserve">de partida </w:t>
      </w:r>
      <w:r w:rsidRPr="004A700B">
        <w:rPr>
          <w:rFonts w:ascii="Arial" w:hAnsi="Arial" w:cs="Arial"/>
          <w:bCs/>
          <w:sz w:val="20"/>
          <w:szCs w:val="20"/>
        </w:rPr>
        <w:t>(</w:t>
      </w:r>
      <w:r w:rsidR="00D41693" w:rsidRPr="004A700B">
        <w:rPr>
          <w:rFonts w:ascii="Arial" w:hAnsi="Arial" w:cs="Arial"/>
          <w:bCs/>
          <w:sz w:val="20"/>
          <w:szCs w:val="20"/>
        </w:rPr>
        <w:t xml:space="preserve">costo admisible del terreno </w:t>
      </w:r>
      <w:r w:rsidR="002E6CDC" w:rsidRPr="004A700B">
        <w:rPr>
          <w:rFonts w:ascii="Arial" w:hAnsi="Arial" w:cs="Arial"/>
          <w:bCs/>
          <w:sz w:val="20"/>
          <w:szCs w:val="20"/>
        </w:rPr>
        <w:t>calculado</w:t>
      </w:r>
      <w:r w:rsidR="00D41693" w:rsidRPr="004A700B">
        <w:rPr>
          <w:rFonts w:ascii="Arial" w:hAnsi="Arial" w:cs="Arial"/>
          <w:bCs/>
          <w:sz w:val="20"/>
          <w:szCs w:val="20"/>
        </w:rPr>
        <w:t xml:space="preserve"> en función de COS total vigente en el </w:t>
      </w:r>
      <w:r w:rsidR="002E6CDC" w:rsidRPr="004A700B">
        <w:rPr>
          <w:rFonts w:ascii="Arial" w:hAnsi="Arial" w:cs="Arial"/>
          <w:bCs/>
          <w:sz w:val="20"/>
          <w:szCs w:val="20"/>
        </w:rPr>
        <w:t>P</w:t>
      </w:r>
      <w:r w:rsidR="00D41693" w:rsidRPr="004A700B">
        <w:rPr>
          <w:rFonts w:ascii="Arial" w:hAnsi="Arial" w:cs="Arial"/>
          <w:bCs/>
          <w:sz w:val="20"/>
          <w:szCs w:val="20"/>
        </w:rPr>
        <w:t>UOS</w:t>
      </w:r>
      <w:r w:rsidRPr="004A700B">
        <w:rPr>
          <w:rFonts w:ascii="Arial" w:hAnsi="Arial" w:cs="Arial"/>
          <w:bCs/>
          <w:sz w:val="20"/>
          <w:szCs w:val="20"/>
        </w:rPr>
        <w:t>).</w:t>
      </w:r>
      <w:r w:rsidR="00BF3852" w:rsidRPr="004A700B">
        <w:rPr>
          <w:rFonts w:ascii="Arial" w:hAnsi="Arial" w:cs="Arial"/>
          <w:bCs/>
          <w:sz w:val="20"/>
          <w:szCs w:val="20"/>
        </w:rPr>
        <w:t xml:space="preserve"> </w:t>
      </w:r>
      <w:r w:rsidR="002E6CDC" w:rsidRPr="004A700B">
        <w:rPr>
          <w:rFonts w:ascii="Arial" w:hAnsi="Arial" w:cs="Arial"/>
          <w:bCs/>
          <w:sz w:val="20"/>
          <w:szCs w:val="20"/>
        </w:rPr>
        <w:t>Para tales efectos, la participación del terreno en la estructura de costos del proyecto representa el 12% de los costos directos más los costos indirectos, porcentaje que se mantiene constante para el cálculo del valor del terreno de partida y de llegada</w:t>
      </w:r>
      <w:r w:rsidR="001C49A1" w:rsidRPr="004A700B">
        <w:rPr>
          <w:rFonts w:ascii="Arial" w:hAnsi="Arial" w:cs="Arial"/>
          <w:bCs/>
          <w:sz w:val="20"/>
          <w:szCs w:val="20"/>
        </w:rPr>
        <w:t>.</w:t>
      </w:r>
    </w:p>
    <w:p w:rsidR="00942929" w:rsidRPr="004A700B" w:rsidRDefault="00942929" w:rsidP="00BF3852">
      <w:pPr>
        <w:pStyle w:val="Prrafodelista"/>
        <w:shd w:val="clear" w:color="auto" w:fill="FFFFFF" w:themeFill="background1"/>
        <w:ind w:right="-1"/>
        <w:jc w:val="both"/>
        <w:rPr>
          <w:rFonts w:ascii="Arial" w:hAnsi="Arial" w:cs="Arial"/>
          <w:bCs/>
          <w:sz w:val="20"/>
          <w:szCs w:val="20"/>
        </w:rPr>
      </w:pPr>
    </w:p>
    <w:p w:rsidR="00E30255" w:rsidRPr="004A700B" w:rsidRDefault="00BF3852" w:rsidP="00BF3852">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Para </w:t>
      </w:r>
      <w:r w:rsidR="00942929" w:rsidRPr="004A700B">
        <w:rPr>
          <w:rFonts w:ascii="Arial" w:hAnsi="Arial" w:cs="Arial"/>
          <w:bCs/>
          <w:sz w:val="20"/>
          <w:szCs w:val="20"/>
        </w:rPr>
        <w:t>definir</w:t>
      </w:r>
      <w:r w:rsidRPr="004A700B">
        <w:rPr>
          <w:rFonts w:ascii="Arial" w:hAnsi="Arial" w:cs="Arial"/>
          <w:bCs/>
          <w:sz w:val="20"/>
          <w:szCs w:val="20"/>
        </w:rPr>
        <w:t xml:space="preserve"> </w:t>
      </w:r>
      <w:r w:rsidR="00942929" w:rsidRPr="004A700B">
        <w:rPr>
          <w:rFonts w:ascii="Arial" w:hAnsi="Arial" w:cs="Arial"/>
          <w:bCs/>
          <w:sz w:val="20"/>
          <w:szCs w:val="20"/>
        </w:rPr>
        <w:t>el valor de los costos directos e indirectos</w:t>
      </w:r>
      <w:r w:rsidR="002E6CDC" w:rsidRPr="004A700B">
        <w:rPr>
          <w:rFonts w:ascii="Arial" w:hAnsi="Arial" w:cs="Arial"/>
          <w:bCs/>
          <w:sz w:val="20"/>
          <w:szCs w:val="20"/>
        </w:rPr>
        <w:t>,</w:t>
      </w:r>
      <w:r w:rsidR="00942929" w:rsidRPr="004A700B">
        <w:rPr>
          <w:rFonts w:ascii="Arial" w:hAnsi="Arial" w:cs="Arial"/>
          <w:bCs/>
          <w:sz w:val="20"/>
          <w:szCs w:val="20"/>
        </w:rPr>
        <w:t xml:space="preserve"> se ha tomado</w:t>
      </w:r>
      <w:r w:rsidRPr="004A700B">
        <w:rPr>
          <w:rFonts w:ascii="Arial" w:hAnsi="Arial" w:cs="Arial"/>
          <w:bCs/>
          <w:sz w:val="20"/>
          <w:szCs w:val="20"/>
        </w:rPr>
        <w:t xml:space="preserve"> como base los precios </w:t>
      </w:r>
      <w:r w:rsidR="002E6CDC" w:rsidRPr="004A700B">
        <w:rPr>
          <w:rFonts w:ascii="Arial" w:hAnsi="Arial" w:cs="Arial"/>
          <w:bCs/>
          <w:sz w:val="20"/>
          <w:szCs w:val="20"/>
        </w:rPr>
        <w:t xml:space="preserve">del m² de construcción que constan en </w:t>
      </w:r>
      <w:r w:rsidR="00C034CC" w:rsidRPr="004A700B">
        <w:rPr>
          <w:rFonts w:ascii="Arial" w:hAnsi="Arial" w:cs="Arial"/>
          <w:bCs/>
          <w:sz w:val="20"/>
          <w:szCs w:val="20"/>
        </w:rPr>
        <w:t xml:space="preserve">la ordenanza de </w:t>
      </w:r>
      <w:r w:rsidR="00942929" w:rsidRPr="004A700B">
        <w:rPr>
          <w:rFonts w:ascii="Arial" w:hAnsi="Arial" w:cs="Arial"/>
          <w:bCs/>
          <w:sz w:val="20"/>
          <w:szCs w:val="20"/>
        </w:rPr>
        <w:t>valoración de suelo realizada por la Dirección Metropolitana de Catastros, así como los factores de uso dependiendo de la tipología de edificación.</w:t>
      </w:r>
    </w:p>
    <w:p w:rsidR="00E30255" w:rsidRPr="004A700B" w:rsidRDefault="00E30255" w:rsidP="00656556">
      <w:pPr>
        <w:shd w:val="clear" w:color="auto" w:fill="FFFFFF" w:themeFill="background1"/>
        <w:ind w:right="-1"/>
        <w:jc w:val="both"/>
        <w:rPr>
          <w:rFonts w:ascii="Arial" w:hAnsi="Arial" w:cs="Arial"/>
          <w:bCs/>
          <w:sz w:val="20"/>
          <w:szCs w:val="20"/>
        </w:rPr>
      </w:pPr>
    </w:p>
    <w:p w:rsidR="00F331F5" w:rsidRPr="004A700B" w:rsidRDefault="00732FD4"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Mediante estos mecanismos, se espera que l</w:t>
      </w:r>
      <w:r w:rsidR="00F331F5" w:rsidRPr="004A700B">
        <w:rPr>
          <w:rFonts w:ascii="Arial" w:hAnsi="Arial" w:cs="Arial"/>
          <w:bCs/>
          <w:sz w:val="20"/>
          <w:szCs w:val="20"/>
        </w:rPr>
        <w:t xml:space="preserve">a concesión onerosa de derechos </w:t>
      </w:r>
      <w:r w:rsidRPr="004A700B">
        <w:rPr>
          <w:rFonts w:ascii="Arial" w:hAnsi="Arial" w:cs="Arial"/>
          <w:bCs/>
          <w:sz w:val="20"/>
          <w:szCs w:val="20"/>
        </w:rPr>
        <w:t>aplicada a</w:t>
      </w:r>
      <w:r w:rsidR="00F331F5" w:rsidRPr="004A700B">
        <w:rPr>
          <w:rFonts w:ascii="Arial" w:hAnsi="Arial" w:cs="Arial"/>
          <w:bCs/>
          <w:sz w:val="20"/>
          <w:szCs w:val="20"/>
        </w:rPr>
        <w:t xml:space="preserve"> PUAE increment</w:t>
      </w:r>
      <w:r w:rsidRPr="004A700B">
        <w:rPr>
          <w:rFonts w:ascii="Arial" w:hAnsi="Arial" w:cs="Arial"/>
          <w:bCs/>
          <w:sz w:val="20"/>
          <w:szCs w:val="20"/>
        </w:rPr>
        <w:t>e</w:t>
      </w:r>
      <w:r w:rsidR="00F331F5" w:rsidRPr="004A700B">
        <w:rPr>
          <w:rFonts w:ascii="Arial" w:hAnsi="Arial" w:cs="Arial"/>
          <w:bCs/>
          <w:sz w:val="20"/>
          <w:szCs w:val="20"/>
        </w:rPr>
        <w:t xml:space="preserve"> la sostenibilidad financiera del desarrollo urbano, generando un círculo virtuoso en el cual dicho desarrollo crea su propia financiación, al tiempo que viene de la mano de una adecuada planificación urbana en sectores de interés para el sector público y privado. La regulación urbana, adecuadamente valorada como uno de los factores de transformación territorial, posibilita entonces la generación de tierra mejor servida y equipada y se constituye en un instrumento de redistribución de cargas y beneficios para el desarrollo de la ciudad.</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trike/>
          <w:sz w:val="20"/>
          <w:szCs w:val="20"/>
        </w:rPr>
      </w:pPr>
      <w:r w:rsidRPr="004A700B">
        <w:rPr>
          <w:rFonts w:ascii="Arial" w:hAnsi="Arial" w:cs="Arial"/>
          <w:bCs/>
          <w:sz w:val="20"/>
          <w:szCs w:val="20"/>
        </w:rPr>
        <w:t xml:space="preserve">Existen precedentes normativos los cuales tienen principios de interés general semejantes a la concesión onerosa. Uno de ellos es la obligación urbanística de asignación de suelo público para áreas verdes al realizar subdivisiones para urbanización (COOTAD, Art. 424). A través de este tipo de instrumentos regulatorios el Distrito Metropolitano de Quito busca garantizar infraestructura pública y suelo para equipamientos en beneficio de la comunidad. </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suppressAutoHyphens w:val="0"/>
        <w:spacing w:after="200" w:line="240" w:lineRule="auto"/>
        <w:jc w:val="both"/>
        <w:rPr>
          <w:rFonts w:ascii="Arial" w:hAnsi="Arial" w:cs="Arial"/>
          <w:sz w:val="20"/>
          <w:szCs w:val="20"/>
        </w:rPr>
      </w:pPr>
      <w:r w:rsidRPr="004A700B">
        <w:rPr>
          <w:rFonts w:ascii="Arial" w:hAnsi="Arial" w:cs="Arial"/>
          <w:bCs/>
          <w:sz w:val="20"/>
          <w:szCs w:val="20"/>
        </w:rPr>
        <w:t xml:space="preserve">A pesar de lo expuesto, es sin embargo necesario considerar que ciertos tipos de proyectos, como los de carácter social, que no persiguen fines de lucro sino generar oportunidades de inclusión económica y social, deben ser tratados distintamente de las iniciativas de mercado y de rentabilidad financiera y por tanto, deben beneficiarse de exoneraciones respecto al pago de los valores resultantes por las mejoras en los índices urbanísticos otorgadas a los predios donde </w:t>
      </w:r>
      <w:r w:rsidRPr="004A700B">
        <w:rPr>
          <w:rFonts w:ascii="Arial" w:hAnsi="Arial" w:cs="Arial"/>
          <w:bCs/>
          <w:sz w:val="20"/>
          <w:szCs w:val="20"/>
        </w:rPr>
        <w:lastRenderedPageBreak/>
        <w:t>se implantan. Tales proyectos, incluyen iniciativas que</w:t>
      </w:r>
      <w:r w:rsidRPr="004A700B">
        <w:rPr>
          <w:rFonts w:ascii="Arial" w:hAnsi="Arial" w:cs="Arial"/>
          <w:sz w:val="20"/>
          <w:szCs w:val="20"/>
        </w:rPr>
        <w:t xml:space="preserve"> promueven vivienda de interés </w:t>
      </w:r>
      <w:r w:rsidR="004414B4" w:rsidRPr="004A700B">
        <w:rPr>
          <w:rFonts w:ascii="Arial" w:hAnsi="Arial" w:cs="Arial"/>
          <w:sz w:val="20"/>
          <w:szCs w:val="20"/>
        </w:rPr>
        <w:t>social</w:t>
      </w:r>
      <w:r w:rsidRPr="004A700B">
        <w:rPr>
          <w:rFonts w:ascii="Arial" w:hAnsi="Arial" w:cs="Arial"/>
          <w:sz w:val="20"/>
          <w:szCs w:val="20"/>
        </w:rPr>
        <w:t xml:space="preserve">; proyectos de equipamiento y servicios públicos, proyectos públicos; proyectos ubicados en áreas históricas, por citar algunos. </w:t>
      </w:r>
    </w:p>
    <w:p w:rsidR="00F331F5" w:rsidRPr="004A700B" w:rsidRDefault="00F331F5" w:rsidP="00656556">
      <w:pPr>
        <w:shd w:val="clear" w:color="auto" w:fill="FFFFFF" w:themeFill="background1"/>
        <w:suppressAutoHyphens w:val="0"/>
        <w:spacing w:after="200" w:line="240" w:lineRule="auto"/>
        <w:jc w:val="both"/>
        <w:rPr>
          <w:rFonts w:ascii="Arial" w:hAnsi="Arial" w:cs="Arial"/>
          <w:sz w:val="20"/>
          <w:szCs w:val="20"/>
        </w:rPr>
      </w:pPr>
      <w:r w:rsidRPr="004A700B">
        <w:rPr>
          <w:rFonts w:ascii="Arial" w:hAnsi="Arial" w:cs="Arial"/>
          <w:sz w:val="20"/>
          <w:szCs w:val="20"/>
        </w:rPr>
        <w:t>De igual forma, el municipio debe incentivar proyectos productivos, alineados con las políticas de desarrollo económico establecidas en el PMDOT y orientados a fortalecer las vocaciones productivas del Distrito, como es la turística, por citar una de las principales. Tales ini</w:t>
      </w:r>
      <w:r w:rsidR="004414B4" w:rsidRPr="004A700B">
        <w:rPr>
          <w:rFonts w:ascii="Arial" w:hAnsi="Arial" w:cs="Arial"/>
          <w:sz w:val="20"/>
          <w:szCs w:val="20"/>
        </w:rPr>
        <w:t xml:space="preserve">ciativas pueden beneficiarse de un tratamiento particular </w:t>
      </w:r>
      <w:r w:rsidRPr="004A700B">
        <w:rPr>
          <w:rFonts w:ascii="Arial" w:hAnsi="Arial" w:cs="Arial"/>
          <w:sz w:val="20"/>
          <w:szCs w:val="20"/>
        </w:rPr>
        <w:t>en el pago por concepto de concesiones onerosas de derechos, siempre y cuando demuestren objetivamente su contribución a la consolidación del modelo económico de la Capital.</w:t>
      </w: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En términos generales, la oportunidad de modificar los usos de suelo y las asignaciones de zonificación generales a través de un PUAE, constituye en sí mismo un </w:t>
      </w:r>
      <w:r w:rsidR="00492BEC" w:rsidRPr="004A700B">
        <w:rPr>
          <w:rFonts w:ascii="Arial" w:hAnsi="Arial" w:cs="Arial"/>
          <w:bCs/>
          <w:sz w:val="20"/>
          <w:szCs w:val="20"/>
        </w:rPr>
        <w:t>estímulo</w:t>
      </w:r>
      <w:r w:rsidRPr="004A700B">
        <w:rPr>
          <w:rFonts w:ascii="Arial" w:hAnsi="Arial" w:cs="Arial"/>
          <w:bCs/>
          <w:sz w:val="20"/>
          <w:szCs w:val="20"/>
        </w:rPr>
        <w:t xml:space="preserve"> para el desarrollo de proyectos inmobiliarios especiales o de otra índole, y por tanto, la existencia de esta figura normativa fomenta iniciativas de inversión que coadyuvan a la generación de empleo, refuerzan las vocaciones productivas territoriales e incrementan la competitividad en el Distrito.</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los motivos expuestos, el Municipio del Distrito Metropolitano de Quito debe emplear eficiente, objetiva y equitativamente la herramienta de concesión onerosa de derechos aplicada a los PUAE, como un mecanismo de gestión del suelo, financiamiento del desarrollo urbano, redistribución de la renta del suelo y generación de incentivos a favor de los actores territoriales.</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 que, de manera equilibrada, permitirán sustentar los desafíos del financiamiento urbano y regular los estímulos requeridos por el sector privado para seguir aportando al desarrollo económico y social de la Capital.</w:t>
      </w:r>
    </w:p>
    <w:p w:rsidR="00F331F5" w:rsidRPr="004A700B" w:rsidRDefault="00F331F5" w:rsidP="00656556">
      <w:pPr>
        <w:shd w:val="clear" w:color="auto" w:fill="FFFFFF" w:themeFill="background1"/>
        <w:ind w:right="-1"/>
        <w:jc w:val="both"/>
        <w:rPr>
          <w:rFonts w:ascii="Arial" w:hAnsi="Arial" w:cs="Arial"/>
          <w:bCs/>
          <w:sz w:val="20"/>
          <w:szCs w:val="20"/>
        </w:rPr>
      </w:pPr>
    </w:p>
    <w:p w:rsidR="00F331F5" w:rsidRPr="004A700B" w:rsidRDefault="00F331F5" w:rsidP="00656556">
      <w:pPr>
        <w:shd w:val="clear" w:color="auto" w:fill="FFFFFF" w:themeFill="background1"/>
        <w:suppressAutoHyphens w:val="0"/>
        <w:spacing w:after="200" w:line="276" w:lineRule="auto"/>
        <w:jc w:val="both"/>
        <w:rPr>
          <w:rFonts w:ascii="Arial" w:hAnsi="Arial" w:cs="Arial"/>
          <w:bCs/>
          <w:sz w:val="20"/>
          <w:szCs w:val="20"/>
        </w:rPr>
      </w:pPr>
      <w:r w:rsidRPr="004A700B">
        <w:rPr>
          <w:rFonts w:ascii="Arial" w:hAnsi="Arial" w:cs="Arial"/>
          <w:bCs/>
          <w:sz w:val="20"/>
          <w:szCs w:val="20"/>
        </w:rPr>
        <w:br w:type="page"/>
      </w:r>
    </w:p>
    <w:p w:rsidR="00F331F5" w:rsidRPr="004A700B" w:rsidRDefault="00F331F5" w:rsidP="00656556">
      <w:pPr>
        <w:shd w:val="clear" w:color="auto" w:fill="FFFFFF" w:themeFill="background1"/>
        <w:ind w:right="-1"/>
        <w:jc w:val="center"/>
        <w:rPr>
          <w:rFonts w:ascii="Arial" w:hAnsi="Arial" w:cs="Arial"/>
          <w:b/>
          <w:bCs/>
          <w:sz w:val="20"/>
          <w:szCs w:val="20"/>
        </w:rPr>
      </w:pPr>
    </w:p>
    <w:p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ORDENANZA METROPOLITANA N°</w:t>
      </w:r>
    </w:p>
    <w:p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EL CONCEJO METROPOLITANO DE QUITO</w:t>
      </w:r>
    </w:p>
    <w:p w:rsidR="00F331F5" w:rsidRPr="004A700B" w:rsidRDefault="00F331F5" w:rsidP="00656556">
      <w:pPr>
        <w:shd w:val="clear" w:color="auto" w:fill="FFFFFF" w:themeFill="background1"/>
        <w:spacing w:line="360" w:lineRule="auto"/>
        <w:jc w:val="both"/>
        <w:outlineLvl w:val="0"/>
        <w:rPr>
          <w:rFonts w:ascii="Arial" w:hAnsi="Arial" w:cs="Arial"/>
          <w:sz w:val="20"/>
          <w:szCs w:val="20"/>
        </w:rPr>
      </w:pPr>
    </w:p>
    <w:p w:rsidR="00F331F5" w:rsidRPr="004A700B" w:rsidRDefault="00F331F5" w:rsidP="00656556">
      <w:pPr>
        <w:shd w:val="clear" w:color="auto" w:fill="FFFFFF" w:themeFill="background1"/>
        <w:spacing w:after="200"/>
        <w:ind w:right="-1"/>
        <w:jc w:val="both"/>
        <w:rPr>
          <w:rFonts w:ascii="Arial" w:hAnsi="Arial" w:cs="Arial"/>
          <w:sz w:val="20"/>
          <w:szCs w:val="20"/>
        </w:rPr>
      </w:pPr>
      <w:r w:rsidRPr="004A700B">
        <w:rPr>
          <w:rFonts w:ascii="Arial" w:hAnsi="Arial" w:cs="Arial"/>
          <w:sz w:val="20"/>
          <w:szCs w:val="20"/>
        </w:rPr>
        <w:t xml:space="preserve">Visto el Informe N °…….. </w:t>
      </w:r>
      <w:proofErr w:type="gramStart"/>
      <w:r w:rsidRPr="004A700B">
        <w:rPr>
          <w:rFonts w:ascii="Arial" w:hAnsi="Arial" w:cs="Arial"/>
          <w:sz w:val="20"/>
          <w:szCs w:val="20"/>
        </w:rPr>
        <w:t>de</w:t>
      </w:r>
      <w:proofErr w:type="gramEnd"/>
      <w:r w:rsidRPr="004A700B">
        <w:rPr>
          <w:rFonts w:ascii="Arial" w:hAnsi="Arial" w:cs="Arial"/>
          <w:sz w:val="20"/>
          <w:szCs w:val="20"/>
        </w:rPr>
        <w:t xml:space="preserve"> …. </w:t>
      </w:r>
      <w:proofErr w:type="gramStart"/>
      <w:r w:rsidRPr="004A700B">
        <w:rPr>
          <w:rFonts w:ascii="Arial" w:hAnsi="Arial" w:cs="Arial"/>
          <w:sz w:val="20"/>
          <w:szCs w:val="20"/>
        </w:rPr>
        <w:t>de</w:t>
      </w:r>
      <w:proofErr w:type="gramEnd"/>
      <w:r w:rsidRPr="004A700B">
        <w:rPr>
          <w:rFonts w:ascii="Arial" w:hAnsi="Arial" w:cs="Arial"/>
          <w:sz w:val="20"/>
          <w:szCs w:val="20"/>
        </w:rPr>
        <w:t xml:space="preserve"> 201</w:t>
      </w:r>
      <w:r w:rsidR="00C672F2" w:rsidRPr="004A700B">
        <w:rPr>
          <w:rFonts w:ascii="Arial" w:hAnsi="Arial" w:cs="Arial"/>
          <w:sz w:val="20"/>
          <w:szCs w:val="20"/>
        </w:rPr>
        <w:t>7</w:t>
      </w:r>
      <w:r w:rsidRPr="004A700B">
        <w:rPr>
          <w:rFonts w:ascii="Arial" w:hAnsi="Arial" w:cs="Arial"/>
          <w:sz w:val="20"/>
          <w:szCs w:val="20"/>
        </w:rPr>
        <w:t>, de la Comisión de Suelo del Concejo Metropolitano de Quito.</w:t>
      </w:r>
    </w:p>
    <w:p w:rsidR="00F331F5" w:rsidRPr="004A700B" w:rsidRDefault="00F331F5" w:rsidP="00656556">
      <w:pPr>
        <w:shd w:val="clear" w:color="auto" w:fill="FFFFFF" w:themeFill="background1"/>
        <w:spacing w:line="360" w:lineRule="auto"/>
        <w:ind w:right="-1"/>
        <w:jc w:val="center"/>
        <w:outlineLvl w:val="0"/>
        <w:rPr>
          <w:rFonts w:ascii="Arial" w:hAnsi="Arial" w:cs="Arial"/>
          <w:b/>
          <w:bCs/>
          <w:sz w:val="20"/>
          <w:szCs w:val="20"/>
        </w:rPr>
      </w:pPr>
      <w:r w:rsidRPr="004A700B">
        <w:rPr>
          <w:rFonts w:ascii="Arial" w:hAnsi="Arial" w:cs="Arial"/>
          <w:b/>
          <w:bCs/>
          <w:sz w:val="20"/>
          <w:szCs w:val="20"/>
        </w:rPr>
        <w:t>CONSIDERANDO:</w:t>
      </w:r>
    </w:p>
    <w:p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sz w:val="20"/>
          <w:szCs w:val="20"/>
        </w:rPr>
        <w:t>Que el artículo 225 de la Constitución de la República del Ecuador señala los organismos y dependencias que conforman el sector público;</w:t>
      </w:r>
    </w:p>
    <w:p w:rsidR="00F331F5" w:rsidRPr="004A700B" w:rsidRDefault="00F331F5" w:rsidP="00656556">
      <w:pPr>
        <w:shd w:val="clear" w:color="auto" w:fill="FFFFFF" w:themeFill="background1"/>
        <w:jc w:val="both"/>
        <w:rPr>
          <w:rFonts w:ascii="Arial" w:hAnsi="Arial" w:cs="Arial"/>
          <w:sz w:val="20"/>
          <w:szCs w:val="20"/>
        </w:rPr>
      </w:pPr>
    </w:p>
    <w:p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sz w:val="20"/>
          <w:szCs w:val="20"/>
        </w:rPr>
        <w:t>Que, los numerales 1 y 2 del artículo 264 de la Constitución de la República del Ecuador señalan como competencias exclusivas de los gobiernos municipales las siguientes:</w:t>
      </w:r>
      <w:r w:rsidRPr="004A700B">
        <w:rPr>
          <w:rFonts w:ascii="Arial" w:hAnsi="Arial" w:cs="Arial"/>
          <w:i/>
          <w:sz w:val="20"/>
          <w:szCs w:val="20"/>
        </w:rPr>
        <w:t xml:space="preserve"> “</w:t>
      </w:r>
      <w:r w:rsidRPr="004A700B">
        <w:rPr>
          <w:rFonts w:ascii="Arial" w:hAnsi="Arial" w:cs="Arial"/>
          <w:sz w:val="20"/>
          <w:szCs w:val="20"/>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00F331F5" w:rsidRPr="004A700B" w:rsidRDefault="00F331F5" w:rsidP="00656556">
      <w:pPr>
        <w:shd w:val="clear" w:color="auto" w:fill="FFFFFF" w:themeFill="background1"/>
        <w:spacing w:line="240" w:lineRule="auto"/>
        <w:jc w:val="both"/>
        <w:outlineLvl w:val="0"/>
        <w:rPr>
          <w:rFonts w:ascii="Arial" w:hAnsi="Arial" w:cs="Arial"/>
          <w:b/>
          <w:bCs/>
          <w:sz w:val="20"/>
          <w:szCs w:val="20"/>
        </w:rPr>
      </w:pPr>
    </w:p>
    <w:p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literal b) del artículo 55 del Código Orgánico de Organización Territorial, Autonomía y Descentralización (COOTAD) (R.O No. 303 de 19 de octubre de 2010) establece como competencia exclusiva del gobierno autónomo descentralizado municipal la de ejercer el control sobre el uso y ocupación del suelo en el cantón.</w:t>
      </w:r>
    </w:p>
    <w:p w:rsidR="00F331F5" w:rsidRPr="004A700B" w:rsidRDefault="00F331F5" w:rsidP="00656556">
      <w:pPr>
        <w:shd w:val="clear" w:color="auto" w:fill="FFFFFF" w:themeFill="background1"/>
        <w:spacing w:line="240" w:lineRule="auto"/>
        <w:jc w:val="both"/>
        <w:rPr>
          <w:rFonts w:ascii="Arial" w:hAnsi="Arial" w:cs="Arial"/>
          <w:bCs/>
          <w:sz w:val="20"/>
          <w:szCs w:val="20"/>
        </w:rPr>
      </w:pPr>
    </w:p>
    <w:p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84 del Código Orgánico de Organización Territorial, Autonomía y Descentralización (COOTAD) (R.O. No. 303 de 19 de octubre de 2010) establece como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w:t>
      </w:r>
    </w:p>
    <w:p w:rsidR="00F331F5" w:rsidRPr="004A700B" w:rsidRDefault="00F331F5" w:rsidP="00656556">
      <w:pPr>
        <w:shd w:val="clear" w:color="auto" w:fill="FFFFFF" w:themeFill="background1"/>
        <w:spacing w:line="240" w:lineRule="auto"/>
        <w:jc w:val="both"/>
        <w:rPr>
          <w:rFonts w:ascii="Arial" w:hAnsi="Arial" w:cs="Arial"/>
          <w:bCs/>
          <w:sz w:val="20"/>
          <w:szCs w:val="20"/>
        </w:rPr>
      </w:pPr>
    </w:p>
    <w:p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85 del Código Orgánico de Organización Territorial, Autonomía y Descentralización (COOTAD) (R.O. No. 303 de 19 de octubre de 2010), estipula de los gobiernos autónomos descentralizados de los distritos metropolitanos ejercerán las competencias que corresponden a los gobiernos cantonales y todas las asumidas de los gobiernos provinciales y regionales, sin perjuicio de las adicionales que se les asigne.</w:t>
      </w:r>
    </w:p>
    <w:p w:rsidR="00F331F5" w:rsidRPr="004A700B" w:rsidRDefault="00F331F5" w:rsidP="00656556">
      <w:pPr>
        <w:shd w:val="clear" w:color="auto" w:fill="FFFFFF" w:themeFill="background1"/>
        <w:spacing w:line="240" w:lineRule="auto"/>
        <w:jc w:val="both"/>
        <w:rPr>
          <w:rFonts w:ascii="Arial" w:hAnsi="Arial" w:cs="Arial"/>
          <w:bCs/>
          <w:sz w:val="20"/>
          <w:szCs w:val="20"/>
        </w:rPr>
      </w:pPr>
    </w:p>
    <w:p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87 del Código Orgánico de Organización Territorial, Autonomía y Descentralización (COOTAD) (R.O. No. 303 de 19 de octubre de 2010) establece como Atribuciones del Concejo Metropolitano.- “Ejercer la facultad normativa en las materias de competencia del gobierno autónomo descentralizado metropolitano, mediante la expedición de ordenanzas metropolitanas, acuerdos y resoluciones”.</w:t>
      </w:r>
    </w:p>
    <w:p w:rsidR="00F331F5" w:rsidRPr="004A700B" w:rsidRDefault="00F331F5" w:rsidP="00656556">
      <w:pPr>
        <w:shd w:val="clear" w:color="auto" w:fill="FFFFFF" w:themeFill="background1"/>
        <w:spacing w:line="240" w:lineRule="auto"/>
        <w:jc w:val="both"/>
        <w:rPr>
          <w:rFonts w:ascii="Arial" w:hAnsi="Arial" w:cs="Arial"/>
          <w:sz w:val="20"/>
          <w:szCs w:val="20"/>
        </w:rPr>
      </w:pPr>
    </w:p>
    <w:p w:rsidR="00F331F5" w:rsidRPr="004A700B" w:rsidRDefault="00F331F5" w:rsidP="00656556">
      <w:pPr>
        <w:shd w:val="clear" w:color="auto" w:fill="FFFFFF" w:themeFill="background1"/>
        <w:spacing w:line="240" w:lineRule="auto"/>
        <w:jc w:val="both"/>
        <w:rPr>
          <w:rFonts w:ascii="Arial" w:hAnsi="Arial" w:cs="Arial"/>
          <w:sz w:val="20"/>
          <w:szCs w:val="20"/>
        </w:rPr>
      </w:pPr>
      <w:r w:rsidRPr="004A700B">
        <w:rPr>
          <w:rFonts w:ascii="Arial" w:hAnsi="Arial" w:cs="Arial"/>
          <w:sz w:val="20"/>
          <w:szCs w:val="20"/>
        </w:rPr>
        <w:t>Que, el artículo 172 “</w:t>
      </w:r>
      <w:r w:rsidR="00E0633B" w:rsidRPr="004A700B">
        <w:rPr>
          <w:rFonts w:ascii="Arial" w:hAnsi="Arial" w:cs="Arial"/>
          <w:sz w:val="20"/>
          <w:szCs w:val="20"/>
        </w:rPr>
        <w:t>D</w:t>
      </w:r>
      <w:r w:rsidRPr="004A700B">
        <w:rPr>
          <w:rFonts w:ascii="Arial" w:hAnsi="Arial" w:cs="Arial"/>
          <w:sz w:val="20"/>
          <w:szCs w:val="20"/>
        </w:rPr>
        <w:t xml:space="preserve">e los </w:t>
      </w:r>
      <w:r w:rsidRPr="004A700B">
        <w:rPr>
          <w:rFonts w:ascii="Arial" w:hAnsi="Arial" w:cs="Arial"/>
          <w:spacing w:val="-1"/>
          <w:sz w:val="20"/>
          <w:szCs w:val="20"/>
        </w:rPr>
        <w:t>I</w:t>
      </w:r>
      <w:r w:rsidRPr="004A700B">
        <w:rPr>
          <w:rFonts w:ascii="Arial" w:hAnsi="Arial" w:cs="Arial"/>
          <w:spacing w:val="-5"/>
          <w:sz w:val="20"/>
          <w:szCs w:val="20"/>
        </w:rPr>
        <w:t>n</w:t>
      </w:r>
      <w:r w:rsidRPr="004A700B">
        <w:rPr>
          <w:rFonts w:ascii="Arial" w:hAnsi="Arial" w:cs="Arial"/>
          <w:spacing w:val="-3"/>
          <w:sz w:val="20"/>
          <w:szCs w:val="20"/>
        </w:rPr>
        <w:t>gr</w:t>
      </w:r>
      <w:r w:rsidRPr="004A700B">
        <w:rPr>
          <w:rFonts w:ascii="Arial" w:hAnsi="Arial" w:cs="Arial"/>
          <w:spacing w:val="-5"/>
          <w:sz w:val="20"/>
          <w:szCs w:val="20"/>
        </w:rPr>
        <w:t>e</w:t>
      </w:r>
      <w:r w:rsidRPr="004A700B">
        <w:rPr>
          <w:rFonts w:ascii="Arial" w:hAnsi="Arial" w:cs="Arial"/>
          <w:spacing w:val="-1"/>
          <w:sz w:val="20"/>
          <w:szCs w:val="20"/>
        </w:rPr>
        <w:t>s</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46"/>
          <w:sz w:val="20"/>
          <w:szCs w:val="20"/>
        </w:rPr>
        <w:t xml:space="preserve"> </w:t>
      </w:r>
      <w:r w:rsidRPr="004A700B">
        <w:rPr>
          <w:rFonts w:ascii="Arial" w:hAnsi="Arial" w:cs="Arial"/>
          <w:spacing w:val="-3"/>
          <w:sz w:val="20"/>
          <w:szCs w:val="20"/>
        </w:rPr>
        <w:t>pr</w:t>
      </w:r>
      <w:r w:rsidRPr="004A700B">
        <w:rPr>
          <w:rFonts w:ascii="Arial" w:hAnsi="Arial" w:cs="Arial"/>
          <w:spacing w:val="-5"/>
          <w:sz w:val="20"/>
          <w:szCs w:val="20"/>
        </w:rPr>
        <w:t>o</w:t>
      </w:r>
      <w:r w:rsidRPr="004A700B">
        <w:rPr>
          <w:rFonts w:ascii="Arial" w:hAnsi="Arial" w:cs="Arial"/>
          <w:spacing w:val="-3"/>
          <w:sz w:val="20"/>
          <w:szCs w:val="20"/>
        </w:rPr>
        <w:t>p</w:t>
      </w:r>
      <w:r w:rsidRPr="004A700B">
        <w:rPr>
          <w:rFonts w:ascii="Arial" w:hAnsi="Arial" w:cs="Arial"/>
          <w:spacing w:val="-2"/>
          <w:sz w:val="20"/>
          <w:szCs w:val="20"/>
        </w:rPr>
        <w:t>i</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43"/>
          <w:sz w:val="20"/>
          <w:szCs w:val="20"/>
        </w:rPr>
        <w:t xml:space="preserve"> </w:t>
      </w:r>
      <w:r w:rsidRPr="004A700B">
        <w:rPr>
          <w:rFonts w:ascii="Arial" w:hAnsi="Arial" w:cs="Arial"/>
          <w:spacing w:val="-3"/>
          <w:sz w:val="20"/>
          <w:szCs w:val="20"/>
        </w:rPr>
        <w:t>d</w:t>
      </w:r>
      <w:r w:rsidRPr="004A700B">
        <w:rPr>
          <w:rFonts w:ascii="Arial" w:hAnsi="Arial" w:cs="Arial"/>
          <w:sz w:val="20"/>
          <w:szCs w:val="20"/>
        </w:rPr>
        <w:t xml:space="preserve">e </w:t>
      </w:r>
      <w:r w:rsidRPr="004A700B">
        <w:rPr>
          <w:rFonts w:ascii="Arial" w:hAnsi="Arial" w:cs="Arial"/>
          <w:spacing w:val="41"/>
          <w:sz w:val="20"/>
          <w:szCs w:val="20"/>
        </w:rPr>
        <w:t xml:space="preserve"> </w:t>
      </w:r>
      <w:r w:rsidRPr="004A700B">
        <w:rPr>
          <w:rFonts w:ascii="Arial" w:hAnsi="Arial" w:cs="Arial"/>
          <w:spacing w:val="-2"/>
          <w:sz w:val="20"/>
          <w:szCs w:val="20"/>
        </w:rPr>
        <w:t>l</w:t>
      </w:r>
      <w:r w:rsidRPr="004A700B">
        <w:rPr>
          <w:rFonts w:ascii="Arial" w:hAnsi="Arial" w:cs="Arial"/>
          <w:sz w:val="20"/>
          <w:szCs w:val="20"/>
        </w:rPr>
        <w:t xml:space="preserve">a  </w:t>
      </w:r>
      <w:r w:rsidRPr="004A700B">
        <w:rPr>
          <w:rFonts w:ascii="Arial" w:hAnsi="Arial" w:cs="Arial"/>
          <w:spacing w:val="-11"/>
          <w:sz w:val="20"/>
          <w:szCs w:val="20"/>
        </w:rPr>
        <w:t xml:space="preserve"> </w:t>
      </w:r>
      <w:r w:rsidRPr="004A700B">
        <w:rPr>
          <w:rFonts w:ascii="Arial" w:hAnsi="Arial" w:cs="Arial"/>
          <w:spacing w:val="-3"/>
          <w:sz w:val="20"/>
          <w:szCs w:val="20"/>
        </w:rPr>
        <w:t>g</w:t>
      </w:r>
      <w:r w:rsidRPr="004A700B">
        <w:rPr>
          <w:rFonts w:ascii="Arial" w:hAnsi="Arial" w:cs="Arial"/>
          <w:spacing w:val="-5"/>
          <w:sz w:val="20"/>
          <w:szCs w:val="20"/>
        </w:rPr>
        <w:t>e</w:t>
      </w:r>
      <w:r w:rsidRPr="004A700B">
        <w:rPr>
          <w:rFonts w:ascii="Arial" w:hAnsi="Arial" w:cs="Arial"/>
          <w:spacing w:val="-4"/>
          <w:sz w:val="20"/>
          <w:szCs w:val="20"/>
        </w:rPr>
        <w:t>s</w:t>
      </w:r>
      <w:r w:rsidRPr="004A700B">
        <w:rPr>
          <w:rFonts w:ascii="Arial" w:hAnsi="Arial" w:cs="Arial"/>
          <w:spacing w:val="-1"/>
          <w:sz w:val="20"/>
          <w:szCs w:val="20"/>
        </w:rPr>
        <w:t>t</w:t>
      </w:r>
      <w:r w:rsidRPr="004A700B">
        <w:rPr>
          <w:rFonts w:ascii="Arial" w:hAnsi="Arial" w:cs="Arial"/>
          <w:spacing w:val="-4"/>
          <w:sz w:val="20"/>
          <w:szCs w:val="20"/>
        </w:rPr>
        <w:t>i</w:t>
      </w:r>
      <w:r w:rsidRPr="004A700B">
        <w:rPr>
          <w:rFonts w:ascii="Arial" w:hAnsi="Arial" w:cs="Arial"/>
          <w:spacing w:val="-3"/>
          <w:sz w:val="20"/>
          <w:szCs w:val="20"/>
        </w:rPr>
        <w:t>ó</w:t>
      </w:r>
      <w:r w:rsidRPr="004A700B">
        <w:rPr>
          <w:rFonts w:ascii="Arial" w:hAnsi="Arial" w:cs="Arial"/>
          <w:spacing w:val="-5"/>
          <w:sz w:val="20"/>
          <w:szCs w:val="20"/>
        </w:rPr>
        <w:t>n”</w:t>
      </w:r>
      <w:r w:rsidRPr="004A700B">
        <w:rPr>
          <w:rFonts w:ascii="Arial" w:hAnsi="Arial" w:cs="Arial"/>
          <w:sz w:val="20"/>
          <w:szCs w:val="20"/>
        </w:rPr>
        <w:t xml:space="preserve"> del  Código Orgánico de Organización Territorial, Autonomía y Descentralización COOTAD, señala que:  “</w:t>
      </w:r>
      <w:r w:rsidRPr="004A700B">
        <w:rPr>
          <w:rFonts w:ascii="Arial" w:hAnsi="Arial" w:cs="Arial"/>
          <w:spacing w:val="-11"/>
          <w:sz w:val="20"/>
          <w:szCs w:val="20"/>
        </w:rPr>
        <w:t xml:space="preserve"> </w:t>
      </w:r>
      <w:r w:rsidRPr="004A700B">
        <w:rPr>
          <w:rFonts w:ascii="Arial" w:hAnsi="Arial" w:cs="Arial"/>
          <w:spacing w:val="-3"/>
          <w:sz w:val="20"/>
          <w:szCs w:val="20"/>
        </w:rPr>
        <w:t>L</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1"/>
          <w:sz w:val="20"/>
          <w:szCs w:val="20"/>
        </w:rPr>
        <w:t>go</w:t>
      </w:r>
      <w:r w:rsidRPr="004A700B">
        <w:rPr>
          <w:rFonts w:ascii="Arial" w:hAnsi="Arial" w:cs="Arial"/>
          <w:spacing w:val="-3"/>
          <w:sz w:val="20"/>
          <w:szCs w:val="20"/>
        </w:rPr>
        <w:t>b</w:t>
      </w:r>
      <w:r w:rsidRPr="004A700B">
        <w:rPr>
          <w:rFonts w:ascii="Arial" w:hAnsi="Arial" w:cs="Arial"/>
          <w:sz w:val="20"/>
          <w:szCs w:val="20"/>
        </w:rPr>
        <w:t>i</w:t>
      </w:r>
      <w:r w:rsidRPr="004A700B">
        <w:rPr>
          <w:rFonts w:ascii="Arial" w:hAnsi="Arial" w:cs="Arial"/>
          <w:spacing w:val="-1"/>
          <w:sz w:val="20"/>
          <w:szCs w:val="20"/>
        </w:rPr>
        <w:t>e</w:t>
      </w:r>
      <w:r w:rsidRPr="004A700B">
        <w:rPr>
          <w:rFonts w:ascii="Arial" w:hAnsi="Arial" w:cs="Arial"/>
          <w:spacing w:val="-3"/>
          <w:sz w:val="20"/>
          <w:szCs w:val="20"/>
        </w:rPr>
        <w:t>r</w:t>
      </w:r>
      <w:r w:rsidRPr="004A700B">
        <w:rPr>
          <w:rFonts w:ascii="Arial" w:hAnsi="Arial" w:cs="Arial"/>
          <w:spacing w:val="-1"/>
          <w:sz w:val="20"/>
          <w:szCs w:val="20"/>
        </w:rPr>
        <w:t>n</w:t>
      </w:r>
      <w:r w:rsidRPr="004A700B">
        <w:rPr>
          <w:rFonts w:ascii="Arial" w:hAnsi="Arial" w:cs="Arial"/>
          <w:spacing w:val="-3"/>
          <w:sz w:val="20"/>
          <w:szCs w:val="20"/>
        </w:rPr>
        <w:t>o</w:t>
      </w:r>
      <w:r w:rsidRPr="004A700B">
        <w:rPr>
          <w:rFonts w:ascii="Arial" w:hAnsi="Arial" w:cs="Arial"/>
          <w:sz w:val="20"/>
          <w:szCs w:val="20"/>
        </w:rPr>
        <w:t>s</w:t>
      </w:r>
      <w:r w:rsidRPr="004A700B">
        <w:rPr>
          <w:rFonts w:ascii="Arial" w:hAnsi="Arial" w:cs="Arial"/>
          <w:spacing w:val="54"/>
          <w:sz w:val="20"/>
          <w:szCs w:val="20"/>
        </w:rPr>
        <w:t xml:space="preserve"> </w:t>
      </w:r>
      <w:r w:rsidRPr="004A700B">
        <w:rPr>
          <w:rFonts w:ascii="Arial" w:hAnsi="Arial" w:cs="Arial"/>
          <w:spacing w:val="-1"/>
          <w:sz w:val="20"/>
          <w:szCs w:val="20"/>
        </w:rPr>
        <w:t>a</w:t>
      </w:r>
      <w:r w:rsidRPr="004A700B">
        <w:rPr>
          <w:rFonts w:ascii="Arial" w:hAnsi="Arial" w:cs="Arial"/>
          <w:spacing w:val="-3"/>
          <w:sz w:val="20"/>
          <w:szCs w:val="20"/>
        </w:rPr>
        <w:t>u</w:t>
      </w:r>
      <w:r w:rsidRPr="004A700B">
        <w:rPr>
          <w:rFonts w:ascii="Arial" w:hAnsi="Arial" w:cs="Arial"/>
          <w:spacing w:val="1"/>
          <w:sz w:val="20"/>
          <w:szCs w:val="20"/>
        </w:rPr>
        <w:t>t</w:t>
      </w:r>
      <w:r w:rsidRPr="004A700B">
        <w:rPr>
          <w:rFonts w:ascii="Arial" w:hAnsi="Arial" w:cs="Arial"/>
          <w:spacing w:val="-3"/>
          <w:sz w:val="20"/>
          <w:szCs w:val="20"/>
        </w:rPr>
        <w:t>ó</w:t>
      </w:r>
      <w:r w:rsidRPr="004A700B">
        <w:rPr>
          <w:rFonts w:ascii="Arial" w:hAnsi="Arial" w:cs="Arial"/>
          <w:spacing w:val="-1"/>
          <w:sz w:val="20"/>
          <w:szCs w:val="20"/>
        </w:rPr>
        <w:t>n</w:t>
      </w:r>
      <w:r w:rsidRPr="004A700B">
        <w:rPr>
          <w:rFonts w:ascii="Arial" w:hAnsi="Arial" w:cs="Arial"/>
          <w:spacing w:val="-3"/>
          <w:sz w:val="20"/>
          <w:szCs w:val="20"/>
        </w:rPr>
        <w:t>o</w:t>
      </w:r>
      <w:r w:rsidRPr="004A700B">
        <w:rPr>
          <w:rFonts w:ascii="Arial" w:hAnsi="Arial" w:cs="Arial"/>
          <w:sz w:val="20"/>
          <w:szCs w:val="20"/>
        </w:rPr>
        <w:t>m</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1"/>
          <w:sz w:val="20"/>
          <w:szCs w:val="20"/>
        </w:rPr>
        <w:t xml:space="preserve"> </w:t>
      </w:r>
      <w:r w:rsidRPr="004A700B">
        <w:rPr>
          <w:rFonts w:ascii="Arial" w:hAnsi="Arial" w:cs="Arial"/>
          <w:spacing w:val="-3"/>
          <w:sz w:val="20"/>
          <w:szCs w:val="20"/>
        </w:rPr>
        <w:t>de</w:t>
      </w:r>
      <w:r w:rsidRPr="004A700B">
        <w:rPr>
          <w:rFonts w:ascii="Arial" w:hAnsi="Arial" w:cs="Arial"/>
          <w:spacing w:val="-1"/>
          <w:sz w:val="20"/>
          <w:szCs w:val="20"/>
        </w:rPr>
        <w:t>s</w:t>
      </w:r>
      <w:r w:rsidRPr="004A700B">
        <w:rPr>
          <w:rFonts w:ascii="Arial" w:hAnsi="Arial" w:cs="Arial"/>
          <w:spacing w:val="1"/>
          <w:sz w:val="20"/>
          <w:szCs w:val="20"/>
        </w:rPr>
        <w:t>c</w:t>
      </w:r>
      <w:r w:rsidRPr="004A700B">
        <w:rPr>
          <w:rFonts w:ascii="Arial" w:hAnsi="Arial" w:cs="Arial"/>
          <w:spacing w:val="-3"/>
          <w:sz w:val="20"/>
          <w:szCs w:val="20"/>
        </w:rPr>
        <w:t>en</w:t>
      </w:r>
      <w:r w:rsidRPr="004A700B">
        <w:rPr>
          <w:rFonts w:ascii="Arial" w:hAnsi="Arial" w:cs="Arial"/>
          <w:spacing w:val="1"/>
          <w:sz w:val="20"/>
          <w:szCs w:val="20"/>
        </w:rPr>
        <w:t>t</w:t>
      </w:r>
      <w:r w:rsidRPr="004A700B">
        <w:rPr>
          <w:rFonts w:ascii="Arial" w:hAnsi="Arial" w:cs="Arial"/>
          <w:spacing w:val="-1"/>
          <w:sz w:val="20"/>
          <w:szCs w:val="20"/>
        </w:rPr>
        <w:t>r</w:t>
      </w:r>
      <w:r w:rsidRPr="004A700B">
        <w:rPr>
          <w:rFonts w:ascii="Arial" w:hAnsi="Arial" w:cs="Arial"/>
          <w:spacing w:val="-3"/>
          <w:sz w:val="20"/>
          <w:szCs w:val="20"/>
        </w:rPr>
        <w:t>a</w:t>
      </w:r>
      <w:r w:rsidRPr="004A700B">
        <w:rPr>
          <w:rFonts w:ascii="Arial" w:hAnsi="Arial" w:cs="Arial"/>
          <w:sz w:val="20"/>
          <w:szCs w:val="20"/>
        </w:rPr>
        <w:t>l</w:t>
      </w:r>
      <w:r w:rsidRPr="004A700B">
        <w:rPr>
          <w:rFonts w:ascii="Arial" w:hAnsi="Arial" w:cs="Arial"/>
          <w:spacing w:val="-2"/>
          <w:sz w:val="20"/>
          <w:szCs w:val="20"/>
        </w:rPr>
        <w:t>i</w:t>
      </w:r>
      <w:r w:rsidRPr="004A700B">
        <w:rPr>
          <w:rFonts w:ascii="Arial" w:hAnsi="Arial" w:cs="Arial"/>
          <w:spacing w:val="-1"/>
          <w:sz w:val="20"/>
          <w:szCs w:val="20"/>
        </w:rPr>
        <w:t>zad</w:t>
      </w:r>
      <w:r w:rsidRPr="004A700B">
        <w:rPr>
          <w:rFonts w:ascii="Arial" w:hAnsi="Arial" w:cs="Arial"/>
          <w:spacing w:val="-3"/>
          <w:sz w:val="20"/>
          <w:szCs w:val="20"/>
        </w:rPr>
        <w:t>o</w:t>
      </w:r>
      <w:r w:rsidRPr="004A700B">
        <w:rPr>
          <w:rFonts w:ascii="Arial" w:hAnsi="Arial" w:cs="Arial"/>
          <w:sz w:val="20"/>
          <w:szCs w:val="20"/>
        </w:rPr>
        <w:t>s</w:t>
      </w:r>
      <w:r w:rsidRPr="004A700B">
        <w:rPr>
          <w:rFonts w:ascii="Arial" w:hAnsi="Arial" w:cs="Arial"/>
          <w:spacing w:val="54"/>
          <w:sz w:val="20"/>
          <w:szCs w:val="20"/>
        </w:rPr>
        <w:t xml:space="preserve"> </w:t>
      </w:r>
      <w:r w:rsidRPr="004A700B">
        <w:rPr>
          <w:rFonts w:ascii="Arial" w:hAnsi="Arial" w:cs="Arial"/>
          <w:spacing w:val="-1"/>
          <w:sz w:val="20"/>
          <w:szCs w:val="20"/>
        </w:rPr>
        <w:t>r</w:t>
      </w:r>
      <w:r w:rsidRPr="004A700B">
        <w:rPr>
          <w:rFonts w:ascii="Arial" w:hAnsi="Arial" w:cs="Arial"/>
          <w:spacing w:val="-3"/>
          <w:sz w:val="20"/>
          <w:szCs w:val="20"/>
        </w:rPr>
        <w:t>e</w:t>
      </w:r>
      <w:r w:rsidRPr="004A700B">
        <w:rPr>
          <w:rFonts w:ascii="Arial" w:hAnsi="Arial" w:cs="Arial"/>
          <w:spacing w:val="-1"/>
          <w:sz w:val="20"/>
          <w:szCs w:val="20"/>
        </w:rPr>
        <w:t>g</w:t>
      </w:r>
      <w:r w:rsidRPr="004A700B">
        <w:rPr>
          <w:rFonts w:ascii="Arial" w:hAnsi="Arial" w:cs="Arial"/>
          <w:spacing w:val="-2"/>
          <w:sz w:val="20"/>
          <w:szCs w:val="20"/>
        </w:rPr>
        <w:t>i</w:t>
      </w:r>
      <w:r w:rsidRPr="004A700B">
        <w:rPr>
          <w:rFonts w:ascii="Arial" w:hAnsi="Arial" w:cs="Arial"/>
          <w:spacing w:val="-1"/>
          <w:sz w:val="20"/>
          <w:szCs w:val="20"/>
        </w:rPr>
        <w:t>on</w:t>
      </w:r>
      <w:r w:rsidRPr="004A700B">
        <w:rPr>
          <w:rFonts w:ascii="Arial" w:hAnsi="Arial" w:cs="Arial"/>
          <w:spacing w:val="-3"/>
          <w:sz w:val="20"/>
          <w:szCs w:val="20"/>
        </w:rPr>
        <w:t>a</w:t>
      </w:r>
      <w:r w:rsidRPr="004A700B">
        <w:rPr>
          <w:rFonts w:ascii="Arial" w:hAnsi="Arial" w:cs="Arial"/>
          <w:spacing w:val="-2"/>
          <w:sz w:val="20"/>
          <w:szCs w:val="20"/>
        </w:rPr>
        <w:t>l</w:t>
      </w:r>
      <w:r w:rsidRPr="004A700B">
        <w:rPr>
          <w:rFonts w:ascii="Arial" w:hAnsi="Arial" w:cs="Arial"/>
          <w:sz w:val="20"/>
          <w:szCs w:val="20"/>
        </w:rPr>
        <w:t>,</w:t>
      </w:r>
      <w:r w:rsidRPr="004A700B">
        <w:rPr>
          <w:rFonts w:ascii="Arial" w:hAnsi="Arial" w:cs="Arial"/>
          <w:spacing w:val="54"/>
          <w:sz w:val="20"/>
          <w:szCs w:val="20"/>
        </w:rPr>
        <w:t xml:space="preserve"> </w:t>
      </w:r>
      <w:r w:rsidRPr="004A700B">
        <w:rPr>
          <w:rFonts w:ascii="Arial" w:hAnsi="Arial" w:cs="Arial"/>
          <w:spacing w:val="-1"/>
          <w:sz w:val="20"/>
          <w:szCs w:val="20"/>
        </w:rPr>
        <w:t>pro</w:t>
      </w:r>
      <w:r w:rsidRPr="004A700B">
        <w:rPr>
          <w:rFonts w:ascii="Arial" w:hAnsi="Arial" w:cs="Arial"/>
          <w:spacing w:val="-4"/>
          <w:sz w:val="20"/>
          <w:szCs w:val="20"/>
        </w:rPr>
        <w:t>v</w:t>
      </w:r>
      <w:r w:rsidRPr="004A700B">
        <w:rPr>
          <w:rFonts w:ascii="Arial" w:hAnsi="Arial" w:cs="Arial"/>
          <w:sz w:val="20"/>
          <w:szCs w:val="20"/>
        </w:rPr>
        <w:t>i</w:t>
      </w:r>
      <w:r w:rsidRPr="004A700B">
        <w:rPr>
          <w:rFonts w:ascii="Arial" w:hAnsi="Arial" w:cs="Arial"/>
          <w:spacing w:val="-3"/>
          <w:sz w:val="20"/>
          <w:szCs w:val="20"/>
        </w:rPr>
        <w:t>n</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3"/>
          <w:sz w:val="20"/>
          <w:szCs w:val="20"/>
        </w:rPr>
        <w:t>a</w:t>
      </w:r>
      <w:r w:rsidRPr="004A700B">
        <w:rPr>
          <w:rFonts w:ascii="Arial" w:hAnsi="Arial" w:cs="Arial"/>
          <w:spacing w:val="-2"/>
          <w:sz w:val="20"/>
          <w:szCs w:val="20"/>
        </w:rPr>
        <w:t>l</w:t>
      </w:r>
      <w:r w:rsidRPr="004A700B">
        <w:rPr>
          <w:rFonts w:ascii="Arial" w:hAnsi="Arial" w:cs="Arial"/>
          <w:sz w:val="20"/>
          <w:szCs w:val="20"/>
        </w:rPr>
        <w:t>, m</w:t>
      </w:r>
      <w:r w:rsidRPr="004A700B">
        <w:rPr>
          <w:rFonts w:ascii="Arial" w:hAnsi="Arial" w:cs="Arial"/>
          <w:spacing w:val="-3"/>
          <w:sz w:val="20"/>
          <w:szCs w:val="20"/>
        </w:rPr>
        <w:t>e</w:t>
      </w:r>
      <w:r w:rsidRPr="004A700B">
        <w:rPr>
          <w:rFonts w:ascii="Arial" w:hAnsi="Arial" w:cs="Arial"/>
          <w:spacing w:val="-1"/>
          <w:sz w:val="20"/>
          <w:szCs w:val="20"/>
        </w:rPr>
        <w:t>t</w:t>
      </w:r>
      <w:r w:rsidRPr="004A700B">
        <w:rPr>
          <w:rFonts w:ascii="Arial" w:hAnsi="Arial" w:cs="Arial"/>
          <w:spacing w:val="-3"/>
          <w:sz w:val="20"/>
          <w:szCs w:val="20"/>
        </w:rPr>
        <w:t>ropo</w:t>
      </w:r>
      <w:r w:rsidRPr="004A700B">
        <w:rPr>
          <w:rFonts w:ascii="Arial" w:hAnsi="Arial" w:cs="Arial"/>
          <w:spacing w:val="-2"/>
          <w:sz w:val="20"/>
          <w:szCs w:val="20"/>
        </w:rPr>
        <w:t>li</w:t>
      </w:r>
      <w:r w:rsidRPr="004A700B">
        <w:rPr>
          <w:rFonts w:ascii="Arial" w:hAnsi="Arial" w:cs="Arial"/>
          <w:spacing w:val="-1"/>
          <w:sz w:val="20"/>
          <w:szCs w:val="20"/>
        </w:rPr>
        <w:t>t</w:t>
      </w:r>
      <w:r w:rsidRPr="004A700B">
        <w:rPr>
          <w:rFonts w:ascii="Arial" w:hAnsi="Arial" w:cs="Arial"/>
          <w:spacing w:val="-3"/>
          <w:sz w:val="20"/>
          <w:szCs w:val="20"/>
        </w:rPr>
        <w:t>an</w:t>
      </w:r>
      <w:r w:rsidRPr="004A700B">
        <w:rPr>
          <w:rFonts w:ascii="Arial" w:hAnsi="Arial" w:cs="Arial"/>
          <w:sz w:val="20"/>
          <w:szCs w:val="20"/>
        </w:rPr>
        <w:t>o y m</w:t>
      </w:r>
      <w:r w:rsidRPr="004A700B">
        <w:rPr>
          <w:rFonts w:ascii="Arial" w:hAnsi="Arial" w:cs="Arial"/>
          <w:spacing w:val="-3"/>
          <w:sz w:val="20"/>
          <w:szCs w:val="20"/>
        </w:rPr>
        <w:t>un</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2"/>
          <w:sz w:val="20"/>
          <w:szCs w:val="20"/>
        </w:rPr>
        <w:t>i</w:t>
      </w:r>
      <w:r w:rsidRPr="004A700B">
        <w:rPr>
          <w:rFonts w:ascii="Arial" w:hAnsi="Arial" w:cs="Arial"/>
          <w:spacing w:val="-3"/>
          <w:sz w:val="20"/>
          <w:szCs w:val="20"/>
        </w:rPr>
        <w:t>pa</w:t>
      </w:r>
      <w:r w:rsidRPr="004A700B">
        <w:rPr>
          <w:rFonts w:ascii="Arial" w:hAnsi="Arial" w:cs="Arial"/>
          <w:sz w:val="20"/>
          <w:szCs w:val="20"/>
        </w:rPr>
        <w:t xml:space="preserve">l </w:t>
      </w:r>
      <w:r w:rsidRPr="004A700B">
        <w:rPr>
          <w:rFonts w:ascii="Arial" w:hAnsi="Arial" w:cs="Arial"/>
          <w:spacing w:val="45"/>
          <w:sz w:val="20"/>
          <w:szCs w:val="20"/>
        </w:rPr>
        <w:t xml:space="preserve"> </w:t>
      </w:r>
      <w:r w:rsidRPr="004A700B">
        <w:rPr>
          <w:rFonts w:ascii="Arial" w:hAnsi="Arial" w:cs="Arial"/>
          <w:spacing w:val="-1"/>
          <w:sz w:val="20"/>
          <w:szCs w:val="20"/>
        </w:rPr>
        <w:t>s</w:t>
      </w:r>
      <w:r w:rsidRPr="004A700B">
        <w:rPr>
          <w:rFonts w:ascii="Arial" w:hAnsi="Arial" w:cs="Arial"/>
          <w:spacing w:val="-3"/>
          <w:sz w:val="20"/>
          <w:szCs w:val="20"/>
        </w:rPr>
        <w:t>o</w:t>
      </w:r>
      <w:r w:rsidRPr="004A700B">
        <w:rPr>
          <w:rFonts w:ascii="Arial" w:hAnsi="Arial" w:cs="Arial"/>
          <w:sz w:val="20"/>
          <w:szCs w:val="20"/>
        </w:rPr>
        <w:t xml:space="preserve">n </w:t>
      </w:r>
      <w:r w:rsidRPr="004A700B">
        <w:rPr>
          <w:rFonts w:ascii="Arial" w:hAnsi="Arial" w:cs="Arial"/>
          <w:spacing w:val="44"/>
          <w:sz w:val="20"/>
          <w:szCs w:val="20"/>
        </w:rPr>
        <w:t xml:space="preserve"> </w:t>
      </w:r>
      <w:r w:rsidRPr="004A700B">
        <w:rPr>
          <w:rFonts w:ascii="Arial" w:hAnsi="Arial" w:cs="Arial"/>
          <w:spacing w:val="-3"/>
          <w:sz w:val="20"/>
          <w:szCs w:val="20"/>
        </w:rPr>
        <w:t>bene</w:t>
      </w:r>
      <w:r w:rsidRPr="004A700B">
        <w:rPr>
          <w:rFonts w:ascii="Arial" w:hAnsi="Arial" w:cs="Arial"/>
          <w:spacing w:val="-1"/>
          <w:sz w:val="20"/>
          <w:szCs w:val="20"/>
        </w:rPr>
        <w:t>f</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2"/>
          <w:sz w:val="20"/>
          <w:szCs w:val="20"/>
        </w:rPr>
        <w:t>i</w:t>
      </w:r>
      <w:r w:rsidRPr="004A700B">
        <w:rPr>
          <w:rFonts w:ascii="Arial" w:hAnsi="Arial" w:cs="Arial"/>
          <w:spacing w:val="-3"/>
          <w:sz w:val="20"/>
          <w:szCs w:val="20"/>
        </w:rPr>
        <w:t>ar</w:t>
      </w:r>
      <w:r w:rsidRPr="004A700B">
        <w:rPr>
          <w:rFonts w:ascii="Arial" w:hAnsi="Arial" w:cs="Arial"/>
          <w:spacing w:val="-2"/>
          <w:sz w:val="20"/>
          <w:szCs w:val="20"/>
        </w:rPr>
        <w:t>i</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7"/>
          <w:sz w:val="20"/>
          <w:szCs w:val="20"/>
        </w:rPr>
        <w:t xml:space="preserve"> </w:t>
      </w:r>
      <w:r w:rsidRPr="004A700B">
        <w:rPr>
          <w:rFonts w:ascii="Arial" w:hAnsi="Arial" w:cs="Arial"/>
          <w:spacing w:val="-3"/>
          <w:sz w:val="20"/>
          <w:szCs w:val="20"/>
        </w:rPr>
        <w:t>d</w:t>
      </w:r>
      <w:r w:rsidRPr="004A700B">
        <w:rPr>
          <w:rFonts w:ascii="Arial" w:hAnsi="Arial" w:cs="Arial"/>
          <w:sz w:val="20"/>
          <w:szCs w:val="20"/>
        </w:rPr>
        <w:t xml:space="preserve">e </w:t>
      </w:r>
      <w:r w:rsidRPr="004A700B">
        <w:rPr>
          <w:rFonts w:ascii="Arial" w:hAnsi="Arial" w:cs="Arial"/>
          <w:spacing w:val="46"/>
          <w:sz w:val="20"/>
          <w:szCs w:val="20"/>
        </w:rPr>
        <w:t xml:space="preserve"> </w:t>
      </w:r>
      <w:r w:rsidRPr="004A700B">
        <w:rPr>
          <w:rFonts w:ascii="Arial" w:hAnsi="Arial" w:cs="Arial"/>
          <w:spacing w:val="-2"/>
          <w:sz w:val="20"/>
          <w:szCs w:val="20"/>
        </w:rPr>
        <w:t>i</w:t>
      </w:r>
      <w:r w:rsidRPr="004A700B">
        <w:rPr>
          <w:rFonts w:ascii="Arial" w:hAnsi="Arial" w:cs="Arial"/>
          <w:spacing w:val="-3"/>
          <w:sz w:val="20"/>
          <w:szCs w:val="20"/>
        </w:rPr>
        <w:t>ngre</w:t>
      </w:r>
      <w:r w:rsidRPr="004A700B">
        <w:rPr>
          <w:rFonts w:ascii="Arial" w:hAnsi="Arial" w:cs="Arial"/>
          <w:spacing w:val="-1"/>
          <w:sz w:val="20"/>
          <w:szCs w:val="20"/>
        </w:rPr>
        <w:t>s</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1"/>
          <w:sz w:val="20"/>
          <w:szCs w:val="20"/>
        </w:rPr>
        <w:t>generado</w:t>
      </w:r>
      <w:r w:rsidRPr="004A700B">
        <w:rPr>
          <w:rFonts w:ascii="Arial" w:hAnsi="Arial" w:cs="Arial"/>
          <w:sz w:val="20"/>
          <w:szCs w:val="20"/>
        </w:rPr>
        <w:t>s</w:t>
      </w:r>
      <w:r w:rsidRPr="004A700B">
        <w:rPr>
          <w:rFonts w:ascii="Arial" w:hAnsi="Arial" w:cs="Arial"/>
          <w:spacing w:val="49"/>
          <w:sz w:val="20"/>
          <w:szCs w:val="20"/>
        </w:rPr>
        <w:t xml:space="preserve"> </w:t>
      </w:r>
      <w:r w:rsidRPr="004A700B">
        <w:rPr>
          <w:rFonts w:ascii="Arial" w:hAnsi="Arial" w:cs="Arial"/>
          <w:spacing w:val="-1"/>
          <w:sz w:val="20"/>
          <w:szCs w:val="20"/>
        </w:rPr>
        <w:t>po</w:t>
      </w:r>
      <w:r w:rsidRPr="004A700B">
        <w:rPr>
          <w:rFonts w:ascii="Arial" w:hAnsi="Arial" w:cs="Arial"/>
          <w:sz w:val="20"/>
          <w:szCs w:val="20"/>
        </w:rPr>
        <w:t>r</w:t>
      </w:r>
      <w:r w:rsidRPr="004A700B">
        <w:rPr>
          <w:rFonts w:ascii="Arial" w:hAnsi="Arial" w:cs="Arial"/>
          <w:spacing w:val="47"/>
          <w:sz w:val="20"/>
          <w:szCs w:val="20"/>
        </w:rPr>
        <w:t xml:space="preserve"> </w:t>
      </w:r>
      <w:r w:rsidRPr="004A700B">
        <w:rPr>
          <w:rFonts w:ascii="Arial" w:hAnsi="Arial" w:cs="Arial"/>
          <w:sz w:val="20"/>
          <w:szCs w:val="20"/>
        </w:rPr>
        <w:t>la</w:t>
      </w:r>
      <w:r w:rsidRPr="004A700B">
        <w:rPr>
          <w:rFonts w:ascii="Arial" w:hAnsi="Arial" w:cs="Arial"/>
          <w:spacing w:val="47"/>
          <w:sz w:val="20"/>
          <w:szCs w:val="20"/>
        </w:rPr>
        <w:t xml:space="preserve"> </w:t>
      </w:r>
      <w:r w:rsidRPr="004A700B">
        <w:rPr>
          <w:rFonts w:ascii="Arial" w:hAnsi="Arial" w:cs="Arial"/>
          <w:spacing w:val="-1"/>
          <w:sz w:val="20"/>
          <w:szCs w:val="20"/>
        </w:rPr>
        <w:t>ge</w:t>
      </w:r>
      <w:r w:rsidRPr="004A700B">
        <w:rPr>
          <w:rFonts w:ascii="Arial" w:hAnsi="Arial" w:cs="Arial"/>
          <w:spacing w:val="1"/>
          <w:sz w:val="20"/>
          <w:szCs w:val="20"/>
        </w:rPr>
        <w:t>st</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n</w:t>
      </w:r>
      <w:r w:rsidRPr="004A700B">
        <w:rPr>
          <w:rFonts w:ascii="Arial" w:hAnsi="Arial" w:cs="Arial"/>
          <w:spacing w:val="47"/>
          <w:sz w:val="20"/>
          <w:szCs w:val="20"/>
        </w:rPr>
        <w:t xml:space="preserve"> </w:t>
      </w:r>
      <w:r w:rsidRPr="004A700B">
        <w:rPr>
          <w:rFonts w:ascii="Arial" w:hAnsi="Arial" w:cs="Arial"/>
          <w:spacing w:val="-1"/>
          <w:sz w:val="20"/>
          <w:szCs w:val="20"/>
        </w:rPr>
        <w:t>prop</w:t>
      </w:r>
      <w:r w:rsidRPr="004A700B">
        <w:rPr>
          <w:rFonts w:ascii="Arial" w:hAnsi="Arial" w:cs="Arial"/>
          <w:sz w:val="20"/>
          <w:szCs w:val="20"/>
        </w:rPr>
        <w:t>i</w:t>
      </w:r>
      <w:r w:rsidRPr="004A700B">
        <w:rPr>
          <w:rFonts w:ascii="Arial" w:hAnsi="Arial" w:cs="Arial"/>
          <w:spacing w:val="-1"/>
          <w:sz w:val="20"/>
          <w:szCs w:val="20"/>
        </w:rPr>
        <w:t>a</w:t>
      </w:r>
      <w:r w:rsidRPr="004A700B">
        <w:rPr>
          <w:rFonts w:ascii="Arial" w:hAnsi="Arial" w:cs="Arial"/>
          <w:sz w:val="20"/>
          <w:szCs w:val="20"/>
        </w:rPr>
        <w:t xml:space="preserve">, </w:t>
      </w:r>
      <w:r w:rsidRPr="004A700B">
        <w:rPr>
          <w:rFonts w:ascii="Arial" w:hAnsi="Arial" w:cs="Arial"/>
          <w:spacing w:val="-9"/>
          <w:sz w:val="20"/>
          <w:szCs w:val="20"/>
        </w:rPr>
        <w:t xml:space="preserve"> </w:t>
      </w:r>
      <w:r w:rsidRPr="004A700B">
        <w:rPr>
          <w:rFonts w:ascii="Arial" w:hAnsi="Arial" w:cs="Arial"/>
          <w:sz w:val="20"/>
          <w:szCs w:val="20"/>
        </w:rPr>
        <w:t xml:space="preserve">y </w:t>
      </w:r>
      <w:r w:rsidRPr="004A700B">
        <w:rPr>
          <w:rFonts w:ascii="Arial" w:hAnsi="Arial" w:cs="Arial"/>
          <w:spacing w:val="-8"/>
          <w:sz w:val="20"/>
          <w:szCs w:val="20"/>
        </w:rPr>
        <w:t xml:space="preserve"> </w:t>
      </w:r>
      <w:r w:rsidRPr="004A700B">
        <w:rPr>
          <w:rFonts w:ascii="Arial" w:hAnsi="Arial" w:cs="Arial"/>
          <w:spacing w:val="1"/>
          <w:sz w:val="20"/>
          <w:szCs w:val="20"/>
        </w:rPr>
        <w:t>s</w:t>
      </w:r>
      <w:r w:rsidRPr="004A700B">
        <w:rPr>
          <w:rFonts w:ascii="Arial" w:hAnsi="Arial" w:cs="Arial"/>
          <w:sz w:val="20"/>
          <w:szCs w:val="20"/>
        </w:rPr>
        <w:t>u</w:t>
      </w:r>
      <w:r w:rsidRPr="004A700B">
        <w:rPr>
          <w:rFonts w:ascii="Arial" w:hAnsi="Arial" w:cs="Arial"/>
          <w:spacing w:val="47"/>
          <w:sz w:val="20"/>
          <w:szCs w:val="20"/>
        </w:rPr>
        <w:t xml:space="preserve"> </w:t>
      </w:r>
      <w:r w:rsidRPr="004A700B">
        <w:rPr>
          <w:rFonts w:ascii="Arial" w:hAnsi="Arial" w:cs="Arial"/>
          <w:spacing w:val="1"/>
          <w:sz w:val="20"/>
          <w:szCs w:val="20"/>
        </w:rPr>
        <w:t>c</w:t>
      </w:r>
      <w:r w:rsidRPr="004A700B">
        <w:rPr>
          <w:rFonts w:ascii="Arial" w:hAnsi="Arial" w:cs="Arial"/>
          <w:sz w:val="20"/>
          <w:szCs w:val="20"/>
        </w:rPr>
        <w:t>l</w:t>
      </w:r>
      <w:r w:rsidRPr="004A700B">
        <w:rPr>
          <w:rFonts w:ascii="Arial" w:hAnsi="Arial" w:cs="Arial"/>
          <w:spacing w:val="-3"/>
          <w:sz w:val="20"/>
          <w:szCs w:val="20"/>
        </w:rPr>
        <w:t>a</w:t>
      </w:r>
      <w:r w:rsidRPr="004A700B">
        <w:rPr>
          <w:rFonts w:ascii="Arial" w:hAnsi="Arial" w:cs="Arial"/>
          <w:spacing w:val="1"/>
          <w:sz w:val="20"/>
          <w:szCs w:val="20"/>
        </w:rPr>
        <w:t>s</w:t>
      </w:r>
      <w:r w:rsidRPr="004A700B">
        <w:rPr>
          <w:rFonts w:ascii="Arial" w:hAnsi="Arial" w:cs="Arial"/>
          <w:spacing w:val="-2"/>
          <w:sz w:val="20"/>
          <w:szCs w:val="20"/>
        </w:rPr>
        <w:t>i</w:t>
      </w:r>
      <w:r w:rsidRPr="004A700B">
        <w:rPr>
          <w:rFonts w:ascii="Arial" w:hAnsi="Arial" w:cs="Arial"/>
          <w:spacing w:val="1"/>
          <w:sz w:val="20"/>
          <w:szCs w:val="20"/>
        </w:rPr>
        <w:t>f</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1"/>
          <w:sz w:val="20"/>
          <w:szCs w:val="20"/>
        </w:rPr>
        <w:t>a</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n</w:t>
      </w:r>
      <w:r w:rsidRPr="004A700B">
        <w:rPr>
          <w:rFonts w:ascii="Arial" w:hAnsi="Arial" w:cs="Arial"/>
          <w:spacing w:val="47"/>
          <w:sz w:val="20"/>
          <w:szCs w:val="20"/>
        </w:rPr>
        <w:t xml:space="preserve"> </w:t>
      </w:r>
      <w:r w:rsidRPr="004A700B">
        <w:rPr>
          <w:rFonts w:ascii="Arial" w:hAnsi="Arial" w:cs="Arial"/>
          <w:spacing w:val="-3"/>
          <w:sz w:val="20"/>
          <w:szCs w:val="20"/>
        </w:rPr>
        <w:t>e</w:t>
      </w:r>
      <w:r w:rsidRPr="004A700B">
        <w:rPr>
          <w:rFonts w:ascii="Arial" w:hAnsi="Arial" w:cs="Arial"/>
          <w:spacing w:val="1"/>
          <w:sz w:val="20"/>
          <w:szCs w:val="20"/>
        </w:rPr>
        <w:t>st</w:t>
      </w:r>
      <w:r w:rsidRPr="004A700B">
        <w:rPr>
          <w:rFonts w:ascii="Arial" w:hAnsi="Arial" w:cs="Arial"/>
          <w:spacing w:val="-1"/>
          <w:sz w:val="20"/>
          <w:szCs w:val="20"/>
        </w:rPr>
        <w:t>ar</w:t>
      </w:r>
      <w:r w:rsidRPr="004A700B">
        <w:rPr>
          <w:rFonts w:ascii="Arial" w:hAnsi="Arial" w:cs="Arial"/>
          <w:sz w:val="20"/>
          <w:szCs w:val="20"/>
        </w:rPr>
        <w:t xml:space="preserve">á </w:t>
      </w:r>
      <w:r w:rsidRPr="004A700B">
        <w:rPr>
          <w:rFonts w:ascii="Arial" w:hAnsi="Arial" w:cs="Arial"/>
          <w:spacing w:val="1"/>
          <w:sz w:val="20"/>
          <w:szCs w:val="20"/>
        </w:rPr>
        <w:t>s</w:t>
      </w:r>
      <w:r w:rsidRPr="004A700B">
        <w:rPr>
          <w:rFonts w:ascii="Arial" w:hAnsi="Arial" w:cs="Arial"/>
          <w:spacing w:val="-1"/>
          <w:sz w:val="20"/>
          <w:szCs w:val="20"/>
        </w:rPr>
        <w:t>u</w:t>
      </w:r>
      <w:r w:rsidRPr="004A700B">
        <w:rPr>
          <w:rFonts w:ascii="Arial" w:hAnsi="Arial" w:cs="Arial"/>
          <w:sz w:val="20"/>
          <w:szCs w:val="20"/>
        </w:rPr>
        <w:t>j</w:t>
      </w:r>
      <w:r w:rsidRPr="004A700B">
        <w:rPr>
          <w:rFonts w:ascii="Arial" w:hAnsi="Arial" w:cs="Arial"/>
          <w:spacing w:val="-1"/>
          <w:sz w:val="20"/>
          <w:szCs w:val="20"/>
        </w:rPr>
        <w:t>e</w:t>
      </w:r>
      <w:r w:rsidRPr="004A700B">
        <w:rPr>
          <w:rFonts w:ascii="Arial" w:hAnsi="Arial" w:cs="Arial"/>
          <w:spacing w:val="1"/>
          <w:sz w:val="20"/>
          <w:szCs w:val="20"/>
        </w:rPr>
        <w:t>t</w:t>
      </w:r>
      <w:r w:rsidRPr="004A700B">
        <w:rPr>
          <w:rFonts w:ascii="Arial" w:hAnsi="Arial" w:cs="Arial"/>
          <w:sz w:val="20"/>
          <w:szCs w:val="20"/>
        </w:rPr>
        <w:t xml:space="preserve">a </w:t>
      </w:r>
      <w:r w:rsidRPr="004A700B">
        <w:rPr>
          <w:rFonts w:ascii="Arial" w:hAnsi="Arial" w:cs="Arial"/>
          <w:spacing w:val="9"/>
          <w:sz w:val="20"/>
          <w:szCs w:val="20"/>
        </w:rPr>
        <w:t xml:space="preserve"> </w:t>
      </w:r>
      <w:r w:rsidRPr="004A700B">
        <w:rPr>
          <w:rFonts w:ascii="Arial" w:hAnsi="Arial" w:cs="Arial"/>
          <w:sz w:val="20"/>
          <w:szCs w:val="20"/>
        </w:rPr>
        <w:t xml:space="preserve">a </w:t>
      </w:r>
      <w:r w:rsidRPr="004A700B">
        <w:rPr>
          <w:rFonts w:ascii="Arial" w:hAnsi="Arial" w:cs="Arial"/>
          <w:spacing w:val="9"/>
          <w:sz w:val="20"/>
          <w:szCs w:val="20"/>
        </w:rPr>
        <w:t xml:space="preserve"> </w:t>
      </w:r>
      <w:r w:rsidRPr="004A700B">
        <w:rPr>
          <w:rFonts w:ascii="Arial" w:hAnsi="Arial" w:cs="Arial"/>
          <w:sz w:val="20"/>
          <w:szCs w:val="20"/>
        </w:rPr>
        <w:t xml:space="preserve">la </w:t>
      </w:r>
      <w:r w:rsidRPr="004A700B">
        <w:rPr>
          <w:rFonts w:ascii="Arial" w:hAnsi="Arial" w:cs="Arial"/>
          <w:spacing w:val="9"/>
          <w:sz w:val="20"/>
          <w:szCs w:val="20"/>
        </w:rPr>
        <w:t xml:space="preserve"> </w:t>
      </w:r>
      <w:r w:rsidRPr="004A700B">
        <w:rPr>
          <w:rFonts w:ascii="Arial" w:hAnsi="Arial" w:cs="Arial"/>
          <w:spacing w:val="-1"/>
          <w:sz w:val="20"/>
          <w:szCs w:val="20"/>
        </w:rPr>
        <w:t>de</w:t>
      </w:r>
      <w:r w:rsidRPr="004A700B">
        <w:rPr>
          <w:rFonts w:ascii="Arial" w:hAnsi="Arial" w:cs="Arial"/>
          <w:spacing w:val="1"/>
          <w:sz w:val="20"/>
          <w:szCs w:val="20"/>
        </w:rPr>
        <w:t>f</w:t>
      </w:r>
      <w:r w:rsidRPr="004A700B">
        <w:rPr>
          <w:rFonts w:ascii="Arial" w:hAnsi="Arial" w:cs="Arial"/>
          <w:sz w:val="20"/>
          <w:szCs w:val="20"/>
        </w:rPr>
        <w:t>i</w:t>
      </w:r>
      <w:r w:rsidRPr="004A700B">
        <w:rPr>
          <w:rFonts w:ascii="Arial" w:hAnsi="Arial" w:cs="Arial"/>
          <w:spacing w:val="-1"/>
          <w:sz w:val="20"/>
          <w:szCs w:val="20"/>
        </w:rPr>
        <w:t>n</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 xml:space="preserve">n </w:t>
      </w:r>
      <w:r w:rsidRPr="004A700B">
        <w:rPr>
          <w:rFonts w:ascii="Arial" w:hAnsi="Arial" w:cs="Arial"/>
          <w:spacing w:val="9"/>
          <w:sz w:val="20"/>
          <w:szCs w:val="20"/>
        </w:rPr>
        <w:t xml:space="preserve"> </w:t>
      </w:r>
      <w:r w:rsidRPr="004A700B">
        <w:rPr>
          <w:rFonts w:ascii="Arial" w:hAnsi="Arial" w:cs="Arial"/>
          <w:spacing w:val="-1"/>
          <w:sz w:val="20"/>
          <w:szCs w:val="20"/>
        </w:rPr>
        <w:t>d</w:t>
      </w:r>
      <w:r w:rsidRPr="004A700B">
        <w:rPr>
          <w:rFonts w:ascii="Arial" w:hAnsi="Arial" w:cs="Arial"/>
          <w:sz w:val="20"/>
          <w:szCs w:val="20"/>
        </w:rPr>
        <w:t xml:space="preserve">e </w:t>
      </w:r>
      <w:r w:rsidRPr="004A700B">
        <w:rPr>
          <w:rFonts w:ascii="Arial" w:hAnsi="Arial" w:cs="Arial"/>
          <w:spacing w:val="9"/>
          <w:sz w:val="20"/>
          <w:szCs w:val="20"/>
        </w:rPr>
        <w:t xml:space="preserve"> </w:t>
      </w:r>
      <w:r w:rsidRPr="004A700B">
        <w:rPr>
          <w:rFonts w:ascii="Arial" w:hAnsi="Arial" w:cs="Arial"/>
          <w:sz w:val="20"/>
          <w:szCs w:val="20"/>
        </w:rPr>
        <w:t xml:space="preserve">la </w:t>
      </w:r>
      <w:r w:rsidRPr="004A700B">
        <w:rPr>
          <w:rFonts w:ascii="Arial" w:hAnsi="Arial" w:cs="Arial"/>
          <w:spacing w:val="9"/>
          <w:sz w:val="20"/>
          <w:szCs w:val="20"/>
        </w:rPr>
        <w:t xml:space="preserve"> </w:t>
      </w:r>
      <w:r w:rsidRPr="004A700B">
        <w:rPr>
          <w:rFonts w:ascii="Arial" w:hAnsi="Arial" w:cs="Arial"/>
          <w:sz w:val="20"/>
          <w:szCs w:val="20"/>
        </w:rPr>
        <w:t>l</w:t>
      </w:r>
      <w:r w:rsidRPr="004A700B">
        <w:rPr>
          <w:rFonts w:ascii="Arial" w:hAnsi="Arial" w:cs="Arial"/>
          <w:spacing w:val="-1"/>
          <w:sz w:val="20"/>
          <w:szCs w:val="20"/>
        </w:rPr>
        <w:t>e</w:t>
      </w:r>
      <w:r w:rsidRPr="004A700B">
        <w:rPr>
          <w:rFonts w:ascii="Arial" w:hAnsi="Arial" w:cs="Arial"/>
          <w:sz w:val="20"/>
          <w:szCs w:val="20"/>
        </w:rPr>
        <w:t xml:space="preserve">y </w:t>
      </w:r>
      <w:r w:rsidRPr="004A700B">
        <w:rPr>
          <w:rFonts w:ascii="Arial" w:hAnsi="Arial" w:cs="Arial"/>
          <w:spacing w:val="8"/>
          <w:sz w:val="20"/>
          <w:szCs w:val="20"/>
        </w:rPr>
        <w:t xml:space="preserve"> </w:t>
      </w:r>
      <w:r w:rsidRPr="004A700B">
        <w:rPr>
          <w:rFonts w:ascii="Arial" w:hAnsi="Arial" w:cs="Arial"/>
          <w:spacing w:val="-1"/>
          <w:sz w:val="20"/>
          <w:szCs w:val="20"/>
        </w:rPr>
        <w:t>qu</w:t>
      </w:r>
      <w:r w:rsidRPr="004A700B">
        <w:rPr>
          <w:rFonts w:ascii="Arial" w:hAnsi="Arial" w:cs="Arial"/>
          <w:sz w:val="20"/>
          <w:szCs w:val="20"/>
        </w:rPr>
        <w:t xml:space="preserve">e </w:t>
      </w:r>
      <w:r w:rsidRPr="004A700B">
        <w:rPr>
          <w:rFonts w:ascii="Arial" w:hAnsi="Arial" w:cs="Arial"/>
          <w:spacing w:val="9"/>
          <w:sz w:val="20"/>
          <w:szCs w:val="20"/>
        </w:rPr>
        <w:t xml:space="preserve"> </w:t>
      </w:r>
      <w:r w:rsidRPr="004A700B">
        <w:rPr>
          <w:rFonts w:ascii="Arial" w:hAnsi="Arial" w:cs="Arial"/>
          <w:spacing w:val="-1"/>
          <w:sz w:val="20"/>
          <w:szCs w:val="20"/>
        </w:rPr>
        <w:t>regu</w:t>
      </w:r>
      <w:r w:rsidRPr="004A700B">
        <w:rPr>
          <w:rFonts w:ascii="Arial" w:hAnsi="Arial" w:cs="Arial"/>
          <w:sz w:val="20"/>
          <w:szCs w:val="20"/>
        </w:rPr>
        <w:t xml:space="preserve">le </w:t>
      </w:r>
      <w:r w:rsidRPr="004A700B">
        <w:rPr>
          <w:rFonts w:ascii="Arial" w:hAnsi="Arial" w:cs="Arial"/>
          <w:spacing w:val="9"/>
          <w:sz w:val="20"/>
          <w:szCs w:val="20"/>
        </w:rPr>
        <w:t xml:space="preserve"> </w:t>
      </w:r>
      <w:r w:rsidRPr="004A700B">
        <w:rPr>
          <w:rFonts w:ascii="Arial" w:hAnsi="Arial" w:cs="Arial"/>
          <w:sz w:val="20"/>
          <w:szCs w:val="20"/>
        </w:rPr>
        <w:t>l</w:t>
      </w:r>
      <w:r w:rsidRPr="004A700B">
        <w:rPr>
          <w:rFonts w:ascii="Arial" w:hAnsi="Arial" w:cs="Arial"/>
          <w:spacing w:val="-1"/>
          <w:sz w:val="20"/>
          <w:szCs w:val="20"/>
        </w:rPr>
        <w:t>a</w:t>
      </w:r>
      <w:r w:rsidRPr="004A700B">
        <w:rPr>
          <w:rFonts w:ascii="Arial" w:hAnsi="Arial" w:cs="Arial"/>
          <w:sz w:val="20"/>
          <w:szCs w:val="20"/>
        </w:rPr>
        <w:t xml:space="preserve">s </w:t>
      </w:r>
      <w:r w:rsidRPr="004A700B">
        <w:rPr>
          <w:rFonts w:ascii="Arial" w:hAnsi="Arial" w:cs="Arial"/>
          <w:spacing w:val="11"/>
          <w:sz w:val="20"/>
          <w:szCs w:val="20"/>
        </w:rPr>
        <w:t xml:space="preserve"> </w:t>
      </w:r>
      <w:r w:rsidRPr="004A700B">
        <w:rPr>
          <w:rFonts w:ascii="Arial" w:hAnsi="Arial" w:cs="Arial"/>
          <w:spacing w:val="1"/>
          <w:sz w:val="20"/>
          <w:szCs w:val="20"/>
        </w:rPr>
        <w:t>f</w:t>
      </w:r>
      <w:r w:rsidRPr="004A700B">
        <w:rPr>
          <w:rFonts w:ascii="Arial" w:hAnsi="Arial" w:cs="Arial"/>
          <w:sz w:val="20"/>
          <w:szCs w:val="20"/>
        </w:rPr>
        <w:t>i</w:t>
      </w:r>
      <w:r w:rsidRPr="004A700B">
        <w:rPr>
          <w:rFonts w:ascii="Arial" w:hAnsi="Arial" w:cs="Arial"/>
          <w:spacing w:val="-1"/>
          <w:sz w:val="20"/>
          <w:szCs w:val="20"/>
        </w:rPr>
        <w:t>nanza</w:t>
      </w:r>
      <w:r w:rsidRPr="004A700B">
        <w:rPr>
          <w:rFonts w:ascii="Arial" w:hAnsi="Arial" w:cs="Arial"/>
          <w:sz w:val="20"/>
          <w:szCs w:val="20"/>
        </w:rPr>
        <w:t xml:space="preserve">s </w:t>
      </w:r>
      <w:r w:rsidRPr="004A700B">
        <w:rPr>
          <w:rFonts w:ascii="Arial" w:hAnsi="Arial" w:cs="Arial"/>
          <w:spacing w:val="-1"/>
          <w:sz w:val="20"/>
          <w:szCs w:val="20"/>
        </w:rPr>
        <w:t>púb</w:t>
      </w:r>
      <w:r w:rsidRPr="004A700B">
        <w:rPr>
          <w:rFonts w:ascii="Arial" w:hAnsi="Arial" w:cs="Arial"/>
          <w:sz w:val="20"/>
          <w:szCs w:val="20"/>
        </w:rPr>
        <w:t>li</w:t>
      </w:r>
      <w:r w:rsidRPr="004A700B">
        <w:rPr>
          <w:rFonts w:ascii="Arial" w:hAnsi="Arial" w:cs="Arial"/>
          <w:spacing w:val="1"/>
          <w:sz w:val="20"/>
          <w:szCs w:val="20"/>
        </w:rPr>
        <w:t>c</w:t>
      </w:r>
      <w:r w:rsidRPr="004A700B">
        <w:rPr>
          <w:rFonts w:ascii="Arial" w:hAnsi="Arial" w:cs="Arial"/>
          <w:spacing w:val="-1"/>
          <w:sz w:val="20"/>
          <w:szCs w:val="20"/>
        </w:rPr>
        <w:t>as</w:t>
      </w:r>
      <w:r w:rsidR="00E0633B" w:rsidRPr="004A700B">
        <w:rPr>
          <w:rFonts w:ascii="Arial" w:hAnsi="Arial" w:cs="Arial"/>
          <w:spacing w:val="-1"/>
          <w:sz w:val="20"/>
          <w:szCs w:val="20"/>
        </w:rPr>
        <w:t>”</w:t>
      </w:r>
      <w:r w:rsidRPr="004A700B">
        <w:rPr>
          <w:rFonts w:ascii="Arial" w:hAnsi="Arial" w:cs="Arial"/>
          <w:sz w:val="20"/>
          <w:szCs w:val="20"/>
        </w:rPr>
        <w:t>.</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widowControl w:val="0"/>
        <w:shd w:val="clear" w:color="auto" w:fill="FFFFFF" w:themeFill="background1"/>
        <w:autoSpaceDE w:val="0"/>
        <w:autoSpaceDN w:val="0"/>
        <w:adjustRightInd w:val="0"/>
        <w:spacing w:line="240" w:lineRule="auto"/>
        <w:ind w:right="-27"/>
        <w:jc w:val="both"/>
        <w:rPr>
          <w:rFonts w:ascii="Arial" w:hAnsi="Arial" w:cs="Arial"/>
          <w:spacing w:val="-3"/>
          <w:sz w:val="20"/>
          <w:szCs w:val="20"/>
        </w:rPr>
      </w:pPr>
      <w:r w:rsidRPr="004A700B">
        <w:rPr>
          <w:rFonts w:ascii="Arial" w:hAnsi="Arial" w:cs="Arial"/>
          <w:spacing w:val="-3"/>
          <w:sz w:val="20"/>
          <w:szCs w:val="20"/>
        </w:rPr>
        <w:t>Que, de acuerdo al numeral 4 de la Disposición Reformatoria Primera de la</w:t>
      </w:r>
      <w:r w:rsidRPr="004A700B">
        <w:rPr>
          <w:rFonts w:ascii="Arial" w:hAnsi="Arial" w:cs="Arial"/>
          <w:bCs/>
          <w:sz w:val="20"/>
          <w:szCs w:val="20"/>
        </w:rPr>
        <w:t xml:space="preserve"> Ley Orgánica de Ordenamiento Territorial, Uso y Gestión de Suelo (</w:t>
      </w:r>
      <w:r w:rsidRPr="004A700B">
        <w:rPr>
          <w:rFonts w:ascii="Arial" w:hAnsi="Arial" w:cs="Arial"/>
          <w:spacing w:val="-3"/>
          <w:sz w:val="20"/>
          <w:szCs w:val="20"/>
        </w:rPr>
        <w:t>LOOTUGS), publicada en el suplemento registro oficial No. 790 del 5 de julio de 2016, se reforma el artículo 424 del COOTAD, estableciendo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50% de la superficie entregada.</w:t>
      </w:r>
    </w:p>
    <w:p w:rsidR="00F331F5" w:rsidRPr="004A700B" w:rsidRDefault="00F331F5" w:rsidP="00656556">
      <w:pPr>
        <w:pStyle w:val="Sinespaciado"/>
        <w:shd w:val="clear" w:color="auto" w:fill="FFFFFF" w:themeFill="background1"/>
        <w:jc w:val="both"/>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la Ley Orgánica de Ordenamiento Territorial, Uso y Gestión de Suelo, establece</w:t>
      </w:r>
      <w:r w:rsidR="00157342" w:rsidRPr="004A700B">
        <w:rPr>
          <w:rFonts w:ascii="Arial" w:hAnsi="Arial" w:cs="Arial"/>
          <w:bCs/>
          <w:sz w:val="20"/>
          <w:szCs w:val="20"/>
        </w:rPr>
        <w:t xml:space="preserve"> en su artículo 8</w:t>
      </w:r>
      <w:r w:rsidRPr="004A700B">
        <w:rPr>
          <w:rFonts w:ascii="Arial" w:hAnsi="Arial" w:cs="Arial"/>
          <w:bCs/>
          <w:sz w:val="20"/>
          <w:szCs w:val="20"/>
        </w:rPr>
        <w:t xml:space="preserve"> que </w:t>
      </w:r>
      <w:r w:rsidR="00E0633B" w:rsidRPr="004A700B">
        <w:rPr>
          <w:rFonts w:ascii="Arial" w:hAnsi="Arial" w:cs="Arial"/>
          <w:bCs/>
          <w:sz w:val="20"/>
          <w:szCs w:val="20"/>
        </w:rPr>
        <w:t>“</w:t>
      </w:r>
      <w:r w:rsidRPr="004A700B">
        <w:rPr>
          <w:rFonts w:ascii="Arial" w:hAnsi="Arial" w:cs="Arial"/>
          <w:bCs/>
          <w:sz w:val="20"/>
          <w:szCs w:val="20"/>
        </w:rPr>
        <w:t xml:space="preserve">el derecho a edificar es de carácter público y consiste en la capacidad de utilizar </w:t>
      </w:r>
      <w:r w:rsidRPr="004A700B">
        <w:rPr>
          <w:rFonts w:ascii="Arial" w:hAnsi="Arial" w:cs="Arial"/>
          <w:bCs/>
          <w:sz w:val="20"/>
          <w:szCs w:val="20"/>
        </w:rPr>
        <w:lastRenderedPageBreak/>
        <w:t>y construir en un suelo determinado de acuerdo con las normas urbanísticas y la edificabilidad asignada por el Gobierno Autónomo Descentralizado municipal o metropolitano.”</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Que, el artículo 71 de la Ley Orgánica de Ordenamiento Territorial, Uso y Gestión de Suelo (R.O. No. 790 de 5 de julio de 2016) establece que los instrumentos de financiamiento del desarrollo urbano son mecanismos que permiten la participación de la sociedad en los beneficios económicos producidos por la planificación urbanística y el desarrollo urbano en general, particularmente cuando:</w:t>
      </w:r>
    </w:p>
    <w:p w:rsidR="00F331F5" w:rsidRPr="004A700B" w:rsidRDefault="00F331F5" w:rsidP="00656556">
      <w:pPr>
        <w:shd w:val="clear" w:color="auto" w:fill="FFFFFF" w:themeFill="background1"/>
        <w:jc w:val="both"/>
        <w:rPr>
          <w:rFonts w:ascii="Arial" w:hAnsi="Arial" w:cs="Arial"/>
          <w:bCs/>
          <w:sz w:val="20"/>
          <w:szCs w:val="20"/>
        </w:rPr>
      </w:pP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1. Se transforma el suelo rural en urbano.</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2. Se transforma el suelo rural en suelo rural de expansión urbana.</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3, Se modifican los usos del suelo.</w:t>
      </w:r>
    </w:p>
    <w:p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 xml:space="preserve">4. Se autoriza un mayor aprovechamiento del suelo.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Que, el artículo 72 de la Ley Orgánica de Ordenamiento Territorial, Uso y Gestión de Suelo (R.O. No. 790 de 5 de julio de 2016)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Autónomo Descentralizado municipal o metropolitano podrá exonerar o rebajar el pago por la concesión onerosa de los derechos.</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el artículo 73 de la Ley Orgánica de Ordenamiento Territorial, Uso y Gestión de Suelo establece que los pagos por concepto de concesión onerosa de derechos al Gobierno Autónomo Descentralizado municipal o metropolitano se realizarán en dinero o en especie como: suelo urbanizado, vivienda de interés social, equipamientos comunitarios o infraestructuras.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Que, el artículo 85 de la Ley Orgánica de Ordenamiento Territorial, Uso y Gestión de Suelo establece que “la vivienda de interés social es la vivienda adecuada y digna destinada a los grupos de atención prioritaria y a la población en situación de pobreza o vulnerabilidad, en especial la que pertenece a los pueblos indígenas, </w:t>
      </w:r>
      <w:proofErr w:type="spellStart"/>
      <w:r w:rsidRPr="004A700B">
        <w:rPr>
          <w:rFonts w:ascii="Arial" w:hAnsi="Arial" w:cs="Arial"/>
          <w:bCs/>
          <w:sz w:val="20"/>
          <w:szCs w:val="20"/>
        </w:rPr>
        <w:t>afroecuatorianos</w:t>
      </w:r>
      <w:proofErr w:type="spellEnd"/>
      <w:r w:rsidRPr="004A700B">
        <w:rPr>
          <w:rFonts w:ascii="Arial" w:hAnsi="Arial" w:cs="Arial"/>
          <w:bCs/>
          <w:sz w:val="20"/>
          <w:szCs w:val="20"/>
        </w:rPr>
        <w:t xml:space="preserve"> y montubios. La definición de la población beneficiaria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 </w:t>
      </w:r>
    </w:p>
    <w:p w:rsidR="0069195C" w:rsidRPr="004A700B" w:rsidRDefault="0069195C" w:rsidP="007C0601">
      <w:pPr>
        <w:suppressAutoHyphens w:val="0"/>
        <w:autoSpaceDE w:val="0"/>
        <w:autoSpaceDN w:val="0"/>
        <w:adjustRightInd w:val="0"/>
        <w:spacing w:line="240" w:lineRule="auto"/>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87 de la Ley Orgánica de Ordenamiento Territorial, Uso y Gestión de Suelo establece que “</w:t>
      </w:r>
      <w:r w:rsidR="00120239" w:rsidRPr="004A700B">
        <w:rPr>
          <w:rFonts w:ascii="Arial" w:hAnsi="Arial" w:cs="Arial"/>
          <w:bCs/>
          <w:sz w:val="20"/>
          <w:szCs w:val="20"/>
        </w:rPr>
        <w:t xml:space="preserve">los </w:t>
      </w:r>
      <w:r w:rsidRPr="004A700B">
        <w:rPr>
          <w:rFonts w:ascii="Arial" w:hAnsi="Arial" w:cs="Arial"/>
          <w:bCs/>
          <w:sz w:val="20"/>
          <w:szCs w:val="20"/>
        </w:rPr>
        <w:t>Gobiernos Autónomos Descentralizados municipales y metropolitanos gestionarán el suelo urbano requerido para el desarrollo de los programas de vivienda de interés social necesarios para satisfacer la demanda existente en su territorio de conformidad con su planificación. Para ello, harán uso de los mecanismos y las herramientas de gestión del suelo contempladas en la legislación vigente.”</w:t>
      </w:r>
    </w:p>
    <w:p w:rsidR="00771687" w:rsidRPr="004A700B" w:rsidRDefault="00771687" w:rsidP="00656556">
      <w:pPr>
        <w:shd w:val="clear" w:color="auto" w:fill="FFFFFF" w:themeFill="background1"/>
        <w:spacing w:line="240" w:lineRule="auto"/>
        <w:jc w:val="both"/>
        <w:outlineLvl w:val="0"/>
        <w:rPr>
          <w:rFonts w:ascii="Arial" w:hAnsi="Arial" w:cs="Arial"/>
          <w:bCs/>
          <w:sz w:val="20"/>
          <w:szCs w:val="20"/>
        </w:rPr>
      </w:pPr>
    </w:p>
    <w:p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Que, el artículo 88 de la Ley Orgánica de Ordenamiento Territorial, Uso y Gestión de Suelo establece que la “producción social del hábitat es el proceso de gestión y construcción de hábitat y vivienda, liderado por organizaciones de la economía popular y solidaria o grupos de población organizada sin fines de lucro, ya sea de manera autónoma o con el apoyo del sector público o privado. 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w:t>
      </w:r>
    </w:p>
    <w:p w:rsidR="00665B9A" w:rsidRPr="004A700B" w:rsidRDefault="00665B9A">
      <w:pPr>
        <w:suppressAutoHyphens w:val="0"/>
        <w:autoSpaceDE w:val="0"/>
        <w:autoSpaceDN w:val="0"/>
        <w:adjustRightInd w:val="0"/>
        <w:spacing w:line="240" w:lineRule="auto"/>
        <w:jc w:val="both"/>
        <w:rPr>
          <w:rFonts w:ascii="Arial" w:hAnsi="Arial" w:cs="Arial"/>
          <w:bCs/>
          <w:sz w:val="20"/>
          <w:szCs w:val="20"/>
        </w:rPr>
      </w:pPr>
    </w:p>
    <w:p w:rsidR="00665B9A" w:rsidRPr="004A700B" w:rsidRDefault="00AD3FAB">
      <w:pPr>
        <w:suppressAutoHyphens w:val="0"/>
        <w:autoSpaceDE w:val="0"/>
        <w:autoSpaceDN w:val="0"/>
        <w:adjustRightInd w:val="0"/>
        <w:spacing w:line="240" w:lineRule="auto"/>
        <w:jc w:val="both"/>
        <w:rPr>
          <w:rFonts w:eastAsia="Times New Roman"/>
          <w:lang w:eastAsia="es-US"/>
        </w:rPr>
      </w:pPr>
      <w:r w:rsidRPr="004A700B">
        <w:rPr>
          <w:rFonts w:ascii="Arial" w:hAnsi="Arial" w:cs="Arial"/>
          <w:bCs/>
          <w:sz w:val="20"/>
          <w:szCs w:val="20"/>
        </w:rPr>
        <w:t xml:space="preserve">Que, de conformidad con el artículo 14, numerales 1, 8 y 11 letra g) del Código Orgánico Monetario y Financiero son funciones de la Junta de Política y Regulación Monetaria y Financiera formular y dirigir las políticas monetaria, crediticia, cambiaria y financiera, incluyendo la política de seguros y de valores, y autorizar la política de inversiones de los excedentes de liquidez y de </w:t>
      </w:r>
      <w:r w:rsidRPr="004A700B">
        <w:rPr>
          <w:rFonts w:ascii="Arial" w:hAnsi="Arial" w:cs="Arial"/>
          <w:bCs/>
          <w:sz w:val="20"/>
          <w:szCs w:val="20"/>
        </w:rPr>
        <w:lastRenderedPageBreak/>
        <w:t>las reservas internacionales. Así mismo, le corresponde a la Junta de Política y Regulación Monetaria y Financiera generar incentivos a las instituciones del sistema financiero para la creación de productos orientados a promover y facilitar la inclusión económica de grupos de atención prioritaria tales como las personas en movilidad humana, con discapacidad, jóvenes y madres solteras;</w:t>
      </w:r>
    </w:p>
    <w:p w:rsidR="00665B9A" w:rsidRPr="004A700B" w:rsidRDefault="00665B9A">
      <w:pPr>
        <w:suppressAutoHyphens w:val="0"/>
        <w:autoSpaceDE w:val="0"/>
        <w:autoSpaceDN w:val="0"/>
        <w:adjustRightInd w:val="0"/>
        <w:spacing w:line="240" w:lineRule="auto"/>
        <w:jc w:val="both"/>
        <w:rPr>
          <w:rFonts w:ascii="Arial" w:hAnsi="Arial" w:cs="Arial"/>
          <w:bCs/>
          <w:sz w:val="20"/>
          <w:szCs w:val="20"/>
        </w:rPr>
      </w:pPr>
    </w:p>
    <w:p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Que</w:t>
      </w:r>
      <w:r w:rsidR="007C0601" w:rsidRPr="004A700B">
        <w:rPr>
          <w:rFonts w:ascii="Arial" w:hAnsi="Arial" w:cs="Arial"/>
          <w:bCs/>
          <w:sz w:val="20"/>
          <w:szCs w:val="20"/>
        </w:rPr>
        <w:t xml:space="preserve">, mediante Resolución </w:t>
      </w:r>
      <w:r w:rsidRPr="004A700B">
        <w:rPr>
          <w:rFonts w:ascii="Arial" w:hAnsi="Arial" w:cs="Arial"/>
          <w:bCs/>
          <w:sz w:val="20"/>
          <w:szCs w:val="20"/>
        </w:rPr>
        <w:t>No. 045-2015-F</w:t>
      </w:r>
      <w:r w:rsidR="007C0601" w:rsidRPr="004A700B">
        <w:rPr>
          <w:rFonts w:ascii="Arial" w:hAnsi="Arial" w:cs="Arial"/>
          <w:bCs/>
          <w:sz w:val="20"/>
          <w:szCs w:val="20"/>
        </w:rPr>
        <w:t xml:space="preserve"> de </w:t>
      </w:r>
      <w:r w:rsidRPr="004A700B">
        <w:rPr>
          <w:rFonts w:ascii="Arial" w:hAnsi="Arial" w:cs="Arial"/>
          <w:bCs/>
          <w:sz w:val="20"/>
          <w:szCs w:val="20"/>
        </w:rPr>
        <w:t xml:space="preserve">5 mazo </w:t>
      </w:r>
      <w:r w:rsidR="007C0601" w:rsidRPr="004A700B">
        <w:rPr>
          <w:rFonts w:ascii="Arial" w:hAnsi="Arial" w:cs="Arial"/>
          <w:bCs/>
          <w:sz w:val="20"/>
          <w:szCs w:val="20"/>
        </w:rPr>
        <w:t>de 2015,</w:t>
      </w:r>
      <w:r w:rsidRPr="004A700B">
        <w:rPr>
          <w:rFonts w:ascii="Arial" w:hAnsi="Arial" w:cs="Arial"/>
          <w:bCs/>
          <w:sz w:val="20"/>
          <w:szCs w:val="20"/>
        </w:rPr>
        <w:t xml:space="preserve"> la Junta de Política y Regulación Monetaria y Financiera expidió la “Política para el financiamiento de vivienda de interés público en las que participan el Banco Central del Ecuador o el Sector Financiero Público conjuntamente con los Sectores Financiero Privado y Popular y Solidario”, instrumento regulatorio que establece los lineamientos generales para el financiamiento de vivienda de interés público;</w:t>
      </w:r>
    </w:p>
    <w:p w:rsidR="007C0601" w:rsidRPr="004A700B" w:rsidRDefault="007C0601" w:rsidP="00E0633B">
      <w:pPr>
        <w:shd w:val="clear" w:color="auto" w:fill="FFFFFF" w:themeFill="background1"/>
        <w:spacing w:line="240" w:lineRule="auto"/>
        <w:jc w:val="both"/>
        <w:outlineLvl w:val="0"/>
        <w:rPr>
          <w:rFonts w:ascii="Arial" w:hAnsi="Arial" w:cs="Arial"/>
          <w:bCs/>
          <w:sz w:val="20"/>
          <w:szCs w:val="20"/>
        </w:rPr>
      </w:pPr>
    </w:p>
    <w:p w:rsidR="00E0633B" w:rsidRPr="004A700B" w:rsidRDefault="00E0633B" w:rsidP="00E0633B">
      <w:pPr>
        <w:shd w:val="clear" w:color="auto" w:fill="FFFFFF" w:themeFill="background1"/>
        <w:spacing w:line="240" w:lineRule="auto"/>
        <w:jc w:val="both"/>
        <w:outlineLvl w:val="0"/>
      </w:pPr>
      <w:r w:rsidRPr="004A700B">
        <w:rPr>
          <w:rFonts w:ascii="Arial" w:hAnsi="Arial" w:cs="Arial"/>
          <w:bCs/>
          <w:sz w:val="20"/>
          <w:szCs w:val="20"/>
        </w:rPr>
        <w:t>Que,  el artículo 6 de la Ley Orgánica de Tierras Rurales y Territorios Ancestrales (R.O. No. 711 de 14 de marzo de 2016), establece que mediante informe técnico la Autoridad Agraria Nacional, autorizará el cambio de la clasificación de suelos rurales de uso agrario a suelos de expansión urbana o zona industrial.</w:t>
      </w:r>
    </w:p>
    <w:p w:rsidR="00E0633B" w:rsidRPr="004A700B" w:rsidRDefault="00E0633B" w:rsidP="00E0633B">
      <w:pPr>
        <w:shd w:val="clear" w:color="auto" w:fill="FFFFFF" w:themeFill="background1"/>
        <w:rPr>
          <w:rFonts w:ascii="Arial" w:hAnsi="Arial" w:cs="Arial"/>
          <w:bCs/>
          <w:sz w:val="20"/>
          <w:szCs w:val="20"/>
        </w:rPr>
      </w:pPr>
    </w:p>
    <w:p w:rsidR="00E0633B" w:rsidRPr="004A700B" w:rsidRDefault="00E0633B" w:rsidP="00E0633B">
      <w:pPr>
        <w:shd w:val="clear" w:color="auto" w:fill="FFFFFF" w:themeFill="background1"/>
        <w:jc w:val="both"/>
      </w:pPr>
      <w:r w:rsidRPr="004A700B">
        <w:rPr>
          <w:rFonts w:ascii="Arial" w:hAnsi="Arial" w:cs="Arial"/>
          <w:bCs/>
          <w:sz w:val="20"/>
          <w:szCs w:val="20"/>
        </w:rPr>
        <w:t>Que,  el artículo 113 de la Ley Orgánica de Tierras Rurales y Territorios Ancestrales, establece que los Gobiernos Autónomos Descentralizados municipales o metropolitanos, en concordancia con los planes de ordenamiento territorial, expansión urbana, no pueden aprobar proyectos de urbanizaciones o ciudadelas, en tierras rurales en la zona periurbana con aptitud agraria o que tradicionalmente han estado dedicadas a actividades agrarias, sin la autorización de la Autoridad Agraria Nacional.</w:t>
      </w:r>
    </w:p>
    <w:p w:rsidR="00E0633B" w:rsidRPr="004A700B" w:rsidRDefault="00E0633B"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la Ley Orgánica de Régimen para el Distrito Metropolitano de Quito, en su artículo 26, (R.O. No. 345 del 10 de agosto de 1998), establece como competencia exclusiva del Distrito Metropolitano de Quito, la decisión sobre el destino del suelo y su forma de aprovechamiento dentro del territorio distrital;</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el artículo 15 de la Ordenanza Metropolitana No. 432 modificatoria de la No. 172 del Régimen Administrativo del Suelo en el Distrito Metropolitano de Quito sancionada el 20 de septiembre de 2013, que establece el Régimen Administrativo del Suelo en el Distrito Metropolitano de Quito; señala acerca de la “Participación en la plusvalía y reparto equitativo”, que: “La recuperación de las plusvalías generadas por el planeamiento territorial, y la definición de nuevos instrumentos de gestión se establecerán mediante ordenanza”;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21 de la Ordenanza Metropolitana No. 432 modificatoria de la No. 172 del Régimen Administrativo del Suelo en el Distrito Metropolitano de Quito sancionada el 20 de septiembre de 2013, determina que forma parte del sistema de planificación territorial del Distrito Metropolitano de Quito como un instrumento complementario al Plan Metropolitano de Ordenamiento Territorial los planes de escala parroquial o sectorial dentro de los cuales se enmarcan los proyectos urbanísticos arquitectónicos especiales (PUAE).</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26 de la Ordenanza Metropolitana No. 432 modificatoria de la No. 172 del Régimen Administrativo del Suelo en el Distrito Metropolitano de Quito sancionada el 20 de septiembre de 2013, define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w:t>
      </w:r>
      <w:r w:rsidR="00157342" w:rsidRPr="004A700B">
        <w:rPr>
          <w:rFonts w:ascii="Arial" w:hAnsi="Arial" w:cs="Arial"/>
          <w:bCs/>
          <w:sz w:val="20"/>
          <w:szCs w:val="20"/>
        </w:rPr>
        <w:t>l</w:t>
      </w:r>
      <w:r w:rsidRPr="004A700B">
        <w:rPr>
          <w:rFonts w:ascii="Arial" w:hAnsi="Arial" w:cs="Arial"/>
          <w:bCs/>
          <w:sz w:val="20"/>
          <w:szCs w:val="20"/>
        </w:rPr>
        <w:t>a Ordenanza Metropolitana No. 156 sancionada el 19 de diciembre de 2011 establece el Régimen Administrativo del Suelo en el Distrito Metropolitano de Quito: de las licencias metropolitanas urbanísticas, cuyos artículos 82 y 83 (</w:t>
      </w:r>
      <w:r w:rsidR="00157342" w:rsidRPr="004A700B">
        <w:rPr>
          <w:rFonts w:ascii="Arial" w:hAnsi="Arial" w:cs="Arial"/>
          <w:bCs/>
          <w:sz w:val="20"/>
          <w:szCs w:val="20"/>
        </w:rPr>
        <w:t>2</w:t>
      </w:r>
      <w:r w:rsidRPr="004A700B">
        <w:rPr>
          <w:rFonts w:ascii="Arial" w:hAnsi="Arial" w:cs="Arial"/>
          <w:bCs/>
          <w:sz w:val="20"/>
          <w:szCs w:val="20"/>
        </w:rPr>
        <w:t xml:space="preserve">) establecen el ámbito y el procedimiento para el licenciamiento administrativo especial;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Municipio del Distrito Metropolitano de Quito requiere contar con normativa que le permita regular la concesión onerosa de derechos de tal suerte a recuperar el incremento de valor del suelo atribuido a los cambios de clasificación, uso y ocupación del suelo en PUAE.</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los cambios en la regulación del uso y ocupación realizados mediante la aprobación de los </w:t>
      </w:r>
      <w:r w:rsidRPr="004A700B">
        <w:rPr>
          <w:rFonts w:ascii="Arial" w:hAnsi="Arial" w:cs="Arial"/>
          <w:sz w:val="20"/>
          <w:szCs w:val="20"/>
        </w:rPr>
        <w:t xml:space="preserve">Proyectos Urbanísticos Arquitectónicos Especiales (PUAE) generan un mayor y mejor aprovechamiento del predio, </w:t>
      </w:r>
      <w:r w:rsidRPr="004A700B">
        <w:rPr>
          <w:rFonts w:ascii="Arial" w:hAnsi="Arial" w:cs="Arial"/>
          <w:bCs/>
          <w:sz w:val="20"/>
          <w:szCs w:val="20"/>
        </w:rPr>
        <w:t xml:space="preserve">lo cual inciden favorablemente en la valoración de los predios objeto de tales beneficios.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en materia de planeamiento y urbanismo, a la administración municipal le compete expedir las ordenanzas y normativa específica con el objeto de cumplir las funciones prescritas en el COOTAD, teniendo en cuenta el armónico desarrollo urbano y rural;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mediante oficio No., la Dirección Metropolitana Tributaria,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mediante oficio No., la Secretaría de Territorio, Hábitat y Vivienda, adjunta la exposición de motivos sobre la necesidad de expedir la presente ordenanza; y, </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157342"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mediante </w:t>
      </w:r>
      <w:r w:rsidR="00120239" w:rsidRPr="004A700B">
        <w:rPr>
          <w:rFonts w:ascii="Arial" w:hAnsi="Arial" w:cs="Arial"/>
          <w:bCs/>
          <w:sz w:val="20"/>
          <w:szCs w:val="20"/>
        </w:rPr>
        <w:t>oficio,</w:t>
      </w:r>
      <w:r w:rsidR="00F331F5" w:rsidRPr="004A700B">
        <w:rPr>
          <w:rFonts w:ascii="Arial" w:hAnsi="Arial" w:cs="Arial"/>
          <w:bCs/>
          <w:sz w:val="20"/>
          <w:szCs w:val="20"/>
        </w:rPr>
        <w:t xml:space="preserve"> la Procuraduría Metropolitana emite informe legal favorable para la expedición de la presente ordenanza.</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En ejercicio de la atribución que le confiere el art. 57, letra a) y art. 87, letra a) del Código Orgánico de Organización Territorial, Autonomía y Descentralización y art. 8, numeral 1 de la Ley Orgánica de Régimen del Distrito Metropolitano de Quito:</w:t>
      </w:r>
    </w:p>
    <w:p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rsidR="00F331F5" w:rsidRPr="004A700B" w:rsidRDefault="00F331F5" w:rsidP="00656556">
      <w:pPr>
        <w:shd w:val="clear" w:color="auto" w:fill="FFFFFF" w:themeFill="background1"/>
        <w:ind w:right="-1"/>
        <w:jc w:val="center"/>
        <w:rPr>
          <w:rFonts w:ascii="Arial" w:hAnsi="Arial" w:cs="Arial"/>
          <w:b/>
          <w:sz w:val="20"/>
          <w:szCs w:val="20"/>
        </w:rPr>
      </w:pPr>
    </w:p>
    <w:p w:rsidR="00F331F5" w:rsidRPr="004A700B" w:rsidRDefault="00F331F5" w:rsidP="00656556">
      <w:pPr>
        <w:shd w:val="clear" w:color="auto" w:fill="FFFFFF" w:themeFill="background1"/>
        <w:ind w:right="-1"/>
        <w:jc w:val="center"/>
        <w:rPr>
          <w:rFonts w:ascii="Arial" w:hAnsi="Arial" w:cs="Arial"/>
          <w:b/>
          <w:sz w:val="20"/>
          <w:szCs w:val="20"/>
        </w:rPr>
      </w:pPr>
      <w:r w:rsidRPr="004A700B">
        <w:rPr>
          <w:rFonts w:ascii="Arial" w:hAnsi="Arial" w:cs="Arial"/>
          <w:b/>
          <w:sz w:val="20"/>
          <w:szCs w:val="20"/>
        </w:rPr>
        <w:t>EXPIDE:</w:t>
      </w:r>
    </w:p>
    <w:p w:rsidR="00F331F5" w:rsidRPr="004A700B" w:rsidRDefault="00F331F5" w:rsidP="00656556">
      <w:pPr>
        <w:shd w:val="clear" w:color="auto" w:fill="FFFFFF" w:themeFill="background1"/>
        <w:jc w:val="center"/>
        <w:rPr>
          <w:rFonts w:ascii="Arial" w:hAnsi="Arial" w:cs="Arial"/>
          <w:b/>
          <w:sz w:val="20"/>
          <w:szCs w:val="20"/>
          <w:lang w:val="es-EC"/>
        </w:rPr>
      </w:pP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LA ORDENANZA METROPOLITANA QUE REGULA LA CONCESIÓN ONEROSA</w:t>
      </w:r>
      <w:r w:rsidR="00891FCB" w:rsidRPr="004A700B">
        <w:rPr>
          <w:rFonts w:ascii="Arial" w:hAnsi="Arial" w:cs="Arial"/>
          <w:b/>
          <w:sz w:val="20"/>
          <w:szCs w:val="20"/>
          <w:lang w:val="es-EC"/>
        </w:rPr>
        <w:t xml:space="preserve"> DE DERECHOS</w:t>
      </w:r>
      <w:r w:rsidRPr="004A700B">
        <w:rPr>
          <w:rFonts w:ascii="Arial" w:hAnsi="Arial" w:cs="Arial"/>
          <w:b/>
          <w:sz w:val="20"/>
          <w:szCs w:val="20"/>
          <w:lang w:val="es-EC"/>
        </w:rPr>
        <w:t xml:space="preserve"> EN </w:t>
      </w:r>
      <w:r w:rsidR="00E30BEB" w:rsidRPr="004A700B">
        <w:rPr>
          <w:rFonts w:ascii="Arial" w:hAnsi="Arial" w:cs="Arial"/>
          <w:b/>
          <w:sz w:val="20"/>
          <w:szCs w:val="20"/>
          <w:lang w:val="es-EC"/>
        </w:rPr>
        <w:t>PROYECTOS URBANÍSTICOS ARQUITECTÓNICOS ESPECIALES</w:t>
      </w: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 xml:space="preserve"> </w:t>
      </w:r>
    </w:p>
    <w:p w:rsidR="00F331F5" w:rsidRPr="004A700B" w:rsidRDefault="00F331F5" w:rsidP="00656556">
      <w:pPr>
        <w:shd w:val="clear" w:color="auto" w:fill="FFFFFF" w:themeFill="background1"/>
        <w:jc w:val="center"/>
        <w:rPr>
          <w:rFonts w:ascii="Arial" w:hAnsi="Arial" w:cs="Arial"/>
          <w:b/>
          <w:sz w:val="20"/>
          <w:szCs w:val="20"/>
          <w:lang w:val="es-EC"/>
        </w:rPr>
      </w:pP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Capítulo I</w:t>
      </w: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CONSIDERACIONES GENERALES</w:t>
      </w:r>
    </w:p>
    <w:p w:rsidR="00F331F5" w:rsidRPr="004A700B" w:rsidRDefault="00F331F5" w:rsidP="00656556">
      <w:pPr>
        <w:shd w:val="clear" w:color="auto" w:fill="FFFFFF" w:themeFill="background1"/>
        <w:jc w:val="center"/>
        <w:rPr>
          <w:rFonts w:ascii="Arial" w:hAnsi="Arial" w:cs="Arial"/>
          <w:b/>
          <w:sz w:val="20"/>
          <w:szCs w:val="20"/>
          <w:lang w:val="es-EC"/>
        </w:rPr>
      </w:pPr>
    </w:p>
    <w:p w:rsidR="00F331F5" w:rsidRPr="004A700B" w:rsidRDefault="00F331F5"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Artículo 1.- Objeto.-  </w:t>
      </w:r>
      <w:r w:rsidRPr="004A700B">
        <w:rPr>
          <w:rFonts w:ascii="Arial" w:hAnsi="Arial" w:cs="Arial"/>
          <w:sz w:val="20"/>
          <w:szCs w:val="20"/>
          <w:lang w:val="es-EC"/>
        </w:rPr>
        <w:t xml:space="preserve">Esta ordenanza tiene por objeto regular el cálculo del valor y procedimiento de cobro de la concesión onerosa de derechos de clasificación, uso y zonificación en el Distrito Metropolitano de Quito, para </w:t>
      </w:r>
      <w:r w:rsidRPr="004A700B">
        <w:rPr>
          <w:rFonts w:ascii="Arial" w:hAnsi="Arial" w:cs="Arial"/>
          <w:sz w:val="20"/>
          <w:szCs w:val="20"/>
        </w:rPr>
        <w:t xml:space="preserve">Proyectos Urbanísticos Arquitectónicos Especiales (PUAE) </w:t>
      </w:r>
      <w:r w:rsidR="00FC77ED" w:rsidRPr="004A700B">
        <w:rPr>
          <w:rFonts w:ascii="Arial" w:hAnsi="Arial" w:cs="Arial"/>
          <w:sz w:val="20"/>
          <w:szCs w:val="20"/>
        </w:rPr>
        <w:t xml:space="preserve">entendidos como instrumentos </w:t>
      </w:r>
      <w:r w:rsidR="00891FCB" w:rsidRPr="004A700B">
        <w:rPr>
          <w:rFonts w:ascii="Arial" w:hAnsi="Arial" w:cs="Arial"/>
          <w:sz w:val="20"/>
          <w:szCs w:val="20"/>
        </w:rPr>
        <w:t xml:space="preserve">complementarios </w:t>
      </w:r>
      <w:r w:rsidR="00FC77ED" w:rsidRPr="004A700B">
        <w:rPr>
          <w:rFonts w:ascii="Arial" w:hAnsi="Arial" w:cs="Arial"/>
          <w:sz w:val="20"/>
          <w:szCs w:val="20"/>
        </w:rPr>
        <w:t>de planificación urbanística y arquitectónica integral</w:t>
      </w:r>
      <w:r w:rsidR="00891FCB" w:rsidRPr="004A700B">
        <w:rPr>
          <w:rFonts w:ascii="Arial" w:hAnsi="Arial" w:cs="Arial"/>
          <w:sz w:val="20"/>
          <w:szCs w:val="20"/>
        </w:rPr>
        <w:t>,</w:t>
      </w:r>
      <w:r w:rsidR="00FC77ED" w:rsidRPr="004A700B">
        <w:rPr>
          <w:rFonts w:ascii="Arial" w:hAnsi="Arial" w:cs="Arial"/>
          <w:sz w:val="20"/>
          <w:szCs w:val="20"/>
        </w:rPr>
        <w:t xml:space="preserve"> de iniciativa pública o privada; que se desarrollan en concertación con el Municipio del Distrito Metropolitano de Quito y que</w:t>
      </w:r>
      <w:r w:rsidRPr="004A700B">
        <w:rPr>
          <w:rFonts w:ascii="Arial" w:hAnsi="Arial" w:cs="Arial"/>
          <w:sz w:val="20"/>
          <w:szCs w:val="20"/>
        </w:rPr>
        <w:t xml:space="preserve"> requieran</w:t>
      </w:r>
      <w:r w:rsidR="00891FCB" w:rsidRPr="004A700B">
        <w:rPr>
          <w:rFonts w:ascii="Arial" w:hAnsi="Arial" w:cs="Arial"/>
          <w:sz w:val="20"/>
          <w:szCs w:val="20"/>
        </w:rPr>
        <w:t xml:space="preserve"> determinaciones diferentes a las establecida</w:t>
      </w:r>
      <w:r w:rsidRPr="004A700B">
        <w:rPr>
          <w:rFonts w:ascii="Arial" w:hAnsi="Arial" w:cs="Arial"/>
          <w:sz w:val="20"/>
          <w:szCs w:val="20"/>
        </w:rPr>
        <w:t xml:space="preserve">s en el plan de uso y ocupación del suelo (PUOS), </w:t>
      </w:r>
      <w:r w:rsidR="009B43FA" w:rsidRPr="004A700B">
        <w:rPr>
          <w:rFonts w:ascii="Arial" w:hAnsi="Arial" w:cs="Arial"/>
          <w:bCs/>
          <w:sz w:val="20"/>
          <w:szCs w:val="20"/>
        </w:rPr>
        <w:t>siempre que</w:t>
      </w:r>
      <w:r w:rsidRPr="004A700B">
        <w:rPr>
          <w:rFonts w:ascii="Arial" w:hAnsi="Arial" w:cs="Arial"/>
          <w:bCs/>
          <w:sz w:val="20"/>
          <w:szCs w:val="20"/>
        </w:rPr>
        <w:t xml:space="preserve"> constituyan aportes urbanísticos, que mejoren las contribuciones de áreas verdes y espacios públicos, la imagen urbana y el paisaje, y contribuyan </w:t>
      </w:r>
      <w:r w:rsidR="00640A3E" w:rsidRPr="004A700B">
        <w:rPr>
          <w:rFonts w:ascii="Arial" w:hAnsi="Arial" w:cs="Arial"/>
          <w:bCs/>
          <w:sz w:val="20"/>
          <w:szCs w:val="20"/>
        </w:rPr>
        <w:t xml:space="preserve">a la sostenibilidad ambiental </w:t>
      </w:r>
      <w:r w:rsidR="00AF2B03" w:rsidRPr="004A700B">
        <w:rPr>
          <w:rFonts w:ascii="Arial" w:hAnsi="Arial" w:cs="Arial"/>
          <w:bCs/>
          <w:sz w:val="20"/>
          <w:szCs w:val="20"/>
        </w:rPr>
        <w:t xml:space="preserve">así como a la inclusión social como ejercicio del derecho a la ciudad. </w:t>
      </w:r>
    </w:p>
    <w:p w:rsidR="00F331F5" w:rsidRPr="004A700B" w:rsidRDefault="00F331F5" w:rsidP="00656556">
      <w:pPr>
        <w:shd w:val="clear" w:color="auto" w:fill="FFFFFF" w:themeFill="background1"/>
        <w:rPr>
          <w:rFonts w:ascii="Arial" w:hAnsi="Arial" w:cs="Arial"/>
          <w:b/>
          <w:sz w:val="20"/>
          <w:szCs w:val="20"/>
          <w:lang w:val="es-EC"/>
        </w:rPr>
      </w:pPr>
    </w:p>
    <w:p w:rsidR="00F331F5" w:rsidRPr="004A700B" w:rsidRDefault="00F331F5" w:rsidP="00656556">
      <w:pPr>
        <w:shd w:val="clear" w:color="auto" w:fill="FFFFFF" w:themeFill="background1"/>
        <w:rPr>
          <w:rFonts w:ascii="Arial" w:hAnsi="Arial" w:cs="Arial"/>
          <w:b/>
          <w:sz w:val="20"/>
          <w:szCs w:val="20"/>
          <w:lang w:val="es-EC"/>
        </w:rPr>
      </w:pPr>
    </w:p>
    <w:p w:rsidR="00F331F5" w:rsidRPr="004A700B" w:rsidRDefault="00F331F5" w:rsidP="00656556">
      <w:p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Artículo 2.- Definiciones.- </w:t>
      </w:r>
      <w:r w:rsidRPr="004A700B">
        <w:rPr>
          <w:rFonts w:ascii="Arial" w:hAnsi="Arial" w:cs="Arial"/>
          <w:sz w:val="20"/>
          <w:szCs w:val="20"/>
          <w:lang w:val="es-EC"/>
        </w:rPr>
        <w:t>Para efectos de esta ordenanza se aplican las siguientes definiciones:</w:t>
      </w:r>
    </w:p>
    <w:p w:rsidR="00F331F5" w:rsidRPr="004A700B" w:rsidRDefault="00F331F5" w:rsidP="00656556">
      <w:pPr>
        <w:shd w:val="clear" w:color="auto" w:fill="FFFFFF" w:themeFill="background1"/>
        <w:jc w:val="both"/>
        <w:rPr>
          <w:rFonts w:ascii="Arial" w:hAnsi="Arial" w:cs="Arial"/>
          <w:sz w:val="20"/>
          <w:szCs w:val="20"/>
          <w:lang w:val="es-EC"/>
        </w:rPr>
      </w:pPr>
    </w:p>
    <w:p w:rsidR="00692325" w:rsidRPr="004A700B" w:rsidRDefault="00692325" w:rsidP="00692325">
      <w:pPr>
        <w:pStyle w:val="Prrafodelista"/>
        <w:numPr>
          <w:ilvl w:val="0"/>
          <w:numId w:val="2"/>
        </w:numPr>
        <w:spacing w:line="240" w:lineRule="auto"/>
        <w:jc w:val="both"/>
        <w:rPr>
          <w:rFonts w:ascii="Arial" w:hAnsi="Arial" w:cs="Arial"/>
          <w:sz w:val="20"/>
          <w:szCs w:val="20"/>
          <w:lang w:val="es-EC"/>
        </w:rPr>
      </w:pPr>
      <w:r w:rsidRPr="004A700B">
        <w:rPr>
          <w:rFonts w:ascii="Arial" w:hAnsi="Arial" w:cs="Arial"/>
          <w:b/>
          <w:sz w:val="20"/>
          <w:szCs w:val="20"/>
          <w:lang w:val="es-EC"/>
        </w:rPr>
        <w:t xml:space="preserve">AIVAU: </w:t>
      </w:r>
      <w:r w:rsidRPr="004A700B">
        <w:rPr>
          <w:rFonts w:ascii="Arial" w:hAnsi="Arial" w:cs="Arial"/>
          <w:sz w:val="20"/>
          <w:szCs w:val="20"/>
          <w:lang w:val="es-EC"/>
        </w:rPr>
        <w:t>Áreas de Intervención Valorativa establecidas de acuerdo a la delimitación del suelo urbano, según los criterios y las consideraciones estipuladas en las Normas Técnicas de Valoración para los Bienes Inmuebles Urbanos del Distrito Metropolitano de Quito.</w:t>
      </w:r>
    </w:p>
    <w:p w:rsidR="00692325" w:rsidRPr="004A700B" w:rsidRDefault="00692325" w:rsidP="00692325">
      <w:pPr>
        <w:spacing w:line="240" w:lineRule="auto"/>
        <w:jc w:val="both"/>
        <w:rPr>
          <w:rFonts w:ascii="Arial" w:hAnsi="Arial" w:cs="Arial"/>
          <w:sz w:val="20"/>
          <w:szCs w:val="20"/>
          <w:lang w:val="es-EC"/>
        </w:rPr>
      </w:pPr>
    </w:p>
    <w:p w:rsidR="00692325" w:rsidRPr="004A700B" w:rsidRDefault="00685A47" w:rsidP="00692325">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AIVAR áreas especiales</w:t>
      </w:r>
      <w:r w:rsidR="00692325" w:rsidRPr="004A700B">
        <w:rPr>
          <w:rFonts w:ascii="Arial" w:hAnsi="Arial" w:cs="Arial"/>
          <w:b/>
          <w:sz w:val="20"/>
          <w:szCs w:val="20"/>
          <w:lang w:val="es-EC"/>
        </w:rPr>
        <w:t>:</w:t>
      </w:r>
      <w:r w:rsidR="00692325" w:rsidRPr="004A700B">
        <w:rPr>
          <w:rFonts w:ascii="Arial" w:hAnsi="Arial" w:cs="Arial"/>
          <w:sz w:val="20"/>
          <w:szCs w:val="20"/>
          <w:lang w:val="es-EC"/>
        </w:rPr>
        <w:t xml:space="preserve"> Áreas de Intervención Valorativa establecidas de acuerdo a la delimitación del suelo rural, cuyo valor corresponde al promedio aritmético de los datos obtenidos en la etapa de investigación de lotes de hasta 5.000 m2.,según los criterios y las consideraciones estipuladas en las Normas Técnicas de Valoración para los Bienes Inmuebles Rurales del Distrito Metropolitano de Quito</w:t>
      </w:r>
    </w:p>
    <w:p w:rsidR="00665B9A" w:rsidRPr="004A700B" w:rsidRDefault="00665B9A">
      <w:pPr>
        <w:pStyle w:val="Prrafodelista"/>
        <w:rPr>
          <w:rFonts w:ascii="Arial" w:hAnsi="Arial" w:cs="Arial"/>
          <w:sz w:val="20"/>
          <w:szCs w:val="20"/>
          <w:lang w:val="es-EC"/>
        </w:rPr>
      </w:pPr>
    </w:p>
    <w:p w:rsidR="00665B9A" w:rsidRPr="004A700B" w:rsidRDefault="00AD3FAB">
      <w:pPr>
        <w:pStyle w:val="Prrafodelista"/>
        <w:numPr>
          <w:ilvl w:val="0"/>
          <w:numId w:val="2"/>
        </w:numPr>
        <w:spacing w:line="240" w:lineRule="auto"/>
        <w:jc w:val="both"/>
        <w:rPr>
          <w:rFonts w:ascii="Arial" w:hAnsi="Arial" w:cs="Arial"/>
          <w:sz w:val="20"/>
          <w:szCs w:val="20"/>
        </w:rPr>
      </w:pPr>
      <w:r w:rsidRPr="004A700B">
        <w:rPr>
          <w:rFonts w:ascii="Arial" w:hAnsi="Arial" w:cs="Arial"/>
          <w:b/>
          <w:sz w:val="20"/>
          <w:szCs w:val="20"/>
        </w:rPr>
        <w:t>Área neta total de construcción excedente (ANE):</w:t>
      </w:r>
      <w:r w:rsidRPr="004A700B">
        <w:rPr>
          <w:rFonts w:ascii="Arial" w:hAnsi="Arial" w:cs="Arial"/>
          <w:sz w:val="20"/>
          <w:szCs w:val="20"/>
        </w:rPr>
        <w:t xml:space="preserve"> Para efectos de esta ordenanza, es el área total computable a incrementarse, por encima de los coeficientes  establecidos </w:t>
      </w:r>
      <w:r w:rsidRPr="004A700B">
        <w:rPr>
          <w:rFonts w:ascii="Arial" w:hAnsi="Arial" w:cs="Arial"/>
          <w:sz w:val="20"/>
          <w:szCs w:val="20"/>
        </w:rPr>
        <w:lastRenderedPageBreak/>
        <w:t>(COS Total) en el PUOS para un determinado predio. Resulta de sumar todos los espacios construidos computables que exceden el COS total</w:t>
      </w:r>
      <w:r w:rsidR="00685A47" w:rsidRPr="004A700B">
        <w:rPr>
          <w:rFonts w:ascii="Arial" w:hAnsi="Arial" w:cs="Arial"/>
          <w:sz w:val="20"/>
          <w:szCs w:val="20"/>
        </w:rPr>
        <w:t>.</w:t>
      </w:r>
    </w:p>
    <w:p w:rsidR="00692325" w:rsidRPr="004A700B" w:rsidRDefault="00692325" w:rsidP="00692325">
      <w:pPr>
        <w:pStyle w:val="Prrafodelista"/>
        <w:rPr>
          <w:rFonts w:ascii="Arial" w:hAnsi="Arial" w:cs="Arial"/>
          <w:sz w:val="20"/>
          <w:szCs w:val="20"/>
          <w:lang w:val="es-EC"/>
        </w:rPr>
      </w:pPr>
    </w:p>
    <w:p w:rsidR="000E0EAA" w:rsidRPr="004A700B" w:rsidRDefault="000E0EAA"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Área útil </w:t>
      </w:r>
      <w:r w:rsidR="005564D3" w:rsidRPr="004A700B">
        <w:rPr>
          <w:rFonts w:ascii="Arial" w:hAnsi="Arial" w:cs="Arial"/>
          <w:b/>
          <w:sz w:val="20"/>
          <w:szCs w:val="20"/>
          <w:lang w:val="es-EC"/>
        </w:rPr>
        <w:t>(neta)</w:t>
      </w:r>
      <w:r w:rsidR="005915A9" w:rsidRPr="004A700B">
        <w:rPr>
          <w:rFonts w:ascii="Arial" w:hAnsi="Arial" w:cs="Arial"/>
          <w:b/>
          <w:sz w:val="20"/>
          <w:szCs w:val="20"/>
          <w:lang w:val="es-EC"/>
        </w:rPr>
        <w:t xml:space="preserve"> </w:t>
      </w:r>
      <w:r w:rsidRPr="004A700B">
        <w:rPr>
          <w:rFonts w:ascii="Arial" w:hAnsi="Arial" w:cs="Arial"/>
          <w:b/>
          <w:sz w:val="20"/>
          <w:szCs w:val="20"/>
          <w:lang w:val="es-EC"/>
        </w:rPr>
        <w:t>urbanizable</w:t>
      </w:r>
      <w:r w:rsidR="00A13D46" w:rsidRPr="004A700B">
        <w:rPr>
          <w:rFonts w:ascii="Arial" w:hAnsi="Arial" w:cs="Arial"/>
          <w:b/>
          <w:sz w:val="20"/>
          <w:szCs w:val="20"/>
          <w:lang w:val="es-EC"/>
        </w:rPr>
        <w:t xml:space="preserve"> (AUU):</w:t>
      </w:r>
      <w:r w:rsidRPr="004A700B">
        <w:rPr>
          <w:rFonts w:ascii="Arial" w:hAnsi="Arial" w:cs="Arial"/>
          <w:sz w:val="20"/>
          <w:szCs w:val="20"/>
          <w:lang w:val="es-EC"/>
        </w:rPr>
        <w:t xml:space="preserve"> </w:t>
      </w:r>
      <w:r w:rsidR="005564D3" w:rsidRPr="004A700B">
        <w:rPr>
          <w:rFonts w:ascii="Arial" w:hAnsi="Arial" w:cs="Arial"/>
          <w:sz w:val="20"/>
          <w:szCs w:val="20"/>
          <w:lang w:val="es-EC"/>
        </w:rPr>
        <w:t>Es el resultado de descontar del área bruta urbanizable del terreno las áreas de vías y /o pasajes</w:t>
      </w:r>
      <w:r w:rsidR="00A13D46" w:rsidRPr="004A700B">
        <w:rPr>
          <w:rFonts w:ascii="Arial" w:hAnsi="Arial" w:cs="Arial"/>
          <w:sz w:val="20"/>
          <w:szCs w:val="20"/>
          <w:lang w:val="es-EC"/>
        </w:rPr>
        <w:t>;</w:t>
      </w:r>
      <w:r w:rsidR="005564D3" w:rsidRPr="004A700B">
        <w:rPr>
          <w:rFonts w:ascii="Arial" w:hAnsi="Arial" w:cs="Arial"/>
          <w:sz w:val="20"/>
          <w:szCs w:val="20"/>
          <w:lang w:val="es-EC"/>
        </w:rPr>
        <w:t xml:space="preserve"> las áreas correspondientes a afectaciones de vías y derechos de vías</w:t>
      </w:r>
      <w:r w:rsidR="00A13D46" w:rsidRPr="004A700B">
        <w:rPr>
          <w:rFonts w:ascii="Arial" w:hAnsi="Arial" w:cs="Arial"/>
          <w:sz w:val="20"/>
          <w:szCs w:val="20"/>
          <w:lang w:val="es-EC"/>
        </w:rPr>
        <w:t>;</w:t>
      </w:r>
      <w:r w:rsidR="005564D3" w:rsidRPr="004A700B">
        <w:rPr>
          <w:rFonts w:ascii="Arial" w:hAnsi="Arial" w:cs="Arial"/>
          <w:sz w:val="20"/>
          <w:szCs w:val="20"/>
          <w:lang w:val="es-EC"/>
        </w:rPr>
        <w:t xml:space="preserve"> áreas de protección de quebradas, ríos</w:t>
      </w:r>
      <w:r w:rsidR="00A13D46" w:rsidRPr="004A700B">
        <w:rPr>
          <w:rFonts w:ascii="Arial" w:hAnsi="Arial" w:cs="Arial"/>
          <w:sz w:val="20"/>
          <w:szCs w:val="20"/>
          <w:lang w:val="es-EC"/>
        </w:rPr>
        <w:t xml:space="preserve"> y</w:t>
      </w:r>
      <w:r w:rsidR="005564D3" w:rsidRPr="004A700B">
        <w:rPr>
          <w:rFonts w:ascii="Arial" w:hAnsi="Arial" w:cs="Arial"/>
          <w:sz w:val="20"/>
          <w:szCs w:val="20"/>
          <w:lang w:val="es-EC"/>
        </w:rPr>
        <w:t xml:space="preserve"> las áreas de protección especial: Oleoductos, poliductos, líneas de alta tensión, canales de aducción a centrales hidroeléctricas, acueductos y canales de riego.</w:t>
      </w:r>
    </w:p>
    <w:p w:rsidR="00665B9A" w:rsidRPr="004A700B" w:rsidRDefault="00665B9A">
      <w:pPr>
        <w:pStyle w:val="Prrafodelista"/>
        <w:rPr>
          <w:rFonts w:ascii="Arial" w:hAnsi="Arial" w:cs="Arial"/>
          <w:sz w:val="20"/>
          <w:szCs w:val="20"/>
          <w:lang w:val="es-EC"/>
        </w:rPr>
      </w:pPr>
    </w:p>
    <w:p w:rsidR="003B75DF" w:rsidRPr="004A700B" w:rsidRDefault="00AD3FAB"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Área útil vendible (AUV):</w:t>
      </w:r>
      <w:r w:rsidRPr="004A700B">
        <w:rPr>
          <w:rFonts w:ascii="Arial" w:hAnsi="Arial" w:cs="Arial"/>
          <w:sz w:val="20"/>
          <w:szCs w:val="20"/>
          <w:lang w:val="es-EC"/>
        </w:rPr>
        <w:t xml:space="preserve"> Es el resultado de descontar del área útil urbanizable las áreas verdes y de equipamiento públicas. Estas áreas son susceptibles de ser vendidas o sujetas a transferencia de dominio</w:t>
      </w:r>
      <w:r w:rsidR="000B517D" w:rsidRPr="004A700B">
        <w:rPr>
          <w:rFonts w:ascii="Arial" w:hAnsi="Arial" w:cs="Arial"/>
          <w:sz w:val="20"/>
          <w:szCs w:val="20"/>
          <w:lang w:val="es-EC"/>
        </w:rPr>
        <w:t>.</w:t>
      </w:r>
    </w:p>
    <w:p w:rsidR="00314000" w:rsidRPr="004A700B" w:rsidRDefault="00314000" w:rsidP="00C672F2">
      <w:pPr>
        <w:pStyle w:val="Prrafodelista"/>
        <w:shd w:val="clear" w:color="auto" w:fill="FFFFFF" w:themeFill="background1"/>
        <w:jc w:val="both"/>
        <w:rPr>
          <w:rFonts w:ascii="Arial" w:hAnsi="Arial" w:cs="Arial"/>
          <w:sz w:val="20"/>
          <w:szCs w:val="20"/>
          <w:lang w:val="es-EC"/>
        </w:rPr>
      </w:pPr>
    </w:p>
    <w:p w:rsidR="00F331F5" w:rsidRPr="004A700B" w:rsidRDefault="00F331F5"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Concesión onerosa de </w:t>
      </w:r>
      <w:r w:rsidR="002A1EC6" w:rsidRPr="004A700B">
        <w:rPr>
          <w:rFonts w:ascii="Arial" w:hAnsi="Arial" w:cs="Arial"/>
          <w:b/>
          <w:sz w:val="20"/>
          <w:szCs w:val="20"/>
          <w:lang w:val="es-EC"/>
        </w:rPr>
        <w:t>derechos:</w:t>
      </w:r>
      <w:r w:rsidR="002A1EC6" w:rsidRPr="004A700B">
        <w:rPr>
          <w:rFonts w:ascii="Arial" w:hAnsi="Arial" w:cs="Arial"/>
          <w:sz w:val="20"/>
          <w:szCs w:val="20"/>
          <w:lang w:val="es-EC"/>
        </w:rPr>
        <w:t xml:space="preserve"> Instrumento</w:t>
      </w:r>
      <w:r w:rsidRPr="004A700B">
        <w:rPr>
          <w:rFonts w:ascii="Arial" w:hAnsi="Arial" w:cs="Arial"/>
          <w:sz w:val="20"/>
          <w:szCs w:val="20"/>
          <w:lang w:val="es-EC"/>
        </w:rPr>
        <w:t xml:space="preserve"> de financiamiento del desarrollo urbano,</w:t>
      </w:r>
      <w:r w:rsidR="001656E5" w:rsidRPr="004A700B">
        <w:rPr>
          <w:rFonts w:ascii="Arial" w:hAnsi="Arial" w:cs="Arial"/>
          <w:sz w:val="20"/>
          <w:szCs w:val="20"/>
          <w:lang w:val="es-EC"/>
        </w:rPr>
        <w:t xml:space="preserve"> </w:t>
      </w:r>
      <w:r w:rsidR="000F1B61" w:rsidRPr="004A700B">
        <w:rPr>
          <w:rFonts w:ascii="Arial" w:hAnsi="Arial" w:cs="Arial"/>
          <w:sz w:val="20"/>
          <w:szCs w:val="20"/>
          <w:lang w:val="es-EC"/>
        </w:rPr>
        <w:t>como un mecanismo de</w:t>
      </w:r>
      <w:r w:rsidR="001656E5" w:rsidRPr="004A700B">
        <w:rPr>
          <w:rFonts w:ascii="Arial" w:hAnsi="Arial" w:cs="Arial"/>
          <w:sz w:val="20"/>
          <w:szCs w:val="20"/>
          <w:lang w:val="es-EC"/>
        </w:rPr>
        <w:t xml:space="preserve"> captura de plusvalía,</w:t>
      </w:r>
      <w:r w:rsidRPr="004A700B">
        <w:rPr>
          <w:rFonts w:ascii="Arial" w:hAnsi="Arial" w:cs="Arial"/>
          <w:sz w:val="20"/>
          <w:szCs w:val="20"/>
          <w:lang w:val="es-EC"/>
        </w:rPr>
        <w:t xml:space="preserve"> que garantiza la participación de la sociedad en los beneficios económicos producidos por la planificación urbanística,  según lo establecido en el art. 72 de la Ley Orgánica de Ordenamiento Territorial, Uso y Gestión de Suelo (LOOGTUS), mediante el cual el Municipio del Distrito Metropolitano de Quito otorga derechos</w:t>
      </w:r>
      <w:r w:rsidR="00E018F2" w:rsidRPr="004A700B">
        <w:rPr>
          <w:rFonts w:ascii="Arial" w:hAnsi="Arial" w:cs="Arial"/>
          <w:sz w:val="20"/>
          <w:szCs w:val="20"/>
          <w:lang w:val="es-EC"/>
        </w:rPr>
        <w:t xml:space="preserve"> urbanísticos</w:t>
      </w:r>
      <w:r w:rsidRPr="004A700B">
        <w:rPr>
          <w:rFonts w:ascii="Arial" w:hAnsi="Arial" w:cs="Arial"/>
          <w:sz w:val="20"/>
          <w:szCs w:val="20"/>
          <w:lang w:val="es-EC"/>
        </w:rPr>
        <w:t xml:space="preserve"> sujetos a</w:t>
      </w:r>
      <w:r w:rsidR="00492BEC" w:rsidRPr="004A700B">
        <w:rPr>
          <w:rFonts w:ascii="Arial" w:hAnsi="Arial" w:cs="Arial"/>
          <w:sz w:val="20"/>
          <w:szCs w:val="20"/>
          <w:lang w:val="es-EC"/>
        </w:rPr>
        <w:t xml:space="preserve"> concesión</w:t>
      </w:r>
      <w:r w:rsidRPr="004A700B">
        <w:rPr>
          <w:rFonts w:ascii="Arial" w:hAnsi="Arial" w:cs="Arial"/>
          <w:sz w:val="20"/>
          <w:szCs w:val="20"/>
          <w:lang w:val="es-EC"/>
        </w:rPr>
        <w:t xml:space="preserve"> onerosa, diferentes a los establecidos en el Plan de Uso y Ocupación de Suelo (PUOS), en materia de habilitación de suelo</w:t>
      </w:r>
      <w:r w:rsidR="00891FCB" w:rsidRPr="004A700B">
        <w:rPr>
          <w:rFonts w:ascii="Arial" w:hAnsi="Arial" w:cs="Arial"/>
          <w:sz w:val="20"/>
          <w:szCs w:val="20"/>
          <w:lang w:val="es-EC"/>
        </w:rPr>
        <w:t xml:space="preserve"> y</w:t>
      </w:r>
      <w:r w:rsidR="00492BEC" w:rsidRPr="004A700B">
        <w:rPr>
          <w:rFonts w:ascii="Arial" w:hAnsi="Arial" w:cs="Arial"/>
          <w:sz w:val="20"/>
          <w:szCs w:val="20"/>
          <w:lang w:val="es-EC"/>
        </w:rPr>
        <w:t xml:space="preserve"> edificación</w:t>
      </w:r>
      <w:r w:rsidRPr="004A700B">
        <w:rPr>
          <w:rFonts w:ascii="Arial" w:hAnsi="Arial" w:cs="Arial"/>
          <w:sz w:val="20"/>
          <w:szCs w:val="20"/>
          <w:lang w:val="es-EC"/>
        </w:rPr>
        <w:t>, según los siguientes casos: cuando existan modificaciones en la clasificación, uso y zonificación de suelo, incluyendo el incremento de</w:t>
      </w:r>
      <w:r w:rsidR="00A13D46" w:rsidRPr="004A700B">
        <w:rPr>
          <w:rFonts w:ascii="Arial" w:hAnsi="Arial" w:cs="Arial"/>
          <w:sz w:val="20"/>
          <w:szCs w:val="20"/>
          <w:lang w:val="es-EC"/>
        </w:rPr>
        <w:t xml:space="preserve"> </w:t>
      </w:r>
      <w:r w:rsidRPr="004A700B">
        <w:rPr>
          <w:rFonts w:ascii="Arial" w:hAnsi="Arial" w:cs="Arial"/>
          <w:sz w:val="20"/>
          <w:szCs w:val="20"/>
          <w:lang w:val="es-EC"/>
        </w:rPr>
        <w:t>l</w:t>
      </w:r>
      <w:r w:rsidR="00A13D46" w:rsidRPr="004A700B">
        <w:rPr>
          <w:rFonts w:ascii="Arial" w:hAnsi="Arial" w:cs="Arial"/>
          <w:sz w:val="20"/>
          <w:szCs w:val="20"/>
          <w:lang w:val="es-EC"/>
        </w:rPr>
        <w:t>os</w:t>
      </w:r>
      <w:r w:rsidRPr="004A700B">
        <w:rPr>
          <w:rFonts w:ascii="Arial" w:hAnsi="Arial" w:cs="Arial"/>
          <w:sz w:val="20"/>
          <w:szCs w:val="20"/>
          <w:lang w:val="es-EC"/>
        </w:rPr>
        <w:t xml:space="preserve"> coeficiente</w:t>
      </w:r>
      <w:r w:rsidR="00A13D46" w:rsidRPr="004A700B">
        <w:rPr>
          <w:rFonts w:ascii="Arial" w:hAnsi="Arial" w:cs="Arial"/>
          <w:sz w:val="20"/>
          <w:szCs w:val="20"/>
          <w:lang w:val="es-EC"/>
        </w:rPr>
        <w:t>s</w:t>
      </w:r>
      <w:r w:rsidRPr="004A700B">
        <w:rPr>
          <w:rFonts w:ascii="Arial" w:hAnsi="Arial" w:cs="Arial"/>
          <w:sz w:val="20"/>
          <w:szCs w:val="20"/>
          <w:lang w:val="es-EC"/>
        </w:rPr>
        <w:t xml:space="preserve"> de ocupación del suelo, que permitan un mayor aprovechamiento urbanístico del suelo.</w:t>
      </w:r>
      <w:r w:rsidR="002806A8" w:rsidRPr="004A700B">
        <w:rPr>
          <w:rFonts w:ascii="Arial" w:hAnsi="Arial" w:cs="Arial"/>
          <w:sz w:val="20"/>
          <w:szCs w:val="20"/>
          <w:lang w:val="es-EC"/>
        </w:rPr>
        <w:t xml:space="preserve"> </w:t>
      </w:r>
      <w:r w:rsidR="00AD3FAB" w:rsidRPr="004A700B">
        <w:rPr>
          <w:rFonts w:ascii="Arial" w:hAnsi="Arial" w:cs="Arial"/>
          <w:sz w:val="20"/>
          <w:szCs w:val="20"/>
          <w:lang w:val="es-EC"/>
        </w:rPr>
        <w:t>Para efectos de esta ordenanza, la concesión onerosa de derechos se calculará únicamente sobre los derechos urbanísticos adicionales a los establecidos en el PUOS y por tanto operará como un mecanismo de captura de plusvalía por la revalorización del suelo derivada de su recalificación urbanística, la cual resultará de la aprobación de la ordenanza que regulará al PUAE.</w:t>
      </w:r>
    </w:p>
    <w:p w:rsidR="00F331F5" w:rsidRPr="004A700B" w:rsidRDefault="00F331F5" w:rsidP="00656556">
      <w:pPr>
        <w:pStyle w:val="Prrafodelista"/>
        <w:shd w:val="clear" w:color="auto" w:fill="FFFFFF" w:themeFill="background1"/>
        <w:ind w:left="1134"/>
        <w:jc w:val="both"/>
        <w:rPr>
          <w:rFonts w:ascii="Arial" w:hAnsi="Arial" w:cs="Arial"/>
          <w:sz w:val="20"/>
          <w:szCs w:val="20"/>
          <w:lang w:val="es-EC"/>
        </w:rPr>
      </w:pPr>
    </w:p>
    <w:p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Coeficiente de Ocupación de Suelo</w:t>
      </w:r>
      <w:r w:rsidRPr="004A700B">
        <w:rPr>
          <w:rFonts w:ascii="Arial" w:hAnsi="Arial" w:cs="Arial"/>
          <w:sz w:val="20"/>
          <w:szCs w:val="20"/>
        </w:rPr>
        <w:t xml:space="preserve">: Es la relación entre el área edificada computable y el área del lote. El Coeficiente de Ocupación de Suelo en Planta Baja (COS PB) es la relación entre el área computable en planta baja y el área del lote. El Coeficiente de Ocupación de Suelo </w:t>
      </w:r>
      <w:r w:rsidR="00891FCB" w:rsidRPr="004A700B">
        <w:rPr>
          <w:rFonts w:ascii="Arial" w:hAnsi="Arial" w:cs="Arial"/>
          <w:sz w:val="20"/>
          <w:szCs w:val="20"/>
        </w:rPr>
        <w:t>T</w:t>
      </w:r>
      <w:r w:rsidRPr="004A700B">
        <w:rPr>
          <w:rFonts w:ascii="Arial" w:hAnsi="Arial" w:cs="Arial"/>
          <w:sz w:val="20"/>
          <w:szCs w:val="20"/>
        </w:rPr>
        <w:t>otal (COS TOTAL) es la relación entre el área edificable computable total y el área del lote.</w:t>
      </w:r>
    </w:p>
    <w:p w:rsidR="00F331F5" w:rsidRPr="004A700B" w:rsidRDefault="00F331F5" w:rsidP="00656556">
      <w:pPr>
        <w:shd w:val="clear" w:color="auto" w:fill="FFFFFF" w:themeFill="background1"/>
        <w:spacing w:line="240" w:lineRule="auto"/>
        <w:jc w:val="both"/>
        <w:rPr>
          <w:rFonts w:ascii="Arial" w:hAnsi="Arial" w:cs="Arial"/>
          <w:b/>
          <w:sz w:val="20"/>
          <w:szCs w:val="20"/>
        </w:rPr>
      </w:pPr>
    </w:p>
    <w:p w:rsidR="00F331F5" w:rsidRPr="004A700B" w:rsidRDefault="00AD3FAB" w:rsidP="00C672F2">
      <w:pPr>
        <w:pStyle w:val="Prrafodelista"/>
        <w:numPr>
          <w:ilvl w:val="0"/>
          <w:numId w:val="2"/>
        </w:num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Edificabilidad</w:t>
      </w:r>
      <w:r w:rsidRPr="004A700B">
        <w:rPr>
          <w:rFonts w:ascii="Arial" w:hAnsi="Arial" w:cs="Arial"/>
          <w:sz w:val="20"/>
          <w:szCs w:val="20"/>
        </w:rPr>
        <w:t>.- Es el área de edificación máxima expresada en m² y equivalente al COS total establecido en el PUOS o en la ordenanza del PUAE.</w:t>
      </w:r>
    </w:p>
    <w:p w:rsidR="00F331F5" w:rsidRPr="004A700B" w:rsidRDefault="00F331F5" w:rsidP="00656556">
      <w:pPr>
        <w:pStyle w:val="Prrafodelista"/>
        <w:shd w:val="clear" w:color="auto" w:fill="FFFFFF" w:themeFill="background1"/>
        <w:rPr>
          <w:rFonts w:ascii="Arial" w:hAnsi="Arial" w:cs="Arial"/>
          <w:b/>
          <w:sz w:val="20"/>
          <w:szCs w:val="20"/>
        </w:rPr>
      </w:pPr>
    </w:p>
    <w:p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Habilitación del suelo.-  </w:t>
      </w:r>
      <w:r w:rsidRPr="004A700B">
        <w:rPr>
          <w:rFonts w:ascii="Arial" w:hAnsi="Arial" w:cs="Arial"/>
          <w:sz w:val="20"/>
          <w:szCs w:val="20"/>
        </w:rPr>
        <w:t>Es el proceso técnico de división del suelo del cual resultan lotes individualizados, susceptibles de transferencia de dominio, según lo establecido en la ordenanza metropolitana que regula el Régimen del Suelo. Puede operarse mediante procesos de subdivisión (división del suelo en hasta 10 lotes), de urbanización (división del suelo superior a 10 lotes) o de reestructuraciones parcelarias.</w:t>
      </w:r>
    </w:p>
    <w:p w:rsidR="00F331F5" w:rsidRPr="004A700B" w:rsidRDefault="00F331F5" w:rsidP="00656556">
      <w:pPr>
        <w:pStyle w:val="Prrafodelista"/>
        <w:shd w:val="clear" w:color="auto" w:fill="FFFFFF" w:themeFill="background1"/>
        <w:rPr>
          <w:rFonts w:ascii="Arial" w:hAnsi="Arial" w:cs="Arial"/>
          <w:b/>
          <w:sz w:val="20"/>
          <w:szCs w:val="20"/>
        </w:rPr>
      </w:pPr>
    </w:p>
    <w:p w:rsidR="00314000" w:rsidRPr="004A700B" w:rsidRDefault="00E018F2"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Informe de Viabilidad.- </w:t>
      </w:r>
      <w:r w:rsidRPr="004A700B">
        <w:rPr>
          <w:rFonts w:ascii="Arial" w:hAnsi="Arial" w:cs="Arial"/>
          <w:sz w:val="20"/>
          <w:szCs w:val="20"/>
        </w:rPr>
        <w:t xml:space="preserve">Es el informe </w:t>
      </w:r>
      <w:r w:rsidR="008A5C4B" w:rsidRPr="004A700B">
        <w:rPr>
          <w:rFonts w:ascii="Arial" w:hAnsi="Arial" w:cs="Arial"/>
          <w:sz w:val="20"/>
          <w:szCs w:val="20"/>
        </w:rPr>
        <w:t>que contiene los fundamentos técnicos</w:t>
      </w:r>
      <w:r w:rsidRPr="004A700B">
        <w:rPr>
          <w:rFonts w:ascii="Arial" w:hAnsi="Arial" w:cs="Arial"/>
          <w:sz w:val="20"/>
          <w:szCs w:val="20"/>
        </w:rPr>
        <w:t xml:space="preserve"> </w:t>
      </w:r>
      <w:r w:rsidR="008A5C4B" w:rsidRPr="004A700B">
        <w:rPr>
          <w:rFonts w:ascii="Arial" w:hAnsi="Arial" w:cs="Arial"/>
          <w:sz w:val="20"/>
          <w:szCs w:val="20"/>
        </w:rPr>
        <w:t xml:space="preserve">necesarios para </w:t>
      </w:r>
      <w:r w:rsidR="00360BA2" w:rsidRPr="004A700B">
        <w:rPr>
          <w:rFonts w:ascii="Arial" w:hAnsi="Arial" w:cs="Arial"/>
          <w:sz w:val="20"/>
          <w:szCs w:val="20"/>
        </w:rPr>
        <w:t>sustentar el tratamiento</w:t>
      </w:r>
      <w:r w:rsidR="008A5C4B" w:rsidRPr="004A700B">
        <w:rPr>
          <w:rFonts w:ascii="Arial" w:hAnsi="Arial" w:cs="Arial"/>
          <w:sz w:val="20"/>
          <w:szCs w:val="20"/>
        </w:rPr>
        <w:t xml:space="preserve"> </w:t>
      </w:r>
      <w:r w:rsidR="00360BA2" w:rsidRPr="004A700B">
        <w:rPr>
          <w:rFonts w:ascii="Arial" w:hAnsi="Arial" w:cs="Arial"/>
          <w:sz w:val="20"/>
          <w:szCs w:val="20"/>
        </w:rPr>
        <w:t>del</w:t>
      </w:r>
      <w:r w:rsidR="008A5C4B" w:rsidRPr="004A700B">
        <w:rPr>
          <w:rFonts w:ascii="Arial" w:hAnsi="Arial" w:cs="Arial"/>
          <w:sz w:val="20"/>
          <w:szCs w:val="20"/>
        </w:rPr>
        <w:t xml:space="preserve"> proyecto de ordenanza que regulará al PUAE. L</w:t>
      </w:r>
      <w:r w:rsidRPr="004A700B">
        <w:rPr>
          <w:rFonts w:ascii="Arial" w:hAnsi="Arial" w:cs="Arial"/>
          <w:sz w:val="20"/>
          <w:szCs w:val="20"/>
        </w:rPr>
        <w:t>a Secretaría encargada del territorio, hábitat y vivienda</w:t>
      </w:r>
      <w:r w:rsidR="008A5C4B" w:rsidRPr="004A700B">
        <w:rPr>
          <w:rFonts w:ascii="Arial" w:hAnsi="Arial" w:cs="Arial"/>
          <w:sz w:val="20"/>
          <w:szCs w:val="20"/>
        </w:rPr>
        <w:t xml:space="preserve">, elaborará dicho informe, acogiendo los análisis, informes y recomendaciones de la Mesa Técnica de PUAE, determinando en él la viabilidad o inviabilidad del PUAE objeto de análisis. Este informe </w:t>
      </w:r>
      <w:r w:rsidRPr="004A700B">
        <w:rPr>
          <w:rFonts w:ascii="Arial" w:hAnsi="Arial" w:cs="Arial"/>
          <w:sz w:val="20"/>
          <w:szCs w:val="20"/>
        </w:rPr>
        <w:t>n</w:t>
      </w:r>
      <w:r w:rsidR="008A5C4B" w:rsidRPr="004A700B">
        <w:rPr>
          <w:rFonts w:ascii="Arial" w:hAnsi="Arial" w:cs="Arial"/>
          <w:sz w:val="20"/>
          <w:szCs w:val="20"/>
        </w:rPr>
        <w:t>o</w:t>
      </w:r>
      <w:r w:rsidRPr="004A700B">
        <w:rPr>
          <w:rFonts w:ascii="Arial" w:hAnsi="Arial" w:cs="Arial"/>
          <w:sz w:val="20"/>
          <w:szCs w:val="20"/>
        </w:rPr>
        <w:t xml:space="preserve"> genera</w:t>
      </w:r>
      <w:r w:rsidR="00DF1720" w:rsidRPr="004A700B">
        <w:rPr>
          <w:rFonts w:ascii="Arial" w:hAnsi="Arial" w:cs="Arial"/>
          <w:sz w:val="20"/>
          <w:szCs w:val="20"/>
        </w:rPr>
        <w:t>rá</w:t>
      </w:r>
      <w:r w:rsidRPr="004A700B">
        <w:rPr>
          <w:rFonts w:ascii="Arial" w:hAnsi="Arial" w:cs="Arial"/>
          <w:sz w:val="20"/>
          <w:szCs w:val="20"/>
        </w:rPr>
        <w:t xml:space="preserve"> derechos</w:t>
      </w:r>
      <w:r w:rsidR="00DF1720" w:rsidRPr="004A700B">
        <w:rPr>
          <w:rFonts w:ascii="Arial" w:hAnsi="Arial" w:cs="Arial"/>
          <w:sz w:val="20"/>
          <w:szCs w:val="20"/>
        </w:rPr>
        <w:t xml:space="preserve"> urbanísticos ni constituirá</w:t>
      </w:r>
      <w:r w:rsidR="008A5C4B" w:rsidRPr="004A700B">
        <w:rPr>
          <w:rFonts w:ascii="Arial" w:hAnsi="Arial" w:cs="Arial"/>
          <w:sz w:val="20"/>
          <w:szCs w:val="20"/>
        </w:rPr>
        <w:t xml:space="preserve"> aprobación </w:t>
      </w:r>
      <w:r w:rsidR="00DF1720" w:rsidRPr="004A700B">
        <w:rPr>
          <w:rFonts w:ascii="Arial" w:hAnsi="Arial" w:cs="Arial"/>
          <w:sz w:val="20"/>
          <w:szCs w:val="20"/>
        </w:rPr>
        <w:t>del proyecto, lo cual</w:t>
      </w:r>
      <w:r w:rsidR="00D920D6" w:rsidRPr="004A700B">
        <w:rPr>
          <w:rFonts w:ascii="Arial" w:hAnsi="Arial" w:cs="Arial"/>
          <w:sz w:val="20"/>
          <w:szCs w:val="20"/>
        </w:rPr>
        <w:t xml:space="preserve"> solo se conseguir</w:t>
      </w:r>
      <w:r w:rsidR="00DF1720" w:rsidRPr="004A700B">
        <w:rPr>
          <w:rFonts w:ascii="Arial" w:hAnsi="Arial" w:cs="Arial"/>
          <w:sz w:val="20"/>
          <w:szCs w:val="20"/>
        </w:rPr>
        <w:t>á</w:t>
      </w:r>
      <w:r w:rsidR="00D920D6" w:rsidRPr="004A700B">
        <w:rPr>
          <w:rFonts w:ascii="Arial" w:hAnsi="Arial" w:cs="Arial"/>
          <w:sz w:val="20"/>
          <w:szCs w:val="20"/>
        </w:rPr>
        <w:t xml:space="preserve"> una vez aprobada la respectiva ordenanza</w:t>
      </w:r>
      <w:r w:rsidRPr="004A700B">
        <w:rPr>
          <w:rFonts w:ascii="Arial" w:hAnsi="Arial" w:cs="Arial"/>
          <w:sz w:val="20"/>
          <w:szCs w:val="20"/>
        </w:rPr>
        <w:t>.</w:t>
      </w:r>
    </w:p>
    <w:p w:rsidR="00314000" w:rsidRPr="004A700B" w:rsidRDefault="00314000" w:rsidP="00C672F2">
      <w:pPr>
        <w:pStyle w:val="Prrafodelista"/>
        <w:shd w:val="clear" w:color="auto" w:fill="FFFFFF" w:themeFill="background1"/>
        <w:spacing w:line="240" w:lineRule="auto"/>
        <w:ind w:left="709"/>
        <w:jc w:val="both"/>
        <w:rPr>
          <w:rFonts w:ascii="Arial" w:hAnsi="Arial" w:cs="Arial"/>
          <w:sz w:val="20"/>
          <w:szCs w:val="20"/>
        </w:rPr>
      </w:pPr>
    </w:p>
    <w:p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Proyectos Urbanísticos Arquitectónicos Especiales PUAE: </w:t>
      </w:r>
      <w:r w:rsidR="00F26F62" w:rsidRPr="004A700B">
        <w:rPr>
          <w:rFonts w:ascii="Arial" w:hAnsi="Arial" w:cs="Arial"/>
          <w:sz w:val="20"/>
          <w:szCs w:val="20"/>
        </w:rPr>
        <w:t>S</w:t>
      </w:r>
      <w:r w:rsidRPr="004A700B">
        <w:rPr>
          <w:rFonts w:ascii="Arial" w:hAnsi="Arial" w:cs="Arial"/>
          <w:sz w:val="20"/>
          <w:szCs w:val="20"/>
        </w:rPr>
        <w:t xml:space="preserve">on instrumentos </w:t>
      </w:r>
      <w:r w:rsidR="00891FCB" w:rsidRPr="004A700B">
        <w:rPr>
          <w:rFonts w:ascii="Arial" w:hAnsi="Arial" w:cs="Arial"/>
          <w:sz w:val="20"/>
          <w:szCs w:val="20"/>
        </w:rPr>
        <w:t xml:space="preserve">complementarios </w:t>
      </w:r>
      <w:r w:rsidRPr="004A700B">
        <w:rPr>
          <w:rFonts w:ascii="Arial" w:hAnsi="Arial" w:cs="Arial"/>
          <w:sz w:val="20"/>
          <w:szCs w:val="20"/>
        </w:rPr>
        <w:t xml:space="preserve">de planificación urbanística </w:t>
      </w:r>
      <w:r w:rsidR="00A3276C" w:rsidRPr="004A700B">
        <w:rPr>
          <w:rFonts w:ascii="Arial" w:hAnsi="Arial" w:cs="Arial"/>
          <w:sz w:val="20"/>
          <w:szCs w:val="20"/>
        </w:rPr>
        <w:t xml:space="preserve">y </w:t>
      </w:r>
      <w:r w:rsidRPr="004A700B">
        <w:rPr>
          <w:rFonts w:ascii="Arial" w:hAnsi="Arial" w:cs="Arial"/>
          <w:sz w:val="20"/>
          <w:szCs w:val="20"/>
        </w:rPr>
        <w:t xml:space="preserve">arquitectónica integral de iniciativa pública o privada; que se desarrollan en concertación con el Municipio del Distrito Metropolitano de Quito y podrán contar con determinaciones de clasificación, uso y </w:t>
      </w:r>
      <w:r w:rsidR="00492BEC" w:rsidRPr="004A700B">
        <w:rPr>
          <w:rFonts w:ascii="Arial" w:hAnsi="Arial" w:cs="Arial"/>
          <w:sz w:val="20"/>
          <w:szCs w:val="20"/>
        </w:rPr>
        <w:t xml:space="preserve">zonificación </w:t>
      </w:r>
      <w:r w:rsidRPr="004A700B">
        <w:rPr>
          <w:rFonts w:ascii="Arial" w:hAnsi="Arial" w:cs="Arial"/>
          <w:sz w:val="20"/>
          <w:szCs w:val="20"/>
        </w:rPr>
        <w:t>diferentes a las establecidas en el PUOS</w:t>
      </w:r>
      <w:r w:rsidR="00990607" w:rsidRPr="004A700B">
        <w:rPr>
          <w:rFonts w:ascii="Arial" w:hAnsi="Arial" w:cs="Arial"/>
          <w:sz w:val="20"/>
          <w:szCs w:val="20"/>
        </w:rPr>
        <w:t xml:space="preserve">, </w:t>
      </w:r>
      <w:r w:rsidR="00990607" w:rsidRPr="004A700B">
        <w:rPr>
          <w:rFonts w:ascii="Arial" w:hAnsi="Arial" w:cs="Arial"/>
          <w:bCs/>
          <w:sz w:val="20"/>
          <w:szCs w:val="20"/>
        </w:rPr>
        <w:t xml:space="preserve">siempre que constituyan aportes urbanísticos, que mejoren las contribuciones de áreas verdes y espacios públicos, la imagen urbana y el paisaje, y contribuyan a la sostenibilidad ambiental así como a la inclusión social como ejercicio del derecho a la ciudad. </w:t>
      </w:r>
    </w:p>
    <w:p w:rsidR="00665B9A" w:rsidRPr="004A700B" w:rsidRDefault="00665B9A">
      <w:pPr>
        <w:pStyle w:val="Prrafodelista"/>
        <w:rPr>
          <w:rFonts w:ascii="Arial" w:hAnsi="Arial" w:cs="Arial"/>
          <w:b/>
          <w:sz w:val="20"/>
          <w:szCs w:val="20"/>
        </w:rPr>
      </w:pPr>
    </w:p>
    <w:p w:rsidR="00083D2F" w:rsidRPr="004A700B" w:rsidRDefault="00AD3FAB"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PUOS: </w:t>
      </w:r>
      <w:r w:rsidRPr="004A700B">
        <w:rPr>
          <w:rFonts w:ascii="Arial" w:hAnsi="Arial" w:cs="Arial"/>
          <w:sz w:val="20"/>
          <w:szCs w:val="20"/>
        </w:rPr>
        <w:t>Plan de Uso y Ocupación de Suelo es el instrumento de planificación territorial que fija los parámetros, regulaciones y normas específicas para el uso, ocupación, edificación y habilitación del suelo en el territorio del Distrito Metropolitano de Quito.</w:t>
      </w:r>
    </w:p>
    <w:p w:rsidR="0067337C" w:rsidRPr="004A700B" w:rsidRDefault="0067337C" w:rsidP="0067337C">
      <w:pPr>
        <w:pStyle w:val="Prrafodelista"/>
        <w:rPr>
          <w:rFonts w:ascii="Arial" w:hAnsi="Arial" w:cs="Arial"/>
          <w:b/>
          <w:sz w:val="20"/>
          <w:szCs w:val="20"/>
        </w:rPr>
      </w:pPr>
    </w:p>
    <w:p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sz w:val="20"/>
          <w:szCs w:val="20"/>
          <w:lang w:val="es-EC"/>
        </w:rPr>
        <w:t xml:space="preserve">Artículo 3. Ámbito de aplicación.- </w:t>
      </w:r>
      <w:r w:rsidRPr="004A700B">
        <w:rPr>
          <w:rFonts w:ascii="Arial" w:hAnsi="Arial" w:cs="Arial"/>
          <w:sz w:val="20"/>
          <w:szCs w:val="20"/>
        </w:rPr>
        <w:t>La presente Ordenanza es de aplicación obligatoria en todo el territorio del DMQ para los Proyectos Urbanísticos Arquitectónicos Especiales (PUAE)</w:t>
      </w:r>
      <w:r w:rsidR="00A3276C" w:rsidRPr="004A700B">
        <w:rPr>
          <w:rFonts w:ascii="Arial" w:hAnsi="Arial" w:cs="Arial"/>
          <w:sz w:val="20"/>
          <w:szCs w:val="20"/>
        </w:rPr>
        <w:t>.</w:t>
      </w:r>
    </w:p>
    <w:p w:rsidR="00F331F5" w:rsidRPr="004A700B" w:rsidRDefault="00F331F5" w:rsidP="00656556">
      <w:pPr>
        <w:shd w:val="clear" w:color="auto" w:fill="FFFFFF" w:themeFill="background1"/>
        <w:jc w:val="both"/>
        <w:rPr>
          <w:rFonts w:ascii="Arial" w:hAnsi="Arial" w:cs="Arial"/>
          <w:sz w:val="20"/>
          <w:szCs w:val="20"/>
        </w:rPr>
      </w:pPr>
    </w:p>
    <w:p w:rsidR="000F1B61" w:rsidRPr="004A700B" w:rsidRDefault="00492BEC" w:rsidP="00656556">
      <w:pPr>
        <w:shd w:val="clear" w:color="auto" w:fill="FFFFFF" w:themeFill="background1"/>
        <w:jc w:val="both"/>
        <w:rPr>
          <w:rFonts w:ascii="Arial" w:hAnsi="Arial" w:cs="Arial"/>
          <w:sz w:val="20"/>
          <w:szCs w:val="20"/>
        </w:rPr>
      </w:pPr>
      <w:r w:rsidRPr="004A700B">
        <w:rPr>
          <w:rFonts w:ascii="Arial" w:hAnsi="Arial" w:cs="Arial"/>
          <w:b/>
          <w:sz w:val="20"/>
          <w:szCs w:val="20"/>
        </w:rPr>
        <w:t>Artículo</w:t>
      </w:r>
      <w:r w:rsidR="00F331F5" w:rsidRPr="004A700B">
        <w:rPr>
          <w:rFonts w:ascii="Arial" w:hAnsi="Arial" w:cs="Arial"/>
          <w:b/>
          <w:sz w:val="20"/>
          <w:szCs w:val="20"/>
        </w:rPr>
        <w:t xml:space="preserve"> 4.-</w:t>
      </w:r>
      <w:r w:rsidR="002163C7" w:rsidRPr="004A700B">
        <w:rPr>
          <w:rFonts w:ascii="Arial" w:hAnsi="Arial" w:cs="Arial"/>
          <w:b/>
          <w:sz w:val="20"/>
          <w:szCs w:val="20"/>
        </w:rPr>
        <w:t xml:space="preserve"> Conocimiento previo de la Comisión de Uso de Suelo.</w:t>
      </w:r>
      <w:r w:rsidR="002163C7" w:rsidRPr="004A700B">
        <w:rPr>
          <w:rFonts w:ascii="Arial" w:hAnsi="Arial" w:cs="Arial"/>
          <w:sz w:val="20"/>
          <w:szCs w:val="20"/>
        </w:rPr>
        <w:t>-</w:t>
      </w:r>
      <w:r w:rsidR="000F1B61" w:rsidRPr="004A700B">
        <w:rPr>
          <w:rFonts w:ascii="Arial" w:hAnsi="Arial" w:cs="Arial"/>
          <w:sz w:val="20"/>
          <w:szCs w:val="20"/>
        </w:rPr>
        <w:t xml:space="preserve"> </w:t>
      </w:r>
      <w:r w:rsidR="00E70D86" w:rsidRPr="004A700B">
        <w:rPr>
          <w:rFonts w:ascii="Arial" w:hAnsi="Arial" w:cs="Arial"/>
          <w:sz w:val="20"/>
          <w:szCs w:val="20"/>
        </w:rPr>
        <w:t>El ingreso del trámite de los</w:t>
      </w:r>
      <w:r w:rsidR="002163C7" w:rsidRPr="004A700B">
        <w:rPr>
          <w:rFonts w:ascii="Arial" w:hAnsi="Arial" w:cs="Arial"/>
          <w:sz w:val="20"/>
          <w:szCs w:val="20"/>
        </w:rPr>
        <w:t xml:space="preserve"> Proyectos Urbanísticos Arquitectónicos Especiales</w:t>
      </w:r>
      <w:r w:rsidR="00E70D86" w:rsidRPr="004A700B">
        <w:rPr>
          <w:rFonts w:ascii="Arial" w:hAnsi="Arial" w:cs="Arial"/>
          <w:sz w:val="20"/>
          <w:szCs w:val="20"/>
        </w:rPr>
        <w:t xml:space="preserve"> constará de dos </w:t>
      </w:r>
      <w:r w:rsidR="005854CA" w:rsidRPr="004A700B">
        <w:rPr>
          <w:rFonts w:ascii="Arial" w:hAnsi="Arial" w:cs="Arial"/>
          <w:sz w:val="20"/>
          <w:szCs w:val="20"/>
        </w:rPr>
        <w:t>expedientes</w:t>
      </w:r>
      <w:r w:rsidR="000F1B61" w:rsidRPr="004A700B">
        <w:rPr>
          <w:rFonts w:ascii="Arial" w:hAnsi="Arial" w:cs="Arial"/>
          <w:sz w:val="20"/>
          <w:szCs w:val="20"/>
        </w:rPr>
        <w:t xml:space="preserve"> idénticos</w:t>
      </w:r>
      <w:r w:rsidR="00E70D86" w:rsidRPr="004A700B">
        <w:rPr>
          <w:rFonts w:ascii="Arial" w:hAnsi="Arial" w:cs="Arial"/>
          <w:sz w:val="20"/>
          <w:szCs w:val="20"/>
        </w:rPr>
        <w:t xml:space="preserve"> y se lo realizará a través de la Secretaría General del Concejo Metropolitano de Quito</w:t>
      </w:r>
      <w:r w:rsidR="000F1B61" w:rsidRPr="004A700B">
        <w:rPr>
          <w:rFonts w:ascii="Arial" w:hAnsi="Arial" w:cs="Arial"/>
          <w:sz w:val="20"/>
          <w:szCs w:val="20"/>
        </w:rPr>
        <w:t>. Dicha instancia</w:t>
      </w:r>
      <w:r w:rsidR="00E70D86" w:rsidRPr="004A700B">
        <w:rPr>
          <w:rFonts w:ascii="Arial" w:hAnsi="Arial" w:cs="Arial"/>
          <w:sz w:val="20"/>
          <w:szCs w:val="20"/>
        </w:rPr>
        <w:t xml:space="preserve"> remitirá un expediente para conocimiento de la Comisión de Uso de Suelo y el otro a la Secretaría encargada del territorio, hábitat y vivienda, para su trámite administrativo respectivo</w:t>
      </w:r>
      <w:r w:rsidR="007C4785" w:rsidRPr="004A700B">
        <w:rPr>
          <w:rFonts w:ascii="Arial" w:hAnsi="Arial" w:cs="Arial"/>
          <w:sz w:val="20"/>
          <w:szCs w:val="20"/>
        </w:rPr>
        <w:t xml:space="preserve">.  </w:t>
      </w:r>
    </w:p>
    <w:p w:rsidR="000F1B61" w:rsidRPr="004A700B" w:rsidRDefault="000F1B61" w:rsidP="00656556">
      <w:pPr>
        <w:shd w:val="clear" w:color="auto" w:fill="FFFFFF" w:themeFill="background1"/>
        <w:jc w:val="both"/>
        <w:rPr>
          <w:rFonts w:ascii="Arial" w:hAnsi="Arial" w:cs="Arial"/>
          <w:sz w:val="20"/>
          <w:szCs w:val="20"/>
        </w:rPr>
      </w:pPr>
    </w:p>
    <w:p w:rsidR="007C4785" w:rsidRPr="004A700B" w:rsidRDefault="00E018F2" w:rsidP="00656556">
      <w:pPr>
        <w:shd w:val="clear" w:color="auto" w:fill="FFFFFF" w:themeFill="background1"/>
        <w:jc w:val="both"/>
        <w:rPr>
          <w:rFonts w:ascii="Arial" w:hAnsi="Arial" w:cs="Arial"/>
          <w:sz w:val="20"/>
          <w:szCs w:val="20"/>
        </w:rPr>
      </w:pPr>
      <w:r w:rsidRPr="004A700B">
        <w:rPr>
          <w:rFonts w:ascii="Arial" w:hAnsi="Arial" w:cs="Arial"/>
          <w:sz w:val="20"/>
          <w:szCs w:val="20"/>
        </w:rPr>
        <w:t>Para el efecto</w:t>
      </w:r>
      <w:r w:rsidR="000F1B61" w:rsidRPr="004A700B">
        <w:rPr>
          <w:rFonts w:ascii="Arial" w:hAnsi="Arial" w:cs="Arial"/>
          <w:sz w:val="20"/>
          <w:szCs w:val="20"/>
        </w:rPr>
        <w:t>,</w:t>
      </w:r>
      <w:r w:rsidRPr="004A700B">
        <w:rPr>
          <w:rFonts w:ascii="Arial" w:hAnsi="Arial" w:cs="Arial"/>
          <w:sz w:val="20"/>
          <w:szCs w:val="20"/>
        </w:rPr>
        <w:t xml:space="preserve"> los promotores o propietarios</w:t>
      </w:r>
      <w:r w:rsidR="002163C7" w:rsidRPr="004A700B">
        <w:rPr>
          <w:rFonts w:ascii="Arial" w:hAnsi="Arial" w:cs="Arial"/>
          <w:sz w:val="20"/>
          <w:szCs w:val="20"/>
        </w:rPr>
        <w:t xml:space="preserve"> deberán </w:t>
      </w:r>
      <w:r w:rsidR="00A57D34" w:rsidRPr="004A700B">
        <w:rPr>
          <w:rFonts w:ascii="Arial" w:hAnsi="Arial" w:cs="Arial"/>
          <w:sz w:val="20"/>
          <w:szCs w:val="20"/>
        </w:rPr>
        <w:t xml:space="preserve">conformar el expediente con la </w:t>
      </w:r>
      <w:r w:rsidR="002163C7" w:rsidRPr="004A700B">
        <w:rPr>
          <w:rFonts w:ascii="Arial" w:hAnsi="Arial" w:cs="Arial"/>
          <w:sz w:val="20"/>
          <w:szCs w:val="20"/>
        </w:rPr>
        <w:t>siguiente</w:t>
      </w:r>
      <w:r w:rsidR="00A57D34" w:rsidRPr="004A700B">
        <w:rPr>
          <w:rFonts w:ascii="Arial" w:hAnsi="Arial" w:cs="Arial"/>
          <w:sz w:val="20"/>
          <w:szCs w:val="20"/>
        </w:rPr>
        <w:t xml:space="preserve"> información</w:t>
      </w:r>
      <w:r w:rsidR="002163C7" w:rsidRPr="004A700B">
        <w:rPr>
          <w:rFonts w:ascii="Arial" w:hAnsi="Arial" w:cs="Arial"/>
          <w:sz w:val="20"/>
          <w:szCs w:val="20"/>
        </w:rPr>
        <w:t>: nombre o razón social del propietario</w:t>
      </w:r>
      <w:r w:rsidR="00360BA2" w:rsidRPr="004A700B">
        <w:rPr>
          <w:rFonts w:ascii="Arial" w:hAnsi="Arial" w:cs="Arial"/>
          <w:sz w:val="20"/>
          <w:szCs w:val="20"/>
        </w:rPr>
        <w:t xml:space="preserve"> o </w:t>
      </w:r>
      <w:r w:rsidR="002163C7" w:rsidRPr="004A700B">
        <w:rPr>
          <w:rFonts w:ascii="Arial" w:hAnsi="Arial" w:cs="Arial"/>
          <w:sz w:val="20"/>
          <w:szCs w:val="20"/>
        </w:rPr>
        <w:t xml:space="preserve">promotor; ubicación del proyecto; superficie del </w:t>
      </w:r>
      <w:r w:rsidR="007A26CD" w:rsidRPr="004A700B">
        <w:rPr>
          <w:rFonts w:ascii="Arial" w:hAnsi="Arial" w:cs="Arial"/>
          <w:sz w:val="20"/>
          <w:szCs w:val="20"/>
        </w:rPr>
        <w:t>terreno a intervenir</w:t>
      </w:r>
      <w:r w:rsidR="002163C7" w:rsidRPr="004A700B">
        <w:rPr>
          <w:rFonts w:ascii="Arial" w:hAnsi="Arial" w:cs="Arial"/>
          <w:sz w:val="20"/>
          <w:szCs w:val="20"/>
        </w:rPr>
        <w:t xml:space="preserve">; uso o destino propuesto; </w:t>
      </w:r>
      <w:r w:rsidR="00C241CD" w:rsidRPr="004A700B">
        <w:rPr>
          <w:rFonts w:ascii="Arial" w:hAnsi="Arial" w:cs="Arial"/>
          <w:sz w:val="20"/>
          <w:szCs w:val="20"/>
        </w:rPr>
        <w:t>cuadro de</w:t>
      </w:r>
      <w:r w:rsidR="0041545C" w:rsidRPr="004A700B">
        <w:rPr>
          <w:rFonts w:ascii="Arial" w:hAnsi="Arial" w:cs="Arial"/>
          <w:sz w:val="20"/>
          <w:szCs w:val="20"/>
        </w:rPr>
        <w:t xml:space="preserve"> áreas estimadas</w:t>
      </w:r>
      <w:r w:rsidR="002163C7" w:rsidRPr="004A700B">
        <w:rPr>
          <w:rFonts w:ascii="Arial" w:hAnsi="Arial" w:cs="Arial"/>
          <w:sz w:val="20"/>
          <w:szCs w:val="20"/>
        </w:rPr>
        <w:t>; plano</w:t>
      </w:r>
      <w:r w:rsidR="0084425B" w:rsidRPr="004A700B">
        <w:rPr>
          <w:rFonts w:ascii="Arial" w:hAnsi="Arial" w:cs="Arial"/>
          <w:sz w:val="20"/>
          <w:szCs w:val="20"/>
        </w:rPr>
        <w:t xml:space="preserve"> topográfico; cuadro comparativo</w:t>
      </w:r>
      <w:r w:rsidR="00C601B8" w:rsidRPr="004A700B">
        <w:rPr>
          <w:rFonts w:ascii="Arial" w:hAnsi="Arial" w:cs="Arial"/>
          <w:sz w:val="20"/>
          <w:szCs w:val="20"/>
        </w:rPr>
        <w:t xml:space="preserve"> de la clasificación, uso y zonificación de suelo</w:t>
      </w:r>
      <w:r w:rsidR="0084425B" w:rsidRPr="004A700B">
        <w:rPr>
          <w:rFonts w:ascii="Arial" w:hAnsi="Arial" w:cs="Arial"/>
          <w:sz w:val="20"/>
          <w:szCs w:val="20"/>
        </w:rPr>
        <w:t xml:space="preserve"> actual </w:t>
      </w:r>
      <w:r w:rsidR="008B2A17" w:rsidRPr="004A700B">
        <w:rPr>
          <w:rFonts w:ascii="Arial" w:hAnsi="Arial" w:cs="Arial"/>
          <w:sz w:val="20"/>
          <w:szCs w:val="20"/>
        </w:rPr>
        <w:t>y</w:t>
      </w:r>
      <w:r w:rsidR="0084425B" w:rsidRPr="004A700B">
        <w:rPr>
          <w:rFonts w:ascii="Arial" w:hAnsi="Arial" w:cs="Arial"/>
          <w:sz w:val="20"/>
          <w:szCs w:val="20"/>
        </w:rPr>
        <w:t xml:space="preserve"> </w:t>
      </w:r>
      <w:r w:rsidR="00C601B8" w:rsidRPr="004A700B">
        <w:rPr>
          <w:rFonts w:ascii="Arial" w:hAnsi="Arial" w:cs="Arial"/>
          <w:sz w:val="20"/>
          <w:szCs w:val="20"/>
        </w:rPr>
        <w:t>propuest</w:t>
      </w:r>
      <w:r w:rsidR="00ED7275" w:rsidRPr="004A700B">
        <w:rPr>
          <w:rFonts w:ascii="Arial" w:hAnsi="Arial" w:cs="Arial"/>
          <w:sz w:val="20"/>
          <w:szCs w:val="20"/>
        </w:rPr>
        <w:t>o</w:t>
      </w:r>
      <w:r w:rsidR="0084425B" w:rsidRPr="004A700B">
        <w:rPr>
          <w:rFonts w:ascii="Arial" w:hAnsi="Arial" w:cs="Arial"/>
          <w:sz w:val="20"/>
          <w:szCs w:val="20"/>
        </w:rPr>
        <w:t>; monto</w:t>
      </w:r>
      <w:r w:rsidR="00C601B8" w:rsidRPr="004A700B">
        <w:rPr>
          <w:rFonts w:ascii="Arial" w:hAnsi="Arial" w:cs="Arial"/>
          <w:sz w:val="20"/>
          <w:szCs w:val="20"/>
        </w:rPr>
        <w:t xml:space="preserve"> estimado</w:t>
      </w:r>
      <w:r w:rsidR="0084425B" w:rsidRPr="004A700B">
        <w:rPr>
          <w:rFonts w:ascii="Arial" w:hAnsi="Arial" w:cs="Arial"/>
          <w:sz w:val="20"/>
          <w:szCs w:val="20"/>
        </w:rPr>
        <w:t xml:space="preserve"> total de inversión; justificación del </w:t>
      </w:r>
      <w:r w:rsidR="00C601B8" w:rsidRPr="004A700B">
        <w:rPr>
          <w:rFonts w:ascii="Arial" w:hAnsi="Arial" w:cs="Arial"/>
          <w:sz w:val="20"/>
          <w:szCs w:val="20"/>
        </w:rPr>
        <w:t>PUAE</w:t>
      </w:r>
      <w:r w:rsidR="00C77C6E" w:rsidRPr="004A700B">
        <w:rPr>
          <w:rFonts w:ascii="Arial" w:hAnsi="Arial" w:cs="Arial"/>
          <w:sz w:val="20"/>
          <w:szCs w:val="20"/>
        </w:rPr>
        <w:t xml:space="preserve"> y </w:t>
      </w:r>
      <w:r w:rsidR="00360BA2" w:rsidRPr="004A700B">
        <w:rPr>
          <w:rFonts w:ascii="Arial" w:hAnsi="Arial" w:cs="Arial"/>
          <w:sz w:val="20"/>
          <w:szCs w:val="20"/>
        </w:rPr>
        <w:t xml:space="preserve">de sus </w:t>
      </w:r>
      <w:r w:rsidR="00C77C6E" w:rsidRPr="004A700B">
        <w:rPr>
          <w:rFonts w:ascii="Arial" w:hAnsi="Arial" w:cs="Arial"/>
          <w:sz w:val="20"/>
          <w:szCs w:val="20"/>
        </w:rPr>
        <w:t>aportes urbanísticos</w:t>
      </w:r>
      <w:r w:rsidR="00ED7275" w:rsidRPr="004A700B">
        <w:rPr>
          <w:rFonts w:ascii="Arial" w:hAnsi="Arial" w:cs="Arial"/>
          <w:sz w:val="20"/>
          <w:szCs w:val="20"/>
        </w:rPr>
        <w:t xml:space="preserve">. </w:t>
      </w:r>
      <w:r w:rsidR="00A57D34" w:rsidRPr="004A700B">
        <w:rPr>
          <w:rFonts w:ascii="Arial" w:hAnsi="Arial" w:cs="Arial"/>
          <w:sz w:val="20"/>
          <w:szCs w:val="20"/>
        </w:rPr>
        <w:t xml:space="preserve">La Secretaría encargada del territorio, hábitat y vivienda, </w:t>
      </w:r>
      <w:r w:rsidR="007C4785" w:rsidRPr="004A700B">
        <w:rPr>
          <w:rFonts w:ascii="Arial" w:hAnsi="Arial" w:cs="Arial"/>
          <w:sz w:val="20"/>
          <w:szCs w:val="20"/>
        </w:rPr>
        <w:t xml:space="preserve">además de la información </w:t>
      </w:r>
      <w:r w:rsidR="00A57D34" w:rsidRPr="004A700B">
        <w:rPr>
          <w:rFonts w:ascii="Arial" w:hAnsi="Arial" w:cs="Arial"/>
          <w:sz w:val="20"/>
          <w:szCs w:val="20"/>
        </w:rPr>
        <w:t xml:space="preserve">aquí señalada, requerirá del promotor o propietario del PUAE, información adicional según lo previsto en </w:t>
      </w:r>
      <w:r w:rsidR="007C4785" w:rsidRPr="004A700B">
        <w:rPr>
          <w:rFonts w:ascii="Arial" w:hAnsi="Arial" w:cs="Arial"/>
          <w:sz w:val="20"/>
          <w:szCs w:val="20"/>
        </w:rPr>
        <w:t>la resolución</w:t>
      </w:r>
      <w:r w:rsidR="00A57D34" w:rsidRPr="004A700B">
        <w:rPr>
          <w:rFonts w:ascii="Arial" w:hAnsi="Arial" w:cs="Arial"/>
          <w:sz w:val="20"/>
          <w:szCs w:val="20"/>
        </w:rPr>
        <w:t xml:space="preserve"> que establezca para </w:t>
      </w:r>
      <w:r w:rsidR="00A57D34" w:rsidRPr="004A700B">
        <w:rPr>
          <w:rFonts w:ascii="Arial" w:hAnsi="Arial" w:cs="Arial"/>
          <w:sz w:val="20"/>
          <w:szCs w:val="20"/>
          <w:lang w:val="es-EC"/>
        </w:rPr>
        <w:t>regular</w:t>
      </w:r>
      <w:r w:rsidR="007C4785" w:rsidRPr="004A700B">
        <w:rPr>
          <w:rFonts w:ascii="Arial" w:hAnsi="Arial" w:cs="Arial"/>
          <w:sz w:val="20"/>
          <w:szCs w:val="20"/>
          <w:lang w:val="es-EC"/>
        </w:rPr>
        <w:t xml:space="preserve"> el procedimiento y los parámetros objetivos para la aprobación técnica de los Proyectos Urbanísticos Arquitectónicos Especiales.</w:t>
      </w:r>
    </w:p>
    <w:p w:rsidR="004211FC" w:rsidRPr="004A700B" w:rsidRDefault="004211FC" w:rsidP="00656556">
      <w:pPr>
        <w:shd w:val="clear" w:color="auto" w:fill="FFFFFF" w:themeFill="background1"/>
        <w:jc w:val="both"/>
        <w:rPr>
          <w:rFonts w:ascii="Arial" w:hAnsi="Arial" w:cs="Arial"/>
          <w:sz w:val="20"/>
          <w:szCs w:val="20"/>
        </w:rPr>
      </w:pPr>
    </w:p>
    <w:p w:rsidR="00EE551C" w:rsidRPr="004A700B" w:rsidRDefault="008B2A17" w:rsidP="00656556">
      <w:pPr>
        <w:shd w:val="clear" w:color="auto" w:fill="FFFFFF" w:themeFill="background1"/>
        <w:jc w:val="both"/>
        <w:rPr>
          <w:rFonts w:ascii="Arial" w:hAnsi="Arial" w:cs="Arial"/>
          <w:sz w:val="20"/>
          <w:szCs w:val="20"/>
        </w:rPr>
      </w:pPr>
      <w:r w:rsidRPr="004A700B">
        <w:rPr>
          <w:rFonts w:ascii="Arial" w:hAnsi="Arial" w:cs="Arial"/>
          <w:sz w:val="20"/>
          <w:szCs w:val="20"/>
        </w:rPr>
        <w:t xml:space="preserve">Una vez conocida la </w:t>
      </w:r>
      <w:r w:rsidR="003B3BC7" w:rsidRPr="004A700B">
        <w:rPr>
          <w:rFonts w:ascii="Arial" w:hAnsi="Arial" w:cs="Arial"/>
          <w:sz w:val="20"/>
          <w:szCs w:val="20"/>
        </w:rPr>
        <w:t>propuesta</w:t>
      </w:r>
      <w:r w:rsidR="00A57D34" w:rsidRPr="004A700B">
        <w:rPr>
          <w:rFonts w:ascii="Arial" w:hAnsi="Arial" w:cs="Arial"/>
          <w:sz w:val="20"/>
          <w:szCs w:val="20"/>
        </w:rPr>
        <w:t xml:space="preserve"> por parte de dicha</w:t>
      </w:r>
      <w:r w:rsidR="00B947B4" w:rsidRPr="004A700B">
        <w:rPr>
          <w:rFonts w:ascii="Arial" w:hAnsi="Arial" w:cs="Arial"/>
          <w:sz w:val="20"/>
          <w:szCs w:val="20"/>
        </w:rPr>
        <w:t xml:space="preserve"> Secretaría</w:t>
      </w:r>
      <w:r w:rsidR="00A57D34" w:rsidRPr="004A700B">
        <w:rPr>
          <w:rFonts w:ascii="Arial" w:hAnsi="Arial" w:cs="Arial"/>
          <w:sz w:val="20"/>
          <w:szCs w:val="20"/>
        </w:rPr>
        <w:t>, esta</w:t>
      </w:r>
      <w:r w:rsidRPr="004A700B">
        <w:rPr>
          <w:rFonts w:ascii="Arial" w:hAnsi="Arial" w:cs="Arial"/>
          <w:sz w:val="20"/>
          <w:szCs w:val="20"/>
        </w:rPr>
        <w:t xml:space="preserve"> emitirá </w:t>
      </w:r>
      <w:r w:rsidR="00B947B4" w:rsidRPr="004A700B">
        <w:rPr>
          <w:rFonts w:ascii="Arial" w:hAnsi="Arial" w:cs="Arial"/>
          <w:sz w:val="20"/>
          <w:szCs w:val="20"/>
        </w:rPr>
        <w:t xml:space="preserve">un </w:t>
      </w:r>
      <w:r w:rsidRPr="004A700B">
        <w:rPr>
          <w:rFonts w:ascii="Arial" w:hAnsi="Arial" w:cs="Arial"/>
          <w:sz w:val="20"/>
          <w:szCs w:val="20"/>
        </w:rPr>
        <w:t>informe</w:t>
      </w:r>
      <w:r w:rsidR="00C77C6E" w:rsidRPr="004A700B">
        <w:rPr>
          <w:rFonts w:ascii="Arial" w:hAnsi="Arial" w:cs="Arial"/>
          <w:sz w:val="20"/>
          <w:szCs w:val="20"/>
        </w:rPr>
        <w:t xml:space="preserve"> de viabilidad o inviabilidad</w:t>
      </w:r>
      <w:r w:rsidRPr="004A700B">
        <w:rPr>
          <w:rFonts w:ascii="Arial" w:hAnsi="Arial" w:cs="Arial"/>
          <w:sz w:val="20"/>
          <w:szCs w:val="20"/>
        </w:rPr>
        <w:t xml:space="preserve"> </w:t>
      </w:r>
      <w:r w:rsidR="00153C72" w:rsidRPr="004A700B">
        <w:rPr>
          <w:rFonts w:ascii="Arial" w:hAnsi="Arial" w:cs="Arial"/>
          <w:sz w:val="20"/>
          <w:szCs w:val="20"/>
        </w:rPr>
        <w:t xml:space="preserve">en un plazo de hasta </w:t>
      </w:r>
      <w:r w:rsidR="006A232D" w:rsidRPr="004A700B">
        <w:rPr>
          <w:rFonts w:ascii="Arial" w:hAnsi="Arial" w:cs="Arial"/>
          <w:sz w:val="20"/>
          <w:szCs w:val="20"/>
        </w:rPr>
        <w:t xml:space="preserve">60 </w:t>
      </w:r>
      <w:r w:rsidR="00153C72" w:rsidRPr="004A700B">
        <w:rPr>
          <w:rFonts w:ascii="Arial" w:hAnsi="Arial" w:cs="Arial"/>
          <w:sz w:val="20"/>
          <w:szCs w:val="20"/>
        </w:rPr>
        <w:t>días</w:t>
      </w:r>
      <w:r w:rsidR="00B947B4" w:rsidRPr="004A700B">
        <w:rPr>
          <w:rFonts w:ascii="Arial" w:hAnsi="Arial" w:cs="Arial"/>
          <w:sz w:val="20"/>
          <w:szCs w:val="20"/>
        </w:rPr>
        <w:t xml:space="preserve"> contados a partir de la notificación de la</w:t>
      </w:r>
      <w:r w:rsidR="007C4785" w:rsidRPr="004A700B">
        <w:rPr>
          <w:rFonts w:ascii="Arial" w:hAnsi="Arial" w:cs="Arial"/>
          <w:sz w:val="20"/>
          <w:szCs w:val="20"/>
        </w:rPr>
        <w:t xml:space="preserve"> Secretaría General de </w:t>
      </w:r>
      <w:r w:rsidR="003B3BC7" w:rsidRPr="004A700B">
        <w:rPr>
          <w:rFonts w:ascii="Arial" w:hAnsi="Arial" w:cs="Arial"/>
          <w:sz w:val="20"/>
          <w:szCs w:val="20"/>
        </w:rPr>
        <w:t>Concejo.</w:t>
      </w:r>
      <w:r w:rsidR="00A57D34" w:rsidRPr="004A700B">
        <w:rPr>
          <w:rFonts w:ascii="Arial" w:hAnsi="Arial" w:cs="Arial"/>
          <w:sz w:val="20"/>
          <w:szCs w:val="20"/>
        </w:rPr>
        <w:t xml:space="preserve"> </w:t>
      </w:r>
      <w:r w:rsidR="00AD3FAB" w:rsidRPr="004A700B">
        <w:rPr>
          <w:rFonts w:ascii="Arial" w:hAnsi="Arial" w:cs="Arial"/>
          <w:sz w:val="20"/>
          <w:szCs w:val="20"/>
        </w:rPr>
        <w:t>Este informe será puesto en conocimiento de la Comisión de Uso de Suelo con la finalidad de que esta instancia, previa resolución, remita al Concejo Metropolitano la respectiva propuesta de ordenanza o, caso contrario, informe sobre la inviabilidad del proyecto</w:t>
      </w:r>
      <w:r w:rsidR="00EE551C" w:rsidRPr="004A700B">
        <w:rPr>
          <w:rFonts w:ascii="Arial" w:hAnsi="Arial" w:cs="Arial"/>
          <w:sz w:val="20"/>
          <w:szCs w:val="20"/>
        </w:rPr>
        <w:t>, lo cual será resuelto</w:t>
      </w:r>
      <w:r w:rsidR="0069195C" w:rsidRPr="004A700B">
        <w:rPr>
          <w:rFonts w:ascii="Arial" w:hAnsi="Arial" w:cs="Arial"/>
          <w:sz w:val="20"/>
          <w:szCs w:val="20"/>
        </w:rPr>
        <w:t xml:space="preserve"> en última instancia</w:t>
      </w:r>
      <w:r w:rsidR="00EE551C" w:rsidRPr="004A700B">
        <w:rPr>
          <w:rFonts w:ascii="Arial" w:hAnsi="Arial" w:cs="Arial"/>
          <w:sz w:val="20"/>
          <w:szCs w:val="20"/>
        </w:rPr>
        <w:t xml:space="preserve"> por el Concejo</w:t>
      </w:r>
      <w:r w:rsidR="00AD3FAB" w:rsidRPr="004A700B">
        <w:rPr>
          <w:rFonts w:ascii="Arial" w:hAnsi="Arial" w:cs="Arial"/>
          <w:sz w:val="20"/>
          <w:szCs w:val="20"/>
        </w:rPr>
        <w:t>.</w:t>
      </w:r>
    </w:p>
    <w:p w:rsidR="00EE551C" w:rsidRPr="004A700B" w:rsidRDefault="00EE551C" w:rsidP="00656556">
      <w:pPr>
        <w:shd w:val="clear" w:color="auto" w:fill="FFFFFF" w:themeFill="background1"/>
        <w:jc w:val="both"/>
        <w:rPr>
          <w:rFonts w:ascii="Arial" w:hAnsi="Arial" w:cs="Arial"/>
          <w:sz w:val="20"/>
          <w:szCs w:val="20"/>
        </w:rPr>
      </w:pPr>
    </w:p>
    <w:p w:rsidR="00C77C6E" w:rsidRPr="004A700B" w:rsidRDefault="00B947B4" w:rsidP="00656556">
      <w:pPr>
        <w:shd w:val="clear" w:color="auto" w:fill="FFFFFF" w:themeFill="background1"/>
        <w:jc w:val="both"/>
        <w:rPr>
          <w:rFonts w:ascii="Arial" w:hAnsi="Arial" w:cs="Arial"/>
          <w:sz w:val="20"/>
          <w:szCs w:val="20"/>
        </w:rPr>
      </w:pPr>
      <w:r w:rsidRPr="004A700B">
        <w:rPr>
          <w:rFonts w:ascii="Arial" w:hAnsi="Arial" w:cs="Arial"/>
          <w:sz w:val="20"/>
          <w:szCs w:val="20"/>
        </w:rPr>
        <w:t>E</w:t>
      </w:r>
      <w:r w:rsidR="00A57D34" w:rsidRPr="004A700B">
        <w:rPr>
          <w:rFonts w:ascii="Arial" w:hAnsi="Arial" w:cs="Arial"/>
          <w:sz w:val="20"/>
          <w:szCs w:val="20"/>
        </w:rPr>
        <w:t>l</w:t>
      </w:r>
      <w:r w:rsidRPr="004A700B">
        <w:rPr>
          <w:rFonts w:ascii="Arial" w:hAnsi="Arial" w:cs="Arial"/>
          <w:sz w:val="20"/>
          <w:szCs w:val="20"/>
        </w:rPr>
        <w:t xml:space="preserve"> plazo</w:t>
      </w:r>
      <w:r w:rsidR="00221467" w:rsidRPr="004A700B">
        <w:rPr>
          <w:rFonts w:ascii="Arial" w:hAnsi="Arial" w:cs="Arial"/>
          <w:sz w:val="20"/>
          <w:szCs w:val="20"/>
        </w:rPr>
        <w:t xml:space="preserve"> </w:t>
      </w:r>
      <w:r w:rsidR="00A57D34" w:rsidRPr="004A700B">
        <w:rPr>
          <w:rFonts w:ascii="Arial" w:hAnsi="Arial" w:cs="Arial"/>
          <w:sz w:val="20"/>
          <w:szCs w:val="20"/>
        </w:rPr>
        <w:t xml:space="preserve">imputable a la Secretaría </w:t>
      </w:r>
      <w:r w:rsidR="00221467" w:rsidRPr="004A700B">
        <w:rPr>
          <w:rFonts w:ascii="Arial" w:hAnsi="Arial" w:cs="Arial"/>
          <w:sz w:val="20"/>
          <w:szCs w:val="20"/>
        </w:rPr>
        <w:t xml:space="preserve">comenzará a correr una vez </w:t>
      </w:r>
      <w:r w:rsidR="00A57D34" w:rsidRPr="004A700B">
        <w:rPr>
          <w:rFonts w:ascii="Arial" w:hAnsi="Arial" w:cs="Arial"/>
          <w:sz w:val="20"/>
          <w:szCs w:val="20"/>
        </w:rPr>
        <w:t xml:space="preserve">que </w:t>
      </w:r>
      <w:r w:rsidR="00221467" w:rsidRPr="004A700B">
        <w:rPr>
          <w:rFonts w:ascii="Arial" w:hAnsi="Arial" w:cs="Arial"/>
          <w:sz w:val="20"/>
          <w:szCs w:val="20"/>
        </w:rPr>
        <w:t>la información del PUAE cumpla con todos los requisitos establecidos</w:t>
      </w:r>
      <w:r w:rsidR="00A57D34" w:rsidRPr="004A700B">
        <w:rPr>
          <w:rFonts w:ascii="Arial" w:hAnsi="Arial" w:cs="Arial"/>
          <w:sz w:val="20"/>
          <w:szCs w:val="20"/>
        </w:rPr>
        <w:t xml:space="preserve"> y</w:t>
      </w:r>
      <w:r w:rsidR="00221467" w:rsidRPr="004A700B">
        <w:rPr>
          <w:rFonts w:ascii="Arial" w:hAnsi="Arial" w:cs="Arial"/>
          <w:sz w:val="20"/>
          <w:szCs w:val="20"/>
        </w:rPr>
        <w:t xml:space="preserve"> </w:t>
      </w:r>
      <w:r w:rsidRPr="004A700B">
        <w:rPr>
          <w:rFonts w:ascii="Arial" w:hAnsi="Arial" w:cs="Arial"/>
          <w:sz w:val="20"/>
          <w:szCs w:val="20"/>
        </w:rPr>
        <w:t>no considerará</w:t>
      </w:r>
      <w:r w:rsidR="00C77C6E" w:rsidRPr="004A700B">
        <w:rPr>
          <w:rFonts w:ascii="Arial" w:hAnsi="Arial" w:cs="Arial"/>
          <w:sz w:val="20"/>
          <w:szCs w:val="20"/>
        </w:rPr>
        <w:t xml:space="preserve"> los tiempos que el proponente se tome para elaborar los estudios y </w:t>
      </w:r>
      <w:r w:rsidRPr="004A700B">
        <w:rPr>
          <w:rFonts w:ascii="Arial" w:hAnsi="Arial" w:cs="Arial"/>
          <w:sz w:val="20"/>
          <w:szCs w:val="20"/>
        </w:rPr>
        <w:t xml:space="preserve">las </w:t>
      </w:r>
      <w:r w:rsidR="00C77C6E" w:rsidRPr="004A700B">
        <w:rPr>
          <w:rFonts w:ascii="Arial" w:hAnsi="Arial" w:cs="Arial"/>
          <w:sz w:val="20"/>
          <w:szCs w:val="20"/>
        </w:rPr>
        <w:t xml:space="preserve">correcciones derivadas de los análisis y subsanaciones solicitadas por los integrantes de la Mesa Técnica de PUAE, los mismos que no serán </w:t>
      </w:r>
      <w:r w:rsidRPr="004A700B">
        <w:rPr>
          <w:rFonts w:ascii="Arial" w:hAnsi="Arial" w:cs="Arial"/>
          <w:sz w:val="20"/>
          <w:szCs w:val="20"/>
        </w:rPr>
        <w:t>superiores a 60 días, prorrogables por hasta dos ocasiones</w:t>
      </w:r>
      <w:r w:rsidR="00C77C6E" w:rsidRPr="004A700B">
        <w:rPr>
          <w:rFonts w:ascii="Arial" w:hAnsi="Arial" w:cs="Arial"/>
          <w:sz w:val="20"/>
          <w:szCs w:val="20"/>
        </w:rPr>
        <w:t xml:space="preserve">. </w:t>
      </w:r>
    </w:p>
    <w:p w:rsidR="00B539A7" w:rsidRPr="004A700B" w:rsidRDefault="00B539A7" w:rsidP="00656556">
      <w:pPr>
        <w:shd w:val="clear" w:color="auto" w:fill="FFFFFF" w:themeFill="background1"/>
        <w:jc w:val="both"/>
        <w:rPr>
          <w:rFonts w:ascii="Arial" w:hAnsi="Arial" w:cs="Arial"/>
          <w:sz w:val="20"/>
          <w:szCs w:val="20"/>
        </w:rPr>
      </w:pPr>
    </w:p>
    <w:p w:rsidR="00B539A7" w:rsidRPr="004A700B" w:rsidRDefault="00B539A7" w:rsidP="00B539A7">
      <w:pPr>
        <w:spacing w:line="240" w:lineRule="auto"/>
        <w:jc w:val="both"/>
        <w:rPr>
          <w:rFonts w:ascii="Arial" w:hAnsi="Arial" w:cs="Arial"/>
          <w:bCs/>
          <w:sz w:val="20"/>
          <w:szCs w:val="20"/>
        </w:rPr>
      </w:pPr>
      <w:r w:rsidRPr="004A700B">
        <w:rPr>
          <w:rFonts w:ascii="Arial" w:hAnsi="Arial" w:cs="Arial"/>
          <w:b/>
          <w:bCs/>
          <w:sz w:val="20"/>
          <w:szCs w:val="20"/>
        </w:rPr>
        <w:t xml:space="preserve">Artículo 5.- Ausencia de asignación de datos de zonificación y uso de suelo.-  </w:t>
      </w:r>
      <w:r w:rsidRPr="004A700B">
        <w:rPr>
          <w:rFonts w:ascii="Arial" w:hAnsi="Arial" w:cs="Arial"/>
          <w:bCs/>
          <w:sz w:val="20"/>
          <w:szCs w:val="20"/>
        </w:rPr>
        <w:t>Cuando el lote donde se prevea desarrollar un PUAE cuente con asignación de zonificación especial (ZC), la línea base de asignación urbanística que servirá para calcular los excedentes o cambios demandados por el proyecto, será aquella de las asignaciones de la zonificación de los lotes colindantes al proyecto, prevaleciendo aquella que contenga el mayor coeficiente de ocupación del suelo total.</w:t>
      </w:r>
    </w:p>
    <w:p w:rsidR="00B539A7" w:rsidRPr="004A700B" w:rsidRDefault="00B539A7" w:rsidP="00B539A7">
      <w:pPr>
        <w:spacing w:line="240" w:lineRule="auto"/>
        <w:jc w:val="both"/>
        <w:rPr>
          <w:rFonts w:ascii="Arial" w:hAnsi="Arial" w:cs="Arial"/>
          <w:bCs/>
          <w:sz w:val="20"/>
          <w:szCs w:val="20"/>
        </w:rPr>
      </w:pPr>
    </w:p>
    <w:p w:rsidR="00B539A7" w:rsidRPr="004A700B" w:rsidRDefault="00B539A7" w:rsidP="00B539A7">
      <w:pPr>
        <w:spacing w:line="240" w:lineRule="auto"/>
        <w:jc w:val="both"/>
        <w:rPr>
          <w:rFonts w:ascii="Arial" w:hAnsi="Arial" w:cs="Arial"/>
          <w:sz w:val="20"/>
          <w:szCs w:val="20"/>
          <w:lang w:val="es-EC"/>
        </w:rPr>
      </w:pPr>
      <w:r w:rsidRPr="004A700B">
        <w:rPr>
          <w:rFonts w:ascii="Arial" w:hAnsi="Arial" w:cs="Arial"/>
          <w:bCs/>
          <w:sz w:val="20"/>
          <w:szCs w:val="20"/>
        </w:rPr>
        <w:t>En caso de que los predios colindantes inmediatos no posean datos de asignación de zonificación y uso de suelo, se utilizará como zonificación-base aquella localizada a</w:t>
      </w:r>
      <w:r w:rsidR="00E71B52" w:rsidRPr="004A700B">
        <w:rPr>
          <w:rFonts w:ascii="Arial" w:hAnsi="Arial" w:cs="Arial"/>
          <w:bCs/>
          <w:sz w:val="20"/>
          <w:szCs w:val="20"/>
        </w:rPr>
        <w:t xml:space="preserve"> la</w:t>
      </w:r>
      <w:r w:rsidRPr="004A700B">
        <w:rPr>
          <w:rFonts w:ascii="Arial" w:hAnsi="Arial" w:cs="Arial"/>
          <w:bCs/>
          <w:sz w:val="20"/>
          <w:szCs w:val="20"/>
        </w:rPr>
        <w:t xml:space="preserve"> distancia más cercana al predio.</w:t>
      </w:r>
    </w:p>
    <w:p w:rsidR="00C77C6E" w:rsidRPr="004A700B" w:rsidRDefault="00C77C6E" w:rsidP="00656556">
      <w:pPr>
        <w:shd w:val="clear" w:color="auto" w:fill="FFFFFF" w:themeFill="background1"/>
        <w:jc w:val="both"/>
        <w:rPr>
          <w:rFonts w:ascii="Arial" w:hAnsi="Arial" w:cs="Arial"/>
          <w:sz w:val="20"/>
          <w:szCs w:val="20"/>
        </w:rPr>
      </w:pPr>
    </w:p>
    <w:p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bCs/>
          <w:sz w:val="20"/>
          <w:szCs w:val="20"/>
        </w:rPr>
        <w:t>Artículo</w:t>
      </w:r>
      <w:r w:rsidR="00E30BEB" w:rsidRPr="004A700B">
        <w:rPr>
          <w:rFonts w:ascii="Arial" w:hAnsi="Arial" w:cs="Arial"/>
          <w:b/>
          <w:bCs/>
          <w:sz w:val="20"/>
          <w:szCs w:val="20"/>
        </w:rPr>
        <w:t xml:space="preserve"> </w:t>
      </w:r>
      <w:r w:rsidR="00B539A7" w:rsidRPr="004A700B">
        <w:rPr>
          <w:rFonts w:ascii="Arial" w:hAnsi="Arial" w:cs="Arial"/>
          <w:b/>
          <w:bCs/>
          <w:sz w:val="20"/>
          <w:szCs w:val="20"/>
        </w:rPr>
        <w:t>6</w:t>
      </w:r>
      <w:r w:rsidRPr="004A700B">
        <w:rPr>
          <w:rFonts w:ascii="Arial" w:hAnsi="Arial" w:cs="Arial"/>
          <w:b/>
          <w:bCs/>
          <w:sz w:val="20"/>
          <w:szCs w:val="20"/>
        </w:rPr>
        <w:t xml:space="preserve">.- </w:t>
      </w:r>
      <w:r w:rsidR="00E30BEB" w:rsidRPr="004A700B">
        <w:rPr>
          <w:rFonts w:ascii="Arial" w:hAnsi="Arial" w:cs="Arial"/>
          <w:b/>
          <w:bCs/>
          <w:sz w:val="20"/>
          <w:szCs w:val="20"/>
        </w:rPr>
        <w:t>Sujetos de la Concesión Onerosa de Derechos</w:t>
      </w:r>
      <w:r w:rsidRPr="004A700B">
        <w:rPr>
          <w:rFonts w:ascii="Arial" w:hAnsi="Arial" w:cs="Arial"/>
          <w:b/>
          <w:bCs/>
          <w:sz w:val="20"/>
          <w:szCs w:val="20"/>
        </w:rPr>
        <w:t>.-</w:t>
      </w:r>
      <w:r w:rsidRPr="004A700B">
        <w:rPr>
          <w:rFonts w:ascii="Arial" w:hAnsi="Arial" w:cs="Arial"/>
          <w:sz w:val="20"/>
          <w:szCs w:val="20"/>
        </w:rPr>
        <w:t xml:space="preserve"> Están obligados </w:t>
      </w:r>
      <w:r w:rsidR="008B1960" w:rsidRPr="004A700B">
        <w:rPr>
          <w:rFonts w:ascii="Arial" w:hAnsi="Arial" w:cs="Arial"/>
          <w:sz w:val="20"/>
          <w:szCs w:val="20"/>
        </w:rPr>
        <w:t xml:space="preserve">a cancelar los </w:t>
      </w:r>
      <w:r w:rsidR="00AD3FAB" w:rsidRPr="004A700B">
        <w:rPr>
          <w:rFonts w:ascii="Arial" w:hAnsi="Arial" w:cs="Arial"/>
          <w:sz w:val="20"/>
          <w:szCs w:val="20"/>
        </w:rPr>
        <w:t>valores</w:t>
      </w:r>
      <w:r w:rsidR="00E71B52" w:rsidRPr="004A700B">
        <w:rPr>
          <w:rFonts w:ascii="Arial" w:hAnsi="Arial" w:cs="Arial"/>
          <w:sz w:val="20"/>
          <w:szCs w:val="20"/>
        </w:rPr>
        <w:t xml:space="preserve"> </w:t>
      </w:r>
      <w:r w:rsidR="008B1960" w:rsidRPr="004A700B">
        <w:rPr>
          <w:rFonts w:ascii="Arial" w:hAnsi="Arial" w:cs="Arial"/>
          <w:sz w:val="20"/>
          <w:szCs w:val="20"/>
        </w:rPr>
        <w:t xml:space="preserve">generados por concepto de </w:t>
      </w:r>
      <w:r w:rsidRPr="004A700B">
        <w:rPr>
          <w:rFonts w:ascii="Arial" w:hAnsi="Arial" w:cs="Arial"/>
          <w:sz w:val="20"/>
          <w:szCs w:val="20"/>
        </w:rPr>
        <w:t>concesión onerosa de d</w:t>
      </w:r>
      <w:r w:rsidR="00492BEC" w:rsidRPr="004A700B">
        <w:rPr>
          <w:rFonts w:ascii="Arial" w:hAnsi="Arial" w:cs="Arial"/>
          <w:sz w:val="20"/>
          <w:szCs w:val="20"/>
        </w:rPr>
        <w:t>erechos</w:t>
      </w:r>
      <w:r w:rsidRPr="004A700B">
        <w:rPr>
          <w:rFonts w:ascii="Arial" w:hAnsi="Arial" w:cs="Arial"/>
          <w:sz w:val="20"/>
          <w:szCs w:val="20"/>
        </w:rPr>
        <w:t>, todas las personas naturales o jurídicas de derecho público o privado que promuevan un PUAE en el D</w:t>
      </w:r>
      <w:r w:rsidR="008B1960" w:rsidRPr="004A700B">
        <w:rPr>
          <w:rFonts w:ascii="Arial" w:hAnsi="Arial" w:cs="Arial"/>
          <w:sz w:val="20"/>
          <w:szCs w:val="20"/>
        </w:rPr>
        <w:t>istrito Metropolitano de Quito.</w:t>
      </w:r>
    </w:p>
    <w:p w:rsidR="00F331F5" w:rsidRPr="004A700B" w:rsidRDefault="00F331F5" w:rsidP="00656556">
      <w:pPr>
        <w:pStyle w:val="Prrafodelista"/>
        <w:shd w:val="clear" w:color="auto" w:fill="FFFFFF" w:themeFill="background1"/>
        <w:rPr>
          <w:rFonts w:ascii="Arial" w:hAnsi="Arial" w:cs="Arial"/>
          <w:sz w:val="20"/>
          <w:szCs w:val="20"/>
        </w:rPr>
      </w:pPr>
    </w:p>
    <w:p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bCs/>
          <w:sz w:val="20"/>
          <w:szCs w:val="20"/>
        </w:rPr>
        <w:t>Artículo</w:t>
      </w:r>
      <w:r w:rsidR="00492BEC" w:rsidRPr="004A700B">
        <w:rPr>
          <w:rFonts w:ascii="Arial" w:hAnsi="Arial" w:cs="Arial"/>
          <w:b/>
          <w:bCs/>
          <w:sz w:val="20"/>
          <w:szCs w:val="20"/>
        </w:rPr>
        <w:t xml:space="preserve"> </w:t>
      </w:r>
      <w:r w:rsidR="00B539A7" w:rsidRPr="004A700B">
        <w:rPr>
          <w:rFonts w:ascii="Arial" w:hAnsi="Arial" w:cs="Arial"/>
          <w:b/>
          <w:bCs/>
          <w:sz w:val="20"/>
          <w:szCs w:val="20"/>
        </w:rPr>
        <w:t>7</w:t>
      </w:r>
      <w:r w:rsidRPr="004A700B">
        <w:rPr>
          <w:rFonts w:ascii="Arial" w:hAnsi="Arial" w:cs="Arial"/>
          <w:b/>
          <w:bCs/>
          <w:sz w:val="20"/>
          <w:szCs w:val="20"/>
        </w:rPr>
        <w:t xml:space="preserve">.- Proyectos exonerados de la concesión onerosa.- </w:t>
      </w:r>
      <w:r w:rsidRPr="004A700B">
        <w:rPr>
          <w:rFonts w:ascii="Arial" w:hAnsi="Arial" w:cs="Arial"/>
          <w:sz w:val="20"/>
          <w:szCs w:val="20"/>
        </w:rPr>
        <w:t>Están exentos del pago de la</w:t>
      </w:r>
      <w:r w:rsidRPr="004A700B">
        <w:rPr>
          <w:rFonts w:ascii="Arial" w:hAnsi="Arial" w:cs="Arial"/>
          <w:sz w:val="20"/>
          <w:szCs w:val="20"/>
          <w:lang w:val="es-EC"/>
        </w:rPr>
        <w:t xml:space="preserve"> concesión onerosa de derechos de clasificación, uso y zonificación</w:t>
      </w:r>
      <w:r w:rsidRPr="004A700B">
        <w:rPr>
          <w:rFonts w:ascii="Arial" w:hAnsi="Arial" w:cs="Arial"/>
          <w:sz w:val="20"/>
          <w:szCs w:val="20"/>
        </w:rPr>
        <w:t>, todas las personas naturales o jurídicas de derecho público o privado y organizaciones pertenecientes a la economía popular y solidaria que promuevan los siguientes tipos de proyectos</w:t>
      </w:r>
      <w:r w:rsidR="00360BA2" w:rsidRPr="004A700B">
        <w:rPr>
          <w:rFonts w:ascii="Arial" w:hAnsi="Arial" w:cs="Arial"/>
          <w:sz w:val="20"/>
          <w:szCs w:val="20"/>
        </w:rPr>
        <w:t>,</w:t>
      </w:r>
      <w:r w:rsidR="00E30BEB" w:rsidRPr="004A700B">
        <w:rPr>
          <w:rFonts w:ascii="Arial" w:hAnsi="Arial" w:cs="Arial"/>
          <w:sz w:val="20"/>
          <w:szCs w:val="20"/>
        </w:rPr>
        <w:t xml:space="preserve"> sin perjuicio que es obligación de los exonerados cumplir con las medidas de mitigación</w:t>
      </w:r>
      <w:r w:rsidR="00360BA2" w:rsidRPr="004A700B">
        <w:rPr>
          <w:rFonts w:ascii="Arial" w:hAnsi="Arial" w:cs="Arial"/>
          <w:sz w:val="20"/>
          <w:szCs w:val="20"/>
        </w:rPr>
        <w:t xml:space="preserve"> derivadas de la aprobación del proyecto</w:t>
      </w:r>
      <w:r w:rsidR="00E30BEB" w:rsidRPr="004A700B">
        <w:rPr>
          <w:rFonts w:ascii="Arial" w:hAnsi="Arial" w:cs="Arial"/>
          <w:sz w:val="20"/>
          <w:szCs w:val="20"/>
        </w:rPr>
        <w:t>.</w:t>
      </w:r>
    </w:p>
    <w:p w:rsidR="00F331F5" w:rsidRPr="004A700B" w:rsidRDefault="00F331F5" w:rsidP="00656556">
      <w:pPr>
        <w:shd w:val="clear" w:color="auto" w:fill="FFFFFF" w:themeFill="background1"/>
        <w:jc w:val="both"/>
        <w:rPr>
          <w:rFonts w:ascii="Arial" w:hAnsi="Arial" w:cs="Arial"/>
          <w:sz w:val="20"/>
          <w:szCs w:val="20"/>
        </w:rPr>
      </w:pPr>
    </w:p>
    <w:p w:rsidR="00F331F5" w:rsidRPr="004A700B" w:rsidRDefault="00E30BEB"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lastRenderedPageBreak/>
        <w:t>Los proyectos públicos y/o privado</w:t>
      </w:r>
      <w:r w:rsidR="00360BA2" w:rsidRPr="004A700B">
        <w:rPr>
          <w:rFonts w:ascii="Arial" w:hAnsi="Arial" w:cs="Arial"/>
          <w:sz w:val="20"/>
          <w:szCs w:val="20"/>
        </w:rPr>
        <w:t>s</w:t>
      </w:r>
      <w:r w:rsidRPr="004A700B">
        <w:rPr>
          <w:rFonts w:ascii="Arial" w:hAnsi="Arial" w:cs="Arial"/>
          <w:sz w:val="20"/>
          <w:szCs w:val="20"/>
        </w:rPr>
        <w:t xml:space="preserve"> de vivienda de interés social</w:t>
      </w:r>
      <w:r w:rsidR="00E71B52" w:rsidRPr="004A700B">
        <w:rPr>
          <w:rFonts w:ascii="Arial" w:hAnsi="Arial" w:cs="Arial"/>
          <w:sz w:val="20"/>
          <w:szCs w:val="20"/>
        </w:rPr>
        <w:t xml:space="preserve"> (VIS)</w:t>
      </w:r>
      <w:r w:rsidR="0069195C" w:rsidRPr="004A700B">
        <w:rPr>
          <w:rFonts w:ascii="Arial" w:hAnsi="Arial" w:cs="Arial"/>
          <w:sz w:val="20"/>
          <w:szCs w:val="20"/>
        </w:rPr>
        <w:t xml:space="preserve">, </w:t>
      </w:r>
      <w:r w:rsidR="00AD3FAB" w:rsidRPr="004A700B">
        <w:rPr>
          <w:rFonts w:ascii="Arial" w:hAnsi="Arial" w:cs="Arial"/>
          <w:sz w:val="20"/>
          <w:szCs w:val="20"/>
        </w:rPr>
        <w:t>incluyendo en esta categoría a los proyectos de vivienda de interés público (VIP).</w:t>
      </w:r>
      <w:r w:rsidRPr="004A700B">
        <w:rPr>
          <w:rFonts w:ascii="Arial" w:hAnsi="Arial" w:cs="Arial"/>
          <w:sz w:val="20"/>
          <w:szCs w:val="20"/>
        </w:rPr>
        <w:t xml:space="preserve"> </w:t>
      </w:r>
    </w:p>
    <w:p w:rsidR="0069195C" w:rsidRPr="004A700B" w:rsidRDefault="00E30BEB"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w:t>
      </w:r>
      <w:r w:rsidR="00F331F5" w:rsidRPr="004A700B">
        <w:rPr>
          <w:rFonts w:ascii="Arial" w:hAnsi="Arial" w:cs="Arial"/>
          <w:sz w:val="20"/>
          <w:szCs w:val="20"/>
        </w:rPr>
        <w:t xml:space="preserve"> proyectos </w:t>
      </w:r>
      <w:r w:rsidRPr="004A700B">
        <w:rPr>
          <w:rFonts w:ascii="Arial" w:hAnsi="Arial" w:cs="Arial"/>
          <w:sz w:val="20"/>
          <w:szCs w:val="20"/>
        </w:rPr>
        <w:t xml:space="preserve">de renovación urbana </w:t>
      </w:r>
      <w:r w:rsidR="00F331F5" w:rsidRPr="004A700B">
        <w:rPr>
          <w:rFonts w:ascii="Arial" w:hAnsi="Arial" w:cs="Arial"/>
          <w:sz w:val="20"/>
          <w:szCs w:val="20"/>
        </w:rPr>
        <w:t>ubicados en</w:t>
      </w:r>
      <w:r w:rsidR="0069195C" w:rsidRPr="004A700B">
        <w:rPr>
          <w:rFonts w:ascii="Arial" w:hAnsi="Arial" w:cs="Arial"/>
          <w:sz w:val="20"/>
          <w:szCs w:val="20"/>
        </w:rPr>
        <w:t>:</w:t>
      </w:r>
    </w:p>
    <w:p w:rsidR="00665B9A" w:rsidRPr="004A700B" w:rsidRDefault="0069195C">
      <w:pPr>
        <w:shd w:val="clear" w:color="auto" w:fill="FFFFFF" w:themeFill="background1"/>
        <w:ind w:left="1080"/>
        <w:jc w:val="both"/>
        <w:rPr>
          <w:rFonts w:ascii="Arial" w:hAnsi="Arial" w:cs="Arial"/>
          <w:sz w:val="20"/>
          <w:szCs w:val="20"/>
        </w:rPr>
      </w:pPr>
      <w:r w:rsidRPr="004A700B">
        <w:rPr>
          <w:rFonts w:ascii="Arial" w:hAnsi="Arial" w:cs="Arial"/>
          <w:sz w:val="20"/>
          <w:szCs w:val="20"/>
        </w:rPr>
        <w:t xml:space="preserve">b.1) </w:t>
      </w:r>
      <w:r w:rsidR="00AD3FAB" w:rsidRPr="004A700B">
        <w:rPr>
          <w:rFonts w:ascii="Arial" w:hAnsi="Arial" w:cs="Arial"/>
          <w:sz w:val="20"/>
          <w:szCs w:val="20"/>
        </w:rPr>
        <w:t xml:space="preserve"> </w:t>
      </w:r>
      <w:r w:rsidR="004A04C9" w:rsidRPr="004A700B">
        <w:rPr>
          <w:rFonts w:ascii="Arial" w:hAnsi="Arial" w:cs="Arial"/>
          <w:sz w:val="20"/>
          <w:szCs w:val="20"/>
        </w:rPr>
        <w:t>Á</w:t>
      </w:r>
      <w:r w:rsidR="00AD3FAB" w:rsidRPr="004A700B">
        <w:rPr>
          <w:rFonts w:ascii="Arial" w:hAnsi="Arial" w:cs="Arial"/>
          <w:sz w:val="20"/>
          <w:szCs w:val="20"/>
        </w:rPr>
        <w:t>reas históricas de la circunscripción territorial del Distrito Metropolitano de Quito, previo informe favorable de la comisión encargada de las áreas históricas.</w:t>
      </w:r>
    </w:p>
    <w:p w:rsidR="00665B9A" w:rsidRPr="004A700B" w:rsidRDefault="00AD3FAB">
      <w:pPr>
        <w:shd w:val="clear" w:color="auto" w:fill="FFFFFF" w:themeFill="background1"/>
        <w:ind w:left="1080"/>
        <w:jc w:val="both"/>
        <w:rPr>
          <w:rFonts w:ascii="Arial" w:hAnsi="Arial" w:cs="Arial"/>
          <w:sz w:val="20"/>
          <w:szCs w:val="20"/>
        </w:rPr>
      </w:pPr>
      <w:r w:rsidRPr="004A700B">
        <w:rPr>
          <w:rFonts w:ascii="Arial" w:hAnsi="Arial" w:cs="Arial"/>
          <w:sz w:val="20"/>
          <w:szCs w:val="20"/>
        </w:rPr>
        <w:t>b.2)  Polígonos o predios con tratamiento de renovación, según lo establecido en el literal e, del numeral 14 del artículo 4 de la Ley Orgánica de Ordenamiento Territorial, Uso y Gestión de Suelo (LOOGTUS).</w:t>
      </w:r>
    </w:p>
    <w:p w:rsidR="004A04C9" w:rsidRPr="004A700B" w:rsidRDefault="0046301A">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 proyectos de equipamiento público, destinados a la administración pública o a la provisión de servicios públicos</w:t>
      </w:r>
      <w:r w:rsidR="00D13952" w:rsidRPr="004A700B">
        <w:rPr>
          <w:rFonts w:ascii="Arial" w:hAnsi="Arial" w:cs="Arial"/>
          <w:sz w:val="20"/>
          <w:szCs w:val="20"/>
        </w:rPr>
        <w:t xml:space="preserve">, </w:t>
      </w:r>
      <w:r w:rsidR="00AD3FAB" w:rsidRPr="004A700B">
        <w:rPr>
          <w:rFonts w:ascii="Arial" w:hAnsi="Arial" w:cs="Arial"/>
          <w:sz w:val="20"/>
          <w:szCs w:val="20"/>
        </w:rPr>
        <w:t>incluso los promovidos por sociedades y organizaciones no gubernamentales sin fines de lucro, en los ámbitos de la educación, salud, cultura, deporte, beneficencia, entre otros, que demuestren objetivamente la orientación de inclusión social y económica de proyectos sin fines de lucro.</w:t>
      </w:r>
    </w:p>
    <w:p w:rsidR="00671595" w:rsidRPr="004A700B" w:rsidRDefault="005915A9"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 proyectos</w:t>
      </w:r>
      <w:r w:rsidR="00420677" w:rsidRPr="004A700B">
        <w:rPr>
          <w:rFonts w:ascii="Arial" w:hAnsi="Arial" w:cs="Arial"/>
          <w:sz w:val="20"/>
          <w:szCs w:val="20"/>
        </w:rPr>
        <w:t xml:space="preserve"> urbanísticos arquitectónicos especiales que con</w:t>
      </w:r>
      <w:r w:rsidR="00F76027" w:rsidRPr="004A700B">
        <w:rPr>
          <w:rFonts w:ascii="Arial" w:hAnsi="Arial" w:cs="Arial"/>
          <w:sz w:val="20"/>
          <w:szCs w:val="20"/>
        </w:rPr>
        <w:t>lleven</w:t>
      </w:r>
      <w:r w:rsidR="00420677" w:rsidRPr="004A700B">
        <w:rPr>
          <w:rFonts w:ascii="Arial" w:hAnsi="Arial" w:cs="Arial"/>
          <w:sz w:val="20"/>
          <w:szCs w:val="20"/>
        </w:rPr>
        <w:t xml:space="preserve"> </w:t>
      </w:r>
      <w:r w:rsidRPr="004A700B">
        <w:rPr>
          <w:rFonts w:ascii="Arial" w:hAnsi="Arial" w:cs="Arial"/>
          <w:sz w:val="20"/>
          <w:szCs w:val="20"/>
        </w:rPr>
        <w:t>f</w:t>
      </w:r>
      <w:r w:rsidR="00671595" w:rsidRPr="004A700B">
        <w:rPr>
          <w:rFonts w:ascii="Arial" w:hAnsi="Arial" w:cs="Arial"/>
          <w:sz w:val="20"/>
          <w:szCs w:val="20"/>
        </w:rPr>
        <w:t>raccionamiento de suelo</w:t>
      </w:r>
      <w:r w:rsidRPr="004A700B">
        <w:rPr>
          <w:rFonts w:ascii="Arial" w:hAnsi="Arial" w:cs="Arial"/>
          <w:sz w:val="20"/>
          <w:szCs w:val="20"/>
        </w:rPr>
        <w:t>,</w:t>
      </w:r>
      <w:r w:rsidR="00671595" w:rsidRPr="004A700B">
        <w:rPr>
          <w:rFonts w:ascii="Arial" w:hAnsi="Arial" w:cs="Arial"/>
          <w:sz w:val="20"/>
          <w:szCs w:val="20"/>
        </w:rPr>
        <w:t xml:space="preserve"> destinados a </w:t>
      </w:r>
      <w:r w:rsidR="008015B9" w:rsidRPr="004A700B">
        <w:rPr>
          <w:rFonts w:ascii="Arial" w:hAnsi="Arial" w:cs="Arial"/>
          <w:sz w:val="20"/>
          <w:szCs w:val="20"/>
        </w:rPr>
        <w:t>urbanizaciones</w:t>
      </w:r>
      <w:r w:rsidRPr="004A700B">
        <w:rPr>
          <w:rFonts w:ascii="Arial" w:hAnsi="Arial" w:cs="Arial"/>
          <w:sz w:val="20"/>
          <w:szCs w:val="20"/>
        </w:rPr>
        <w:t xml:space="preserve"> o</w:t>
      </w:r>
      <w:r w:rsidR="008015B9" w:rsidRPr="004A700B">
        <w:rPr>
          <w:rFonts w:ascii="Arial" w:hAnsi="Arial" w:cs="Arial"/>
          <w:sz w:val="20"/>
          <w:szCs w:val="20"/>
        </w:rPr>
        <w:t xml:space="preserve">  subdivisiones</w:t>
      </w:r>
      <w:r w:rsidRPr="004A700B">
        <w:rPr>
          <w:rFonts w:ascii="Arial" w:hAnsi="Arial" w:cs="Arial"/>
          <w:sz w:val="20"/>
          <w:szCs w:val="20"/>
        </w:rPr>
        <w:t xml:space="preserve"> </w:t>
      </w:r>
      <w:r w:rsidR="008015B9" w:rsidRPr="004A700B">
        <w:rPr>
          <w:rFonts w:ascii="Arial" w:hAnsi="Arial" w:cs="Arial"/>
          <w:sz w:val="20"/>
          <w:szCs w:val="20"/>
        </w:rPr>
        <w:t xml:space="preserve">de </w:t>
      </w:r>
      <w:r w:rsidR="00671595" w:rsidRPr="004A700B">
        <w:rPr>
          <w:rFonts w:ascii="Arial" w:hAnsi="Arial" w:cs="Arial"/>
          <w:sz w:val="20"/>
          <w:szCs w:val="20"/>
        </w:rPr>
        <w:t xml:space="preserve">interés </w:t>
      </w:r>
      <w:r w:rsidR="008015B9" w:rsidRPr="004A700B">
        <w:rPr>
          <w:rFonts w:ascii="Arial" w:hAnsi="Arial" w:cs="Arial"/>
          <w:sz w:val="20"/>
          <w:szCs w:val="20"/>
        </w:rPr>
        <w:t>social</w:t>
      </w:r>
      <w:r w:rsidRPr="004A700B">
        <w:rPr>
          <w:rFonts w:ascii="Arial" w:hAnsi="Arial" w:cs="Arial"/>
          <w:sz w:val="20"/>
          <w:szCs w:val="20"/>
        </w:rPr>
        <w:t>,</w:t>
      </w:r>
      <w:r w:rsidR="008015B9" w:rsidRPr="004A700B">
        <w:rPr>
          <w:rFonts w:ascii="Arial" w:hAnsi="Arial" w:cs="Arial"/>
          <w:sz w:val="20"/>
          <w:szCs w:val="20"/>
        </w:rPr>
        <w:t xml:space="preserve"> pertenecientes</w:t>
      </w:r>
      <w:r w:rsidRPr="004A700B">
        <w:rPr>
          <w:rFonts w:ascii="Arial" w:hAnsi="Arial" w:cs="Arial"/>
          <w:sz w:val="20"/>
          <w:szCs w:val="20"/>
        </w:rPr>
        <w:t xml:space="preserve"> </w:t>
      </w:r>
      <w:r w:rsidR="008015B9" w:rsidRPr="004A700B">
        <w:rPr>
          <w:rFonts w:ascii="Arial" w:hAnsi="Arial" w:cs="Arial"/>
          <w:sz w:val="20"/>
          <w:szCs w:val="20"/>
        </w:rPr>
        <w:t>a</w:t>
      </w:r>
      <w:r w:rsidRPr="004A700B">
        <w:rPr>
          <w:rFonts w:ascii="Arial" w:hAnsi="Arial" w:cs="Arial"/>
          <w:sz w:val="20"/>
          <w:szCs w:val="20"/>
        </w:rPr>
        <w:t xml:space="preserve"> </w:t>
      </w:r>
      <w:r w:rsidR="008015B9" w:rsidRPr="004A700B">
        <w:rPr>
          <w:rFonts w:ascii="Arial" w:hAnsi="Arial" w:cs="Arial"/>
          <w:sz w:val="20"/>
          <w:szCs w:val="20"/>
        </w:rPr>
        <w:t xml:space="preserve">cooperativas u organizaciones sociales </w:t>
      </w:r>
      <w:r w:rsidR="00506BB1" w:rsidRPr="004A700B">
        <w:rPr>
          <w:rFonts w:ascii="Arial" w:hAnsi="Arial" w:cs="Arial"/>
          <w:sz w:val="20"/>
          <w:szCs w:val="20"/>
        </w:rPr>
        <w:t>u organizaciones</w:t>
      </w:r>
      <w:r w:rsidRPr="004A700B">
        <w:rPr>
          <w:rFonts w:ascii="Arial" w:hAnsi="Arial" w:cs="Arial"/>
          <w:sz w:val="20"/>
          <w:szCs w:val="20"/>
        </w:rPr>
        <w:t xml:space="preserve"> pertenecientes a la economía popular y solidaria, </w:t>
      </w:r>
      <w:r w:rsidR="008015B9" w:rsidRPr="004A700B">
        <w:rPr>
          <w:rFonts w:ascii="Arial" w:hAnsi="Arial" w:cs="Arial"/>
          <w:sz w:val="20"/>
          <w:szCs w:val="20"/>
        </w:rPr>
        <w:t>debidamente acreditadas</w:t>
      </w:r>
      <w:r w:rsidRPr="004A700B">
        <w:rPr>
          <w:rFonts w:ascii="Arial" w:hAnsi="Arial" w:cs="Arial"/>
          <w:sz w:val="20"/>
          <w:szCs w:val="20"/>
        </w:rPr>
        <w:t xml:space="preserve"> ante autoridad competente.</w:t>
      </w:r>
      <w:r w:rsidR="00DE653B" w:rsidRPr="004A700B">
        <w:rPr>
          <w:rFonts w:ascii="Arial" w:hAnsi="Arial" w:cs="Arial"/>
          <w:sz w:val="20"/>
          <w:szCs w:val="20"/>
        </w:rPr>
        <w:t xml:space="preserve"> </w:t>
      </w:r>
    </w:p>
    <w:p w:rsidR="00F331F5" w:rsidRPr="004A700B" w:rsidRDefault="00F331F5" w:rsidP="00656556">
      <w:pPr>
        <w:shd w:val="clear" w:color="auto" w:fill="FFFFFF" w:themeFill="background1"/>
        <w:jc w:val="both"/>
        <w:rPr>
          <w:rFonts w:ascii="Arial" w:hAnsi="Arial" w:cs="Arial"/>
          <w:sz w:val="20"/>
          <w:szCs w:val="20"/>
          <w:lang w:val="es-EC"/>
        </w:rPr>
      </w:pPr>
    </w:p>
    <w:p w:rsidR="00A3276C" w:rsidRPr="004A700B" w:rsidRDefault="00A3276C" w:rsidP="00656556">
      <w:pPr>
        <w:shd w:val="clear" w:color="auto" w:fill="FFFFFF" w:themeFill="background1"/>
        <w:jc w:val="center"/>
        <w:rPr>
          <w:rFonts w:ascii="Arial" w:hAnsi="Arial" w:cs="Arial"/>
          <w:b/>
          <w:sz w:val="20"/>
          <w:szCs w:val="20"/>
          <w:lang w:val="es-EC"/>
        </w:rPr>
      </w:pP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Capítulo II</w:t>
      </w:r>
    </w:p>
    <w:p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CÁLCULO DEL VALOR DE LA CONCESIÓN ONEROSA DE DERECHOS DE CLASIFICACI</w:t>
      </w:r>
      <w:r w:rsidR="005A3F74" w:rsidRPr="004A700B">
        <w:rPr>
          <w:rFonts w:ascii="Arial" w:hAnsi="Arial" w:cs="Arial"/>
          <w:b/>
          <w:sz w:val="20"/>
          <w:szCs w:val="20"/>
          <w:lang w:val="es-EC"/>
        </w:rPr>
        <w:t>Ó</w:t>
      </w:r>
      <w:r w:rsidRPr="004A700B">
        <w:rPr>
          <w:rFonts w:ascii="Arial" w:hAnsi="Arial" w:cs="Arial"/>
          <w:b/>
          <w:sz w:val="20"/>
          <w:szCs w:val="20"/>
          <w:lang w:val="es-EC"/>
        </w:rPr>
        <w:t>N, USO Y ZONIFICACIÒN</w:t>
      </w:r>
    </w:p>
    <w:p w:rsidR="00F331F5" w:rsidRPr="004A700B" w:rsidRDefault="00F331F5" w:rsidP="00656556">
      <w:pPr>
        <w:pStyle w:val="Prrafodelista"/>
        <w:shd w:val="clear" w:color="auto" w:fill="FFFFFF" w:themeFill="background1"/>
        <w:spacing w:line="240" w:lineRule="auto"/>
        <w:ind w:left="0"/>
        <w:jc w:val="both"/>
        <w:rPr>
          <w:rFonts w:ascii="Arial" w:hAnsi="Arial" w:cs="Arial"/>
          <w:b/>
          <w:sz w:val="20"/>
          <w:szCs w:val="20"/>
        </w:rPr>
      </w:pPr>
    </w:p>
    <w:p w:rsidR="001D1C42" w:rsidRPr="004A700B" w:rsidRDefault="00AD3FAB"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 8.- Cálculo del valor de</w:t>
      </w:r>
      <w:r w:rsidRPr="004A700B">
        <w:rPr>
          <w:rFonts w:ascii="Arial" w:hAnsi="Arial" w:cs="Arial"/>
          <w:b/>
          <w:sz w:val="20"/>
          <w:szCs w:val="20"/>
          <w:lang w:val="es-EC"/>
        </w:rPr>
        <w:t xml:space="preserve"> la concesión onerosa de derechos de clasificación, uso y zonificación</w:t>
      </w:r>
      <w:r w:rsidRPr="004A700B">
        <w:rPr>
          <w:rFonts w:ascii="Arial" w:hAnsi="Arial" w:cs="Arial"/>
          <w:b/>
          <w:sz w:val="20"/>
          <w:szCs w:val="20"/>
        </w:rPr>
        <w:t>.-</w:t>
      </w:r>
      <w:r w:rsidRPr="004A700B">
        <w:rPr>
          <w:rFonts w:ascii="Arial" w:hAnsi="Arial" w:cs="Arial"/>
          <w:sz w:val="20"/>
          <w:szCs w:val="20"/>
        </w:rPr>
        <w:t xml:space="preserve"> La determinación del monto a pagar, correspondiente a la concesión onerosa de derechos de clasificación, uso y zonificación, que los propietarios, apoderados y/o promotores del PUAE deberán realizar a favor del Municipio del Distrito Metropolitano de Quito, corresponderá a la aplicación secuencial de las siguientes fórmulas, según corresponda, en función de los requerimientos de cada PUAE:</w:t>
      </w:r>
    </w:p>
    <w:p w:rsidR="00FA52D3" w:rsidRPr="004A700B" w:rsidRDefault="00FA52D3" w:rsidP="00656556">
      <w:pPr>
        <w:pStyle w:val="Prrafodelista"/>
        <w:shd w:val="clear" w:color="auto" w:fill="FFFFFF" w:themeFill="background1"/>
        <w:spacing w:line="240" w:lineRule="auto"/>
        <w:ind w:left="0"/>
        <w:jc w:val="both"/>
        <w:rPr>
          <w:rFonts w:ascii="Arial" w:hAnsi="Arial" w:cs="Arial"/>
          <w:sz w:val="20"/>
          <w:szCs w:val="20"/>
        </w:rPr>
      </w:pPr>
    </w:p>
    <w:p w:rsidR="00FA52D3" w:rsidRPr="004A700B" w:rsidRDefault="00AD3FAB" w:rsidP="00FA52D3">
      <w:pPr>
        <w:pStyle w:val="Prrafodelista"/>
        <w:numPr>
          <w:ilvl w:val="0"/>
          <w:numId w:val="1"/>
        </w:numPr>
        <w:spacing w:line="240" w:lineRule="auto"/>
        <w:jc w:val="both"/>
        <w:rPr>
          <w:rFonts w:ascii="Arial" w:hAnsi="Arial" w:cs="Arial"/>
          <w:sz w:val="20"/>
          <w:szCs w:val="20"/>
        </w:rPr>
      </w:pPr>
      <w:r w:rsidRPr="004A700B">
        <w:rPr>
          <w:rFonts w:ascii="Arial" w:hAnsi="Arial" w:cs="Arial"/>
          <w:b/>
          <w:sz w:val="20"/>
          <w:szCs w:val="20"/>
        </w:rPr>
        <w:t xml:space="preserve">Cambio en la clasificación y/o uso de suelo.- </w:t>
      </w:r>
      <w:r w:rsidRPr="004A700B">
        <w:rPr>
          <w:rFonts w:ascii="Arial" w:hAnsi="Arial" w:cs="Arial"/>
          <w:sz w:val="20"/>
          <w:szCs w:val="20"/>
        </w:rPr>
        <w:t>La cuantía del valor a pagar por la concesión onerosa se determinará por cada m² de área útil vendible (AUV), sujeto a cambio en la clasificación y</w:t>
      </w:r>
      <w:r w:rsidR="000324EB" w:rsidRPr="004A700B">
        <w:rPr>
          <w:rFonts w:ascii="Arial" w:hAnsi="Arial" w:cs="Arial"/>
          <w:sz w:val="20"/>
          <w:szCs w:val="20"/>
        </w:rPr>
        <w:t>/o</w:t>
      </w:r>
      <w:r w:rsidRPr="004A700B">
        <w:rPr>
          <w:rFonts w:ascii="Arial" w:hAnsi="Arial" w:cs="Arial"/>
          <w:sz w:val="20"/>
          <w:szCs w:val="20"/>
        </w:rPr>
        <w:t xml:space="preserve"> el uso de suelo, según lo requerido por el proyecto.</w:t>
      </w:r>
    </w:p>
    <w:p w:rsidR="00FA52D3" w:rsidRPr="004A700B" w:rsidRDefault="00FA52D3" w:rsidP="00FA52D3">
      <w:pPr>
        <w:tabs>
          <w:tab w:val="left" w:pos="5702"/>
        </w:tabs>
        <w:spacing w:line="240" w:lineRule="auto"/>
        <w:jc w:val="both"/>
        <w:rPr>
          <w:rFonts w:ascii="Arial" w:hAnsi="Arial" w:cs="Arial"/>
          <w:sz w:val="20"/>
          <w:szCs w:val="20"/>
        </w:rPr>
      </w:pPr>
    </w:p>
    <w:p w:rsidR="00665B9A" w:rsidRPr="004A700B" w:rsidRDefault="00AD3FAB">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El cambio en las asignaciones de clasificación y</w:t>
      </w:r>
      <w:r w:rsidR="000324EB" w:rsidRPr="004A700B">
        <w:rPr>
          <w:rFonts w:ascii="Arial" w:hAnsi="Arial" w:cs="Arial"/>
          <w:sz w:val="20"/>
          <w:szCs w:val="20"/>
        </w:rPr>
        <w:t>/o</w:t>
      </w:r>
      <w:r w:rsidRPr="004A700B">
        <w:rPr>
          <w:rFonts w:ascii="Arial" w:hAnsi="Arial" w:cs="Arial"/>
          <w:sz w:val="20"/>
          <w:szCs w:val="20"/>
        </w:rPr>
        <w:t xml:space="preserve"> uso de suelo conllevará simultáneamente la asignación de la o las zonificaciones de ocupación y</w:t>
      </w:r>
      <w:r w:rsidR="000324EB" w:rsidRPr="004A700B">
        <w:rPr>
          <w:rFonts w:ascii="Arial" w:hAnsi="Arial" w:cs="Arial"/>
          <w:sz w:val="20"/>
          <w:szCs w:val="20"/>
        </w:rPr>
        <w:t>/o</w:t>
      </w:r>
      <w:r w:rsidRPr="004A700B">
        <w:rPr>
          <w:rFonts w:ascii="Arial" w:hAnsi="Arial" w:cs="Arial"/>
          <w:sz w:val="20"/>
          <w:szCs w:val="20"/>
        </w:rPr>
        <w:t xml:space="preserve"> edificabilidad requeridas por el proyecto, correspondientes al uso de suelo asignado, según lo establecido en el Anexo No. </w:t>
      </w:r>
      <w:r w:rsidR="00D22572" w:rsidRPr="004A700B">
        <w:rPr>
          <w:rFonts w:ascii="Arial" w:hAnsi="Arial" w:cs="Arial"/>
          <w:sz w:val="20"/>
          <w:szCs w:val="20"/>
        </w:rPr>
        <w:t>3</w:t>
      </w:r>
      <w:r w:rsidRPr="004A700B">
        <w:rPr>
          <w:rFonts w:ascii="Arial" w:hAnsi="Arial" w:cs="Arial"/>
          <w:sz w:val="20"/>
          <w:szCs w:val="20"/>
        </w:rPr>
        <w:t xml:space="preserve"> Asignación de zonificaciones en base al uso de suelo</w:t>
      </w:r>
      <w:r w:rsidR="005E3842" w:rsidRPr="004A700B">
        <w:rPr>
          <w:rFonts w:ascii="Arial" w:hAnsi="Arial" w:cs="Arial"/>
          <w:sz w:val="20"/>
          <w:szCs w:val="20"/>
        </w:rPr>
        <w:t>,</w:t>
      </w:r>
      <w:r w:rsidRPr="004A700B">
        <w:rPr>
          <w:rFonts w:ascii="Arial" w:hAnsi="Arial" w:cs="Arial"/>
          <w:sz w:val="20"/>
          <w:szCs w:val="20"/>
        </w:rPr>
        <w:t xml:space="preserve"> de la presente ordenanza.</w:t>
      </w:r>
    </w:p>
    <w:p w:rsidR="00665B9A" w:rsidRPr="004A700B" w:rsidRDefault="00665B9A">
      <w:pPr>
        <w:pStyle w:val="Prrafodelista"/>
        <w:shd w:val="clear" w:color="auto" w:fill="FFFFFF" w:themeFill="background1"/>
        <w:spacing w:line="240" w:lineRule="auto"/>
        <w:ind w:left="0"/>
        <w:jc w:val="both"/>
        <w:rPr>
          <w:rFonts w:ascii="Arial" w:hAnsi="Arial" w:cs="Arial"/>
          <w:sz w:val="20"/>
          <w:szCs w:val="20"/>
        </w:rPr>
      </w:pPr>
    </w:p>
    <w:p w:rsidR="00665B9A" w:rsidRPr="004A700B" w:rsidRDefault="00AD3FAB">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La determinación de los valores a pagarse, correspondientes al cambio en la clasificación y</w:t>
      </w:r>
      <w:r w:rsidR="009B091E" w:rsidRPr="004A700B">
        <w:rPr>
          <w:rFonts w:ascii="Arial" w:hAnsi="Arial" w:cs="Arial"/>
          <w:sz w:val="20"/>
          <w:szCs w:val="20"/>
        </w:rPr>
        <w:t>/o</w:t>
      </w:r>
      <w:r w:rsidRPr="004A700B">
        <w:rPr>
          <w:rFonts w:ascii="Arial" w:hAnsi="Arial" w:cs="Arial"/>
          <w:sz w:val="20"/>
          <w:szCs w:val="20"/>
        </w:rPr>
        <w:t xml:space="preserve"> uso suelo, se realizará a través de la aplicación de la siguiente fórmula:</w:t>
      </w:r>
    </w:p>
    <w:p w:rsidR="00665B9A" w:rsidRPr="004A700B" w:rsidRDefault="00665B9A">
      <w:pPr>
        <w:shd w:val="clear" w:color="auto" w:fill="FFFFFF" w:themeFill="background1"/>
        <w:spacing w:line="240" w:lineRule="auto"/>
        <w:jc w:val="both"/>
        <w:rPr>
          <w:rFonts w:ascii="Arial" w:hAnsi="Arial" w:cs="Arial"/>
          <w:sz w:val="20"/>
          <w:szCs w:val="20"/>
        </w:rPr>
      </w:pPr>
    </w:p>
    <w:p w:rsidR="001D1C42" w:rsidRPr="004A700B" w:rsidRDefault="001D1C42" w:rsidP="00656556">
      <w:pPr>
        <w:pStyle w:val="Prrafodelista"/>
        <w:shd w:val="clear" w:color="auto" w:fill="FFFFFF" w:themeFill="background1"/>
        <w:spacing w:line="240" w:lineRule="auto"/>
        <w:ind w:left="0"/>
        <w:jc w:val="both"/>
        <w:rPr>
          <w:rFonts w:ascii="Arial" w:hAnsi="Arial" w:cs="Arial"/>
          <w:sz w:val="20"/>
          <w:szCs w:val="20"/>
        </w:rPr>
      </w:pPr>
    </w:p>
    <w:p w:rsidR="00507780" w:rsidRPr="004A700B" w:rsidRDefault="00AD3FAB" w:rsidP="00520A10">
      <w:pPr>
        <w:pStyle w:val="Prrafodelista"/>
        <w:shd w:val="clear" w:color="auto" w:fill="FFFFFF" w:themeFill="background1"/>
        <w:spacing w:line="240" w:lineRule="auto"/>
        <w:ind w:left="0"/>
        <w:jc w:val="both"/>
        <w:rPr>
          <w:rFonts w:ascii="Arial" w:hAnsi="Arial" w:cs="Arial"/>
          <w:sz w:val="20"/>
          <w:szCs w:val="20"/>
        </w:rPr>
      </w:pPr>
      <w:proofErr w:type="spellStart"/>
      <w:r w:rsidRPr="004A700B">
        <w:rPr>
          <w:rFonts w:ascii="Arial" w:hAnsi="Arial" w:cs="Arial"/>
          <w:sz w:val="20"/>
          <w:szCs w:val="20"/>
        </w:rPr>
        <w:t>CODu</w:t>
      </w:r>
      <w:proofErr w:type="spellEnd"/>
      <w:r w:rsidRPr="004A700B">
        <w:rPr>
          <w:rFonts w:ascii="Arial" w:hAnsi="Arial" w:cs="Arial"/>
          <w:sz w:val="20"/>
          <w:szCs w:val="20"/>
        </w:rPr>
        <w:t xml:space="preserve"> = </w:t>
      </w:r>
      <w:r w:rsidR="00507780" w:rsidRPr="004A700B">
        <w:rPr>
          <w:rFonts w:ascii="Arial" w:hAnsi="Arial" w:cs="Arial"/>
          <w:sz w:val="20"/>
          <w:szCs w:val="20"/>
        </w:rPr>
        <w:t xml:space="preserve"> </w:t>
      </w:r>
      <w:r w:rsidR="005B1D21" w:rsidRPr="004A700B">
        <w:rPr>
          <w:rFonts w:ascii="Arial" w:hAnsi="Arial" w:cs="Arial"/>
          <w:sz w:val="20"/>
          <w:szCs w:val="20"/>
        </w:rPr>
        <w:t>[</w:t>
      </w:r>
      <w:r w:rsidR="00507780" w:rsidRPr="004A700B">
        <w:rPr>
          <w:rFonts w:ascii="Arial" w:hAnsi="Arial" w:cs="Arial"/>
          <w:sz w:val="20"/>
          <w:szCs w:val="20"/>
        </w:rPr>
        <w:t xml:space="preserve">(valor del terreno de llegada – valor del terreno de partida) </w:t>
      </w:r>
      <w:r w:rsidRPr="004A700B">
        <w:rPr>
          <w:rFonts w:ascii="Arial" w:hAnsi="Arial" w:cs="Arial"/>
          <w:sz w:val="20"/>
          <w:szCs w:val="20"/>
        </w:rPr>
        <w:t xml:space="preserve">x </w:t>
      </w:r>
      <w:r w:rsidR="00520A10" w:rsidRPr="004A700B">
        <w:rPr>
          <w:rFonts w:ascii="Arial" w:hAnsi="Arial" w:cs="Arial"/>
          <w:sz w:val="20"/>
          <w:szCs w:val="20"/>
        </w:rPr>
        <w:t>25</w:t>
      </w:r>
      <w:r w:rsidRPr="004A700B">
        <w:rPr>
          <w:rFonts w:ascii="Arial" w:hAnsi="Arial" w:cs="Arial"/>
          <w:sz w:val="20"/>
          <w:szCs w:val="20"/>
        </w:rPr>
        <w:t>%] x porcentaje de participación</w:t>
      </w:r>
    </w:p>
    <w:p w:rsidR="00961B7E" w:rsidRPr="004A700B" w:rsidRDefault="00961B7E" w:rsidP="00656556">
      <w:pPr>
        <w:pStyle w:val="Prrafodelista"/>
        <w:shd w:val="clear" w:color="auto" w:fill="FFFFFF" w:themeFill="background1"/>
        <w:ind w:left="0"/>
        <w:rPr>
          <w:rFonts w:ascii="Arial" w:hAnsi="Arial" w:cs="Arial"/>
          <w:sz w:val="20"/>
          <w:szCs w:val="20"/>
        </w:rPr>
      </w:pPr>
    </w:p>
    <w:p w:rsidR="00961B7E" w:rsidRPr="004A700B" w:rsidRDefault="00AD3FAB" w:rsidP="00656556">
      <w:pPr>
        <w:pStyle w:val="Prrafodelista"/>
        <w:shd w:val="clear" w:color="auto" w:fill="FFFFFF" w:themeFill="background1"/>
        <w:ind w:left="0"/>
        <w:rPr>
          <w:rFonts w:ascii="Arial" w:hAnsi="Arial" w:cs="Arial"/>
          <w:sz w:val="20"/>
          <w:szCs w:val="20"/>
        </w:rPr>
      </w:pPr>
      <w:r w:rsidRPr="004A700B">
        <w:rPr>
          <w:rFonts w:ascii="Arial" w:hAnsi="Arial" w:cs="Arial"/>
          <w:sz w:val="20"/>
          <w:szCs w:val="20"/>
        </w:rPr>
        <w:t>D</w:t>
      </w:r>
      <w:r w:rsidR="00177E52" w:rsidRPr="004A700B">
        <w:rPr>
          <w:rFonts w:ascii="Arial" w:hAnsi="Arial" w:cs="Arial"/>
          <w:sz w:val="20"/>
          <w:szCs w:val="20"/>
        </w:rPr>
        <w:t>o</w:t>
      </w:r>
      <w:r w:rsidRPr="004A700B">
        <w:rPr>
          <w:rFonts w:ascii="Arial" w:hAnsi="Arial" w:cs="Arial"/>
          <w:sz w:val="20"/>
          <w:szCs w:val="20"/>
        </w:rPr>
        <w:t>nde:</w:t>
      </w:r>
    </w:p>
    <w:p w:rsidR="00362169" w:rsidRPr="004A700B" w:rsidRDefault="00AD3FAB" w:rsidP="00B60897">
      <w:pPr>
        <w:pStyle w:val="Prrafodelista"/>
        <w:numPr>
          <w:ilvl w:val="0"/>
          <w:numId w:val="21"/>
        </w:numPr>
        <w:shd w:val="clear" w:color="auto" w:fill="FFFFFF" w:themeFill="background1"/>
        <w:ind w:left="720"/>
        <w:rPr>
          <w:rFonts w:ascii="Arial" w:hAnsi="Arial" w:cs="Arial"/>
          <w:sz w:val="20"/>
          <w:szCs w:val="20"/>
        </w:rPr>
      </w:pPr>
      <w:proofErr w:type="spellStart"/>
      <w:r w:rsidRPr="004A700B">
        <w:rPr>
          <w:rFonts w:ascii="Arial" w:hAnsi="Arial" w:cs="Arial"/>
          <w:sz w:val="20"/>
          <w:szCs w:val="20"/>
        </w:rPr>
        <w:t>CODu</w:t>
      </w:r>
      <w:proofErr w:type="spellEnd"/>
      <w:r w:rsidRPr="004A700B">
        <w:rPr>
          <w:rFonts w:ascii="Arial" w:hAnsi="Arial" w:cs="Arial"/>
          <w:sz w:val="20"/>
          <w:szCs w:val="20"/>
        </w:rPr>
        <w:t xml:space="preserve"> = Concesión onerosa de derechos por cambio de clasificación y uso de suelo.</w:t>
      </w:r>
    </w:p>
    <w:p w:rsidR="00665B9A" w:rsidRPr="004A700B" w:rsidRDefault="00665B9A">
      <w:pPr>
        <w:pStyle w:val="Prrafodelista"/>
        <w:shd w:val="clear" w:color="auto" w:fill="FFFFFF" w:themeFill="background1"/>
        <w:rPr>
          <w:rFonts w:ascii="Arial" w:hAnsi="Arial" w:cs="Arial"/>
          <w:sz w:val="20"/>
          <w:szCs w:val="20"/>
        </w:rPr>
      </w:pPr>
    </w:p>
    <w:p w:rsidR="00507780" w:rsidRPr="004A700B" w:rsidRDefault="00507780" w:rsidP="00B60897">
      <w:pPr>
        <w:pStyle w:val="Prrafodelista"/>
        <w:numPr>
          <w:ilvl w:val="0"/>
          <w:numId w:val="21"/>
        </w:numPr>
        <w:shd w:val="clear" w:color="auto" w:fill="FFFFFF" w:themeFill="background1"/>
        <w:ind w:left="720"/>
        <w:rPr>
          <w:rFonts w:ascii="Arial" w:hAnsi="Arial" w:cs="Arial"/>
          <w:sz w:val="20"/>
          <w:szCs w:val="20"/>
        </w:rPr>
      </w:pPr>
      <w:r w:rsidRPr="004A700B">
        <w:rPr>
          <w:rFonts w:ascii="Arial" w:hAnsi="Arial" w:cs="Arial"/>
          <w:sz w:val="20"/>
          <w:szCs w:val="20"/>
        </w:rPr>
        <w:t>V</w:t>
      </w:r>
      <w:r w:rsidR="00AD3FAB" w:rsidRPr="004A700B">
        <w:rPr>
          <w:rFonts w:ascii="Arial" w:hAnsi="Arial" w:cs="Arial"/>
          <w:sz w:val="20"/>
          <w:szCs w:val="20"/>
        </w:rPr>
        <w:t>alor del terreno de llegada</w:t>
      </w:r>
      <w:r w:rsidRPr="004A700B">
        <w:rPr>
          <w:rFonts w:ascii="Arial" w:hAnsi="Arial" w:cs="Arial"/>
          <w:sz w:val="20"/>
          <w:szCs w:val="20"/>
        </w:rPr>
        <w:t xml:space="preserve">= (AIVA x </w:t>
      </w:r>
      <w:r w:rsidR="00AD3FAB" w:rsidRPr="004A700B">
        <w:rPr>
          <w:rFonts w:ascii="Arial" w:hAnsi="Arial" w:cs="Arial"/>
          <w:sz w:val="20"/>
          <w:szCs w:val="20"/>
        </w:rPr>
        <w:t>Índice de revalorización)</w:t>
      </w:r>
      <w:r w:rsidRPr="004A700B">
        <w:rPr>
          <w:rFonts w:ascii="Arial" w:hAnsi="Arial" w:cs="Arial"/>
          <w:sz w:val="20"/>
          <w:szCs w:val="20"/>
        </w:rPr>
        <w:t xml:space="preserve"> x AUV</w:t>
      </w:r>
    </w:p>
    <w:p w:rsidR="00665B9A" w:rsidRPr="004A700B" w:rsidRDefault="00665B9A">
      <w:pPr>
        <w:pStyle w:val="Prrafodelista"/>
        <w:shd w:val="clear" w:color="auto" w:fill="FFFFFF" w:themeFill="background1"/>
        <w:rPr>
          <w:rFonts w:ascii="Arial" w:hAnsi="Arial" w:cs="Arial"/>
          <w:sz w:val="20"/>
          <w:szCs w:val="20"/>
        </w:rPr>
      </w:pPr>
    </w:p>
    <w:p w:rsidR="00665B9A" w:rsidRPr="004A700B" w:rsidRDefault="004E15E6">
      <w:pPr>
        <w:pStyle w:val="Prrafodelista"/>
        <w:shd w:val="clear" w:color="auto" w:fill="FFFFFF" w:themeFill="background1"/>
        <w:rPr>
          <w:rFonts w:ascii="Arial" w:hAnsi="Arial" w:cs="Arial"/>
          <w:sz w:val="20"/>
          <w:szCs w:val="20"/>
        </w:rPr>
      </w:pPr>
      <w:r w:rsidRPr="004A700B">
        <w:rPr>
          <w:rFonts w:ascii="Arial" w:hAnsi="Arial" w:cs="Arial"/>
          <w:sz w:val="20"/>
          <w:szCs w:val="20"/>
        </w:rPr>
        <w:t>D</w:t>
      </w:r>
      <w:r w:rsidR="00177E52" w:rsidRPr="004A700B">
        <w:rPr>
          <w:rFonts w:ascii="Arial" w:hAnsi="Arial" w:cs="Arial"/>
          <w:sz w:val="20"/>
          <w:szCs w:val="20"/>
        </w:rPr>
        <w:t>o</w:t>
      </w:r>
      <w:r w:rsidRPr="004A700B">
        <w:rPr>
          <w:rFonts w:ascii="Arial" w:hAnsi="Arial" w:cs="Arial"/>
          <w:sz w:val="20"/>
          <w:szCs w:val="20"/>
        </w:rPr>
        <w:t>nde:</w:t>
      </w:r>
    </w:p>
    <w:p w:rsidR="00665B9A" w:rsidRPr="004A700B" w:rsidRDefault="00665B9A">
      <w:pPr>
        <w:pStyle w:val="Prrafodelista"/>
        <w:shd w:val="clear" w:color="auto" w:fill="FFFFFF" w:themeFill="background1"/>
        <w:rPr>
          <w:rFonts w:ascii="Arial" w:hAnsi="Arial" w:cs="Arial"/>
          <w:sz w:val="20"/>
          <w:szCs w:val="20"/>
        </w:rPr>
      </w:pPr>
    </w:p>
    <w:p w:rsidR="00665B9A" w:rsidRPr="004A700B" w:rsidRDefault="00AD3FAB">
      <w:pPr>
        <w:pStyle w:val="Prrafodelista"/>
        <w:numPr>
          <w:ilvl w:val="0"/>
          <w:numId w:val="58"/>
        </w:numPr>
        <w:shd w:val="clear" w:color="auto" w:fill="FFFFFF" w:themeFill="background1"/>
        <w:jc w:val="both"/>
        <w:rPr>
          <w:rFonts w:ascii="Arial" w:hAnsi="Arial" w:cs="Arial"/>
          <w:sz w:val="20"/>
          <w:szCs w:val="20"/>
        </w:rPr>
      </w:pPr>
      <w:r w:rsidRPr="004A700B">
        <w:rPr>
          <w:rFonts w:ascii="Arial" w:hAnsi="Arial" w:cs="Arial"/>
          <w:sz w:val="20"/>
          <w:szCs w:val="20"/>
        </w:rPr>
        <w:t xml:space="preserve">AIVA= Área de intervención valorativa en suelo urbano (AIVAU) o </w:t>
      </w:r>
      <w:r w:rsidR="00A62AC8" w:rsidRPr="004A700B">
        <w:rPr>
          <w:rFonts w:ascii="Arial" w:hAnsi="Arial" w:cs="Arial"/>
          <w:sz w:val="20"/>
          <w:szCs w:val="20"/>
        </w:rPr>
        <w:t xml:space="preserve">rural (AIVAR áreas especiales), correspondiente a la clasificación de suelo </w:t>
      </w:r>
      <w:r w:rsidRPr="004A700B">
        <w:rPr>
          <w:rFonts w:ascii="Arial" w:hAnsi="Arial" w:cs="Arial"/>
          <w:sz w:val="20"/>
          <w:szCs w:val="20"/>
        </w:rPr>
        <w:t>vigente</w:t>
      </w:r>
      <w:r w:rsidR="00A62AC8" w:rsidRPr="004A700B">
        <w:rPr>
          <w:rFonts w:ascii="Arial" w:hAnsi="Arial" w:cs="Arial"/>
          <w:sz w:val="20"/>
          <w:szCs w:val="20"/>
        </w:rPr>
        <w:t xml:space="preserve"> que tenga el proyecto.</w:t>
      </w:r>
    </w:p>
    <w:p w:rsidR="00665B9A" w:rsidRPr="004A700B" w:rsidRDefault="00665B9A">
      <w:pPr>
        <w:pStyle w:val="Prrafodelista"/>
        <w:shd w:val="clear" w:color="auto" w:fill="FFFFFF" w:themeFill="background1"/>
        <w:ind w:left="1440"/>
        <w:rPr>
          <w:rFonts w:ascii="Arial" w:hAnsi="Arial" w:cs="Arial"/>
          <w:sz w:val="20"/>
          <w:szCs w:val="20"/>
        </w:rPr>
      </w:pPr>
    </w:p>
    <w:p w:rsidR="00665B9A" w:rsidRPr="004A700B" w:rsidRDefault="00AD3FAB">
      <w:pPr>
        <w:pStyle w:val="Prrafodelista"/>
        <w:numPr>
          <w:ilvl w:val="0"/>
          <w:numId w:val="58"/>
        </w:numPr>
        <w:shd w:val="clear" w:color="auto" w:fill="FFFFFF" w:themeFill="background1"/>
        <w:jc w:val="both"/>
        <w:rPr>
          <w:rFonts w:ascii="Arial" w:hAnsi="Arial" w:cs="Arial"/>
          <w:sz w:val="20"/>
          <w:szCs w:val="20"/>
        </w:rPr>
      </w:pPr>
      <w:r w:rsidRPr="004A700B">
        <w:rPr>
          <w:rFonts w:ascii="Arial" w:hAnsi="Arial" w:cs="Arial"/>
          <w:sz w:val="20"/>
          <w:szCs w:val="20"/>
        </w:rPr>
        <w:t xml:space="preserve">Índice de revalorización= Valor promedio de las AIVA de llegada (correspondiente a la clasificación y/o uso de suelo requeridas por el PUAE) dividido para el valor promedio de las AIVA de partida (correspondiente a la </w:t>
      </w:r>
      <w:r w:rsidRPr="004A700B">
        <w:rPr>
          <w:rFonts w:ascii="Arial" w:hAnsi="Arial" w:cs="Arial"/>
          <w:sz w:val="20"/>
          <w:szCs w:val="20"/>
        </w:rPr>
        <w:lastRenderedPageBreak/>
        <w:t>clasificación y uso de suelo vigentes en el PUOS), calculado para la Administración Zonal en la que se encuentra ubicado el proyecto, según lo establecido en los Anexos 1 y 2 de la presente ordenanza.</w:t>
      </w:r>
    </w:p>
    <w:p w:rsidR="00665B9A" w:rsidRPr="004A700B" w:rsidRDefault="00665B9A">
      <w:pPr>
        <w:pStyle w:val="Prrafodelista"/>
        <w:rPr>
          <w:rFonts w:ascii="Arial" w:hAnsi="Arial" w:cs="Arial"/>
          <w:sz w:val="20"/>
          <w:szCs w:val="20"/>
        </w:rPr>
      </w:pPr>
    </w:p>
    <w:p w:rsidR="00507780" w:rsidRPr="004A700B" w:rsidRDefault="00507780" w:rsidP="00507780">
      <w:pPr>
        <w:pStyle w:val="Prrafodelista"/>
        <w:numPr>
          <w:ilvl w:val="0"/>
          <w:numId w:val="58"/>
        </w:numPr>
        <w:shd w:val="clear" w:color="auto" w:fill="FFFFFF" w:themeFill="background1"/>
        <w:rPr>
          <w:rFonts w:ascii="Arial" w:hAnsi="Arial" w:cs="Arial"/>
          <w:sz w:val="20"/>
          <w:szCs w:val="20"/>
        </w:rPr>
      </w:pPr>
      <w:r w:rsidRPr="004A700B">
        <w:rPr>
          <w:rFonts w:ascii="Arial" w:hAnsi="Arial" w:cs="Arial"/>
          <w:sz w:val="20"/>
          <w:szCs w:val="20"/>
        </w:rPr>
        <w:t>AUV= Área útil vendible.</w:t>
      </w:r>
    </w:p>
    <w:p w:rsidR="00665B9A" w:rsidRPr="004A700B" w:rsidRDefault="00665B9A">
      <w:pPr>
        <w:pStyle w:val="Prrafodelista"/>
        <w:rPr>
          <w:rFonts w:ascii="Arial" w:hAnsi="Arial" w:cs="Arial"/>
          <w:sz w:val="20"/>
          <w:szCs w:val="20"/>
        </w:rPr>
      </w:pPr>
    </w:p>
    <w:p w:rsidR="00665B9A" w:rsidRPr="004A700B" w:rsidRDefault="00665B9A">
      <w:pPr>
        <w:pStyle w:val="Prrafodelista"/>
        <w:shd w:val="clear" w:color="auto" w:fill="FFFFFF" w:themeFill="background1"/>
        <w:ind w:left="1440"/>
        <w:rPr>
          <w:rFonts w:ascii="Arial" w:hAnsi="Arial" w:cs="Arial"/>
          <w:sz w:val="20"/>
          <w:szCs w:val="20"/>
        </w:rPr>
      </w:pPr>
    </w:p>
    <w:p w:rsidR="00507780" w:rsidRPr="004A700B" w:rsidRDefault="00507780" w:rsidP="00507780">
      <w:pPr>
        <w:pStyle w:val="Prrafodelista"/>
        <w:numPr>
          <w:ilvl w:val="0"/>
          <w:numId w:val="21"/>
        </w:numPr>
        <w:shd w:val="clear" w:color="auto" w:fill="FFFFFF" w:themeFill="background1"/>
        <w:ind w:left="720"/>
        <w:rPr>
          <w:rFonts w:ascii="Arial" w:hAnsi="Arial" w:cs="Arial"/>
          <w:sz w:val="20"/>
          <w:szCs w:val="20"/>
        </w:rPr>
      </w:pPr>
      <w:r w:rsidRPr="004A700B">
        <w:rPr>
          <w:rFonts w:ascii="Arial" w:hAnsi="Arial" w:cs="Arial"/>
          <w:sz w:val="20"/>
          <w:szCs w:val="20"/>
        </w:rPr>
        <w:t>V</w:t>
      </w:r>
      <w:r w:rsidR="00F956F1" w:rsidRPr="004A700B">
        <w:rPr>
          <w:rFonts w:ascii="Arial" w:hAnsi="Arial" w:cs="Arial"/>
          <w:sz w:val="20"/>
          <w:szCs w:val="20"/>
        </w:rPr>
        <w:t xml:space="preserve">alor del terreno de partida </w:t>
      </w:r>
      <w:r w:rsidRPr="004A700B">
        <w:rPr>
          <w:rFonts w:ascii="Arial" w:hAnsi="Arial" w:cs="Arial"/>
          <w:sz w:val="20"/>
          <w:szCs w:val="20"/>
        </w:rPr>
        <w:t>= AIVA x AUV</w:t>
      </w:r>
    </w:p>
    <w:p w:rsidR="00665B9A" w:rsidRPr="004A700B" w:rsidRDefault="00665B9A">
      <w:pPr>
        <w:pStyle w:val="Prrafodelista"/>
        <w:shd w:val="clear" w:color="auto" w:fill="FFFFFF" w:themeFill="background1"/>
        <w:rPr>
          <w:rFonts w:ascii="Arial" w:hAnsi="Arial" w:cs="Arial"/>
          <w:sz w:val="20"/>
          <w:szCs w:val="20"/>
        </w:rPr>
      </w:pPr>
    </w:p>
    <w:p w:rsidR="00665B9A" w:rsidRPr="004A700B" w:rsidRDefault="00F956F1">
      <w:pPr>
        <w:pStyle w:val="Prrafodelista"/>
        <w:shd w:val="clear" w:color="auto" w:fill="FFFFFF" w:themeFill="background1"/>
        <w:rPr>
          <w:rFonts w:ascii="Arial" w:hAnsi="Arial" w:cs="Arial"/>
          <w:sz w:val="20"/>
          <w:szCs w:val="20"/>
        </w:rPr>
      </w:pPr>
      <w:r w:rsidRPr="004A700B">
        <w:rPr>
          <w:rFonts w:ascii="Arial" w:hAnsi="Arial" w:cs="Arial"/>
          <w:sz w:val="20"/>
          <w:szCs w:val="20"/>
        </w:rPr>
        <w:t>Donde:</w:t>
      </w:r>
    </w:p>
    <w:p w:rsidR="00665B9A" w:rsidRPr="004A700B" w:rsidRDefault="00665B9A">
      <w:pPr>
        <w:pStyle w:val="Prrafodelista"/>
        <w:shd w:val="clear" w:color="auto" w:fill="FFFFFF" w:themeFill="background1"/>
        <w:rPr>
          <w:rFonts w:ascii="Arial" w:hAnsi="Arial" w:cs="Arial"/>
          <w:sz w:val="20"/>
          <w:szCs w:val="20"/>
        </w:rPr>
      </w:pPr>
    </w:p>
    <w:p w:rsidR="00507780" w:rsidRPr="004A700B" w:rsidRDefault="00A62AC8" w:rsidP="00507780">
      <w:pPr>
        <w:pStyle w:val="Prrafodelista"/>
        <w:numPr>
          <w:ilvl w:val="0"/>
          <w:numId w:val="59"/>
        </w:numPr>
        <w:shd w:val="clear" w:color="auto" w:fill="FFFFFF" w:themeFill="background1"/>
        <w:rPr>
          <w:rFonts w:ascii="Arial" w:hAnsi="Arial" w:cs="Arial"/>
          <w:sz w:val="20"/>
          <w:szCs w:val="20"/>
        </w:rPr>
      </w:pPr>
      <w:r w:rsidRPr="004A700B">
        <w:rPr>
          <w:rFonts w:ascii="Arial" w:hAnsi="Arial" w:cs="Arial"/>
          <w:sz w:val="20"/>
          <w:szCs w:val="20"/>
        </w:rPr>
        <w:t xml:space="preserve">AIVA= Área de intervención valorativa en suelo urbano (AIVAU) o rural  (AIVAR áreas especiales), correspondiente a la clasificación de suelo </w:t>
      </w:r>
      <w:r w:rsidR="00AD3FAB" w:rsidRPr="004A700B">
        <w:rPr>
          <w:rFonts w:ascii="Arial" w:hAnsi="Arial" w:cs="Arial"/>
          <w:sz w:val="20"/>
          <w:szCs w:val="20"/>
        </w:rPr>
        <w:t>vigente que tenga el proyecto.</w:t>
      </w:r>
    </w:p>
    <w:p w:rsidR="00507780" w:rsidRPr="004A700B" w:rsidRDefault="00507780" w:rsidP="00507780">
      <w:pPr>
        <w:pStyle w:val="Prrafodelista"/>
        <w:shd w:val="clear" w:color="auto" w:fill="FFFFFF" w:themeFill="background1"/>
        <w:ind w:left="1440"/>
        <w:rPr>
          <w:rFonts w:ascii="Arial" w:hAnsi="Arial" w:cs="Arial"/>
          <w:sz w:val="20"/>
          <w:szCs w:val="20"/>
        </w:rPr>
      </w:pPr>
    </w:p>
    <w:p w:rsidR="00507780" w:rsidRPr="004A700B" w:rsidRDefault="00507780" w:rsidP="00507780">
      <w:pPr>
        <w:pStyle w:val="Prrafodelista"/>
        <w:rPr>
          <w:rFonts w:ascii="Arial" w:hAnsi="Arial" w:cs="Arial"/>
          <w:sz w:val="20"/>
          <w:szCs w:val="20"/>
        </w:rPr>
      </w:pPr>
    </w:p>
    <w:p w:rsidR="00507780" w:rsidRPr="004A700B" w:rsidRDefault="00507780" w:rsidP="00507780">
      <w:pPr>
        <w:pStyle w:val="Prrafodelista"/>
        <w:numPr>
          <w:ilvl w:val="0"/>
          <w:numId w:val="59"/>
        </w:numPr>
        <w:shd w:val="clear" w:color="auto" w:fill="FFFFFF" w:themeFill="background1"/>
        <w:rPr>
          <w:rFonts w:ascii="Arial" w:hAnsi="Arial" w:cs="Arial"/>
          <w:sz w:val="20"/>
          <w:szCs w:val="20"/>
        </w:rPr>
      </w:pPr>
      <w:r w:rsidRPr="004A700B">
        <w:rPr>
          <w:rFonts w:ascii="Arial" w:hAnsi="Arial" w:cs="Arial"/>
          <w:sz w:val="20"/>
          <w:szCs w:val="20"/>
        </w:rPr>
        <w:t>AUV= Área útil vendible.</w:t>
      </w:r>
    </w:p>
    <w:p w:rsidR="00665B9A" w:rsidRPr="004A700B" w:rsidRDefault="00665B9A">
      <w:pPr>
        <w:pStyle w:val="Prrafodelista"/>
        <w:shd w:val="clear" w:color="auto" w:fill="FFFFFF" w:themeFill="background1"/>
        <w:rPr>
          <w:rFonts w:ascii="Arial" w:hAnsi="Arial" w:cs="Arial"/>
          <w:sz w:val="20"/>
          <w:szCs w:val="20"/>
        </w:rPr>
      </w:pPr>
    </w:p>
    <w:p w:rsidR="00665B9A" w:rsidRPr="004A700B" w:rsidRDefault="00665B9A">
      <w:pPr>
        <w:pStyle w:val="Prrafodelista"/>
        <w:shd w:val="clear" w:color="auto" w:fill="FFFFFF" w:themeFill="background1"/>
        <w:rPr>
          <w:rFonts w:ascii="Arial" w:hAnsi="Arial" w:cs="Arial"/>
          <w:sz w:val="20"/>
          <w:szCs w:val="20"/>
        </w:rPr>
      </w:pPr>
    </w:p>
    <w:p w:rsidR="00665B9A" w:rsidRPr="004A700B" w:rsidRDefault="00AD3FAB">
      <w:pPr>
        <w:pStyle w:val="Prrafodelista"/>
        <w:numPr>
          <w:ilvl w:val="0"/>
          <w:numId w:val="21"/>
        </w:numPr>
        <w:shd w:val="clear" w:color="auto" w:fill="FFFFFF" w:themeFill="background1"/>
        <w:ind w:left="720"/>
        <w:jc w:val="both"/>
        <w:rPr>
          <w:rFonts w:ascii="Arial" w:hAnsi="Arial" w:cs="Arial"/>
          <w:sz w:val="20"/>
          <w:szCs w:val="20"/>
        </w:rPr>
      </w:pPr>
      <w:r w:rsidRPr="004A700B">
        <w:rPr>
          <w:rFonts w:ascii="Arial" w:hAnsi="Arial" w:cs="Arial"/>
          <w:sz w:val="20"/>
          <w:szCs w:val="20"/>
        </w:rPr>
        <w:t>Porcentaje de participación= Es el porcentaje de participación del Municipio del Distrito Metropolitano de Quito</w:t>
      </w:r>
      <w:r w:rsidR="00081EF0" w:rsidRPr="004A700B">
        <w:rPr>
          <w:rFonts w:ascii="Arial" w:hAnsi="Arial" w:cs="Arial"/>
          <w:sz w:val="20"/>
          <w:szCs w:val="20"/>
        </w:rPr>
        <w:t xml:space="preserve"> </w:t>
      </w:r>
      <w:r w:rsidR="00557758" w:rsidRPr="004A700B">
        <w:rPr>
          <w:rFonts w:ascii="Arial" w:hAnsi="Arial" w:cs="Arial"/>
          <w:sz w:val="20"/>
          <w:szCs w:val="20"/>
        </w:rPr>
        <w:t>correspondiente al</w:t>
      </w:r>
      <w:r w:rsidR="00520A10" w:rsidRPr="004A700B">
        <w:rPr>
          <w:rFonts w:ascii="Arial" w:hAnsi="Arial" w:cs="Arial"/>
          <w:sz w:val="20"/>
          <w:szCs w:val="20"/>
        </w:rPr>
        <w:t xml:space="preserve"> 25</w:t>
      </w:r>
      <w:r w:rsidRPr="004A700B">
        <w:rPr>
          <w:rFonts w:ascii="Arial" w:hAnsi="Arial" w:cs="Arial"/>
          <w:sz w:val="20"/>
          <w:szCs w:val="20"/>
        </w:rPr>
        <w:t xml:space="preserve">% de la revalorización del suelo derivada del cambio normativo </w:t>
      </w:r>
      <w:r w:rsidR="00F956F1" w:rsidRPr="004A700B">
        <w:rPr>
          <w:rFonts w:ascii="Arial" w:hAnsi="Arial" w:cs="Arial"/>
          <w:sz w:val="20"/>
          <w:szCs w:val="20"/>
        </w:rPr>
        <w:t>de clasificación y</w:t>
      </w:r>
      <w:r w:rsidR="009B091E" w:rsidRPr="004A700B">
        <w:rPr>
          <w:rFonts w:ascii="Arial" w:hAnsi="Arial" w:cs="Arial"/>
          <w:sz w:val="20"/>
          <w:szCs w:val="20"/>
        </w:rPr>
        <w:t>/o</w:t>
      </w:r>
      <w:r w:rsidR="00F956F1" w:rsidRPr="004A700B">
        <w:rPr>
          <w:rFonts w:ascii="Arial" w:hAnsi="Arial" w:cs="Arial"/>
          <w:sz w:val="20"/>
          <w:szCs w:val="20"/>
        </w:rPr>
        <w:t xml:space="preserve"> uso de suelo </w:t>
      </w:r>
      <w:r w:rsidRPr="004A700B">
        <w:rPr>
          <w:rFonts w:ascii="Arial" w:hAnsi="Arial" w:cs="Arial"/>
          <w:sz w:val="20"/>
          <w:szCs w:val="20"/>
        </w:rPr>
        <w:t>operado mediante el PUAE, según la siguiente tabla:</w:t>
      </w:r>
    </w:p>
    <w:p w:rsidR="00314000" w:rsidRPr="004A700B" w:rsidRDefault="00314000" w:rsidP="00C672F2">
      <w:pPr>
        <w:pStyle w:val="Prrafodelista"/>
        <w:shd w:val="clear" w:color="auto" w:fill="FFFFFF" w:themeFill="background1"/>
        <w:spacing w:line="240" w:lineRule="auto"/>
        <w:ind w:left="0"/>
        <w:jc w:val="center"/>
        <w:rPr>
          <w:rFonts w:ascii="Arial" w:hAnsi="Arial" w:cs="Arial"/>
          <w:sz w:val="20"/>
          <w:szCs w:val="20"/>
        </w:rPr>
      </w:pPr>
    </w:p>
    <w:p w:rsidR="00314000" w:rsidRPr="004A700B" w:rsidRDefault="00AD3FAB" w:rsidP="00C672F2">
      <w:pPr>
        <w:pStyle w:val="Prrafodelista"/>
        <w:shd w:val="clear" w:color="auto" w:fill="FFFFFF" w:themeFill="background1"/>
        <w:spacing w:line="240" w:lineRule="auto"/>
        <w:ind w:left="0"/>
        <w:jc w:val="center"/>
        <w:rPr>
          <w:rFonts w:ascii="Arial" w:hAnsi="Arial" w:cs="Arial"/>
          <w:b/>
          <w:sz w:val="20"/>
          <w:szCs w:val="20"/>
        </w:rPr>
      </w:pPr>
      <w:r w:rsidRPr="004A700B">
        <w:rPr>
          <w:rFonts w:ascii="Arial" w:hAnsi="Arial" w:cs="Arial"/>
          <w:b/>
          <w:sz w:val="20"/>
          <w:szCs w:val="20"/>
        </w:rPr>
        <w:t>Tabla No.1</w:t>
      </w:r>
    </w:p>
    <w:p w:rsidR="00314000" w:rsidRPr="004A700B" w:rsidRDefault="00AD3FAB" w:rsidP="00C672F2">
      <w:pPr>
        <w:pStyle w:val="Prrafodelista"/>
        <w:shd w:val="clear" w:color="auto" w:fill="FFFFFF" w:themeFill="background1"/>
        <w:spacing w:line="240" w:lineRule="auto"/>
        <w:ind w:left="0"/>
        <w:jc w:val="center"/>
        <w:rPr>
          <w:rFonts w:ascii="Arial" w:hAnsi="Arial" w:cs="Arial"/>
          <w:b/>
          <w:sz w:val="20"/>
          <w:szCs w:val="20"/>
        </w:rPr>
      </w:pPr>
      <w:r w:rsidRPr="004A700B">
        <w:rPr>
          <w:rFonts w:ascii="Arial" w:hAnsi="Arial" w:cs="Arial"/>
          <w:b/>
          <w:sz w:val="20"/>
          <w:szCs w:val="20"/>
        </w:rPr>
        <w:t xml:space="preserve">Porcentajes de participación </w:t>
      </w:r>
      <w:r w:rsidR="00954E29" w:rsidRPr="004A700B">
        <w:rPr>
          <w:rFonts w:ascii="Arial" w:hAnsi="Arial" w:cs="Arial"/>
          <w:b/>
          <w:sz w:val="20"/>
          <w:szCs w:val="20"/>
        </w:rPr>
        <w:t>por cambio de clasificación y</w:t>
      </w:r>
      <w:r w:rsidR="009B091E" w:rsidRPr="004A700B">
        <w:rPr>
          <w:rFonts w:ascii="Arial" w:hAnsi="Arial" w:cs="Arial"/>
          <w:b/>
          <w:sz w:val="20"/>
          <w:szCs w:val="20"/>
        </w:rPr>
        <w:t>/o</w:t>
      </w:r>
      <w:r w:rsidR="00954E29" w:rsidRPr="004A700B">
        <w:rPr>
          <w:rFonts w:ascii="Arial" w:hAnsi="Arial" w:cs="Arial"/>
          <w:b/>
          <w:sz w:val="20"/>
          <w:szCs w:val="20"/>
        </w:rPr>
        <w:t xml:space="preserve"> uso de suelo</w:t>
      </w:r>
      <w:r w:rsidR="00EE6A0A" w:rsidRPr="004A700B">
        <w:rPr>
          <w:rFonts w:ascii="Arial" w:hAnsi="Arial" w:cs="Arial"/>
          <w:b/>
          <w:sz w:val="20"/>
          <w:szCs w:val="20"/>
        </w:rPr>
        <w:t xml:space="preserve"> y venta de edificabilidad</w:t>
      </w:r>
    </w:p>
    <w:p w:rsidR="00314000" w:rsidRPr="004A700B" w:rsidRDefault="00314000" w:rsidP="00C672F2">
      <w:pPr>
        <w:pStyle w:val="Prrafodelista"/>
        <w:shd w:val="clear" w:color="auto" w:fill="FFFFFF" w:themeFill="background1"/>
        <w:spacing w:line="240" w:lineRule="auto"/>
        <w:ind w:left="0"/>
        <w:jc w:val="center"/>
        <w:rPr>
          <w:rFonts w:ascii="Arial" w:hAnsi="Arial" w:cs="Arial"/>
          <w:sz w:val="20"/>
          <w:szCs w:val="20"/>
        </w:rPr>
      </w:pPr>
    </w:p>
    <w:p w:rsidR="005B3F13" w:rsidRPr="004A700B" w:rsidRDefault="005B1D21"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 xml:space="preserve">  </w:t>
      </w:r>
    </w:p>
    <w:tbl>
      <w:tblPr>
        <w:tblW w:w="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3300"/>
      </w:tblGrid>
      <w:tr w:rsidR="005B1D21" w:rsidRPr="004A700B" w:rsidTr="005E3842">
        <w:trPr>
          <w:trHeight w:val="300"/>
          <w:jc w:val="center"/>
        </w:trPr>
        <w:tc>
          <w:tcPr>
            <w:tcW w:w="2139" w:type="dxa"/>
            <w:shd w:val="clear" w:color="000000" w:fill="E7E6E6"/>
            <w:vAlign w:val="center"/>
          </w:tcPr>
          <w:p w:rsidR="005B1D21" w:rsidRPr="004A700B" w:rsidRDefault="005B1D21" w:rsidP="005E3842">
            <w:pPr>
              <w:shd w:val="clear" w:color="auto" w:fill="FFFFFF" w:themeFill="background1"/>
              <w:suppressAutoHyphens w:val="0"/>
              <w:spacing w:line="240" w:lineRule="auto"/>
              <w:jc w:val="center"/>
              <w:rPr>
                <w:rFonts w:ascii="Calibri" w:eastAsia="Times New Roman" w:hAnsi="Calibri" w:cs="Calibri"/>
                <w:b/>
                <w:kern w:val="0"/>
                <w:lang w:val="es-EC" w:eastAsia="es-EC"/>
              </w:rPr>
            </w:pPr>
            <w:r w:rsidRPr="004A700B">
              <w:rPr>
                <w:rFonts w:ascii="Calibri" w:eastAsia="Times New Roman" w:hAnsi="Calibri" w:cs="Calibri"/>
                <w:b/>
                <w:kern w:val="0"/>
                <w:sz w:val="22"/>
                <w:szCs w:val="22"/>
                <w:lang w:val="es-EC" w:eastAsia="es-EC"/>
              </w:rPr>
              <w:t>TIPO DE PROYECTO</w:t>
            </w:r>
          </w:p>
          <w:p w:rsidR="005B1D21" w:rsidRPr="004A700B" w:rsidRDefault="005B1D21" w:rsidP="005E3842">
            <w:pPr>
              <w:shd w:val="clear" w:color="auto" w:fill="FFFFFF" w:themeFill="background1"/>
              <w:suppressAutoHyphens w:val="0"/>
              <w:spacing w:line="240" w:lineRule="auto"/>
              <w:jc w:val="center"/>
              <w:rPr>
                <w:rFonts w:ascii="Calibri" w:eastAsia="Times New Roman" w:hAnsi="Calibri" w:cs="Calibri"/>
                <w:b/>
                <w:kern w:val="0"/>
                <w:lang w:val="es-EC" w:eastAsia="es-EC"/>
              </w:rPr>
            </w:pPr>
          </w:p>
        </w:tc>
        <w:tc>
          <w:tcPr>
            <w:tcW w:w="3300" w:type="dxa"/>
            <w:shd w:val="clear" w:color="000000" w:fill="E7E6E6"/>
            <w:noWrap/>
            <w:vAlign w:val="center"/>
            <w:hideMark/>
          </w:tcPr>
          <w:p w:rsidR="005B1D21" w:rsidRPr="004A700B" w:rsidRDefault="005B1D21" w:rsidP="005E3842">
            <w:pPr>
              <w:shd w:val="clear" w:color="auto" w:fill="FFFFFF" w:themeFill="background1"/>
              <w:suppressAutoHyphens w:val="0"/>
              <w:spacing w:line="240" w:lineRule="auto"/>
              <w:jc w:val="center"/>
              <w:rPr>
                <w:rFonts w:ascii="Calibri" w:eastAsia="Times New Roman" w:hAnsi="Calibri" w:cs="Calibri"/>
                <w:b/>
                <w:kern w:val="0"/>
                <w:lang w:val="es-EC" w:eastAsia="es-EC"/>
              </w:rPr>
            </w:pPr>
            <w:r w:rsidRPr="004A700B">
              <w:rPr>
                <w:rFonts w:ascii="Calibri" w:eastAsia="Times New Roman" w:hAnsi="Calibri" w:cs="Calibri"/>
                <w:b/>
                <w:kern w:val="0"/>
                <w:sz w:val="22"/>
                <w:szCs w:val="22"/>
                <w:lang w:val="es-EC" w:eastAsia="es-EC"/>
              </w:rPr>
              <w:t xml:space="preserve">PORCENTAJE </w:t>
            </w:r>
          </w:p>
        </w:tc>
      </w:tr>
      <w:tr w:rsidR="005B1D21" w:rsidRPr="004A700B" w:rsidTr="005E3842">
        <w:trPr>
          <w:trHeight w:val="525"/>
          <w:jc w:val="center"/>
        </w:trPr>
        <w:tc>
          <w:tcPr>
            <w:tcW w:w="2139" w:type="dxa"/>
            <w:vAlign w:val="center"/>
          </w:tcPr>
          <w:p w:rsidR="005B1D21" w:rsidRPr="004A700B" w:rsidRDefault="005B1D21" w:rsidP="005E3842">
            <w:pPr>
              <w:shd w:val="clear" w:color="auto" w:fill="FFFFFF" w:themeFill="background1"/>
              <w:suppressAutoHyphens w:val="0"/>
              <w:spacing w:line="240" w:lineRule="auto"/>
              <w:rPr>
                <w:rFonts w:ascii="Calibri" w:eastAsia="Times New Roman" w:hAnsi="Calibri" w:cs="Calibri"/>
                <w:kern w:val="0"/>
                <w:lang w:val="es-EC" w:eastAsia="es-EC"/>
              </w:rPr>
            </w:pPr>
            <w:r w:rsidRPr="004A700B">
              <w:rPr>
                <w:rFonts w:ascii="Arial" w:eastAsia="Times New Roman" w:hAnsi="Arial" w:cs="Arial"/>
                <w:kern w:val="0"/>
                <w:sz w:val="20"/>
                <w:szCs w:val="20"/>
                <w:lang w:val="es-EC" w:eastAsia="es-EC"/>
              </w:rPr>
              <w:t>HOTELEROS Y DE SERVICIOS TURÍSTICOS</w:t>
            </w:r>
            <w:r w:rsidR="003D2F09" w:rsidRPr="004A700B">
              <w:rPr>
                <w:rFonts w:ascii="Arial" w:eastAsia="Times New Roman" w:hAnsi="Arial" w:cs="Arial"/>
                <w:kern w:val="0"/>
                <w:sz w:val="20"/>
                <w:szCs w:val="20"/>
                <w:lang w:val="es-EC" w:eastAsia="es-EC"/>
              </w:rPr>
              <w:t>; INDUSTRIALES Y EQUIPAMIENTOS PRIVADOS</w:t>
            </w:r>
          </w:p>
        </w:tc>
        <w:tc>
          <w:tcPr>
            <w:tcW w:w="3300" w:type="dxa"/>
            <w:shd w:val="clear" w:color="auto" w:fill="auto"/>
            <w:noWrap/>
            <w:vAlign w:val="center"/>
          </w:tcPr>
          <w:p w:rsidR="005B1D21" w:rsidRPr="004A700B" w:rsidRDefault="00665B9A" w:rsidP="005E3842">
            <w:pPr>
              <w:shd w:val="clear" w:color="auto" w:fill="FFFFFF" w:themeFill="background1"/>
              <w:suppressAutoHyphens w:val="0"/>
              <w:spacing w:line="240" w:lineRule="auto"/>
              <w:jc w:val="center"/>
              <w:rPr>
                <w:rFonts w:ascii="Calibri" w:eastAsia="Times New Roman" w:hAnsi="Calibri" w:cs="Calibri"/>
                <w:kern w:val="0"/>
                <w:lang w:val="es-EC" w:eastAsia="es-EC"/>
              </w:rPr>
            </w:pPr>
            <w:r w:rsidRPr="004A700B">
              <w:rPr>
                <w:rFonts w:ascii="Calibri" w:eastAsia="Times New Roman" w:hAnsi="Calibri" w:cs="Calibri"/>
                <w:kern w:val="0"/>
                <w:lang w:val="es-EC" w:eastAsia="es-EC"/>
              </w:rPr>
              <w:t>70</w:t>
            </w:r>
            <w:r w:rsidR="005B1D21" w:rsidRPr="004A700B">
              <w:rPr>
                <w:rFonts w:ascii="Calibri" w:eastAsia="Times New Roman" w:hAnsi="Calibri" w:cs="Calibri"/>
                <w:kern w:val="0"/>
                <w:lang w:val="es-EC" w:eastAsia="es-EC"/>
              </w:rPr>
              <w:t>%</w:t>
            </w:r>
          </w:p>
        </w:tc>
      </w:tr>
      <w:tr w:rsidR="005B1D21" w:rsidRPr="004A700B" w:rsidTr="005E3842">
        <w:trPr>
          <w:trHeight w:val="615"/>
          <w:jc w:val="center"/>
        </w:trPr>
        <w:tc>
          <w:tcPr>
            <w:tcW w:w="2139" w:type="dxa"/>
            <w:vAlign w:val="center"/>
          </w:tcPr>
          <w:p w:rsidR="005B1D21" w:rsidRPr="004A700B" w:rsidRDefault="005B1D21" w:rsidP="005E3842">
            <w:pPr>
              <w:shd w:val="clear" w:color="auto" w:fill="FFFFFF" w:themeFill="background1"/>
              <w:suppressAutoHyphens w:val="0"/>
              <w:spacing w:line="240" w:lineRule="auto"/>
              <w:rPr>
                <w:rFonts w:ascii="Arial" w:eastAsia="Times New Roman" w:hAnsi="Arial" w:cs="Arial"/>
                <w:kern w:val="0"/>
                <w:sz w:val="20"/>
                <w:szCs w:val="20"/>
                <w:lang w:val="es-EC" w:eastAsia="es-EC"/>
              </w:rPr>
            </w:pPr>
            <w:r w:rsidRPr="004A700B">
              <w:rPr>
                <w:rFonts w:ascii="Arial" w:eastAsia="Times New Roman" w:hAnsi="Arial" w:cs="Arial"/>
                <w:kern w:val="0"/>
                <w:sz w:val="20"/>
                <w:szCs w:val="20"/>
                <w:lang w:val="es-EC" w:eastAsia="es-EC"/>
              </w:rPr>
              <w:t>OTROS USOS</w:t>
            </w:r>
          </w:p>
          <w:p w:rsidR="005B1D21" w:rsidRPr="004A700B" w:rsidRDefault="005B1D21" w:rsidP="005E3842">
            <w:pPr>
              <w:shd w:val="clear" w:color="auto" w:fill="FFFFFF" w:themeFill="background1"/>
              <w:suppressAutoHyphens w:val="0"/>
              <w:spacing w:line="240" w:lineRule="auto"/>
              <w:rPr>
                <w:rFonts w:ascii="Calibri" w:eastAsia="Times New Roman" w:hAnsi="Calibri" w:cs="Calibri"/>
                <w:kern w:val="0"/>
                <w:lang w:val="es-EC" w:eastAsia="es-EC"/>
              </w:rPr>
            </w:pPr>
          </w:p>
        </w:tc>
        <w:tc>
          <w:tcPr>
            <w:tcW w:w="3300" w:type="dxa"/>
            <w:shd w:val="clear" w:color="auto" w:fill="auto"/>
            <w:noWrap/>
            <w:vAlign w:val="center"/>
            <w:hideMark/>
          </w:tcPr>
          <w:p w:rsidR="005B1D21" w:rsidRPr="004A700B" w:rsidRDefault="005B1D21" w:rsidP="005E3842">
            <w:pPr>
              <w:shd w:val="clear" w:color="auto" w:fill="FFFFFF" w:themeFill="background1"/>
              <w:suppressAutoHyphens w:val="0"/>
              <w:spacing w:line="240" w:lineRule="auto"/>
              <w:jc w:val="center"/>
              <w:rPr>
                <w:rFonts w:ascii="Calibri" w:eastAsia="Times New Roman" w:hAnsi="Calibri" w:cs="Calibri"/>
                <w:kern w:val="0"/>
                <w:lang w:val="es-EC" w:eastAsia="es-EC"/>
              </w:rPr>
            </w:pPr>
            <w:r w:rsidRPr="004A700B">
              <w:rPr>
                <w:rFonts w:ascii="Calibri" w:eastAsia="Times New Roman" w:hAnsi="Calibri" w:cs="Calibri"/>
                <w:kern w:val="0"/>
                <w:lang w:val="es-EC" w:eastAsia="es-EC"/>
              </w:rPr>
              <w:t>100%</w:t>
            </w:r>
          </w:p>
        </w:tc>
      </w:tr>
    </w:tbl>
    <w:p w:rsidR="005B1D21" w:rsidRPr="004A700B" w:rsidRDefault="005B1D21" w:rsidP="00656556">
      <w:pPr>
        <w:pStyle w:val="Prrafodelista"/>
        <w:shd w:val="clear" w:color="auto" w:fill="FFFFFF" w:themeFill="background1"/>
        <w:spacing w:line="240" w:lineRule="auto"/>
        <w:ind w:left="0"/>
        <w:jc w:val="both"/>
        <w:rPr>
          <w:rFonts w:ascii="Arial" w:hAnsi="Arial" w:cs="Arial"/>
          <w:sz w:val="20"/>
          <w:szCs w:val="20"/>
        </w:rPr>
      </w:pPr>
    </w:p>
    <w:p w:rsidR="00D774F1" w:rsidRPr="004A700B" w:rsidRDefault="00D774F1" w:rsidP="001125A0">
      <w:pPr>
        <w:shd w:val="clear" w:color="auto" w:fill="FFFFFF" w:themeFill="background1"/>
        <w:spacing w:line="240" w:lineRule="auto"/>
        <w:jc w:val="both"/>
        <w:rPr>
          <w:rFonts w:ascii="Arial" w:hAnsi="Arial" w:cs="Arial"/>
          <w:b/>
          <w:sz w:val="20"/>
          <w:szCs w:val="20"/>
        </w:rPr>
      </w:pPr>
    </w:p>
    <w:p w:rsidR="00665B9A" w:rsidRPr="004A700B" w:rsidRDefault="00AD3FAB">
      <w:pPr>
        <w:pStyle w:val="Prrafodelista"/>
        <w:numPr>
          <w:ilvl w:val="0"/>
          <w:numId w:val="1"/>
        </w:numPr>
        <w:spacing w:line="240" w:lineRule="auto"/>
        <w:jc w:val="both"/>
        <w:rPr>
          <w:rFonts w:ascii="Arial" w:hAnsi="Arial" w:cs="Arial"/>
          <w:sz w:val="20"/>
          <w:szCs w:val="20"/>
        </w:rPr>
      </w:pPr>
      <w:r w:rsidRPr="004A700B">
        <w:rPr>
          <w:rFonts w:ascii="Arial" w:hAnsi="Arial" w:cs="Arial"/>
          <w:b/>
          <w:sz w:val="20"/>
          <w:szCs w:val="20"/>
        </w:rPr>
        <w:t xml:space="preserve">Venta de edificabilidad.- </w:t>
      </w:r>
      <w:r w:rsidRPr="004A700B">
        <w:rPr>
          <w:rFonts w:ascii="Arial" w:hAnsi="Arial" w:cs="Arial"/>
          <w:sz w:val="20"/>
          <w:szCs w:val="20"/>
        </w:rPr>
        <w:t>La cuantía del valor a pagar por la concesión onerosa se determinará por cada m² de Área Neta de construcción Excedente (ANE), requerida por el PUAE, sobre el COS Total asignado en el PUOS.</w:t>
      </w:r>
      <w:r w:rsidR="007D142D" w:rsidRPr="004A700B">
        <w:rPr>
          <w:rFonts w:ascii="Arial" w:hAnsi="Arial" w:cs="Arial"/>
          <w:sz w:val="20"/>
          <w:szCs w:val="20"/>
        </w:rPr>
        <w:t xml:space="preserve"> </w:t>
      </w:r>
      <w:r w:rsidRPr="004A700B">
        <w:rPr>
          <w:rFonts w:ascii="Arial" w:hAnsi="Arial" w:cs="Arial"/>
          <w:sz w:val="20"/>
          <w:szCs w:val="20"/>
        </w:rPr>
        <w:t>Este excedente podrá operar tanto en aumento de</w:t>
      </w:r>
      <w:r w:rsidR="003E5977" w:rsidRPr="004A700B">
        <w:rPr>
          <w:rFonts w:ascii="Arial" w:hAnsi="Arial" w:cs="Arial"/>
          <w:sz w:val="20"/>
          <w:szCs w:val="20"/>
        </w:rPr>
        <w:t>l COS PB como en el</w:t>
      </w:r>
      <w:r w:rsidRPr="004A700B">
        <w:rPr>
          <w:rFonts w:ascii="Arial" w:hAnsi="Arial" w:cs="Arial"/>
          <w:sz w:val="20"/>
          <w:szCs w:val="20"/>
        </w:rPr>
        <w:t xml:space="preserve"> COS TOTAL </w:t>
      </w:r>
      <w:r w:rsidR="003E5977" w:rsidRPr="004A700B">
        <w:rPr>
          <w:rFonts w:ascii="Arial" w:hAnsi="Arial" w:cs="Arial"/>
          <w:sz w:val="20"/>
          <w:szCs w:val="20"/>
        </w:rPr>
        <w:t>pudiéndose</w:t>
      </w:r>
      <w:r w:rsidRPr="004A700B">
        <w:rPr>
          <w:rFonts w:ascii="Arial" w:hAnsi="Arial" w:cs="Arial"/>
          <w:sz w:val="20"/>
          <w:szCs w:val="20"/>
        </w:rPr>
        <w:t xml:space="preserve"> incrementar</w:t>
      </w:r>
      <w:r w:rsidR="00F8245C" w:rsidRPr="004A700B">
        <w:rPr>
          <w:rFonts w:ascii="Arial" w:hAnsi="Arial" w:cs="Arial"/>
          <w:sz w:val="20"/>
          <w:szCs w:val="20"/>
        </w:rPr>
        <w:t xml:space="preserve"> la huella del edificio como</w:t>
      </w:r>
      <w:r w:rsidRPr="004A700B">
        <w:rPr>
          <w:rFonts w:ascii="Arial" w:hAnsi="Arial" w:cs="Arial"/>
          <w:sz w:val="20"/>
          <w:szCs w:val="20"/>
        </w:rPr>
        <w:t xml:space="preserve"> el número de pisos.</w:t>
      </w:r>
    </w:p>
    <w:p w:rsidR="00685A47" w:rsidRPr="004A700B" w:rsidRDefault="00685A47" w:rsidP="00685A47">
      <w:pPr>
        <w:pStyle w:val="Prrafodelista"/>
        <w:spacing w:line="240" w:lineRule="auto"/>
        <w:ind w:left="644"/>
        <w:jc w:val="both"/>
        <w:rPr>
          <w:rFonts w:ascii="Arial" w:hAnsi="Arial" w:cs="Arial"/>
          <w:b/>
          <w:sz w:val="20"/>
          <w:szCs w:val="20"/>
        </w:rPr>
      </w:pPr>
    </w:p>
    <w:p w:rsidR="00022A14" w:rsidRPr="004A700B" w:rsidRDefault="00AD3FAB" w:rsidP="00311EB4">
      <w:pPr>
        <w:pStyle w:val="Prrafodelista"/>
        <w:spacing w:line="240" w:lineRule="auto"/>
        <w:ind w:left="644"/>
        <w:jc w:val="both"/>
        <w:rPr>
          <w:rFonts w:ascii="Arial" w:hAnsi="Arial" w:cs="Arial"/>
          <w:sz w:val="20"/>
          <w:szCs w:val="20"/>
        </w:rPr>
      </w:pPr>
      <w:r w:rsidRPr="004A700B">
        <w:rPr>
          <w:rFonts w:ascii="Arial" w:hAnsi="Arial" w:cs="Arial"/>
          <w:sz w:val="20"/>
          <w:szCs w:val="20"/>
        </w:rPr>
        <w:t>Cuando un PUAE requiera de cambios en la clasificación y</w:t>
      </w:r>
      <w:r w:rsidR="000324EB" w:rsidRPr="004A700B">
        <w:rPr>
          <w:rFonts w:ascii="Arial" w:hAnsi="Arial" w:cs="Arial"/>
          <w:sz w:val="20"/>
          <w:szCs w:val="20"/>
        </w:rPr>
        <w:t>/o</w:t>
      </w:r>
      <w:r w:rsidRPr="004A700B">
        <w:rPr>
          <w:rFonts w:ascii="Arial" w:hAnsi="Arial" w:cs="Arial"/>
          <w:sz w:val="20"/>
          <w:szCs w:val="20"/>
        </w:rPr>
        <w:t xml:space="preserve"> uso de suelo, el incremento de edificabilidad operará únicamente sobre el excedente de coeficientes requeridos por el PUAE que no hayan sido satisfechos por el cambio del uso de suelo previsto en el literal a) del presente artículo. </w:t>
      </w:r>
    </w:p>
    <w:p w:rsidR="007D142D" w:rsidRPr="004A700B" w:rsidRDefault="007D142D" w:rsidP="00311EB4">
      <w:pPr>
        <w:pStyle w:val="Prrafodelista"/>
        <w:spacing w:line="240" w:lineRule="auto"/>
        <w:ind w:left="644"/>
        <w:jc w:val="both"/>
        <w:rPr>
          <w:rFonts w:ascii="Arial" w:hAnsi="Arial" w:cs="Arial"/>
          <w:sz w:val="20"/>
          <w:szCs w:val="20"/>
        </w:rPr>
      </w:pPr>
    </w:p>
    <w:p w:rsidR="00311EB4" w:rsidRPr="004A700B" w:rsidRDefault="00311EB4" w:rsidP="00685A47">
      <w:pPr>
        <w:pStyle w:val="Prrafodelista"/>
        <w:spacing w:line="240" w:lineRule="auto"/>
        <w:ind w:left="644"/>
        <w:jc w:val="both"/>
        <w:rPr>
          <w:rFonts w:ascii="Arial" w:hAnsi="Arial" w:cs="Arial"/>
          <w:sz w:val="20"/>
          <w:szCs w:val="20"/>
        </w:rPr>
      </w:pPr>
    </w:p>
    <w:p w:rsidR="00022A14" w:rsidRPr="004A700B" w:rsidRDefault="00AD3FAB" w:rsidP="00685A47">
      <w:pPr>
        <w:pStyle w:val="Prrafodelista"/>
        <w:spacing w:line="240" w:lineRule="auto"/>
        <w:ind w:left="644"/>
        <w:jc w:val="both"/>
        <w:rPr>
          <w:rFonts w:ascii="Arial" w:hAnsi="Arial" w:cs="Arial"/>
          <w:sz w:val="20"/>
          <w:szCs w:val="20"/>
        </w:rPr>
      </w:pPr>
      <w:r w:rsidRPr="004A700B">
        <w:rPr>
          <w:rFonts w:ascii="Arial" w:hAnsi="Arial" w:cs="Arial"/>
          <w:sz w:val="20"/>
          <w:szCs w:val="20"/>
        </w:rPr>
        <w:t>Fórmula:</w:t>
      </w:r>
    </w:p>
    <w:p w:rsidR="003E5977" w:rsidRPr="004A700B" w:rsidRDefault="003E5977" w:rsidP="00685A47">
      <w:pPr>
        <w:pStyle w:val="Prrafodelista"/>
        <w:spacing w:line="240" w:lineRule="auto"/>
        <w:ind w:left="644"/>
        <w:jc w:val="both"/>
        <w:rPr>
          <w:rFonts w:ascii="Arial" w:hAnsi="Arial" w:cs="Arial"/>
          <w:sz w:val="20"/>
          <w:szCs w:val="20"/>
        </w:rPr>
      </w:pPr>
    </w:p>
    <w:p w:rsidR="00F05998" w:rsidRPr="004A700B" w:rsidRDefault="00AD3FAB" w:rsidP="00520A10">
      <w:pPr>
        <w:pStyle w:val="Prrafodelista"/>
        <w:spacing w:line="240" w:lineRule="auto"/>
        <w:ind w:left="644"/>
        <w:jc w:val="both"/>
        <w:rPr>
          <w:rFonts w:ascii="Arial" w:hAnsi="Arial" w:cs="Arial"/>
          <w:sz w:val="20"/>
          <w:szCs w:val="20"/>
        </w:rPr>
      </w:pPr>
      <w:proofErr w:type="spellStart"/>
      <w:r w:rsidRPr="004A700B">
        <w:rPr>
          <w:rFonts w:ascii="Arial" w:hAnsi="Arial" w:cs="Arial"/>
          <w:sz w:val="20"/>
          <w:szCs w:val="20"/>
        </w:rPr>
        <w:t>CODe</w:t>
      </w:r>
      <w:proofErr w:type="spellEnd"/>
      <w:r w:rsidRPr="004A700B">
        <w:rPr>
          <w:rFonts w:ascii="Arial" w:hAnsi="Arial" w:cs="Arial"/>
          <w:sz w:val="20"/>
          <w:szCs w:val="20"/>
        </w:rPr>
        <w:t>= [(valor del terreno de llegada – valor del terreno de partida) x 20%] x porcentaje de participación</w:t>
      </w:r>
    </w:p>
    <w:p w:rsidR="00665B9A" w:rsidRPr="004A700B" w:rsidRDefault="00665B9A">
      <w:pPr>
        <w:pStyle w:val="Prrafodelista"/>
        <w:shd w:val="clear" w:color="auto" w:fill="FFFFFF" w:themeFill="background1"/>
        <w:ind w:left="0"/>
        <w:rPr>
          <w:rFonts w:ascii="Arial" w:hAnsi="Arial" w:cs="Arial"/>
          <w:sz w:val="18"/>
          <w:szCs w:val="18"/>
        </w:rPr>
      </w:pPr>
    </w:p>
    <w:p w:rsidR="00022A14" w:rsidRPr="004A700B" w:rsidRDefault="00022A14" w:rsidP="00685A47">
      <w:pPr>
        <w:pStyle w:val="Prrafodelista"/>
        <w:spacing w:line="240" w:lineRule="auto"/>
        <w:ind w:left="644"/>
        <w:jc w:val="both"/>
        <w:rPr>
          <w:rFonts w:ascii="Arial" w:hAnsi="Arial" w:cs="Arial"/>
          <w:sz w:val="20"/>
          <w:szCs w:val="20"/>
        </w:rPr>
      </w:pPr>
    </w:p>
    <w:p w:rsidR="00022A14" w:rsidRPr="004A700B" w:rsidRDefault="00AD3FAB" w:rsidP="00685A47">
      <w:pPr>
        <w:pStyle w:val="Prrafodelista"/>
        <w:spacing w:line="240" w:lineRule="auto"/>
        <w:ind w:left="644"/>
        <w:jc w:val="both"/>
        <w:rPr>
          <w:rFonts w:ascii="Arial" w:hAnsi="Arial" w:cs="Arial"/>
          <w:sz w:val="20"/>
          <w:szCs w:val="20"/>
        </w:rPr>
      </w:pPr>
      <w:r w:rsidRPr="004A700B">
        <w:rPr>
          <w:rFonts w:ascii="Arial" w:hAnsi="Arial" w:cs="Arial"/>
          <w:sz w:val="20"/>
          <w:szCs w:val="20"/>
        </w:rPr>
        <w:t>D</w:t>
      </w:r>
      <w:r w:rsidR="009B091E" w:rsidRPr="004A700B">
        <w:rPr>
          <w:rFonts w:ascii="Arial" w:hAnsi="Arial" w:cs="Arial"/>
          <w:sz w:val="20"/>
          <w:szCs w:val="20"/>
        </w:rPr>
        <w:t>o</w:t>
      </w:r>
      <w:r w:rsidRPr="004A700B">
        <w:rPr>
          <w:rFonts w:ascii="Arial" w:hAnsi="Arial" w:cs="Arial"/>
          <w:sz w:val="20"/>
          <w:szCs w:val="20"/>
        </w:rPr>
        <w:t>nde:</w:t>
      </w:r>
    </w:p>
    <w:p w:rsidR="00022A14" w:rsidRPr="004A700B" w:rsidRDefault="00022A14" w:rsidP="00685A47">
      <w:pPr>
        <w:pStyle w:val="Prrafodelista"/>
        <w:spacing w:line="240" w:lineRule="auto"/>
        <w:ind w:left="644"/>
        <w:jc w:val="both"/>
        <w:rPr>
          <w:rFonts w:ascii="Arial" w:hAnsi="Arial" w:cs="Arial"/>
          <w:sz w:val="20"/>
          <w:szCs w:val="20"/>
        </w:rPr>
      </w:pPr>
    </w:p>
    <w:p w:rsidR="009B096E" w:rsidRPr="004A700B" w:rsidRDefault="00AD3FAB" w:rsidP="009B096E">
      <w:pPr>
        <w:pStyle w:val="Prrafodelista"/>
        <w:numPr>
          <w:ilvl w:val="0"/>
          <w:numId w:val="36"/>
        </w:numPr>
        <w:shd w:val="clear" w:color="auto" w:fill="FFFFFF" w:themeFill="background1"/>
        <w:rPr>
          <w:rFonts w:ascii="Arial" w:hAnsi="Arial" w:cs="Arial"/>
          <w:sz w:val="20"/>
          <w:szCs w:val="20"/>
        </w:rPr>
      </w:pPr>
      <w:bookmarkStart w:id="1" w:name="OLE_LINK1"/>
      <w:bookmarkStart w:id="2" w:name="OLE_LINK4"/>
      <w:bookmarkStart w:id="3" w:name="OLE_LINK2"/>
      <w:bookmarkStart w:id="4" w:name="OLE_LINK3"/>
      <w:proofErr w:type="spellStart"/>
      <w:r w:rsidRPr="004A700B">
        <w:rPr>
          <w:rFonts w:ascii="Arial" w:hAnsi="Arial" w:cs="Arial"/>
          <w:sz w:val="20"/>
          <w:szCs w:val="20"/>
        </w:rPr>
        <w:t>COD</w:t>
      </w:r>
      <w:r w:rsidR="00CC042A" w:rsidRPr="004A700B">
        <w:rPr>
          <w:rFonts w:ascii="Arial" w:hAnsi="Arial" w:cs="Arial"/>
          <w:sz w:val="20"/>
          <w:szCs w:val="20"/>
        </w:rPr>
        <w:t>e</w:t>
      </w:r>
      <w:proofErr w:type="spellEnd"/>
      <w:r w:rsidRPr="004A700B">
        <w:rPr>
          <w:rFonts w:ascii="Arial" w:hAnsi="Arial" w:cs="Arial"/>
          <w:sz w:val="20"/>
          <w:szCs w:val="20"/>
        </w:rPr>
        <w:t xml:space="preserve"> = Concesión onerosa de derechos por incrementos de edificabilidad.</w:t>
      </w:r>
    </w:p>
    <w:p w:rsidR="00665B9A" w:rsidRPr="004A700B" w:rsidRDefault="00665B9A">
      <w:pPr>
        <w:shd w:val="clear" w:color="auto" w:fill="FFFFFF" w:themeFill="background1"/>
        <w:ind w:left="1004"/>
        <w:rPr>
          <w:rFonts w:ascii="Arial" w:hAnsi="Arial" w:cs="Arial"/>
          <w:sz w:val="20"/>
          <w:szCs w:val="20"/>
        </w:rPr>
      </w:pPr>
    </w:p>
    <w:p w:rsidR="00665B9A" w:rsidRPr="004A700B" w:rsidRDefault="00AD3FAB">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t xml:space="preserve">Valor de terreno de </w:t>
      </w:r>
      <w:r w:rsidR="001C2085" w:rsidRPr="004A700B">
        <w:rPr>
          <w:rFonts w:ascii="Arial" w:hAnsi="Arial" w:cs="Arial"/>
          <w:sz w:val="20"/>
          <w:szCs w:val="20"/>
        </w:rPr>
        <w:t>llegada</w:t>
      </w:r>
      <w:r w:rsidRPr="004A700B">
        <w:rPr>
          <w:rFonts w:ascii="Arial" w:hAnsi="Arial" w:cs="Arial"/>
          <w:sz w:val="20"/>
          <w:szCs w:val="20"/>
        </w:rPr>
        <w:t xml:space="preserve">=  </w:t>
      </w:r>
      <w:r w:rsidR="00665B9A" w:rsidRPr="004A700B">
        <w:rPr>
          <w:rFonts w:ascii="Arial" w:hAnsi="Arial" w:cs="Arial"/>
          <w:sz w:val="20"/>
          <w:szCs w:val="20"/>
        </w:rPr>
        <w:t>12</w:t>
      </w:r>
      <w:r w:rsidR="00BB35B2" w:rsidRPr="004A700B">
        <w:rPr>
          <w:rFonts w:ascii="Arial" w:hAnsi="Arial" w:cs="Arial"/>
          <w:sz w:val="20"/>
          <w:szCs w:val="20"/>
        </w:rPr>
        <w:t>%(</w:t>
      </w:r>
      <w:r w:rsidR="00D52C5C" w:rsidRPr="004A700B">
        <w:rPr>
          <w:rFonts w:ascii="Arial" w:hAnsi="Arial" w:cs="Arial"/>
          <w:sz w:val="20"/>
          <w:szCs w:val="20"/>
        </w:rPr>
        <w:t>COS TOTAL llegada</w:t>
      </w:r>
      <w:r w:rsidR="00BB35B2" w:rsidRPr="004A700B">
        <w:rPr>
          <w:rFonts w:ascii="Arial" w:hAnsi="Arial" w:cs="Arial"/>
          <w:sz w:val="20"/>
          <w:szCs w:val="20"/>
        </w:rPr>
        <w:t xml:space="preserve"> x valor de</w:t>
      </w:r>
      <w:r w:rsidR="00E06AD3" w:rsidRPr="004A700B">
        <w:rPr>
          <w:rFonts w:ascii="Arial" w:hAnsi="Arial" w:cs="Arial"/>
          <w:sz w:val="20"/>
          <w:szCs w:val="20"/>
        </w:rPr>
        <w:t>l m2</w:t>
      </w:r>
      <w:r w:rsidR="00BB35B2" w:rsidRPr="004A700B">
        <w:rPr>
          <w:rFonts w:ascii="Arial" w:hAnsi="Arial" w:cs="Arial"/>
          <w:sz w:val="20"/>
          <w:szCs w:val="20"/>
        </w:rPr>
        <w:t xml:space="preserve"> construcción x factor de uso)</w:t>
      </w:r>
    </w:p>
    <w:p w:rsidR="00665B9A" w:rsidRPr="004A700B" w:rsidRDefault="00665B9A">
      <w:pPr>
        <w:pStyle w:val="Prrafodelista"/>
        <w:rPr>
          <w:rFonts w:ascii="Arial" w:hAnsi="Arial" w:cs="Arial"/>
          <w:sz w:val="20"/>
          <w:szCs w:val="20"/>
        </w:rPr>
      </w:pPr>
    </w:p>
    <w:p w:rsidR="00665B9A" w:rsidRPr="004A700B" w:rsidRDefault="009B091E">
      <w:pPr>
        <w:pStyle w:val="Prrafodelista"/>
        <w:spacing w:line="240" w:lineRule="auto"/>
        <w:ind w:left="1364"/>
        <w:jc w:val="both"/>
        <w:rPr>
          <w:rFonts w:ascii="Arial" w:hAnsi="Arial" w:cs="Arial"/>
          <w:sz w:val="20"/>
          <w:szCs w:val="20"/>
        </w:rPr>
      </w:pPr>
      <w:r w:rsidRPr="004A700B">
        <w:rPr>
          <w:rFonts w:ascii="Arial" w:hAnsi="Arial" w:cs="Arial"/>
          <w:sz w:val="20"/>
          <w:szCs w:val="20"/>
        </w:rPr>
        <w:t>Donde:</w:t>
      </w:r>
    </w:p>
    <w:p w:rsidR="00665B9A" w:rsidRPr="004A700B" w:rsidRDefault="00665B9A">
      <w:pPr>
        <w:spacing w:line="240" w:lineRule="auto"/>
        <w:jc w:val="both"/>
        <w:rPr>
          <w:rFonts w:ascii="Arial" w:hAnsi="Arial" w:cs="Arial"/>
          <w:sz w:val="20"/>
          <w:szCs w:val="20"/>
        </w:rPr>
      </w:pPr>
    </w:p>
    <w:p w:rsidR="00665B9A" w:rsidRPr="004A700B" w:rsidRDefault="00665B9A">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12</w:t>
      </w:r>
      <w:r w:rsidR="00BB35B2" w:rsidRPr="004A700B">
        <w:rPr>
          <w:rFonts w:ascii="Arial" w:hAnsi="Arial" w:cs="Arial"/>
          <w:sz w:val="20"/>
          <w:szCs w:val="20"/>
        </w:rPr>
        <w:t xml:space="preserve">%: </w:t>
      </w:r>
      <w:r w:rsidR="009B091E" w:rsidRPr="004A700B">
        <w:rPr>
          <w:rFonts w:ascii="Arial" w:hAnsi="Arial" w:cs="Arial"/>
          <w:sz w:val="20"/>
          <w:szCs w:val="20"/>
        </w:rPr>
        <w:t>Corresponde a</w:t>
      </w:r>
      <w:r w:rsidR="00BB35B2" w:rsidRPr="004A700B">
        <w:rPr>
          <w:rFonts w:ascii="Arial" w:hAnsi="Arial" w:cs="Arial"/>
          <w:sz w:val="20"/>
          <w:szCs w:val="20"/>
        </w:rPr>
        <w:t xml:space="preserve">l peso del terreno </w:t>
      </w:r>
      <w:r w:rsidR="001C2085" w:rsidRPr="004A700B">
        <w:rPr>
          <w:rFonts w:ascii="Arial" w:hAnsi="Arial" w:cs="Arial"/>
          <w:sz w:val="20"/>
          <w:szCs w:val="20"/>
        </w:rPr>
        <w:t>en la</w:t>
      </w:r>
      <w:r w:rsidR="001B4502" w:rsidRPr="004A700B">
        <w:rPr>
          <w:rFonts w:ascii="Arial" w:hAnsi="Arial" w:cs="Arial"/>
          <w:sz w:val="20"/>
          <w:szCs w:val="20"/>
        </w:rPr>
        <w:t xml:space="preserve"> estructura de costos del proyecto</w:t>
      </w:r>
      <w:r w:rsidR="007D660F" w:rsidRPr="004A700B">
        <w:rPr>
          <w:rFonts w:ascii="Arial" w:hAnsi="Arial" w:cs="Arial"/>
          <w:sz w:val="20"/>
          <w:szCs w:val="20"/>
        </w:rPr>
        <w:t xml:space="preserve"> </w:t>
      </w:r>
      <w:r w:rsidR="001B4502" w:rsidRPr="004A700B">
        <w:rPr>
          <w:rFonts w:ascii="Arial" w:hAnsi="Arial" w:cs="Arial"/>
          <w:sz w:val="20"/>
          <w:szCs w:val="20"/>
        </w:rPr>
        <w:t xml:space="preserve">(participación del terreno en la </w:t>
      </w:r>
      <w:r w:rsidR="001C2085" w:rsidRPr="004A700B">
        <w:rPr>
          <w:rFonts w:ascii="Arial" w:hAnsi="Arial" w:cs="Arial"/>
          <w:sz w:val="20"/>
          <w:szCs w:val="20"/>
        </w:rPr>
        <w:t>sumatoria de los costos directos más los costos indirectos del proyecto</w:t>
      </w:r>
      <w:r w:rsidR="001B4502" w:rsidRPr="004A700B">
        <w:rPr>
          <w:rFonts w:ascii="Arial" w:hAnsi="Arial" w:cs="Arial"/>
          <w:sz w:val="20"/>
          <w:szCs w:val="20"/>
        </w:rPr>
        <w:t>)</w:t>
      </w:r>
      <w:r w:rsidR="00BB35B2" w:rsidRPr="004A700B">
        <w:rPr>
          <w:rFonts w:ascii="Arial" w:hAnsi="Arial" w:cs="Arial"/>
          <w:sz w:val="20"/>
          <w:szCs w:val="20"/>
        </w:rPr>
        <w:t>.</w:t>
      </w:r>
    </w:p>
    <w:p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COS TOTAL llegada: E</w:t>
      </w:r>
      <w:r w:rsidR="00D52C5C" w:rsidRPr="004A700B">
        <w:rPr>
          <w:rFonts w:ascii="Arial" w:hAnsi="Arial" w:cs="Arial"/>
          <w:sz w:val="20"/>
          <w:szCs w:val="20"/>
        </w:rPr>
        <w:t>s</w:t>
      </w:r>
      <w:r w:rsidR="001B4502" w:rsidRPr="004A700B">
        <w:rPr>
          <w:rFonts w:ascii="Arial" w:hAnsi="Arial" w:cs="Arial"/>
          <w:sz w:val="20"/>
          <w:szCs w:val="20"/>
        </w:rPr>
        <w:t xml:space="preserve"> el</w:t>
      </w:r>
      <w:r w:rsidR="00D52C5C" w:rsidRPr="004A700B">
        <w:rPr>
          <w:rFonts w:ascii="Arial" w:hAnsi="Arial" w:cs="Arial"/>
          <w:sz w:val="20"/>
          <w:szCs w:val="20"/>
        </w:rPr>
        <w:t xml:space="preserve"> </w:t>
      </w:r>
      <w:r w:rsidR="009B091E" w:rsidRPr="004A700B">
        <w:rPr>
          <w:rFonts w:ascii="Arial" w:hAnsi="Arial" w:cs="Arial"/>
          <w:sz w:val="20"/>
          <w:szCs w:val="20"/>
        </w:rPr>
        <w:t xml:space="preserve">coeficiente de ocupación de suelo total </w:t>
      </w:r>
      <w:r w:rsidR="00D52C5C" w:rsidRPr="004A700B">
        <w:rPr>
          <w:rFonts w:ascii="Arial" w:hAnsi="Arial" w:cs="Arial"/>
          <w:sz w:val="20"/>
          <w:szCs w:val="20"/>
        </w:rPr>
        <w:t>requ</w:t>
      </w:r>
      <w:r w:rsidR="009B091E" w:rsidRPr="004A700B">
        <w:rPr>
          <w:rFonts w:ascii="Arial" w:hAnsi="Arial" w:cs="Arial"/>
          <w:sz w:val="20"/>
          <w:szCs w:val="20"/>
        </w:rPr>
        <w:t>erido por</w:t>
      </w:r>
      <w:r w:rsidR="00D52C5C" w:rsidRPr="004A700B">
        <w:rPr>
          <w:rFonts w:ascii="Arial" w:hAnsi="Arial" w:cs="Arial"/>
          <w:sz w:val="20"/>
          <w:szCs w:val="20"/>
        </w:rPr>
        <w:t xml:space="preserve"> el PUAE.</w:t>
      </w:r>
    </w:p>
    <w:p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Valor del m</w:t>
      </w:r>
      <w:r w:rsidR="009B091E" w:rsidRPr="004A700B">
        <w:rPr>
          <w:rFonts w:ascii="Arial" w:hAnsi="Arial" w:cs="Arial"/>
          <w:sz w:val="20"/>
          <w:szCs w:val="20"/>
        </w:rPr>
        <w:t>²</w:t>
      </w:r>
      <w:r w:rsidRPr="004A700B">
        <w:rPr>
          <w:rFonts w:ascii="Arial" w:hAnsi="Arial" w:cs="Arial"/>
          <w:sz w:val="20"/>
          <w:szCs w:val="20"/>
        </w:rPr>
        <w:t xml:space="preserve"> de construcción: Es el costo del m</w:t>
      </w:r>
      <w:r w:rsidR="009B091E" w:rsidRPr="004A700B">
        <w:rPr>
          <w:rFonts w:ascii="Arial" w:hAnsi="Arial" w:cs="Arial"/>
          <w:sz w:val="20"/>
          <w:szCs w:val="20"/>
        </w:rPr>
        <w:t>²</w:t>
      </w:r>
      <w:r w:rsidRPr="004A700B">
        <w:rPr>
          <w:rFonts w:ascii="Arial" w:hAnsi="Arial" w:cs="Arial"/>
          <w:sz w:val="20"/>
          <w:szCs w:val="20"/>
        </w:rPr>
        <w:t xml:space="preserve"> de construcción tomado de la ordenanza de valoraci</w:t>
      </w:r>
      <w:r w:rsidR="00C52918" w:rsidRPr="004A700B">
        <w:rPr>
          <w:rFonts w:ascii="Arial" w:hAnsi="Arial" w:cs="Arial"/>
          <w:sz w:val="20"/>
          <w:szCs w:val="20"/>
        </w:rPr>
        <w:t>ón catastral vigente</w:t>
      </w:r>
      <w:r w:rsidR="00DE6467" w:rsidRPr="004A700B">
        <w:rPr>
          <w:rFonts w:ascii="Arial" w:hAnsi="Arial" w:cs="Arial"/>
          <w:sz w:val="20"/>
          <w:szCs w:val="20"/>
        </w:rPr>
        <w:t>.</w:t>
      </w:r>
    </w:p>
    <w:p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 xml:space="preserve">Factor de uso: es el factor respecto </w:t>
      </w:r>
      <w:r w:rsidR="001C2085" w:rsidRPr="004A700B">
        <w:rPr>
          <w:rFonts w:ascii="Arial" w:hAnsi="Arial" w:cs="Arial"/>
          <w:sz w:val="20"/>
          <w:szCs w:val="20"/>
        </w:rPr>
        <w:t xml:space="preserve">al uso constructivo al que se destinará </w:t>
      </w:r>
      <w:r w:rsidR="009B091E" w:rsidRPr="004A700B">
        <w:rPr>
          <w:rFonts w:ascii="Arial" w:hAnsi="Arial" w:cs="Arial"/>
          <w:sz w:val="20"/>
          <w:szCs w:val="20"/>
        </w:rPr>
        <w:t>la edificación en un determinado predio resultante del PUAE</w:t>
      </w:r>
      <w:r w:rsidR="001C2085" w:rsidRPr="004A700B">
        <w:rPr>
          <w:rFonts w:ascii="Arial" w:hAnsi="Arial" w:cs="Arial"/>
          <w:sz w:val="20"/>
          <w:szCs w:val="20"/>
        </w:rPr>
        <w:t>, en base a la ordenanza de valoración catastral vigente.</w:t>
      </w:r>
    </w:p>
    <w:p w:rsidR="00665B9A" w:rsidRPr="004A700B" w:rsidRDefault="00665B9A">
      <w:pPr>
        <w:pStyle w:val="Prrafodelista"/>
        <w:spacing w:line="240" w:lineRule="auto"/>
        <w:ind w:left="2084"/>
        <w:jc w:val="both"/>
        <w:rPr>
          <w:rFonts w:ascii="Arial" w:hAnsi="Arial" w:cs="Arial"/>
          <w:sz w:val="20"/>
          <w:szCs w:val="20"/>
        </w:rPr>
      </w:pPr>
    </w:p>
    <w:p w:rsidR="007B67FA" w:rsidRPr="004A700B" w:rsidRDefault="00AD3FAB" w:rsidP="007B67FA">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t xml:space="preserve">Valor de terreno de </w:t>
      </w:r>
      <w:r w:rsidR="007B67FA" w:rsidRPr="004A700B">
        <w:rPr>
          <w:rFonts w:ascii="Arial" w:hAnsi="Arial" w:cs="Arial"/>
          <w:sz w:val="20"/>
          <w:szCs w:val="20"/>
        </w:rPr>
        <w:t>partida</w:t>
      </w:r>
      <w:r w:rsidRPr="004A700B">
        <w:rPr>
          <w:rFonts w:ascii="Arial" w:hAnsi="Arial" w:cs="Arial"/>
          <w:sz w:val="20"/>
          <w:szCs w:val="20"/>
        </w:rPr>
        <w:t xml:space="preserve">= </w:t>
      </w:r>
      <w:r w:rsidR="00557758" w:rsidRPr="004A700B">
        <w:rPr>
          <w:rFonts w:ascii="Arial" w:hAnsi="Arial" w:cs="Arial"/>
          <w:sz w:val="20"/>
          <w:szCs w:val="20"/>
        </w:rPr>
        <w:t>1</w:t>
      </w:r>
      <w:r w:rsidR="00665B9A" w:rsidRPr="004A700B">
        <w:rPr>
          <w:rFonts w:ascii="Arial" w:hAnsi="Arial" w:cs="Arial"/>
          <w:sz w:val="20"/>
          <w:szCs w:val="20"/>
        </w:rPr>
        <w:t>2</w:t>
      </w:r>
      <w:r w:rsidR="007B67FA" w:rsidRPr="004A700B">
        <w:rPr>
          <w:rFonts w:ascii="Arial" w:hAnsi="Arial" w:cs="Arial"/>
          <w:sz w:val="20"/>
          <w:szCs w:val="20"/>
        </w:rPr>
        <w:t>%(COS TOTAL partida x valor del m</w:t>
      </w:r>
      <w:r w:rsidR="001B4502" w:rsidRPr="004A700B">
        <w:rPr>
          <w:rFonts w:ascii="Cambria Math" w:hAnsi="Cambria Math" w:cs="Arial"/>
          <w:sz w:val="20"/>
          <w:szCs w:val="20"/>
        </w:rPr>
        <w:t>²</w:t>
      </w:r>
      <w:r w:rsidR="007B67FA" w:rsidRPr="004A700B">
        <w:rPr>
          <w:rFonts w:ascii="Arial" w:hAnsi="Arial" w:cs="Arial"/>
          <w:sz w:val="20"/>
          <w:szCs w:val="20"/>
        </w:rPr>
        <w:t xml:space="preserve"> construcción x factor de uso)</w:t>
      </w:r>
    </w:p>
    <w:p w:rsidR="00665B9A" w:rsidRPr="004A700B" w:rsidRDefault="00665B9A">
      <w:pPr>
        <w:pStyle w:val="Prrafodelista"/>
        <w:spacing w:line="240" w:lineRule="auto"/>
        <w:ind w:left="1364"/>
        <w:jc w:val="both"/>
        <w:rPr>
          <w:rFonts w:ascii="Arial" w:hAnsi="Arial" w:cs="Arial"/>
          <w:sz w:val="20"/>
          <w:szCs w:val="20"/>
        </w:rPr>
      </w:pPr>
    </w:p>
    <w:p w:rsidR="00665B9A" w:rsidRPr="004A700B" w:rsidRDefault="007D6DE5">
      <w:pPr>
        <w:pStyle w:val="Prrafodelista"/>
        <w:spacing w:line="240" w:lineRule="auto"/>
        <w:ind w:left="1364"/>
        <w:jc w:val="both"/>
        <w:rPr>
          <w:rFonts w:ascii="Arial" w:hAnsi="Arial" w:cs="Arial"/>
          <w:sz w:val="20"/>
          <w:szCs w:val="20"/>
        </w:rPr>
      </w:pPr>
      <w:r w:rsidRPr="004A700B">
        <w:rPr>
          <w:rFonts w:ascii="Arial" w:hAnsi="Arial" w:cs="Arial"/>
          <w:sz w:val="20"/>
          <w:szCs w:val="20"/>
        </w:rPr>
        <w:t>Donde:</w:t>
      </w:r>
    </w:p>
    <w:p w:rsidR="00665B9A" w:rsidRPr="004A700B" w:rsidRDefault="00665B9A">
      <w:pPr>
        <w:pStyle w:val="Prrafodelista"/>
        <w:spacing w:line="240" w:lineRule="auto"/>
        <w:ind w:left="1364"/>
        <w:jc w:val="both"/>
        <w:rPr>
          <w:rFonts w:ascii="Arial" w:hAnsi="Arial" w:cs="Arial"/>
          <w:sz w:val="20"/>
          <w:szCs w:val="20"/>
        </w:rPr>
      </w:pPr>
    </w:p>
    <w:p w:rsidR="007B67FA" w:rsidRPr="004A700B" w:rsidRDefault="00665B9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12</w:t>
      </w:r>
      <w:r w:rsidR="007B67FA" w:rsidRPr="004A700B">
        <w:rPr>
          <w:rFonts w:ascii="Arial" w:hAnsi="Arial" w:cs="Arial"/>
          <w:sz w:val="20"/>
          <w:szCs w:val="20"/>
        </w:rPr>
        <w:t xml:space="preserve">%: </w:t>
      </w:r>
      <w:r w:rsidR="001B4502" w:rsidRPr="004A700B">
        <w:rPr>
          <w:rFonts w:ascii="Arial" w:hAnsi="Arial" w:cs="Arial"/>
          <w:sz w:val="20"/>
          <w:szCs w:val="20"/>
        </w:rPr>
        <w:t>Corresponde al peso del terreno en la estructura de costos del proyecto (participación del terreno en la sumatoria de los costos directos más los costos indirectos del proyecto</w:t>
      </w:r>
      <w:r w:rsidR="00520A10" w:rsidRPr="004A700B">
        <w:rPr>
          <w:rFonts w:ascii="Arial" w:hAnsi="Arial" w:cs="Arial"/>
          <w:sz w:val="20"/>
          <w:szCs w:val="20"/>
        </w:rPr>
        <w:t>, derivados de análisis estadístico de los precios de suelo y construcción</w:t>
      </w:r>
      <w:r w:rsidR="00CB4A97" w:rsidRPr="004A700B">
        <w:rPr>
          <w:rFonts w:ascii="Arial" w:hAnsi="Arial" w:cs="Arial"/>
          <w:sz w:val="20"/>
          <w:szCs w:val="20"/>
        </w:rPr>
        <w:t xml:space="preserve"> para tipologías de edificación análogas a las de PUAE, obtenidas </w:t>
      </w:r>
      <w:r w:rsidR="00520A10" w:rsidRPr="004A700B">
        <w:rPr>
          <w:rFonts w:ascii="Arial" w:hAnsi="Arial" w:cs="Arial"/>
          <w:sz w:val="20"/>
          <w:szCs w:val="20"/>
        </w:rPr>
        <w:t>de la Dirección Metropolitana de Catastros del Municipio del Distrito Metropolitano de Quito</w:t>
      </w:r>
      <w:r w:rsidR="001B4502" w:rsidRPr="004A700B">
        <w:rPr>
          <w:rFonts w:ascii="Arial" w:hAnsi="Arial" w:cs="Arial"/>
          <w:sz w:val="20"/>
          <w:szCs w:val="20"/>
        </w:rPr>
        <w:t>)</w:t>
      </w:r>
      <w:r w:rsidR="007B67FA" w:rsidRPr="004A700B">
        <w:rPr>
          <w:rFonts w:ascii="Arial" w:hAnsi="Arial" w:cs="Arial"/>
          <w:sz w:val="20"/>
          <w:szCs w:val="20"/>
        </w:rPr>
        <w:t>.</w:t>
      </w:r>
    </w:p>
    <w:p w:rsidR="007B67FA" w:rsidRPr="004A700B"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COS TOTAL</w:t>
      </w:r>
      <w:r w:rsidR="00C52918" w:rsidRPr="004A700B">
        <w:rPr>
          <w:rFonts w:ascii="Arial" w:hAnsi="Arial" w:cs="Arial"/>
          <w:sz w:val="20"/>
          <w:szCs w:val="20"/>
        </w:rPr>
        <w:t xml:space="preserve"> de</w:t>
      </w:r>
      <w:r w:rsidRPr="004A700B">
        <w:rPr>
          <w:rFonts w:ascii="Arial" w:hAnsi="Arial" w:cs="Arial"/>
          <w:sz w:val="20"/>
          <w:szCs w:val="20"/>
        </w:rPr>
        <w:t xml:space="preserve"> partida: </w:t>
      </w:r>
      <w:r w:rsidR="001B4502" w:rsidRPr="004A700B">
        <w:rPr>
          <w:rFonts w:ascii="Arial" w:hAnsi="Arial" w:cs="Arial"/>
          <w:sz w:val="20"/>
          <w:szCs w:val="20"/>
        </w:rPr>
        <w:t xml:space="preserve">Es el coeficiente de ocupación de suelo vigente (establecido en el PUOS) </w:t>
      </w:r>
      <w:r w:rsidRPr="004A700B">
        <w:rPr>
          <w:rFonts w:ascii="Arial" w:hAnsi="Arial" w:cs="Arial"/>
          <w:sz w:val="20"/>
          <w:szCs w:val="20"/>
        </w:rPr>
        <w:t xml:space="preserve">que posee el </w:t>
      </w:r>
      <w:r w:rsidR="001B4502" w:rsidRPr="004A700B">
        <w:rPr>
          <w:rFonts w:ascii="Arial" w:hAnsi="Arial" w:cs="Arial"/>
          <w:sz w:val="20"/>
          <w:szCs w:val="20"/>
        </w:rPr>
        <w:t>predio en el cual se desarrolla el proyecto</w:t>
      </w:r>
      <w:r w:rsidRPr="004A700B">
        <w:rPr>
          <w:rFonts w:ascii="Arial" w:hAnsi="Arial" w:cs="Arial"/>
          <w:sz w:val="20"/>
          <w:szCs w:val="20"/>
        </w:rPr>
        <w:t xml:space="preserve"> o </w:t>
      </w:r>
      <w:r w:rsidR="001B4502" w:rsidRPr="004A700B">
        <w:rPr>
          <w:rFonts w:ascii="Arial" w:hAnsi="Arial" w:cs="Arial"/>
          <w:sz w:val="20"/>
          <w:szCs w:val="20"/>
        </w:rPr>
        <w:t>aquel que corresponde al</w:t>
      </w:r>
      <w:r w:rsidRPr="004A700B">
        <w:rPr>
          <w:rFonts w:ascii="Arial" w:hAnsi="Arial" w:cs="Arial"/>
          <w:sz w:val="20"/>
          <w:szCs w:val="20"/>
        </w:rPr>
        <w:t xml:space="preserve"> COS TOTAL asignado en el cambio de uso de suelo si previamente se aplicó la </w:t>
      </w:r>
      <w:r w:rsidR="00C52918" w:rsidRPr="004A700B">
        <w:rPr>
          <w:rFonts w:ascii="Arial" w:hAnsi="Arial" w:cs="Arial"/>
          <w:sz w:val="20"/>
          <w:szCs w:val="20"/>
        </w:rPr>
        <w:t>fórmula prevista en el literal a) del presente artículo.</w:t>
      </w:r>
    </w:p>
    <w:p w:rsidR="007B67FA" w:rsidRPr="004A700B"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Valor del m</w:t>
      </w:r>
      <w:r w:rsidR="001B4502" w:rsidRPr="004A700B">
        <w:rPr>
          <w:rFonts w:ascii="Arial" w:hAnsi="Arial" w:cs="Arial"/>
          <w:sz w:val="20"/>
          <w:szCs w:val="20"/>
        </w:rPr>
        <w:t>²</w:t>
      </w:r>
      <w:r w:rsidRPr="004A700B">
        <w:rPr>
          <w:rFonts w:ascii="Arial" w:hAnsi="Arial" w:cs="Arial"/>
          <w:sz w:val="20"/>
          <w:szCs w:val="20"/>
        </w:rPr>
        <w:t xml:space="preserve"> de construcción: Es el costo del m</w:t>
      </w:r>
      <w:r w:rsidR="001B4502" w:rsidRPr="004A700B">
        <w:rPr>
          <w:rFonts w:ascii="Arial" w:hAnsi="Arial" w:cs="Arial"/>
          <w:sz w:val="20"/>
          <w:szCs w:val="20"/>
        </w:rPr>
        <w:t>²</w:t>
      </w:r>
      <w:r w:rsidRPr="004A700B">
        <w:rPr>
          <w:rFonts w:ascii="Arial" w:hAnsi="Arial" w:cs="Arial"/>
          <w:sz w:val="20"/>
          <w:szCs w:val="20"/>
        </w:rPr>
        <w:t xml:space="preserve"> de construcción tomado de la ordenanza de valoraci</w:t>
      </w:r>
      <w:r w:rsidR="00C52918" w:rsidRPr="004A700B">
        <w:rPr>
          <w:rFonts w:ascii="Arial" w:hAnsi="Arial" w:cs="Arial"/>
          <w:sz w:val="20"/>
          <w:szCs w:val="20"/>
        </w:rPr>
        <w:t>ón catastral vigente</w:t>
      </w:r>
      <w:r w:rsidR="00DE6467" w:rsidRPr="004A700B">
        <w:rPr>
          <w:rFonts w:ascii="Arial" w:hAnsi="Arial" w:cs="Arial"/>
          <w:sz w:val="20"/>
          <w:szCs w:val="20"/>
        </w:rPr>
        <w:t xml:space="preserve">. </w:t>
      </w:r>
      <w:r w:rsidR="007D6DE5" w:rsidRPr="004A700B">
        <w:rPr>
          <w:rFonts w:ascii="Arial" w:hAnsi="Arial" w:cs="Arial"/>
          <w:sz w:val="20"/>
          <w:szCs w:val="20"/>
        </w:rPr>
        <w:t>Para determinar este costo, se tomará</w:t>
      </w:r>
      <w:r w:rsidR="00DE6467" w:rsidRPr="004A700B">
        <w:rPr>
          <w:rFonts w:ascii="Arial" w:hAnsi="Arial" w:cs="Arial"/>
          <w:sz w:val="20"/>
          <w:szCs w:val="20"/>
        </w:rPr>
        <w:t xml:space="preserve"> el parámetro correspondiente al número de pisos de partida</w:t>
      </w:r>
      <w:r w:rsidR="007D6DE5" w:rsidRPr="004A700B">
        <w:rPr>
          <w:rFonts w:ascii="Arial" w:hAnsi="Arial" w:cs="Arial"/>
          <w:sz w:val="20"/>
          <w:szCs w:val="20"/>
        </w:rPr>
        <w:t>, es decir el correspondiente al número de pisos establecidos en el PUOS vigente para el predio en el cual se desarrolla el proyecto</w:t>
      </w:r>
      <w:r w:rsidR="00DE6467" w:rsidRPr="004A700B">
        <w:rPr>
          <w:rFonts w:ascii="Arial" w:hAnsi="Arial" w:cs="Arial"/>
          <w:sz w:val="20"/>
          <w:szCs w:val="20"/>
        </w:rPr>
        <w:t>.</w:t>
      </w:r>
    </w:p>
    <w:p w:rsidR="007B67FA" w:rsidRPr="004A700B"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Factor de uso: es el factor respecto al uso constructivo al que se destinará el proyecto, en base a la ordenanza de valoración catastral vigente.</w:t>
      </w:r>
    </w:p>
    <w:bookmarkEnd w:id="1"/>
    <w:bookmarkEnd w:id="2"/>
    <w:bookmarkEnd w:id="3"/>
    <w:bookmarkEnd w:id="4"/>
    <w:p w:rsidR="00665B9A" w:rsidRPr="004A700B" w:rsidRDefault="00AD3FAB">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t xml:space="preserve">Porcentaje de participación= </w:t>
      </w:r>
      <w:r w:rsidR="00954E29" w:rsidRPr="004A700B">
        <w:rPr>
          <w:rFonts w:ascii="Arial" w:hAnsi="Arial" w:cs="Arial"/>
          <w:sz w:val="20"/>
          <w:szCs w:val="20"/>
        </w:rPr>
        <w:t>Es el porcentaje de participación del Municipio del Distrito Metropolitano de Quito</w:t>
      </w:r>
      <w:r w:rsidR="00081EF0" w:rsidRPr="004A700B">
        <w:rPr>
          <w:rFonts w:ascii="Arial" w:hAnsi="Arial" w:cs="Arial"/>
          <w:sz w:val="20"/>
          <w:szCs w:val="20"/>
        </w:rPr>
        <w:t xml:space="preserve"> </w:t>
      </w:r>
      <w:r w:rsidR="00557758" w:rsidRPr="004A700B">
        <w:rPr>
          <w:rFonts w:ascii="Arial" w:hAnsi="Arial" w:cs="Arial"/>
          <w:sz w:val="20"/>
          <w:szCs w:val="20"/>
        </w:rPr>
        <w:t>correspondiente a</w:t>
      </w:r>
      <w:r w:rsidR="00081EF0" w:rsidRPr="004A700B">
        <w:rPr>
          <w:rFonts w:ascii="Arial" w:hAnsi="Arial" w:cs="Arial"/>
          <w:sz w:val="20"/>
          <w:szCs w:val="20"/>
        </w:rPr>
        <w:t xml:space="preserve">l 20% de la </w:t>
      </w:r>
      <w:r w:rsidR="00954E29" w:rsidRPr="004A700B">
        <w:rPr>
          <w:rFonts w:ascii="Arial" w:hAnsi="Arial" w:cs="Arial"/>
          <w:sz w:val="20"/>
          <w:szCs w:val="20"/>
        </w:rPr>
        <w:t xml:space="preserve">revalorización del suelo derivada </w:t>
      </w:r>
      <w:r w:rsidR="007D6DE5" w:rsidRPr="004A700B">
        <w:rPr>
          <w:rFonts w:ascii="Arial" w:hAnsi="Arial" w:cs="Arial"/>
          <w:sz w:val="20"/>
          <w:szCs w:val="20"/>
        </w:rPr>
        <w:t>del incremento de edificabilidad operada</w:t>
      </w:r>
      <w:r w:rsidR="00954E29" w:rsidRPr="004A700B">
        <w:rPr>
          <w:rFonts w:ascii="Arial" w:hAnsi="Arial" w:cs="Arial"/>
          <w:sz w:val="20"/>
          <w:szCs w:val="20"/>
        </w:rPr>
        <w:t xml:space="preserve"> mediante el</w:t>
      </w:r>
      <w:r w:rsidR="00EE6A0A" w:rsidRPr="004A700B">
        <w:rPr>
          <w:rFonts w:ascii="Arial" w:hAnsi="Arial" w:cs="Arial"/>
          <w:sz w:val="20"/>
          <w:szCs w:val="20"/>
        </w:rPr>
        <w:t xml:space="preserve"> PUAE, según la tabla No.1 del literal anterior. </w:t>
      </w:r>
    </w:p>
    <w:p w:rsidR="00954E29" w:rsidRPr="004A700B" w:rsidRDefault="00954E29" w:rsidP="00954E29">
      <w:pPr>
        <w:pStyle w:val="Prrafodelista"/>
        <w:shd w:val="clear" w:color="auto" w:fill="FFFFFF" w:themeFill="background1"/>
        <w:spacing w:line="240" w:lineRule="auto"/>
        <w:ind w:left="0"/>
        <w:jc w:val="center"/>
        <w:rPr>
          <w:rFonts w:ascii="Arial" w:hAnsi="Arial" w:cs="Arial"/>
          <w:sz w:val="20"/>
          <w:szCs w:val="20"/>
        </w:rPr>
      </w:pPr>
    </w:p>
    <w:p w:rsidR="007173CD" w:rsidRPr="004A700B" w:rsidRDefault="007173CD" w:rsidP="001125A0">
      <w:p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 xml:space="preserve">Artículo </w:t>
      </w:r>
      <w:r w:rsidR="00B539A7" w:rsidRPr="004A700B">
        <w:rPr>
          <w:rFonts w:ascii="Arial" w:hAnsi="Arial" w:cs="Arial"/>
          <w:b/>
          <w:sz w:val="20"/>
          <w:szCs w:val="20"/>
        </w:rPr>
        <w:t>9</w:t>
      </w:r>
      <w:r w:rsidRPr="004A700B">
        <w:rPr>
          <w:rFonts w:ascii="Arial" w:hAnsi="Arial" w:cs="Arial"/>
          <w:b/>
          <w:sz w:val="20"/>
          <w:szCs w:val="20"/>
        </w:rPr>
        <w:t xml:space="preserve">.- </w:t>
      </w:r>
      <w:r w:rsidR="007B0A02" w:rsidRPr="004A700B">
        <w:rPr>
          <w:rFonts w:ascii="Arial" w:hAnsi="Arial" w:cs="Arial"/>
          <w:b/>
          <w:sz w:val="20"/>
          <w:szCs w:val="20"/>
        </w:rPr>
        <w:t>A</w:t>
      </w:r>
      <w:r w:rsidR="001F7C3D" w:rsidRPr="004A700B">
        <w:rPr>
          <w:rFonts w:ascii="Arial" w:hAnsi="Arial" w:cs="Arial"/>
          <w:b/>
          <w:sz w:val="20"/>
          <w:szCs w:val="20"/>
        </w:rPr>
        <w:t>plicación de la</w:t>
      </w:r>
      <w:r w:rsidR="007B0A02" w:rsidRPr="004A700B">
        <w:rPr>
          <w:rFonts w:ascii="Arial" w:hAnsi="Arial" w:cs="Arial"/>
          <w:b/>
          <w:sz w:val="20"/>
          <w:szCs w:val="20"/>
        </w:rPr>
        <w:t>s</w:t>
      </w:r>
      <w:r w:rsidR="001F7C3D" w:rsidRPr="004A700B">
        <w:rPr>
          <w:rFonts w:ascii="Arial" w:hAnsi="Arial" w:cs="Arial"/>
          <w:b/>
          <w:sz w:val="20"/>
          <w:szCs w:val="20"/>
        </w:rPr>
        <w:t xml:space="preserve"> fórmula</w:t>
      </w:r>
      <w:r w:rsidR="007B0A02" w:rsidRPr="004A700B">
        <w:rPr>
          <w:rFonts w:ascii="Arial" w:hAnsi="Arial" w:cs="Arial"/>
          <w:b/>
          <w:sz w:val="20"/>
          <w:szCs w:val="20"/>
        </w:rPr>
        <w:t>s</w:t>
      </w:r>
      <w:r w:rsidR="001F7C3D" w:rsidRPr="004A700B">
        <w:rPr>
          <w:rFonts w:ascii="Arial" w:hAnsi="Arial" w:cs="Arial"/>
          <w:b/>
          <w:sz w:val="20"/>
          <w:szCs w:val="20"/>
        </w:rPr>
        <w:t xml:space="preserve"> de Concesión Onerosa de Derechos.- </w:t>
      </w:r>
      <w:r w:rsidR="001F7C3D" w:rsidRPr="004A700B">
        <w:rPr>
          <w:rFonts w:ascii="Arial" w:hAnsi="Arial" w:cs="Arial"/>
          <w:sz w:val="20"/>
          <w:szCs w:val="20"/>
        </w:rPr>
        <w:t>La aplicación de la</w:t>
      </w:r>
      <w:r w:rsidR="007B0A02" w:rsidRPr="004A700B">
        <w:rPr>
          <w:rFonts w:ascii="Arial" w:hAnsi="Arial" w:cs="Arial"/>
          <w:sz w:val="20"/>
          <w:szCs w:val="20"/>
        </w:rPr>
        <w:t>s</w:t>
      </w:r>
      <w:r w:rsidR="001F7C3D" w:rsidRPr="004A700B">
        <w:rPr>
          <w:rFonts w:ascii="Arial" w:hAnsi="Arial" w:cs="Arial"/>
          <w:sz w:val="20"/>
          <w:szCs w:val="20"/>
        </w:rPr>
        <w:t xml:space="preserve"> fórmula</w:t>
      </w:r>
      <w:r w:rsidR="007B0A02" w:rsidRPr="004A700B">
        <w:rPr>
          <w:rFonts w:ascii="Arial" w:hAnsi="Arial" w:cs="Arial"/>
          <w:sz w:val="20"/>
          <w:szCs w:val="20"/>
        </w:rPr>
        <w:t>s</w:t>
      </w:r>
      <w:r w:rsidR="001F7C3D" w:rsidRPr="004A700B">
        <w:rPr>
          <w:rFonts w:ascii="Arial" w:hAnsi="Arial" w:cs="Arial"/>
          <w:sz w:val="20"/>
          <w:szCs w:val="20"/>
        </w:rPr>
        <w:t xml:space="preserve"> </w:t>
      </w:r>
      <w:r w:rsidR="007B0A02" w:rsidRPr="004A700B">
        <w:rPr>
          <w:rFonts w:ascii="Arial" w:hAnsi="Arial" w:cs="Arial"/>
          <w:sz w:val="20"/>
          <w:szCs w:val="20"/>
        </w:rPr>
        <w:t xml:space="preserve">establecidas en el artículo precedente </w:t>
      </w:r>
      <w:r w:rsidR="005A3F74" w:rsidRPr="004A700B">
        <w:rPr>
          <w:rFonts w:ascii="Arial" w:hAnsi="Arial" w:cs="Arial"/>
          <w:sz w:val="20"/>
          <w:szCs w:val="20"/>
        </w:rPr>
        <w:t xml:space="preserve">observará </w:t>
      </w:r>
      <w:r w:rsidR="0063346D" w:rsidRPr="004A700B">
        <w:rPr>
          <w:rFonts w:ascii="Arial" w:hAnsi="Arial" w:cs="Arial"/>
          <w:sz w:val="20"/>
          <w:szCs w:val="20"/>
        </w:rPr>
        <w:t>las siguientes</w:t>
      </w:r>
      <w:r w:rsidR="00C73C98" w:rsidRPr="004A700B">
        <w:rPr>
          <w:rFonts w:ascii="Arial" w:hAnsi="Arial" w:cs="Arial"/>
          <w:sz w:val="20"/>
          <w:szCs w:val="20"/>
        </w:rPr>
        <w:t xml:space="preserve"> condiciones</w:t>
      </w:r>
      <w:r w:rsidR="001F7C3D" w:rsidRPr="004A700B">
        <w:rPr>
          <w:rFonts w:ascii="Arial" w:hAnsi="Arial" w:cs="Arial"/>
          <w:sz w:val="20"/>
          <w:szCs w:val="20"/>
        </w:rPr>
        <w:t xml:space="preserve">: </w:t>
      </w:r>
    </w:p>
    <w:p w:rsidR="001F7C3D" w:rsidRPr="004A700B" w:rsidRDefault="001F7C3D" w:rsidP="001125A0">
      <w:pPr>
        <w:shd w:val="clear" w:color="auto" w:fill="FFFFFF" w:themeFill="background1"/>
        <w:spacing w:line="240" w:lineRule="auto"/>
        <w:jc w:val="both"/>
        <w:rPr>
          <w:rFonts w:ascii="Arial" w:hAnsi="Arial" w:cs="Arial"/>
          <w:sz w:val="20"/>
          <w:szCs w:val="20"/>
        </w:rPr>
      </w:pPr>
    </w:p>
    <w:p w:rsidR="00665B9A" w:rsidRPr="004A700B" w:rsidRDefault="00837465">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La fórmula de cambio de uso y clasificación de suelo, expuesta en el literal a) del artículo No. 8 de la presente ordenanza, s</w:t>
      </w:r>
      <w:r w:rsidR="00AD3FAB" w:rsidRPr="004A700B">
        <w:rPr>
          <w:rFonts w:ascii="Arial" w:hAnsi="Arial" w:cs="Arial"/>
          <w:sz w:val="20"/>
          <w:szCs w:val="20"/>
        </w:rPr>
        <w:t xml:space="preserve">e aplicará independientemente para cada uno de los lotes que conforma un PUAE. Los proyectos </w:t>
      </w:r>
      <w:r w:rsidR="007D6DE5" w:rsidRPr="004A700B">
        <w:rPr>
          <w:rFonts w:ascii="Arial" w:hAnsi="Arial" w:cs="Arial"/>
          <w:sz w:val="20"/>
          <w:szCs w:val="20"/>
        </w:rPr>
        <w:t>solo podrán</w:t>
      </w:r>
      <w:r w:rsidR="00AD3FAB" w:rsidRPr="004A700B">
        <w:rPr>
          <w:rFonts w:ascii="Arial" w:hAnsi="Arial" w:cs="Arial"/>
          <w:sz w:val="20"/>
          <w:szCs w:val="20"/>
        </w:rPr>
        <w:t xml:space="preserve"> </w:t>
      </w:r>
      <w:r w:rsidR="007D6DE5" w:rsidRPr="004A700B">
        <w:rPr>
          <w:rFonts w:ascii="Arial" w:hAnsi="Arial" w:cs="Arial"/>
          <w:sz w:val="20"/>
          <w:szCs w:val="20"/>
        </w:rPr>
        <w:t>optar por los cambios en la clasificación y/o uso de suelo establecidos</w:t>
      </w:r>
      <w:r w:rsidR="00AD3FAB" w:rsidRPr="004A700B">
        <w:rPr>
          <w:rFonts w:ascii="Arial" w:hAnsi="Arial" w:cs="Arial"/>
          <w:sz w:val="20"/>
          <w:szCs w:val="20"/>
        </w:rPr>
        <w:t xml:space="preserve"> en</w:t>
      </w:r>
      <w:r w:rsidR="007D6DE5" w:rsidRPr="004A700B">
        <w:rPr>
          <w:rFonts w:ascii="Arial" w:hAnsi="Arial" w:cs="Arial"/>
          <w:sz w:val="20"/>
          <w:szCs w:val="20"/>
        </w:rPr>
        <w:t xml:space="preserve"> las combinaciones contenidas en</w:t>
      </w:r>
      <w:r w:rsidR="00AD3FAB" w:rsidRPr="004A700B">
        <w:rPr>
          <w:rFonts w:ascii="Arial" w:hAnsi="Arial" w:cs="Arial"/>
          <w:sz w:val="20"/>
          <w:szCs w:val="20"/>
        </w:rPr>
        <w:t xml:space="preserve"> los Anexos No. 1 y 2 de la presente ordenanza.</w:t>
      </w:r>
    </w:p>
    <w:p w:rsidR="006A7131" w:rsidRPr="004A700B" w:rsidRDefault="006A7131" w:rsidP="00C77569">
      <w:pPr>
        <w:pStyle w:val="Prrafodelista"/>
        <w:shd w:val="clear" w:color="auto" w:fill="FFFFFF" w:themeFill="background1"/>
        <w:spacing w:line="240" w:lineRule="auto"/>
        <w:jc w:val="both"/>
        <w:rPr>
          <w:rFonts w:ascii="Arial" w:hAnsi="Arial" w:cs="Arial"/>
          <w:sz w:val="20"/>
          <w:szCs w:val="20"/>
        </w:rPr>
      </w:pPr>
    </w:p>
    <w:p w:rsidR="00E9742A" w:rsidRPr="004A700B" w:rsidRDefault="00E9742A" w:rsidP="00E9742A">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lastRenderedPageBreak/>
        <w:t xml:space="preserve">La fórmula de venta de edificabilidad </w:t>
      </w:r>
      <w:r w:rsidR="007D6DE5" w:rsidRPr="004A700B">
        <w:rPr>
          <w:rFonts w:ascii="Arial" w:hAnsi="Arial" w:cs="Arial"/>
          <w:sz w:val="20"/>
          <w:szCs w:val="20"/>
        </w:rPr>
        <w:t>establecida</w:t>
      </w:r>
      <w:r w:rsidRPr="004A700B">
        <w:rPr>
          <w:rFonts w:ascii="Arial" w:hAnsi="Arial" w:cs="Arial"/>
          <w:sz w:val="20"/>
          <w:szCs w:val="20"/>
        </w:rPr>
        <w:t xml:space="preserve"> en el literal b) del artículo No. 8 de la presente ordenanza, se aplicará independientemente para cada uno de los lotes que conforma un PUAE</w:t>
      </w:r>
      <w:r w:rsidR="007D6DE5" w:rsidRPr="004A700B">
        <w:rPr>
          <w:rFonts w:ascii="Arial" w:hAnsi="Arial" w:cs="Arial"/>
          <w:sz w:val="20"/>
          <w:szCs w:val="20"/>
        </w:rPr>
        <w:t xml:space="preserve"> y</w:t>
      </w:r>
      <w:r w:rsidR="00AD3FAB" w:rsidRPr="004A700B">
        <w:rPr>
          <w:rFonts w:ascii="Arial" w:hAnsi="Arial" w:cs="Arial"/>
          <w:sz w:val="20"/>
          <w:szCs w:val="20"/>
        </w:rPr>
        <w:t xml:space="preserve"> que requiera</w:t>
      </w:r>
      <w:r w:rsidR="007D6DE5" w:rsidRPr="004A700B">
        <w:rPr>
          <w:rFonts w:ascii="Arial" w:hAnsi="Arial" w:cs="Arial"/>
          <w:sz w:val="20"/>
          <w:szCs w:val="20"/>
        </w:rPr>
        <w:t xml:space="preserve"> de un</w:t>
      </w:r>
      <w:r w:rsidR="00AD3FAB" w:rsidRPr="004A700B">
        <w:rPr>
          <w:rFonts w:ascii="Arial" w:hAnsi="Arial" w:cs="Arial"/>
          <w:sz w:val="20"/>
          <w:szCs w:val="20"/>
        </w:rPr>
        <w:t xml:space="preserve"> incremento de edificabilidad.</w:t>
      </w:r>
    </w:p>
    <w:p w:rsidR="00F03350" w:rsidRPr="004A700B" w:rsidRDefault="00F03350" w:rsidP="00656556">
      <w:pPr>
        <w:pStyle w:val="Prrafodelista"/>
        <w:shd w:val="clear" w:color="auto" w:fill="FFFFFF" w:themeFill="background1"/>
        <w:spacing w:line="240" w:lineRule="auto"/>
        <w:ind w:left="0"/>
        <w:jc w:val="both"/>
        <w:rPr>
          <w:rFonts w:ascii="Arial" w:hAnsi="Arial" w:cs="Arial"/>
          <w:sz w:val="20"/>
          <w:szCs w:val="20"/>
        </w:rPr>
      </w:pPr>
    </w:p>
    <w:p w:rsidR="00665B9A" w:rsidRPr="004A700B" w:rsidRDefault="00B058E8">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 xml:space="preserve">Cuando </w:t>
      </w:r>
      <w:r w:rsidR="007E2052" w:rsidRPr="004A700B">
        <w:rPr>
          <w:rFonts w:ascii="Arial" w:hAnsi="Arial" w:cs="Arial"/>
          <w:sz w:val="20"/>
          <w:szCs w:val="20"/>
        </w:rPr>
        <w:t xml:space="preserve">el predio o uno de los predios de un </w:t>
      </w:r>
      <w:r w:rsidRPr="004A700B">
        <w:rPr>
          <w:rFonts w:ascii="Arial" w:hAnsi="Arial" w:cs="Arial"/>
          <w:sz w:val="20"/>
          <w:szCs w:val="20"/>
        </w:rPr>
        <w:t>PUAE</w:t>
      </w:r>
      <w:r w:rsidR="001D1C42" w:rsidRPr="004A700B">
        <w:rPr>
          <w:rFonts w:ascii="Arial" w:hAnsi="Arial" w:cs="Arial"/>
          <w:sz w:val="20"/>
          <w:szCs w:val="20"/>
        </w:rPr>
        <w:t xml:space="preserve"> </w:t>
      </w:r>
      <w:r w:rsidRPr="004A700B">
        <w:rPr>
          <w:rFonts w:ascii="Arial" w:hAnsi="Arial" w:cs="Arial"/>
          <w:sz w:val="20"/>
          <w:szCs w:val="20"/>
        </w:rPr>
        <w:t>sea</w:t>
      </w:r>
      <w:r w:rsidR="001D1C42" w:rsidRPr="004A700B">
        <w:rPr>
          <w:rFonts w:ascii="Arial" w:hAnsi="Arial" w:cs="Arial"/>
          <w:sz w:val="20"/>
          <w:szCs w:val="20"/>
        </w:rPr>
        <w:t xml:space="preserve"> </w:t>
      </w:r>
      <w:r w:rsidRPr="004A700B">
        <w:rPr>
          <w:rFonts w:ascii="Arial" w:hAnsi="Arial" w:cs="Arial"/>
          <w:sz w:val="20"/>
          <w:szCs w:val="20"/>
        </w:rPr>
        <w:t xml:space="preserve">de </w:t>
      </w:r>
      <w:r w:rsidR="001D1C42" w:rsidRPr="004A700B">
        <w:rPr>
          <w:rFonts w:ascii="Arial" w:hAnsi="Arial" w:cs="Arial"/>
          <w:sz w:val="20"/>
          <w:szCs w:val="20"/>
        </w:rPr>
        <w:t>carácter mixto,</w:t>
      </w:r>
      <w:r w:rsidR="007E2052" w:rsidRPr="004A700B">
        <w:rPr>
          <w:rFonts w:ascii="Arial" w:hAnsi="Arial" w:cs="Arial"/>
          <w:sz w:val="20"/>
          <w:szCs w:val="20"/>
        </w:rPr>
        <w:t xml:space="preserve"> conteniendo dos o m</w:t>
      </w:r>
      <w:r w:rsidR="00B83BE3" w:rsidRPr="004A700B">
        <w:rPr>
          <w:rFonts w:ascii="Arial" w:hAnsi="Arial" w:cs="Arial"/>
          <w:sz w:val="20"/>
          <w:szCs w:val="20"/>
        </w:rPr>
        <w:t xml:space="preserve">ás </w:t>
      </w:r>
      <w:r w:rsidR="00AD3FAB" w:rsidRPr="004A700B">
        <w:rPr>
          <w:rFonts w:ascii="Arial" w:hAnsi="Arial" w:cs="Arial"/>
          <w:sz w:val="20"/>
          <w:szCs w:val="20"/>
        </w:rPr>
        <w:t>tipos de proyectos</w:t>
      </w:r>
      <w:r w:rsidR="00576CA5" w:rsidRPr="004A700B">
        <w:rPr>
          <w:rFonts w:ascii="Arial" w:hAnsi="Arial" w:cs="Arial"/>
          <w:sz w:val="20"/>
          <w:szCs w:val="20"/>
        </w:rPr>
        <w:t xml:space="preserve">, </w:t>
      </w:r>
      <w:r w:rsidR="00B83BE3" w:rsidRPr="004A700B">
        <w:rPr>
          <w:rFonts w:ascii="Arial" w:hAnsi="Arial" w:cs="Arial"/>
          <w:sz w:val="20"/>
          <w:szCs w:val="20"/>
        </w:rPr>
        <w:t>según la clasificación establecida en la</w:t>
      </w:r>
      <w:r w:rsidR="00C239A2" w:rsidRPr="004A700B">
        <w:rPr>
          <w:rFonts w:ascii="Arial" w:hAnsi="Arial" w:cs="Arial"/>
          <w:sz w:val="20"/>
          <w:szCs w:val="20"/>
        </w:rPr>
        <w:t>s</w:t>
      </w:r>
      <w:r w:rsidR="00B83BE3" w:rsidRPr="004A700B">
        <w:rPr>
          <w:rFonts w:ascii="Arial" w:hAnsi="Arial" w:cs="Arial"/>
          <w:sz w:val="20"/>
          <w:szCs w:val="20"/>
        </w:rPr>
        <w:t xml:space="preserve"> tabla No. 1</w:t>
      </w:r>
      <w:r w:rsidR="00576CA5" w:rsidRPr="004A700B">
        <w:rPr>
          <w:rFonts w:ascii="Arial" w:hAnsi="Arial" w:cs="Arial"/>
          <w:sz w:val="20"/>
          <w:szCs w:val="20"/>
        </w:rPr>
        <w:t xml:space="preserve"> del artículo 8</w:t>
      </w:r>
      <w:r w:rsidR="00B83BE3" w:rsidRPr="004A700B">
        <w:rPr>
          <w:rFonts w:ascii="Arial" w:hAnsi="Arial" w:cs="Arial"/>
          <w:sz w:val="20"/>
          <w:szCs w:val="20"/>
        </w:rPr>
        <w:t>,</w:t>
      </w:r>
      <w:r w:rsidR="001D1C42" w:rsidRPr="004A700B">
        <w:rPr>
          <w:rFonts w:ascii="Arial" w:hAnsi="Arial" w:cs="Arial"/>
          <w:sz w:val="20"/>
          <w:szCs w:val="20"/>
        </w:rPr>
        <w:t xml:space="preserve"> </w:t>
      </w:r>
      <w:r w:rsidR="00B83BE3" w:rsidRPr="004A700B">
        <w:rPr>
          <w:rFonts w:ascii="Arial" w:hAnsi="Arial" w:cs="Arial"/>
          <w:sz w:val="20"/>
          <w:szCs w:val="20"/>
        </w:rPr>
        <w:t>se</w:t>
      </w:r>
      <w:r w:rsidR="001D1C42" w:rsidRPr="004A700B">
        <w:rPr>
          <w:rFonts w:ascii="Arial" w:hAnsi="Arial" w:cs="Arial"/>
          <w:sz w:val="20"/>
          <w:szCs w:val="20"/>
        </w:rPr>
        <w:t xml:space="preserve"> aplicará</w:t>
      </w:r>
      <w:r w:rsidR="00656556" w:rsidRPr="004A700B">
        <w:rPr>
          <w:rFonts w:ascii="Arial" w:hAnsi="Arial" w:cs="Arial"/>
          <w:sz w:val="20"/>
          <w:szCs w:val="20"/>
        </w:rPr>
        <w:t xml:space="preserve"> </w:t>
      </w:r>
      <w:r w:rsidR="001D1C42" w:rsidRPr="004A700B">
        <w:rPr>
          <w:rFonts w:ascii="Arial" w:hAnsi="Arial" w:cs="Arial"/>
          <w:sz w:val="20"/>
          <w:szCs w:val="20"/>
        </w:rPr>
        <w:t>el por</w:t>
      </w:r>
      <w:r w:rsidRPr="004A700B">
        <w:rPr>
          <w:rFonts w:ascii="Arial" w:hAnsi="Arial" w:cs="Arial"/>
          <w:sz w:val="20"/>
          <w:szCs w:val="20"/>
        </w:rPr>
        <w:t xml:space="preserve">centaje </w:t>
      </w:r>
      <w:r w:rsidR="00511376" w:rsidRPr="004A700B">
        <w:rPr>
          <w:rFonts w:ascii="Arial" w:hAnsi="Arial" w:cs="Arial"/>
          <w:sz w:val="20"/>
          <w:szCs w:val="20"/>
        </w:rPr>
        <w:t>previsto</w:t>
      </w:r>
      <w:r w:rsidRPr="004A700B">
        <w:rPr>
          <w:rFonts w:ascii="Arial" w:hAnsi="Arial" w:cs="Arial"/>
          <w:sz w:val="20"/>
          <w:szCs w:val="20"/>
        </w:rPr>
        <w:t xml:space="preserve"> para cada tipo de proyecto</w:t>
      </w:r>
      <w:r w:rsidR="00B83BE3" w:rsidRPr="004A700B">
        <w:rPr>
          <w:rFonts w:ascii="Arial" w:hAnsi="Arial" w:cs="Arial"/>
          <w:sz w:val="20"/>
          <w:szCs w:val="20"/>
        </w:rPr>
        <w:t xml:space="preserve"> en proporción a su ocupación en el predio</w:t>
      </w:r>
      <w:r w:rsidR="00D84BE1" w:rsidRPr="004A700B">
        <w:rPr>
          <w:rFonts w:ascii="Arial" w:hAnsi="Arial" w:cs="Arial"/>
          <w:sz w:val="20"/>
          <w:szCs w:val="20"/>
        </w:rPr>
        <w:t xml:space="preserve"> (</w:t>
      </w:r>
      <w:r w:rsidR="00576CA5" w:rsidRPr="004A700B">
        <w:rPr>
          <w:rFonts w:ascii="Arial" w:hAnsi="Arial" w:cs="Arial"/>
          <w:sz w:val="20"/>
          <w:szCs w:val="20"/>
        </w:rPr>
        <w:t>p</w:t>
      </w:r>
      <w:r w:rsidR="00AD3FAB" w:rsidRPr="004A700B">
        <w:rPr>
          <w:rFonts w:ascii="Arial" w:hAnsi="Arial" w:cs="Arial"/>
          <w:sz w:val="20"/>
          <w:szCs w:val="20"/>
        </w:rPr>
        <w:t>orcentaje del COS total por tipo de proyecto</w:t>
      </w:r>
      <w:r w:rsidR="00D84BE1" w:rsidRPr="004A700B">
        <w:rPr>
          <w:rFonts w:ascii="Arial" w:hAnsi="Arial" w:cs="Arial"/>
          <w:sz w:val="20"/>
          <w:szCs w:val="20"/>
        </w:rPr>
        <w:t>)</w:t>
      </w:r>
      <w:r w:rsidRPr="004A700B">
        <w:rPr>
          <w:rFonts w:ascii="Arial" w:hAnsi="Arial" w:cs="Arial"/>
          <w:sz w:val="20"/>
          <w:szCs w:val="20"/>
        </w:rPr>
        <w:t>.</w:t>
      </w:r>
      <w:r w:rsidR="001D1C42" w:rsidRPr="004A700B">
        <w:rPr>
          <w:rFonts w:ascii="Arial" w:hAnsi="Arial" w:cs="Arial"/>
          <w:sz w:val="20"/>
          <w:szCs w:val="20"/>
        </w:rPr>
        <w:t xml:space="preserve"> </w:t>
      </w:r>
    </w:p>
    <w:p w:rsidR="00961B7E" w:rsidRPr="004A700B" w:rsidRDefault="00961B7E" w:rsidP="00656556">
      <w:pPr>
        <w:shd w:val="clear" w:color="auto" w:fill="FFFFFF" w:themeFill="background1"/>
        <w:spacing w:line="240" w:lineRule="auto"/>
        <w:jc w:val="both"/>
        <w:rPr>
          <w:rFonts w:ascii="Arial" w:hAnsi="Arial" w:cs="Arial"/>
          <w:sz w:val="20"/>
          <w:szCs w:val="20"/>
        </w:rPr>
      </w:pPr>
    </w:p>
    <w:p w:rsidR="00665B9A" w:rsidRPr="004A700B" w:rsidRDefault="00AD3FAB">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El costo del m</w:t>
      </w:r>
      <w:r w:rsidR="00576CA5" w:rsidRPr="004A700B">
        <w:rPr>
          <w:rFonts w:ascii="Arial" w:hAnsi="Arial" w:cs="Arial"/>
          <w:sz w:val="20"/>
          <w:szCs w:val="20"/>
        </w:rPr>
        <w:t>²</w:t>
      </w:r>
      <w:r w:rsidRPr="004A700B">
        <w:rPr>
          <w:rFonts w:ascii="Arial" w:hAnsi="Arial" w:cs="Arial"/>
          <w:sz w:val="20"/>
          <w:szCs w:val="20"/>
        </w:rPr>
        <w:t xml:space="preserve"> de construcción se</w:t>
      </w:r>
      <w:r w:rsidR="006C7F0A" w:rsidRPr="004A700B">
        <w:rPr>
          <w:rFonts w:ascii="Arial" w:hAnsi="Arial" w:cs="Arial"/>
          <w:sz w:val="20"/>
          <w:szCs w:val="20"/>
        </w:rPr>
        <w:t xml:space="preserve"> tomará de </w:t>
      </w:r>
      <w:r w:rsidR="00E53C31" w:rsidRPr="004A700B">
        <w:rPr>
          <w:rFonts w:ascii="Arial" w:hAnsi="Arial" w:cs="Arial"/>
          <w:sz w:val="20"/>
          <w:szCs w:val="20"/>
        </w:rPr>
        <w:t>la ordenanza de valoraci</w:t>
      </w:r>
      <w:r w:rsidR="006C7F0A" w:rsidRPr="004A700B">
        <w:rPr>
          <w:rFonts w:ascii="Arial" w:hAnsi="Arial" w:cs="Arial"/>
          <w:sz w:val="20"/>
          <w:szCs w:val="20"/>
        </w:rPr>
        <w:t>ón catastral vigente</w:t>
      </w:r>
      <w:r w:rsidR="005B5675" w:rsidRPr="004A700B">
        <w:rPr>
          <w:rFonts w:ascii="Arial" w:hAnsi="Arial" w:cs="Arial"/>
          <w:sz w:val="20"/>
          <w:szCs w:val="20"/>
        </w:rPr>
        <w:t>, proporcionada por la DMC.</w:t>
      </w:r>
    </w:p>
    <w:p w:rsidR="00665B9A" w:rsidRPr="004A700B" w:rsidRDefault="00665B9A"/>
    <w:p w:rsidR="00665B9A" w:rsidRPr="004A700B" w:rsidRDefault="00A62AC8">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Para el caso de PUAE que se desarrollen en suelo rural, se tomará como base mínima el valor del metro cuadrado de terreno establecido en la columna de Áreas Especiales de la tabla de valores del metro cuadrado de suelo rural de la ordenanza de valoración catastral vigente</w:t>
      </w:r>
      <w:r w:rsidR="005B5675" w:rsidRPr="004A700B">
        <w:rPr>
          <w:rFonts w:ascii="Arial" w:hAnsi="Arial" w:cs="Arial"/>
          <w:sz w:val="20"/>
          <w:szCs w:val="20"/>
        </w:rPr>
        <w:t>.</w:t>
      </w:r>
    </w:p>
    <w:p w:rsidR="00782E57" w:rsidRPr="004A700B" w:rsidRDefault="00782E57" w:rsidP="002A309E">
      <w:pPr>
        <w:pStyle w:val="Prrafodelista"/>
        <w:shd w:val="clear" w:color="auto" w:fill="FFFFFF" w:themeFill="background1"/>
        <w:spacing w:line="240" w:lineRule="auto"/>
        <w:jc w:val="both"/>
        <w:rPr>
          <w:rFonts w:ascii="Arial" w:hAnsi="Arial" w:cs="Arial"/>
          <w:b/>
          <w:sz w:val="20"/>
          <w:szCs w:val="20"/>
        </w:rPr>
      </w:pP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w:t>
      </w:r>
      <w:r w:rsidR="00492BEC" w:rsidRPr="004A700B">
        <w:rPr>
          <w:rFonts w:ascii="Arial" w:hAnsi="Arial" w:cs="Arial"/>
          <w:b/>
          <w:sz w:val="20"/>
          <w:szCs w:val="20"/>
        </w:rPr>
        <w:t xml:space="preserve"> </w:t>
      </w:r>
      <w:r w:rsidR="00B539A7" w:rsidRPr="004A700B">
        <w:rPr>
          <w:rFonts w:ascii="Arial" w:hAnsi="Arial" w:cs="Arial"/>
          <w:b/>
          <w:sz w:val="20"/>
          <w:szCs w:val="20"/>
        </w:rPr>
        <w:t>10</w:t>
      </w:r>
      <w:r w:rsidR="009D368F" w:rsidRPr="004A700B">
        <w:rPr>
          <w:rFonts w:ascii="Arial" w:hAnsi="Arial" w:cs="Arial"/>
          <w:b/>
          <w:sz w:val="20"/>
          <w:szCs w:val="20"/>
        </w:rPr>
        <w:t>.</w:t>
      </w:r>
      <w:r w:rsidRPr="004A700B">
        <w:rPr>
          <w:rFonts w:ascii="Arial" w:hAnsi="Arial" w:cs="Arial"/>
          <w:b/>
          <w:sz w:val="20"/>
          <w:szCs w:val="20"/>
        </w:rPr>
        <w:t>- Superficie máxima de lotes generados por el PUAE a ser declarados en propiedad horizontal</w:t>
      </w:r>
      <w:r w:rsidRPr="004A700B">
        <w:rPr>
          <w:rFonts w:ascii="Arial" w:hAnsi="Arial" w:cs="Arial"/>
          <w:sz w:val="20"/>
          <w:szCs w:val="20"/>
        </w:rPr>
        <w:t xml:space="preserve">.- La superficie máxima de cada uno de los lotes proyectados por un PUAE a ser declarados en propiedad horizontal observará el área máxima de un lote sujeto al régimen de propiedad horizontal, prevista tanto para suelo urbano como para suelo rural, según lo establecido en la normativa municipal vigente. </w:t>
      </w: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rsidR="002A309E"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 xml:space="preserve">Los PUAE que contemplen habilitación de suelo, tales como subdivisiones, urbanizaciones o reestructuraciones, compuestos en macro lotes a ser declarados en propiedad horizontal, entregarán el área verde </w:t>
      </w:r>
      <w:r w:rsidR="00C73C98" w:rsidRPr="004A700B">
        <w:rPr>
          <w:rFonts w:ascii="Arial" w:hAnsi="Arial" w:cs="Arial"/>
          <w:sz w:val="20"/>
          <w:szCs w:val="20"/>
        </w:rPr>
        <w:t>pública y de equipamientos</w:t>
      </w:r>
      <w:r w:rsidRPr="004A700B">
        <w:rPr>
          <w:rFonts w:ascii="Arial" w:hAnsi="Arial" w:cs="Arial"/>
          <w:sz w:val="20"/>
          <w:szCs w:val="20"/>
        </w:rPr>
        <w:t xml:space="preserve"> prevista en la normativa vigente y observarán el cumplimiento de todas las normas y condiciones que regirán para el PUAE, las cuales serán de obligatorio cumplimiento para los lotes resultantes de dicha habilitación.</w:t>
      </w:r>
    </w:p>
    <w:p w:rsidR="00782E57" w:rsidRPr="004A700B" w:rsidRDefault="00782E57" w:rsidP="00656556">
      <w:pPr>
        <w:shd w:val="clear" w:color="auto" w:fill="FFFFFF" w:themeFill="background1"/>
        <w:spacing w:line="240" w:lineRule="auto"/>
        <w:jc w:val="both"/>
        <w:rPr>
          <w:rFonts w:ascii="Arial" w:hAnsi="Arial" w:cs="Arial"/>
          <w:sz w:val="20"/>
          <w:szCs w:val="20"/>
        </w:rPr>
      </w:pP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w:t>
      </w:r>
      <w:r w:rsidR="00492BEC" w:rsidRPr="004A700B">
        <w:rPr>
          <w:rFonts w:ascii="Arial" w:hAnsi="Arial" w:cs="Arial"/>
          <w:b/>
          <w:sz w:val="20"/>
          <w:szCs w:val="20"/>
        </w:rPr>
        <w:t xml:space="preserve"> </w:t>
      </w:r>
      <w:r w:rsidR="007752B2" w:rsidRPr="004A700B">
        <w:rPr>
          <w:rFonts w:ascii="Arial" w:hAnsi="Arial" w:cs="Arial"/>
          <w:b/>
          <w:sz w:val="20"/>
          <w:szCs w:val="20"/>
        </w:rPr>
        <w:t>1</w:t>
      </w:r>
      <w:r w:rsidR="00B539A7" w:rsidRPr="004A700B">
        <w:rPr>
          <w:rFonts w:ascii="Arial" w:hAnsi="Arial" w:cs="Arial"/>
          <w:b/>
          <w:sz w:val="20"/>
          <w:szCs w:val="20"/>
        </w:rPr>
        <w:t>1</w:t>
      </w:r>
      <w:r w:rsidR="009D368F" w:rsidRPr="004A700B">
        <w:rPr>
          <w:rFonts w:ascii="Arial" w:hAnsi="Arial" w:cs="Arial"/>
          <w:b/>
          <w:sz w:val="20"/>
          <w:szCs w:val="20"/>
        </w:rPr>
        <w:t>.</w:t>
      </w:r>
      <w:r w:rsidRPr="004A700B">
        <w:rPr>
          <w:rFonts w:ascii="Arial" w:hAnsi="Arial" w:cs="Arial"/>
          <w:b/>
          <w:sz w:val="20"/>
          <w:szCs w:val="20"/>
        </w:rPr>
        <w:t>- Entidad responsable del cálculo para determinar el valor de la concesión onerosa de derechos.-</w:t>
      </w:r>
      <w:r w:rsidRPr="004A700B">
        <w:rPr>
          <w:rFonts w:ascii="Arial" w:hAnsi="Arial" w:cs="Arial"/>
          <w:sz w:val="20"/>
          <w:szCs w:val="20"/>
        </w:rPr>
        <w:t xml:space="preserve"> La Secretaría responsable del territorio, hábitat y vivienda será la entidad res</w:t>
      </w:r>
      <w:r w:rsidR="009617D6" w:rsidRPr="004A700B">
        <w:rPr>
          <w:rFonts w:ascii="Arial" w:hAnsi="Arial" w:cs="Arial"/>
          <w:sz w:val="20"/>
          <w:szCs w:val="20"/>
        </w:rPr>
        <w:t xml:space="preserve">ponsable de la aplicación </w:t>
      </w:r>
      <w:r w:rsidR="006D3D4C" w:rsidRPr="004A700B">
        <w:rPr>
          <w:rFonts w:ascii="Arial" w:hAnsi="Arial" w:cs="Arial"/>
          <w:sz w:val="20"/>
          <w:szCs w:val="20"/>
        </w:rPr>
        <w:t xml:space="preserve">del método de cálculo previsto </w:t>
      </w:r>
      <w:r w:rsidRPr="004A700B">
        <w:rPr>
          <w:rFonts w:ascii="Arial" w:hAnsi="Arial" w:cs="Arial"/>
          <w:sz w:val="20"/>
          <w:szCs w:val="20"/>
        </w:rPr>
        <w:t xml:space="preserve"> en la presente ordenanza, determinando para cada caso los valores y montos a pagar por concepto de la concesión onerosa de derechos, incluyendo las exenciones que pudieren aplicar. De igual forma, la Secretaría establecerá motivadamente las formas de pago en dinero o en especie acordadas con los propietarios o promotores del PUAE, información que será parte del informe preparado por la Secretaría y que constará en el expediente del proyecto.</w:t>
      </w: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 xml:space="preserve">Los cálculos resultantes y formas de pago propuestas por concepto de concesión onerosa de derechos serán conocidos y </w:t>
      </w:r>
      <w:r w:rsidR="00C73C98" w:rsidRPr="004A700B">
        <w:rPr>
          <w:rFonts w:ascii="Arial" w:hAnsi="Arial" w:cs="Arial"/>
          <w:sz w:val="20"/>
          <w:szCs w:val="20"/>
        </w:rPr>
        <w:t>recomendados</w:t>
      </w:r>
      <w:r w:rsidRPr="004A700B">
        <w:rPr>
          <w:rFonts w:ascii="Arial" w:hAnsi="Arial" w:cs="Arial"/>
          <w:sz w:val="20"/>
          <w:szCs w:val="20"/>
        </w:rPr>
        <w:t xml:space="preserve"> </w:t>
      </w:r>
      <w:r w:rsidR="00C73C98" w:rsidRPr="004A700B">
        <w:rPr>
          <w:rFonts w:ascii="Arial" w:hAnsi="Arial" w:cs="Arial"/>
          <w:sz w:val="20"/>
          <w:szCs w:val="20"/>
        </w:rPr>
        <w:t>al Concejo Metropolitano de Quito</w:t>
      </w:r>
      <w:r w:rsidR="00B21085" w:rsidRPr="004A700B">
        <w:rPr>
          <w:rFonts w:ascii="Arial" w:hAnsi="Arial" w:cs="Arial"/>
          <w:sz w:val="20"/>
          <w:szCs w:val="20"/>
        </w:rPr>
        <w:t xml:space="preserve"> por parte de la Comisión de Uso de Suelo para su respectiva aprobación y </w:t>
      </w:r>
      <w:r w:rsidRPr="004A700B">
        <w:rPr>
          <w:rFonts w:ascii="Arial" w:hAnsi="Arial" w:cs="Arial"/>
          <w:sz w:val="20"/>
          <w:szCs w:val="20"/>
        </w:rPr>
        <w:t>constarán en la ordenanza de cada PUAE.</w:t>
      </w:r>
    </w:p>
    <w:p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rsidR="00782E57" w:rsidRPr="004A700B" w:rsidRDefault="00782E57" w:rsidP="00656556">
      <w:pPr>
        <w:shd w:val="clear" w:color="auto" w:fill="FFFFFF" w:themeFill="background1"/>
        <w:spacing w:line="240" w:lineRule="auto"/>
        <w:rPr>
          <w:rFonts w:ascii="Arial" w:hAnsi="Arial" w:cs="Arial"/>
          <w:sz w:val="20"/>
          <w:szCs w:val="20"/>
          <w:shd w:val="clear" w:color="auto" w:fill="FFFFFF"/>
        </w:rPr>
      </w:pPr>
    </w:p>
    <w:p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Capítulo III</w:t>
      </w:r>
    </w:p>
    <w:p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DEL PAGO DE LA CONCESIÓN ONEROSA</w:t>
      </w:r>
    </w:p>
    <w:p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539A7" w:rsidRPr="004A700B">
        <w:rPr>
          <w:rFonts w:ascii="Arial" w:hAnsi="Arial" w:cs="Arial"/>
          <w:b/>
          <w:sz w:val="20"/>
          <w:szCs w:val="20"/>
          <w:lang w:val="es-EC"/>
        </w:rPr>
        <w:t>2</w:t>
      </w:r>
      <w:r w:rsidR="006D3D4C" w:rsidRPr="004A700B">
        <w:rPr>
          <w:rFonts w:ascii="Arial" w:hAnsi="Arial" w:cs="Arial"/>
          <w:b/>
          <w:bCs/>
          <w:sz w:val="20"/>
          <w:szCs w:val="20"/>
        </w:rPr>
        <w:t>.</w:t>
      </w:r>
      <w:r w:rsidRPr="004A700B">
        <w:rPr>
          <w:rFonts w:ascii="Arial" w:hAnsi="Arial" w:cs="Arial"/>
          <w:b/>
          <w:bCs/>
          <w:sz w:val="20"/>
          <w:szCs w:val="20"/>
        </w:rPr>
        <w:t xml:space="preserve">- Formas de pago de la concesión onerosa.-  </w:t>
      </w:r>
      <w:r w:rsidRPr="004A700B">
        <w:rPr>
          <w:rFonts w:ascii="Arial" w:hAnsi="Arial" w:cs="Arial"/>
          <w:sz w:val="20"/>
          <w:szCs w:val="20"/>
          <w:lang w:val="es-EC"/>
        </w:rPr>
        <w:t xml:space="preserve">El pago a favor del Municipio del Distrito Metropolitano de Quito, por concepto de la concesión onerosa de derechos resultante de </w:t>
      </w:r>
      <w:r w:rsidR="00D52A7A" w:rsidRPr="004A700B">
        <w:rPr>
          <w:rFonts w:ascii="Arial" w:hAnsi="Arial" w:cs="Arial"/>
          <w:sz w:val="20"/>
          <w:szCs w:val="20"/>
          <w:lang w:val="es-EC"/>
        </w:rPr>
        <w:t xml:space="preserve">la aplicación </w:t>
      </w:r>
      <w:r w:rsidR="00AD3FAB" w:rsidRPr="004A700B">
        <w:rPr>
          <w:rFonts w:ascii="Arial" w:hAnsi="Arial" w:cs="Arial"/>
          <w:sz w:val="20"/>
          <w:szCs w:val="20"/>
          <w:lang w:val="es-EC"/>
        </w:rPr>
        <w:t>de las fórmulas establecidas en el artículo 8</w:t>
      </w:r>
      <w:r w:rsidR="005F44D4" w:rsidRPr="004A700B">
        <w:rPr>
          <w:rFonts w:ascii="Arial" w:hAnsi="Arial" w:cs="Arial"/>
          <w:sz w:val="20"/>
          <w:szCs w:val="20"/>
          <w:lang w:val="es-EC"/>
        </w:rPr>
        <w:t xml:space="preserve"> </w:t>
      </w:r>
      <w:r w:rsidRPr="004A700B">
        <w:rPr>
          <w:rFonts w:ascii="Arial" w:hAnsi="Arial" w:cs="Arial"/>
          <w:sz w:val="20"/>
          <w:szCs w:val="20"/>
          <w:lang w:val="es-EC"/>
        </w:rPr>
        <w:t>de la presente ordenanza, podrá ser realizado por parte de los propietarios o promotores del PUAE</w:t>
      </w:r>
      <w:r w:rsidR="00FC77ED" w:rsidRPr="004A700B">
        <w:rPr>
          <w:rFonts w:ascii="Arial" w:hAnsi="Arial" w:cs="Arial"/>
          <w:sz w:val="20"/>
          <w:szCs w:val="20"/>
          <w:lang w:val="es-EC"/>
        </w:rPr>
        <w:t>, previa concertación con el Municipio</w:t>
      </w:r>
      <w:r w:rsidRPr="004A700B">
        <w:rPr>
          <w:rFonts w:ascii="Arial" w:hAnsi="Arial" w:cs="Arial"/>
          <w:sz w:val="20"/>
          <w:szCs w:val="20"/>
          <w:lang w:val="es-EC"/>
        </w:rPr>
        <w:t xml:space="preserve">, aplicando una o varias de las siguientes modalidades: </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pStyle w:val="Prrafodelista"/>
        <w:numPr>
          <w:ilvl w:val="0"/>
          <w:numId w:val="7"/>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Pago monetario al contado o por convenio de pago;</w:t>
      </w:r>
    </w:p>
    <w:p w:rsidR="00782E57" w:rsidRPr="004A700B" w:rsidRDefault="00782E57" w:rsidP="00656556">
      <w:pPr>
        <w:pStyle w:val="Prrafodelista"/>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pStyle w:val="Prrafodelista"/>
        <w:numPr>
          <w:ilvl w:val="0"/>
          <w:numId w:val="7"/>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Pago en especie, mediante l</w:t>
      </w:r>
      <w:r w:rsidR="00D52A7A" w:rsidRPr="004A700B">
        <w:rPr>
          <w:rFonts w:ascii="Arial" w:hAnsi="Arial" w:cs="Arial"/>
          <w:sz w:val="20"/>
          <w:szCs w:val="20"/>
          <w:lang w:val="es-EC"/>
        </w:rPr>
        <w:t>a entrega</w:t>
      </w:r>
      <w:r w:rsidR="00C43B3B" w:rsidRPr="004A700B">
        <w:rPr>
          <w:rFonts w:ascii="Arial" w:hAnsi="Arial" w:cs="Arial"/>
          <w:sz w:val="20"/>
          <w:szCs w:val="20"/>
          <w:lang w:val="es-EC"/>
        </w:rPr>
        <w:t xml:space="preserve">, </w:t>
      </w:r>
      <w:r w:rsidR="00D52A7A" w:rsidRPr="004A700B">
        <w:rPr>
          <w:rFonts w:ascii="Arial" w:hAnsi="Arial" w:cs="Arial"/>
          <w:sz w:val="20"/>
          <w:szCs w:val="20"/>
          <w:lang w:val="es-EC"/>
        </w:rPr>
        <w:t>cesión</w:t>
      </w:r>
      <w:r w:rsidR="00C43B3B" w:rsidRPr="004A700B">
        <w:rPr>
          <w:rFonts w:ascii="Arial" w:hAnsi="Arial" w:cs="Arial"/>
          <w:sz w:val="20"/>
          <w:szCs w:val="20"/>
          <w:lang w:val="es-EC"/>
        </w:rPr>
        <w:t xml:space="preserve"> o actuación</w:t>
      </w:r>
      <w:r w:rsidR="00D52A7A" w:rsidRPr="004A700B">
        <w:rPr>
          <w:rFonts w:ascii="Arial" w:hAnsi="Arial" w:cs="Arial"/>
          <w:sz w:val="20"/>
          <w:szCs w:val="20"/>
          <w:lang w:val="es-EC"/>
        </w:rPr>
        <w:t xml:space="preserve"> a favor del Mu</w:t>
      </w:r>
      <w:r w:rsidRPr="004A700B">
        <w:rPr>
          <w:rFonts w:ascii="Arial" w:hAnsi="Arial" w:cs="Arial"/>
          <w:sz w:val="20"/>
          <w:szCs w:val="20"/>
          <w:lang w:val="es-EC"/>
        </w:rPr>
        <w:t xml:space="preserve">nicipio </w:t>
      </w:r>
      <w:r w:rsidR="00C43B3B" w:rsidRPr="004A700B">
        <w:rPr>
          <w:rFonts w:ascii="Arial" w:hAnsi="Arial" w:cs="Arial"/>
          <w:sz w:val="20"/>
          <w:szCs w:val="20"/>
          <w:lang w:val="es-EC"/>
        </w:rPr>
        <w:t>en los siguientes aspectos</w:t>
      </w:r>
      <w:r w:rsidRPr="004A700B">
        <w:rPr>
          <w:rFonts w:ascii="Arial" w:hAnsi="Arial" w:cs="Arial"/>
          <w:sz w:val="20"/>
          <w:szCs w:val="20"/>
          <w:lang w:val="es-EC"/>
        </w:rPr>
        <w:t>:</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Suelo urbanizado, según lo establecido en la normativa vigente;</w:t>
      </w:r>
    </w:p>
    <w:p w:rsidR="00CC3A17" w:rsidRPr="004A700B" w:rsidRDefault="00CC3A17" w:rsidP="00CC3A17">
      <w:pPr>
        <w:pStyle w:val="Prrafodelista"/>
        <w:shd w:val="clear" w:color="auto" w:fill="FFFFFF" w:themeFill="background1"/>
        <w:spacing w:line="240" w:lineRule="auto"/>
        <w:ind w:left="1134"/>
        <w:jc w:val="both"/>
        <w:rPr>
          <w:rFonts w:ascii="Arial" w:hAnsi="Arial" w:cs="Arial"/>
          <w:sz w:val="20"/>
          <w:szCs w:val="20"/>
          <w:lang w:val="es-EC"/>
        </w:rPr>
      </w:pPr>
    </w:p>
    <w:p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lastRenderedPageBreak/>
        <w:t>Vivienda de Interés Social, bajo las condiciones establecidas en las normativas</w:t>
      </w:r>
      <w:r w:rsidR="009222BD" w:rsidRPr="004A700B">
        <w:rPr>
          <w:rFonts w:ascii="Arial" w:hAnsi="Arial" w:cs="Arial"/>
          <w:sz w:val="20"/>
          <w:szCs w:val="20"/>
          <w:lang w:val="es-EC"/>
        </w:rPr>
        <w:t xml:space="preserve"> nacional y metropolitana, en el área de influencia del PUAE;</w:t>
      </w:r>
    </w:p>
    <w:p w:rsidR="00CC3A17" w:rsidRPr="004A700B" w:rsidRDefault="00CC3A17" w:rsidP="00CC3A17">
      <w:pPr>
        <w:pStyle w:val="Prrafodelista"/>
        <w:shd w:val="clear" w:color="auto" w:fill="FFFFFF" w:themeFill="background1"/>
        <w:spacing w:line="240" w:lineRule="auto"/>
        <w:ind w:left="1134"/>
        <w:jc w:val="both"/>
        <w:rPr>
          <w:rFonts w:ascii="Arial" w:hAnsi="Arial" w:cs="Arial"/>
          <w:sz w:val="20"/>
          <w:szCs w:val="20"/>
          <w:lang w:val="es-EC"/>
        </w:rPr>
      </w:pPr>
    </w:p>
    <w:p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 xml:space="preserve">Equipamientos públicos de servicios sociales o de servicios públicos, según las tipologías previstas en el PUOS vigente;   </w:t>
      </w:r>
    </w:p>
    <w:p w:rsidR="00CC3A17" w:rsidRPr="004A700B" w:rsidRDefault="00CC3A17" w:rsidP="00CC3A17">
      <w:pPr>
        <w:pStyle w:val="Prrafodelista"/>
        <w:rPr>
          <w:rFonts w:ascii="Arial" w:hAnsi="Arial" w:cs="Arial"/>
          <w:sz w:val="20"/>
          <w:szCs w:val="20"/>
          <w:lang w:val="es-EC"/>
        </w:rPr>
      </w:pPr>
    </w:p>
    <w:p w:rsidR="00782E57" w:rsidRPr="004A700B" w:rsidRDefault="00782E57"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Infraestructura necesaria para ampliar o mejorar los sistemas públicos de soporte, conforme a lo previsto en los planes maestros, planes parciales, planes especiales o planificación metropolitana prevista para el efecto.</w:t>
      </w:r>
    </w:p>
    <w:p w:rsidR="00835619" w:rsidRPr="004A700B" w:rsidRDefault="00835619" w:rsidP="00835619">
      <w:pPr>
        <w:pStyle w:val="Prrafodelista"/>
        <w:rPr>
          <w:rFonts w:ascii="Arial" w:hAnsi="Arial" w:cs="Arial"/>
          <w:sz w:val="20"/>
          <w:szCs w:val="20"/>
          <w:lang w:val="es-EC"/>
        </w:rPr>
      </w:pPr>
    </w:p>
    <w:p w:rsidR="00782E57" w:rsidRPr="004A700B" w:rsidRDefault="00782E57"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Otras actuaciones para la habilitación del suelo y la garantía del derecho a la ciudad, debidamente calificadas por la Secretaría encargada del territorio, hábitat y vivienda</w:t>
      </w:r>
      <w:r w:rsidR="009D368F" w:rsidRPr="004A700B">
        <w:rPr>
          <w:rFonts w:ascii="Arial" w:hAnsi="Arial" w:cs="Arial"/>
          <w:sz w:val="20"/>
          <w:szCs w:val="20"/>
          <w:lang w:val="es-EC"/>
        </w:rPr>
        <w:t>;</w:t>
      </w:r>
    </w:p>
    <w:p w:rsidR="00835619" w:rsidRPr="004A700B" w:rsidRDefault="00835619" w:rsidP="00835619">
      <w:pPr>
        <w:pStyle w:val="Prrafodelista"/>
        <w:shd w:val="clear" w:color="auto" w:fill="FFFFFF" w:themeFill="background1"/>
        <w:spacing w:line="240" w:lineRule="auto"/>
        <w:ind w:left="1134"/>
        <w:jc w:val="both"/>
        <w:rPr>
          <w:rFonts w:ascii="Arial" w:hAnsi="Arial" w:cs="Arial"/>
          <w:sz w:val="20"/>
          <w:szCs w:val="20"/>
          <w:lang w:val="es-EC"/>
        </w:rPr>
      </w:pPr>
    </w:p>
    <w:p w:rsidR="005F44D4" w:rsidRPr="004A700B" w:rsidRDefault="00F13C95"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Beneficios</w:t>
      </w:r>
      <w:r w:rsidR="006359F2" w:rsidRPr="004A700B">
        <w:rPr>
          <w:rFonts w:ascii="Arial" w:hAnsi="Arial" w:cs="Arial"/>
          <w:sz w:val="20"/>
          <w:szCs w:val="20"/>
          <w:lang w:val="es-EC"/>
        </w:rPr>
        <w:t xml:space="preserve"> </w:t>
      </w:r>
      <w:r w:rsidR="00AD3FAB" w:rsidRPr="004A700B">
        <w:rPr>
          <w:rFonts w:ascii="Arial" w:hAnsi="Arial" w:cs="Arial"/>
          <w:sz w:val="20"/>
          <w:szCs w:val="20"/>
          <w:lang w:val="es-EC"/>
        </w:rPr>
        <w:t>o aportes</w:t>
      </w:r>
      <w:r w:rsidRPr="004A700B">
        <w:rPr>
          <w:rFonts w:ascii="Arial" w:hAnsi="Arial" w:cs="Arial"/>
          <w:sz w:val="20"/>
          <w:szCs w:val="20"/>
          <w:lang w:val="es-EC"/>
        </w:rPr>
        <w:t xml:space="preserve"> ambientales técnicamente sustentados y económicamente valorados por la entidad responsable del ambiente</w:t>
      </w:r>
      <w:r w:rsidR="005F44D4" w:rsidRPr="004A700B">
        <w:rPr>
          <w:rFonts w:ascii="Arial" w:hAnsi="Arial" w:cs="Arial"/>
          <w:sz w:val="20"/>
          <w:szCs w:val="20"/>
          <w:lang w:val="es-EC"/>
        </w:rPr>
        <w:t>, y;</w:t>
      </w:r>
    </w:p>
    <w:p w:rsidR="00665B9A" w:rsidRPr="004A700B" w:rsidRDefault="00665B9A">
      <w:pPr>
        <w:pStyle w:val="Prrafodelista"/>
        <w:rPr>
          <w:rFonts w:ascii="Arial" w:hAnsi="Arial" w:cs="Arial"/>
          <w:sz w:val="20"/>
          <w:szCs w:val="20"/>
          <w:lang w:val="es-EC"/>
        </w:rPr>
      </w:pPr>
    </w:p>
    <w:p w:rsidR="005F44D4" w:rsidRPr="004A700B" w:rsidRDefault="00AD3FAB"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Beneficios a favor de la comunidad, derivados de las obras o acciones de mitigación de impactos a la movilidad, al ambiente</w:t>
      </w:r>
      <w:r w:rsidR="000F2A8F" w:rsidRPr="004A700B">
        <w:rPr>
          <w:rFonts w:ascii="Arial" w:hAnsi="Arial" w:cs="Arial"/>
          <w:sz w:val="20"/>
          <w:szCs w:val="20"/>
          <w:lang w:val="es-EC"/>
        </w:rPr>
        <w:t xml:space="preserve">, </w:t>
      </w:r>
      <w:r w:rsidRPr="004A700B">
        <w:rPr>
          <w:rFonts w:ascii="Arial" w:hAnsi="Arial" w:cs="Arial"/>
          <w:sz w:val="20"/>
          <w:szCs w:val="20"/>
          <w:lang w:val="es-EC"/>
        </w:rPr>
        <w:t>al urbanismo o al tejido social, que exceden objetivamente los requerimientos de mitigación a los</w:t>
      </w:r>
      <w:r w:rsidR="001B2795" w:rsidRPr="004A700B">
        <w:rPr>
          <w:rFonts w:ascii="Arial" w:hAnsi="Arial" w:cs="Arial"/>
          <w:sz w:val="20"/>
          <w:szCs w:val="20"/>
          <w:lang w:val="es-EC"/>
        </w:rPr>
        <w:t xml:space="preserve"> </w:t>
      </w:r>
      <w:r w:rsidRPr="004A700B">
        <w:rPr>
          <w:rFonts w:ascii="Arial" w:hAnsi="Arial" w:cs="Arial"/>
          <w:sz w:val="20"/>
          <w:szCs w:val="20"/>
          <w:lang w:val="es-EC"/>
        </w:rPr>
        <w:t>impactos directos producidos por los PUAE, técnicamente sustentados y económicamente valorados por la entidad responsable de</w:t>
      </w:r>
      <w:r w:rsidR="00F76027" w:rsidRPr="004A700B">
        <w:rPr>
          <w:rFonts w:ascii="Arial" w:hAnsi="Arial" w:cs="Arial"/>
          <w:sz w:val="20"/>
          <w:szCs w:val="20"/>
          <w:lang w:val="es-EC"/>
        </w:rPr>
        <w:t xml:space="preserve"> evaluar las medidas de</w:t>
      </w:r>
      <w:r w:rsidRPr="004A700B">
        <w:rPr>
          <w:rFonts w:ascii="Arial" w:hAnsi="Arial" w:cs="Arial"/>
          <w:sz w:val="20"/>
          <w:szCs w:val="20"/>
          <w:lang w:val="es-EC"/>
        </w:rPr>
        <w:t xml:space="preserve"> mitigación</w:t>
      </w:r>
      <w:r w:rsidR="007827D8" w:rsidRPr="004A700B">
        <w:rPr>
          <w:rFonts w:ascii="Arial" w:hAnsi="Arial" w:cs="Arial"/>
          <w:sz w:val="20"/>
          <w:szCs w:val="20"/>
          <w:lang w:val="es-EC"/>
        </w:rPr>
        <w:t xml:space="preserve"> correspondientes</w:t>
      </w:r>
      <w:r w:rsidRPr="004A700B">
        <w:rPr>
          <w:rFonts w:ascii="Arial" w:hAnsi="Arial" w:cs="Arial"/>
          <w:sz w:val="20"/>
          <w:szCs w:val="20"/>
          <w:lang w:val="es-EC"/>
        </w:rPr>
        <w:t xml:space="preserve"> , y</w:t>
      </w:r>
      <w:r w:rsidR="006359F2" w:rsidRPr="004A700B">
        <w:rPr>
          <w:rFonts w:ascii="Arial" w:hAnsi="Arial" w:cs="Arial"/>
          <w:sz w:val="20"/>
          <w:szCs w:val="20"/>
          <w:lang w:val="es-EC"/>
        </w:rPr>
        <w:t xml:space="preserve">; </w:t>
      </w:r>
    </w:p>
    <w:p w:rsidR="00665B9A" w:rsidRPr="004A700B" w:rsidRDefault="00665B9A">
      <w:pPr>
        <w:pStyle w:val="Prrafodelista"/>
        <w:rPr>
          <w:rFonts w:ascii="Arial" w:hAnsi="Arial" w:cs="Arial"/>
          <w:sz w:val="20"/>
          <w:szCs w:val="20"/>
          <w:lang w:val="es-EC"/>
        </w:rPr>
      </w:pPr>
    </w:p>
    <w:p w:rsidR="00F13C95" w:rsidRPr="004A700B" w:rsidRDefault="00AD3FAB"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Áreas verdes o equipamientos públicos, en las superficies excedentes a los porcentajes de cesión exigidos en la normativa de habilitación de suelo</w:t>
      </w:r>
      <w:r w:rsidR="005F44D4" w:rsidRPr="004A700B">
        <w:rPr>
          <w:rFonts w:ascii="Arial" w:hAnsi="Arial" w:cs="Arial"/>
          <w:sz w:val="20"/>
          <w:szCs w:val="20"/>
          <w:lang w:val="es-EC"/>
        </w:rPr>
        <w:t xml:space="preserve">.  </w:t>
      </w:r>
    </w:p>
    <w:p w:rsidR="00F13C95" w:rsidRPr="004A700B" w:rsidRDefault="00F13C95" w:rsidP="00F13C95">
      <w:pPr>
        <w:pStyle w:val="Prrafodelista"/>
        <w:shd w:val="clear" w:color="auto" w:fill="FFFFFF" w:themeFill="background1"/>
        <w:spacing w:line="240" w:lineRule="auto"/>
        <w:ind w:left="1134"/>
        <w:jc w:val="both"/>
        <w:rPr>
          <w:rFonts w:ascii="Arial" w:hAnsi="Arial" w:cs="Arial"/>
          <w:sz w:val="20"/>
          <w:szCs w:val="20"/>
          <w:lang w:val="es-EC"/>
        </w:rPr>
      </w:pPr>
    </w:p>
    <w:p w:rsidR="00A82D3C" w:rsidRPr="004A700B" w:rsidRDefault="00A82D3C" w:rsidP="00A82D3C">
      <w:pPr>
        <w:shd w:val="clear" w:color="auto" w:fill="FFFFFF" w:themeFill="background1"/>
        <w:spacing w:line="240" w:lineRule="auto"/>
        <w:jc w:val="center"/>
        <w:rPr>
          <w:rFonts w:ascii="Arial" w:hAnsi="Arial" w:cs="Arial"/>
          <w:b/>
          <w:sz w:val="20"/>
          <w:szCs w:val="20"/>
          <w:lang w:val="es-EC"/>
        </w:rPr>
      </w:pPr>
    </w:p>
    <w:p w:rsidR="00A10DFC" w:rsidRPr="004A700B" w:rsidRDefault="00A82D3C" w:rsidP="00A82D3C">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Artículo 1</w:t>
      </w:r>
      <w:r w:rsidR="00B539A7" w:rsidRPr="004A700B">
        <w:rPr>
          <w:rFonts w:ascii="Arial" w:hAnsi="Arial" w:cs="Arial"/>
          <w:b/>
          <w:sz w:val="20"/>
          <w:szCs w:val="20"/>
          <w:lang w:val="es-EC"/>
        </w:rPr>
        <w:t>3</w:t>
      </w:r>
      <w:r w:rsidRPr="004A700B">
        <w:rPr>
          <w:rFonts w:ascii="Arial" w:hAnsi="Arial" w:cs="Arial"/>
          <w:b/>
          <w:bCs/>
          <w:sz w:val="20"/>
          <w:szCs w:val="20"/>
        </w:rPr>
        <w:t xml:space="preserve">.- Valores no imputables a la Concesión Onerosa de Derechos.-  </w:t>
      </w:r>
      <w:r w:rsidR="00A10DFC" w:rsidRPr="004A700B">
        <w:rPr>
          <w:rFonts w:ascii="Arial" w:hAnsi="Arial" w:cs="Arial"/>
          <w:bCs/>
          <w:sz w:val="20"/>
          <w:szCs w:val="20"/>
        </w:rPr>
        <w:t>No serán imputables al pago de concesión onerosa de derechos las siguientes obras:</w:t>
      </w:r>
    </w:p>
    <w:p w:rsidR="00A10DFC" w:rsidRPr="004A700B" w:rsidRDefault="00A10DFC" w:rsidP="00A82D3C">
      <w:pPr>
        <w:shd w:val="clear" w:color="auto" w:fill="FFFFFF" w:themeFill="background1"/>
        <w:spacing w:line="240" w:lineRule="auto"/>
        <w:jc w:val="both"/>
        <w:rPr>
          <w:rFonts w:ascii="Arial" w:hAnsi="Arial" w:cs="Arial"/>
          <w:b/>
          <w:bCs/>
          <w:sz w:val="20"/>
          <w:szCs w:val="20"/>
        </w:rPr>
      </w:pPr>
    </w:p>
    <w:p w:rsidR="00A356A4" w:rsidRPr="004A700B" w:rsidRDefault="00A356A4" w:rsidP="00A10DFC">
      <w:pPr>
        <w:pStyle w:val="Prrafodelista"/>
        <w:numPr>
          <w:ilvl w:val="0"/>
          <w:numId w:val="30"/>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La implementación de las medidas de mitigación a los impactos</w:t>
      </w:r>
      <w:r w:rsidR="006359F2" w:rsidRPr="004A700B">
        <w:rPr>
          <w:rFonts w:ascii="Arial" w:hAnsi="Arial" w:cs="Arial"/>
          <w:sz w:val="20"/>
          <w:szCs w:val="20"/>
          <w:lang w:val="es-EC"/>
        </w:rPr>
        <w:t xml:space="preserve"> </w:t>
      </w:r>
      <w:r w:rsidR="00AD3FAB" w:rsidRPr="004A700B">
        <w:rPr>
          <w:rFonts w:ascii="Arial" w:hAnsi="Arial" w:cs="Arial"/>
          <w:sz w:val="20"/>
          <w:szCs w:val="20"/>
          <w:lang w:val="es-EC"/>
        </w:rPr>
        <w:t>directos</w:t>
      </w:r>
      <w:r w:rsidRPr="004A700B">
        <w:rPr>
          <w:rFonts w:ascii="Arial" w:hAnsi="Arial" w:cs="Arial"/>
          <w:sz w:val="20"/>
          <w:szCs w:val="20"/>
          <w:lang w:val="es-EC"/>
        </w:rPr>
        <w:t xml:space="preserve"> urbanos, ambientales</w:t>
      </w:r>
      <w:r w:rsidR="006359F2" w:rsidRPr="004A700B">
        <w:rPr>
          <w:rFonts w:ascii="Arial" w:hAnsi="Arial" w:cs="Arial"/>
          <w:sz w:val="20"/>
          <w:szCs w:val="20"/>
          <w:lang w:val="es-EC"/>
        </w:rPr>
        <w:t xml:space="preserve">, </w:t>
      </w:r>
      <w:r w:rsidR="00AD3FAB" w:rsidRPr="004A700B">
        <w:rPr>
          <w:rFonts w:ascii="Arial" w:hAnsi="Arial" w:cs="Arial"/>
          <w:sz w:val="20"/>
          <w:szCs w:val="20"/>
          <w:lang w:val="es-EC"/>
        </w:rPr>
        <w:t>sociales</w:t>
      </w:r>
      <w:r w:rsidRPr="004A700B">
        <w:rPr>
          <w:rFonts w:ascii="Arial" w:hAnsi="Arial" w:cs="Arial"/>
          <w:sz w:val="20"/>
          <w:szCs w:val="20"/>
          <w:lang w:val="es-EC"/>
        </w:rPr>
        <w:t xml:space="preserve"> y a la movilidad ocasionados por el PUAE, </w:t>
      </w:r>
      <w:r w:rsidR="00A10DFC" w:rsidRPr="004A700B">
        <w:rPr>
          <w:rFonts w:ascii="Arial" w:hAnsi="Arial" w:cs="Arial"/>
          <w:sz w:val="20"/>
          <w:szCs w:val="20"/>
          <w:lang w:val="es-EC"/>
        </w:rPr>
        <w:t xml:space="preserve">las cuales </w:t>
      </w:r>
      <w:r w:rsidRPr="004A700B">
        <w:rPr>
          <w:rFonts w:ascii="Arial" w:hAnsi="Arial" w:cs="Arial"/>
          <w:sz w:val="20"/>
          <w:szCs w:val="20"/>
          <w:lang w:val="es-EC"/>
        </w:rPr>
        <w:t>será</w:t>
      </w:r>
      <w:r w:rsidR="00A10DFC" w:rsidRPr="004A700B">
        <w:rPr>
          <w:rFonts w:ascii="Arial" w:hAnsi="Arial" w:cs="Arial"/>
          <w:sz w:val="20"/>
          <w:szCs w:val="20"/>
          <w:lang w:val="es-EC"/>
        </w:rPr>
        <w:t>n</w:t>
      </w:r>
      <w:r w:rsidRPr="004A700B">
        <w:rPr>
          <w:rFonts w:ascii="Arial" w:hAnsi="Arial" w:cs="Arial"/>
          <w:sz w:val="20"/>
          <w:szCs w:val="20"/>
          <w:lang w:val="es-EC"/>
        </w:rPr>
        <w:t xml:space="preserve"> de entera responsabilidad del promotor</w:t>
      </w:r>
      <w:r w:rsidR="00A10DFC" w:rsidRPr="004A700B">
        <w:rPr>
          <w:rFonts w:ascii="Arial" w:hAnsi="Arial" w:cs="Arial"/>
          <w:sz w:val="20"/>
          <w:szCs w:val="20"/>
          <w:lang w:val="es-EC"/>
        </w:rPr>
        <w:t>.</w:t>
      </w:r>
    </w:p>
    <w:p w:rsidR="00A356A4" w:rsidRPr="004A700B" w:rsidRDefault="00A356A4" w:rsidP="00A10DFC">
      <w:pPr>
        <w:shd w:val="clear" w:color="auto" w:fill="FFFFFF" w:themeFill="background1"/>
        <w:spacing w:line="240" w:lineRule="auto"/>
        <w:jc w:val="both"/>
        <w:rPr>
          <w:rFonts w:ascii="Arial" w:hAnsi="Arial" w:cs="Arial"/>
          <w:sz w:val="20"/>
          <w:szCs w:val="20"/>
          <w:lang w:val="es-EC"/>
        </w:rPr>
      </w:pPr>
    </w:p>
    <w:p w:rsidR="00F921FE" w:rsidRPr="004A700B" w:rsidRDefault="00A10DFC" w:rsidP="00A10DFC">
      <w:pPr>
        <w:pStyle w:val="Prrafodelista"/>
        <w:numPr>
          <w:ilvl w:val="0"/>
          <w:numId w:val="30"/>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Las</w:t>
      </w:r>
      <w:r w:rsidR="00A356A4" w:rsidRPr="004A700B">
        <w:rPr>
          <w:rFonts w:ascii="Arial" w:hAnsi="Arial" w:cs="Arial"/>
          <w:sz w:val="20"/>
          <w:szCs w:val="20"/>
          <w:lang w:val="es-EC"/>
        </w:rPr>
        <w:t xml:space="preserve"> obras que beneficien directa</w:t>
      </w:r>
      <w:r w:rsidR="00B3181F" w:rsidRPr="004A700B">
        <w:rPr>
          <w:rFonts w:ascii="Arial" w:hAnsi="Arial" w:cs="Arial"/>
          <w:sz w:val="20"/>
          <w:szCs w:val="20"/>
          <w:lang w:val="es-EC"/>
        </w:rPr>
        <w:t xml:space="preserve"> o exclusivamente</w:t>
      </w:r>
      <w:r w:rsidR="00A356A4" w:rsidRPr="004A700B">
        <w:rPr>
          <w:rFonts w:ascii="Arial" w:hAnsi="Arial" w:cs="Arial"/>
          <w:sz w:val="20"/>
          <w:szCs w:val="20"/>
          <w:lang w:val="es-EC"/>
        </w:rPr>
        <w:t xml:space="preserve"> al PUAE, debiendo demostrarse que las obras imputable</w:t>
      </w:r>
      <w:r w:rsidR="00B3181F" w:rsidRPr="004A700B">
        <w:rPr>
          <w:rFonts w:ascii="Arial" w:hAnsi="Arial" w:cs="Arial"/>
          <w:sz w:val="20"/>
          <w:szCs w:val="20"/>
          <w:lang w:val="es-EC"/>
        </w:rPr>
        <w:t>s</w:t>
      </w:r>
      <w:r w:rsidR="00A356A4" w:rsidRPr="004A700B">
        <w:rPr>
          <w:rFonts w:ascii="Arial" w:hAnsi="Arial" w:cs="Arial"/>
          <w:sz w:val="20"/>
          <w:szCs w:val="20"/>
          <w:lang w:val="es-EC"/>
        </w:rPr>
        <w:t xml:space="preserve"> al pago de la concesión onerosa conllevan un beneficio urbano</w:t>
      </w:r>
      <w:r w:rsidR="00B3181F" w:rsidRPr="004A700B">
        <w:rPr>
          <w:rFonts w:ascii="Arial" w:hAnsi="Arial" w:cs="Arial"/>
          <w:sz w:val="20"/>
          <w:szCs w:val="20"/>
          <w:lang w:val="es-EC"/>
        </w:rPr>
        <w:t>, ambiental, social</w:t>
      </w:r>
      <w:r w:rsidR="0087166B" w:rsidRPr="004A700B">
        <w:rPr>
          <w:rFonts w:ascii="Arial" w:hAnsi="Arial" w:cs="Arial"/>
          <w:sz w:val="20"/>
          <w:szCs w:val="20"/>
          <w:lang w:val="es-EC"/>
        </w:rPr>
        <w:t>,</w:t>
      </w:r>
      <w:r w:rsidR="00B3181F" w:rsidRPr="004A700B">
        <w:rPr>
          <w:rFonts w:ascii="Arial" w:hAnsi="Arial" w:cs="Arial"/>
          <w:sz w:val="20"/>
          <w:szCs w:val="20"/>
          <w:lang w:val="es-EC"/>
        </w:rPr>
        <w:t xml:space="preserve"> económico </w:t>
      </w:r>
      <w:r w:rsidR="00AD3FAB" w:rsidRPr="004A700B">
        <w:rPr>
          <w:rFonts w:ascii="Arial" w:hAnsi="Arial" w:cs="Arial"/>
          <w:sz w:val="20"/>
          <w:szCs w:val="20"/>
          <w:lang w:val="es-EC"/>
        </w:rPr>
        <w:t>o de movilidad</w:t>
      </w:r>
      <w:r w:rsidR="0087166B" w:rsidRPr="004A700B">
        <w:rPr>
          <w:rFonts w:ascii="Arial" w:hAnsi="Arial" w:cs="Arial"/>
          <w:sz w:val="20"/>
          <w:szCs w:val="20"/>
          <w:lang w:val="es-EC"/>
        </w:rPr>
        <w:t xml:space="preserve"> </w:t>
      </w:r>
      <w:r w:rsidR="00A356A4" w:rsidRPr="004A700B">
        <w:rPr>
          <w:rFonts w:ascii="Arial" w:hAnsi="Arial" w:cs="Arial"/>
          <w:sz w:val="20"/>
          <w:szCs w:val="20"/>
          <w:lang w:val="es-EC"/>
        </w:rPr>
        <w:t>cuyo alcance es mayor al del PUAE</w:t>
      </w:r>
      <w:r w:rsidR="00B3181F" w:rsidRPr="004A700B">
        <w:rPr>
          <w:rFonts w:ascii="Arial" w:hAnsi="Arial" w:cs="Arial"/>
          <w:sz w:val="20"/>
          <w:szCs w:val="20"/>
          <w:lang w:val="es-EC"/>
        </w:rPr>
        <w:t xml:space="preserve"> y contribuyen a disminuir los déficits prioritarios de la ciudad o a mejorar las condiciones urbanísticas del entorno o sector de implantación del PUAE</w:t>
      </w:r>
      <w:r w:rsidR="00A356A4" w:rsidRPr="004A700B">
        <w:rPr>
          <w:rFonts w:ascii="Arial" w:hAnsi="Arial" w:cs="Arial"/>
          <w:sz w:val="20"/>
          <w:szCs w:val="20"/>
          <w:lang w:val="es-EC"/>
        </w:rPr>
        <w:t>.</w:t>
      </w:r>
      <w:r w:rsidR="00B717F3" w:rsidRPr="004A700B">
        <w:rPr>
          <w:rFonts w:ascii="Arial" w:hAnsi="Arial" w:cs="Arial"/>
          <w:sz w:val="20"/>
          <w:szCs w:val="20"/>
          <w:lang w:val="es-EC"/>
        </w:rPr>
        <w:t xml:space="preserve"> </w:t>
      </w:r>
    </w:p>
    <w:p w:rsidR="00A10DFC" w:rsidRPr="004A700B" w:rsidRDefault="00A10DFC" w:rsidP="00A10DFC">
      <w:pPr>
        <w:pStyle w:val="Prrafodelista"/>
        <w:rPr>
          <w:rFonts w:ascii="Arial" w:hAnsi="Arial" w:cs="Arial"/>
          <w:sz w:val="20"/>
          <w:szCs w:val="20"/>
        </w:rPr>
      </w:pPr>
    </w:p>
    <w:p w:rsidR="00A10DFC" w:rsidRPr="004A700B" w:rsidRDefault="00A10DFC" w:rsidP="00A10DFC">
      <w:pPr>
        <w:pStyle w:val="Prrafodelista"/>
        <w:numPr>
          <w:ilvl w:val="0"/>
          <w:numId w:val="30"/>
        </w:numPr>
        <w:jc w:val="both"/>
        <w:rPr>
          <w:rFonts w:ascii="Arial" w:hAnsi="Arial" w:cs="Arial"/>
          <w:sz w:val="20"/>
          <w:szCs w:val="20"/>
        </w:rPr>
      </w:pPr>
      <w:r w:rsidRPr="004A700B">
        <w:rPr>
          <w:rFonts w:ascii="Arial" w:hAnsi="Arial" w:cs="Arial"/>
          <w:sz w:val="20"/>
          <w:szCs w:val="20"/>
        </w:rPr>
        <w:t>Las obras de infraestructura en un proyecto que contemple habilitación del suelo</w:t>
      </w:r>
      <w:r w:rsidR="006160E7" w:rsidRPr="004A700B">
        <w:rPr>
          <w:rFonts w:ascii="Arial" w:hAnsi="Arial" w:cs="Arial"/>
          <w:sz w:val="20"/>
          <w:szCs w:val="20"/>
        </w:rPr>
        <w:t>, según lo establecido en la ordenanza de regula el régimen administrativo del suelo</w:t>
      </w:r>
      <w:r w:rsidRPr="004A700B">
        <w:rPr>
          <w:rFonts w:ascii="Arial" w:hAnsi="Arial" w:cs="Arial"/>
          <w:sz w:val="20"/>
          <w:szCs w:val="20"/>
        </w:rPr>
        <w:t>.</w:t>
      </w:r>
    </w:p>
    <w:p w:rsidR="00F921FE" w:rsidRPr="004A700B" w:rsidRDefault="00F921FE" w:rsidP="00A356A4">
      <w:pPr>
        <w:shd w:val="clear" w:color="auto" w:fill="FFFFFF" w:themeFill="background1"/>
        <w:spacing w:line="240" w:lineRule="auto"/>
        <w:jc w:val="both"/>
        <w:rPr>
          <w:rFonts w:ascii="Arial" w:hAnsi="Arial" w:cs="Arial"/>
          <w:sz w:val="20"/>
          <w:szCs w:val="20"/>
        </w:rPr>
      </w:pPr>
    </w:p>
    <w:p w:rsidR="004F078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539A7" w:rsidRPr="004A700B">
        <w:rPr>
          <w:rFonts w:ascii="Arial" w:hAnsi="Arial" w:cs="Arial"/>
          <w:b/>
          <w:sz w:val="20"/>
          <w:szCs w:val="20"/>
          <w:lang w:val="es-EC"/>
        </w:rPr>
        <w:t>4</w:t>
      </w:r>
      <w:r w:rsidRPr="004A700B">
        <w:rPr>
          <w:rFonts w:ascii="Arial" w:hAnsi="Arial" w:cs="Arial"/>
          <w:b/>
          <w:sz w:val="20"/>
          <w:szCs w:val="20"/>
          <w:lang w:val="es-EC"/>
        </w:rPr>
        <w:t>.- Valoración de los pagos en especie</w:t>
      </w:r>
      <w:r w:rsidR="002A1EC6" w:rsidRPr="004A700B">
        <w:rPr>
          <w:rFonts w:ascii="Arial" w:hAnsi="Arial" w:cs="Arial"/>
          <w:b/>
          <w:sz w:val="20"/>
          <w:szCs w:val="20"/>
          <w:lang w:val="es-EC"/>
        </w:rPr>
        <w:t xml:space="preserve">.- </w:t>
      </w:r>
      <w:r w:rsidRPr="004A700B">
        <w:rPr>
          <w:rFonts w:ascii="Arial" w:hAnsi="Arial" w:cs="Arial"/>
          <w:sz w:val="20"/>
          <w:szCs w:val="20"/>
          <w:lang w:val="es-EC"/>
        </w:rPr>
        <w:t>La valoración</w:t>
      </w:r>
      <w:r w:rsidR="004F0787" w:rsidRPr="004A700B">
        <w:rPr>
          <w:rFonts w:ascii="Arial" w:hAnsi="Arial" w:cs="Arial"/>
          <w:sz w:val="20"/>
          <w:szCs w:val="20"/>
          <w:lang w:val="es-EC"/>
        </w:rPr>
        <w:t xml:space="preserve"> de acuerdo </w:t>
      </w:r>
      <w:r w:rsidR="00AD3FAB" w:rsidRPr="004A700B">
        <w:rPr>
          <w:rFonts w:ascii="Arial" w:hAnsi="Arial" w:cs="Arial"/>
          <w:sz w:val="20"/>
          <w:szCs w:val="20"/>
          <w:lang w:val="es-EC"/>
        </w:rPr>
        <w:t>a la modalidad elegida</w:t>
      </w:r>
      <w:r w:rsidR="00AB05C4" w:rsidRPr="004A700B">
        <w:rPr>
          <w:rFonts w:ascii="Arial" w:hAnsi="Arial" w:cs="Arial"/>
          <w:sz w:val="20"/>
          <w:szCs w:val="20"/>
          <w:lang w:val="es-EC"/>
        </w:rPr>
        <w:t xml:space="preserve"> como</w:t>
      </w:r>
      <w:r w:rsidR="004F0787" w:rsidRPr="004A700B">
        <w:rPr>
          <w:rFonts w:ascii="Arial" w:hAnsi="Arial" w:cs="Arial"/>
          <w:sz w:val="20"/>
          <w:szCs w:val="20"/>
          <w:lang w:val="es-EC"/>
        </w:rPr>
        <w:t xml:space="preserve"> pago en especie se la realizará de la siguiente manera:</w:t>
      </w:r>
    </w:p>
    <w:p w:rsidR="004F0787" w:rsidRPr="004A700B" w:rsidRDefault="004F0787" w:rsidP="00656556">
      <w:pPr>
        <w:shd w:val="clear" w:color="auto" w:fill="FFFFFF" w:themeFill="background1"/>
        <w:spacing w:line="240" w:lineRule="auto"/>
        <w:jc w:val="both"/>
        <w:rPr>
          <w:rFonts w:ascii="Arial" w:hAnsi="Arial" w:cs="Arial"/>
          <w:sz w:val="20"/>
          <w:szCs w:val="20"/>
          <w:lang w:val="es-EC"/>
        </w:rPr>
      </w:pPr>
    </w:p>
    <w:p w:rsidR="009748FB" w:rsidRPr="004A700B" w:rsidRDefault="00AD3FAB" w:rsidP="004D3529">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Suelo urbanizado</w:t>
      </w:r>
      <w:r w:rsidRPr="004A700B">
        <w:rPr>
          <w:rFonts w:ascii="Arial" w:hAnsi="Arial" w:cs="Arial"/>
          <w:sz w:val="20"/>
          <w:szCs w:val="20"/>
          <w:lang w:val="es-EC"/>
        </w:rPr>
        <w:t xml:space="preserve">.- La valoración de las cesiones de suelo urbanizado considerará el costo total </w:t>
      </w:r>
      <w:r w:rsidR="00162E15" w:rsidRPr="004A700B">
        <w:rPr>
          <w:rFonts w:ascii="Arial" w:hAnsi="Arial" w:cs="Arial"/>
          <w:sz w:val="20"/>
          <w:szCs w:val="20"/>
          <w:lang w:val="es-EC"/>
        </w:rPr>
        <w:t>de la habilitación del suelo</w:t>
      </w:r>
      <w:r w:rsidRPr="004A700B">
        <w:rPr>
          <w:rFonts w:ascii="Arial" w:hAnsi="Arial" w:cs="Arial"/>
          <w:sz w:val="20"/>
          <w:szCs w:val="20"/>
          <w:lang w:val="es-EC"/>
        </w:rPr>
        <w:t xml:space="preserve"> efectuad</w:t>
      </w:r>
      <w:r w:rsidR="00162E15" w:rsidRPr="004A700B">
        <w:rPr>
          <w:rFonts w:ascii="Arial" w:hAnsi="Arial" w:cs="Arial"/>
          <w:sz w:val="20"/>
          <w:szCs w:val="20"/>
          <w:lang w:val="es-EC"/>
        </w:rPr>
        <w:t>a</w:t>
      </w:r>
      <w:r w:rsidRPr="004A700B">
        <w:rPr>
          <w:rFonts w:ascii="Arial" w:hAnsi="Arial" w:cs="Arial"/>
          <w:sz w:val="20"/>
          <w:szCs w:val="20"/>
          <w:lang w:val="es-EC"/>
        </w:rPr>
        <w:t xml:space="preserve"> por parte del promotor, incluyendo:</w:t>
      </w:r>
    </w:p>
    <w:p w:rsidR="00665B9A" w:rsidRPr="004A700B" w:rsidRDefault="00AD3FA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El costo del terreno</w:t>
      </w:r>
      <w:r w:rsidR="001B2795" w:rsidRPr="004A700B">
        <w:rPr>
          <w:rFonts w:ascii="Arial" w:hAnsi="Arial" w:cs="Arial"/>
          <w:sz w:val="20"/>
          <w:szCs w:val="20"/>
          <w:lang w:val="es-EC"/>
        </w:rPr>
        <w:t xml:space="preserve"> urbanizado</w:t>
      </w:r>
      <w:r w:rsidRPr="004A700B">
        <w:rPr>
          <w:rFonts w:ascii="Arial" w:hAnsi="Arial" w:cs="Arial"/>
          <w:sz w:val="20"/>
          <w:szCs w:val="20"/>
          <w:lang w:val="es-EC"/>
        </w:rPr>
        <w:t xml:space="preserve"> que </w:t>
      </w:r>
      <w:r w:rsidRPr="004A700B">
        <w:rPr>
          <w:rFonts w:ascii="Arial" w:hAnsi="Arial" w:cs="Arial"/>
          <w:sz w:val="20"/>
          <w:szCs w:val="20"/>
        </w:rPr>
        <w:t>resultará de la multiplicación del área útil a ser cedida</w:t>
      </w:r>
      <w:r w:rsidR="00162E15" w:rsidRPr="004A700B">
        <w:rPr>
          <w:rFonts w:ascii="Arial" w:hAnsi="Arial" w:cs="Arial"/>
          <w:sz w:val="20"/>
          <w:szCs w:val="20"/>
        </w:rPr>
        <w:t xml:space="preserve"> (equivalente al AUV)</w:t>
      </w:r>
      <w:r w:rsidRPr="004A700B">
        <w:rPr>
          <w:rFonts w:ascii="Arial" w:hAnsi="Arial" w:cs="Arial"/>
          <w:sz w:val="20"/>
          <w:szCs w:val="20"/>
        </w:rPr>
        <w:t xml:space="preserve"> por el AIVA vigente correspondiente a la ubicación del lote</w:t>
      </w:r>
      <w:r w:rsidR="00162E15" w:rsidRPr="004A700B">
        <w:rPr>
          <w:rFonts w:ascii="Arial" w:hAnsi="Arial" w:cs="Arial"/>
          <w:sz w:val="20"/>
          <w:szCs w:val="20"/>
        </w:rPr>
        <w:t>, y</w:t>
      </w:r>
      <w:r w:rsidRPr="004A700B">
        <w:rPr>
          <w:rFonts w:ascii="Arial" w:hAnsi="Arial" w:cs="Arial"/>
          <w:sz w:val="20"/>
          <w:szCs w:val="20"/>
        </w:rPr>
        <w:t>;</w:t>
      </w:r>
    </w:p>
    <w:p w:rsidR="00665B9A" w:rsidRPr="004A700B" w:rsidRDefault="00AD3FA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Los costos indirectos incurridos para la habilitación del suelo y su </w:t>
      </w:r>
      <w:r w:rsidR="009748FB" w:rsidRPr="004A700B">
        <w:rPr>
          <w:rFonts w:ascii="Arial" w:hAnsi="Arial" w:cs="Arial"/>
          <w:sz w:val="20"/>
          <w:szCs w:val="20"/>
        </w:rPr>
        <w:t>transferencia de dominio a favor del Municipio</w:t>
      </w:r>
      <w:r w:rsidR="00AB2E64" w:rsidRPr="004A700B">
        <w:rPr>
          <w:rFonts w:ascii="Arial" w:hAnsi="Arial" w:cs="Arial"/>
          <w:sz w:val="20"/>
          <w:szCs w:val="20"/>
        </w:rPr>
        <w:t>.</w:t>
      </w:r>
    </w:p>
    <w:p w:rsidR="00665B9A" w:rsidRPr="004A700B" w:rsidRDefault="00665B9A">
      <w:pPr>
        <w:pStyle w:val="Prrafodelista"/>
        <w:shd w:val="clear" w:color="auto" w:fill="FFFFFF" w:themeFill="background1"/>
        <w:spacing w:line="240" w:lineRule="auto"/>
        <w:ind w:left="780"/>
        <w:jc w:val="both"/>
        <w:rPr>
          <w:rFonts w:ascii="Arial" w:hAnsi="Arial" w:cs="Arial"/>
          <w:sz w:val="20"/>
          <w:szCs w:val="20"/>
          <w:lang w:val="es-EC"/>
        </w:rPr>
      </w:pPr>
    </w:p>
    <w:p w:rsidR="00665B9A" w:rsidRPr="004A700B" w:rsidRDefault="008A12D9">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 valoración de la entrega de suelo urbanizado declarada por el propietario o promotor del proyecto será analizada y aceptada por la entidad municipal competente en la materia, la cual será designada en el convenio de pago respectivo. El plazo para que dicha entidad emita el informe de valoración será de 30 días contados a partir de la entrega de información requerida para tal efecto.</w:t>
      </w:r>
    </w:p>
    <w:p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p>
    <w:p w:rsidR="009748FB" w:rsidRPr="004A700B" w:rsidRDefault="00DF3622" w:rsidP="00DF3622">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lastRenderedPageBreak/>
        <w:t>Vivienda de Interés Social</w:t>
      </w:r>
      <w:r w:rsidR="00443BA7" w:rsidRPr="004A700B">
        <w:rPr>
          <w:rFonts w:ascii="Arial" w:hAnsi="Arial" w:cs="Arial"/>
          <w:b/>
          <w:sz w:val="20"/>
          <w:szCs w:val="20"/>
          <w:lang w:val="es-EC"/>
        </w:rPr>
        <w:t xml:space="preserve"> y Equipamientos públicos de servicios sociales o de servicios </w:t>
      </w:r>
      <w:r w:rsidR="009748FB" w:rsidRPr="004A700B">
        <w:rPr>
          <w:rFonts w:ascii="Arial" w:hAnsi="Arial" w:cs="Arial"/>
          <w:b/>
          <w:sz w:val="20"/>
          <w:szCs w:val="20"/>
          <w:lang w:val="es-EC"/>
        </w:rPr>
        <w:t>públicos.</w:t>
      </w:r>
      <w:r w:rsidRPr="004A700B">
        <w:rPr>
          <w:rFonts w:ascii="Arial" w:hAnsi="Arial" w:cs="Arial"/>
          <w:b/>
          <w:sz w:val="20"/>
          <w:szCs w:val="20"/>
          <w:lang w:val="es-EC"/>
        </w:rPr>
        <w:t xml:space="preserve">- </w:t>
      </w:r>
      <w:r w:rsidRPr="004A700B">
        <w:rPr>
          <w:rFonts w:ascii="Arial" w:hAnsi="Arial" w:cs="Arial"/>
          <w:sz w:val="20"/>
          <w:szCs w:val="20"/>
          <w:lang w:val="es-EC"/>
        </w:rPr>
        <w:t>La valoración de unidades de vivienda de interés social</w:t>
      </w:r>
      <w:r w:rsidR="00443BA7" w:rsidRPr="004A700B">
        <w:rPr>
          <w:rFonts w:ascii="Arial" w:hAnsi="Arial" w:cs="Arial"/>
          <w:sz w:val="20"/>
          <w:szCs w:val="20"/>
          <w:lang w:val="es-EC"/>
        </w:rPr>
        <w:t xml:space="preserve"> y/o </w:t>
      </w:r>
      <w:r w:rsidR="00162E15" w:rsidRPr="004A700B">
        <w:rPr>
          <w:rFonts w:ascii="Arial" w:hAnsi="Arial" w:cs="Arial"/>
          <w:sz w:val="20"/>
          <w:szCs w:val="20"/>
          <w:lang w:val="es-EC"/>
        </w:rPr>
        <w:t xml:space="preserve">de </w:t>
      </w:r>
      <w:r w:rsidR="00443BA7" w:rsidRPr="004A700B">
        <w:rPr>
          <w:rFonts w:ascii="Arial" w:hAnsi="Arial" w:cs="Arial"/>
          <w:sz w:val="20"/>
          <w:szCs w:val="20"/>
          <w:lang w:val="es-EC"/>
        </w:rPr>
        <w:t xml:space="preserve">equipamientos públicos, </w:t>
      </w:r>
      <w:r w:rsidRPr="004A700B">
        <w:rPr>
          <w:rFonts w:ascii="Arial" w:hAnsi="Arial" w:cs="Arial"/>
          <w:sz w:val="20"/>
          <w:szCs w:val="20"/>
          <w:lang w:val="es-EC"/>
        </w:rPr>
        <w:t>considerará el costo total</w:t>
      </w:r>
      <w:r w:rsidR="00E8183B" w:rsidRPr="004A700B">
        <w:rPr>
          <w:rFonts w:ascii="Arial" w:hAnsi="Arial" w:cs="Arial"/>
          <w:sz w:val="20"/>
          <w:szCs w:val="20"/>
          <w:lang w:val="es-EC"/>
        </w:rPr>
        <w:t xml:space="preserve"> del proyecto </w:t>
      </w:r>
      <w:r w:rsidR="009748FB" w:rsidRPr="004A700B">
        <w:rPr>
          <w:rFonts w:ascii="Arial" w:hAnsi="Arial" w:cs="Arial"/>
          <w:sz w:val="20"/>
          <w:szCs w:val="20"/>
          <w:lang w:val="es-EC"/>
        </w:rPr>
        <w:t xml:space="preserve">efectuado </w:t>
      </w:r>
      <w:r w:rsidR="00E8183B" w:rsidRPr="004A700B">
        <w:rPr>
          <w:rFonts w:ascii="Arial" w:hAnsi="Arial" w:cs="Arial"/>
          <w:sz w:val="20"/>
          <w:szCs w:val="20"/>
          <w:lang w:val="es-EC"/>
        </w:rPr>
        <w:t>por parte del promotor</w:t>
      </w:r>
      <w:r w:rsidR="00607F4E" w:rsidRPr="004A700B">
        <w:rPr>
          <w:rFonts w:ascii="Arial" w:hAnsi="Arial" w:cs="Arial"/>
          <w:sz w:val="20"/>
          <w:szCs w:val="20"/>
          <w:lang w:val="es-EC"/>
        </w:rPr>
        <w:t>,</w:t>
      </w:r>
      <w:r w:rsidRPr="004A700B">
        <w:rPr>
          <w:rFonts w:ascii="Arial" w:hAnsi="Arial" w:cs="Arial"/>
          <w:sz w:val="20"/>
          <w:szCs w:val="20"/>
          <w:lang w:val="es-EC"/>
        </w:rPr>
        <w:t xml:space="preserve"> incluyendo</w:t>
      </w:r>
      <w:r w:rsidR="009748FB" w:rsidRPr="004A700B">
        <w:rPr>
          <w:rFonts w:ascii="Arial" w:hAnsi="Arial" w:cs="Arial"/>
          <w:sz w:val="20"/>
          <w:szCs w:val="20"/>
          <w:lang w:val="es-EC"/>
        </w:rPr>
        <w:t>:</w:t>
      </w:r>
    </w:p>
    <w:p w:rsidR="00665B9A" w:rsidRPr="004A700B" w:rsidRDefault="00665B9A">
      <w:pPr>
        <w:pStyle w:val="Prrafodelista"/>
        <w:rPr>
          <w:rFonts w:ascii="Arial" w:hAnsi="Arial" w:cs="Arial"/>
          <w:sz w:val="20"/>
          <w:szCs w:val="20"/>
          <w:lang w:val="es-EC"/>
        </w:rPr>
      </w:pPr>
    </w:p>
    <w:p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El costo del terreno</w:t>
      </w:r>
      <w:r w:rsidR="00162E15" w:rsidRPr="004A700B">
        <w:rPr>
          <w:rFonts w:ascii="Arial" w:hAnsi="Arial" w:cs="Arial"/>
          <w:sz w:val="20"/>
          <w:szCs w:val="20"/>
          <w:lang w:val="es-EC"/>
        </w:rPr>
        <w:t xml:space="preserve"> que </w:t>
      </w:r>
      <w:r w:rsidR="00162E15" w:rsidRPr="004A700B">
        <w:rPr>
          <w:rFonts w:ascii="Arial" w:hAnsi="Arial" w:cs="Arial"/>
          <w:sz w:val="20"/>
          <w:szCs w:val="20"/>
        </w:rPr>
        <w:t>resultará de la multiplicación del área útil a ser cedida (equivalente al AUV) por el AIVA vigente correspondiente a la ubicación del lote</w:t>
      </w:r>
      <w:r w:rsidRPr="004A700B">
        <w:rPr>
          <w:rFonts w:ascii="Arial" w:hAnsi="Arial" w:cs="Arial"/>
          <w:sz w:val="20"/>
          <w:szCs w:val="20"/>
          <w:lang w:val="es-EC"/>
        </w:rPr>
        <w:t xml:space="preserve">; </w:t>
      </w:r>
    </w:p>
    <w:p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Los costos directos correspondientes a la construcción de </w:t>
      </w:r>
      <w:r w:rsidR="00DF3622" w:rsidRPr="004A700B">
        <w:rPr>
          <w:rFonts w:ascii="Arial" w:hAnsi="Arial" w:cs="Arial"/>
          <w:sz w:val="20"/>
          <w:szCs w:val="20"/>
          <w:lang w:val="es-EC"/>
        </w:rPr>
        <w:t>las áreas computables y no computables; áreas verdes y los demás requerimientos funcionales del proyecto</w:t>
      </w:r>
      <w:r w:rsidRPr="004A700B">
        <w:rPr>
          <w:rFonts w:ascii="Arial" w:hAnsi="Arial" w:cs="Arial"/>
          <w:sz w:val="20"/>
          <w:szCs w:val="20"/>
          <w:lang w:val="es-EC"/>
        </w:rPr>
        <w:t>, y;</w:t>
      </w:r>
      <w:r w:rsidR="00E8183B" w:rsidRPr="004A700B">
        <w:rPr>
          <w:rFonts w:ascii="Arial" w:hAnsi="Arial" w:cs="Arial"/>
          <w:sz w:val="20"/>
          <w:szCs w:val="20"/>
          <w:lang w:val="es-EC"/>
        </w:rPr>
        <w:t xml:space="preserve"> </w:t>
      </w:r>
    </w:p>
    <w:p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Los costos indirectos incurridos para la construcción del proyecto y su transferencia de dominio a favor del Municipio.</w:t>
      </w:r>
    </w:p>
    <w:p w:rsidR="00607F4E" w:rsidRPr="004A700B" w:rsidRDefault="00607F4E" w:rsidP="00607F4E">
      <w:pPr>
        <w:pStyle w:val="Prrafodelista"/>
        <w:rPr>
          <w:rFonts w:ascii="Arial" w:hAnsi="Arial" w:cs="Arial"/>
          <w:sz w:val="20"/>
          <w:szCs w:val="20"/>
          <w:lang w:val="es-EC"/>
        </w:rPr>
      </w:pPr>
    </w:p>
    <w:p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 valoración de la entrega de vivienda de interés social</w:t>
      </w:r>
      <w:r w:rsidR="006160E7" w:rsidRPr="004A700B">
        <w:rPr>
          <w:rFonts w:ascii="Arial" w:hAnsi="Arial" w:cs="Arial"/>
          <w:sz w:val="20"/>
          <w:szCs w:val="20"/>
          <w:lang w:val="es-EC"/>
        </w:rPr>
        <w:t xml:space="preserve"> y/</w:t>
      </w:r>
      <w:r w:rsidR="00443BA7" w:rsidRPr="004A700B">
        <w:rPr>
          <w:rFonts w:ascii="Arial" w:hAnsi="Arial" w:cs="Arial"/>
          <w:sz w:val="20"/>
          <w:szCs w:val="20"/>
          <w:lang w:val="es-EC"/>
        </w:rPr>
        <w:t>o equipamientos públicos</w:t>
      </w:r>
      <w:r w:rsidRPr="004A700B">
        <w:rPr>
          <w:rFonts w:ascii="Arial" w:hAnsi="Arial" w:cs="Arial"/>
          <w:sz w:val="20"/>
          <w:szCs w:val="20"/>
          <w:lang w:val="es-EC"/>
        </w:rPr>
        <w:t xml:space="preserve"> declarada por el propietario o promotor del proyecto será analizada y aceptada por la entidad municipal competente en la materia, la cual será designada en el convenio de pago respectivo.</w:t>
      </w:r>
      <w:r w:rsidR="00485238" w:rsidRPr="004A700B">
        <w:rPr>
          <w:rFonts w:ascii="Arial" w:hAnsi="Arial" w:cs="Arial"/>
          <w:sz w:val="20"/>
          <w:szCs w:val="20"/>
          <w:lang w:val="es-EC"/>
        </w:rPr>
        <w:t xml:space="preserve"> </w:t>
      </w:r>
      <w:r w:rsidR="00AD3FAB" w:rsidRPr="004A700B">
        <w:rPr>
          <w:rFonts w:ascii="Arial" w:hAnsi="Arial" w:cs="Arial"/>
          <w:sz w:val="20"/>
          <w:szCs w:val="20"/>
          <w:lang w:val="es-EC"/>
        </w:rPr>
        <w:t xml:space="preserve">El plazo para que dicha entidad emita el </w:t>
      </w:r>
      <w:r w:rsidR="008A12D9" w:rsidRPr="004A700B">
        <w:rPr>
          <w:rFonts w:ascii="Arial" w:hAnsi="Arial" w:cs="Arial"/>
          <w:sz w:val="20"/>
          <w:szCs w:val="20"/>
          <w:lang w:val="es-EC"/>
        </w:rPr>
        <w:t>informe</w:t>
      </w:r>
      <w:r w:rsidR="00AD3FAB" w:rsidRPr="004A700B">
        <w:rPr>
          <w:rFonts w:ascii="Arial" w:hAnsi="Arial" w:cs="Arial"/>
          <w:sz w:val="20"/>
          <w:szCs w:val="20"/>
          <w:lang w:val="es-EC"/>
        </w:rPr>
        <w:t xml:space="preserve"> de valoración será de 30 días contados a partir de la entrega de información requerida para tal efecto.</w:t>
      </w:r>
    </w:p>
    <w:p w:rsidR="00DF3622" w:rsidRPr="004A700B" w:rsidRDefault="00DF3622" w:rsidP="00DF3622">
      <w:pPr>
        <w:pStyle w:val="Prrafodelista"/>
        <w:rPr>
          <w:rFonts w:ascii="Arial" w:hAnsi="Arial" w:cs="Arial"/>
          <w:sz w:val="20"/>
          <w:szCs w:val="20"/>
          <w:lang w:val="es-EC"/>
        </w:rPr>
      </w:pPr>
    </w:p>
    <w:p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Las unidades de vivienda de interés social</w:t>
      </w:r>
      <w:r w:rsidR="006160E7" w:rsidRPr="004A700B">
        <w:rPr>
          <w:rFonts w:ascii="Arial" w:hAnsi="Arial" w:cs="Arial"/>
          <w:sz w:val="20"/>
          <w:szCs w:val="20"/>
          <w:lang w:val="es-EC"/>
        </w:rPr>
        <w:t xml:space="preserve"> y/</w:t>
      </w:r>
      <w:r w:rsidR="00443BA7" w:rsidRPr="004A700B">
        <w:rPr>
          <w:rFonts w:ascii="Arial" w:hAnsi="Arial" w:cs="Arial"/>
          <w:sz w:val="20"/>
          <w:szCs w:val="20"/>
          <w:lang w:val="es-EC"/>
        </w:rPr>
        <w:t>o equipamientos públicos</w:t>
      </w:r>
      <w:r w:rsidRPr="004A700B">
        <w:rPr>
          <w:rFonts w:ascii="Arial" w:hAnsi="Arial" w:cs="Arial"/>
          <w:sz w:val="20"/>
          <w:szCs w:val="20"/>
          <w:lang w:val="es-EC"/>
        </w:rPr>
        <w:t xml:space="preserve"> podrán ubicarse en los lotes resultantes del PUAE o en zonas y sectores determinados por el Municipio.</w:t>
      </w:r>
    </w:p>
    <w:p w:rsidR="00A01210" w:rsidRPr="004A700B" w:rsidRDefault="00A01210" w:rsidP="00443BA7">
      <w:pPr>
        <w:shd w:val="clear" w:color="auto" w:fill="FFFFFF" w:themeFill="background1"/>
        <w:spacing w:line="240" w:lineRule="auto"/>
        <w:jc w:val="both"/>
        <w:rPr>
          <w:rFonts w:ascii="Arial" w:hAnsi="Arial" w:cs="Arial"/>
          <w:sz w:val="20"/>
          <w:szCs w:val="20"/>
          <w:lang w:val="es-EC"/>
        </w:rPr>
      </w:pPr>
    </w:p>
    <w:p w:rsidR="00782E57" w:rsidRPr="004A700B" w:rsidRDefault="004F0787" w:rsidP="004F0787">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Infraestructura necesaria para ampliar o mejorar los sistemas públicos de soporte</w:t>
      </w:r>
      <w:r w:rsidR="001B2795" w:rsidRPr="004A700B">
        <w:rPr>
          <w:rFonts w:ascii="Arial" w:hAnsi="Arial" w:cs="Arial"/>
          <w:b/>
          <w:sz w:val="20"/>
          <w:szCs w:val="20"/>
          <w:lang w:val="es-EC"/>
        </w:rPr>
        <w:t xml:space="preserve"> </w:t>
      </w:r>
      <w:r w:rsidR="00AD3FAB" w:rsidRPr="004A700B">
        <w:rPr>
          <w:rFonts w:ascii="Arial" w:hAnsi="Arial" w:cs="Arial"/>
          <w:b/>
          <w:sz w:val="20"/>
          <w:szCs w:val="20"/>
          <w:lang w:val="es-EC"/>
        </w:rPr>
        <w:t>y otras actuaciones para la habilitación del suelo y la garantía del derecho a la ciudad</w:t>
      </w:r>
      <w:r w:rsidR="001B2795" w:rsidRPr="004A700B">
        <w:rPr>
          <w:rFonts w:ascii="Arial" w:hAnsi="Arial" w:cs="Arial"/>
          <w:b/>
          <w:sz w:val="20"/>
          <w:szCs w:val="20"/>
          <w:lang w:val="es-EC"/>
        </w:rPr>
        <w:t xml:space="preserve"> </w:t>
      </w:r>
      <w:r w:rsidRPr="004A700B">
        <w:rPr>
          <w:rFonts w:ascii="Arial" w:hAnsi="Arial" w:cs="Arial"/>
          <w:b/>
          <w:sz w:val="20"/>
          <w:szCs w:val="20"/>
          <w:lang w:val="es-EC"/>
        </w:rPr>
        <w:t>.-</w:t>
      </w:r>
      <w:r w:rsidRPr="004A700B">
        <w:rPr>
          <w:rFonts w:ascii="Arial" w:hAnsi="Arial" w:cs="Arial"/>
          <w:sz w:val="20"/>
          <w:szCs w:val="20"/>
          <w:lang w:val="es-EC"/>
        </w:rPr>
        <w:t xml:space="preserve"> S</w:t>
      </w:r>
      <w:r w:rsidR="00782E57" w:rsidRPr="004A700B">
        <w:rPr>
          <w:rFonts w:ascii="Arial" w:hAnsi="Arial" w:cs="Arial"/>
          <w:sz w:val="20"/>
          <w:szCs w:val="20"/>
          <w:lang w:val="es-EC"/>
        </w:rPr>
        <w:t xml:space="preserve">e hará mediante informe motivado por parte de las entidades o empresas municipales </w:t>
      </w:r>
      <w:r w:rsidR="00AD3FAB" w:rsidRPr="004A700B">
        <w:rPr>
          <w:rFonts w:ascii="Arial" w:hAnsi="Arial" w:cs="Arial"/>
          <w:sz w:val="20"/>
          <w:szCs w:val="20"/>
          <w:lang w:val="es-EC"/>
        </w:rPr>
        <w:t>competentes en la materia</w:t>
      </w:r>
      <w:r w:rsidR="00782E57" w:rsidRPr="004A700B">
        <w:rPr>
          <w:rFonts w:ascii="Arial" w:hAnsi="Arial" w:cs="Arial"/>
          <w:sz w:val="20"/>
          <w:szCs w:val="20"/>
          <w:lang w:val="es-EC"/>
        </w:rPr>
        <w:t xml:space="preserve">, sobre la base de un estudio presentado por el promotor del PUAE que contendrá: i) el dimensionamiento técnico y económico preliminar de </w:t>
      </w:r>
      <w:r w:rsidRPr="004A700B">
        <w:rPr>
          <w:rFonts w:ascii="Arial" w:hAnsi="Arial" w:cs="Arial"/>
          <w:sz w:val="20"/>
          <w:szCs w:val="20"/>
          <w:lang w:val="es-EC"/>
        </w:rPr>
        <w:t xml:space="preserve"> las</w:t>
      </w:r>
      <w:r w:rsidR="00782E57" w:rsidRPr="004A700B">
        <w:rPr>
          <w:rFonts w:ascii="Arial" w:hAnsi="Arial" w:cs="Arial"/>
          <w:sz w:val="20"/>
          <w:szCs w:val="20"/>
          <w:lang w:val="es-EC"/>
        </w:rPr>
        <w:t xml:space="preserve"> obras que proponga dar en pago; ii) las fases y cronograma de construcción o consolidación, iii) los alcances o impactos, objetivamente dimensionados que dichas obras aportan para resolver o paliar los problemas</w:t>
      </w:r>
      <w:r w:rsidR="00B3181F" w:rsidRPr="004A700B">
        <w:rPr>
          <w:rFonts w:ascii="Arial" w:hAnsi="Arial" w:cs="Arial"/>
          <w:sz w:val="20"/>
          <w:szCs w:val="20"/>
          <w:lang w:val="es-EC"/>
        </w:rPr>
        <w:t xml:space="preserve">, </w:t>
      </w:r>
      <w:r w:rsidR="00782E57" w:rsidRPr="004A700B">
        <w:rPr>
          <w:rFonts w:ascii="Arial" w:hAnsi="Arial" w:cs="Arial"/>
          <w:sz w:val="20"/>
          <w:szCs w:val="20"/>
          <w:lang w:val="es-EC"/>
        </w:rPr>
        <w:t xml:space="preserve">déficits </w:t>
      </w:r>
      <w:r w:rsidR="00B3181F" w:rsidRPr="004A700B">
        <w:rPr>
          <w:rFonts w:ascii="Arial" w:hAnsi="Arial" w:cs="Arial"/>
          <w:sz w:val="20"/>
          <w:szCs w:val="20"/>
          <w:lang w:val="es-EC"/>
        </w:rPr>
        <w:t xml:space="preserve">o mejoras </w:t>
      </w:r>
      <w:r w:rsidR="00782E57" w:rsidRPr="004A700B">
        <w:rPr>
          <w:rFonts w:ascii="Arial" w:hAnsi="Arial" w:cs="Arial"/>
          <w:sz w:val="20"/>
          <w:szCs w:val="20"/>
          <w:lang w:val="es-EC"/>
        </w:rPr>
        <w:t>en los cuales se enfocan y iv) para el caso de infraestructura, los costos estimados en la operación y mantenimiento de las redes o sistemas de soporte propuestos.</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CC3A17">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El análisis de costos se hará en comparación o con base a los índices de precios, costos o valores actualizados que dispongan las entidades o empresas municipales</w:t>
      </w:r>
      <w:r w:rsidR="00B3181F" w:rsidRPr="004A700B">
        <w:rPr>
          <w:rFonts w:ascii="Arial" w:hAnsi="Arial" w:cs="Arial"/>
          <w:sz w:val="20"/>
          <w:szCs w:val="20"/>
          <w:lang w:val="es-EC"/>
        </w:rPr>
        <w:t xml:space="preserve"> competentes en la materia del pago en especie</w:t>
      </w:r>
      <w:r w:rsidRPr="004A700B">
        <w:rPr>
          <w:rFonts w:ascii="Arial" w:hAnsi="Arial" w:cs="Arial"/>
          <w:sz w:val="20"/>
          <w:szCs w:val="20"/>
          <w:lang w:val="es-EC"/>
        </w:rPr>
        <w:t xml:space="preserve">. </w:t>
      </w:r>
      <w:r w:rsidR="006D3D4C" w:rsidRPr="004A700B">
        <w:rPr>
          <w:rFonts w:ascii="Arial" w:hAnsi="Arial" w:cs="Arial"/>
          <w:sz w:val="20"/>
          <w:szCs w:val="20"/>
          <w:lang w:val="es-EC"/>
        </w:rPr>
        <w:t xml:space="preserve">De no contarse con tal información, se utilizará la información </w:t>
      </w:r>
      <w:r w:rsidR="00C04C20" w:rsidRPr="004A700B">
        <w:rPr>
          <w:rFonts w:ascii="Arial" w:hAnsi="Arial" w:cs="Arial"/>
          <w:sz w:val="20"/>
          <w:szCs w:val="20"/>
          <w:lang w:val="es-EC"/>
        </w:rPr>
        <w:t xml:space="preserve">oficial </w:t>
      </w:r>
      <w:r w:rsidR="007F14F7" w:rsidRPr="004A700B">
        <w:rPr>
          <w:rFonts w:ascii="Arial" w:hAnsi="Arial" w:cs="Arial"/>
          <w:sz w:val="20"/>
          <w:szCs w:val="20"/>
          <w:lang w:val="es-EC"/>
        </w:rPr>
        <w:t xml:space="preserve">y actualizada </w:t>
      </w:r>
      <w:r w:rsidR="00C04C20" w:rsidRPr="004A700B">
        <w:rPr>
          <w:rFonts w:ascii="Arial" w:hAnsi="Arial" w:cs="Arial"/>
          <w:sz w:val="20"/>
          <w:szCs w:val="20"/>
          <w:lang w:val="es-EC"/>
        </w:rPr>
        <w:t>de precios, costos y valores emitida por los gremios, cámaras o entidades del sector público o privado competentes en la materia.</w:t>
      </w:r>
      <w:r w:rsidR="008A12D9" w:rsidRPr="004A700B">
        <w:rPr>
          <w:rFonts w:ascii="Arial" w:hAnsi="Arial" w:cs="Arial"/>
          <w:sz w:val="20"/>
          <w:szCs w:val="20"/>
          <w:lang w:val="es-EC"/>
        </w:rPr>
        <w:t xml:space="preserve"> El plazo para que dispondrá la entidad municipal competente para emitir el informe de valoración será de 30 días contados a partir de la entrega de información requerida para tal efecto.</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831138" w:rsidRPr="004A700B" w:rsidRDefault="00831138" w:rsidP="00656556">
      <w:pPr>
        <w:shd w:val="clear" w:color="auto" w:fill="FFFFFF" w:themeFill="background1"/>
        <w:spacing w:line="240" w:lineRule="auto"/>
        <w:jc w:val="both"/>
        <w:rPr>
          <w:rFonts w:ascii="Arial" w:hAnsi="Arial" w:cs="Arial"/>
          <w:sz w:val="20"/>
          <w:szCs w:val="20"/>
          <w:lang w:val="es-EC"/>
        </w:rPr>
      </w:pPr>
    </w:p>
    <w:p w:rsidR="00782E57" w:rsidRPr="004A700B" w:rsidRDefault="00AD3FAB"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Artículo 15.- Pago monetario de contado o por </w:t>
      </w:r>
      <w:r w:rsidR="005A2ED1" w:rsidRPr="004A700B">
        <w:rPr>
          <w:rFonts w:ascii="Arial" w:hAnsi="Arial" w:cs="Arial"/>
          <w:b/>
          <w:sz w:val="20"/>
          <w:szCs w:val="20"/>
          <w:lang w:val="es-EC"/>
        </w:rPr>
        <w:t>cronograma</w:t>
      </w:r>
      <w:r w:rsidRPr="004A700B">
        <w:rPr>
          <w:rFonts w:ascii="Arial" w:hAnsi="Arial" w:cs="Arial"/>
          <w:b/>
          <w:sz w:val="20"/>
          <w:szCs w:val="20"/>
          <w:lang w:val="es-EC"/>
        </w:rPr>
        <w:t xml:space="preserve"> de pago.-</w:t>
      </w:r>
      <w:r w:rsidR="00782E57" w:rsidRPr="004A700B">
        <w:rPr>
          <w:rFonts w:ascii="Arial" w:hAnsi="Arial" w:cs="Arial"/>
          <w:b/>
          <w:sz w:val="20"/>
          <w:szCs w:val="20"/>
          <w:lang w:val="es-EC"/>
        </w:rPr>
        <w:t xml:space="preserve"> </w:t>
      </w:r>
      <w:r w:rsidR="00782E57" w:rsidRPr="004A700B">
        <w:rPr>
          <w:rFonts w:ascii="Arial" w:hAnsi="Arial" w:cs="Arial"/>
          <w:sz w:val="20"/>
          <w:szCs w:val="20"/>
          <w:lang w:val="es-EC"/>
        </w:rPr>
        <w:t>Tras la aprobación de la respectiva ordenanza del PUAE y previo a la obtención de la</w:t>
      </w:r>
      <w:r w:rsidR="006B127D" w:rsidRPr="004A700B">
        <w:rPr>
          <w:rFonts w:ascii="Arial" w:hAnsi="Arial" w:cs="Arial"/>
          <w:sz w:val="20"/>
          <w:szCs w:val="20"/>
          <w:lang w:val="es-EC"/>
        </w:rPr>
        <w:t xml:space="preserve"> respectiva</w:t>
      </w:r>
      <w:r w:rsidR="00782E57" w:rsidRPr="004A700B">
        <w:rPr>
          <w:rFonts w:ascii="Arial" w:hAnsi="Arial" w:cs="Arial"/>
          <w:sz w:val="20"/>
          <w:szCs w:val="20"/>
          <w:lang w:val="es-EC"/>
        </w:rPr>
        <w:t xml:space="preserve"> L</w:t>
      </w:r>
      <w:r w:rsidR="00794C49" w:rsidRPr="004A700B">
        <w:rPr>
          <w:rFonts w:ascii="Arial" w:hAnsi="Arial" w:cs="Arial"/>
          <w:sz w:val="20"/>
          <w:szCs w:val="20"/>
          <w:lang w:val="es-EC"/>
        </w:rPr>
        <w:t xml:space="preserve">icencia </w:t>
      </w:r>
      <w:r w:rsidR="00782E57" w:rsidRPr="004A700B">
        <w:rPr>
          <w:rFonts w:ascii="Arial" w:hAnsi="Arial" w:cs="Arial"/>
          <w:sz w:val="20"/>
          <w:szCs w:val="20"/>
          <w:lang w:val="es-EC"/>
        </w:rPr>
        <w:t>M</w:t>
      </w:r>
      <w:r w:rsidR="00794C49" w:rsidRPr="004A700B">
        <w:rPr>
          <w:rFonts w:ascii="Arial" w:hAnsi="Arial" w:cs="Arial"/>
          <w:sz w:val="20"/>
          <w:szCs w:val="20"/>
          <w:lang w:val="es-EC"/>
        </w:rPr>
        <w:t xml:space="preserve">etropolitana </w:t>
      </w:r>
      <w:r w:rsidR="00782E57" w:rsidRPr="004A700B">
        <w:rPr>
          <w:rFonts w:ascii="Arial" w:hAnsi="Arial" w:cs="Arial"/>
          <w:sz w:val="20"/>
          <w:szCs w:val="20"/>
          <w:lang w:val="es-EC"/>
        </w:rPr>
        <w:t>U</w:t>
      </w:r>
      <w:r w:rsidR="00794C49" w:rsidRPr="004A700B">
        <w:rPr>
          <w:rFonts w:ascii="Arial" w:hAnsi="Arial" w:cs="Arial"/>
          <w:sz w:val="20"/>
          <w:szCs w:val="20"/>
          <w:lang w:val="es-EC"/>
        </w:rPr>
        <w:t>rbanística (</w:t>
      </w:r>
      <w:r w:rsidRPr="004A700B">
        <w:rPr>
          <w:rFonts w:ascii="Arial" w:hAnsi="Arial" w:cs="Arial"/>
          <w:sz w:val="20"/>
          <w:szCs w:val="20"/>
          <w:lang w:val="es-EC"/>
        </w:rPr>
        <w:t>LMU 20</w:t>
      </w:r>
      <w:r w:rsidR="00794C49" w:rsidRPr="004A700B">
        <w:rPr>
          <w:rFonts w:ascii="Arial" w:hAnsi="Arial" w:cs="Arial"/>
          <w:sz w:val="20"/>
          <w:szCs w:val="20"/>
          <w:lang w:val="es-EC"/>
        </w:rPr>
        <w:t>)</w:t>
      </w:r>
      <w:r w:rsidR="00782E57" w:rsidRPr="004A700B">
        <w:rPr>
          <w:rFonts w:ascii="Arial" w:hAnsi="Arial" w:cs="Arial"/>
          <w:sz w:val="20"/>
          <w:szCs w:val="20"/>
          <w:lang w:val="es-EC"/>
        </w:rPr>
        <w:t xml:space="preserve">, el promotor o propietario cancelará el valor </w:t>
      </w:r>
      <w:r w:rsidR="006B127D" w:rsidRPr="004A700B">
        <w:rPr>
          <w:rFonts w:ascii="Arial" w:hAnsi="Arial" w:cs="Arial"/>
          <w:sz w:val="20"/>
          <w:szCs w:val="20"/>
          <w:lang w:val="es-EC"/>
        </w:rPr>
        <w:t xml:space="preserve">total </w:t>
      </w:r>
      <w:r w:rsidR="00782E57" w:rsidRPr="004A700B">
        <w:rPr>
          <w:rFonts w:ascii="Arial" w:hAnsi="Arial" w:cs="Arial"/>
          <w:sz w:val="20"/>
          <w:szCs w:val="20"/>
          <w:lang w:val="es-EC"/>
        </w:rPr>
        <w:t>por concesión onerosa de derechos</w:t>
      </w:r>
      <w:r w:rsidR="00794C49" w:rsidRPr="004A700B">
        <w:rPr>
          <w:rFonts w:ascii="Arial" w:hAnsi="Arial" w:cs="Arial"/>
          <w:sz w:val="20"/>
          <w:szCs w:val="20"/>
          <w:lang w:val="es-EC"/>
        </w:rPr>
        <w:t xml:space="preserve"> correspondiente al </w:t>
      </w:r>
      <w:r w:rsidR="00286E74" w:rsidRPr="004A700B">
        <w:rPr>
          <w:rFonts w:ascii="Arial" w:hAnsi="Arial" w:cs="Arial"/>
          <w:sz w:val="20"/>
          <w:szCs w:val="20"/>
          <w:lang w:val="es-EC"/>
        </w:rPr>
        <w:t>lote</w:t>
      </w:r>
      <w:r w:rsidR="00794C49" w:rsidRPr="004A700B">
        <w:rPr>
          <w:rFonts w:ascii="Arial" w:hAnsi="Arial" w:cs="Arial"/>
          <w:sz w:val="20"/>
          <w:szCs w:val="20"/>
          <w:lang w:val="es-EC"/>
        </w:rPr>
        <w:t xml:space="preserve"> o a los </w:t>
      </w:r>
      <w:r w:rsidR="00286E74" w:rsidRPr="004A700B">
        <w:rPr>
          <w:rFonts w:ascii="Arial" w:hAnsi="Arial" w:cs="Arial"/>
          <w:sz w:val="20"/>
          <w:szCs w:val="20"/>
          <w:lang w:val="es-EC"/>
        </w:rPr>
        <w:t>lotes</w:t>
      </w:r>
      <w:r w:rsidR="00794C49" w:rsidRPr="004A700B">
        <w:rPr>
          <w:rFonts w:ascii="Arial" w:hAnsi="Arial" w:cs="Arial"/>
          <w:sz w:val="20"/>
          <w:szCs w:val="20"/>
          <w:lang w:val="es-EC"/>
        </w:rPr>
        <w:t xml:space="preserve"> a ser licenciados,</w:t>
      </w:r>
      <w:r w:rsidR="00782E57" w:rsidRPr="004A700B">
        <w:rPr>
          <w:rFonts w:ascii="Arial" w:hAnsi="Arial" w:cs="Arial"/>
          <w:sz w:val="20"/>
          <w:szCs w:val="20"/>
          <w:lang w:val="es-EC"/>
        </w:rPr>
        <w:t xml:space="preserve"> cuando la forma elegida de pago sea de contado. </w:t>
      </w:r>
      <w:r w:rsidR="00794C49" w:rsidRPr="004A700B">
        <w:rPr>
          <w:rFonts w:ascii="Arial" w:hAnsi="Arial" w:cs="Arial"/>
          <w:sz w:val="20"/>
          <w:szCs w:val="20"/>
          <w:lang w:val="es-EC"/>
        </w:rPr>
        <w:t>Cuando el PUAE prevea fases de consolidación, debidamente establecidas en la ordenanza, la cancelación del valor por concesión onerosa podrá efectuarse en proporción</w:t>
      </w:r>
      <w:r w:rsidR="00D330AE" w:rsidRPr="004A700B">
        <w:rPr>
          <w:rFonts w:ascii="Arial" w:hAnsi="Arial" w:cs="Arial"/>
          <w:sz w:val="20"/>
          <w:szCs w:val="20"/>
          <w:lang w:val="es-EC"/>
        </w:rPr>
        <w:t xml:space="preserve"> o relación</w:t>
      </w:r>
      <w:r w:rsidR="00794C49" w:rsidRPr="004A700B">
        <w:rPr>
          <w:rFonts w:ascii="Arial" w:hAnsi="Arial" w:cs="Arial"/>
          <w:sz w:val="20"/>
          <w:szCs w:val="20"/>
          <w:lang w:val="es-EC"/>
        </w:rPr>
        <w:t xml:space="preserve"> a la fase a ser licenciada, previo a la obtención de la respectiva LMU. </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E611D" w:rsidRPr="004A700B" w:rsidRDefault="00782E57" w:rsidP="00DC087F">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Cuando el pago se realice por </w:t>
      </w:r>
      <w:r w:rsidR="005A2ED1" w:rsidRPr="004A700B">
        <w:rPr>
          <w:rFonts w:ascii="Arial" w:hAnsi="Arial" w:cs="Arial"/>
          <w:sz w:val="20"/>
          <w:szCs w:val="20"/>
          <w:lang w:val="es-EC"/>
        </w:rPr>
        <w:t>cronograma</w:t>
      </w:r>
      <w:r w:rsidRPr="004A700B">
        <w:rPr>
          <w:rFonts w:ascii="Arial" w:hAnsi="Arial" w:cs="Arial"/>
          <w:sz w:val="20"/>
          <w:szCs w:val="20"/>
          <w:lang w:val="es-EC"/>
        </w:rPr>
        <w:t xml:space="preserve"> de pago, se cancelará al menos el 10% del monto total re</w:t>
      </w:r>
      <w:r w:rsidR="002D2C63" w:rsidRPr="004A700B">
        <w:rPr>
          <w:rFonts w:ascii="Arial" w:hAnsi="Arial" w:cs="Arial"/>
          <w:sz w:val="20"/>
          <w:szCs w:val="20"/>
          <w:lang w:val="es-EC"/>
        </w:rPr>
        <w:t>sultante de la aplicación de la fórmula</w:t>
      </w:r>
      <w:r w:rsidRPr="004A700B">
        <w:rPr>
          <w:rFonts w:ascii="Arial" w:hAnsi="Arial" w:cs="Arial"/>
          <w:sz w:val="20"/>
          <w:szCs w:val="20"/>
          <w:lang w:val="es-EC"/>
        </w:rPr>
        <w:t xml:space="preserve"> por concepto de la </w:t>
      </w:r>
      <w:r w:rsidRPr="004A700B">
        <w:rPr>
          <w:rFonts w:ascii="Arial" w:hAnsi="Arial" w:cs="Arial"/>
          <w:sz w:val="20"/>
          <w:szCs w:val="20"/>
        </w:rPr>
        <w:t xml:space="preserve">concesión onerosa previo a la </w:t>
      </w:r>
      <w:r w:rsidRPr="004A700B">
        <w:rPr>
          <w:rFonts w:ascii="Arial" w:hAnsi="Arial" w:cs="Arial"/>
          <w:sz w:val="20"/>
          <w:szCs w:val="20"/>
          <w:lang w:val="es-EC"/>
        </w:rPr>
        <w:t xml:space="preserve">obtención de la respectiva </w:t>
      </w:r>
      <w:r w:rsidR="00AD3FAB" w:rsidRPr="004A700B">
        <w:rPr>
          <w:rFonts w:ascii="Arial" w:hAnsi="Arial" w:cs="Arial"/>
          <w:sz w:val="20"/>
          <w:szCs w:val="20"/>
          <w:lang w:val="es-EC"/>
        </w:rPr>
        <w:t>LMU 20</w:t>
      </w:r>
      <w:r w:rsidR="00A0187F" w:rsidRPr="004A700B">
        <w:rPr>
          <w:rFonts w:ascii="Arial" w:hAnsi="Arial" w:cs="Arial"/>
          <w:sz w:val="20"/>
          <w:szCs w:val="20"/>
          <w:lang w:val="es-EC"/>
        </w:rPr>
        <w:t>. El pago del 90% restante</w:t>
      </w:r>
      <w:r w:rsidR="00776794" w:rsidRPr="004A700B">
        <w:rPr>
          <w:rFonts w:ascii="Arial" w:hAnsi="Arial" w:cs="Arial"/>
          <w:sz w:val="20"/>
          <w:szCs w:val="20"/>
          <w:lang w:val="es-EC"/>
        </w:rPr>
        <w:t xml:space="preserve"> ser</w:t>
      </w:r>
      <w:r w:rsidR="00665B9A" w:rsidRPr="004A700B">
        <w:rPr>
          <w:rFonts w:ascii="Arial" w:hAnsi="Arial" w:cs="Arial"/>
          <w:sz w:val="20"/>
          <w:szCs w:val="20"/>
          <w:lang w:val="es-EC"/>
        </w:rPr>
        <w:t>á exigible después de</w:t>
      </w:r>
      <w:r w:rsidR="002D704A" w:rsidRPr="004A700B">
        <w:rPr>
          <w:rFonts w:ascii="Arial" w:hAnsi="Arial" w:cs="Arial"/>
          <w:sz w:val="20"/>
          <w:szCs w:val="20"/>
          <w:lang w:val="es-EC"/>
        </w:rPr>
        <w:t xml:space="preserve"> 24 meses</w:t>
      </w:r>
      <w:r w:rsidR="00665B9A" w:rsidRPr="004A700B">
        <w:rPr>
          <w:rFonts w:ascii="Arial" w:hAnsi="Arial" w:cs="Arial"/>
          <w:sz w:val="20"/>
          <w:szCs w:val="20"/>
          <w:lang w:val="es-EC"/>
        </w:rPr>
        <w:t xml:space="preserve"> contados a partir de la obtención de la LMU 20, con un plazo máximo adicional de </w:t>
      </w:r>
      <w:r w:rsidR="002D704A" w:rsidRPr="004A700B">
        <w:rPr>
          <w:rFonts w:ascii="Arial" w:hAnsi="Arial" w:cs="Arial"/>
          <w:sz w:val="20"/>
          <w:szCs w:val="20"/>
          <w:lang w:val="es-EC"/>
        </w:rPr>
        <w:t>12 meses</w:t>
      </w:r>
      <w:r w:rsidR="005A2ED1" w:rsidRPr="004A700B">
        <w:rPr>
          <w:rFonts w:ascii="Arial" w:hAnsi="Arial" w:cs="Arial"/>
          <w:sz w:val="20"/>
          <w:szCs w:val="20"/>
          <w:lang w:val="es-EC"/>
        </w:rPr>
        <w:t xml:space="preserve">, </w:t>
      </w:r>
      <w:r w:rsidR="00151DD6" w:rsidRPr="004A700B">
        <w:rPr>
          <w:rFonts w:ascii="Arial" w:hAnsi="Arial" w:cs="Arial"/>
          <w:sz w:val="20"/>
          <w:szCs w:val="20"/>
          <w:lang w:val="es-EC"/>
        </w:rPr>
        <w:t xml:space="preserve">saldo a pagarse </w:t>
      </w:r>
      <w:r w:rsidR="005A2ED1" w:rsidRPr="004A700B">
        <w:rPr>
          <w:rFonts w:ascii="Arial" w:hAnsi="Arial" w:cs="Arial"/>
          <w:sz w:val="20"/>
          <w:szCs w:val="20"/>
          <w:lang w:val="es-EC"/>
        </w:rPr>
        <w:t>con cuotas mensuales iguales</w:t>
      </w:r>
      <w:r w:rsidR="00151DD6" w:rsidRPr="004A700B">
        <w:rPr>
          <w:rFonts w:ascii="Arial" w:hAnsi="Arial" w:cs="Arial"/>
          <w:sz w:val="20"/>
          <w:szCs w:val="20"/>
          <w:lang w:val="es-EC"/>
        </w:rPr>
        <w:t xml:space="preserve">, </w:t>
      </w:r>
      <w:r w:rsidR="00665B9A" w:rsidRPr="004A700B">
        <w:rPr>
          <w:rFonts w:ascii="Arial" w:hAnsi="Arial" w:cs="Arial"/>
          <w:sz w:val="20"/>
          <w:szCs w:val="20"/>
          <w:lang w:val="es-EC"/>
        </w:rPr>
        <w:t>contad</w:t>
      </w:r>
      <w:r w:rsidR="00151DD6" w:rsidRPr="004A700B">
        <w:rPr>
          <w:rFonts w:ascii="Arial" w:hAnsi="Arial" w:cs="Arial"/>
          <w:sz w:val="20"/>
          <w:szCs w:val="20"/>
          <w:lang w:val="es-EC"/>
        </w:rPr>
        <w:t>a</w:t>
      </w:r>
      <w:r w:rsidR="00665B9A" w:rsidRPr="004A700B">
        <w:rPr>
          <w:rFonts w:ascii="Arial" w:hAnsi="Arial" w:cs="Arial"/>
          <w:sz w:val="20"/>
          <w:szCs w:val="20"/>
          <w:lang w:val="es-EC"/>
        </w:rPr>
        <w:t>s a part</w:t>
      </w:r>
      <w:r w:rsidR="00CB4A97" w:rsidRPr="004A700B">
        <w:rPr>
          <w:rFonts w:ascii="Arial" w:hAnsi="Arial" w:cs="Arial"/>
          <w:sz w:val="20"/>
          <w:szCs w:val="20"/>
          <w:lang w:val="es-EC"/>
        </w:rPr>
        <w:t>ir del mes 25.</w:t>
      </w:r>
      <w:r w:rsidR="005204C3" w:rsidRPr="004A700B">
        <w:rPr>
          <w:rFonts w:ascii="Arial" w:hAnsi="Arial" w:cs="Arial"/>
          <w:sz w:val="20"/>
          <w:szCs w:val="20"/>
          <w:lang w:val="es-EC"/>
        </w:rPr>
        <w:t>En caso de mora en el pago de una cuota, a partir del mes 25, se aplicarán los intereses por mora previstos en la normativa municipal vigente.</w:t>
      </w:r>
      <w:r w:rsidR="00216102" w:rsidRPr="004A700B">
        <w:rPr>
          <w:rFonts w:ascii="Arial" w:hAnsi="Arial" w:cs="Arial"/>
          <w:sz w:val="20"/>
          <w:szCs w:val="20"/>
          <w:lang w:val="es-EC"/>
        </w:rPr>
        <w:t xml:space="preserve"> </w:t>
      </w:r>
      <w:r w:rsidR="005204C3" w:rsidRPr="004A700B">
        <w:rPr>
          <w:rFonts w:ascii="Arial" w:hAnsi="Arial" w:cs="Arial"/>
          <w:sz w:val="20"/>
          <w:szCs w:val="20"/>
          <w:lang w:val="es-EC"/>
        </w:rPr>
        <w:t xml:space="preserve">De verificarse la falta de pago en dos cuotas consecutivas, el municipio recurrirá al cobro por vía coactiva. </w:t>
      </w:r>
      <w:r w:rsidR="00DC087F" w:rsidRPr="004A700B">
        <w:rPr>
          <w:rFonts w:ascii="Arial" w:hAnsi="Arial" w:cs="Arial"/>
          <w:sz w:val="20"/>
          <w:szCs w:val="20"/>
          <w:lang w:val="es-EC"/>
        </w:rPr>
        <w:t xml:space="preserve">Para tal efecto, </w:t>
      </w:r>
      <w:r w:rsidR="00CB7E29" w:rsidRPr="004A700B">
        <w:rPr>
          <w:rFonts w:ascii="Arial" w:hAnsi="Arial" w:cs="Arial"/>
          <w:sz w:val="20"/>
          <w:szCs w:val="20"/>
          <w:lang w:val="es-EC"/>
        </w:rPr>
        <w:t>la Dirección Metropolitana Financiera,</w:t>
      </w:r>
      <w:r w:rsidR="006346B1" w:rsidRPr="004A700B">
        <w:rPr>
          <w:rFonts w:ascii="Arial" w:hAnsi="Arial" w:cs="Arial"/>
          <w:sz w:val="20"/>
          <w:szCs w:val="20"/>
          <w:lang w:val="es-EC"/>
        </w:rPr>
        <w:t xml:space="preserve"> verificar</w:t>
      </w:r>
      <w:r w:rsidR="006B127D" w:rsidRPr="004A700B">
        <w:rPr>
          <w:rFonts w:ascii="Arial" w:hAnsi="Arial" w:cs="Arial"/>
          <w:sz w:val="20"/>
          <w:szCs w:val="20"/>
          <w:lang w:val="es-EC"/>
        </w:rPr>
        <w:t>á</w:t>
      </w:r>
      <w:r w:rsidR="006346B1" w:rsidRPr="004A700B">
        <w:rPr>
          <w:rFonts w:ascii="Arial" w:hAnsi="Arial" w:cs="Arial"/>
          <w:sz w:val="20"/>
          <w:szCs w:val="20"/>
          <w:lang w:val="es-EC"/>
        </w:rPr>
        <w:t xml:space="preserve"> </w:t>
      </w:r>
      <w:r w:rsidR="00CB7E29" w:rsidRPr="004A700B">
        <w:rPr>
          <w:rFonts w:ascii="Arial" w:hAnsi="Arial" w:cs="Arial"/>
          <w:sz w:val="20"/>
          <w:szCs w:val="20"/>
          <w:lang w:val="es-EC"/>
        </w:rPr>
        <w:t xml:space="preserve">el </w:t>
      </w:r>
      <w:r w:rsidR="006346B1" w:rsidRPr="004A700B">
        <w:rPr>
          <w:rFonts w:ascii="Arial" w:hAnsi="Arial" w:cs="Arial"/>
          <w:sz w:val="20"/>
          <w:szCs w:val="20"/>
          <w:lang w:val="es-EC"/>
        </w:rPr>
        <w:t>cumplimiento</w:t>
      </w:r>
      <w:r w:rsidR="00CB7E29" w:rsidRPr="004A700B">
        <w:rPr>
          <w:rFonts w:ascii="Arial" w:hAnsi="Arial" w:cs="Arial"/>
          <w:sz w:val="20"/>
          <w:szCs w:val="20"/>
          <w:lang w:val="es-EC"/>
        </w:rPr>
        <w:t xml:space="preserve"> de las obligaciones convenida</w:t>
      </w:r>
      <w:r w:rsidR="007E611D" w:rsidRPr="004A700B">
        <w:rPr>
          <w:rFonts w:ascii="Arial" w:hAnsi="Arial" w:cs="Arial"/>
          <w:sz w:val="20"/>
          <w:szCs w:val="20"/>
          <w:lang w:val="es-EC"/>
        </w:rPr>
        <w:t>s.</w:t>
      </w:r>
    </w:p>
    <w:p w:rsidR="007E611D" w:rsidRPr="004A700B" w:rsidRDefault="007E611D" w:rsidP="00DC087F">
      <w:pPr>
        <w:shd w:val="clear" w:color="auto" w:fill="FFFFFF" w:themeFill="background1"/>
        <w:spacing w:line="240" w:lineRule="auto"/>
        <w:jc w:val="both"/>
        <w:rPr>
          <w:rFonts w:ascii="Arial" w:hAnsi="Arial" w:cs="Arial"/>
          <w:sz w:val="20"/>
          <w:szCs w:val="20"/>
          <w:lang w:val="es-EC"/>
        </w:rPr>
      </w:pPr>
    </w:p>
    <w:p w:rsidR="00140EF8" w:rsidRPr="004A700B" w:rsidRDefault="00DC087F"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En el caso de que los desarrolladores inmobiliarios transfieran a terceros la propiedad de los lotes resultantes del PUAE, sin antes haber cancelado los valores correspondientes a la Concesión Onerosa de Derechos, serán los adquirientes de tales predios o lotes</w:t>
      </w:r>
      <w:r w:rsidR="007E611D" w:rsidRPr="004A700B">
        <w:rPr>
          <w:rFonts w:ascii="Arial" w:hAnsi="Arial" w:cs="Arial"/>
          <w:sz w:val="20"/>
          <w:szCs w:val="20"/>
          <w:lang w:val="es-EC"/>
        </w:rPr>
        <w:t xml:space="preserve"> quienes deberán</w:t>
      </w:r>
      <w:r w:rsidR="006346B1" w:rsidRPr="004A700B">
        <w:rPr>
          <w:rFonts w:ascii="Arial" w:hAnsi="Arial" w:cs="Arial"/>
          <w:sz w:val="20"/>
          <w:szCs w:val="20"/>
          <w:lang w:val="es-EC"/>
        </w:rPr>
        <w:t xml:space="preserve"> cancelar</w:t>
      </w:r>
      <w:r w:rsidR="00140EF8" w:rsidRPr="004A700B">
        <w:rPr>
          <w:rFonts w:ascii="Arial" w:hAnsi="Arial" w:cs="Arial"/>
          <w:sz w:val="20"/>
          <w:szCs w:val="20"/>
          <w:lang w:val="es-EC"/>
        </w:rPr>
        <w:t xml:space="preserve"> los valores pendientes por este concepto,</w:t>
      </w:r>
      <w:r w:rsidR="006346B1" w:rsidRPr="004A700B">
        <w:rPr>
          <w:rFonts w:ascii="Arial" w:hAnsi="Arial" w:cs="Arial"/>
          <w:sz w:val="20"/>
          <w:szCs w:val="20"/>
          <w:lang w:val="es-EC"/>
        </w:rPr>
        <w:t xml:space="preserve"> </w:t>
      </w:r>
      <w:r w:rsidR="00C04C20" w:rsidRPr="004A700B">
        <w:rPr>
          <w:rFonts w:ascii="Arial" w:hAnsi="Arial" w:cs="Arial"/>
          <w:sz w:val="20"/>
          <w:szCs w:val="20"/>
          <w:lang w:val="es-EC"/>
        </w:rPr>
        <w:t xml:space="preserve">previo </w:t>
      </w:r>
      <w:r w:rsidR="006346B1" w:rsidRPr="004A700B">
        <w:rPr>
          <w:rFonts w:ascii="Arial" w:hAnsi="Arial" w:cs="Arial"/>
          <w:sz w:val="20"/>
          <w:szCs w:val="20"/>
          <w:lang w:val="es-EC"/>
        </w:rPr>
        <w:t xml:space="preserve">a </w:t>
      </w:r>
      <w:r w:rsidR="00140EF8" w:rsidRPr="004A700B">
        <w:rPr>
          <w:rFonts w:ascii="Arial" w:hAnsi="Arial" w:cs="Arial"/>
          <w:sz w:val="20"/>
          <w:szCs w:val="20"/>
          <w:lang w:val="es-EC"/>
        </w:rPr>
        <w:t xml:space="preserve">la obtención de la respectiva </w:t>
      </w:r>
      <w:r w:rsidR="00AD3FAB" w:rsidRPr="004A700B">
        <w:rPr>
          <w:rFonts w:ascii="Arial" w:hAnsi="Arial" w:cs="Arial"/>
          <w:sz w:val="20"/>
          <w:szCs w:val="20"/>
          <w:lang w:val="es-EC"/>
        </w:rPr>
        <w:t>LMU 20</w:t>
      </w:r>
      <w:r w:rsidR="006346B1" w:rsidRPr="004A700B">
        <w:rPr>
          <w:rFonts w:ascii="Arial" w:hAnsi="Arial" w:cs="Arial"/>
          <w:sz w:val="20"/>
          <w:szCs w:val="20"/>
          <w:lang w:val="es-EC"/>
        </w:rPr>
        <w:t>.</w:t>
      </w:r>
      <w:r w:rsidR="00286E74" w:rsidRPr="004A700B">
        <w:rPr>
          <w:rFonts w:ascii="Arial" w:hAnsi="Arial" w:cs="Arial"/>
          <w:sz w:val="20"/>
          <w:szCs w:val="20"/>
          <w:lang w:val="es-EC"/>
        </w:rPr>
        <w:t xml:space="preserve"> </w:t>
      </w:r>
      <w:r w:rsidR="00140EF8" w:rsidRPr="004A700B">
        <w:rPr>
          <w:rFonts w:ascii="Arial" w:hAnsi="Arial" w:cs="Arial"/>
          <w:sz w:val="20"/>
          <w:szCs w:val="20"/>
          <w:lang w:val="es-EC"/>
        </w:rPr>
        <w:t>L</w:t>
      </w:r>
      <w:r w:rsidR="00CB7E29" w:rsidRPr="004A700B">
        <w:rPr>
          <w:rFonts w:ascii="Arial" w:hAnsi="Arial" w:cs="Arial"/>
          <w:sz w:val="20"/>
          <w:szCs w:val="20"/>
          <w:lang w:val="es-EC"/>
        </w:rPr>
        <w:t xml:space="preserve">os Notarios y </w:t>
      </w:r>
      <w:r w:rsidR="00D330AE" w:rsidRPr="004A700B">
        <w:rPr>
          <w:rFonts w:ascii="Arial" w:hAnsi="Arial" w:cs="Arial"/>
          <w:sz w:val="20"/>
          <w:szCs w:val="20"/>
          <w:lang w:val="es-EC"/>
        </w:rPr>
        <w:t xml:space="preserve">el </w:t>
      </w:r>
      <w:r w:rsidR="00CB7E29" w:rsidRPr="004A700B">
        <w:rPr>
          <w:rFonts w:ascii="Arial" w:hAnsi="Arial" w:cs="Arial"/>
          <w:sz w:val="20"/>
          <w:szCs w:val="20"/>
          <w:lang w:val="es-EC"/>
        </w:rPr>
        <w:t xml:space="preserve">Registrador de la Propiedad </w:t>
      </w:r>
      <w:r w:rsidR="00140EF8" w:rsidRPr="004A700B">
        <w:rPr>
          <w:rFonts w:ascii="Arial" w:hAnsi="Arial" w:cs="Arial"/>
          <w:sz w:val="20"/>
          <w:szCs w:val="20"/>
          <w:lang w:val="es-EC"/>
        </w:rPr>
        <w:t xml:space="preserve">harán constar en las escrituras públicas de transferencia de dominio e inscripción, respectivamente, las obligaciones que asume el comprador por concepto de Concesión Onerosa de Derechos. </w:t>
      </w:r>
    </w:p>
    <w:p w:rsidR="00140EF8" w:rsidRPr="004A700B" w:rsidRDefault="00140EF8"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846B44" w:rsidRPr="004A700B">
        <w:rPr>
          <w:rFonts w:ascii="Arial" w:hAnsi="Arial" w:cs="Arial"/>
          <w:b/>
          <w:sz w:val="20"/>
          <w:szCs w:val="20"/>
          <w:lang w:val="es-EC"/>
        </w:rPr>
        <w:t>16</w:t>
      </w:r>
      <w:r w:rsidR="00D330AE" w:rsidRPr="004A700B">
        <w:rPr>
          <w:rFonts w:ascii="Arial" w:hAnsi="Arial" w:cs="Arial"/>
          <w:b/>
          <w:sz w:val="20"/>
          <w:szCs w:val="20"/>
          <w:lang w:val="es-EC"/>
        </w:rPr>
        <w:t>.</w:t>
      </w:r>
      <w:r w:rsidRPr="004A700B">
        <w:rPr>
          <w:rFonts w:ascii="Arial" w:hAnsi="Arial" w:cs="Arial"/>
          <w:b/>
          <w:sz w:val="20"/>
          <w:szCs w:val="20"/>
          <w:lang w:val="es-EC"/>
        </w:rPr>
        <w:t xml:space="preserve">- Convenio de pago en especie.- </w:t>
      </w:r>
      <w:r w:rsidRPr="004A700B">
        <w:rPr>
          <w:rFonts w:ascii="Arial" w:hAnsi="Arial" w:cs="Arial"/>
          <w:sz w:val="20"/>
          <w:szCs w:val="20"/>
          <w:lang w:val="es-EC"/>
        </w:rPr>
        <w:t>Para efecto de formalizar las modalidades de pago previstas</w:t>
      </w:r>
      <w:r w:rsidR="00C04159" w:rsidRPr="004A700B">
        <w:rPr>
          <w:rFonts w:ascii="Arial" w:hAnsi="Arial" w:cs="Arial"/>
          <w:sz w:val="20"/>
          <w:szCs w:val="20"/>
          <w:lang w:val="es-EC"/>
        </w:rPr>
        <w:t xml:space="preserve"> en los artículos precedentes</w:t>
      </w:r>
      <w:r w:rsidR="00AD3FAB" w:rsidRPr="004A700B">
        <w:rPr>
          <w:rFonts w:ascii="Arial" w:hAnsi="Arial" w:cs="Arial"/>
          <w:sz w:val="20"/>
          <w:szCs w:val="20"/>
          <w:lang w:val="es-EC"/>
        </w:rPr>
        <w:t>,</w:t>
      </w:r>
      <w:r w:rsidR="00485238" w:rsidRPr="004A700B">
        <w:rPr>
          <w:rFonts w:ascii="Arial" w:hAnsi="Arial" w:cs="Arial"/>
          <w:sz w:val="20"/>
          <w:szCs w:val="20"/>
          <w:lang w:val="es-EC"/>
        </w:rPr>
        <w:t xml:space="preserve"> </w:t>
      </w:r>
      <w:r w:rsidRPr="004A700B">
        <w:rPr>
          <w:rFonts w:ascii="Arial" w:hAnsi="Arial" w:cs="Arial"/>
          <w:sz w:val="20"/>
          <w:szCs w:val="20"/>
          <w:lang w:val="es-EC"/>
        </w:rPr>
        <w:t>se deberá considerar los siguientes aspectos:</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La valoración económica del pago en especie se realiza</w:t>
      </w:r>
      <w:r w:rsidR="00656556" w:rsidRPr="004A700B">
        <w:rPr>
          <w:rFonts w:ascii="Arial" w:hAnsi="Arial" w:cs="Arial"/>
          <w:sz w:val="20"/>
          <w:szCs w:val="20"/>
          <w:lang w:val="es-EC"/>
        </w:rPr>
        <w:t>rá conforme a lo establecido en</w:t>
      </w:r>
      <w:r w:rsidRPr="004A700B">
        <w:rPr>
          <w:rFonts w:ascii="Arial" w:hAnsi="Arial" w:cs="Arial"/>
          <w:sz w:val="20"/>
          <w:szCs w:val="20"/>
          <w:lang w:val="es-EC"/>
        </w:rPr>
        <w:t xml:space="preserve"> la presente ordenanza, al menos por un valor equivalente al resultante </w:t>
      </w:r>
      <w:r w:rsidR="00C04159" w:rsidRPr="004A700B">
        <w:rPr>
          <w:rFonts w:ascii="Arial" w:hAnsi="Arial" w:cs="Arial"/>
          <w:sz w:val="20"/>
          <w:szCs w:val="20"/>
          <w:lang w:val="es-EC"/>
        </w:rPr>
        <w:t xml:space="preserve">de la aplicación </w:t>
      </w:r>
      <w:r w:rsidR="00AD3FAB" w:rsidRPr="004A700B">
        <w:rPr>
          <w:rFonts w:ascii="Arial" w:hAnsi="Arial" w:cs="Arial"/>
          <w:sz w:val="20"/>
          <w:szCs w:val="20"/>
          <w:lang w:val="es-EC"/>
        </w:rPr>
        <w:t>de las fórmulas establecidas</w:t>
      </w:r>
      <w:r w:rsidR="008A12D9" w:rsidRPr="004A700B">
        <w:rPr>
          <w:rFonts w:ascii="Arial" w:hAnsi="Arial" w:cs="Arial"/>
          <w:sz w:val="20"/>
          <w:szCs w:val="20"/>
          <w:lang w:val="es-EC"/>
        </w:rPr>
        <w:t xml:space="preserve"> </w:t>
      </w:r>
      <w:r w:rsidRPr="004A700B">
        <w:rPr>
          <w:rFonts w:ascii="Arial" w:hAnsi="Arial" w:cs="Arial"/>
          <w:sz w:val="20"/>
          <w:szCs w:val="20"/>
          <w:lang w:val="es-EC"/>
        </w:rPr>
        <w:t>en este instrumento. El informe motivado</w:t>
      </w:r>
      <w:r w:rsidR="00D330AE" w:rsidRPr="004A700B">
        <w:rPr>
          <w:rFonts w:ascii="Arial" w:hAnsi="Arial" w:cs="Arial"/>
          <w:sz w:val="20"/>
          <w:szCs w:val="20"/>
          <w:lang w:val="es-EC"/>
        </w:rPr>
        <w:t xml:space="preserve">, señalado en el </w:t>
      </w:r>
      <w:r w:rsidR="00AD3FAB" w:rsidRPr="004A700B">
        <w:rPr>
          <w:rFonts w:ascii="Arial" w:hAnsi="Arial" w:cs="Arial"/>
          <w:sz w:val="20"/>
          <w:szCs w:val="20"/>
          <w:lang w:val="es-EC"/>
        </w:rPr>
        <w:t>artículo 14</w:t>
      </w:r>
      <w:r w:rsidR="00846B44" w:rsidRPr="004A700B">
        <w:rPr>
          <w:rFonts w:ascii="Arial" w:hAnsi="Arial" w:cs="Arial"/>
          <w:sz w:val="20"/>
          <w:szCs w:val="20"/>
          <w:lang w:val="es-EC"/>
        </w:rPr>
        <w:t xml:space="preserve"> </w:t>
      </w:r>
      <w:r w:rsidR="00D330AE" w:rsidRPr="004A700B">
        <w:rPr>
          <w:rFonts w:ascii="Arial" w:hAnsi="Arial" w:cs="Arial"/>
          <w:sz w:val="20"/>
          <w:szCs w:val="20"/>
          <w:lang w:val="es-EC"/>
        </w:rPr>
        <w:t>de la presente ordenanza,</w:t>
      </w:r>
      <w:r w:rsidRPr="004A700B">
        <w:rPr>
          <w:rFonts w:ascii="Arial" w:hAnsi="Arial" w:cs="Arial"/>
          <w:sz w:val="20"/>
          <w:szCs w:val="20"/>
          <w:lang w:val="es-EC"/>
        </w:rPr>
        <w:t xml:space="preserve"> será documento habilitante del convenio; </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 xml:space="preserve">El convenio contendrá las cláusulas necesarias para garantizar la cantidad, calidad y </w:t>
      </w:r>
      <w:r w:rsidR="00C43B3B" w:rsidRPr="004A700B">
        <w:rPr>
          <w:rFonts w:ascii="Arial" w:hAnsi="Arial" w:cs="Arial"/>
          <w:sz w:val="20"/>
          <w:szCs w:val="20"/>
          <w:lang w:val="es-EC"/>
        </w:rPr>
        <w:t>oportunidad (</w:t>
      </w:r>
      <w:r w:rsidRPr="004A700B">
        <w:rPr>
          <w:rFonts w:ascii="Arial" w:hAnsi="Arial" w:cs="Arial"/>
          <w:sz w:val="20"/>
          <w:szCs w:val="20"/>
          <w:lang w:val="es-EC"/>
        </w:rPr>
        <w:t>plazos</w:t>
      </w:r>
      <w:r w:rsidR="00C43B3B" w:rsidRPr="004A700B">
        <w:rPr>
          <w:rFonts w:ascii="Arial" w:hAnsi="Arial" w:cs="Arial"/>
          <w:sz w:val="20"/>
          <w:szCs w:val="20"/>
          <w:lang w:val="es-EC"/>
        </w:rPr>
        <w:t>)</w:t>
      </w:r>
      <w:r w:rsidRPr="004A700B">
        <w:rPr>
          <w:rFonts w:ascii="Arial" w:hAnsi="Arial" w:cs="Arial"/>
          <w:sz w:val="20"/>
          <w:szCs w:val="20"/>
          <w:lang w:val="es-EC"/>
        </w:rPr>
        <w:t xml:space="preserve"> para la ejecución y</w:t>
      </w:r>
      <w:r w:rsidR="00C43B3B" w:rsidRPr="004A700B">
        <w:rPr>
          <w:rFonts w:ascii="Arial" w:hAnsi="Arial" w:cs="Arial"/>
          <w:sz w:val="20"/>
          <w:szCs w:val="20"/>
          <w:lang w:val="es-EC"/>
        </w:rPr>
        <w:t>/o</w:t>
      </w:r>
      <w:r w:rsidRPr="004A700B">
        <w:rPr>
          <w:rFonts w:ascii="Arial" w:hAnsi="Arial" w:cs="Arial"/>
          <w:sz w:val="20"/>
          <w:szCs w:val="20"/>
          <w:lang w:val="es-EC"/>
        </w:rPr>
        <w:t xml:space="preserve"> entrega de</w:t>
      </w:r>
      <w:r w:rsidR="00C43B3B" w:rsidRPr="004A700B">
        <w:rPr>
          <w:rFonts w:ascii="Arial" w:hAnsi="Arial" w:cs="Arial"/>
          <w:sz w:val="20"/>
          <w:szCs w:val="20"/>
          <w:lang w:val="es-EC"/>
        </w:rPr>
        <w:t xml:space="preserve"> las</w:t>
      </w:r>
      <w:r w:rsidRPr="004A700B">
        <w:rPr>
          <w:rFonts w:ascii="Arial" w:hAnsi="Arial" w:cs="Arial"/>
          <w:sz w:val="20"/>
          <w:szCs w:val="20"/>
          <w:lang w:val="es-EC"/>
        </w:rPr>
        <w:t xml:space="preserve"> obras</w:t>
      </w:r>
      <w:r w:rsidR="00C43B3B" w:rsidRPr="004A700B">
        <w:rPr>
          <w:rFonts w:ascii="Arial" w:hAnsi="Arial" w:cs="Arial"/>
          <w:sz w:val="20"/>
          <w:szCs w:val="20"/>
          <w:lang w:val="es-EC"/>
        </w:rPr>
        <w:t xml:space="preserve">, </w:t>
      </w:r>
      <w:r w:rsidRPr="004A700B">
        <w:rPr>
          <w:rFonts w:ascii="Arial" w:hAnsi="Arial" w:cs="Arial"/>
          <w:sz w:val="20"/>
          <w:szCs w:val="20"/>
          <w:lang w:val="es-EC"/>
        </w:rPr>
        <w:t>bienes</w:t>
      </w:r>
      <w:r w:rsidR="00C43B3B" w:rsidRPr="004A700B">
        <w:rPr>
          <w:rFonts w:ascii="Arial" w:hAnsi="Arial" w:cs="Arial"/>
          <w:sz w:val="20"/>
          <w:szCs w:val="20"/>
          <w:lang w:val="es-EC"/>
        </w:rPr>
        <w:t xml:space="preserve"> o actuaciones </w:t>
      </w:r>
      <w:r w:rsidRPr="004A700B">
        <w:rPr>
          <w:rFonts w:ascii="Arial" w:hAnsi="Arial" w:cs="Arial"/>
          <w:sz w:val="20"/>
          <w:szCs w:val="20"/>
          <w:lang w:val="es-EC"/>
        </w:rPr>
        <w:t>a favor del municipio</w:t>
      </w:r>
      <w:r w:rsidR="00C43B3B" w:rsidRPr="004A700B">
        <w:rPr>
          <w:rFonts w:ascii="Arial" w:hAnsi="Arial" w:cs="Arial"/>
          <w:sz w:val="20"/>
          <w:szCs w:val="20"/>
          <w:lang w:val="es-EC"/>
        </w:rPr>
        <w:t xml:space="preserve">, según lo establecido en el literal b) del </w:t>
      </w:r>
      <w:r w:rsidR="00AD3FAB" w:rsidRPr="004A700B">
        <w:rPr>
          <w:rFonts w:ascii="Arial" w:hAnsi="Arial" w:cs="Arial"/>
          <w:sz w:val="20"/>
          <w:szCs w:val="20"/>
          <w:lang w:val="es-EC"/>
        </w:rPr>
        <w:t>artículo 12</w:t>
      </w:r>
      <w:r w:rsidR="00846B44" w:rsidRPr="004A700B">
        <w:rPr>
          <w:rFonts w:ascii="Arial" w:hAnsi="Arial" w:cs="Arial"/>
          <w:sz w:val="20"/>
          <w:szCs w:val="20"/>
          <w:lang w:val="es-EC"/>
        </w:rPr>
        <w:t xml:space="preserve"> </w:t>
      </w:r>
      <w:r w:rsidR="00C43B3B" w:rsidRPr="004A700B">
        <w:rPr>
          <w:rFonts w:ascii="Arial" w:hAnsi="Arial" w:cs="Arial"/>
          <w:sz w:val="20"/>
          <w:szCs w:val="20"/>
          <w:lang w:val="es-EC"/>
        </w:rPr>
        <w:t>de la presente ordenanza,</w:t>
      </w:r>
      <w:r w:rsidRPr="004A700B">
        <w:rPr>
          <w:rFonts w:ascii="Arial" w:hAnsi="Arial" w:cs="Arial"/>
          <w:sz w:val="20"/>
          <w:szCs w:val="20"/>
          <w:lang w:val="es-EC"/>
        </w:rPr>
        <w:t xml:space="preserve"> convenidos como forma de pago.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bienes a transferirse a favor del municipio.</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 xml:space="preserve">En el caso de cesiones de suelo, de pago con vivienda de interés social o de otros bienes convenidos como forma de pago, el promotor será responsable de </w:t>
      </w:r>
      <w:r w:rsidR="005D417C" w:rsidRPr="004A700B">
        <w:rPr>
          <w:rFonts w:ascii="Arial" w:hAnsi="Arial" w:cs="Arial"/>
          <w:sz w:val="20"/>
          <w:szCs w:val="20"/>
          <w:lang w:val="es-EC"/>
        </w:rPr>
        <w:t>llevar a cabo</w:t>
      </w:r>
      <w:r w:rsidR="00C43B3B" w:rsidRPr="004A700B">
        <w:rPr>
          <w:rFonts w:ascii="Arial" w:hAnsi="Arial" w:cs="Arial"/>
          <w:sz w:val="20"/>
          <w:szCs w:val="20"/>
          <w:lang w:val="es-EC"/>
        </w:rPr>
        <w:t>,</w:t>
      </w:r>
      <w:r w:rsidR="005D417C" w:rsidRPr="004A700B">
        <w:rPr>
          <w:rFonts w:ascii="Arial" w:hAnsi="Arial" w:cs="Arial"/>
          <w:sz w:val="20"/>
          <w:szCs w:val="20"/>
          <w:lang w:val="es-EC"/>
        </w:rPr>
        <w:t xml:space="preserve"> </w:t>
      </w:r>
      <w:r w:rsidR="0041545C" w:rsidRPr="004A700B">
        <w:rPr>
          <w:rFonts w:ascii="Arial" w:hAnsi="Arial" w:cs="Arial"/>
          <w:sz w:val="20"/>
          <w:szCs w:val="20"/>
          <w:lang w:val="es-EC"/>
        </w:rPr>
        <w:t>a su costo</w:t>
      </w:r>
      <w:r w:rsidR="00C43B3B" w:rsidRPr="004A700B">
        <w:rPr>
          <w:rFonts w:ascii="Arial" w:hAnsi="Arial" w:cs="Arial"/>
          <w:sz w:val="20"/>
          <w:szCs w:val="20"/>
          <w:lang w:val="es-EC"/>
        </w:rPr>
        <w:t>,</w:t>
      </w:r>
      <w:r w:rsidR="005D417C" w:rsidRPr="004A700B">
        <w:rPr>
          <w:rFonts w:ascii="Arial" w:hAnsi="Arial" w:cs="Arial"/>
          <w:sz w:val="20"/>
          <w:szCs w:val="20"/>
          <w:lang w:val="es-EC"/>
        </w:rPr>
        <w:t xml:space="preserve"> </w:t>
      </w:r>
      <w:r w:rsidRPr="004A700B">
        <w:rPr>
          <w:rFonts w:ascii="Arial" w:hAnsi="Arial" w:cs="Arial"/>
          <w:sz w:val="20"/>
          <w:szCs w:val="20"/>
          <w:lang w:val="es-EC"/>
        </w:rPr>
        <w:t xml:space="preserve">los </w:t>
      </w:r>
      <w:r w:rsidR="005D417C" w:rsidRPr="004A700B">
        <w:rPr>
          <w:rFonts w:ascii="Arial" w:hAnsi="Arial" w:cs="Arial"/>
          <w:sz w:val="20"/>
          <w:szCs w:val="20"/>
          <w:lang w:val="es-EC"/>
        </w:rPr>
        <w:t>trámites necesarios para</w:t>
      </w:r>
      <w:r w:rsidR="00C43B3B" w:rsidRPr="004A700B">
        <w:rPr>
          <w:rFonts w:ascii="Arial" w:hAnsi="Arial" w:cs="Arial"/>
          <w:sz w:val="20"/>
          <w:szCs w:val="20"/>
          <w:lang w:val="es-EC"/>
        </w:rPr>
        <w:t xml:space="preserve"> lograr las respectivas aprobaciones y</w:t>
      </w:r>
      <w:r w:rsidR="005D417C" w:rsidRPr="004A700B">
        <w:rPr>
          <w:rFonts w:ascii="Arial" w:hAnsi="Arial" w:cs="Arial"/>
          <w:sz w:val="20"/>
          <w:szCs w:val="20"/>
          <w:lang w:val="es-EC"/>
        </w:rPr>
        <w:t xml:space="preserve"> efectuar</w:t>
      </w:r>
      <w:r w:rsidRPr="004A700B">
        <w:rPr>
          <w:rFonts w:ascii="Arial" w:hAnsi="Arial" w:cs="Arial"/>
          <w:sz w:val="20"/>
          <w:szCs w:val="20"/>
          <w:lang w:val="es-EC"/>
        </w:rPr>
        <w:t xml:space="preserve"> la transferencia de dominio a favor del municipio.</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7</w:t>
      </w:r>
      <w:r w:rsidRPr="004A700B">
        <w:rPr>
          <w:rFonts w:ascii="Arial" w:hAnsi="Arial" w:cs="Arial"/>
          <w:b/>
          <w:bCs/>
          <w:sz w:val="20"/>
          <w:szCs w:val="20"/>
        </w:rPr>
        <w:t xml:space="preserve">.- Seguimiento de los compromisos asumidos por el promotor o propietario del PUAE.- </w:t>
      </w:r>
      <w:r w:rsidRPr="004A700B">
        <w:rPr>
          <w:rFonts w:ascii="Arial" w:hAnsi="Arial" w:cs="Arial"/>
          <w:sz w:val="20"/>
          <w:szCs w:val="20"/>
          <w:lang w:val="es-EC"/>
        </w:rPr>
        <w:t xml:space="preserve">La entidad </w:t>
      </w:r>
      <w:r w:rsidR="00910C33" w:rsidRPr="004A700B">
        <w:rPr>
          <w:rFonts w:ascii="Arial" w:hAnsi="Arial" w:cs="Arial"/>
          <w:sz w:val="20"/>
          <w:szCs w:val="20"/>
          <w:lang w:val="es-EC"/>
        </w:rPr>
        <w:t xml:space="preserve">municipal </w:t>
      </w:r>
      <w:r w:rsidRPr="004A700B">
        <w:rPr>
          <w:rFonts w:ascii="Arial" w:hAnsi="Arial" w:cs="Arial"/>
          <w:sz w:val="20"/>
          <w:szCs w:val="20"/>
          <w:lang w:val="es-EC"/>
        </w:rPr>
        <w:t>encargada del territorio, hábitat y vivienda, en coordinación con o mediante delegación a las Administraciones Zonales, Empresas Públicas Metropolitanas y demás entidades municipales, en función de las obras</w:t>
      </w:r>
      <w:r w:rsidR="00C43B3B" w:rsidRPr="004A700B">
        <w:rPr>
          <w:rFonts w:ascii="Arial" w:hAnsi="Arial" w:cs="Arial"/>
          <w:sz w:val="20"/>
          <w:szCs w:val="20"/>
          <w:lang w:val="es-EC"/>
        </w:rPr>
        <w:t xml:space="preserve"> o actuaciones</w:t>
      </w:r>
      <w:r w:rsidRPr="004A700B">
        <w:rPr>
          <w:rFonts w:ascii="Arial" w:hAnsi="Arial" w:cs="Arial"/>
          <w:sz w:val="20"/>
          <w:szCs w:val="20"/>
          <w:lang w:val="es-EC"/>
        </w:rPr>
        <w:t xml:space="preserve"> a ejecutarse o de los bienes a transferirse en calidad de pago en especie, efectuarán el seguimiento a los compromisos asumidos por el promotor</w:t>
      </w:r>
      <w:r w:rsidR="00C43B3B" w:rsidRPr="004A700B">
        <w:rPr>
          <w:rFonts w:ascii="Arial" w:hAnsi="Arial" w:cs="Arial"/>
          <w:sz w:val="20"/>
          <w:szCs w:val="20"/>
          <w:lang w:val="es-EC"/>
        </w:rPr>
        <w:t>,</w:t>
      </w:r>
      <w:r w:rsidRPr="004A700B">
        <w:rPr>
          <w:rFonts w:ascii="Arial" w:hAnsi="Arial" w:cs="Arial"/>
          <w:sz w:val="20"/>
          <w:szCs w:val="20"/>
          <w:lang w:val="es-EC"/>
        </w:rPr>
        <w:t xml:space="preserve"> en el marco del convenio previsto en la presente ordenanza.</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 lo establecido en la presente ordenanza. </w:t>
      </w:r>
    </w:p>
    <w:p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8</w:t>
      </w:r>
      <w:r w:rsidR="00C43B3B" w:rsidRPr="004A700B">
        <w:rPr>
          <w:rFonts w:ascii="Arial" w:hAnsi="Arial" w:cs="Arial"/>
          <w:b/>
          <w:sz w:val="20"/>
          <w:szCs w:val="20"/>
          <w:lang w:val="es-EC"/>
        </w:rPr>
        <w:t>.</w:t>
      </w:r>
      <w:r w:rsidRPr="004A700B">
        <w:rPr>
          <w:rFonts w:ascii="Arial" w:hAnsi="Arial" w:cs="Arial"/>
          <w:b/>
          <w:sz w:val="20"/>
          <w:szCs w:val="20"/>
          <w:lang w:val="es-EC"/>
        </w:rPr>
        <w:t>- Control y cumplimiento del convenio de pago monetario.-</w:t>
      </w:r>
      <w:r w:rsidRPr="004A700B">
        <w:rPr>
          <w:rFonts w:ascii="Arial" w:hAnsi="Arial" w:cs="Arial"/>
          <w:sz w:val="20"/>
          <w:szCs w:val="20"/>
          <w:lang w:val="es-EC"/>
        </w:rPr>
        <w:t xml:space="preserve"> La Tesorería Metropolitana llevará un registro individualizado de control y cumplimiento de los pagos monetarios debiendo</w:t>
      </w:r>
      <w:r w:rsidR="008A22C1" w:rsidRPr="004A700B">
        <w:rPr>
          <w:rFonts w:ascii="Arial" w:hAnsi="Arial" w:cs="Arial"/>
          <w:sz w:val="20"/>
          <w:szCs w:val="20"/>
          <w:lang w:val="es-EC"/>
        </w:rPr>
        <w:t>, en caso de incumplimiento,</w:t>
      </w:r>
      <w:r w:rsidRPr="004A700B">
        <w:rPr>
          <w:rFonts w:ascii="Arial" w:hAnsi="Arial" w:cs="Arial"/>
          <w:sz w:val="20"/>
          <w:szCs w:val="20"/>
          <w:lang w:val="es-EC"/>
        </w:rPr>
        <w:t xml:space="preserve"> reportar inmediatamente</w:t>
      </w:r>
      <w:r w:rsidR="00C43B3B" w:rsidRPr="004A700B">
        <w:rPr>
          <w:rFonts w:ascii="Arial" w:hAnsi="Arial" w:cs="Arial"/>
          <w:sz w:val="20"/>
          <w:szCs w:val="20"/>
          <w:lang w:val="es-EC"/>
        </w:rPr>
        <w:t xml:space="preserve"> a la entidad encargada del catastro </w:t>
      </w:r>
      <w:r w:rsidR="00557F98" w:rsidRPr="004A700B">
        <w:rPr>
          <w:rFonts w:ascii="Arial" w:hAnsi="Arial" w:cs="Arial"/>
          <w:sz w:val="20"/>
          <w:szCs w:val="20"/>
          <w:lang w:val="es-EC"/>
        </w:rPr>
        <w:t xml:space="preserve">para </w:t>
      </w:r>
      <w:r w:rsidR="008A22C1" w:rsidRPr="004A700B">
        <w:rPr>
          <w:rFonts w:ascii="Arial" w:hAnsi="Arial" w:cs="Arial"/>
          <w:sz w:val="20"/>
          <w:szCs w:val="20"/>
          <w:lang w:val="es-EC"/>
        </w:rPr>
        <w:t xml:space="preserve">el consecuente </w:t>
      </w:r>
      <w:r w:rsidR="00557F98" w:rsidRPr="004A700B">
        <w:rPr>
          <w:rFonts w:ascii="Arial" w:hAnsi="Arial" w:cs="Arial"/>
          <w:sz w:val="20"/>
          <w:szCs w:val="20"/>
          <w:lang w:val="es-EC"/>
        </w:rPr>
        <w:t>bloqueo de claves catastrales y</w:t>
      </w:r>
      <w:r w:rsidRPr="004A700B">
        <w:rPr>
          <w:rFonts w:ascii="Arial" w:hAnsi="Arial" w:cs="Arial"/>
          <w:sz w:val="20"/>
          <w:szCs w:val="20"/>
          <w:lang w:val="es-EC"/>
        </w:rPr>
        <w:t xml:space="preserve"> a efecto de solicitar o disponer las acciones que correspondan en defensa del interés </w:t>
      </w:r>
      <w:r w:rsidR="00F92176" w:rsidRPr="004A700B">
        <w:rPr>
          <w:rFonts w:ascii="Arial" w:hAnsi="Arial" w:cs="Arial"/>
          <w:sz w:val="20"/>
          <w:szCs w:val="20"/>
          <w:lang w:val="es-EC"/>
        </w:rPr>
        <w:t>institucional. La</w:t>
      </w:r>
      <w:r w:rsidR="00A76B14" w:rsidRPr="004A700B">
        <w:rPr>
          <w:rFonts w:ascii="Arial" w:hAnsi="Arial" w:cs="Arial"/>
          <w:sz w:val="20"/>
          <w:szCs w:val="20"/>
          <w:lang w:val="es-EC"/>
        </w:rPr>
        <w:t xml:space="preserve"> concesión onerosa de derechos, de manera general, será exigible por la vía coactiva.</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uppressAutoHyphens w:val="0"/>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9</w:t>
      </w:r>
      <w:r w:rsidR="00F92176" w:rsidRPr="004A700B">
        <w:rPr>
          <w:rFonts w:ascii="Arial" w:hAnsi="Arial" w:cs="Arial"/>
          <w:b/>
          <w:sz w:val="20"/>
          <w:szCs w:val="20"/>
          <w:lang w:val="es-EC"/>
        </w:rPr>
        <w:t>.</w:t>
      </w:r>
      <w:r w:rsidRPr="004A700B">
        <w:rPr>
          <w:rFonts w:ascii="Arial" w:hAnsi="Arial" w:cs="Arial"/>
          <w:b/>
          <w:sz w:val="20"/>
          <w:szCs w:val="20"/>
          <w:lang w:val="es-EC"/>
        </w:rPr>
        <w:t xml:space="preserve">- Deducción en el impuesto de utilidades y valor de adquisición.- </w:t>
      </w:r>
      <w:r w:rsidRPr="004A700B">
        <w:rPr>
          <w:rFonts w:ascii="Arial" w:hAnsi="Arial" w:cs="Arial"/>
          <w:sz w:val="20"/>
          <w:szCs w:val="20"/>
          <w:lang w:val="es-EC"/>
        </w:rPr>
        <w:t>Para el cálculo del impuesto de utilidades, los valores pagados por concepto de concesión onerosa de derechos, serán deducibles de la utilidad bruta de acuerdo a la normativa aplicable.</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B06E6E" w:rsidRPr="004A700B">
        <w:rPr>
          <w:rFonts w:ascii="Arial" w:hAnsi="Arial" w:cs="Arial"/>
          <w:b/>
          <w:sz w:val="20"/>
          <w:szCs w:val="20"/>
          <w:lang w:val="es-EC"/>
        </w:rPr>
        <w:t>20</w:t>
      </w:r>
      <w:r w:rsidR="00F92176" w:rsidRPr="004A700B">
        <w:rPr>
          <w:rFonts w:ascii="Arial" w:hAnsi="Arial" w:cs="Arial"/>
          <w:b/>
          <w:sz w:val="20"/>
          <w:szCs w:val="20"/>
          <w:lang w:val="es-EC"/>
        </w:rPr>
        <w:t>.</w:t>
      </w:r>
      <w:r w:rsidRPr="004A700B">
        <w:rPr>
          <w:rFonts w:ascii="Arial" w:hAnsi="Arial" w:cs="Arial"/>
          <w:b/>
          <w:sz w:val="20"/>
          <w:szCs w:val="20"/>
          <w:lang w:val="es-EC"/>
        </w:rPr>
        <w:t>- Rubro del Valor de Adquisición</w:t>
      </w:r>
      <w:r w:rsidRPr="004A700B">
        <w:rPr>
          <w:rFonts w:ascii="Arial" w:hAnsi="Arial" w:cs="Arial"/>
          <w:sz w:val="20"/>
          <w:szCs w:val="20"/>
          <w:lang w:val="es-EC"/>
        </w:rPr>
        <w:t xml:space="preserve">.- Para efectos del pago del Impuesto sobre el valor especulativo del suelo en la transferencia de bienes inmuebles, los valores pagados por concepto de concesión onerosa de derechos serán reconocidos como un rubro del Valor de </w:t>
      </w:r>
      <w:r w:rsidRPr="004A700B">
        <w:rPr>
          <w:rFonts w:ascii="Arial" w:hAnsi="Arial" w:cs="Arial"/>
          <w:sz w:val="20"/>
          <w:szCs w:val="20"/>
          <w:lang w:val="es-EC"/>
        </w:rPr>
        <w:lastRenderedPageBreak/>
        <w:t>Adquisición, según lo previsto en la Ley Orgánica para Evitar la Especulación sobre el Valor de las Tierras y Fijación de Tributos</w:t>
      </w:r>
      <w:r w:rsidR="004E419C" w:rsidRPr="004A700B">
        <w:rPr>
          <w:rFonts w:ascii="Arial" w:hAnsi="Arial" w:cs="Arial"/>
          <w:sz w:val="20"/>
          <w:szCs w:val="20"/>
          <w:lang w:val="es-EC"/>
        </w:rPr>
        <w:t xml:space="preserve"> y normativa municipal.</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372C30" w:rsidRPr="004A700B" w:rsidRDefault="00372C30" w:rsidP="00656556">
      <w:pPr>
        <w:shd w:val="clear" w:color="auto" w:fill="FFFFFF" w:themeFill="background1"/>
        <w:spacing w:line="240" w:lineRule="auto"/>
        <w:jc w:val="both"/>
        <w:rPr>
          <w:rFonts w:ascii="Arial" w:hAnsi="Arial" w:cs="Arial"/>
          <w:sz w:val="20"/>
          <w:szCs w:val="20"/>
          <w:lang w:val="es-EC"/>
        </w:rPr>
      </w:pPr>
    </w:p>
    <w:p w:rsidR="00372C30" w:rsidRPr="004A700B" w:rsidRDefault="00372C30"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Capítulo IV</w:t>
      </w:r>
    </w:p>
    <w:p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 xml:space="preserve">ALCANCE Y EFECTOS DE LA CONCESIÓN ONEROSA DE </w:t>
      </w:r>
      <w:r w:rsidR="00656556" w:rsidRPr="004A700B">
        <w:rPr>
          <w:rFonts w:ascii="Arial" w:hAnsi="Arial" w:cs="Arial"/>
          <w:b/>
          <w:sz w:val="20"/>
          <w:szCs w:val="20"/>
          <w:lang w:val="es-EC"/>
        </w:rPr>
        <w:t>DERECHOS</w:t>
      </w:r>
    </w:p>
    <w:p w:rsidR="00656556" w:rsidRPr="004A700B" w:rsidRDefault="00656556" w:rsidP="00656556">
      <w:pPr>
        <w:shd w:val="clear" w:color="auto" w:fill="FFFFFF" w:themeFill="background1"/>
        <w:spacing w:line="240" w:lineRule="auto"/>
        <w:jc w:val="center"/>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443BA7" w:rsidRPr="004A700B">
        <w:rPr>
          <w:rFonts w:ascii="Arial" w:hAnsi="Arial" w:cs="Arial"/>
          <w:b/>
          <w:sz w:val="20"/>
          <w:szCs w:val="20"/>
        </w:rPr>
        <w:t>2</w:t>
      </w:r>
      <w:r w:rsidR="00B06E6E" w:rsidRPr="004A700B">
        <w:rPr>
          <w:rFonts w:ascii="Arial" w:hAnsi="Arial" w:cs="Arial"/>
          <w:b/>
          <w:sz w:val="20"/>
          <w:szCs w:val="20"/>
        </w:rPr>
        <w:t>1</w:t>
      </w:r>
      <w:r w:rsidRPr="004A700B">
        <w:rPr>
          <w:rFonts w:ascii="Arial" w:hAnsi="Arial" w:cs="Arial"/>
          <w:b/>
          <w:sz w:val="20"/>
          <w:szCs w:val="20"/>
        </w:rPr>
        <w:t xml:space="preserve">.- Alcance y efectos de la concesión onerosa de derechos.- </w:t>
      </w:r>
      <w:r w:rsidRPr="004A700B">
        <w:rPr>
          <w:rFonts w:ascii="Arial" w:hAnsi="Arial" w:cs="Arial"/>
          <w:sz w:val="20"/>
          <w:szCs w:val="20"/>
        </w:rPr>
        <w:t>La aprobación por parte del Concejo Metropolitano de la ordenanza que regula a un PUAE conlleva la obligación del promotor o propietario del proyecto a cancelar los valores generados por la concesión onerosa de derechos</w:t>
      </w:r>
      <w:r w:rsidR="00C8122F" w:rsidRPr="004A700B">
        <w:rPr>
          <w:rFonts w:ascii="Arial" w:hAnsi="Arial" w:cs="Arial"/>
          <w:sz w:val="20"/>
          <w:szCs w:val="20"/>
        </w:rPr>
        <w:t xml:space="preserve"> </w:t>
      </w:r>
      <w:r w:rsidRPr="004A700B">
        <w:rPr>
          <w:rFonts w:ascii="Arial" w:hAnsi="Arial" w:cs="Arial"/>
          <w:sz w:val="20"/>
          <w:szCs w:val="20"/>
        </w:rPr>
        <w:t>según los casos</w:t>
      </w:r>
      <w:r w:rsidR="00C8122F" w:rsidRPr="004A700B">
        <w:rPr>
          <w:rFonts w:ascii="Arial" w:hAnsi="Arial" w:cs="Arial"/>
          <w:sz w:val="20"/>
          <w:szCs w:val="20"/>
        </w:rPr>
        <w:t xml:space="preserve"> y condiciones</w:t>
      </w:r>
      <w:r w:rsidRPr="004A700B">
        <w:rPr>
          <w:rFonts w:ascii="Arial" w:hAnsi="Arial" w:cs="Arial"/>
          <w:sz w:val="20"/>
          <w:szCs w:val="20"/>
        </w:rPr>
        <w:t xml:space="preserve"> </w:t>
      </w:r>
      <w:r w:rsidR="00C8122F" w:rsidRPr="004A700B">
        <w:rPr>
          <w:rFonts w:ascii="Arial" w:hAnsi="Arial" w:cs="Arial"/>
          <w:sz w:val="20"/>
          <w:szCs w:val="20"/>
        </w:rPr>
        <w:t xml:space="preserve">previstas </w:t>
      </w:r>
      <w:r w:rsidRPr="004A700B">
        <w:rPr>
          <w:rFonts w:ascii="Arial" w:hAnsi="Arial" w:cs="Arial"/>
          <w:sz w:val="20"/>
          <w:szCs w:val="20"/>
        </w:rPr>
        <w:t>en la presente ordenanza.</w:t>
      </w:r>
    </w:p>
    <w:p w:rsidR="00782E57" w:rsidRPr="004A700B" w:rsidRDefault="00782E57" w:rsidP="00656556">
      <w:pPr>
        <w:shd w:val="clear" w:color="auto" w:fill="FFFFFF" w:themeFill="background1"/>
        <w:spacing w:line="240" w:lineRule="auto"/>
        <w:jc w:val="both"/>
        <w:rPr>
          <w:rFonts w:ascii="Arial" w:hAnsi="Arial" w:cs="Arial"/>
          <w:sz w:val="20"/>
          <w:szCs w:val="20"/>
        </w:rPr>
      </w:pPr>
    </w:p>
    <w:p w:rsidR="00D330AE" w:rsidRPr="004A700B" w:rsidRDefault="00782E57" w:rsidP="00D330AE">
      <w:pPr>
        <w:shd w:val="clear" w:color="auto" w:fill="FFFFFF" w:themeFill="background1"/>
        <w:spacing w:line="240" w:lineRule="auto"/>
        <w:jc w:val="both"/>
        <w:rPr>
          <w:rFonts w:ascii="Arial" w:hAnsi="Arial" w:cs="Arial"/>
          <w:sz w:val="20"/>
          <w:szCs w:val="20"/>
        </w:rPr>
      </w:pPr>
      <w:r w:rsidRPr="004A700B">
        <w:rPr>
          <w:rFonts w:ascii="Arial" w:hAnsi="Arial" w:cs="Arial"/>
          <w:sz w:val="20"/>
          <w:szCs w:val="20"/>
        </w:rPr>
        <w:t xml:space="preserve">Los beneficios y derechos </w:t>
      </w:r>
      <w:r w:rsidR="00C8122F" w:rsidRPr="004A700B">
        <w:rPr>
          <w:rFonts w:ascii="Arial" w:hAnsi="Arial" w:cs="Arial"/>
          <w:sz w:val="20"/>
          <w:szCs w:val="20"/>
        </w:rPr>
        <w:t xml:space="preserve">urbanísticos </w:t>
      </w:r>
      <w:r w:rsidRPr="004A700B">
        <w:rPr>
          <w:rFonts w:ascii="Arial" w:hAnsi="Arial" w:cs="Arial"/>
          <w:sz w:val="20"/>
          <w:szCs w:val="20"/>
        </w:rPr>
        <w:t xml:space="preserve">concedidos a título oneroso se harán efectivos una vez sancionada la ordenanza que regula al PUAE y tras </w:t>
      </w:r>
      <w:r w:rsidR="00C8122F" w:rsidRPr="004A700B">
        <w:rPr>
          <w:rFonts w:ascii="Arial" w:hAnsi="Arial" w:cs="Arial"/>
          <w:sz w:val="20"/>
          <w:szCs w:val="20"/>
        </w:rPr>
        <w:t>la cancelación de los valores calculados o la</w:t>
      </w:r>
      <w:r w:rsidRPr="004A700B">
        <w:rPr>
          <w:rFonts w:ascii="Arial" w:hAnsi="Arial" w:cs="Arial"/>
          <w:sz w:val="20"/>
          <w:szCs w:val="20"/>
        </w:rPr>
        <w:t xml:space="preserve"> suscripción de los convenios de pago monetario o en especie, de conformidad a lo dispuesto en la presente ordenanza.</w:t>
      </w:r>
      <w:r w:rsidR="00D330AE" w:rsidRPr="004A700B">
        <w:rPr>
          <w:rFonts w:ascii="Arial" w:hAnsi="Arial" w:cs="Arial"/>
          <w:sz w:val="20"/>
          <w:szCs w:val="20"/>
        </w:rPr>
        <w:t xml:space="preserve"> </w:t>
      </w:r>
    </w:p>
    <w:p w:rsidR="00D330AE" w:rsidRPr="004A700B" w:rsidRDefault="00D330AE" w:rsidP="00D330AE">
      <w:pPr>
        <w:shd w:val="clear" w:color="auto" w:fill="FFFFFF" w:themeFill="background1"/>
        <w:spacing w:line="240" w:lineRule="auto"/>
        <w:jc w:val="both"/>
        <w:rPr>
          <w:rFonts w:ascii="Arial" w:hAnsi="Arial" w:cs="Arial"/>
          <w:sz w:val="20"/>
          <w:szCs w:val="20"/>
        </w:rPr>
      </w:pPr>
    </w:p>
    <w:p w:rsidR="00D330AE" w:rsidRPr="004A700B" w:rsidRDefault="0041545C" w:rsidP="00D330AE">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En los Informes de Regulación Metropolitana (IRM) constaran las asignaciones del PUOS con una nota aclaratoria que refiera a la ordenanza de cada PUAE.</w:t>
      </w:r>
      <w:r w:rsidR="00D330AE" w:rsidRPr="004A700B">
        <w:rPr>
          <w:rFonts w:ascii="Arial" w:hAnsi="Arial" w:cs="Arial"/>
          <w:sz w:val="20"/>
          <w:szCs w:val="20"/>
          <w:lang w:val="es-EC"/>
        </w:rPr>
        <w:t xml:space="preserve"> </w:t>
      </w:r>
    </w:p>
    <w:p w:rsidR="00782E57" w:rsidRPr="004A700B" w:rsidRDefault="00782E57" w:rsidP="00656556">
      <w:pPr>
        <w:shd w:val="clear" w:color="auto" w:fill="FFFFFF" w:themeFill="background1"/>
        <w:tabs>
          <w:tab w:val="left" w:pos="4536"/>
        </w:tabs>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tabs>
          <w:tab w:val="left" w:pos="4536"/>
        </w:tabs>
        <w:spacing w:line="240" w:lineRule="auto"/>
        <w:jc w:val="both"/>
        <w:rPr>
          <w:rFonts w:ascii="Arial" w:hAnsi="Arial" w:cs="Arial"/>
          <w:sz w:val="20"/>
          <w:szCs w:val="20"/>
        </w:rPr>
      </w:pPr>
    </w:p>
    <w:p w:rsidR="00782E57" w:rsidRPr="004A700B" w:rsidRDefault="00782E57" w:rsidP="00656556">
      <w:pPr>
        <w:shd w:val="clear" w:color="auto" w:fill="FFFFFF" w:themeFill="background1"/>
        <w:spacing w:line="240" w:lineRule="auto"/>
        <w:jc w:val="both"/>
        <w:rPr>
          <w:rFonts w:ascii="Arial" w:hAnsi="Arial" w:cs="Arial"/>
          <w:strike/>
          <w:sz w:val="20"/>
          <w:szCs w:val="20"/>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2</w:t>
      </w:r>
      <w:r w:rsidR="00B06E6E" w:rsidRPr="004A700B">
        <w:rPr>
          <w:rFonts w:ascii="Arial" w:hAnsi="Arial" w:cs="Arial"/>
          <w:b/>
          <w:sz w:val="20"/>
          <w:szCs w:val="20"/>
          <w:lang w:val="es-EC"/>
        </w:rPr>
        <w:t>2</w:t>
      </w:r>
      <w:r w:rsidRPr="004A700B">
        <w:rPr>
          <w:rFonts w:ascii="Arial" w:hAnsi="Arial" w:cs="Arial"/>
          <w:b/>
          <w:sz w:val="20"/>
          <w:szCs w:val="20"/>
        </w:rPr>
        <w:t>.- Del licenciamiento de los PUAE.-</w:t>
      </w:r>
      <w:r w:rsidRPr="004A700B">
        <w:rPr>
          <w:rFonts w:ascii="Arial" w:hAnsi="Arial" w:cs="Arial"/>
          <w:sz w:val="20"/>
          <w:szCs w:val="20"/>
        </w:rPr>
        <w:t xml:space="preserve"> </w:t>
      </w:r>
      <w:r w:rsidR="00C8122F" w:rsidRPr="004A700B">
        <w:rPr>
          <w:rFonts w:ascii="Arial" w:hAnsi="Arial" w:cs="Arial"/>
          <w:sz w:val="20"/>
          <w:szCs w:val="20"/>
        </w:rPr>
        <w:t xml:space="preserve">Las </w:t>
      </w:r>
      <w:r w:rsidR="00FE1687" w:rsidRPr="004A700B">
        <w:rPr>
          <w:rFonts w:ascii="Arial" w:hAnsi="Arial" w:cs="Arial"/>
          <w:sz w:val="20"/>
          <w:szCs w:val="20"/>
        </w:rPr>
        <w:t xml:space="preserve"> </w:t>
      </w:r>
      <w:r w:rsidR="007C6952" w:rsidRPr="004A700B">
        <w:rPr>
          <w:rFonts w:ascii="Arial" w:hAnsi="Arial" w:cs="Arial"/>
          <w:sz w:val="20"/>
          <w:szCs w:val="20"/>
        </w:rPr>
        <w:t>administraciones</w:t>
      </w:r>
      <w:r w:rsidR="00FE1687" w:rsidRPr="004A700B">
        <w:rPr>
          <w:rFonts w:ascii="Arial" w:hAnsi="Arial" w:cs="Arial"/>
          <w:sz w:val="20"/>
          <w:szCs w:val="20"/>
        </w:rPr>
        <w:t xml:space="preserve"> zonales</w:t>
      </w:r>
      <w:r w:rsidR="00C8122F" w:rsidRPr="004A700B">
        <w:rPr>
          <w:rFonts w:ascii="Arial" w:hAnsi="Arial" w:cs="Arial"/>
          <w:sz w:val="20"/>
          <w:szCs w:val="20"/>
        </w:rPr>
        <w:t xml:space="preserve">, previo al otorgamiento de los correspondientes certificados de conformidad conducentes </w:t>
      </w:r>
      <w:r w:rsidRPr="004A700B">
        <w:rPr>
          <w:rFonts w:ascii="Arial" w:hAnsi="Arial" w:cs="Arial"/>
          <w:sz w:val="20"/>
          <w:szCs w:val="20"/>
        </w:rPr>
        <w:t xml:space="preserve">al otorgamiento de las Licencias Metropolitanas Urbanísticas </w:t>
      </w:r>
      <w:r w:rsidR="00AD3FAB" w:rsidRPr="004A700B">
        <w:rPr>
          <w:rFonts w:ascii="Arial" w:hAnsi="Arial" w:cs="Arial"/>
          <w:sz w:val="20"/>
          <w:szCs w:val="20"/>
        </w:rPr>
        <w:t>LMU (20)</w:t>
      </w:r>
      <w:r w:rsidRPr="004A700B">
        <w:rPr>
          <w:rFonts w:ascii="Arial" w:hAnsi="Arial" w:cs="Arial"/>
          <w:sz w:val="20"/>
          <w:szCs w:val="20"/>
        </w:rPr>
        <w:t xml:space="preserve">, verificarán que el pago por concesión onerosa de derechos se haya efectuado según las modalidades previstas en esta ordenanza, </w:t>
      </w:r>
      <w:r w:rsidR="00C8122F" w:rsidRPr="004A700B">
        <w:rPr>
          <w:rFonts w:ascii="Arial" w:hAnsi="Arial" w:cs="Arial"/>
          <w:sz w:val="20"/>
          <w:szCs w:val="20"/>
        </w:rPr>
        <w:t>para lo cual solicitarán al promotor, propietario o proyectista, la</w:t>
      </w:r>
      <w:r w:rsidRPr="004A700B">
        <w:rPr>
          <w:rFonts w:ascii="Arial" w:hAnsi="Arial" w:cs="Arial"/>
          <w:sz w:val="20"/>
          <w:szCs w:val="20"/>
        </w:rPr>
        <w:t xml:space="preserve"> presentación de los respectivos comprobantes</w:t>
      </w:r>
      <w:r w:rsidR="00C8122F" w:rsidRPr="004A700B">
        <w:rPr>
          <w:rFonts w:ascii="Arial" w:hAnsi="Arial" w:cs="Arial"/>
          <w:sz w:val="20"/>
          <w:szCs w:val="20"/>
        </w:rPr>
        <w:t xml:space="preserve"> de pago</w:t>
      </w:r>
      <w:r w:rsidRPr="004A700B">
        <w:rPr>
          <w:rFonts w:ascii="Arial" w:hAnsi="Arial" w:cs="Arial"/>
          <w:sz w:val="20"/>
          <w:szCs w:val="20"/>
        </w:rPr>
        <w:t xml:space="preserve"> o convenios de pago debidamente suscritos. </w:t>
      </w:r>
    </w:p>
    <w:p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DISPOSICIONES GENERALES</w:t>
      </w:r>
    </w:p>
    <w:p w:rsidR="00782E57" w:rsidRPr="004A700B" w:rsidRDefault="00782E57"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
          <w:sz w:val="20"/>
          <w:szCs w:val="20"/>
          <w:lang w:val="es-EC"/>
        </w:rPr>
      </w:pPr>
    </w:p>
    <w:p w:rsidR="00782E57" w:rsidRPr="004A700B" w:rsidRDefault="00782E57"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sz w:val="20"/>
          <w:szCs w:val="20"/>
          <w:lang w:val="es-EC"/>
        </w:rPr>
      </w:pPr>
      <w:r w:rsidRPr="004A700B">
        <w:rPr>
          <w:rFonts w:ascii="Arial" w:hAnsi="Arial" w:cs="Arial"/>
          <w:b/>
          <w:sz w:val="20"/>
          <w:szCs w:val="20"/>
          <w:lang w:val="es-EC"/>
        </w:rPr>
        <w:t xml:space="preserve">PRIMERA: </w:t>
      </w:r>
      <w:r w:rsidR="007C6952" w:rsidRPr="004A700B">
        <w:rPr>
          <w:rFonts w:ascii="Arial" w:hAnsi="Arial" w:cs="Arial"/>
          <w:sz w:val="20"/>
          <w:szCs w:val="20"/>
          <w:lang w:val="es-EC"/>
        </w:rPr>
        <w:t xml:space="preserve">Las </w:t>
      </w:r>
      <w:r w:rsidR="002A1EC6" w:rsidRPr="004A700B">
        <w:rPr>
          <w:rFonts w:ascii="Arial" w:hAnsi="Arial" w:cs="Arial"/>
          <w:sz w:val="20"/>
          <w:szCs w:val="20"/>
          <w:lang w:val="es-EC"/>
        </w:rPr>
        <w:t>entidades</w:t>
      </w:r>
      <w:r w:rsidR="007C6952" w:rsidRPr="004A700B">
        <w:rPr>
          <w:rFonts w:ascii="Arial" w:hAnsi="Arial" w:cs="Arial"/>
          <w:sz w:val="20"/>
          <w:szCs w:val="20"/>
          <w:lang w:val="es-EC"/>
        </w:rPr>
        <w:t xml:space="preserve"> municipales </w:t>
      </w:r>
      <w:r w:rsidR="002A1EC6" w:rsidRPr="004A700B">
        <w:rPr>
          <w:rFonts w:ascii="Arial" w:hAnsi="Arial" w:cs="Arial"/>
          <w:sz w:val="20"/>
          <w:szCs w:val="20"/>
          <w:lang w:val="es-EC"/>
        </w:rPr>
        <w:t>competentes</w:t>
      </w:r>
      <w:r w:rsidR="007C6952" w:rsidRPr="004A700B">
        <w:rPr>
          <w:rFonts w:ascii="Arial" w:hAnsi="Arial" w:cs="Arial"/>
          <w:sz w:val="20"/>
          <w:szCs w:val="20"/>
          <w:lang w:val="es-EC"/>
        </w:rPr>
        <w:t xml:space="preserve"> en materia de planificación </w:t>
      </w:r>
      <w:r w:rsidR="00356DDB" w:rsidRPr="004A700B">
        <w:rPr>
          <w:rFonts w:ascii="Arial" w:hAnsi="Arial" w:cs="Arial"/>
          <w:sz w:val="20"/>
          <w:szCs w:val="20"/>
          <w:lang w:val="es-EC"/>
        </w:rPr>
        <w:t>presupuestaria</w:t>
      </w:r>
      <w:r w:rsidR="007C6952" w:rsidRPr="004A700B">
        <w:rPr>
          <w:rFonts w:ascii="Arial" w:hAnsi="Arial" w:cs="Arial"/>
          <w:sz w:val="20"/>
          <w:szCs w:val="20"/>
          <w:lang w:val="es-EC"/>
        </w:rPr>
        <w:t xml:space="preserve">, </w:t>
      </w:r>
      <w:r w:rsidRPr="004A700B">
        <w:rPr>
          <w:rFonts w:ascii="Arial" w:hAnsi="Arial" w:cs="Arial"/>
          <w:sz w:val="20"/>
          <w:szCs w:val="20"/>
          <w:lang w:val="es-EC"/>
        </w:rPr>
        <w:t xml:space="preserve">en función de la planificación y de las prioridades institucionales, </w:t>
      </w:r>
      <w:r w:rsidR="009B43FA" w:rsidRPr="004A700B">
        <w:rPr>
          <w:rFonts w:ascii="Arial" w:hAnsi="Arial" w:cs="Arial"/>
          <w:sz w:val="20"/>
          <w:szCs w:val="20"/>
          <w:lang w:val="es-EC"/>
        </w:rPr>
        <w:t>asignará</w:t>
      </w:r>
      <w:r w:rsidR="00356DDB" w:rsidRPr="004A700B">
        <w:rPr>
          <w:rFonts w:ascii="Arial" w:hAnsi="Arial" w:cs="Arial"/>
          <w:sz w:val="20"/>
          <w:szCs w:val="20"/>
          <w:lang w:val="es-EC"/>
        </w:rPr>
        <w:t>n</w:t>
      </w:r>
      <w:r w:rsidRPr="004A700B">
        <w:rPr>
          <w:rFonts w:ascii="Arial" w:hAnsi="Arial" w:cs="Arial"/>
          <w:sz w:val="20"/>
          <w:szCs w:val="20"/>
          <w:lang w:val="es-EC"/>
        </w:rPr>
        <w:t xml:space="preserve"> el presupuesto equivalente a los recursos obtenidos por concepto de la concesión onerosa de derechos operados a través de los Proyectos Urbanísticos Arquitectónicos Especiales, para la ejecución de infraestructura, construcción de vivienda de interés social, equipamiento, sistemas públicos de soporte u otras actuaciones para la habilitación del suelo y la garantía del derecho a la ciudad, de conformidad con lo establecido en el artículo 73 de la LOOTUGS.</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505F6D" w:rsidRPr="004A700B" w:rsidRDefault="00632658"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SEGUNDA</w:t>
      </w:r>
      <w:r w:rsidR="00782E57" w:rsidRPr="004A700B">
        <w:rPr>
          <w:rFonts w:ascii="Arial" w:hAnsi="Arial" w:cs="Arial"/>
          <w:b/>
          <w:sz w:val="20"/>
          <w:szCs w:val="20"/>
          <w:lang w:val="es-EC"/>
        </w:rPr>
        <w:t>:</w:t>
      </w:r>
      <w:r w:rsidR="00782E57" w:rsidRPr="004A700B">
        <w:rPr>
          <w:rFonts w:ascii="Arial" w:hAnsi="Arial" w:cs="Arial"/>
          <w:sz w:val="20"/>
          <w:szCs w:val="20"/>
          <w:lang w:val="es-EC"/>
        </w:rPr>
        <w:t xml:space="preserve"> Los PUAE, a desarrollarse en suelo con clasificación rural, </w:t>
      </w:r>
      <w:r w:rsidRPr="004A700B">
        <w:rPr>
          <w:rFonts w:ascii="Arial" w:hAnsi="Arial" w:cs="Arial"/>
          <w:sz w:val="20"/>
          <w:szCs w:val="20"/>
          <w:lang w:val="es-EC"/>
        </w:rPr>
        <w:t xml:space="preserve">destinados a proyectos </w:t>
      </w:r>
      <w:r w:rsidR="0041545C" w:rsidRPr="004A700B">
        <w:rPr>
          <w:rFonts w:ascii="Arial" w:hAnsi="Arial" w:cs="Arial"/>
          <w:sz w:val="20"/>
          <w:szCs w:val="20"/>
          <w:lang w:val="es-EC"/>
        </w:rPr>
        <w:t>industriales o de urbanización</w:t>
      </w:r>
      <w:r w:rsidRPr="004A700B">
        <w:rPr>
          <w:rFonts w:ascii="Arial" w:hAnsi="Arial" w:cs="Arial"/>
          <w:sz w:val="20"/>
          <w:szCs w:val="20"/>
          <w:lang w:val="es-EC"/>
        </w:rPr>
        <w:t xml:space="preserve">, </w:t>
      </w:r>
      <w:r w:rsidR="00782E57" w:rsidRPr="004A700B">
        <w:rPr>
          <w:rFonts w:ascii="Arial" w:hAnsi="Arial" w:cs="Arial"/>
          <w:sz w:val="20"/>
          <w:szCs w:val="20"/>
          <w:lang w:val="es-EC"/>
        </w:rPr>
        <w:t xml:space="preserve">deberán obtener </w:t>
      </w:r>
      <w:r w:rsidRPr="004A700B">
        <w:rPr>
          <w:rFonts w:ascii="Arial" w:hAnsi="Arial" w:cs="Arial"/>
          <w:sz w:val="20"/>
          <w:szCs w:val="20"/>
          <w:lang w:val="es-EC"/>
        </w:rPr>
        <w:t>en el marco del procedimiento administrativo especial</w:t>
      </w:r>
      <w:r w:rsidR="00782E57" w:rsidRPr="004A700B">
        <w:rPr>
          <w:rFonts w:ascii="Arial" w:hAnsi="Arial" w:cs="Arial"/>
          <w:sz w:val="20"/>
          <w:szCs w:val="20"/>
          <w:lang w:val="es-EC"/>
        </w:rPr>
        <w:t xml:space="preserve">, el respectivo informe técnico por parte de la Autoridad Agraria Nacional, en concordancia con lo dispuesto en la </w:t>
      </w:r>
      <w:r w:rsidR="00782E57" w:rsidRPr="004A700B">
        <w:rPr>
          <w:rFonts w:ascii="Arial" w:hAnsi="Arial" w:cs="Arial"/>
          <w:bCs/>
          <w:sz w:val="20"/>
          <w:szCs w:val="20"/>
        </w:rPr>
        <w:t>Ley Orgánica de Tierras Rurales y Territorios Ancestrales</w:t>
      </w:r>
      <w:r w:rsidRPr="004A700B">
        <w:rPr>
          <w:rFonts w:ascii="Arial" w:hAnsi="Arial" w:cs="Arial"/>
          <w:bCs/>
          <w:sz w:val="20"/>
          <w:szCs w:val="20"/>
        </w:rPr>
        <w:t>.</w:t>
      </w:r>
    </w:p>
    <w:p w:rsidR="00505F6D" w:rsidRPr="004A700B" w:rsidRDefault="00505F6D" w:rsidP="00656556">
      <w:pPr>
        <w:shd w:val="clear" w:color="auto" w:fill="FFFFFF" w:themeFill="background1"/>
        <w:spacing w:line="240" w:lineRule="auto"/>
        <w:jc w:val="both"/>
        <w:rPr>
          <w:rFonts w:ascii="Arial" w:hAnsi="Arial" w:cs="Arial"/>
          <w:bCs/>
          <w:sz w:val="20"/>
          <w:szCs w:val="20"/>
        </w:rPr>
      </w:pPr>
    </w:p>
    <w:p w:rsidR="00782E57" w:rsidRPr="004A700B" w:rsidRDefault="0041545C"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bCs/>
          <w:sz w:val="20"/>
          <w:szCs w:val="20"/>
        </w:rPr>
        <w:t>TERCERA</w:t>
      </w:r>
      <w:r w:rsidR="00505F6D" w:rsidRPr="004A700B">
        <w:rPr>
          <w:rFonts w:ascii="Arial" w:hAnsi="Arial" w:cs="Arial"/>
          <w:bCs/>
          <w:sz w:val="20"/>
          <w:szCs w:val="20"/>
        </w:rPr>
        <w:t>: Los valores correspondientes al metro cuadrado de suelo y/o metro cuadrado de construcción empleados para el cálculo previsto</w:t>
      </w:r>
      <w:r w:rsidR="00EE20B1" w:rsidRPr="004A700B">
        <w:rPr>
          <w:rFonts w:ascii="Arial" w:hAnsi="Arial" w:cs="Arial"/>
          <w:bCs/>
          <w:sz w:val="20"/>
          <w:szCs w:val="20"/>
        </w:rPr>
        <w:t xml:space="preserve"> </w:t>
      </w:r>
      <w:r w:rsidR="00505F6D" w:rsidRPr="004A700B">
        <w:rPr>
          <w:rFonts w:ascii="Arial" w:hAnsi="Arial" w:cs="Arial"/>
          <w:bCs/>
          <w:sz w:val="20"/>
          <w:szCs w:val="20"/>
        </w:rPr>
        <w:t xml:space="preserve"> en la presente ordenanza se actualizarán y aplicarán conforme a las variaciones de valores de la </w:t>
      </w:r>
      <w:r w:rsidRPr="004A700B">
        <w:rPr>
          <w:rFonts w:ascii="Arial" w:hAnsi="Arial" w:cs="Arial"/>
          <w:sz w:val="20"/>
          <w:szCs w:val="20"/>
        </w:rPr>
        <w:t xml:space="preserve">ordenanza </w:t>
      </w:r>
      <w:r w:rsidR="00505F6D" w:rsidRPr="004A700B">
        <w:rPr>
          <w:rFonts w:ascii="Arial" w:hAnsi="Arial" w:cs="Arial"/>
          <w:sz w:val="20"/>
          <w:szCs w:val="20"/>
        </w:rPr>
        <w:t>vigente</w:t>
      </w:r>
      <w:r w:rsidRPr="004A700B">
        <w:rPr>
          <w:rFonts w:ascii="Arial" w:hAnsi="Arial" w:cs="Arial"/>
          <w:sz w:val="20"/>
          <w:szCs w:val="20"/>
        </w:rPr>
        <w:t xml:space="preserve"> mediante la cual se aprueb</w:t>
      </w:r>
      <w:r w:rsidR="00505F6D" w:rsidRPr="004A700B">
        <w:rPr>
          <w:rFonts w:ascii="Arial" w:hAnsi="Arial" w:cs="Arial"/>
          <w:sz w:val="20"/>
          <w:szCs w:val="20"/>
        </w:rPr>
        <w:t>e</w:t>
      </w:r>
      <w:r w:rsidRPr="004A700B">
        <w:rPr>
          <w:rFonts w:ascii="Arial" w:hAnsi="Arial" w:cs="Arial"/>
          <w:sz w:val="20"/>
          <w:szCs w:val="20"/>
        </w:rPr>
        <w:t xml:space="preserve"> el plano del valor del suelo urbano y rural</w:t>
      </w:r>
      <w:r w:rsidR="00505F6D" w:rsidRPr="004A700B">
        <w:rPr>
          <w:rFonts w:ascii="Arial" w:hAnsi="Arial" w:cs="Arial"/>
          <w:sz w:val="20"/>
          <w:szCs w:val="20"/>
        </w:rPr>
        <w:t xml:space="preserve"> y</w:t>
      </w:r>
      <w:r w:rsidRPr="004A700B">
        <w:rPr>
          <w:rFonts w:ascii="Arial" w:hAnsi="Arial" w:cs="Arial"/>
          <w:sz w:val="20"/>
          <w:szCs w:val="20"/>
        </w:rPr>
        <w:t xml:space="preserve"> los valores unitarios por m</w:t>
      </w:r>
      <w:r w:rsidR="00910C33" w:rsidRPr="004A700B">
        <w:rPr>
          <w:rFonts w:ascii="Arial" w:hAnsi="Arial" w:cs="Arial"/>
          <w:sz w:val="20"/>
          <w:szCs w:val="20"/>
        </w:rPr>
        <w:t>²</w:t>
      </w:r>
      <w:r w:rsidRPr="004A700B">
        <w:rPr>
          <w:rFonts w:ascii="Arial" w:hAnsi="Arial" w:cs="Arial"/>
          <w:sz w:val="20"/>
          <w:szCs w:val="20"/>
        </w:rPr>
        <w:t xml:space="preserve"> de construcción que determinan los avalúos </w:t>
      </w:r>
      <w:r w:rsidR="00F92176" w:rsidRPr="004A700B">
        <w:rPr>
          <w:rFonts w:ascii="Arial" w:hAnsi="Arial" w:cs="Arial"/>
          <w:sz w:val="20"/>
          <w:szCs w:val="20"/>
        </w:rPr>
        <w:t>prediales.</w:t>
      </w:r>
      <w:r w:rsidR="00F92176" w:rsidRPr="004A700B">
        <w:rPr>
          <w:rFonts w:ascii="Arial" w:hAnsi="Arial" w:cs="Arial"/>
          <w:bCs/>
          <w:sz w:val="20"/>
          <w:szCs w:val="20"/>
        </w:rPr>
        <w:t xml:space="preserve"> De</w:t>
      </w:r>
      <w:r w:rsidR="00A76B14" w:rsidRPr="004A700B">
        <w:rPr>
          <w:rFonts w:ascii="Arial" w:hAnsi="Arial" w:cs="Arial"/>
          <w:bCs/>
          <w:sz w:val="20"/>
          <w:szCs w:val="20"/>
        </w:rPr>
        <w:t xml:space="preserve"> igual forma para los PUAE que se desarrollen por etapas, el cálculo correspondiente a la COD </w:t>
      </w:r>
      <w:r w:rsidR="0033496F" w:rsidRPr="004A700B">
        <w:rPr>
          <w:rFonts w:ascii="Arial" w:hAnsi="Arial" w:cs="Arial"/>
          <w:bCs/>
          <w:sz w:val="20"/>
          <w:szCs w:val="20"/>
        </w:rPr>
        <w:t>deberá</w:t>
      </w:r>
      <w:r w:rsidR="00A76B14" w:rsidRPr="004A700B">
        <w:rPr>
          <w:rFonts w:ascii="Arial" w:hAnsi="Arial" w:cs="Arial"/>
          <w:bCs/>
          <w:sz w:val="20"/>
          <w:szCs w:val="20"/>
        </w:rPr>
        <w:t xml:space="preserve"> actualizarse en función de los valores vigentes al tiempo del licenciamiento de la etapa correspondiente. </w:t>
      </w:r>
    </w:p>
    <w:p w:rsidR="00F05998" w:rsidRPr="004A700B" w:rsidRDefault="00F05998" w:rsidP="00656556">
      <w:pPr>
        <w:shd w:val="clear" w:color="auto" w:fill="FFFFFF" w:themeFill="background1"/>
        <w:spacing w:line="240" w:lineRule="auto"/>
        <w:jc w:val="both"/>
        <w:rPr>
          <w:rFonts w:ascii="Arial" w:hAnsi="Arial" w:cs="Arial"/>
          <w:bCs/>
          <w:sz w:val="20"/>
          <w:szCs w:val="20"/>
        </w:rPr>
      </w:pPr>
    </w:p>
    <w:p w:rsidR="00F05998" w:rsidRPr="004A700B" w:rsidRDefault="00AD3FAB" w:rsidP="00656556">
      <w:pPr>
        <w:shd w:val="clear" w:color="auto" w:fill="FFFFFF" w:themeFill="background1"/>
        <w:spacing w:line="240" w:lineRule="auto"/>
        <w:jc w:val="both"/>
        <w:rPr>
          <w:rFonts w:ascii="Arial" w:hAnsi="Arial" w:cs="Arial"/>
          <w:bCs/>
          <w:strike/>
          <w:sz w:val="20"/>
          <w:szCs w:val="20"/>
        </w:rPr>
      </w:pPr>
      <w:r w:rsidRPr="004A700B">
        <w:rPr>
          <w:rFonts w:ascii="Arial" w:hAnsi="Arial" w:cs="Arial"/>
          <w:b/>
          <w:bCs/>
          <w:sz w:val="20"/>
          <w:szCs w:val="20"/>
        </w:rPr>
        <w:t>CUARTA:</w:t>
      </w:r>
      <w:r w:rsidR="00DC087F" w:rsidRPr="004A700B">
        <w:rPr>
          <w:rFonts w:ascii="Arial" w:hAnsi="Arial" w:cs="Arial"/>
          <w:b/>
          <w:bCs/>
          <w:sz w:val="20"/>
          <w:szCs w:val="20"/>
        </w:rPr>
        <w:t xml:space="preserve"> </w:t>
      </w:r>
      <w:r w:rsidR="00DC087F" w:rsidRPr="004A700B">
        <w:rPr>
          <w:rFonts w:ascii="Arial" w:hAnsi="Arial" w:cs="Arial"/>
          <w:bCs/>
          <w:sz w:val="20"/>
          <w:szCs w:val="20"/>
        </w:rPr>
        <w:t xml:space="preserve">Las actualizaciones de los anexos </w:t>
      </w:r>
      <w:r w:rsidRPr="004A700B">
        <w:rPr>
          <w:rFonts w:ascii="Arial" w:hAnsi="Arial" w:cs="Arial"/>
          <w:bCs/>
          <w:sz w:val="20"/>
          <w:szCs w:val="20"/>
        </w:rPr>
        <w:t xml:space="preserve">1 </w:t>
      </w:r>
      <w:r w:rsidR="00557758" w:rsidRPr="004A700B">
        <w:rPr>
          <w:rFonts w:ascii="Arial" w:hAnsi="Arial" w:cs="Arial"/>
          <w:bCs/>
          <w:sz w:val="20"/>
          <w:szCs w:val="20"/>
        </w:rPr>
        <w:t>D</w:t>
      </w:r>
      <w:r w:rsidRPr="004A700B">
        <w:rPr>
          <w:rFonts w:ascii="Arial" w:hAnsi="Arial" w:cs="Arial"/>
          <w:bCs/>
          <w:sz w:val="20"/>
          <w:szCs w:val="20"/>
        </w:rPr>
        <w:t>esignación de la clasificación del suelo en base al uso</w:t>
      </w:r>
      <w:r w:rsidR="00557758" w:rsidRPr="004A700B">
        <w:rPr>
          <w:rFonts w:ascii="Arial" w:hAnsi="Arial" w:cs="Arial"/>
          <w:bCs/>
          <w:sz w:val="20"/>
          <w:szCs w:val="20"/>
        </w:rPr>
        <w:t>;</w:t>
      </w:r>
      <w:r w:rsidRPr="004A700B">
        <w:rPr>
          <w:rFonts w:ascii="Arial" w:hAnsi="Arial" w:cs="Arial"/>
          <w:bCs/>
          <w:sz w:val="20"/>
          <w:szCs w:val="20"/>
        </w:rPr>
        <w:t xml:space="preserve"> 2 </w:t>
      </w:r>
      <w:r w:rsidR="00557758" w:rsidRPr="004A700B">
        <w:rPr>
          <w:rFonts w:ascii="Arial" w:hAnsi="Arial" w:cs="Arial"/>
          <w:bCs/>
          <w:sz w:val="20"/>
          <w:szCs w:val="20"/>
        </w:rPr>
        <w:t>Í</w:t>
      </w:r>
      <w:r w:rsidRPr="004A700B">
        <w:rPr>
          <w:rFonts w:ascii="Arial" w:hAnsi="Arial" w:cs="Arial"/>
          <w:bCs/>
          <w:sz w:val="20"/>
          <w:szCs w:val="20"/>
        </w:rPr>
        <w:t>ndice de revalorización del suelo por el cambio de clasificación y uso de su</w:t>
      </w:r>
      <w:r w:rsidR="00DC087F" w:rsidRPr="004A700B">
        <w:rPr>
          <w:rFonts w:ascii="Arial" w:hAnsi="Arial" w:cs="Arial"/>
          <w:bCs/>
          <w:sz w:val="20"/>
          <w:szCs w:val="20"/>
        </w:rPr>
        <w:t>e</w:t>
      </w:r>
      <w:r w:rsidRPr="004A700B">
        <w:rPr>
          <w:rFonts w:ascii="Arial" w:hAnsi="Arial" w:cs="Arial"/>
          <w:bCs/>
          <w:sz w:val="20"/>
          <w:szCs w:val="20"/>
        </w:rPr>
        <w:t>lo por administración zonal y 3 Asignación de zonificación en base al uso de suelo</w:t>
      </w:r>
      <w:r w:rsidR="00DC087F" w:rsidRPr="004A700B">
        <w:rPr>
          <w:rFonts w:ascii="Arial" w:hAnsi="Arial" w:cs="Arial"/>
          <w:bCs/>
          <w:sz w:val="20"/>
          <w:szCs w:val="20"/>
        </w:rPr>
        <w:t>,</w:t>
      </w:r>
      <w:r w:rsidRPr="004A700B">
        <w:rPr>
          <w:rFonts w:ascii="Arial" w:hAnsi="Arial" w:cs="Arial"/>
          <w:bCs/>
          <w:sz w:val="20"/>
          <w:szCs w:val="20"/>
        </w:rPr>
        <w:t xml:space="preserve"> estarán a cargo de la Secretaría encargada del territorio, hábitat y vivienda</w:t>
      </w:r>
      <w:r w:rsidR="00557758" w:rsidRPr="004A700B">
        <w:rPr>
          <w:rFonts w:ascii="Arial" w:hAnsi="Arial" w:cs="Arial"/>
          <w:bCs/>
          <w:sz w:val="20"/>
          <w:szCs w:val="20"/>
        </w:rPr>
        <w:t xml:space="preserve"> a partir de la aprobación de la ordenanza metropolitana que establezca el valor del suelo en el Distrito Metropolitano de Quito</w:t>
      </w:r>
      <w:r w:rsidRPr="004A700B">
        <w:rPr>
          <w:rFonts w:ascii="Arial" w:hAnsi="Arial" w:cs="Arial"/>
          <w:bCs/>
          <w:sz w:val="20"/>
          <w:szCs w:val="20"/>
        </w:rPr>
        <w:t xml:space="preserve"> y</w:t>
      </w:r>
      <w:r w:rsidR="00DC087F" w:rsidRPr="004A700B">
        <w:rPr>
          <w:rFonts w:ascii="Arial" w:hAnsi="Arial" w:cs="Arial"/>
          <w:bCs/>
          <w:sz w:val="20"/>
          <w:szCs w:val="20"/>
        </w:rPr>
        <w:t xml:space="preserve"> serán</w:t>
      </w:r>
      <w:r w:rsidRPr="004A700B">
        <w:rPr>
          <w:rFonts w:ascii="Arial" w:hAnsi="Arial" w:cs="Arial"/>
          <w:bCs/>
          <w:sz w:val="20"/>
          <w:szCs w:val="20"/>
        </w:rPr>
        <w:t xml:space="preserve"> puestas en conocimiento a la Comisión de Uso de </w:t>
      </w:r>
      <w:r w:rsidR="00DC087F" w:rsidRPr="004A700B">
        <w:rPr>
          <w:rFonts w:ascii="Arial" w:hAnsi="Arial" w:cs="Arial"/>
          <w:bCs/>
          <w:sz w:val="20"/>
          <w:szCs w:val="20"/>
        </w:rPr>
        <w:t>Suelo previo a su incorporación</w:t>
      </w:r>
      <w:r w:rsidRPr="004A700B">
        <w:rPr>
          <w:rFonts w:ascii="Arial" w:hAnsi="Arial" w:cs="Arial"/>
          <w:bCs/>
          <w:sz w:val="20"/>
          <w:szCs w:val="20"/>
        </w:rPr>
        <w:t xml:space="preserve"> como anexos actualizados de la</w:t>
      </w:r>
      <w:r w:rsidR="00557758" w:rsidRPr="004A700B">
        <w:rPr>
          <w:rFonts w:ascii="Arial" w:hAnsi="Arial" w:cs="Arial"/>
          <w:bCs/>
          <w:sz w:val="20"/>
          <w:szCs w:val="20"/>
        </w:rPr>
        <w:t xml:space="preserve"> presente</w:t>
      </w:r>
      <w:r w:rsidRPr="004A700B">
        <w:rPr>
          <w:rFonts w:ascii="Arial" w:hAnsi="Arial" w:cs="Arial"/>
          <w:bCs/>
          <w:sz w:val="20"/>
          <w:szCs w:val="20"/>
        </w:rPr>
        <w:t xml:space="preserve"> ordenanza.</w:t>
      </w:r>
    </w:p>
    <w:p w:rsidR="00782E57" w:rsidRPr="004A700B" w:rsidRDefault="00782E57" w:rsidP="00656556">
      <w:pPr>
        <w:shd w:val="clear" w:color="auto" w:fill="FFFFFF" w:themeFill="background1"/>
        <w:spacing w:line="240" w:lineRule="auto"/>
        <w:jc w:val="both"/>
        <w:rPr>
          <w:rFonts w:ascii="Arial" w:hAnsi="Arial" w:cs="Arial"/>
          <w:b/>
          <w:sz w:val="20"/>
          <w:szCs w:val="20"/>
        </w:rPr>
      </w:pPr>
    </w:p>
    <w:p w:rsidR="00782E57" w:rsidRPr="004A700B" w:rsidRDefault="00782E57" w:rsidP="00656556">
      <w:pPr>
        <w:shd w:val="clear" w:color="auto" w:fill="FFFFFF" w:themeFill="background1"/>
        <w:spacing w:line="240" w:lineRule="auto"/>
        <w:jc w:val="both"/>
        <w:rPr>
          <w:rFonts w:ascii="Calibri Light" w:hAnsi="Calibri Light"/>
          <w:sz w:val="20"/>
          <w:szCs w:val="20"/>
        </w:rPr>
      </w:pPr>
    </w:p>
    <w:p w:rsidR="00782E57" w:rsidRPr="004A700B" w:rsidRDefault="00782E57"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 xml:space="preserve">DISPOSICIONES TRANSITORIAS </w:t>
      </w: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632658"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PRIMERA</w:t>
      </w:r>
      <w:r w:rsidR="0012007B" w:rsidRPr="004A700B">
        <w:rPr>
          <w:rFonts w:ascii="Arial" w:hAnsi="Arial" w:cs="Arial"/>
          <w:b/>
          <w:sz w:val="20"/>
          <w:szCs w:val="20"/>
          <w:lang w:val="es-EC"/>
        </w:rPr>
        <w:t xml:space="preserve">: </w:t>
      </w:r>
      <w:r w:rsidR="0012007B" w:rsidRPr="004A700B">
        <w:rPr>
          <w:rFonts w:ascii="Arial" w:hAnsi="Arial" w:cs="Arial"/>
          <w:sz w:val="20"/>
          <w:szCs w:val="20"/>
          <w:lang w:val="es-EC"/>
        </w:rPr>
        <w:t xml:space="preserve">Los PUAE que a la fecha de sanción de la presente ordenanza se encuentren en tratamiento en la Secretaría de Territorio, Hábitat y Vivienda o en la Comisión de Uso de Suelo están exentos del cumplimiento del </w:t>
      </w:r>
      <w:r w:rsidR="007F3AE7" w:rsidRPr="004A700B">
        <w:rPr>
          <w:rFonts w:ascii="Arial" w:hAnsi="Arial" w:cs="Arial"/>
          <w:sz w:val="20"/>
          <w:szCs w:val="20"/>
          <w:lang w:val="es-EC"/>
        </w:rPr>
        <w:t>artículo No.4</w:t>
      </w:r>
      <w:r w:rsidR="00B60C14" w:rsidRPr="004A700B">
        <w:rPr>
          <w:rFonts w:ascii="Arial" w:hAnsi="Arial" w:cs="Arial"/>
          <w:sz w:val="20"/>
          <w:szCs w:val="20"/>
          <w:lang w:val="es-EC"/>
        </w:rPr>
        <w:t xml:space="preserve"> de</w:t>
      </w:r>
      <w:r w:rsidR="0012007B" w:rsidRPr="004A700B">
        <w:rPr>
          <w:rFonts w:ascii="Arial" w:hAnsi="Arial" w:cs="Arial"/>
          <w:sz w:val="20"/>
          <w:szCs w:val="20"/>
          <w:lang w:val="es-EC"/>
        </w:rPr>
        <w:t xml:space="preserve"> la presente ordenanza. </w:t>
      </w:r>
    </w:p>
    <w:p w:rsidR="004B414E" w:rsidRPr="004A700B" w:rsidRDefault="004B414E" w:rsidP="00656556">
      <w:pPr>
        <w:shd w:val="clear" w:color="auto" w:fill="FFFFFF" w:themeFill="background1"/>
        <w:spacing w:line="240" w:lineRule="auto"/>
        <w:jc w:val="both"/>
        <w:rPr>
          <w:rFonts w:ascii="Arial" w:hAnsi="Arial" w:cs="Arial"/>
          <w:sz w:val="20"/>
          <w:szCs w:val="20"/>
          <w:lang w:val="es-EC"/>
        </w:rPr>
      </w:pPr>
    </w:p>
    <w:p w:rsidR="004B414E" w:rsidRPr="004A700B" w:rsidRDefault="004B414E" w:rsidP="004B414E">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SEGUNDA: </w:t>
      </w:r>
      <w:r w:rsidRPr="004A700B">
        <w:rPr>
          <w:rFonts w:ascii="Arial" w:hAnsi="Arial" w:cs="Arial"/>
          <w:sz w:val="20"/>
          <w:szCs w:val="20"/>
          <w:lang w:val="es-EC"/>
        </w:rPr>
        <w:t>En el plazo de 30 días contados a partir de la sanción de la presente ordenanza, la Secretaría encargada del territorio, hábitat y vivienda actualizará las resoluciones que fijan el procedimiento y los parámetros objetivos para la aprobación técnica de los Proyectos Urbanísticos Arquitectónicos Especiales, observando lo dispuesto en la presente ordenanza e incorporando los formularios declarativos requeridos para el cálculo de la concesión onerosa.</w:t>
      </w:r>
      <w:r w:rsidR="00E873E5" w:rsidRPr="004A700B">
        <w:rPr>
          <w:rFonts w:ascii="Arial" w:hAnsi="Arial" w:cs="Arial"/>
          <w:sz w:val="20"/>
          <w:szCs w:val="20"/>
          <w:lang w:val="es-EC"/>
        </w:rPr>
        <w:t xml:space="preserve"> </w:t>
      </w:r>
    </w:p>
    <w:p w:rsidR="004B414E" w:rsidRPr="004A700B" w:rsidRDefault="004B414E"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82E57" w:rsidRPr="004A700B" w:rsidRDefault="004B414E"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TERCERA</w:t>
      </w:r>
      <w:r w:rsidR="00782E57" w:rsidRPr="004A700B">
        <w:rPr>
          <w:rFonts w:ascii="Arial" w:hAnsi="Arial" w:cs="Arial"/>
          <w:b/>
          <w:sz w:val="20"/>
          <w:szCs w:val="20"/>
          <w:lang w:val="es-EC"/>
        </w:rPr>
        <w:t>:</w:t>
      </w:r>
      <w:r w:rsidR="00FD51AF" w:rsidRPr="004A700B">
        <w:rPr>
          <w:rFonts w:ascii="Arial" w:hAnsi="Arial" w:cs="Arial"/>
          <w:sz w:val="20"/>
          <w:szCs w:val="20"/>
          <w:lang w:val="es-EC"/>
        </w:rPr>
        <w:t xml:space="preserve"> En el plazo de </w:t>
      </w:r>
      <w:r w:rsidR="00356DDB" w:rsidRPr="004A700B">
        <w:rPr>
          <w:rFonts w:ascii="Arial" w:hAnsi="Arial" w:cs="Arial"/>
          <w:sz w:val="20"/>
          <w:szCs w:val="20"/>
          <w:lang w:val="es-EC"/>
        </w:rPr>
        <w:t>3</w:t>
      </w:r>
      <w:r w:rsidR="00FD51AF" w:rsidRPr="004A700B">
        <w:rPr>
          <w:rFonts w:ascii="Arial" w:hAnsi="Arial" w:cs="Arial"/>
          <w:sz w:val="20"/>
          <w:szCs w:val="20"/>
          <w:lang w:val="es-EC"/>
        </w:rPr>
        <w:t xml:space="preserve">0 días contados a partir de la sanción de la presente ordenanza, </w:t>
      </w:r>
      <w:r w:rsidRPr="004A700B">
        <w:rPr>
          <w:rFonts w:ascii="Arial" w:hAnsi="Arial" w:cs="Arial"/>
          <w:sz w:val="20"/>
          <w:szCs w:val="20"/>
          <w:lang w:val="es-EC"/>
        </w:rPr>
        <w:t>la Secretaría</w:t>
      </w:r>
      <w:r w:rsidR="00FD51AF" w:rsidRPr="004A700B">
        <w:rPr>
          <w:rFonts w:ascii="Arial" w:hAnsi="Arial" w:cs="Arial"/>
          <w:sz w:val="20"/>
          <w:szCs w:val="20"/>
          <w:lang w:val="es-EC"/>
        </w:rPr>
        <w:t xml:space="preserve"> encargada del ambiente elaborará el método de cálculo y las resoluciones que fijan el procedimiento y los parámetros objetivos para valorar los beneficios ambientales previstos en el numeral VI, literal b del artículo 10 de la presente ordenanza.</w:t>
      </w:r>
    </w:p>
    <w:p w:rsidR="003B3BC7" w:rsidRPr="004A700B" w:rsidRDefault="003B3BC7" w:rsidP="00656556">
      <w:pPr>
        <w:shd w:val="clear" w:color="auto" w:fill="FFFFFF" w:themeFill="background1"/>
        <w:spacing w:line="240" w:lineRule="auto"/>
        <w:jc w:val="both"/>
        <w:rPr>
          <w:rFonts w:ascii="Arial" w:hAnsi="Arial" w:cs="Arial"/>
          <w:sz w:val="20"/>
          <w:szCs w:val="20"/>
          <w:lang w:val="es-EC"/>
        </w:rPr>
      </w:pPr>
    </w:p>
    <w:p w:rsidR="005B421A" w:rsidRPr="004A700B" w:rsidRDefault="004B414E"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CUARTA</w:t>
      </w:r>
      <w:r w:rsidR="005B421A" w:rsidRPr="004A700B">
        <w:rPr>
          <w:rFonts w:ascii="Arial" w:hAnsi="Arial" w:cs="Arial"/>
          <w:sz w:val="20"/>
          <w:szCs w:val="20"/>
          <w:lang w:val="es-EC"/>
        </w:rPr>
        <w:t xml:space="preserve">: En el plazo de </w:t>
      </w:r>
      <w:r w:rsidR="007C6952" w:rsidRPr="004A700B">
        <w:rPr>
          <w:rFonts w:ascii="Arial" w:hAnsi="Arial" w:cs="Arial"/>
          <w:sz w:val="20"/>
          <w:szCs w:val="20"/>
          <w:lang w:val="es-EC"/>
        </w:rPr>
        <w:t>3</w:t>
      </w:r>
      <w:r w:rsidR="005B421A" w:rsidRPr="004A700B">
        <w:rPr>
          <w:rFonts w:ascii="Arial" w:hAnsi="Arial" w:cs="Arial"/>
          <w:sz w:val="20"/>
          <w:szCs w:val="20"/>
          <w:lang w:val="es-EC"/>
        </w:rPr>
        <w:t>0 días</w:t>
      </w:r>
      <w:r w:rsidR="00F271BB" w:rsidRPr="004A700B">
        <w:rPr>
          <w:rFonts w:ascii="Arial" w:hAnsi="Arial" w:cs="Arial"/>
          <w:sz w:val="20"/>
          <w:szCs w:val="20"/>
          <w:lang w:val="es-EC"/>
        </w:rPr>
        <w:t xml:space="preserve"> a partir de la aprobación de la presente ordenanza </w:t>
      </w:r>
      <w:r w:rsidR="006203FA" w:rsidRPr="004A700B">
        <w:rPr>
          <w:rFonts w:ascii="Arial" w:hAnsi="Arial" w:cs="Arial"/>
          <w:sz w:val="20"/>
          <w:szCs w:val="20"/>
          <w:lang w:val="es-EC"/>
        </w:rPr>
        <w:t>la Dirección Metropolitana</w:t>
      </w:r>
      <w:r w:rsidR="00CB4A97" w:rsidRPr="004A700B">
        <w:rPr>
          <w:rFonts w:ascii="Arial" w:hAnsi="Arial" w:cs="Arial"/>
          <w:sz w:val="20"/>
          <w:szCs w:val="20"/>
          <w:lang w:val="es-EC"/>
        </w:rPr>
        <w:t xml:space="preserve"> Financiera</w:t>
      </w:r>
      <w:r w:rsidR="00AD3FAB" w:rsidRPr="004A700B">
        <w:rPr>
          <w:rFonts w:ascii="Arial" w:hAnsi="Arial" w:cs="Arial"/>
          <w:sz w:val="20"/>
          <w:szCs w:val="20"/>
          <w:lang w:val="es-EC"/>
        </w:rPr>
        <w:t>,</w:t>
      </w:r>
      <w:r w:rsidR="005B421A" w:rsidRPr="004A700B">
        <w:rPr>
          <w:rFonts w:ascii="Arial" w:hAnsi="Arial" w:cs="Arial"/>
          <w:sz w:val="20"/>
          <w:szCs w:val="20"/>
          <w:lang w:val="es-EC"/>
        </w:rPr>
        <w:t xml:space="preserve"> elabo</w:t>
      </w:r>
      <w:r w:rsidR="00CB4A97" w:rsidRPr="004A700B">
        <w:rPr>
          <w:rFonts w:ascii="Arial" w:hAnsi="Arial" w:cs="Arial"/>
          <w:sz w:val="20"/>
          <w:szCs w:val="20"/>
          <w:lang w:val="es-EC"/>
        </w:rPr>
        <w:t>rará</w:t>
      </w:r>
      <w:r w:rsidR="005B421A" w:rsidRPr="004A700B">
        <w:rPr>
          <w:rFonts w:ascii="Arial" w:hAnsi="Arial" w:cs="Arial"/>
          <w:sz w:val="20"/>
          <w:szCs w:val="20"/>
          <w:lang w:val="es-EC"/>
        </w:rPr>
        <w:t xml:space="preserve"> las instrucciones administrativas y</w:t>
      </w:r>
      <w:r w:rsidR="00FD51AF" w:rsidRPr="004A700B">
        <w:rPr>
          <w:rFonts w:ascii="Arial" w:hAnsi="Arial" w:cs="Arial"/>
          <w:sz w:val="20"/>
          <w:szCs w:val="20"/>
          <w:lang w:val="es-EC"/>
        </w:rPr>
        <w:t xml:space="preserve"> los</w:t>
      </w:r>
      <w:r w:rsidR="005B421A" w:rsidRPr="004A700B">
        <w:rPr>
          <w:rFonts w:ascii="Arial" w:hAnsi="Arial" w:cs="Arial"/>
          <w:sz w:val="20"/>
          <w:szCs w:val="20"/>
          <w:lang w:val="es-EC"/>
        </w:rPr>
        <w:t xml:space="preserve"> flujo</w:t>
      </w:r>
      <w:r w:rsidR="00FD51AF" w:rsidRPr="004A700B">
        <w:rPr>
          <w:rFonts w:ascii="Arial" w:hAnsi="Arial" w:cs="Arial"/>
          <w:sz w:val="20"/>
          <w:szCs w:val="20"/>
          <w:lang w:val="es-EC"/>
        </w:rPr>
        <w:t>s</w:t>
      </w:r>
      <w:r w:rsidR="005B421A" w:rsidRPr="004A700B">
        <w:rPr>
          <w:rFonts w:ascii="Arial" w:hAnsi="Arial" w:cs="Arial"/>
          <w:sz w:val="20"/>
          <w:szCs w:val="20"/>
          <w:lang w:val="es-EC"/>
        </w:rPr>
        <w:t xml:space="preserve"> de procedimiento</w:t>
      </w:r>
      <w:r w:rsidR="00FD51AF" w:rsidRPr="004A700B">
        <w:rPr>
          <w:rFonts w:ascii="Arial" w:hAnsi="Arial" w:cs="Arial"/>
          <w:sz w:val="20"/>
          <w:szCs w:val="20"/>
          <w:lang w:val="es-EC"/>
        </w:rPr>
        <w:t>s</w:t>
      </w:r>
      <w:r w:rsidR="005B421A" w:rsidRPr="004A700B">
        <w:rPr>
          <w:rFonts w:ascii="Arial" w:hAnsi="Arial" w:cs="Arial"/>
          <w:sz w:val="20"/>
          <w:szCs w:val="20"/>
          <w:lang w:val="es-EC"/>
        </w:rPr>
        <w:t xml:space="preserve"> para garantizar </w:t>
      </w:r>
      <w:r w:rsidR="00FD51AF" w:rsidRPr="004A700B">
        <w:rPr>
          <w:rFonts w:ascii="Arial" w:hAnsi="Arial" w:cs="Arial"/>
          <w:sz w:val="20"/>
          <w:szCs w:val="20"/>
          <w:lang w:val="es-EC"/>
        </w:rPr>
        <w:t>el cumplimiento de las responsabilidades y atribuciones a ella asignadas mediante la presente ordenanza</w:t>
      </w:r>
      <w:r w:rsidR="005B421A" w:rsidRPr="004A700B">
        <w:rPr>
          <w:rFonts w:ascii="Arial" w:hAnsi="Arial" w:cs="Arial"/>
          <w:sz w:val="20"/>
          <w:szCs w:val="20"/>
          <w:lang w:val="es-EC"/>
        </w:rPr>
        <w:t>.</w:t>
      </w:r>
    </w:p>
    <w:p w:rsidR="006203FA" w:rsidRPr="004A700B" w:rsidRDefault="006203FA" w:rsidP="00656556">
      <w:pPr>
        <w:shd w:val="clear" w:color="auto" w:fill="FFFFFF" w:themeFill="background1"/>
        <w:spacing w:line="240" w:lineRule="auto"/>
        <w:jc w:val="both"/>
        <w:rPr>
          <w:rFonts w:ascii="Arial" w:hAnsi="Arial" w:cs="Arial"/>
          <w:sz w:val="20"/>
          <w:szCs w:val="20"/>
          <w:lang w:val="es-EC"/>
        </w:rPr>
      </w:pPr>
    </w:p>
    <w:p w:rsidR="006203FA" w:rsidRPr="004A700B" w:rsidRDefault="006203FA" w:rsidP="00656556">
      <w:pPr>
        <w:shd w:val="clear" w:color="auto" w:fill="FFFFFF" w:themeFill="background1"/>
        <w:spacing w:line="240" w:lineRule="auto"/>
        <w:jc w:val="both"/>
        <w:rPr>
          <w:rFonts w:ascii="Arial" w:hAnsi="Arial" w:cs="Arial"/>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b/>
          <w:sz w:val="20"/>
          <w:szCs w:val="20"/>
        </w:rPr>
      </w:pPr>
    </w:p>
    <w:p w:rsidR="00915589" w:rsidRPr="004A700B" w:rsidRDefault="00915589"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DISPOSICIONES REFORMATORIAS</w:t>
      </w:r>
    </w:p>
    <w:p w:rsidR="00915589" w:rsidRPr="004A700B" w:rsidRDefault="00915589" w:rsidP="00656556">
      <w:pPr>
        <w:shd w:val="clear" w:color="auto" w:fill="FFFFFF" w:themeFill="background1"/>
        <w:spacing w:line="240" w:lineRule="auto"/>
        <w:jc w:val="both"/>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rsidR="007C6A55" w:rsidRPr="004A700B" w:rsidRDefault="008D123C"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PRIMERA</w:t>
      </w:r>
      <w:r w:rsidR="00F92176" w:rsidRPr="004A700B">
        <w:rPr>
          <w:rFonts w:ascii="Arial" w:hAnsi="Arial" w:cs="Arial"/>
          <w:b/>
          <w:sz w:val="20"/>
          <w:szCs w:val="20"/>
          <w:lang w:val="es-EC"/>
        </w:rPr>
        <w:t>.</w:t>
      </w:r>
      <w:r w:rsidR="00782E57" w:rsidRPr="004A700B">
        <w:rPr>
          <w:rFonts w:ascii="Arial" w:hAnsi="Arial" w:cs="Arial"/>
          <w:b/>
          <w:sz w:val="20"/>
          <w:szCs w:val="20"/>
          <w:lang w:val="es-EC"/>
        </w:rPr>
        <w:t>-</w:t>
      </w:r>
      <w:r w:rsidR="00F26F62" w:rsidRPr="004A700B">
        <w:rPr>
          <w:rFonts w:ascii="Arial" w:hAnsi="Arial" w:cs="Arial"/>
          <w:b/>
          <w:sz w:val="20"/>
          <w:szCs w:val="20"/>
          <w:lang w:val="es-EC"/>
        </w:rPr>
        <w:t xml:space="preserve"> </w:t>
      </w:r>
      <w:r w:rsidR="007C6A55" w:rsidRPr="004A700B">
        <w:rPr>
          <w:rFonts w:ascii="Arial" w:hAnsi="Arial" w:cs="Arial"/>
          <w:sz w:val="20"/>
          <w:szCs w:val="20"/>
          <w:lang w:val="es-EC"/>
        </w:rPr>
        <w:t>Refórmese el artículo No.26</w:t>
      </w:r>
      <w:r w:rsidR="007C6A55" w:rsidRPr="004A700B">
        <w:rPr>
          <w:rFonts w:ascii="Arial" w:hAnsi="Arial" w:cs="Arial"/>
          <w:b/>
          <w:sz w:val="20"/>
          <w:szCs w:val="20"/>
          <w:lang w:val="es-EC"/>
        </w:rPr>
        <w:t xml:space="preserve"> </w:t>
      </w:r>
      <w:r w:rsidR="007C6A55" w:rsidRPr="004A700B">
        <w:rPr>
          <w:rFonts w:ascii="Arial" w:hAnsi="Arial" w:cs="Arial"/>
          <w:sz w:val="20"/>
          <w:szCs w:val="20"/>
          <w:lang w:val="es-EC"/>
        </w:rPr>
        <w:t xml:space="preserve">de la </w:t>
      </w:r>
      <w:r w:rsidR="007C6A55" w:rsidRPr="004A700B">
        <w:rPr>
          <w:rFonts w:ascii="Arial" w:hAnsi="Arial" w:cs="Arial"/>
          <w:bCs/>
          <w:sz w:val="20"/>
          <w:szCs w:val="20"/>
        </w:rPr>
        <w:t>Ordenanza Metropolitana No. 432 modificatoria de la No. 172 del Régimen Administrativo del Suelo en el Distrito Metropolitano de Quito por el siguiente:</w:t>
      </w:r>
    </w:p>
    <w:p w:rsidR="007C6A55" w:rsidRPr="004A700B" w:rsidRDefault="007C6A55" w:rsidP="00656556">
      <w:pPr>
        <w:shd w:val="clear" w:color="auto" w:fill="FFFFFF" w:themeFill="background1"/>
        <w:spacing w:line="240" w:lineRule="auto"/>
        <w:jc w:val="both"/>
        <w:rPr>
          <w:rFonts w:ascii="Arial" w:hAnsi="Arial" w:cs="Arial"/>
          <w:bCs/>
          <w:sz w:val="20"/>
          <w:szCs w:val="20"/>
        </w:rPr>
      </w:pPr>
    </w:p>
    <w:p w:rsidR="007C6A55" w:rsidRPr="004A700B" w:rsidRDefault="007C6A55" w:rsidP="007C6A55">
      <w:pPr>
        <w:jc w:val="both"/>
        <w:rPr>
          <w:rFonts w:ascii="Arial" w:hAnsi="Arial" w:cs="Arial"/>
          <w:sz w:val="20"/>
          <w:szCs w:val="20"/>
        </w:rPr>
      </w:pPr>
      <w:r w:rsidRPr="004A700B">
        <w:rPr>
          <w:rFonts w:ascii="Arial" w:hAnsi="Arial" w:cs="Arial"/>
          <w:bCs/>
          <w:sz w:val="20"/>
          <w:szCs w:val="20"/>
        </w:rPr>
        <w:t>“</w:t>
      </w:r>
      <w:r w:rsidRPr="004A700B">
        <w:rPr>
          <w:rFonts w:ascii="Arial" w:hAnsi="Arial" w:cs="Arial"/>
          <w:sz w:val="20"/>
          <w:szCs w:val="20"/>
        </w:rPr>
        <w:t>1. Son instrumentos de planificación urbanística arquitectónica de iniciativa pública o privada, suscepti</w:t>
      </w:r>
      <w:r w:rsidR="001A03D8" w:rsidRPr="004A700B">
        <w:rPr>
          <w:rFonts w:ascii="Arial" w:hAnsi="Arial" w:cs="Arial"/>
          <w:sz w:val="20"/>
          <w:szCs w:val="20"/>
        </w:rPr>
        <w:t>bles de implementarse en lotes</w:t>
      </w:r>
      <w:r w:rsidRPr="004A700B">
        <w:rPr>
          <w:rFonts w:ascii="Arial" w:hAnsi="Arial" w:cs="Arial"/>
          <w:sz w:val="20"/>
          <w:szCs w:val="20"/>
        </w:rPr>
        <w:t xml:space="preserve"> que reúnan las siguientes características:</w:t>
      </w:r>
    </w:p>
    <w:p w:rsidR="007C6A55" w:rsidRPr="004A700B" w:rsidRDefault="007C6A55" w:rsidP="007C6A55">
      <w:pPr>
        <w:jc w:val="both"/>
        <w:rPr>
          <w:rFonts w:ascii="Arial" w:hAnsi="Arial" w:cs="Arial"/>
          <w:sz w:val="20"/>
          <w:szCs w:val="20"/>
        </w:rPr>
      </w:pPr>
    </w:p>
    <w:p w:rsidR="007C6A55" w:rsidRPr="004A700B" w:rsidRDefault="007C6A55" w:rsidP="007C6A55">
      <w:pPr>
        <w:pStyle w:val="Prrafodelista"/>
        <w:numPr>
          <w:ilvl w:val="0"/>
          <w:numId w:val="23"/>
        </w:numPr>
        <w:spacing w:line="240" w:lineRule="auto"/>
        <w:jc w:val="both"/>
        <w:rPr>
          <w:rFonts w:ascii="Arial" w:hAnsi="Arial" w:cs="Arial"/>
          <w:sz w:val="20"/>
          <w:szCs w:val="20"/>
        </w:rPr>
      </w:pPr>
      <w:r w:rsidRPr="004A700B">
        <w:rPr>
          <w:rFonts w:ascii="Arial" w:hAnsi="Arial" w:cs="Arial"/>
          <w:sz w:val="20"/>
          <w:szCs w:val="20"/>
        </w:rPr>
        <w:t xml:space="preserve">Superficie </w:t>
      </w:r>
      <w:r w:rsidR="001A03D8" w:rsidRPr="004A700B">
        <w:rPr>
          <w:rFonts w:ascii="Arial" w:hAnsi="Arial" w:cs="Arial"/>
          <w:sz w:val="20"/>
          <w:szCs w:val="20"/>
        </w:rPr>
        <w:t xml:space="preserve">a partir de </w:t>
      </w:r>
      <w:r w:rsidRPr="004A700B">
        <w:rPr>
          <w:rFonts w:ascii="Arial" w:hAnsi="Arial" w:cs="Arial"/>
          <w:sz w:val="20"/>
          <w:szCs w:val="20"/>
        </w:rPr>
        <w:t>10.000 m</w:t>
      </w:r>
      <w:r w:rsidRPr="004A700B">
        <w:rPr>
          <w:rFonts w:ascii="Arial" w:hAnsi="Arial" w:cs="Arial"/>
          <w:sz w:val="20"/>
          <w:szCs w:val="20"/>
          <w:vertAlign w:val="superscript"/>
        </w:rPr>
        <w:t>2</w:t>
      </w:r>
      <w:r w:rsidRPr="004A700B">
        <w:rPr>
          <w:rFonts w:ascii="Arial" w:hAnsi="Arial" w:cs="Arial"/>
          <w:sz w:val="20"/>
          <w:szCs w:val="20"/>
        </w:rPr>
        <w:t xml:space="preserve"> en el Distrito Met</w:t>
      </w:r>
      <w:r w:rsidR="001A03D8" w:rsidRPr="004A700B">
        <w:rPr>
          <w:rFonts w:ascii="Arial" w:hAnsi="Arial" w:cs="Arial"/>
          <w:sz w:val="20"/>
          <w:szCs w:val="20"/>
        </w:rPr>
        <w:t>ropolitano de Quito o en lotes</w:t>
      </w:r>
      <w:r w:rsidRPr="004A700B">
        <w:rPr>
          <w:rFonts w:ascii="Arial" w:hAnsi="Arial" w:cs="Arial"/>
          <w:sz w:val="20"/>
          <w:szCs w:val="20"/>
        </w:rPr>
        <w:t xml:space="preserve"> ubicados en áreas de centralidades según el PM</w:t>
      </w:r>
      <w:r w:rsidR="001A03D8" w:rsidRPr="004A700B">
        <w:rPr>
          <w:rFonts w:ascii="Arial" w:hAnsi="Arial" w:cs="Arial"/>
          <w:sz w:val="20"/>
          <w:szCs w:val="20"/>
        </w:rPr>
        <w:t>DOT, con extensiones a partir de  3</w:t>
      </w:r>
      <w:r w:rsidRPr="004A700B">
        <w:rPr>
          <w:rFonts w:ascii="Arial" w:hAnsi="Arial" w:cs="Arial"/>
          <w:sz w:val="20"/>
          <w:szCs w:val="20"/>
        </w:rPr>
        <w:t>.000 m</w:t>
      </w:r>
      <w:r w:rsidRPr="004A700B">
        <w:rPr>
          <w:rFonts w:ascii="Arial" w:hAnsi="Arial" w:cs="Arial"/>
          <w:sz w:val="20"/>
          <w:szCs w:val="20"/>
          <w:vertAlign w:val="superscript"/>
        </w:rPr>
        <w:t>2</w:t>
      </w:r>
      <w:r w:rsidRPr="004A700B">
        <w:rPr>
          <w:rFonts w:ascii="Arial" w:hAnsi="Arial" w:cs="Arial"/>
          <w:sz w:val="20"/>
          <w:szCs w:val="20"/>
        </w:rPr>
        <w:t>.</w:t>
      </w:r>
    </w:p>
    <w:p w:rsidR="007C6A55" w:rsidRPr="004A700B" w:rsidRDefault="007C6A55" w:rsidP="007C6A55">
      <w:pPr>
        <w:jc w:val="both"/>
        <w:rPr>
          <w:rFonts w:ascii="Arial" w:hAnsi="Arial" w:cs="Arial"/>
          <w:sz w:val="20"/>
          <w:szCs w:val="20"/>
        </w:rPr>
      </w:pPr>
    </w:p>
    <w:p w:rsidR="007C6A55" w:rsidRPr="004A700B" w:rsidRDefault="007C6A55" w:rsidP="007C6A55">
      <w:pPr>
        <w:pStyle w:val="Prrafodelista"/>
        <w:numPr>
          <w:ilvl w:val="0"/>
          <w:numId w:val="23"/>
        </w:numPr>
        <w:spacing w:line="240" w:lineRule="auto"/>
        <w:jc w:val="both"/>
        <w:rPr>
          <w:rFonts w:ascii="Arial" w:hAnsi="Arial" w:cs="Arial"/>
          <w:sz w:val="20"/>
          <w:szCs w:val="20"/>
        </w:rPr>
      </w:pPr>
      <w:r w:rsidRPr="004A700B">
        <w:rPr>
          <w:rFonts w:ascii="Arial" w:hAnsi="Arial" w:cs="Arial"/>
          <w:sz w:val="20"/>
          <w:szCs w:val="20"/>
        </w:rPr>
        <w:t>Encontrarse ubicados en suelo urbano</w:t>
      </w:r>
      <w:r w:rsidR="001A03D8" w:rsidRPr="004A700B">
        <w:rPr>
          <w:rFonts w:ascii="Arial" w:hAnsi="Arial" w:cs="Arial"/>
          <w:sz w:val="20"/>
          <w:szCs w:val="20"/>
        </w:rPr>
        <w:t xml:space="preserve"> </w:t>
      </w:r>
      <w:r w:rsidR="00E21822" w:rsidRPr="004A700B">
        <w:rPr>
          <w:rFonts w:ascii="Arial" w:hAnsi="Arial" w:cs="Arial"/>
          <w:sz w:val="20"/>
          <w:szCs w:val="20"/>
        </w:rPr>
        <w:t>y/</w:t>
      </w:r>
      <w:r w:rsidR="001A03D8" w:rsidRPr="004A700B">
        <w:rPr>
          <w:rFonts w:ascii="Arial" w:hAnsi="Arial" w:cs="Arial"/>
          <w:sz w:val="20"/>
          <w:szCs w:val="20"/>
        </w:rPr>
        <w:t>o rural, o</w:t>
      </w:r>
      <w:r w:rsidRPr="004A700B">
        <w:rPr>
          <w:rFonts w:ascii="Arial" w:hAnsi="Arial" w:cs="Arial"/>
          <w:sz w:val="20"/>
          <w:szCs w:val="20"/>
        </w:rPr>
        <w:t xml:space="preserve"> en sectores </w:t>
      </w:r>
      <w:r w:rsidR="007C6952" w:rsidRPr="004A700B">
        <w:rPr>
          <w:rFonts w:ascii="Arial" w:hAnsi="Arial" w:cs="Arial"/>
          <w:sz w:val="20"/>
          <w:szCs w:val="20"/>
        </w:rPr>
        <w:t xml:space="preserve">que </w:t>
      </w:r>
      <w:r w:rsidRPr="004A700B">
        <w:rPr>
          <w:rFonts w:ascii="Arial" w:hAnsi="Arial" w:cs="Arial"/>
          <w:sz w:val="20"/>
          <w:szCs w:val="20"/>
        </w:rPr>
        <w:t>cuente</w:t>
      </w:r>
      <w:r w:rsidR="007C6952" w:rsidRPr="004A700B">
        <w:rPr>
          <w:rFonts w:ascii="Arial" w:hAnsi="Arial" w:cs="Arial"/>
          <w:sz w:val="20"/>
          <w:szCs w:val="20"/>
        </w:rPr>
        <w:t>n</w:t>
      </w:r>
      <w:r w:rsidRPr="004A700B">
        <w:rPr>
          <w:rFonts w:ascii="Arial" w:hAnsi="Arial" w:cs="Arial"/>
          <w:sz w:val="20"/>
          <w:szCs w:val="20"/>
        </w:rPr>
        <w:t xml:space="preserve"> con asignación de zonificación especial, o sea susceptible de modificación en virtud del int</w:t>
      </w:r>
      <w:r w:rsidR="001A03D8" w:rsidRPr="004A700B">
        <w:rPr>
          <w:rFonts w:ascii="Arial" w:hAnsi="Arial" w:cs="Arial"/>
          <w:sz w:val="20"/>
          <w:szCs w:val="20"/>
        </w:rPr>
        <w:t xml:space="preserve">erés </w:t>
      </w:r>
      <w:r w:rsidR="00F92176" w:rsidRPr="004A700B">
        <w:rPr>
          <w:rFonts w:ascii="Arial" w:hAnsi="Arial" w:cs="Arial"/>
          <w:sz w:val="20"/>
          <w:szCs w:val="20"/>
        </w:rPr>
        <w:t>público</w:t>
      </w:r>
      <w:r w:rsidR="001A03D8" w:rsidRPr="004A700B">
        <w:rPr>
          <w:rFonts w:ascii="Arial" w:hAnsi="Arial" w:cs="Arial"/>
          <w:sz w:val="20"/>
          <w:szCs w:val="20"/>
        </w:rPr>
        <w:t>-privado concertado.</w:t>
      </w:r>
      <w:r w:rsidRPr="004A700B">
        <w:rPr>
          <w:rFonts w:ascii="Arial" w:hAnsi="Arial" w:cs="Arial"/>
          <w:sz w:val="20"/>
          <w:szCs w:val="20"/>
        </w:rPr>
        <w:t xml:space="preserve"> </w:t>
      </w:r>
    </w:p>
    <w:p w:rsidR="007C6A55" w:rsidRPr="004A700B" w:rsidRDefault="007C6A55" w:rsidP="007C6A55">
      <w:pPr>
        <w:jc w:val="both"/>
        <w:rPr>
          <w:rFonts w:ascii="Arial" w:hAnsi="Arial" w:cs="Arial"/>
          <w:sz w:val="20"/>
          <w:szCs w:val="20"/>
        </w:rPr>
      </w:pPr>
    </w:p>
    <w:p w:rsidR="001A03D8" w:rsidRPr="004A700B" w:rsidRDefault="007C6A55" w:rsidP="001A03D8">
      <w:pPr>
        <w:jc w:val="both"/>
      </w:pPr>
      <w:r w:rsidRPr="004A700B">
        <w:rPr>
          <w:rFonts w:ascii="Arial" w:hAnsi="Arial" w:cs="Arial"/>
          <w:sz w:val="20"/>
          <w:szCs w:val="20"/>
        </w:rPr>
        <w:t>2. Estos proyectos se desarrollarán en concertación con el Municipio del Distrito Metropolitano de Quito y podrán contar con determinaciones de</w:t>
      </w:r>
      <w:r w:rsidR="001A03D8" w:rsidRPr="004A700B">
        <w:rPr>
          <w:rFonts w:ascii="Arial" w:hAnsi="Arial" w:cs="Arial"/>
          <w:sz w:val="20"/>
          <w:szCs w:val="20"/>
        </w:rPr>
        <w:t xml:space="preserve"> clasificación, uso, y zonificación de suelo</w:t>
      </w:r>
      <w:r w:rsidRPr="004A700B">
        <w:rPr>
          <w:rFonts w:ascii="Arial" w:hAnsi="Arial" w:cs="Arial"/>
          <w:sz w:val="20"/>
          <w:szCs w:val="20"/>
        </w:rPr>
        <w:t xml:space="preserve"> diferentes a las establecidas en el PUOS, siempre que constituyan aportes urbanísticos, que mejoren las contribuciones de áreas verdes y espacios públicos, l</w:t>
      </w:r>
      <w:r w:rsidR="001A03D8" w:rsidRPr="004A700B">
        <w:rPr>
          <w:rFonts w:ascii="Arial" w:hAnsi="Arial" w:cs="Arial"/>
          <w:sz w:val="20"/>
          <w:szCs w:val="20"/>
        </w:rPr>
        <w:t xml:space="preserve">a imagen urbana y el paisaje, </w:t>
      </w:r>
      <w:r w:rsidR="006E06C0" w:rsidRPr="004A700B">
        <w:rPr>
          <w:rFonts w:ascii="Arial" w:hAnsi="Arial" w:cs="Arial"/>
          <w:bCs/>
          <w:sz w:val="20"/>
          <w:szCs w:val="20"/>
        </w:rPr>
        <w:t xml:space="preserve">contribuyan a la sostenibilidad ambiental </w:t>
      </w:r>
      <w:r w:rsidR="001A03D8" w:rsidRPr="004A700B">
        <w:rPr>
          <w:rFonts w:ascii="Arial" w:hAnsi="Arial" w:cs="Arial"/>
          <w:sz w:val="20"/>
          <w:szCs w:val="20"/>
        </w:rPr>
        <w:t>así como a la inclusión social como ejercicio del derecho a la ciudad.</w:t>
      </w:r>
      <w:r w:rsidR="001A03D8" w:rsidRPr="004A700B">
        <w:t xml:space="preserve"> </w:t>
      </w:r>
    </w:p>
    <w:p w:rsidR="007C6A55" w:rsidRPr="004A700B" w:rsidRDefault="007C6A55" w:rsidP="007C6A55">
      <w:pPr>
        <w:jc w:val="both"/>
        <w:rPr>
          <w:rFonts w:ascii="Arial" w:hAnsi="Arial" w:cs="Arial"/>
          <w:sz w:val="20"/>
          <w:szCs w:val="20"/>
        </w:rPr>
      </w:pPr>
    </w:p>
    <w:p w:rsidR="007C6A55" w:rsidRPr="004A700B" w:rsidRDefault="007C6A55" w:rsidP="007C6A55">
      <w:pPr>
        <w:jc w:val="both"/>
        <w:rPr>
          <w:rFonts w:ascii="Arial" w:hAnsi="Arial" w:cs="Arial"/>
          <w:sz w:val="20"/>
          <w:szCs w:val="20"/>
        </w:rPr>
      </w:pPr>
    </w:p>
    <w:p w:rsidR="007C6A55" w:rsidRPr="004A700B" w:rsidRDefault="007C6A55" w:rsidP="007C6A55">
      <w:pPr>
        <w:jc w:val="both"/>
        <w:rPr>
          <w:rFonts w:ascii="Arial" w:hAnsi="Arial" w:cs="Arial"/>
          <w:sz w:val="20"/>
          <w:szCs w:val="20"/>
        </w:rPr>
      </w:pPr>
      <w:r w:rsidRPr="004A700B">
        <w:rPr>
          <w:rFonts w:ascii="Arial" w:hAnsi="Arial" w:cs="Arial"/>
          <w:sz w:val="20"/>
          <w:szCs w:val="20"/>
        </w:rPr>
        <w:t xml:space="preserve">3. También podrán acogerse a este instrumento las intervenciones especiales en áreas históricas </w:t>
      </w:r>
      <w:r w:rsidR="008D123C" w:rsidRPr="004A700B">
        <w:rPr>
          <w:rFonts w:ascii="Arial" w:hAnsi="Arial" w:cs="Arial"/>
          <w:sz w:val="20"/>
          <w:szCs w:val="20"/>
        </w:rPr>
        <w:t xml:space="preserve">o pertenecientes a </w:t>
      </w:r>
      <w:r w:rsidR="00AD3FAB" w:rsidRPr="004A700B">
        <w:rPr>
          <w:rFonts w:ascii="Arial" w:hAnsi="Arial" w:cs="Arial"/>
          <w:sz w:val="20"/>
          <w:szCs w:val="20"/>
        </w:rPr>
        <w:t>p</w:t>
      </w:r>
      <w:r w:rsidR="008D123C" w:rsidRPr="004A700B">
        <w:rPr>
          <w:rFonts w:ascii="Arial" w:hAnsi="Arial" w:cs="Arial"/>
          <w:sz w:val="20"/>
          <w:szCs w:val="20"/>
        </w:rPr>
        <w:t xml:space="preserve">olígonos o predios con tratamiento de renovación, según lo establecido en el literal e, del numeral 14 del artículo 4 de la Ley Orgánica de Ordenamiento Territorial, Uso y Gestión de Suelo (LOOGTUS) </w:t>
      </w:r>
      <w:r w:rsidRPr="004A700B">
        <w:rPr>
          <w:rFonts w:ascii="Arial" w:hAnsi="Arial" w:cs="Arial"/>
          <w:sz w:val="20"/>
          <w:szCs w:val="20"/>
        </w:rPr>
        <w:t xml:space="preserve">de la circunscripción territorial del Distrito Metropolitano de Quito, que no estén en correspondencia con las determinaciones de </w:t>
      </w:r>
      <w:r w:rsidR="006F00EC" w:rsidRPr="004A700B">
        <w:rPr>
          <w:rFonts w:ascii="Arial" w:hAnsi="Arial" w:cs="Arial"/>
          <w:sz w:val="20"/>
          <w:szCs w:val="20"/>
        </w:rPr>
        <w:t xml:space="preserve">clasificación, uso y zonificación de suelo </w:t>
      </w:r>
      <w:r w:rsidRPr="004A700B">
        <w:rPr>
          <w:rFonts w:ascii="Arial" w:hAnsi="Arial" w:cs="Arial"/>
          <w:sz w:val="20"/>
          <w:szCs w:val="20"/>
        </w:rPr>
        <w:t>establecidas en el PUOS.</w:t>
      </w:r>
    </w:p>
    <w:p w:rsidR="007C6A55" w:rsidRPr="004A700B" w:rsidRDefault="007C6A55" w:rsidP="007C6A55">
      <w:pPr>
        <w:jc w:val="both"/>
        <w:rPr>
          <w:rFonts w:ascii="Arial" w:hAnsi="Arial" w:cs="Arial"/>
          <w:sz w:val="20"/>
          <w:szCs w:val="20"/>
        </w:rPr>
      </w:pPr>
    </w:p>
    <w:p w:rsidR="007C6A55" w:rsidRPr="004A700B" w:rsidRDefault="00965D6D" w:rsidP="007C6A55">
      <w:pPr>
        <w:jc w:val="both"/>
        <w:rPr>
          <w:rFonts w:ascii="Arial" w:hAnsi="Arial" w:cs="Arial"/>
          <w:sz w:val="20"/>
          <w:szCs w:val="20"/>
        </w:rPr>
      </w:pPr>
      <w:r w:rsidRPr="004A700B">
        <w:rPr>
          <w:rFonts w:ascii="Arial" w:hAnsi="Arial" w:cs="Arial"/>
          <w:sz w:val="20"/>
          <w:szCs w:val="20"/>
        </w:rPr>
        <w:lastRenderedPageBreak/>
        <w:t>4. La entidad</w:t>
      </w:r>
      <w:r w:rsidR="007C6A55" w:rsidRPr="004A700B">
        <w:rPr>
          <w:rFonts w:ascii="Arial" w:hAnsi="Arial" w:cs="Arial"/>
          <w:sz w:val="20"/>
          <w:szCs w:val="20"/>
        </w:rPr>
        <w:t xml:space="preserve"> responsable del  territorio, hábitat y vivienda  realizará la aprobación técnica de estos proyectos a través de informe preceptivo y obligatorio, previa su aprobación por el Concejo Metropolitano, para lo cual se emitirá el </w:t>
      </w:r>
      <w:r w:rsidRPr="004A700B">
        <w:rPr>
          <w:rFonts w:ascii="Arial" w:hAnsi="Arial" w:cs="Arial"/>
          <w:sz w:val="20"/>
          <w:szCs w:val="20"/>
        </w:rPr>
        <w:t>respectivo reglamento  técnico.”</w:t>
      </w:r>
    </w:p>
    <w:p w:rsidR="00783BC2" w:rsidRPr="004A700B" w:rsidRDefault="00783BC2" w:rsidP="00783BC2">
      <w:pPr>
        <w:shd w:val="clear" w:color="auto" w:fill="FFFFFF" w:themeFill="background1"/>
        <w:spacing w:line="240" w:lineRule="auto"/>
        <w:jc w:val="both"/>
        <w:rPr>
          <w:rFonts w:ascii="Arial" w:hAnsi="Arial" w:cs="Arial"/>
          <w:b/>
          <w:sz w:val="20"/>
          <w:szCs w:val="20"/>
        </w:rPr>
      </w:pPr>
    </w:p>
    <w:p w:rsidR="00783BC2" w:rsidRPr="004A700B" w:rsidRDefault="00AD3FAB" w:rsidP="00557758">
      <w:pPr>
        <w:jc w:val="both"/>
        <w:rPr>
          <w:rFonts w:ascii="Arial" w:hAnsi="Arial" w:cs="Arial"/>
          <w:sz w:val="20"/>
          <w:szCs w:val="20"/>
        </w:rPr>
      </w:pPr>
      <w:r w:rsidRPr="004A700B">
        <w:rPr>
          <w:rFonts w:ascii="Arial" w:hAnsi="Arial" w:cs="Arial"/>
          <w:b/>
          <w:sz w:val="20"/>
          <w:szCs w:val="20"/>
        </w:rPr>
        <w:t>SEGUNDA.-</w:t>
      </w:r>
      <w:r w:rsidRPr="004A700B">
        <w:rPr>
          <w:rFonts w:ascii="Arial" w:hAnsi="Arial" w:cs="Arial"/>
          <w:sz w:val="20"/>
          <w:szCs w:val="20"/>
        </w:rPr>
        <w:t xml:space="preserve"> Refórmese el numeral 2 del artículo 69 de la Ordenanza Metropolitana No. 172 del Régimen Administrativo del Suelo en el Distrito Metropolitano de Quito, sancionada el 30 de diciembre de 2011, por el siguiente texto: “Los proyectos de urbanización no podrán modificar las previsiones del PMDOT ni las determinaciones normativas establecidas en el PUOS sobre ordenación, uso y ocupación del suelo, si bien podrán solicitar el incremento en los coeficientes de ocupación de suelo por sobre lo establecido en el PUOS, a través de la figura de suelo creado, según lo previsto en el parágrafo 3, sección segunda de la presente ordenanza. Dichos proyectos deberán integrar sus redes de infraestructura y vialidad a las redes generales (existentes o previstas); y deberán adjuntar los certificados de factibilidad de servicios y las propuestas técnicas para la ejecución de obras de infraestructura y vialidad.”</w:t>
      </w:r>
      <w:r w:rsidR="000700E6" w:rsidRPr="004A700B">
        <w:rPr>
          <w:rFonts w:ascii="Arial" w:hAnsi="Arial" w:cs="Arial"/>
          <w:sz w:val="20"/>
          <w:szCs w:val="20"/>
        </w:rPr>
        <w:t xml:space="preserve"> </w:t>
      </w:r>
    </w:p>
    <w:p w:rsidR="00783BC2" w:rsidRPr="004A700B" w:rsidRDefault="00783BC2" w:rsidP="00783BC2">
      <w:pPr>
        <w:shd w:val="clear" w:color="auto" w:fill="FFFFFF" w:themeFill="background1"/>
        <w:spacing w:line="240" w:lineRule="auto"/>
        <w:jc w:val="both"/>
        <w:rPr>
          <w:rFonts w:ascii="Arial" w:hAnsi="Arial" w:cs="Arial"/>
          <w:b/>
          <w:sz w:val="20"/>
          <w:szCs w:val="20"/>
        </w:rPr>
      </w:pPr>
    </w:p>
    <w:p w:rsidR="00727552" w:rsidRPr="004A700B" w:rsidRDefault="00783BC2" w:rsidP="00783BC2">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TERCERA.- </w:t>
      </w:r>
      <w:r w:rsidRPr="004A700B">
        <w:rPr>
          <w:rFonts w:ascii="Arial" w:hAnsi="Arial" w:cs="Arial"/>
          <w:sz w:val="20"/>
          <w:szCs w:val="20"/>
          <w:lang w:val="es-EC"/>
        </w:rPr>
        <w:t xml:space="preserve">Refórmese el literal b) </w:t>
      </w:r>
      <w:r w:rsidR="00AD3FAB" w:rsidRPr="004A700B">
        <w:rPr>
          <w:rFonts w:ascii="Arial" w:hAnsi="Arial" w:cs="Arial"/>
          <w:sz w:val="20"/>
          <w:szCs w:val="20"/>
          <w:lang w:val="es-EC"/>
        </w:rPr>
        <w:t>e incorpórese el literal e)</w:t>
      </w:r>
      <w:r w:rsidR="003A5791" w:rsidRPr="004A700B">
        <w:rPr>
          <w:rFonts w:ascii="Arial" w:hAnsi="Arial" w:cs="Arial"/>
          <w:sz w:val="20"/>
          <w:szCs w:val="20"/>
          <w:lang w:val="es-EC"/>
        </w:rPr>
        <w:t xml:space="preserve"> </w:t>
      </w:r>
      <w:r w:rsidRPr="004A700B">
        <w:rPr>
          <w:rFonts w:ascii="Arial" w:hAnsi="Arial" w:cs="Arial"/>
          <w:sz w:val="20"/>
          <w:szCs w:val="20"/>
          <w:lang w:val="es-EC"/>
        </w:rPr>
        <w:t xml:space="preserve">del artículo 96 de la </w:t>
      </w:r>
      <w:r w:rsidRPr="004A700B">
        <w:rPr>
          <w:rFonts w:ascii="Arial" w:hAnsi="Arial" w:cs="Arial"/>
          <w:bCs/>
          <w:sz w:val="20"/>
          <w:szCs w:val="20"/>
        </w:rPr>
        <w:t>Ordenanza Metropolitana No. 432 modificatoria de la No. 172 del Régimen Administrativo del Suelo en el Distrito Metropolitano de Quito</w:t>
      </w:r>
      <w:r w:rsidR="00F8013E" w:rsidRPr="004A700B">
        <w:rPr>
          <w:rFonts w:ascii="Arial" w:hAnsi="Arial" w:cs="Arial"/>
          <w:bCs/>
          <w:sz w:val="20"/>
          <w:szCs w:val="20"/>
        </w:rPr>
        <w:t xml:space="preserve">, </w:t>
      </w:r>
      <w:r w:rsidRPr="004A700B">
        <w:rPr>
          <w:rFonts w:ascii="Arial" w:hAnsi="Arial" w:cs="Arial"/>
          <w:bCs/>
          <w:sz w:val="20"/>
          <w:szCs w:val="20"/>
        </w:rPr>
        <w:t xml:space="preserve">sancionada el 20 de septiembre de 2013, </w:t>
      </w:r>
      <w:r w:rsidRPr="004A700B">
        <w:rPr>
          <w:rFonts w:ascii="Arial" w:hAnsi="Arial" w:cs="Arial"/>
          <w:sz w:val="20"/>
          <w:szCs w:val="20"/>
          <w:lang w:val="es-EC"/>
        </w:rPr>
        <w:t xml:space="preserve">por </w:t>
      </w:r>
      <w:r w:rsidR="003A5791" w:rsidRPr="004A700B">
        <w:rPr>
          <w:rFonts w:ascii="Arial" w:hAnsi="Arial" w:cs="Arial"/>
          <w:sz w:val="20"/>
          <w:szCs w:val="20"/>
          <w:lang w:val="es-EC"/>
        </w:rPr>
        <w:t>los</w:t>
      </w:r>
      <w:r w:rsidRPr="004A700B">
        <w:rPr>
          <w:rFonts w:ascii="Arial" w:hAnsi="Arial" w:cs="Arial"/>
          <w:sz w:val="20"/>
          <w:szCs w:val="20"/>
          <w:lang w:val="es-EC"/>
        </w:rPr>
        <w:t xml:space="preserve"> siguiente</w:t>
      </w:r>
      <w:r w:rsidR="003A5791" w:rsidRPr="004A700B">
        <w:rPr>
          <w:rFonts w:ascii="Arial" w:hAnsi="Arial" w:cs="Arial"/>
          <w:sz w:val="20"/>
          <w:szCs w:val="20"/>
          <w:lang w:val="es-EC"/>
        </w:rPr>
        <w:t>s</w:t>
      </w:r>
      <w:r w:rsidRPr="004A700B">
        <w:rPr>
          <w:rFonts w:ascii="Arial" w:hAnsi="Arial" w:cs="Arial"/>
          <w:sz w:val="20"/>
          <w:szCs w:val="20"/>
          <w:lang w:val="es-EC"/>
        </w:rPr>
        <w:t xml:space="preserve"> texto</w:t>
      </w:r>
      <w:r w:rsidR="003A5791" w:rsidRPr="004A700B">
        <w:rPr>
          <w:rFonts w:ascii="Arial" w:hAnsi="Arial" w:cs="Arial"/>
          <w:sz w:val="20"/>
          <w:szCs w:val="20"/>
          <w:lang w:val="es-EC"/>
        </w:rPr>
        <w:t>s respectivamente</w:t>
      </w:r>
      <w:r w:rsidRPr="004A700B">
        <w:rPr>
          <w:rFonts w:ascii="Arial" w:hAnsi="Arial" w:cs="Arial"/>
          <w:sz w:val="20"/>
          <w:szCs w:val="20"/>
          <w:lang w:val="es-EC"/>
        </w:rPr>
        <w:t>: “</w:t>
      </w:r>
      <w:r w:rsidR="003A5791" w:rsidRPr="004A700B">
        <w:rPr>
          <w:rFonts w:ascii="Arial" w:hAnsi="Arial" w:cs="Arial"/>
          <w:sz w:val="20"/>
          <w:szCs w:val="20"/>
          <w:lang w:val="es-EC"/>
        </w:rPr>
        <w:t xml:space="preserve">b) </w:t>
      </w:r>
      <w:r w:rsidRPr="004A700B">
        <w:rPr>
          <w:rFonts w:ascii="Arial" w:hAnsi="Arial" w:cs="Arial"/>
          <w:sz w:val="20"/>
          <w:szCs w:val="20"/>
          <w:lang w:val="es-EC"/>
        </w:rPr>
        <w:t>En Proyectos Urbanísticos Arquitectónicos Especiales, según lo dispuesto en la Ordenanza Metropolitana que regula el procedimiento para la concesión onerosa de derechos a través de los Proyectos Urbanísticos Arquitectónicos Especiales”</w:t>
      </w:r>
      <w:r w:rsidR="003A5791" w:rsidRPr="004A700B">
        <w:rPr>
          <w:rFonts w:ascii="Arial" w:hAnsi="Arial" w:cs="Arial"/>
          <w:sz w:val="20"/>
          <w:szCs w:val="20"/>
          <w:lang w:val="es-EC"/>
        </w:rPr>
        <w:t xml:space="preserve"> y; </w:t>
      </w:r>
      <w:r w:rsidR="00AD3FAB" w:rsidRPr="004A700B">
        <w:rPr>
          <w:rFonts w:ascii="Arial" w:hAnsi="Arial" w:cs="Arial"/>
          <w:sz w:val="20"/>
          <w:szCs w:val="20"/>
          <w:lang w:val="es-EC"/>
        </w:rPr>
        <w:t>“e) en proyectos de urbanización, según lo establecido en el numeral 2 del artículo 69 de la presente ordenanza.”</w:t>
      </w:r>
    </w:p>
    <w:p w:rsidR="00727552" w:rsidRPr="004A700B" w:rsidRDefault="00727552" w:rsidP="00783BC2">
      <w:pPr>
        <w:shd w:val="clear" w:color="auto" w:fill="FFFFFF" w:themeFill="background1"/>
        <w:spacing w:line="240" w:lineRule="auto"/>
        <w:jc w:val="both"/>
        <w:rPr>
          <w:rFonts w:ascii="Arial" w:hAnsi="Arial" w:cs="Arial"/>
          <w:sz w:val="20"/>
          <w:szCs w:val="20"/>
          <w:lang w:val="es-EC"/>
        </w:rPr>
      </w:pPr>
    </w:p>
    <w:p w:rsidR="007C6A55" w:rsidRPr="004A700B" w:rsidRDefault="00AD3FAB"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 xml:space="preserve">CUARTA.- </w:t>
      </w:r>
      <w:r w:rsidRPr="004A700B">
        <w:rPr>
          <w:rFonts w:ascii="Arial" w:hAnsi="Arial" w:cs="Arial"/>
          <w:sz w:val="20"/>
          <w:szCs w:val="20"/>
          <w:lang w:val="es-EC"/>
        </w:rPr>
        <w:t xml:space="preserve">Refórmese el numeral 3 del artículo 100 de la </w:t>
      </w:r>
      <w:r w:rsidRPr="004A700B">
        <w:rPr>
          <w:rFonts w:ascii="Arial" w:hAnsi="Arial" w:cs="Arial"/>
          <w:bCs/>
          <w:sz w:val="20"/>
          <w:szCs w:val="20"/>
        </w:rPr>
        <w:t>Ordenanza Metropolitana No. 432 modificatoria de la No. 172 del Régimen Administrativo del Suelo en el Distrito Metropolitano de Quito, por el siguiente: “Se sujetarán al procedimiento administrativo especial las solicitudes de incremento del número de pisos a través de la compensación social en infraestructura o en suelo, así como las solicitudes relativas a los proyectos previstos en los literales b), c), d) y e) del artículo…(96), relativo al ámbito de aplicación del incremento de pisos en el Distrito Metropolitano de Quito.”</w:t>
      </w:r>
    </w:p>
    <w:p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DISPOSICIÓN DEROGATORIA.-</w:t>
      </w:r>
      <w:r w:rsidRPr="004A700B">
        <w:rPr>
          <w:rFonts w:ascii="Arial" w:hAnsi="Arial" w:cs="Arial"/>
          <w:sz w:val="20"/>
          <w:szCs w:val="20"/>
          <w:lang w:val="es-EC"/>
        </w:rPr>
        <w:t xml:space="preserve"> Se deroga toda disposición de igual o menor jerarquía que se oponga a la presente Ordenanza. </w:t>
      </w:r>
    </w:p>
    <w:p w:rsidR="00782E57" w:rsidRPr="004A700B" w:rsidRDefault="00782E57" w:rsidP="00656556">
      <w:pPr>
        <w:shd w:val="clear" w:color="auto" w:fill="FFFFFF" w:themeFill="background1"/>
        <w:spacing w:before="240" w:line="240" w:lineRule="auto"/>
        <w:jc w:val="both"/>
        <w:rPr>
          <w:rFonts w:ascii="Arial" w:eastAsiaTheme="minorEastAsia" w:hAnsi="Arial" w:cs="Arial"/>
          <w:sz w:val="20"/>
          <w:szCs w:val="20"/>
          <w:lang w:eastAsia="es-EC"/>
        </w:rPr>
      </w:pPr>
      <w:r w:rsidRPr="004A700B">
        <w:rPr>
          <w:rFonts w:ascii="Arial" w:eastAsiaTheme="minorEastAsia" w:hAnsi="Arial" w:cs="Arial"/>
          <w:b/>
          <w:sz w:val="20"/>
          <w:szCs w:val="20"/>
          <w:lang w:eastAsia="es-EC"/>
        </w:rPr>
        <w:t xml:space="preserve">DISPOSICIÓN FINAL.- </w:t>
      </w:r>
      <w:r w:rsidRPr="004A700B">
        <w:rPr>
          <w:rFonts w:ascii="Arial" w:eastAsiaTheme="minorEastAsia" w:hAnsi="Arial" w:cs="Arial"/>
          <w:sz w:val="20"/>
          <w:szCs w:val="20"/>
          <w:lang w:eastAsia="es-EC"/>
        </w:rPr>
        <w:t>La presente Ordenanza Metropolitana entrará en vigencia a partir de la fecha de su sanción, sin perjuicio de su publicación en la Gaceta Oficial y dominio web de la Municipalidad.</w:t>
      </w:r>
    </w:p>
    <w:p w:rsidR="00782E57" w:rsidRPr="004A700B" w:rsidRDefault="00782E57" w:rsidP="00656556">
      <w:pPr>
        <w:shd w:val="clear" w:color="auto" w:fill="FFFFFF" w:themeFill="background1"/>
        <w:spacing w:before="240" w:line="240" w:lineRule="auto"/>
        <w:jc w:val="both"/>
        <w:rPr>
          <w:rFonts w:ascii="Arial" w:eastAsiaTheme="minorEastAsia" w:hAnsi="Arial" w:cs="Arial"/>
          <w:b/>
          <w:sz w:val="20"/>
          <w:szCs w:val="20"/>
          <w:lang w:eastAsia="es-EC"/>
        </w:rPr>
      </w:pPr>
    </w:p>
    <w:p w:rsidR="00372C30" w:rsidRPr="004A700B" w:rsidRDefault="00372C30" w:rsidP="00656556">
      <w:pPr>
        <w:shd w:val="clear" w:color="auto" w:fill="FFFFFF" w:themeFill="background1"/>
        <w:spacing w:before="240" w:line="240" w:lineRule="auto"/>
        <w:jc w:val="both"/>
        <w:rPr>
          <w:rFonts w:ascii="Arial" w:eastAsiaTheme="minorEastAsia" w:hAnsi="Arial" w:cs="Arial"/>
          <w:b/>
          <w:sz w:val="20"/>
          <w:szCs w:val="20"/>
          <w:lang w:eastAsia="es-EC"/>
        </w:rPr>
      </w:pPr>
    </w:p>
    <w:p w:rsidR="00782E57" w:rsidRPr="004A700B" w:rsidRDefault="00782E57" w:rsidP="00656556">
      <w:pPr>
        <w:shd w:val="clear" w:color="auto" w:fill="FFFFFF" w:themeFill="background1"/>
        <w:spacing w:before="240" w:line="240" w:lineRule="auto"/>
        <w:jc w:val="both"/>
        <w:rPr>
          <w:rFonts w:ascii="Arial" w:hAnsi="Arial" w:cs="Arial"/>
          <w:sz w:val="20"/>
          <w:szCs w:val="20"/>
        </w:rPr>
      </w:pPr>
      <w:r w:rsidRPr="004A700B">
        <w:rPr>
          <w:rFonts w:ascii="Arial" w:hAnsi="Arial" w:cs="Arial"/>
          <w:sz w:val="20"/>
          <w:szCs w:val="20"/>
        </w:rPr>
        <w:t xml:space="preserve">Dada, en la Sala de Sesiones del Concejo Metropolitano de Quito, el xx de </w:t>
      </w:r>
      <w:proofErr w:type="spellStart"/>
      <w:r w:rsidRPr="004A700B">
        <w:rPr>
          <w:rFonts w:ascii="Arial" w:hAnsi="Arial" w:cs="Arial"/>
          <w:sz w:val="20"/>
          <w:szCs w:val="20"/>
        </w:rPr>
        <w:t>xxxxxx</w:t>
      </w:r>
      <w:proofErr w:type="spellEnd"/>
      <w:r w:rsidRPr="004A700B">
        <w:rPr>
          <w:rFonts w:ascii="Arial" w:hAnsi="Arial" w:cs="Arial"/>
          <w:sz w:val="20"/>
          <w:szCs w:val="20"/>
        </w:rPr>
        <w:t xml:space="preserve"> de 2017.</w:t>
      </w:r>
    </w:p>
    <w:p w:rsidR="00782E57" w:rsidRPr="004A700B" w:rsidRDefault="00782E57" w:rsidP="00656556">
      <w:pPr>
        <w:shd w:val="clear" w:color="auto" w:fill="FFFFFF" w:themeFill="background1"/>
        <w:spacing w:before="240" w:line="240" w:lineRule="auto"/>
        <w:jc w:val="both"/>
        <w:rPr>
          <w:rFonts w:ascii="Arial" w:hAnsi="Arial" w:cs="Arial"/>
          <w:sz w:val="20"/>
          <w:szCs w:val="20"/>
        </w:rPr>
      </w:pPr>
    </w:p>
    <w:tbl>
      <w:tblPr>
        <w:tblW w:w="10899" w:type="dxa"/>
        <w:jc w:val="center"/>
        <w:tblLook w:val="04A0" w:firstRow="1" w:lastRow="0" w:firstColumn="1" w:lastColumn="0" w:noHBand="0" w:noVBand="1"/>
      </w:tblPr>
      <w:tblGrid>
        <w:gridCol w:w="5575"/>
        <w:gridCol w:w="5324"/>
      </w:tblGrid>
      <w:tr w:rsidR="002A1EC6" w:rsidRPr="004A700B" w:rsidTr="006B127D">
        <w:trPr>
          <w:jc w:val="center"/>
        </w:trPr>
        <w:tc>
          <w:tcPr>
            <w:tcW w:w="5575" w:type="dxa"/>
            <w:hideMark/>
          </w:tcPr>
          <w:p w:rsidR="00782E57" w:rsidRPr="004A700B" w:rsidRDefault="00782E57" w:rsidP="00656556">
            <w:pPr>
              <w:pStyle w:val="Textopredeterminado"/>
              <w:shd w:val="clear" w:color="auto" w:fill="FFFFFF" w:themeFill="background1"/>
              <w:jc w:val="center"/>
              <w:rPr>
                <w:rFonts w:ascii="Arial" w:hAnsi="Arial" w:cs="Arial"/>
                <w:sz w:val="20"/>
                <w:lang w:val="es-EC"/>
              </w:rPr>
            </w:pPr>
            <w:r w:rsidRPr="004A700B">
              <w:rPr>
                <w:rFonts w:ascii="Arial" w:hAnsi="Arial" w:cs="Arial"/>
                <w:sz w:val="20"/>
                <w:lang w:val="es-EC"/>
              </w:rPr>
              <w:t>Dr. Eduardo del Pozo</w:t>
            </w:r>
          </w:p>
          <w:p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Primer Vicepresidente del Concejo </w:t>
            </w:r>
          </w:p>
          <w:p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 Metropolitano de Quito</w:t>
            </w:r>
          </w:p>
        </w:tc>
        <w:tc>
          <w:tcPr>
            <w:tcW w:w="5324" w:type="dxa"/>
            <w:hideMark/>
          </w:tcPr>
          <w:p w:rsidR="00782E57" w:rsidRPr="004A700B" w:rsidRDefault="00D14A87" w:rsidP="00656556">
            <w:pPr>
              <w:pStyle w:val="Textopredeterminado"/>
              <w:shd w:val="clear" w:color="auto" w:fill="FFFFFF" w:themeFill="background1"/>
              <w:rPr>
                <w:rFonts w:ascii="Arial" w:hAnsi="Arial" w:cs="Arial"/>
                <w:sz w:val="20"/>
                <w:lang w:val="es-EC"/>
              </w:rPr>
            </w:pPr>
            <w:r w:rsidRPr="004A700B">
              <w:rPr>
                <w:rFonts w:ascii="Arial" w:hAnsi="Arial" w:cs="Arial"/>
                <w:sz w:val="20"/>
                <w:lang w:val="es-EC"/>
              </w:rPr>
              <w:t xml:space="preserve">                               </w:t>
            </w:r>
            <w:r w:rsidR="00782E57" w:rsidRPr="004A700B">
              <w:rPr>
                <w:rFonts w:ascii="Arial" w:hAnsi="Arial" w:cs="Arial"/>
                <w:sz w:val="20"/>
                <w:lang w:val="es-EC"/>
              </w:rPr>
              <w:t>Abg. Diego Cevallos</w:t>
            </w:r>
          </w:p>
          <w:p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Secretario General del Concejo</w:t>
            </w:r>
          </w:p>
          <w:p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 Metropolitano de Quito</w:t>
            </w:r>
          </w:p>
          <w:p w:rsidR="00782E57" w:rsidRPr="004A700B" w:rsidRDefault="00782E57" w:rsidP="00656556">
            <w:pPr>
              <w:pStyle w:val="Textopredeterminado"/>
              <w:shd w:val="clear" w:color="auto" w:fill="FFFFFF" w:themeFill="background1"/>
              <w:rPr>
                <w:rFonts w:ascii="Arial" w:hAnsi="Arial" w:cs="Arial"/>
                <w:b/>
                <w:sz w:val="20"/>
                <w:lang w:val="es-EC"/>
              </w:rPr>
            </w:pPr>
          </w:p>
          <w:p w:rsidR="00782E57" w:rsidRPr="004A700B" w:rsidRDefault="00782E57" w:rsidP="00656556">
            <w:pPr>
              <w:pStyle w:val="Textopredeterminado"/>
              <w:shd w:val="clear" w:color="auto" w:fill="FFFFFF" w:themeFill="background1"/>
              <w:rPr>
                <w:rFonts w:ascii="Arial" w:hAnsi="Arial" w:cs="Arial"/>
                <w:b/>
                <w:sz w:val="20"/>
                <w:lang w:val="es-EC"/>
              </w:rPr>
            </w:pPr>
          </w:p>
        </w:tc>
      </w:tr>
      <w:tr w:rsidR="002A1EC6" w:rsidRPr="004A700B" w:rsidTr="006B127D">
        <w:trPr>
          <w:jc w:val="center"/>
        </w:trPr>
        <w:tc>
          <w:tcPr>
            <w:tcW w:w="5575" w:type="dxa"/>
          </w:tcPr>
          <w:p w:rsidR="00782E57" w:rsidRPr="004A700B" w:rsidRDefault="00782E57" w:rsidP="00656556">
            <w:pPr>
              <w:pStyle w:val="Textopredeterminado"/>
              <w:shd w:val="clear" w:color="auto" w:fill="FFFFFF" w:themeFill="background1"/>
              <w:rPr>
                <w:rFonts w:ascii="Arial" w:hAnsi="Arial" w:cs="Arial"/>
                <w:sz w:val="20"/>
                <w:lang w:val="es-EC"/>
              </w:rPr>
            </w:pPr>
          </w:p>
        </w:tc>
        <w:tc>
          <w:tcPr>
            <w:tcW w:w="5324" w:type="dxa"/>
          </w:tcPr>
          <w:p w:rsidR="00782E57" w:rsidRPr="004A700B" w:rsidRDefault="00782E57" w:rsidP="00656556">
            <w:pPr>
              <w:pStyle w:val="Textopredeterminado"/>
              <w:shd w:val="clear" w:color="auto" w:fill="FFFFFF" w:themeFill="background1"/>
              <w:rPr>
                <w:rFonts w:ascii="Arial" w:hAnsi="Arial" w:cs="Arial"/>
                <w:sz w:val="20"/>
                <w:lang w:val="es-EC"/>
              </w:rPr>
            </w:pPr>
          </w:p>
        </w:tc>
      </w:tr>
    </w:tbl>
    <w:p w:rsidR="00782E57" w:rsidRPr="004A700B" w:rsidRDefault="00782E57" w:rsidP="00656556">
      <w:pPr>
        <w:pStyle w:val="Textosinformato"/>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CERTIFICADO DE DISCUSIÓN</w:t>
      </w:r>
    </w:p>
    <w:p w:rsidR="00782E57" w:rsidRPr="004A700B" w:rsidRDefault="00782E57" w:rsidP="00656556">
      <w:pPr>
        <w:pStyle w:val="Textosinformato"/>
        <w:shd w:val="clear" w:color="auto" w:fill="FFFFFF" w:themeFill="background1"/>
        <w:jc w:val="both"/>
        <w:rPr>
          <w:rFonts w:ascii="Arial" w:eastAsia="MS Mincho" w:hAnsi="Arial" w:cs="Arial"/>
          <w:lang w:val="es-EC"/>
        </w:rPr>
      </w:pPr>
      <w:r w:rsidRPr="004A700B">
        <w:rPr>
          <w:rFonts w:ascii="Arial" w:eastAsia="MS Mincho" w:hAnsi="Arial" w:cs="Arial"/>
          <w:lang w:val="es-EC"/>
        </w:rPr>
        <w:t xml:space="preserve">La infrascrita Secretaria General del Concejo Metropolitano de Quito, certifica que la presente ordenanza fue discutida y aprobada en dos debates, en sesiones de xxx y xx de </w:t>
      </w:r>
      <w:proofErr w:type="spellStart"/>
      <w:r w:rsidRPr="004A700B">
        <w:rPr>
          <w:rFonts w:ascii="Arial" w:eastAsia="MS Mincho" w:hAnsi="Arial" w:cs="Arial"/>
          <w:lang w:val="es-EC"/>
        </w:rPr>
        <w:t>xxxx</w:t>
      </w:r>
      <w:proofErr w:type="spellEnd"/>
      <w:r w:rsidRPr="004A700B">
        <w:rPr>
          <w:rFonts w:ascii="Arial" w:eastAsia="MS Mincho" w:hAnsi="Arial" w:cs="Arial"/>
          <w:lang w:val="es-EC"/>
        </w:rPr>
        <w:t xml:space="preserve"> de 2016.- Quito,</w:t>
      </w:r>
    </w:p>
    <w:p w:rsidR="00782E57" w:rsidRPr="004A700B" w:rsidRDefault="00782E57" w:rsidP="00656556">
      <w:pPr>
        <w:pStyle w:val="Textosinformato"/>
        <w:shd w:val="clear" w:color="auto" w:fill="FFFFFF" w:themeFill="background1"/>
        <w:jc w:val="both"/>
        <w:rPr>
          <w:rFonts w:ascii="Arial" w:eastAsia="MS Mincho" w:hAnsi="Arial" w:cs="Arial"/>
          <w:lang w:val="es-EC"/>
        </w:rPr>
      </w:pPr>
    </w:p>
    <w:p w:rsidR="00782E57" w:rsidRPr="004A700B" w:rsidRDefault="00782E57" w:rsidP="00656556">
      <w:pPr>
        <w:pStyle w:val="Textosinformato"/>
        <w:shd w:val="clear" w:color="auto" w:fill="FFFFFF" w:themeFill="background1"/>
        <w:jc w:val="both"/>
        <w:rPr>
          <w:rFonts w:ascii="Arial" w:eastAsia="MS Mincho" w:hAnsi="Arial" w:cs="Arial"/>
          <w:lang w:val="es-EC"/>
        </w:rPr>
      </w:pPr>
    </w:p>
    <w:p w:rsidR="00782E57" w:rsidRPr="004A700B" w:rsidRDefault="00782E57" w:rsidP="00656556">
      <w:pPr>
        <w:pStyle w:val="Textosinformato"/>
        <w:shd w:val="clear" w:color="auto" w:fill="FFFFFF" w:themeFill="background1"/>
        <w:jc w:val="both"/>
        <w:rPr>
          <w:rFonts w:ascii="Arial" w:eastAsia="MS Mincho" w:hAnsi="Arial" w:cs="Arial"/>
          <w:lang w:val="es-EC"/>
        </w:rPr>
      </w:pPr>
    </w:p>
    <w:p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 xml:space="preserve">Abg. Diego Cevallos </w:t>
      </w:r>
    </w:p>
    <w:p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lastRenderedPageBreak/>
        <w:t>SECRETARIO GENERAL DEL CONCEJO METROPOLITANO DE QUITO</w:t>
      </w:r>
    </w:p>
    <w:p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b/>
          <w:bCs/>
          <w:lang w:val="es-EC"/>
        </w:rPr>
        <w:t>ALCALDÍA DEL DISTRITO METROPOLITANO.-</w:t>
      </w:r>
      <w:r w:rsidRPr="004A700B">
        <w:rPr>
          <w:rFonts w:ascii="Arial" w:eastAsia="MS Mincho" w:hAnsi="Arial" w:cs="Arial"/>
          <w:lang w:val="es-EC"/>
        </w:rPr>
        <w:t xml:space="preserve">  Distrito Metropolitano de Quito,</w:t>
      </w:r>
    </w:p>
    <w:p w:rsidR="00782E57" w:rsidRPr="004A700B" w:rsidRDefault="00782E57" w:rsidP="00656556">
      <w:pPr>
        <w:pStyle w:val="Textosinformato"/>
        <w:shd w:val="clear" w:color="auto" w:fill="FFFFFF" w:themeFill="background1"/>
        <w:rPr>
          <w:rFonts w:ascii="Arial" w:eastAsia="MS Mincho" w:hAnsi="Arial" w:cs="Arial"/>
          <w:b/>
          <w:lang w:val="es-EC"/>
        </w:rPr>
      </w:pPr>
    </w:p>
    <w:p w:rsidR="00782E57" w:rsidRPr="004A700B" w:rsidRDefault="00782E57" w:rsidP="00656556">
      <w:pPr>
        <w:pStyle w:val="Textosinformato"/>
        <w:shd w:val="clear" w:color="auto" w:fill="FFFFFF" w:themeFill="background1"/>
        <w:jc w:val="center"/>
        <w:rPr>
          <w:rFonts w:ascii="Arial" w:eastAsia="MS Mincho" w:hAnsi="Arial" w:cs="Arial"/>
          <w:b/>
          <w:lang w:val="es-EC"/>
        </w:rPr>
      </w:pPr>
    </w:p>
    <w:p w:rsidR="00782E57" w:rsidRPr="004A700B" w:rsidRDefault="00782E57" w:rsidP="00656556">
      <w:pPr>
        <w:pStyle w:val="Textosinformato"/>
        <w:shd w:val="clear" w:color="auto" w:fill="FFFFFF" w:themeFill="background1"/>
        <w:jc w:val="center"/>
        <w:rPr>
          <w:rFonts w:ascii="Arial" w:eastAsia="MS Mincho" w:hAnsi="Arial" w:cs="Arial"/>
          <w:b/>
          <w:lang w:val="es-EC"/>
        </w:rPr>
      </w:pPr>
      <w:r w:rsidRPr="004A700B">
        <w:rPr>
          <w:rFonts w:ascii="Arial" w:eastAsia="MS Mincho" w:hAnsi="Arial" w:cs="Arial"/>
          <w:b/>
          <w:lang w:val="es-EC"/>
        </w:rPr>
        <w:t>EJECÚTESE:</w:t>
      </w:r>
    </w:p>
    <w:p w:rsidR="00782E57" w:rsidRPr="004A700B" w:rsidRDefault="00782E57" w:rsidP="00656556">
      <w:pPr>
        <w:pStyle w:val="Textosinformato"/>
        <w:shd w:val="clear" w:color="auto" w:fill="FFFFFF" w:themeFill="background1"/>
        <w:jc w:val="center"/>
        <w:rPr>
          <w:rFonts w:ascii="Arial" w:eastAsia="MS Mincho" w:hAnsi="Arial" w:cs="Arial"/>
          <w:lang w:val="es-EC"/>
        </w:rPr>
      </w:pPr>
    </w:p>
    <w:p w:rsidR="00782E57" w:rsidRPr="004A700B" w:rsidRDefault="00782E57" w:rsidP="00656556">
      <w:pPr>
        <w:pStyle w:val="Textosinformato"/>
        <w:shd w:val="clear" w:color="auto" w:fill="FFFFFF" w:themeFill="background1"/>
        <w:rPr>
          <w:rFonts w:ascii="Arial" w:eastAsia="MS Mincho" w:hAnsi="Arial" w:cs="Arial"/>
          <w:lang w:val="es-EC"/>
        </w:rPr>
      </w:pPr>
    </w:p>
    <w:p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Dr. Mauricio Rodas Espinel</w:t>
      </w:r>
    </w:p>
    <w:p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ALCALDE DEL DISTRITO METROPOLITANO DE QUITO</w:t>
      </w:r>
    </w:p>
    <w:p w:rsidR="00782E57" w:rsidRPr="004A700B" w:rsidRDefault="00782E57" w:rsidP="00656556">
      <w:pPr>
        <w:pStyle w:val="Textosinformato"/>
        <w:shd w:val="clear" w:color="auto" w:fill="FFFFFF" w:themeFill="background1"/>
        <w:jc w:val="center"/>
        <w:rPr>
          <w:rFonts w:ascii="Arial" w:eastAsia="MS Mincho" w:hAnsi="Arial" w:cs="Arial"/>
          <w:b/>
          <w:bCs/>
          <w:lang w:val="es-EC"/>
        </w:rPr>
      </w:pPr>
    </w:p>
    <w:p w:rsidR="00782E57" w:rsidRPr="004A700B" w:rsidRDefault="00782E57" w:rsidP="00656556">
      <w:pPr>
        <w:pStyle w:val="Textosinformato"/>
        <w:shd w:val="clear" w:color="auto" w:fill="FFFFFF" w:themeFill="background1"/>
        <w:jc w:val="both"/>
        <w:rPr>
          <w:rFonts w:ascii="Arial" w:eastAsia="MS Mincho" w:hAnsi="Arial" w:cs="Arial"/>
          <w:lang w:val="es-EC"/>
        </w:rPr>
      </w:pPr>
      <w:r w:rsidRPr="004A700B">
        <w:rPr>
          <w:rFonts w:ascii="Arial" w:eastAsia="MS Mincho" w:hAnsi="Arial" w:cs="Arial"/>
          <w:b/>
          <w:bCs/>
          <w:lang w:val="es-EC"/>
        </w:rPr>
        <w:t>CERTIFICO,</w:t>
      </w:r>
      <w:r w:rsidRPr="004A700B">
        <w:rPr>
          <w:rFonts w:ascii="Arial" w:eastAsia="MS Mincho" w:hAnsi="Arial" w:cs="Arial"/>
          <w:lang w:val="es-EC"/>
        </w:rPr>
        <w:t xml:space="preserve"> que la presente ordenanza fue sancionada por el Dr. Mauricio Rodas Espinel, Alcalde  del Distrito Metropolitano de Quito, el</w:t>
      </w:r>
    </w:p>
    <w:p w:rsidR="00782E57" w:rsidRPr="004A700B" w:rsidRDefault="00782E57" w:rsidP="00656556">
      <w:pPr>
        <w:pStyle w:val="Textosinformato"/>
        <w:shd w:val="clear" w:color="auto" w:fill="FFFFFF" w:themeFill="background1"/>
        <w:tabs>
          <w:tab w:val="right" w:pos="8504"/>
        </w:tabs>
        <w:jc w:val="both"/>
        <w:rPr>
          <w:rFonts w:ascii="Arial" w:eastAsia="MS Mincho" w:hAnsi="Arial" w:cs="Arial"/>
          <w:lang w:val="es-EC"/>
        </w:rPr>
      </w:pPr>
      <w:r w:rsidRPr="004A700B">
        <w:rPr>
          <w:rFonts w:ascii="Arial" w:eastAsia="MS Mincho" w:hAnsi="Arial" w:cs="Arial"/>
          <w:lang w:val="es-EC"/>
        </w:rPr>
        <w:t>.- Distrito Metropolitano de Quito,</w:t>
      </w:r>
    </w:p>
    <w:p w:rsidR="00782E57" w:rsidRPr="004A700B" w:rsidRDefault="00782E57" w:rsidP="00656556">
      <w:pPr>
        <w:pStyle w:val="Textosinformato"/>
        <w:shd w:val="clear" w:color="auto" w:fill="FFFFFF" w:themeFill="background1"/>
        <w:rPr>
          <w:rFonts w:ascii="Arial" w:eastAsia="MS Mincho" w:hAnsi="Arial" w:cs="Arial"/>
          <w:lang w:val="es-EC"/>
        </w:rPr>
      </w:pPr>
    </w:p>
    <w:p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 xml:space="preserve">Abg. Diego Cevallos </w:t>
      </w:r>
    </w:p>
    <w:p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SECRETARIO GENERAL DEL CONCEJO METROPOLITANO DE QUITO</w:t>
      </w:r>
    </w:p>
    <w:p w:rsidR="00782E57" w:rsidRPr="004A700B" w:rsidRDefault="00782E57" w:rsidP="00656556">
      <w:pPr>
        <w:pStyle w:val="Prrafodelista"/>
        <w:shd w:val="clear" w:color="auto" w:fill="FFFFFF" w:themeFill="background1"/>
        <w:spacing w:line="240" w:lineRule="auto"/>
        <w:ind w:left="0"/>
        <w:jc w:val="both"/>
        <w:rPr>
          <w:rFonts w:ascii="Arial" w:hAnsi="Arial" w:cs="Arial"/>
          <w:b/>
          <w:strike/>
          <w:sz w:val="20"/>
          <w:szCs w:val="20"/>
        </w:rPr>
      </w:pPr>
    </w:p>
    <w:p w:rsidR="00782E57" w:rsidRPr="004A700B" w:rsidRDefault="00782E57" w:rsidP="00656556">
      <w:pPr>
        <w:pStyle w:val="Prrafodelista"/>
        <w:shd w:val="clear" w:color="auto" w:fill="FFFFFF" w:themeFill="background1"/>
        <w:spacing w:line="240" w:lineRule="auto"/>
        <w:ind w:left="0"/>
        <w:jc w:val="both"/>
        <w:rPr>
          <w:rFonts w:ascii="Arial" w:hAnsi="Arial" w:cs="Arial"/>
          <w:b/>
          <w:strike/>
          <w:sz w:val="20"/>
          <w:szCs w:val="20"/>
        </w:rPr>
      </w:pPr>
    </w:p>
    <w:p w:rsidR="007439C5" w:rsidRPr="004A700B" w:rsidRDefault="007439C5">
      <w:pPr>
        <w:suppressAutoHyphens w:val="0"/>
        <w:spacing w:after="160" w:line="259" w:lineRule="auto"/>
      </w:pPr>
      <w:r w:rsidRPr="004A700B">
        <w:br w:type="page"/>
      </w:r>
    </w:p>
    <w:p w:rsidR="00933146" w:rsidRPr="004A700B" w:rsidRDefault="00933146" w:rsidP="00933146">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lastRenderedPageBreak/>
        <w:t xml:space="preserve">ANEXO No.1 </w:t>
      </w:r>
    </w:p>
    <w:p w:rsidR="00933146" w:rsidRPr="004A700B" w:rsidRDefault="00933146" w:rsidP="00933146">
      <w:pPr>
        <w:pStyle w:val="Textosinformato"/>
        <w:jc w:val="center"/>
        <w:rPr>
          <w:rFonts w:ascii="Arial" w:eastAsia="MS Mincho" w:hAnsi="Arial" w:cs="Arial"/>
          <w:b/>
          <w:bCs/>
          <w:sz w:val="36"/>
          <w:szCs w:val="36"/>
          <w:lang w:val="es-EC"/>
        </w:rPr>
      </w:pPr>
    </w:p>
    <w:p w:rsidR="00933146" w:rsidRPr="004A700B" w:rsidRDefault="00933146" w:rsidP="00933146">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Designación de </w:t>
      </w:r>
      <w:r w:rsidR="00C251B0" w:rsidRPr="004A700B">
        <w:rPr>
          <w:rFonts w:ascii="Arial" w:eastAsia="MS Mincho" w:hAnsi="Arial" w:cs="Arial"/>
          <w:b/>
          <w:bCs/>
          <w:sz w:val="36"/>
          <w:szCs w:val="36"/>
          <w:lang w:val="es-EC"/>
        </w:rPr>
        <w:t>usos de</w:t>
      </w:r>
      <w:r w:rsidRPr="004A700B">
        <w:rPr>
          <w:rFonts w:ascii="Arial" w:eastAsia="MS Mincho" w:hAnsi="Arial" w:cs="Arial"/>
          <w:b/>
          <w:bCs/>
          <w:sz w:val="36"/>
          <w:szCs w:val="36"/>
          <w:lang w:val="es-EC"/>
        </w:rPr>
        <w:t xml:space="preserve"> suelo en </w:t>
      </w:r>
      <w:r w:rsidR="00C251B0" w:rsidRPr="004A700B">
        <w:rPr>
          <w:rFonts w:ascii="Arial" w:eastAsia="MS Mincho" w:hAnsi="Arial" w:cs="Arial"/>
          <w:b/>
          <w:bCs/>
          <w:sz w:val="36"/>
          <w:szCs w:val="36"/>
          <w:lang w:val="es-EC"/>
        </w:rPr>
        <w:t>función a la clasificación</w:t>
      </w:r>
    </w:p>
    <w:p w:rsidR="00441C80" w:rsidRPr="004A700B" w:rsidRDefault="00441C80" w:rsidP="00933146">
      <w:pPr>
        <w:pStyle w:val="Textosinformato"/>
        <w:jc w:val="center"/>
        <w:rPr>
          <w:rFonts w:ascii="Arial" w:eastAsia="MS Mincho" w:hAnsi="Arial" w:cs="Arial"/>
          <w:b/>
          <w:bCs/>
          <w:sz w:val="36"/>
          <w:szCs w:val="36"/>
          <w:lang w:val="es-EC"/>
        </w:rPr>
      </w:pPr>
    </w:p>
    <w:p w:rsidR="00647A56" w:rsidRPr="004A700B" w:rsidRDefault="00441C80" w:rsidP="00BA7B3D">
      <w:pPr>
        <w:jc w:val="both"/>
      </w:pPr>
      <w:r w:rsidRPr="004A700B">
        <w:t>Los datos consignados en el presente Anexo</w:t>
      </w:r>
      <w:r w:rsidR="009D002F" w:rsidRPr="004A700B">
        <w:t xml:space="preserve"> (1)</w:t>
      </w:r>
      <w:r w:rsidRPr="004A700B">
        <w:t>, se refieren al literal a) del Artículo No. 8 de la presente Ordenanza, en la fórmula de Cambio en la clasificación y/o uso de suelo</w:t>
      </w:r>
      <w:r w:rsidR="00647A56" w:rsidRPr="004A700B">
        <w:t xml:space="preserve"> y tienen como fin enlazar la clasificación de suelo con los usos potenciales requeridos por un PUAE.</w:t>
      </w:r>
    </w:p>
    <w:p w:rsidR="00441C80" w:rsidRPr="004A700B" w:rsidRDefault="00441C80" w:rsidP="00BA7B3D">
      <w:pPr>
        <w:jc w:val="both"/>
      </w:pPr>
    </w:p>
    <w:p w:rsidR="00441C80" w:rsidRPr="004A700B" w:rsidRDefault="00441C80" w:rsidP="00BA7B3D">
      <w:pPr>
        <w:jc w:val="both"/>
      </w:pPr>
      <w:r w:rsidRPr="004A700B">
        <w:t xml:space="preserve">Estos datos se basan en la cartográfica del PUOS,  que  ha permitido establecer los polígonos de usos de suelo existentes en función de la clasificación del suelo. </w:t>
      </w:r>
    </w:p>
    <w:p w:rsidR="00441C80" w:rsidRPr="004A700B" w:rsidRDefault="00441C80" w:rsidP="00933146">
      <w:pPr>
        <w:pStyle w:val="Textosinformato"/>
        <w:jc w:val="center"/>
        <w:rPr>
          <w:rFonts w:ascii="Arial" w:eastAsia="MS Mincho" w:hAnsi="Arial" w:cs="Arial"/>
          <w:b/>
          <w:bCs/>
          <w:sz w:val="36"/>
          <w:szCs w:val="36"/>
          <w:lang w:val="es-ES_tradnl"/>
        </w:rPr>
      </w:pPr>
    </w:p>
    <w:p w:rsidR="00933146" w:rsidRPr="004A700B" w:rsidRDefault="00933146" w:rsidP="00933146">
      <w:pPr>
        <w:pStyle w:val="Textosinformato"/>
        <w:jc w:val="center"/>
        <w:rPr>
          <w:rFonts w:ascii="Arial" w:eastAsia="MS Mincho" w:hAnsi="Arial" w:cs="Arial"/>
          <w:b/>
          <w:bCs/>
          <w:sz w:val="36"/>
          <w:szCs w:val="36"/>
          <w:lang w:val="es-EC"/>
        </w:rPr>
      </w:pPr>
    </w:p>
    <w:tbl>
      <w:tblPr>
        <w:tblStyle w:val="Tablaconcuadrcula"/>
        <w:tblW w:w="0" w:type="auto"/>
        <w:tblLook w:val="04A0" w:firstRow="1" w:lastRow="0" w:firstColumn="1" w:lastColumn="0" w:noHBand="0" w:noVBand="1"/>
      </w:tblPr>
      <w:tblGrid>
        <w:gridCol w:w="4247"/>
        <w:gridCol w:w="4248"/>
      </w:tblGrid>
      <w:tr w:rsidR="00933146" w:rsidRPr="004A700B" w:rsidTr="00C251B0">
        <w:trPr>
          <w:trHeight w:val="284"/>
        </w:trPr>
        <w:tc>
          <w:tcPr>
            <w:tcW w:w="4247" w:type="dxa"/>
          </w:tcPr>
          <w:p w:rsidR="00933146" w:rsidRPr="004A700B" w:rsidRDefault="00AD3FAB" w:rsidP="00933146">
            <w:pPr>
              <w:pStyle w:val="Textosinformato"/>
              <w:jc w:val="center"/>
              <w:rPr>
                <w:rFonts w:ascii="Arial" w:eastAsia="MS Mincho" w:hAnsi="Arial" w:cs="Arial"/>
                <w:b/>
                <w:bCs/>
                <w:sz w:val="24"/>
                <w:szCs w:val="24"/>
                <w:lang w:val="es-EC"/>
              </w:rPr>
            </w:pPr>
            <w:r w:rsidRPr="004A700B">
              <w:rPr>
                <w:rFonts w:ascii="Arial" w:eastAsia="MS Mincho" w:hAnsi="Arial" w:cs="Arial"/>
                <w:b/>
                <w:bCs/>
                <w:sz w:val="24"/>
                <w:szCs w:val="24"/>
                <w:lang w:val="es-EC"/>
              </w:rPr>
              <w:t>Clasificación de suelo</w:t>
            </w:r>
          </w:p>
        </w:tc>
        <w:tc>
          <w:tcPr>
            <w:tcW w:w="4248" w:type="dxa"/>
          </w:tcPr>
          <w:p w:rsidR="00933146" w:rsidRPr="004A700B" w:rsidRDefault="00AD3FAB" w:rsidP="00933146">
            <w:pPr>
              <w:pStyle w:val="Textosinformato"/>
              <w:jc w:val="center"/>
              <w:rPr>
                <w:rFonts w:ascii="Arial" w:eastAsia="MS Mincho" w:hAnsi="Arial" w:cs="Arial"/>
                <w:b/>
                <w:bCs/>
                <w:sz w:val="24"/>
                <w:szCs w:val="24"/>
                <w:lang w:val="es-EC"/>
              </w:rPr>
            </w:pPr>
            <w:r w:rsidRPr="004A700B">
              <w:rPr>
                <w:rFonts w:ascii="Arial" w:eastAsia="MS Mincho" w:hAnsi="Arial" w:cs="Arial"/>
                <w:b/>
                <w:bCs/>
                <w:sz w:val="24"/>
                <w:szCs w:val="24"/>
                <w:lang w:val="es-EC"/>
              </w:rPr>
              <w:t>Uso de suelo</w:t>
            </w:r>
          </w:p>
        </w:tc>
      </w:tr>
      <w:tr w:rsidR="007A5858" w:rsidRPr="004A700B" w:rsidTr="00C251B0">
        <w:trPr>
          <w:trHeight w:val="284"/>
        </w:trPr>
        <w:tc>
          <w:tcPr>
            <w:tcW w:w="4247" w:type="dxa"/>
            <w:vMerge w:val="restart"/>
            <w:vAlign w:val="center"/>
          </w:tcPr>
          <w:p w:rsidR="007A5858" w:rsidRPr="004A700B" w:rsidRDefault="007A5858" w:rsidP="00933146">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Urbano</w:t>
            </w: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1A</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1QT</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2</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3</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Múltiple</w:t>
            </w:r>
          </w:p>
        </w:tc>
      </w:tr>
      <w:tr w:rsidR="007A5858" w:rsidRPr="004A700B" w:rsidTr="00C251B0">
        <w:trPr>
          <w:trHeight w:val="284"/>
        </w:trPr>
        <w:tc>
          <w:tcPr>
            <w:tcW w:w="4247" w:type="dxa"/>
            <w:vMerge/>
          </w:tcPr>
          <w:p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2</w:t>
            </w:r>
          </w:p>
        </w:tc>
      </w:tr>
      <w:tr w:rsidR="007A5858" w:rsidRPr="004A700B" w:rsidTr="00C251B0">
        <w:trPr>
          <w:trHeight w:val="284"/>
        </w:trPr>
        <w:tc>
          <w:tcPr>
            <w:tcW w:w="4247" w:type="dxa"/>
            <w:vMerge/>
          </w:tcPr>
          <w:p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3</w:t>
            </w:r>
          </w:p>
        </w:tc>
      </w:tr>
      <w:tr w:rsidR="007A5858" w:rsidRPr="004A700B" w:rsidTr="00C251B0">
        <w:trPr>
          <w:trHeight w:val="284"/>
        </w:trPr>
        <w:tc>
          <w:tcPr>
            <w:tcW w:w="4247" w:type="dxa"/>
            <w:vMerge/>
          </w:tcPr>
          <w:p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4</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Equipamiento</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Patrimonial</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Área de promoción</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Agrícola residencial</w:t>
            </w:r>
          </w:p>
        </w:tc>
      </w:tr>
      <w:tr w:rsidR="007A5858" w:rsidRPr="004A700B" w:rsidTr="00C251B0">
        <w:trPr>
          <w:trHeight w:val="284"/>
        </w:trPr>
        <w:tc>
          <w:tcPr>
            <w:tcW w:w="4247" w:type="dxa"/>
            <w:vMerge w:val="restart"/>
            <w:vAlign w:val="center"/>
          </w:tcPr>
          <w:p w:rsidR="007A5858" w:rsidRPr="004A700B" w:rsidRDefault="007A5858" w:rsidP="00933146">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Rural</w:t>
            </w: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rural 1</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rural 2</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Recursos naturales</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Recursos naturales no renovables</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Protección ecológica</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Equipamiento</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Patrimonial</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Área de promoción</w:t>
            </w:r>
          </w:p>
        </w:tc>
      </w:tr>
      <w:tr w:rsidR="007A5858" w:rsidRPr="004A700B" w:rsidTr="00C251B0">
        <w:trPr>
          <w:trHeight w:val="284"/>
        </w:trPr>
        <w:tc>
          <w:tcPr>
            <w:tcW w:w="4247" w:type="dxa"/>
            <w:vMerge/>
          </w:tcPr>
          <w:p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Agrícola residencial</w:t>
            </w:r>
          </w:p>
        </w:tc>
      </w:tr>
    </w:tbl>
    <w:p w:rsidR="00933146" w:rsidRPr="004A700B" w:rsidRDefault="00933146" w:rsidP="00933146">
      <w:pPr>
        <w:pStyle w:val="Textosinformato"/>
        <w:jc w:val="center"/>
        <w:rPr>
          <w:rFonts w:ascii="Arial" w:eastAsia="MS Mincho" w:hAnsi="Arial" w:cs="Arial"/>
          <w:b/>
          <w:bCs/>
          <w:sz w:val="24"/>
          <w:szCs w:val="24"/>
          <w:lang w:val="es-EC"/>
        </w:rPr>
      </w:pPr>
    </w:p>
    <w:p w:rsidR="00933146" w:rsidRPr="004A700B" w:rsidRDefault="00933146" w:rsidP="00933146">
      <w:pPr>
        <w:pStyle w:val="Textosinformato"/>
        <w:jc w:val="center"/>
        <w:rPr>
          <w:rFonts w:ascii="Arial" w:eastAsia="MS Mincho" w:hAnsi="Arial" w:cs="Arial"/>
          <w:b/>
          <w:bCs/>
          <w:sz w:val="36"/>
          <w:szCs w:val="36"/>
          <w:lang w:val="es-EC"/>
        </w:rPr>
      </w:pPr>
    </w:p>
    <w:p w:rsidR="00933146" w:rsidRPr="004A700B" w:rsidRDefault="00933146">
      <w:pPr>
        <w:suppressAutoHyphens w:val="0"/>
        <w:spacing w:after="160" w:line="259" w:lineRule="auto"/>
        <w:rPr>
          <w:rFonts w:ascii="Arial" w:eastAsia="MS Mincho" w:hAnsi="Arial" w:cs="Arial"/>
          <w:b/>
          <w:bCs/>
          <w:kern w:val="0"/>
          <w:sz w:val="36"/>
          <w:szCs w:val="36"/>
          <w:lang w:val="es-EC" w:eastAsia="es-ES"/>
        </w:rPr>
      </w:pPr>
      <w:r w:rsidRPr="004A700B">
        <w:rPr>
          <w:rFonts w:ascii="Arial" w:eastAsia="MS Mincho" w:hAnsi="Arial" w:cs="Arial"/>
          <w:b/>
          <w:bCs/>
          <w:sz w:val="36"/>
          <w:szCs w:val="36"/>
          <w:lang w:val="es-EC"/>
        </w:rPr>
        <w:br w:type="page"/>
      </w:r>
    </w:p>
    <w:p w:rsidR="00933146" w:rsidRPr="004A700B" w:rsidRDefault="00933146" w:rsidP="00933146">
      <w:pPr>
        <w:pStyle w:val="Textosinformato"/>
        <w:jc w:val="center"/>
        <w:rPr>
          <w:rFonts w:ascii="Arial" w:eastAsia="MS Mincho" w:hAnsi="Arial" w:cs="Arial"/>
          <w:b/>
          <w:bCs/>
          <w:sz w:val="36"/>
          <w:szCs w:val="36"/>
          <w:lang w:val="es-EC"/>
        </w:rPr>
      </w:pPr>
    </w:p>
    <w:p w:rsidR="007439C5" w:rsidRPr="004A700B" w:rsidRDefault="00933146"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ANEXO No.2</w:t>
      </w:r>
    </w:p>
    <w:p w:rsidR="007439C5" w:rsidRPr="004A700B" w:rsidRDefault="007439C5" w:rsidP="007439C5">
      <w:pPr>
        <w:pStyle w:val="Textosinformato"/>
        <w:jc w:val="center"/>
        <w:rPr>
          <w:rFonts w:ascii="Arial" w:eastAsia="MS Mincho" w:hAnsi="Arial" w:cs="Arial"/>
          <w:b/>
          <w:bCs/>
          <w:sz w:val="36"/>
          <w:szCs w:val="36"/>
          <w:lang w:val="es-EC"/>
        </w:rPr>
      </w:pPr>
    </w:p>
    <w:p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Índice de </w:t>
      </w:r>
      <w:r w:rsidR="00B16953" w:rsidRPr="004A700B">
        <w:rPr>
          <w:rFonts w:ascii="Arial" w:eastAsia="MS Mincho" w:hAnsi="Arial" w:cs="Arial"/>
          <w:b/>
          <w:bCs/>
          <w:sz w:val="36"/>
          <w:szCs w:val="36"/>
          <w:lang w:val="es-EC"/>
        </w:rPr>
        <w:t xml:space="preserve">revalorización </w:t>
      </w:r>
      <w:r w:rsidR="005E3842" w:rsidRPr="004A700B">
        <w:rPr>
          <w:rFonts w:ascii="Arial" w:eastAsia="MS Mincho" w:hAnsi="Arial" w:cs="Arial"/>
          <w:b/>
          <w:bCs/>
          <w:sz w:val="36"/>
          <w:szCs w:val="36"/>
          <w:lang w:val="es-EC"/>
        </w:rPr>
        <w:t xml:space="preserve">del suelo </w:t>
      </w:r>
      <w:r w:rsidRPr="004A700B">
        <w:rPr>
          <w:rFonts w:ascii="Arial" w:eastAsia="MS Mincho" w:hAnsi="Arial" w:cs="Arial"/>
          <w:b/>
          <w:bCs/>
          <w:sz w:val="36"/>
          <w:szCs w:val="36"/>
          <w:lang w:val="es-EC"/>
        </w:rPr>
        <w:t xml:space="preserve">por el cambio de </w:t>
      </w:r>
      <w:r w:rsidR="00B16953" w:rsidRPr="004A700B">
        <w:rPr>
          <w:rFonts w:ascii="Arial" w:eastAsia="MS Mincho" w:hAnsi="Arial" w:cs="Arial"/>
          <w:b/>
          <w:bCs/>
          <w:sz w:val="36"/>
          <w:szCs w:val="36"/>
          <w:lang w:val="es-EC"/>
        </w:rPr>
        <w:t xml:space="preserve">clasificación y </w:t>
      </w:r>
      <w:r w:rsidRPr="004A700B">
        <w:rPr>
          <w:rFonts w:ascii="Arial" w:eastAsia="MS Mincho" w:hAnsi="Arial" w:cs="Arial"/>
          <w:b/>
          <w:bCs/>
          <w:sz w:val="36"/>
          <w:szCs w:val="36"/>
          <w:lang w:val="es-EC"/>
        </w:rPr>
        <w:t>uso de suelo por Administración Zonal</w:t>
      </w:r>
    </w:p>
    <w:p w:rsidR="009D002F" w:rsidRPr="004A700B" w:rsidRDefault="009D002F" w:rsidP="007439C5">
      <w:pPr>
        <w:pStyle w:val="Textosinformato"/>
        <w:jc w:val="center"/>
        <w:rPr>
          <w:rFonts w:ascii="Arial" w:eastAsia="MS Mincho" w:hAnsi="Arial" w:cs="Arial"/>
          <w:b/>
          <w:bCs/>
          <w:sz w:val="36"/>
          <w:szCs w:val="36"/>
          <w:lang w:val="es-EC"/>
        </w:rPr>
      </w:pPr>
    </w:p>
    <w:p w:rsidR="009D002F" w:rsidRPr="004A700B" w:rsidRDefault="009D002F" w:rsidP="009D002F">
      <w:pPr>
        <w:jc w:val="both"/>
      </w:pPr>
      <w:r w:rsidRPr="004A700B">
        <w:t xml:space="preserve">Los datos consignados en el presente Anexo (2), se refieren al literal a) del Artículo No.8  de la presente Ordenanza, en la fórmula de Cambio en la clasificación y/o uso de suelo, </w:t>
      </w:r>
      <w:r w:rsidR="00647A56" w:rsidRPr="004A700B">
        <w:t xml:space="preserve">se utilizan </w:t>
      </w:r>
      <w:r w:rsidRPr="004A700B">
        <w:t>para determinar el incremento del valor del suelo por este tipo de cambios normativos y capturar un porcentaje de esta revalorización a favor de la municipalidad.</w:t>
      </w:r>
    </w:p>
    <w:p w:rsidR="009D002F" w:rsidRPr="004A700B" w:rsidRDefault="009D002F" w:rsidP="009D002F">
      <w:pPr>
        <w:jc w:val="both"/>
      </w:pPr>
    </w:p>
    <w:p w:rsidR="007439C5" w:rsidRPr="004A700B" w:rsidRDefault="009D002F" w:rsidP="009D002F">
      <w:pPr>
        <w:jc w:val="both"/>
      </w:pPr>
      <w:r w:rsidRPr="004A700B">
        <w:t xml:space="preserve">Estos índices surgen de la combinación de las bases cartográficas del PUOS y las AIVA, en primer lugar generan un valor promedio del suelo en base a su uso, a nivel de cada Administración Zonal. Posteriormente, se realizó una relación entre los valores promedio por cada uso de suelo, con </w:t>
      </w:r>
      <w:r w:rsidR="00647A56" w:rsidRPr="004A700B">
        <w:t>el fin de establecer sus relaciones</w:t>
      </w:r>
      <w:r w:rsidRPr="004A700B">
        <w:t xml:space="preserve"> de revalorización al cambiar de un suelo con un específico uso y clasificación a otro con distintas características.</w:t>
      </w:r>
    </w:p>
    <w:p w:rsidR="009D002F" w:rsidRPr="004A700B" w:rsidRDefault="009D002F" w:rsidP="007439C5">
      <w:pPr>
        <w:suppressAutoHyphens w:val="0"/>
        <w:spacing w:after="200" w:line="276" w:lineRule="auto"/>
        <w:rPr>
          <w:rFonts w:ascii="Arial" w:eastAsia="MS Mincho" w:hAnsi="Arial" w:cs="Arial"/>
          <w:b/>
          <w:bCs/>
          <w:kern w:val="0"/>
          <w:sz w:val="36"/>
          <w:szCs w:val="36"/>
          <w:lang w:val="es-EC" w:eastAsia="es-ES"/>
        </w:rPr>
      </w:pPr>
    </w:p>
    <w:p w:rsidR="007439C5" w:rsidRPr="004A700B" w:rsidRDefault="00AD3FAB" w:rsidP="007439C5">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 xml:space="preserve">Índice de revalorización del </w:t>
      </w:r>
      <w:r w:rsidR="00B71E1A" w:rsidRPr="004A700B">
        <w:rPr>
          <w:rFonts w:ascii="Arial" w:eastAsia="MS Mincho" w:hAnsi="Arial" w:cs="Arial"/>
          <w:b/>
          <w:bCs/>
          <w:sz w:val="22"/>
          <w:szCs w:val="22"/>
          <w:lang w:val="es-EC"/>
        </w:rPr>
        <w:t xml:space="preserve">suelo </w:t>
      </w:r>
      <w:r w:rsidRPr="004A700B">
        <w:rPr>
          <w:rFonts w:ascii="Arial" w:eastAsia="MS Mincho" w:hAnsi="Arial" w:cs="Arial"/>
          <w:b/>
          <w:bCs/>
          <w:sz w:val="22"/>
          <w:szCs w:val="22"/>
          <w:lang w:val="es-EC"/>
        </w:rPr>
        <w:t>por el cambio de clasificación y uso de suelo</w:t>
      </w:r>
      <w:r w:rsidR="00010E98" w:rsidRPr="004A700B">
        <w:rPr>
          <w:rFonts w:ascii="Arial" w:eastAsia="MS Mincho" w:hAnsi="Arial" w:cs="Arial"/>
          <w:b/>
          <w:bCs/>
          <w:sz w:val="22"/>
          <w:szCs w:val="22"/>
          <w:lang w:val="es-EC"/>
        </w:rPr>
        <w:t xml:space="preserve"> </w:t>
      </w:r>
      <w:r w:rsidR="007439C5" w:rsidRPr="004A700B">
        <w:rPr>
          <w:rFonts w:ascii="Arial" w:eastAsia="MS Mincho" w:hAnsi="Arial" w:cs="Arial"/>
          <w:b/>
          <w:bCs/>
          <w:sz w:val="22"/>
          <w:szCs w:val="22"/>
          <w:lang w:val="es-EC"/>
        </w:rPr>
        <w:t>en la Administración Zonal Calderón:</w:t>
      </w:r>
    </w:p>
    <w:p w:rsidR="007439C5" w:rsidRPr="004A700B" w:rsidRDefault="007439C5" w:rsidP="007439C5">
      <w:pPr>
        <w:pStyle w:val="Textosinformato"/>
        <w:rPr>
          <w:rFonts w:ascii="Arial" w:eastAsia="MS Mincho" w:hAnsi="Arial" w:cs="Arial"/>
          <w:b/>
          <w:bCs/>
          <w:sz w:val="24"/>
          <w:szCs w:val="24"/>
          <w:lang w:val="es-EC"/>
        </w:rPr>
      </w:pPr>
    </w:p>
    <w:p w:rsidR="007439C5" w:rsidRPr="004A700B" w:rsidRDefault="007439C5" w:rsidP="007439C5">
      <w:pPr>
        <w:pStyle w:val="Textosinformato"/>
        <w:rPr>
          <w:rFonts w:ascii="Arial" w:eastAsia="MS Mincho" w:hAnsi="Arial" w:cs="Arial"/>
          <w:b/>
          <w:bCs/>
          <w:sz w:val="24"/>
          <w:szCs w:val="24"/>
          <w:lang w:val="es-EC"/>
        </w:rPr>
        <w:sectPr w:rsidR="007439C5" w:rsidRPr="004A700B" w:rsidSect="00933146">
          <w:footerReference w:type="default" r:id="rId8"/>
          <w:pgSz w:w="11907" w:h="16839" w:code="9"/>
          <w:pgMar w:top="1560" w:right="1701" w:bottom="1417" w:left="1701" w:header="708" w:footer="708" w:gutter="0"/>
          <w:cols w:space="708"/>
          <w:docGrid w:linePitch="360"/>
        </w:sectPr>
      </w:pPr>
    </w:p>
    <w:p w:rsidR="004721B8" w:rsidRPr="004A700B" w:rsidRDefault="004721B8" w:rsidP="004721B8">
      <w:pPr>
        <w:pStyle w:val="Textosinformato"/>
        <w:rPr>
          <w:rFonts w:ascii="Arial" w:eastAsia="MS Mincho" w:hAnsi="Arial" w:cs="Arial"/>
          <w:b/>
          <w:bCs/>
          <w:sz w:val="24"/>
          <w:szCs w:val="24"/>
          <w:lang w:val="es-EC"/>
        </w:rPr>
      </w:pPr>
    </w:p>
    <w:p w:rsidR="004721B8" w:rsidRPr="004A700B" w:rsidRDefault="004721B8" w:rsidP="004721B8">
      <w:pPr>
        <w:pStyle w:val="Textosinformato"/>
        <w:rPr>
          <w:rFonts w:ascii="Arial" w:eastAsia="MS Mincho" w:hAnsi="Arial" w:cs="Arial"/>
          <w:b/>
          <w:bCs/>
          <w:sz w:val="24"/>
          <w:szCs w:val="24"/>
          <w:lang w:val="es-EC"/>
        </w:rPr>
        <w:sectPr w:rsidR="004721B8" w:rsidRPr="004A700B" w:rsidSect="004721B8">
          <w:footerReference w:type="default" r:id="rId9"/>
          <w:type w:val="continuous"/>
          <w:pgSz w:w="11907" w:h="16839" w:code="9"/>
          <w:pgMar w:top="1560" w:right="1701" w:bottom="1417" w:left="1701" w:header="708" w:footer="708" w:gutter="0"/>
          <w:cols w:space="708"/>
          <w:docGrid w:linePitch="360"/>
        </w:sectPr>
      </w:pPr>
    </w:p>
    <w:tbl>
      <w:tblPr>
        <w:tblW w:w="4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96"/>
        <w:gridCol w:w="1306"/>
        <w:gridCol w:w="943"/>
      </w:tblGrid>
      <w:tr w:rsidR="004721B8" w:rsidRPr="004A700B" w:rsidTr="007C7B4F">
        <w:trPr>
          <w:trHeight w:val="290"/>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9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3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943"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1,41905</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1,87250</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2,18553</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0,68761</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2,73676</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0,70469</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1,31954</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1,54013</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0,48455</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1,92858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0,53404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0,75784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1,16717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0,36721</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1,46155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0,45756</w:t>
            </w:r>
          </w:p>
        </w:tc>
      </w:tr>
      <w:tr w:rsidR="004721B8" w:rsidRPr="004A700B" w:rsidTr="007C7B4F">
        <w:trPr>
          <w:trHeight w:val="290"/>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0,64930</w:t>
            </w:r>
          </w:p>
        </w:tc>
      </w:tr>
      <w:tr w:rsidR="004721B8" w:rsidRPr="004A700B" w:rsidTr="007C7B4F">
        <w:trPr>
          <w:trHeight w:val="290"/>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0,85677</w:t>
            </w:r>
          </w:p>
        </w:tc>
      </w:tr>
      <w:tr w:rsidR="004721B8" w:rsidRPr="004A700B" w:rsidTr="007C7B4F">
        <w:trPr>
          <w:trHeight w:val="290"/>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0,31462</w:t>
            </w:r>
          </w:p>
        </w:tc>
      </w:tr>
      <w:tr w:rsidR="004721B8" w:rsidRPr="004A700B" w:rsidTr="007C7B4F">
        <w:trPr>
          <w:trHeight w:val="290"/>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1,25222</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1,45432</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2,06376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2,72321</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3,17845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3,98012</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Industrial 2</w:t>
            </w:r>
          </w:p>
        </w:tc>
        <w:tc>
          <w:tcPr>
            <w:tcW w:w="29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0,36540</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0,51852</w:t>
            </w:r>
          </w:p>
        </w:tc>
      </w:tr>
      <w:tr w:rsidR="004721B8" w:rsidRPr="004A700B" w:rsidTr="007C7B4F">
        <w:trPr>
          <w:trHeight w:val="290"/>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9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3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943" w:type="dxa"/>
            <w:shd w:val="clear" w:color="auto" w:fill="auto"/>
            <w:noWrap/>
            <w:vAlign w:val="bottom"/>
          </w:tcPr>
          <w:p w:rsidR="004721B8" w:rsidRPr="004A700B" w:rsidRDefault="004721B8" w:rsidP="007C7B4F">
            <w:pPr>
              <w:suppressAutoHyphens w:val="0"/>
              <w:spacing w:line="240" w:lineRule="auto"/>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0,68420</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0,79858</w:t>
            </w:r>
          </w:p>
        </w:tc>
      </w:tr>
      <w:tr w:rsidR="004721B8" w:rsidRPr="004A700B" w:rsidTr="007C7B4F">
        <w:trPr>
          <w:trHeight w:val="290"/>
        </w:trPr>
        <w:tc>
          <w:tcPr>
            <w:tcW w:w="1701"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0,25125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1,36705</w:t>
            </w:r>
          </w:p>
        </w:tc>
      </w:tr>
      <w:tr w:rsidR="004721B8" w:rsidRPr="004A700B" w:rsidTr="007C7B4F">
        <w:trPr>
          <w:trHeight w:val="45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0,71396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0,63754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0,19667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3,51398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4,98653</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6,57994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7,67990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2,41624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9,61694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0,73150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0,52226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0,46636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0,14386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2,57049</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3,64766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4,81324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5,61786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1,76749</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7,03481</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1,40065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1,91476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0,89296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0,27546</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4,92185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6,98438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9,21618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10,75684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3,38430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13,46994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1,56854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2,14427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1,11987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0,30848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5,51182</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7,82158</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10,32090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12,04623</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3,78997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15,08455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5,08474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AR</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6,95109</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3,63027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RN/PS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3,24170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17,86767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25,35520</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33,45724</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39,05027</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12,28595</w:t>
            </w:r>
          </w:p>
        </w:tc>
      </w:tr>
      <w:tr w:rsidR="004721B8" w:rsidRPr="004A700B"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48,89959</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p>
    <w:p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p>
    <w:p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lastRenderedPageBreak/>
        <w:t>Índice de revalorización del suelo por el cambio de clasificación y uso de suelo en la en la Administración Zonal Centro: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1,09832</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1,56270</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4,50881</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1,18195</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0,64236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0,91048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1,42282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4,10521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1,07615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0,58486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0,63992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0,70283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2,88527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0,75635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0,41106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0,32975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0,36216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0,51529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1,48676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0,38974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0,21182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0,22179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0,24359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0,34659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0,26214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0,14247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1,55675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1,70981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2,43274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7,01912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1,84000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0,84606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0,92924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1,32214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3,81473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0,54348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0,59041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0,98178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3,83147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4,20817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5,98745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17,27539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4,52860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2,46119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1,69374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1,66288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6,48951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7,12754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10,14118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29,26001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7,67028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4,16862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1,01856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0,60137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3,90257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4,28625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6,09855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17,59595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4,61264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2,50686</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lastRenderedPageBreak/>
        <w:t>Índice de revalorización del suelo por el cambio de clasificación y uso de suelo en la Administración Zonal Los Chillos:</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1,28038</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1,02378</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1,29489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0,53582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1,32160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0,08239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0,78102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0,79959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1,01133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0,41849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1,03219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0,06435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0,97677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1,25064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1,26481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0,52338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1,29090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0,08048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5,23352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6,70090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5,35798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6,77683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2,80425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6,91659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0,43119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0,77227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0,98880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0,79063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0,41380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1,02062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0,06363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1,86628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2,38955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2,41663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2,46647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0,15376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0,75666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0,96881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0,77466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0,97979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0,40544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0,06234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12,13742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15,54054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12,42607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15,71663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6,50353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16,04077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0,63428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0,69575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0,13852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0,27539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0,09617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3,05195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3,90767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3,12453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3,95195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1,63531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4,03345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0,25145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1,57658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1,09691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0,21838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0,43418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0,15162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4,81165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6,16075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4,92608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6,23056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2,57820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6,35906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0,39643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1,43729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0,91165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0,19909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0,39582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0,13822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4,38655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5,61646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4,49087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5,68010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2,35042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5,79724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0,36141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7,21930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4,57909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5,02285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1,98813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0,69427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22,03298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28,21063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22,55696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28,53029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11,80581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29,11870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1,81529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3,63120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2,30321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2,52642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0,50298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0,34921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11,08224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14,18950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11,34580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14,35029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5,93814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14,64625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0,91306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10,39846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6,59558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AR</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7,23477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1,44037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RN/PS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2,86365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31,73564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40,63373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32,49036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41,09416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17,00473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41,94170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2,61469</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lastRenderedPageBreak/>
        <w:t>Índice de revalorización del suelo por el cambio de clasificación y uso de suelo en la Administración Zonal Eloy Alfaro: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1,51266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2,05275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3,11842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1,89806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2,54903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2,37109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0,66109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1,35704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2,06155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1,25478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1,68513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1,56749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0,48715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0,73690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1,51915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0,92464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1,24177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1,15508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0,52685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0,79695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1,08150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1,64295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1,34297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1,24922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0,32067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0,48507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0,65826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0,60866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0,81741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0,76035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0,39231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0,59342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0,80530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1,22338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0,74462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0,93019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0,42175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0,63796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0,86574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1,31519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0,80050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1,07505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1,45602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0,16488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0,11521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0,15280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4,52406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6,84337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9,28675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14,10795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8,58694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11,53199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10,72694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0,68680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0,11324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0,07912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0,10494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3,10714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4,70005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6,37817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9,68939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5,89754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7,92021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7,36730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6,06498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8,83073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0,69873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0,92672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27,43833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41,50486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56,32393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85,56438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52,07960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69,94121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65,05862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8,68003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12,63830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1,43117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1,32630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39,26899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59,40062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80,60926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122,45739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74,53490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100,09795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93,11012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0,00000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6,54454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AR</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9,52899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1,07907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RN/PS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0,75398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29,60792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44,78671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60,77754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92,33007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56,19760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75,47156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70,20290</w:t>
            </w:r>
          </w:p>
        </w:tc>
      </w:tr>
    </w:tbl>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La Delicia:</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1,44395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1,25365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2,35163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1,10379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1,75712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0,90606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0,23387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0,05662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0,69254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0,86821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1,62860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0,76442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1,21688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0,62748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0,16196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0,03922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0,79767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1,15180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1,87583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0,88046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1,40160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0,72274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0,18655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0,04517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1,18018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1,70413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1,47954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2,77535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1,30267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2,07372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1,06931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0,27601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0,06683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17,66017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25,50043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22,13964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41,53010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19,49311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31,03103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16,00113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4,13012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0,90597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1,30818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1,13577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2,13050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1,59190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0,82086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0,21188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0,05130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0,42524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0,61402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0,53310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0,46937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0,74719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0,38529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0,09945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0,02408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0,56911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0,82177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0,71347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1,33834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0,62818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0,51565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0,13310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0,03223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1,10368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1,59366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1,38363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2,59545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1,21823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1,93930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0,25811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0,06250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4,27595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6,17427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5,36054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10,05543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4,71975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7,51336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3,87426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0,24212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0,14604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1,28374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0,38955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0,29419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0,17655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9,56431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13,81041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11,99029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22,49168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10,55699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16,80564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8,66582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2,23677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0,54158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6,84756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8,79051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2,66743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2,01448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1,20892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65,49217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94,56757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82,10418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154,01310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72,28958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115,07761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59,33969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15,31641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3,70847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0,77897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0,11376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0,30344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0,22917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0,13753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7,45033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10,75791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9,34009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17,52038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8,22359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13,09112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6,75043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1,74238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0,42187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2,56710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0,37489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3,29549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0,75521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0,45322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24,55251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35,45265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30,78022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57,73832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27,10080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43,14171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22,24599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5,74200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1,39028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3,39916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0,49641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4,36365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1,32413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0,60012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32,51065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46,94383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40,75694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76,45290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35,88492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57,12512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29,45653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7,60314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1,84090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5,66417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0,82718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AR</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7,27135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2,20645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RN/PS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1,66634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54,17391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78,22453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67,91505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127,39677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59,79660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95,19006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49,08469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12,66945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3,06758</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lastRenderedPageBreak/>
        <w:t>Índice de revalorización del suelo por el cambio de clasificación y uso de suelo en la Administración Zonal Norte:</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2,17513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1,13823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2,43161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0,78302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0,92511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0,91495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1,99014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1,04143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2,22481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0,71642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0,84643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0,87855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0,96022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2,13630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0,68792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0,81276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1,08424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2,35837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1,18502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1,23412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2,63646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0,84898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1,00304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1,08095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2,35122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1,18143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1,23038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2,62847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0,84640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1,27711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2,77789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1,39583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1,45365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3,10545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1,18147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0,41125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0,89452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0,44948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0,46810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0,32201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0,38045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0,18694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0,57858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0,36974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0,14740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0,34466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11,94743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25,98724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13,05798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13,59897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29,05155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9,35502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11,05267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5,34938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3,09502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1,97788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0,78851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1,84374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63,91134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139,01556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69,85205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72,74605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155,40773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50,04355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59,12490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1,72838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0,32310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0,63905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0,25477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0,59571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20,64971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44,91582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22,56915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23,50420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50,21212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16,16903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19,10321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2,70461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0,50559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1,56482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0,39866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0,93218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32,31313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70,28529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35,31671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36,77990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78,57306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25,30167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29,89314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6,78419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1,26822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3,92517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2,50838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2,33826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81,05362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176,30228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88,58775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92,25799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197,09117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63,46622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74,98337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2,90138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0,54238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AR</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1,67867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1,07275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RN/PS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0,42767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34,66404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75,39883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37,88614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39,45578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84,28957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27,14247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32,06798</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lastRenderedPageBreak/>
        <w:t>Índice de revalorización del suelo por el cambio de clasificación y uso de suelo en la Administración Zonal Quitumbe:</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0,72995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0,94462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1,03201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0,50999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0,96605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0,71339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1,36996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1,29409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1,41381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0,69866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1,32346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0,97731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1,05863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0,77275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1,09251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0,53989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1,02269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0,75521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2,24671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1,63998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2,12228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2,31862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1,14580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2,17045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1,60278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1,96083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1,43131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1,85223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2,02359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1,89427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1,39883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0,96899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0,70731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0,91532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0,49417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0,93609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0,69126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1,03514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0,75560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0,97781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1,06827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0,52791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0,73846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1,40176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1,02321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1,32413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1,44663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0,71488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1,35418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0,79898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0,54059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0,37354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5,74252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4,19174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5,42448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5,92632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2,92861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5,54758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4,09664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1,25159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0,67660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0,46752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7,18728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5,24634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6,78921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7,41732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3,66542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6,94329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5,12731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1,84982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1,47798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0,69099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10,62266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7,75399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10,03433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10,96265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5,41742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10,26205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7,57807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2,67707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2,13893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1,44720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15,37312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11,22157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14,52168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15,86516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7,84009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14,85125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10,96699</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36"/>
          <w:szCs w:val="36"/>
          <w:lang w:val="es-EC"/>
        </w:rPr>
      </w:pPr>
    </w:p>
    <w:p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Tumbaco: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rsidTr="007C7B4F">
        <w:trPr>
          <w:trHeight w:val="5"/>
        </w:trPr>
        <w:tc>
          <w:tcPr>
            <w:tcW w:w="1701"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2,59608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1,02686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1,10660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1,11013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0,87250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0,55573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0,18769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0,18122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0,08665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0,97384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2,52816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1,07765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1,08109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0,84968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0,54119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0,18278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0,17648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0,08438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0,90367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2,34599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0,92794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1,00319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0,78845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0,50220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0,16961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0,16376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0,07830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3,79425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9,85018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3,89618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4,19873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4,21211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3,31049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2,10859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0,71215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0,68760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0,32877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11,54066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29,96048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11,85069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12,77094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12,81163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10,06925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6,41353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2,16608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2,09140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1,14613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2,97544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1,17692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1,26831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1,27235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0,63694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0,21512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0,20770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0,09931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0,90080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2,33854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0,92499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0,99682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0,78595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0,50060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0,16907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0,16324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0,07805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1,79942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4,67145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1,84776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1,99125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1,99759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1,57000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0,33774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0,32609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0,15592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5,32790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13,83165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5,47103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5,89587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5,91466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4,64860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2,96089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0,96552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0,46166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5,51814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14,32554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5,66638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6,10640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6,12585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4,81459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3,06662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1,03571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0,47815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0,59241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1,06792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0,29868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0,57846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0,31522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3,44889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8,95361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3,54155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3,81656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3,82872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3,00917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1,91667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0,64733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0,62501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0,29885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1,68803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1,80269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0,50419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0,97646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0,53210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5,82183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15,11394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5,97823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6,44246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6,46299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5,07956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3,23539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1,09271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1,05503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0,50446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0,93640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0,55473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0,27969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0,54167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0,29517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3,22953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8,38412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3,31629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3,57381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3,58520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2,81777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1,79476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0,60615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0,58526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0,27984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3,34802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1,98339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3,57543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1,93670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1,05537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11,54697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29,97687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11,85717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12,77793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12,81864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10,07475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6,41704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2,16727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2,09255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1,00055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1,72872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1,02411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1,84614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0,51634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0,54493</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5,96217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15,47829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6,12234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6,59777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6,61879</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5,20201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3,31338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1,11905</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1,08047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0,51662</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3,17238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1,87934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3,38786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0,94754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1,83510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10,94118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28,40420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11,23511</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12,10756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12,14614</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9,54620</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6,08038</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2,05356</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1,98277</w:t>
            </w:r>
          </w:p>
        </w:tc>
      </w:tr>
      <w:tr w:rsidR="004721B8" w:rsidRPr="004A700B"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0,94806</w:t>
            </w:r>
          </w:p>
        </w:tc>
      </w:tr>
    </w:tbl>
    <w:p w:rsidR="004721B8" w:rsidRPr="004A700B" w:rsidRDefault="004721B8" w:rsidP="004721B8">
      <w:pPr>
        <w:pStyle w:val="Textosinformato"/>
        <w:jc w:val="center"/>
        <w:rPr>
          <w:rFonts w:ascii="Arial" w:eastAsia="MS Mincho" w:hAnsi="Arial" w:cs="Arial"/>
          <w:b/>
          <w:bCs/>
          <w:sz w:val="36"/>
          <w:szCs w:val="36"/>
          <w:lang w:val="es-EC"/>
        </w:rPr>
      </w:pPr>
    </w:p>
    <w:p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r w:rsidRPr="004A700B">
        <w:rPr>
          <w:rFonts w:ascii="Arial" w:eastAsia="MS Mincho" w:hAnsi="Arial" w:cs="Arial"/>
          <w:b/>
          <w:bCs/>
          <w:sz w:val="36"/>
          <w:szCs w:val="36"/>
          <w:lang w:val="es-EC"/>
        </w:rPr>
        <w:br w:type="page"/>
      </w:r>
    </w:p>
    <w:p w:rsidR="004721B8" w:rsidRPr="004A700B" w:rsidRDefault="004721B8" w:rsidP="004721B8">
      <w:pPr>
        <w:pStyle w:val="Textosinformato"/>
        <w:jc w:val="center"/>
        <w:rPr>
          <w:rFonts w:ascii="Arial" w:eastAsia="MS Mincho" w:hAnsi="Arial" w:cs="Arial"/>
          <w:b/>
          <w:bCs/>
          <w:sz w:val="36"/>
          <w:szCs w:val="36"/>
          <w:lang w:val="es-EC"/>
        </w:rPr>
        <w:sectPr w:rsidR="004721B8" w:rsidRPr="004A700B" w:rsidSect="007C7B4F">
          <w:type w:val="continuous"/>
          <w:pgSz w:w="11907" w:h="16839" w:code="9"/>
          <w:pgMar w:top="1560" w:right="1701" w:bottom="1417" w:left="1701" w:header="708" w:footer="708" w:gutter="0"/>
          <w:cols w:num="2" w:space="720"/>
          <w:docGrid w:linePitch="360"/>
        </w:sectPr>
      </w:pPr>
    </w:p>
    <w:p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lastRenderedPageBreak/>
        <w:t>ANEXO No.</w:t>
      </w:r>
      <w:r w:rsidR="003836BC" w:rsidRPr="004A700B">
        <w:rPr>
          <w:rFonts w:ascii="Arial" w:eastAsia="MS Mincho" w:hAnsi="Arial" w:cs="Arial"/>
          <w:b/>
          <w:bCs/>
          <w:sz w:val="36"/>
          <w:szCs w:val="36"/>
          <w:lang w:val="es-EC"/>
        </w:rPr>
        <w:t>3</w:t>
      </w:r>
      <w:r w:rsidRPr="004A700B">
        <w:rPr>
          <w:rFonts w:ascii="Arial" w:eastAsia="MS Mincho" w:hAnsi="Arial" w:cs="Arial"/>
          <w:b/>
          <w:bCs/>
          <w:sz w:val="36"/>
          <w:szCs w:val="36"/>
          <w:lang w:val="es-EC"/>
        </w:rPr>
        <w:t xml:space="preserve"> </w:t>
      </w:r>
    </w:p>
    <w:p w:rsidR="007439C5" w:rsidRPr="004A700B" w:rsidRDefault="007439C5" w:rsidP="007439C5">
      <w:pPr>
        <w:pStyle w:val="Textosinformato"/>
        <w:jc w:val="center"/>
        <w:rPr>
          <w:rFonts w:ascii="Arial" w:eastAsia="MS Mincho" w:hAnsi="Arial" w:cs="Arial"/>
          <w:b/>
          <w:bCs/>
          <w:sz w:val="36"/>
          <w:szCs w:val="36"/>
          <w:lang w:val="es-EC"/>
        </w:rPr>
      </w:pPr>
    </w:p>
    <w:p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Asignación de </w:t>
      </w:r>
      <w:r w:rsidR="00243756" w:rsidRPr="004A700B">
        <w:rPr>
          <w:rFonts w:ascii="Arial" w:eastAsia="MS Mincho" w:hAnsi="Arial" w:cs="Arial"/>
          <w:b/>
          <w:bCs/>
          <w:sz w:val="36"/>
          <w:szCs w:val="36"/>
          <w:lang w:val="es-EC"/>
        </w:rPr>
        <w:t>zonificaciones en base al uso de suelo</w:t>
      </w:r>
    </w:p>
    <w:p w:rsidR="000D5DDD" w:rsidRPr="004A700B" w:rsidRDefault="000D5DDD" w:rsidP="007439C5">
      <w:pPr>
        <w:pStyle w:val="Textosinformato"/>
        <w:jc w:val="center"/>
        <w:rPr>
          <w:rFonts w:ascii="Arial" w:eastAsia="MS Mincho" w:hAnsi="Arial" w:cs="Arial"/>
          <w:b/>
          <w:bCs/>
          <w:sz w:val="36"/>
          <w:szCs w:val="36"/>
          <w:lang w:val="es-EC"/>
        </w:rPr>
      </w:pPr>
    </w:p>
    <w:p w:rsidR="00B4114F" w:rsidRPr="004A700B" w:rsidRDefault="00B4114F" w:rsidP="00B4114F">
      <w:pPr>
        <w:jc w:val="both"/>
      </w:pPr>
      <w:r w:rsidRPr="004A700B">
        <w:t>Los datos consignados en el presente Anexo (3), se refieren al literal a) del Artículo No.8  de la presente Ordenanza, en la fórmula de cambio en la clasificación y/o uso de suelo, se utilizan para asignar zonificaciones con datos de ocupación y edificabilidad en correspondencia al uso de suelo requerido por un PUAE</w:t>
      </w:r>
    </w:p>
    <w:p w:rsidR="00B4114F" w:rsidRPr="004A700B" w:rsidRDefault="00B4114F" w:rsidP="00B4114F">
      <w:pPr>
        <w:jc w:val="both"/>
      </w:pPr>
    </w:p>
    <w:p w:rsidR="002D471F" w:rsidRPr="004A700B" w:rsidRDefault="00B4114F" w:rsidP="00B4114F">
      <w:pPr>
        <w:jc w:val="both"/>
      </w:pPr>
      <w:r w:rsidRPr="004A700B">
        <w:t>Estos resultados surgen</w:t>
      </w:r>
      <w:r w:rsidR="002D471F" w:rsidRPr="004A700B">
        <w:t xml:space="preserve"> de la combinación entre capas cartográficas del PUOS vigente que superponen el uso de suelo y la zonificación, a partir de lo cual se establece las alternativas de zonificación correspondientes a cada uso de suelo. </w:t>
      </w:r>
    </w:p>
    <w:p w:rsidR="00B4114F" w:rsidRPr="004A700B" w:rsidRDefault="00B4114F" w:rsidP="00B4114F">
      <w:pPr>
        <w:jc w:val="both"/>
      </w:pPr>
    </w:p>
    <w:p w:rsidR="008321ED" w:rsidRPr="004A700B" w:rsidRDefault="008321ED" w:rsidP="00B4114F">
      <w:pPr>
        <w:jc w:val="both"/>
      </w:pPr>
    </w:p>
    <w:tbl>
      <w:tblPr>
        <w:tblStyle w:val="Tablaconcuadrcula"/>
        <w:tblW w:w="0" w:type="auto"/>
        <w:tblLook w:val="04A0" w:firstRow="1" w:lastRow="0" w:firstColumn="1" w:lastColumn="0" w:noHBand="0" w:noVBand="1"/>
      </w:tblPr>
      <w:tblGrid>
        <w:gridCol w:w="4247"/>
        <w:gridCol w:w="4248"/>
      </w:tblGrid>
      <w:tr w:rsidR="008321ED" w:rsidRPr="004A700B" w:rsidTr="00B95C78">
        <w:tc>
          <w:tcPr>
            <w:tcW w:w="4247" w:type="dxa"/>
          </w:tcPr>
          <w:p w:rsidR="008321ED" w:rsidRPr="004A700B" w:rsidRDefault="008321ED" w:rsidP="00B95C78">
            <w:pPr>
              <w:jc w:val="center"/>
              <w:rPr>
                <w:b/>
                <w:sz w:val="18"/>
                <w:szCs w:val="18"/>
              </w:rPr>
            </w:pPr>
            <w:r w:rsidRPr="004A700B">
              <w:rPr>
                <w:b/>
                <w:sz w:val="18"/>
                <w:szCs w:val="18"/>
              </w:rPr>
              <w:t>USO DE SUELO</w:t>
            </w:r>
          </w:p>
        </w:tc>
        <w:tc>
          <w:tcPr>
            <w:tcW w:w="4248" w:type="dxa"/>
            <w:vAlign w:val="bottom"/>
          </w:tcPr>
          <w:p w:rsidR="008321ED" w:rsidRPr="004A700B" w:rsidRDefault="008321ED" w:rsidP="00B95C78">
            <w:pPr>
              <w:suppressAutoHyphens w:val="0"/>
              <w:spacing w:line="240" w:lineRule="auto"/>
              <w:jc w:val="center"/>
              <w:rPr>
                <w:b/>
                <w:sz w:val="18"/>
                <w:szCs w:val="18"/>
              </w:rPr>
            </w:pPr>
            <w:r w:rsidRPr="004A700B">
              <w:rPr>
                <w:b/>
                <w:sz w:val="18"/>
                <w:szCs w:val="18"/>
              </w:rPr>
              <w:t>ZONIFICACIÓN</w:t>
            </w:r>
          </w:p>
        </w:tc>
      </w:tr>
      <w:tr w:rsidR="008321ED" w:rsidRPr="004A700B" w:rsidTr="00B95C78">
        <w:tc>
          <w:tcPr>
            <w:tcW w:w="4247" w:type="dxa"/>
            <w:vMerge w:val="restart"/>
            <w:vAlign w:val="center"/>
          </w:tcPr>
          <w:p w:rsidR="008321ED" w:rsidRPr="004A700B" w:rsidRDefault="008321ED" w:rsidP="00B95C78">
            <w:pPr>
              <w:jc w:val="center"/>
              <w:rPr>
                <w:color w:val="000000"/>
                <w:sz w:val="18"/>
                <w:szCs w:val="18"/>
              </w:rPr>
            </w:pPr>
            <w:r w:rsidRPr="004A700B">
              <w:rPr>
                <w:color w:val="000000"/>
                <w:sz w:val="18"/>
                <w:szCs w:val="18"/>
              </w:rPr>
              <w:t>Residencial Urbano 1</w:t>
            </w:r>
          </w:p>
        </w:tc>
        <w:tc>
          <w:tcPr>
            <w:tcW w:w="4248" w:type="dxa"/>
            <w:vAlign w:val="bottom"/>
          </w:tcPr>
          <w:p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A1002-25</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A1003-35</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A502-35</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A602-50</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A603-35</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D102-80</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D302-50</w:t>
            </w:r>
          </w:p>
        </w:tc>
      </w:tr>
      <w:tr w:rsidR="008321ED" w:rsidRPr="004A700B" w:rsidTr="00B95C78">
        <w:tc>
          <w:tcPr>
            <w:tcW w:w="4247" w:type="dxa"/>
            <w:vMerge w:val="restart"/>
            <w:vAlign w:val="center"/>
          </w:tcPr>
          <w:p w:rsidR="008321ED" w:rsidRPr="004A700B" w:rsidRDefault="008321ED" w:rsidP="00B95C78">
            <w:pPr>
              <w:jc w:val="center"/>
              <w:rPr>
                <w:color w:val="000000"/>
                <w:sz w:val="18"/>
                <w:szCs w:val="18"/>
              </w:rPr>
            </w:pPr>
            <w:r w:rsidRPr="004A700B">
              <w:rPr>
                <w:color w:val="000000"/>
                <w:sz w:val="18"/>
                <w:szCs w:val="18"/>
              </w:rPr>
              <w:t>Residencial Urbano 1A</w:t>
            </w:r>
          </w:p>
        </w:tc>
        <w:tc>
          <w:tcPr>
            <w:tcW w:w="4248" w:type="dxa"/>
            <w:vAlign w:val="bottom"/>
          </w:tcPr>
          <w:p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A1002-35</w:t>
            </w:r>
            <w:r w:rsidR="009B68C4" w:rsidRPr="004A700B">
              <w:rPr>
                <w:color w:val="000000"/>
                <w:sz w:val="18"/>
                <w:szCs w:val="18"/>
              </w:rPr>
              <w:t xml:space="preserve"> </w:t>
            </w:r>
            <w:r w:rsidRPr="004A700B">
              <w:rPr>
                <w:color w:val="000000"/>
                <w:sz w:val="18"/>
                <w:szCs w:val="18"/>
              </w:rPr>
              <w:t>(VB)</w:t>
            </w:r>
          </w:p>
        </w:tc>
      </w:tr>
      <w:tr w:rsidR="008321ED" w:rsidRPr="004A700B" w:rsidTr="00B95C78">
        <w:tc>
          <w:tcPr>
            <w:tcW w:w="4247" w:type="dxa"/>
            <w:vMerge/>
            <w:vAlign w:val="center"/>
          </w:tcPr>
          <w:p w:rsidR="008321ED" w:rsidRPr="004A700B" w:rsidRDefault="008321ED" w:rsidP="00B95C78">
            <w:pPr>
              <w:jc w:val="center"/>
              <w:rPr>
                <w:color w:val="000000"/>
                <w:sz w:val="18"/>
                <w:szCs w:val="18"/>
              </w:rPr>
            </w:pPr>
          </w:p>
        </w:tc>
        <w:tc>
          <w:tcPr>
            <w:tcW w:w="4248" w:type="dxa"/>
            <w:vAlign w:val="bottom"/>
          </w:tcPr>
          <w:p w:rsidR="008321ED" w:rsidRPr="004A700B" w:rsidRDefault="008321ED" w:rsidP="00B95C78">
            <w:pPr>
              <w:jc w:val="center"/>
              <w:rPr>
                <w:color w:val="000000"/>
                <w:sz w:val="18"/>
                <w:szCs w:val="18"/>
              </w:rPr>
            </w:pPr>
            <w:r w:rsidRPr="004A700B">
              <w:rPr>
                <w:color w:val="000000"/>
                <w:sz w:val="18"/>
                <w:szCs w:val="18"/>
              </w:rPr>
              <w:t>A602-50</w:t>
            </w:r>
            <w:r w:rsidR="009B68C4" w:rsidRPr="004A700B">
              <w:rPr>
                <w:color w:val="000000"/>
                <w:sz w:val="18"/>
                <w:szCs w:val="18"/>
              </w:rPr>
              <w:t xml:space="preserve"> </w:t>
            </w:r>
            <w:r w:rsidRPr="004A700B">
              <w:rPr>
                <w:color w:val="000000"/>
                <w:sz w:val="18"/>
                <w:szCs w:val="18"/>
              </w:rPr>
              <w:t>(VU)</w:t>
            </w:r>
          </w:p>
        </w:tc>
      </w:tr>
      <w:tr w:rsidR="008321ED" w:rsidRPr="004A700B" w:rsidTr="00B95C78">
        <w:tc>
          <w:tcPr>
            <w:tcW w:w="4247" w:type="dxa"/>
            <w:vAlign w:val="center"/>
          </w:tcPr>
          <w:p w:rsidR="008321ED" w:rsidRPr="004A700B" w:rsidRDefault="008321ED" w:rsidP="00B95C78">
            <w:pPr>
              <w:jc w:val="center"/>
              <w:rPr>
                <w:color w:val="000000"/>
                <w:sz w:val="18"/>
                <w:szCs w:val="18"/>
              </w:rPr>
            </w:pPr>
            <w:r w:rsidRPr="004A700B">
              <w:rPr>
                <w:color w:val="000000"/>
                <w:sz w:val="18"/>
                <w:szCs w:val="18"/>
              </w:rPr>
              <w:t>Residencial Urbano 1QT</w:t>
            </w:r>
          </w:p>
        </w:tc>
        <w:tc>
          <w:tcPr>
            <w:tcW w:w="4248" w:type="dxa"/>
            <w:vAlign w:val="bottom"/>
          </w:tcPr>
          <w:p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A604-50</w:t>
            </w:r>
          </w:p>
        </w:tc>
      </w:tr>
      <w:tr w:rsidR="009B68C4" w:rsidRPr="004A700B" w:rsidTr="00B95C78">
        <w:tc>
          <w:tcPr>
            <w:tcW w:w="4247" w:type="dxa"/>
            <w:vMerge w:val="restart"/>
            <w:vAlign w:val="center"/>
          </w:tcPr>
          <w:p w:rsidR="009B68C4" w:rsidRPr="004A700B" w:rsidRDefault="009B68C4" w:rsidP="00B95C78">
            <w:pPr>
              <w:jc w:val="center"/>
              <w:rPr>
                <w:color w:val="000000"/>
                <w:sz w:val="18"/>
                <w:szCs w:val="18"/>
              </w:rPr>
            </w:pPr>
            <w:r w:rsidRPr="004A700B">
              <w:rPr>
                <w:color w:val="000000"/>
                <w:sz w:val="18"/>
                <w:szCs w:val="18"/>
              </w:rPr>
              <w:t>Residencial Urbano 2</w:t>
            </w:r>
          </w:p>
        </w:tc>
        <w:tc>
          <w:tcPr>
            <w:tcW w:w="4248" w:type="dxa"/>
            <w:vAlign w:val="bottom"/>
          </w:tcPr>
          <w:p w:rsidR="009B68C4" w:rsidRPr="004A700B" w:rsidRDefault="009B68C4" w:rsidP="00B95C78">
            <w:pPr>
              <w:suppressAutoHyphens w:val="0"/>
              <w:spacing w:line="240" w:lineRule="auto"/>
              <w:jc w:val="center"/>
              <w:rPr>
                <w:color w:val="000000"/>
                <w:sz w:val="18"/>
                <w:szCs w:val="18"/>
              </w:rPr>
            </w:pPr>
            <w:r w:rsidRPr="004A700B">
              <w:rPr>
                <w:color w:val="000000"/>
                <w:sz w:val="18"/>
                <w:szCs w:val="18"/>
              </w:rPr>
              <w:t>A10008-25</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A10012-25</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A1006-35</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A203-50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A404-50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A604-50  (PB)</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A604-60 (PA)</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A606-35</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A606-60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A608-35</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B303-50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B303-50 (PB)</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B304-50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B304-50 (PB)</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B305-50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B404-60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C203-60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C203-70 (PB)</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C302-70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C303-70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C304-70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C304-70(PB)</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D202-80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D203-50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D203-80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D302-80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D303-50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D303-80</w:t>
            </w:r>
          </w:p>
        </w:tc>
      </w:tr>
      <w:tr w:rsidR="009B68C4" w:rsidRPr="004A700B" w:rsidTr="00B95C78">
        <w:tc>
          <w:tcPr>
            <w:tcW w:w="4247" w:type="dxa"/>
            <w:vMerge/>
            <w:vAlign w:val="center"/>
          </w:tcPr>
          <w:p w:rsidR="009B68C4" w:rsidRPr="004A700B" w:rsidRDefault="009B68C4" w:rsidP="00B95C78">
            <w:pPr>
              <w:jc w:val="center"/>
              <w:rPr>
                <w:color w:val="000000"/>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D403-80</w:t>
            </w:r>
          </w:p>
        </w:tc>
      </w:tr>
      <w:tr w:rsidR="009B68C4" w:rsidRPr="004A700B" w:rsidTr="00B95C78">
        <w:tc>
          <w:tcPr>
            <w:tcW w:w="4247" w:type="dxa"/>
            <w:vMerge w:val="restart"/>
            <w:vAlign w:val="center"/>
          </w:tcPr>
          <w:p w:rsidR="009B68C4" w:rsidRPr="004A700B" w:rsidRDefault="009B68C4" w:rsidP="00B95C78">
            <w:pPr>
              <w:jc w:val="center"/>
              <w:rPr>
                <w:sz w:val="18"/>
                <w:szCs w:val="18"/>
              </w:rPr>
            </w:pPr>
            <w:r w:rsidRPr="004A700B">
              <w:rPr>
                <w:sz w:val="18"/>
                <w:szCs w:val="18"/>
              </w:rPr>
              <w:t>Residencial Urbano 3</w:t>
            </w:r>
          </w:p>
        </w:tc>
        <w:tc>
          <w:tcPr>
            <w:tcW w:w="4248" w:type="dxa"/>
            <w:vAlign w:val="bottom"/>
          </w:tcPr>
          <w:p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A10006-25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B406-60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B406-60(PB)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C603-40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D203H-70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D304-80</w:t>
            </w:r>
          </w:p>
        </w:tc>
      </w:tr>
      <w:tr w:rsidR="009B68C4" w:rsidRPr="004A700B" w:rsidTr="00B95C78">
        <w:tc>
          <w:tcPr>
            <w:tcW w:w="4247" w:type="dxa"/>
            <w:vMerge w:val="restart"/>
            <w:vAlign w:val="center"/>
          </w:tcPr>
          <w:p w:rsidR="009B68C4" w:rsidRPr="004A700B" w:rsidRDefault="009B68C4" w:rsidP="00B95C78">
            <w:pPr>
              <w:jc w:val="center"/>
              <w:rPr>
                <w:sz w:val="18"/>
                <w:szCs w:val="18"/>
              </w:rPr>
            </w:pPr>
            <w:r w:rsidRPr="004A700B">
              <w:rPr>
                <w:sz w:val="18"/>
                <w:szCs w:val="18"/>
              </w:rPr>
              <w:t>Múltiple</w:t>
            </w:r>
          </w:p>
        </w:tc>
        <w:tc>
          <w:tcPr>
            <w:tcW w:w="4248" w:type="dxa"/>
            <w:vAlign w:val="bottom"/>
          </w:tcPr>
          <w:p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A10016-25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A1005-40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A1006-40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A1008-35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A1010-35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A1014-50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A1016-40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A1020-40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A1252-5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A2025-35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A5008-25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A5010-25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A5012-25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A5016-25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A5020-25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A5030-25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A606-50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A606-50(PB)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A608-50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A608-50(PB)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A608-60(PB)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A610-50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A612-50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A810-35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A812-35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A812-50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C406-70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C406-70(PB)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C408-70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C408-70(PB)</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C612-70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D202H-70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D302H-70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D303H-70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D406-70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D408-70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D610-70</w:t>
            </w:r>
          </w:p>
        </w:tc>
      </w:tr>
      <w:tr w:rsidR="009B68C4" w:rsidRPr="004A700B" w:rsidTr="00B95C78">
        <w:tc>
          <w:tcPr>
            <w:tcW w:w="4247" w:type="dxa"/>
            <w:vMerge w:val="restart"/>
            <w:vAlign w:val="center"/>
          </w:tcPr>
          <w:p w:rsidR="009B68C4" w:rsidRPr="004A700B" w:rsidRDefault="009B68C4" w:rsidP="00B95C78">
            <w:pPr>
              <w:jc w:val="center"/>
              <w:rPr>
                <w:sz w:val="18"/>
                <w:szCs w:val="18"/>
              </w:rPr>
            </w:pPr>
            <w:r w:rsidRPr="004A700B">
              <w:rPr>
                <w:sz w:val="18"/>
                <w:szCs w:val="18"/>
              </w:rPr>
              <w:t>Industrial 2</w:t>
            </w:r>
          </w:p>
        </w:tc>
        <w:tc>
          <w:tcPr>
            <w:tcW w:w="4248" w:type="dxa"/>
            <w:vAlign w:val="bottom"/>
          </w:tcPr>
          <w:p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A1004i-60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A604i-60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A804i-60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A804i-70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A808i-60</w:t>
            </w:r>
          </w:p>
        </w:tc>
      </w:tr>
      <w:tr w:rsidR="009B68C4" w:rsidRPr="004A700B" w:rsidTr="00B95C78">
        <w:tc>
          <w:tcPr>
            <w:tcW w:w="4247" w:type="dxa"/>
            <w:vMerge w:val="restart"/>
            <w:vAlign w:val="center"/>
          </w:tcPr>
          <w:p w:rsidR="009B68C4" w:rsidRPr="004A700B" w:rsidRDefault="009B68C4" w:rsidP="00B95C78">
            <w:pPr>
              <w:jc w:val="center"/>
              <w:rPr>
                <w:sz w:val="18"/>
                <w:szCs w:val="18"/>
              </w:rPr>
            </w:pPr>
            <w:r w:rsidRPr="004A700B">
              <w:rPr>
                <w:sz w:val="18"/>
                <w:szCs w:val="18"/>
              </w:rPr>
              <w:t>Industrial 3</w:t>
            </w:r>
          </w:p>
        </w:tc>
        <w:tc>
          <w:tcPr>
            <w:tcW w:w="4248" w:type="dxa"/>
            <w:vAlign w:val="bottom"/>
          </w:tcPr>
          <w:p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A10004i-75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A20004i-70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A20004i-75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A2504i-70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A5004i-60</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A5004i-75</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A6004i-70</w:t>
            </w:r>
          </w:p>
        </w:tc>
      </w:tr>
      <w:tr w:rsidR="009B68C4" w:rsidRPr="004A700B" w:rsidTr="00B95C78">
        <w:tc>
          <w:tcPr>
            <w:tcW w:w="4247" w:type="dxa"/>
            <w:vMerge w:val="restart"/>
            <w:vAlign w:val="center"/>
          </w:tcPr>
          <w:p w:rsidR="009B68C4" w:rsidRPr="004A700B" w:rsidRDefault="009B68C4" w:rsidP="00B95C78">
            <w:pPr>
              <w:jc w:val="center"/>
              <w:rPr>
                <w:sz w:val="18"/>
                <w:szCs w:val="18"/>
              </w:rPr>
            </w:pPr>
            <w:r w:rsidRPr="004A700B">
              <w:rPr>
                <w:sz w:val="18"/>
                <w:szCs w:val="18"/>
              </w:rPr>
              <w:t>Industrial 4</w:t>
            </w:r>
          </w:p>
        </w:tc>
        <w:tc>
          <w:tcPr>
            <w:tcW w:w="4248" w:type="dxa"/>
            <w:vAlign w:val="bottom"/>
          </w:tcPr>
          <w:p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A25001-2</w:t>
            </w:r>
          </w:p>
        </w:tc>
      </w:tr>
      <w:tr w:rsidR="009B68C4" w:rsidRPr="004A700B" w:rsidTr="00B95C78">
        <w:tc>
          <w:tcPr>
            <w:tcW w:w="4247" w:type="dxa"/>
            <w:vMerge/>
            <w:vAlign w:val="center"/>
          </w:tcPr>
          <w:p w:rsidR="009B68C4" w:rsidRPr="004A700B" w:rsidRDefault="009B68C4" w:rsidP="00B95C78">
            <w:pPr>
              <w:jc w:val="center"/>
              <w:rPr>
                <w:sz w:val="18"/>
                <w:szCs w:val="18"/>
              </w:rPr>
            </w:pPr>
          </w:p>
        </w:tc>
        <w:tc>
          <w:tcPr>
            <w:tcW w:w="4248" w:type="dxa"/>
            <w:vAlign w:val="bottom"/>
          </w:tcPr>
          <w:p w:rsidR="009B68C4" w:rsidRPr="004A700B" w:rsidRDefault="009B68C4" w:rsidP="00B95C78">
            <w:pPr>
              <w:jc w:val="center"/>
              <w:rPr>
                <w:color w:val="000000"/>
                <w:sz w:val="18"/>
                <w:szCs w:val="18"/>
              </w:rPr>
            </w:pPr>
            <w:r w:rsidRPr="004A700B">
              <w:rPr>
                <w:color w:val="000000"/>
                <w:sz w:val="18"/>
                <w:szCs w:val="18"/>
              </w:rPr>
              <w:t>A2504i-60</w:t>
            </w:r>
          </w:p>
        </w:tc>
      </w:tr>
      <w:tr w:rsidR="00AC2EF2" w:rsidRPr="004A700B" w:rsidTr="00B95C78">
        <w:tc>
          <w:tcPr>
            <w:tcW w:w="4247" w:type="dxa"/>
            <w:vMerge w:val="restart"/>
            <w:vAlign w:val="center"/>
          </w:tcPr>
          <w:p w:rsidR="00AC2EF2" w:rsidRPr="004A700B" w:rsidRDefault="00AC2EF2" w:rsidP="00B95C78">
            <w:pPr>
              <w:jc w:val="center"/>
              <w:rPr>
                <w:sz w:val="18"/>
                <w:szCs w:val="18"/>
              </w:rPr>
            </w:pPr>
            <w:r w:rsidRPr="004A700B">
              <w:rPr>
                <w:sz w:val="18"/>
                <w:szCs w:val="18"/>
              </w:rPr>
              <w:t>Equipamiento</w:t>
            </w:r>
          </w:p>
        </w:tc>
        <w:tc>
          <w:tcPr>
            <w:tcW w:w="4248" w:type="dxa"/>
            <w:vAlign w:val="bottom"/>
          </w:tcPr>
          <w:p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A10010-20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A10014-25</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A1004-40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A603-50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A604-40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A608-60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B408-60</w:t>
            </w:r>
          </w:p>
        </w:tc>
      </w:tr>
      <w:tr w:rsidR="00AC2EF2" w:rsidRPr="004A700B" w:rsidTr="00B95C78">
        <w:tc>
          <w:tcPr>
            <w:tcW w:w="4247" w:type="dxa"/>
            <w:vMerge w:val="restart"/>
            <w:vAlign w:val="center"/>
          </w:tcPr>
          <w:p w:rsidR="00AC2EF2" w:rsidRPr="004A700B" w:rsidRDefault="00AC2EF2" w:rsidP="00B95C78">
            <w:pPr>
              <w:jc w:val="center"/>
              <w:rPr>
                <w:sz w:val="18"/>
                <w:szCs w:val="18"/>
              </w:rPr>
            </w:pPr>
            <w:r w:rsidRPr="004A700B">
              <w:rPr>
                <w:sz w:val="18"/>
                <w:szCs w:val="18"/>
              </w:rPr>
              <w:lastRenderedPageBreak/>
              <w:t>Patrimonial</w:t>
            </w:r>
          </w:p>
        </w:tc>
        <w:tc>
          <w:tcPr>
            <w:tcW w:w="4248" w:type="dxa"/>
            <w:vAlign w:val="bottom"/>
          </w:tcPr>
          <w:p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A2502H-10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A601H-30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A602H-25</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D602H-45</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D603H-50</w:t>
            </w:r>
          </w:p>
        </w:tc>
      </w:tr>
      <w:tr w:rsidR="00AC2EF2" w:rsidRPr="004A700B" w:rsidTr="00B95C78">
        <w:tc>
          <w:tcPr>
            <w:tcW w:w="4247" w:type="dxa"/>
            <w:vMerge w:val="restart"/>
            <w:vAlign w:val="center"/>
          </w:tcPr>
          <w:p w:rsidR="00AC2EF2" w:rsidRPr="004A700B" w:rsidRDefault="00AC2EF2" w:rsidP="00B95C78">
            <w:pPr>
              <w:jc w:val="center"/>
              <w:rPr>
                <w:sz w:val="18"/>
                <w:szCs w:val="18"/>
              </w:rPr>
            </w:pPr>
            <w:r w:rsidRPr="004A700B">
              <w:rPr>
                <w:sz w:val="18"/>
                <w:szCs w:val="18"/>
              </w:rPr>
              <w:t>Agrícola residencial</w:t>
            </w:r>
          </w:p>
        </w:tc>
        <w:tc>
          <w:tcPr>
            <w:tcW w:w="4248" w:type="dxa"/>
            <w:vAlign w:val="bottom"/>
          </w:tcPr>
          <w:p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A1002-35(VU)</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A2502-10</w:t>
            </w:r>
          </w:p>
        </w:tc>
      </w:tr>
      <w:tr w:rsidR="00AC2EF2" w:rsidRPr="004A700B" w:rsidTr="00B95C78">
        <w:tc>
          <w:tcPr>
            <w:tcW w:w="4247" w:type="dxa"/>
            <w:vMerge/>
            <w:vAlign w:val="center"/>
          </w:tcPr>
          <w:p w:rsidR="00AC2EF2" w:rsidRPr="004A700B" w:rsidRDefault="00AC2EF2" w:rsidP="00B95C78">
            <w:pPr>
              <w:jc w:val="center"/>
              <w:rPr>
                <w:sz w:val="18"/>
                <w:szCs w:val="18"/>
              </w:rPr>
            </w:pPr>
          </w:p>
        </w:tc>
        <w:tc>
          <w:tcPr>
            <w:tcW w:w="4248" w:type="dxa"/>
            <w:vAlign w:val="bottom"/>
          </w:tcPr>
          <w:p w:rsidR="00AC2EF2" w:rsidRPr="004A700B" w:rsidRDefault="00AC2EF2" w:rsidP="00B95C78">
            <w:pPr>
              <w:jc w:val="center"/>
              <w:rPr>
                <w:color w:val="000000"/>
                <w:sz w:val="18"/>
                <w:szCs w:val="18"/>
              </w:rPr>
            </w:pPr>
            <w:r w:rsidRPr="004A700B">
              <w:rPr>
                <w:color w:val="000000"/>
                <w:sz w:val="18"/>
                <w:szCs w:val="18"/>
              </w:rPr>
              <w:t>A2502-5</w:t>
            </w:r>
          </w:p>
        </w:tc>
      </w:tr>
      <w:tr w:rsidR="00AC2EF2" w:rsidRPr="004A700B" w:rsidTr="00B95C78">
        <w:tc>
          <w:tcPr>
            <w:tcW w:w="4247" w:type="dxa"/>
            <w:vAlign w:val="center"/>
          </w:tcPr>
          <w:p w:rsidR="00AC2EF2" w:rsidRPr="004A700B" w:rsidRDefault="00AC2EF2" w:rsidP="00B95C78">
            <w:pPr>
              <w:jc w:val="center"/>
              <w:rPr>
                <w:sz w:val="18"/>
                <w:szCs w:val="18"/>
              </w:rPr>
            </w:pPr>
            <w:r w:rsidRPr="004A700B">
              <w:rPr>
                <w:sz w:val="18"/>
                <w:szCs w:val="18"/>
              </w:rPr>
              <w:t>Residencial Rural 1</w:t>
            </w:r>
          </w:p>
        </w:tc>
        <w:tc>
          <w:tcPr>
            <w:tcW w:w="4248" w:type="dxa"/>
            <w:vAlign w:val="bottom"/>
          </w:tcPr>
          <w:p w:rsidR="00AC2EF2" w:rsidRPr="004A700B" w:rsidRDefault="0055713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A602-35</w:t>
            </w:r>
          </w:p>
        </w:tc>
      </w:tr>
      <w:tr w:rsidR="00B95C78" w:rsidRPr="004A700B" w:rsidTr="00B95C78">
        <w:tc>
          <w:tcPr>
            <w:tcW w:w="4247" w:type="dxa"/>
            <w:vAlign w:val="center"/>
          </w:tcPr>
          <w:p w:rsidR="00B95C78" w:rsidRPr="004A700B" w:rsidRDefault="00B95C78" w:rsidP="00B95C78">
            <w:pPr>
              <w:jc w:val="center"/>
              <w:rPr>
                <w:sz w:val="18"/>
                <w:szCs w:val="18"/>
              </w:rPr>
            </w:pPr>
            <w:r w:rsidRPr="004A700B">
              <w:rPr>
                <w:sz w:val="18"/>
                <w:szCs w:val="18"/>
              </w:rPr>
              <w:t>Residencial Rural 2</w:t>
            </w:r>
          </w:p>
        </w:tc>
        <w:tc>
          <w:tcPr>
            <w:tcW w:w="4248" w:type="dxa"/>
            <w:vAlign w:val="bottom"/>
          </w:tcPr>
          <w:p w:rsidR="00B95C78" w:rsidRPr="004A700B" w:rsidRDefault="00B95C78" w:rsidP="00B95C78">
            <w:pPr>
              <w:jc w:val="center"/>
              <w:rPr>
                <w:color w:val="000000"/>
                <w:sz w:val="18"/>
                <w:szCs w:val="18"/>
              </w:rPr>
            </w:pPr>
            <w:r w:rsidRPr="004A700B">
              <w:rPr>
                <w:color w:val="000000"/>
                <w:sz w:val="18"/>
                <w:szCs w:val="18"/>
              </w:rPr>
              <w:t>A1002-35</w:t>
            </w:r>
          </w:p>
        </w:tc>
      </w:tr>
      <w:tr w:rsidR="00FD23ED" w:rsidRPr="004A700B" w:rsidTr="00B95C78">
        <w:tc>
          <w:tcPr>
            <w:tcW w:w="4247" w:type="dxa"/>
            <w:vMerge w:val="restart"/>
            <w:vAlign w:val="center"/>
          </w:tcPr>
          <w:p w:rsidR="00FD23ED" w:rsidRPr="004A700B" w:rsidRDefault="00FD23ED" w:rsidP="00B95C78">
            <w:pPr>
              <w:jc w:val="center"/>
              <w:rPr>
                <w:sz w:val="18"/>
                <w:szCs w:val="18"/>
              </w:rPr>
            </w:pPr>
            <w:r w:rsidRPr="004A700B">
              <w:rPr>
                <w:sz w:val="18"/>
                <w:szCs w:val="18"/>
              </w:rPr>
              <w:t>Recursos naturales</w:t>
            </w:r>
          </w:p>
        </w:tc>
        <w:tc>
          <w:tcPr>
            <w:tcW w:w="4248" w:type="dxa"/>
            <w:vAlign w:val="bottom"/>
          </w:tcPr>
          <w:p w:rsidR="00FD23ED" w:rsidRPr="004A700B" w:rsidRDefault="00FD23ED"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A25002-1.5</w:t>
            </w:r>
          </w:p>
        </w:tc>
      </w:tr>
      <w:tr w:rsidR="00FD23ED" w:rsidRPr="004A700B" w:rsidTr="00B95C78">
        <w:tc>
          <w:tcPr>
            <w:tcW w:w="4247" w:type="dxa"/>
            <w:vMerge/>
            <w:vAlign w:val="center"/>
          </w:tcPr>
          <w:p w:rsidR="00FD23ED" w:rsidRPr="004A700B" w:rsidRDefault="00FD23ED" w:rsidP="00B95C78">
            <w:pPr>
              <w:jc w:val="center"/>
              <w:rPr>
                <w:sz w:val="18"/>
                <w:szCs w:val="18"/>
              </w:rPr>
            </w:pPr>
          </w:p>
        </w:tc>
        <w:tc>
          <w:tcPr>
            <w:tcW w:w="4248" w:type="dxa"/>
            <w:vAlign w:val="bottom"/>
          </w:tcPr>
          <w:p w:rsidR="00FD23ED" w:rsidRPr="004A700B" w:rsidRDefault="00FD23ED" w:rsidP="00B95C78">
            <w:pPr>
              <w:jc w:val="center"/>
              <w:rPr>
                <w:color w:val="000000"/>
                <w:sz w:val="18"/>
                <w:szCs w:val="18"/>
              </w:rPr>
            </w:pPr>
            <w:r w:rsidRPr="004A700B">
              <w:rPr>
                <w:color w:val="000000"/>
                <w:sz w:val="18"/>
                <w:szCs w:val="18"/>
              </w:rPr>
              <w:t>A2502-20</w:t>
            </w:r>
          </w:p>
        </w:tc>
      </w:tr>
      <w:tr w:rsidR="00FD23ED" w:rsidRPr="004A700B" w:rsidTr="00B95C78">
        <w:tc>
          <w:tcPr>
            <w:tcW w:w="4247" w:type="dxa"/>
            <w:vMerge/>
            <w:vAlign w:val="center"/>
          </w:tcPr>
          <w:p w:rsidR="00FD23ED" w:rsidRPr="004A700B" w:rsidRDefault="00FD23ED" w:rsidP="00B95C78">
            <w:pPr>
              <w:jc w:val="center"/>
              <w:rPr>
                <w:sz w:val="18"/>
                <w:szCs w:val="18"/>
              </w:rPr>
            </w:pPr>
          </w:p>
        </w:tc>
        <w:tc>
          <w:tcPr>
            <w:tcW w:w="4248" w:type="dxa"/>
            <w:vAlign w:val="bottom"/>
          </w:tcPr>
          <w:p w:rsidR="00FD23ED" w:rsidRPr="004A700B" w:rsidRDefault="00FD23ED" w:rsidP="00B95C78">
            <w:pPr>
              <w:jc w:val="center"/>
              <w:rPr>
                <w:color w:val="000000"/>
                <w:sz w:val="18"/>
                <w:szCs w:val="18"/>
              </w:rPr>
            </w:pPr>
            <w:r w:rsidRPr="004A700B">
              <w:rPr>
                <w:color w:val="000000"/>
                <w:sz w:val="18"/>
                <w:szCs w:val="18"/>
              </w:rPr>
              <w:t>A5002-5</w:t>
            </w:r>
          </w:p>
        </w:tc>
      </w:tr>
      <w:tr w:rsidR="00B95C78" w:rsidRPr="004A700B" w:rsidTr="00B95C78">
        <w:tc>
          <w:tcPr>
            <w:tcW w:w="4247" w:type="dxa"/>
            <w:vMerge w:val="restart"/>
            <w:vAlign w:val="center"/>
          </w:tcPr>
          <w:p w:rsidR="00B95C78" w:rsidRPr="004A700B" w:rsidRDefault="00B95C78" w:rsidP="00B95C78">
            <w:pPr>
              <w:jc w:val="center"/>
              <w:rPr>
                <w:sz w:val="18"/>
                <w:szCs w:val="18"/>
              </w:rPr>
            </w:pPr>
            <w:r w:rsidRPr="004A700B">
              <w:rPr>
                <w:sz w:val="18"/>
                <w:szCs w:val="18"/>
              </w:rPr>
              <w:t>Recursos naturales no renovables</w:t>
            </w:r>
          </w:p>
        </w:tc>
        <w:tc>
          <w:tcPr>
            <w:tcW w:w="4248" w:type="dxa"/>
            <w:vAlign w:val="bottom"/>
          </w:tcPr>
          <w:p w:rsidR="00B95C78" w:rsidRPr="004A700B" w:rsidRDefault="00B95C7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A10002-3</w:t>
            </w:r>
          </w:p>
        </w:tc>
      </w:tr>
      <w:tr w:rsidR="00B95C78" w:rsidRPr="004A700B" w:rsidTr="00B95C78">
        <w:tc>
          <w:tcPr>
            <w:tcW w:w="4247" w:type="dxa"/>
            <w:vMerge/>
            <w:vAlign w:val="center"/>
          </w:tcPr>
          <w:p w:rsidR="00B95C78" w:rsidRPr="004A700B" w:rsidRDefault="00B95C78" w:rsidP="00B95C78">
            <w:pPr>
              <w:jc w:val="center"/>
              <w:rPr>
                <w:sz w:val="18"/>
                <w:szCs w:val="18"/>
              </w:rPr>
            </w:pPr>
          </w:p>
        </w:tc>
        <w:tc>
          <w:tcPr>
            <w:tcW w:w="4248" w:type="dxa"/>
            <w:vAlign w:val="bottom"/>
          </w:tcPr>
          <w:p w:rsidR="00B95C78" w:rsidRPr="004A700B" w:rsidRDefault="00B95C78" w:rsidP="00B95C78">
            <w:pPr>
              <w:jc w:val="center"/>
              <w:rPr>
                <w:color w:val="000000"/>
                <w:sz w:val="18"/>
                <w:szCs w:val="18"/>
              </w:rPr>
            </w:pPr>
            <w:r w:rsidRPr="004A700B">
              <w:rPr>
                <w:color w:val="000000"/>
                <w:sz w:val="18"/>
                <w:szCs w:val="18"/>
              </w:rPr>
              <w:t>A10002-5</w:t>
            </w:r>
          </w:p>
        </w:tc>
      </w:tr>
      <w:tr w:rsidR="00B95C78" w:rsidRPr="004A700B" w:rsidTr="00B95C78">
        <w:tc>
          <w:tcPr>
            <w:tcW w:w="4247" w:type="dxa"/>
            <w:vMerge w:val="restart"/>
            <w:vAlign w:val="center"/>
          </w:tcPr>
          <w:p w:rsidR="00B95C78" w:rsidRPr="004A700B" w:rsidRDefault="00B95C78" w:rsidP="00B95C78">
            <w:pPr>
              <w:jc w:val="center"/>
              <w:rPr>
                <w:sz w:val="18"/>
                <w:szCs w:val="18"/>
              </w:rPr>
            </w:pPr>
            <w:r w:rsidRPr="004A700B">
              <w:rPr>
                <w:sz w:val="18"/>
                <w:szCs w:val="18"/>
              </w:rPr>
              <w:t>Protección ecológica</w:t>
            </w:r>
          </w:p>
        </w:tc>
        <w:tc>
          <w:tcPr>
            <w:tcW w:w="4248" w:type="dxa"/>
            <w:vAlign w:val="bottom"/>
          </w:tcPr>
          <w:p w:rsidR="00B95C78" w:rsidRPr="004A700B" w:rsidRDefault="00B95C7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A50002-1</w:t>
            </w:r>
          </w:p>
        </w:tc>
      </w:tr>
      <w:tr w:rsidR="00B95C78" w:rsidRPr="00B95C78" w:rsidTr="00B95C78">
        <w:tc>
          <w:tcPr>
            <w:tcW w:w="4247" w:type="dxa"/>
            <w:vMerge/>
          </w:tcPr>
          <w:p w:rsidR="00B95C78" w:rsidRPr="004A700B" w:rsidRDefault="00B95C78" w:rsidP="00B95C78">
            <w:pPr>
              <w:jc w:val="center"/>
              <w:rPr>
                <w:sz w:val="18"/>
                <w:szCs w:val="18"/>
              </w:rPr>
            </w:pPr>
          </w:p>
        </w:tc>
        <w:tc>
          <w:tcPr>
            <w:tcW w:w="4248" w:type="dxa"/>
            <w:vAlign w:val="bottom"/>
          </w:tcPr>
          <w:p w:rsidR="00B95C78" w:rsidRPr="00B95C78" w:rsidRDefault="00B95C78" w:rsidP="00B95C78">
            <w:pPr>
              <w:jc w:val="center"/>
              <w:rPr>
                <w:color w:val="000000"/>
                <w:sz w:val="18"/>
                <w:szCs w:val="18"/>
              </w:rPr>
            </w:pPr>
            <w:r w:rsidRPr="004A700B">
              <w:rPr>
                <w:color w:val="000000"/>
                <w:sz w:val="18"/>
                <w:szCs w:val="18"/>
              </w:rPr>
              <w:t>A5001-2.5</w:t>
            </w:r>
          </w:p>
        </w:tc>
      </w:tr>
    </w:tbl>
    <w:p w:rsidR="00B4114F" w:rsidRPr="002D471F" w:rsidRDefault="00B4114F" w:rsidP="007439C5">
      <w:pPr>
        <w:pStyle w:val="Textosinformato"/>
        <w:jc w:val="center"/>
        <w:rPr>
          <w:rFonts w:ascii="Arial" w:eastAsia="MS Mincho" w:hAnsi="Arial" w:cs="Arial"/>
          <w:b/>
          <w:bCs/>
          <w:sz w:val="36"/>
          <w:szCs w:val="36"/>
          <w:lang w:val="es-ES_tradnl"/>
        </w:rPr>
        <w:sectPr w:rsidR="00B4114F" w:rsidRPr="002D471F" w:rsidSect="006B127D">
          <w:footerReference w:type="default" r:id="rId10"/>
          <w:pgSz w:w="11907" w:h="16839" w:code="9"/>
          <w:pgMar w:top="1560" w:right="1701" w:bottom="1417" w:left="1701" w:header="708" w:footer="708" w:gutter="0"/>
          <w:cols w:space="708"/>
          <w:docGrid w:linePitch="360"/>
        </w:sectPr>
      </w:pPr>
    </w:p>
    <w:p w:rsidR="000D5DDD" w:rsidRDefault="000D5DDD" w:rsidP="007439C5">
      <w:pPr>
        <w:pStyle w:val="Textosinformato"/>
        <w:jc w:val="center"/>
        <w:rPr>
          <w:rFonts w:ascii="Arial" w:eastAsia="MS Mincho" w:hAnsi="Arial" w:cs="Arial"/>
          <w:b/>
          <w:bCs/>
          <w:sz w:val="36"/>
          <w:szCs w:val="36"/>
          <w:lang w:val="es-EC"/>
        </w:rPr>
      </w:pPr>
    </w:p>
    <w:p w:rsidR="000D5DDD" w:rsidRDefault="000D5DDD" w:rsidP="007439C5">
      <w:pPr>
        <w:pStyle w:val="Textosinformato"/>
        <w:jc w:val="center"/>
        <w:rPr>
          <w:rFonts w:ascii="Arial" w:eastAsia="MS Mincho" w:hAnsi="Arial" w:cs="Arial"/>
          <w:b/>
          <w:bCs/>
          <w:sz w:val="36"/>
          <w:szCs w:val="36"/>
          <w:lang w:val="es-EC"/>
        </w:rPr>
      </w:pPr>
    </w:p>
    <w:p w:rsidR="00665B9A" w:rsidRDefault="00665B9A">
      <w:pPr>
        <w:suppressAutoHyphens w:val="0"/>
        <w:spacing w:after="160" w:line="259" w:lineRule="auto"/>
      </w:pPr>
    </w:p>
    <w:sectPr w:rsidR="00665B9A" w:rsidSect="000D5DDD">
      <w:type w:val="continuous"/>
      <w:pgSz w:w="11907" w:h="16839" w:code="9"/>
      <w:pgMar w:top="1560"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27" w:rsidRDefault="00BA0F27">
      <w:pPr>
        <w:spacing w:line="240" w:lineRule="auto"/>
      </w:pPr>
      <w:r>
        <w:separator/>
      </w:r>
    </w:p>
  </w:endnote>
  <w:endnote w:type="continuationSeparator" w:id="0">
    <w:p w:rsidR="00BA0F27" w:rsidRDefault="00BA0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52"/>
      <w:docPartObj>
        <w:docPartGallery w:val="Page Numbers (Bottom of Page)"/>
        <w:docPartUnique/>
      </w:docPartObj>
    </w:sdtPr>
    <w:sdtEndPr/>
    <w:sdtContent>
      <w:p w:rsidR="009D002F" w:rsidRDefault="009D002F">
        <w:pPr>
          <w:pStyle w:val="Piedepgina"/>
          <w:jc w:val="right"/>
        </w:pPr>
        <w:r>
          <w:fldChar w:fldCharType="begin"/>
        </w:r>
        <w:r>
          <w:instrText xml:space="preserve"> PAGE   \* MERGEFORMAT </w:instrText>
        </w:r>
        <w:r>
          <w:fldChar w:fldCharType="separate"/>
        </w:r>
        <w:r w:rsidR="004A700B">
          <w:rPr>
            <w:noProof/>
          </w:rPr>
          <w:t>23</w:t>
        </w:r>
        <w:r>
          <w:rPr>
            <w:noProof/>
          </w:rPr>
          <w:fldChar w:fldCharType="end"/>
        </w:r>
      </w:p>
    </w:sdtContent>
  </w:sdt>
  <w:p w:rsidR="009D002F" w:rsidRDefault="009D00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85498"/>
      <w:docPartObj>
        <w:docPartGallery w:val="Page Numbers (Bottom of Page)"/>
        <w:docPartUnique/>
      </w:docPartObj>
    </w:sdtPr>
    <w:sdtEndPr/>
    <w:sdtContent>
      <w:p w:rsidR="009D002F" w:rsidRDefault="009D002F">
        <w:pPr>
          <w:pStyle w:val="Piedepgina"/>
          <w:jc w:val="right"/>
        </w:pPr>
        <w:r>
          <w:fldChar w:fldCharType="begin"/>
        </w:r>
        <w:r>
          <w:instrText xml:space="preserve"> PAGE   \* MERGEFORMAT </w:instrText>
        </w:r>
        <w:r>
          <w:fldChar w:fldCharType="separate"/>
        </w:r>
        <w:r w:rsidR="004A700B">
          <w:rPr>
            <w:noProof/>
          </w:rPr>
          <w:t>37</w:t>
        </w:r>
        <w:r>
          <w:rPr>
            <w:noProof/>
          </w:rPr>
          <w:fldChar w:fldCharType="end"/>
        </w:r>
      </w:p>
    </w:sdtContent>
  </w:sdt>
  <w:p w:rsidR="009D002F" w:rsidRDefault="009D00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2F" w:rsidRDefault="009D002F">
    <w:pPr>
      <w:pStyle w:val="Piedepgina"/>
      <w:jc w:val="right"/>
    </w:pPr>
    <w:r>
      <w:fldChar w:fldCharType="begin"/>
    </w:r>
    <w:r>
      <w:instrText xml:space="preserve"> PAGE   \* MERGEFORMAT </w:instrText>
    </w:r>
    <w:r>
      <w:fldChar w:fldCharType="separate"/>
    </w:r>
    <w:r w:rsidR="004A700B">
      <w:rPr>
        <w:noProof/>
      </w:rPr>
      <w:t>40</w:t>
    </w:r>
    <w:r>
      <w:rPr>
        <w:noProof/>
      </w:rPr>
      <w:fldChar w:fldCharType="end"/>
    </w:r>
  </w:p>
  <w:p w:rsidR="009D002F" w:rsidRDefault="009D0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27" w:rsidRDefault="00BA0F27">
      <w:pPr>
        <w:spacing w:line="240" w:lineRule="auto"/>
      </w:pPr>
      <w:r>
        <w:separator/>
      </w:r>
    </w:p>
  </w:footnote>
  <w:footnote w:type="continuationSeparator" w:id="0">
    <w:p w:rsidR="00BA0F27" w:rsidRDefault="00BA0F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7FB"/>
    <w:multiLevelType w:val="hybridMultilevel"/>
    <w:tmpl w:val="57FCD4F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A77158D"/>
    <w:multiLevelType w:val="hybridMultilevel"/>
    <w:tmpl w:val="856056A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5D2E3A"/>
    <w:multiLevelType w:val="hybridMultilevel"/>
    <w:tmpl w:val="0BC862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15:restartNumberingAfterBreak="0">
    <w:nsid w:val="130D111B"/>
    <w:multiLevelType w:val="hybridMultilevel"/>
    <w:tmpl w:val="7CA07A1E"/>
    <w:lvl w:ilvl="0" w:tplc="406E474A">
      <w:start w:val="1"/>
      <w:numFmt w:val="lowerLetter"/>
      <w:lvlText w:val="%1)"/>
      <w:lvlJc w:val="left"/>
      <w:pPr>
        <w:ind w:left="1778"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131B1F73"/>
    <w:multiLevelType w:val="hybridMultilevel"/>
    <w:tmpl w:val="705023B6"/>
    <w:lvl w:ilvl="0" w:tplc="B146560A">
      <w:start w:val="2"/>
      <w:numFmt w:val="lowerLetter"/>
      <w:lvlText w:val="%1)"/>
      <w:lvlJc w:val="left"/>
      <w:pPr>
        <w:ind w:left="114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905A3C"/>
    <w:multiLevelType w:val="hybridMultilevel"/>
    <w:tmpl w:val="EC90E1F8"/>
    <w:lvl w:ilvl="0" w:tplc="D3B8DD36">
      <w:start w:val="1"/>
      <w:numFmt w:val="lowerLetter"/>
      <w:lvlText w:val="%1)"/>
      <w:lvlJc w:val="left"/>
      <w:pPr>
        <w:ind w:left="720" w:hanging="360"/>
      </w:pPr>
      <w:rPr>
        <w:rFonts w:ascii="Arial" w:hAnsi="Arial" w:cs="Arial"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5E50F0"/>
    <w:multiLevelType w:val="hybridMultilevel"/>
    <w:tmpl w:val="B016DE82"/>
    <w:lvl w:ilvl="0" w:tplc="A9AA4E4A">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E612E35"/>
    <w:multiLevelType w:val="hybridMultilevel"/>
    <w:tmpl w:val="BCE8C8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05C115B"/>
    <w:multiLevelType w:val="hybridMultilevel"/>
    <w:tmpl w:val="24B21E4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0C260E9"/>
    <w:multiLevelType w:val="hybridMultilevel"/>
    <w:tmpl w:val="3E56D9E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25A9016D"/>
    <w:multiLevelType w:val="hybridMultilevel"/>
    <w:tmpl w:val="79DA3CE2"/>
    <w:lvl w:ilvl="0" w:tplc="15246C50">
      <w:start w:val="1"/>
      <w:numFmt w:val="decimal"/>
      <w:lvlText w:val="%1."/>
      <w:lvlJc w:val="left"/>
      <w:pPr>
        <w:ind w:left="2568" w:hanging="360"/>
      </w:pPr>
      <w:rPr>
        <w:i w:val="0"/>
      </w:rPr>
    </w:lvl>
    <w:lvl w:ilvl="1" w:tplc="300A0019" w:tentative="1">
      <w:start w:val="1"/>
      <w:numFmt w:val="lowerLetter"/>
      <w:lvlText w:val="%2."/>
      <w:lvlJc w:val="left"/>
      <w:pPr>
        <w:ind w:left="3288" w:hanging="360"/>
      </w:pPr>
    </w:lvl>
    <w:lvl w:ilvl="2" w:tplc="300A001B" w:tentative="1">
      <w:start w:val="1"/>
      <w:numFmt w:val="lowerRoman"/>
      <w:lvlText w:val="%3."/>
      <w:lvlJc w:val="right"/>
      <w:pPr>
        <w:ind w:left="4008" w:hanging="180"/>
      </w:pPr>
    </w:lvl>
    <w:lvl w:ilvl="3" w:tplc="300A000F" w:tentative="1">
      <w:start w:val="1"/>
      <w:numFmt w:val="decimal"/>
      <w:lvlText w:val="%4."/>
      <w:lvlJc w:val="left"/>
      <w:pPr>
        <w:ind w:left="4728" w:hanging="360"/>
      </w:pPr>
    </w:lvl>
    <w:lvl w:ilvl="4" w:tplc="300A0019" w:tentative="1">
      <w:start w:val="1"/>
      <w:numFmt w:val="lowerLetter"/>
      <w:lvlText w:val="%5."/>
      <w:lvlJc w:val="left"/>
      <w:pPr>
        <w:ind w:left="5448" w:hanging="360"/>
      </w:pPr>
    </w:lvl>
    <w:lvl w:ilvl="5" w:tplc="300A001B" w:tentative="1">
      <w:start w:val="1"/>
      <w:numFmt w:val="lowerRoman"/>
      <w:lvlText w:val="%6."/>
      <w:lvlJc w:val="right"/>
      <w:pPr>
        <w:ind w:left="6168" w:hanging="180"/>
      </w:pPr>
    </w:lvl>
    <w:lvl w:ilvl="6" w:tplc="300A000F" w:tentative="1">
      <w:start w:val="1"/>
      <w:numFmt w:val="decimal"/>
      <w:lvlText w:val="%7."/>
      <w:lvlJc w:val="left"/>
      <w:pPr>
        <w:ind w:left="6888" w:hanging="360"/>
      </w:pPr>
    </w:lvl>
    <w:lvl w:ilvl="7" w:tplc="300A0019" w:tentative="1">
      <w:start w:val="1"/>
      <w:numFmt w:val="lowerLetter"/>
      <w:lvlText w:val="%8."/>
      <w:lvlJc w:val="left"/>
      <w:pPr>
        <w:ind w:left="7608" w:hanging="360"/>
      </w:pPr>
    </w:lvl>
    <w:lvl w:ilvl="8" w:tplc="300A001B" w:tentative="1">
      <w:start w:val="1"/>
      <w:numFmt w:val="lowerRoman"/>
      <w:lvlText w:val="%9."/>
      <w:lvlJc w:val="right"/>
      <w:pPr>
        <w:ind w:left="8328" w:hanging="180"/>
      </w:pPr>
    </w:lvl>
  </w:abstractNum>
  <w:abstractNum w:abstractNumId="11" w15:restartNumberingAfterBreak="0">
    <w:nsid w:val="25FA2666"/>
    <w:multiLevelType w:val="hybridMultilevel"/>
    <w:tmpl w:val="6D5489B2"/>
    <w:lvl w:ilvl="0" w:tplc="BB88FDA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F52C4F"/>
    <w:multiLevelType w:val="hybridMultilevel"/>
    <w:tmpl w:val="E9AAD3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3" w15:restartNumberingAfterBreak="0">
    <w:nsid w:val="2B82644E"/>
    <w:multiLevelType w:val="hybridMultilevel"/>
    <w:tmpl w:val="AF025F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FE1774C"/>
    <w:multiLevelType w:val="hybridMultilevel"/>
    <w:tmpl w:val="240A037C"/>
    <w:lvl w:ilvl="0" w:tplc="C2B421C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1BD4DC6"/>
    <w:multiLevelType w:val="hybridMultilevel"/>
    <w:tmpl w:val="C900B6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27A1F33"/>
    <w:multiLevelType w:val="hybridMultilevel"/>
    <w:tmpl w:val="2E388500"/>
    <w:lvl w:ilvl="0" w:tplc="300A001B">
      <w:start w:val="1"/>
      <w:numFmt w:val="lowerRoman"/>
      <w:lvlText w:val="%1."/>
      <w:lvlJc w:val="right"/>
      <w:pPr>
        <w:ind w:left="780" w:hanging="360"/>
      </w:pPr>
    </w:lvl>
    <w:lvl w:ilvl="1" w:tplc="300A0019">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7" w15:restartNumberingAfterBreak="0">
    <w:nsid w:val="32B74ED4"/>
    <w:multiLevelType w:val="hybridMultilevel"/>
    <w:tmpl w:val="C066C3DE"/>
    <w:lvl w:ilvl="0" w:tplc="9080FEEA">
      <w:start w:val="1"/>
      <w:numFmt w:val="lowerLetter"/>
      <w:lvlText w:val="%1)"/>
      <w:lvlJc w:val="left"/>
      <w:pPr>
        <w:ind w:left="720" w:hanging="360"/>
      </w:pPr>
      <w:rPr>
        <w:rFonts w:hint="default"/>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AD953B0"/>
    <w:multiLevelType w:val="hybridMultilevel"/>
    <w:tmpl w:val="F8C408DC"/>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9" w15:restartNumberingAfterBreak="0">
    <w:nsid w:val="3E19116E"/>
    <w:multiLevelType w:val="hybridMultilevel"/>
    <w:tmpl w:val="C8CE40DC"/>
    <w:lvl w:ilvl="0" w:tplc="8FEE2582">
      <w:start w:val="1"/>
      <w:numFmt w:val="decimal"/>
      <w:lvlText w:val="%1."/>
      <w:lvlJc w:val="left"/>
      <w:pPr>
        <w:tabs>
          <w:tab w:val="num" w:pos="2136"/>
        </w:tabs>
        <w:ind w:left="2136" w:hanging="360"/>
      </w:pPr>
    </w:lvl>
    <w:lvl w:ilvl="1" w:tplc="44D4FB96" w:tentative="1">
      <w:start w:val="1"/>
      <w:numFmt w:val="decimal"/>
      <w:lvlText w:val="%2."/>
      <w:lvlJc w:val="left"/>
      <w:pPr>
        <w:tabs>
          <w:tab w:val="num" w:pos="2856"/>
        </w:tabs>
        <w:ind w:left="2856" w:hanging="360"/>
      </w:pPr>
    </w:lvl>
    <w:lvl w:ilvl="2" w:tplc="379CB580" w:tentative="1">
      <w:start w:val="1"/>
      <w:numFmt w:val="decimal"/>
      <w:lvlText w:val="%3."/>
      <w:lvlJc w:val="left"/>
      <w:pPr>
        <w:tabs>
          <w:tab w:val="num" w:pos="3576"/>
        </w:tabs>
        <w:ind w:left="3576" w:hanging="360"/>
      </w:pPr>
    </w:lvl>
    <w:lvl w:ilvl="3" w:tplc="5ED8FBA8" w:tentative="1">
      <w:start w:val="1"/>
      <w:numFmt w:val="decimal"/>
      <w:lvlText w:val="%4."/>
      <w:lvlJc w:val="left"/>
      <w:pPr>
        <w:tabs>
          <w:tab w:val="num" w:pos="4296"/>
        </w:tabs>
        <w:ind w:left="4296" w:hanging="360"/>
      </w:pPr>
    </w:lvl>
    <w:lvl w:ilvl="4" w:tplc="245ADE50" w:tentative="1">
      <w:start w:val="1"/>
      <w:numFmt w:val="decimal"/>
      <w:lvlText w:val="%5."/>
      <w:lvlJc w:val="left"/>
      <w:pPr>
        <w:tabs>
          <w:tab w:val="num" w:pos="5016"/>
        </w:tabs>
        <w:ind w:left="5016" w:hanging="360"/>
      </w:pPr>
    </w:lvl>
    <w:lvl w:ilvl="5" w:tplc="3790D814" w:tentative="1">
      <w:start w:val="1"/>
      <w:numFmt w:val="decimal"/>
      <w:lvlText w:val="%6."/>
      <w:lvlJc w:val="left"/>
      <w:pPr>
        <w:tabs>
          <w:tab w:val="num" w:pos="5736"/>
        </w:tabs>
        <w:ind w:left="5736" w:hanging="360"/>
      </w:pPr>
    </w:lvl>
    <w:lvl w:ilvl="6" w:tplc="296C90DC" w:tentative="1">
      <w:start w:val="1"/>
      <w:numFmt w:val="decimal"/>
      <w:lvlText w:val="%7."/>
      <w:lvlJc w:val="left"/>
      <w:pPr>
        <w:tabs>
          <w:tab w:val="num" w:pos="6456"/>
        </w:tabs>
        <w:ind w:left="6456" w:hanging="360"/>
      </w:pPr>
    </w:lvl>
    <w:lvl w:ilvl="7" w:tplc="D048EC84" w:tentative="1">
      <w:start w:val="1"/>
      <w:numFmt w:val="decimal"/>
      <w:lvlText w:val="%8."/>
      <w:lvlJc w:val="left"/>
      <w:pPr>
        <w:tabs>
          <w:tab w:val="num" w:pos="7176"/>
        </w:tabs>
        <w:ind w:left="7176" w:hanging="360"/>
      </w:pPr>
    </w:lvl>
    <w:lvl w:ilvl="8" w:tplc="12E05814" w:tentative="1">
      <w:start w:val="1"/>
      <w:numFmt w:val="decimal"/>
      <w:lvlText w:val="%9."/>
      <w:lvlJc w:val="left"/>
      <w:pPr>
        <w:tabs>
          <w:tab w:val="num" w:pos="7896"/>
        </w:tabs>
        <w:ind w:left="7896" w:hanging="360"/>
      </w:pPr>
    </w:lvl>
  </w:abstractNum>
  <w:abstractNum w:abstractNumId="20" w15:restartNumberingAfterBreak="0">
    <w:nsid w:val="42101246"/>
    <w:multiLevelType w:val="hybridMultilevel"/>
    <w:tmpl w:val="69B0096C"/>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1" w15:restartNumberingAfterBreak="0">
    <w:nsid w:val="446D5153"/>
    <w:multiLevelType w:val="hybridMultilevel"/>
    <w:tmpl w:val="570277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76244AA"/>
    <w:multiLevelType w:val="hybridMultilevel"/>
    <w:tmpl w:val="F24CD6E4"/>
    <w:lvl w:ilvl="0" w:tplc="300A0001">
      <w:start w:val="1"/>
      <w:numFmt w:val="bullet"/>
      <w:lvlText w:val=""/>
      <w:lvlJc w:val="left"/>
      <w:pPr>
        <w:ind w:left="2137" w:hanging="360"/>
      </w:pPr>
      <w:rPr>
        <w:rFonts w:ascii="Symbol" w:hAnsi="Symbol" w:hint="default"/>
      </w:rPr>
    </w:lvl>
    <w:lvl w:ilvl="1" w:tplc="300A0003" w:tentative="1">
      <w:start w:val="1"/>
      <w:numFmt w:val="bullet"/>
      <w:lvlText w:val="o"/>
      <w:lvlJc w:val="left"/>
      <w:pPr>
        <w:ind w:left="2857" w:hanging="360"/>
      </w:pPr>
      <w:rPr>
        <w:rFonts w:ascii="Courier New" w:hAnsi="Courier New" w:cs="Courier New" w:hint="default"/>
      </w:rPr>
    </w:lvl>
    <w:lvl w:ilvl="2" w:tplc="300A0005" w:tentative="1">
      <w:start w:val="1"/>
      <w:numFmt w:val="bullet"/>
      <w:lvlText w:val=""/>
      <w:lvlJc w:val="left"/>
      <w:pPr>
        <w:ind w:left="3577" w:hanging="360"/>
      </w:pPr>
      <w:rPr>
        <w:rFonts w:ascii="Wingdings" w:hAnsi="Wingdings" w:hint="default"/>
      </w:rPr>
    </w:lvl>
    <w:lvl w:ilvl="3" w:tplc="300A0001" w:tentative="1">
      <w:start w:val="1"/>
      <w:numFmt w:val="bullet"/>
      <w:lvlText w:val=""/>
      <w:lvlJc w:val="left"/>
      <w:pPr>
        <w:ind w:left="4297" w:hanging="360"/>
      </w:pPr>
      <w:rPr>
        <w:rFonts w:ascii="Symbol" w:hAnsi="Symbol" w:hint="default"/>
      </w:rPr>
    </w:lvl>
    <w:lvl w:ilvl="4" w:tplc="300A0003" w:tentative="1">
      <w:start w:val="1"/>
      <w:numFmt w:val="bullet"/>
      <w:lvlText w:val="o"/>
      <w:lvlJc w:val="left"/>
      <w:pPr>
        <w:ind w:left="5017" w:hanging="360"/>
      </w:pPr>
      <w:rPr>
        <w:rFonts w:ascii="Courier New" w:hAnsi="Courier New" w:cs="Courier New" w:hint="default"/>
      </w:rPr>
    </w:lvl>
    <w:lvl w:ilvl="5" w:tplc="300A0005" w:tentative="1">
      <w:start w:val="1"/>
      <w:numFmt w:val="bullet"/>
      <w:lvlText w:val=""/>
      <w:lvlJc w:val="left"/>
      <w:pPr>
        <w:ind w:left="5737" w:hanging="360"/>
      </w:pPr>
      <w:rPr>
        <w:rFonts w:ascii="Wingdings" w:hAnsi="Wingdings" w:hint="default"/>
      </w:rPr>
    </w:lvl>
    <w:lvl w:ilvl="6" w:tplc="300A0001" w:tentative="1">
      <w:start w:val="1"/>
      <w:numFmt w:val="bullet"/>
      <w:lvlText w:val=""/>
      <w:lvlJc w:val="left"/>
      <w:pPr>
        <w:ind w:left="6457" w:hanging="360"/>
      </w:pPr>
      <w:rPr>
        <w:rFonts w:ascii="Symbol" w:hAnsi="Symbol" w:hint="default"/>
      </w:rPr>
    </w:lvl>
    <w:lvl w:ilvl="7" w:tplc="300A0003" w:tentative="1">
      <w:start w:val="1"/>
      <w:numFmt w:val="bullet"/>
      <w:lvlText w:val="o"/>
      <w:lvlJc w:val="left"/>
      <w:pPr>
        <w:ind w:left="7177" w:hanging="360"/>
      </w:pPr>
      <w:rPr>
        <w:rFonts w:ascii="Courier New" w:hAnsi="Courier New" w:cs="Courier New" w:hint="default"/>
      </w:rPr>
    </w:lvl>
    <w:lvl w:ilvl="8" w:tplc="300A0005" w:tentative="1">
      <w:start w:val="1"/>
      <w:numFmt w:val="bullet"/>
      <w:lvlText w:val=""/>
      <w:lvlJc w:val="left"/>
      <w:pPr>
        <w:ind w:left="7897" w:hanging="360"/>
      </w:pPr>
      <w:rPr>
        <w:rFonts w:ascii="Wingdings" w:hAnsi="Wingdings" w:hint="default"/>
      </w:rPr>
    </w:lvl>
  </w:abstractNum>
  <w:abstractNum w:abstractNumId="23" w15:restartNumberingAfterBreak="0">
    <w:nsid w:val="48176943"/>
    <w:multiLevelType w:val="hybridMultilevel"/>
    <w:tmpl w:val="49EC6A5C"/>
    <w:lvl w:ilvl="0" w:tplc="CD5A8D4A">
      <w:start w:val="1"/>
      <w:numFmt w:val="decimal"/>
      <w:lvlText w:val="%1."/>
      <w:lvlJc w:val="left"/>
      <w:pPr>
        <w:ind w:left="1080" w:hanging="360"/>
      </w:pPr>
      <w:rPr>
        <w:rFonts w:ascii="Calibri Light" w:hAnsi="Calibri Light" w:hint="default"/>
        <w:b/>
        <w:sz w:val="20"/>
        <w:szCs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488B3D24"/>
    <w:multiLevelType w:val="hybridMultilevel"/>
    <w:tmpl w:val="71EE1CE2"/>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5" w15:restartNumberingAfterBreak="0">
    <w:nsid w:val="49395915"/>
    <w:multiLevelType w:val="hybridMultilevel"/>
    <w:tmpl w:val="622CB8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97372C4"/>
    <w:multiLevelType w:val="hybridMultilevel"/>
    <w:tmpl w:val="EC283DE0"/>
    <w:lvl w:ilvl="0" w:tplc="91560A1A">
      <w:start w:val="1"/>
      <w:numFmt w:val="lowerLetter"/>
      <w:lvlText w:val="%1."/>
      <w:lvlJc w:val="left"/>
      <w:pPr>
        <w:ind w:left="1770" w:hanging="360"/>
      </w:pPr>
      <w:rPr>
        <w:rFonts w:hint="default"/>
      </w:rPr>
    </w:lvl>
    <w:lvl w:ilvl="1" w:tplc="300A0019" w:tentative="1">
      <w:start w:val="1"/>
      <w:numFmt w:val="lowerLetter"/>
      <w:lvlText w:val="%2."/>
      <w:lvlJc w:val="left"/>
      <w:pPr>
        <w:ind w:left="2490" w:hanging="360"/>
      </w:pPr>
    </w:lvl>
    <w:lvl w:ilvl="2" w:tplc="300A001B" w:tentative="1">
      <w:start w:val="1"/>
      <w:numFmt w:val="lowerRoman"/>
      <w:lvlText w:val="%3."/>
      <w:lvlJc w:val="right"/>
      <w:pPr>
        <w:ind w:left="3210" w:hanging="180"/>
      </w:pPr>
    </w:lvl>
    <w:lvl w:ilvl="3" w:tplc="300A000F" w:tentative="1">
      <w:start w:val="1"/>
      <w:numFmt w:val="decimal"/>
      <w:lvlText w:val="%4."/>
      <w:lvlJc w:val="left"/>
      <w:pPr>
        <w:ind w:left="3930" w:hanging="360"/>
      </w:pPr>
    </w:lvl>
    <w:lvl w:ilvl="4" w:tplc="300A0019" w:tentative="1">
      <w:start w:val="1"/>
      <w:numFmt w:val="lowerLetter"/>
      <w:lvlText w:val="%5."/>
      <w:lvlJc w:val="left"/>
      <w:pPr>
        <w:ind w:left="4650" w:hanging="360"/>
      </w:pPr>
    </w:lvl>
    <w:lvl w:ilvl="5" w:tplc="300A001B" w:tentative="1">
      <w:start w:val="1"/>
      <w:numFmt w:val="lowerRoman"/>
      <w:lvlText w:val="%6."/>
      <w:lvlJc w:val="right"/>
      <w:pPr>
        <w:ind w:left="5370" w:hanging="180"/>
      </w:pPr>
    </w:lvl>
    <w:lvl w:ilvl="6" w:tplc="300A000F" w:tentative="1">
      <w:start w:val="1"/>
      <w:numFmt w:val="decimal"/>
      <w:lvlText w:val="%7."/>
      <w:lvlJc w:val="left"/>
      <w:pPr>
        <w:ind w:left="6090" w:hanging="360"/>
      </w:pPr>
    </w:lvl>
    <w:lvl w:ilvl="7" w:tplc="300A0019" w:tentative="1">
      <w:start w:val="1"/>
      <w:numFmt w:val="lowerLetter"/>
      <w:lvlText w:val="%8."/>
      <w:lvlJc w:val="left"/>
      <w:pPr>
        <w:ind w:left="6810" w:hanging="360"/>
      </w:pPr>
    </w:lvl>
    <w:lvl w:ilvl="8" w:tplc="300A001B" w:tentative="1">
      <w:start w:val="1"/>
      <w:numFmt w:val="lowerRoman"/>
      <w:lvlText w:val="%9."/>
      <w:lvlJc w:val="right"/>
      <w:pPr>
        <w:ind w:left="7530" w:hanging="180"/>
      </w:pPr>
    </w:lvl>
  </w:abstractNum>
  <w:abstractNum w:abstractNumId="27" w15:restartNumberingAfterBreak="0">
    <w:nsid w:val="498F331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28" w15:restartNumberingAfterBreak="0">
    <w:nsid w:val="4A9332A3"/>
    <w:multiLevelType w:val="hybridMultilevel"/>
    <w:tmpl w:val="F446B4EA"/>
    <w:lvl w:ilvl="0" w:tplc="300A001B">
      <w:start w:val="1"/>
      <w:numFmt w:val="lowerRoman"/>
      <w:lvlText w:val="%1."/>
      <w:lvlJc w:val="right"/>
      <w:pPr>
        <w:ind w:left="1498" w:hanging="360"/>
      </w:pPr>
    </w:lvl>
    <w:lvl w:ilvl="1" w:tplc="300A0019" w:tentative="1">
      <w:start w:val="1"/>
      <w:numFmt w:val="lowerLetter"/>
      <w:lvlText w:val="%2."/>
      <w:lvlJc w:val="left"/>
      <w:pPr>
        <w:ind w:left="2218" w:hanging="360"/>
      </w:pPr>
    </w:lvl>
    <w:lvl w:ilvl="2" w:tplc="300A001B" w:tentative="1">
      <w:start w:val="1"/>
      <w:numFmt w:val="lowerRoman"/>
      <w:lvlText w:val="%3."/>
      <w:lvlJc w:val="right"/>
      <w:pPr>
        <w:ind w:left="2938" w:hanging="180"/>
      </w:pPr>
    </w:lvl>
    <w:lvl w:ilvl="3" w:tplc="300A000F" w:tentative="1">
      <w:start w:val="1"/>
      <w:numFmt w:val="decimal"/>
      <w:lvlText w:val="%4."/>
      <w:lvlJc w:val="left"/>
      <w:pPr>
        <w:ind w:left="3658" w:hanging="360"/>
      </w:pPr>
    </w:lvl>
    <w:lvl w:ilvl="4" w:tplc="300A0019" w:tentative="1">
      <w:start w:val="1"/>
      <w:numFmt w:val="lowerLetter"/>
      <w:lvlText w:val="%5."/>
      <w:lvlJc w:val="left"/>
      <w:pPr>
        <w:ind w:left="4378" w:hanging="360"/>
      </w:pPr>
    </w:lvl>
    <w:lvl w:ilvl="5" w:tplc="300A001B" w:tentative="1">
      <w:start w:val="1"/>
      <w:numFmt w:val="lowerRoman"/>
      <w:lvlText w:val="%6."/>
      <w:lvlJc w:val="right"/>
      <w:pPr>
        <w:ind w:left="5098" w:hanging="180"/>
      </w:pPr>
    </w:lvl>
    <w:lvl w:ilvl="6" w:tplc="300A000F" w:tentative="1">
      <w:start w:val="1"/>
      <w:numFmt w:val="decimal"/>
      <w:lvlText w:val="%7."/>
      <w:lvlJc w:val="left"/>
      <w:pPr>
        <w:ind w:left="5818" w:hanging="360"/>
      </w:pPr>
    </w:lvl>
    <w:lvl w:ilvl="7" w:tplc="300A0019" w:tentative="1">
      <w:start w:val="1"/>
      <w:numFmt w:val="lowerLetter"/>
      <w:lvlText w:val="%8."/>
      <w:lvlJc w:val="left"/>
      <w:pPr>
        <w:ind w:left="6538" w:hanging="360"/>
      </w:pPr>
    </w:lvl>
    <w:lvl w:ilvl="8" w:tplc="300A001B" w:tentative="1">
      <w:start w:val="1"/>
      <w:numFmt w:val="lowerRoman"/>
      <w:lvlText w:val="%9."/>
      <w:lvlJc w:val="right"/>
      <w:pPr>
        <w:ind w:left="7258" w:hanging="180"/>
      </w:pPr>
    </w:lvl>
  </w:abstractNum>
  <w:abstractNum w:abstractNumId="29" w15:restartNumberingAfterBreak="0">
    <w:nsid w:val="4B6B00EB"/>
    <w:multiLevelType w:val="hybridMultilevel"/>
    <w:tmpl w:val="EBEC6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801115"/>
    <w:multiLevelType w:val="hybridMultilevel"/>
    <w:tmpl w:val="A49A5B04"/>
    <w:lvl w:ilvl="0" w:tplc="1DD85A68">
      <w:start w:val="1"/>
      <w:numFmt w:val="decimal"/>
      <w:lvlText w:val="%1."/>
      <w:lvlJc w:val="left"/>
      <w:pPr>
        <w:ind w:left="2160" w:hanging="360"/>
      </w:pPr>
      <w:rPr>
        <w:rFonts w:hint="default"/>
        <w:b w:val="0"/>
      </w:r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31" w15:restartNumberingAfterBreak="0">
    <w:nsid w:val="50896093"/>
    <w:multiLevelType w:val="hybridMultilevel"/>
    <w:tmpl w:val="A27CFA2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2140060"/>
    <w:multiLevelType w:val="hybridMultilevel"/>
    <w:tmpl w:val="3ED84CE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2217570"/>
    <w:multiLevelType w:val="hybridMultilevel"/>
    <w:tmpl w:val="353CC11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4" w15:restartNumberingAfterBreak="0">
    <w:nsid w:val="5353524D"/>
    <w:multiLevelType w:val="hybridMultilevel"/>
    <w:tmpl w:val="206AFB1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36227FF"/>
    <w:multiLevelType w:val="hybridMultilevel"/>
    <w:tmpl w:val="439412D6"/>
    <w:lvl w:ilvl="0" w:tplc="C2B421CE">
      <w:start w:val="1"/>
      <w:numFmt w:val="lowerRoman"/>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6" w15:restartNumberingAfterBreak="0">
    <w:nsid w:val="55A309BA"/>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72F79D5"/>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58421878"/>
    <w:multiLevelType w:val="hybridMultilevel"/>
    <w:tmpl w:val="68C6DC2C"/>
    <w:lvl w:ilvl="0" w:tplc="C2B421CE">
      <w:start w:val="1"/>
      <w:numFmt w:val="lowerRoman"/>
      <w:lvlText w:val="%1)"/>
      <w:lvlJc w:val="left"/>
      <w:pPr>
        <w:ind w:left="2084" w:hanging="360"/>
      </w:pPr>
      <w:rPr>
        <w:rFonts w:hint="default"/>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abstractNum w:abstractNumId="39" w15:restartNumberingAfterBreak="0">
    <w:nsid w:val="585044B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40" w15:restartNumberingAfterBreak="0">
    <w:nsid w:val="59165AD5"/>
    <w:multiLevelType w:val="hybridMultilevel"/>
    <w:tmpl w:val="CF98AF40"/>
    <w:lvl w:ilvl="0" w:tplc="05F4BF50">
      <w:start w:val="7"/>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326E38"/>
    <w:multiLevelType w:val="hybridMultilevel"/>
    <w:tmpl w:val="E93895D4"/>
    <w:lvl w:ilvl="0" w:tplc="37D45234">
      <w:start w:val="1"/>
      <w:numFmt w:val="decimal"/>
      <w:lvlText w:val="%1."/>
      <w:lvlJc w:val="left"/>
      <w:pPr>
        <w:ind w:left="1764" w:hanging="360"/>
      </w:pPr>
      <w:rPr>
        <w:rFonts w:hint="default"/>
      </w:rPr>
    </w:lvl>
    <w:lvl w:ilvl="1" w:tplc="300A0019" w:tentative="1">
      <w:start w:val="1"/>
      <w:numFmt w:val="lowerLetter"/>
      <w:lvlText w:val="%2."/>
      <w:lvlJc w:val="left"/>
      <w:pPr>
        <w:ind w:left="2484" w:hanging="360"/>
      </w:pPr>
    </w:lvl>
    <w:lvl w:ilvl="2" w:tplc="300A001B" w:tentative="1">
      <w:start w:val="1"/>
      <w:numFmt w:val="lowerRoman"/>
      <w:lvlText w:val="%3."/>
      <w:lvlJc w:val="right"/>
      <w:pPr>
        <w:ind w:left="3204" w:hanging="180"/>
      </w:pPr>
    </w:lvl>
    <w:lvl w:ilvl="3" w:tplc="300A000F" w:tentative="1">
      <w:start w:val="1"/>
      <w:numFmt w:val="decimal"/>
      <w:lvlText w:val="%4."/>
      <w:lvlJc w:val="left"/>
      <w:pPr>
        <w:ind w:left="3924" w:hanging="360"/>
      </w:pPr>
    </w:lvl>
    <w:lvl w:ilvl="4" w:tplc="300A0019" w:tentative="1">
      <w:start w:val="1"/>
      <w:numFmt w:val="lowerLetter"/>
      <w:lvlText w:val="%5."/>
      <w:lvlJc w:val="left"/>
      <w:pPr>
        <w:ind w:left="4644" w:hanging="360"/>
      </w:pPr>
    </w:lvl>
    <w:lvl w:ilvl="5" w:tplc="300A001B" w:tentative="1">
      <w:start w:val="1"/>
      <w:numFmt w:val="lowerRoman"/>
      <w:lvlText w:val="%6."/>
      <w:lvlJc w:val="right"/>
      <w:pPr>
        <w:ind w:left="5364" w:hanging="180"/>
      </w:pPr>
    </w:lvl>
    <w:lvl w:ilvl="6" w:tplc="300A000F" w:tentative="1">
      <w:start w:val="1"/>
      <w:numFmt w:val="decimal"/>
      <w:lvlText w:val="%7."/>
      <w:lvlJc w:val="left"/>
      <w:pPr>
        <w:ind w:left="6084" w:hanging="360"/>
      </w:pPr>
    </w:lvl>
    <w:lvl w:ilvl="7" w:tplc="300A0019" w:tentative="1">
      <w:start w:val="1"/>
      <w:numFmt w:val="lowerLetter"/>
      <w:lvlText w:val="%8."/>
      <w:lvlJc w:val="left"/>
      <w:pPr>
        <w:ind w:left="6804" w:hanging="360"/>
      </w:pPr>
    </w:lvl>
    <w:lvl w:ilvl="8" w:tplc="300A001B" w:tentative="1">
      <w:start w:val="1"/>
      <w:numFmt w:val="lowerRoman"/>
      <w:lvlText w:val="%9."/>
      <w:lvlJc w:val="right"/>
      <w:pPr>
        <w:ind w:left="7524" w:hanging="180"/>
      </w:pPr>
    </w:lvl>
  </w:abstractNum>
  <w:abstractNum w:abstractNumId="42" w15:restartNumberingAfterBreak="0">
    <w:nsid w:val="5E424FE0"/>
    <w:multiLevelType w:val="hybridMultilevel"/>
    <w:tmpl w:val="1C2AEC58"/>
    <w:lvl w:ilvl="0" w:tplc="300A0017">
      <w:start w:val="1"/>
      <w:numFmt w:val="lowerLetter"/>
      <w:lvlText w:val="%1)"/>
      <w:lvlJc w:val="left"/>
      <w:pPr>
        <w:ind w:left="778" w:hanging="360"/>
      </w:pPr>
    </w:lvl>
    <w:lvl w:ilvl="1" w:tplc="300A0019" w:tentative="1">
      <w:start w:val="1"/>
      <w:numFmt w:val="lowerLetter"/>
      <w:lvlText w:val="%2."/>
      <w:lvlJc w:val="left"/>
      <w:pPr>
        <w:ind w:left="1498" w:hanging="360"/>
      </w:pPr>
    </w:lvl>
    <w:lvl w:ilvl="2" w:tplc="300A001B" w:tentative="1">
      <w:start w:val="1"/>
      <w:numFmt w:val="lowerRoman"/>
      <w:lvlText w:val="%3."/>
      <w:lvlJc w:val="right"/>
      <w:pPr>
        <w:ind w:left="2218" w:hanging="180"/>
      </w:pPr>
    </w:lvl>
    <w:lvl w:ilvl="3" w:tplc="300A000F" w:tentative="1">
      <w:start w:val="1"/>
      <w:numFmt w:val="decimal"/>
      <w:lvlText w:val="%4."/>
      <w:lvlJc w:val="left"/>
      <w:pPr>
        <w:ind w:left="2938" w:hanging="360"/>
      </w:pPr>
    </w:lvl>
    <w:lvl w:ilvl="4" w:tplc="300A0019" w:tentative="1">
      <w:start w:val="1"/>
      <w:numFmt w:val="lowerLetter"/>
      <w:lvlText w:val="%5."/>
      <w:lvlJc w:val="left"/>
      <w:pPr>
        <w:ind w:left="3658" w:hanging="360"/>
      </w:pPr>
    </w:lvl>
    <w:lvl w:ilvl="5" w:tplc="300A001B" w:tentative="1">
      <w:start w:val="1"/>
      <w:numFmt w:val="lowerRoman"/>
      <w:lvlText w:val="%6."/>
      <w:lvlJc w:val="right"/>
      <w:pPr>
        <w:ind w:left="4378" w:hanging="180"/>
      </w:pPr>
    </w:lvl>
    <w:lvl w:ilvl="6" w:tplc="300A000F" w:tentative="1">
      <w:start w:val="1"/>
      <w:numFmt w:val="decimal"/>
      <w:lvlText w:val="%7."/>
      <w:lvlJc w:val="left"/>
      <w:pPr>
        <w:ind w:left="5098" w:hanging="360"/>
      </w:pPr>
    </w:lvl>
    <w:lvl w:ilvl="7" w:tplc="300A0019" w:tentative="1">
      <w:start w:val="1"/>
      <w:numFmt w:val="lowerLetter"/>
      <w:lvlText w:val="%8."/>
      <w:lvlJc w:val="left"/>
      <w:pPr>
        <w:ind w:left="5818" w:hanging="360"/>
      </w:pPr>
    </w:lvl>
    <w:lvl w:ilvl="8" w:tplc="300A001B" w:tentative="1">
      <w:start w:val="1"/>
      <w:numFmt w:val="lowerRoman"/>
      <w:lvlText w:val="%9."/>
      <w:lvlJc w:val="right"/>
      <w:pPr>
        <w:ind w:left="6538" w:hanging="180"/>
      </w:pPr>
    </w:lvl>
  </w:abstractNum>
  <w:abstractNum w:abstractNumId="43" w15:restartNumberingAfterBreak="0">
    <w:nsid w:val="62594064"/>
    <w:multiLevelType w:val="hybridMultilevel"/>
    <w:tmpl w:val="34BEED5E"/>
    <w:lvl w:ilvl="0" w:tplc="F62A3358">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4" w15:restartNumberingAfterBreak="0">
    <w:nsid w:val="63B67F94"/>
    <w:multiLevelType w:val="hybridMultilevel"/>
    <w:tmpl w:val="F5F8C68E"/>
    <w:lvl w:ilvl="0" w:tplc="EEB63D2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68FA1EE0"/>
    <w:multiLevelType w:val="hybridMultilevel"/>
    <w:tmpl w:val="728E4A14"/>
    <w:lvl w:ilvl="0" w:tplc="A676A89C">
      <w:start w:val="1"/>
      <w:numFmt w:val="bullet"/>
      <w:lvlText w:val="◦"/>
      <w:lvlJc w:val="left"/>
      <w:pPr>
        <w:ind w:left="2084" w:hanging="360"/>
      </w:pPr>
      <w:rPr>
        <w:rFonts w:ascii="Arial" w:hAnsi="Aria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6" w15:restartNumberingAfterBreak="0">
    <w:nsid w:val="6BED24AC"/>
    <w:multiLevelType w:val="hybridMultilevel"/>
    <w:tmpl w:val="234C90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6C217D04"/>
    <w:multiLevelType w:val="hybridMultilevel"/>
    <w:tmpl w:val="CF602EA2"/>
    <w:lvl w:ilvl="0" w:tplc="8AD47E54">
      <w:start w:val="1"/>
      <w:numFmt w:val="decimal"/>
      <w:lvlText w:val="%1."/>
      <w:lvlJc w:val="left"/>
      <w:pPr>
        <w:ind w:left="2138" w:hanging="360"/>
      </w:pPr>
      <w:rPr>
        <w:b w:val="0"/>
      </w:r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48" w15:restartNumberingAfterBreak="0">
    <w:nsid w:val="6DCE4347"/>
    <w:multiLevelType w:val="hybridMultilevel"/>
    <w:tmpl w:val="3F6CA21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9" w15:restartNumberingAfterBreak="0">
    <w:nsid w:val="6E4A58B3"/>
    <w:multiLevelType w:val="hybridMultilevel"/>
    <w:tmpl w:val="4C666A04"/>
    <w:lvl w:ilvl="0" w:tplc="300A001B">
      <w:start w:val="1"/>
      <w:numFmt w:val="low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0" w15:restartNumberingAfterBreak="0">
    <w:nsid w:val="6E67235D"/>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15:restartNumberingAfterBreak="0">
    <w:nsid w:val="71691502"/>
    <w:multiLevelType w:val="hybridMultilevel"/>
    <w:tmpl w:val="3E6AC0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15:restartNumberingAfterBreak="0">
    <w:nsid w:val="7334533E"/>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3" w15:restartNumberingAfterBreak="0">
    <w:nsid w:val="73683F8F"/>
    <w:multiLevelType w:val="hybridMultilevel"/>
    <w:tmpl w:val="9F0CF912"/>
    <w:lvl w:ilvl="0" w:tplc="46A0EA36">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54" w15:restartNumberingAfterBreak="0">
    <w:nsid w:val="74652597"/>
    <w:multiLevelType w:val="hybridMultilevel"/>
    <w:tmpl w:val="9BF21A8C"/>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55" w15:restartNumberingAfterBreak="0">
    <w:nsid w:val="746E655E"/>
    <w:multiLevelType w:val="hybridMultilevel"/>
    <w:tmpl w:val="439412D6"/>
    <w:lvl w:ilvl="0" w:tplc="C2B421CE">
      <w:start w:val="1"/>
      <w:numFmt w:val="lowerRoman"/>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6" w15:restartNumberingAfterBreak="0">
    <w:nsid w:val="7553545E"/>
    <w:multiLevelType w:val="hybridMultilevel"/>
    <w:tmpl w:val="BA7EEEDA"/>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57" w15:restartNumberingAfterBreak="0">
    <w:nsid w:val="78D004E9"/>
    <w:multiLevelType w:val="hybridMultilevel"/>
    <w:tmpl w:val="32042376"/>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58" w15:restartNumberingAfterBreak="0">
    <w:nsid w:val="78F81127"/>
    <w:multiLevelType w:val="hybridMultilevel"/>
    <w:tmpl w:val="BAFCCF5C"/>
    <w:lvl w:ilvl="0" w:tplc="51D6CD8A">
      <w:start w:val="1"/>
      <w:numFmt w:val="lowerLetter"/>
      <w:lvlText w:val="%1)"/>
      <w:lvlJc w:val="left"/>
      <w:pPr>
        <w:ind w:left="1080" w:hanging="360"/>
      </w:pPr>
      <w:rPr>
        <w:rFonts w:hint="default"/>
        <w:b w:val="0"/>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9" w15:restartNumberingAfterBreak="0">
    <w:nsid w:val="7AF442CD"/>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60" w15:restartNumberingAfterBreak="0">
    <w:nsid w:val="7C330A49"/>
    <w:multiLevelType w:val="hybridMultilevel"/>
    <w:tmpl w:val="68C6DC2C"/>
    <w:lvl w:ilvl="0" w:tplc="C2B421CE">
      <w:start w:val="1"/>
      <w:numFmt w:val="lowerRoman"/>
      <w:lvlText w:val="%1)"/>
      <w:lvlJc w:val="left"/>
      <w:pPr>
        <w:ind w:left="2084" w:hanging="360"/>
      </w:pPr>
      <w:rPr>
        <w:rFonts w:hint="default"/>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num w:numId="1">
    <w:abstractNumId w:val="2"/>
  </w:num>
  <w:num w:numId="2">
    <w:abstractNumId w:val="36"/>
  </w:num>
  <w:num w:numId="3">
    <w:abstractNumId w:val="4"/>
  </w:num>
  <w:num w:numId="4">
    <w:abstractNumId w:val="14"/>
  </w:num>
  <w:num w:numId="5">
    <w:abstractNumId w:val="11"/>
  </w:num>
  <w:num w:numId="6">
    <w:abstractNumId w:val="17"/>
  </w:num>
  <w:num w:numId="7">
    <w:abstractNumId w:val="34"/>
  </w:num>
  <w:num w:numId="8">
    <w:abstractNumId w:val="12"/>
  </w:num>
  <w:num w:numId="9">
    <w:abstractNumId w:val="23"/>
  </w:num>
  <w:num w:numId="10">
    <w:abstractNumId w:val="26"/>
  </w:num>
  <w:num w:numId="11">
    <w:abstractNumId w:val="10"/>
  </w:num>
  <w:num w:numId="12">
    <w:abstractNumId w:val="3"/>
  </w:num>
  <w:num w:numId="13">
    <w:abstractNumId w:val="47"/>
  </w:num>
  <w:num w:numId="14">
    <w:abstractNumId w:val="30"/>
  </w:num>
  <w:num w:numId="15">
    <w:abstractNumId w:val="41"/>
  </w:num>
  <w:num w:numId="16">
    <w:abstractNumId w:val="31"/>
  </w:num>
  <w:num w:numId="17">
    <w:abstractNumId w:val="53"/>
  </w:num>
  <w:num w:numId="18">
    <w:abstractNumId w:val="40"/>
  </w:num>
  <w:num w:numId="19">
    <w:abstractNumId w:val="43"/>
  </w:num>
  <w:num w:numId="20">
    <w:abstractNumId w:val="57"/>
  </w:num>
  <w:num w:numId="21">
    <w:abstractNumId w:val="54"/>
  </w:num>
  <w:num w:numId="22">
    <w:abstractNumId w:val="42"/>
  </w:num>
  <w:num w:numId="23">
    <w:abstractNumId w:val="21"/>
  </w:num>
  <w:num w:numId="24">
    <w:abstractNumId w:val="50"/>
  </w:num>
  <w:num w:numId="25">
    <w:abstractNumId w:val="37"/>
  </w:num>
  <w:num w:numId="26">
    <w:abstractNumId w:val="5"/>
  </w:num>
  <w:num w:numId="27">
    <w:abstractNumId w:val="6"/>
  </w:num>
  <w:num w:numId="28">
    <w:abstractNumId w:val="28"/>
  </w:num>
  <w:num w:numId="29">
    <w:abstractNumId w:val="49"/>
  </w:num>
  <w:num w:numId="30">
    <w:abstractNumId w:val="15"/>
  </w:num>
  <w:num w:numId="31">
    <w:abstractNumId w:val="20"/>
  </w:num>
  <w:num w:numId="32">
    <w:abstractNumId w:val="16"/>
  </w:num>
  <w:num w:numId="33">
    <w:abstractNumId w:val="32"/>
  </w:num>
  <w:num w:numId="34">
    <w:abstractNumId w:val="8"/>
  </w:num>
  <w:num w:numId="35">
    <w:abstractNumId w:val="18"/>
  </w:num>
  <w:num w:numId="36">
    <w:abstractNumId w:val="56"/>
  </w:num>
  <w:num w:numId="37">
    <w:abstractNumId w:val="51"/>
  </w:num>
  <w:num w:numId="38">
    <w:abstractNumId w:val="9"/>
  </w:num>
  <w:num w:numId="39">
    <w:abstractNumId w:val="25"/>
  </w:num>
  <w:num w:numId="40">
    <w:abstractNumId w:val="33"/>
  </w:num>
  <w:num w:numId="41">
    <w:abstractNumId w:val="45"/>
  </w:num>
  <w:num w:numId="42">
    <w:abstractNumId w:val="58"/>
  </w:num>
  <w:num w:numId="43">
    <w:abstractNumId w:val="60"/>
  </w:num>
  <w:num w:numId="44">
    <w:abstractNumId w:val="38"/>
  </w:num>
  <w:num w:numId="45">
    <w:abstractNumId w:val="22"/>
  </w:num>
  <w:num w:numId="46">
    <w:abstractNumId w:val="27"/>
  </w:num>
  <w:num w:numId="47">
    <w:abstractNumId w:val="19"/>
  </w:num>
  <w:num w:numId="48">
    <w:abstractNumId w:val="39"/>
  </w:num>
  <w:num w:numId="49">
    <w:abstractNumId w:val="7"/>
  </w:num>
  <w:num w:numId="50">
    <w:abstractNumId w:val="59"/>
  </w:num>
  <w:num w:numId="51">
    <w:abstractNumId w:val="24"/>
  </w:num>
  <w:num w:numId="52">
    <w:abstractNumId w:val="13"/>
  </w:num>
  <w:num w:numId="53">
    <w:abstractNumId w:val="48"/>
  </w:num>
  <w:num w:numId="54">
    <w:abstractNumId w:val="52"/>
  </w:num>
  <w:num w:numId="55">
    <w:abstractNumId w:val="44"/>
  </w:num>
  <w:num w:numId="56">
    <w:abstractNumId w:val="29"/>
  </w:num>
  <w:num w:numId="57">
    <w:abstractNumId w:val="0"/>
  </w:num>
  <w:num w:numId="58">
    <w:abstractNumId w:val="35"/>
  </w:num>
  <w:num w:numId="59">
    <w:abstractNumId w:val="55"/>
  </w:num>
  <w:num w:numId="60">
    <w:abstractNumId w:val="1"/>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F5"/>
    <w:rsid w:val="000054CA"/>
    <w:rsid w:val="00010E98"/>
    <w:rsid w:val="00013724"/>
    <w:rsid w:val="00022A14"/>
    <w:rsid w:val="00024ED0"/>
    <w:rsid w:val="00025E74"/>
    <w:rsid w:val="000324EB"/>
    <w:rsid w:val="00044216"/>
    <w:rsid w:val="00046B23"/>
    <w:rsid w:val="0005004A"/>
    <w:rsid w:val="000529B3"/>
    <w:rsid w:val="00053188"/>
    <w:rsid w:val="000700E6"/>
    <w:rsid w:val="00071C49"/>
    <w:rsid w:val="0008104A"/>
    <w:rsid w:val="00081EF0"/>
    <w:rsid w:val="00083D2F"/>
    <w:rsid w:val="00087A18"/>
    <w:rsid w:val="00087CBE"/>
    <w:rsid w:val="000967E6"/>
    <w:rsid w:val="000A0534"/>
    <w:rsid w:val="000A10F9"/>
    <w:rsid w:val="000A679D"/>
    <w:rsid w:val="000B3623"/>
    <w:rsid w:val="000B517D"/>
    <w:rsid w:val="000B6FF6"/>
    <w:rsid w:val="000C0488"/>
    <w:rsid w:val="000C10AC"/>
    <w:rsid w:val="000C5514"/>
    <w:rsid w:val="000D48D8"/>
    <w:rsid w:val="000D5067"/>
    <w:rsid w:val="000D5D1C"/>
    <w:rsid w:val="000D5DDD"/>
    <w:rsid w:val="000E0EAA"/>
    <w:rsid w:val="000E61C8"/>
    <w:rsid w:val="000F1268"/>
    <w:rsid w:val="000F1B61"/>
    <w:rsid w:val="000F2A8F"/>
    <w:rsid w:val="000F3ABD"/>
    <w:rsid w:val="001039AF"/>
    <w:rsid w:val="001125A0"/>
    <w:rsid w:val="0012007B"/>
    <w:rsid w:val="00120239"/>
    <w:rsid w:val="00123A4E"/>
    <w:rsid w:val="00126CD4"/>
    <w:rsid w:val="00134853"/>
    <w:rsid w:val="001365A5"/>
    <w:rsid w:val="00136C5F"/>
    <w:rsid w:val="00140EF8"/>
    <w:rsid w:val="00151DD6"/>
    <w:rsid w:val="00153C72"/>
    <w:rsid w:val="00154AAE"/>
    <w:rsid w:val="00157342"/>
    <w:rsid w:val="00160B70"/>
    <w:rsid w:val="00162E15"/>
    <w:rsid w:val="001630D1"/>
    <w:rsid w:val="001656E5"/>
    <w:rsid w:val="00166D10"/>
    <w:rsid w:val="001773D3"/>
    <w:rsid w:val="00177E52"/>
    <w:rsid w:val="00180341"/>
    <w:rsid w:val="0019155A"/>
    <w:rsid w:val="00196EAB"/>
    <w:rsid w:val="001A0385"/>
    <w:rsid w:val="001A03D8"/>
    <w:rsid w:val="001A3463"/>
    <w:rsid w:val="001A6578"/>
    <w:rsid w:val="001B2795"/>
    <w:rsid w:val="001B4289"/>
    <w:rsid w:val="001B4502"/>
    <w:rsid w:val="001C2085"/>
    <w:rsid w:val="001C49A1"/>
    <w:rsid w:val="001D1C42"/>
    <w:rsid w:val="001E191D"/>
    <w:rsid w:val="001E1C18"/>
    <w:rsid w:val="001E58B1"/>
    <w:rsid w:val="001E6E7B"/>
    <w:rsid w:val="001F7C3D"/>
    <w:rsid w:val="00211C1D"/>
    <w:rsid w:val="002151AF"/>
    <w:rsid w:val="00216102"/>
    <w:rsid w:val="002163C7"/>
    <w:rsid w:val="00217432"/>
    <w:rsid w:val="00221467"/>
    <w:rsid w:val="0022164E"/>
    <w:rsid w:val="00224E54"/>
    <w:rsid w:val="00225170"/>
    <w:rsid w:val="00243756"/>
    <w:rsid w:val="002542CA"/>
    <w:rsid w:val="00255F8B"/>
    <w:rsid w:val="00257085"/>
    <w:rsid w:val="00263386"/>
    <w:rsid w:val="0026425A"/>
    <w:rsid w:val="00272BCC"/>
    <w:rsid w:val="002806A8"/>
    <w:rsid w:val="002834EC"/>
    <w:rsid w:val="00284F7A"/>
    <w:rsid w:val="00286E74"/>
    <w:rsid w:val="00291710"/>
    <w:rsid w:val="002A1EC6"/>
    <w:rsid w:val="002A309E"/>
    <w:rsid w:val="002A6ADD"/>
    <w:rsid w:val="002A7094"/>
    <w:rsid w:val="002B6512"/>
    <w:rsid w:val="002B73CD"/>
    <w:rsid w:val="002C0E09"/>
    <w:rsid w:val="002D0619"/>
    <w:rsid w:val="002D2AFB"/>
    <w:rsid w:val="002D2C63"/>
    <w:rsid w:val="002D471F"/>
    <w:rsid w:val="002D4B78"/>
    <w:rsid w:val="002D704A"/>
    <w:rsid w:val="002E2E54"/>
    <w:rsid w:val="002E455C"/>
    <w:rsid w:val="002E6CDC"/>
    <w:rsid w:val="002E7FC8"/>
    <w:rsid w:val="00310779"/>
    <w:rsid w:val="003107D1"/>
    <w:rsid w:val="00311EB4"/>
    <w:rsid w:val="00314000"/>
    <w:rsid w:val="0031752C"/>
    <w:rsid w:val="0033496F"/>
    <w:rsid w:val="00345B5D"/>
    <w:rsid w:val="003510A5"/>
    <w:rsid w:val="003541E4"/>
    <w:rsid w:val="00356DDB"/>
    <w:rsid w:val="00360BA2"/>
    <w:rsid w:val="00361816"/>
    <w:rsid w:val="00362169"/>
    <w:rsid w:val="00367FC1"/>
    <w:rsid w:val="00372C30"/>
    <w:rsid w:val="00376B43"/>
    <w:rsid w:val="003815C8"/>
    <w:rsid w:val="003836BC"/>
    <w:rsid w:val="00390F48"/>
    <w:rsid w:val="003A416A"/>
    <w:rsid w:val="003A5791"/>
    <w:rsid w:val="003B0049"/>
    <w:rsid w:val="003B3BC7"/>
    <w:rsid w:val="003B6A7E"/>
    <w:rsid w:val="003B7541"/>
    <w:rsid w:val="003B75DF"/>
    <w:rsid w:val="003C3B73"/>
    <w:rsid w:val="003D2F09"/>
    <w:rsid w:val="003E08DD"/>
    <w:rsid w:val="003E3729"/>
    <w:rsid w:val="003E48E3"/>
    <w:rsid w:val="003E5977"/>
    <w:rsid w:val="003E7BE0"/>
    <w:rsid w:val="004065AB"/>
    <w:rsid w:val="004133F7"/>
    <w:rsid w:val="00413920"/>
    <w:rsid w:val="0041545C"/>
    <w:rsid w:val="00417107"/>
    <w:rsid w:val="00420677"/>
    <w:rsid w:val="004210BE"/>
    <w:rsid w:val="004211FC"/>
    <w:rsid w:val="00423582"/>
    <w:rsid w:val="0042647A"/>
    <w:rsid w:val="00426B96"/>
    <w:rsid w:val="004272E6"/>
    <w:rsid w:val="004406E6"/>
    <w:rsid w:val="004414B4"/>
    <w:rsid w:val="00441C80"/>
    <w:rsid w:val="004431E2"/>
    <w:rsid w:val="00443BA7"/>
    <w:rsid w:val="00454FA5"/>
    <w:rsid w:val="0045676D"/>
    <w:rsid w:val="00462166"/>
    <w:rsid w:val="0046301A"/>
    <w:rsid w:val="00471DD1"/>
    <w:rsid w:val="004721B8"/>
    <w:rsid w:val="00485238"/>
    <w:rsid w:val="004927E6"/>
    <w:rsid w:val="00492BEC"/>
    <w:rsid w:val="0049529D"/>
    <w:rsid w:val="0049665B"/>
    <w:rsid w:val="0049770E"/>
    <w:rsid w:val="004A04C9"/>
    <w:rsid w:val="004A700B"/>
    <w:rsid w:val="004B414E"/>
    <w:rsid w:val="004D19B0"/>
    <w:rsid w:val="004D3529"/>
    <w:rsid w:val="004E15E6"/>
    <w:rsid w:val="004E2A5D"/>
    <w:rsid w:val="004E3ADA"/>
    <w:rsid w:val="004E419C"/>
    <w:rsid w:val="004F0787"/>
    <w:rsid w:val="004F1E62"/>
    <w:rsid w:val="005006D1"/>
    <w:rsid w:val="00505F6D"/>
    <w:rsid w:val="00506BB1"/>
    <w:rsid w:val="00507780"/>
    <w:rsid w:val="00507E12"/>
    <w:rsid w:val="00511376"/>
    <w:rsid w:val="00514C6C"/>
    <w:rsid w:val="00515D90"/>
    <w:rsid w:val="00515E35"/>
    <w:rsid w:val="005204C3"/>
    <w:rsid w:val="00520A10"/>
    <w:rsid w:val="00523B02"/>
    <w:rsid w:val="00537B47"/>
    <w:rsid w:val="00537BC6"/>
    <w:rsid w:val="005425EA"/>
    <w:rsid w:val="00544D40"/>
    <w:rsid w:val="00547E56"/>
    <w:rsid w:val="00551C5A"/>
    <w:rsid w:val="005564D3"/>
    <w:rsid w:val="00557138"/>
    <w:rsid w:val="00557758"/>
    <w:rsid w:val="00557982"/>
    <w:rsid w:val="00557F98"/>
    <w:rsid w:val="00567330"/>
    <w:rsid w:val="00573038"/>
    <w:rsid w:val="00574BA1"/>
    <w:rsid w:val="00576CA5"/>
    <w:rsid w:val="005854CA"/>
    <w:rsid w:val="00586E6E"/>
    <w:rsid w:val="005915A9"/>
    <w:rsid w:val="00596DB2"/>
    <w:rsid w:val="005A0C96"/>
    <w:rsid w:val="005A2ED1"/>
    <w:rsid w:val="005A3F74"/>
    <w:rsid w:val="005B0EFB"/>
    <w:rsid w:val="005B1D21"/>
    <w:rsid w:val="005B3F13"/>
    <w:rsid w:val="005B421A"/>
    <w:rsid w:val="005B5675"/>
    <w:rsid w:val="005D077A"/>
    <w:rsid w:val="005D0A79"/>
    <w:rsid w:val="005D1E30"/>
    <w:rsid w:val="005D417C"/>
    <w:rsid w:val="005E159C"/>
    <w:rsid w:val="005E3842"/>
    <w:rsid w:val="005F44D4"/>
    <w:rsid w:val="005F7357"/>
    <w:rsid w:val="005F768C"/>
    <w:rsid w:val="00602E23"/>
    <w:rsid w:val="00604D7E"/>
    <w:rsid w:val="00604F11"/>
    <w:rsid w:val="00607F4E"/>
    <w:rsid w:val="00610D35"/>
    <w:rsid w:val="006160E7"/>
    <w:rsid w:val="006203FA"/>
    <w:rsid w:val="006205DA"/>
    <w:rsid w:val="00631B0A"/>
    <w:rsid w:val="00632658"/>
    <w:rsid w:val="0063346D"/>
    <w:rsid w:val="006346B1"/>
    <w:rsid w:val="006359F2"/>
    <w:rsid w:val="00640A3E"/>
    <w:rsid w:val="00642B51"/>
    <w:rsid w:val="00647A56"/>
    <w:rsid w:val="00656556"/>
    <w:rsid w:val="00665B9A"/>
    <w:rsid w:val="00671595"/>
    <w:rsid w:val="0067337C"/>
    <w:rsid w:val="00677748"/>
    <w:rsid w:val="0068010D"/>
    <w:rsid w:val="0068096B"/>
    <w:rsid w:val="00685321"/>
    <w:rsid w:val="00685A47"/>
    <w:rsid w:val="00685A7E"/>
    <w:rsid w:val="006869B1"/>
    <w:rsid w:val="00690C39"/>
    <w:rsid w:val="0069195C"/>
    <w:rsid w:val="00692325"/>
    <w:rsid w:val="00696EC8"/>
    <w:rsid w:val="006A1912"/>
    <w:rsid w:val="006A232D"/>
    <w:rsid w:val="006A373E"/>
    <w:rsid w:val="006A6DE4"/>
    <w:rsid w:val="006A7131"/>
    <w:rsid w:val="006B127D"/>
    <w:rsid w:val="006B1327"/>
    <w:rsid w:val="006B2329"/>
    <w:rsid w:val="006B5416"/>
    <w:rsid w:val="006C794F"/>
    <w:rsid w:val="006C7F0A"/>
    <w:rsid w:val="006D3D4C"/>
    <w:rsid w:val="006D5023"/>
    <w:rsid w:val="006E06C0"/>
    <w:rsid w:val="006E33D8"/>
    <w:rsid w:val="006E5B1C"/>
    <w:rsid w:val="006E7750"/>
    <w:rsid w:val="006F00EC"/>
    <w:rsid w:val="006F0C65"/>
    <w:rsid w:val="006F5759"/>
    <w:rsid w:val="006F7FE5"/>
    <w:rsid w:val="007024F9"/>
    <w:rsid w:val="00706475"/>
    <w:rsid w:val="00710717"/>
    <w:rsid w:val="00710EF0"/>
    <w:rsid w:val="00713CE2"/>
    <w:rsid w:val="007173CD"/>
    <w:rsid w:val="00717675"/>
    <w:rsid w:val="00717C1B"/>
    <w:rsid w:val="007273E7"/>
    <w:rsid w:val="00727552"/>
    <w:rsid w:val="00732FD4"/>
    <w:rsid w:val="007439C5"/>
    <w:rsid w:val="00760BD2"/>
    <w:rsid w:val="00766DE2"/>
    <w:rsid w:val="00771687"/>
    <w:rsid w:val="00774D1B"/>
    <w:rsid w:val="007752B2"/>
    <w:rsid w:val="00776794"/>
    <w:rsid w:val="00777DEA"/>
    <w:rsid w:val="007827D8"/>
    <w:rsid w:val="00782E57"/>
    <w:rsid w:val="00783BC2"/>
    <w:rsid w:val="00793207"/>
    <w:rsid w:val="00794C49"/>
    <w:rsid w:val="007A0117"/>
    <w:rsid w:val="007A26CD"/>
    <w:rsid w:val="007A5858"/>
    <w:rsid w:val="007B0A02"/>
    <w:rsid w:val="007B67FA"/>
    <w:rsid w:val="007C0601"/>
    <w:rsid w:val="007C4785"/>
    <w:rsid w:val="007C6952"/>
    <w:rsid w:val="007C6A55"/>
    <w:rsid w:val="007C7B4F"/>
    <w:rsid w:val="007D142D"/>
    <w:rsid w:val="007D2489"/>
    <w:rsid w:val="007D2DBD"/>
    <w:rsid w:val="007D3782"/>
    <w:rsid w:val="007D660F"/>
    <w:rsid w:val="007D6DE5"/>
    <w:rsid w:val="007E2052"/>
    <w:rsid w:val="007E2CB6"/>
    <w:rsid w:val="007E2D83"/>
    <w:rsid w:val="007E611D"/>
    <w:rsid w:val="007F0826"/>
    <w:rsid w:val="007F14F7"/>
    <w:rsid w:val="007F35DA"/>
    <w:rsid w:val="007F3AE7"/>
    <w:rsid w:val="007F6E0F"/>
    <w:rsid w:val="007F7A32"/>
    <w:rsid w:val="008015B9"/>
    <w:rsid w:val="0080310B"/>
    <w:rsid w:val="00805EA8"/>
    <w:rsid w:val="00811CCB"/>
    <w:rsid w:val="00822651"/>
    <w:rsid w:val="00831138"/>
    <w:rsid w:val="008321ED"/>
    <w:rsid w:val="0083220D"/>
    <w:rsid w:val="00832563"/>
    <w:rsid w:val="008344FD"/>
    <w:rsid w:val="00835619"/>
    <w:rsid w:val="00835742"/>
    <w:rsid w:val="00837465"/>
    <w:rsid w:val="00842348"/>
    <w:rsid w:val="0084425B"/>
    <w:rsid w:val="00846B44"/>
    <w:rsid w:val="00851C94"/>
    <w:rsid w:val="008523AE"/>
    <w:rsid w:val="0085396B"/>
    <w:rsid w:val="0087166B"/>
    <w:rsid w:val="00872EE7"/>
    <w:rsid w:val="00882554"/>
    <w:rsid w:val="00885856"/>
    <w:rsid w:val="00891FCB"/>
    <w:rsid w:val="008946E2"/>
    <w:rsid w:val="00896868"/>
    <w:rsid w:val="00896D81"/>
    <w:rsid w:val="008A12D9"/>
    <w:rsid w:val="008A1DEF"/>
    <w:rsid w:val="008A22C1"/>
    <w:rsid w:val="008A31F3"/>
    <w:rsid w:val="008A5C4B"/>
    <w:rsid w:val="008B10E3"/>
    <w:rsid w:val="008B1960"/>
    <w:rsid w:val="008B2A17"/>
    <w:rsid w:val="008C19CE"/>
    <w:rsid w:val="008D123C"/>
    <w:rsid w:val="008D53E7"/>
    <w:rsid w:val="008D5A1F"/>
    <w:rsid w:val="008E33A8"/>
    <w:rsid w:val="008F19B5"/>
    <w:rsid w:val="008F385C"/>
    <w:rsid w:val="008F4A50"/>
    <w:rsid w:val="008F4B1A"/>
    <w:rsid w:val="0090153B"/>
    <w:rsid w:val="009053BE"/>
    <w:rsid w:val="00906E90"/>
    <w:rsid w:val="00910C33"/>
    <w:rsid w:val="00915589"/>
    <w:rsid w:val="009222BD"/>
    <w:rsid w:val="00927971"/>
    <w:rsid w:val="00933146"/>
    <w:rsid w:val="00942929"/>
    <w:rsid w:val="0094737A"/>
    <w:rsid w:val="00954E29"/>
    <w:rsid w:val="00955CB7"/>
    <w:rsid w:val="009617D6"/>
    <w:rsid w:val="00961B7E"/>
    <w:rsid w:val="0096374A"/>
    <w:rsid w:val="00965D6D"/>
    <w:rsid w:val="00966EFB"/>
    <w:rsid w:val="00970F15"/>
    <w:rsid w:val="00971CFB"/>
    <w:rsid w:val="009748FB"/>
    <w:rsid w:val="009760D3"/>
    <w:rsid w:val="00990607"/>
    <w:rsid w:val="009B091E"/>
    <w:rsid w:val="009B096E"/>
    <w:rsid w:val="009B43FA"/>
    <w:rsid w:val="009B68C4"/>
    <w:rsid w:val="009B6C98"/>
    <w:rsid w:val="009D002F"/>
    <w:rsid w:val="009D368F"/>
    <w:rsid w:val="009D5943"/>
    <w:rsid w:val="009D7DC5"/>
    <w:rsid w:val="009E1CB3"/>
    <w:rsid w:val="009E2285"/>
    <w:rsid w:val="009E54FC"/>
    <w:rsid w:val="00A010F8"/>
    <w:rsid w:val="00A01210"/>
    <w:rsid w:val="00A0187F"/>
    <w:rsid w:val="00A026E1"/>
    <w:rsid w:val="00A05BCD"/>
    <w:rsid w:val="00A10DFC"/>
    <w:rsid w:val="00A13D46"/>
    <w:rsid w:val="00A15CC4"/>
    <w:rsid w:val="00A24226"/>
    <w:rsid w:val="00A252B6"/>
    <w:rsid w:val="00A26FEC"/>
    <w:rsid w:val="00A27652"/>
    <w:rsid w:val="00A31F4A"/>
    <w:rsid w:val="00A3276C"/>
    <w:rsid w:val="00A356A4"/>
    <w:rsid w:val="00A57D34"/>
    <w:rsid w:val="00A62AC8"/>
    <w:rsid w:val="00A70198"/>
    <w:rsid w:val="00A76B14"/>
    <w:rsid w:val="00A82D3C"/>
    <w:rsid w:val="00A86052"/>
    <w:rsid w:val="00A877B0"/>
    <w:rsid w:val="00AA06C2"/>
    <w:rsid w:val="00AA0962"/>
    <w:rsid w:val="00AB05C4"/>
    <w:rsid w:val="00AB1A92"/>
    <w:rsid w:val="00AB2E64"/>
    <w:rsid w:val="00AB534B"/>
    <w:rsid w:val="00AC2EF2"/>
    <w:rsid w:val="00AC36BC"/>
    <w:rsid w:val="00AD3FAB"/>
    <w:rsid w:val="00AF0ED8"/>
    <w:rsid w:val="00AF2B03"/>
    <w:rsid w:val="00B05011"/>
    <w:rsid w:val="00B058E8"/>
    <w:rsid w:val="00B06E6E"/>
    <w:rsid w:val="00B16953"/>
    <w:rsid w:val="00B21085"/>
    <w:rsid w:val="00B27AB6"/>
    <w:rsid w:val="00B3181F"/>
    <w:rsid w:val="00B31F03"/>
    <w:rsid w:val="00B4114F"/>
    <w:rsid w:val="00B539A7"/>
    <w:rsid w:val="00B60897"/>
    <w:rsid w:val="00B60C14"/>
    <w:rsid w:val="00B65018"/>
    <w:rsid w:val="00B717F3"/>
    <w:rsid w:val="00B71E1A"/>
    <w:rsid w:val="00B7204C"/>
    <w:rsid w:val="00B82455"/>
    <w:rsid w:val="00B83906"/>
    <w:rsid w:val="00B83BE3"/>
    <w:rsid w:val="00B83D89"/>
    <w:rsid w:val="00B873BA"/>
    <w:rsid w:val="00B9306C"/>
    <w:rsid w:val="00B947B4"/>
    <w:rsid w:val="00B95C78"/>
    <w:rsid w:val="00BA0F27"/>
    <w:rsid w:val="00BA7B3D"/>
    <w:rsid w:val="00BB1B6D"/>
    <w:rsid w:val="00BB1C94"/>
    <w:rsid w:val="00BB35B2"/>
    <w:rsid w:val="00BB3B93"/>
    <w:rsid w:val="00BD420A"/>
    <w:rsid w:val="00BD5905"/>
    <w:rsid w:val="00BE12FC"/>
    <w:rsid w:val="00BE262C"/>
    <w:rsid w:val="00BF3852"/>
    <w:rsid w:val="00BF76D9"/>
    <w:rsid w:val="00C034CC"/>
    <w:rsid w:val="00C04159"/>
    <w:rsid w:val="00C04C20"/>
    <w:rsid w:val="00C20C35"/>
    <w:rsid w:val="00C239A2"/>
    <w:rsid w:val="00C241CD"/>
    <w:rsid w:val="00C251B0"/>
    <w:rsid w:val="00C34C18"/>
    <w:rsid w:val="00C43B3B"/>
    <w:rsid w:val="00C43FEF"/>
    <w:rsid w:val="00C46264"/>
    <w:rsid w:val="00C4694C"/>
    <w:rsid w:val="00C46E2E"/>
    <w:rsid w:val="00C510A1"/>
    <w:rsid w:val="00C528F7"/>
    <w:rsid w:val="00C52918"/>
    <w:rsid w:val="00C601B8"/>
    <w:rsid w:val="00C623AF"/>
    <w:rsid w:val="00C671C5"/>
    <w:rsid w:val="00C672F2"/>
    <w:rsid w:val="00C73C98"/>
    <w:rsid w:val="00C77569"/>
    <w:rsid w:val="00C77872"/>
    <w:rsid w:val="00C77C6E"/>
    <w:rsid w:val="00C8122F"/>
    <w:rsid w:val="00C8492F"/>
    <w:rsid w:val="00C85985"/>
    <w:rsid w:val="00C86535"/>
    <w:rsid w:val="00C86CCC"/>
    <w:rsid w:val="00C87003"/>
    <w:rsid w:val="00C90ED0"/>
    <w:rsid w:val="00C94790"/>
    <w:rsid w:val="00C95252"/>
    <w:rsid w:val="00C962C1"/>
    <w:rsid w:val="00CA721C"/>
    <w:rsid w:val="00CB2FD6"/>
    <w:rsid w:val="00CB4A97"/>
    <w:rsid w:val="00CB7E29"/>
    <w:rsid w:val="00CC042A"/>
    <w:rsid w:val="00CC3A17"/>
    <w:rsid w:val="00CC595D"/>
    <w:rsid w:val="00CD0346"/>
    <w:rsid w:val="00CD40DE"/>
    <w:rsid w:val="00CD6B77"/>
    <w:rsid w:val="00CE064F"/>
    <w:rsid w:val="00CE50C1"/>
    <w:rsid w:val="00CF045F"/>
    <w:rsid w:val="00CF1A76"/>
    <w:rsid w:val="00D0369E"/>
    <w:rsid w:val="00D06E02"/>
    <w:rsid w:val="00D07037"/>
    <w:rsid w:val="00D07171"/>
    <w:rsid w:val="00D13952"/>
    <w:rsid w:val="00D14A87"/>
    <w:rsid w:val="00D16762"/>
    <w:rsid w:val="00D22572"/>
    <w:rsid w:val="00D242FB"/>
    <w:rsid w:val="00D246BB"/>
    <w:rsid w:val="00D26568"/>
    <w:rsid w:val="00D2657B"/>
    <w:rsid w:val="00D31BC4"/>
    <w:rsid w:val="00D330AE"/>
    <w:rsid w:val="00D41693"/>
    <w:rsid w:val="00D52A7A"/>
    <w:rsid w:val="00D52C00"/>
    <w:rsid w:val="00D52C5C"/>
    <w:rsid w:val="00D547F5"/>
    <w:rsid w:val="00D54EB1"/>
    <w:rsid w:val="00D57AA6"/>
    <w:rsid w:val="00D610FD"/>
    <w:rsid w:val="00D72BA4"/>
    <w:rsid w:val="00D75CA9"/>
    <w:rsid w:val="00D774F1"/>
    <w:rsid w:val="00D84BE1"/>
    <w:rsid w:val="00D90C2E"/>
    <w:rsid w:val="00D920D6"/>
    <w:rsid w:val="00DC087F"/>
    <w:rsid w:val="00DC5B75"/>
    <w:rsid w:val="00DE2A35"/>
    <w:rsid w:val="00DE6467"/>
    <w:rsid w:val="00DE653B"/>
    <w:rsid w:val="00DF1720"/>
    <w:rsid w:val="00DF2C9C"/>
    <w:rsid w:val="00DF3622"/>
    <w:rsid w:val="00DF4B38"/>
    <w:rsid w:val="00E018F2"/>
    <w:rsid w:val="00E02800"/>
    <w:rsid w:val="00E0633B"/>
    <w:rsid w:val="00E06AD3"/>
    <w:rsid w:val="00E0773C"/>
    <w:rsid w:val="00E14FEE"/>
    <w:rsid w:val="00E21822"/>
    <w:rsid w:val="00E26D8E"/>
    <w:rsid w:val="00E2769C"/>
    <w:rsid w:val="00E30255"/>
    <w:rsid w:val="00E30BEB"/>
    <w:rsid w:val="00E33A65"/>
    <w:rsid w:val="00E53C31"/>
    <w:rsid w:val="00E670FE"/>
    <w:rsid w:val="00E70D86"/>
    <w:rsid w:val="00E71B52"/>
    <w:rsid w:val="00E80200"/>
    <w:rsid w:val="00E8131E"/>
    <w:rsid w:val="00E8183B"/>
    <w:rsid w:val="00E8319B"/>
    <w:rsid w:val="00E84FCB"/>
    <w:rsid w:val="00E873E5"/>
    <w:rsid w:val="00E9178C"/>
    <w:rsid w:val="00E9742A"/>
    <w:rsid w:val="00E97EB6"/>
    <w:rsid w:val="00EB2A42"/>
    <w:rsid w:val="00EC6FD3"/>
    <w:rsid w:val="00EC75D7"/>
    <w:rsid w:val="00ED1F63"/>
    <w:rsid w:val="00ED7275"/>
    <w:rsid w:val="00EE1099"/>
    <w:rsid w:val="00EE20B1"/>
    <w:rsid w:val="00EE4EE4"/>
    <w:rsid w:val="00EE551C"/>
    <w:rsid w:val="00EE6A0A"/>
    <w:rsid w:val="00EF05D2"/>
    <w:rsid w:val="00EF5B04"/>
    <w:rsid w:val="00F03350"/>
    <w:rsid w:val="00F05998"/>
    <w:rsid w:val="00F13C95"/>
    <w:rsid w:val="00F2091B"/>
    <w:rsid w:val="00F22C8B"/>
    <w:rsid w:val="00F26F62"/>
    <w:rsid w:val="00F271BB"/>
    <w:rsid w:val="00F317BE"/>
    <w:rsid w:val="00F31BE3"/>
    <w:rsid w:val="00F32510"/>
    <w:rsid w:val="00F331F5"/>
    <w:rsid w:val="00F610F7"/>
    <w:rsid w:val="00F64E2B"/>
    <w:rsid w:val="00F76027"/>
    <w:rsid w:val="00F8013E"/>
    <w:rsid w:val="00F8245C"/>
    <w:rsid w:val="00F850D1"/>
    <w:rsid w:val="00F92176"/>
    <w:rsid w:val="00F921FE"/>
    <w:rsid w:val="00F956F1"/>
    <w:rsid w:val="00F97D75"/>
    <w:rsid w:val="00FA52D3"/>
    <w:rsid w:val="00FB4357"/>
    <w:rsid w:val="00FC2621"/>
    <w:rsid w:val="00FC77ED"/>
    <w:rsid w:val="00FD0AD1"/>
    <w:rsid w:val="00FD23ED"/>
    <w:rsid w:val="00FD51AF"/>
    <w:rsid w:val="00FD521E"/>
    <w:rsid w:val="00FD71ED"/>
    <w:rsid w:val="00FE1687"/>
    <w:rsid w:val="00FE50AA"/>
    <w:rsid w:val="00FF0C72"/>
    <w:rsid w:val="00FF279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90DD8-5907-4B93-8F85-DDF9B0D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F5"/>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1F5"/>
    <w:pPr>
      <w:ind w:left="720"/>
      <w:contextualSpacing/>
    </w:pPr>
  </w:style>
  <w:style w:type="character" w:customStyle="1" w:styleId="PrrafodelistaCar">
    <w:name w:val="Párrafo de lista Car"/>
    <w:link w:val="Prrafodelista"/>
    <w:uiPriority w:val="34"/>
    <w:rsid w:val="00F331F5"/>
    <w:rPr>
      <w:rFonts w:ascii="Times New Roman" w:eastAsia="Arial Unicode MS" w:hAnsi="Times New Roman" w:cs="Times New Roman"/>
      <w:kern w:val="1"/>
      <w:sz w:val="24"/>
      <w:szCs w:val="24"/>
      <w:lang w:val="es-ES_tradnl" w:eastAsia="ar-SA"/>
    </w:rPr>
  </w:style>
  <w:style w:type="table" w:styleId="Tablaconcuadrcula">
    <w:name w:val="Table Grid"/>
    <w:basedOn w:val="Tablanormal"/>
    <w:uiPriority w:val="59"/>
    <w:rsid w:val="00F331F5"/>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F331F5"/>
    <w:rPr>
      <w:sz w:val="16"/>
      <w:szCs w:val="16"/>
    </w:rPr>
  </w:style>
  <w:style w:type="paragraph" w:styleId="Textocomentario">
    <w:name w:val="annotation text"/>
    <w:basedOn w:val="Normal"/>
    <w:link w:val="TextocomentarioCar"/>
    <w:unhideWhenUsed/>
    <w:rsid w:val="00F331F5"/>
    <w:pPr>
      <w:suppressAutoHyphens w:val="0"/>
      <w:spacing w:after="200" w:line="240" w:lineRule="auto"/>
    </w:pPr>
    <w:rPr>
      <w:rFonts w:ascii="Calibri" w:eastAsia="Times New Roman" w:hAnsi="Calibri"/>
      <w:kern w:val="0"/>
      <w:sz w:val="20"/>
      <w:szCs w:val="20"/>
      <w:lang w:val="es-EC" w:eastAsia="es-EC"/>
    </w:rPr>
  </w:style>
  <w:style w:type="character" w:customStyle="1" w:styleId="TextocomentarioCar">
    <w:name w:val="Texto comentario Car"/>
    <w:basedOn w:val="Fuentedeprrafopredeter"/>
    <w:link w:val="Textocomentario"/>
    <w:rsid w:val="00F331F5"/>
    <w:rPr>
      <w:rFonts w:ascii="Calibri" w:eastAsia="Times New Roman" w:hAnsi="Calibri" w:cs="Times New Roman"/>
      <w:sz w:val="20"/>
      <w:szCs w:val="20"/>
      <w:lang w:eastAsia="es-EC"/>
    </w:rPr>
  </w:style>
  <w:style w:type="paragraph" w:styleId="Textodeglobo">
    <w:name w:val="Balloon Text"/>
    <w:basedOn w:val="Normal"/>
    <w:link w:val="TextodegloboCar"/>
    <w:uiPriority w:val="99"/>
    <w:semiHidden/>
    <w:unhideWhenUsed/>
    <w:rsid w:val="00F331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F5"/>
    <w:rPr>
      <w:rFonts w:ascii="Tahoma" w:eastAsia="Arial Unicode MS" w:hAnsi="Tahoma" w:cs="Tahoma"/>
      <w:kern w:val="1"/>
      <w:sz w:val="16"/>
      <w:szCs w:val="16"/>
      <w:lang w:val="es-ES_tradnl" w:eastAsia="ar-SA"/>
    </w:rPr>
  </w:style>
  <w:style w:type="character" w:styleId="Hipervnculo">
    <w:name w:val="Hyperlink"/>
    <w:uiPriority w:val="99"/>
    <w:unhideWhenUsed/>
    <w:rsid w:val="00F331F5"/>
    <w:rPr>
      <w:color w:val="0000FF"/>
      <w:u w:val="single"/>
    </w:rPr>
  </w:style>
  <w:style w:type="character" w:customStyle="1" w:styleId="apple-converted-space">
    <w:name w:val="apple-converted-space"/>
    <w:basedOn w:val="Fuentedeprrafopredeter"/>
    <w:rsid w:val="00F331F5"/>
  </w:style>
  <w:style w:type="paragraph" w:styleId="Textosinformato">
    <w:name w:val="Plain Text"/>
    <w:basedOn w:val="Normal"/>
    <w:link w:val="TextosinformatoCar"/>
    <w:rsid w:val="00F331F5"/>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331F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331F5"/>
    <w:pPr>
      <w:suppressAutoHyphens w:val="0"/>
      <w:spacing w:line="240" w:lineRule="auto"/>
    </w:pPr>
    <w:rPr>
      <w:rFonts w:eastAsia="Times New Roman"/>
      <w:kern w:val="0"/>
      <w:szCs w:val="20"/>
      <w:lang w:eastAsia="es-ES"/>
    </w:rPr>
  </w:style>
  <w:style w:type="paragraph" w:styleId="Asuntodelcomentario">
    <w:name w:val="annotation subject"/>
    <w:basedOn w:val="Textocomentario"/>
    <w:next w:val="Textocomentario"/>
    <w:link w:val="AsuntodelcomentarioCar"/>
    <w:uiPriority w:val="99"/>
    <w:semiHidden/>
    <w:unhideWhenUsed/>
    <w:rsid w:val="00F331F5"/>
    <w:pPr>
      <w:suppressAutoHyphens/>
      <w:spacing w:after="0"/>
    </w:pPr>
    <w:rPr>
      <w:rFonts w:ascii="Times New Roman" w:eastAsia="Arial Unicode MS" w:hAnsi="Times New Roman"/>
      <w:b/>
      <w:bCs/>
      <w:kern w:val="1"/>
      <w:lang w:val="es-ES_tradnl" w:eastAsia="ar-SA"/>
    </w:rPr>
  </w:style>
  <w:style w:type="character" w:customStyle="1" w:styleId="AsuntodelcomentarioCar">
    <w:name w:val="Asunto del comentario Car"/>
    <w:basedOn w:val="TextocomentarioCar"/>
    <w:link w:val="Asuntodelcomentario"/>
    <w:uiPriority w:val="99"/>
    <w:semiHidden/>
    <w:rsid w:val="00F331F5"/>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F331F5"/>
    <w:pPr>
      <w:spacing w:after="0" w:line="240" w:lineRule="auto"/>
    </w:pPr>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F331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31F5"/>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F331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31F5"/>
    <w:rPr>
      <w:rFonts w:ascii="Times New Roman" w:eastAsia="Arial Unicode MS" w:hAnsi="Times New Roman" w:cs="Times New Roman"/>
      <w:kern w:val="1"/>
      <w:sz w:val="24"/>
      <w:szCs w:val="24"/>
      <w:lang w:val="es-ES_tradnl" w:eastAsia="ar-SA"/>
    </w:rPr>
  </w:style>
  <w:style w:type="paragraph" w:styleId="NormalWeb">
    <w:name w:val="Normal (Web)"/>
    <w:basedOn w:val="Normal"/>
    <w:uiPriority w:val="99"/>
    <w:semiHidden/>
    <w:unhideWhenUsed/>
    <w:rsid w:val="00F331F5"/>
    <w:pPr>
      <w:suppressAutoHyphens w:val="0"/>
      <w:spacing w:before="100" w:beforeAutospacing="1" w:after="100" w:afterAutospacing="1" w:line="240" w:lineRule="auto"/>
    </w:pPr>
    <w:rPr>
      <w:rFonts w:eastAsia="Times New Roman"/>
      <w:kern w:val="0"/>
      <w:lang w:val="es-EC" w:eastAsia="es-EC"/>
    </w:rPr>
  </w:style>
  <w:style w:type="paragraph" w:styleId="Textoindependiente">
    <w:name w:val="Body Text"/>
    <w:basedOn w:val="Normal"/>
    <w:link w:val="TextoindependienteCar"/>
    <w:rsid w:val="00F331F5"/>
    <w:pPr>
      <w:widowControl w:val="0"/>
      <w:spacing w:after="120" w:line="240" w:lineRule="auto"/>
    </w:pPr>
    <w:rPr>
      <w:kern w:val="0"/>
      <w:lang w:eastAsia="es-EC"/>
    </w:rPr>
  </w:style>
  <w:style w:type="character" w:customStyle="1" w:styleId="TextoindependienteCar">
    <w:name w:val="Texto independiente Car"/>
    <w:basedOn w:val="Fuentedeprrafopredeter"/>
    <w:link w:val="Textoindependiente"/>
    <w:rsid w:val="00F331F5"/>
    <w:rPr>
      <w:rFonts w:ascii="Times New Roman" w:eastAsia="Arial Unicode MS" w:hAnsi="Times New Roman" w:cs="Times New Roman"/>
      <w:sz w:val="24"/>
      <w:szCs w:val="24"/>
      <w:lang w:val="es-ES_tradnl" w:eastAsia="es-EC"/>
    </w:rPr>
  </w:style>
  <w:style w:type="paragraph" w:styleId="Sinespaciado">
    <w:name w:val="No Spacing"/>
    <w:uiPriority w:val="1"/>
    <w:qFormat/>
    <w:rsid w:val="00F331F5"/>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F331F5"/>
  </w:style>
  <w:style w:type="paragraph" w:customStyle="1" w:styleId="Default">
    <w:name w:val="Default"/>
    <w:rsid w:val="00F331F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1502">
      <w:bodyDiv w:val="1"/>
      <w:marLeft w:val="0"/>
      <w:marRight w:val="0"/>
      <w:marTop w:val="0"/>
      <w:marBottom w:val="0"/>
      <w:divBdr>
        <w:top w:val="none" w:sz="0" w:space="0" w:color="auto"/>
        <w:left w:val="none" w:sz="0" w:space="0" w:color="auto"/>
        <w:bottom w:val="none" w:sz="0" w:space="0" w:color="auto"/>
        <w:right w:val="none" w:sz="0" w:space="0" w:color="auto"/>
      </w:divBdr>
    </w:div>
    <w:div w:id="559562672">
      <w:bodyDiv w:val="1"/>
      <w:marLeft w:val="0"/>
      <w:marRight w:val="0"/>
      <w:marTop w:val="0"/>
      <w:marBottom w:val="0"/>
      <w:divBdr>
        <w:top w:val="none" w:sz="0" w:space="0" w:color="auto"/>
        <w:left w:val="none" w:sz="0" w:space="0" w:color="auto"/>
        <w:bottom w:val="none" w:sz="0" w:space="0" w:color="auto"/>
        <w:right w:val="none" w:sz="0" w:space="0" w:color="auto"/>
      </w:divBdr>
    </w:div>
    <w:div w:id="866337903">
      <w:bodyDiv w:val="1"/>
      <w:marLeft w:val="0"/>
      <w:marRight w:val="0"/>
      <w:marTop w:val="0"/>
      <w:marBottom w:val="0"/>
      <w:divBdr>
        <w:top w:val="none" w:sz="0" w:space="0" w:color="auto"/>
        <w:left w:val="none" w:sz="0" w:space="0" w:color="auto"/>
        <w:bottom w:val="none" w:sz="0" w:space="0" w:color="auto"/>
        <w:right w:val="none" w:sz="0" w:space="0" w:color="auto"/>
      </w:divBdr>
    </w:div>
    <w:div w:id="1105030100">
      <w:bodyDiv w:val="1"/>
      <w:marLeft w:val="0"/>
      <w:marRight w:val="0"/>
      <w:marTop w:val="0"/>
      <w:marBottom w:val="0"/>
      <w:divBdr>
        <w:top w:val="none" w:sz="0" w:space="0" w:color="auto"/>
        <w:left w:val="none" w:sz="0" w:space="0" w:color="auto"/>
        <w:bottom w:val="none" w:sz="0" w:space="0" w:color="auto"/>
        <w:right w:val="none" w:sz="0" w:space="0" w:color="auto"/>
      </w:divBdr>
    </w:div>
    <w:div w:id="1337732856">
      <w:bodyDiv w:val="1"/>
      <w:marLeft w:val="0"/>
      <w:marRight w:val="0"/>
      <w:marTop w:val="0"/>
      <w:marBottom w:val="0"/>
      <w:divBdr>
        <w:top w:val="none" w:sz="0" w:space="0" w:color="auto"/>
        <w:left w:val="none" w:sz="0" w:space="0" w:color="auto"/>
        <w:bottom w:val="none" w:sz="0" w:space="0" w:color="auto"/>
        <w:right w:val="none" w:sz="0" w:space="0" w:color="auto"/>
      </w:divBdr>
    </w:div>
    <w:div w:id="1444958374">
      <w:bodyDiv w:val="1"/>
      <w:marLeft w:val="0"/>
      <w:marRight w:val="0"/>
      <w:marTop w:val="0"/>
      <w:marBottom w:val="0"/>
      <w:divBdr>
        <w:top w:val="none" w:sz="0" w:space="0" w:color="auto"/>
        <w:left w:val="none" w:sz="0" w:space="0" w:color="auto"/>
        <w:bottom w:val="none" w:sz="0" w:space="0" w:color="auto"/>
        <w:right w:val="none" w:sz="0" w:space="0" w:color="auto"/>
      </w:divBdr>
    </w:div>
    <w:div w:id="1460146162">
      <w:bodyDiv w:val="1"/>
      <w:marLeft w:val="0"/>
      <w:marRight w:val="0"/>
      <w:marTop w:val="0"/>
      <w:marBottom w:val="0"/>
      <w:divBdr>
        <w:top w:val="none" w:sz="0" w:space="0" w:color="auto"/>
        <w:left w:val="none" w:sz="0" w:space="0" w:color="auto"/>
        <w:bottom w:val="none" w:sz="0" w:space="0" w:color="auto"/>
        <w:right w:val="none" w:sz="0" w:space="0" w:color="auto"/>
      </w:divBdr>
    </w:div>
    <w:div w:id="1874875997">
      <w:bodyDiv w:val="1"/>
      <w:marLeft w:val="0"/>
      <w:marRight w:val="0"/>
      <w:marTop w:val="0"/>
      <w:marBottom w:val="0"/>
      <w:divBdr>
        <w:top w:val="none" w:sz="0" w:space="0" w:color="auto"/>
        <w:left w:val="none" w:sz="0" w:space="0" w:color="auto"/>
        <w:bottom w:val="none" w:sz="0" w:space="0" w:color="auto"/>
        <w:right w:val="none" w:sz="0" w:space="0" w:color="auto"/>
      </w:divBdr>
    </w:div>
    <w:div w:id="19681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5CB4-CDD0-4BDB-8F96-6727D29A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40</Pages>
  <Words>18787</Words>
  <Characters>103330</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Serrano Avilés</dc:creator>
  <cp:lastModifiedBy>Pablo Vicente Macanchi Romero</cp:lastModifiedBy>
  <cp:revision>14</cp:revision>
  <cp:lastPrinted>2017-06-13T21:51:00Z</cp:lastPrinted>
  <dcterms:created xsi:type="dcterms:W3CDTF">2017-07-13T16:10:00Z</dcterms:created>
  <dcterms:modified xsi:type="dcterms:W3CDTF">2017-07-13T18:31:00Z</dcterms:modified>
</cp:coreProperties>
</file>