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DFB82" w14:textId="77777777" w:rsidR="00F331F5" w:rsidRPr="00656556" w:rsidRDefault="00F331F5" w:rsidP="00C672F2">
      <w:pPr>
        <w:pStyle w:val="Sinespaciado"/>
      </w:pPr>
    </w:p>
    <w:p w14:paraId="0DC6B23A" w14:textId="77777777" w:rsidR="00F331F5" w:rsidRPr="00656556" w:rsidRDefault="00F331F5" w:rsidP="00656556">
      <w:pPr>
        <w:shd w:val="clear" w:color="auto" w:fill="FFFFFF" w:themeFill="background1"/>
        <w:ind w:right="-1"/>
        <w:jc w:val="center"/>
        <w:rPr>
          <w:rFonts w:ascii="Arial" w:hAnsi="Arial" w:cs="Arial"/>
          <w:b/>
          <w:bCs/>
          <w:sz w:val="20"/>
          <w:szCs w:val="20"/>
        </w:rPr>
      </w:pPr>
      <w:r w:rsidRPr="00656556">
        <w:rPr>
          <w:rFonts w:ascii="Arial" w:hAnsi="Arial" w:cs="Arial"/>
          <w:b/>
          <w:bCs/>
          <w:sz w:val="20"/>
          <w:szCs w:val="20"/>
        </w:rPr>
        <w:t xml:space="preserve">Exposición de Motivos </w:t>
      </w:r>
    </w:p>
    <w:p w14:paraId="1AB00243" w14:textId="77777777" w:rsidR="00F331F5" w:rsidRPr="00656556" w:rsidRDefault="00F331F5" w:rsidP="00656556">
      <w:pPr>
        <w:shd w:val="clear" w:color="auto" w:fill="FFFFFF" w:themeFill="background1"/>
        <w:ind w:right="-1"/>
        <w:jc w:val="both"/>
        <w:rPr>
          <w:rFonts w:ascii="Arial" w:hAnsi="Arial" w:cs="Arial"/>
          <w:b/>
          <w:bCs/>
          <w:sz w:val="20"/>
          <w:szCs w:val="20"/>
        </w:rPr>
      </w:pPr>
    </w:p>
    <w:p w14:paraId="6D5377BD" w14:textId="77777777" w:rsidR="00F331F5" w:rsidRPr="00656556" w:rsidRDefault="00F331F5"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Cs/>
          <w:sz w:val="20"/>
          <w:szCs w:val="20"/>
        </w:rPr>
      </w:pPr>
      <w:r w:rsidRPr="00656556">
        <w:rPr>
          <w:rFonts w:ascii="Arial" w:hAnsi="Arial" w:cs="Arial"/>
          <w:bCs/>
          <w:sz w:val="20"/>
          <w:szCs w:val="20"/>
        </w:rPr>
        <w:t xml:space="preserve">La recientemente aprobada Ley Orgánica de Ordenamiento Territorial, Uso y Gestión de Suelo (LOOTUGS), introduce en la legislación municipal diversos instrumentos de planificación urbanística y de financiamiento del desarrollo urbano entre los cuales consta la </w:t>
      </w:r>
      <w:r w:rsidRPr="00656556">
        <w:rPr>
          <w:rFonts w:ascii="Arial" w:hAnsi="Arial" w:cs="Arial"/>
          <w:b/>
          <w:bCs/>
          <w:sz w:val="20"/>
          <w:szCs w:val="20"/>
        </w:rPr>
        <w:t>Concesión Onerosa de Derechos</w:t>
      </w:r>
      <w:r w:rsidRPr="00656556">
        <w:rPr>
          <w:rFonts w:ascii="Arial" w:hAnsi="Arial" w:cs="Arial"/>
          <w:bCs/>
          <w:sz w:val="20"/>
          <w:szCs w:val="20"/>
        </w:rPr>
        <w:t xml:space="preserve"> respecto a la cual señala que “los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w:t>
      </w:r>
    </w:p>
    <w:p w14:paraId="36257EBA" w14:textId="77777777" w:rsidR="00F331F5" w:rsidRPr="00656556" w:rsidRDefault="00F331F5"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Cs/>
          <w:sz w:val="20"/>
          <w:szCs w:val="20"/>
        </w:rPr>
      </w:pPr>
    </w:p>
    <w:p w14:paraId="577B8328" w14:textId="77777777" w:rsidR="00F331F5" w:rsidRPr="00656556" w:rsidRDefault="00F331F5"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Cs/>
          <w:sz w:val="20"/>
          <w:szCs w:val="20"/>
        </w:rPr>
      </w:pPr>
      <w:r w:rsidRPr="00656556">
        <w:rPr>
          <w:rFonts w:ascii="Arial" w:hAnsi="Arial" w:cs="Arial"/>
          <w:bCs/>
          <w:sz w:val="20"/>
          <w:szCs w:val="20"/>
        </w:rPr>
        <w:t xml:space="preserve">Establece igualmente que los derechos concedidos a un tercero para favorecer un mayor aprovechamiento urbanístico de la tierra estarán sujetos al pago, a favor del Gobierno Autónomo Descentralizado municipal o metropolitano, y “se realizarán en dinero o en especie como: suelo urbanizado, vivienda de interés social, equipamientos comunitarios o infraestructura”. </w:t>
      </w:r>
    </w:p>
    <w:p w14:paraId="38636A5A" w14:textId="77777777" w:rsidR="00F331F5" w:rsidRPr="00656556" w:rsidRDefault="00F331F5" w:rsidP="00656556">
      <w:pPr>
        <w:widowControl w:val="0"/>
        <w:shd w:val="clear" w:color="auto" w:fill="FFFFFF" w:themeFill="background1"/>
        <w:suppressAutoHyphens w:val="0"/>
        <w:autoSpaceDE w:val="0"/>
        <w:autoSpaceDN w:val="0"/>
        <w:adjustRightInd w:val="0"/>
        <w:spacing w:line="240" w:lineRule="auto"/>
        <w:rPr>
          <w:rFonts w:eastAsia="Calibri"/>
          <w:kern w:val="0"/>
          <w:sz w:val="18"/>
          <w:szCs w:val="18"/>
          <w:lang w:val="es-ES" w:eastAsia="en-US"/>
        </w:rPr>
      </w:pPr>
    </w:p>
    <w:p w14:paraId="58F3C9D9" w14:textId="77777777" w:rsidR="00F331F5" w:rsidRPr="00656556" w:rsidRDefault="00F331F5" w:rsidP="00656556">
      <w:pPr>
        <w:widowControl w:val="0"/>
        <w:shd w:val="clear" w:color="auto" w:fill="FFFFFF" w:themeFill="background1"/>
        <w:suppressAutoHyphens w:val="0"/>
        <w:autoSpaceDE w:val="0"/>
        <w:autoSpaceDN w:val="0"/>
        <w:adjustRightInd w:val="0"/>
        <w:spacing w:line="240" w:lineRule="auto"/>
        <w:jc w:val="both"/>
        <w:rPr>
          <w:rFonts w:eastAsia="Calibri"/>
          <w:kern w:val="0"/>
          <w:sz w:val="18"/>
          <w:szCs w:val="18"/>
          <w:lang w:val="es-ES" w:eastAsia="en-US"/>
        </w:rPr>
      </w:pPr>
      <w:r w:rsidRPr="00656556">
        <w:rPr>
          <w:rFonts w:ascii="Arial" w:hAnsi="Arial" w:cs="Arial"/>
          <w:bCs/>
          <w:sz w:val="20"/>
          <w:szCs w:val="20"/>
        </w:rPr>
        <w:t>Al respecto la Ley insiste y precisa que “los recursos generados a través de la concesión onerosa de derechos solo se utilizarán para la ejecución de infraestructura, construcción de vivienda adecuada y digna de interés social, equipamiento, sistemas públicos de soporte necesarios, en particular, servicio de agua segura, saneamiento adecuado y gestión integral de desechos, u otras actuaciones para la habilitación del suelo y la garantía del derecho a la ciudad” y aclara que “los pagos en especie no suplen el cumplimiento de las cesiones ni de las obligaciones urbanísticas, ni pueden confundirse con estas”.</w:t>
      </w:r>
      <w:r w:rsidRPr="00656556">
        <w:rPr>
          <w:rFonts w:eastAsia="Calibri"/>
          <w:kern w:val="0"/>
          <w:sz w:val="18"/>
          <w:szCs w:val="18"/>
          <w:lang w:val="es-ES" w:eastAsia="en-US"/>
        </w:rPr>
        <w:t xml:space="preserve"> </w:t>
      </w:r>
    </w:p>
    <w:p w14:paraId="1B936ACB" w14:textId="77777777" w:rsidR="00F331F5" w:rsidRPr="00656556" w:rsidRDefault="00F331F5" w:rsidP="00656556">
      <w:pPr>
        <w:shd w:val="clear" w:color="auto" w:fill="FFFFFF" w:themeFill="background1"/>
        <w:ind w:right="-1"/>
        <w:jc w:val="both"/>
        <w:rPr>
          <w:rFonts w:ascii="Arial" w:hAnsi="Arial" w:cs="Arial"/>
          <w:bCs/>
          <w:sz w:val="20"/>
          <w:szCs w:val="20"/>
        </w:rPr>
      </w:pPr>
    </w:p>
    <w:p w14:paraId="0174A2E0"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 xml:space="preserve">Por otro lado, en el Ecuador, las políticas de uso y ocupación de suelo y su aprovechamiento </w:t>
      </w:r>
      <w:proofErr w:type="gramStart"/>
      <w:r w:rsidRPr="00656556">
        <w:rPr>
          <w:rFonts w:ascii="Arial" w:hAnsi="Arial" w:cs="Arial"/>
          <w:bCs/>
          <w:sz w:val="20"/>
          <w:szCs w:val="20"/>
        </w:rPr>
        <w:t>corresponden</w:t>
      </w:r>
      <w:proofErr w:type="gramEnd"/>
      <w:r w:rsidRPr="00656556">
        <w:rPr>
          <w:rFonts w:ascii="Arial" w:hAnsi="Arial" w:cs="Arial"/>
          <w:bCs/>
          <w:sz w:val="20"/>
          <w:szCs w:val="20"/>
        </w:rPr>
        <w:t xml:space="preserve"> a una gestión integral de los distintos niveles de gobierno, siendo competencia de los Gobiernos Autónomos Descentralizados Municipales (GADM), en sus respectivas jurisdicciones, su coordinación y regulación. En ese sentido, la incorporación de suelo rural a suelo urbano, el establecimiento o modificación del régimen o la zonificación de usos del suelo y l</w:t>
      </w:r>
      <w:r w:rsidRPr="00656556">
        <w:rPr>
          <w:rFonts w:ascii="Arial" w:hAnsi="Arial" w:cs="Arial"/>
          <w:sz w:val="20"/>
          <w:szCs w:val="20"/>
          <w:lang w:val="es-EC"/>
        </w:rPr>
        <w:t xml:space="preserve">a autorización de un mayor aprovechamiento del suelo en edificación, es competencia exclusiva de los GAD municipales o metropolitanos. </w:t>
      </w:r>
    </w:p>
    <w:p w14:paraId="72991688" w14:textId="77777777" w:rsidR="00F331F5" w:rsidRPr="00656556" w:rsidRDefault="00F331F5" w:rsidP="00656556">
      <w:pPr>
        <w:shd w:val="clear" w:color="auto" w:fill="FFFFFF" w:themeFill="background1"/>
        <w:ind w:right="-1"/>
        <w:jc w:val="both"/>
        <w:rPr>
          <w:rFonts w:ascii="Arial" w:hAnsi="Arial" w:cs="Arial"/>
          <w:bCs/>
          <w:sz w:val="20"/>
          <w:szCs w:val="20"/>
        </w:rPr>
      </w:pPr>
    </w:p>
    <w:p w14:paraId="76025138"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El concepto de concesión onerosa, tal y como lo define la LOOTUGS, puede inscribirse en la teoría general de participación o captura pública de plusvalías, en la cual los gobiernos municipales quedan facultados para establecer instrumentos para “garantizar la participación de la sociedad en los beneficios económicos producidos por la planificación urbanística”, derecho que se plasma cuando los municipios exigen a los propietarios o desarrolladores el pago por el incremento del valor del suelo generado por acciones distintas a aquellas derivadas de la inversión directa del propietario en su predio, lo cual, generalmente, está relacionado a incrementos en la renta del suelo producto de inversiones públicas en infraestructura por ejemplo; o por acciones administrativas, como por ejemplo, cambios en la clasificación del suelo, uso y ocupación del suelo que mejoran el aprovechamiento de los lotes privados.</w:t>
      </w:r>
    </w:p>
    <w:p w14:paraId="51F2D9CA" w14:textId="77777777" w:rsidR="00F331F5" w:rsidRPr="00656556" w:rsidRDefault="00F331F5" w:rsidP="00656556">
      <w:pPr>
        <w:shd w:val="clear" w:color="auto" w:fill="FFFFFF" w:themeFill="background1"/>
        <w:ind w:right="-1"/>
        <w:jc w:val="both"/>
        <w:rPr>
          <w:rFonts w:ascii="Arial" w:hAnsi="Arial" w:cs="Arial"/>
          <w:bCs/>
          <w:sz w:val="20"/>
          <w:szCs w:val="20"/>
        </w:rPr>
      </w:pPr>
    </w:p>
    <w:p w14:paraId="6C99EB61"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Por tanto, “</w:t>
      </w:r>
      <w:r w:rsidRPr="00656556">
        <w:rPr>
          <w:rFonts w:ascii="Arial" w:hAnsi="Arial" w:cs="Arial"/>
          <w:bCs/>
          <w:i/>
          <w:sz w:val="20"/>
          <w:szCs w:val="20"/>
        </w:rPr>
        <w:t>la recuperación de plusvalías se refiere al recobro, por parte del Estado, de los incrementos en el valor del suelo (ganancias inmerecidas o plusvalías), generadas por acciones diferentes a la inversión directa del propietario</w:t>
      </w:r>
      <w:r w:rsidRPr="00656556">
        <w:rPr>
          <w:rFonts w:ascii="Arial" w:hAnsi="Arial" w:cs="Arial"/>
          <w:bCs/>
          <w:sz w:val="20"/>
          <w:szCs w:val="20"/>
        </w:rPr>
        <w:t xml:space="preserve">”. Fuente: Martín </w:t>
      </w:r>
      <w:proofErr w:type="spellStart"/>
      <w:r w:rsidRPr="00656556">
        <w:rPr>
          <w:rFonts w:ascii="Arial" w:hAnsi="Arial" w:cs="Arial"/>
          <w:bCs/>
          <w:sz w:val="20"/>
          <w:szCs w:val="20"/>
        </w:rPr>
        <w:t>Smolka</w:t>
      </w:r>
      <w:proofErr w:type="spellEnd"/>
      <w:r w:rsidRPr="00656556">
        <w:rPr>
          <w:rFonts w:ascii="Arial" w:hAnsi="Arial" w:cs="Arial"/>
          <w:bCs/>
          <w:sz w:val="20"/>
          <w:szCs w:val="20"/>
        </w:rPr>
        <w:t xml:space="preserve">, 2014. Lincoln </w:t>
      </w:r>
      <w:proofErr w:type="spellStart"/>
      <w:r w:rsidRPr="00656556">
        <w:rPr>
          <w:rFonts w:ascii="Arial" w:hAnsi="Arial" w:cs="Arial"/>
          <w:bCs/>
          <w:sz w:val="20"/>
          <w:szCs w:val="20"/>
        </w:rPr>
        <w:t>Institute</w:t>
      </w:r>
      <w:proofErr w:type="spellEnd"/>
      <w:r w:rsidRPr="00656556">
        <w:rPr>
          <w:rFonts w:ascii="Arial" w:hAnsi="Arial" w:cs="Arial"/>
          <w:bCs/>
          <w:sz w:val="20"/>
          <w:szCs w:val="20"/>
        </w:rPr>
        <w:t xml:space="preserve"> of </w:t>
      </w:r>
      <w:proofErr w:type="spellStart"/>
      <w:r w:rsidRPr="00656556">
        <w:rPr>
          <w:rFonts w:ascii="Arial" w:hAnsi="Arial" w:cs="Arial"/>
          <w:bCs/>
          <w:sz w:val="20"/>
          <w:szCs w:val="20"/>
        </w:rPr>
        <w:t>Land</w:t>
      </w:r>
      <w:proofErr w:type="spellEnd"/>
      <w:r w:rsidRPr="00656556">
        <w:rPr>
          <w:rFonts w:ascii="Arial" w:hAnsi="Arial" w:cs="Arial"/>
          <w:bCs/>
          <w:sz w:val="20"/>
          <w:szCs w:val="20"/>
        </w:rPr>
        <w:t xml:space="preserve"> </w:t>
      </w:r>
      <w:proofErr w:type="spellStart"/>
      <w:r w:rsidRPr="00656556">
        <w:rPr>
          <w:rFonts w:ascii="Arial" w:hAnsi="Arial" w:cs="Arial"/>
          <w:bCs/>
          <w:sz w:val="20"/>
          <w:szCs w:val="20"/>
        </w:rPr>
        <w:t>Policy</w:t>
      </w:r>
      <w:proofErr w:type="spellEnd"/>
      <w:r w:rsidRPr="00656556">
        <w:rPr>
          <w:rFonts w:ascii="Arial" w:hAnsi="Arial" w:cs="Arial"/>
          <w:bCs/>
          <w:sz w:val="20"/>
          <w:szCs w:val="20"/>
        </w:rPr>
        <w:t xml:space="preserve">. </w:t>
      </w:r>
    </w:p>
    <w:p w14:paraId="67E7CFA3" w14:textId="77777777" w:rsidR="00F331F5" w:rsidRPr="00656556" w:rsidRDefault="00F331F5" w:rsidP="00656556">
      <w:pPr>
        <w:shd w:val="clear" w:color="auto" w:fill="FFFFFF" w:themeFill="background1"/>
        <w:ind w:right="-1"/>
        <w:jc w:val="both"/>
        <w:rPr>
          <w:rFonts w:ascii="Arial" w:hAnsi="Arial" w:cs="Arial"/>
          <w:bCs/>
          <w:sz w:val="20"/>
          <w:szCs w:val="20"/>
        </w:rPr>
      </w:pPr>
    </w:p>
    <w:p w14:paraId="43159388"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i/>
          <w:sz w:val="20"/>
          <w:szCs w:val="20"/>
        </w:rPr>
        <w:t>Los factores que generan la valorización del suelo son en términos generales, los siguientes: i) el cambio de clasificación de suelo rural a suelo urbano,; ii) derechos de edificabilidad que incrementan el aprovechamiento y por tanto la rentabilidad potencial de predios, por ejemplo, de aquellos aptos para el desarrollo inmobiliario; iii) inversión pública en infraestructura, servicios y mejoramiento urbano, acciones que pueden multiplicar por varias veces el valor de cada metro cuadrado de terreno; iv) las expectativas de nuevos desarrollos urbanos, como por ejemplo áreas de transformación urbanística y v) rentabilidad extraordinaria en la generación de suelo con servicios como es el caso de urbanizaciones</w:t>
      </w:r>
      <w:r w:rsidRPr="00656556">
        <w:rPr>
          <w:rFonts w:ascii="Arial" w:hAnsi="Arial" w:cs="Arial"/>
          <w:bCs/>
          <w:sz w:val="20"/>
          <w:szCs w:val="20"/>
        </w:rPr>
        <w:t>. Fuente: ibídem.</w:t>
      </w:r>
    </w:p>
    <w:p w14:paraId="2DC990CA" w14:textId="77777777" w:rsidR="00F331F5" w:rsidRPr="00656556" w:rsidRDefault="00F331F5" w:rsidP="00656556">
      <w:pPr>
        <w:shd w:val="clear" w:color="auto" w:fill="FFFFFF" w:themeFill="background1"/>
        <w:ind w:right="-1"/>
        <w:jc w:val="both"/>
        <w:rPr>
          <w:rFonts w:ascii="Arial" w:hAnsi="Arial" w:cs="Arial"/>
          <w:bCs/>
          <w:sz w:val="20"/>
          <w:szCs w:val="20"/>
        </w:rPr>
      </w:pPr>
    </w:p>
    <w:p w14:paraId="28C45AB1" w14:textId="77777777" w:rsidR="00F331F5" w:rsidRPr="00656556" w:rsidRDefault="00F331F5" w:rsidP="00656556">
      <w:pPr>
        <w:shd w:val="clear" w:color="auto" w:fill="FFFFFF" w:themeFill="background1"/>
        <w:ind w:right="-1"/>
        <w:jc w:val="both"/>
        <w:rPr>
          <w:rFonts w:ascii="Arial" w:hAnsi="Arial" w:cs="Arial"/>
          <w:bCs/>
          <w:sz w:val="20"/>
          <w:szCs w:val="20"/>
        </w:rPr>
      </w:pPr>
    </w:p>
    <w:p w14:paraId="0FD812D1"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Como se ha manifestado en el párrafo anterior, múltiples son las fuentes que conllevan efectos de apreciación en el suelo; en tal sentido y en vista de que los Proyectos Urbanístico Arquitectónicos Especiales (PUAE) son precisamente una herramienta de planificación territorial que tiene la facultad de establecer asignaciones en el uso y ocupación del suelo, orientadas a mejorar las condiciones de aprovechamiento urbanístico de un predio, resulta procedente  que la administración municipal pueda recuperar parte del beneficio causado por cambios normativos operados en la clasificación, uso y ocupación del suelo.</w:t>
      </w:r>
    </w:p>
    <w:p w14:paraId="6F569F95" w14:textId="77777777" w:rsidR="00F331F5" w:rsidRPr="00656556" w:rsidRDefault="00F331F5" w:rsidP="00656556">
      <w:pPr>
        <w:shd w:val="clear" w:color="auto" w:fill="FFFFFF" w:themeFill="background1"/>
        <w:ind w:right="-1"/>
        <w:jc w:val="both"/>
        <w:rPr>
          <w:rFonts w:ascii="Arial" w:hAnsi="Arial" w:cs="Arial"/>
          <w:bCs/>
          <w:sz w:val="20"/>
          <w:szCs w:val="20"/>
        </w:rPr>
      </w:pPr>
    </w:p>
    <w:p w14:paraId="69351827" w14:textId="77777777" w:rsidR="00F331F5" w:rsidRPr="00656556" w:rsidRDefault="00F331F5" w:rsidP="00656556">
      <w:pPr>
        <w:shd w:val="clear" w:color="auto" w:fill="FFFFFF" w:themeFill="background1"/>
        <w:jc w:val="both"/>
        <w:rPr>
          <w:rFonts w:ascii="Arial" w:hAnsi="Arial" w:cs="Arial"/>
          <w:bCs/>
          <w:sz w:val="20"/>
          <w:szCs w:val="20"/>
        </w:rPr>
      </w:pPr>
      <w:r w:rsidRPr="00656556">
        <w:rPr>
          <w:rFonts w:ascii="Arial" w:hAnsi="Arial" w:cs="Arial"/>
          <w:bCs/>
          <w:sz w:val="20"/>
          <w:szCs w:val="20"/>
        </w:rPr>
        <w:t>Evocando nuevamente a la LOOTUGS, en su artículo 71 se establece que este tipo de instrumentos de financiamiento actúan cuando:</w:t>
      </w:r>
    </w:p>
    <w:p w14:paraId="34EC8847" w14:textId="77777777" w:rsidR="00F331F5" w:rsidRPr="00656556" w:rsidRDefault="00F331F5" w:rsidP="00656556">
      <w:pPr>
        <w:shd w:val="clear" w:color="auto" w:fill="FFFFFF" w:themeFill="background1"/>
        <w:jc w:val="both"/>
        <w:rPr>
          <w:rFonts w:ascii="Arial" w:hAnsi="Arial" w:cs="Arial"/>
          <w:bCs/>
          <w:sz w:val="20"/>
          <w:szCs w:val="20"/>
        </w:rPr>
      </w:pPr>
    </w:p>
    <w:p w14:paraId="7134EC26" w14:textId="77777777" w:rsidR="00F331F5" w:rsidRPr="00656556" w:rsidRDefault="00F331F5" w:rsidP="00656556">
      <w:pPr>
        <w:shd w:val="clear" w:color="auto" w:fill="FFFFFF" w:themeFill="background1"/>
        <w:ind w:left="708"/>
        <w:jc w:val="both"/>
        <w:rPr>
          <w:rFonts w:ascii="Arial" w:hAnsi="Arial" w:cs="Arial"/>
          <w:bCs/>
          <w:sz w:val="20"/>
          <w:szCs w:val="20"/>
        </w:rPr>
      </w:pPr>
      <w:r w:rsidRPr="00656556">
        <w:rPr>
          <w:rFonts w:ascii="Arial" w:hAnsi="Arial" w:cs="Arial"/>
          <w:bCs/>
          <w:sz w:val="20"/>
          <w:szCs w:val="20"/>
        </w:rPr>
        <w:t>1. Se transforma el suelo rural en urbano.</w:t>
      </w:r>
    </w:p>
    <w:p w14:paraId="16545E46" w14:textId="77777777" w:rsidR="00F331F5" w:rsidRPr="00656556" w:rsidRDefault="00F331F5" w:rsidP="00656556">
      <w:pPr>
        <w:shd w:val="clear" w:color="auto" w:fill="FFFFFF" w:themeFill="background1"/>
        <w:ind w:left="708"/>
        <w:jc w:val="both"/>
        <w:rPr>
          <w:rFonts w:ascii="Arial" w:hAnsi="Arial" w:cs="Arial"/>
          <w:bCs/>
          <w:sz w:val="20"/>
          <w:szCs w:val="20"/>
        </w:rPr>
      </w:pPr>
      <w:r w:rsidRPr="00656556">
        <w:rPr>
          <w:rFonts w:ascii="Arial" w:hAnsi="Arial" w:cs="Arial"/>
          <w:bCs/>
          <w:sz w:val="20"/>
          <w:szCs w:val="20"/>
        </w:rPr>
        <w:t>2. Se transforma el suelo rural en suelo rural de expansión urbana.</w:t>
      </w:r>
    </w:p>
    <w:p w14:paraId="3DB16FA2" w14:textId="77777777" w:rsidR="00F331F5" w:rsidRPr="00656556" w:rsidRDefault="00F331F5" w:rsidP="00656556">
      <w:pPr>
        <w:shd w:val="clear" w:color="auto" w:fill="FFFFFF" w:themeFill="background1"/>
        <w:ind w:left="708"/>
        <w:jc w:val="both"/>
        <w:rPr>
          <w:rFonts w:ascii="Arial" w:hAnsi="Arial" w:cs="Arial"/>
          <w:bCs/>
          <w:sz w:val="20"/>
          <w:szCs w:val="20"/>
        </w:rPr>
      </w:pPr>
      <w:r w:rsidRPr="00656556">
        <w:rPr>
          <w:rFonts w:ascii="Arial" w:hAnsi="Arial" w:cs="Arial"/>
          <w:bCs/>
          <w:sz w:val="20"/>
          <w:szCs w:val="20"/>
        </w:rPr>
        <w:t>3, Se modifican los usos del suelo.</w:t>
      </w:r>
    </w:p>
    <w:p w14:paraId="5B146946" w14:textId="77777777" w:rsidR="00F331F5" w:rsidRPr="00656556" w:rsidRDefault="00F331F5" w:rsidP="00656556">
      <w:pPr>
        <w:shd w:val="clear" w:color="auto" w:fill="FFFFFF" w:themeFill="background1"/>
        <w:ind w:left="708"/>
        <w:jc w:val="both"/>
        <w:rPr>
          <w:rFonts w:ascii="Arial" w:hAnsi="Arial" w:cs="Arial"/>
          <w:bCs/>
          <w:sz w:val="20"/>
          <w:szCs w:val="20"/>
        </w:rPr>
      </w:pPr>
      <w:r w:rsidRPr="00656556">
        <w:rPr>
          <w:rFonts w:ascii="Arial" w:hAnsi="Arial" w:cs="Arial"/>
          <w:bCs/>
          <w:sz w:val="20"/>
          <w:szCs w:val="20"/>
        </w:rPr>
        <w:t xml:space="preserve">4. Se autoriza un mayor aprovechamiento del suelo. </w:t>
      </w:r>
    </w:p>
    <w:p w14:paraId="391790F3" w14:textId="77777777" w:rsidR="00F331F5" w:rsidRPr="00656556" w:rsidRDefault="00F331F5" w:rsidP="00656556">
      <w:pPr>
        <w:widowControl w:val="0"/>
        <w:shd w:val="clear" w:color="auto" w:fill="FFFFFF" w:themeFill="background1"/>
        <w:suppressAutoHyphens w:val="0"/>
        <w:autoSpaceDE w:val="0"/>
        <w:autoSpaceDN w:val="0"/>
        <w:adjustRightInd w:val="0"/>
        <w:spacing w:line="240" w:lineRule="auto"/>
        <w:rPr>
          <w:rFonts w:ascii="Arial" w:hAnsi="Arial" w:cs="Arial"/>
          <w:bCs/>
          <w:sz w:val="20"/>
          <w:szCs w:val="20"/>
        </w:rPr>
      </w:pPr>
    </w:p>
    <w:p w14:paraId="5820910B" w14:textId="77777777" w:rsidR="00F331F5" w:rsidRPr="00656556" w:rsidRDefault="00F331F5"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Cs/>
          <w:sz w:val="20"/>
          <w:szCs w:val="20"/>
        </w:rPr>
      </w:pPr>
      <w:r w:rsidRPr="00656556">
        <w:rPr>
          <w:rFonts w:ascii="Arial" w:hAnsi="Arial" w:cs="Arial"/>
          <w:bCs/>
          <w:sz w:val="20"/>
          <w:szCs w:val="20"/>
        </w:rPr>
        <w:t>El artículo 72 de la citada ley señala que los Gobiernos Autónomos Descentralizados municipales o metropolitanos, para efectos de la concesión, “determinarán en el planeamiento urbanístico la delimitación territorial y las condiciones urbanísticas, procedimentales y financieras para su aplicación”, lo cual se aplicará “en aquellos polígonos de intervención urbanística que permita el plan de uso y gestión de suelo o sus planes urbanísticos complementarios”, señalamiento que es concordante con la figura de PUAE, establecida en el artículo 26 de la de la Ordenanza Metropolitana No. 432 modificatoria de la No. 172 del Régimen Administrativo del Suelo en el Distrito Metropolitano de Quito que define a los proyectos urbanísticos arquitectónicos especiales como instrumentos de planificación urbanística arquitectónica de iniciativa pública o privada, complementarios al Plan Metropolitano de Desarrollo y Ordenamiento Territorial.</w:t>
      </w:r>
    </w:p>
    <w:p w14:paraId="746939DF" w14:textId="77777777" w:rsidR="00F331F5" w:rsidRPr="00656556" w:rsidRDefault="00F331F5" w:rsidP="00656556">
      <w:pPr>
        <w:shd w:val="clear" w:color="auto" w:fill="FFFFFF" w:themeFill="background1"/>
        <w:ind w:right="-1"/>
        <w:jc w:val="both"/>
        <w:rPr>
          <w:rFonts w:ascii="Arial" w:hAnsi="Arial" w:cs="Arial"/>
          <w:bCs/>
          <w:sz w:val="20"/>
          <w:szCs w:val="20"/>
        </w:rPr>
      </w:pPr>
    </w:p>
    <w:p w14:paraId="03DE08EA"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 xml:space="preserve">Por tanto, resulta procedente que el Municipio de Quito cuente con un cuerpo normativo como el propuesto en la presente ordenanza, la cual busca regular el procedimiento de cálculo y cobro por concesión onerosa de derechos ocasionados por los cambios de clasificación, uso y ocupación del suelo derivados de las ordenanzas que aprueban y regulan a los PUAE. Se trata entonces de una herramienta normativa que busca asegurar la legítima y objetiva recuperación del mayor valor causado en predios particulares por las acciones </w:t>
      </w:r>
      <w:r w:rsidR="00E30BEB" w:rsidRPr="00656556">
        <w:rPr>
          <w:rFonts w:ascii="Arial" w:hAnsi="Arial" w:cs="Arial"/>
          <w:bCs/>
          <w:sz w:val="20"/>
          <w:szCs w:val="20"/>
        </w:rPr>
        <w:t xml:space="preserve">legislativas y/o </w:t>
      </w:r>
      <w:r w:rsidRPr="00656556">
        <w:rPr>
          <w:rFonts w:ascii="Arial" w:hAnsi="Arial" w:cs="Arial"/>
          <w:bCs/>
          <w:sz w:val="20"/>
          <w:szCs w:val="20"/>
        </w:rPr>
        <w:t>administrativas municipales, con la finalidad de incrementar las fuentes de financiamiento para la dotación de infraestructura, vivienda social, suelo, servicios y obra pública o para la planificación urbana.</w:t>
      </w:r>
    </w:p>
    <w:p w14:paraId="7808B7DF" w14:textId="77777777" w:rsidR="00F331F5" w:rsidRPr="00656556" w:rsidRDefault="00F331F5" w:rsidP="00656556">
      <w:pPr>
        <w:shd w:val="clear" w:color="auto" w:fill="FFFFFF" w:themeFill="background1"/>
        <w:ind w:right="-1"/>
        <w:jc w:val="both"/>
        <w:rPr>
          <w:rFonts w:ascii="Arial" w:hAnsi="Arial" w:cs="Arial"/>
          <w:bCs/>
          <w:sz w:val="20"/>
          <w:szCs w:val="20"/>
        </w:rPr>
      </w:pPr>
    </w:p>
    <w:p w14:paraId="0182CF11"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En este sentido, la concesión onerosa de derechos en PUAE incrementa la sostenibilidad financiera del desarrollo urbano, generando un círculo virtuoso en el cual dicho desarrollo crea su propia financiación, al tiempo que viene de la mano de una adecuada planificación urbana en sectores de interés para el sector público y privado. La regulación urbana, adecuadamente valorada como uno de los factores de transformación territorial, posibilita entonces la generación de tierra mejor servida y equipada y se constituye en un instrumento de redistribución de cargas y beneficios para el desarrollo de la ciudad.</w:t>
      </w:r>
    </w:p>
    <w:p w14:paraId="124E65C4" w14:textId="77777777" w:rsidR="00F331F5" w:rsidRPr="00656556" w:rsidRDefault="00F331F5" w:rsidP="00656556">
      <w:pPr>
        <w:shd w:val="clear" w:color="auto" w:fill="FFFFFF" w:themeFill="background1"/>
        <w:ind w:right="-1"/>
        <w:jc w:val="both"/>
        <w:rPr>
          <w:rFonts w:ascii="Arial" w:hAnsi="Arial" w:cs="Arial"/>
          <w:bCs/>
          <w:sz w:val="20"/>
          <w:szCs w:val="20"/>
        </w:rPr>
      </w:pPr>
    </w:p>
    <w:p w14:paraId="64A2D895" w14:textId="77777777" w:rsidR="00F331F5" w:rsidRPr="00656556" w:rsidRDefault="00F331F5" w:rsidP="00656556">
      <w:pPr>
        <w:shd w:val="clear" w:color="auto" w:fill="FFFFFF" w:themeFill="background1"/>
        <w:ind w:right="-1"/>
        <w:jc w:val="both"/>
        <w:rPr>
          <w:rFonts w:ascii="Arial" w:hAnsi="Arial" w:cs="Arial"/>
          <w:bCs/>
          <w:sz w:val="20"/>
          <w:szCs w:val="20"/>
        </w:rPr>
      </w:pPr>
    </w:p>
    <w:p w14:paraId="565BC34D" w14:textId="77777777" w:rsidR="00F331F5" w:rsidRPr="00656556" w:rsidRDefault="00F331F5" w:rsidP="00656556">
      <w:pPr>
        <w:shd w:val="clear" w:color="auto" w:fill="FFFFFF" w:themeFill="background1"/>
        <w:ind w:right="-1"/>
        <w:jc w:val="both"/>
        <w:rPr>
          <w:rFonts w:ascii="Arial" w:hAnsi="Arial" w:cs="Arial"/>
          <w:bCs/>
          <w:strike/>
          <w:sz w:val="20"/>
          <w:szCs w:val="20"/>
        </w:rPr>
      </w:pPr>
      <w:r w:rsidRPr="00656556">
        <w:rPr>
          <w:rFonts w:ascii="Arial" w:hAnsi="Arial" w:cs="Arial"/>
          <w:bCs/>
          <w:sz w:val="20"/>
          <w:szCs w:val="20"/>
        </w:rPr>
        <w:t xml:space="preserve">Existen precedentes normativos los cuales tienen principios de interés general semejantes a la concesión onerosa. Uno de ellos es la obligación urbanística de asignación de suelo público para áreas verdes al realizar subdivisiones para urbanización (COOTAD, Art. 424). A través de este tipo de instrumentos regulatorios el Distrito Metropolitano de Quito busca garantizar infraestructura pública y suelo para equipamientos en beneficio de la comunidad. </w:t>
      </w:r>
    </w:p>
    <w:p w14:paraId="19604A2D" w14:textId="77777777" w:rsidR="00F331F5" w:rsidRPr="00656556" w:rsidRDefault="00F331F5" w:rsidP="00656556">
      <w:pPr>
        <w:shd w:val="clear" w:color="auto" w:fill="FFFFFF" w:themeFill="background1"/>
        <w:ind w:right="-1"/>
        <w:jc w:val="both"/>
        <w:rPr>
          <w:rFonts w:ascii="Arial" w:hAnsi="Arial" w:cs="Arial"/>
          <w:bCs/>
          <w:sz w:val="20"/>
          <w:szCs w:val="20"/>
        </w:rPr>
      </w:pPr>
    </w:p>
    <w:p w14:paraId="1E0A54BA" w14:textId="77777777" w:rsidR="00F331F5" w:rsidRPr="00656556" w:rsidRDefault="00F331F5" w:rsidP="00656556">
      <w:pPr>
        <w:shd w:val="clear" w:color="auto" w:fill="FFFFFF" w:themeFill="background1"/>
        <w:suppressAutoHyphens w:val="0"/>
        <w:spacing w:after="200" w:line="240" w:lineRule="auto"/>
        <w:jc w:val="both"/>
        <w:rPr>
          <w:rFonts w:ascii="Arial" w:hAnsi="Arial" w:cs="Arial"/>
          <w:sz w:val="20"/>
          <w:szCs w:val="20"/>
        </w:rPr>
      </w:pPr>
      <w:r w:rsidRPr="00656556">
        <w:rPr>
          <w:rFonts w:ascii="Arial" w:hAnsi="Arial" w:cs="Arial"/>
          <w:bCs/>
          <w:sz w:val="20"/>
          <w:szCs w:val="20"/>
        </w:rPr>
        <w:t>A pesar de lo expuesto, es sin embargo necesario considerar que ciertos tipos de proyectos, como los de carácter social, que no persiguen fines de lucro sino generar oportunidades de inclusión económica y social, deben ser tratados distintamente de las iniciativas de mercado y de rentabilidad financiera y por tanto, deben beneficiarse de exoneraciones respecto al pago de los valores resultantes por las mejoras en los índices urbanísticos otorgadas a los predios donde se implantan. Tales proyectos, incluyen iniciativas que</w:t>
      </w:r>
      <w:r w:rsidRPr="00656556">
        <w:rPr>
          <w:rFonts w:ascii="Arial" w:hAnsi="Arial" w:cs="Arial"/>
          <w:sz w:val="20"/>
          <w:szCs w:val="20"/>
        </w:rPr>
        <w:t xml:space="preserve"> promueven vivienda de interés </w:t>
      </w:r>
      <w:r w:rsidRPr="00656556">
        <w:rPr>
          <w:rFonts w:ascii="Arial" w:hAnsi="Arial" w:cs="Arial"/>
          <w:sz w:val="20"/>
          <w:szCs w:val="20"/>
        </w:rPr>
        <w:lastRenderedPageBreak/>
        <w:t xml:space="preserve">social y/o vivienda de interés público; proyectos de equipamiento y servicios públicos, proyectos públicos; proyectos ubicados en áreas históricas, por citar algunos. </w:t>
      </w:r>
    </w:p>
    <w:p w14:paraId="0D6115C7" w14:textId="77777777" w:rsidR="00F331F5" w:rsidRPr="00656556" w:rsidRDefault="00F331F5" w:rsidP="00656556">
      <w:pPr>
        <w:shd w:val="clear" w:color="auto" w:fill="FFFFFF" w:themeFill="background1"/>
        <w:suppressAutoHyphens w:val="0"/>
        <w:spacing w:after="200" w:line="240" w:lineRule="auto"/>
        <w:jc w:val="both"/>
        <w:rPr>
          <w:rFonts w:ascii="Arial" w:hAnsi="Arial" w:cs="Arial"/>
          <w:sz w:val="20"/>
          <w:szCs w:val="20"/>
        </w:rPr>
      </w:pPr>
      <w:r w:rsidRPr="00656556">
        <w:rPr>
          <w:rFonts w:ascii="Arial" w:hAnsi="Arial" w:cs="Arial"/>
          <w:sz w:val="20"/>
          <w:szCs w:val="20"/>
        </w:rPr>
        <w:t>De igual forma, el municipio debe incentivar proyectos productivos, alineados con las políticas de desarrollo económico establecidas en el PMDOT y orientados a fortalecer las vocaciones productivas del Distrito, como es la turística, por citar una de las principales. Tales iniciativas pueden beneficiarse de reducciones en el pago por concepto de concesiones onerosas de derechos, siempre y cuando demuestren objetivamente su contribución a la consolidación del modelo económico de la Capital.</w:t>
      </w:r>
    </w:p>
    <w:p w14:paraId="608D1B3A" w14:textId="77777777" w:rsidR="00F331F5" w:rsidRPr="00656556" w:rsidRDefault="00F331F5" w:rsidP="00656556">
      <w:pPr>
        <w:shd w:val="clear" w:color="auto" w:fill="FFFFFF" w:themeFill="background1"/>
        <w:suppressAutoHyphens w:val="0"/>
        <w:spacing w:after="200" w:line="240" w:lineRule="auto"/>
        <w:jc w:val="both"/>
        <w:rPr>
          <w:rFonts w:ascii="Arial" w:hAnsi="Arial" w:cs="Arial"/>
          <w:sz w:val="20"/>
          <w:szCs w:val="20"/>
        </w:rPr>
      </w:pPr>
      <w:r w:rsidRPr="00656556">
        <w:rPr>
          <w:rFonts w:ascii="Arial" w:hAnsi="Arial" w:cs="Arial"/>
          <w:sz w:val="20"/>
          <w:szCs w:val="20"/>
        </w:rPr>
        <w:t xml:space="preserve">De igual forma, cabe considerar que la coyuntura económica del país requiere de una estrategia municipal de activación productiva </w:t>
      </w:r>
      <w:proofErr w:type="spellStart"/>
      <w:r w:rsidRPr="00656556">
        <w:rPr>
          <w:rFonts w:ascii="Arial" w:hAnsi="Arial" w:cs="Arial"/>
          <w:sz w:val="20"/>
          <w:szCs w:val="20"/>
        </w:rPr>
        <w:t>contracíclica</w:t>
      </w:r>
      <w:proofErr w:type="spellEnd"/>
      <w:r w:rsidRPr="00656556">
        <w:rPr>
          <w:rFonts w:ascii="Arial" w:hAnsi="Arial" w:cs="Arial"/>
          <w:sz w:val="20"/>
          <w:szCs w:val="20"/>
        </w:rPr>
        <w:t xml:space="preserve">, que promueva el desarrollo de proyectos inmobiliarios y productivos, mediante incentivos financieros que reduzcan las cargas del desarrollo sin por ello desequilibrar la balanza financiera del desarrollo urbano. Para tal efecto, el proyecto de ordenanza dispone que durante el período proyectado, los desarrolladores puedan acogerse a reducciones en el pago de las concesiones, proporcionales a la contracción del sector de la construcción, las cuales se aplicarán a los PUAE que contribuyan a los objetivos de desarrollo establecidos en el PMDOT. </w:t>
      </w:r>
    </w:p>
    <w:p w14:paraId="205A7928"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 xml:space="preserve">En términos generales, la oportunidad de modificar los usos de suelo y las asignaciones de zonificación generales a través de un PUAE, constituye en sí mismo un </w:t>
      </w:r>
      <w:r w:rsidR="00492BEC" w:rsidRPr="00656556">
        <w:rPr>
          <w:rFonts w:ascii="Arial" w:hAnsi="Arial" w:cs="Arial"/>
          <w:bCs/>
          <w:sz w:val="20"/>
          <w:szCs w:val="20"/>
        </w:rPr>
        <w:t>estímulo</w:t>
      </w:r>
      <w:r w:rsidRPr="00656556">
        <w:rPr>
          <w:rFonts w:ascii="Arial" w:hAnsi="Arial" w:cs="Arial"/>
          <w:bCs/>
          <w:sz w:val="20"/>
          <w:szCs w:val="20"/>
        </w:rPr>
        <w:t xml:space="preserve"> para el desarrollo de proyectos inmobiliarios especiales o de otra índole, y por tanto, la existencia de esta figura normativa fomenta iniciativas de inversión que coadyuvan a la generación de empleo, refuerzan las vocaciones productivas territoriales e incrementan la competitividad en el Distrito.</w:t>
      </w:r>
    </w:p>
    <w:p w14:paraId="49E6BB63" w14:textId="77777777" w:rsidR="00F331F5" w:rsidRPr="00656556" w:rsidRDefault="00F331F5" w:rsidP="00656556">
      <w:pPr>
        <w:shd w:val="clear" w:color="auto" w:fill="FFFFFF" w:themeFill="background1"/>
        <w:ind w:right="-1"/>
        <w:jc w:val="both"/>
        <w:rPr>
          <w:rFonts w:ascii="Arial" w:hAnsi="Arial" w:cs="Arial"/>
          <w:bCs/>
          <w:sz w:val="20"/>
          <w:szCs w:val="20"/>
        </w:rPr>
      </w:pPr>
    </w:p>
    <w:p w14:paraId="33AFA639"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Por los motivos expuestos, el Municipio del Distrito Metropolitano de Quito debe emplear eficiente, objetiva y equitativamente la herramienta de concesión onerosa de derechos aplicada a los PUAE, como un mecanismo de gestión del suelo, financiamiento del desarrollo urbano, redistribución de la renta del suelo y generación de incentivos a favor de los actores territoriales.</w:t>
      </w:r>
    </w:p>
    <w:p w14:paraId="7488A9B4" w14:textId="77777777" w:rsidR="00F331F5" w:rsidRPr="00656556" w:rsidRDefault="00F331F5" w:rsidP="00656556">
      <w:pPr>
        <w:shd w:val="clear" w:color="auto" w:fill="FFFFFF" w:themeFill="background1"/>
        <w:ind w:right="-1"/>
        <w:jc w:val="both"/>
        <w:rPr>
          <w:rFonts w:ascii="Arial" w:hAnsi="Arial" w:cs="Arial"/>
          <w:bCs/>
          <w:sz w:val="20"/>
          <w:szCs w:val="20"/>
        </w:rPr>
      </w:pPr>
    </w:p>
    <w:p w14:paraId="39E345CB" w14:textId="77777777" w:rsidR="00F331F5" w:rsidRPr="00656556" w:rsidRDefault="00F331F5" w:rsidP="00656556">
      <w:pPr>
        <w:shd w:val="clear" w:color="auto" w:fill="FFFFFF" w:themeFill="background1"/>
        <w:ind w:right="-1"/>
        <w:jc w:val="both"/>
        <w:rPr>
          <w:rFonts w:ascii="Arial" w:hAnsi="Arial" w:cs="Arial"/>
          <w:bCs/>
          <w:sz w:val="20"/>
          <w:szCs w:val="20"/>
        </w:rPr>
      </w:pPr>
      <w:r w:rsidRPr="00656556">
        <w:rPr>
          <w:rFonts w:ascii="Arial" w:hAnsi="Arial" w:cs="Arial"/>
          <w:bCs/>
          <w:sz w:val="20"/>
          <w:szCs w:val="20"/>
        </w:rPr>
        <w:t>Se espera con la promulgación de esta ordenanza complementar y robustecer el cuerpo normativo municipal en materia de desarrollo urbanístico, cumpliendo con el marco jurídico nacional en materia de ordenamiento territorial y gestión de suelo, dando forma a nuevos mecanismos de financiamiento del desarrollo urbano que, de manera equilibrada, permitirán sustentar los desafíos del financiamiento urbano y regular los estímulos requeridos por el sector privado para seguir aportando al desarrollo económico y social de la Capital.</w:t>
      </w:r>
    </w:p>
    <w:p w14:paraId="5EF949B2" w14:textId="77777777" w:rsidR="00F331F5" w:rsidRPr="00656556" w:rsidRDefault="00F331F5" w:rsidP="00656556">
      <w:pPr>
        <w:shd w:val="clear" w:color="auto" w:fill="FFFFFF" w:themeFill="background1"/>
        <w:ind w:right="-1"/>
        <w:jc w:val="both"/>
        <w:rPr>
          <w:rFonts w:ascii="Arial" w:hAnsi="Arial" w:cs="Arial"/>
          <w:bCs/>
          <w:sz w:val="20"/>
          <w:szCs w:val="20"/>
        </w:rPr>
      </w:pPr>
    </w:p>
    <w:p w14:paraId="1C8D2069" w14:textId="77777777" w:rsidR="00F331F5" w:rsidRPr="00656556" w:rsidRDefault="00F331F5" w:rsidP="00656556">
      <w:pPr>
        <w:shd w:val="clear" w:color="auto" w:fill="FFFFFF" w:themeFill="background1"/>
        <w:suppressAutoHyphens w:val="0"/>
        <w:spacing w:after="200" w:line="276" w:lineRule="auto"/>
        <w:jc w:val="both"/>
        <w:rPr>
          <w:rFonts w:ascii="Arial" w:hAnsi="Arial" w:cs="Arial"/>
          <w:bCs/>
          <w:sz w:val="20"/>
          <w:szCs w:val="20"/>
        </w:rPr>
      </w:pPr>
      <w:r w:rsidRPr="00656556">
        <w:rPr>
          <w:rFonts w:ascii="Arial" w:hAnsi="Arial" w:cs="Arial"/>
          <w:bCs/>
          <w:sz w:val="20"/>
          <w:szCs w:val="20"/>
        </w:rPr>
        <w:br w:type="page"/>
      </w:r>
    </w:p>
    <w:p w14:paraId="6D212173" w14:textId="77777777" w:rsidR="00F331F5" w:rsidRPr="00656556" w:rsidRDefault="00F331F5" w:rsidP="00656556">
      <w:pPr>
        <w:shd w:val="clear" w:color="auto" w:fill="FFFFFF" w:themeFill="background1"/>
        <w:ind w:right="-1"/>
        <w:jc w:val="center"/>
        <w:rPr>
          <w:rFonts w:ascii="Arial" w:hAnsi="Arial" w:cs="Arial"/>
          <w:b/>
          <w:bCs/>
          <w:sz w:val="20"/>
          <w:szCs w:val="20"/>
        </w:rPr>
      </w:pPr>
    </w:p>
    <w:p w14:paraId="2B0D39A8" w14:textId="77777777" w:rsidR="00F331F5" w:rsidRPr="00656556" w:rsidRDefault="00F331F5" w:rsidP="00656556">
      <w:pPr>
        <w:shd w:val="clear" w:color="auto" w:fill="FFFFFF" w:themeFill="background1"/>
        <w:ind w:right="-1"/>
        <w:jc w:val="center"/>
        <w:rPr>
          <w:rFonts w:ascii="Arial" w:hAnsi="Arial" w:cs="Arial"/>
          <w:b/>
          <w:bCs/>
          <w:sz w:val="20"/>
          <w:szCs w:val="20"/>
        </w:rPr>
      </w:pPr>
      <w:r w:rsidRPr="00656556">
        <w:rPr>
          <w:rFonts w:ascii="Arial" w:hAnsi="Arial" w:cs="Arial"/>
          <w:b/>
          <w:bCs/>
          <w:sz w:val="20"/>
          <w:szCs w:val="20"/>
        </w:rPr>
        <w:t>ORDENANZA METROPOLITANA N°</w:t>
      </w:r>
    </w:p>
    <w:p w14:paraId="3569A5B1" w14:textId="77777777" w:rsidR="00F331F5" w:rsidRPr="00656556" w:rsidRDefault="00F331F5" w:rsidP="00656556">
      <w:pPr>
        <w:shd w:val="clear" w:color="auto" w:fill="FFFFFF" w:themeFill="background1"/>
        <w:ind w:right="-1"/>
        <w:jc w:val="center"/>
        <w:rPr>
          <w:rFonts w:ascii="Arial" w:hAnsi="Arial" w:cs="Arial"/>
          <w:b/>
          <w:bCs/>
          <w:sz w:val="20"/>
          <w:szCs w:val="20"/>
        </w:rPr>
      </w:pPr>
      <w:r w:rsidRPr="00656556">
        <w:rPr>
          <w:rFonts w:ascii="Arial" w:hAnsi="Arial" w:cs="Arial"/>
          <w:b/>
          <w:bCs/>
          <w:sz w:val="20"/>
          <w:szCs w:val="20"/>
        </w:rPr>
        <w:t>EL CONCEJO METROPOLITANO DE QUITO</w:t>
      </w:r>
    </w:p>
    <w:p w14:paraId="310651F7" w14:textId="77777777" w:rsidR="00F331F5" w:rsidRPr="00656556" w:rsidRDefault="00F331F5" w:rsidP="00656556">
      <w:pPr>
        <w:shd w:val="clear" w:color="auto" w:fill="FFFFFF" w:themeFill="background1"/>
        <w:spacing w:line="360" w:lineRule="auto"/>
        <w:jc w:val="both"/>
        <w:outlineLvl w:val="0"/>
        <w:rPr>
          <w:rFonts w:ascii="Arial" w:hAnsi="Arial" w:cs="Arial"/>
          <w:sz w:val="20"/>
          <w:szCs w:val="20"/>
        </w:rPr>
      </w:pPr>
    </w:p>
    <w:p w14:paraId="5A834253" w14:textId="606F75BA" w:rsidR="00F331F5" w:rsidRPr="00656556" w:rsidRDefault="00F331F5" w:rsidP="00656556">
      <w:pPr>
        <w:shd w:val="clear" w:color="auto" w:fill="FFFFFF" w:themeFill="background1"/>
        <w:spacing w:after="200"/>
        <w:ind w:right="-1"/>
        <w:jc w:val="both"/>
        <w:rPr>
          <w:rFonts w:ascii="Arial" w:hAnsi="Arial" w:cs="Arial"/>
          <w:sz w:val="20"/>
          <w:szCs w:val="20"/>
        </w:rPr>
      </w:pPr>
      <w:r w:rsidRPr="00656556">
        <w:rPr>
          <w:rFonts w:ascii="Arial" w:hAnsi="Arial" w:cs="Arial"/>
          <w:sz w:val="20"/>
          <w:szCs w:val="20"/>
        </w:rPr>
        <w:t xml:space="preserve">Visto el Informe N °…….. </w:t>
      </w:r>
      <w:proofErr w:type="gramStart"/>
      <w:r w:rsidRPr="00656556">
        <w:rPr>
          <w:rFonts w:ascii="Arial" w:hAnsi="Arial" w:cs="Arial"/>
          <w:sz w:val="20"/>
          <w:szCs w:val="20"/>
        </w:rPr>
        <w:t>de</w:t>
      </w:r>
      <w:proofErr w:type="gramEnd"/>
      <w:r w:rsidRPr="00656556">
        <w:rPr>
          <w:rFonts w:ascii="Arial" w:hAnsi="Arial" w:cs="Arial"/>
          <w:sz w:val="20"/>
          <w:szCs w:val="20"/>
        </w:rPr>
        <w:t xml:space="preserve"> …. </w:t>
      </w:r>
      <w:proofErr w:type="gramStart"/>
      <w:r w:rsidRPr="00656556">
        <w:rPr>
          <w:rFonts w:ascii="Arial" w:hAnsi="Arial" w:cs="Arial"/>
          <w:sz w:val="20"/>
          <w:szCs w:val="20"/>
        </w:rPr>
        <w:t>de</w:t>
      </w:r>
      <w:proofErr w:type="gramEnd"/>
      <w:r w:rsidRPr="00656556">
        <w:rPr>
          <w:rFonts w:ascii="Arial" w:hAnsi="Arial" w:cs="Arial"/>
          <w:sz w:val="20"/>
          <w:szCs w:val="20"/>
        </w:rPr>
        <w:t xml:space="preserve"> 201</w:t>
      </w:r>
      <w:r w:rsidR="00C672F2">
        <w:rPr>
          <w:rFonts w:ascii="Arial" w:hAnsi="Arial" w:cs="Arial"/>
          <w:sz w:val="20"/>
          <w:szCs w:val="20"/>
        </w:rPr>
        <w:t>7</w:t>
      </w:r>
      <w:r w:rsidRPr="00656556">
        <w:rPr>
          <w:rFonts w:ascii="Arial" w:hAnsi="Arial" w:cs="Arial"/>
          <w:sz w:val="20"/>
          <w:szCs w:val="20"/>
        </w:rPr>
        <w:t>, de la Comisión de Suelo del Concejo Metropolitano de Quito.</w:t>
      </w:r>
    </w:p>
    <w:p w14:paraId="789462EF" w14:textId="77777777" w:rsidR="00F331F5" w:rsidRPr="00656556" w:rsidRDefault="00F331F5" w:rsidP="00656556">
      <w:pPr>
        <w:shd w:val="clear" w:color="auto" w:fill="FFFFFF" w:themeFill="background1"/>
        <w:spacing w:line="360" w:lineRule="auto"/>
        <w:ind w:right="-1"/>
        <w:jc w:val="center"/>
        <w:outlineLvl w:val="0"/>
        <w:rPr>
          <w:rFonts w:ascii="Arial" w:hAnsi="Arial" w:cs="Arial"/>
          <w:b/>
          <w:bCs/>
          <w:sz w:val="20"/>
          <w:szCs w:val="20"/>
        </w:rPr>
      </w:pPr>
      <w:r w:rsidRPr="00656556">
        <w:rPr>
          <w:rFonts w:ascii="Arial" w:hAnsi="Arial" w:cs="Arial"/>
          <w:b/>
          <w:bCs/>
          <w:sz w:val="20"/>
          <w:szCs w:val="20"/>
        </w:rPr>
        <w:t>CONSIDERANDO:</w:t>
      </w:r>
    </w:p>
    <w:p w14:paraId="6FA46388" w14:textId="77777777" w:rsidR="00F331F5" w:rsidRPr="00656556" w:rsidRDefault="00F331F5" w:rsidP="00656556">
      <w:pPr>
        <w:shd w:val="clear" w:color="auto" w:fill="FFFFFF" w:themeFill="background1"/>
        <w:jc w:val="both"/>
        <w:rPr>
          <w:rFonts w:ascii="Arial" w:hAnsi="Arial" w:cs="Arial"/>
          <w:sz w:val="20"/>
          <w:szCs w:val="20"/>
        </w:rPr>
      </w:pPr>
      <w:r w:rsidRPr="00656556">
        <w:rPr>
          <w:rFonts w:ascii="Arial" w:hAnsi="Arial" w:cs="Arial"/>
          <w:sz w:val="20"/>
          <w:szCs w:val="20"/>
        </w:rPr>
        <w:t>Que el artículo 225 de la Constitución de la República del Ecuador señala los organismos y dependencias que conforman el sector público;</w:t>
      </w:r>
    </w:p>
    <w:p w14:paraId="108B4A3A" w14:textId="77777777" w:rsidR="00F331F5" w:rsidRPr="00656556" w:rsidRDefault="00F331F5" w:rsidP="00656556">
      <w:pPr>
        <w:shd w:val="clear" w:color="auto" w:fill="FFFFFF" w:themeFill="background1"/>
        <w:jc w:val="both"/>
        <w:rPr>
          <w:rFonts w:ascii="Arial" w:hAnsi="Arial" w:cs="Arial"/>
          <w:sz w:val="20"/>
          <w:szCs w:val="20"/>
        </w:rPr>
      </w:pPr>
    </w:p>
    <w:p w14:paraId="4AAB4340" w14:textId="77777777" w:rsidR="00F331F5" w:rsidRPr="00656556" w:rsidRDefault="00F331F5" w:rsidP="00656556">
      <w:pPr>
        <w:shd w:val="clear" w:color="auto" w:fill="FFFFFF" w:themeFill="background1"/>
        <w:jc w:val="both"/>
        <w:rPr>
          <w:rFonts w:ascii="Arial" w:hAnsi="Arial" w:cs="Arial"/>
          <w:sz w:val="20"/>
          <w:szCs w:val="20"/>
        </w:rPr>
      </w:pPr>
      <w:r w:rsidRPr="00656556">
        <w:rPr>
          <w:rFonts w:ascii="Arial" w:hAnsi="Arial" w:cs="Arial"/>
          <w:sz w:val="20"/>
          <w:szCs w:val="20"/>
        </w:rPr>
        <w:t>Que, los numerales 1 y 2 del artículo 264 de la Constitución de la República del Ecuador señalan como competencias exclusivas de los gobiernos municipales las siguientes:</w:t>
      </w:r>
      <w:r w:rsidRPr="00656556">
        <w:rPr>
          <w:rFonts w:ascii="Arial" w:hAnsi="Arial" w:cs="Arial"/>
          <w:i/>
          <w:sz w:val="20"/>
          <w:szCs w:val="20"/>
        </w:rPr>
        <w:t xml:space="preserve"> “</w:t>
      </w:r>
      <w:r w:rsidRPr="00656556">
        <w:rPr>
          <w:rFonts w:ascii="Arial" w:hAnsi="Arial" w:cs="Arial"/>
          <w:sz w:val="20"/>
          <w:szCs w:val="20"/>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273FC039" w14:textId="77777777" w:rsidR="00F331F5" w:rsidRPr="00656556" w:rsidRDefault="00F331F5" w:rsidP="00656556">
      <w:pPr>
        <w:shd w:val="clear" w:color="auto" w:fill="FFFFFF" w:themeFill="background1"/>
        <w:spacing w:line="240" w:lineRule="auto"/>
        <w:jc w:val="both"/>
        <w:outlineLvl w:val="0"/>
        <w:rPr>
          <w:rFonts w:ascii="Arial" w:hAnsi="Arial" w:cs="Arial"/>
          <w:b/>
          <w:bCs/>
          <w:sz w:val="20"/>
          <w:szCs w:val="20"/>
        </w:rPr>
      </w:pPr>
    </w:p>
    <w:p w14:paraId="53BE199B" w14:textId="77777777" w:rsidR="00F331F5" w:rsidRPr="00656556" w:rsidRDefault="00F331F5" w:rsidP="00656556">
      <w:pPr>
        <w:shd w:val="clear" w:color="auto" w:fill="FFFFFF" w:themeFill="background1"/>
        <w:spacing w:line="240" w:lineRule="auto"/>
        <w:jc w:val="both"/>
        <w:rPr>
          <w:rFonts w:ascii="Arial" w:hAnsi="Arial" w:cs="Arial"/>
          <w:bCs/>
          <w:sz w:val="20"/>
          <w:szCs w:val="20"/>
        </w:rPr>
      </w:pPr>
      <w:r w:rsidRPr="00656556">
        <w:rPr>
          <w:rFonts w:ascii="Arial" w:hAnsi="Arial" w:cs="Arial"/>
          <w:bCs/>
          <w:sz w:val="20"/>
          <w:szCs w:val="20"/>
        </w:rPr>
        <w:t>Que, el literal b) del artículo 55 del Código Orgánico de Organización Territorial, Autonomía y Descentralización (COOTAD) (R.O No. 303 de 19 de octubre de 2010) establece como competencia exclusiva del gobierno autónomo descentralizado municipal la de ejercer el control sobre el uso y ocupación del suelo en el cantón.</w:t>
      </w:r>
    </w:p>
    <w:p w14:paraId="3EE9336A" w14:textId="77777777" w:rsidR="00F331F5" w:rsidRPr="00656556" w:rsidRDefault="00F331F5" w:rsidP="00656556">
      <w:pPr>
        <w:shd w:val="clear" w:color="auto" w:fill="FFFFFF" w:themeFill="background1"/>
        <w:spacing w:line="240" w:lineRule="auto"/>
        <w:jc w:val="both"/>
        <w:rPr>
          <w:rFonts w:ascii="Arial" w:hAnsi="Arial" w:cs="Arial"/>
          <w:bCs/>
          <w:sz w:val="20"/>
          <w:szCs w:val="20"/>
        </w:rPr>
      </w:pPr>
    </w:p>
    <w:p w14:paraId="136636C3" w14:textId="77777777" w:rsidR="00F331F5" w:rsidRPr="00656556" w:rsidRDefault="00F331F5" w:rsidP="00656556">
      <w:pPr>
        <w:shd w:val="clear" w:color="auto" w:fill="FFFFFF" w:themeFill="background1"/>
        <w:spacing w:line="240" w:lineRule="auto"/>
        <w:jc w:val="both"/>
        <w:rPr>
          <w:rFonts w:ascii="Arial" w:hAnsi="Arial" w:cs="Arial"/>
          <w:bCs/>
          <w:sz w:val="20"/>
          <w:szCs w:val="20"/>
        </w:rPr>
      </w:pPr>
      <w:r w:rsidRPr="00656556">
        <w:rPr>
          <w:rFonts w:ascii="Arial" w:hAnsi="Arial" w:cs="Arial"/>
          <w:bCs/>
          <w:sz w:val="20"/>
          <w:szCs w:val="20"/>
        </w:rPr>
        <w:t>Que, el artículo 84 del Código Orgánico de Organización Territorial, Autonomía y Descentralización (COOTAD) (R.O. No. 303 de 19 de octubre de 2010) establece como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w:t>
      </w:r>
    </w:p>
    <w:p w14:paraId="534F94BB" w14:textId="77777777" w:rsidR="00F331F5" w:rsidRPr="00656556" w:rsidRDefault="00F331F5" w:rsidP="00656556">
      <w:pPr>
        <w:shd w:val="clear" w:color="auto" w:fill="FFFFFF" w:themeFill="background1"/>
        <w:spacing w:line="240" w:lineRule="auto"/>
        <w:jc w:val="both"/>
        <w:rPr>
          <w:rFonts w:ascii="Arial" w:hAnsi="Arial" w:cs="Arial"/>
          <w:bCs/>
          <w:sz w:val="20"/>
          <w:szCs w:val="20"/>
        </w:rPr>
      </w:pPr>
    </w:p>
    <w:p w14:paraId="2F09A51F" w14:textId="77777777" w:rsidR="00F331F5" w:rsidRPr="00656556" w:rsidRDefault="00F331F5" w:rsidP="00656556">
      <w:pPr>
        <w:shd w:val="clear" w:color="auto" w:fill="FFFFFF" w:themeFill="background1"/>
        <w:spacing w:line="240" w:lineRule="auto"/>
        <w:jc w:val="both"/>
        <w:rPr>
          <w:rFonts w:ascii="Arial" w:hAnsi="Arial" w:cs="Arial"/>
          <w:bCs/>
          <w:sz w:val="20"/>
          <w:szCs w:val="20"/>
        </w:rPr>
      </w:pPr>
      <w:r w:rsidRPr="00656556">
        <w:rPr>
          <w:rFonts w:ascii="Arial" w:hAnsi="Arial" w:cs="Arial"/>
          <w:bCs/>
          <w:sz w:val="20"/>
          <w:szCs w:val="20"/>
        </w:rPr>
        <w:t>Que, el artículo 85 del Código Orgánico de Organización Territorial, Autonomía y Descentralización (COOTAD) (R.O. No. 303 de 19 de octubre de 2010), estipula de los gobiernos autónomos descentralizados de los distritos metropolitanos ejercerán las competencias que corresponden a los gobiernos cantonales y todas las asumidas de los gobiernos provinciales y regionales, sin perjuicio de las adicionales que se les asigne.</w:t>
      </w:r>
    </w:p>
    <w:p w14:paraId="20107247" w14:textId="77777777" w:rsidR="00F331F5" w:rsidRPr="00656556" w:rsidRDefault="00F331F5" w:rsidP="00656556">
      <w:pPr>
        <w:shd w:val="clear" w:color="auto" w:fill="FFFFFF" w:themeFill="background1"/>
        <w:spacing w:line="240" w:lineRule="auto"/>
        <w:jc w:val="both"/>
        <w:rPr>
          <w:rFonts w:ascii="Arial" w:hAnsi="Arial" w:cs="Arial"/>
          <w:bCs/>
          <w:sz w:val="20"/>
          <w:szCs w:val="20"/>
        </w:rPr>
      </w:pPr>
    </w:p>
    <w:p w14:paraId="31FCC35E" w14:textId="77777777" w:rsidR="00F331F5" w:rsidRPr="00656556" w:rsidRDefault="00F331F5" w:rsidP="00656556">
      <w:pPr>
        <w:shd w:val="clear" w:color="auto" w:fill="FFFFFF" w:themeFill="background1"/>
        <w:spacing w:line="240" w:lineRule="auto"/>
        <w:jc w:val="both"/>
        <w:rPr>
          <w:rFonts w:ascii="Arial" w:hAnsi="Arial" w:cs="Arial"/>
          <w:bCs/>
          <w:sz w:val="20"/>
          <w:szCs w:val="20"/>
        </w:rPr>
      </w:pPr>
      <w:r w:rsidRPr="00656556">
        <w:rPr>
          <w:rFonts w:ascii="Arial" w:hAnsi="Arial" w:cs="Arial"/>
          <w:bCs/>
          <w:sz w:val="20"/>
          <w:szCs w:val="20"/>
        </w:rPr>
        <w:t>Que, el artículo 87 del Código Orgánico de Organización Territorial, Autonomía y Descentralización (COOTAD) (R.O. No. 303 de 19 de octubre de 2010) establece como Atribuciones del Concejo Metropolitano.- “Ejercer la facultad normativa en las materias de competencia del gobierno autónomo descentralizado metropolitano, mediante la expedición de ordenanzas metropolitanas, acuerdos y resoluciones”.</w:t>
      </w:r>
    </w:p>
    <w:p w14:paraId="48DFC21E" w14:textId="77777777" w:rsidR="00F331F5" w:rsidRPr="00656556" w:rsidRDefault="00F331F5" w:rsidP="00656556">
      <w:pPr>
        <w:shd w:val="clear" w:color="auto" w:fill="FFFFFF" w:themeFill="background1"/>
        <w:spacing w:line="240" w:lineRule="auto"/>
        <w:jc w:val="both"/>
        <w:rPr>
          <w:rFonts w:ascii="Arial" w:hAnsi="Arial" w:cs="Arial"/>
          <w:sz w:val="20"/>
          <w:szCs w:val="20"/>
        </w:rPr>
      </w:pPr>
    </w:p>
    <w:p w14:paraId="4B26D1FD" w14:textId="77777777" w:rsidR="00F331F5" w:rsidRPr="00656556" w:rsidRDefault="00F331F5" w:rsidP="00656556">
      <w:pPr>
        <w:shd w:val="clear" w:color="auto" w:fill="FFFFFF" w:themeFill="background1"/>
        <w:spacing w:line="240" w:lineRule="auto"/>
        <w:jc w:val="both"/>
        <w:rPr>
          <w:rFonts w:ascii="Arial" w:hAnsi="Arial" w:cs="Arial"/>
          <w:sz w:val="20"/>
          <w:szCs w:val="20"/>
        </w:rPr>
      </w:pPr>
      <w:r w:rsidRPr="00656556">
        <w:rPr>
          <w:rFonts w:ascii="Arial" w:hAnsi="Arial" w:cs="Arial"/>
          <w:sz w:val="20"/>
          <w:szCs w:val="20"/>
        </w:rPr>
        <w:t xml:space="preserve">Que, el artículo 172 “de los </w:t>
      </w:r>
      <w:r w:rsidRPr="00656556">
        <w:rPr>
          <w:rFonts w:ascii="Arial" w:hAnsi="Arial" w:cs="Arial"/>
          <w:spacing w:val="-1"/>
          <w:sz w:val="20"/>
          <w:szCs w:val="20"/>
        </w:rPr>
        <w:t>I</w:t>
      </w:r>
      <w:r w:rsidRPr="00656556">
        <w:rPr>
          <w:rFonts w:ascii="Arial" w:hAnsi="Arial" w:cs="Arial"/>
          <w:spacing w:val="-5"/>
          <w:sz w:val="20"/>
          <w:szCs w:val="20"/>
        </w:rPr>
        <w:t>n</w:t>
      </w:r>
      <w:r w:rsidRPr="00656556">
        <w:rPr>
          <w:rFonts w:ascii="Arial" w:hAnsi="Arial" w:cs="Arial"/>
          <w:spacing w:val="-3"/>
          <w:sz w:val="20"/>
          <w:szCs w:val="20"/>
        </w:rPr>
        <w:t>gr</w:t>
      </w:r>
      <w:r w:rsidRPr="00656556">
        <w:rPr>
          <w:rFonts w:ascii="Arial" w:hAnsi="Arial" w:cs="Arial"/>
          <w:spacing w:val="-5"/>
          <w:sz w:val="20"/>
          <w:szCs w:val="20"/>
        </w:rPr>
        <w:t>e</w:t>
      </w:r>
      <w:r w:rsidRPr="00656556">
        <w:rPr>
          <w:rFonts w:ascii="Arial" w:hAnsi="Arial" w:cs="Arial"/>
          <w:spacing w:val="-1"/>
          <w:sz w:val="20"/>
          <w:szCs w:val="20"/>
        </w:rPr>
        <w:t>s</w:t>
      </w:r>
      <w:r w:rsidRPr="00656556">
        <w:rPr>
          <w:rFonts w:ascii="Arial" w:hAnsi="Arial" w:cs="Arial"/>
          <w:spacing w:val="-5"/>
          <w:sz w:val="20"/>
          <w:szCs w:val="20"/>
        </w:rPr>
        <w:t>o</w:t>
      </w:r>
      <w:r w:rsidRPr="00656556">
        <w:rPr>
          <w:rFonts w:ascii="Arial" w:hAnsi="Arial" w:cs="Arial"/>
          <w:sz w:val="20"/>
          <w:szCs w:val="20"/>
        </w:rPr>
        <w:t xml:space="preserve">s </w:t>
      </w:r>
      <w:r w:rsidRPr="00656556">
        <w:rPr>
          <w:rFonts w:ascii="Arial" w:hAnsi="Arial" w:cs="Arial"/>
          <w:spacing w:val="46"/>
          <w:sz w:val="20"/>
          <w:szCs w:val="20"/>
        </w:rPr>
        <w:t xml:space="preserve"> </w:t>
      </w:r>
      <w:r w:rsidRPr="00656556">
        <w:rPr>
          <w:rFonts w:ascii="Arial" w:hAnsi="Arial" w:cs="Arial"/>
          <w:spacing w:val="-3"/>
          <w:sz w:val="20"/>
          <w:szCs w:val="20"/>
        </w:rPr>
        <w:t>pr</w:t>
      </w:r>
      <w:r w:rsidRPr="00656556">
        <w:rPr>
          <w:rFonts w:ascii="Arial" w:hAnsi="Arial" w:cs="Arial"/>
          <w:spacing w:val="-5"/>
          <w:sz w:val="20"/>
          <w:szCs w:val="20"/>
        </w:rPr>
        <w:t>o</w:t>
      </w:r>
      <w:r w:rsidRPr="00656556">
        <w:rPr>
          <w:rFonts w:ascii="Arial" w:hAnsi="Arial" w:cs="Arial"/>
          <w:spacing w:val="-3"/>
          <w:sz w:val="20"/>
          <w:szCs w:val="20"/>
        </w:rPr>
        <w:t>p</w:t>
      </w:r>
      <w:r w:rsidRPr="00656556">
        <w:rPr>
          <w:rFonts w:ascii="Arial" w:hAnsi="Arial" w:cs="Arial"/>
          <w:spacing w:val="-2"/>
          <w:sz w:val="20"/>
          <w:szCs w:val="20"/>
        </w:rPr>
        <w:t>i</w:t>
      </w:r>
      <w:r w:rsidRPr="00656556">
        <w:rPr>
          <w:rFonts w:ascii="Arial" w:hAnsi="Arial" w:cs="Arial"/>
          <w:spacing w:val="-5"/>
          <w:sz w:val="20"/>
          <w:szCs w:val="20"/>
        </w:rPr>
        <w:t>o</w:t>
      </w:r>
      <w:r w:rsidRPr="00656556">
        <w:rPr>
          <w:rFonts w:ascii="Arial" w:hAnsi="Arial" w:cs="Arial"/>
          <w:sz w:val="20"/>
          <w:szCs w:val="20"/>
        </w:rPr>
        <w:t xml:space="preserve">s </w:t>
      </w:r>
      <w:r w:rsidRPr="00656556">
        <w:rPr>
          <w:rFonts w:ascii="Arial" w:hAnsi="Arial" w:cs="Arial"/>
          <w:spacing w:val="43"/>
          <w:sz w:val="20"/>
          <w:szCs w:val="20"/>
        </w:rPr>
        <w:t xml:space="preserve"> </w:t>
      </w:r>
      <w:r w:rsidRPr="00656556">
        <w:rPr>
          <w:rFonts w:ascii="Arial" w:hAnsi="Arial" w:cs="Arial"/>
          <w:spacing w:val="-3"/>
          <w:sz w:val="20"/>
          <w:szCs w:val="20"/>
        </w:rPr>
        <w:t>d</w:t>
      </w:r>
      <w:r w:rsidRPr="00656556">
        <w:rPr>
          <w:rFonts w:ascii="Arial" w:hAnsi="Arial" w:cs="Arial"/>
          <w:sz w:val="20"/>
          <w:szCs w:val="20"/>
        </w:rPr>
        <w:t xml:space="preserve">e </w:t>
      </w:r>
      <w:r w:rsidRPr="00656556">
        <w:rPr>
          <w:rFonts w:ascii="Arial" w:hAnsi="Arial" w:cs="Arial"/>
          <w:spacing w:val="41"/>
          <w:sz w:val="20"/>
          <w:szCs w:val="20"/>
        </w:rPr>
        <w:t xml:space="preserve"> </w:t>
      </w:r>
      <w:r w:rsidRPr="00656556">
        <w:rPr>
          <w:rFonts w:ascii="Arial" w:hAnsi="Arial" w:cs="Arial"/>
          <w:spacing w:val="-2"/>
          <w:sz w:val="20"/>
          <w:szCs w:val="20"/>
        </w:rPr>
        <w:t>l</w:t>
      </w:r>
      <w:r w:rsidRPr="00656556">
        <w:rPr>
          <w:rFonts w:ascii="Arial" w:hAnsi="Arial" w:cs="Arial"/>
          <w:sz w:val="20"/>
          <w:szCs w:val="20"/>
        </w:rPr>
        <w:t xml:space="preserve">a  </w:t>
      </w:r>
      <w:r w:rsidRPr="00656556">
        <w:rPr>
          <w:rFonts w:ascii="Arial" w:hAnsi="Arial" w:cs="Arial"/>
          <w:spacing w:val="-11"/>
          <w:sz w:val="20"/>
          <w:szCs w:val="20"/>
        </w:rPr>
        <w:t xml:space="preserve"> </w:t>
      </w:r>
      <w:r w:rsidRPr="00656556">
        <w:rPr>
          <w:rFonts w:ascii="Arial" w:hAnsi="Arial" w:cs="Arial"/>
          <w:spacing w:val="-3"/>
          <w:sz w:val="20"/>
          <w:szCs w:val="20"/>
        </w:rPr>
        <w:t>g</w:t>
      </w:r>
      <w:r w:rsidRPr="00656556">
        <w:rPr>
          <w:rFonts w:ascii="Arial" w:hAnsi="Arial" w:cs="Arial"/>
          <w:spacing w:val="-5"/>
          <w:sz w:val="20"/>
          <w:szCs w:val="20"/>
        </w:rPr>
        <w:t>e</w:t>
      </w:r>
      <w:r w:rsidRPr="00656556">
        <w:rPr>
          <w:rFonts w:ascii="Arial" w:hAnsi="Arial" w:cs="Arial"/>
          <w:spacing w:val="-4"/>
          <w:sz w:val="20"/>
          <w:szCs w:val="20"/>
        </w:rPr>
        <w:t>s</w:t>
      </w:r>
      <w:r w:rsidRPr="00656556">
        <w:rPr>
          <w:rFonts w:ascii="Arial" w:hAnsi="Arial" w:cs="Arial"/>
          <w:spacing w:val="-1"/>
          <w:sz w:val="20"/>
          <w:szCs w:val="20"/>
        </w:rPr>
        <w:t>t</w:t>
      </w:r>
      <w:r w:rsidRPr="00656556">
        <w:rPr>
          <w:rFonts w:ascii="Arial" w:hAnsi="Arial" w:cs="Arial"/>
          <w:spacing w:val="-4"/>
          <w:sz w:val="20"/>
          <w:szCs w:val="20"/>
        </w:rPr>
        <w:t>i</w:t>
      </w:r>
      <w:r w:rsidRPr="00656556">
        <w:rPr>
          <w:rFonts w:ascii="Arial" w:hAnsi="Arial" w:cs="Arial"/>
          <w:spacing w:val="-3"/>
          <w:sz w:val="20"/>
          <w:szCs w:val="20"/>
        </w:rPr>
        <w:t>ó</w:t>
      </w:r>
      <w:r w:rsidRPr="00656556">
        <w:rPr>
          <w:rFonts w:ascii="Arial" w:hAnsi="Arial" w:cs="Arial"/>
          <w:spacing w:val="-5"/>
          <w:sz w:val="20"/>
          <w:szCs w:val="20"/>
        </w:rPr>
        <w:t>n”</w:t>
      </w:r>
      <w:r w:rsidRPr="00656556">
        <w:rPr>
          <w:rFonts w:ascii="Arial" w:hAnsi="Arial" w:cs="Arial"/>
          <w:sz w:val="20"/>
          <w:szCs w:val="20"/>
        </w:rPr>
        <w:t xml:space="preserve"> del  Código Orgánico de Organización Territorial, Autonomía y Descentralización COOTAD, señala que:  “</w:t>
      </w:r>
      <w:r w:rsidRPr="00656556">
        <w:rPr>
          <w:rFonts w:ascii="Arial" w:hAnsi="Arial" w:cs="Arial"/>
          <w:spacing w:val="-11"/>
          <w:sz w:val="20"/>
          <w:szCs w:val="20"/>
        </w:rPr>
        <w:t xml:space="preserve"> </w:t>
      </w:r>
      <w:r w:rsidRPr="00656556">
        <w:rPr>
          <w:rFonts w:ascii="Arial" w:hAnsi="Arial" w:cs="Arial"/>
          <w:spacing w:val="-3"/>
          <w:sz w:val="20"/>
          <w:szCs w:val="20"/>
        </w:rPr>
        <w:t>L</w:t>
      </w:r>
      <w:r w:rsidRPr="00656556">
        <w:rPr>
          <w:rFonts w:ascii="Arial" w:hAnsi="Arial" w:cs="Arial"/>
          <w:spacing w:val="-5"/>
          <w:sz w:val="20"/>
          <w:szCs w:val="20"/>
        </w:rPr>
        <w:t>o</w:t>
      </w:r>
      <w:r w:rsidRPr="00656556">
        <w:rPr>
          <w:rFonts w:ascii="Arial" w:hAnsi="Arial" w:cs="Arial"/>
          <w:sz w:val="20"/>
          <w:szCs w:val="20"/>
        </w:rPr>
        <w:t xml:space="preserve">s </w:t>
      </w:r>
      <w:r w:rsidRPr="00656556">
        <w:rPr>
          <w:rFonts w:ascii="Arial" w:hAnsi="Arial" w:cs="Arial"/>
          <w:spacing w:val="-1"/>
          <w:sz w:val="20"/>
          <w:szCs w:val="20"/>
        </w:rPr>
        <w:t>go</w:t>
      </w:r>
      <w:r w:rsidRPr="00656556">
        <w:rPr>
          <w:rFonts w:ascii="Arial" w:hAnsi="Arial" w:cs="Arial"/>
          <w:spacing w:val="-3"/>
          <w:sz w:val="20"/>
          <w:szCs w:val="20"/>
        </w:rPr>
        <w:t>b</w:t>
      </w:r>
      <w:r w:rsidRPr="00656556">
        <w:rPr>
          <w:rFonts w:ascii="Arial" w:hAnsi="Arial" w:cs="Arial"/>
          <w:sz w:val="20"/>
          <w:szCs w:val="20"/>
        </w:rPr>
        <w:t>i</w:t>
      </w:r>
      <w:r w:rsidRPr="00656556">
        <w:rPr>
          <w:rFonts w:ascii="Arial" w:hAnsi="Arial" w:cs="Arial"/>
          <w:spacing w:val="-1"/>
          <w:sz w:val="20"/>
          <w:szCs w:val="20"/>
        </w:rPr>
        <w:t>e</w:t>
      </w:r>
      <w:r w:rsidRPr="00656556">
        <w:rPr>
          <w:rFonts w:ascii="Arial" w:hAnsi="Arial" w:cs="Arial"/>
          <w:spacing w:val="-3"/>
          <w:sz w:val="20"/>
          <w:szCs w:val="20"/>
        </w:rPr>
        <w:t>r</w:t>
      </w:r>
      <w:r w:rsidRPr="00656556">
        <w:rPr>
          <w:rFonts w:ascii="Arial" w:hAnsi="Arial" w:cs="Arial"/>
          <w:spacing w:val="-1"/>
          <w:sz w:val="20"/>
          <w:szCs w:val="20"/>
        </w:rPr>
        <w:t>n</w:t>
      </w:r>
      <w:r w:rsidRPr="00656556">
        <w:rPr>
          <w:rFonts w:ascii="Arial" w:hAnsi="Arial" w:cs="Arial"/>
          <w:spacing w:val="-3"/>
          <w:sz w:val="20"/>
          <w:szCs w:val="20"/>
        </w:rPr>
        <w:t>o</w:t>
      </w:r>
      <w:r w:rsidRPr="00656556">
        <w:rPr>
          <w:rFonts w:ascii="Arial" w:hAnsi="Arial" w:cs="Arial"/>
          <w:sz w:val="20"/>
          <w:szCs w:val="20"/>
        </w:rPr>
        <w:t>s</w:t>
      </w:r>
      <w:r w:rsidRPr="00656556">
        <w:rPr>
          <w:rFonts w:ascii="Arial" w:hAnsi="Arial" w:cs="Arial"/>
          <w:spacing w:val="54"/>
          <w:sz w:val="20"/>
          <w:szCs w:val="20"/>
        </w:rPr>
        <w:t xml:space="preserve"> </w:t>
      </w:r>
      <w:r w:rsidRPr="00656556">
        <w:rPr>
          <w:rFonts w:ascii="Arial" w:hAnsi="Arial" w:cs="Arial"/>
          <w:spacing w:val="-1"/>
          <w:sz w:val="20"/>
          <w:szCs w:val="20"/>
        </w:rPr>
        <w:t>a</w:t>
      </w:r>
      <w:r w:rsidRPr="00656556">
        <w:rPr>
          <w:rFonts w:ascii="Arial" w:hAnsi="Arial" w:cs="Arial"/>
          <w:spacing w:val="-3"/>
          <w:sz w:val="20"/>
          <w:szCs w:val="20"/>
        </w:rPr>
        <w:t>u</w:t>
      </w:r>
      <w:r w:rsidRPr="00656556">
        <w:rPr>
          <w:rFonts w:ascii="Arial" w:hAnsi="Arial" w:cs="Arial"/>
          <w:spacing w:val="1"/>
          <w:sz w:val="20"/>
          <w:szCs w:val="20"/>
        </w:rPr>
        <w:t>t</w:t>
      </w:r>
      <w:r w:rsidRPr="00656556">
        <w:rPr>
          <w:rFonts w:ascii="Arial" w:hAnsi="Arial" w:cs="Arial"/>
          <w:spacing w:val="-3"/>
          <w:sz w:val="20"/>
          <w:szCs w:val="20"/>
        </w:rPr>
        <w:t>ó</w:t>
      </w:r>
      <w:r w:rsidRPr="00656556">
        <w:rPr>
          <w:rFonts w:ascii="Arial" w:hAnsi="Arial" w:cs="Arial"/>
          <w:spacing w:val="-1"/>
          <w:sz w:val="20"/>
          <w:szCs w:val="20"/>
        </w:rPr>
        <w:t>n</w:t>
      </w:r>
      <w:r w:rsidRPr="00656556">
        <w:rPr>
          <w:rFonts w:ascii="Arial" w:hAnsi="Arial" w:cs="Arial"/>
          <w:spacing w:val="-3"/>
          <w:sz w:val="20"/>
          <w:szCs w:val="20"/>
        </w:rPr>
        <w:t>o</w:t>
      </w:r>
      <w:r w:rsidRPr="00656556">
        <w:rPr>
          <w:rFonts w:ascii="Arial" w:hAnsi="Arial" w:cs="Arial"/>
          <w:sz w:val="20"/>
          <w:szCs w:val="20"/>
        </w:rPr>
        <w:t>m</w:t>
      </w:r>
      <w:r w:rsidRPr="00656556">
        <w:rPr>
          <w:rFonts w:ascii="Arial" w:hAnsi="Arial" w:cs="Arial"/>
          <w:spacing w:val="-3"/>
          <w:sz w:val="20"/>
          <w:szCs w:val="20"/>
        </w:rPr>
        <w:t>o</w:t>
      </w:r>
      <w:r w:rsidRPr="00656556">
        <w:rPr>
          <w:rFonts w:ascii="Arial" w:hAnsi="Arial" w:cs="Arial"/>
          <w:sz w:val="20"/>
          <w:szCs w:val="20"/>
        </w:rPr>
        <w:t xml:space="preserve">s </w:t>
      </w:r>
      <w:r w:rsidRPr="00656556">
        <w:rPr>
          <w:rFonts w:ascii="Arial" w:hAnsi="Arial" w:cs="Arial"/>
          <w:spacing w:val="-1"/>
          <w:sz w:val="20"/>
          <w:szCs w:val="20"/>
        </w:rPr>
        <w:t xml:space="preserve"> </w:t>
      </w:r>
      <w:r w:rsidRPr="00656556">
        <w:rPr>
          <w:rFonts w:ascii="Arial" w:hAnsi="Arial" w:cs="Arial"/>
          <w:spacing w:val="-3"/>
          <w:sz w:val="20"/>
          <w:szCs w:val="20"/>
        </w:rPr>
        <w:t>de</w:t>
      </w:r>
      <w:r w:rsidRPr="00656556">
        <w:rPr>
          <w:rFonts w:ascii="Arial" w:hAnsi="Arial" w:cs="Arial"/>
          <w:spacing w:val="-1"/>
          <w:sz w:val="20"/>
          <w:szCs w:val="20"/>
        </w:rPr>
        <w:t>s</w:t>
      </w:r>
      <w:r w:rsidRPr="00656556">
        <w:rPr>
          <w:rFonts w:ascii="Arial" w:hAnsi="Arial" w:cs="Arial"/>
          <w:spacing w:val="1"/>
          <w:sz w:val="20"/>
          <w:szCs w:val="20"/>
        </w:rPr>
        <w:t>c</w:t>
      </w:r>
      <w:r w:rsidRPr="00656556">
        <w:rPr>
          <w:rFonts w:ascii="Arial" w:hAnsi="Arial" w:cs="Arial"/>
          <w:spacing w:val="-3"/>
          <w:sz w:val="20"/>
          <w:szCs w:val="20"/>
        </w:rPr>
        <w:t>en</w:t>
      </w:r>
      <w:r w:rsidRPr="00656556">
        <w:rPr>
          <w:rFonts w:ascii="Arial" w:hAnsi="Arial" w:cs="Arial"/>
          <w:spacing w:val="1"/>
          <w:sz w:val="20"/>
          <w:szCs w:val="20"/>
        </w:rPr>
        <w:t>t</w:t>
      </w:r>
      <w:r w:rsidRPr="00656556">
        <w:rPr>
          <w:rFonts w:ascii="Arial" w:hAnsi="Arial" w:cs="Arial"/>
          <w:spacing w:val="-1"/>
          <w:sz w:val="20"/>
          <w:szCs w:val="20"/>
        </w:rPr>
        <w:t>r</w:t>
      </w:r>
      <w:r w:rsidRPr="00656556">
        <w:rPr>
          <w:rFonts w:ascii="Arial" w:hAnsi="Arial" w:cs="Arial"/>
          <w:spacing w:val="-3"/>
          <w:sz w:val="20"/>
          <w:szCs w:val="20"/>
        </w:rPr>
        <w:t>a</w:t>
      </w:r>
      <w:r w:rsidRPr="00656556">
        <w:rPr>
          <w:rFonts w:ascii="Arial" w:hAnsi="Arial" w:cs="Arial"/>
          <w:sz w:val="20"/>
          <w:szCs w:val="20"/>
        </w:rPr>
        <w:t>l</w:t>
      </w:r>
      <w:r w:rsidRPr="00656556">
        <w:rPr>
          <w:rFonts w:ascii="Arial" w:hAnsi="Arial" w:cs="Arial"/>
          <w:spacing w:val="-2"/>
          <w:sz w:val="20"/>
          <w:szCs w:val="20"/>
        </w:rPr>
        <w:t>i</w:t>
      </w:r>
      <w:r w:rsidRPr="00656556">
        <w:rPr>
          <w:rFonts w:ascii="Arial" w:hAnsi="Arial" w:cs="Arial"/>
          <w:spacing w:val="-1"/>
          <w:sz w:val="20"/>
          <w:szCs w:val="20"/>
        </w:rPr>
        <w:t>zad</w:t>
      </w:r>
      <w:r w:rsidRPr="00656556">
        <w:rPr>
          <w:rFonts w:ascii="Arial" w:hAnsi="Arial" w:cs="Arial"/>
          <w:spacing w:val="-3"/>
          <w:sz w:val="20"/>
          <w:szCs w:val="20"/>
        </w:rPr>
        <w:t>o</w:t>
      </w:r>
      <w:r w:rsidRPr="00656556">
        <w:rPr>
          <w:rFonts w:ascii="Arial" w:hAnsi="Arial" w:cs="Arial"/>
          <w:sz w:val="20"/>
          <w:szCs w:val="20"/>
        </w:rPr>
        <w:t>s</w:t>
      </w:r>
      <w:r w:rsidRPr="00656556">
        <w:rPr>
          <w:rFonts w:ascii="Arial" w:hAnsi="Arial" w:cs="Arial"/>
          <w:spacing w:val="54"/>
          <w:sz w:val="20"/>
          <w:szCs w:val="20"/>
        </w:rPr>
        <w:t xml:space="preserve"> </w:t>
      </w:r>
      <w:r w:rsidRPr="00656556">
        <w:rPr>
          <w:rFonts w:ascii="Arial" w:hAnsi="Arial" w:cs="Arial"/>
          <w:spacing w:val="-1"/>
          <w:sz w:val="20"/>
          <w:szCs w:val="20"/>
        </w:rPr>
        <w:t>r</w:t>
      </w:r>
      <w:r w:rsidRPr="00656556">
        <w:rPr>
          <w:rFonts w:ascii="Arial" w:hAnsi="Arial" w:cs="Arial"/>
          <w:spacing w:val="-3"/>
          <w:sz w:val="20"/>
          <w:szCs w:val="20"/>
        </w:rPr>
        <w:t>e</w:t>
      </w:r>
      <w:r w:rsidRPr="00656556">
        <w:rPr>
          <w:rFonts w:ascii="Arial" w:hAnsi="Arial" w:cs="Arial"/>
          <w:spacing w:val="-1"/>
          <w:sz w:val="20"/>
          <w:szCs w:val="20"/>
        </w:rPr>
        <w:t>g</w:t>
      </w:r>
      <w:r w:rsidRPr="00656556">
        <w:rPr>
          <w:rFonts w:ascii="Arial" w:hAnsi="Arial" w:cs="Arial"/>
          <w:spacing w:val="-2"/>
          <w:sz w:val="20"/>
          <w:szCs w:val="20"/>
        </w:rPr>
        <w:t>i</w:t>
      </w:r>
      <w:r w:rsidRPr="00656556">
        <w:rPr>
          <w:rFonts w:ascii="Arial" w:hAnsi="Arial" w:cs="Arial"/>
          <w:spacing w:val="-1"/>
          <w:sz w:val="20"/>
          <w:szCs w:val="20"/>
        </w:rPr>
        <w:t>on</w:t>
      </w:r>
      <w:r w:rsidRPr="00656556">
        <w:rPr>
          <w:rFonts w:ascii="Arial" w:hAnsi="Arial" w:cs="Arial"/>
          <w:spacing w:val="-3"/>
          <w:sz w:val="20"/>
          <w:szCs w:val="20"/>
        </w:rPr>
        <w:t>a</w:t>
      </w:r>
      <w:r w:rsidRPr="00656556">
        <w:rPr>
          <w:rFonts w:ascii="Arial" w:hAnsi="Arial" w:cs="Arial"/>
          <w:spacing w:val="-2"/>
          <w:sz w:val="20"/>
          <w:szCs w:val="20"/>
        </w:rPr>
        <w:t>l</w:t>
      </w:r>
      <w:r w:rsidRPr="00656556">
        <w:rPr>
          <w:rFonts w:ascii="Arial" w:hAnsi="Arial" w:cs="Arial"/>
          <w:sz w:val="20"/>
          <w:szCs w:val="20"/>
        </w:rPr>
        <w:t>,</w:t>
      </w:r>
      <w:r w:rsidRPr="00656556">
        <w:rPr>
          <w:rFonts w:ascii="Arial" w:hAnsi="Arial" w:cs="Arial"/>
          <w:spacing w:val="54"/>
          <w:sz w:val="20"/>
          <w:szCs w:val="20"/>
        </w:rPr>
        <w:t xml:space="preserve"> </w:t>
      </w:r>
      <w:r w:rsidRPr="00656556">
        <w:rPr>
          <w:rFonts w:ascii="Arial" w:hAnsi="Arial" w:cs="Arial"/>
          <w:spacing w:val="-1"/>
          <w:sz w:val="20"/>
          <w:szCs w:val="20"/>
        </w:rPr>
        <w:t>pro</w:t>
      </w:r>
      <w:r w:rsidRPr="00656556">
        <w:rPr>
          <w:rFonts w:ascii="Arial" w:hAnsi="Arial" w:cs="Arial"/>
          <w:spacing w:val="-4"/>
          <w:sz w:val="20"/>
          <w:szCs w:val="20"/>
        </w:rPr>
        <w:t>v</w:t>
      </w:r>
      <w:r w:rsidRPr="00656556">
        <w:rPr>
          <w:rFonts w:ascii="Arial" w:hAnsi="Arial" w:cs="Arial"/>
          <w:sz w:val="20"/>
          <w:szCs w:val="20"/>
        </w:rPr>
        <w:t>i</w:t>
      </w:r>
      <w:r w:rsidRPr="00656556">
        <w:rPr>
          <w:rFonts w:ascii="Arial" w:hAnsi="Arial" w:cs="Arial"/>
          <w:spacing w:val="-3"/>
          <w:sz w:val="20"/>
          <w:szCs w:val="20"/>
        </w:rPr>
        <w:t>n</w:t>
      </w:r>
      <w:r w:rsidRPr="00656556">
        <w:rPr>
          <w:rFonts w:ascii="Arial" w:hAnsi="Arial" w:cs="Arial"/>
          <w:spacing w:val="-1"/>
          <w:sz w:val="20"/>
          <w:szCs w:val="20"/>
        </w:rPr>
        <w:t>c</w:t>
      </w:r>
      <w:r w:rsidRPr="00656556">
        <w:rPr>
          <w:rFonts w:ascii="Arial" w:hAnsi="Arial" w:cs="Arial"/>
          <w:sz w:val="20"/>
          <w:szCs w:val="20"/>
        </w:rPr>
        <w:t>i</w:t>
      </w:r>
      <w:r w:rsidRPr="00656556">
        <w:rPr>
          <w:rFonts w:ascii="Arial" w:hAnsi="Arial" w:cs="Arial"/>
          <w:spacing w:val="-3"/>
          <w:sz w:val="20"/>
          <w:szCs w:val="20"/>
        </w:rPr>
        <w:t>a</w:t>
      </w:r>
      <w:r w:rsidRPr="00656556">
        <w:rPr>
          <w:rFonts w:ascii="Arial" w:hAnsi="Arial" w:cs="Arial"/>
          <w:spacing w:val="-2"/>
          <w:sz w:val="20"/>
          <w:szCs w:val="20"/>
        </w:rPr>
        <w:t>l</w:t>
      </w:r>
      <w:r w:rsidRPr="00656556">
        <w:rPr>
          <w:rFonts w:ascii="Arial" w:hAnsi="Arial" w:cs="Arial"/>
          <w:sz w:val="20"/>
          <w:szCs w:val="20"/>
        </w:rPr>
        <w:t>, m</w:t>
      </w:r>
      <w:r w:rsidRPr="00656556">
        <w:rPr>
          <w:rFonts w:ascii="Arial" w:hAnsi="Arial" w:cs="Arial"/>
          <w:spacing w:val="-3"/>
          <w:sz w:val="20"/>
          <w:szCs w:val="20"/>
        </w:rPr>
        <w:t>e</w:t>
      </w:r>
      <w:r w:rsidRPr="00656556">
        <w:rPr>
          <w:rFonts w:ascii="Arial" w:hAnsi="Arial" w:cs="Arial"/>
          <w:spacing w:val="-1"/>
          <w:sz w:val="20"/>
          <w:szCs w:val="20"/>
        </w:rPr>
        <w:t>t</w:t>
      </w:r>
      <w:r w:rsidRPr="00656556">
        <w:rPr>
          <w:rFonts w:ascii="Arial" w:hAnsi="Arial" w:cs="Arial"/>
          <w:spacing w:val="-3"/>
          <w:sz w:val="20"/>
          <w:szCs w:val="20"/>
        </w:rPr>
        <w:t>ropo</w:t>
      </w:r>
      <w:r w:rsidRPr="00656556">
        <w:rPr>
          <w:rFonts w:ascii="Arial" w:hAnsi="Arial" w:cs="Arial"/>
          <w:spacing w:val="-2"/>
          <w:sz w:val="20"/>
          <w:szCs w:val="20"/>
        </w:rPr>
        <w:t>li</w:t>
      </w:r>
      <w:r w:rsidRPr="00656556">
        <w:rPr>
          <w:rFonts w:ascii="Arial" w:hAnsi="Arial" w:cs="Arial"/>
          <w:spacing w:val="-1"/>
          <w:sz w:val="20"/>
          <w:szCs w:val="20"/>
        </w:rPr>
        <w:t>t</w:t>
      </w:r>
      <w:r w:rsidRPr="00656556">
        <w:rPr>
          <w:rFonts w:ascii="Arial" w:hAnsi="Arial" w:cs="Arial"/>
          <w:spacing w:val="-3"/>
          <w:sz w:val="20"/>
          <w:szCs w:val="20"/>
        </w:rPr>
        <w:t>an</w:t>
      </w:r>
      <w:r w:rsidRPr="00656556">
        <w:rPr>
          <w:rFonts w:ascii="Arial" w:hAnsi="Arial" w:cs="Arial"/>
          <w:sz w:val="20"/>
          <w:szCs w:val="20"/>
        </w:rPr>
        <w:t xml:space="preserve">o </w:t>
      </w:r>
      <w:r w:rsidRPr="00656556">
        <w:rPr>
          <w:rFonts w:ascii="Arial" w:hAnsi="Arial" w:cs="Arial"/>
          <w:spacing w:val="46"/>
          <w:sz w:val="20"/>
          <w:szCs w:val="20"/>
        </w:rPr>
        <w:t xml:space="preserve"> </w:t>
      </w:r>
      <w:r w:rsidRPr="00656556">
        <w:rPr>
          <w:rFonts w:ascii="Arial" w:hAnsi="Arial" w:cs="Arial"/>
          <w:sz w:val="20"/>
          <w:szCs w:val="20"/>
        </w:rPr>
        <w:t xml:space="preserve">y </w:t>
      </w:r>
      <w:r w:rsidRPr="00656556">
        <w:rPr>
          <w:rFonts w:ascii="Arial" w:hAnsi="Arial" w:cs="Arial"/>
          <w:spacing w:val="46"/>
          <w:sz w:val="20"/>
          <w:szCs w:val="20"/>
        </w:rPr>
        <w:t xml:space="preserve"> </w:t>
      </w:r>
      <w:r w:rsidRPr="00656556">
        <w:rPr>
          <w:rFonts w:ascii="Arial" w:hAnsi="Arial" w:cs="Arial"/>
          <w:sz w:val="20"/>
          <w:szCs w:val="20"/>
        </w:rPr>
        <w:t>m</w:t>
      </w:r>
      <w:r w:rsidRPr="00656556">
        <w:rPr>
          <w:rFonts w:ascii="Arial" w:hAnsi="Arial" w:cs="Arial"/>
          <w:spacing w:val="-3"/>
          <w:sz w:val="20"/>
          <w:szCs w:val="20"/>
        </w:rPr>
        <w:t>un</w:t>
      </w:r>
      <w:r w:rsidRPr="00656556">
        <w:rPr>
          <w:rFonts w:ascii="Arial" w:hAnsi="Arial" w:cs="Arial"/>
          <w:spacing w:val="-2"/>
          <w:sz w:val="20"/>
          <w:szCs w:val="20"/>
        </w:rPr>
        <w:t>i</w:t>
      </w:r>
      <w:r w:rsidRPr="00656556">
        <w:rPr>
          <w:rFonts w:ascii="Arial" w:hAnsi="Arial" w:cs="Arial"/>
          <w:spacing w:val="-1"/>
          <w:sz w:val="20"/>
          <w:szCs w:val="20"/>
        </w:rPr>
        <w:t>c</w:t>
      </w:r>
      <w:r w:rsidRPr="00656556">
        <w:rPr>
          <w:rFonts w:ascii="Arial" w:hAnsi="Arial" w:cs="Arial"/>
          <w:spacing w:val="-2"/>
          <w:sz w:val="20"/>
          <w:szCs w:val="20"/>
        </w:rPr>
        <w:t>i</w:t>
      </w:r>
      <w:r w:rsidRPr="00656556">
        <w:rPr>
          <w:rFonts w:ascii="Arial" w:hAnsi="Arial" w:cs="Arial"/>
          <w:spacing w:val="-3"/>
          <w:sz w:val="20"/>
          <w:szCs w:val="20"/>
        </w:rPr>
        <w:t>pa</w:t>
      </w:r>
      <w:r w:rsidRPr="00656556">
        <w:rPr>
          <w:rFonts w:ascii="Arial" w:hAnsi="Arial" w:cs="Arial"/>
          <w:sz w:val="20"/>
          <w:szCs w:val="20"/>
        </w:rPr>
        <w:t xml:space="preserve">l </w:t>
      </w:r>
      <w:r w:rsidRPr="00656556">
        <w:rPr>
          <w:rFonts w:ascii="Arial" w:hAnsi="Arial" w:cs="Arial"/>
          <w:spacing w:val="45"/>
          <w:sz w:val="20"/>
          <w:szCs w:val="20"/>
        </w:rPr>
        <w:t xml:space="preserve"> </w:t>
      </w:r>
      <w:r w:rsidRPr="00656556">
        <w:rPr>
          <w:rFonts w:ascii="Arial" w:hAnsi="Arial" w:cs="Arial"/>
          <w:spacing w:val="-1"/>
          <w:sz w:val="20"/>
          <w:szCs w:val="20"/>
        </w:rPr>
        <w:t>s</w:t>
      </w:r>
      <w:r w:rsidRPr="00656556">
        <w:rPr>
          <w:rFonts w:ascii="Arial" w:hAnsi="Arial" w:cs="Arial"/>
          <w:spacing w:val="-3"/>
          <w:sz w:val="20"/>
          <w:szCs w:val="20"/>
        </w:rPr>
        <w:t>o</w:t>
      </w:r>
      <w:r w:rsidRPr="00656556">
        <w:rPr>
          <w:rFonts w:ascii="Arial" w:hAnsi="Arial" w:cs="Arial"/>
          <w:sz w:val="20"/>
          <w:szCs w:val="20"/>
        </w:rPr>
        <w:t xml:space="preserve">n </w:t>
      </w:r>
      <w:r w:rsidRPr="00656556">
        <w:rPr>
          <w:rFonts w:ascii="Arial" w:hAnsi="Arial" w:cs="Arial"/>
          <w:spacing w:val="44"/>
          <w:sz w:val="20"/>
          <w:szCs w:val="20"/>
        </w:rPr>
        <w:t xml:space="preserve"> </w:t>
      </w:r>
      <w:r w:rsidRPr="00656556">
        <w:rPr>
          <w:rFonts w:ascii="Arial" w:hAnsi="Arial" w:cs="Arial"/>
          <w:spacing w:val="-3"/>
          <w:sz w:val="20"/>
          <w:szCs w:val="20"/>
        </w:rPr>
        <w:t>bene</w:t>
      </w:r>
      <w:r w:rsidRPr="00656556">
        <w:rPr>
          <w:rFonts w:ascii="Arial" w:hAnsi="Arial" w:cs="Arial"/>
          <w:spacing w:val="-1"/>
          <w:sz w:val="20"/>
          <w:szCs w:val="20"/>
        </w:rPr>
        <w:t>f</w:t>
      </w:r>
      <w:r w:rsidRPr="00656556">
        <w:rPr>
          <w:rFonts w:ascii="Arial" w:hAnsi="Arial" w:cs="Arial"/>
          <w:spacing w:val="-2"/>
          <w:sz w:val="20"/>
          <w:szCs w:val="20"/>
        </w:rPr>
        <w:t>i</w:t>
      </w:r>
      <w:r w:rsidRPr="00656556">
        <w:rPr>
          <w:rFonts w:ascii="Arial" w:hAnsi="Arial" w:cs="Arial"/>
          <w:spacing w:val="-1"/>
          <w:sz w:val="20"/>
          <w:szCs w:val="20"/>
        </w:rPr>
        <w:t>c</w:t>
      </w:r>
      <w:r w:rsidRPr="00656556">
        <w:rPr>
          <w:rFonts w:ascii="Arial" w:hAnsi="Arial" w:cs="Arial"/>
          <w:spacing w:val="-2"/>
          <w:sz w:val="20"/>
          <w:szCs w:val="20"/>
        </w:rPr>
        <w:t>i</w:t>
      </w:r>
      <w:r w:rsidRPr="00656556">
        <w:rPr>
          <w:rFonts w:ascii="Arial" w:hAnsi="Arial" w:cs="Arial"/>
          <w:spacing w:val="-3"/>
          <w:sz w:val="20"/>
          <w:szCs w:val="20"/>
        </w:rPr>
        <w:t>ar</w:t>
      </w:r>
      <w:r w:rsidRPr="00656556">
        <w:rPr>
          <w:rFonts w:ascii="Arial" w:hAnsi="Arial" w:cs="Arial"/>
          <w:spacing w:val="-2"/>
          <w:sz w:val="20"/>
          <w:szCs w:val="20"/>
        </w:rPr>
        <w:t>i</w:t>
      </w:r>
      <w:r w:rsidRPr="00656556">
        <w:rPr>
          <w:rFonts w:ascii="Arial" w:hAnsi="Arial" w:cs="Arial"/>
          <w:spacing w:val="-3"/>
          <w:sz w:val="20"/>
          <w:szCs w:val="20"/>
        </w:rPr>
        <w:t>o</w:t>
      </w:r>
      <w:r w:rsidRPr="00656556">
        <w:rPr>
          <w:rFonts w:ascii="Arial" w:hAnsi="Arial" w:cs="Arial"/>
          <w:sz w:val="20"/>
          <w:szCs w:val="20"/>
        </w:rPr>
        <w:t xml:space="preserve">s  </w:t>
      </w:r>
      <w:r w:rsidRPr="00656556">
        <w:rPr>
          <w:rFonts w:ascii="Arial" w:hAnsi="Arial" w:cs="Arial"/>
          <w:spacing w:val="-7"/>
          <w:sz w:val="20"/>
          <w:szCs w:val="20"/>
        </w:rPr>
        <w:t xml:space="preserve"> </w:t>
      </w:r>
      <w:r w:rsidRPr="00656556">
        <w:rPr>
          <w:rFonts w:ascii="Arial" w:hAnsi="Arial" w:cs="Arial"/>
          <w:spacing w:val="-3"/>
          <w:sz w:val="20"/>
          <w:szCs w:val="20"/>
        </w:rPr>
        <w:t>d</w:t>
      </w:r>
      <w:r w:rsidRPr="00656556">
        <w:rPr>
          <w:rFonts w:ascii="Arial" w:hAnsi="Arial" w:cs="Arial"/>
          <w:sz w:val="20"/>
          <w:szCs w:val="20"/>
        </w:rPr>
        <w:t xml:space="preserve">e </w:t>
      </w:r>
      <w:r w:rsidRPr="00656556">
        <w:rPr>
          <w:rFonts w:ascii="Arial" w:hAnsi="Arial" w:cs="Arial"/>
          <w:spacing w:val="46"/>
          <w:sz w:val="20"/>
          <w:szCs w:val="20"/>
        </w:rPr>
        <w:t xml:space="preserve"> </w:t>
      </w:r>
      <w:r w:rsidRPr="00656556">
        <w:rPr>
          <w:rFonts w:ascii="Arial" w:hAnsi="Arial" w:cs="Arial"/>
          <w:spacing w:val="-2"/>
          <w:sz w:val="20"/>
          <w:szCs w:val="20"/>
        </w:rPr>
        <w:t>i</w:t>
      </w:r>
      <w:r w:rsidRPr="00656556">
        <w:rPr>
          <w:rFonts w:ascii="Arial" w:hAnsi="Arial" w:cs="Arial"/>
          <w:spacing w:val="-3"/>
          <w:sz w:val="20"/>
          <w:szCs w:val="20"/>
        </w:rPr>
        <w:t>ngre</w:t>
      </w:r>
      <w:r w:rsidRPr="00656556">
        <w:rPr>
          <w:rFonts w:ascii="Arial" w:hAnsi="Arial" w:cs="Arial"/>
          <w:spacing w:val="-1"/>
          <w:sz w:val="20"/>
          <w:szCs w:val="20"/>
        </w:rPr>
        <w:t>s</w:t>
      </w:r>
      <w:r w:rsidRPr="00656556">
        <w:rPr>
          <w:rFonts w:ascii="Arial" w:hAnsi="Arial" w:cs="Arial"/>
          <w:spacing w:val="-3"/>
          <w:sz w:val="20"/>
          <w:szCs w:val="20"/>
        </w:rPr>
        <w:t>o</w:t>
      </w:r>
      <w:r w:rsidRPr="00656556">
        <w:rPr>
          <w:rFonts w:ascii="Arial" w:hAnsi="Arial" w:cs="Arial"/>
          <w:sz w:val="20"/>
          <w:szCs w:val="20"/>
        </w:rPr>
        <w:t xml:space="preserve">s </w:t>
      </w:r>
      <w:r w:rsidRPr="00656556">
        <w:rPr>
          <w:rFonts w:ascii="Arial" w:hAnsi="Arial" w:cs="Arial"/>
          <w:spacing w:val="-1"/>
          <w:sz w:val="20"/>
          <w:szCs w:val="20"/>
        </w:rPr>
        <w:t>generado</w:t>
      </w:r>
      <w:r w:rsidRPr="00656556">
        <w:rPr>
          <w:rFonts w:ascii="Arial" w:hAnsi="Arial" w:cs="Arial"/>
          <w:sz w:val="20"/>
          <w:szCs w:val="20"/>
        </w:rPr>
        <w:t>s</w:t>
      </w:r>
      <w:r w:rsidRPr="00656556">
        <w:rPr>
          <w:rFonts w:ascii="Arial" w:hAnsi="Arial" w:cs="Arial"/>
          <w:spacing w:val="49"/>
          <w:sz w:val="20"/>
          <w:szCs w:val="20"/>
        </w:rPr>
        <w:t xml:space="preserve"> </w:t>
      </w:r>
      <w:r w:rsidRPr="00656556">
        <w:rPr>
          <w:rFonts w:ascii="Arial" w:hAnsi="Arial" w:cs="Arial"/>
          <w:spacing w:val="-1"/>
          <w:sz w:val="20"/>
          <w:szCs w:val="20"/>
        </w:rPr>
        <w:t>po</w:t>
      </w:r>
      <w:r w:rsidRPr="00656556">
        <w:rPr>
          <w:rFonts w:ascii="Arial" w:hAnsi="Arial" w:cs="Arial"/>
          <w:sz w:val="20"/>
          <w:szCs w:val="20"/>
        </w:rPr>
        <w:t>r</w:t>
      </w:r>
      <w:r w:rsidRPr="00656556">
        <w:rPr>
          <w:rFonts w:ascii="Arial" w:hAnsi="Arial" w:cs="Arial"/>
          <w:spacing w:val="47"/>
          <w:sz w:val="20"/>
          <w:szCs w:val="20"/>
        </w:rPr>
        <w:t xml:space="preserve"> </w:t>
      </w:r>
      <w:r w:rsidRPr="00656556">
        <w:rPr>
          <w:rFonts w:ascii="Arial" w:hAnsi="Arial" w:cs="Arial"/>
          <w:sz w:val="20"/>
          <w:szCs w:val="20"/>
        </w:rPr>
        <w:t>la</w:t>
      </w:r>
      <w:r w:rsidRPr="00656556">
        <w:rPr>
          <w:rFonts w:ascii="Arial" w:hAnsi="Arial" w:cs="Arial"/>
          <w:spacing w:val="47"/>
          <w:sz w:val="20"/>
          <w:szCs w:val="20"/>
        </w:rPr>
        <w:t xml:space="preserve"> </w:t>
      </w:r>
      <w:r w:rsidRPr="00656556">
        <w:rPr>
          <w:rFonts w:ascii="Arial" w:hAnsi="Arial" w:cs="Arial"/>
          <w:spacing w:val="-1"/>
          <w:sz w:val="20"/>
          <w:szCs w:val="20"/>
        </w:rPr>
        <w:t>ge</w:t>
      </w:r>
      <w:r w:rsidRPr="00656556">
        <w:rPr>
          <w:rFonts w:ascii="Arial" w:hAnsi="Arial" w:cs="Arial"/>
          <w:spacing w:val="1"/>
          <w:sz w:val="20"/>
          <w:szCs w:val="20"/>
        </w:rPr>
        <w:t>st</w:t>
      </w:r>
      <w:r w:rsidRPr="00656556">
        <w:rPr>
          <w:rFonts w:ascii="Arial" w:hAnsi="Arial" w:cs="Arial"/>
          <w:sz w:val="20"/>
          <w:szCs w:val="20"/>
        </w:rPr>
        <w:t>i</w:t>
      </w:r>
      <w:r w:rsidRPr="00656556">
        <w:rPr>
          <w:rFonts w:ascii="Arial" w:hAnsi="Arial" w:cs="Arial"/>
          <w:spacing w:val="-1"/>
          <w:sz w:val="20"/>
          <w:szCs w:val="20"/>
        </w:rPr>
        <w:t>ó</w:t>
      </w:r>
      <w:r w:rsidRPr="00656556">
        <w:rPr>
          <w:rFonts w:ascii="Arial" w:hAnsi="Arial" w:cs="Arial"/>
          <w:sz w:val="20"/>
          <w:szCs w:val="20"/>
        </w:rPr>
        <w:t>n</w:t>
      </w:r>
      <w:r w:rsidRPr="00656556">
        <w:rPr>
          <w:rFonts w:ascii="Arial" w:hAnsi="Arial" w:cs="Arial"/>
          <w:spacing w:val="47"/>
          <w:sz w:val="20"/>
          <w:szCs w:val="20"/>
        </w:rPr>
        <w:t xml:space="preserve"> </w:t>
      </w:r>
      <w:r w:rsidRPr="00656556">
        <w:rPr>
          <w:rFonts w:ascii="Arial" w:hAnsi="Arial" w:cs="Arial"/>
          <w:spacing w:val="-1"/>
          <w:sz w:val="20"/>
          <w:szCs w:val="20"/>
        </w:rPr>
        <w:t>prop</w:t>
      </w:r>
      <w:r w:rsidRPr="00656556">
        <w:rPr>
          <w:rFonts w:ascii="Arial" w:hAnsi="Arial" w:cs="Arial"/>
          <w:sz w:val="20"/>
          <w:szCs w:val="20"/>
        </w:rPr>
        <w:t>i</w:t>
      </w:r>
      <w:r w:rsidRPr="00656556">
        <w:rPr>
          <w:rFonts w:ascii="Arial" w:hAnsi="Arial" w:cs="Arial"/>
          <w:spacing w:val="-1"/>
          <w:sz w:val="20"/>
          <w:szCs w:val="20"/>
        </w:rPr>
        <w:t>a</w:t>
      </w:r>
      <w:r w:rsidRPr="00656556">
        <w:rPr>
          <w:rFonts w:ascii="Arial" w:hAnsi="Arial" w:cs="Arial"/>
          <w:sz w:val="20"/>
          <w:szCs w:val="20"/>
        </w:rPr>
        <w:t xml:space="preserve">, </w:t>
      </w:r>
      <w:r w:rsidRPr="00656556">
        <w:rPr>
          <w:rFonts w:ascii="Arial" w:hAnsi="Arial" w:cs="Arial"/>
          <w:spacing w:val="-9"/>
          <w:sz w:val="20"/>
          <w:szCs w:val="20"/>
        </w:rPr>
        <w:t xml:space="preserve"> </w:t>
      </w:r>
      <w:r w:rsidRPr="00656556">
        <w:rPr>
          <w:rFonts w:ascii="Arial" w:hAnsi="Arial" w:cs="Arial"/>
          <w:sz w:val="20"/>
          <w:szCs w:val="20"/>
        </w:rPr>
        <w:t xml:space="preserve">y </w:t>
      </w:r>
      <w:r w:rsidRPr="00656556">
        <w:rPr>
          <w:rFonts w:ascii="Arial" w:hAnsi="Arial" w:cs="Arial"/>
          <w:spacing w:val="-8"/>
          <w:sz w:val="20"/>
          <w:szCs w:val="20"/>
        </w:rPr>
        <w:t xml:space="preserve"> </w:t>
      </w:r>
      <w:r w:rsidRPr="00656556">
        <w:rPr>
          <w:rFonts w:ascii="Arial" w:hAnsi="Arial" w:cs="Arial"/>
          <w:spacing w:val="1"/>
          <w:sz w:val="20"/>
          <w:szCs w:val="20"/>
        </w:rPr>
        <w:t>s</w:t>
      </w:r>
      <w:r w:rsidRPr="00656556">
        <w:rPr>
          <w:rFonts w:ascii="Arial" w:hAnsi="Arial" w:cs="Arial"/>
          <w:sz w:val="20"/>
          <w:szCs w:val="20"/>
        </w:rPr>
        <w:t>u</w:t>
      </w:r>
      <w:r w:rsidRPr="00656556">
        <w:rPr>
          <w:rFonts w:ascii="Arial" w:hAnsi="Arial" w:cs="Arial"/>
          <w:spacing w:val="47"/>
          <w:sz w:val="20"/>
          <w:szCs w:val="20"/>
        </w:rPr>
        <w:t xml:space="preserve"> </w:t>
      </w:r>
      <w:r w:rsidRPr="00656556">
        <w:rPr>
          <w:rFonts w:ascii="Arial" w:hAnsi="Arial" w:cs="Arial"/>
          <w:spacing w:val="1"/>
          <w:sz w:val="20"/>
          <w:szCs w:val="20"/>
        </w:rPr>
        <w:t>c</w:t>
      </w:r>
      <w:r w:rsidRPr="00656556">
        <w:rPr>
          <w:rFonts w:ascii="Arial" w:hAnsi="Arial" w:cs="Arial"/>
          <w:sz w:val="20"/>
          <w:szCs w:val="20"/>
        </w:rPr>
        <w:t>l</w:t>
      </w:r>
      <w:r w:rsidRPr="00656556">
        <w:rPr>
          <w:rFonts w:ascii="Arial" w:hAnsi="Arial" w:cs="Arial"/>
          <w:spacing w:val="-3"/>
          <w:sz w:val="20"/>
          <w:szCs w:val="20"/>
        </w:rPr>
        <w:t>a</w:t>
      </w:r>
      <w:r w:rsidRPr="00656556">
        <w:rPr>
          <w:rFonts w:ascii="Arial" w:hAnsi="Arial" w:cs="Arial"/>
          <w:spacing w:val="1"/>
          <w:sz w:val="20"/>
          <w:szCs w:val="20"/>
        </w:rPr>
        <w:t>s</w:t>
      </w:r>
      <w:r w:rsidRPr="00656556">
        <w:rPr>
          <w:rFonts w:ascii="Arial" w:hAnsi="Arial" w:cs="Arial"/>
          <w:spacing w:val="-2"/>
          <w:sz w:val="20"/>
          <w:szCs w:val="20"/>
        </w:rPr>
        <w:t>i</w:t>
      </w:r>
      <w:r w:rsidRPr="00656556">
        <w:rPr>
          <w:rFonts w:ascii="Arial" w:hAnsi="Arial" w:cs="Arial"/>
          <w:spacing w:val="1"/>
          <w:sz w:val="20"/>
          <w:szCs w:val="20"/>
        </w:rPr>
        <w:t>f</w:t>
      </w:r>
      <w:r w:rsidRPr="00656556">
        <w:rPr>
          <w:rFonts w:ascii="Arial" w:hAnsi="Arial" w:cs="Arial"/>
          <w:spacing w:val="-2"/>
          <w:sz w:val="20"/>
          <w:szCs w:val="20"/>
        </w:rPr>
        <w:t>i</w:t>
      </w:r>
      <w:r w:rsidRPr="00656556">
        <w:rPr>
          <w:rFonts w:ascii="Arial" w:hAnsi="Arial" w:cs="Arial"/>
          <w:spacing w:val="1"/>
          <w:sz w:val="20"/>
          <w:szCs w:val="20"/>
        </w:rPr>
        <w:t>c</w:t>
      </w:r>
      <w:r w:rsidRPr="00656556">
        <w:rPr>
          <w:rFonts w:ascii="Arial" w:hAnsi="Arial" w:cs="Arial"/>
          <w:spacing w:val="-1"/>
          <w:sz w:val="20"/>
          <w:szCs w:val="20"/>
        </w:rPr>
        <w:t>a</w:t>
      </w:r>
      <w:r w:rsidRPr="00656556">
        <w:rPr>
          <w:rFonts w:ascii="Arial" w:hAnsi="Arial" w:cs="Arial"/>
          <w:spacing w:val="1"/>
          <w:sz w:val="20"/>
          <w:szCs w:val="20"/>
        </w:rPr>
        <w:t>c</w:t>
      </w:r>
      <w:r w:rsidRPr="00656556">
        <w:rPr>
          <w:rFonts w:ascii="Arial" w:hAnsi="Arial" w:cs="Arial"/>
          <w:sz w:val="20"/>
          <w:szCs w:val="20"/>
        </w:rPr>
        <w:t>i</w:t>
      </w:r>
      <w:r w:rsidRPr="00656556">
        <w:rPr>
          <w:rFonts w:ascii="Arial" w:hAnsi="Arial" w:cs="Arial"/>
          <w:spacing w:val="-1"/>
          <w:sz w:val="20"/>
          <w:szCs w:val="20"/>
        </w:rPr>
        <w:t>ó</w:t>
      </w:r>
      <w:r w:rsidRPr="00656556">
        <w:rPr>
          <w:rFonts w:ascii="Arial" w:hAnsi="Arial" w:cs="Arial"/>
          <w:sz w:val="20"/>
          <w:szCs w:val="20"/>
        </w:rPr>
        <w:t>n</w:t>
      </w:r>
      <w:r w:rsidRPr="00656556">
        <w:rPr>
          <w:rFonts w:ascii="Arial" w:hAnsi="Arial" w:cs="Arial"/>
          <w:spacing w:val="47"/>
          <w:sz w:val="20"/>
          <w:szCs w:val="20"/>
        </w:rPr>
        <w:t xml:space="preserve"> </w:t>
      </w:r>
      <w:r w:rsidRPr="00656556">
        <w:rPr>
          <w:rFonts w:ascii="Arial" w:hAnsi="Arial" w:cs="Arial"/>
          <w:spacing w:val="-3"/>
          <w:sz w:val="20"/>
          <w:szCs w:val="20"/>
        </w:rPr>
        <w:t>e</w:t>
      </w:r>
      <w:r w:rsidRPr="00656556">
        <w:rPr>
          <w:rFonts w:ascii="Arial" w:hAnsi="Arial" w:cs="Arial"/>
          <w:spacing w:val="1"/>
          <w:sz w:val="20"/>
          <w:szCs w:val="20"/>
        </w:rPr>
        <w:t>st</w:t>
      </w:r>
      <w:r w:rsidRPr="00656556">
        <w:rPr>
          <w:rFonts w:ascii="Arial" w:hAnsi="Arial" w:cs="Arial"/>
          <w:spacing w:val="-1"/>
          <w:sz w:val="20"/>
          <w:szCs w:val="20"/>
        </w:rPr>
        <w:t>ar</w:t>
      </w:r>
      <w:r w:rsidRPr="00656556">
        <w:rPr>
          <w:rFonts w:ascii="Arial" w:hAnsi="Arial" w:cs="Arial"/>
          <w:sz w:val="20"/>
          <w:szCs w:val="20"/>
        </w:rPr>
        <w:t xml:space="preserve">á </w:t>
      </w:r>
      <w:r w:rsidRPr="00656556">
        <w:rPr>
          <w:rFonts w:ascii="Arial" w:hAnsi="Arial" w:cs="Arial"/>
          <w:spacing w:val="1"/>
          <w:sz w:val="20"/>
          <w:szCs w:val="20"/>
        </w:rPr>
        <w:t>s</w:t>
      </w:r>
      <w:r w:rsidRPr="00656556">
        <w:rPr>
          <w:rFonts w:ascii="Arial" w:hAnsi="Arial" w:cs="Arial"/>
          <w:spacing w:val="-1"/>
          <w:sz w:val="20"/>
          <w:szCs w:val="20"/>
        </w:rPr>
        <w:t>u</w:t>
      </w:r>
      <w:r w:rsidRPr="00656556">
        <w:rPr>
          <w:rFonts w:ascii="Arial" w:hAnsi="Arial" w:cs="Arial"/>
          <w:sz w:val="20"/>
          <w:szCs w:val="20"/>
        </w:rPr>
        <w:t>j</w:t>
      </w:r>
      <w:r w:rsidRPr="00656556">
        <w:rPr>
          <w:rFonts w:ascii="Arial" w:hAnsi="Arial" w:cs="Arial"/>
          <w:spacing w:val="-1"/>
          <w:sz w:val="20"/>
          <w:szCs w:val="20"/>
        </w:rPr>
        <w:t>e</w:t>
      </w:r>
      <w:r w:rsidRPr="00656556">
        <w:rPr>
          <w:rFonts w:ascii="Arial" w:hAnsi="Arial" w:cs="Arial"/>
          <w:spacing w:val="1"/>
          <w:sz w:val="20"/>
          <w:szCs w:val="20"/>
        </w:rPr>
        <w:t>t</w:t>
      </w:r>
      <w:r w:rsidRPr="00656556">
        <w:rPr>
          <w:rFonts w:ascii="Arial" w:hAnsi="Arial" w:cs="Arial"/>
          <w:sz w:val="20"/>
          <w:szCs w:val="20"/>
        </w:rPr>
        <w:t xml:space="preserve">a </w:t>
      </w:r>
      <w:r w:rsidRPr="00656556">
        <w:rPr>
          <w:rFonts w:ascii="Arial" w:hAnsi="Arial" w:cs="Arial"/>
          <w:spacing w:val="9"/>
          <w:sz w:val="20"/>
          <w:szCs w:val="20"/>
        </w:rPr>
        <w:t xml:space="preserve"> </w:t>
      </w:r>
      <w:r w:rsidRPr="00656556">
        <w:rPr>
          <w:rFonts w:ascii="Arial" w:hAnsi="Arial" w:cs="Arial"/>
          <w:sz w:val="20"/>
          <w:szCs w:val="20"/>
        </w:rPr>
        <w:t xml:space="preserve">a </w:t>
      </w:r>
      <w:r w:rsidRPr="00656556">
        <w:rPr>
          <w:rFonts w:ascii="Arial" w:hAnsi="Arial" w:cs="Arial"/>
          <w:spacing w:val="9"/>
          <w:sz w:val="20"/>
          <w:szCs w:val="20"/>
        </w:rPr>
        <w:t xml:space="preserve"> </w:t>
      </w:r>
      <w:r w:rsidRPr="00656556">
        <w:rPr>
          <w:rFonts w:ascii="Arial" w:hAnsi="Arial" w:cs="Arial"/>
          <w:sz w:val="20"/>
          <w:szCs w:val="20"/>
        </w:rPr>
        <w:t xml:space="preserve">la </w:t>
      </w:r>
      <w:r w:rsidRPr="00656556">
        <w:rPr>
          <w:rFonts w:ascii="Arial" w:hAnsi="Arial" w:cs="Arial"/>
          <w:spacing w:val="9"/>
          <w:sz w:val="20"/>
          <w:szCs w:val="20"/>
        </w:rPr>
        <w:t xml:space="preserve"> </w:t>
      </w:r>
      <w:r w:rsidRPr="00656556">
        <w:rPr>
          <w:rFonts w:ascii="Arial" w:hAnsi="Arial" w:cs="Arial"/>
          <w:spacing w:val="-1"/>
          <w:sz w:val="20"/>
          <w:szCs w:val="20"/>
        </w:rPr>
        <w:t>de</w:t>
      </w:r>
      <w:r w:rsidRPr="00656556">
        <w:rPr>
          <w:rFonts w:ascii="Arial" w:hAnsi="Arial" w:cs="Arial"/>
          <w:spacing w:val="1"/>
          <w:sz w:val="20"/>
          <w:szCs w:val="20"/>
        </w:rPr>
        <w:t>f</w:t>
      </w:r>
      <w:r w:rsidRPr="00656556">
        <w:rPr>
          <w:rFonts w:ascii="Arial" w:hAnsi="Arial" w:cs="Arial"/>
          <w:sz w:val="20"/>
          <w:szCs w:val="20"/>
        </w:rPr>
        <w:t>i</w:t>
      </w:r>
      <w:r w:rsidRPr="00656556">
        <w:rPr>
          <w:rFonts w:ascii="Arial" w:hAnsi="Arial" w:cs="Arial"/>
          <w:spacing w:val="-1"/>
          <w:sz w:val="20"/>
          <w:szCs w:val="20"/>
        </w:rPr>
        <w:t>n</w:t>
      </w:r>
      <w:r w:rsidRPr="00656556">
        <w:rPr>
          <w:rFonts w:ascii="Arial" w:hAnsi="Arial" w:cs="Arial"/>
          <w:spacing w:val="-2"/>
          <w:sz w:val="20"/>
          <w:szCs w:val="20"/>
        </w:rPr>
        <w:t>i</w:t>
      </w:r>
      <w:r w:rsidRPr="00656556">
        <w:rPr>
          <w:rFonts w:ascii="Arial" w:hAnsi="Arial" w:cs="Arial"/>
          <w:spacing w:val="1"/>
          <w:sz w:val="20"/>
          <w:szCs w:val="20"/>
        </w:rPr>
        <w:t>c</w:t>
      </w:r>
      <w:r w:rsidRPr="00656556">
        <w:rPr>
          <w:rFonts w:ascii="Arial" w:hAnsi="Arial" w:cs="Arial"/>
          <w:sz w:val="20"/>
          <w:szCs w:val="20"/>
        </w:rPr>
        <w:t>i</w:t>
      </w:r>
      <w:r w:rsidRPr="00656556">
        <w:rPr>
          <w:rFonts w:ascii="Arial" w:hAnsi="Arial" w:cs="Arial"/>
          <w:spacing w:val="-1"/>
          <w:sz w:val="20"/>
          <w:szCs w:val="20"/>
        </w:rPr>
        <w:t>ó</w:t>
      </w:r>
      <w:r w:rsidRPr="00656556">
        <w:rPr>
          <w:rFonts w:ascii="Arial" w:hAnsi="Arial" w:cs="Arial"/>
          <w:sz w:val="20"/>
          <w:szCs w:val="20"/>
        </w:rPr>
        <w:t xml:space="preserve">n </w:t>
      </w:r>
      <w:r w:rsidRPr="00656556">
        <w:rPr>
          <w:rFonts w:ascii="Arial" w:hAnsi="Arial" w:cs="Arial"/>
          <w:spacing w:val="9"/>
          <w:sz w:val="20"/>
          <w:szCs w:val="20"/>
        </w:rPr>
        <w:t xml:space="preserve"> </w:t>
      </w:r>
      <w:r w:rsidRPr="00656556">
        <w:rPr>
          <w:rFonts w:ascii="Arial" w:hAnsi="Arial" w:cs="Arial"/>
          <w:spacing w:val="-1"/>
          <w:sz w:val="20"/>
          <w:szCs w:val="20"/>
        </w:rPr>
        <w:t>d</w:t>
      </w:r>
      <w:r w:rsidRPr="00656556">
        <w:rPr>
          <w:rFonts w:ascii="Arial" w:hAnsi="Arial" w:cs="Arial"/>
          <w:sz w:val="20"/>
          <w:szCs w:val="20"/>
        </w:rPr>
        <w:t xml:space="preserve">e </w:t>
      </w:r>
      <w:r w:rsidRPr="00656556">
        <w:rPr>
          <w:rFonts w:ascii="Arial" w:hAnsi="Arial" w:cs="Arial"/>
          <w:spacing w:val="9"/>
          <w:sz w:val="20"/>
          <w:szCs w:val="20"/>
        </w:rPr>
        <w:t xml:space="preserve"> </w:t>
      </w:r>
      <w:r w:rsidRPr="00656556">
        <w:rPr>
          <w:rFonts w:ascii="Arial" w:hAnsi="Arial" w:cs="Arial"/>
          <w:sz w:val="20"/>
          <w:szCs w:val="20"/>
        </w:rPr>
        <w:t xml:space="preserve">la </w:t>
      </w:r>
      <w:r w:rsidRPr="00656556">
        <w:rPr>
          <w:rFonts w:ascii="Arial" w:hAnsi="Arial" w:cs="Arial"/>
          <w:spacing w:val="9"/>
          <w:sz w:val="20"/>
          <w:szCs w:val="20"/>
        </w:rPr>
        <w:t xml:space="preserve"> </w:t>
      </w:r>
      <w:r w:rsidRPr="00656556">
        <w:rPr>
          <w:rFonts w:ascii="Arial" w:hAnsi="Arial" w:cs="Arial"/>
          <w:sz w:val="20"/>
          <w:szCs w:val="20"/>
        </w:rPr>
        <w:t>l</w:t>
      </w:r>
      <w:r w:rsidRPr="00656556">
        <w:rPr>
          <w:rFonts w:ascii="Arial" w:hAnsi="Arial" w:cs="Arial"/>
          <w:spacing w:val="-1"/>
          <w:sz w:val="20"/>
          <w:szCs w:val="20"/>
        </w:rPr>
        <w:t>e</w:t>
      </w:r>
      <w:r w:rsidRPr="00656556">
        <w:rPr>
          <w:rFonts w:ascii="Arial" w:hAnsi="Arial" w:cs="Arial"/>
          <w:sz w:val="20"/>
          <w:szCs w:val="20"/>
        </w:rPr>
        <w:t xml:space="preserve">y </w:t>
      </w:r>
      <w:r w:rsidRPr="00656556">
        <w:rPr>
          <w:rFonts w:ascii="Arial" w:hAnsi="Arial" w:cs="Arial"/>
          <w:spacing w:val="8"/>
          <w:sz w:val="20"/>
          <w:szCs w:val="20"/>
        </w:rPr>
        <w:t xml:space="preserve"> </w:t>
      </w:r>
      <w:r w:rsidRPr="00656556">
        <w:rPr>
          <w:rFonts w:ascii="Arial" w:hAnsi="Arial" w:cs="Arial"/>
          <w:spacing w:val="-1"/>
          <w:sz w:val="20"/>
          <w:szCs w:val="20"/>
        </w:rPr>
        <w:t>qu</w:t>
      </w:r>
      <w:r w:rsidRPr="00656556">
        <w:rPr>
          <w:rFonts w:ascii="Arial" w:hAnsi="Arial" w:cs="Arial"/>
          <w:sz w:val="20"/>
          <w:szCs w:val="20"/>
        </w:rPr>
        <w:t xml:space="preserve">e </w:t>
      </w:r>
      <w:r w:rsidRPr="00656556">
        <w:rPr>
          <w:rFonts w:ascii="Arial" w:hAnsi="Arial" w:cs="Arial"/>
          <w:spacing w:val="9"/>
          <w:sz w:val="20"/>
          <w:szCs w:val="20"/>
        </w:rPr>
        <w:t xml:space="preserve"> </w:t>
      </w:r>
      <w:r w:rsidRPr="00656556">
        <w:rPr>
          <w:rFonts w:ascii="Arial" w:hAnsi="Arial" w:cs="Arial"/>
          <w:spacing w:val="-1"/>
          <w:sz w:val="20"/>
          <w:szCs w:val="20"/>
        </w:rPr>
        <w:t>regu</w:t>
      </w:r>
      <w:r w:rsidRPr="00656556">
        <w:rPr>
          <w:rFonts w:ascii="Arial" w:hAnsi="Arial" w:cs="Arial"/>
          <w:sz w:val="20"/>
          <w:szCs w:val="20"/>
        </w:rPr>
        <w:t xml:space="preserve">le </w:t>
      </w:r>
      <w:r w:rsidRPr="00656556">
        <w:rPr>
          <w:rFonts w:ascii="Arial" w:hAnsi="Arial" w:cs="Arial"/>
          <w:spacing w:val="9"/>
          <w:sz w:val="20"/>
          <w:szCs w:val="20"/>
        </w:rPr>
        <w:t xml:space="preserve"> </w:t>
      </w:r>
      <w:r w:rsidRPr="00656556">
        <w:rPr>
          <w:rFonts w:ascii="Arial" w:hAnsi="Arial" w:cs="Arial"/>
          <w:sz w:val="20"/>
          <w:szCs w:val="20"/>
        </w:rPr>
        <w:t>l</w:t>
      </w:r>
      <w:r w:rsidRPr="00656556">
        <w:rPr>
          <w:rFonts w:ascii="Arial" w:hAnsi="Arial" w:cs="Arial"/>
          <w:spacing w:val="-1"/>
          <w:sz w:val="20"/>
          <w:szCs w:val="20"/>
        </w:rPr>
        <w:t>a</w:t>
      </w:r>
      <w:r w:rsidRPr="00656556">
        <w:rPr>
          <w:rFonts w:ascii="Arial" w:hAnsi="Arial" w:cs="Arial"/>
          <w:sz w:val="20"/>
          <w:szCs w:val="20"/>
        </w:rPr>
        <w:t xml:space="preserve">s </w:t>
      </w:r>
      <w:r w:rsidRPr="00656556">
        <w:rPr>
          <w:rFonts w:ascii="Arial" w:hAnsi="Arial" w:cs="Arial"/>
          <w:spacing w:val="11"/>
          <w:sz w:val="20"/>
          <w:szCs w:val="20"/>
        </w:rPr>
        <w:t xml:space="preserve"> </w:t>
      </w:r>
      <w:r w:rsidRPr="00656556">
        <w:rPr>
          <w:rFonts w:ascii="Arial" w:hAnsi="Arial" w:cs="Arial"/>
          <w:spacing w:val="1"/>
          <w:sz w:val="20"/>
          <w:szCs w:val="20"/>
        </w:rPr>
        <w:t>f</w:t>
      </w:r>
      <w:r w:rsidRPr="00656556">
        <w:rPr>
          <w:rFonts w:ascii="Arial" w:hAnsi="Arial" w:cs="Arial"/>
          <w:sz w:val="20"/>
          <w:szCs w:val="20"/>
        </w:rPr>
        <w:t>i</w:t>
      </w:r>
      <w:r w:rsidRPr="00656556">
        <w:rPr>
          <w:rFonts w:ascii="Arial" w:hAnsi="Arial" w:cs="Arial"/>
          <w:spacing w:val="-1"/>
          <w:sz w:val="20"/>
          <w:szCs w:val="20"/>
        </w:rPr>
        <w:t>nanza</w:t>
      </w:r>
      <w:r w:rsidRPr="00656556">
        <w:rPr>
          <w:rFonts w:ascii="Arial" w:hAnsi="Arial" w:cs="Arial"/>
          <w:sz w:val="20"/>
          <w:szCs w:val="20"/>
        </w:rPr>
        <w:t xml:space="preserve">s </w:t>
      </w:r>
      <w:r w:rsidRPr="00656556">
        <w:rPr>
          <w:rFonts w:ascii="Arial" w:hAnsi="Arial" w:cs="Arial"/>
          <w:spacing w:val="-1"/>
          <w:sz w:val="20"/>
          <w:szCs w:val="20"/>
        </w:rPr>
        <w:t>púb</w:t>
      </w:r>
      <w:r w:rsidRPr="00656556">
        <w:rPr>
          <w:rFonts w:ascii="Arial" w:hAnsi="Arial" w:cs="Arial"/>
          <w:sz w:val="20"/>
          <w:szCs w:val="20"/>
        </w:rPr>
        <w:t>li</w:t>
      </w:r>
      <w:r w:rsidRPr="00656556">
        <w:rPr>
          <w:rFonts w:ascii="Arial" w:hAnsi="Arial" w:cs="Arial"/>
          <w:spacing w:val="1"/>
          <w:sz w:val="20"/>
          <w:szCs w:val="20"/>
        </w:rPr>
        <w:t>c</w:t>
      </w:r>
      <w:r w:rsidRPr="00656556">
        <w:rPr>
          <w:rFonts w:ascii="Arial" w:hAnsi="Arial" w:cs="Arial"/>
          <w:spacing w:val="-1"/>
          <w:sz w:val="20"/>
          <w:szCs w:val="20"/>
        </w:rPr>
        <w:t>as</w:t>
      </w:r>
      <w:r w:rsidRPr="00656556">
        <w:rPr>
          <w:rFonts w:ascii="Arial" w:hAnsi="Arial" w:cs="Arial"/>
          <w:sz w:val="20"/>
          <w:szCs w:val="20"/>
        </w:rPr>
        <w:t>.</w:t>
      </w:r>
    </w:p>
    <w:p w14:paraId="2B52AFA0" w14:textId="77777777" w:rsidR="00F331F5" w:rsidRPr="00656556" w:rsidRDefault="00F331F5" w:rsidP="00656556">
      <w:pPr>
        <w:widowControl w:val="0"/>
        <w:shd w:val="clear" w:color="auto" w:fill="FFFFFF" w:themeFill="background1"/>
        <w:tabs>
          <w:tab w:val="left" w:pos="3643"/>
        </w:tabs>
        <w:autoSpaceDE w:val="0"/>
        <w:autoSpaceDN w:val="0"/>
        <w:adjustRightInd w:val="0"/>
        <w:spacing w:before="6" w:line="200" w:lineRule="exact"/>
        <w:rPr>
          <w:rFonts w:ascii="Arial" w:hAnsi="Arial" w:cs="Arial"/>
          <w:sz w:val="20"/>
          <w:szCs w:val="20"/>
        </w:rPr>
      </w:pPr>
    </w:p>
    <w:p w14:paraId="1E28695D" w14:textId="77777777" w:rsidR="00F331F5" w:rsidRPr="00656556" w:rsidRDefault="00F331F5" w:rsidP="00656556">
      <w:pPr>
        <w:widowControl w:val="0"/>
        <w:shd w:val="clear" w:color="auto" w:fill="FFFFFF" w:themeFill="background1"/>
        <w:autoSpaceDE w:val="0"/>
        <w:autoSpaceDN w:val="0"/>
        <w:adjustRightInd w:val="0"/>
        <w:spacing w:line="240" w:lineRule="auto"/>
        <w:ind w:right="-27"/>
        <w:jc w:val="both"/>
        <w:rPr>
          <w:rFonts w:ascii="Arial" w:hAnsi="Arial" w:cs="Arial"/>
          <w:spacing w:val="1"/>
          <w:sz w:val="20"/>
          <w:szCs w:val="20"/>
        </w:rPr>
      </w:pPr>
    </w:p>
    <w:p w14:paraId="0F5EDF44"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Que, el artículo 492 del Código Orgánico de Organización Territorial, Autonomía y Descentralización (COOTAD) (R.O. No. 303 de 19 de octubre de 2010), faculta a los distritos metropolitanos a reglamentar mediante ordenanza el cobro de los tributos, siendo pertinente establecer las regulaciones para la aplicación de deducciones previo al cálculo del Impuesto a las Utilidades en la Transferencia de Predios Urbanos;</w:t>
      </w:r>
    </w:p>
    <w:p w14:paraId="45A7FC4F"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58873CE9"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 xml:space="preserve">Que, los artículos 557 (reformado por la Disposición Reformatoria Primera numeral 6 de la Ley Orgánica de Ordenamiento Territorial, Uso y Gestión de Suelo) y 559 del Código Orgánico de Organización Territorial, Autonomía y Descentralización (COOTAD) (R.O. No. 303 de 19 de </w:t>
      </w:r>
      <w:r w:rsidRPr="00656556">
        <w:rPr>
          <w:rFonts w:ascii="Arial" w:hAnsi="Arial" w:cs="Arial"/>
          <w:bCs/>
          <w:sz w:val="20"/>
          <w:szCs w:val="20"/>
        </w:rPr>
        <w:lastRenderedPageBreak/>
        <w:t>octubre de 2010) establecen las deducciones aplicables para el cálculo del Impuesto a las Utilidades en la Transferencia de Predios Urbanos;</w:t>
      </w:r>
    </w:p>
    <w:p w14:paraId="5738AB28"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340B08AE" w14:textId="77777777" w:rsidR="00F331F5" w:rsidRPr="00656556" w:rsidRDefault="00F331F5" w:rsidP="00656556">
      <w:pPr>
        <w:widowControl w:val="0"/>
        <w:shd w:val="clear" w:color="auto" w:fill="FFFFFF" w:themeFill="background1"/>
        <w:autoSpaceDE w:val="0"/>
        <w:autoSpaceDN w:val="0"/>
        <w:adjustRightInd w:val="0"/>
        <w:spacing w:line="240" w:lineRule="auto"/>
        <w:ind w:right="-27"/>
        <w:jc w:val="both"/>
        <w:rPr>
          <w:rFonts w:ascii="Arial" w:hAnsi="Arial" w:cs="Arial"/>
          <w:sz w:val="20"/>
          <w:szCs w:val="20"/>
        </w:rPr>
      </w:pPr>
      <w:r w:rsidRPr="00656556">
        <w:rPr>
          <w:rFonts w:ascii="Arial" w:hAnsi="Arial" w:cs="Arial"/>
          <w:spacing w:val="1"/>
          <w:sz w:val="20"/>
          <w:szCs w:val="20"/>
        </w:rPr>
        <w:t>S</w:t>
      </w:r>
      <w:r w:rsidRPr="00656556">
        <w:rPr>
          <w:rFonts w:ascii="Arial" w:hAnsi="Arial" w:cs="Arial"/>
          <w:spacing w:val="-1"/>
          <w:sz w:val="20"/>
          <w:szCs w:val="20"/>
        </w:rPr>
        <w:t>o</w:t>
      </w:r>
      <w:r w:rsidRPr="00656556">
        <w:rPr>
          <w:rFonts w:ascii="Arial" w:hAnsi="Arial" w:cs="Arial"/>
          <w:sz w:val="20"/>
          <w:szCs w:val="20"/>
        </w:rPr>
        <w:t>n i</w:t>
      </w:r>
      <w:r w:rsidRPr="00656556">
        <w:rPr>
          <w:rFonts w:ascii="Arial" w:hAnsi="Arial" w:cs="Arial"/>
          <w:spacing w:val="-1"/>
          <w:sz w:val="20"/>
          <w:szCs w:val="20"/>
        </w:rPr>
        <w:t>ngre</w:t>
      </w:r>
      <w:r w:rsidRPr="00656556">
        <w:rPr>
          <w:rFonts w:ascii="Arial" w:hAnsi="Arial" w:cs="Arial"/>
          <w:spacing w:val="1"/>
          <w:sz w:val="20"/>
          <w:szCs w:val="20"/>
        </w:rPr>
        <w:t>s</w:t>
      </w:r>
      <w:r w:rsidRPr="00656556">
        <w:rPr>
          <w:rFonts w:ascii="Arial" w:hAnsi="Arial" w:cs="Arial"/>
          <w:spacing w:val="-1"/>
          <w:sz w:val="20"/>
          <w:szCs w:val="20"/>
        </w:rPr>
        <w:t>o</w:t>
      </w:r>
      <w:r w:rsidRPr="00656556">
        <w:rPr>
          <w:rFonts w:ascii="Arial" w:hAnsi="Arial" w:cs="Arial"/>
          <w:sz w:val="20"/>
          <w:szCs w:val="20"/>
        </w:rPr>
        <w:t>s</w:t>
      </w:r>
      <w:r w:rsidRPr="00656556">
        <w:rPr>
          <w:rFonts w:ascii="Arial" w:hAnsi="Arial" w:cs="Arial"/>
          <w:spacing w:val="2"/>
          <w:sz w:val="20"/>
          <w:szCs w:val="20"/>
        </w:rPr>
        <w:t xml:space="preserve"> </w:t>
      </w:r>
      <w:r w:rsidRPr="00656556">
        <w:rPr>
          <w:rFonts w:ascii="Arial" w:hAnsi="Arial" w:cs="Arial"/>
          <w:spacing w:val="-1"/>
          <w:sz w:val="20"/>
          <w:szCs w:val="20"/>
        </w:rPr>
        <w:t>prop</w:t>
      </w:r>
      <w:r w:rsidRPr="00656556">
        <w:rPr>
          <w:rFonts w:ascii="Arial" w:hAnsi="Arial" w:cs="Arial"/>
          <w:sz w:val="20"/>
          <w:szCs w:val="20"/>
        </w:rPr>
        <w:t>i</w:t>
      </w:r>
      <w:r w:rsidRPr="00656556">
        <w:rPr>
          <w:rFonts w:ascii="Arial" w:hAnsi="Arial" w:cs="Arial"/>
          <w:spacing w:val="-1"/>
          <w:sz w:val="20"/>
          <w:szCs w:val="20"/>
        </w:rPr>
        <w:t>o</w:t>
      </w:r>
      <w:r w:rsidRPr="00656556">
        <w:rPr>
          <w:rFonts w:ascii="Arial" w:hAnsi="Arial" w:cs="Arial"/>
          <w:sz w:val="20"/>
          <w:szCs w:val="20"/>
        </w:rPr>
        <w:t>s</w:t>
      </w:r>
      <w:r w:rsidRPr="00656556">
        <w:rPr>
          <w:rFonts w:ascii="Arial" w:hAnsi="Arial" w:cs="Arial"/>
          <w:spacing w:val="2"/>
          <w:sz w:val="20"/>
          <w:szCs w:val="20"/>
        </w:rPr>
        <w:t xml:space="preserve"> </w:t>
      </w:r>
      <w:r w:rsidRPr="00656556">
        <w:rPr>
          <w:rFonts w:ascii="Arial" w:hAnsi="Arial" w:cs="Arial"/>
          <w:sz w:val="20"/>
          <w:szCs w:val="20"/>
        </w:rPr>
        <w:t>l</w:t>
      </w:r>
      <w:r w:rsidRPr="00656556">
        <w:rPr>
          <w:rFonts w:ascii="Arial" w:hAnsi="Arial" w:cs="Arial"/>
          <w:spacing w:val="-3"/>
          <w:sz w:val="20"/>
          <w:szCs w:val="20"/>
        </w:rPr>
        <w:t>o</w:t>
      </w:r>
      <w:r w:rsidRPr="00656556">
        <w:rPr>
          <w:rFonts w:ascii="Arial" w:hAnsi="Arial" w:cs="Arial"/>
          <w:sz w:val="20"/>
          <w:szCs w:val="20"/>
        </w:rPr>
        <w:t>s</w:t>
      </w:r>
      <w:r w:rsidRPr="00656556">
        <w:rPr>
          <w:rFonts w:ascii="Arial" w:hAnsi="Arial" w:cs="Arial"/>
          <w:spacing w:val="2"/>
          <w:sz w:val="20"/>
          <w:szCs w:val="20"/>
        </w:rPr>
        <w:t xml:space="preserve"> </w:t>
      </w:r>
      <w:r w:rsidRPr="00656556">
        <w:rPr>
          <w:rFonts w:ascii="Arial" w:hAnsi="Arial" w:cs="Arial"/>
          <w:spacing w:val="-1"/>
          <w:sz w:val="20"/>
          <w:szCs w:val="20"/>
        </w:rPr>
        <w:t>qu</w:t>
      </w:r>
      <w:r w:rsidRPr="00656556">
        <w:rPr>
          <w:rFonts w:ascii="Arial" w:hAnsi="Arial" w:cs="Arial"/>
          <w:sz w:val="20"/>
          <w:szCs w:val="20"/>
        </w:rPr>
        <w:t xml:space="preserve">e </w:t>
      </w:r>
      <w:r w:rsidRPr="00656556">
        <w:rPr>
          <w:rFonts w:ascii="Arial" w:hAnsi="Arial" w:cs="Arial"/>
          <w:spacing w:val="-1"/>
          <w:sz w:val="20"/>
          <w:szCs w:val="20"/>
        </w:rPr>
        <w:t>prov</w:t>
      </w:r>
      <w:r w:rsidRPr="00656556">
        <w:rPr>
          <w:rFonts w:ascii="Arial" w:hAnsi="Arial" w:cs="Arial"/>
          <w:sz w:val="20"/>
          <w:szCs w:val="20"/>
        </w:rPr>
        <w:t>i</w:t>
      </w:r>
      <w:r w:rsidRPr="00656556">
        <w:rPr>
          <w:rFonts w:ascii="Arial" w:hAnsi="Arial" w:cs="Arial"/>
          <w:spacing w:val="-1"/>
          <w:sz w:val="20"/>
          <w:szCs w:val="20"/>
        </w:rPr>
        <w:t>ene</w:t>
      </w:r>
      <w:r w:rsidRPr="00656556">
        <w:rPr>
          <w:rFonts w:ascii="Arial" w:hAnsi="Arial" w:cs="Arial"/>
          <w:sz w:val="20"/>
          <w:szCs w:val="20"/>
        </w:rPr>
        <w:t xml:space="preserve">n </w:t>
      </w:r>
      <w:r w:rsidRPr="00656556">
        <w:rPr>
          <w:rFonts w:ascii="Arial" w:hAnsi="Arial" w:cs="Arial"/>
          <w:spacing w:val="-1"/>
          <w:sz w:val="20"/>
          <w:szCs w:val="20"/>
        </w:rPr>
        <w:t>d</w:t>
      </w:r>
      <w:r w:rsidRPr="00656556">
        <w:rPr>
          <w:rFonts w:ascii="Arial" w:hAnsi="Arial" w:cs="Arial"/>
          <w:sz w:val="20"/>
          <w:szCs w:val="20"/>
        </w:rPr>
        <w:t>e</w:t>
      </w:r>
      <w:r w:rsidRPr="00656556">
        <w:rPr>
          <w:rFonts w:ascii="Arial" w:hAnsi="Arial" w:cs="Arial"/>
          <w:spacing w:val="5"/>
          <w:sz w:val="20"/>
          <w:szCs w:val="20"/>
        </w:rPr>
        <w:t xml:space="preserve"> </w:t>
      </w:r>
      <w:r w:rsidRPr="00656556">
        <w:rPr>
          <w:rFonts w:ascii="Arial" w:hAnsi="Arial" w:cs="Arial"/>
          <w:sz w:val="20"/>
          <w:szCs w:val="20"/>
        </w:rPr>
        <w:t>i</w:t>
      </w:r>
      <w:r w:rsidRPr="00656556">
        <w:rPr>
          <w:rFonts w:ascii="Arial" w:hAnsi="Arial" w:cs="Arial"/>
          <w:spacing w:val="3"/>
          <w:sz w:val="20"/>
          <w:szCs w:val="20"/>
        </w:rPr>
        <w:t>m</w:t>
      </w:r>
      <w:r w:rsidRPr="00656556">
        <w:rPr>
          <w:rFonts w:ascii="Arial" w:hAnsi="Arial" w:cs="Arial"/>
          <w:spacing w:val="-1"/>
          <w:sz w:val="20"/>
          <w:szCs w:val="20"/>
        </w:rPr>
        <w:t>pues</w:t>
      </w:r>
      <w:r w:rsidRPr="00656556">
        <w:rPr>
          <w:rFonts w:ascii="Arial" w:hAnsi="Arial" w:cs="Arial"/>
          <w:spacing w:val="1"/>
          <w:sz w:val="20"/>
          <w:szCs w:val="20"/>
        </w:rPr>
        <w:t>t</w:t>
      </w:r>
      <w:r w:rsidRPr="00656556">
        <w:rPr>
          <w:rFonts w:ascii="Arial" w:hAnsi="Arial" w:cs="Arial"/>
          <w:spacing w:val="-1"/>
          <w:sz w:val="20"/>
          <w:szCs w:val="20"/>
        </w:rPr>
        <w:t>os</w:t>
      </w:r>
      <w:r w:rsidRPr="00656556">
        <w:rPr>
          <w:rFonts w:ascii="Arial" w:hAnsi="Arial" w:cs="Arial"/>
          <w:sz w:val="20"/>
          <w:szCs w:val="20"/>
        </w:rPr>
        <w:t>,</w:t>
      </w:r>
      <w:r w:rsidRPr="00656556">
        <w:rPr>
          <w:rFonts w:ascii="Arial" w:hAnsi="Arial" w:cs="Arial"/>
          <w:spacing w:val="7"/>
          <w:sz w:val="20"/>
          <w:szCs w:val="20"/>
        </w:rPr>
        <w:t xml:space="preserve"> </w:t>
      </w:r>
      <w:r w:rsidRPr="00656556">
        <w:rPr>
          <w:rFonts w:ascii="Arial" w:hAnsi="Arial" w:cs="Arial"/>
          <w:spacing w:val="1"/>
          <w:sz w:val="20"/>
          <w:szCs w:val="20"/>
        </w:rPr>
        <w:t>t</w:t>
      </w:r>
      <w:r w:rsidRPr="00656556">
        <w:rPr>
          <w:rFonts w:ascii="Arial" w:hAnsi="Arial" w:cs="Arial"/>
          <w:spacing w:val="-3"/>
          <w:sz w:val="20"/>
          <w:szCs w:val="20"/>
        </w:rPr>
        <w:t>a</w:t>
      </w:r>
      <w:r w:rsidRPr="00656556">
        <w:rPr>
          <w:rFonts w:ascii="Arial" w:hAnsi="Arial" w:cs="Arial"/>
          <w:spacing w:val="1"/>
          <w:sz w:val="20"/>
          <w:szCs w:val="20"/>
        </w:rPr>
        <w:t>s</w:t>
      </w:r>
      <w:r w:rsidRPr="00656556">
        <w:rPr>
          <w:rFonts w:ascii="Arial" w:hAnsi="Arial" w:cs="Arial"/>
          <w:spacing w:val="-1"/>
          <w:sz w:val="20"/>
          <w:szCs w:val="20"/>
        </w:rPr>
        <w:t>a</w:t>
      </w:r>
      <w:r w:rsidRPr="00656556">
        <w:rPr>
          <w:rFonts w:ascii="Arial" w:hAnsi="Arial" w:cs="Arial"/>
          <w:sz w:val="20"/>
          <w:szCs w:val="20"/>
        </w:rPr>
        <w:t xml:space="preserve">s y </w:t>
      </w:r>
      <w:r w:rsidRPr="00656556">
        <w:rPr>
          <w:rFonts w:ascii="Arial" w:hAnsi="Arial" w:cs="Arial"/>
          <w:spacing w:val="1"/>
          <w:sz w:val="20"/>
          <w:szCs w:val="20"/>
        </w:rPr>
        <w:t>c</w:t>
      </w:r>
      <w:r w:rsidRPr="00656556">
        <w:rPr>
          <w:rFonts w:ascii="Arial" w:hAnsi="Arial" w:cs="Arial"/>
          <w:spacing w:val="-1"/>
          <w:sz w:val="20"/>
          <w:szCs w:val="20"/>
        </w:rPr>
        <w:t>on</w:t>
      </w:r>
      <w:r w:rsidRPr="00656556">
        <w:rPr>
          <w:rFonts w:ascii="Arial" w:hAnsi="Arial" w:cs="Arial"/>
          <w:spacing w:val="1"/>
          <w:sz w:val="20"/>
          <w:szCs w:val="20"/>
        </w:rPr>
        <w:t>t</w:t>
      </w:r>
      <w:r w:rsidRPr="00656556">
        <w:rPr>
          <w:rFonts w:ascii="Arial" w:hAnsi="Arial" w:cs="Arial"/>
          <w:spacing w:val="-1"/>
          <w:sz w:val="20"/>
          <w:szCs w:val="20"/>
        </w:rPr>
        <w:t>r</w:t>
      </w:r>
      <w:r w:rsidRPr="00656556">
        <w:rPr>
          <w:rFonts w:ascii="Arial" w:hAnsi="Arial" w:cs="Arial"/>
          <w:sz w:val="20"/>
          <w:szCs w:val="20"/>
        </w:rPr>
        <w:t>i</w:t>
      </w:r>
      <w:r w:rsidRPr="00656556">
        <w:rPr>
          <w:rFonts w:ascii="Arial" w:hAnsi="Arial" w:cs="Arial"/>
          <w:spacing w:val="-1"/>
          <w:sz w:val="20"/>
          <w:szCs w:val="20"/>
        </w:rPr>
        <w:t>bu</w:t>
      </w:r>
      <w:r w:rsidRPr="00656556">
        <w:rPr>
          <w:rFonts w:ascii="Arial" w:hAnsi="Arial" w:cs="Arial"/>
          <w:spacing w:val="1"/>
          <w:sz w:val="20"/>
          <w:szCs w:val="20"/>
        </w:rPr>
        <w:t>c</w:t>
      </w:r>
      <w:r w:rsidRPr="00656556">
        <w:rPr>
          <w:rFonts w:ascii="Arial" w:hAnsi="Arial" w:cs="Arial"/>
          <w:sz w:val="20"/>
          <w:szCs w:val="20"/>
        </w:rPr>
        <w:t>i</w:t>
      </w:r>
      <w:r w:rsidRPr="00656556">
        <w:rPr>
          <w:rFonts w:ascii="Arial" w:hAnsi="Arial" w:cs="Arial"/>
          <w:spacing w:val="-1"/>
          <w:sz w:val="20"/>
          <w:szCs w:val="20"/>
        </w:rPr>
        <w:t>on</w:t>
      </w:r>
      <w:r w:rsidRPr="00656556">
        <w:rPr>
          <w:rFonts w:ascii="Arial" w:hAnsi="Arial" w:cs="Arial"/>
          <w:spacing w:val="-3"/>
          <w:sz w:val="20"/>
          <w:szCs w:val="20"/>
        </w:rPr>
        <w:t>e</w:t>
      </w:r>
      <w:r w:rsidRPr="00656556">
        <w:rPr>
          <w:rFonts w:ascii="Arial" w:hAnsi="Arial" w:cs="Arial"/>
          <w:sz w:val="20"/>
          <w:szCs w:val="20"/>
        </w:rPr>
        <w:t>s</w:t>
      </w:r>
      <w:r w:rsidRPr="00656556">
        <w:rPr>
          <w:rFonts w:ascii="Arial" w:hAnsi="Arial" w:cs="Arial"/>
          <w:spacing w:val="22"/>
          <w:sz w:val="20"/>
          <w:szCs w:val="20"/>
        </w:rPr>
        <w:t xml:space="preserve"> </w:t>
      </w:r>
      <w:r w:rsidRPr="00656556">
        <w:rPr>
          <w:rFonts w:ascii="Arial" w:hAnsi="Arial" w:cs="Arial"/>
          <w:spacing w:val="-1"/>
          <w:sz w:val="20"/>
          <w:szCs w:val="20"/>
        </w:rPr>
        <w:t>e</w:t>
      </w:r>
      <w:r w:rsidRPr="00656556">
        <w:rPr>
          <w:rFonts w:ascii="Arial" w:hAnsi="Arial" w:cs="Arial"/>
          <w:spacing w:val="1"/>
          <w:sz w:val="20"/>
          <w:szCs w:val="20"/>
        </w:rPr>
        <w:t>s</w:t>
      </w:r>
      <w:r w:rsidRPr="00656556">
        <w:rPr>
          <w:rFonts w:ascii="Arial" w:hAnsi="Arial" w:cs="Arial"/>
          <w:spacing w:val="-1"/>
          <w:sz w:val="20"/>
          <w:szCs w:val="20"/>
        </w:rPr>
        <w:t>p</w:t>
      </w:r>
      <w:r w:rsidRPr="00656556">
        <w:rPr>
          <w:rFonts w:ascii="Arial" w:hAnsi="Arial" w:cs="Arial"/>
          <w:spacing w:val="-3"/>
          <w:sz w:val="20"/>
          <w:szCs w:val="20"/>
        </w:rPr>
        <w:t>e</w:t>
      </w:r>
      <w:r w:rsidRPr="00656556">
        <w:rPr>
          <w:rFonts w:ascii="Arial" w:hAnsi="Arial" w:cs="Arial"/>
          <w:spacing w:val="1"/>
          <w:sz w:val="20"/>
          <w:szCs w:val="20"/>
        </w:rPr>
        <w:t>c</w:t>
      </w:r>
      <w:r w:rsidRPr="00656556">
        <w:rPr>
          <w:rFonts w:ascii="Arial" w:hAnsi="Arial" w:cs="Arial"/>
          <w:sz w:val="20"/>
          <w:szCs w:val="20"/>
        </w:rPr>
        <w:t>i</w:t>
      </w:r>
      <w:r w:rsidRPr="00656556">
        <w:rPr>
          <w:rFonts w:ascii="Arial" w:hAnsi="Arial" w:cs="Arial"/>
          <w:spacing w:val="-1"/>
          <w:sz w:val="20"/>
          <w:szCs w:val="20"/>
        </w:rPr>
        <w:t>a</w:t>
      </w:r>
      <w:r w:rsidRPr="00656556">
        <w:rPr>
          <w:rFonts w:ascii="Arial" w:hAnsi="Arial" w:cs="Arial"/>
          <w:sz w:val="20"/>
          <w:szCs w:val="20"/>
        </w:rPr>
        <w:t>l</w:t>
      </w:r>
      <w:r w:rsidRPr="00656556">
        <w:rPr>
          <w:rFonts w:ascii="Arial" w:hAnsi="Arial" w:cs="Arial"/>
          <w:spacing w:val="-3"/>
          <w:sz w:val="20"/>
          <w:szCs w:val="20"/>
        </w:rPr>
        <w:t>e</w:t>
      </w:r>
      <w:r w:rsidRPr="00656556">
        <w:rPr>
          <w:rFonts w:ascii="Arial" w:hAnsi="Arial" w:cs="Arial"/>
          <w:sz w:val="20"/>
          <w:szCs w:val="20"/>
        </w:rPr>
        <w:t xml:space="preserve">s </w:t>
      </w:r>
      <w:r w:rsidRPr="00656556">
        <w:rPr>
          <w:rFonts w:ascii="Arial" w:hAnsi="Arial" w:cs="Arial"/>
          <w:spacing w:val="-1"/>
          <w:sz w:val="20"/>
          <w:szCs w:val="20"/>
        </w:rPr>
        <w:t>d</w:t>
      </w:r>
      <w:r w:rsidRPr="00656556">
        <w:rPr>
          <w:rFonts w:ascii="Arial" w:hAnsi="Arial" w:cs="Arial"/>
          <w:sz w:val="20"/>
          <w:szCs w:val="20"/>
        </w:rPr>
        <w:t xml:space="preserve">e  </w:t>
      </w:r>
      <w:r w:rsidRPr="00656556">
        <w:rPr>
          <w:rFonts w:ascii="Arial" w:hAnsi="Arial" w:cs="Arial"/>
          <w:spacing w:val="20"/>
          <w:sz w:val="20"/>
          <w:szCs w:val="20"/>
        </w:rPr>
        <w:t xml:space="preserve"> </w:t>
      </w:r>
      <w:r w:rsidRPr="00656556">
        <w:rPr>
          <w:rFonts w:ascii="Arial" w:hAnsi="Arial" w:cs="Arial"/>
          <w:spacing w:val="3"/>
          <w:sz w:val="20"/>
          <w:szCs w:val="20"/>
        </w:rPr>
        <w:t>m</w:t>
      </w:r>
      <w:r w:rsidRPr="00656556">
        <w:rPr>
          <w:rFonts w:ascii="Arial" w:hAnsi="Arial" w:cs="Arial"/>
          <w:spacing w:val="-1"/>
          <w:sz w:val="20"/>
          <w:szCs w:val="20"/>
        </w:rPr>
        <w:t>e</w:t>
      </w:r>
      <w:r w:rsidRPr="00656556">
        <w:rPr>
          <w:rFonts w:ascii="Arial" w:hAnsi="Arial" w:cs="Arial"/>
          <w:sz w:val="20"/>
          <w:szCs w:val="20"/>
        </w:rPr>
        <w:t>j</w:t>
      </w:r>
      <w:r w:rsidRPr="00656556">
        <w:rPr>
          <w:rFonts w:ascii="Arial" w:hAnsi="Arial" w:cs="Arial"/>
          <w:spacing w:val="-1"/>
          <w:sz w:val="20"/>
          <w:szCs w:val="20"/>
        </w:rPr>
        <w:t>or</w:t>
      </w:r>
      <w:r w:rsidRPr="00656556">
        <w:rPr>
          <w:rFonts w:ascii="Arial" w:hAnsi="Arial" w:cs="Arial"/>
          <w:spacing w:val="-3"/>
          <w:sz w:val="20"/>
          <w:szCs w:val="20"/>
        </w:rPr>
        <w:t>a</w:t>
      </w:r>
      <w:r w:rsidRPr="00656556">
        <w:rPr>
          <w:rFonts w:ascii="Arial" w:hAnsi="Arial" w:cs="Arial"/>
          <w:sz w:val="20"/>
          <w:szCs w:val="20"/>
        </w:rPr>
        <w:t>s g</w:t>
      </w:r>
      <w:r w:rsidRPr="00656556">
        <w:rPr>
          <w:rFonts w:ascii="Arial" w:hAnsi="Arial" w:cs="Arial"/>
          <w:spacing w:val="-1"/>
          <w:sz w:val="20"/>
          <w:szCs w:val="20"/>
        </w:rPr>
        <w:t>enera</w:t>
      </w:r>
      <w:r w:rsidRPr="00656556">
        <w:rPr>
          <w:rFonts w:ascii="Arial" w:hAnsi="Arial" w:cs="Arial"/>
          <w:sz w:val="20"/>
          <w:szCs w:val="20"/>
        </w:rPr>
        <w:t>l</w:t>
      </w:r>
      <w:r w:rsidRPr="00656556">
        <w:rPr>
          <w:rFonts w:ascii="Arial" w:hAnsi="Arial" w:cs="Arial"/>
          <w:spacing w:val="-1"/>
          <w:sz w:val="20"/>
          <w:szCs w:val="20"/>
        </w:rPr>
        <w:t>e</w:t>
      </w:r>
      <w:r w:rsidRPr="00656556">
        <w:rPr>
          <w:rFonts w:ascii="Arial" w:hAnsi="Arial" w:cs="Arial"/>
          <w:sz w:val="20"/>
          <w:szCs w:val="20"/>
        </w:rPr>
        <w:t xml:space="preserve">s o </w:t>
      </w:r>
      <w:r w:rsidRPr="00656556">
        <w:rPr>
          <w:rFonts w:ascii="Arial" w:hAnsi="Arial" w:cs="Arial"/>
          <w:spacing w:val="-1"/>
          <w:sz w:val="20"/>
          <w:szCs w:val="20"/>
        </w:rPr>
        <w:t>e</w:t>
      </w:r>
      <w:r w:rsidRPr="00656556">
        <w:rPr>
          <w:rFonts w:ascii="Arial" w:hAnsi="Arial" w:cs="Arial"/>
          <w:spacing w:val="1"/>
          <w:sz w:val="20"/>
          <w:szCs w:val="20"/>
        </w:rPr>
        <w:t>s</w:t>
      </w:r>
      <w:r w:rsidRPr="00656556">
        <w:rPr>
          <w:rFonts w:ascii="Arial" w:hAnsi="Arial" w:cs="Arial"/>
          <w:spacing w:val="-1"/>
          <w:sz w:val="20"/>
          <w:szCs w:val="20"/>
        </w:rPr>
        <w:t>pe</w:t>
      </w:r>
      <w:r w:rsidRPr="00656556">
        <w:rPr>
          <w:rFonts w:ascii="Arial" w:hAnsi="Arial" w:cs="Arial"/>
          <w:spacing w:val="1"/>
          <w:sz w:val="20"/>
          <w:szCs w:val="20"/>
        </w:rPr>
        <w:t>c</w:t>
      </w:r>
      <w:r w:rsidRPr="00656556">
        <w:rPr>
          <w:rFonts w:ascii="Arial" w:hAnsi="Arial" w:cs="Arial"/>
          <w:spacing w:val="-1"/>
          <w:sz w:val="20"/>
          <w:szCs w:val="20"/>
        </w:rPr>
        <w:t>í</w:t>
      </w:r>
      <w:r w:rsidRPr="00656556">
        <w:rPr>
          <w:rFonts w:ascii="Arial" w:hAnsi="Arial" w:cs="Arial"/>
          <w:spacing w:val="1"/>
          <w:sz w:val="20"/>
          <w:szCs w:val="20"/>
        </w:rPr>
        <w:t>f</w:t>
      </w:r>
      <w:r w:rsidRPr="00656556">
        <w:rPr>
          <w:rFonts w:ascii="Arial" w:hAnsi="Arial" w:cs="Arial"/>
          <w:spacing w:val="-2"/>
          <w:sz w:val="20"/>
          <w:szCs w:val="20"/>
        </w:rPr>
        <w:t>i</w:t>
      </w:r>
      <w:r w:rsidRPr="00656556">
        <w:rPr>
          <w:rFonts w:ascii="Arial" w:hAnsi="Arial" w:cs="Arial"/>
          <w:spacing w:val="1"/>
          <w:sz w:val="20"/>
          <w:szCs w:val="20"/>
        </w:rPr>
        <w:t>c</w:t>
      </w:r>
      <w:r w:rsidRPr="00656556">
        <w:rPr>
          <w:rFonts w:ascii="Arial" w:hAnsi="Arial" w:cs="Arial"/>
          <w:spacing w:val="-1"/>
          <w:sz w:val="20"/>
          <w:szCs w:val="20"/>
        </w:rPr>
        <w:t>as</w:t>
      </w:r>
      <w:r w:rsidRPr="00656556">
        <w:rPr>
          <w:rFonts w:ascii="Arial" w:hAnsi="Arial" w:cs="Arial"/>
          <w:sz w:val="20"/>
          <w:szCs w:val="20"/>
        </w:rPr>
        <w:t>;</w:t>
      </w:r>
      <w:r w:rsidRPr="00656556">
        <w:rPr>
          <w:rFonts w:ascii="Arial" w:hAnsi="Arial" w:cs="Arial"/>
          <w:spacing w:val="12"/>
          <w:sz w:val="20"/>
          <w:szCs w:val="20"/>
        </w:rPr>
        <w:t xml:space="preserve"> </w:t>
      </w:r>
      <w:r w:rsidRPr="00656556">
        <w:rPr>
          <w:rFonts w:ascii="Arial" w:hAnsi="Arial" w:cs="Arial"/>
          <w:sz w:val="20"/>
          <w:szCs w:val="20"/>
        </w:rPr>
        <w:t>l</w:t>
      </w:r>
      <w:r w:rsidRPr="00656556">
        <w:rPr>
          <w:rFonts w:ascii="Arial" w:hAnsi="Arial" w:cs="Arial"/>
          <w:spacing w:val="-1"/>
          <w:sz w:val="20"/>
          <w:szCs w:val="20"/>
        </w:rPr>
        <w:t>o</w:t>
      </w:r>
      <w:r w:rsidRPr="00656556">
        <w:rPr>
          <w:rFonts w:ascii="Arial" w:hAnsi="Arial" w:cs="Arial"/>
          <w:sz w:val="20"/>
          <w:szCs w:val="20"/>
        </w:rPr>
        <w:t>s</w:t>
      </w:r>
      <w:r w:rsidRPr="00656556">
        <w:rPr>
          <w:rFonts w:ascii="Arial" w:hAnsi="Arial" w:cs="Arial"/>
          <w:spacing w:val="14"/>
          <w:sz w:val="20"/>
          <w:szCs w:val="20"/>
        </w:rPr>
        <w:t xml:space="preserve"> </w:t>
      </w:r>
      <w:r w:rsidRPr="00656556">
        <w:rPr>
          <w:rFonts w:ascii="Arial" w:hAnsi="Arial" w:cs="Arial"/>
          <w:spacing w:val="-1"/>
          <w:sz w:val="20"/>
          <w:szCs w:val="20"/>
        </w:rPr>
        <w:t>d</w:t>
      </w:r>
      <w:r w:rsidRPr="00656556">
        <w:rPr>
          <w:rFonts w:ascii="Arial" w:hAnsi="Arial" w:cs="Arial"/>
          <w:sz w:val="20"/>
          <w:szCs w:val="20"/>
        </w:rPr>
        <w:t>e</w:t>
      </w:r>
      <w:r w:rsidRPr="00656556">
        <w:rPr>
          <w:rFonts w:ascii="Arial" w:hAnsi="Arial" w:cs="Arial"/>
          <w:spacing w:val="10"/>
          <w:sz w:val="20"/>
          <w:szCs w:val="20"/>
        </w:rPr>
        <w:t xml:space="preserve"> </w:t>
      </w:r>
      <w:r w:rsidRPr="00656556">
        <w:rPr>
          <w:rFonts w:ascii="Arial" w:hAnsi="Arial" w:cs="Arial"/>
          <w:spacing w:val="-1"/>
          <w:sz w:val="20"/>
          <w:szCs w:val="20"/>
        </w:rPr>
        <w:t>ven</w:t>
      </w:r>
      <w:r w:rsidRPr="00656556">
        <w:rPr>
          <w:rFonts w:ascii="Arial" w:hAnsi="Arial" w:cs="Arial"/>
          <w:spacing w:val="1"/>
          <w:sz w:val="20"/>
          <w:szCs w:val="20"/>
        </w:rPr>
        <w:t>t</w:t>
      </w:r>
      <w:r w:rsidRPr="00656556">
        <w:rPr>
          <w:rFonts w:ascii="Arial" w:hAnsi="Arial" w:cs="Arial"/>
          <w:sz w:val="20"/>
          <w:szCs w:val="20"/>
        </w:rPr>
        <w:t>a</w:t>
      </w:r>
      <w:r w:rsidRPr="00656556">
        <w:rPr>
          <w:rFonts w:ascii="Arial" w:hAnsi="Arial" w:cs="Arial"/>
          <w:spacing w:val="13"/>
          <w:sz w:val="20"/>
          <w:szCs w:val="20"/>
        </w:rPr>
        <w:t xml:space="preserve"> </w:t>
      </w:r>
      <w:r w:rsidRPr="00656556">
        <w:rPr>
          <w:rFonts w:ascii="Arial" w:hAnsi="Arial" w:cs="Arial"/>
          <w:spacing w:val="-1"/>
          <w:sz w:val="20"/>
          <w:szCs w:val="20"/>
        </w:rPr>
        <w:t>d</w:t>
      </w:r>
      <w:r w:rsidRPr="00656556">
        <w:rPr>
          <w:rFonts w:ascii="Arial" w:hAnsi="Arial" w:cs="Arial"/>
          <w:sz w:val="20"/>
          <w:szCs w:val="20"/>
        </w:rPr>
        <w:t>e</w:t>
      </w:r>
      <w:r w:rsidRPr="00656556">
        <w:rPr>
          <w:rFonts w:ascii="Arial" w:hAnsi="Arial" w:cs="Arial"/>
          <w:spacing w:val="13"/>
          <w:sz w:val="20"/>
          <w:szCs w:val="20"/>
        </w:rPr>
        <w:t xml:space="preserve"> </w:t>
      </w:r>
      <w:r w:rsidRPr="00656556">
        <w:rPr>
          <w:rFonts w:ascii="Arial" w:hAnsi="Arial" w:cs="Arial"/>
          <w:spacing w:val="-1"/>
          <w:sz w:val="20"/>
          <w:szCs w:val="20"/>
        </w:rPr>
        <w:t>b</w:t>
      </w:r>
      <w:r w:rsidRPr="00656556">
        <w:rPr>
          <w:rFonts w:ascii="Arial" w:hAnsi="Arial" w:cs="Arial"/>
          <w:sz w:val="20"/>
          <w:szCs w:val="20"/>
        </w:rPr>
        <w:t>i</w:t>
      </w:r>
      <w:r w:rsidRPr="00656556">
        <w:rPr>
          <w:rFonts w:ascii="Arial" w:hAnsi="Arial" w:cs="Arial"/>
          <w:spacing w:val="-1"/>
          <w:sz w:val="20"/>
          <w:szCs w:val="20"/>
        </w:rPr>
        <w:t>e</w:t>
      </w:r>
      <w:r w:rsidRPr="00656556">
        <w:rPr>
          <w:rFonts w:ascii="Arial" w:hAnsi="Arial" w:cs="Arial"/>
          <w:spacing w:val="-3"/>
          <w:sz w:val="20"/>
          <w:szCs w:val="20"/>
        </w:rPr>
        <w:t>n</w:t>
      </w:r>
      <w:r w:rsidRPr="00656556">
        <w:rPr>
          <w:rFonts w:ascii="Arial" w:hAnsi="Arial" w:cs="Arial"/>
          <w:spacing w:val="-1"/>
          <w:sz w:val="20"/>
          <w:szCs w:val="20"/>
        </w:rPr>
        <w:t>e</w:t>
      </w:r>
      <w:r w:rsidRPr="00656556">
        <w:rPr>
          <w:rFonts w:ascii="Arial" w:hAnsi="Arial" w:cs="Arial"/>
          <w:sz w:val="20"/>
          <w:szCs w:val="20"/>
        </w:rPr>
        <w:t>s</w:t>
      </w:r>
      <w:r w:rsidRPr="00656556">
        <w:rPr>
          <w:rFonts w:ascii="Arial" w:hAnsi="Arial" w:cs="Arial"/>
          <w:spacing w:val="14"/>
          <w:sz w:val="20"/>
          <w:szCs w:val="20"/>
        </w:rPr>
        <w:t xml:space="preserve"> </w:t>
      </w:r>
      <w:r w:rsidRPr="00656556">
        <w:rPr>
          <w:rFonts w:ascii="Arial" w:hAnsi="Arial" w:cs="Arial"/>
          <w:sz w:val="20"/>
          <w:szCs w:val="20"/>
        </w:rPr>
        <w:t>y</w:t>
      </w:r>
      <w:r w:rsidRPr="00656556">
        <w:rPr>
          <w:rFonts w:ascii="Arial" w:hAnsi="Arial" w:cs="Arial"/>
          <w:spacing w:val="10"/>
          <w:sz w:val="20"/>
          <w:szCs w:val="20"/>
        </w:rPr>
        <w:t xml:space="preserve"> </w:t>
      </w:r>
      <w:r w:rsidRPr="00656556">
        <w:rPr>
          <w:rFonts w:ascii="Arial" w:hAnsi="Arial" w:cs="Arial"/>
          <w:spacing w:val="1"/>
          <w:sz w:val="20"/>
          <w:szCs w:val="20"/>
        </w:rPr>
        <w:t>s</w:t>
      </w:r>
      <w:r w:rsidRPr="00656556">
        <w:rPr>
          <w:rFonts w:ascii="Arial" w:hAnsi="Arial" w:cs="Arial"/>
          <w:spacing w:val="-1"/>
          <w:sz w:val="20"/>
          <w:szCs w:val="20"/>
        </w:rPr>
        <w:t>erv</w:t>
      </w:r>
      <w:r w:rsidRPr="00656556">
        <w:rPr>
          <w:rFonts w:ascii="Arial" w:hAnsi="Arial" w:cs="Arial"/>
          <w:sz w:val="20"/>
          <w:szCs w:val="20"/>
        </w:rPr>
        <w:t>i</w:t>
      </w:r>
      <w:r w:rsidRPr="00656556">
        <w:rPr>
          <w:rFonts w:ascii="Arial" w:hAnsi="Arial" w:cs="Arial"/>
          <w:spacing w:val="1"/>
          <w:sz w:val="20"/>
          <w:szCs w:val="20"/>
        </w:rPr>
        <w:t>c</w:t>
      </w:r>
      <w:r w:rsidRPr="00656556">
        <w:rPr>
          <w:rFonts w:ascii="Arial" w:hAnsi="Arial" w:cs="Arial"/>
          <w:sz w:val="20"/>
          <w:szCs w:val="20"/>
        </w:rPr>
        <w:t>i</w:t>
      </w:r>
      <w:r w:rsidRPr="00656556">
        <w:rPr>
          <w:rFonts w:ascii="Arial" w:hAnsi="Arial" w:cs="Arial"/>
          <w:spacing w:val="-3"/>
          <w:sz w:val="20"/>
          <w:szCs w:val="20"/>
        </w:rPr>
        <w:t>o</w:t>
      </w:r>
      <w:r w:rsidRPr="00656556">
        <w:rPr>
          <w:rFonts w:ascii="Arial" w:hAnsi="Arial" w:cs="Arial"/>
          <w:spacing w:val="1"/>
          <w:sz w:val="20"/>
          <w:szCs w:val="20"/>
        </w:rPr>
        <w:t>s</w:t>
      </w:r>
      <w:r w:rsidRPr="00656556">
        <w:rPr>
          <w:rFonts w:ascii="Arial" w:hAnsi="Arial" w:cs="Arial"/>
          <w:sz w:val="20"/>
          <w:szCs w:val="20"/>
        </w:rPr>
        <w:t>;</w:t>
      </w:r>
      <w:r w:rsidRPr="00656556">
        <w:rPr>
          <w:rFonts w:ascii="Arial" w:hAnsi="Arial" w:cs="Arial"/>
          <w:spacing w:val="12"/>
          <w:sz w:val="20"/>
          <w:szCs w:val="20"/>
        </w:rPr>
        <w:t xml:space="preserve"> </w:t>
      </w:r>
      <w:r w:rsidRPr="00656556">
        <w:rPr>
          <w:rFonts w:ascii="Arial" w:hAnsi="Arial" w:cs="Arial"/>
          <w:sz w:val="20"/>
          <w:szCs w:val="20"/>
        </w:rPr>
        <w:t>l</w:t>
      </w:r>
      <w:r w:rsidRPr="00656556">
        <w:rPr>
          <w:rFonts w:ascii="Arial" w:hAnsi="Arial" w:cs="Arial"/>
          <w:spacing w:val="-1"/>
          <w:sz w:val="20"/>
          <w:szCs w:val="20"/>
        </w:rPr>
        <w:t>o</w:t>
      </w:r>
      <w:r w:rsidRPr="00656556">
        <w:rPr>
          <w:rFonts w:ascii="Arial" w:hAnsi="Arial" w:cs="Arial"/>
          <w:sz w:val="20"/>
          <w:szCs w:val="20"/>
        </w:rPr>
        <w:t>s</w:t>
      </w:r>
      <w:r w:rsidRPr="00656556">
        <w:rPr>
          <w:rFonts w:ascii="Arial" w:hAnsi="Arial" w:cs="Arial"/>
          <w:spacing w:val="12"/>
          <w:sz w:val="20"/>
          <w:szCs w:val="20"/>
        </w:rPr>
        <w:t xml:space="preserve"> </w:t>
      </w:r>
      <w:r w:rsidRPr="00656556">
        <w:rPr>
          <w:rFonts w:ascii="Arial" w:hAnsi="Arial" w:cs="Arial"/>
          <w:spacing w:val="-1"/>
          <w:sz w:val="20"/>
          <w:szCs w:val="20"/>
        </w:rPr>
        <w:t>d</w:t>
      </w:r>
      <w:r w:rsidRPr="00656556">
        <w:rPr>
          <w:rFonts w:ascii="Arial" w:hAnsi="Arial" w:cs="Arial"/>
          <w:sz w:val="20"/>
          <w:szCs w:val="20"/>
        </w:rPr>
        <w:t>e</w:t>
      </w:r>
      <w:r w:rsidRPr="00656556">
        <w:rPr>
          <w:rFonts w:ascii="Arial" w:hAnsi="Arial" w:cs="Arial"/>
          <w:spacing w:val="13"/>
          <w:sz w:val="20"/>
          <w:szCs w:val="20"/>
        </w:rPr>
        <w:t xml:space="preserve"> </w:t>
      </w:r>
      <w:r w:rsidRPr="00656556">
        <w:rPr>
          <w:rFonts w:ascii="Arial" w:hAnsi="Arial" w:cs="Arial"/>
          <w:spacing w:val="-1"/>
          <w:sz w:val="20"/>
          <w:szCs w:val="20"/>
        </w:rPr>
        <w:t>ren</w:t>
      </w:r>
      <w:r w:rsidRPr="00656556">
        <w:rPr>
          <w:rFonts w:ascii="Arial" w:hAnsi="Arial" w:cs="Arial"/>
          <w:spacing w:val="1"/>
          <w:sz w:val="20"/>
          <w:szCs w:val="20"/>
        </w:rPr>
        <w:t>t</w:t>
      </w:r>
      <w:r w:rsidRPr="00656556">
        <w:rPr>
          <w:rFonts w:ascii="Arial" w:hAnsi="Arial" w:cs="Arial"/>
          <w:sz w:val="20"/>
          <w:szCs w:val="20"/>
        </w:rPr>
        <w:t xml:space="preserve">a </w:t>
      </w:r>
      <w:r w:rsidRPr="00656556">
        <w:rPr>
          <w:rFonts w:ascii="Arial" w:hAnsi="Arial" w:cs="Arial"/>
          <w:spacing w:val="-1"/>
          <w:sz w:val="20"/>
          <w:szCs w:val="20"/>
        </w:rPr>
        <w:t>d</w:t>
      </w:r>
      <w:r w:rsidRPr="00656556">
        <w:rPr>
          <w:rFonts w:ascii="Arial" w:hAnsi="Arial" w:cs="Arial"/>
          <w:sz w:val="20"/>
          <w:szCs w:val="20"/>
        </w:rPr>
        <w:t xml:space="preserve">e  </w:t>
      </w:r>
      <w:r w:rsidRPr="00656556">
        <w:rPr>
          <w:rFonts w:ascii="Arial" w:hAnsi="Arial" w:cs="Arial"/>
          <w:spacing w:val="-9"/>
          <w:sz w:val="20"/>
          <w:szCs w:val="20"/>
        </w:rPr>
        <w:t xml:space="preserve"> </w:t>
      </w:r>
      <w:r w:rsidRPr="00656556">
        <w:rPr>
          <w:rFonts w:ascii="Arial" w:hAnsi="Arial" w:cs="Arial"/>
          <w:sz w:val="20"/>
          <w:szCs w:val="20"/>
        </w:rPr>
        <w:t>i</w:t>
      </w:r>
      <w:r w:rsidRPr="00656556">
        <w:rPr>
          <w:rFonts w:ascii="Arial" w:hAnsi="Arial" w:cs="Arial"/>
          <w:spacing w:val="-1"/>
          <w:sz w:val="20"/>
          <w:szCs w:val="20"/>
        </w:rPr>
        <w:t>nver</w:t>
      </w:r>
      <w:r w:rsidRPr="00656556">
        <w:rPr>
          <w:rFonts w:ascii="Arial" w:hAnsi="Arial" w:cs="Arial"/>
          <w:spacing w:val="1"/>
          <w:sz w:val="20"/>
          <w:szCs w:val="20"/>
        </w:rPr>
        <w:t>s</w:t>
      </w:r>
      <w:r w:rsidRPr="00656556">
        <w:rPr>
          <w:rFonts w:ascii="Arial" w:hAnsi="Arial" w:cs="Arial"/>
          <w:sz w:val="20"/>
          <w:szCs w:val="20"/>
        </w:rPr>
        <w:t>i</w:t>
      </w:r>
      <w:r w:rsidRPr="00656556">
        <w:rPr>
          <w:rFonts w:ascii="Arial" w:hAnsi="Arial" w:cs="Arial"/>
          <w:spacing w:val="-1"/>
          <w:sz w:val="20"/>
          <w:szCs w:val="20"/>
        </w:rPr>
        <w:t>one</w:t>
      </w:r>
      <w:r w:rsidRPr="00656556">
        <w:rPr>
          <w:rFonts w:ascii="Arial" w:hAnsi="Arial" w:cs="Arial"/>
          <w:sz w:val="20"/>
          <w:szCs w:val="20"/>
        </w:rPr>
        <w:t xml:space="preserve">s </w:t>
      </w:r>
      <w:r w:rsidRPr="00656556">
        <w:rPr>
          <w:rFonts w:ascii="Arial" w:hAnsi="Arial" w:cs="Arial"/>
          <w:spacing w:val="48"/>
          <w:sz w:val="20"/>
          <w:szCs w:val="20"/>
        </w:rPr>
        <w:t xml:space="preserve"> </w:t>
      </w:r>
      <w:r w:rsidRPr="00656556">
        <w:rPr>
          <w:rFonts w:ascii="Arial" w:hAnsi="Arial" w:cs="Arial"/>
          <w:sz w:val="20"/>
          <w:szCs w:val="20"/>
        </w:rPr>
        <w:t xml:space="preserve">y </w:t>
      </w:r>
      <w:r w:rsidRPr="00656556">
        <w:rPr>
          <w:rFonts w:ascii="Arial" w:hAnsi="Arial" w:cs="Arial"/>
          <w:spacing w:val="43"/>
          <w:sz w:val="20"/>
          <w:szCs w:val="20"/>
        </w:rPr>
        <w:t xml:space="preserve"> </w:t>
      </w:r>
      <w:r w:rsidRPr="00656556">
        <w:rPr>
          <w:rFonts w:ascii="Arial" w:hAnsi="Arial" w:cs="Arial"/>
          <w:spacing w:val="3"/>
          <w:sz w:val="20"/>
          <w:szCs w:val="20"/>
        </w:rPr>
        <w:t>m</w:t>
      </w:r>
      <w:r w:rsidRPr="00656556">
        <w:rPr>
          <w:rFonts w:ascii="Arial" w:hAnsi="Arial" w:cs="Arial"/>
          <w:spacing w:val="-3"/>
          <w:sz w:val="20"/>
          <w:szCs w:val="20"/>
        </w:rPr>
        <w:t>u</w:t>
      </w:r>
      <w:r w:rsidRPr="00656556">
        <w:rPr>
          <w:rFonts w:ascii="Arial" w:hAnsi="Arial" w:cs="Arial"/>
          <w:sz w:val="20"/>
          <w:szCs w:val="20"/>
        </w:rPr>
        <w:t>l</w:t>
      </w:r>
      <w:r w:rsidRPr="00656556">
        <w:rPr>
          <w:rFonts w:ascii="Arial" w:hAnsi="Arial" w:cs="Arial"/>
          <w:spacing w:val="1"/>
          <w:sz w:val="20"/>
          <w:szCs w:val="20"/>
        </w:rPr>
        <w:t>t</w:t>
      </w:r>
      <w:r w:rsidRPr="00656556">
        <w:rPr>
          <w:rFonts w:ascii="Arial" w:hAnsi="Arial" w:cs="Arial"/>
          <w:spacing w:val="-3"/>
          <w:sz w:val="20"/>
          <w:szCs w:val="20"/>
        </w:rPr>
        <w:t>a</w:t>
      </w:r>
      <w:r w:rsidRPr="00656556">
        <w:rPr>
          <w:rFonts w:ascii="Arial" w:hAnsi="Arial" w:cs="Arial"/>
          <w:spacing w:val="1"/>
          <w:sz w:val="20"/>
          <w:szCs w:val="20"/>
        </w:rPr>
        <w:t>s</w:t>
      </w:r>
      <w:r w:rsidRPr="00656556">
        <w:rPr>
          <w:rFonts w:ascii="Arial" w:hAnsi="Arial" w:cs="Arial"/>
          <w:sz w:val="20"/>
          <w:szCs w:val="20"/>
        </w:rPr>
        <w:t xml:space="preserve">; </w:t>
      </w:r>
      <w:r w:rsidRPr="00656556">
        <w:rPr>
          <w:rFonts w:ascii="Arial" w:hAnsi="Arial" w:cs="Arial"/>
          <w:spacing w:val="48"/>
          <w:sz w:val="20"/>
          <w:szCs w:val="20"/>
        </w:rPr>
        <w:t xml:space="preserve"> </w:t>
      </w:r>
      <w:r w:rsidRPr="00656556">
        <w:rPr>
          <w:rFonts w:ascii="Arial" w:hAnsi="Arial" w:cs="Arial"/>
          <w:sz w:val="20"/>
          <w:szCs w:val="20"/>
        </w:rPr>
        <w:t>l</w:t>
      </w:r>
      <w:r w:rsidRPr="00656556">
        <w:rPr>
          <w:rFonts w:ascii="Arial" w:hAnsi="Arial" w:cs="Arial"/>
          <w:spacing w:val="-3"/>
          <w:sz w:val="20"/>
          <w:szCs w:val="20"/>
        </w:rPr>
        <w:t>o</w:t>
      </w:r>
      <w:r w:rsidRPr="00656556">
        <w:rPr>
          <w:rFonts w:ascii="Arial" w:hAnsi="Arial" w:cs="Arial"/>
          <w:sz w:val="20"/>
          <w:szCs w:val="20"/>
        </w:rPr>
        <w:t xml:space="preserve">s </w:t>
      </w:r>
      <w:r w:rsidRPr="00656556">
        <w:rPr>
          <w:rFonts w:ascii="Arial" w:hAnsi="Arial" w:cs="Arial"/>
          <w:spacing w:val="46"/>
          <w:sz w:val="20"/>
          <w:szCs w:val="20"/>
        </w:rPr>
        <w:t xml:space="preserve"> </w:t>
      </w:r>
      <w:r w:rsidRPr="00656556">
        <w:rPr>
          <w:rFonts w:ascii="Arial" w:hAnsi="Arial" w:cs="Arial"/>
          <w:spacing w:val="-1"/>
          <w:sz w:val="20"/>
          <w:szCs w:val="20"/>
        </w:rPr>
        <w:t>d</w:t>
      </w:r>
      <w:r w:rsidRPr="00656556">
        <w:rPr>
          <w:rFonts w:ascii="Arial" w:hAnsi="Arial" w:cs="Arial"/>
          <w:sz w:val="20"/>
          <w:szCs w:val="20"/>
        </w:rPr>
        <w:t xml:space="preserve">e </w:t>
      </w:r>
      <w:r w:rsidRPr="00656556">
        <w:rPr>
          <w:rFonts w:ascii="Arial" w:hAnsi="Arial" w:cs="Arial"/>
          <w:spacing w:val="46"/>
          <w:sz w:val="20"/>
          <w:szCs w:val="20"/>
        </w:rPr>
        <w:t xml:space="preserve"> </w:t>
      </w:r>
      <w:r w:rsidRPr="00656556">
        <w:rPr>
          <w:rFonts w:ascii="Arial" w:hAnsi="Arial" w:cs="Arial"/>
          <w:spacing w:val="-1"/>
          <w:sz w:val="20"/>
          <w:szCs w:val="20"/>
        </w:rPr>
        <w:t>ven</w:t>
      </w:r>
      <w:r w:rsidRPr="00656556">
        <w:rPr>
          <w:rFonts w:ascii="Arial" w:hAnsi="Arial" w:cs="Arial"/>
          <w:spacing w:val="1"/>
          <w:sz w:val="20"/>
          <w:szCs w:val="20"/>
        </w:rPr>
        <w:t>t</w:t>
      </w:r>
      <w:r w:rsidRPr="00656556">
        <w:rPr>
          <w:rFonts w:ascii="Arial" w:hAnsi="Arial" w:cs="Arial"/>
          <w:sz w:val="20"/>
          <w:szCs w:val="20"/>
        </w:rPr>
        <w:t xml:space="preserve">a </w:t>
      </w:r>
      <w:r w:rsidRPr="00656556">
        <w:rPr>
          <w:rFonts w:ascii="Arial" w:hAnsi="Arial" w:cs="Arial"/>
          <w:spacing w:val="46"/>
          <w:sz w:val="20"/>
          <w:szCs w:val="20"/>
        </w:rPr>
        <w:t xml:space="preserve"> </w:t>
      </w:r>
      <w:r w:rsidRPr="00656556">
        <w:rPr>
          <w:rFonts w:ascii="Arial" w:hAnsi="Arial" w:cs="Arial"/>
          <w:spacing w:val="-1"/>
          <w:sz w:val="20"/>
          <w:szCs w:val="20"/>
        </w:rPr>
        <w:t>d</w:t>
      </w:r>
      <w:r w:rsidRPr="00656556">
        <w:rPr>
          <w:rFonts w:ascii="Arial" w:hAnsi="Arial" w:cs="Arial"/>
          <w:sz w:val="20"/>
          <w:szCs w:val="20"/>
        </w:rPr>
        <w:t xml:space="preserve">e  </w:t>
      </w:r>
      <w:r w:rsidRPr="00656556">
        <w:rPr>
          <w:rFonts w:ascii="Arial" w:hAnsi="Arial" w:cs="Arial"/>
          <w:spacing w:val="-9"/>
          <w:sz w:val="20"/>
          <w:szCs w:val="20"/>
        </w:rPr>
        <w:t xml:space="preserve"> </w:t>
      </w:r>
      <w:r w:rsidRPr="00656556">
        <w:rPr>
          <w:rFonts w:ascii="Arial" w:hAnsi="Arial" w:cs="Arial"/>
          <w:spacing w:val="-1"/>
          <w:sz w:val="20"/>
          <w:szCs w:val="20"/>
        </w:rPr>
        <w:t>a</w:t>
      </w:r>
      <w:r w:rsidRPr="00656556">
        <w:rPr>
          <w:rFonts w:ascii="Arial" w:hAnsi="Arial" w:cs="Arial"/>
          <w:spacing w:val="1"/>
          <w:sz w:val="20"/>
          <w:szCs w:val="20"/>
        </w:rPr>
        <w:t>c</w:t>
      </w:r>
      <w:r w:rsidRPr="00656556">
        <w:rPr>
          <w:rFonts w:ascii="Arial" w:hAnsi="Arial" w:cs="Arial"/>
          <w:spacing w:val="-1"/>
          <w:sz w:val="20"/>
          <w:szCs w:val="20"/>
        </w:rPr>
        <w:t>t</w:t>
      </w:r>
      <w:r w:rsidRPr="00656556">
        <w:rPr>
          <w:rFonts w:ascii="Arial" w:hAnsi="Arial" w:cs="Arial"/>
          <w:sz w:val="20"/>
          <w:szCs w:val="20"/>
        </w:rPr>
        <w:t>i</w:t>
      </w:r>
      <w:r w:rsidRPr="00656556">
        <w:rPr>
          <w:rFonts w:ascii="Arial" w:hAnsi="Arial" w:cs="Arial"/>
          <w:spacing w:val="-1"/>
          <w:sz w:val="20"/>
          <w:szCs w:val="20"/>
        </w:rPr>
        <w:t>vo</w:t>
      </w:r>
      <w:r w:rsidRPr="00656556">
        <w:rPr>
          <w:rFonts w:ascii="Arial" w:hAnsi="Arial" w:cs="Arial"/>
          <w:sz w:val="20"/>
          <w:szCs w:val="20"/>
        </w:rPr>
        <w:t>s</w:t>
      </w:r>
      <w:r w:rsidRPr="00656556">
        <w:rPr>
          <w:rFonts w:ascii="Arial" w:hAnsi="Arial" w:cs="Arial"/>
          <w:spacing w:val="48"/>
          <w:sz w:val="20"/>
          <w:szCs w:val="20"/>
        </w:rPr>
        <w:t xml:space="preserve"> </w:t>
      </w:r>
      <w:r w:rsidRPr="00656556">
        <w:rPr>
          <w:rFonts w:ascii="Arial" w:hAnsi="Arial" w:cs="Arial"/>
          <w:spacing w:val="-1"/>
          <w:sz w:val="20"/>
          <w:szCs w:val="20"/>
        </w:rPr>
        <w:t>n</w:t>
      </w:r>
      <w:r w:rsidRPr="00656556">
        <w:rPr>
          <w:rFonts w:ascii="Arial" w:hAnsi="Arial" w:cs="Arial"/>
          <w:sz w:val="20"/>
          <w:szCs w:val="20"/>
        </w:rPr>
        <w:t xml:space="preserve">o </w:t>
      </w:r>
      <w:r w:rsidRPr="00656556">
        <w:rPr>
          <w:rFonts w:ascii="Arial" w:hAnsi="Arial" w:cs="Arial"/>
          <w:spacing w:val="1"/>
          <w:sz w:val="20"/>
          <w:szCs w:val="20"/>
        </w:rPr>
        <w:t>f</w:t>
      </w:r>
      <w:r w:rsidRPr="00656556">
        <w:rPr>
          <w:rFonts w:ascii="Arial" w:hAnsi="Arial" w:cs="Arial"/>
          <w:sz w:val="20"/>
          <w:szCs w:val="20"/>
        </w:rPr>
        <w:t>i</w:t>
      </w:r>
      <w:r w:rsidRPr="00656556">
        <w:rPr>
          <w:rFonts w:ascii="Arial" w:hAnsi="Arial" w:cs="Arial"/>
          <w:spacing w:val="-1"/>
          <w:sz w:val="20"/>
          <w:szCs w:val="20"/>
        </w:rPr>
        <w:t>nan</w:t>
      </w:r>
      <w:r w:rsidRPr="00656556">
        <w:rPr>
          <w:rFonts w:ascii="Arial" w:hAnsi="Arial" w:cs="Arial"/>
          <w:spacing w:val="1"/>
          <w:sz w:val="20"/>
          <w:szCs w:val="20"/>
        </w:rPr>
        <w:t>c</w:t>
      </w:r>
      <w:r w:rsidRPr="00656556">
        <w:rPr>
          <w:rFonts w:ascii="Arial" w:hAnsi="Arial" w:cs="Arial"/>
          <w:sz w:val="20"/>
          <w:szCs w:val="20"/>
        </w:rPr>
        <w:t>i</w:t>
      </w:r>
      <w:r w:rsidRPr="00656556">
        <w:rPr>
          <w:rFonts w:ascii="Arial" w:hAnsi="Arial" w:cs="Arial"/>
          <w:spacing w:val="-1"/>
          <w:sz w:val="20"/>
          <w:szCs w:val="20"/>
        </w:rPr>
        <w:t>er</w:t>
      </w:r>
      <w:r w:rsidRPr="00656556">
        <w:rPr>
          <w:rFonts w:ascii="Arial" w:hAnsi="Arial" w:cs="Arial"/>
          <w:spacing w:val="-3"/>
          <w:sz w:val="20"/>
          <w:szCs w:val="20"/>
        </w:rPr>
        <w:t>o</w:t>
      </w:r>
      <w:r w:rsidRPr="00656556">
        <w:rPr>
          <w:rFonts w:ascii="Arial" w:hAnsi="Arial" w:cs="Arial"/>
          <w:sz w:val="20"/>
          <w:szCs w:val="20"/>
        </w:rPr>
        <w:t xml:space="preserve">s </w:t>
      </w:r>
      <w:r w:rsidRPr="00656556">
        <w:rPr>
          <w:rFonts w:ascii="Arial" w:hAnsi="Arial" w:cs="Arial"/>
          <w:spacing w:val="36"/>
          <w:sz w:val="20"/>
          <w:szCs w:val="20"/>
        </w:rPr>
        <w:t xml:space="preserve"> </w:t>
      </w:r>
      <w:r w:rsidRPr="00656556">
        <w:rPr>
          <w:rFonts w:ascii="Arial" w:hAnsi="Arial" w:cs="Arial"/>
          <w:sz w:val="20"/>
          <w:szCs w:val="20"/>
        </w:rPr>
        <w:t xml:space="preserve">y </w:t>
      </w:r>
      <w:r w:rsidRPr="00656556">
        <w:rPr>
          <w:rFonts w:ascii="Arial" w:hAnsi="Arial" w:cs="Arial"/>
          <w:spacing w:val="34"/>
          <w:sz w:val="20"/>
          <w:szCs w:val="20"/>
        </w:rPr>
        <w:t xml:space="preserve"> </w:t>
      </w:r>
      <w:r w:rsidRPr="00656556">
        <w:rPr>
          <w:rFonts w:ascii="Arial" w:hAnsi="Arial" w:cs="Arial"/>
          <w:spacing w:val="-1"/>
          <w:sz w:val="20"/>
          <w:szCs w:val="20"/>
        </w:rPr>
        <w:t>re</w:t>
      </w:r>
      <w:r w:rsidRPr="00656556">
        <w:rPr>
          <w:rFonts w:ascii="Arial" w:hAnsi="Arial" w:cs="Arial"/>
          <w:spacing w:val="1"/>
          <w:sz w:val="20"/>
          <w:szCs w:val="20"/>
        </w:rPr>
        <w:t>c</w:t>
      </w:r>
      <w:r w:rsidRPr="00656556">
        <w:rPr>
          <w:rFonts w:ascii="Arial" w:hAnsi="Arial" w:cs="Arial"/>
          <w:spacing w:val="-1"/>
          <w:sz w:val="20"/>
          <w:szCs w:val="20"/>
        </w:rPr>
        <w:t>upera</w:t>
      </w:r>
      <w:r w:rsidRPr="00656556">
        <w:rPr>
          <w:rFonts w:ascii="Arial" w:hAnsi="Arial" w:cs="Arial"/>
          <w:spacing w:val="1"/>
          <w:sz w:val="20"/>
          <w:szCs w:val="20"/>
        </w:rPr>
        <w:t>c</w:t>
      </w:r>
      <w:r w:rsidRPr="00656556">
        <w:rPr>
          <w:rFonts w:ascii="Arial" w:hAnsi="Arial" w:cs="Arial"/>
          <w:sz w:val="20"/>
          <w:szCs w:val="20"/>
        </w:rPr>
        <w:t>i</w:t>
      </w:r>
      <w:r w:rsidRPr="00656556">
        <w:rPr>
          <w:rFonts w:ascii="Arial" w:hAnsi="Arial" w:cs="Arial"/>
          <w:spacing w:val="-1"/>
          <w:sz w:val="20"/>
          <w:szCs w:val="20"/>
        </w:rPr>
        <w:t>ó</w:t>
      </w:r>
      <w:r w:rsidRPr="00656556">
        <w:rPr>
          <w:rFonts w:ascii="Arial" w:hAnsi="Arial" w:cs="Arial"/>
          <w:sz w:val="20"/>
          <w:szCs w:val="20"/>
        </w:rPr>
        <w:t xml:space="preserve">n </w:t>
      </w:r>
      <w:r w:rsidRPr="00656556">
        <w:rPr>
          <w:rFonts w:ascii="Arial" w:hAnsi="Arial" w:cs="Arial"/>
          <w:spacing w:val="34"/>
          <w:sz w:val="20"/>
          <w:szCs w:val="20"/>
        </w:rPr>
        <w:t xml:space="preserve"> </w:t>
      </w:r>
      <w:r w:rsidRPr="00656556">
        <w:rPr>
          <w:rFonts w:ascii="Arial" w:hAnsi="Arial" w:cs="Arial"/>
          <w:spacing w:val="-1"/>
          <w:sz w:val="20"/>
          <w:szCs w:val="20"/>
        </w:rPr>
        <w:t>d</w:t>
      </w:r>
      <w:r w:rsidRPr="00656556">
        <w:rPr>
          <w:rFonts w:ascii="Arial" w:hAnsi="Arial" w:cs="Arial"/>
          <w:sz w:val="20"/>
          <w:szCs w:val="20"/>
        </w:rPr>
        <w:t xml:space="preserve">e  </w:t>
      </w:r>
      <w:r w:rsidRPr="00656556">
        <w:rPr>
          <w:rFonts w:ascii="Arial" w:hAnsi="Arial" w:cs="Arial"/>
          <w:spacing w:val="-21"/>
          <w:sz w:val="20"/>
          <w:szCs w:val="20"/>
        </w:rPr>
        <w:t xml:space="preserve"> </w:t>
      </w:r>
      <w:r w:rsidRPr="00656556">
        <w:rPr>
          <w:rFonts w:ascii="Arial" w:hAnsi="Arial" w:cs="Arial"/>
          <w:spacing w:val="-2"/>
          <w:sz w:val="20"/>
          <w:szCs w:val="20"/>
        </w:rPr>
        <w:t>i</w:t>
      </w:r>
      <w:r w:rsidRPr="00656556">
        <w:rPr>
          <w:rFonts w:ascii="Arial" w:hAnsi="Arial" w:cs="Arial"/>
          <w:spacing w:val="-1"/>
          <w:sz w:val="20"/>
          <w:szCs w:val="20"/>
        </w:rPr>
        <w:t>nver</w:t>
      </w:r>
      <w:r w:rsidRPr="00656556">
        <w:rPr>
          <w:rFonts w:ascii="Arial" w:hAnsi="Arial" w:cs="Arial"/>
          <w:spacing w:val="1"/>
          <w:sz w:val="20"/>
          <w:szCs w:val="20"/>
        </w:rPr>
        <w:t>s</w:t>
      </w:r>
      <w:r w:rsidRPr="00656556">
        <w:rPr>
          <w:rFonts w:ascii="Arial" w:hAnsi="Arial" w:cs="Arial"/>
          <w:sz w:val="20"/>
          <w:szCs w:val="20"/>
        </w:rPr>
        <w:t>i</w:t>
      </w:r>
      <w:r w:rsidRPr="00656556">
        <w:rPr>
          <w:rFonts w:ascii="Arial" w:hAnsi="Arial" w:cs="Arial"/>
          <w:spacing w:val="-1"/>
          <w:sz w:val="20"/>
          <w:szCs w:val="20"/>
        </w:rPr>
        <w:t>one</w:t>
      </w:r>
      <w:r w:rsidRPr="00656556">
        <w:rPr>
          <w:rFonts w:ascii="Arial" w:hAnsi="Arial" w:cs="Arial"/>
          <w:spacing w:val="1"/>
          <w:sz w:val="20"/>
          <w:szCs w:val="20"/>
        </w:rPr>
        <w:t>s</w:t>
      </w:r>
      <w:r w:rsidRPr="00656556">
        <w:rPr>
          <w:rFonts w:ascii="Arial" w:hAnsi="Arial" w:cs="Arial"/>
          <w:sz w:val="20"/>
          <w:szCs w:val="20"/>
        </w:rPr>
        <w:t>; l</w:t>
      </w:r>
      <w:r w:rsidRPr="00656556">
        <w:rPr>
          <w:rFonts w:ascii="Arial" w:hAnsi="Arial" w:cs="Arial"/>
          <w:spacing w:val="-3"/>
          <w:sz w:val="20"/>
          <w:szCs w:val="20"/>
        </w:rPr>
        <w:t>o</w:t>
      </w:r>
      <w:r w:rsidRPr="00656556">
        <w:rPr>
          <w:rFonts w:ascii="Arial" w:hAnsi="Arial" w:cs="Arial"/>
          <w:sz w:val="20"/>
          <w:szCs w:val="20"/>
        </w:rPr>
        <w:t xml:space="preserve">s </w:t>
      </w:r>
      <w:r w:rsidRPr="00656556">
        <w:rPr>
          <w:rFonts w:ascii="Arial" w:hAnsi="Arial" w:cs="Arial"/>
          <w:spacing w:val="-1"/>
          <w:sz w:val="20"/>
          <w:szCs w:val="20"/>
        </w:rPr>
        <w:t>d</w:t>
      </w:r>
      <w:r w:rsidRPr="00656556">
        <w:rPr>
          <w:rFonts w:ascii="Arial" w:hAnsi="Arial" w:cs="Arial"/>
          <w:sz w:val="20"/>
          <w:szCs w:val="20"/>
        </w:rPr>
        <w:t xml:space="preserve">e </w:t>
      </w:r>
      <w:r w:rsidRPr="00656556">
        <w:rPr>
          <w:rFonts w:ascii="Arial" w:hAnsi="Arial" w:cs="Arial"/>
          <w:spacing w:val="34"/>
          <w:sz w:val="20"/>
          <w:szCs w:val="20"/>
        </w:rPr>
        <w:t xml:space="preserve"> </w:t>
      </w:r>
      <w:r w:rsidRPr="00656556">
        <w:rPr>
          <w:rFonts w:ascii="Arial" w:hAnsi="Arial" w:cs="Arial"/>
          <w:spacing w:val="-1"/>
          <w:sz w:val="20"/>
          <w:szCs w:val="20"/>
        </w:rPr>
        <w:t>r</w:t>
      </w:r>
      <w:r w:rsidRPr="00656556">
        <w:rPr>
          <w:rFonts w:ascii="Arial" w:hAnsi="Arial" w:cs="Arial"/>
          <w:sz w:val="20"/>
          <w:szCs w:val="20"/>
        </w:rPr>
        <w:t>i</w:t>
      </w:r>
      <w:r w:rsidRPr="00656556">
        <w:rPr>
          <w:rFonts w:ascii="Arial" w:hAnsi="Arial" w:cs="Arial"/>
          <w:spacing w:val="1"/>
          <w:sz w:val="20"/>
          <w:szCs w:val="20"/>
        </w:rPr>
        <w:t>f</w:t>
      </w:r>
      <w:r w:rsidRPr="00656556">
        <w:rPr>
          <w:rFonts w:ascii="Arial" w:hAnsi="Arial" w:cs="Arial"/>
          <w:spacing w:val="-3"/>
          <w:sz w:val="20"/>
          <w:szCs w:val="20"/>
        </w:rPr>
        <w:t>a</w:t>
      </w:r>
      <w:r w:rsidRPr="00656556">
        <w:rPr>
          <w:rFonts w:ascii="Arial" w:hAnsi="Arial" w:cs="Arial"/>
          <w:spacing w:val="1"/>
          <w:sz w:val="20"/>
          <w:szCs w:val="20"/>
        </w:rPr>
        <w:t>s</w:t>
      </w:r>
      <w:r w:rsidRPr="00656556">
        <w:rPr>
          <w:rFonts w:ascii="Arial" w:hAnsi="Arial" w:cs="Arial"/>
          <w:sz w:val="20"/>
          <w:szCs w:val="20"/>
        </w:rPr>
        <w:t xml:space="preserve">, </w:t>
      </w:r>
      <w:r w:rsidRPr="00656556">
        <w:rPr>
          <w:rFonts w:ascii="Arial" w:hAnsi="Arial" w:cs="Arial"/>
          <w:spacing w:val="1"/>
          <w:sz w:val="20"/>
          <w:szCs w:val="20"/>
        </w:rPr>
        <w:t>s</w:t>
      </w:r>
      <w:r w:rsidRPr="00656556">
        <w:rPr>
          <w:rFonts w:ascii="Arial" w:hAnsi="Arial" w:cs="Arial"/>
          <w:spacing w:val="-1"/>
          <w:sz w:val="20"/>
          <w:szCs w:val="20"/>
        </w:rPr>
        <w:t>or</w:t>
      </w:r>
      <w:r w:rsidRPr="00656556">
        <w:rPr>
          <w:rFonts w:ascii="Arial" w:hAnsi="Arial" w:cs="Arial"/>
          <w:spacing w:val="1"/>
          <w:sz w:val="20"/>
          <w:szCs w:val="20"/>
        </w:rPr>
        <w:t>t</w:t>
      </w:r>
      <w:r w:rsidRPr="00656556">
        <w:rPr>
          <w:rFonts w:ascii="Arial" w:hAnsi="Arial" w:cs="Arial"/>
          <w:spacing w:val="-1"/>
          <w:sz w:val="20"/>
          <w:szCs w:val="20"/>
        </w:rPr>
        <w:t>eos</w:t>
      </w:r>
      <w:r w:rsidRPr="00656556">
        <w:rPr>
          <w:rFonts w:ascii="Arial" w:hAnsi="Arial" w:cs="Arial"/>
          <w:sz w:val="20"/>
          <w:szCs w:val="20"/>
        </w:rPr>
        <w:t>,</w:t>
      </w:r>
      <w:r w:rsidRPr="00656556">
        <w:rPr>
          <w:rFonts w:ascii="Arial" w:hAnsi="Arial" w:cs="Arial"/>
          <w:spacing w:val="2"/>
          <w:sz w:val="20"/>
          <w:szCs w:val="20"/>
        </w:rPr>
        <w:t xml:space="preserve"> </w:t>
      </w:r>
      <w:r w:rsidRPr="00656556">
        <w:rPr>
          <w:rFonts w:ascii="Arial" w:hAnsi="Arial" w:cs="Arial"/>
          <w:spacing w:val="-1"/>
          <w:sz w:val="20"/>
          <w:szCs w:val="20"/>
        </w:rPr>
        <w:t>e</w:t>
      </w:r>
      <w:r w:rsidRPr="00656556">
        <w:rPr>
          <w:rFonts w:ascii="Arial" w:hAnsi="Arial" w:cs="Arial"/>
          <w:spacing w:val="-3"/>
          <w:sz w:val="20"/>
          <w:szCs w:val="20"/>
        </w:rPr>
        <w:t>n</w:t>
      </w:r>
      <w:r w:rsidRPr="00656556">
        <w:rPr>
          <w:rFonts w:ascii="Arial" w:hAnsi="Arial" w:cs="Arial"/>
          <w:spacing w:val="1"/>
          <w:sz w:val="20"/>
          <w:szCs w:val="20"/>
        </w:rPr>
        <w:t>t</w:t>
      </w:r>
      <w:r w:rsidRPr="00656556">
        <w:rPr>
          <w:rFonts w:ascii="Arial" w:hAnsi="Arial" w:cs="Arial"/>
          <w:spacing w:val="-1"/>
          <w:sz w:val="20"/>
          <w:szCs w:val="20"/>
        </w:rPr>
        <w:t>r</w:t>
      </w:r>
      <w:r w:rsidRPr="00656556">
        <w:rPr>
          <w:rFonts w:ascii="Arial" w:hAnsi="Arial" w:cs="Arial"/>
          <w:sz w:val="20"/>
          <w:szCs w:val="20"/>
        </w:rPr>
        <w:t>e</w:t>
      </w:r>
      <w:r w:rsidRPr="00656556">
        <w:rPr>
          <w:rFonts w:ascii="Arial" w:hAnsi="Arial" w:cs="Arial"/>
          <w:spacing w:val="1"/>
          <w:sz w:val="20"/>
          <w:szCs w:val="20"/>
        </w:rPr>
        <w:t xml:space="preserve"> </w:t>
      </w:r>
      <w:r w:rsidRPr="00656556">
        <w:rPr>
          <w:rFonts w:ascii="Arial" w:hAnsi="Arial" w:cs="Arial"/>
          <w:spacing w:val="-1"/>
          <w:sz w:val="20"/>
          <w:szCs w:val="20"/>
        </w:rPr>
        <w:t>o</w:t>
      </w:r>
      <w:r w:rsidRPr="00656556">
        <w:rPr>
          <w:rFonts w:ascii="Arial" w:hAnsi="Arial" w:cs="Arial"/>
          <w:spacing w:val="1"/>
          <w:sz w:val="20"/>
          <w:szCs w:val="20"/>
        </w:rPr>
        <w:t>t</w:t>
      </w:r>
      <w:r w:rsidRPr="00656556">
        <w:rPr>
          <w:rFonts w:ascii="Arial" w:hAnsi="Arial" w:cs="Arial"/>
          <w:spacing w:val="-1"/>
          <w:sz w:val="20"/>
          <w:szCs w:val="20"/>
        </w:rPr>
        <w:t>r</w:t>
      </w:r>
      <w:r w:rsidRPr="00656556">
        <w:rPr>
          <w:rFonts w:ascii="Arial" w:hAnsi="Arial" w:cs="Arial"/>
          <w:spacing w:val="-3"/>
          <w:sz w:val="20"/>
          <w:szCs w:val="20"/>
        </w:rPr>
        <w:t>o</w:t>
      </w:r>
      <w:r w:rsidRPr="00656556">
        <w:rPr>
          <w:rFonts w:ascii="Arial" w:hAnsi="Arial" w:cs="Arial"/>
          <w:sz w:val="20"/>
          <w:szCs w:val="20"/>
        </w:rPr>
        <w:t>s</w:t>
      </w:r>
      <w:r w:rsidRPr="00656556">
        <w:rPr>
          <w:rFonts w:ascii="Arial" w:hAnsi="Arial" w:cs="Arial"/>
          <w:spacing w:val="2"/>
          <w:sz w:val="20"/>
          <w:szCs w:val="20"/>
        </w:rPr>
        <w:t xml:space="preserve"> </w:t>
      </w:r>
      <w:r w:rsidRPr="00656556">
        <w:rPr>
          <w:rFonts w:ascii="Arial" w:hAnsi="Arial" w:cs="Arial"/>
          <w:sz w:val="20"/>
          <w:szCs w:val="20"/>
        </w:rPr>
        <w:t>i</w:t>
      </w:r>
      <w:r w:rsidRPr="00656556">
        <w:rPr>
          <w:rFonts w:ascii="Arial" w:hAnsi="Arial" w:cs="Arial"/>
          <w:spacing w:val="-1"/>
          <w:sz w:val="20"/>
          <w:szCs w:val="20"/>
        </w:rPr>
        <w:t>ngre</w:t>
      </w:r>
      <w:r w:rsidRPr="00656556">
        <w:rPr>
          <w:rFonts w:ascii="Arial" w:hAnsi="Arial" w:cs="Arial"/>
          <w:spacing w:val="1"/>
          <w:sz w:val="20"/>
          <w:szCs w:val="20"/>
        </w:rPr>
        <w:t>s</w:t>
      </w:r>
      <w:r w:rsidRPr="00656556">
        <w:rPr>
          <w:rFonts w:ascii="Arial" w:hAnsi="Arial" w:cs="Arial"/>
          <w:spacing w:val="-3"/>
          <w:sz w:val="20"/>
          <w:szCs w:val="20"/>
        </w:rPr>
        <w:t>o</w:t>
      </w:r>
      <w:r w:rsidRPr="00656556">
        <w:rPr>
          <w:rFonts w:ascii="Arial" w:hAnsi="Arial" w:cs="Arial"/>
          <w:spacing w:val="-1"/>
          <w:sz w:val="20"/>
          <w:szCs w:val="20"/>
        </w:rPr>
        <w:t>s”</w:t>
      </w:r>
      <w:r w:rsidRPr="00656556">
        <w:rPr>
          <w:rFonts w:ascii="Arial" w:hAnsi="Arial" w:cs="Arial"/>
          <w:sz w:val="20"/>
          <w:szCs w:val="20"/>
        </w:rPr>
        <w:t>.</w:t>
      </w:r>
    </w:p>
    <w:p w14:paraId="2658CB50" w14:textId="77777777" w:rsidR="00F331F5" w:rsidRPr="00656556" w:rsidRDefault="00F331F5" w:rsidP="00656556">
      <w:pPr>
        <w:widowControl w:val="0"/>
        <w:shd w:val="clear" w:color="auto" w:fill="FFFFFF" w:themeFill="background1"/>
        <w:tabs>
          <w:tab w:val="left" w:pos="1360"/>
          <w:tab w:val="left" w:pos="2320"/>
          <w:tab w:val="left" w:pos="2680"/>
          <w:tab w:val="left" w:pos="3460"/>
          <w:tab w:val="left" w:pos="4360"/>
        </w:tabs>
        <w:autoSpaceDE w:val="0"/>
        <w:autoSpaceDN w:val="0"/>
        <w:adjustRightInd w:val="0"/>
        <w:spacing w:line="240" w:lineRule="auto"/>
        <w:ind w:right="57"/>
        <w:jc w:val="both"/>
        <w:rPr>
          <w:rFonts w:ascii="Arial" w:hAnsi="Arial" w:cs="Arial"/>
          <w:spacing w:val="1"/>
          <w:sz w:val="20"/>
          <w:szCs w:val="20"/>
        </w:rPr>
      </w:pPr>
    </w:p>
    <w:p w14:paraId="377C7635" w14:textId="77777777" w:rsidR="00F331F5" w:rsidRPr="00656556" w:rsidRDefault="00F331F5" w:rsidP="00656556">
      <w:pPr>
        <w:widowControl w:val="0"/>
        <w:shd w:val="clear" w:color="auto" w:fill="FFFFFF" w:themeFill="background1"/>
        <w:autoSpaceDE w:val="0"/>
        <w:autoSpaceDN w:val="0"/>
        <w:adjustRightInd w:val="0"/>
        <w:spacing w:line="240" w:lineRule="auto"/>
        <w:ind w:right="-27"/>
        <w:jc w:val="both"/>
        <w:rPr>
          <w:rFonts w:ascii="Arial" w:hAnsi="Arial" w:cs="Arial"/>
          <w:spacing w:val="-3"/>
          <w:sz w:val="20"/>
          <w:szCs w:val="20"/>
        </w:rPr>
      </w:pPr>
      <w:r w:rsidRPr="00656556">
        <w:rPr>
          <w:rFonts w:ascii="Arial" w:hAnsi="Arial" w:cs="Arial"/>
          <w:spacing w:val="-3"/>
          <w:sz w:val="20"/>
          <w:szCs w:val="20"/>
        </w:rPr>
        <w:t>Que, de acuerdo al numeral 4 de la Disposición Reformatoria Primera de la</w:t>
      </w:r>
      <w:r w:rsidRPr="00656556">
        <w:rPr>
          <w:rFonts w:ascii="Arial" w:hAnsi="Arial" w:cs="Arial"/>
          <w:bCs/>
          <w:sz w:val="20"/>
          <w:szCs w:val="20"/>
        </w:rPr>
        <w:t xml:space="preserve"> Ley Orgánica de Ordenamiento Territorial, Uso y Gestión de Suelo (</w:t>
      </w:r>
      <w:r w:rsidRPr="00656556">
        <w:rPr>
          <w:rFonts w:ascii="Arial" w:hAnsi="Arial" w:cs="Arial"/>
          <w:spacing w:val="-3"/>
          <w:sz w:val="20"/>
          <w:szCs w:val="20"/>
        </w:rPr>
        <w:t>LOOTUGS), publicada en el suplemento registro oficial No. 790 del 5 de julio de 2016, se reforma el artículo 424 del COOTAD, estableciendo que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50% de la superficie entregada.</w:t>
      </w:r>
    </w:p>
    <w:p w14:paraId="3CCFA74C" w14:textId="77777777" w:rsidR="00F331F5" w:rsidRPr="00656556" w:rsidRDefault="00F331F5" w:rsidP="00656556">
      <w:pPr>
        <w:pStyle w:val="Sinespaciado"/>
        <w:shd w:val="clear" w:color="auto" w:fill="FFFFFF" w:themeFill="background1"/>
        <w:jc w:val="both"/>
      </w:pPr>
    </w:p>
    <w:p w14:paraId="0551D280"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Que, la Ley Orgánica de Ordenamiento Territorial, Uso y Gestión de Suelo, establece que el derecho a edificar  es de carácter público y consiste en la capacidad de utilizar y construir en un suelo determinado de acuerdo con las normas urbanísticas y la edificabilidad asignada por el Gobierno Autónomo Descentralizado municipal o metropolitano.”</w:t>
      </w:r>
    </w:p>
    <w:p w14:paraId="2F051B58"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71F6C433"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Que, la Ordenanza Metropolitana No. 339 sancionada el 29 de diciembre de 2010 y reformada mediante Ordenanza No. 155 sancionada el 14 de diciembre de 2011, es aquella que regula el Impuesto a las Utilidades en la Transferencia de Predios Urbanos;</w:t>
      </w:r>
    </w:p>
    <w:p w14:paraId="22D1D270" w14:textId="77777777" w:rsidR="00F331F5" w:rsidRPr="00656556" w:rsidRDefault="00F331F5" w:rsidP="00656556">
      <w:pPr>
        <w:pStyle w:val="Prrafodelista"/>
        <w:shd w:val="clear" w:color="auto" w:fill="FFFFFF" w:themeFill="background1"/>
        <w:jc w:val="both"/>
        <w:rPr>
          <w:rFonts w:ascii="Calibri Light" w:hAnsi="Calibri Light"/>
          <w:sz w:val="20"/>
          <w:szCs w:val="20"/>
        </w:rPr>
      </w:pPr>
    </w:p>
    <w:p w14:paraId="6682DA8B" w14:textId="77777777" w:rsidR="00F331F5" w:rsidRPr="00656556" w:rsidRDefault="00F331F5" w:rsidP="00656556">
      <w:pPr>
        <w:shd w:val="clear" w:color="auto" w:fill="FFFFFF" w:themeFill="background1"/>
        <w:spacing w:line="240" w:lineRule="auto"/>
        <w:jc w:val="both"/>
        <w:outlineLvl w:val="0"/>
      </w:pPr>
      <w:r w:rsidRPr="00656556">
        <w:rPr>
          <w:rFonts w:ascii="Arial" w:hAnsi="Arial" w:cs="Arial"/>
          <w:bCs/>
          <w:sz w:val="20"/>
          <w:szCs w:val="20"/>
        </w:rPr>
        <w:t>Que,  el artículo 6 de la Ley Orgánica de Tierras Rurales  y Territorios Ancestrales (R.O. No. 711 de 14 de marzo de 2016), establece que mediante informe técnico la Autoridad Agraria Nacional, autorizará el cambio de la clasificación de suelos rurales de uso agrario a suelos de expansión urbana o zona industrial.</w:t>
      </w:r>
    </w:p>
    <w:p w14:paraId="4506E7C1" w14:textId="77777777" w:rsidR="00F331F5" w:rsidRPr="00656556" w:rsidRDefault="00F331F5" w:rsidP="00656556">
      <w:pPr>
        <w:shd w:val="clear" w:color="auto" w:fill="FFFFFF" w:themeFill="background1"/>
        <w:rPr>
          <w:rFonts w:ascii="Arial" w:hAnsi="Arial" w:cs="Arial"/>
          <w:bCs/>
          <w:sz w:val="20"/>
          <w:szCs w:val="20"/>
        </w:rPr>
      </w:pPr>
    </w:p>
    <w:p w14:paraId="34F5A81D" w14:textId="77777777" w:rsidR="00F331F5" w:rsidRPr="00656556" w:rsidRDefault="00F331F5" w:rsidP="00656556">
      <w:pPr>
        <w:shd w:val="clear" w:color="auto" w:fill="FFFFFF" w:themeFill="background1"/>
        <w:jc w:val="both"/>
      </w:pPr>
      <w:r w:rsidRPr="00656556">
        <w:rPr>
          <w:rFonts w:ascii="Arial" w:hAnsi="Arial" w:cs="Arial"/>
          <w:bCs/>
          <w:sz w:val="20"/>
          <w:szCs w:val="20"/>
        </w:rPr>
        <w:t>Que,  el artículo 113 de la Ley Orgánica de Tierras Rurales y Territorios Ancestrales, establece que los Gobiernos Autónomos Descentralizados municipales o metropolitanos, en concordancia con los planes de ordenamiento territorial, expansión urbana, no pueden aprobar proyectos de urbanizaciones o ciudadelas, en tierras rurales en la zona periurbana con aptitud agraria o que tradicionalmente han estado dedicadas a actividades agrarias, sin la autorización de la Autoridad Agraria Nacional.</w:t>
      </w:r>
    </w:p>
    <w:p w14:paraId="4F3F2193"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43F7D15B" w14:textId="77777777" w:rsidR="00F331F5" w:rsidRPr="00656556" w:rsidRDefault="00F331F5" w:rsidP="00656556">
      <w:pPr>
        <w:shd w:val="clear" w:color="auto" w:fill="FFFFFF" w:themeFill="background1"/>
        <w:jc w:val="both"/>
        <w:rPr>
          <w:rFonts w:ascii="Arial" w:hAnsi="Arial" w:cs="Arial"/>
          <w:bCs/>
          <w:sz w:val="20"/>
          <w:szCs w:val="20"/>
        </w:rPr>
      </w:pPr>
      <w:r w:rsidRPr="00656556">
        <w:rPr>
          <w:rFonts w:ascii="Arial" w:hAnsi="Arial" w:cs="Arial"/>
          <w:bCs/>
          <w:sz w:val="20"/>
          <w:szCs w:val="20"/>
        </w:rPr>
        <w:t>Que, el artículo 71 de la Ley Orgánica de Ordenamiento Territorial, Uso y Gestión de Suelo (R.O. No. 790 de 5 de julio de 2016)  establece que los instrumentos de financiamiento del desarrollo urbano son mecanismos que permiten la participación de la sociedad en los beneficios económicos producidos por la planificación urbanística y el desarrollo urbano en general, particularmente cuando:</w:t>
      </w:r>
    </w:p>
    <w:p w14:paraId="15275871" w14:textId="77777777" w:rsidR="00F331F5" w:rsidRPr="00656556" w:rsidRDefault="00F331F5" w:rsidP="00656556">
      <w:pPr>
        <w:shd w:val="clear" w:color="auto" w:fill="FFFFFF" w:themeFill="background1"/>
        <w:jc w:val="both"/>
        <w:rPr>
          <w:rFonts w:ascii="Arial" w:hAnsi="Arial" w:cs="Arial"/>
          <w:bCs/>
          <w:sz w:val="20"/>
          <w:szCs w:val="20"/>
        </w:rPr>
      </w:pPr>
    </w:p>
    <w:p w14:paraId="2178AC5D" w14:textId="77777777" w:rsidR="00F331F5" w:rsidRPr="00656556" w:rsidRDefault="00F331F5" w:rsidP="00656556">
      <w:pPr>
        <w:shd w:val="clear" w:color="auto" w:fill="FFFFFF" w:themeFill="background1"/>
        <w:ind w:left="708"/>
        <w:jc w:val="both"/>
        <w:rPr>
          <w:rFonts w:ascii="Arial" w:hAnsi="Arial" w:cs="Arial"/>
          <w:bCs/>
          <w:sz w:val="20"/>
          <w:szCs w:val="20"/>
        </w:rPr>
      </w:pPr>
      <w:r w:rsidRPr="00656556">
        <w:rPr>
          <w:rFonts w:ascii="Arial" w:hAnsi="Arial" w:cs="Arial"/>
          <w:bCs/>
          <w:sz w:val="20"/>
          <w:szCs w:val="20"/>
        </w:rPr>
        <w:t>1. Se transforma el suelo rural en urbano.</w:t>
      </w:r>
    </w:p>
    <w:p w14:paraId="2D791FF0" w14:textId="77777777" w:rsidR="00F331F5" w:rsidRPr="00656556" w:rsidRDefault="00F331F5" w:rsidP="00656556">
      <w:pPr>
        <w:shd w:val="clear" w:color="auto" w:fill="FFFFFF" w:themeFill="background1"/>
        <w:ind w:left="708"/>
        <w:jc w:val="both"/>
        <w:rPr>
          <w:rFonts w:ascii="Arial" w:hAnsi="Arial" w:cs="Arial"/>
          <w:bCs/>
          <w:sz w:val="20"/>
          <w:szCs w:val="20"/>
        </w:rPr>
      </w:pPr>
      <w:r w:rsidRPr="00656556">
        <w:rPr>
          <w:rFonts w:ascii="Arial" w:hAnsi="Arial" w:cs="Arial"/>
          <w:bCs/>
          <w:sz w:val="20"/>
          <w:szCs w:val="20"/>
        </w:rPr>
        <w:t>2. Se transforma el suelo rural en suelo rural de expansión urbana.</w:t>
      </w:r>
    </w:p>
    <w:p w14:paraId="1ACAFDDA" w14:textId="77777777" w:rsidR="00F331F5" w:rsidRPr="00656556" w:rsidRDefault="00F331F5" w:rsidP="00656556">
      <w:pPr>
        <w:shd w:val="clear" w:color="auto" w:fill="FFFFFF" w:themeFill="background1"/>
        <w:ind w:left="708"/>
        <w:jc w:val="both"/>
        <w:rPr>
          <w:rFonts w:ascii="Arial" w:hAnsi="Arial" w:cs="Arial"/>
          <w:bCs/>
          <w:sz w:val="20"/>
          <w:szCs w:val="20"/>
        </w:rPr>
      </w:pPr>
      <w:r w:rsidRPr="00656556">
        <w:rPr>
          <w:rFonts w:ascii="Arial" w:hAnsi="Arial" w:cs="Arial"/>
          <w:bCs/>
          <w:sz w:val="20"/>
          <w:szCs w:val="20"/>
        </w:rPr>
        <w:t>3, Se modifican los usos del suelo.</w:t>
      </w:r>
    </w:p>
    <w:p w14:paraId="7879487E" w14:textId="77777777" w:rsidR="00F331F5" w:rsidRPr="00656556" w:rsidRDefault="00F331F5" w:rsidP="00656556">
      <w:pPr>
        <w:shd w:val="clear" w:color="auto" w:fill="FFFFFF" w:themeFill="background1"/>
        <w:ind w:left="708"/>
        <w:jc w:val="both"/>
        <w:rPr>
          <w:rFonts w:ascii="Arial" w:hAnsi="Arial" w:cs="Arial"/>
          <w:bCs/>
          <w:sz w:val="20"/>
          <w:szCs w:val="20"/>
        </w:rPr>
      </w:pPr>
      <w:r w:rsidRPr="00656556">
        <w:rPr>
          <w:rFonts w:ascii="Arial" w:hAnsi="Arial" w:cs="Arial"/>
          <w:bCs/>
          <w:sz w:val="20"/>
          <w:szCs w:val="20"/>
        </w:rPr>
        <w:t xml:space="preserve">4. Se autoriza un mayor aprovechamiento del suelo. </w:t>
      </w:r>
    </w:p>
    <w:p w14:paraId="5FDF01BB"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09525BCC" w14:textId="77777777" w:rsidR="00F331F5" w:rsidRPr="00656556" w:rsidRDefault="00F331F5" w:rsidP="00656556">
      <w:pPr>
        <w:shd w:val="clear" w:color="auto" w:fill="FFFFFF" w:themeFill="background1"/>
        <w:jc w:val="both"/>
        <w:rPr>
          <w:rFonts w:ascii="Arial" w:hAnsi="Arial" w:cs="Arial"/>
          <w:bCs/>
          <w:sz w:val="20"/>
          <w:szCs w:val="20"/>
        </w:rPr>
      </w:pPr>
      <w:r w:rsidRPr="00656556">
        <w:rPr>
          <w:rFonts w:ascii="Arial" w:hAnsi="Arial" w:cs="Arial"/>
          <w:bCs/>
          <w:sz w:val="20"/>
          <w:szCs w:val="20"/>
        </w:rPr>
        <w:t>Que, el artículo 72 de la Ley Orgánica de Ordenamiento Territorial, Uso y Gestión de Suelo (R.O. No. 790 de 5 de julio de 2016) establece que 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y exigirán a los solicitantes de los permisos respectivos una participación justa del Estado en el beneficio económico que estos derechos adicionales significan. Y señala que, con la finalidad de incentivar la construcción de vivienda de interés social o de renovación urbana, el Gobierno Autónomo Descentralizado municipal o metropolitano podrá exonerar o rebajar el pago por la concesión onerosa de los derechos.</w:t>
      </w:r>
    </w:p>
    <w:p w14:paraId="37985410"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69DDB111"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lastRenderedPageBreak/>
        <w:t xml:space="preserve">Que, el artículo 73 de la Ley Orgánica de Ordenamiento Territorial, Uso y Gestión de Suelo establece que los pagos por concepto de concesión onerosa de derechos al Gobierno Autónomo Descentralizado municipal o metropolitano se realizarán en dinero o en especie como: suelo urbanizado, vivienda de interés social, equipamientos comunitarios o infraestructuras.  </w:t>
      </w:r>
    </w:p>
    <w:p w14:paraId="78DECF69"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16C7E11D"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Que, el artículo 87 de la Ley Orgánica de Ordenamiento Territorial, Uso y Gestión de Suelo establece que “Los Gobiernos Autónomos Descentralizados municipales y metropolitanos gestionarán el suelo urbano requerido para el desarrollo de los programas de vivienda de interés social necesarios para satisfacer la demanda existente en su territorio de conformidad con su planificación. Para ello, harán uso de los mecanismos y las herramientas de gestión del suelo contempladas en la legislación vigente.”</w:t>
      </w:r>
    </w:p>
    <w:p w14:paraId="0D13D3A7"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 xml:space="preserve"> </w:t>
      </w:r>
    </w:p>
    <w:p w14:paraId="4CAB7766"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C4694C">
        <w:rPr>
          <w:rFonts w:ascii="Arial" w:hAnsi="Arial" w:cs="Arial"/>
          <w:bCs/>
          <w:sz w:val="20"/>
          <w:szCs w:val="20"/>
          <w:highlight w:val="yellow"/>
        </w:rPr>
        <w:t>Que, la Ley Orgánica de Ordenamiento Territorial, Uso y Gestión de Suelo establece que el derecho a edificar</w:t>
      </w:r>
      <w:r w:rsidRPr="00656556">
        <w:rPr>
          <w:rFonts w:ascii="Arial" w:hAnsi="Arial" w:cs="Arial"/>
          <w:bCs/>
          <w:sz w:val="20"/>
          <w:szCs w:val="20"/>
        </w:rPr>
        <w:t>…</w:t>
      </w:r>
    </w:p>
    <w:p w14:paraId="691053B4"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3267FD74"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Que, la Ley Orgánica de Régimen para el Distrito Metropolitano de Quito, en su artículo 26, (R.O. No. 345 del 10 de agosto de 1998), establece como competencia exclusiva del Distrito Metropolitano de Quito, la decisión sobre el destino del suelo y su forma de aprovechamiento dentro del territorio distrital;</w:t>
      </w:r>
    </w:p>
    <w:p w14:paraId="5A73158B"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0C0E5D80"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Que,  la Ordenanza Metropolitana No. 0338, sancionada el 29 de diciembre de 2010 y reformada mediante Ordenanza No. 155 sancionada el 14 de diciembre de 2011, es aquella que regula el impuesto a las Utilidades en las Transferencia de Predios Urbanos;</w:t>
      </w:r>
    </w:p>
    <w:p w14:paraId="1E25AF79"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26C982BC"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 xml:space="preserve">Que, el artículo 15 de la Ordenanza Metropolitana No. 432 modificatoria de la No. 172 del Régimen Administrativo del Suelo en el Distrito Metropolitano de Quito sancionada el 20 de septiembre de 2013, que establece el Régimen Administrativo del Suelo en el Distrito Metropolitano de Quito; señala acerca de la “Participación en la plusvalía y reparto equitativo”, que: “La recuperación de las plusvalías generadas por el planeamiento territorial, y la definición de nuevos instrumentos de gestión se establecerán mediante ordenanza”; </w:t>
      </w:r>
    </w:p>
    <w:p w14:paraId="1BA92E9B"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446DAEA6"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Que, el artículo 21 de la Ordenanza Metropolitana No. 432 modificatoria de la No. 172 del Régimen Administrativo del Suelo en el Distrito Metropolitano de Quito sancionada el 20 de septiembre de 2013, determina que forma parte del sistema de planificación territorial del Distrito Metropolitano de Quito como un instrumento complementario al Plan Metropolitano de Ordenamiento Territorial los planes de escala parroquial o sectorial dentro de los cuales se enmarcan los proyectos urbanísticos arquitectónicos especiales (PUAE).</w:t>
      </w:r>
    </w:p>
    <w:p w14:paraId="3ED1F4F1"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17AE84D7"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Que el artículo 26 de la Ordenanza Metropolitana No. 432 modificatoria de la No. 172 del Régimen Administrativo del Suelo en el Distrito Metropolitano de Quito sancionada el 20 de septiembre de 2013, define a los proyectos urbanísticos arquitectónicos especiales como instrumentos de planificación urbanística arquitectónica de iniciativa pública o privada que podrán contar con determinaciones de ocupación y edificabilidad diferentes a las establecidas en el PUOS, siempre que constituyan aportes urbanísticos, que mejoren las contribuciones de áreas verdes y espacios públicos, la imagen urbana y el paisaje, y contribuyan al mantenimiento de las áreas naturales.</w:t>
      </w:r>
    </w:p>
    <w:p w14:paraId="1D2AE3EE"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1176E14E"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 xml:space="preserve">Que, La Ordenanza Metropolitana No. 156 sancionada el 19 de diciembre de 2011 establece el Régimen Administrativo del Suelo en el Distrito Metropolitano de Quito: de las licencias metropolitanas urbanísticas, cuyos artículos 82 y 83 (1) establecen el ámbito y el procedimiento para el licenciamiento administrativo especial;  </w:t>
      </w:r>
    </w:p>
    <w:p w14:paraId="18AE1786"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69C92D45"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C4694C">
        <w:rPr>
          <w:rFonts w:ascii="Arial" w:hAnsi="Arial" w:cs="Arial"/>
          <w:bCs/>
          <w:sz w:val="20"/>
          <w:szCs w:val="20"/>
          <w:highlight w:val="yellow"/>
        </w:rPr>
        <w:t xml:space="preserve">Que, en el parágrafo 3 </w:t>
      </w:r>
      <w:r w:rsidRPr="00C4694C">
        <w:rPr>
          <w:rFonts w:ascii="Arial" w:hAnsi="Arial" w:cs="Arial"/>
          <w:bCs/>
          <w:i/>
          <w:sz w:val="20"/>
          <w:szCs w:val="20"/>
          <w:highlight w:val="yellow"/>
        </w:rPr>
        <w:t xml:space="preserve">Del Incremento del Número de Pisos en el Distrito Metropolitano de Quito </w:t>
      </w:r>
      <w:r w:rsidRPr="00C4694C">
        <w:rPr>
          <w:rFonts w:ascii="Arial" w:hAnsi="Arial" w:cs="Arial"/>
          <w:bCs/>
          <w:sz w:val="20"/>
          <w:szCs w:val="20"/>
          <w:highlight w:val="yellow"/>
        </w:rPr>
        <w:t>y particularmente en los artículos 94, 95, 96 literal b y 99 de la de la Ordenanza Metropolitana No. 432 modificatoria de la No. 172 del Régimen Administrativo del Suelo en el Distrito Metropolitano de Quito sancionada el 20 de septiembre de 2013, se establecen los conceptos, ámbito de aplicación, formas de captación del incremento de valor del inmueble por Suelo Creado, entre otros aspectos</w:t>
      </w:r>
      <w:r w:rsidRPr="00656556">
        <w:rPr>
          <w:rFonts w:ascii="Arial" w:hAnsi="Arial" w:cs="Arial"/>
          <w:bCs/>
          <w:sz w:val="20"/>
          <w:szCs w:val="20"/>
        </w:rPr>
        <w:t>.</w:t>
      </w:r>
    </w:p>
    <w:p w14:paraId="65DA95BE"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0DAF8686"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lastRenderedPageBreak/>
        <w:t>Que, el Municipio del Distrito Metropolitano de Quito requiere contar con normativa que le permita regular la concesión onerosa de derechos de tal suerte a recuperar el incremento de valor del suelo atribuido a los cambios de clasificación, uso y ocupación del suelo en PUAE.</w:t>
      </w:r>
    </w:p>
    <w:p w14:paraId="21C876C2"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2280AD2C"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 xml:space="preserve">Que, los cambios en la regulación del uso y ocupación realizados mediante la aprobación de los </w:t>
      </w:r>
      <w:r w:rsidRPr="00656556">
        <w:rPr>
          <w:rFonts w:ascii="Arial" w:hAnsi="Arial" w:cs="Arial"/>
          <w:sz w:val="20"/>
          <w:szCs w:val="20"/>
        </w:rPr>
        <w:t xml:space="preserve">Proyectos Urbanísticos Arquitectónicos Especiales (PUAE) generan un mayor y mejor aprovechamiento del predio, </w:t>
      </w:r>
      <w:r w:rsidRPr="00656556">
        <w:rPr>
          <w:rFonts w:ascii="Arial" w:hAnsi="Arial" w:cs="Arial"/>
          <w:bCs/>
          <w:sz w:val="20"/>
          <w:szCs w:val="20"/>
        </w:rPr>
        <w:t xml:space="preserve">lo cual inciden favorablemente en la valoración de los predios objeto de tales beneficios. </w:t>
      </w:r>
    </w:p>
    <w:p w14:paraId="3D802968"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78C14C00"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 xml:space="preserve">Que, en materia de planeamiento y urbanismo, a la administración municipal le compete expedir las ordenanzas y normativa específica con el objeto de cumplir las funciones prescritas en el COOTAD, teniendo en cuenta el armónico desarrollo urbano y rural; </w:t>
      </w:r>
    </w:p>
    <w:p w14:paraId="2A8D984F"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1518CF5E"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805EA8">
        <w:rPr>
          <w:rFonts w:ascii="Arial" w:hAnsi="Arial" w:cs="Arial"/>
          <w:bCs/>
          <w:sz w:val="20"/>
          <w:szCs w:val="20"/>
          <w:highlight w:val="yellow"/>
        </w:rPr>
        <w:t>Que, mediante oficio No. 483, del 29 de julio de 2016, la Dirección Metropolitana Tributaria, remite su criterio sobre la naturaleza del cobro, debido a cambios de uso y zonificación, en los Proyectos Urbanísticos Arquitectónicos Especiales</w:t>
      </w:r>
      <w:r w:rsidRPr="00656556">
        <w:rPr>
          <w:rFonts w:ascii="Arial" w:hAnsi="Arial" w:cs="Arial"/>
          <w:bCs/>
          <w:sz w:val="20"/>
          <w:szCs w:val="20"/>
        </w:rPr>
        <w:t>;</w:t>
      </w:r>
    </w:p>
    <w:p w14:paraId="73D7F341"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3E9C07F7"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805EA8">
        <w:rPr>
          <w:rFonts w:ascii="Arial" w:hAnsi="Arial" w:cs="Arial"/>
          <w:bCs/>
          <w:sz w:val="20"/>
          <w:szCs w:val="20"/>
          <w:highlight w:val="yellow"/>
        </w:rPr>
        <w:t>Que, mediante oficio No. 618, del 03 de octubre de 2016, la Dirección Metropolitana Tributaria, remite la propuesta de regulación para la aplicación de deducciones acorde a la Ley de Ordenamiento Territorial para el cálculo de Impuesto a la Utilidad, en los Proyectos Urbanísticos Arquitectónicos Especiales</w:t>
      </w:r>
      <w:r w:rsidRPr="00656556">
        <w:rPr>
          <w:rFonts w:ascii="Arial" w:hAnsi="Arial" w:cs="Arial"/>
          <w:bCs/>
          <w:sz w:val="20"/>
          <w:szCs w:val="20"/>
        </w:rPr>
        <w:t>;</w:t>
      </w:r>
    </w:p>
    <w:p w14:paraId="02EA523F"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7261E13F"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805EA8">
        <w:rPr>
          <w:rFonts w:ascii="Arial" w:hAnsi="Arial" w:cs="Arial"/>
          <w:bCs/>
          <w:sz w:val="20"/>
          <w:szCs w:val="20"/>
          <w:highlight w:val="yellow"/>
        </w:rPr>
        <w:t>Que, mediante oficio No. STHV 1047, del 23 de marzo de 2016, la Secretaría de Territorio, Hábitat y Vivienda, adjunta la exposición de motivos sobre la necesidad de expedir la presente ordenanza; y,</w:t>
      </w:r>
      <w:r w:rsidRPr="00656556">
        <w:rPr>
          <w:rFonts w:ascii="Arial" w:hAnsi="Arial" w:cs="Arial"/>
          <w:bCs/>
          <w:sz w:val="20"/>
          <w:szCs w:val="20"/>
        </w:rPr>
        <w:t xml:space="preserve"> </w:t>
      </w:r>
    </w:p>
    <w:p w14:paraId="300B2E18"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37F41108"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805EA8">
        <w:rPr>
          <w:rFonts w:ascii="Arial" w:hAnsi="Arial" w:cs="Arial"/>
          <w:bCs/>
          <w:sz w:val="20"/>
          <w:szCs w:val="20"/>
          <w:highlight w:val="yellow"/>
        </w:rPr>
        <w:t>Que, mediante oficio, referencia expediente No. 549-2016, la Procuraduría Metropolitana emite informe legal favorable para la expedición de la presente ordenanza</w:t>
      </w:r>
      <w:r w:rsidRPr="00656556">
        <w:rPr>
          <w:rFonts w:ascii="Arial" w:hAnsi="Arial" w:cs="Arial"/>
          <w:bCs/>
          <w:sz w:val="20"/>
          <w:szCs w:val="20"/>
        </w:rPr>
        <w:t>.</w:t>
      </w:r>
    </w:p>
    <w:p w14:paraId="293E303B"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51CD167B"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r w:rsidRPr="00656556">
        <w:rPr>
          <w:rFonts w:ascii="Arial" w:hAnsi="Arial" w:cs="Arial"/>
          <w:bCs/>
          <w:sz w:val="20"/>
          <w:szCs w:val="20"/>
        </w:rPr>
        <w:t>En ejercicio de la atribución que le confiere el art. 57, letra a) y art. 87, letra a) del Código Orgánico de Organización Territorial, Autonomía y Descentralización y art. 8, numeral 1 de la Ley Orgánica de Régimen del Distrito Metropolitano de Quito:</w:t>
      </w:r>
    </w:p>
    <w:p w14:paraId="43E45EB9" w14:textId="77777777" w:rsidR="00F331F5" w:rsidRPr="00656556" w:rsidRDefault="00F331F5" w:rsidP="00656556">
      <w:pPr>
        <w:shd w:val="clear" w:color="auto" w:fill="FFFFFF" w:themeFill="background1"/>
        <w:spacing w:line="240" w:lineRule="auto"/>
        <w:jc w:val="both"/>
        <w:outlineLvl w:val="0"/>
        <w:rPr>
          <w:rFonts w:ascii="Arial" w:hAnsi="Arial" w:cs="Arial"/>
          <w:bCs/>
          <w:sz w:val="20"/>
          <w:szCs w:val="20"/>
        </w:rPr>
      </w:pPr>
    </w:p>
    <w:p w14:paraId="2B12CA95" w14:textId="77777777" w:rsidR="00F331F5" w:rsidRPr="00656556" w:rsidRDefault="00F331F5" w:rsidP="00656556">
      <w:pPr>
        <w:shd w:val="clear" w:color="auto" w:fill="FFFFFF" w:themeFill="background1"/>
        <w:ind w:right="-1"/>
        <w:jc w:val="center"/>
        <w:rPr>
          <w:rFonts w:ascii="Arial" w:hAnsi="Arial" w:cs="Arial"/>
          <w:b/>
          <w:sz w:val="20"/>
          <w:szCs w:val="20"/>
        </w:rPr>
      </w:pPr>
    </w:p>
    <w:p w14:paraId="0AF274C6" w14:textId="77777777" w:rsidR="00F331F5" w:rsidRPr="00656556" w:rsidRDefault="00F331F5" w:rsidP="00656556">
      <w:pPr>
        <w:shd w:val="clear" w:color="auto" w:fill="FFFFFF" w:themeFill="background1"/>
        <w:ind w:right="-1"/>
        <w:jc w:val="center"/>
        <w:rPr>
          <w:rFonts w:ascii="Arial" w:hAnsi="Arial" w:cs="Arial"/>
          <w:b/>
          <w:sz w:val="20"/>
          <w:szCs w:val="20"/>
        </w:rPr>
      </w:pPr>
      <w:r w:rsidRPr="00656556">
        <w:rPr>
          <w:rFonts w:ascii="Arial" w:hAnsi="Arial" w:cs="Arial"/>
          <w:b/>
          <w:sz w:val="20"/>
          <w:szCs w:val="20"/>
        </w:rPr>
        <w:t>EXPIDE:</w:t>
      </w:r>
    </w:p>
    <w:p w14:paraId="12767DB7" w14:textId="77777777" w:rsidR="00F331F5" w:rsidRPr="00656556" w:rsidRDefault="00F331F5" w:rsidP="00656556">
      <w:pPr>
        <w:shd w:val="clear" w:color="auto" w:fill="FFFFFF" w:themeFill="background1"/>
        <w:jc w:val="center"/>
        <w:rPr>
          <w:rFonts w:ascii="Arial" w:hAnsi="Arial" w:cs="Arial"/>
          <w:b/>
          <w:sz w:val="20"/>
          <w:szCs w:val="20"/>
          <w:lang w:val="es-EC"/>
        </w:rPr>
      </w:pPr>
    </w:p>
    <w:p w14:paraId="66C18848" w14:textId="683307BB" w:rsidR="00F331F5" w:rsidRPr="00656556" w:rsidRDefault="00F331F5" w:rsidP="00656556">
      <w:pPr>
        <w:shd w:val="clear" w:color="auto" w:fill="FFFFFF" w:themeFill="background1"/>
        <w:jc w:val="center"/>
        <w:rPr>
          <w:rFonts w:ascii="Arial" w:hAnsi="Arial" w:cs="Arial"/>
          <w:b/>
          <w:sz w:val="20"/>
          <w:szCs w:val="20"/>
          <w:lang w:val="es-EC"/>
        </w:rPr>
      </w:pPr>
      <w:r w:rsidRPr="00656556">
        <w:rPr>
          <w:rFonts w:ascii="Arial" w:hAnsi="Arial" w:cs="Arial"/>
          <w:b/>
          <w:sz w:val="20"/>
          <w:szCs w:val="20"/>
          <w:lang w:val="es-EC"/>
        </w:rPr>
        <w:t>LA ORDENANZA METROPOLITANA QUE REGULA LA CONCESIÓN ONEROSA</w:t>
      </w:r>
      <w:r w:rsidR="00891FCB">
        <w:rPr>
          <w:rFonts w:ascii="Arial" w:hAnsi="Arial" w:cs="Arial"/>
          <w:b/>
          <w:sz w:val="20"/>
          <w:szCs w:val="20"/>
          <w:lang w:val="es-EC"/>
        </w:rPr>
        <w:t xml:space="preserve"> </w:t>
      </w:r>
      <w:r w:rsidR="00891FCB" w:rsidRPr="00891FCB">
        <w:rPr>
          <w:rFonts w:ascii="Arial" w:hAnsi="Arial" w:cs="Arial"/>
          <w:b/>
          <w:sz w:val="20"/>
          <w:szCs w:val="20"/>
          <w:highlight w:val="yellow"/>
          <w:lang w:val="es-EC"/>
        </w:rPr>
        <w:t>DE DERECHOS</w:t>
      </w:r>
      <w:r w:rsidRPr="00656556">
        <w:rPr>
          <w:rFonts w:ascii="Arial" w:hAnsi="Arial" w:cs="Arial"/>
          <w:b/>
          <w:sz w:val="20"/>
          <w:szCs w:val="20"/>
          <w:lang w:val="es-EC"/>
        </w:rPr>
        <w:t xml:space="preserve"> EN </w:t>
      </w:r>
      <w:r w:rsidR="00E30BEB" w:rsidRPr="00656556">
        <w:rPr>
          <w:rFonts w:ascii="Arial" w:hAnsi="Arial" w:cs="Arial"/>
          <w:b/>
          <w:sz w:val="20"/>
          <w:szCs w:val="20"/>
          <w:lang w:val="es-EC"/>
        </w:rPr>
        <w:t>PROYECTOS URBANÍSTICOS ARQUITECTÓNICOS ESPECIALES</w:t>
      </w:r>
    </w:p>
    <w:p w14:paraId="299611D7" w14:textId="77777777" w:rsidR="00F331F5" w:rsidRPr="00656556" w:rsidRDefault="00F331F5" w:rsidP="00656556">
      <w:pPr>
        <w:shd w:val="clear" w:color="auto" w:fill="FFFFFF" w:themeFill="background1"/>
        <w:jc w:val="center"/>
        <w:rPr>
          <w:rFonts w:ascii="Arial" w:hAnsi="Arial" w:cs="Arial"/>
          <w:b/>
          <w:sz w:val="20"/>
          <w:szCs w:val="20"/>
          <w:lang w:val="es-EC"/>
        </w:rPr>
      </w:pPr>
      <w:r w:rsidRPr="00656556">
        <w:rPr>
          <w:rFonts w:ascii="Arial" w:hAnsi="Arial" w:cs="Arial"/>
          <w:b/>
          <w:sz w:val="20"/>
          <w:szCs w:val="20"/>
          <w:lang w:val="es-EC"/>
        </w:rPr>
        <w:t xml:space="preserve"> </w:t>
      </w:r>
    </w:p>
    <w:p w14:paraId="7D373D38" w14:textId="77777777" w:rsidR="00F331F5" w:rsidRPr="00656556" w:rsidRDefault="00F331F5" w:rsidP="00656556">
      <w:pPr>
        <w:shd w:val="clear" w:color="auto" w:fill="FFFFFF" w:themeFill="background1"/>
        <w:jc w:val="center"/>
        <w:rPr>
          <w:rFonts w:ascii="Arial" w:hAnsi="Arial" w:cs="Arial"/>
          <w:b/>
          <w:sz w:val="20"/>
          <w:szCs w:val="20"/>
          <w:lang w:val="es-EC"/>
        </w:rPr>
      </w:pPr>
    </w:p>
    <w:p w14:paraId="4B347E8F" w14:textId="77777777" w:rsidR="00F331F5" w:rsidRPr="00656556" w:rsidRDefault="00F331F5" w:rsidP="00656556">
      <w:pPr>
        <w:shd w:val="clear" w:color="auto" w:fill="FFFFFF" w:themeFill="background1"/>
        <w:jc w:val="center"/>
        <w:rPr>
          <w:rFonts w:ascii="Arial" w:hAnsi="Arial" w:cs="Arial"/>
          <w:b/>
          <w:sz w:val="20"/>
          <w:szCs w:val="20"/>
          <w:lang w:val="es-EC"/>
        </w:rPr>
      </w:pPr>
      <w:r w:rsidRPr="00656556">
        <w:rPr>
          <w:rFonts w:ascii="Arial" w:hAnsi="Arial" w:cs="Arial"/>
          <w:b/>
          <w:sz w:val="20"/>
          <w:szCs w:val="20"/>
          <w:lang w:val="es-EC"/>
        </w:rPr>
        <w:t>Capítulo I</w:t>
      </w:r>
    </w:p>
    <w:p w14:paraId="37E81F79" w14:textId="77777777" w:rsidR="00F331F5" w:rsidRPr="00656556" w:rsidRDefault="00F331F5" w:rsidP="00656556">
      <w:pPr>
        <w:shd w:val="clear" w:color="auto" w:fill="FFFFFF" w:themeFill="background1"/>
        <w:jc w:val="center"/>
        <w:rPr>
          <w:rFonts w:ascii="Arial" w:hAnsi="Arial" w:cs="Arial"/>
          <w:b/>
          <w:sz w:val="20"/>
          <w:szCs w:val="20"/>
          <w:lang w:val="es-EC"/>
        </w:rPr>
      </w:pPr>
      <w:r w:rsidRPr="00656556">
        <w:rPr>
          <w:rFonts w:ascii="Arial" w:hAnsi="Arial" w:cs="Arial"/>
          <w:b/>
          <w:sz w:val="20"/>
          <w:szCs w:val="20"/>
          <w:lang w:val="es-EC"/>
        </w:rPr>
        <w:t>CONSIDERACIONES GENERALES</w:t>
      </w:r>
    </w:p>
    <w:p w14:paraId="5F0C3188" w14:textId="77777777" w:rsidR="00F331F5" w:rsidRPr="00656556" w:rsidRDefault="00F331F5" w:rsidP="00656556">
      <w:pPr>
        <w:shd w:val="clear" w:color="auto" w:fill="FFFFFF" w:themeFill="background1"/>
        <w:jc w:val="center"/>
        <w:rPr>
          <w:rFonts w:ascii="Arial" w:hAnsi="Arial" w:cs="Arial"/>
          <w:b/>
          <w:sz w:val="20"/>
          <w:szCs w:val="20"/>
          <w:lang w:val="es-EC"/>
        </w:rPr>
      </w:pPr>
    </w:p>
    <w:p w14:paraId="71D520AB" w14:textId="747DD3C1" w:rsidR="00F331F5" w:rsidRPr="00656556" w:rsidRDefault="00F331F5"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 xml:space="preserve">Artículo 1.- Objeto.-  </w:t>
      </w:r>
      <w:r w:rsidRPr="00656556">
        <w:rPr>
          <w:rFonts w:ascii="Arial" w:hAnsi="Arial" w:cs="Arial"/>
          <w:sz w:val="20"/>
          <w:szCs w:val="20"/>
          <w:lang w:val="es-EC"/>
        </w:rPr>
        <w:t xml:space="preserve">Esta ordenanza tiene por objeto regular el cálculo del valor y procedimiento de cobro de la concesión onerosa de derechos de clasificación, uso y zonificación en el Distrito Metropolitano de Quito, para </w:t>
      </w:r>
      <w:r w:rsidRPr="00656556">
        <w:rPr>
          <w:rFonts w:ascii="Arial" w:hAnsi="Arial" w:cs="Arial"/>
          <w:sz w:val="20"/>
          <w:szCs w:val="20"/>
        </w:rPr>
        <w:t xml:space="preserve">Proyectos Urbanísticos Arquitectónicos Especiales (PUAE) </w:t>
      </w:r>
      <w:r w:rsidR="00FC77ED">
        <w:rPr>
          <w:rFonts w:ascii="Arial" w:hAnsi="Arial" w:cs="Arial"/>
          <w:sz w:val="20"/>
          <w:szCs w:val="20"/>
        </w:rPr>
        <w:t xml:space="preserve">entendidos como </w:t>
      </w:r>
      <w:r w:rsidR="00FC77ED" w:rsidRPr="00656556">
        <w:rPr>
          <w:rFonts w:ascii="Arial" w:hAnsi="Arial" w:cs="Arial"/>
          <w:sz w:val="20"/>
          <w:szCs w:val="20"/>
        </w:rPr>
        <w:t xml:space="preserve"> instrumentos </w:t>
      </w:r>
      <w:r w:rsidR="00891FCB" w:rsidRPr="00891FCB">
        <w:rPr>
          <w:rFonts w:ascii="Arial" w:hAnsi="Arial" w:cs="Arial"/>
          <w:sz w:val="20"/>
          <w:szCs w:val="20"/>
          <w:highlight w:val="yellow"/>
        </w:rPr>
        <w:t>complementarios</w:t>
      </w:r>
      <w:r w:rsidR="00891FCB">
        <w:rPr>
          <w:rFonts w:ascii="Arial" w:hAnsi="Arial" w:cs="Arial"/>
          <w:sz w:val="20"/>
          <w:szCs w:val="20"/>
        </w:rPr>
        <w:t xml:space="preserve"> </w:t>
      </w:r>
      <w:r w:rsidR="00FC77ED" w:rsidRPr="00656556">
        <w:rPr>
          <w:rFonts w:ascii="Arial" w:hAnsi="Arial" w:cs="Arial"/>
          <w:sz w:val="20"/>
          <w:szCs w:val="20"/>
        </w:rPr>
        <w:t xml:space="preserve">de planificación urbanística </w:t>
      </w:r>
      <w:r w:rsidR="00FC77ED">
        <w:rPr>
          <w:rFonts w:ascii="Arial" w:hAnsi="Arial" w:cs="Arial"/>
          <w:sz w:val="20"/>
          <w:szCs w:val="20"/>
        </w:rPr>
        <w:t xml:space="preserve">y </w:t>
      </w:r>
      <w:r w:rsidR="00FC77ED" w:rsidRPr="00656556">
        <w:rPr>
          <w:rFonts w:ascii="Arial" w:hAnsi="Arial" w:cs="Arial"/>
          <w:sz w:val="20"/>
          <w:szCs w:val="20"/>
        </w:rPr>
        <w:t>arquitectónica integral</w:t>
      </w:r>
      <w:r w:rsidR="00891FCB">
        <w:rPr>
          <w:rFonts w:ascii="Arial" w:hAnsi="Arial" w:cs="Arial"/>
          <w:sz w:val="20"/>
          <w:szCs w:val="20"/>
        </w:rPr>
        <w:t>,</w:t>
      </w:r>
      <w:r w:rsidR="00FC77ED" w:rsidRPr="00656556">
        <w:rPr>
          <w:rFonts w:ascii="Arial" w:hAnsi="Arial" w:cs="Arial"/>
          <w:sz w:val="20"/>
          <w:szCs w:val="20"/>
        </w:rPr>
        <w:t xml:space="preserve"> de iniciativa pública o privada; que se desarrollan en concertación con el Municipio del Distrito Metropolitano de Quito y </w:t>
      </w:r>
      <w:r w:rsidR="00FC77ED">
        <w:rPr>
          <w:rFonts w:ascii="Arial" w:hAnsi="Arial" w:cs="Arial"/>
          <w:sz w:val="20"/>
          <w:szCs w:val="20"/>
        </w:rPr>
        <w:t>que</w:t>
      </w:r>
      <w:r w:rsidRPr="00656556">
        <w:rPr>
          <w:rFonts w:ascii="Arial" w:hAnsi="Arial" w:cs="Arial"/>
          <w:sz w:val="20"/>
          <w:szCs w:val="20"/>
        </w:rPr>
        <w:t xml:space="preserve"> requieran</w:t>
      </w:r>
      <w:r w:rsidR="00891FCB">
        <w:rPr>
          <w:rFonts w:ascii="Arial" w:hAnsi="Arial" w:cs="Arial"/>
          <w:sz w:val="20"/>
          <w:szCs w:val="20"/>
        </w:rPr>
        <w:t xml:space="preserve"> determinaciones diferentes a las establecida</w:t>
      </w:r>
      <w:r w:rsidRPr="00656556">
        <w:rPr>
          <w:rFonts w:ascii="Arial" w:hAnsi="Arial" w:cs="Arial"/>
          <w:sz w:val="20"/>
          <w:szCs w:val="20"/>
        </w:rPr>
        <w:t>s en el plan de uso y ocupación del suelo (PUOS</w:t>
      </w:r>
      <w:r w:rsidRPr="00C672F2">
        <w:rPr>
          <w:rFonts w:ascii="Arial" w:hAnsi="Arial" w:cs="Arial"/>
          <w:sz w:val="20"/>
          <w:szCs w:val="20"/>
        </w:rPr>
        <w:t xml:space="preserve">), </w:t>
      </w:r>
      <w:r w:rsidR="009B43FA" w:rsidRPr="00C672F2">
        <w:rPr>
          <w:rFonts w:ascii="Arial" w:hAnsi="Arial" w:cs="Arial"/>
          <w:bCs/>
          <w:sz w:val="20"/>
          <w:szCs w:val="20"/>
        </w:rPr>
        <w:t>siempre que</w:t>
      </w:r>
      <w:r w:rsidRPr="00656556">
        <w:rPr>
          <w:rFonts w:ascii="Arial" w:hAnsi="Arial" w:cs="Arial"/>
          <w:bCs/>
          <w:sz w:val="20"/>
          <w:szCs w:val="20"/>
        </w:rPr>
        <w:t xml:space="preserve"> constituyan aportes urbanísticos, que mejoren las contribuciones de áreas verdes y espacios públicos, la imagen urbana y el paisaje, y contribuyan </w:t>
      </w:r>
      <w:r w:rsidR="00640A3E">
        <w:rPr>
          <w:rFonts w:ascii="Arial" w:hAnsi="Arial" w:cs="Arial"/>
          <w:bCs/>
          <w:sz w:val="20"/>
          <w:szCs w:val="20"/>
        </w:rPr>
        <w:t xml:space="preserve">a la sostenibilidad ambiental </w:t>
      </w:r>
      <w:r w:rsidR="00AF2B03">
        <w:rPr>
          <w:rFonts w:ascii="Arial" w:hAnsi="Arial" w:cs="Arial"/>
          <w:bCs/>
          <w:sz w:val="20"/>
          <w:szCs w:val="20"/>
        </w:rPr>
        <w:t xml:space="preserve">así como a la inclusión social como ejercicio del derecho a la ciudad. </w:t>
      </w:r>
    </w:p>
    <w:p w14:paraId="18534067" w14:textId="77777777" w:rsidR="00F331F5" w:rsidRPr="00656556" w:rsidRDefault="00F331F5" w:rsidP="00656556">
      <w:pPr>
        <w:shd w:val="clear" w:color="auto" w:fill="FFFFFF" w:themeFill="background1"/>
        <w:rPr>
          <w:rFonts w:ascii="Arial" w:hAnsi="Arial" w:cs="Arial"/>
          <w:b/>
          <w:sz w:val="20"/>
          <w:szCs w:val="20"/>
          <w:lang w:val="es-EC"/>
        </w:rPr>
      </w:pPr>
    </w:p>
    <w:p w14:paraId="4CDA61B2" w14:textId="77777777" w:rsidR="00F331F5" w:rsidRPr="00656556" w:rsidRDefault="00F331F5" w:rsidP="00656556">
      <w:pPr>
        <w:shd w:val="clear" w:color="auto" w:fill="FFFFFF" w:themeFill="background1"/>
        <w:rPr>
          <w:rFonts w:ascii="Arial" w:hAnsi="Arial" w:cs="Arial"/>
          <w:b/>
          <w:sz w:val="20"/>
          <w:szCs w:val="20"/>
          <w:lang w:val="es-EC"/>
        </w:rPr>
      </w:pPr>
    </w:p>
    <w:p w14:paraId="70E2BEEE" w14:textId="77777777" w:rsidR="00F331F5" w:rsidRPr="00656556" w:rsidRDefault="00F331F5" w:rsidP="00656556">
      <w:pPr>
        <w:shd w:val="clear" w:color="auto" w:fill="FFFFFF" w:themeFill="background1"/>
        <w:jc w:val="both"/>
        <w:rPr>
          <w:rFonts w:ascii="Arial" w:hAnsi="Arial" w:cs="Arial"/>
          <w:sz w:val="20"/>
          <w:szCs w:val="20"/>
          <w:lang w:val="es-EC"/>
        </w:rPr>
      </w:pPr>
      <w:r w:rsidRPr="00656556">
        <w:rPr>
          <w:rFonts w:ascii="Arial" w:hAnsi="Arial" w:cs="Arial"/>
          <w:b/>
          <w:sz w:val="20"/>
          <w:szCs w:val="20"/>
          <w:lang w:val="es-EC"/>
        </w:rPr>
        <w:t xml:space="preserve">Artículo 2.- Definiciones.- </w:t>
      </w:r>
      <w:r w:rsidRPr="00656556">
        <w:rPr>
          <w:rFonts w:ascii="Arial" w:hAnsi="Arial" w:cs="Arial"/>
          <w:sz w:val="20"/>
          <w:szCs w:val="20"/>
          <w:lang w:val="es-EC"/>
        </w:rPr>
        <w:t>Para efectos de esta ordenanza se aplican las siguientes definiciones:</w:t>
      </w:r>
    </w:p>
    <w:p w14:paraId="45C3A56D" w14:textId="77777777" w:rsidR="00F331F5" w:rsidRPr="00656556" w:rsidRDefault="00F331F5" w:rsidP="00656556">
      <w:pPr>
        <w:shd w:val="clear" w:color="auto" w:fill="FFFFFF" w:themeFill="background1"/>
        <w:jc w:val="both"/>
        <w:rPr>
          <w:rFonts w:ascii="Arial" w:hAnsi="Arial" w:cs="Arial"/>
          <w:sz w:val="20"/>
          <w:szCs w:val="20"/>
          <w:lang w:val="es-EC"/>
        </w:rPr>
      </w:pPr>
    </w:p>
    <w:p w14:paraId="7DAE0EE6" w14:textId="77777777" w:rsidR="000E0EAA" w:rsidRDefault="000E0EAA" w:rsidP="00656556">
      <w:pPr>
        <w:pStyle w:val="Prrafodelista"/>
        <w:numPr>
          <w:ilvl w:val="0"/>
          <w:numId w:val="2"/>
        </w:numPr>
        <w:shd w:val="clear" w:color="auto" w:fill="FFFFFF" w:themeFill="background1"/>
        <w:jc w:val="both"/>
        <w:rPr>
          <w:rFonts w:ascii="Arial" w:hAnsi="Arial" w:cs="Arial"/>
          <w:sz w:val="20"/>
          <w:szCs w:val="20"/>
          <w:lang w:val="es-EC"/>
        </w:rPr>
      </w:pPr>
      <w:r>
        <w:rPr>
          <w:rFonts w:ascii="Arial" w:hAnsi="Arial" w:cs="Arial"/>
          <w:sz w:val="20"/>
          <w:szCs w:val="20"/>
          <w:lang w:val="es-EC"/>
        </w:rPr>
        <w:t xml:space="preserve">Área útil </w:t>
      </w:r>
      <w:r w:rsidR="005564D3">
        <w:rPr>
          <w:rFonts w:ascii="Arial" w:hAnsi="Arial" w:cs="Arial"/>
          <w:sz w:val="20"/>
          <w:szCs w:val="20"/>
          <w:lang w:val="es-EC"/>
        </w:rPr>
        <w:t>(neta)</w:t>
      </w:r>
      <w:r w:rsidR="005915A9">
        <w:rPr>
          <w:rFonts w:ascii="Arial" w:hAnsi="Arial" w:cs="Arial"/>
          <w:sz w:val="20"/>
          <w:szCs w:val="20"/>
          <w:lang w:val="es-EC"/>
        </w:rPr>
        <w:t xml:space="preserve"> </w:t>
      </w:r>
      <w:r>
        <w:rPr>
          <w:rFonts w:ascii="Arial" w:hAnsi="Arial" w:cs="Arial"/>
          <w:sz w:val="20"/>
          <w:szCs w:val="20"/>
          <w:lang w:val="es-EC"/>
        </w:rPr>
        <w:t xml:space="preserve">urbanizable.- </w:t>
      </w:r>
      <w:r w:rsidR="005564D3">
        <w:rPr>
          <w:rFonts w:ascii="Arial" w:hAnsi="Arial" w:cs="Arial"/>
          <w:sz w:val="20"/>
          <w:szCs w:val="20"/>
          <w:lang w:val="es-EC"/>
        </w:rPr>
        <w:t xml:space="preserve">Es el resultado de descontar del área bruta urbanizable del terreno las áreas de vías y /o pasajes, las áreas correspondientes a afectaciones de </w:t>
      </w:r>
      <w:r w:rsidR="005564D3">
        <w:rPr>
          <w:rFonts w:ascii="Arial" w:hAnsi="Arial" w:cs="Arial"/>
          <w:sz w:val="20"/>
          <w:szCs w:val="20"/>
          <w:lang w:val="es-EC"/>
        </w:rPr>
        <w:lastRenderedPageBreak/>
        <w:t>vías y derechos de vías, áreas de protección de quebradas, ríos, las áreas de protección especial: Oleoductos, poliductos, líneas de alta tensión, canales de aducción a centrales hidroeléctricas, acueductos y canales de riego.</w:t>
      </w:r>
    </w:p>
    <w:p w14:paraId="197E98A0" w14:textId="77777777" w:rsidR="00314000" w:rsidRPr="00C672F2" w:rsidRDefault="00314000" w:rsidP="00C672F2">
      <w:pPr>
        <w:pStyle w:val="Prrafodelista"/>
        <w:shd w:val="clear" w:color="auto" w:fill="FFFFFF" w:themeFill="background1"/>
        <w:jc w:val="both"/>
        <w:rPr>
          <w:rFonts w:ascii="Arial" w:hAnsi="Arial" w:cs="Arial"/>
          <w:sz w:val="20"/>
          <w:szCs w:val="20"/>
          <w:lang w:val="es-EC"/>
        </w:rPr>
      </w:pPr>
    </w:p>
    <w:p w14:paraId="28B1EA66" w14:textId="7B3AF8C1" w:rsidR="00F331F5" w:rsidRPr="00656556" w:rsidRDefault="00F331F5" w:rsidP="00656556">
      <w:pPr>
        <w:pStyle w:val="Prrafodelista"/>
        <w:numPr>
          <w:ilvl w:val="0"/>
          <w:numId w:val="2"/>
        </w:numPr>
        <w:shd w:val="clear" w:color="auto" w:fill="FFFFFF" w:themeFill="background1"/>
        <w:jc w:val="both"/>
        <w:rPr>
          <w:rFonts w:ascii="Arial" w:hAnsi="Arial" w:cs="Arial"/>
          <w:sz w:val="20"/>
          <w:szCs w:val="20"/>
          <w:lang w:val="es-EC"/>
        </w:rPr>
      </w:pPr>
      <w:r w:rsidRPr="00656556">
        <w:rPr>
          <w:rFonts w:ascii="Arial" w:hAnsi="Arial" w:cs="Arial"/>
          <w:b/>
          <w:sz w:val="20"/>
          <w:szCs w:val="20"/>
          <w:lang w:val="es-EC"/>
        </w:rPr>
        <w:t>Concesión onerosa de derechos:</w:t>
      </w:r>
      <w:r w:rsidRPr="00656556">
        <w:rPr>
          <w:rFonts w:ascii="Arial" w:hAnsi="Arial" w:cs="Arial"/>
          <w:sz w:val="20"/>
          <w:szCs w:val="20"/>
          <w:lang w:val="es-EC"/>
        </w:rPr>
        <w:t xml:space="preserve"> Instrumento de financiamiento del desarrollo urbano, que garantiza la participación de la sociedad en los beneficios económicos producidos por la planificación urbanística,  según lo establecido en el art. 72 de la Ley Orgánica de Ordenamiento Territorial, Uso y Gestión de Suelo (LOOGTUS), mediante el cual el Municipio del Distrito Metropolitano de Quito otorga derechos</w:t>
      </w:r>
      <w:r w:rsidR="00E018F2">
        <w:rPr>
          <w:rFonts w:ascii="Arial" w:hAnsi="Arial" w:cs="Arial"/>
          <w:sz w:val="20"/>
          <w:szCs w:val="20"/>
          <w:lang w:val="es-EC"/>
        </w:rPr>
        <w:t xml:space="preserve"> urbanísticos</w:t>
      </w:r>
      <w:r w:rsidRPr="00656556">
        <w:rPr>
          <w:rFonts w:ascii="Arial" w:hAnsi="Arial" w:cs="Arial"/>
          <w:sz w:val="20"/>
          <w:szCs w:val="20"/>
          <w:lang w:val="es-EC"/>
        </w:rPr>
        <w:t xml:space="preserve"> sujetos a</w:t>
      </w:r>
      <w:r w:rsidR="00492BEC" w:rsidRPr="00656556">
        <w:rPr>
          <w:rFonts w:ascii="Arial" w:hAnsi="Arial" w:cs="Arial"/>
          <w:sz w:val="20"/>
          <w:szCs w:val="20"/>
          <w:lang w:val="es-EC"/>
        </w:rPr>
        <w:t xml:space="preserve"> concesión</w:t>
      </w:r>
      <w:r w:rsidRPr="00656556">
        <w:rPr>
          <w:rFonts w:ascii="Arial" w:hAnsi="Arial" w:cs="Arial"/>
          <w:sz w:val="20"/>
          <w:szCs w:val="20"/>
          <w:lang w:val="es-EC"/>
        </w:rPr>
        <w:t xml:space="preserve"> onerosa, diferentes a los establecidos en el Plan de Uso y Ocupación de Suelo (PUOS), en materia de habilitación de suelo</w:t>
      </w:r>
      <w:r w:rsidR="00891FCB">
        <w:rPr>
          <w:rFonts w:ascii="Arial" w:hAnsi="Arial" w:cs="Arial"/>
          <w:sz w:val="20"/>
          <w:szCs w:val="20"/>
          <w:lang w:val="es-EC"/>
        </w:rPr>
        <w:t xml:space="preserve"> </w:t>
      </w:r>
      <w:r w:rsidR="00891FCB" w:rsidRPr="00891FCB">
        <w:rPr>
          <w:rFonts w:ascii="Arial" w:hAnsi="Arial" w:cs="Arial"/>
          <w:sz w:val="20"/>
          <w:szCs w:val="20"/>
          <w:highlight w:val="yellow"/>
          <w:lang w:val="es-EC"/>
        </w:rPr>
        <w:t>y</w:t>
      </w:r>
      <w:r w:rsidR="00492BEC" w:rsidRPr="00656556">
        <w:rPr>
          <w:rFonts w:ascii="Arial" w:hAnsi="Arial" w:cs="Arial"/>
          <w:sz w:val="20"/>
          <w:szCs w:val="20"/>
          <w:lang w:val="es-EC"/>
        </w:rPr>
        <w:t xml:space="preserve"> edificación</w:t>
      </w:r>
      <w:r w:rsidRPr="00656556">
        <w:rPr>
          <w:rFonts w:ascii="Arial" w:hAnsi="Arial" w:cs="Arial"/>
          <w:sz w:val="20"/>
          <w:szCs w:val="20"/>
          <w:lang w:val="es-EC"/>
        </w:rPr>
        <w:t>, según los siguientes casos: cuando existan modificaciones en la clasificación, uso y zonificación de suelo, incluyendo el incremento del coeficiente de ocupación del suelo en planta baja (COS PB) o el coeficiente de ocupación de suelo total (COS Total), que permitan un mayor aprovechamiento urbanístico del suelo.</w:t>
      </w:r>
    </w:p>
    <w:p w14:paraId="4C7A0E57" w14:textId="77777777" w:rsidR="00F331F5" w:rsidRPr="00656556" w:rsidRDefault="00F331F5" w:rsidP="00656556">
      <w:pPr>
        <w:pStyle w:val="Prrafodelista"/>
        <w:shd w:val="clear" w:color="auto" w:fill="FFFFFF" w:themeFill="background1"/>
        <w:ind w:left="1134"/>
        <w:jc w:val="both"/>
        <w:rPr>
          <w:rFonts w:ascii="Arial" w:hAnsi="Arial" w:cs="Arial"/>
          <w:sz w:val="20"/>
          <w:szCs w:val="20"/>
          <w:lang w:val="es-EC"/>
        </w:rPr>
      </w:pPr>
    </w:p>
    <w:p w14:paraId="66091495" w14:textId="0198AD98" w:rsidR="00F331F5" w:rsidRPr="00656556" w:rsidRDefault="00F331F5" w:rsidP="00C672F2">
      <w:pPr>
        <w:pStyle w:val="Prrafodelista"/>
        <w:numPr>
          <w:ilvl w:val="0"/>
          <w:numId w:val="2"/>
        </w:numPr>
        <w:shd w:val="clear" w:color="auto" w:fill="FFFFFF" w:themeFill="background1"/>
        <w:spacing w:line="240" w:lineRule="auto"/>
        <w:jc w:val="both"/>
        <w:rPr>
          <w:rFonts w:ascii="Arial" w:hAnsi="Arial" w:cs="Arial"/>
          <w:sz w:val="20"/>
          <w:szCs w:val="20"/>
        </w:rPr>
      </w:pPr>
      <w:r w:rsidRPr="00656556">
        <w:rPr>
          <w:rFonts w:ascii="Arial" w:hAnsi="Arial" w:cs="Arial"/>
          <w:b/>
          <w:sz w:val="20"/>
          <w:szCs w:val="20"/>
        </w:rPr>
        <w:t>Coeficiente de Ocupación de Suelo</w:t>
      </w:r>
      <w:r w:rsidRPr="00656556">
        <w:rPr>
          <w:rFonts w:ascii="Arial" w:hAnsi="Arial" w:cs="Arial"/>
          <w:sz w:val="20"/>
          <w:szCs w:val="20"/>
        </w:rPr>
        <w:t xml:space="preserve">: Es la relación entre el área edificada computable y el área del lote. El Coeficiente de Ocupación de Suelo en Planta Baja (COS PB) es la relación entre el área computable en planta baja y el área del lote. El Coeficiente de Ocupación de Suelo </w:t>
      </w:r>
      <w:r w:rsidR="00891FCB">
        <w:rPr>
          <w:rFonts w:ascii="Arial" w:hAnsi="Arial" w:cs="Arial"/>
          <w:sz w:val="20"/>
          <w:szCs w:val="20"/>
        </w:rPr>
        <w:t>T</w:t>
      </w:r>
      <w:r w:rsidRPr="00656556">
        <w:rPr>
          <w:rFonts w:ascii="Arial" w:hAnsi="Arial" w:cs="Arial"/>
          <w:sz w:val="20"/>
          <w:szCs w:val="20"/>
        </w:rPr>
        <w:t>otal (COS TOTAL) es la relación entre el área edificable computable total y el área del lote.</w:t>
      </w:r>
    </w:p>
    <w:p w14:paraId="05678F0C" w14:textId="77777777" w:rsidR="00F331F5" w:rsidRPr="00656556" w:rsidRDefault="00F331F5" w:rsidP="00656556">
      <w:pPr>
        <w:shd w:val="clear" w:color="auto" w:fill="FFFFFF" w:themeFill="background1"/>
        <w:spacing w:line="240" w:lineRule="auto"/>
        <w:jc w:val="both"/>
        <w:rPr>
          <w:rFonts w:ascii="Arial" w:hAnsi="Arial" w:cs="Arial"/>
          <w:b/>
          <w:sz w:val="20"/>
          <w:szCs w:val="20"/>
        </w:rPr>
      </w:pPr>
    </w:p>
    <w:p w14:paraId="70E7620C" w14:textId="76544180" w:rsidR="00F331F5" w:rsidRPr="00656556" w:rsidRDefault="00F331F5" w:rsidP="00C672F2">
      <w:pPr>
        <w:pStyle w:val="Prrafodelista"/>
        <w:numPr>
          <w:ilvl w:val="0"/>
          <w:numId w:val="2"/>
        </w:numPr>
        <w:shd w:val="clear" w:color="auto" w:fill="FFFFFF" w:themeFill="background1"/>
        <w:spacing w:line="240" w:lineRule="auto"/>
        <w:jc w:val="both"/>
        <w:rPr>
          <w:rFonts w:ascii="Arial" w:hAnsi="Arial" w:cs="Arial"/>
          <w:sz w:val="20"/>
          <w:szCs w:val="20"/>
        </w:rPr>
      </w:pPr>
      <w:r w:rsidRPr="00656556">
        <w:rPr>
          <w:rFonts w:ascii="Arial" w:hAnsi="Arial" w:cs="Arial"/>
          <w:b/>
          <w:sz w:val="20"/>
          <w:szCs w:val="20"/>
        </w:rPr>
        <w:t>Edificabilidad</w:t>
      </w:r>
      <w:r w:rsidRPr="00656556">
        <w:rPr>
          <w:rFonts w:ascii="Arial" w:hAnsi="Arial" w:cs="Arial"/>
          <w:sz w:val="20"/>
          <w:szCs w:val="20"/>
        </w:rPr>
        <w:t xml:space="preserve">.- Es el área de edificación máxima que resulta de la multiplicación del coeficiente de ocupación de suelo en planta baja (COS PB) por el número </w:t>
      </w:r>
      <w:r w:rsidR="005425EA">
        <w:rPr>
          <w:rFonts w:ascii="Arial" w:hAnsi="Arial" w:cs="Arial"/>
          <w:sz w:val="20"/>
          <w:szCs w:val="20"/>
        </w:rPr>
        <w:t xml:space="preserve">de pisos establecido en el PUOS </w:t>
      </w:r>
      <w:r w:rsidR="005425EA" w:rsidRPr="005425EA">
        <w:rPr>
          <w:rFonts w:ascii="Arial" w:hAnsi="Arial" w:cs="Arial"/>
          <w:sz w:val="20"/>
          <w:szCs w:val="20"/>
          <w:highlight w:val="yellow"/>
        </w:rPr>
        <w:t>o en la ordenanza del PUAE.</w:t>
      </w:r>
    </w:p>
    <w:p w14:paraId="77A96A61" w14:textId="77777777" w:rsidR="00F331F5" w:rsidRPr="00656556" w:rsidRDefault="00F331F5" w:rsidP="00656556">
      <w:pPr>
        <w:pStyle w:val="Prrafodelista"/>
        <w:shd w:val="clear" w:color="auto" w:fill="FFFFFF" w:themeFill="background1"/>
        <w:rPr>
          <w:rFonts w:ascii="Arial" w:hAnsi="Arial" w:cs="Arial"/>
          <w:b/>
          <w:sz w:val="20"/>
          <w:szCs w:val="20"/>
        </w:rPr>
      </w:pPr>
    </w:p>
    <w:p w14:paraId="39630D8A" w14:textId="77777777" w:rsidR="00F331F5" w:rsidRPr="00656556" w:rsidRDefault="00F331F5" w:rsidP="00C672F2">
      <w:pPr>
        <w:pStyle w:val="Prrafodelista"/>
        <w:numPr>
          <w:ilvl w:val="0"/>
          <w:numId w:val="2"/>
        </w:numPr>
        <w:shd w:val="clear" w:color="auto" w:fill="FFFFFF" w:themeFill="background1"/>
        <w:spacing w:line="240" w:lineRule="auto"/>
        <w:jc w:val="both"/>
        <w:rPr>
          <w:rFonts w:ascii="Arial" w:hAnsi="Arial" w:cs="Arial"/>
          <w:b/>
          <w:sz w:val="20"/>
          <w:szCs w:val="20"/>
        </w:rPr>
      </w:pPr>
      <w:r w:rsidRPr="00656556">
        <w:rPr>
          <w:rFonts w:ascii="Arial" w:hAnsi="Arial" w:cs="Arial"/>
          <w:b/>
          <w:sz w:val="20"/>
          <w:szCs w:val="20"/>
        </w:rPr>
        <w:t xml:space="preserve">Habilitación del suelo.-  </w:t>
      </w:r>
      <w:r w:rsidRPr="00656556">
        <w:rPr>
          <w:rFonts w:ascii="Arial" w:hAnsi="Arial" w:cs="Arial"/>
          <w:sz w:val="20"/>
          <w:szCs w:val="20"/>
        </w:rPr>
        <w:t>Es el proceso técnico de división del suelo del cual resultan lotes individualizados, susceptibles de transferencia de dominio, según lo establecido en la ordenanza metropolitana que regula el Régimen del Suelo. Puede operarse mediante procesos de subdivisión (división del suelo en hasta 10 lotes), de urbanización (división del suelo superior a 10 lotes) o de reestructuraciones parcelarias.</w:t>
      </w:r>
    </w:p>
    <w:p w14:paraId="280B3C2E" w14:textId="77777777" w:rsidR="00F331F5" w:rsidRPr="00656556" w:rsidRDefault="00F331F5" w:rsidP="00656556">
      <w:pPr>
        <w:pStyle w:val="Prrafodelista"/>
        <w:shd w:val="clear" w:color="auto" w:fill="FFFFFF" w:themeFill="background1"/>
        <w:rPr>
          <w:rFonts w:ascii="Arial" w:hAnsi="Arial" w:cs="Arial"/>
          <w:b/>
          <w:sz w:val="20"/>
          <w:szCs w:val="20"/>
        </w:rPr>
      </w:pPr>
    </w:p>
    <w:p w14:paraId="52106A68" w14:textId="551226E4" w:rsidR="00314000" w:rsidRDefault="00E018F2" w:rsidP="00C672F2">
      <w:pPr>
        <w:pStyle w:val="Prrafodelista"/>
        <w:numPr>
          <w:ilvl w:val="0"/>
          <w:numId w:val="2"/>
        </w:numPr>
        <w:shd w:val="clear" w:color="auto" w:fill="FFFFFF" w:themeFill="background1"/>
        <w:spacing w:line="240" w:lineRule="auto"/>
        <w:jc w:val="both"/>
        <w:rPr>
          <w:rFonts w:ascii="Arial" w:hAnsi="Arial" w:cs="Arial"/>
          <w:b/>
          <w:sz w:val="20"/>
          <w:szCs w:val="20"/>
        </w:rPr>
      </w:pPr>
      <w:r w:rsidRPr="0005004A">
        <w:rPr>
          <w:rFonts w:ascii="Arial" w:hAnsi="Arial" w:cs="Arial"/>
          <w:b/>
          <w:sz w:val="20"/>
          <w:szCs w:val="20"/>
          <w:highlight w:val="yellow"/>
        </w:rPr>
        <w:t>Informe de Viabilidad</w:t>
      </w:r>
      <w:r w:rsidRPr="00656556">
        <w:rPr>
          <w:rFonts w:ascii="Arial" w:hAnsi="Arial" w:cs="Arial"/>
          <w:b/>
          <w:sz w:val="20"/>
          <w:szCs w:val="20"/>
        </w:rPr>
        <w:t xml:space="preserve">.- </w:t>
      </w:r>
      <w:r w:rsidRPr="00656556">
        <w:rPr>
          <w:rFonts w:ascii="Arial" w:hAnsi="Arial" w:cs="Arial"/>
          <w:sz w:val="20"/>
          <w:szCs w:val="20"/>
        </w:rPr>
        <w:t>Es el informe requerido por la Comisión de Uso de Suelo</w:t>
      </w:r>
      <w:r w:rsidR="008A5C4B">
        <w:rPr>
          <w:rFonts w:ascii="Arial" w:hAnsi="Arial" w:cs="Arial"/>
          <w:sz w:val="20"/>
          <w:szCs w:val="20"/>
        </w:rPr>
        <w:t>, que contiene los fundamentos técnicos</w:t>
      </w:r>
      <w:r w:rsidRPr="00656556">
        <w:rPr>
          <w:rFonts w:ascii="Arial" w:hAnsi="Arial" w:cs="Arial"/>
          <w:sz w:val="20"/>
          <w:szCs w:val="20"/>
        </w:rPr>
        <w:t xml:space="preserve"> </w:t>
      </w:r>
      <w:r w:rsidR="008A5C4B">
        <w:rPr>
          <w:rFonts w:ascii="Arial" w:hAnsi="Arial" w:cs="Arial"/>
          <w:sz w:val="20"/>
          <w:szCs w:val="20"/>
        </w:rPr>
        <w:t xml:space="preserve">necesarios para </w:t>
      </w:r>
      <w:r w:rsidR="00360BA2">
        <w:rPr>
          <w:rFonts w:ascii="Arial" w:hAnsi="Arial" w:cs="Arial"/>
          <w:sz w:val="20"/>
          <w:szCs w:val="20"/>
        </w:rPr>
        <w:t>sustentar el tratamiento</w:t>
      </w:r>
      <w:r w:rsidR="008A5C4B">
        <w:rPr>
          <w:rFonts w:ascii="Arial" w:hAnsi="Arial" w:cs="Arial"/>
          <w:sz w:val="20"/>
          <w:szCs w:val="20"/>
        </w:rPr>
        <w:t xml:space="preserve"> </w:t>
      </w:r>
      <w:r w:rsidR="00360BA2">
        <w:rPr>
          <w:rFonts w:ascii="Arial" w:hAnsi="Arial" w:cs="Arial"/>
          <w:sz w:val="20"/>
          <w:szCs w:val="20"/>
        </w:rPr>
        <w:t>del</w:t>
      </w:r>
      <w:r w:rsidR="008A5C4B">
        <w:rPr>
          <w:rFonts w:ascii="Arial" w:hAnsi="Arial" w:cs="Arial"/>
          <w:sz w:val="20"/>
          <w:szCs w:val="20"/>
        </w:rPr>
        <w:t xml:space="preserve"> proyecto de ordenanza que regulará al PUAE. L</w:t>
      </w:r>
      <w:r>
        <w:rPr>
          <w:rFonts w:ascii="Arial" w:hAnsi="Arial" w:cs="Arial"/>
          <w:sz w:val="20"/>
          <w:szCs w:val="20"/>
        </w:rPr>
        <w:t>a Secretaría encargada del territorio, hábitat y vivienda</w:t>
      </w:r>
      <w:r w:rsidR="008A5C4B">
        <w:rPr>
          <w:rFonts w:ascii="Arial" w:hAnsi="Arial" w:cs="Arial"/>
          <w:sz w:val="20"/>
          <w:szCs w:val="20"/>
        </w:rPr>
        <w:t xml:space="preserve">, elaborará dicho informe, acogiendo los análisis, informes y recomendaciones de la Mesa Técnica de PUAE, determinando en él la viabilidad o inviabilidad del PUAE objeto de análisis. Este informe, </w:t>
      </w:r>
      <w:r w:rsidRPr="00656556">
        <w:rPr>
          <w:rFonts w:ascii="Arial" w:hAnsi="Arial" w:cs="Arial"/>
          <w:sz w:val="20"/>
          <w:szCs w:val="20"/>
        </w:rPr>
        <w:t>n</w:t>
      </w:r>
      <w:r w:rsidR="008A5C4B">
        <w:rPr>
          <w:rFonts w:ascii="Arial" w:hAnsi="Arial" w:cs="Arial"/>
          <w:sz w:val="20"/>
          <w:szCs w:val="20"/>
        </w:rPr>
        <w:t>o</w:t>
      </w:r>
      <w:r w:rsidRPr="00656556">
        <w:rPr>
          <w:rFonts w:ascii="Arial" w:hAnsi="Arial" w:cs="Arial"/>
          <w:sz w:val="20"/>
          <w:szCs w:val="20"/>
        </w:rPr>
        <w:t xml:space="preserve"> genera</w:t>
      </w:r>
      <w:r w:rsidR="00DF1720">
        <w:rPr>
          <w:rFonts w:ascii="Arial" w:hAnsi="Arial" w:cs="Arial"/>
          <w:sz w:val="20"/>
          <w:szCs w:val="20"/>
        </w:rPr>
        <w:t>rá</w:t>
      </w:r>
      <w:r w:rsidRPr="00656556">
        <w:rPr>
          <w:rFonts w:ascii="Arial" w:hAnsi="Arial" w:cs="Arial"/>
          <w:sz w:val="20"/>
          <w:szCs w:val="20"/>
        </w:rPr>
        <w:t xml:space="preserve"> derechos</w:t>
      </w:r>
      <w:r w:rsidR="00DF1720">
        <w:rPr>
          <w:rFonts w:ascii="Arial" w:hAnsi="Arial" w:cs="Arial"/>
          <w:sz w:val="20"/>
          <w:szCs w:val="20"/>
        </w:rPr>
        <w:t xml:space="preserve"> urbanísticos ni constituirá</w:t>
      </w:r>
      <w:r w:rsidR="008A5C4B">
        <w:rPr>
          <w:rFonts w:ascii="Arial" w:hAnsi="Arial" w:cs="Arial"/>
          <w:sz w:val="20"/>
          <w:szCs w:val="20"/>
        </w:rPr>
        <w:t xml:space="preserve"> aprobación </w:t>
      </w:r>
      <w:r w:rsidR="00DF1720">
        <w:rPr>
          <w:rFonts w:ascii="Arial" w:hAnsi="Arial" w:cs="Arial"/>
          <w:sz w:val="20"/>
          <w:szCs w:val="20"/>
        </w:rPr>
        <w:t>del proyecto, lo cual</w:t>
      </w:r>
      <w:r w:rsidR="00D920D6">
        <w:rPr>
          <w:rFonts w:ascii="Arial" w:hAnsi="Arial" w:cs="Arial"/>
          <w:sz w:val="20"/>
          <w:szCs w:val="20"/>
        </w:rPr>
        <w:t xml:space="preserve"> solo se conseguir</w:t>
      </w:r>
      <w:r w:rsidR="00DF1720">
        <w:rPr>
          <w:rFonts w:ascii="Arial" w:hAnsi="Arial" w:cs="Arial"/>
          <w:sz w:val="20"/>
          <w:szCs w:val="20"/>
        </w:rPr>
        <w:t>á</w:t>
      </w:r>
      <w:r w:rsidR="00D920D6">
        <w:rPr>
          <w:rFonts w:ascii="Arial" w:hAnsi="Arial" w:cs="Arial"/>
          <w:sz w:val="20"/>
          <w:szCs w:val="20"/>
        </w:rPr>
        <w:t xml:space="preserve"> una vez aprobada la respectiva ordenanza</w:t>
      </w:r>
      <w:r w:rsidRPr="00656556">
        <w:rPr>
          <w:rFonts w:ascii="Arial" w:hAnsi="Arial" w:cs="Arial"/>
          <w:sz w:val="20"/>
          <w:szCs w:val="20"/>
        </w:rPr>
        <w:t>.</w:t>
      </w:r>
    </w:p>
    <w:p w14:paraId="5ACEEC60" w14:textId="77777777" w:rsidR="00314000" w:rsidRPr="00C672F2" w:rsidRDefault="00314000" w:rsidP="00C672F2">
      <w:pPr>
        <w:pStyle w:val="Prrafodelista"/>
        <w:shd w:val="clear" w:color="auto" w:fill="FFFFFF" w:themeFill="background1"/>
        <w:spacing w:line="240" w:lineRule="auto"/>
        <w:ind w:left="709"/>
        <w:jc w:val="both"/>
        <w:rPr>
          <w:rFonts w:ascii="Arial" w:hAnsi="Arial" w:cs="Arial"/>
          <w:sz w:val="20"/>
          <w:szCs w:val="20"/>
        </w:rPr>
      </w:pPr>
    </w:p>
    <w:p w14:paraId="2412B15F" w14:textId="1A319557" w:rsidR="00F331F5" w:rsidRPr="00990607" w:rsidRDefault="00F331F5" w:rsidP="00C672F2">
      <w:pPr>
        <w:pStyle w:val="Prrafodelista"/>
        <w:numPr>
          <w:ilvl w:val="0"/>
          <w:numId w:val="2"/>
        </w:numPr>
        <w:shd w:val="clear" w:color="auto" w:fill="FFFFFF" w:themeFill="background1"/>
        <w:spacing w:line="240" w:lineRule="auto"/>
        <w:jc w:val="both"/>
        <w:rPr>
          <w:rFonts w:ascii="Arial" w:hAnsi="Arial" w:cs="Arial"/>
          <w:b/>
          <w:sz w:val="20"/>
          <w:szCs w:val="20"/>
        </w:rPr>
      </w:pPr>
      <w:r w:rsidRPr="00656556">
        <w:rPr>
          <w:rFonts w:ascii="Arial" w:hAnsi="Arial" w:cs="Arial"/>
          <w:b/>
          <w:sz w:val="20"/>
          <w:szCs w:val="20"/>
        </w:rPr>
        <w:t xml:space="preserve">Proyectos Urbanísticos Arquitectónicos Especiales PUAE: </w:t>
      </w:r>
      <w:r w:rsidR="00F26F62">
        <w:rPr>
          <w:rFonts w:ascii="Arial" w:hAnsi="Arial" w:cs="Arial"/>
          <w:sz w:val="20"/>
          <w:szCs w:val="20"/>
        </w:rPr>
        <w:t>S</w:t>
      </w:r>
      <w:r w:rsidRPr="00656556">
        <w:rPr>
          <w:rFonts w:ascii="Arial" w:hAnsi="Arial" w:cs="Arial"/>
          <w:sz w:val="20"/>
          <w:szCs w:val="20"/>
        </w:rPr>
        <w:t xml:space="preserve">on instrumentos </w:t>
      </w:r>
      <w:r w:rsidR="00891FCB" w:rsidRPr="00891FCB">
        <w:rPr>
          <w:rFonts w:ascii="Arial" w:hAnsi="Arial" w:cs="Arial"/>
          <w:sz w:val="20"/>
          <w:szCs w:val="20"/>
          <w:highlight w:val="yellow"/>
        </w:rPr>
        <w:t>complementarios</w:t>
      </w:r>
      <w:r w:rsidR="00891FCB">
        <w:rPr>
          <w:rFonts w:ascii="Arial" w:hAnsi="Arial" w:cs="Arial"/>
          <w:sz w:val="20"/>
          <w:szCs w:val="20"/>
        </w:rPr>
        <w:t xml:space="preserve"> </w:t>
      </w:r>
      <w:r w:rsidRPr="00656556">
        <w:rPr>
          <w:rFonts w:ascii="Arial" w:hAnsi="Arial" w:cs="Arial"/>
          <w:sz w:val="20"/>
          <w:szCs w:val="20"/>
        </w:rPr>
        <w:t xml:space="preserve">de planificación urbanística </w:t>
      </w:r>
      <w:r w:rsidR="00A3276C">
        <w:rPr>
          <w:rFonts w:ascii="Arial" w:hAnsi="Arial" w:cs="Arial"/>
          <w:sz w:val="20"/>
          <w:szCs w:val="20"/>
        </w:rPr>
        <w:t xml:space="preserve">y </w:t>
      </w:r>
      <w:r w:rsidRPr="00656556">
        <w:rPr>
          <w:rFonts w:ascii="Arial" w:hAnsi="Arial" w:cs="Arial"/>
          <w:sz w:val="20"/>
          <w:szCs w:val="20"/>
        </w:rPr>
        <w:t xml:space="preserve">arquitectónica integral de iniciativa pública o privada; que se desarrollan en concertación con el Municipio del Distrito Metropolitano de Quito y podrán contar con determinaciones de clasificación, uso y </w:t>
      </w:r>
      <w:r w:rsidR="00492BEC" w:rsidRPr="00656556">
        <w:rPr>
          <w:rFonts w:ascii="Arial" w:hAnsi="Arial" w:cs="Arial"/>
          <w:sz w:val="20"/>
          <w:szCs w:val="20"/>
        </w:rPr>
        <w:t xml:space="preserve">zonificación </w:t>
      </w:r>
      <w:r w:rsidRPr="00656556">
        <w:rPr>
          <w:rFonts w:ascii="Arial" w:hAnsi="Arial" w:cs="Arial"/>
          <w:sz w:val="20"/>
          <w:szCs w:val="20"/>
        </w:rPr>
        <w:t>diferentes a las establecidas en el PUOS</w:t>
      </w:r>
      <w:r w:rsidR="00990607">
        <w:rPr>
          <w:rFonts w:ascii="Arial" w:hAnsi="Arial" w:cs="Arial"/>
          <w:sz w:val="20"/>
          <w:szCs w:val="20"/>
        </w:rPr>
        <w:t xml:space="preserve">, </w:t>
      </w:r>
      <w:r w:rsidR="00990607" w:rsidRPr="00C672F2">
        <w:rPr>
          <w:rFonts w:ascii="Arial" w:hAnsi="Arial" w:cs="Arial"/>
          <w:bCs/>
          <w:sz w:val="20"/>
          <w:szCs w:val="20"/>
        </w:rPr>
        <w:t>siempre que constituyan</w:t>
      </w:r>
      <w:r w:rsidR="00990607" w:rsidRPr="00656556">
        <w:rPr>
          <w:rFonts w:ascii="Arial" w:hAnsi="Arial" w:cs="Arial"/>
          <w:bCs/>
          <w:sz w:val="20"/>
          <w:szCs w:val="20"/>
        </w:rPr>
        <w:t xml:space="preserve"> aportes urbanísticos, que mejoren las contribuciones de áreas verdes y espacios públicos, la imagen urbana y el paisaje, y contribuyan </w:t>
      </w:r>
      <w:r w:rsidR="00990607">
        <w:rPr>
          <w:rFonts w:ascii="Arial" w:hAnsi="Arial" w:cs="Arial"/>
          <w:bCs/>
          <w:sz w:val="20"/>
          <w:szCs w:val="20"/>
        </w:rPr>
        <w:t xml:space="preserve">a la sostenibilidad ambiental así como a la inclusión social como ejercicio del derecho a la ciudad. </w:t>
      </w:r>
    </w:p>
    <w:p w14:paraId="7C2B3D82" w14:textId="77777777" w:rsidR="00F331F5" w:rsidRPr="00990607" w:rsidRDefault="00F331F5" w:rsidP="00656556">
      <w:pPr>
        <w:shd w:val="clear" w:color="auto" w:fill="FFFFFF" w:themeFill="background1"/>
        <w:tabs>
          <w:tab w:val="left" w:pos="5567"/>
        </w:tabs>
        <w:rPr>
          <w:rFonts w:ascii="Arial" w:hAnsi="Arial" w:cs="Arial"/>
          <w:b/>
          <w:sz w:val="20"/>
          <w:szCs w:val="20"/>
        </w:rPr>
      </w:pPr>
    </w:p>
    <w:p w14:paraId="21E3A6AE" w14:textId="42B00668" w:rsidR="00F331F5" w:rsidRPr="00990607" w:rsidRDefault="00F331F5" w:rsidP="00656556">
      <w:pPr>
        <w:shd w:val="clear" w:color="auto" w:fill="FFFFFF" w:themeFill="background1"/>
        <w:jc w:val="both"/>
        <w:rPr>
          <w:rFonts w:ascii="Arial" w:hAnsi="Arial" w:cs="Arial"/>
          <w:sz w:val="20"/>
          <w:szCs w:val="20"/>
        </w:rPr>
      </w:pPr>
      <w:r w:rsidRPr="00990607">
        <w:rPr>
          <w:rFonts w:ascii="Arial" w:hAnsi="Arial" w:cs="Arial"/>
          <w:b/>
          <w:sz w:val="20"/>
          <w:szCs w:val="20"/>
          <w:lang w:val="es-EC"/>
        </w:rPr>
        <w:t xml:space="preserve">Artículo 3. Ámbito de aplicación.- </w:t>
      </w:r>
      <w:r w:rsidRPr="00990607">
        <w:rPr>
          <w:rFonts w:ascii="Arial" w:hAnsi="Arial" w:cs="Arial"/>
          <w:b/>
          <w:sz w:val="20"/>
          <w:szCs w:val="20"/>
        </w:rPr>
        <w:t>La presente Ordenan</w:t>
      </w:r>
      <w:r w:rsidRPr="00990607">
        <w:rPr>
          <w:rFonts w:ascii="Arial" w:hAnsi="Arial" w:cs="Arial"/>
          <w:sz w:val="20"/>
          <w:szCs w:val="20"/>
        </w:rPr>
        <w:t>za es de aplicación obligatoria en todo el territorio del DMQ para los Proyectos Urbanísticos Arquitectónicos Especiales (PUAE)</w:t>
      </w:r>
      <w:r w:rsidR="00A3276C" w:rsidRPr="00990607">
        <w:rPr>
          <w:rFonts w:ascii="Arial" w:hAnsi="Arial" w:cs="Arial"/>
          <w:sz w:val="20"/>
          <w:szCs w:val="20"/>
        </w:rPr>
        <w:t>.</w:t>
      </w:r>
    </w:p>
    <w:p w14:paraId="357E1DD4" w14:textId="77777777" w:rsidR="00F331F5" w:rsidRPr="00990607" w:rsidRDefault="00F331F5" w:rsidP="00656556">
      <w:pPr>
        <w:shd w:val="clear" w:color="auto" w:fill="FFFFFF" w:themeFill="background1"/>
        <w:jc w:val="both"/>
        <w:rPr>
          <w:rFonts w:ascii="Arial" w:hAnsi="Arial" w:cs="Arial"/>
          <w:sz w:val="20"/>
          <w:szCs w:val="20"/>
        </w:rPr>
      </w:pPr>
    </w:p>
    <w:p w14:paraId="424B25D5" w14:textId="5A787045" w:rsidR="004211FC" w:rsidRPr="00C672F2" w:rsidRDefault="00492BEC" w:rsidP="00656556">
      <w:pPr>
        <w:shd w:val="clear" w:color="auto" w:fill="FFFFFF" w:themeFill="background1"/>
        <w:jc w:val="both"/>
        <w:rPr>
          <w:rFonts w:ascii="Arial" w:hAnsi="Arial" w:cs="Arial"/>
          <w:sz w:val="20"/>
          <w:szCs w:val="20"/>
        </w:rPr>
      </w:pPr>
      <w:r w:rsidRPr="00990607">
        <w:rPr>
          <w:rFonts w:ascii="Arial" w:hAnsi="Arial" w:cs="Arial"/>
          <w:b/>
          <w:sz w:val="20"/>
          <w:szCs w:val="20"/>
        </w:rPr>
        <w:t>Artículo</w:t>
      </w:r>
      <w:r w:rsidR="00F331F5" w:rsidRPr="00990607">
        <w:rPr>
          <w:rFonts w:ascii="Arial" w:hAnsi="Arial" w:cs="Arial"/>
          <w:b/>
          <w:sz w:val="20"/>
          <w:szCs w:val="20"/>
        </w:rPr>
        <w:t xml:space="preserve"> 4.-</w:t>
      </w:r>
      <w:r w:rsidR="002163C7" w:rsidRPr="00990607">
        <w:rPr>
          <w:rFonts w:ascii="Arial" w:hAnsi="Arial" w:cs="Arial"/>
          <w:b/>
          <w:sz w:val="20"/>
          <w:szCs w:val="20"/>
        </w:rPr>
        <w:t xml:space="preserve"> </w:t>
      </w:r>
      <w:r w:rsidR="002163C7" w:rsidRPr="00C672F2">
        <w:rPr>
          <w:rFonts w:ascii="Arial" w:hAnsi="Arial" w:cs="Arial"/>
          <w:sz w:val="20"/>
          <w:szCs w:val="20"/>
        </w:rPr>
        <w:t xml:space="preserve">Conocimiento previo de la Comisión de Uso de Suelo.- Los Proyectos Urbanísticos Arquitectónicos Especiales serán conocidos por la Comisión de Uso de Suelo previo al inicio del </w:t>
      </w:r>
      <w:r w:rsidR="00D920D6" w:rsidRPr="00C672F2">
        <w:rPr>
          <w:rFonts w:ascii="Arial" w:hAnsi="Arial" w:cs="Arial"/>
          <w:sz w:val="20"/>
          <w:szCs w:val="20"/>
        </w:rPr>
        <w:t>procedimiento administrativo especial</w:t>
      </w:r>
      <w:r w:rsidR="00E018F2" w:rsidRPr="00C672F2">
        <w:rPr>
          <w:rFonts w:ascii="Arial" w:hAnsi="Arial" w:cs="Arial"/>
          <w:sz w:val="20"/>
          <w:szCs w:val="20"/>
        </w:rPr>
        <w:t>. Para el efecto los promotores o propietarios</w:t>
      </w:r>
      <w:r w:rsidR="002163C7" w:rsidRPr="00C672F2">
        <w:rPr>
          <w:rFonts w:ascii="Arial" w:hAnsi="Arial" w:cs="Arial"/>
          <w:sz w:val="20"/>
          <w:szCs w:val="20"/>
        </w:rPr>
        <w:t xml:space="preserve"> deberán informar lo siguiente: nombre o razón social del propietario</w:t>
      </w:r>
      <w:r w:rsidR="00360BA2" w:rsidRPr="00C672F2">
        <w:rPr>
          <w:rFonts w:ascii="Arial" w:hAnsi="Arial" w:cs="Arial"/>
          <w:sz w:val="20"/>
          <w:szCs w:val="20"/>
        </w:rPr>
        <w:t xml:space="preserve"> o </w:t>
      </w:r>
      <w:r w:rsidR="002163C7" w:rsidRPr="00C672F2">
        <w:rPr>
          <w:rFonts w:ascii="Arial" w:hAnsi="Arial" w:cs="Arial"/>
          <w:sz w:val="20"/>
          <w:szCs w:val="20"/>
        </w:rPr>
        <w:t xml:space="preserve">promotor; ubicación del proyecto; superficie del </w:t>
      </w:r>
      <w:r w:rsidR="007A26CD" w:rsidRPr="00C672F2">
        <w:rPr>
          <w:rFonts w:ascii="Arial" w:hAnsi="Arial" w:cs="Arial"/>
          <w:sz w:val="20"/>
          <w:szCs w:val="20"/>
        </w:rPr>
        <w:t>terreno a intervenir</w:t>
      </w:r>
      <w:r w:rsidR="002163C7" w:rsidRPr="00C672F2">
        <w:rPr>
          <w:rFonts w:ascii="Arial" w:hAnsi="Arial" w:cs="Arial"/>
          <w:sz w:val="20"/>
          <w:szCs w:val="20"/>
        </w:rPr>
        <w:t xml:space="preserve">; uso o destino propuesto; </w:t>
      </w:r>
      <w:r w:rsidR="00C241CD" w:rsidRPr="00C672F2">
        <w:rPr>
          <w:rFonts w:ascii="Arial" w:hAnsi="Arial" w:cs="Arial"/>
          <w:sz w:val="20"/>
          <w:szCs w:val="20"/>
        </w:rPr>
        <w:t>cuadro de</w:t>
      </w:r>
      <w:r w:rsidR="0041545C" w:rsidRPr="00C672F2">
        <w:rPr>
          <w:rFonts w:ascii="Arial" w:hAnsi="Arial" w:cs="Arial"/>
          <w:sz w:val="20"/>
          <w:szCs w:val="20"/>
        </w:rPr>
        <w:t xml:space="preserve"> áreas estimadas</w:t>
      </w:r>
      <w:r w:rsidR="002163C7" w:rsidRPr="00C672F2">
        <w:rPr>
          <w:rFonts w:ascii="Arial" w:hAnsi="Arial" w:cs="Arial"/>
          <w:sz w:val="20"/>
          <w:szCs w:val="20"/>
        </w:rPr>
        <w:t>; plano</w:t>
      </w:r>
      <w:r w:rsidR="0084425B" w:rsidRPr="00C672F2">
        <w:rPr>
          <w:rFonts w:ascii="Arial" w:hAnsi="Arial" w:cs="Arial"/>
          <w:sz w:val="20"/>
          <w:szCs w:val="20"/>
        </w:rPr>
        <w:t xml:space="preserve"> topográfico; cuadro comparativo</w:t>
      </w:r>
      <w:r w:rsidR="00C601B8" w:rsidRPr="00C672F2">
        <w:rPr>
          <w:rFonts w:ascii="Arial" w:hAnsi="Arial" w:cs="Arial"/>
          <w:sz w:val="20"/>
          <w:szCs w:val="20"/>
        </w:rPr>
        <w:t xml:space="preserve"> de la clasificación, uso y zonificación de suelo</w:t>
      </w:r>
      <w:r w:rsidR="0084425B" w:rsidRPr="00C672F2">
        <w:rPr>
          <w:rFonts w:ascii="Arial" w:hAnsi="Arial" w:cs="Arial"/>
          <w:sz w:val="20"/>
          <w:szCs w:val="20"/>
        </w:rPr>
        <w:t xml:space="preserve"> actual </w:t>
      </w:r>
      <w:r w:rsidR="008B2A17" w:rsidRPr="00C672F2">
        <w:rPr>
          <w:rFonts w:ascii="Arial" w:hAnsi="Arial" w:cs="Arial"/>
          <w:sz w:val="20"/>
          <w:szCs w:val="20"/>
        </w:rPr>
        <w:t>y</w:t>
      </w:r>
      <w:r w:rsidR="0084425B" w:rsidRPr="00C672F2">
        <w:rPr>
          <w:rFonts w:ascii="Arial" w:hAnsi="Arial" w:cs="Arial"/>
          <w:sz w:val="20"/>
          <w:szCs w:val="20"/>
        </w:rPr>
        <w:t xml:space="preserve"> </w:t>
      </w:r>
      <w:r w:rsidR="00C601B8" w:rsidRPr="00C672F2">
        <w:rPr>
          <w:rFonts w:ascii="Arial" w:hAnsi="Arial" w:cs="Arial"/>
          <w:sz w:val="20"/>
          <w:szCs w:val="20"/>
        </w:rPr>
        <w:t>propuesta</w:t>
      </w:r>
      <w:r w:rsidR="0084425B" w:rsidRPr="00C672F2">
        <w:rPr>
          <w:rFonts w:ascii="Arial" w:hAnsi="Arial" w:cs="Arial"/>
          <w:sz w:val="20"/>
          <w:szCs w:val="20"/>
        </w:rPr>
        <w:t>; monto</w:t>
      </w:r>
      <w:r w:rsidR="00C601B8" w:rsidRPr="00C672F2">
        <w:rPr>
          <w:rFonts w:ascii="Arial" w:hAnsi="Arial" w:cs="Arial"/>
          <w:sz w:val="20"/>
          <w:szCs w:val="20"/>
        </w:rPr>
        <w:t xml:space="preserve"> estimado</w:t>
      </w:r>
      <w:r w:rsidR="0084425B" w:rsidRPr="00C672F2">
        <w:rPr>
          <w:rFonts w:ascii="Arial" w:hAnsi="Arial" w:cs="Arial"/>
          <w:sz w:val="20"/>
          <w:szCs w:val="20"/>
        </w:rPr>
        <w:t xml:space="preserve"> total de inversión; justificación del </w:t>
      </w:r>
      <w:r w:rsidR="00C601B8" w:rsidRPr="00C672F2">
        <w:rPr>
          <w:rFonts w:ascii="Arial" w:hAnsi="Arial" w:cs="Arial"/>
          <w:sz w:val="20"/>
          <w:szCs w:val="20"/>
        </w:rPr>
        <w:t>PUAE</w:t>
      </w:r>
      <w:r w:rsidR="00C77C6E" w:rsidRPr="00C672F2">
        <w:rPr>
          <w:rFonts w:ascii="Arial" w:hAnsi="Arial" w:cs="Arial"/>
          <w:sz w:val="20"/>
          <w:szCs w:val="20"/>
        </w:rPr>
        <w:t xml:space="preserve"> y </w:t>
      </w:r>
      <w:r w:rsidR="00360BA2" w:rsidRPr="00C672F2">
        <w:rPr>
          <w:rFonts w:ascii="Arial" w:hAnsi="Arial" w:cs="Arial"/>
          <w:sz w:val="20"/>
          <w:szCs w:val="20"/>
        </w:rPr>
        <w:t xml:space="preserve">de sus </w:t>
      </w:r>
      <w:r w:rsidR="00C77C6E" w:rsidRPr="00C672F2">
        <w:rPr>
          <w:rFonts w:ascii="Arial" w:hAnsi="Arial" w:cs="Arial"/>
          <w:sz w:val="20"/>
          <w:szCs w:val="20"/>
        </w:rPr>
        <w:t xml:space="preserve">aportes </w:t>
      </w:r>
      <w:r w:rsidR="00C77C6E" w:rsidRPr="00C672F2">
        <w:rPr>
          <w:rFonts w:ascii="Arial" w:hAnsi="Arial" w:cs="Arial"/>
          <w:sz w:val="20"/>
          <w:szCs w:val="20"/>
        </w:rPr>
        <w:lastRenderedPageBreak/>
        <w:t>urbanísticos</w:t>
      </w:r>
      <w:r w:rsidR="0084425B" w:rsidRPr="00C672F2">
        <w:rPr>
          <w:rFonts w:ascii="Arial" w:hAnsi="Arial" w:cs="Arial"/>
          <w:sz w:val="20"/>
          <w:szCs w:val="20"/>
        </w:rPr>
        <w:t xml:space="preserve">; </w:t>
      </w:r>
      <w:r w:rsidR="00C241CD" w:rsidRPr="00C672F2">
        <w:rPr>
          <w:rFonts w:ascii="Arial" w:hAnsi="Arial" w:cs="Arial"/>
          <w:sz w:val="20"/>
          <w:szCs w:val="20"/>
        </w:rPr>
        <w:t>propuesta</w:t>
      </w:r>
      <w:r w:rsidR="0041545C" w:rsidRPr="00C672F2">
        <w:rPr>
          <w:rFonts w:ascii="Arial" w:hAnsi="Arial" w:cs="Arial"/>
          <w:sz w:val="20"/>
          <w:szCs w:val="20"/>
        </w:rPr>
        <w:t xml:space="preserve"> preliminar</w:t>
      </w:r>
      <w:r w:rsidR="00C241CD" w:rsidRPr="00C672F2">
        <w:rPr>
          <w:rFonts w:ascii="Arial" w:hAnsi="Arial" w:cs="Arial"/>
          <w:sz w:val="20"/>
          <w:szCs w:val="20"/>
        </w:rPr>
        <w:t xml:space="preserve"> de manejo ambiental y de mitigación a la movilidad</w:t>
      </w:r>
      <w:r w:rsidR="0084425B" w:rsidRPr="00C672F2">
        <w:rPr>
          <w:rFonts w:ascii="Arial" w:hAnsi="Arial" w:cs="Arial"/>
          <w:sz w:val="20"/>
          <w:szCs w:val="20"/>
        </w:rPr>
        <w:t xml:space="preserve">; disponibilidad de servicios públicos; y, </w:t>
      </w:r>
      <w:r w:rsidR="00C241CD" w:rsidRPr="00C672F2">
        <w:rPr>
          <w:rFonts w:ascii="Arial" w:hAnsi="Arial" w:cs="Arial"/>
          <w:sz w:val="20"/>
          <w:szCs w:val="20"/>
        </w:rPr>
        <w:t xml:space="preserve">propuesta </w:t>
      </w:r>
      <w:r w:rsidR="0041545C" w:rsidRPr="00C672F2">
        <w:rPr>
          <w:rFonts w:ascii="Arial" w:hAnsi="Arial" w:cs="Arial"/>
          <w:sz w:val="20"/>
          <w:szCs w:val="20"/>
        </w:rPr>
        <w:t xml:space="preserve">preliminar </w:t>
      </w:r>
      <w:r w:rsidR="00C241CD" w:rsidRPr="00C672F2">
        <w:rPr>
          <w:rFonts w:ascii="Arial" w:hAnsi="Arial" w:cs="Arial"/>
          <w:sz w:val="20"/>
          <w:szCs w:val="20"/>
        </w:rPr>
        <w:t>de pago</w:t>
      </w:r>
      <w:r w:rsidR="0084425B" w:rsidRPr="00C672F2">
        <w:rPr>
          <w:rFonts w:ascii="Arial" w:hAnsi="Arial" w:cs="Arial"/>
          <w:sz w:val="20"/>
          <w:szCs w:val="20"/>
        </w:rPr>
        <w:t xml:space="preserve"> de la concesión onerosa de derechos.</w:t>
      </w:r>
    </w:p>
    <w:p w14:paraId="57F731B9" w14:textId="77777777" w:rsidR="004211FC" w:rsidRPr="00C672F2" w:rsidRDefault="004211FC" w:rsidP="00656556">
      <w:pPr>
        <w:shd w:val="clear" w:color="auto" w:fill="FFFFFF" w:themeFill="background1"/>
        <w:jc w:val="both"/>
        <w:rPr>
          <w:rFonts w:ascii="Arial" w:hAnsi="Arial" w:cs="Arial"/>
          <w:sz w:val="20"/>
          <w:szCs w:val="20"/>
        </w:rPr>
      </w:pPr>
    </w:p>
    <w:p w14:paraId="413B5BC7" w14:textId="77777777" w:rsidR="00B947B4" w:rsidRPr="00C672F2" w:rsidRDefault="008B2A17" w:rsidP="00656556">
      <w:pPr>
        <w:shd w:val="clear" w:color="auto" w:fill="FFFFFF" w:themeFill="background1"/>
        <w:jc w:val="both"/>
        <w:rPr>
          <w:rFonts w:ascii="Arial" w:hAnsi="Arial" w:cs="Arial"/>
          <w:sz w:val="20"/>
          <w:szCs w:val="20"/>
        </w:rPr>
      </w:pPr>
      <w:r w:rsidRPr="00C672F2">
        <w:rPr>
          <w:rFonts w:ascii="Arial" w:hAnsi="Arial" w:cs="Arial"/>
          <w:sz w:val="20"/>
          <w:szCs w:val="20"/>
        </w:rPr>
        <w:t xml:space="preserve">Una vez conocida la propuesta, la Comisión de Uso de Suelo avocará conocimiento de la misma y dispondrá que el proponente inicie el procedimiento administrativo especial ante la Secretaría de Territorio, </w:t>
      </w:r>
      <w:r w:rsidR="00417107" w:rsidRPr="00C672F2">
        <w:rPr>
          <w:rFonts w:ascii="Arial" w:hAnsi="Arial" w:cs="Arial"/>
          <w:sz w:val="20"/>
          <w:szCs w:val="20"/>
        </w:rPr>
        <w:t>Hábitat</w:t>
      </w:r>
      <w:r w:rsidRPr="00C672F2">
        <w:rPr>
          <w:rFonts w:ascii="Arial" w:hAnsi="Arial" w:cs="Arial"/>
          <w:sz w:val="20"/>
          <w:szCs w:val="20"/>
        </w:rPr>
        <w:t xml:space="preserve"> y Vivienda</w:t>
      </w:r>
      <w:r w:rsidR="00071C49" w:rsidRPr="00C672F2">
        <w:rPr>
          <w:rFonts w:ascii="Arial" w:hAnsi="Arial" w:cs="Arial"/>
          <w:sz w:val="20"/>
          <w:szCs w:val="20"/>
        </w:rPr>
        <w:t xml:space="preserve"> cumpliendo todos </w:t>
      </w:r>
      <w:r w:rsidR="00C77C6E" w:rsidRPr="00C672F2">
        <w:rPr>
          <w:rFonts w:ascii="Arial" w:hAnsi="Arial" w:cs="Arial"/>
          <w:sz w:val="20"/>
          <w:szCs w:val="20"/>
        </w:rPr>
        <w:t xml:space="preserve">los </w:t>
      </w:r>
      <w:r w:rsidR="00071C49" w:rsidRPr="00C672F2">
        <w:rPr>
          <w:rFonts w:ascii="Arial" w:hAnsi="Arial" w:cs="Arial"/>
          <w:sz w:val="20"/>
          <w:szCs w:val="20"/>
        </w:rPr>
        <w:t>requisitos propios de dicho procedimiento</w:t>
      </w:r>
      <w:r w:rsidR="00B947B4" w:rsidRPr="00C672F2">
        <w:rPr>
          <w:rFonts w:ascii="Arial" w:hAnsi="Arial" w:cs="Arial"/>
          <w:sz w:val="20"/>
          <w:szCs w:val="20"/>
        </w:rPr>
        <w:t>.</w:t>
      </w:r>
    </w:p>
    <w:p w14:paraId="1D3CA568" w14:textId="77777777" w:rsidR="00B947B4" w:rsidRPr="00C672F2" w:rsidRDefault="00B947B4" w:rsidP="00656556">
      <w:pPr>
        <w:shd w:val="clear" w:color="auto" w:fill="FFFFFF" w:themeFill="background1"/>
        <w:jc w:val="both"/>
        <w:rPr>
          <w:rFonts w:ascii="Arial" w:hAnsi="Arial" w:cs="Arial"/>
          <w:sz w:val="20"/>
          <w:szCs w:val="20"/>
        </w:rPr>
      </w:pPr>
    </w:p>
    <w:p w14:paraId="3AA23E87" w14:textId="4457E703" w:rsidR="00C77C6E" w:rsidRPr="00C672F2" w:rsidRDefault="00B947B4" w:rsidP="00656556">
      <w:pPr>
        <w:shd w:val="clear" w:color="auto" w:fill="FFFFFF" w:themeFill="background1"/>
        <w:jc w:val="both"/>
        <w:rPr>
          <w:rFonts w:ascii="Arial" w:hAnsi="Arial" w:cs="Arial"/>
          <w:sz w:val="20"/>
          <w:szCs w:val="20"/>
        </w:rPr>
      </w:pPr>
      <w:r w:rsidRPr="00C672F2">
        <w:rPr>
          <w:rFonts w:ascii="Arial" w:hAnsi="Arial" w:cs="Arial"/>
          <w:sz w:val="20"/>
          <w:szCs w:val="20"/>
        </w:rPr>
        <w:t>La Secretaría</w:t>
      </w:r>
      <w:r w:rsidR="008B2A17" w:rsidRPr="00C672F2">
        <w:rPr>
          <w:rFonts w:ascii="Arial" w:hAnsi="Arial" w:cs="Arial"/>
          <w:sz w:val="20"/>
          <w:szCs w:val="20"/>
        </w:rPr>
        <w:t xml:space="preserve"> emitirá </w:t>
      </w:r>
      <w:r w:rsidRPr="00C672F2">
        <w:rPr>
          <w:rFonts w:ascii="Arial" w:hAnsi="Arial" w:cs="Arial"/>
          <w:sz w:val="20"/>
          <w:szCs w:val="20"/>
        </w:rPr>
        <w:t xml:space="preserve">un </w:t>
      </w:r>
      <w:r w:rsidR="008B2A17" w:rsidRPr="00C672F2">
        <w:rPr>
          <w:rFonts w:ascii="Arial" w:hAnsi="Arial" w:cs="Arial"/>
          <w:sz w:val="20"/>
          <w:szCs w:val="20"/>
        </w:rPr>
        <w:t>informe</w:t>
      </w:r>
      <w:r w:rsidR="00C77C6E" w:rsidRPr="00C672F2">
        <w:rPr>
          <w:rFonts w:ascii="Arial" w:hAnsi="Arial" w:cs="Arial"/>
          <w:sz w:val="20"/>
          <w:szCs w:val="20"/>
        </w:rPr>
        <w:t xml:space="preserve"> de viabilidad o inviabilidad</w:t>
      </w:r>
      <w:r w:rsidR="008B2A17" w:rsidRPr="00C672F2">
        <w:rPr>
          <w:rFonts w:ascii="Arial" w:hAnsi="Arial" w:cs="Arial"/>
          <w:sz w:val="20"/>
          <w:szCs w:val="20"/>
        </w:rPr>
        <w:t xml:space="preserve"> </w:t>
      </w:r>
      <w:r w:rsidR="00153C72" w:rsidRPr="00C672F2">
        <w:rPr>
          <w:rFonts w:ascii="Arial" w:hAnsi="Arial" w:cs="Arial"/>
          <w:sz w:val="20"/>
          <w:szCs w:val="20"/>
        </w:rPr>
        <w:t xml:space="preserve">en un plazo de hasta </w:t>
      </w:r>
      <w:r w:rsidR="006A232D" w:rsidRPr="00C672F2">
        <w:rPr>
          <w:rFonts w:ascii="Arial" w:hAnsi="Arial" w:cs="Arial"/>
          <w:sz w:val="20"/>
          <w:szCs w:val="20"/>
        </w:rPr>
        <w:t xml:space="preserve">60 </w:t>
      </w:r>
      <w:r w:rsidR="00C77C6E" w:rsidRPr="00C672F2">
        <w:rPr>
          <w:rFonts w:ascii="Arial" w:hAnsi="Arial" w:cs="Arial"/>
          <w:sz w:val="20"/>
          <w:szCs w:val="20"/>
        </w:rPr>
        <w:t xml:space="preserve"> </w:t>
      </w:r>
      <w:r w:rsidR="00153C72" w:rsidRPr="00C672F2">
        <w:rPr>
          <w:rFonts w:ascii="Arial" w:hAnsi="Arial" w:cs="Arial"/>
          <w:sz w:val="20"/>
          <w:szCs w:val="20"/>
        </w:rPr>
        <w:t>días</w:t>
      </w:r>
      <w:r w:rsidRPr="00C672F2">
        <w:rPr>
          <w:rFonts w:ascii="Arial" w:hAnsi="Arial" w:cs="Arial"/>
          <w:sz w:val="20"/>
          <w:szCs w:val="20"/>
        </w:rPr>
        <w:t xml:space="preserve"> contados a partir de la notificación de la Comisión de Uso de Suelo.</w:t>
      </w:r>
      <w:r w:rsidR="00C77C6E" w:rsidRPr="00C672F2">
        <w:rPr>
          <w:rFonts w:ascii="Arial" w:hAnsi="Arial" w:cs="Arial"/>
          <w:sz w:val="20"/>
          <w:szCs w:val="20"/>
        </w:rPr>
        <w:t xml:space="preserve"> </w:t>
      </w:r>
      <w:r w:rsidRPr="00C672F2">
        <w:rPr>
          <w:rFonts w:ascii="Arial" w:hAnsi="Arial" w:cs="Arial"/>
          <w:sz w:val="20"/>
          <w:szCs w:val="20"/>
        </w:rPr>
        <w:t>Este plazo</w:t>
      </w:r>
      <w:r w:rsidR="00221467" w:rsidRPr="00C672F2">
        <w:rPr>
          <w:rFonts w:ascii="Arial" w:hAnsi="Arial" w:cs="Arial"/>
          <w:sz w:val="20"/>
          <w:szCs w:val="20"/>
        </w:rPr>
        <w:t xml:space="preserve"> comenzará a correr una vez la información del PUAE cumpla con todos los requisitos establecidos, </w:t>
      </w:r>
      <w:proofErr w:type="spellStart"/>
      <w:r w:rsidR="00221467" w:rsidRPr="00C672F2">
        <w:rPr>
          <w:rFonts w:ascii="Arial" w:hAnsi="Arial" w:cs="Arial"/>
          <w:sz w:val="20"/>
          <w:szCs w:val="20"/>
        </w:rPr>
        <w:t>ademas</w:t>
      </w:r>
      <w:proofErr w:type="spellEnd"/>
      <w:r w:rsidR="00793207" w:rsidRPr="00C672F2">
        <w:rPr>
          <w:rFonts w:ascii="Arial" w:hAnsi="Arial" w:cs="Arial"/>
          <w:sz w:val="20"/>
          <w:szCs w:val="20"/>
        </w:rPr>
        <w:t xml:space="preserve"> </w:t>
      </w:r>
      <w:r w:rsidRPr="00C672F2">
        <w:rPr>
          <w:rFonts w:ascii="Arial" w:hAnsi="Arial" w:cs="Arial"/>
          <w:sz w:val="20"/>
          <w:szCs w:val="20"/>
        </w:rPr>
        <w:t xml:space="preserve">no </w:t>
      </w:r>
      <w:r w:rsidR="00793207" w:rsidRPr="00C672F2">
        <w:rPr>
          <w:rFonts w:ascii="Arial" w:hAnsi="Arial" w:cs="Arial"/>
          <w:sz w:val="20"/>
          <w:szCs w:val="20"/>
        </w:rPr>
        <w:t xml:space="preserve">se </w:t>
      </w:r>
      <w:r w:rsidRPr="00C672F2">
        <w:rPr>
          <w:rFonts w:ascii="Arial" w:hAnsi="Arial" w:cs="Arial"/>
          <w:sz w:val="20"/>
          <w:szCs w:val="20"/>
        </w:rPr>
        <w:t>considerará</w:t>
      </w:r>
      <w:r w:rsidR="00C77C6E" w:rsidRPr="00C672F2">
        <w:rPr>
          <w:rFonts w:ascii="Arial" w:hAnsi="Arial" w:cs="Arial"/>
          <w:sz w:val="20"/>
          <w:szCs w:val="20"/>
        </w:rPr>
        <w:t xml:space="preserve"> los tiempos que el proponente se tome para elaborar los estudios y </w:t>
      </w:r>
      <w:r w:rsidRPr="00C672F2">
        <w:rPr>
          <w:rFonts w:ascii="Arial" w:hAnsi="Arial" w:cs="Arial"/>
          <w:sz w:val="20"/>
          <w:szCs w:val="20"/>
        </w:rPr>
        <w:t xml:space="preserve">las </w:t>
      </w:r>
      <w:r w:rsidR="00C77C6E" w:rsidRPr="00C672F2">
        <w:rPr>
          <w:rFonts w:ascii="Arial" w:hAnsi="Arial" w:cs="Arial"/>
          <w:sz w:val="20"/>
          <w:szCs w:val="20"/>
        </w:rPr>
        <w:t xml:space="preserve">correcciones derivadas de los análisis y subsanaciones solicitadas por los integrantes de la Mesa Técnica de PUAE, los mismos que no serán </w:t>
      </w:r>
      <w:r w:rsidRPr="00C672F2">
        <w:rPr>
          <w:rFonts w:ascii="Arial" w:hAnsi="Arial" w:cs="Arial"/>
          <w:sz w:val="20"/>
          <w:szCs w:val="20"/>
        </w:rPr>
        <w:t>superiores a 60 días, prorrogables por hasta dos ocasiones</w:t>
      </w:r>
      <w:r w:rsidR="00C77C6E" w:rsidRPr="00C672F2">
        <w:rPr>
          <w:rFonts w:ascii="Arial" w:hAnsi="Arial" w:cs="Arial"/>
          <w:sz w:val="20"/>
          <w:szCs w:val="20"/>
        </w:rPr>
        <w:t xml:space="preserve">. </w:t>
      </w:r>
      <w:r w:rsidRPr="00C672F2">
        <w:rPr>
          <w:rFonts w:ascii="Arial" w:hAnsi="Arial" w:cs="Arial"/>
          <w:sz w:val="20"/>
          <w:szCs w:val="20"/>
        </w:rPr>
        <w:t xml:space="preserve">De requerirse y de forma </w:t>
      </w:r>
      <w:r w:rsidR="00C77C6E" w:rsidRPr="00C672F2">
        <w:rPr>
          <w:rFonts w:ascii="Arial" w:hAnsi="Arial" w:cs="Arial"/>
          <w:sz w:val="20"/>
          <w:szCs w:val="20"/>
        </w:rPr>
        <w:t>debidamente justificad</w:t>
      </w:r>
      <w:r w:rsidRPr="00C672F2">
        <w:rPr>
          <w:rFonts w:ascii="Arial" w:hAnsi="Arial" w:cs="Arial"/>
          <w:sz w:val="20"/>
          <w:szCs w:val="20"/>
        </w:rPr>
        <w:t>a,</w:t>
      </w:r>
      <w:r w:rsidR="00C77C6E" w:rsidRPr="00C672F2">
        <w:rPr>
          <w:rFonts w:ascii="Arial" w:hAnsi="Arial" w:cs="Arial"/>
          <w:sz w:val="20"/>
          <w:szCs w:val="20"/>
        </w:rPr>
        <w:t xml:space="preserve"> </w:t>
      </w:r>
      <w:r w:rsidR="00360BA2" w:rsidRPr="00C672F2">
        <w:rPr>
          <w:rFonts w:ascii="Arial" w:hAnsi="Arial" w:cs="Arial"/>
          <w:sz w:val="20"/>
          <w:szCs w:val="20"/>
        </w:rPr>
        <w:t xml:space="preserve">para emitir el informe de su competencia, </w:t>
      </w:r>
      <w:r w:rsidR="00C77C6E" w:rsidRPr="00C672F2">
        <w:rPr>
          <w:rFonts w:ascii="Arial" w:hAnsi="Arial" w:cs="Arial"/>
          <w:sz w:val="20"/>
          <w:szCs w:val="20"/>
        </w:rPr>
        <w:t>la Secretaría</w:t>
      </w:r>
      <w:r w:rsidR="00153C72" w:rsidRPr="00C672F2">
        <w:rPr>
          <w:rFonts w:ascii="Arial" w:hAnsi="Arial" w:cs="Arial"/>
          <w:sz w:val="20"/>
          <w:szCs w:val="20"/>
        </w:rPr>
        <w:t xml:space="preserve"> podrá </w:t>
      </w:r>
      <w:r w:rsidRPr="00C672F2">
        <w:rPr>
          <w:rFonts w:ascii="Arial" w:hAnsi="Arial" w:cs="Arial"/>
          <w:sz w:val="20"/>
          <w:szCs w:val="20"/>
        </w:rPr>
        <w:t xml:space="preserve">solicitar una </w:t>
      </w:r>
      <w:r w:rsidR="00284F7A" w:rsidRPr="00C672F2">
        <w:rPr>
          <w:rFonts w:ascii="Arial" w:hAnsi="Arial" w:cs="Arial"/>
          <w:sz w:val="20"/>
          <w:szCs w:val="20"/>
        </w:rPr>
        <w:t>ampliación</w:t>
      </w:r>
      <w:r w:rsidRPr="00C672F2">
        <w:rPr>
          <w:rFonts w:ascii="Arial" w:hAnsi="Arial" w:cs="Arial"/>
          <w:sz w:val="20"/>
          <w:szCs w:val="20"/>
        </w:rPr>
        <w:t xml:space="preserve"> de plazo </w:t>
      </w:r>
      <w:r w:rsidR="00284F7A" w:rsidRPr="00C672F2">
        <w:rPr>
          <w:rFonts w:ascii="Arial" w:hAnsi="Arial" w:cs="Arial"/>
          <w:sz w:val="20"/>
          <w:szCs w:val="20"/>
        </w:rPr>
        <w:t>a</w:t>
      </w:r>
      <w:r w:rsidR="00153C72" w:rsidRPr="00C672F2">
        <w:rPr>
          <w:rFonts w:ascii="Arial" w:hAnsi="Arial" w:cs="Arial"/>
          <w:sz w:val="20"/>
          <w:szCs w:val="20"/>
        </w:rPr>
        <w:t xml:space="preserve"> la Comisión de Uso de Suelo.</w:t>
      </w:r>
    </w:p>
    <w:p w14:paraId="7D45A046" w14:textId="77777777" w:rsidR="00C77C6E" w:rsidRPr="00C672F2" w:rsidRDefault="00C77C6E" w:rsidP="00656556">
      <w:pPr>
        <w:shd w:val="clear" w:color="auto" w:fill="FFFFFF" w:themeFill="background1"/>
        <w:jc w:val="both"/>
        <w:rPr>
          <w:rFonts w:ascii="Arial" w:hAnsi="Arial" w:cs="Arial"/>
          <w:sz w:val="20"/>
          <w:szCs w:val="20"/>
        </w:rPr>
      </w:pPr>
    </w:p>
    <w:p w14:paraId="73229876" w14:textId="3421C676" w:rsidR="004211FC" w:rsidRPr="00C672F2" w:rsidRDefault="00842348" w:rsidP="00656556">
      <w:pPr>
        <w:shd w:val="clear" w:color="auto" w:fill="FFFFFF" w:themeFill="background1"/>
        <w:jc w:val="both"/>
        <w:rPr>
          <w:rFonts w:ascii="Arial" w:hAnsi="Arial" w:cs="Arial"/>
          <w:sz w:val="20"/>
          <w:szCs w:val="20"/>
        </w:rPr>
      </w:pPr>
      <w:bookmarkStart w:id="0" w:name="_GoBack"/>
      <w:r w:rsidRPr="00C672F2">
        <w:rPr>
          <w:rFonts w:ascii="Arial" w:hAnsi="Arial" w:cs="Arial"/>
          <w:sz w:val="20"/>
          <w:szCs w:val="20"/>
        </w:rPr>
        <w:t>E</w:t>
      </w:r>
      <w:r w:rsidR="00B947B4" w:rsidRPr="00C672F2">
        <w:rPr>
          <w:rFonts w:ascii="Arial" w:hAnsi="Arial" w:cs="Arial"/>
          <w:sz w:val="20"/>
          <w:szCs w:val="20"/>
        </w:rPr>
        <w:t>l</w:t>
      </w:r>
      <w:r w:rsidRPr="00C672F2">
        <w:rPr>
          <w:rFonts w:ascii="Arial" w:hAnsi="Arial" w:cs="Arial"/>
          <w:sz w:val="20"/>
          <w:szCs w:val="20"/>
        </w:rPr>
        <w:t xml:space="preserve"> conocimiento del proyecto por parte de la Comisión no genera</w:t>
      </w:r>
      <w:r w:rsidR="00360BA2" w:rsidRPr="00C672F2">
        <w:rPr>
          <w:rFonts w:ascii="Arial" w:hAnsi="Arial" w:cs="Arial"/>
          <w:sz w:val="20"/>
          <w:szCs w:val="20"/>
        </w:rPr>
        <w:t>rá</w:t>
      </w:r>
      <w:r w:rsidRPr="00C672F2">
        <w:rPr>
          <w:rFonts w:ascii="Arial" w:hAnsi="Arial" w:cs="Arial"/>
          <w:sz w:val="20"/>
          <w:szCs w:val="20"/>
        </w:rPr>
        <w:t xml:space="preserve"> derecho adquirido</w:t>
      </w:r>
      <w:r w:rsidR="00284F7A" w:rsidRPr="00C672F2">
        <w:rPr>
          <w:rFonts w:ascii="Arial" w:hAnsi="Arial" w:cs="Arial"/>
          <w:sz w:val="20"/>
          <w:szCs w:val="20"/>
        </w:rPr>
        <w:t xml:space="preserve"> alguno</w:t>
      </w:r>
      <w:r w:rsidRPr="00C672F2">
        <w:rPr>
          <w:rFonts w:ascii="Arial" w:hAnsi="Arial" w:cs="Arial"/>
          <w:sz w:val="20"/>
          <w:szCs w:val="20"/>
        </w:rPr>
        <w:t xml:space="preserve"> ni expectativa en favor del </w:t>
      </w:r>
      <w:r w:rsidR="00C77C6E" w:rsidRPr="00C672F2">
        <w:rPr>
          <w:rFonts w:ascii="Arial" w:hAnsi="Arial" w:cs="Arial"/>
          <w:sz w:val="20"/>
          <w:szCs w:val="20"/>
        </w:rPr>
        <w:t>PUAE</w:t>
      </w:r>
      <w:r w:rsidRPr="00C672F2">
        <w:rPr>
          <w:rFonts w:ascii="Arial" w:hAnsi="Arial" w:cs="Arial"/>
          <w:sz w:val="20"/>
          <w:szCs w:val="20"/>
        </w:rPr>
        <w:t>, sus promotores o propietarios del suelo</w:t>
      </w:r>
      <w:bookmarkEnd w:id="0"/>
      <w:r w:rsidRPr="00C672F2">
        <w:rPr>
          <w:rFonts w:ascii="Arial" w:hAnsi="Arial" w:cs="Arial"/>
          <w:sz w:val="20"/>
          <w:szCs w:val="20"/>
        </w:rPr>
        <w:t>.</w:t>
      </w:r>
    </w:p>
    <w:p w14:paraId="113FCA9A" w14:textId="77777777" w:rsidR="004211FC" w:rsidRPr="00C672F2" w:rsidRDefault="004211FC" w:rsidP="00656556">
      <w:pPr>
        <w:shd w:val="clear" w:color="auto" w:fill="FFFFFF" w:themeFill="background1"/>
        <w:jc w:val="both"/>
        <w:rPr>
          <w:rFonts w:ascii="Arial" w:hAnsi="Arial" w:cs="Arial"/>
          <w:sz w:val="20"/>
          <w:szCs w:val="20"/>
        </w:rPr>
      </w:pPr>
    </w:p>
    <w:p w14:paraId="574C206E" w14:textId="11649A7F" w:rsidR="00221467" w:rsidRPr="00C672F2" w:rsidRDefault="003E3729" w:rsidP="003E3729">
      <w:pPr>
        <w:shd w:val="clear" w:color="auto" w:fill="FFFFFF" w:themeFill="background1"/>
        <w:jc w:val="both"/>
        <w:rPr>
          <w:rFonts w:ascii="Arial" w:hAnsi="Arial" w:cs="Arial"/>
          <w:sz w:val="20"/>
          <w:szCs w:val="20"/>
        </w:rPr>
      </w:pPr>
      <w:r w:rsidRPr="00C672F2">
        <w:rPr>
          <w:rFonts w:ascii="Arial" w:hAnsi="Arial" w:cs="Arial"/>
          <w:sz w:val="20"/>
          <w:szCs w:val="20"/>
        </w:rPr>
        <w:t>La Comisión de Uso de Suelo</w:t>
      </w:r>
      <w:r w:rsidR="00B947B4" w:rsidRPr="00C672F2">
        <w:rPr>
          <w:rFonts w:ascii="Arial" w:hAnsi="Arial" w:cs="Arial"/>
          <w:sz w:val="20"/>
          <w:szCs w:val="20"/>
        </w:rPr>
        <w:t>,</w:t>
      </w:r>
      <w:r w:rsidRPr="00C672F2">
        <w:rPr>
          <w:rFonts w:ascii="Arial" w:hAnsi="Arial" w:cs="Arial"/>
          <w:sz w:val="20"/>
          <w:szCs w:val="20"/>
        </w:rPr>
        <w:t xml:space="preserve"> para efectos de la fiscalización</w:t>
      </w:r>
      <w:r w:rsidR="00B947B4" w:rsidRPr="00C672F2">
        <w:rPr>
          <w:rFonts w:ascii="Arial" w:hAnsi="Arial" w:cs="Arial"/>
          <w:sz w:val="20"/>
          <w:szCs w:val="20"/>
        </w:rPr>
        <w:t>,</w:t>
      </w:r>
      <w:r w:rsidRPr="00C672F2">
        <w:rPr>
          <w:rFonts w:ascii="Arial" w:hAnsi="Arial" w:cs="Arial"/>
          <w:sz w:val="20"/>
          <w:szCs w:val="20"/>
        </w:rPr>
        <w:t xml:space="preserve"> podrá solicitar informes permanentes sobre el avance de</w:t>
      </w:r>
      <w:r w:rsidR="00B947B4" w:rsidRPr="00C672F2">
        <w:rPr>
          <w:rFonts w:ascii="Arial" w:hAnsi="Arial" w:cs="Arial"/>
          <w:sz w:val="20"/>
          <w:szCs w:val="20"/>
        </w:rPr>
        <w:t>l tratamiento t</w:t>
      </w:r>
      <w:r w:rsidR="00284F7A" w:rsidRPr="00C672F2">
        <w:rPr>
          <w:rFonts w:ascii="Arial" w:hAnsi="Arial" w:cs="Arial"/>
          <w:sz w:val="20"/>
          <w:szCs w:val="20"/>
        </w:rPr>
        <w:t xml:space="preserve">écnico establecido </w:t>
      </w:r>
      <w:r w:rsidR="00B947B4" w:rsidRPr="00C672F2">
        <w:rPr>
          <w:rFonts w:ascii="Arial" w:hAnsi="Arial" w:cs="Arial"/>
          <w:sz w:val="20"/>
          <w:szCs w:val="20"/>
        </w:rPr>
        <w:t>en el procedimiento administrativo especial</w:t>
      </w:r>
      <w:r w:rsidRPr="00C672F2">
        <w:rPr>
          <w:rFonts w:ascii="Arial" w:hAnsi="Arial" w:cs="Arial"/>
          <w:sz w:val="20"/>
          <w:szCs w:val="20"/>
        </w:rPr>
        <w:t>.</w:t>
      </w:r>
    </w:p>
    <w:p w14:paraId="1E84F56D" w14:textId="77777777" w:rsidR="00221467" w:rsidRPr="00C672F2" w:rsidRDefault="00221467" w:rsidP="003E3729">
      <w:pPr>
        <w:shd w:val="clear" w:color="auto" w:fill="FFFFFF" w:themeFill="background1"/>
        <w:jc w:val="both"/>
        <w:rPr>
          <w:rFonts w:ascii="Arial" w:hAnsi="Arial" w:cs="Arial"/>
          <w:sz w:val="20"/>
          <w:szCs w:val="20"/>
        </w:rPr>
      </w:pPr>
    </w:p>
    <w:p w14:paraId="6DC82BCA" w14:textId="77777777" w:rsidR="003E3729" w:rsidRPr="00C672F2" w:rsidRDefault="003E3729" w:rsidP="003E3729">
      <w:pPr>
        <w:shd w:val="clear" w:color="auto" w:fill="FFFFFF" w:themeFill="background1"/>
        <w:jc w:val="both"/>
        <w:rPr>
          <w:rFonts w:ascii="Arial" w:hAnsi="Arial" w:cs="Arial"/>
          <w:sz w:val="20"/>
          <w:szCs w:val="20"/>
        </w:rPr>
      </w:pPr>
      <w:r w:rsidRPr="00C672F2">
        <w:rPr>
          <w:rFonts w:ascii="Arial" w:hAnsi="Arial" w:cs="Arial"/>
          <w:sz w:val="20"/>
          <w:szCs w:val="20"/>
        </w:rPr>
        <w:t xml:space="preserve"> </w:t>
      </w:r>
    </w:p>
    <w:p w14:paraId="3344D261" w14:textId="27F1A9F0" w:rsidR="00793207" w:rsidRPr="00C672F2" w:rsidRDefault="009053BE" w:rsidP="003E3729">
      <w:pPr>
        <w:shd w:val="clear" w:color="auto" w:fill="FFFFFF" w:themeFill="background1"/>
        <w:jc w:val="both"/>
        <w:rPr>
          <w:rFonts w:ascii="Arial" w:hAnsi="Arial" w:cs="Arial"/>
          <w:sz w:val="20"/>
          <w:szCs w:val="20"/>
        </w:rPr>
      </w:pPr>
      <w:r w:rsidRPr="00C672F2">
        <w:rPr>
          <w:rFonts w:ascii="Arial" w:hAnsi="Arial" w:cs="Arial"/>
          <w:sz w:val="20"/>
          <w:szCs w:val="20"/>
        </w:rPr>
        <w:t>En caso de que el administrado no complete la información</w:t>
      </w:r>
      <w:r w:rsidR="00793207" w:rsidRPr="00C672F2">
        <w:rPr>
          <w:rFonts w:ascii="Arial" w:hAnsi="Arial" w:cs="Arial"/>
          <w:sz w:val="20"/>
          <w:szCs w:val="20"/>
        </w:rPr>
        <w:t xml:space="preserve">, acogiendo las observaciones contenidas en el informe de viabilidad según los plazos establecidos en el presente artículo </w:t>
      </w:r>
      <w:r w:rsidRPr="00C672F2">
        <w:rPr>
          <w:rFonts w:ascii="Arial" w:hAnsi="Arial" w:cs="Arial"/>
          <w:sz w:val="20"/>
          <w:szCs w:val="20"/>
        </w:rPr>
        <w:t xml:space="preserve"> se asumirá que este ha desistido en</w:t>
      </w:r>
      <w:r w:rsidR="00793207" w:rsidRPr="00C672F2">
        <w:rPr>
          <w:rFonts w:ascii="Arial" w:hAnsi="Arial" w:cs="Arial"/>
          <w:sz w:val="20"/>
          <w:szCs w:val="20"/>
        </w:rPr>
        <w:t xml:space="preserve"> el tratamiento del proyecto y se cerrará el trámite.</w:t>
      </w:r>
    </w:p>
    <w:p w14:paraId="72479F96" w14:textId="77777777" w:rsidR="00793207" w:rsidRDefault="00793207" w:rsidP="003E3729">
      <w:pPr>
        <w:shd w:val="clear" w:color="auto" w:fill="FFFFFF" w:themeFill="background1"/>
        <w:jc w:val="both"/>
        <w:rPr>
          <w:rFonts w:ascii="Arial" w:hAnsi="Arial" w:cs="Arial"/>
          <w:color w:val="FF0000"/>
          <w:sz w:val="20"/>
          <w:szCs w:val="20"/>
        </w:rPr>
      </w:pPr>
    </w:p>
    <w:p w14:paraId="3CD2D8EE" w14:textId="77777777" w:rsidR="00F331F5" w:rsidRPr="00C672F2" w:rsidRDefault="00F331F5" w:rsidP="00C672F2">
      <w:pPr>
        <w:shd w:val="clear" w:color="auto" w:fill="FFFFFF" w:themeFill="background1"/>
        <w:jc w:val="both"/>
        <w:rPr>
          <w:rFonts w:ascii="Calibri Light" w:hAnsi="Calibri Light"/>
          <w:i/>
          <w:sz w:val="20"/>
          <w:szCs w:val="20"/>
        </w:rPr>
      </w:pPr>
    </w:p>
    <w:p w14:paraId="7FD8FF98" w14:textId="337C611C" w:rsidR="00F331F5" w:rsidRPr="00656556" w:rsidRDefault="00F331F5" w:rsidP="00656556">
      <w:pPr>
        <w:shd w:val="clear" w:color="auto" w:fill="FFFFFF" w:themeFill="background1"/>
        <w:jc w:val="both"/>
        <w:rPr>
          <w:rFonts w:ascii="Arial" w:hAnsi="Arial" w:cs="Arial"/>
          <w:sz w:val="20"/>
          <w:szCs w:val="20"/>
        </w:rPr>
      </w:pPr>
      <w:r w:rsidRPr="00656556">
        <w:rPr>
          <w:rFonts w:ascii="Arial" w:hAnsi="Arial" w:cs="Arial"/>
          <w:b/>
          <w:bCs/>
          <w:sz w:val="20"/>
          <w:szCs w:val="20"/>
        </w:rPr>
        <w:t>Artículo</w:t>
      </w:r>
      <w:r w:rsidR="00E30BEB" w:rsidRPr="00656556">
        <w:rPr>
          <w:rFonts w:ascii="Arial" w:hAnsi="Arial" w:cs="Arial"/>
          <w:b/>
          <w:bCs/>
          <w:sz w:val="20"/>
          <w:szCs w:val="20"/>
        </w:rPr>
        <w:t xml:space="preserve"> </w:t>
      </w:r>
      <w:r w:rsidR="00C672F2">
        <w:rPr>
          <w:rFonts w:ascii="Arial" w:hAnsi="Arial" w:cs="Arial"/>
          <w:b/>
          <w:bCs/>
          <w:sz w:val="20"/>
          <w:szCs w:val="20"/>
        </w:rPr>
        <w:t>5</w:t>
      </w:r>
      <w:r w:rsidRPr="00656556">
        <w:rPr>
          <w:rFonts w:ascii="Arial" w:hAnsi="Arial" w:cs="Arial"/>
          <w:b/>
          <w:bCs/>
          <w:sz w:val="20"/>
          <w:szCs w:val="20"/>
        </w:rPr>
        <w:t xml:space="preserve">.- </w:t>
      </w:r>
      <w:r w:rsidR="00E30BEB" w:rsidRPr="00656556">
        <w:rPr>
          <w:rFonts w:ascii="Arial" w:hAnsi="Arial" w:cs="Arial"/>
          <w:b/>
          <w:bCs/>
          <w:sz w:val="20"/>
          <w:szCs w:val="20"/>
        </w:rPr>
        <w:t>Sujetos de la Concesión Onerosa de Derechos</w:t>
      </w:r>
      <w:r w:rsidRPr="00656556">
        <w:rPr>
          <w:rFonts w:ascii="Arial" w:hAnsi="Arial" w:cs="Arial"/>
          <w:b/>
          <w:bCs/>
          <w:sz w:val="20"/>
          <w:szCs w:val="20"/>
        </w:rPr>
        <w:t>.-</w:t>
      </w:r>
      <w:r w:rsidRPr="00656556">
        <w:rPr>
          <w:rFonts w:ascii="Arial" w:hAnsi="Arial" w:cs="Arial"/>
          <w:sz w:val="20"/>
          <w:szCs w:val="20"/>
        </w:rPr>
        <w:t xml:space="preserve"> Están obligados a rendir la participación justa por  concesión onerosa de d</w:t>
      </w:r>
      <w:r w:rsidR="00492BEC" w:rsidRPr="00656556">
        <w:rPr>
          <w:rFonts w:ascii="Arial" w:hAnsi="Arial" w:cs="Arial"/>
          <w:sz w:val="20"/>
          <w:szCs w:val="20"/>
        </w:rPr>
        <w:t>erechos</w:t>
      </w:r>
      <w:r w:rsidRPr="00656556">
        <w:rPr>
          <w:rFonts w:ascii="Arial" w:hAnsi="Arial" w:cs="Arial"/>
          <w:sz w:val="20"/>
          <w:szCs w:val="20"/>
        </w:rPr>
        <w:t xml:space="preserve">, todas las personas naturales o jurídicas de derecho público o privado que promuevan un PUAE en el Distrito Metropolitano de Quito, </w:t>
      </w:r>
    </w:p>
    <w:p w14:paraId="42D261F4" w14:textId="77777777" w:rsidR="00F331F5" w:rsidRPr="00656556" w:rsidRDefault="00F331F5" w:rsidP="00656556">
      <w:pPr>
        <w:pStyle w:val="Prrafodelista"/>
        <w:shd w:val="clear" w:color="auto" w:fill="FFFFFF" w:themeFill="background1"/>
        <w:rPr>
          <w:rFonts w:ascii="Arial" w:hAnsi="Arial" w:cs="Arial"/>
          <w:sz w:val="20"/>
          <w:szCs w:val="20"/>
        </w:rPr>
      </w:pPr>
    </w:p>
    <w:p w14:paraId="1C04B1AC" w14:textId="165494E3" w:rsidR="00F331F5" w:rsidRPr="00656556" w:rsidRDefault="00F331F5" w:rsidP="00656556">
      <w:pPr>
        <w:shd w:val="clear" w:color="auto" w:fill="FFFFFF" w:themeFill="background1"/>
        <w:jc w:val="both"/>
        <w:rPr>
          <w:rFonts w:ascii="Arial" w:hAnsi="Arial" w:cs="Arial"/>
          <w:sz w:val="20"/>
          <w:szCs w:val="20"/>
        </w:rPr>
      </w:pPr>
      <w:r w:rsidRPr="00656556">
        <w:rPr>
          <w:rFonts w:ascii="Arial" w:hAnsi="Arial" w:cs="Arial"/>
          <w:b/>
          <w:bCs/>
          <w:sz w:val="20"/>
          <w:szCs w:val="20"/>
        </w:rPr>
        <w:t>Artículo</w:t>
      </w:r>
      <w:r w:rsidR="00492BEC" w:rsidRPr="00656556">
        <w:rPr>
          <w:rFonts w:ascii="Arial" w:hAnsi="Arial" w:cs="Arial"/>
          <w:b/>
          <w:bCs/>
          <w:sz w:val="20"/>
          <w:szCs w:val="20"/>
        </w:rPr>
        <w:t xml:space="preserve"> </w:t>
      </w:r>
      <w:r w:rsidR="00C672F2">
        <w:rPr>
          <w:rFonts w:ascii="Arial" w:hAnsi="Arial" w:cs="Arial"/>
          <w:b/>
          <w:bCs/>
          <w:sz w:val="20"/>
          <w:szCs w:val="20"/>
        </w:rPr>
        <w:t>6</w:t>
      </w:r>
      <w:r w:rsidRPr="00656556">
        <w:rPr>
          <w:rFonts w:ascii="Arial" w:hAnsi="Arial" w:cs="Arial"/>
          <w:b/>
          <w:bCs/>
          <w:sz w:val="20"/>
          <w:szCs w:val="20"/>
        </w:rPr>
        <w:t xml:space="preserve">.- Proyectos exonerados de la concesión onerosa.- </w:t>
      </w:r>
      <w:r w:rsidRPr="00656556">
        <w:rPr>
          <w:rFonts w:ascii="Arial" w:hAnsi="Arial" w:cs="Arial"/>
          <w:sz w:val="20"/>
          <w:szCs w:val="20"/>
        </w:rPr>
        <w:t>Están exentos del pago de la</w:t>
      </w:r>
      <w:r w:rsidRPr="00656556">
        <w:rPr>
          <w:rFonts w:ascii="Arial" w:hAnsi="Arial" w:cs="Arial"/>
          <w:sz w:val="20"/>
          <w:szCs w:val="20"/>
          <w:lang w:val="es-EC"/>
        </w:rPr>
        <w:t xml:space="preserve"> concesión onerosa de derechos de clasificación, uso y zonificación</w:t>
      </w:r>
      <w:r w:rsidRPr="00656556">
        <w:rPr>
          <w:rFonts w:ascii="Arial" w:hAnsi="Arial" w:cs="Arial"/>
          <w:sz w:val="20"/>
          <w:szCs w:val="20"/>
        </w:rPr>
        <w:t>, todas las personas naturales o jurídicas de derecho público o privado y organizaciones pertenecientes a la economía popular y solidaria que promuevan los siguientes tipos de proyectos</w:t>
      </w:r>
      <w:r w:rsidR="00360BA2">
        <w:rPr>
          <w:rFonts w:ascii="Arial" w:hAnsi="Arial" w:cs="Arial"/>
          <w:sz w:val="20"/>
          <w:szCs w:val="20"/>
        </w:rPr>
        <w:t>,</w:t>
      </w:r>
      <w:r w:rsidR="00E30BEB" w:rsidRPr="00656556">
        <w:rPr>
          <w:rFonts w:ascii="Arial" w:hAnsi="Arial" w:cs="Arial"/>
          <w:sz w:val="20"/>
          <w:szCs w:val="20"/>
        </w:rPr>
        <w:t xml:space="preserve"> sin perjuicio que es obligación de los exonerados cumplir con las medidas de mitigación</w:t>
      </w:r>
      <w:r w:rsidR="00360BA2">
        <w:rPr>
          <w:rFonts w:ascii="Arial" w:hAnsi="Arial" w:cs="Arial"/>
          <w:sz w:val="20"/>
          <w:szCs w:val="20"/>
        </w:rPr>
        <w:t xml:space="preserve"> derivadas de la aprobación del proyecto</w:t>
      </w:r>
      <w:r w:rsidR="00E30BEB" w:rsidRPr="00656556">
        <w:rPr>
          <w:rFonts w:ascii="Arial" w:hAnsi="Arial" w:cs="Arial"/>
          <w:sz w:val="20"/>
          <w:szCs w:val="20"/>
        </w:rPr>
        <w:t>.</w:t>
      </w:r>
    </w:p>
    <w:p w14:paraId="7B20D9C4" w14:textId="77777777" w:rsidR="00F331F5" w:rsidRPr="00656556" w:rsidRDefault="00F331F5" w:rsidP="00656556">
      <w:pPr>
        <w:shd w:val="clear" w:color="auto" w:fill="FFFFFF" w:themeFill="background1"/>
        <w:jc w:val="both"/>
        <w:rPr>
          <w:rFonts w:ascii="Arial" w:hAnsi="Arial" w:cs="Arial"/>
          <w:sz w:val="20"/>
          <w:szCs w:val="20"/>
        </w:rPr>
      </w:pPr>
    </w:p>
    <w:p w14:paraId="364F1C94" w14:textId="77777777" w:rsidR="00F331F5" w:rsidRPr="00656556" w:rsidRDefault="00E30BEB" w:rsidP="00656556">
      <w:pPr>
        <w:pStyle w:val="Prrafodelista"/>
        <w:numPr>
          <w:ilvl w:val="0"/>
          <w:numId w:val="6"/>
        </w:numPr>
        <w:shd w:val="clear" w:color="auto" w:fill="FFFFFF" w:themeFill="background1"/>
        <w:jc w:val="both"/>
        <w:rPr>
          <w:rFonts w:ascii="Arial" w:hAnsi="Arial" w:cs="Arial"/>
          <w:sz w:val="20"/>
          <w:szCs w:val="20"/>
        </w:rPr>
      </w:pPr>
      <w:r w:rsidRPr="00656556">
        <w:rPr>
          <w:rFonts w:ascii="Arial" w:hAnsi="Arial" w:cs="Arial"/>
          <w:sz w:val="20"/>
          <w:szCs w:val="20"/>
        </w:rPr>
        <w:t>Los proyectos públicos y/o privado</w:t>
      </w:r>
      <w:r w:rsidR="00360BA2">
        <w:rPr>
          <w:rFonts w:ascii="Arial" w:hAnsi="Arial" w:cs="Arial"/>
          <w:sz w:val="20"/>
          <w:szCs w:val="20"/>
        </w:rPr>
        <w:t>s</w:t>
      </w:r>
      <w:r w:rsidRPr="00656556">
        <w:rPr>
          <w:rFonts w:ascii="Arial" w:hAnsi="Arial" w:cs="Arial"/>
          <w:sz w:val="20"/>
          <w:szCs w:val="20"/>
        </w:rPr>
        <w:t xml:space="preserve"> de vivienda de interés social</w:t>
      </w:r>
      <w:r w:rsidR="0046301A">
        <w:rPr>
          <w:rFonts w:ascii="Arial" w:hAnsi="Arial" w:cs="Arial"/>
          <w:sz w:val="20"/>
          <w:szCs w:val="20"/>
        </w:rPr>
        <w:t>.</w:t>
      </w:r>
      <w:r w:rsidRPr="00656556">
        <w:rPr>
          <w:rFonts w:ascii="Arial" w:hAnsi="Arial" w:cs="Arial"/>
          <w:sz w:val="20"/>
          <w:szCs w:val="20"/>
        </w:rPr>
        <w:t xml:space="preserve"> </w:t>
      </w:r>
    </w:p>
    <w:p w14:paraId="2DDD4B0B" w14:textId="77777777" w:rsidR="00F331F5" w:rsidRDefault="00E30BEB" w:rsidP="00656556">
      <w:pPr>
        <w:pStyle w:val="Prrafodelista"/>
        <w:numPr>
          <w:ilvl w:val="0"/>
          <w:numId w:val="6"/>
        </w:numPr>
        <w:shd w:val="clear" w:color="auto" w:fill="FFFFFF" w:themeFill="background1"/>
        <w:jc w:val="both"/>
        <w:rPr>
          <w:rFonts w:ascii="Arial" w:hAnsi="Arial" w:cs="Arial"/>
          <w:sz w:val="20"/>
          <w:szCs w:val="20"/>
        </w:rPr>
      </w:pPr>
      <w:r w:rsidRPr="00656556">
        <w:rPr>
          <w:rFonts w:ascii="Arial" w:hAnsi="Arial" w:cs="Arial"/>
          <w:sz w:val="20"/>
          <w:szCs w:val="20"/>
        </w:rPr>
        <w:t>Los</w:t>
      </w:r>
      <w:r w:rsidR="00F331F5" w:rsidRPr="00656556">
        <w:rPr>
          <w:rFonts w:ascii="Arial" w:hAnsi="Arial" w:cs="Arial"/>
          <w:sz w:val="20"/>
          <w:szCs w:val="20"/>
        </w:rPr>
        <w:t xml:space="preserve"> proyectos </w:t>
      </w:r>
      <w:r w:rsidRPr="00656556">
        <w:rPr>
          <w:rFonts w:ascii="Arial" w:hAnsi="Arial" w:cs="Arial"/>
          <w:sz w:val="20"/>
          <w:szCs w:val="20"/>
        </w:rPr>
        <w:t xml:space="preserve">de renovación urbana </w:t>
      </w:r>
      <w:r w:rsidR="00F331F5" w:rsidRPr="00656556">
        <w:rPr>
          <w:rFonts w:ascii="Arial" w:hAnsi="Arial" w:cs="Arial"/>
          <w:sz w:val="20"/>
          <w:szCs w:val="20"/>
        </w:rPr>
        <w:t>ubicados en áreas históricas de la circunscripción territorial del Distrito Metropolitano de Quito, previo informe favorable de la comisión encargada de las áreas históricas.</w:t>
      </w:r>
    </w:p>
    <w:p w14:paraId="1D94B878" w14:textId="77777777" w:rsidR="0046301A" w:rsidRDefault="0046301A" w:rsidP="00656556">
      <w:pPr>
        <w:pStyle w:val="Prrafodelista"/>
        <w:numPr>
          <w:ilvl w:val="0"/>
          <w:numId w:val="6"/>
        </w:numPr>
        <w:shd w:val="clear" w:color="auto" w:fill="FFFFFF" w:themeFill="background1"/>
        <w:jc w:val="both"/>
        <w:rPr>
          <w:rFonts w:ascii="Arial" w:hAnsi="Arial" w:cs="Arial"/>
          <w:sz w:val="20"/>
          <w:szCs w:val="20"/>
        </w:rPr>
      </w:pPr>
      <w:r>
        <w:rPr>
          <w:rFonts w:ascii="Arial" w:hAnsi="Arial" w:cs="Arial"/>
          <w:sz w:val="20"/>
          <w:szCs w:val="20"/>
        </w:rPr>
        <w:t>Los proyectos de equipamiento público, destinados a la administración pública o a la provisión de servicios públicos.</w:t>
      </w:r>
    </w:p>
    <w:p w14:paraId="6D759467" w14:textId="69A0F9FA" w:rsidR="00671595" w:rsidRDefault="005915A9" w:rsidP="00656556">
      <w:pPr>
        <w:pStyle w:val="Prrafodelista"/>
        <w:numPr>
          <w:ilvl w:val="0"/>
          <w:numId w:val="6"/>
        </w:numPr>
        <w:shd w:val="clear" w:color="auto" w:fill="FFFFFF" w:themeFill="background1"/>
        <w:jc w:val="both"/>
        <w:rPr>
          <w:rFonts w:ascii="Arial" w:hAnsi="Arial" w:cs="Arial"/>
          <w:sz w:val="20"/>
          <w:szCs w:val="20"/>
        </w:rPr>
      </w:pPr>
      <w:r>
        <w:rPr>
          <w:rFonts w:ascii="Arial" w:hAnsi="Arial" w:cs="Arial"/>
          <w:sz w:val="20"/>
          <w:szCs w:val="20"/>
        </w:rPr>
        <w:t>Los proyectos de f</w:t>
      </w:r>
      <w:r w:rsidR="00671595">
        <w:rPr>
          <w:rFonts w:ascii="Arial" w:hAnsi="Arial" w:cs="Arial"/>
          <w:sz w:val="20"/>
          <w:szCs w:val="20"/>
        </w:rPr>
        <w:t>raccionamiento de suelo</w:t>
      </w:r>
      <w:r>
        <w:rPr>
          <w:rFonts w:ascii="Arial" w:hAnsi="Arial" w:cs="Arial"/>
          <w:sz w:val="20"/>
          <w:szCs w:val="20"/>
        </w:rPr>
        <w:t>,</w:t>
      </w:r>
      <w:r w:rsidR="00671595">
        <w:rPr>
          <w:rFonts w:ascii="Arial" w:hAnsi="Arial" w:cs="Arial"/>
          <w:sz w:val="20"/>
          <w:szCs w:val="20"/>
        </w:rPr>
        <w:t xml:space="preserve"> destinados a </w:t>
      </w:r>
      <w:r w:rsidR="008015B9">
        <w:rPr>
          <w:rFonts w:ascii="Arial" w:hAnsi="Arial" w:cs="Arial"/>
          <w:sz w:val="20"/>
          <w:szCs w:val="20"/>
        </w:rPr>
        <w:t>urbanizaciones</w:t>
      </w:r>
      <w:r>
        <w:rPr>
          <w:rFonts w:ascii="Arial" w:hAnsi="Arial" w:cs="Arial"/>
          <w:sz w:val="20"/>
          <w:szCs w:val="20"/>
        </w:rPr>
        <w:t xml:space="preserve"> o</w:t>
      </w:r>
      <w:r w:rsidR="008015B9">
        <w:rPr>
          <w:rFonts w:ascii="Arial" w:hAnsi="Arial" w:cs="Arial"/>
          <w:sz w:val="20"/>
          <w:szCs w:val="20"/>
        </w:rPr>
        <w:t xml:space="preserve">  subdivisiones</w:t>
      </w:r>
      <w:r>
        <w:rPr>
          <w:rFonts w:ascii="Arial" w:hAnsi="Arial" w:cs="Arial"/>
          <w:sz w:val="20"/>
          <w:szCs w:val="20"/>
        </w:rPr>
        <w:t xml:space="preserve"> </w:t>
      </w:r>
      <w:r w:rsidR="008015B9">
        <w:rPr>
          <w:rFonts w:ascii="Arial" w:hAnsi="Arial" w:cs="Arial"/>
          <w:sz w:val="20"/>
          <w:szCs w:val="20"/>
        </w:rPr>
        <w:t xml:space="preserve">de </w:t>
      </w:r>
      <w:r w:rsidR="00671595">
        <w:rPr>
          <w:rFonts w:ascii="Arial" w:hAnsi="Arial" w:cs="Arial"/>
          <w:sz w:val="20"/>
          <w:szCs w:val="20"/>
        </w:rPr>
        <w:t xml:space="preserve">interés </w:t>
      </w:r>
      <w:r w:rsidR="008015B9">
        <w:rPr>
          <w:rFonts w:ascii="Arial" w:hAnsi="Arial" w:cs="Arial"/>
          <w:sz w:val="20"/>
          <w:szCs w:val="20"/>
        </w:rPr>
        <w:t>social</w:t>
      </w:r>
      <w:r>
        <w:rPr>
          <w:rFonts w:ascii="Arial" w:hAnsi="Arial" w:cs="Arial"/>
          <w:sz w:val="20"/>
          <w:szCs w:val="20"/>
        </w:rPr>
        <w:t>,</w:t>
      </w:r>
      <w:r w:rsidR="008015B9">
        <w:rPr>
          <w:rFonts w:ascii="Arial" w:hAnsi="Arial" w:cs="Arial"/>
          <w:sz w:val="20"/>
          <w:szCs w:val="20"/>
        </w:rPr>
        <w:t xml:space="preserve"> pertenecientes</w:t>
      </w:r>
      <w:r>
        <w:rPr>
          <w:rFonts w:ascii="Arial" w:hAnsi="Arial" w:cs="Arial"/>
          <w:sz w:val="20"/>
          <w:szCs w:val="20"/>
        </w:rPr>
        <w:t xml:space="preserve"> </w:t>
      </w:r>
      <w:r w:rsidR="008015B9">
        <w:rPr>
          <w:rFonts w:ascii="Arial" w:hAnsi="Arial" w:cs="Arial"/>
          <w:sz w:val="20"/>
          <w:szCs w:val="20"/>
        </w:rPr>
        <w:t>a</w:t>
      </w:r>
      <w:r>
        <w:rPr>
          <w:rFonts w:ascii="Arial" w:hAnsi="Arial" w:cs="Arial"/>
          <w:sz w:val="20"/>
          <w:szCs w:val="20"/>
        </w:rPr>
        <w:t xml:space="preserve"> </w:t>
      </w:r>
      <w:r w:rsidR="008015B9">
        <w:rPr>
          <w:rFonts w:ascii="Arial" w:hAnsi="Arial" w:cs="Arial"/>
          <w:sz w:val="20"/>
          <w:szCs w:val="20"/>
        </w:rPr>
        <w:t xml:space="preserve">cooperativas u organizaciones sociales </w:t>
      </w:r>
      <w:r w:rsidR="00506BB1">
        <w:rPr>
          <w:rFonts w:ascii="Arial" w:hAnsi="Arial" w:cs="Arial"/>
          <w:sz w:val="20"/>
          <w:szCs w:val="20"/>
        </w:rPr>
        <w:t>u organizaciones</w:t>
      </w:r>
      <w:r>
        <w:rPr>
          <w:rFonts w:ascii="Arial" w:hAnsi="Arial" w:cs="Arial"/>
          <w:sz w:val="20"/>
          <w:szCs w:val="20"/>
        </w:rPr>
        <w:t xml:space="preserve"> pertenecientes a la economía popular y solidaria, </w:t>
      </w:r>
      <w:r w:rsidR="008015B9">
        <w:rPr>
          <w:rFonts w:ascii="Arial" w:hAnsi="Arial" w:cs="Arial"/>
          <w:sz w:val="20"/>
          <w:szCs w:val="20"/>
        </w:rPr>
        <w:t>debidamente acreditadas</w:t>
      </w:r>
      <w:r>
        <w:rPr>
          <w:rFonts w:ascii="Arial" w:hAnsi="Arial" w:cs="Arial"/>
          <w:sz w:val="20"/>
          <w:szCs w:val="20"/>
        </w:rPr>
        <w:t xml:space="preserve"> ante autoridad competente.</w:t>
      </w:r>
    </w:p>
    <w:p w14:paraId="45E084A2" w14:textId="77777777" w:rsidR="00C672F2" w:rsidRDefault="00C672F2" w:rsidP="00C672F2">
      <w:pPr>
        <w:shd w:val="clear" w:color="auto" w:fill="FFFFFF" w:themeFill="background1"/>
        <w:jc w:val="both"/>
        <w:rPr>
          <w:rFonts w:ascii="Arial" w:hAnsi="Arial" w:cs="Arial"/>
          <w:sz w:val="20"/>
          <w:szCs w:val="20"/>
        </w:rPr>
      </w:pPr>
    </w:p>
    <w:p w14:paraId="190F04B3" w14:textId="77777777" w:rsidR="00C672F2" w:rsidRDefault="00C672F2" w:rsidP="00C672F2">
      <w:pPr>
        <w:shd w:val="clear" w:color="auto" w:fill="FFFFFF" w:themeFill="background1"/>
        <w:jc w:val="both"/>
        <w:rPr>
          <w:rFonts w:ascii="Arial" w:hAnsi="Arial" w:cs="Arial"/>
          <w:sz w:val="20"/>
          <w:szCs w:val="20"/>
        </w:rPr>
      </w:pPr>
    </w:p>
    <w:p w14:paraId="70341241" w14:textId="77777777" w:rsidR="00C672F2" w:rsidRPr="00C672F2" w:rsidRDefault="00C672F2" w:rsidP="00C672F2">
      <w:pPr>
        <w:shd w:val="clear" w:color="auto" w:fill="FFFFFF" w:themeFill="background1"/>
        <w:jc w:val="both"/>
        <w:rPr>
          <w:rFonts w:ascii="Arial" w:hAnsi="Arial" w:cs="Arial"/>
          <w:sz w:val="20"/>
          <w:szCs w:val="20"/>
        </w:rPr>
      </w:pPr>
    </w:p>
    <w:p w14:paraId="52CB3831" w14:textId="77777777" w:rsidR="00314000" w:rsidRPr="00C672F2" w:rsidRDefault="00314000" w:rsidP="00C672F2">
      <w:pPr>
        <w:shd w:val="clear" w:color="auto" w:fill="FFFFFF" w:themeFill="background1"/>
        <w:ind w:left="360"/>
        <w:jc w:val="both"/>
        <w:rPr>
          <w:rFonts w:ascii="Arial" w:hAnsi="Arial" w:cs="Arial"/>
          <w:sz w:val="20"/>
          <w:szCs w:val="20"/>
        </w:rPr>
      </w:pPr>
    </w:p>
    <w:p w14:paraId="5937848B" w14:textId="77777777" w:rsidR="00F331F5" w:rsidRPr="00656556" w:rsidRDefault="00F331F5" w:rsidP="00656556">
      <w:pPr>
        <w:shd w:val="clear" w:color="auto" w:fill="FFFFFF" w:themeFill="background1"/>
        <w:jc w:val="both"/>
        <w:rPr>
          <w:rFonts w:ascii="Arial" w:hAnsi="Arial" w:cs="Arial"/>
          <w:sz w:val="20"/>
          <w:szCs w:val="20"/>
          <w:lang w:val="es-EC"/>
        </w:rPr>
      </w:pPr>
    </w:p>
    <w:p w14:paraId="41E4B30B" w14:textId="77777777" w:rsidR="00A3276C" w:rsidRDefault="00A3276C" w:rsidP="00656556">
      <w:pPr>
        <w:shd w:val="clear" w:color="auto" w:fill="FFFFFF" w:themeFill="background1"/>
        <w:jc w:val="center"/>
        <w:rPr>
          <w:rFonts w:ascii="Arial" w:hAnsi="Arial" w:cs="Arial"/>
          <w:b/>
          <w:sz w:val="20"/>
          <w:szCs w:val="20"/>
          <w:lang w:val="es-EC"/>
        </w:rPr>
      </w:pPr>
    </w:p>
    <w:p w14:paraId="7DB59212" w14:textId="77777777" w:rsidR="00F331F5" w:rsidRPr="00656556" w:rsidRDefault="00F331F5" w:rsidP="00656556">
      <w:pPr>
        <w:shd w:val="clear" w:color="auto" w:fill="FFFFFF" w:themeFill="background1"/>
        <w:jc w:val="center"/>
        <w:rPr>
          <w:rFonts w:ascii="Arial" w:hAnsi="Arial" w:cs="Arial"/>
          <w:b/>
          <w:sz w:val="20"/>
          <w:szCs w:val="20"/>
          <w:lang w:val="es-EC"/>
        </w:rPr>
      </w:pPr>
      <w:r w:rsidRPr="00656556">
        <w:rPr>
          <w:rFonts w:ascii="Arial" w:hAnsi="Arial" w:cs="Arial"/>
          <w:b/>
          <w:sz w:val="20"/>
          <w:szCs w:val="20"/>
          <w:lang w:val="es-EC"/>
        </w:rPr>
        <w:lastRenderedPageBreak/>
        <w:t>Capítulo II</w:t>
      </w:r>
    </w:p>
    <w:p w14:paraId="39B1BE04" w14:textId="77777777" w:rsidR="00F331F5" w:rsidRPr="00656556" w:rsidRDefault="00F331F5" w:rsidP="00656556">
      <w:pPr>
        <w:shd w:val="clear" w:color="auto" w:fill="FFFFFF" w:themeFill="background1"/>
        <w:jc w:val="center"/>
        <w:rPr>
          <w:rFonts w:ascii="Arial" w:hAnsi="Arial" w:cs="Arial"/>
          <w:b/>
          <w:sz w:val="20"/>
          <w:szCs w:val="20"/>
          <w:lang w:val="es-EC"/>
        </w:rPr>
      </w:pPr>
      <w:r w:rsidRPr="00656556">
        <w:rPr>
          <w:rFonts w:ascii="Arial" w:hAnsi="Arial" w:cs="Arial"/>
          <w:b/>
          <w:sz w:val="20"/>
          <w:szCs w:val="20"/>
          <w:lang w:val="es-EC"/>
        </w:rPr>
        <w:t>CÁLCULO DEL VALOR DE LA CONCESIÓN ONEROSA DE DERECHOS DE CLASIFICACIÒN, USO Y ZONIFICACIÒN</w:t>
      </w:r>
    </w:p>
    <w:p w14:paraId="72D3747E" w14:textId="77777777" w:rsidR="00F331F5" w:rsidRPr="00656556" w:rsidRDefault="00F331F5" w:rsidP="00656556">
      <w:pPr>
        <w:pStyle w:val="Prrafodelista"/>
        <w:shd w:val="clear" w:color="auto" w:fill="FFFFFF" w:themeFill="background1"/>
        <w:spacing w:line="240" w:lineRule="auto"/>
        <w:ind w:left="0"/>
        <w:jc w:val="both"/>
        <w:rPr>
          <w:rFonts w:ascii="Arial" w:hAnsi="Arial" w:cs="Arial"/>
          <w:b/>
          <w:sz w:val="20"/>
          <w:szCs w:val="20"/>
        </w:rPr>
      </w:pPr>
    </w:p>
    <w:p w14:paraId="35290C32" w14:textId="5FA2DC10" w:rsidR="001D1C42" w:rsidRPr="00656556" w:rsidRDefault="00F331F5" w:rsidP="00656556">
      <w:pPr>
        <w:pStyle w:val="Prrafodelista"/>
        <w:shd w:val="clear" w:color="auto" w:fill="FFFFFF" w:themeFill="background1"/>
        <w:spacing w:line="240" w:lineRule="auto"/>
        <w:ind w:left="0"/>
        <w:jc w:val="both"/>
        <w:rPr>
          <w:rFonts w:ascii="Arial" w:hAnsi="Arial" w:cs="Arial"/>
          <w:sz w:val="20"/>
          <w:szCs w:val="20"/>
        </w:rPr>
      </w:pPr>
      <w:r w:rsidRPr="00656556">
        <w:rPr>
          <w:rFonts w:ascii="Arial" w:hAnsi="Arial" w:cs="Arial"/>
          <w:b/>
          <w:sz w:val="20"/>
          <w:szCs w:val="20"/>
        </w:rPr>
        <w:t>Artículo 7.- Cálculo del valor de</w:t>
      </w:r>
      <w:r w:rsidRPr="00656556">
        <w:rPr>
          <w:rFonts w:ascii="Arial" w:hAnsi="Arial" w:cs="Arial"/>
          <w:b/>
          <w:sz w:val="20"/>
          <w:szCs w:val="20"/>
          <w:lang w:val="es-EC"/>
        </w:rPr>
        <w:t xml:space="preserve"> l</w:t>
      </w:r>
      <w:r w:rsidR="00656556" w:rsidRPr="00656556">
        <w:rPr>
          <w:rFonts w:ascii="Arial" w:hAnsi="Arial" w:cs="Arial"/>
          <w:b/>
          <w:sz w:val="20"/>
          <w:szCs w:val="20"/>
          <w:lang w:val="es-EC"/>
        </w:rPr>
        <w:t>a concesión onerosa de derechos</w:t>
      </w:r>
      <w:r w:rsidR="005A0C96">
        <w:rPr>
          <w:rFonts w:ascii="Arial" w:hAnsi="Arial" w:cs="Arial"/>
          <w:b/>
          <w:sz w:val="20"/>
          <w:szCs w:val="20"/>
          <w:lang w:val="es-EC"/>
        </w:rPr>
        <w:t xml:space="preserve"> de</w:t>
      </w:r>
      <w:r w:rsidR="005A0C96" w:rsidRPr="00656556">
        <w:rPr>
          <w:rFonts w:ascii="Arial" w:hAnsi="Arial" w:cs="Arial"/>
          <w:b/>
          <w:sz w:val="20"/>
          <w:szCs w:val="20"/>
          <w:lang w:val="es-EC"/>
        </w:rPr>
        <w:t xml:space="preserve"> </w:t>
      </w:r>
      <w:r w:rsidR="00656556" w:rsidRPr="00656556">
        <w:rPr>
          <w:rFonts w:ascii="Arial" w:hAnsi="Arial" w:cs="Arial"/>
          <w:b/>
          <w:sz w:val="20"/>
          <w:szCs w:val="20"/>
          <w:lang w:val="es-EC"/>
        </w:rPr>
        <w:t>clasificación, uso y zonificación</w:t>
      </w:r>
      <w:r w:rsidRPr="00656556">
        <w:rPr>
          <w:rFonts w:ascii="Arial" w:hAnsi="Arial" w:cs="Arial"/>
          <w:b/>
          <w:sz w:val="20"/>
          <w:szCs w:val="20"/>
        </w:rPr>
        <w:t>.-</w:t>
      </w:r>
      <w:r w:rsidRPr="00656556">
        <w:rPr>
          <w:rFonts w:ascii="Arial" w:hAnsi="Arial" w:cs="Arial"/>
          <w:sz w:val="20"/>
          <w:szCs w:val="20"/>
        </w:rPr>
        <w:t xml:space="preserve"> La determinación del monto a pagar, correspondiente a la conce</w:t>
      </w:r>
      <w:r w:rsidR="00656556" w:rsidRPr="00656556">
        <w:rPr>
          <w:rFonts w:ascii="Arial" w:hAnsi="Arial" w:cs="Arial"/>
          <w:sz w:val="20"/>
          <w:szCs w:val="20"/>
        </w:rPr>
        <w:t xml:space="preserve">sión onerosa de derechos de clasificación, uso y zonificación, que los propietarios, apoderados </w:t>
      </w:r>
      <w:r w:rsidRPr="00656556">
        <w:rPr>
          <w:rFonts w:ascii="Arial" w:hAnsi="Arial" w:cs="Arial"/>
          <w:sz w:val="20"/>
          <w:szCs w:val="20"/>
        </w:rPr>
        <w:t>y/o promotores del PUAE deberán realizar a favor del Municipio del Distrito Metropolitano de Quito, corresponderá a la aplicación de la siguiente</w:t>
      </w:r>
      <w:r w:rsidR="00961B7E" w:rsidRPr="00656556">
        <w:rPr>
          <w:rFonts w:ascii="Arial" w:hAnsi="Arial" w:cs="Arial"/>
          <w:sz w:val="20"/>
          <w:szCs w:val="20"/>
        </w:rPr>
        <w:t xml:space="preserve"> fórmula</w:t>
      </w:r>
      <w:r w:rsidRPr="00656556">
        <w:rPr>
          <w:rFonts w:ascii="Arial" w:hAnsi="Arial" w:cs="Arial"/>
          <w:sz w:val="20"/>
          <w:szCs w:val="20"/>
        </w:rPr>
        <w:t>:</w:t>
      </w:r>
    </w:p>
    <w:p w14:paraId="02C5AEE9" w14:textId="77777777" w:rsidR="001D1C42" w:rsidRPr="00656556" w:rsidRDefault="001D1C42" w:rsidP="00656556">
      <w:pPr>
        <w:pStyle w:val="Prrafodelista"/>
        <w:shd w:val="clear" w:color="auto" w:fill="FFFFFF" w:themeFill="background1"/>
        <w:spacing w:line="240" w:lineRule="auto"/>
        <w:ind w:left="0"/>
        <w:jc w:val="both"/>
        <w:rPr>
          <w:rFonts w:ascii="Arial" w:hAnsi="Arial" w:cs="Arial"/>
          <w:sz w:val="20"/>
          <w:szCs w:val="20"/>
        </w:rPr>
      </w:pPr>
    </w:p>
    <w:p w14:paraId="74D3E4D4" w14:textId="4183337D" w:rsidR="00961B7E" w:rsidRPr="00C95252" w:rsidRDefault="00961B7E" w:rsidP="00656556">
      <w:pPr>
        <w:pStyle w:val="Prrafodelista"/>
        <w:shd w:val="clear" w:color="auto" w:fill="FFFFFF" w:themeFill="background1"/>
        <w:ind w:left="0"/>
        <w:rPr>
          <w:rFonts w:ascii="Arial" w:hAnsi="Arial" w:cs="Arial"/>
          <w:strike/>
          <w:sz w:val="20"/>
          <w:szCs w:val="20"/>
        </w:rPr>
      </w:pPr>
      <w:r w:rsidRPr="00656556">
        <w:rPr>
          <w:rFonts w:ascii="Arial" w:hAnsi="Arial" w:cs="Arial"/>
          <w:sz w:val="20"/>
          <w:szCs w:val="20"/>
        </w:rPr>
        <w:t xml:space="preserve">COD = Monto total de la </w:t>
      </w:r>
      <w:r w:rsidR="00B83BE3">
        <w:rPr>
          <w:rFonts w:ascii="Arial" w:hAnsi="Arial" w:cs="Arial"/>
          <w:sz w:val="20"/>
          <w:szCs w:val="20"/>
        </w:rPr>
        <w:t>i</w:t>
      </w:r>
      <w:r w:rsidR="00B83BE3" w:rsidRPr="00656556">
        <w:rPr>
          <w:rFonts w:ascii="Arial" w:hAnsi="Arial" w:cs="Arial"/>
          <w:sz w:val="20"/>
          <w:szCs w:val="20"/>
        </w:rPr>
        <w:t xml:space="preserve">nversión </w:t>
      </w:r>
      <w:r w:rsidR="005A0C96">
        <w:rPr>
          <w:rFonts w:ascii="Arial" w:hAnsi="Arial" w:cs="Arial"/>
          <w:sz w:val="20"/>
          <w:szCs w:val="20"/>
        </w:rPr>
        <w:t>declarada</w:t>
      </w:r>
      <w:r w:rsidR="00B60897">
        <w:rPr>
          <w:rFonts w:ascii="Arial" w:hAnsi="Arial" w:cs="Arial"/>
          <w:sz w:val="20"/>
          <w:szCs w:val="20"/>
        </w:rPr>
        <w:t xml:space="preserve"> del proyecto </w:t>
      </w:r>
      <w:r w:rsidRPr="00656556">
        <w:rPr>
          <w:rFonts w:ascii="Arial" w:hAnsi="Arial" w:cs="Arial"/>
          <w:sz w:val="20"/>
          <w:szCs w:val="20"/>
        </w:rPr>
        <w:t>x Porcentaje</w:t>
      </w:r>
      <w:r w:rsidR="008015B9">
        <w:rPr>
          <w:rFonts w:ascii="Arial" w:hAnsi="Arial" w:cs="Arial"/>
          <w:sz w:val="20"/>
          <w:szCs w:val="20"/>
        </w:rPr>
        <w:t xml:space="preserve"> aplicable para la COD</w:t>
      </w:r>
      <w:r w:rsidR="00B60897">
        <w:rPr>
          <w:rFonts w:ascii="Arial" w:hAnsi="Arial" w:cs="Arial"/>
          <w:sz w:val="20"/>
          <w:szCs w:val="20"/>
        </w:rPr>
        <w:t xml:space="preserve"> </w:t>
      </w:r>
      <w:r w:rsidRPr="00656556">
        <w:rPr>
          <w:rFonts w:ascii="Arial" w:hAnsi="Arial" w:cs="Arial"/>
          <w:sz w:val="20"/>
          <w:szCs w:val="20"/>
        </w:rPr>
        <w:t xml:space="preserve">correspondiente al tipo de proyecto </w:t>
      </w:r>
      <w:r w:rsidR="00C95252">
        <w:rPr>
          <w:rFonts w:ascii="Arial" w:hAnsi="Arial" w:cs="Arial"/>
          <w:sz w:val="20"/>
          <w:szCs w:val="20"/>
        </w:rPr>
        <w:t>y</w:t>
      </w:r>
      <w:r w:rsidR="00B60897">
        <w:rPr>
          <w:rFonts w:ascii="Arial" w:hAnsi="Arial" w:cs="Arial"/>
          <w:sz w:val="20"/>
          <w:szCs w:val="20"/>
        </w:rPr>
        <w:t xml:space="preserve"> a</w:t>
      </w:r>
      <w:r w:rsidR="00C95252">
        <w:rPr>
          <w:rFonts w:ascii="Arial" w:hAnsi="Arial" w:cs="Arial"/>
          <w:sz w:val="20"/>
          <w:szCs w:val="20"/>
        </w:rPr>
        <w:t xml:space="preserve"> su ubicación</w:t>
      </w:r>
      <w:r w:rsidR="008015B9">
        <w:rPr>
          <w:rFonts w:ascii="Arial" w:hAnsi="Arial" w:cs="Arial"/>
          <w:sz w:val="20"/>
          <w:szCs w:val="20"/>
        </w:rPr>
        <w:t>.</w:t>
      </w:r>
    </w:p>
    <w:p w14:paraId="7FFE7E18" w14:textId="77777777" w:rsidR="00961B7E" w:rsidRPr="00656556" w:rsidRDefault="00961B7E" w:rsidP="00656556">
      <w:pPr>
        <w:pStyle w:val="Prrafodelista"/>
        <w:shd w:val="clear" w:color="auto" w:fill="FFFFFF" w:themeFill="background1"/>
        <w:ind w:left="0"/>
        <w:rPr>
          <w:rFonts w:ascii="Arial" w:hAnsi="Arial" w:cs="Arial"/>
          <w:sz w:val="20"/>
          <w:szCs w:val="20"/>
        </w:rPr>
      </w:pPr>
    </w:p>
    <w:p w14:paraId="613850D5" w14:textId="77777777" w:rsidR="00961B7E" w:rsidRPr="00656556" w:rsidRDefault="00961B7E" w:rsidP="00656556">
      <w:pPr>
        <w:pStyle w:val="Prrafodelista"/>
        <w:shd w:val="clear" w:color="auto" w:fill="FFFFFF" w:themeFill="background1"/>
        <w:ind w:left="0"/>
        <w:rPr>
          <w:rFonts w:ascii="Arial" w:hAnsi="Arial" w:cs="Arial"/>
          <w:sz w:val="20"/>
          <w:szCs w:val="20"/>
        </w:rPr>
      </w:pPr>
      <w:proofErr w:type="spellStart"/>
      <w:r w:rsidRPr="00656556">
        <w:rPr>
          <w:rFonts w:ascii="Arial" w:hAnsi="Arial" w:cs="Arial"/>
          <w:sz w:val="20"/>
          <w:szCs w:val="20"/>
        </w:rPr>
        <w:t>Donde</w:t>
      </w:r>
      <w:proofErr w:type="spellEnd"/>
      <w:r w:rsidRPr="00656556">
        <w:rPr>
          <w:rFonts w:ascii="Arial" w:hAnsi="Arial" w:cs="Arial"/>
          <w:sz w:val="20"/>
          <w:szCs w:val="20"/>
        </w:rPr>
        <w:t>:</w:t>
      </w:r>
    </w:p>
    <w:p w14:paraId="4881EDCB" w14:textId="7E188346" w:rsidR="00961B7E" w:rsidRPr="00656556" w:rsidRDefault="00961B7E" w:rsidP="00B60897">
      <w:pPr>
        <w:pStyle w:val="Prrafodelista"/>
        <w:numPr>
          <w:ilvl w:val="0"/>
          <w:numId w:val="21"/>
        </w:numPr>
        <w:shd w:val="clear" w:color="auto" w:fill="FFFFFF" w:themeFill="background1"/>
        <w:ind w:left="720"/>
        <w:rPr>
          <w:rFonts w:ascii="Arial" w:hAnsi="Arial" w:cs="Arial"/>
          <w:sz w:val="20"/>
          <w:szCs w:val="20"/>
        </w:rPr>
      </w:pPr>
      <w:r w:rsidRPr="00656556">
        <w:rPr>
          <w:rFonts w:ascii="Arial" w:hAnsi="Arial" w:cs="Arial"/>
          <w:sz w:val="20"/>
          <w:szCs w:val="20"/>
        </w:rPr>
        <w:t xml:space="preserve">COD = </w:t>
      </w:r>
      <w:r w:rsidR="005A0C96">
        <w:rPr>
          <w:rFonts w:ascii="Arial" w:hAnsi="Arial" w:cs="Arial"/>
          <w:sz w:val="20"/>
          <w:szCs w:val="20"/>
        </w:rPr>
        <w:t>C</w:t>
      </w:r>
      <w:r w:rsidR="005A0C96" w:rsidRPr="00656556">
        <w:rPr>
          <w:rFonts w:ascii="Arial" w:hAnsi="Arial" w:cs="Arial"/>
          <w:sz w:val="20"/>
          <w:szCs w:val="20"/>
        </w:rPr>
        <w:t xml:space="preserve">oncesión </w:t>
      </w:r>
      <w:r w:rsidRPr="00656556">
        <w:rPr>
          <w:rFonts w:ascii="Arial" w:hAnsi="Arial" w:cs="Arial"/>
          <w:sz w:val="20"/>
          <w:szCs w:val="20"/>
        </w:rPr>
        <w:t xml:space="preserve">onerosa de derechos </w:t>
      </w:r>
      <w:r w:rsidR="00656556" w:rsidRPr="00656556">
        <w:rPr>
          <w:rFonts w:ascii="Arial" w:hAnsi="Arial" w:cs="Arial"/>
          <w:sz w:val="20"/>
          <w:szCs w:val="20"/>
        </w:rPr>
        <w:t>de clasificación, uso y</w:t>
      </w:r>
      <w:r w:rsidR="00B60897">
        <w:rPr>
          <w:rFonts w:ascii="Arial" w:hAnsi="Arial" w:cs="Arial"/>
          <w:sz w:val="20"/>
          <w:szCs w:val="20"/>
        </w:rPr>
        <w:t>/o</w:t>
      </w:r>
      <w:r w:rsidR="00656556" w:rsidRPr="00656556">
        <w:rPr>
          <w:rFonts w:ascii="Arial" w:hAnsi="Arial" w:cs="Arial"/>
          <w:sz w:val="20"/>
          <w:szCs w:val="20"/>
        </w:rPr>
        <w:t xml:space="preserve"> zonificación</w:t>
      </w:r>
      <w:r w:rsidR="005A0C96">
        <w:rPr>
          <w:rFonts w:ascii="Arial" w:hAnsi="Arial" w:cs="Arial"/>
          <w:sz w:val="20"/>
          <w:szCs w:val="20"/>
        </w:rPr>
        <w:t xml:space="preserve"> de suelo</w:t>
      </w:r>
      <w:r w:rsidR="00B60897">
        <w:rPr>
          <w:rFonts w:ascii="Arial" w:hAnsi="Arial" w:cs="Arial"/>
          <w:sz w:val="20"/>
          <w:szCs w:val="20"/>
        </w:rPr>
        <w:t>.</w:t>
      </w:r>
    </w:p>
    <w:p w14:paraId="3B8C6C99" w14:textId="77777777" w:rsidR="00961B7E" w:rsidRPr="00656556" w:rsidRDefault="00961B7E" w:rsidP="00B60897">
      <w:pPr>
        <w:pStyle w:val="Prrafodelista"/>
        <w:numPr>
          <w:ilvl w:val="0"/>
          <w:numId w:val="21"/>
        </w:numPr>
        <w:shd w:val="clear" w:color="auto" w:fill="FFFFFF" w:themeFill="background1"/>
        <w:ind w:left="720"/>
        <w:rPr>
          <w:rFonts w:ascii="Arial" w:hAnsi="Arial" w:cs="Arial"/>
          <w:sz w:val="20"/>
          <w:szCs w:val="20"/>
        </w:rPr>
      </w:pPr>
      <w:r w:rsidRPr="00656556">
        <w:rPr>
          <w:rFonts w:ascii="Arial" w:hAnsi="Arial" w:cs="Arial"/>
          <w:sz w:val="20"/>
          <w:szCs w:val="20"/>
        </w:rPr>
        <w:t xml:space="preserve">Monto total de la inversión = </w:t>
      </w:r>
      <w:r w:rsidR="005D077A" w:rsidRPr="00656556">
        <w:rPr>
          <w:rFonts w:ascii="Arial" w:hAnsi="Arial" w:cs="Arial"/>
          <w:sz w:val="20"/>
          <w:szCs w:val="20"/>
        </w:rPr>
        <w:t>Sumatoria de los costos directos, costos indirectos y valor del terreno del proyecto</w:t>
      </w:r>
      <w:r w:rsidR="00B60897">
        <w:rPr>
          <w:rFonts w:ascii="Arial" w:hAnsi="Arial" w:cs="Arial"/>
          <w:sz w:val="20"/>
          <w:szCs w:val="20"/>
        </w:rPr>
        <w:t>, declarados por el promotor, según lo establecido en el presente artículo</w:t>
      </w:r>
      <w:r w:rsidR="005D077A" w:rsidRPr="00656556">
        <w:rPr>
          <w:rFonts w:ascii="Arial" w:hAnsi="Arial" w:cs="Arial"/>
          <w:sz w:val="20"/>
          <w:szCs w:val="20"/>
        </w:rPr>
        <w:t>.</w:t>
      </w:r>
    </w:p>
    <w:p w14:paraId="152EF9FC" w14:textId="5596F2EE" w:rsidR="00961B7E" w:rsidRPr="00656556" w:rsidRDefault="00961B7E" w:rsidP="00B60897">
      <w:pPr>
        <w:pStyle w:val="Prrafodelista"/>
        <w:numPr>
          <w:ilvl w:val="0"/>
          <w:numId w:val="21"/>
        </w:numPr>
        <w:shd w:val="clear" w:color="auto" w:fill="FFFFFF" w:themeFill="background1"/>
        <w:ind w:left="720"/>
        <w:rPr>
          <w:rFonts w:ascii="Arial" w:hAnsi="Arial" w:cs="Arial"/>
          <w:sz w:val="20"/>
          <w:szCs w:val="20"/>
        </w:rPr>
      </w:pPr>
      <w:r w:rsidRPr="00656556">
        <w:rPr>
          <w:rFonts w:ascii="Arial" w:hAnsi="Arial" w:cs="Arial"/>
          <w:sz w:val="20"/>
          <w:szCs w:val="20"/>
        </w:rPr>
        <w:t>Los porcentajes</w:t>
      </w:r>
      <w:r w:rsidR="005A0C96">
        <w:rPr>
          <w:rFonts w:ascii="Arial" w:hAnsi="Arial" w:cs="Arial"/>
          <w:sz w:val="20"/>
          <w:szCs w:val="20"/>
        </w:rPr>
        <w:t xml:space="preserve"> </w:t>
      </w:r>
      <w:r w:rsidRPr="00656556">
        <w:rPr>
          <w:rFonts w:ascii="Arial" w:hAnsi="Arial" w:cs="Arial"/>
          <w:sz w:val="20"/>
          <w:szCs w:val="20"/>
        </w:rPr>
        <w:t xml:space="preserve"> </w:t>
      </w:r>
      <w:r w:rsidR="005A0C96">
        <w:rPr>
          <w:rFonts w:ascii="Arial" w:hAnsi="Arial" w:cs="Arial"/>
          <w:sz w:val="20"/>
          <w:szCs w:val="20"/>
        </w:rPr>
        <w:t>aplicables a</w:t>
      </w:r>
      <w:r w:rsidR="005A0C96" w:rsidRPr="00656556">
        <w:rPr>
          <w:rFonts w:ascii="Arial" w:hAnsi="Arial" w:cs="Arial"/>
          <w:sz w:val="20"/>
          <w:szCs w:val="20"/>
        </w:rPr>
        <w:t xml:space="preserve"> </w:t>
      </w:r>
      <w:r w:rsidRPr="00656556">
        <w:rPr>
          <w:rFonts w:ascii="Arial" w:hAnsi="Arial" w:cs="Arial"/>
          <w:sz w:val="20"/>
          <w:szCs w:val="20"/>
        </w:rPr>
        <w:t xml:space="preserve">la fórmula se </w:t>
      </w:r>
      <w:r w:rsidR="00A3276C">
        <w:rPr>
          <w:rFonts w:ascii="Arial" w:hAnsi="Arial" w:cs="Arial"/>
          <w:sz w:val="20"/>
          <w:szCs w:val="20"/>
        </w:rPr>
        <w:t>sujetarán</w:t>
      </w:r>
      <w:r w:rsidR="005A0C96" w:rsidRPr="00656556">
        <w:rPr>
          <w:rFonts w:ascii="Arial" w:hAnsi="Arial" w:cs="Arial"/>
          <w:sz w:val="20"/>
          <w:szCs w:val="20"/>
        </w:rPr>
        <w:t xml:space="preserve"> </w:t>
      </w:r>
      <w:r w:rsidRPr="00656556">
        <w:rPr>
          <w:rFonts w:ascii="Arial" w:hAnsi="Arial" w:cs="Arial"/>
          <w:sz w:val="20"/>
          <w:szCs w:val="20"/>
        </w:rPr>
        <w:t>a la siguiente tabla:</w:t>
      </w:r>
    </w:p>
    <w:p w14:paraId="4638E834" w14:textId="77777777" w:rsidR="00314000" w:rsidRDefault="00314000" w:rsidP="00C672F2">
      <w:pPr>
        <w:pStyle w:val="Prrafodelista"/>
        <w:shd w:val="clear" w:color="auto" w:fill="FFFFFF" w:themeFill="background1"/>
        <w:spacing w:line="240" w:lineRule="auto"/>
        <w:ind w:left="0"/>
        <w:jc w:val="center"/>
        <w:rPr>
          <w:rFonts w:ascii="Arial" w:hAnsi="Arial" w:cs="Arial"/>
          <w:sz w:val="20"/>
          <w:szCs w:val="20"/>
        </w:rPr>
      </w:pPr>
    </w:p>
    <w:p w14:paraId="1030DA73" w14:textId="77777777" w:rsidR="00314000" w:rsidRPr="00C672F2" w:rsidRDefault="0041545C" w:rsidP="00C672F2">
      <w:pPr>
        <w:pStyle w:val="Prrafodelista"/>
        <w:shd w:val="clear" w:color="auto" w:fill="FFFFFF" w:themeFill="background1"/>
        <w:spacing w:line="240" w:lineRule="auto"/>
        <w:ind w:left="0"/>
        <w:jc w:val="center"/>
        <w:rPr>
          <w:rFonts w:ascii="Arial" w:hAnsi="Arial" w:cs="Arial"/>
          <w:b/>
          <w:sz w:val="20"/>
          <w:szCs w:val="20"/>
        </w:rPr>
      </w:pPr>
      <w:r w:rsidRPr="00C672F2">
        <w:rPr>
          <w:rFonts w:ascii="Arial" w:hAnsi="Arial" w:cs="Arial"/>
          <w:b/>
          <w:sz w:val="20"/>
          <w:szCs w:val="20"/>
        </w:rPr>
        <w:t>Tabla No.1</w:t>
      </w:r>
    </w:p>
    <w:p w14:paraId="3D393329" w14:textId="4E7996D0" w:rsidR="00314000" w:rsidRPr="00C672F2" w:rsidRDefault="0041545C" w:rsidP="00C672F2">
      <w:pPr>
        <w:pStyle w:val="Prrafodelista"/>
        <w:shd w:val="clear" w:color="auto" w:fill="FFFFFF" w:themeFill="background1"/>
        <w:spacing w:line="240" w:lineRule="auto"/>
        <w:ind w:left="0"/>
        <w:jc w:val="center"/>
        <w:rPr>
          <w:rFonts w:ascii="Arial" w:hAnsi="Arial" w:cs="Arial"/>
          <w:b/>
          <w:sz w:val="20"/>
          <w:szCs w:val="20"/>
        </w:rPr>
      </w:pPr>
      <w:r w:rsidRPr="00C672F2">
        <w:rPr>
          <w:rFonts w:ascii="Arial" w:hAnsi="Arial" w:cs="Arial"/>
          <w:b/>
          <w:sz w:val="20"/>
          <w:szCs w:val="20"/>
        </w:rPr>
        <w:t xml:space="preserve">Porcentajes </w:t>
      </w:r>
      <w:r w:rsidR="00F64E2B">
        <w:rPr>
          <w:rFonts w:ascii="Arial" w:hAnsi="Arial" w:cs="Arial"/>
          <w:b/>
          <w:sz w:val="20"/>
          <w:szCs w:val="20"/>
        </w:rPr>
        <w:t xml:space="preserve">aplicables </w:t>
      </w:r>
      <w:r w:rsidRPr="00C672F2">
        <w:rPr>
          <w:rFonts w:ascii="Arial" w:hAnsi="Arial" w:cs="Arial"/>
          <w:b/>
          <w:sz w:val="20"/>
          <w:szCs w:val="20"/>
        </w:rPr>
        <w:t xml:space="preserve">por tipo y </w:t>
      </w:r>
      <w:r w:rsidR="00A3276C" w:rsidRPr="00C241CD">
        <w:rPr>
          <w:rFonts w:ascii="Arial" w:hAnsi="Arial" w:cs="Arial"/>
          <w:b/>
          <w:sz w:val="20"/>
          <w:szCs w:val="20"/>
        </w:rPr>
        <w:t>localización</w:t>
      </w:r>
      <w:r w:rsidRPr="00C672F2">
        <w:rPr>
          <w:rFonts w:ascii="Arial" w:hAnsi="Arial" w:cs="Arial"/>
          <w:b/>
          <w:sz w:val="20"/>
          <w:szCs w:val="20"/>
        </w:rPr>
        <w:t xml:space="preserve"> de proyecto</w:t>
      </w:r>
    </w:p>
    <w:p w14:paraId="566C8D60" w14:textId="77777777" w:rsidR="00314000" w:rsidRDefault="00314000" w:rsidP="00C672F2">
      <w:pPr>
        <w:pStyle w:val="Prrafodelista"/>
        <w:shd w:val="clear" w:color="auto" w:fill="FFFFFF" w:themeFill="background1"/>
        <w:spacing w:line="240" w:lineRule="auto"/>
        <w:ind w:left="0"/>
        <w:jc w:val="center"/>
        <w:rPr>
          <w:rFonts w:ascii="Arial" w:hAnsi="Arial" w:cs="Arial"/>
          <w:sz w:val="20"/>
          <w:szCs w:val="20"/>
        </w:rPr>
      </w:pPr>
    </w:p>
    <w:tbl>
      <w:tblPr>
        <w:tblW w:w="8899" w:type="dxa"/>
        <w:jc w:val="center"/>
        <w:tblCellMar>
          <w:left w:w="70" w:type="dxa"/>
          <w:right w:w="70" w:type="dxa"/>
        </w:tblCellMar>
        <w:tblLook w:val="04A0" w:firstRow="1" w:lastRow="0" w:firstColumn="1" w:lastColumn="0" w:noHBand="0" w:noVBand="1"/>
      </w:tblPr>
      <w:tblGrid>
        <w:gridCol w:w="3460"/>
        <w:gridCol w:w="2139"/>
        <w:gridCol w:w="3300"/>
      </w:tblGrid>
      <w:tr w:rsidR="00C672F2" w:rsidRPr="00C672F2" w14:paraId="0C907C83" w14:textId="77777777" w:rsidTr="00C672F2">
        <w:trPr>
          <w:trHeight w:val="300"/>
          <w:jc w:val="center"/>
        </w:trPr>
        <w:tc>
          <w:tcPr>
            <w:tcW w:w="34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D7881C8" w14:textId="77777777" w:rsidR="00BF76D9" w:rsidRPr="00C672F2" w:rsidRDefault="00BF76D9" w:rsidP="00656556">
            <w:pPr>
              <w:shd w:val="clear" w:color="auto" w:fill="FFFFFF" w:themeFill="background1"/>
              <w:suppressAutoHyphens w:val="0"/>
              <w:spacing w:line="240" w:lineRule="auto"/>
              <w:jc w:val="center"/>
              <w:rPr>
                <w:rFonts w:ascii="Calibri" w:eastAsia="Times New Roman" w:hAnsi="Calibri" w:cs="Calibri"/>
                <w:b/>
                <w:kern w:val="0"/>
                <w:lang w:val="es-EC" w:eastAsia="es-EC"/>
              </w:rPr>
            </w:pPr>
            <w:r w:rsidRPr="00C672F2">
              <w:rPr>
                <w:rFonts w:ascii="Calibri" w:eastAsia="Times New Roman" w:hAnsi="Calibri" w:cs="Calibri"/>
                <w:b/>
                <w:kern w:val="0"/>
                <w:sz w:val="22"/>
                <w:szCs w:val="22"/>
                <w:lang w:val="es-EC" w:eastAsia="es-EC"/>
              </w:rPr>
              <w:t>TIPO DE PROYECTO</w:t>
            </w:r>
          </w:p>
          <w:p w14:paraId="33178A55" w14:textId="77777777" w:rsidR="00BF76D9" w:rsidRPr="00C672F2" w:rsidRDefault="00BF76D9" w:rsidP="00656556">
            <w:pPr>
              <w:shd w:val="clear" w:color="auto" w:fill="FFFFFF" w:themeFill="background1"/>
              <w:suppressAutoHyphens w:val="0"/>
              <w:spacing w:line="240" w:lineRule="auto"/>
              <w:jc w:val="center"/>
              <w:rPr>
                <w:rFonts w:ascii="Calibri" w:eastAsia="Times New Roman" w:hAnsi="Calibri" w:cs="Calibri"/>
                <w:b/>
                <w:kern w:val="0"/>
                <w:lang w:val="es-EC" w:eastAsia="es-EC"/>
              </w:rPr>
            </w:pPr>
          </w:p>
        </w:tc>
        <w:tc>
          <w:tcPr>
            <w:tcW w:w="2139" w:type="dxa"/>
            <w:tcBorders>
              <w:top w:val="single" w:sz="4" w:space="0" w:color="auto"/>
              <w:left w:val="nil"/>
              <w:bottom w:val="single" w:sz="4" w:space="0" w:color="auto"/>
              <w:right w:val="single" w:sz="4" w:space="0" w:color="auto"/>
            </w:tcBorders>
            <w:shd w:val="clear" w:color="000000" w:fill="E7E6E6"/>
          </w:tcPr>
          <w:p w14:paraId="2922ACF5" w14:textId="77777777" w:rsidR="00BF76D9" w:rsidRPr="00C672F2" w:rsidRDefault="00BF76D9" w:rsidP="00656556">
            <w:pPr>
              <w:shd w:val="clear" w:color="auto" w:fill="FFFFFF" w:themeFill="background1"/>
              <w:suppressAutoHyphens w:val="0"/>
              <w:spacing w:line="240" w:lineRule="auto"/>
              <w:jc w:val="center"/>
              <w:rPr>
                <w:rFonts w:ascii="Calibri" w:eastAsia="Times New Roman" w:hAnsi="Calibri" w:cs="Calibri"/>
                <w:b/>
                <w:kern w:val="0"/>
                <w:lang w:val="es-EC" w:eastAsia="es-EC"/>
              </w:rPr>
            </w:pPr>
            <w:r w:rsidRPr="00C672F2">
              <w:rPr>
                <w:rFonts w:ascii="Calibri" w:eastAsia="Times New Roman" w:hAnsi="Calibri" w:cs="Calibri"/>
                <w:b/>
                <w:kern w:val="0"/>
                <w:sz w:val="22"/>
                <w:szCs w:val="22"/>
                <w:lang w:val="es-EC" w:eastAsia="es-EC"/>
              </w:rPr>
              <w:t>UBICACI</w:t>
            </w:r>
            <w:r w:rsidR="00E80200" w:rsidRPr="00C672F2">
              <w:rPr>
                <w:rFonts w:ascii="Calibri" w:eastAsia="Times New Roman" w:hAnsi="Calibri" w:cs="Calibri"/>
                <w:b/>
                <w:kern w:val="0"/>
                <w:sz w:val="22"/>
                <w:szCs w:val="22"/>
                <w:lang w:val="es-EC" w:eastAsia="es-EC"/>
              </w:rPr>
              <w:t>O</w:t>
            </w:r>
            <w:r w:rsidRPr="00C672F2">
              <w:rPr>
                <w:rFonts w:ascii="Calibri" w:eastAsia="Times New Roman" w:hAnsi="Calibri" w:cs="Calibri"/>
                <w:b/>
                <w:kern w:val="0"/>
                <w:sz w:val="22"/>
                <w:szCs w:val="22"/>
                <w:lang w:val="es-EC" w:eastAsia="es-EC"/>
              </w:rPr>
              <w:t>N DEL PROYECTO</w:t>
            </w:r>
          </w:p>
        </w:tc>
        <w:tc>
          <w:tcPr>
            <w:tcW w:w="330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251F0D2" w14:textId="2D76FA25" w:rsidR="00BF76D9" w:rsidRPr="00C672F2" w:rsidRDefault="00BF76D9">
            <w:pPr>
              <w:shd w:val="clear" w:color="auto" w:fill="FFFFFF" w:themeFill="background1"/>
              <w:suppressAutoHyphens w:val="0"/>
              <w:spacing w:line="240" w:lineRule="auto"/>
              <w:jc w:val="center"/>
              <w:rPr>
                <w:rFonts w:ascii="Calibri" w:eastAsia="Times New Roman" w:hAnsi="Calibri" w:cs="Calibri"/>
                <w:b/>
                <w:kern w:val="0"/>
                <w:lang w:val="es-EC" w:eastAsia="es-EC"/>
              </w:rPr>
            </w:pPr>
            <w:r w:rsidRPr="00C672F2">
              <w:rPr>
                <w:rFonts w:ascii="Calibri" w:eastAsia="Times New Roman" w:hAnsi="Calibri" w:cs="Calibri"/>
                <w:b/>
                <w:kern w:val="0"/>
                <w:sz w:val="22"/>
                <w:szCs w:val="22"/>
                <w:lang w:val="es-EC" w:eastAsia="es-EC"/>
              </w:rPr>
              <w:t xml:space="preserve">PORCENTAJE </w:t>
            </w:r>
            <w:r w:rsidR="00D26568" w:rsidRPr="00C672F2">
              <w:rPr>
                <w:rFonts w:ascii="Calibri" w:eastAsia="Times New Roman" w:hAnsi="Calibri" w:cs="Calibri"/>
                <w:b/>
                <w:kern w:val="0"/>
                <w:sz w:val="22"/>
                <w:szCs w:val="22"/>
                <w:lang w:val="es-EC" w:eastAsia="es-EC"/>
              </w:rPr>
              <w:t xml:space="preserve">APLICABLE </w:t>
            </w:r>
            <w:r w:rsidR="00A3276C" w:rsidRPr="00C672F2">
              <w:rPr>
                <w:rFonts w:ascii="Calibri" w:eastAsia="Times New Roman" w:hAnsi="Calibri" w:cs="Calibri"/>
                <w:b/>
                <w:kern w:val="0"/>
                <w:sz w:val="22"/>
                <w:szCs w:val="22"/>
                <w:lang w:val="es-EC" w:eastAsia="es-EC"/>
              </w:rPr>
              <w:t>A LA INVERSIÓN</w:t>
            </w:r>
            <w:r w:rsidRPr="00C672F2">
              <w:rPr>
                <w:rFonts w:ascii="Calibri" w:eastAsia="Times New Roman" w:hAnsi="Calibri" w:cs="Calibri"/>
                <w:b/>
                <w:kern w:val="0"/>
                <w:sz w:val="22"/>
                <w:szCs w:val="22"/>
                <w:lang w:val="es-EC" w:eastAsia="es-EC"/>
              </w:rPr>
              <w:t xml:space="preserve"> TOTAL DEL PROYECTO</w:t>
            </w:r>
          </w:p>
        </w:tc>
      </w:tr>
      <w:tr w:rsidR="00C672F2" w:rsidRPr="00C672F2" w14:paraId="022AB9F8" w14:textId="77777777" w:rsidTr="00C672F2">
        <w:trPr>
          <w:trHeight w:val="525"/>
          <w:jc w:val="center"/>
        </w:trPr>
        <w:tc>
          <w:tcPr>
            <w:tcW w:w="3460" w:type="dxa"/>
            <w:vMerge w:val="restart"/>
            <w:tcBorders>
              <w:top w:val="nil"/>
              <w:left w:val="single" w:sz="4" w:space="0" w:color="auto"/>
              <w:right w:val="single" w:sz="4" w:space="0" w:color="auto"/>
            </w:tcBorders>
            <w:shd w:val="clear" w:color="auto" w:fill="auto"/>
            <w:vAlign w:val="bottom"/>
            <w:hideMark/>
          </w:tcPr>
          <w:p w14:paraId="1E05675D" w14:textId="1E42BEB5" w:rsidR="00BF76D9" w:rsidRPr="00C672F2" w:rsidRDefault="00BF76D9">
            <w:pPr>
              <w:shd w:val="clear" w:color="auto" w:fill="FFFFFF" w:themeFill="background1"/>
              <w:suppressAutoHyphens w:val="0"/>
              <w:spacing w:line="240" w:lineRule="auto"/>
              <w:rPr>
                <w:rFonts w:ascii="Arial" w:eastAsia="Times New Roman" w:hAnsi="Arial" w:cs="Arial"/>
                <w:kern w:val="0"/>
                <w:sz w:val="20"/>
                <w:szCs w:val="20"/>
                <w:lang w:val="es-EC" w:eastAsia="es-EC"/>
              </w:rPr>
            </w:pPr>
            <w:r w:rsidRPr="00C672F2">
              <w:rPr>
                <w:rFonts w:ascii="Arial" w:eastAsia="Times New Roman" w:hAnsi="Arial" w:cs="Arial"/>
                <w:kern w:val="0"/>
                <w:sz w:val="20"/>
                <w:szCs w:val="20"/>
                <w:lang w:val="es-EC" w:eastAsia="es-EC"/>
              </w:rPr>
              <w:t xml:space="preserve">PROYECTOS </w:t>
            </w:r>
            <w:r w:rsidR="00DF1720" w:rsidRPr="00C672F2">
              <w:rPr>
                <w:rFonts w:ascii="Arial" w:eastAsia="Times New Roman" w:hAnsi="Arial" w:cs="Arial"/>
                <w:kern w:val="0"/>
                <w:sz w:val="20"/>
                <w:szCs w:val="20"/>
                <w:lang w:val="es-EC" w:eastAsia="es-EC"/>
              </w:rPr>
              <w:t>PERTENECIENTES AL SECTOR PRIMARIO (INCLUYENTO PROYECTOS MINEROS</w:t>
            </w:r>
            <w:r w:rsidR="00D26568" w:rsidRPr="00C672F2">
              <w:rPr>
                <w:rFonts w:ascii="Arial" w:eastAsia="Times New Roman" w:hAnsi="Arial" w:cs="Arial"/>
                <w:kern w:val="0"/>
                <w:sz w:val="20"/>
                <w:szCs w:val="20"/>
                <w:lang w:val="es-EC" w:eastAsia="es-EC"/>
              </w:rPr>
              <w:t xml:space="preserve"> DE ARIDOS Y PETREOS</w:t>
            </w:r>
            <w:r w:rsidR="00DF1720" w:rsidRPr="00C672F2">
              <w:rPr>
                <w:rFonts w:ascii="Arial" w:eastAsia="Times New Roman" w:hAnsi="Arial" w:cs="Arial"/>
                <w:kern w:val="0"/>
                <w:sz w:val="20"/>
                <w:szCs w:val="20"/>
                <w:lang w:val="es-EC" w:eastAsia="es-EC"/>
              </w:rPr>
              <w:t xml:space="preserve">) Y </w:t>
            </w:r>
            <w:r w:rsidR="002B73CD" w:rsidRPr="00C672F2">
              <w:rPr>
                <w:rFonts w:ascii="Arial" w:eastAsia="Times New Roman" w:hAnsi="Arial" w:cs="Arial"/>
                <w:kern w:val="0"/>
                <w:sz w:val="20"/>
                <w:szCs w:val="20"/>
                <w:lang w:val="es-EC" w:eastAsia="es-EC"/>
              </w:rPr>
              <w:t>SECUNDARIO</w:t>
            </w:r>
            <w:r w:rsidR="00DF1720" w:rsidRPr="00C672F2">
              <w:rPr>
                <w:rFonts w:ascii="Arial" w:eastAsia="Times New Roman" w:hAnsi="Arial" w:cs="Arial"/>
                <w:kern w:val="0"/>
                <w:sz w:val="20"/>
                <w:szCs w:val="20"/>
                <w:lang w:val="es-EC" w:eastAsia="es-EC"/>
              </w:rPr>
              <w:t xml:space="preserve"> DE LA ECONOM</w:t>
            </w:r>
            <w:r w:rsidR="007E2052" w:rsidRPr="00C672F2">
              <w:rPr>
                <w:rFonts w:ascii="Arial" w:eastAsia="Times New Roman" w:hAnsi="Arial" w:cs="Arial"/>
                <w:kern w:val="0"/>
                <w:sz w:val="20"/>
                <w:szCs w:val="20"/>
                <w:lang w:val="es-EC" w:eastAsia="es-EC"/>
              </w:rPr>
              <w:t>ÍA (PROY</w:t>
            </w:r>
            <w:r w:rsidR="00DF1720" w:rsidRPr="00C672F2">
              <w:rPr>
                <w:rFonts w:ascii="Arial" w:eastAsia="Times New Roman" w:hAnsi="Arial" w:cs="Arial"/>
                <w:kern w:val="0"/>
                <w:sz w:val="20"/>
                <w:szCs w:val="20"/>
                <w:lang w:val="es-EC" w:eastAsia="es-EC"/>
              </w:rPr>
              <w:t>ECTOS INDUSTRIALES</w:t>
            </w:r>
            <w:r w:rsidR="007E2052" w:rsidRPr="00C672F2">
              <w:rPr>
                <w:rFonts w:ascii="Arial" w:eastAsia="Times New Roman" w:hAnsi="Arial" w:cs="Arial"/>
                <w:kern w:val="0"/>
                <w:sz w:val="20"/>
                <w:szCs w:val="20"/>
                <w:lang w:val="es-EC" w:eastAsia="es-EC"/>
              </w:rPr>
              <w:t>)</w:t>
            </w:r>
            <w:r w:rsidR="002B73CD" w:rsidRPr="00C672F2">
              <w:rPr>
                <w:rFonts w:ascii="Arial" w:eastAsia="Times New Roman" w:hAnsi="Arial" w:cs="Arial"/>
                <w:kern w:val="0"/>
                <w:sz w:val="20"/>
                <w:szCs w:val="20"/>
                <w:lang w:val="es-EC" w:eastAsia="es-EC"/>
              </w:rPr>
              <w:t xml:space="preserve">, </w:t>
            </w:r>
            <w:r w:rsidRPr="00C672F2">
              <w:rPr>
                <w:rFonts w:ascii="Arial" w:eastAsia="Times New Roman" w:hAnsi="Arial" w:cs="Arial"/>
                <w:kern w:val="0"/>
                <w:sz w:val="20"/>
                <w:szCs w:val="20"/>
                <w:lang w:val="es-EC" w:eastAsia="es-EC"/>
              </w:rPr>
              <w:t>DE EQUIPAMIENTO</w:t>
            </w:r>
            <w:r w:rsidR="002B73CD" w:rsidRPr="00C672F2">
              <w:rPr>
                <w:rFonts w:ascii="Arial" w:eastAsia="Times New Roman" w:hAnsi="Arial" w:cs="Arial"/>
                <w:kern w:val="0"/>
                <w:sz w:val="20"/>
                <w:szCs w:val="20"/>
                <w:lang w:val="es-EC" w:eastAsia="es-EC"/>
              </w:rPr>
              <w:t>S</w:t>
            </w:r>
            <w:r w:rsidR="00685321" w:rsidRPr="00C672F2">
              <w:rPr>
                <w:rFonts w:ascii="Arial" w:eastAsia="Times New Roman" w:hAnsi="Arial" w:cs="Arial"/>
                <w:kern w:val="0"/>
                <w:sz w:val="20"/>
                <w:szCs w:val="20"/>
                <w:lang w:val="es-EC" w:eastAsia="es-EC"/>
              </w:rPr>
              <w:t xml:space="preserve"> PRIVADO</w:t>
            </w:r>
            <w:r w:rsidRPr="00C672F2">
              <w:rPr>
                <w:rFonts w:ascii="Arial" w:eastAsia="Times New Roman" w:hAnsi="Arial" w:cs="Arial"/>
                <w:kern w:val="0"/>
                <w:sz w:val="20"/>
                <w:szCs w:val="20"/>
                <w:lang w:val="es-EC" w:eastAsia="es-EC"/>
              </w:rPr>
              <w:t xml:space="preserve">S, </w:t>
            </w:r>
            <w:r w:rsidR="00685321" w:rsidRPr="00C672F2">
              <w:rPr>
                <w:rFonts w:ascii="Arial" w:eastAsia="Times New Roman" w:hAnsi="Arial" w:cs="Arial"/>
                <w:kern w:val="0"/>
                <w:sz w:val="20"/>
                <w:szCs w:val="20"/>
                <w:lang w:val="es-EC" w:eastAsia="es-EC"/>
              </w:rPr>
              <w:t xml:space="preserve"> </w:t>
            </w:r>
            <w:r w:rsidR="007E2052" w:rsidRPr="00C672F2">
              <w:rPr>
                <w:rFonts w:ascii="Arial" w:eastAsia="Times New Roman" w:hAnsi="Arial" w:cs="Arial"/>
                <w:kern w:val="0"/>
                <w:sz w:val="20"/>
                <w:szCs w:val="20"/>
                <w:lang w:val="es-EC" w:eastAsia="es-EC"/>
              </w:rPr>
              <w:t xml:space="preserve">PROTECTOS </w:t>
            </w:r>
            <w:r w:rsidR="00685321" w:rsidRPr="00C672F2">
              <w:rPr>
                <w:rFonts w:ascii="Arial" w:eastAsia="Times New Roman" w:hAnsi="Arial" w:cs="Arial"/>
                <w:kern w:val="0"/>
                <w:sz w:val="20"/>
                <w:szCs w:val="20"/>
                <w:lang w:val="es-EC" w:eastAsia="es-EC"/>
              </w:rPr>
              <w:t>HOTELERO</w:t>
            </w:r>
            <w:r w:rsidR="002B73CD" w:rsidRPr="00C672F2">
              <w:rPr>
                <w:rFonts w:ascii="Arial" w:eastAsia="Times New Roman" w:hAnsi="Arial" w:cs="Arial"/>
                <w:kern w:val="0"/>
                <w:sz w:val="20"/>
                <w:szCs w:val="20"/>
                <w:lang w:val="es-EC" w:eastAsia="es-EC"/>
              </w:rPr>
              <w:t>S</w:t>
            </w:r>
            <w:r w:rsidR="007E2052" w:rsidRPr="00C672F2">
              <w:rPr>
                <w:rFonts w:ascii="Arial" w:eastAsia="Times New Roman" w:hAnsi="Arial" w:cs="Arial"/>
                <w:kern w:val="0"/>
                <w:sz w:val="20"/>
                <w:szCs w:val="20"/>
                <w:lang w:val="es-EC" w:eastAsia="es-EC"/>
              </w:rPr>
              <w:t xml:space="preserve"> </w:t>
            </w:r>
            <w:r w:rsidRPr="00C672F2">
              <w:rPr>
                <w:rFonts w:ascii="Arial" w:eastAsia="Times New Roman" w:hAnsi="Arial" w:cs="Arial"/>
                <w:kern w:val="0"/>
                <w:sz w:val="20"/>
                <w:szCs w:val="20"/>
                <w:lang w:val="es-EC" w:eastAsia="es-EC"/>
              </w:rPr>
              <w:t xml:space="preserve">Y </w:t>
            </w:r>
            <w:r w:rsidR="002B73CD" w:rsidRPr="00C672F2">
              <w:rPr>
                <w:rFonts w:ascii="Arial" w:eastAsia="Times New Roman" w:hAnsi="Arial" w:cs="Arial"/>
                <w:kern w:val="0"/>
                <w:sz w:val="20"/>
                <w:szCs w:val="20"/>
                <w:lang w:val="es-EC" w:eastAsia="es-EC"/>
              </w:rPr>
              <w:t xml:space="preserve">DE </w:t>
            </w:r>
            <w:r w:rsidRPr="00C672F2">
              <w:rPr>
                <w:rFonts w:ascii="Arial" w:eastAsia="Times New Roman" w:hAnsi="Arial" w:cs="Arial"/>
                <w:kern w:val="0"/>
                <w:sz w:val="20"/>
                <w:szCs w:val="20"/>
                <w:lang w:val="es-EC" w:eastAsia="es-EC"/>
              </w:rPr>
              <w:t>SERVICIOS TURÍSTICOS.</w:t>
            </w:r>
          </w:p>
        </w:tc>
        <w:tc>
          <w:tcPr>
            <w:tcW w:w="2139" w:type="dxa"/>
            <w:tcBorders>
              <w:top w:val="single" w:sz="4" w:space="0" w:color="auto"/>
              <w:left w:val="nil"/>
              <w:bottom w:val="single" w:sz="4" w:space="0" w:color="auto"/>
              <w:right w:val="single" w:sz="4" w:space="0" w:color="auto"/>
            </w:tcBorders>
          </w:tcPr>
          <w:p w14:paraId="505B0FFC" w14:textId="77777777" w:rsidR="00BF76D9" w:rsidRPr="00C672F2" w:rsidRDefault="00BF76D9"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Urbano central</w:t>
            </w:r>
            <w:r w:rsidR="002B73CD" w:rsidRPr="00C672F2">
              <w:rPr>
                <w:rFonts w:ascii="Calibri" w:eastAsia="Times New Roman" w:hAnsi="Calibri" w:cs="Calibri"/>
                <w:kern w:val="0"/>
                <w:lang w:val="es-EC" w:eastAsia="es-EC"/>
              </w:rPr>
              <w:t>*</w:t>
            </w:r>
          </w:p>
        </w:tc>
        <w:tc>
          <w:tcPr>
            <w:tcW w:w="3300" w:type="dxa"/>
            <w:tcBorders>
              <w:top w:val="nil"/>
              <w:left w:val="single" w:sz="4" w:space="0" w:color="auto"/>
              <w:bottom w:val="single" w:sz="4" w:space="0" w:color="auto"/>
              <w:right w:val="single" w:sz="4" w:space="0" w:color="auto"/>
            </w:tcBorders>
            <w:shd w:val="clear" w:color="auto" w:fill="auto"/>
            <w:noWrap/>
            <w:vAlign w:val="center"/>
            <w:hideMark/>
          </w:tcPr>
          <w:p w14:paraId="50810F09" w14:textId="019AE213" w:rsidR="00BF76D9" w:rsidRPr="00C672F2" w:rsidRDefault="00B83906"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0,62</w:t>
            </w:r>
            <w:r w:rsidR="00BF76D9" w:rsidRPr="00C672F2">
              <w:rPr>
                <w:rFonts w:ascii="Calibri" w:eastAsia="Times New Roman" w:hAnsi="Calibri" w:cs="Calibri"/>
                <w:kern w:val="0"/>
                <w:lang w:val="es-EC" w:eastAsia="es-EC"/>
              </w:rPr>
              <w:t>%</w:t>
            </w:r>
          </w:p>
        </w:tc>
      </w:tr>
      <w:tr w:rsidR="00C672F2" w:rsidRPr="00C672F2" w14:paraId="5F6C98A3" w14:textId="77777777" w:rsidTr="00C672F2">
        <w:trPr>
          <w:trHeight w:val="525"/>
          <w:jc w:val="center"/>
        </w:trPr>
        <w:tc>
          <w:tcPr>
            <w:tcW w:w="3460" w:type="dxa"/>
            <w:vMerge/>
            <w:tcBorders>
              <w:left w:val="single" w:sz="4" w:space="0" w:color="auto"/>
              <w:right w:val="single" w:sz="4" w:space="0" w:color="auto"/>
            </w:tcBorders>
            <w:shd w:val="clear" w:color="auto" w:fill="auto"/>
            <w:vAlign w:val="bottom"/>
          </w:tcPr>
          <w:p w14:paraId="3C2D0F93" w14:textId="77777777" w:rsidR="00BF76D9" w:rsidRPr="00C672F2" w:rsidRDefault="00BF76D9" w:rsidP="00656556">
            <w:pPr>
              <w:shd w:val="clear" w:color="auto" w:fill="FFFFFF" w:themeFill="background1"/>
              <w:suppressAutoHyphens w:val="0"/>
              <w:spacing w:line="240" w:lineRule="auto"/>
              <w:rPr>
                <w:rFonts w:ascii="Arial" w:eastAsia="Times New Roman" w:hAnsi="Arial" w:cs="Arial"/>
                <w:kern w:val="0"/>
                <w:sz w:val="20"/>
                <w:szCs w:val="20"/>
                <w:lang w:val="es-EC" w:eastAsia="es-EC"/>
              </w:rPr>
            </w:pPr>
          </w:p>
        </w:tc>
        <w:tc>
          <w:tcPr>
            <w:tcW w:w="2139" w:type="dxa"/>
            <w:tcBorders>
              <w:top w:val="single" w:sz="4" w:space="0" w:color="auto"/>
              <w:left w:val="nil"/>
              <w:bottom w:val="single" w:sz="4" w:space="0" w:color="auto"/>
              <w:right w:val="single" w:sz="4" w:space="0" w:color="auto"/>
            </w:tcBorders>
          </w:tcPr>
          <w:p w14:paraId="27BB41E3" w14:textId="77777777" w:rsidR="00BF76D9" w:rsidRPr="00C672F2" w:rsidRDefault="00BF76D9"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Urbano disperso</w:t>
            </w:r>
            <w:r w:rsidR="005B3F13" w:rsidRPr="00C672F2">
              <w:rPr>
                <w:rFonts w:ascii="Calibri" w:eastAsia="Times New Roman" w:hAnsi="Calibri" w:cs="Calibri"/>
                <w:kern w:val="0"/>
                <w:lang w:val="es-EC" w:eastAsia="es-EC"/>
              </w:rPr>
              <w:t>**</w:t>
            </w:r>
          </w:p>
        </w:tc>
        <w:tc>
          <w:tcPr>
            <w:tcW w:w="3300" w:type="dxa"/>
            <w:tcBorders>
              <w:top w:val="nil"/>
              <w:left w:val="single" w:sz="4" w:space="0" w:color="auto"/>
              <w:bottom w:val="single" w:sz="4" w:space="0" w:color="auto"/>
              <w:right w:val="single" w:sz="4" w:space="0" w:color="auto"/>
            </w:tcBorders>
            <w:shd w:val="clear" w:color="auto" w:fill="auto"/>
            <w:noWrap/>
            <w:vAlign w:val="center"/>
          </w:tcPr>
          <w:p w14:paraId="55DB76E2" w14:textId="2DDFAED9" w:rsidR="00BF76D9" w:rsidRPr="00C672F2" w:rsidRDefault="00B83906"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1,25</w:t>
            </w:r>
            <w:r w:rsidR="00BF76D9" w:rsidRPr="00C672F2">
              <w:rPr>
                <w:rFonts w:ascii="Calibri" w:eastAsia="Times New Roman" w:hAnsi="Calibri" w:cs="Calibri"/>
                <w:kern w:val="0"/>
                <w:lang w:val="es-EC" w:eastAsia="es-EC"/>
              </w:rPr>
              <w:t>%</w:t>
            </w:r>
          </w:p>
        </w:tc>
      </w:tr>
      <w:tr w:rsidR="00C672F2" w:rsidRPr="00C672F2" w14:paraId="758CF8BC" w14:textId="77777777" w:rsidTr="00C672F2">
        <w:trPr>
          <w:trHeight w:val="525"/>
          <w:jc w:val="center"/>
        </w:trPr>
        <w:tc>
          <w:tcPr>
            <w:tcW w:w="3460" w:type="dxa"/>
            <w:vMerge/>
            <w:tcBorders>
              <w:left w:val="single" w:sz="4" w:space="0" w:color="auto"/>
              <w:right w:val="single" w:sz="4" w:space="0" w:color="auto"/>
            </w:tcBorders>
            <w:shd w:val="clear" w:color="auto" w:fill="auto"/>
            <w:vAlign w:val="bottom"/>
          </w:tcPr>
          <w:p w14:paraId="64288B91" w14:textId="77777777" w:rsidR="00BF76D9" w:rsidRPr="00C672F2" w:rsidRDefault="00BF76D9" w:rsidP="00656556">
            <w:pPr>
              <w:shd w:val="clear" w:color="auto" w:fill="FFFFFF" w:themeFill="background1"/>
              <w:suppressAutoHyphens w:val="0"/>
              <w:spacing w:line="240" w:lineRule="auto"/>
              <w:rPr>
                <w:rFonts w:ascii="Arial" w:eastAsia="Times New Roman" w:hAnsi="Arial" w:cs="Arial"/>
                <w:kern w:val="0"/>
                <w:sz w:val="20"/>
                <w:szCs w:val="20"/>
                <w:lang w:val="es-EC" w:eastAsia="es-EC"/>
              </w:rPr>
            </w:pPr>
          </w:p>
        </w:tc>
        <w:tc>
          <w:tcPr>
            <w:tcW w:w="2139" w:type="dxa"/>
            <w:tcBorders>
              <w:top w:val="single" w:sz="4" w:space="0" w:color="auto"/>
              <w:left w:val="nil"/>
              <w:bottom w:val="single" w:sz="4" w:space="0" w:color="auto"/>
              <w:right w:val="single" w:sz="4" w:space="0" w:color="auto"/>
            </w:tcBorders>
          </w:tcPr>
          <w:p w14:paraId="027F182A" w14:textId="77777777" w:rsidR="00BF76D9" w:rsidRPr="00C672F2" w:rsidRDefault="00BF76D9"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Rural central</w:t>
            </w:r>
            <w:r w:rsidR="005B3F13" w:rsidRPr="00C672F2">
              <w:rPr>
                <w:rFonts w:ascii="Calibri" w:eastAsia="Times New Roman" w:hAnsi="Calibri" w:cs="Calibri"/>
                <w:kern w:val="0"/>
                <w:lang w:val="es-EC" w:eastAsia="es-EC"/>
              </w:rPr>
              <w:t>*</w:t>
            </w:r>
          </w:p>
        </w:tc>
        <w:tc>
          <w:tcPr>
            <w:tcW w:w="3300" w:type="dxa"/>
            <w:tcBorders>
              <w:top w:val="nil"/>
              <w:left w:val="single" w:sz="4" w:space="0" w:color="auto"/>
              <w:bottom w:val="single" w:sz="4" w:space="0" w:color="auto"/>
              <w:right w:val="single" w:sz="4" w:space="0" w:color="auto"/>
            </w:tcBorders>
            <w:shd w:val="clear" w:color="auto" w:fill="auto"/>
            <w:noWrap/>
            <w:vAlign w:val="center"/>
          </w:tcPr>
          <w:p w14:paraId="60CEB89B" w14:textId="79437A4B" w:rsidR="00BF76D9" w:rsidRPr="00C672F2" w:rsidRDefault="00B83906"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2,50</w:t>
            </w:r>
            <w:r w:rsidR="00BF76D9" w:rsidRPr="00C672F2">
              <w:rPr>
                <w:rFonts w:ascii="Calibri" w:eastAsia="Times New Roman" w:hAnsi="Calibri" w:cs="Calibri"/>
                <w:kern w:val="0"/>
                <w:lang w:val="es-EC" w:eastAsia="es-EC"/>
              </w:rPr>
              <w:t>%</w:t>
            </w:r>
          </w:p>
        </w:tc>
      </w:tr>
      <w:tr w:rsidR="00C672F2" w:rsidRPr="00C672F2" w14:paraId="2F7C51DB" w14:textId="77777777" w:rsidTr="00C672F2">
        <w:trPr>
          <w:trHeight w:val="525"/>
          <w:jc w:val="center"/>
        </w:trPr>
        <w:tc>
          <w:tcPr>
            <w:tcW w:w="3460" w:type="dxa"/>
            <w:vMerge/>
            <w:tcBorders>
              <w:left w:val="single" w:sz="4" w:space="0" w:color="auto"/>
              <w:bottom w:val="single" w:sz="4" w:space="0" w:color="auto"/>
              <w:right w:val="single" w:sz="4" w:space="0" w:color="auto"/>
            </w:tcBorders>
            <w:shd w:val="clear" w:color="auto" w:fill="auto"/>
            <w:vAlign w:val="bottom"/>
          </w:tcPr>
          <w:p w14:paraId="3C2F40C1" w14:textId="77777777" w:rsidR="00BF76D9" w:rsidRPr="00C672F2" w:rsidRDefault="00BF76D9" w:rsidP="00656556">
            <w:pPr>
              <w:shd w:val="clear" w:color="auto" w:fill="FFFFFF" w:themeFill="background1"/>
              <w:suppressAutoHyphens w:val="0"/>
              <w:spacing w:line="240" w:lineRule="auto"/>
              <w:rPr>
                <w:rFonts w:ascii="Arial" w:eastAsia="Times New Roman" w:hAnsi="Arial" w:cs="Arial"/>
                <w:kern w:val="0"/>
                <w:sz w:val="20"/>
                <w:szCs w:val="20"/>
                <w:lang w:val="es-EC" w:eastAsia="es-EC"/>
              </w:rPr>
            </w:pPr>
          </w:p>
        </w:tc>
        <w:tc>
          <w:tcPr>
            <w:tcW w:w="2139" w:type="dxa"/>
            <w:tcBorders>
              <w:top w:val="single" w:sz="4" w:space="0" w:color="auto"/>
              <w:left w:val="nil"/>
              <w:bottom w:val="single" w:sz="4" w:space="0" w:color="auto"/>
              <w:right w:val="single" w:sz="4" w:space="0" w:color="auto"/>
            </w:tcBorders>
          </w:tcPr>
          <w:p w14:paraId="7BD3FAB6" w14:textId="77777777" w:rsidR="00BF76D9" w:rsidRPr="00C672F2" w:rsidRDefault="00BF76D9"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Rural disperso</w:t>
            </w:r>
            <w:r w:rsidR="005B3F13" w:rsidRPr="00C672F2">
              <w:rPr>
                <w:rFonts w:ascii="Calibri" w:eastAsia="Times New Roman" w:hAnsi="Calibri" w:cs="Calibri"/>
                <w:kern w:val="0"/>
                <w:lang w:val="es-EC" w:eastAsia="es-EC"/>
              </w:rPr>
              <w:t>**</w:t>
            </w:r>
          </w:p>
        </w:tc>
        <w:tc>
          <w:tcPr>
            <w:tcW w:w="3300" w:type="dxa"/>
            <w:tcBorders>
              <w:top w:val="nil"/>
              <w:left w:val="single" w:sz="4" w:space="0" w:color="auto"/>
              <w:bottom w:val="single" w:sz="4" w:space="0" w:color="auto"/>
              <w:right w:val="single" w:sz="4" w:space="0" w:color="auto"/>
            </w:tcBorders>
            <w:shd w:val="clear" w:color="auto" w:fill="auto"/>
            <w:noWrap/>
            <w:vAlign w:val="center"/>
          </w:tcPr>
          <w:p w14:paraId="0E4606B7" w14:textId="2CB7952F" w:rsidR="00BF76D9" w:rsidRPr="00C672F2" w:rsidRDefault="00B83906"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5,00</w:t>
            </w:r>
            <w:r w:rsidR="00BF76D9" w:rsidRPr="00C672F2">
              <w:rPr>
                <w:rFonts w:ascii="Calibri" w:eastAsia="Times New Roman" w:hAnsi="Calibri" w:cs="Calibri"/>
                <w:kern w:val="0"/>
                <w:lang w:val="es-EC" w:eastAsia="es-EC"/>
              </w:rPr>
              <w:t>%</w:t>
            </w:r>
          </w:p>
        </w:tc>
      </w:tr>
      <w:tr w:rsidR="00C672F2" w:rsidRPr="00C672F2" w14:paraId="71F945E7" w14:textId="77777777" w:rsidTr="00C672F2">
        <w:trPr>
          <w:trHeight w:val="615"/>
          <w:jc w:val="center"/>
        </w:trPr>
        <w:tc>
          <w:tcPr>
            <w:tcW w:w="3460" w:type="dxa"/>
            <w:tcBorders>
              <w:top w:val="nil"/>
              <w:left w:val="single" w:sz="4" w:space="0" w:color="auto"/>
              <w:bottom w:val="nil"/>
              <w:right w:val="single" w:sz="4" w:space="0" w:color="auto"/>
            </w:tcBorders>
            <w:shd w:val="clear" w:color="auto" w:fill="auto"/>
            <w:vAlign w:val="bottom"/>
            <w:hideMark/>
          </w:tcPr>
          <w:p w14:paraId="4F5CFAF3" w14:textId="77777777" w:rsidR="00BF76D9" w:rsidRPr="00C672F2" w:rsidRDefault="00BF76D9" w:rsidP="00656556">
            <w:pPr>
              <w:shd w:val="clear" w:color="auto" w:fill="FFFFFF" w:themeFill="background1"/>
              <w:suppressAutoHyphens w:val="0"/>
              <w:spacing w:line="240" w:lineRule="auto"/>
              <w:rPr>
                <w:rFonts w:ascii="Arial" w:eastAsia="Times New Roman" w:hAnsi="Arial" w:cs="Arial"/>
                <w:kern w:val="0"/>
                <w:sz w:val="20"/>
                <w:szCs w:val="20"/>
                <w:lang w:val="es-EC" w:eastAsia="es-EC"/>
              </w:rPr>
            </w:pPr>
            <w:r w:rsidRPr="00C672F2">
              <w:rPr>
                <w:rFonts w:ascii="Arial" w:eastAsia="Times New Roman" w:hAnsi="Arial" w:cs="Arial"/>
                <w:kern w:val="0"/>
                <w:sz w:val="20"/>
                <w:szCs w:val="20"/>
                <w:lang w:val="es-EC" w:eastAsia="es-EC"/>
              </w:rPr>
              <w:t>OTROS USOS</w:t>
            </w:r>
          </w:p>
        </w:tc>
        <w:tc>
          <w:tcPr>
            <w:tcW w:w="2139" w:type="dxa"/>
            <w:tcBorders>
              <w:top w:val="single" w:sz="4" w:space="0" w:color="auto"/>
              <w:left w:val="nil"/>
              <w:bottom w:val="single" w:sz="4" w:space="0" w:color="auto"/>
              <w:right w:val="single" w:sz="4" w:space="0" w:color="auto"/>
            </w:tcBorders>
          </w:tcPr>
          <w:p w14:paraId="3D14258D" w14:textId="77777777" w:rsidR="00BF76D9" w:rsidRPr="00C672F2" w:rsidRDefault="00BF76D9" w:rsidP="006B127D">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Urbano central</w:t>
            </w:r>
            <w:r w:rsidR="005B3F13" w:rsidRPr="00C672F2">
              <w:rPr>
                <w:rFonts w:ascii="Calibri" w:eastAsia="Times New Roman" w:hAnsi="Calibri" w:cs="Calibri"/>
                <w:kern w:val="0"/>
                <w:lang w:val="es-EC" w:eastAsia="es-EC"/>
              </w:rPr>
              <w:t>*</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173EE" w14:textId="19E2E699" w:rsidR="00BF76D9" w:rsidRPr="00C672F2" w:rsidRDefault="00B83906"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0,75</w:t>
            </w:r>
            <w:r w:rsidR="00BF76D9" w:rsidRPr="00C672F2">
              <w:rPr>
                <w:rFonts w:ascii="Calibri" w:eastAsia="Times New Roman" w:hAnsi="Calibri" w:cs="Calibri"/>
                <w:kern w:val="0"/>
                <w:lang w:val="es-EC" w:eastAsia="es-EC"/>
              </w:rPr>
              <w:t>%</w:t>
            </w:r>
          </w:p>
        </w:tc>
      </w:tr>
      <w:tr w:rsidR="00C672F2" w:rsidRPr="00C672F2" w14:paraId="41971BC5" w14:textId="77777777" w:rsidTr="00C672F2">
        <w:trPr>
          <w:trHeight w:val="615"/>
          <w:jc w:val="center"/>
        </w:trPr>
        <w:tc>
          <w:tcPr>
            <w:tcW w:w="3460" w:type="dxa"/>
            <w:tcBorders>
              <w:top w:val="nil"/>
              <w:left w:val="single" w:sz="4" w:space="0" w:color="auto"/>
              <w:bottom w:val="nil"/>
              <w:right w:val="single" w:sz="4" w:space="0" w:color="auto"/>
            </w:tcBorders>
            <w:shd w:val="clear" w:color="auto" w:fill="auto"/>
            <w:vAlign w:val="bottom"/>
          </w:tcPr>
          <w:p w14:paraId="02FBA3F6" w14:textId="77777777" w:rsidR="00BF76D9" w:rsidRPr="00C672F2" w:rsidRDefault="00BF76D9" w:rsidP="00656556">
            <w:pPr>
              <w:shd w:val="clear" w:color="auto" w:fill="FFFFFF" w:themeFill="background1"/>
              <w:suppressAutoHyphens w:val="0"/>
              <w:spacing w:line="240" w:lineRule="auto"/>
              <w:rPr>
                <w:rFonts w:ascii="Arial" w:eastAsia="Times New Roman" w:hAnsi="Arial" w:cs="Arial"/>
                <w:kern w:val="0"/>
                <w:sz w:val="20"/>
                <w:szCs w:val="20"/>
                <w:lang w:val="es-EC" w:eastAsia="es-EC"/>
              </w:rPr>
            </w:pPr>
          </w:p>
        </w:tc>
        <w:tc>
          <w:tcPr>
            <w:tcW w:w="2139" w:type="dxa"/>
            <w:tcBorders>
              <w:top w:val="single" w:sz="4" w:space="0" w:color="auto"/>
              <w:left w:val="nil"/>
              <w:bottom w:val="single" w:sz="4" w:space="0" w:color="auto"/>
              <w:right w:val="single" w:sz="4" w:space="0" w:color="auto"/>
            </w:tcBorders>
          </w:tcPr>
          <w:p w14:paraId="0ACDBD5B" w14:textId="77777777" w:rsidR="00BF76D9" w:rsidRPr="00C672F2" w:rsidRDefault="00BF76D9" w:rsidP="006B127D">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Urbano disperso</w:t>
            </w:r>
            <w:r w:rsidR="005B3F13" w:rsidRPr="00C672F2">
              <w:rPr>
                <w:rFonts w:ascii="Calibri" w:eastAsia="Times New Roman" w:hAnsi="Calibri" w:cs="Calibri"/>
                <w:kern w:val="0"/>
                <w:lang w:val="es-EC" w:eastAsia="es-EC"/>
              </w:rPr>
              <w:t>**</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60D40" w14:textId="30B529BD" w:rsidR="00BF76D9" w:rsidRPr="00C672F2" w:rsidRDefault="00B83906"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1,50</w:t>
            </w:r>
            <w:r w:rsidR="00BF76D9" w:rsidRPr="00C672F2">
              <w:rPr>
                <w:rFonts w:ascii="Calibri" w:eastAsia="Times New Roman" w:hAnsi="Calibri" w:cs="Calibri"/>
                <w:kern w:val="0"/>
                <w:lang w:val="es-EC" w:eastAsia="es-EC"/>
              </w:rPr>
              <w:t>%</w:t>
            </w:r>
          </w:p>
        </w:tc>
      </w:tr>
      <w:tr w:rsidR="00C672F2" w:rsidRPr="00C672F2" w14:paraId="3B7E773B" w14:textId="77777777" w:rsidTr="00C672F2">
        <w:trPr>
          <w:trHeight w:val="615"/>
          <w:jc w:val="center"/>
        </w:trPr>
        <w:tc>
          <w:tcPr>
            <w:tcW w:w="3460" w:type="dxa"/>
            <w:tcBorders>
              <w:top w:val="nil"/>
              <w:left w:val="single" w:sz="4" w:space="0" w:color="auto"/>
              <w:bottom w:val="nil"/>
              <w:right w:val="single" w:sz="4" w:space="0" w:color="auto"/>
            </w:tcBorders>
            <w:shd w:val="clear" w:color="auto" w:fill="auto"/>
            <w:vAlign w:val="bottom"/>
          </w:tcPr>
          <w:p w14:paraId="5D1122C1" w14:textId="77777777" w:rsidR="00BF76D9" w:rsidRPr="00C672F2" w:rsidRDefault="00BF76D9" w:rsidP="00656556">
            <w:pPr>
              <w:shd w:val="clear" w:color="auto" w:fill="FFFFFF" w:themeFill="background1"/>
              <w:suppressAutoHyphens w:val="0"/>
              <w:spacing w:line="240" w:lineRule="auto"/>
              <w:rPr>
                <w:rFonts w:ascii="Arial" w:eastAsia="Times New Roman" w:hAnsi="Arial" w:cs="Arial"/>
                <w:kern w:val="0"/>
                <w:sz w:val="20"/>
                <w:szCs w:val="20"/>
                <w:lang w:val="es-EC" w:eastAsia="es-EC"/>
              </w:rPr>
            </w:pPr>
          </w:p>
        </w:tc>
        <w:tc>
          <w:tcPr>
            <w:tcW w:w="2139" w:type="dxa"/>
            <w:tcBorders>
              <w:top w:val="single" w:sz="4" w:space="0" w:color="auto"/>
              <w:left w:val="nil"/>
              <w:bottom w:val="single" w:sz="4" w:space="0" w:color="auto"/>
              <w:right w:val="single" w:sz="4" w:space="0" w:color="auto"/>
            </w:tcBorders>
          </w:tcPr>
          <w:p w14:paraId="756F2186" w14:textId="77777777" w:rsidR="00BF76D9" w:rsidRPr="00C672F2" w:rsidRDefault="00BF76D9" w:rsidP="006B127D">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Rural central</w:t>
            </w:r>
            <w:r w:rsidR="005B3F13" w:rsidRPr="00C672F2">
              <w:rPr>
                <w:rFonts w:ascii="Calibri" w:eastAsia="Times New Roman" w:hAnsi="Calibri" w:cs="Calibri"/>
                <w:kern w:val="0"/>
                <w:lang w:val="es-EC" w:eastAsia="es-EC"/>
              </w:rPr>
              <w:t>*</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60299" w14:textId="310F0D4E" w:rsidR="00BF76D9" w:rsidRPr="00C672F2" w:rsidRDefault="00B83906"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3,00</w:t>
            </w:r>
            <w:r w:rsidR="00BF76D9" w:rsidRPr="00C672F2">
              <w:rPr>
                <w:rFonts w:ascii="Calibri" w:eastAsia="Times New Roman" w:hAnsi="Calibri" w:cs="Calibri"/>
                <w:kern w:val="0"/>
                <w:lang w:val="es-EC" w:eastAsia="es-EC"/>
              </w:rPr>
              <w:t>%</w:t>
            </w:r>
          </w:p>
        </w:tc>
      </w:tr>
      <w:tr w:rsidR="00C672F2" w:rsidRPr="00C672F2" w14:paraId="16BEE18F" w14:textId="77777777" w:rsidTr="00C672F2">
        <w:trPr>
          <w:trHeight w:val="615"/>
          <w:jc w:val="center"/>
        </w:trPr>
        <w:tc>
          <w:tcPr>
            <w:tcW w:w="3460" w:type="dxa"/>
            <w:tcBorders>
              <w:top w:val="nil"/>
              <w:left w:val="single" w:sz="4" w:space="0" w:color="auto"/>
              <w:bottom w:val="single" w:sz="4" w:space="0" w:color="auto"/>
              <w:right w:val="single" w:sz="4" w:space="0" w:color="auto"/>
            </w:tcBorders>
            <w:shd w:val="clear" w:color="auto" w:fill="auto"/>
            <w:vAlign w:val="bottom"/>
          </w:tcPr>
          <w:p w14:paraId="7DB0EF7E" w14:textId="77777777" w:rsidR="00BF76D9" w:rsidRPr="00C672F2" w:rsidRDefault="00BF76D9" w:rsidP="00656556">
            <w:pPr>
              <w:shd w:val="clear" w:color="auto" w:fill="FFFFFF" w:themeFill="background1"/>
              <w:suppressAutoHyphens w:val="0"/>
              <w:spacing w:line="240" w:lineRule="auto"/>
              <w:rPr>
                <w:rFonts w:ascii="Arial" w:eastAsia="Times New Roman" w:hAnsi="Arial" w:cs="Arial"/>
                <w:kern w:val="0"/>
                <w:sz w:val="20"/>
                <w:szCs w:val="20"/>
                <w:lang w:val="es-EC" w:eastAsia="es-EC"/>
              </w:rPr>
            </w:pPr>
          </w:p>
        </w:tc>
        <w:tc>
          <w:tcPr>
            <w:tcW w:w="2139" w:type="dxa"/>
            <w:tcBorders>
              <w:top w:val="single" w:sz="4" w:space="0" w:color="auto"/>
              <w:left w:val="nil"/>
              <w:bottom w:val="single" w:sz="4" w:space="0" w:color="auto"/>
              <w:right w:val="single" w:sz="4" w:space="0" w:color="auto"/>
            </w:tcBorders>
          </w:tcPr>
          <w:p w14:paraId="07E0A58B" w14:textId="77777777" w:rsidR="00BF76D9" w:rsidRPr="00C672F2" w:rsidRDefault="00BF76D9" w:rsidP="006B127D">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Rural disperso</w:t>
            </w:r>
            <w:r w:rsidR="005B3F13" w:rsidRPr="00C672F2">
              <w:rPr>
                <w:rFonts w:ascii="Calibri" w:eastAsia="Times New Roman" w:hAnsi="Calibri" w:cs="Calibri"/>
                <w:kern w:val="0"/>
                <w:lang w:val="es-EC" w:eastAsia="es-EC"/>
              </w:rPr>
              <w:t>**</w:t>
            </w:r>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B8735" w14:textId="297E346A" w:rsidR="00BF76D9" w:rsidRPr="00C672F2" w:rsidRDefault="00B83906" w:rsidP="00656556">
            <w:pPr>
              <w:shd w:val="clear" w:color="auto" w:fill="FFFFFF" w:themeFill="background1"/>
              <w:suppressAutoHyphens w:val="0"/>
              <w:spacing w:line="240" w:lineRule="auto"/>
              <w:jc w:val="center"/>
              <w:rPr>
                <w:rFonts w:ascii="Calibri" w:eastAsia="Times New Roman" w:hAnsi="Calibri" w:cs="Calibri"/>
                <w:kern w:val="0"/>
                <w:lang w:val="es-EC" w:eastAsia="es-EC"/>
              </w:rPr>
            </w:pPr>
            <w:r w:rsidRPr="00C672F2">
              <w:rPr>
                <w:rFonts w:ascii="Calibri" w:eastAsia="Times New Roman" w:hAnsi="Calibri" w:cs="Calibri"/>
                <w:kern w:val="0"/>
                <w:lang w:val="es-EC" w:eastAsia="es-EC"/>
              </w:rPr>
              <w:t>6,00</w:t>
            </w:r>
            <w:r w:rsidR="00BF76D9" w:rsidRPr="00C672F2">
              <w:rPr>
                <w:rFonts w:ascii="Calibri" w:eastAsia="Times New Roman" w:hAnsi="Calibri" w:cs="Calibri"/>
                <w:kern w:val="0"/>
                <w:lang w:val="es-EC" w:eastAsia="es-EC"/>
              </w:rPr>
              <w:t>%</w:t>
            </w:r>
          </w:p>
        </w:tc>
      </w:tr>
    </w:tbl>
    <w:p w14:paraId="33DFF49B" w14:textId="77777777" w:rsidR="00F331F5" w:rsidRPr="00656556" w:rsidRDefault="00F331F5" w:rsidP="00656556">
      <w:pPr>
        <w:pStyle w:val="Prrafodelista"/>
        <w:shd w:val="clear" w:color="auto" w:fill="FFFFFF" w:themeFill="background1"/>
        <w:spacing w:line="240" w:lineRule="auto"/>
        <w:ind w:left="0"/>
        <w:jc w:val="both"/>
        <w:rPr>
          <w:rFonts w:ascii="Arial" w:hAnsi="Arial" w:cs="Arial"/>
          <w:sz w:val="20"/>
          <w:szCs w:val="20"/>
        </w:rPr>
      </w:pPr>
    </w:p>
    <w:p w14:paraId="31B7A6FE" w14:textId="69ADA07F" w:rsidR="002B73CD" w:rsidRPr="00C672F2" w:rsidRDefault="002B73CD" w:rsidP="00656556">
      <w:pPr>
        <w:pStyle w:val="Prrafodelista"/>
        <w:shd w:val="clear" w:color="auto" w:fill="FFFFFF" w:themeFill="background1"/>
        <w:spacing w:line="240" w:lineRule="auto"/>
        <w:ind w:left="0"/>
        <w:jc w:val="both"/>
        <w:rPr>
          <w:rFonts w:ascii="Arial" w:hAnsi="Arial" w:cs="Arial"/>
          <w:sz w:val="20"/>
          <w:szCs w:val="20"/>
        </w:rPr>
      </w:pPr>
      <w:r w:rsidRPr="00C672F2">
        <w:rPr>
          <w:rFonts w:ascii="Arial" w:hAnsi="Arial" w:cs="Arial"/>
          <w:sz w:val="20"/>
          <w:szCs w:val="20"/>
        </w:rPr>
        <w:t>*</w:t>
      </w:r>
      <w:r w:rsidR="005B3F13" w:rsidRPr="00C672F2">
        <w:rPr>
          <w:rFonts w:ascii="Arial" w:hAnsi="Arial" w:cs="Arial"/>
          <w:sz w:val="20"/>
          <w:szCs w:val="20"/>
        </w:rPr>
        <w:t>R</w:t>
      </w:r>
      <w:r w:rsidRPr="00C672F2">
        <w:rPr>
          <w:rFonts w:ascii="Arial" w:hAnsi="Arial" w:cs="Arial"/>
          <w:sz w:val="20"/>
          <w:szCs w:val="20"/>
        </w:rPr>
        <w:t>eferido a predios ubicados dentro de los polígonos de las centralidades</w:t>
      </w:r>
      <w:r w:rsidR="005B3F13" w:rsidRPr="00C672F2">
        <w:rPr>
          <w:rFonts w:ascii="Arial" w:hAnsi="Arial" w:cs="Arial"/>
          <w:sz w:val="20"/>
          <w:szCs w:val="20"/>
        </w:rPr>
        <w:t xml:space="preserve"> urbanas o rurales establecidas en los Mapas del Área Metropolitana No. 4 y No. 4A, correspondientes a la Política 3 - Escala Metropolitana  del Anexo a la Ordenanza Metropolitana No. 41 que contiene el Plan Metropolitano de Desarrollo y Ordenamiento Territorial y sus reformas.</w:t>
      </w:r>
    </w:p>
    <w:p w14:paraId="6D8E1917" w14:textId="77777777" w:rsidR="005B3F13" w:rsidRPr="00C672F2" w:rsidRDefault="005B3F13" w:rsidP="00656556">
      <w:pPr>
        <w:pStyle w:val="Prrafodelista"/>
        <w:shd w:val="clear" w:color="auto" w:fill="FFFFFF" w:themeFill="background1"/>
        <w:spacing w:line="240" w:lineRule="auto"/>
        <w:ind w:left="0"/>
        <w:jc w:val="both"/>
        <w:rPr>
          <w:rFonts w:ascii="Arial" w:hAnsi="Arial" w:cs="Arial"/>
          <w:sz w:val="20"/>
          <w:szCs w:val="20"/>
        </w:rPr>
      </w:pPr>
    </w:p>
    <w:p w14:paraId="7F6577BF" w14:textId="44F307BF" w:rsidR="005B3F13" w:rsidRDefault="005B3F13" w:rsidP="00656556">
      <w:pPr>
        <w:pStyle w:val="Prrafodelista"/>
        <w:shd w:val="clear" w:color="auto" w:fill="FFFFFF" w:themeFill="background1"/>
        <w:spacing w:line="240" w:lineRule="auto"/>
        <w:ind w:left="0"/>
        <w:jc w:val="both"/>
        <w:rPr>
          <w:rFonts w:ascii="Arial" w:hAnsi="Arial" w:cs="Arial"/>
          <w:color w:val="FF0000"/>
          <w:sz w:val="20"/>
          <w:szCs w:val="20"/>
        </w:rPr>
      </w:pPr>
      <w:r w:rsidRPr="00C672F2">
        <w:rPr>
          <w:rFonts w:ascii="Arial" w:hAnsi="Arial" w:cs="Arial"/>
          <w:sz w:val="20"/>
          <w:szCs w:val="20"/>
        </w:rPr>
        <w:t>**Referido a predios ubicados fuera de los polígonos de las centralidades urbanas o rurales establecidas en los Mapas del Área Metropolitana No. 4 y No. 4A, correspondientes a la Política 3 - Escala Metropolitana  del Anexo a la Ordenanza Metropolitana No. 41 que contiene el Plan Metropolitano de Desarrollo y Ordenamiento Territorial y sus reformas</w:t>
      </w:r>
      <w:r>
        <w:rPr>
          <w:rFonts w:ascii="Arial" w:hAnsi="Arial" w:cs="Arial"/>
          <w:color w:val="FF0000"/>
          <w:sz w:val="20"/>
          <w:szCs w:val="20"/>
        </w:rPr>
        <w:t>.</w:t>
      </w:r>
    </w:p>
    <w:p w14:paraId="72AFC5E8" w14:textId="77777777" w:rsidR="005B3F13" w:rsidRDefault="005B3F13" w:rsidP="00656556">
      <w:pPr>
        <w:pStyle w:val="Prrafodelista"/>
        <w:shd w:val="clear" w:color="auto" w:fill="FFFFFF" w:themeFill="background1"/>
        <w:spacing w:line="240" w:lineRule="auto"/>
        <w:ind w:left="0"/>
        <w:jc w:val="both"/>
        <w:rPr>
          <w:rFonts w:ascii="Arial" w:hAnsi="Arial" w:cs="Arial"/>
          <w:color w:val="FF0000"/>
          <w:sz w:val="20"/>
          <w:szCs w:val="20"/>
        </w:rPr>
      </w:pPr>
    </w:p>
    <w:p w14:paraId="5C48484B" w14:textId="77777777" w:rsidR="005B3F13" w:rsidRDefault="005B3F13" w:rsidP="00656556">
      <w:pPr>
        <w:pStyle w:val="Prrafodelista"/>
        <w:shd w:val="clear" w:color="auto" w:fill="FFFFFF" w:themeFill="background1"/>
        <w:spacing w:line="240" w:lineRule="auto"/>
        <w:ind w:left="0"/>
        <w:jc w:val="both"/>
        <w:rPr>
          <w:rFonts w:ascii="Arial" w:hAnsi="Arial" w:cs="Arial"/>
          <w:color w:val="FF0000"/>
          <w:sz w:val="20"/>
          <w:szCs w:val="20"/>
        </w:rPr>
      </w:pPr>
    </w:p>
    <w:p w14:paraId="5C0A5E8E" w14:textId="77777777" w:rsidR="005B3F13" w:rsidRDefault="005B3F13" w:rsidP="00656556">
      <w:pPr>
        <w:pStyle w:val="Prrafodelista"/>
        <w:shd w:val="clear" w:color="auto" w:fill="FFFFFF" w:themeFill="background1"/>
        <w:spacing w:line="240" w:lineRule="auto"/>
        <w:ind w:left="0"/>
        <w:jc w:val="both"/>
        <w:rPr>
          <w:rFonts w:ascii="Arial" w:hAnsi="Arial" w:cs="Arial"/>
          <w:sz w:val="20"/>
          <w:szCs w:val="20"/>
        </w:rPr>
      </w:pPr>
    </w:p>
    <w:p w14:paraId="14DA4A5A" w14:textId="036BF5D5" w:rsidR="001D1C42" w:rsidRPr="00656556" w:rsidRDefault="001D1C42" w:rsidP="00656556">
      <w:pPr>
        <w:pStyle w:val="Prrafodelista"/>
        <w:shd w:val="clear" w:color="auto" w:fill="FFFFFF" w:themeFill="background1"/>
        <w:spacing w:line="240" w:lineRule="auto"/>
        <w:ind w:left="0"/>
        <w:jc w:val="both"/>
        <w:rPr>
          <w:rFonts w:ascii="Arial" w:hAnsi="Arial" w:cs="Arial"/>
          <w:sz w:val="20"/>
          <w:szCs w:val="20"/>
        </w:rPr>
      </w:pPr>
      <w:r w:rsidRPr="00656556">
        <w:rPr>
          <w:rFonts w:ascii="Arial" w:hAnsi="Arial" w:cs="Arial"/>
          <w:sz w:val="20"/>
          <w:szCs w:val="20"/>
        </w:rPr>
        <w:lastRenderedPageBreak/>
        <w:t>La presente tabla se aplicará tanto para cambio</w:t>
      </w:r>
      <w:r w:rsidR="00656556" w:rsidRPr="00656556">
        <w:rPr>
          <w:rFonts w:ascii="Arial" w:hAnsi="Arial" w:cs="Arial"/>
          <w:sz w:val="20"/>
          <w:szCs w:val="20"/>
        </w:rPr>
        <w:t xml:space="preserve"> de clasificación, uso</w:t>
      </w:r>
      <w:r w:rsidR="00B27AB6">
        <w:rPr>
          <w:rFonts w:ascii="Arial" w:hAnsi="Arial" w:cs="Arial"/>
          <w:sz w:val="20"/>
          <w:szCs w:val="20"/>
        </w:rPr>
        <w:t>,</w:t>
      </w:r>
      <w:r w:rsidR="00656556" w:rsidRPr="00656556">
        <w:rPr>
          <w:rFonts w:ascii="Arial" w:hAnsi="Arial" w:cs="Arial"/>
          <w:sz w:val="20"/>
          <w:szCs w:val="20"/>
        </w:rPr>
        <w:t xml:space="preserve"> </w:t>
      </w:r>
      <w:r w:rsidR="00F03350" w:rsidRPr="00656556">
        <w:rPr>
          <w:rFonts w:ascii="Arial" w:hAnsi="Arial" w:cs="Arial"/>
          <w:sz w:val="20"/>
          <w:szCs w:val="20"/>
        </w:rPr>
        <w:t>incremento de edificabilidad</w:t>
      </w:r>
      <w:r w:rsidRPr="00656556">
        <w:rPr>
          <w:rFonts w:ascii="Arial" w:hAnsi="Arial" w:cs="Arial"/>
          <w:sz w:val="20"/>
          <w:szCs w:val="20"/>
        </w:rPr>
        <w:t xml:space="preserve"> y/o en determinaciones específicas de ocupación del </w:t>
      </w:r>
      <w:r w:rsidRPr="00FB4357">
        <w:rPr>
          <w:rFonts w:ascii="Arial" w:hAnsi="Arial" w:cs="Arial"/>
          <w:sz w:val="20"/>
          <w:szCs w:val="20"/>
        </w:rPr>
        <w:t>suelo</w:t>
      </w:r>
      <w:r w:rsidR="00B27AB6" w:rsidRPr="00FB4357">
        <w:rPr>
          <w:rFonts w:ascii="Arial" w:hAnsi="Arial" w:cs="Arial"/>
          <w:sz w:val="20"/>
          <w:szCs w:val="20"/>
        </w:rPr>
        <w:t xml:space="preserve">; de conformidad con </w:t>
      </w:r>
      <w:r w:rsidR="002B73CD" w:rsidRPr="00FB4357">
        <w:rPr>
          <w:rFonts w:ascii="Arial" w:hAnsi="Arial" w:cs="Arial"/>
          <w:sz w:val="20"/>
          <w:szCs w:val="20"/>
        </w:rPr>
        <w:t xml:space="preserve">los </w:t>
      </w:r>
      <w:r w:rsidR="00B27AB6" w:rsidRPr="00FB4357">
        <w:rPr>
          <w:rFonts w:ascii="Arial" w:hAnsi="Arial" w:cs="Arial"/>
          <w:sz w:val="20"/>
          <w:szCs w:val="20"/>
        </w:rPr>
        <w:t>Mapa</w:t>
      </w:r>
      <w:r w:rsidR="002B73CD" w:rsidRPr="00FB4357">
        <w:rPr>
          <w:rFonts w:ascii="Arial" w:hAnsi="Arial" w:cs="Arial"/>
          <w:sz w:val="20"/>
          <w:szCs w:val="20"/>
        </w:rPr>
        <w:t>s</w:t>
      </w:r>
      <w:r w:rsidR="00B27AB6" w:rsidRPr="00FB4357">
        <w:rPr>
          <w:rFonts w:ascii="Arial" w:hAnsi="Arial" w:cs="Arial"/>
          <w:sz w:val="20"/>
          <w:szCs w:val="20"/>
        </w:rPr>
        <w:t xml:space="preserve"> del </w:t>
      </w:r>
      <w:r w:rsidR="0049665B" w:rsidRPr="00FB4357">
        <w:rPr>
          <w:rFonts w:ascii="Arial" w:hAnsi="Arial" w:cs="Arial"/>
          <w:sz w:val="20"/>
          <w:szCs w:val="20"/>
        </w:rPr>
        <w:t>Área</w:t>
      </w:r>
      <w:r w:rsidR="00B27AB6" w:rsidRPr="00FB4357">
        <w:rPr>
          <w:rFonts w:ascii="Arial" w:hAnsi="Arial" w:cs="Arial"/>
          <w:sz w:val="20"/>
          <w:szCs w:val="20"/>
        </w:rPr>
        <w:t xml:space="preserve"> Metropolitana </w:t>
      </w:r>
      <w:r w:rsidR="002B73CD" w:rsidRPr="00FB4357">
        <w:rPr>
          <w:rFonts w:ascii="Arial" w:hAnsi="Arial" w:cs="Arial"/>
          <w:sz w:val="20"/>
          <w:szCs w:val="20"/>
        </w:rPr>
        <w:t>No. 4 y No. 4</w:t>
      </w:r>
      <w:r w:rsidR="007E2052" w:rsidRPr="00FB4357">
        <w:rPr>
          <w:rFonts w:ascii="Arial" w:hAnsi="Arial" w:cs="Arial"/>
          <w:sz w:val="20"/>
          <w:szCs w:val="20"/>
        </w:rPr>
        <w:t>A</w:t>
      </w:r>
      <w:r w:rsidR="005B3F13" w:rsidRPr="00FB4357">
        <w:rPr>
          <w:rFonts w:ascii="Arial" w:hAnsi="Arial" w:cs="Arial"/>
          <w:sz w:val="20"/>
          <w:szCs w:val="20"/>
        </w:rPr>
        <w:t xml:space="preserve"> aquí referidos.</w:t>
      </w:r>
      <w:r w:rsidR="007E2052" w:rsidRPr="00FB4357">
        <w:rPr>
          <w:rFonts w:ascii="Arial" w:hAnsi="Arial" w:cs="Arial"/>
          <w:sz w:val="20"/>
          <w:szCs w:val="20"/>
        </w:rPr>
        <w:t xml:space="preserve"> De igual forma</w:t>
      </w:r>
      <w:r w:rsidR="007E2052">
        <w:rPr>
          <w:rFonts w:ascii="Arial" w:hAnsi="Arial" w:cs="Arial"/>
          <w:sz w:val="20"/>
          <w:szCs w:val="20"/>
        </w:rPr>
        <w:t>, se aplicará independientemente para cada uno de los lotes que conforma un PUAE, según los usos de uso y actividades propuestas en cada predio o lote.</w:t>
      </w:r>
    </w:p>
    <w:p w14:paraId="15630D3B" w14:textId="77777777" w:rsidR="00F03350" w:rsidRPr="00656556" w:rsidRDefault="00F03350" w:rsidP="00656556">
      <w:pPr>
        <w:pStyle w:val="Prrafodelista"/>
        <w:shd w:val="clear" w:color="auto" w:fill="FFFFFF" w:themeFill="background1"/>
        <w:spacing w:line="240" w:lineRule="auto"/>
        <w:ind w:left="0"/>
        <w:jc w:val="both"/>
        <w:rPr>
          <w:rFonts w:ascii="Arial" w:hAnsi="Arial" w:cs="Arial"/>
          <w:sz w:val="20"/>
          <w:szCs w:val="20"/>
        </w:rPr>
      </w:pPr>
    </w:p>
    <w:p w14:paraId="13FF3C32" w14:textId="238BFFE5" w:rsidR="001D1C42" w:rsidRPr="00656556" w:rsidRDefault="00B058E8" w:rsidP="00656556">
      <w:pPr>
        <w:shd w:val="clear" w:color="auto" w:fill="FFFFFF" w:themeFill="background1"/>
        <w:spacing w:line="240" w:lineRule="auto"/>
        <w:jc w:val="both"/>
        <w:rPr>
          <w:rFonts w:ascii="Arial" w:hAnsi="Arial" w:cs="Arial"/>
          <w:sz w:val="20"/>
          <w:szCs w:val="20"/>
        </w:rPr>
      </w:pPr>
      <w:r w:rsidRPr="00656556">
        <w:rPr>
          <w:rFonts w:ascii="Arial" w:hAnsi="Arial" w:cs="Arial"/>
          <w:sz w:val="20"/>
          <w:szCs w:val="20"/>
        </w:rPr>
        <w:t xml:space="preserve">Cuando </w:t>
      </w:r>
      <w:r w:rsidR="007E2052">
        <w:rPr>
          <w:rFonts w:ascii="Arial" w:hAnsi="Arial" w:cs="Arial"/>
          <w:sz w:val="20"/>
          <w:szCs w:val="20"/>
        </w:rPr>
        <w:t>el predio o uno de los predios de un</w:t>
      </w:r>
      <w:r w:rsidR="007E2052" w:rsidRPr="00656556">
        <w:rPr>
          <w:rFonts w:ascii="Arial" w:hAnsi="Arial" w:cs="Arial"/>
          <w:sz w:val="20"/>
          <w:szCs w:val="20"/>
        </w:rPr>
        <w:t xml:space="preserve"> </w:t>
      </w:r>
      <w:r w:rsidRPr="00656556">
        <w:rPr>
          <w:rFonts w:ascii="Arial" w:hAnsi="Arial" w:cs="Arial"/>
          <w:sz w:val="20"/>
          <w:szCs w:val="20"/>
        </w:rPr>
        <w:t>PUAE</w:t>
      </w:r>
      <w:r w:rsidR="001D1C42" w:rsidRPr="00656556">
        <w:rPr>
          <w:rFonts w:ascii="Arial" w:hAnsi="Arial" w:cs="Arial"/>
          <w:sz w:val="20"/>
          <w:szCs w:val="20"/>
        </w:rPr>
        <w:t xml:space="preserve"> </w:t>
      </w:r>
      <w:proofErr w:type="gramStart"/>
      <w:r w:rsidRPr="00656556">
        <w:rPr>
          <w:rFonts w:ascii="Arial" w:hAnsi="Arial" w:cs="Arial"/>
          <w:sz w:val="20"/>
          <w:szCs w:val="20"/>
        </w:rPr>
        <w:t>sea</w:t>
      </w:r>
      <w:proofErr w:type="gramEnd"/>
      <w:r w:rsidR="001D1C42" w:rsidRPr="00656556">
        <w:rPr>
          <w:rFonts w:ascii="Arial" w:hAnsi="Arial" w:cs="Arial"/>
          <w:sz w:val="20"/>
          <w:szCs w:val="20"/>
        </w:rPr>
        <w:t xml:space="preserve"> </w:t>
      </w:r>
      <w:r w:rsidRPr="00656556">
        <w:rPr>
          <w:rFonts w:ascii="Arial" w:hAnsi="Arial" w:cs="Arial"/>
          <w:sz w:val="20"/>
          <w:szCs w:val="20"/>
        </w:rPr>
        <w:t xml:space="preserve">de </w:t>
      </w:r>
      <w:r w:rsidR="001D1C42" w:rsidRPr="00656556">
        <w:rPr>
          <w:rFonts w:ascii="Arial" w:hAnsi="Arial" w:cs="Arial"/>
          <w:sz w:val="20"/>
          <w:szCs w:val="20"/>
        </w:rPr>
        <w:t>carácter mixto,</w:t>
      </w:r>
      <w:r w:rsidR="007E2052">
        <w:rPr>
          <w:rFonts w:ascii="Arial" w:hAnsi="Arial" w:cs="Arial"/>
          <w:sz w:val="20"/>
          <w:szCs w:val="20"/>
        </w:rPr>
        <w:t xml:space="preserve"> conteniendo dos o m</w:t>
      </w:r>
      <w:r w:rsidR="00B83BE3">
        <w:rPr>
          <w:rFonts w:ascii="Arial" w:hAnsi="Arial" w:cs="Arial"/>
          <w:sz w:val="20"/>
          <w:szCs w:val="20"/>
        </w:rPr>
        <w:t>ás tipos de actividades (según la clasificación establecida en la tabla No. 1</w:t>
      </w:r>
      <w:r w:rsidR="007E2052">
        <w:rPr>
          <w:rFonts w:ascii="Arial" w:hAnsi="Arial" w:cs="Arial"/>
          <w:sz w:val="20"/>
          <w:szCs w:val="20"/>
        </w:rPr>
        <w:t>)</w:t>
      </w:r>
      <w:r w:rsidR="00B83BE3">
        <w:rPr>
          <w:rFonts w:ascii="Arial" w:hAnsi="Arial" w:cs="Arial"/>
          <w:sz w:val="20"/>
          <w:szCs w:val="20"/>
        </w:rPr>
        <w:t>,</w:t>
      </w:r>
      <w:r w:rsidR="001D1C42" w:rsidRPr="00656556">
        <w:rPr>
          <w:rFonts w:ascii="Arial" w:hAnsi="Arial" w:cs="Arial"/>
          <w:sz w:val="20"/>
          <w:szCs w:val="20"/>
        </w:rPr>
        <w:t xml:space="preserve"> </w:t>
      </w:r>
      <w:r w:rsidR="00B83BE3">
        <w:rPr>
          <w:rFonts w:ascii="Arial" w:hAnsi="Arial" w:cs="Arial"/>
          <w:sz w:val="20"/>
          <w:szCs w:val="20"/>
        </w:rPr>
        <w:t>se</w:t>
      </w:r>
      <w:r w:rsidR="001D1C42" w:rsidRPr="00656556">
        <w:rPr>
          <w:rFonts w:ascii="Arial" w:hAnsi="Arial" w:cs="Arial"/>
          <w:sz w:val="20"/>
          <w:szCs w:val="20"/>
        </w:rPr>
        <w:t xml:space="preserve"> aplicará</w:t>
      </w:r>
      <w:r w:rsidR="00656556" w:rsidRPr="00656556">
        <w:rPr>
          <w:rFonts w:ascii="Arial" w:hAnsi="Arial" w:cs="Arial"/>
          <w:sz w:val="20"/>
          <w:szCs w:val="20"/>
        </w:rPr>
        <w:t xml:space="preserve"> </w:t>
      </w:r>
      <w:r w:rsidR="001D1C42" w:rsidRPr="00656556">
        <w:rPr>
          <w:rFonts w:ascii="Arial" w:hAnsi="Arial" w:cs="Arial"/>
          <w:sz w:val="20"/>
          <w:szCs w:val="20"/>
        </w:rPr>
        <w:t>el por</w:t>
      </w:r>
      <w:r w:rsidRPr="00656556">
        <w:rPr>
          <w:rFonts w:ascii="Arial" w:hAnsi="Arial" w:cs="Arial"/>
          <w:sz w:val="20"/>
          <w:szCs w:val="20"/>
        </w:rPr>
        <w:t>centaje establecido para cada tipo de proyecto</w:t>
      </w:r>
      <w:r w:rsidR="00B83BE3">
        <w:rPr>
          <w:rFonts w:ascii="Arial" w:hAnsi="Arial" w:cs="Arial"/>
          <w:sz w:val="20"/>
          <w:szCs w:val="20"/>
        </w:rPr>
        <w:t xml:space="preserve"> en proporción a su ocupación en el predio</w:t>
      </w:r>
      <w:r w:rsidRPr="00656556">
        <w:rPr>
          <w:rFonts w:ascii="Arial" w:hAnsi="Arial" w:cs="Arial"/>
          <w:sz w:val="20"/>
          <w:szCs w:val="20"/>
        </w:rPr>
        <w:t>.</w:t>
      </w:r>
      <w:r w:rsidR="001D1C42" w:rsidRPr="00656556">
        <w:rPr>
          <w:rFonts w:ascii="Arial" w:hAnsi="Arial" w:cs="Arial"/>
          <w:sz w:val="20"/>
          <w:szCs w:val="20"/>
        </w:rPr>
        <w:t xml:space="preserve"> </w:t>
      </w:r>
    </w:p>
    <w:p w14:paraId="41B500A3" w14:textId="77777777" w:rsidR="00961B7E" w:rsidRPr="00656556" w:rsidRDefault="00961B7E" w:rsidP="00656556">
      <w:pPr>
        <w:shd w:val="clear" w:color="auto" w:fill="FFFFFF" w:themeFill="background1"/>
        <w:spacing w:line="240" w:lineRule="auto"/>
        <w:jc w:val="both"/>
        <w:rPr>
          <w:rFonts w:ascii="Arial" w:hAnsi="Arial" w:cs="Arial"/>
          <w:sz w:val="20"/>
          <w:szCs w:val="20"/>
        </w:rPr>
      </w:pPr>
    </w:p>
    <w:p w14:paraId="57E64913" w14:textId="0D546E1C" w:rsidR="00832563" w:rsidRDefault="008F4B1A" w:rsidP="00656556">
      <w:pPr>
        <w:pStyle w:val="Prrafodelista"/>
        <w:shd w:val="clear" w:color="auto" w:fill="FFFFFF" w:themeFill="background1"/>
        <w:spacing w:line="240" w:lineRule="auto"/>
        <w:ind w:left="0"/>
        <w:jc w:val="both"/>
        <w:rPr>
          <w:rFonts w:ascii="Arial" w:hAnsi="Arial" w:cs="Arial"/>
          <w:sz w:val="20"/>
          <w:szCs w:val="20"/>
        </w:rPr>
      </w:pPr>
      <w:r w:rsidRPr="00656556">
        <w:rPr>
          <w:rFonts w:ascii="Arial" w:hAnsi="Arial" w:cs="Arial"/>
          <w:sz w:val="20"/>
          <w:szCs w:val="20"/>
        </w:rPr>
        <w:t xml:space="preserve">El </w:t>
      </w:r>
      <w:r w:rsidR="00B83BE3">
        <w:rPr>
          <w:rFonts w:ascii="Arial" w:hAnsi="Arial" w:cs="Arial"/>
          <w:sz w:val="20"/>
          <w:szCs w:val="20"/>
        </w:rPr>
        <w:t>monto</w:t>
      </w:r>
      <w:r w:rsidR="00B83BE3" w:rsidRPr="00656556">
        <w:rPr>
          <w:rFonts w:ascii="Arial" w:hAnsi="Arial" w:cs="Arial"/>
          <w:sz w:val="20"/>
          <w:szCs w:val="20"/>
        </w:rPr>
        <w:t xml:space="preserve"> </w:t>
      </w:r>
      <w:r w:rsidRPr="00656556">
        <w:rPr>
          <w:rFonts w:ascii="Arial" w:hAnsi="Arial" w:cs="Arial"/>
          <w:sz w:val="20"/>
          <w:szCs w:val="20"/>
        </w:rPr>
        <w:t xml:space="preserve">total </w:t>
      </w:r>
      <w:r w:rsidR="00B83BE3">
        <w:rPr>
          <w:rFonts w:ascii="Arial" w:hAnsi="Arial" w:cs="Arial"/>
          <w:sz w:val="20"/>
          <w:szCs w:val="20"/>
        </w:rPr>
        <w:t xml:space="preserve">de la inversión declarada </w:t>
      </w:r>
      <w:r w:rsidRPr="00656556">
        <w:rPr>
          <w:rFonts w:ascii="Arial" w:hAnsi="Arial" w:cs="Arial"/>
          <w:sz w:val="20"/>
          <w:szCs w:val="20"/>
        </w:rPr>
        <w:t>del proyecto</w:t>
      </w:r>
      <w:r w:rsidR="0090153B">
        <w:rPr>
          <w:rFonts w:ascii="Arial" w:hAnsi="Arial" w:cs="Arial"/>
          <w:sz w:val="20"/>
          <w:szCs w:val="20"/>
        </w:rPr>
        <w:t>,</w:t>
      </w:r>
      <w:r w:rsidR="005D077A" w:rsidRPr="00656556">
        <w:rPr>
          <w:rFonts w:ascii="Arial" w:hAnsi="Arial" w:cs="Arial"/>
          <w:sz w:val="20"/>
          <w:szCs w:val="20"/>
        </w:rPr>
        <w:t xml:space="preserve"> </w:t>
      </w:r>
      <w:r w:rsidR="00656556" w:rsidRPr="00656556">
        <w:rPr>
          <w:rFonts w:ascii="Arial" w:hAnsi="Arial" w:cs="Arial"/>
          <w:sz w:val="20"/>
          <w:szCs w:val="20"/>
        </w:rPr>
        <w:t xml:space="preserve">que </w:t>
      </w:r>
      <w:r w:rsidR="00505F6D">
        <w:rPr>
          <w:rFonts w:ascii="Arial" w:hAnsi="Arial" w:cs="Arial"/>
          <w:sz w:val="20"/>
          <w:szCs w:val="20"/>
        </w:rPr>
        <w:t xml:space="preserve">resultará de la sumatoria </w:t>
      </w:r>
      <w:r w:rsidR="00F64E2B">
        <w:rPr>
          <w:rFonts w:ascii="Arial" w:hAnsi="Arial" w:cs="Arial"/>
          <w:sz w:val="20"/>
          <w:szCs w:val="20"/>
        </w:rPr>
        <w:t>d</w:t>
      </w:r>
      <w:r w:rsidR="00B9306C" w:rsidRPr="00656556">
        <w:rPr>
          <w:rFonts w:ascii="Arial" w:hAnsi="Arial" w:cs="Arial"/>
          <w:sz w:val="20"/>
          <w:szCs w:val="20"/>
        </w:rPr>
        <w:t xml:space="preserve">el valor del terreno, </w:t>
      </w:r>
      <w:r w:rsidR="002D0619" w:rsidRPr="00656556">
        <w:rPr>
          <w:rFonts w:ascii="Arial" w:hAnsi="Arial" w:cs="Arial"/>
          <w:sz w:val="20"/>
          <w:szCs w:val="20"/>
        </w:rPr>
        <w:t xml:space="preserve">más </w:t>
      </w:r>
      <w:r w:rsidR="0090153B">
        <w:rPr>
          <w:rFonts w:ascii="Arial" w:hAnsi="Arial" w:cs="Arial"/>
          <w:sz w:val="20"/>
          <w:szCs w:val="20"/>
        </w:rPr>
        <w:t xml:space="preserve">los </w:t>
      </w:r>
      <w:r w:rsidR="002D0619" w:rsidRPr="00656556">
        <w:rPr>
          <w:rFonts w:ascii="Arial" w:hAnsi="Arial" w:cs="Arial"/>
          <w:sz w:val="20"/>
          <w:szCs w:val="20"/>
        </w:rPr>
        <w:t>costos directos y</w:t>
      </w:r>
      <w:r w:rsidR="00B9306C" w:rsidRPr="00656556">
        <w:rPr>
          <w:rFonts w:ascii="Arial" w:hAnsi="Arial" w:cs="Arial"/>
          <w:sz w:val="20"/>
          <w:szCs w:val="20"/>
        </w:rPr>
        <w:t xml:space="preserve"> </w:t>
      </w:r>
      <w:r w:rsidR="0090153B">
        <w:rPr>
          <w:rFonts w:ascii="Arial" w:hAnsi="Arial" w:cs="Arial"/>
          <w:sz w:val="20"/>
          <w:szCs w:val="20"/>
        </w:rPr>
        <w:t xml:space="preserve">los </w:t>
      </w:r>
      <w:r w:rsidR="00B9306C" w:rsidRPr="00656556">
        <w:rPr>
          <w:rFonts w:ascii="Arial" w:hAnsi="Arial" w:cs="Arial"/>
          <w:sz w:val="20"/>
          <w:szCs w:val="20"/>
        </w:rPr>
        <w:t>costos indirectos</w:t>
      </w:r>
      <w:r w:rsidR="002D0619" w:rsidRPr="00656556">
        <w:rPr>
          <w:rFonts w:ascii="Arial" w:hAnsi="Arial" w:cs="Arial"/>
          <w:sz w:val="20"/>
          <w:szCs w:val="20"/>
        </w:rPr>
        <w:t xml:space="preserve">, </w:t>
      </w:r>
      <w:r w:rsidR="0090153B">
        <w:rPr>
          <w:rFonts w:ascii="Arial" w:hAnsi="Arial" w:cs="Arial"/>
          <w:sz w:val="20"/>
          <w:szCs w:val="20"/>
        </w:rPr>
        <w:t>se efectuará en función de los valores</w:t>
      </w:r>
      <w:r w:rsidR="002D0619" w:rsidRPr="00656556">
        <w:rPr>
          <w:rFonts w:ascii="Arial" w:hAnsi="Arial" w:cs="Arial"/>
          <w:sz w:val="20"/>
          <w:szCs w:val="20"/>
        </w:rPr>
        <w:t xml:space="preserve"> dispuesto</w:t>
      </w:r>
      <w:r w:rsidR="0090153B">
        <w:rPr>
          <w:rFonts w:ascii="Arial" w:hAnsi="Arial" w:cs="Arial"/>
          <w:sz w:val="20"/>
          <w:szCs w:val="20"/>
        </w:rPr>
        <w:t>s</w:t>
      </w:r>
      <w:r w:rsidR="002D0619" w:rsidRPr="00656556">
        <w:rPr>
          <w:rFonts w:ascii="Arial" w:hAnsi="Arial" w:cs="Arial"/>
          <w:sz w:val="20"/>
          <w:szCs w:val="20"/>
        </w:rPr>
        <w:t xml:space="preserve"> en</w:t>
      </w:r>
      <w:r w:rsidR="00832563">
        <w:rPr>
          <w:rFonts w:ascii="Arial" w:hAnsi="Arial" w:cs="Arial"/>
          <w:sz w:val="20"/>
          <w:szCs w:val="20"/>
        </w:rPr>
        <w:t xml:space="preserve"> la </w:t>
      </w:r>
      <w:r w:rsidR="00A86052">
        <w:rPr>
          <w:rFonts w:ascii="Arial" w:hAnsi="Arial" w:cs="Arial"/>
          <w:sz w:val="20"/>
          <w:szCs w:val="20"/>
        </w:rPr>
        <w:t>T</w:t>
      </w:r>
      <w:r w:rsidR="00832563">
        <w:rPr>
          <w:rFonts w:ascii="Arial" w:hAnsi="Arial" w:cs="Arial"/>
          <w:sz w:val="20"/>
          <w:szCs w:val="20"/>
        </w:rPr>
        <w:t xml:space="preserve">abla No. 3 que establece el tipo de estructura y número de pisos contenida en la sección III </w:t>
      </w:r>
      <w:r w:rsidR="00505F6D">
        <w:rPr>
          <w:rFonts w:ascii="Arial" w:hAnsi="Arial" w:cs="Arial"/>
          <w:sz w:val="20"/>
          <w:szCs w:val="20"/>
        </w:rPr>
        <w:t>V</w:t>
      </w:r>
      <w:r w:rsidR="00832563">
        <w:rPr>
          <w:rFonts w:ascii="Arial" w:hAnsi="Arial" w:cs="Arial"/>
          <w:sz w:val="20"/>
          <w:szCs w:val="20"/>
        </w:rPr>
        <w:t xml:space="preserve">aloración de la construcción y adicionales a los predios urbanos y rurales, parágrafo II </w:t>
      </w:r>
      <w:r w:rsidR="00505F6D">
        <w:rPr>
          <w:rFonts w:ascii="Arial" w:hAnsi="Arial" w:cs="Arial"/>
          <w:sz w:val="20"/>
          <w:szCs w:val="20"/>
        </w:rPr>
        <w:t>C</w:t>
      </w:r>
      <w:r w:rsidR="00832563">
        <w:rPr>
          <w:rFonts w:ascii="Arial" w:hAnsi="Arial" w:cs="Arial"/>
          <w:sz w:val="20"/>
          <w:szCs w:val="20"/>
        </w:rPr>
        <w:t>onstrucciones cubiertas, valores unitarios del metro cuadrado de construcción por tipologías y factores de corrección del valor</w:t>
      </w:r>
      <w:r w:rsidR="00505F6D">
        <w:rPr>
          <w:rFonts w:ascii="Arial" w:hAnsi="Arial" w:cs="Arial"/>
          <w:sz w:val="20"/>
          <w:szCs w:val="20"/>
        </w:rPr>
        <w:t>,</w:t>
      </w:r>
      <w:r w:rsidR="00832563">
        <w:rPr>
          <w:rFonts w:ascii="Arial" w:hAnsi="Arial" w:cs="Arial"/>
          <w:sz w:val="20"/>
          <w:szCs w:val="20"/>
        </w:rPr>
        <w:t xml:space="preserve"> de</w:t>
      </w:r>
      <w:r w:rsidR="002D0619" w:rsidRPr="00656556">
        <w:rPr>
          <w:rFonts w:ascii="Arial" w:hAnsi="Arial" w:cs="Arial"/>
          <w:sz w:val="20"/>
          <w:szCs w:val="20"/>
        </w:rPr>
        <w:t xml:space="preserve"> la </w:t>
      </w:r>
      <w:r w:rsidR="00656556" w:rsidRPr="00656556">
        <w:rPr>
          <w:rFonts w:ascii="Arial" w:hAnsi="Arial" w:cs="Arial"/>
          <w:sz w:val="20"/>
          <w:szCs w:val="20"/>
        </w:rPr>
        <w:t>“</w:t>
      </w:r>
      <w:r w:rsidR="00D07037" w:rsidRPr="00656556">
        <w:rPr>
          <w:rFonts w:ascii="Arial" w:hAnsi="Arial" w:cs="Arial"/>
          <w:i/>
          <w:sz w:val="20"/>
          <w:szCs w:val="20"/>
        </w:rPr>
        <w:t>ORDENANZA MEDIANTE LA CUAL SE APRUEBA EL PLANO DEL VALOR DEL SUELO URBANO Y RURAL, LOS VALORES UNITARIOS POR M2 DE CONSTRUCCIÓN POR TIPOLOGÍAS, ADICIONALES CONSTRUCTIVOS AL PREDIO Y FACTORES DE CORRECCIÓN QUE DETERMINAN LOS AVALÚOS PREDIALES</w:t>
      </w:r>
      <w:r w:rsidR="00656556" w:rsidRPr="00656556">
        <w:rPr>
          <w:rFonts w:ascii="Arial" w:hAnsi="Arial" w:cs="Arial"/>
          <w:i/>
          <w:sz w:val="20"/>
          <w:szCs w:val="20"/>
        </w:rPr>
        <w:t>”</w:t>
      </w:r>
      <w:r w:rsidR="00832563">
        <w:rPr>
          <w:rFonts w:ascii="Arial" w:hAnsi="Arial" w:cs="Arial"/>
          <w:sz w:val="20"/>
          <w:szCs w:val="20"/>
        </w:rPr>
        <w:t xml:space="preserve"> y la tabla No. 3 Tabla de acabados exteriores para la definición de categorías de acabados en la construcción contenida en el Anexo No. 5 de la referida Ordenanza.</w:t>
      </w:r>
    </w:p>
    <w:p w14:paraId="388E5244" w14:textId="77777777" w:rsidR="00832563" w:rsidRDefault="00832563" w:rsidP="00656556">
      <w:pPr>
        <w:pStyle w:val="Prrafodelista"/>
        <w:shd w:val="clear" w:color="auto" w:fill="FFFFFF" w:themeFill="background1"/>
        <w:spacing w:line="240" w:lineRule="auto"/>
        <w:ind w:left="0"/>
        <w:jc w:val="both"/>
        <w:rPr>
          <w:rFonts w:ascii="Arial" w:hAnsi="Arial" w:cs="Arial"/>
          <w:sz w:val="20"/>
          <w:szCs w:val="20"/>
        </w:rPr>
      </w:pPr>
    </w:p>
    <w:p w14:paraId="46F6D7EA" w14:textId="7B10E383" w:rsidR="00832563" w:rsidRDefault="00832563" w:rsidP="00656556">
      <w:pPr>
        <w:pStyle w:val="Prrafodelista"/>
        <w:shd w:val="clear" w:color="auto" w:fill="FFFFFF" w:themeFill="background1"/>
        <w:spacing w:line="240" w:lineRule="auto"/>
        <w:ind w:left="0"/>
        <w:jc w:val="both"/>
        <w:rPr>
          <w:rFonts w:ascii="Arial" w:hAnsi="Arial" w:cs="Arial"/>
          <w:sz w:val="20"/>
          <w:szCs w:val="20"/>
        </w:rPr>
      </w:pPr>
      <w:r>
        <w:rPr>
          <w:rFonts w:ascii="Arial" w:hAnsi="Arial" w:cs="Arial"/>
          <w:sz w:val="20"/>
          <w:szCs w:val="20"/>
        </w:rPr>
        <w:t>Notas aclaratorias:</w:t>
      </w:r>
    </w:p>
    <w:p w14:paraId="06C6045A" w14:textId="77777777" w:rsidR="00832563" w:rsidRDefault="00832563" w:rsidP="00656556">
      <w:pPr>
        <w:pStyle w:val="Prrafodelista"/>
        <w:shd w:val="clear" w:color="auto" w:fill="FFFFFF" w:themeFill="background1"/>
        <w:spacing w:line="240" w:lineRule="auto"/>
        <w:ind w:left="0"/>
        <w:jc w:val="both"/>
        <w:rPr>
          <w:rFonts w:ascii="Arial" w:hAnsi="Arial" w:cs="Arial"/>
          <w:sz w:val="20"/>
          <w:szCs w:val="20"/>
        </w:rPr>
      </w:pPr>
    </w:p>
    <w:p w14:paraId="68819CDB" w14:textId="20EE9BDC" w:rsidR="00D547F5" w:rsidRDefault="00832563" w:rsidP="00FB4357">
      <w:pPr>
        <w:pStyle w:val="Prrafodelista"/>
        <w:spacing w:line="240" w:lineRule="auto"/>
        <w:ind w:left="0"/>
        <w:jc w:val="both"/>
        <w:rPr>
          <w:rFonts w:ascii="Arial" w:hAnsi="Arial" w:cs="Arial"/>
          <w:sz w:val="20"/>
          <w:szCs w:val="20"/>
        </w:rPr>
      </w:pPr>
      <w:r>
        <w:rPr>
          <w:rFonts w:ascii="Arial" w:hAnsi="Arial" w:cs="Arial"/>
          <w:sz w:val="20"/>
          <w:szCs w:val="20"/>
        </w:rPr>
        <w:t xml:space="preserve">Primera.- </w:t>
      </w:r>
      <w:r w:rsidR="00D547F5">
        <w:rPr>
          <w:rFonts w:ascii="Arial" w:hAnsi="Arial" w:cs="Arial"/>
          <w:sz w:val="20"/>
          <w:szCs w:val="20"/>
        </w:rPr>
        <w:t>El valor declarado del terreno resultará de la multiplicación del área útil urbanizable por el AIVA correspondiente a la ubicación del lote</w:t>
      </w:r>
      <w:r w:rsidR="00D547F5" w:rsidRPr="00FB4357">
        <w:rPr>
          <w:rFonts w:ascii="Arial" w:hAnsi="Arial" w:cs="Arial"/>
          <w:sz w:val="20"/>
          <w:szCs w:val="20"/>
        </w:rPr>
        <w:t>.</w:t>
      </w:r>
      <w:r w:rsidR="00A86052" w:rsidRPr="00FB4357">
        <w:rPr>
          <w:rFonts w:ascii="Arial" w:hAnsi="Arial" w:cs="Arial"/>
          <w:sz w:val="20"/>
          <w:szCs w:val="20"/>
        </w:rPr>
        <w:t xml:space="preserve"> </w:t>
      </w:r>
      <w:r w:rsidR="0041545C" w:rsidRPr="00FB4357">
        <w:rPr>
          <w:rFonts w:ascii="Arial" w:hAnsi="Arial" w:cs="Arial"/>
          <w:sz w:val="20"/>
          <w:szCs w:val="20"/>
        </w:rPr>
        <w:t>No serán imputables al valor del terreno las obras de urbanización o de infraestructura requeridas para habilitar el suelo, sin que por esto cese la obligación del propietario o promotor del PUAE de efectuarlas a su costo</w:t>
      </w:r>
      <w:r w:rsidR="00A86052" w:rsidRPr="00FB4357">
        <w:rPr>
          <w:rFonts w:ascii="Arial" w:hAnsi="Arial" w:cs="Arial"/>
          <w:sz w:val="20"/>
          <w:szCs w:val="20"/>
        </w:rPr>
        <w:t>.</w:t>
      </w:r>
    </w:p>
    <w:p w14:paraId="4F6B7059" w14:textId="77777777" w:rsidR="003C3B73" w:rsidRDefault="003C3B73" w:rsidP="00FB4357">
      <w:pPr>
        <w:pStyle w:val="Prrafodelista"/>
        <w:spacing w:line="240" w:lineRule="auto"/>
        <w:ind w:left="0"/>
        <w:jc w:val="both"/>
        <w:rPr>
          <w:rFonts w:ascii="Arial" w:hAnsi="Arial" w:cs="Arial"/>
          <w:sz w:val="20"/>
          <w:szCs w:val="20"/>
        </w:rPr>
      </w:pPr>
    </w:p>
    <w:p w14:paraId="67C1EAA9" w14:textId="77777777" w:rsidR="00291710" w:rsidRDefault="003C3B73" w:rsidP="00656556">
      <w:pPr>
        <w:pStyle w:val="Prrafodelista"/>
        <w:shd w:val="clear" w:color="auto" w:fill="FFFFFF" w:themeFill="background1"/>
        <w:spacing w:line="240" w:lineRule="auto"/>
        <w:ind w:left="0"/>
        <w:jc w:val="both"/>
        <w:rPr>
          <w:rFonts w:ascii="Arial" w:hAnsi="Arial" w:cs="Arial"/>
          <w:sz w:val="20"/>
          <w:szCs w:val="20"/>
        </w:rPr>
      </w:pPr>
      <w:r w:rsidRPr="00656556">
        <w:rPr>
          <w:rFonts w:ascii="Arial" w:hAnsi="Arial" w:cs="Arial"/>
          <w:sz w:val="20"/>
          <w:szCs w:val="20"/>
        </w:rPr>
        <w:t>Para el caso de PUAE que se desarrollen en suelo rural</w:t>
      </w:r>
      <w:r w:rsidR="00A86052">
        <w:rPr>
          <w:rFonts w:ascii="Arial" w:hAnsi="Arial" w:cs="Arial"/>
          <w:sz w:val="20"/>
          <w:szCs w:val="20"/>
        </w:rPr>
        <w:t>,</w:t>
      </w:r>
      <w:r w:rsidRPr="00656556">
        <w:rPr>
          <w:rFonts w:ascii="Arial" w:hAnsi="Arial" w:cs="Arial"/>
          <w:sz w:val="20"/>
          <w:szCs w:val="20"/>
        </w:rPr>
        <w:t xml:space="preserve"> se tomará como base mínima el valor del m</w:t>
      </w:r>
      <w:r>
        <w:rPr>
          <w:rFonts w:ascii="Arial" w:hAnsi="Arial" w:cs="Arial"/>
          <w:sz w:val="20"/>
          <w:szCs w:val="20"/>
        </w:rPr>
        <w:t>etro cuadrado de terreno</w:t>
      </w:r>
      <w:r w:rsidRPr="00656556">
        <w:rPr>
          <w:rFonts w:ascii="Arial" w:hAnsi="Arial" w:cs="Arial"/>
          <w:sz w:val="20"/>
          <w:szCs w:val="20"/>
        </w:rPr>
        <w:t xml:space="preserve"> </w:t>
      </w:r>
      <w:r w:rsidRPr="00FB4357">
        <w:rPr>
          <w:rFonts w:ascii="Arial" w:hAnsi="Arial" w:cs="Arial"/>
          <w:sz w:val="20"/>
          <w:szCs w:val="20"/>
        </w:rPr>
        <w:t xml:space="preserve">establecido </w:t>
      </w:r>
      <w:r w:rsidR="00291710" w:rsidRPr="00FB4357">
        <w:rPr>
          <w:rFonts w:ascii="Arial" w:hAnsi="Arial" w:cs="Arial"/>
          <w:sz w:val="20"/>
          <w:szCs w:val="20"/>
        </w:rPr>
        <w:t xml:space="preserve">en la columna de Áreas Especiales de la tabla de valores del metro cuadrado de suelo rural </w:t>
      </w:r>
      <w:r w:rsidR="0041545C" w:rsidRPr="00FB4357">
        <w:rPr>
          <w:rFonts w:ascii="Arial" w:hAnsi="Arial" w:cs="Arial"/>
          <w:sz w:val="20"/>
          <w:szCs w:val="20"/>
        </w:rPr>
        <w:t>referido en el Anexo No. 3</w:t>
      </w:r>
      <w:r w:rsidR="00291710" w:rsidRPr="00FB4357">
        <w:rPr>
          <w:rFonts w:ascii="Arial" w:hAnsi="Arial" w:cs="Arial"/>
          <w:sz w:val="20"/>
          <w:szCs w:val="20"/>
        </w:rPr>
        <w:t xml:space="preserve"> </w:t>
      </w:r>
      <w:r w:rsidR="003E48E3" w:rsidRPr="00FB4357">
        <w:rPr>
          <w:rFonts w:ascii="Arial" w:hAnsi="Arial" w:cs="Arial"/>
          <w:sz w:val="20"/>
          <w:szCs w:val="20"/>
        </w:rPr>
        <w:t>Tabla de valores del m2 de</w:t>
      </w:r>
      <w:r w:rsidR="00CE50C1" w:rsidRPr="00FB4357">
        <w:rPr>
          <w:rFonts w:ascii="Arial" w:hAnsi="Arial" w:cs="Arial"/>
          <w:sz w:val="20"/>
          <w:szCs w:val="20"/>
        </w:rPr>
        <w:t xml:space="preserve"> suelo rural, de la Ordenanza citada en este artículo,</w:t>
      </w:r>
      <w:r w:rsidR="003E48E3" w:rsidRPr="00FB4357">
        <w:rPr>
          <w:rFonts w:ascii="Arial" w:hAnsi="Arial" w:cs="Arial"/>
          <w:sz w:val="20"/>
          <w:szCs w:val="20"/>
        </w:rPr>
        <w:t xml:space="preserve"> </w:t>
      </w:r>
      <w:r w:rsidR="00291710" w:rsidRPr="00FB4357">
        <w:rPr>
          <w:rFonts w:ascii="Arial" w:hAnsi="Arial" w:cs="Arial"/>
          <w:sz w:val="20"/>
          <w:szCs w:val="20"/>
        </w:rPr>
        <w:t>según corresponda</w:t>
      </w:r>
      <w:r w:rsidR="00291710">
        <w:rPr>
          <w:rFonts w:ascii="Arial" w:hAnsi="Arial" w:cs="Arial"/>
          <w:sz w:val="20"/>
          <w:szCs w:val="20"/>
        </w:rPr>
        <w:t xml:space="preserve"> a la zona de ubicación del PUAE.</w:t>
      </w:r>
    </w:p>
    <w:p w14:paraId="5AE3F41D" w14:textId="77777777" w:rsidR="00CD0346" w:rsidRDefault="00CD0346" w:rsidP="00656556">
      <w:pPr>
        <w:pStyle w:val="Prrafodelista"/>
        <w:shd w:val="clear" w:color="auto" w:fill="FFFFFF" w:themeFill="background1"/>
        <w:spacing w:line="240" w:lineRule="auto"/>
        <w:ind w:left="0"/>
        <w:jc w:val="both"/>
        <w:rPr>
          <w:rFonts w:ascii="Arial" w:hAnsi="Arial" w:cs="Arial"/>
          <w:sz w:val="20"/>
          <w:szCs w:val="20"/>
        </w:rPr>
      </w:pPr>
    </w:p>
    <w:p w14:paraId="7618D8D8" w14:textId="18085B5E" w:rsidR="0022164E" w:rsidRDefault="00A86052" w:rsidP="00656556">
      <w:pPr>
        <w:pStyle w:val="Prrafodelista"/>
        <w:shd w:val="clear" w:color="auto" w:fill="FFFFFF" w:themeFill="background1"/>
        <w:spacing w:line="240" w:lineRule="auto"/>
        <w:ind w:left="0"/>
        <w:jc w:val="both"/>
        <w:rPr>
          <w:rFonts w:ascii="Arial" w:hAnsi="Arial" w:cs="Arial"/>
          <w:sz w:val="20"/>
          <w:szCs w:val="20"/>
        </w:rPr>
      </w:pPr>
      <w:r>
        <w:rPr>
          <w:rFonts w:ascii="Arial" w:hAnsi="Arial" w:cs="Arial"/>
          <w:sz w:val="20"/>
          <w:szCs w:val="20"/>
        </w:rPr>
        <w:t>Segunda</w:t>
      </w:r>
      <w:r w:rsidR="00CD0346">
        <w:rPr>
          <w:rFonts w:ascii="Arial" w:hAnsi="Arial" w:cs="Arial"/>
          <w:sz w:val="20"/>
          <w:szCs w:val="20"/>
        </w:rPr>
        <w:t xml:space="preserve">.- </w:t>
      </w:r>
      <w:r w:rsidR="00D547F5">
        <w:rPr>
          <w:rFonts w:ascii="Arial" w:hAnsi="Arial" w:cs="Arial"/>
          <w:sz w:val="20"/>
          <w:szCs w:val="20"/>
        </w:rPr>
        <w:t>El valor declarado de la construcción resultará de la multiplicación de la edificabilidad total</w:t>
      </w:r>
      <w:r w:rsidR="0022164E">
        <w:rPr>
          <w:rFonts w:ascii="Arial" w:hAnsi="Arial" w:cs="Arial"/>
          <w:sz w:val="20"/>
          <w:szCs w:val="20"/>
        </w:rPr>
        <w:t xml:space="preserve"> (COS TOTAL)</w:t>
      </w:r>
      <w:r w:rsidR="00D547F5">
        <w:rPr>
          <w:rFonts w:ascii="Arial" w:hAnsi="Arial" w:cs="Arial"/>
          <w:sz w:val="20"/>
          <w:szCs w:val="20"/>
        </w:rPr>
        <w:t xml:space="preserve"> de cada lote por el valor unitario del metro cuadrado de construcción extraído de la </w:t>
      </w:r>
      <w:r>
        <w:rPr>
          <w:rFonts w:ascii="Arial" w:hAnsi="Arial" w:cs="Arial"/>
          <w:sz w:val="20"/>
          <w:szCs w:val="20"/>
        </w:rPr>
        <w:t>T</w:t>
      </w:r>
      <w:r w:rsidR="00D547F5">
        <w:rPr>
          <w:rFonts w:ascii="Arial" w:hAnsi="Arial" w:cs="Arial"/>
          <w:sz w:val="20"/>
          <w:szCs w:val="20"/>
        </w:rPr>
        <w:t>abla No. 3</w:t>
      </w:r>
      <w:r>
        <w:rPr>
          <w:rFonts w:ascii="Arial" w:hAnsi="Arial" w:cs="Arial"/>
          <w:sz w:val="20"/>
          <w:szCs w:val="20"/>
        </w:rPr>
        <w:t xml:space="preserve"> antes referida,</w:t>
      </w:r>
      <w:r w:rsidR="00D547F5">
        <w:rPr>
          <w:rFonts w:ascii="Arial" w:hAnsi="Arial" w:cs="Arial"/>
          <w:sz w:val="20"/>
          <w:szCs w:val="20"/>
        </w:rPr>
        <w:t xml:space="preserve"> </w:t>
      </w:r>
      <w:r>
        <w:rPr>
          <w:rFonts w:ascii="Arial" w:hAnsi="Arial" w:cs="Arial"/>
          <w:sz w:val="20"/>
          <w:szCs w:val="20"/>
        </w:rPr>
        <w:t>de</w:t>
      </w:r>
      <w:r w:rsidR="00D547F5">
        <w:rPr>
          <w:rFonts w:ascii="Arial" w:hAnsi="Arial" w:cs="Arial"/>
          <w:sz w:val="20"/>
          <w:szCs w:val="20"/>
        </w:rPr>
        <w:t xml:space="preserve"> la cual </w:t>
      </w:r>
      <w:r>
        <w:rPr>
          <w:rFonts w:ascii="Arial" w:hAnsi="Arial" w:cs="Arial"/>
          <w:sz w:val="20"/>
          <w:szCs w:val="20"/>
        </w:rPr>
        <w:t xml:space="preserve">se </w:t>
      </w:r>
      <w:r w:rsidR="00D547F5">
        <w:rPr>
          <w:rFonts w:ascii="Arial" w:hAnsi="Arial" w:cs="Arial"/>
          <w:sz w:val="20"/>
          <w:szCs w:val="20"/>
        </w:rPr>
        <w:t>seleccionar</w:t>
      </w:r>
      <w:r w:rsidR="0022164E">
        <w:rPr>
          <w:rFonts w:ascii="Arial" w:hAnsi="Arial" w:cs="Arial"/>
          <w:sz w:val="20"/>
          <w:szCs w:val="20"/>
        </w:rPr>
        <w:t>á:</w:t>
      </w:r>
    </w:p>
    <w:p w14:paraId="3243CE48" w14:textId="77777777" w:rsidR="004210BE" w:rsidRDefault="004210BE" w:rsidP="00656556">
      <w:pPr>
        <w:pStyle w:val="Prrafodelista"/>
        <w:shd w:val="clear" w:color="auto" w:fill="FFFFFF" w:themeFill="background1"/>
        <w:spacing w:line="240" w:lineRule="auto"/>
        <w:ind w:left="0"/>
        <w:jc w:val="both"/>
        <w:rPr>
          <w:rFonts w:ascii="Arial" w:hAnsi="Arial" w:cs="Arial"/>
          <w:sz w:val="20"/>
          <w:szCs w:val="20"/>
        </w:rPr>
      </w:pPr>
    </w:p>
    <w:p w14:paraId="6E4D64B7" w14:textId="77777777" w:rsidR="00314000" w:rsidRDefault="0022164E" w:rsidP="00C672F2">
      <w:pPr>
        <w:pStyle w:val="Prrafodelista"/>
        <w:numPr>
          <w:ilvl w:val="0"/>
          <w:numId w:val="22"/>
        </w:numPr>
        <w:shd w:val="clear" w:color="auto" w:fill="FFFFFF" w:themeFill="background1"/>
        <w:spacing w:line="240" w:lineRule="auto"/>
        <w:jc w:val="both"/>
        <w:rPr>
          <w:rFonts w:ascii="Arial" w:hAnsi="Arial" w:cs="Arial"/>
          <w:sz w:val="20"/>
          <w:szCs w:val="20"/>
        </w:rPr>
      </w:pPr>
      <w:r>
        <w:rPr>
          <w:rFonts w:ascii="Arial" w:hAnsi="Arial" w:cs="Arial"/>
          <w:sz w:val="20"/>
          <w:szCs w:val="20"/>
        </w:rPr>
        <w:t xml:space="preserve">El Tipo de Estructura </w:t>
      </w:r>
      <w:r w:rsidR="00A86052">
        <w:rPr>
          <w:rFonts w:ascii="Arial" w:hAnsi="Arial" w:cs="Arial"/>
          <w:sz w:val="20"/>
          <w:szCs w:val="20"/>
        </w:rPr>
        <w:t>correspondiente al proyecto;</w:t>
      </w:r>
    </w:p>
    <w:p w14:paraId="2A1DA20A" w14:textId="0428D8D0" w:rsidR="00314000" w:rsidRDefault="0022164E" w:rsidP="00C672F2">
      <w:pPr>
        <w:pStyle w:val="Prrafodelista"/>
        <w:numPr>
          <w:ilvl w:val="0"/>
          <w:numId w:val="22"/>
        </w:numPr>
        <w:shd w:val="clear" w:color="auto" w:fill="FFFFFF" w:themeFill="background1"/>
        <w:spacing w:line="240" w:lineRule="auto"/>
        <w:jc w:val="both"/>
        <w:rPr>
          <w:rFonts w:ascii="Arial" w:hAnsi="Arial" w:cs="Arial"/>
          <w:sz w:val="20"/>
          <w:szCs w:val="20"/>
        </w:rPr>
      </w:pPr>
      <w:r>
        <w:rPr>
          <w:rFonts w:ascii="Arial" w:hAnsi="Arial" w:cs="Arial"/>
          <w:sz w:val="20"/>
          <w:szCs w:val="20"/>
        </w:rPr>
        <w:t>El N</w:t>
      </w:r>
      <w:r w:rsidR="00D547F5">
        <w:rPr>
          <w:rFonts w:ascii="Arial" w:hAnsi="Arial" w:cs="Arial"/>
          <w:sz w:val="20"/>
          <w:szCs w:val="20"/>
        </w:rPr>
        <w:t>ú</w:t>
      </w:r>
      <w:r>
        <w:rPr>
          <w:rFonts w:ascii="Arial" w:hAnsi="Arial" w:cs="Arial"/>
          <w:sz w:val="20"/>
          <w:szCs w:val="20"/>
        </w:rPr>
        <w:t>mero de P</w:t>
      </w:r>
      <w:r w:rsidR="00D547F5">
        <w:rPr>
          <w:rFonts w:ascii="Arial" w:hAnsi="Arial" w:cs="Arial"/>
          <w:sz w:val="20"/>
          <w:szCs w:val="20"/>
        </w:rPr>
        <w:t>isos</w:t>
      </w:r>
      <w:r w:rsidR="0041545C" w:rsidRPr="00C672F2">
        <w:rPr>
          <w:rFonts w:ascii="Arial" w:hAnsi="Arial" w:cs="Arial"/>
          <w:sz w:val="20"/>
          <w:szCs w:val="20"/>
        </w:rPr>
        <w:t xml:space="preserve"> correspondientes al proyecto, sin considerar para esta variable aquellos destinados a subsuelos</w:t>
      </w:r>
      <w:r w:rsidR="00A86052">
        <w:rPr>
          <w:rFonts w:ascii="Arial" w:hAnsi="Arial" w:cs="Arial"/>
          <w:sz w:val="20"/>
          <w:szCs w:val="20"/>
        </w:rPr>
        <w:t>, y;</w:t>
      </w:r>
      <w:r w:rsidR="0041545C" w:rsidRPr="00C672F2">
        <w:rPr>
          <w:rFonts w:ascii="Arial" w:hAnsi="Arial" w:cs="Arial"/>
          <w:sz w:val="20"/>
          <w:szCs w:val="20"/>
        </w:rPr>
        <w:t xml:space="preserve"> </w:t>
      </w:r>
    </w:p>
    <w:p w14:paraId="4DDE204A" w14:textId="77777777" w:rsidR="00314000" w:rsidRDefault="002D4B78" w:rsidP="00C672F2">
      <w:pPr>
        <w:pStyle w:val="Prrafodelista"/>
        <w:numPr>
          <w:ilvl w:val="0"/>
          <w:numId w:val="22"/>
        </w:numPr>
        <w:shd w:val="clear" w:color="auto" w:fill="FFFFFF" w:themeFill="background1"/>
        <w:spacing w:line="240" w:lineRule="auto"/>
        <w:jc w:val="both"/>
        <w:rPr>
          <w:rFonts w:ascii="Arial" w:hAnsi="Arial" w:cs="Arial"/>
          <w:sz w:val="20"/>
          <w:szCs w:val="20"/>
        </w:rPr>
      </w:pPr>
      <w:r>
        <w:rPr>
          <w:rFonts w:ascii="Arial" w:hAnsi="Arial" w:cs="Arial"/>
          <w:sz w:val="20"/>
          <w:szCs w:val="20"/>
        </w:rPr>
        <w:t xml:space="preserve">La variable de </w:t>
      </w:r>
      <w:proofErr w:type="spellStart"/>
      <w:r>
        <w:rPr>
          <w:rFonts w:ascii="Arial" w:hAnsi="Arial" w:cs="Arial"/>
          <w:sz w:val="20"/>
          <w:szCs w:val="20"/>
        </w:rPr>
        <w:t>Unipropiedad</w:t>
      </w:r>
      <w:proofErr w:type="spellEnd"/>
      <w:r>
        <w:rPr>
          <w:rFonts w:ascii="Arial" w:hAnsi="Arial" w:cs="Arial"/>
          <w:sz w:val="20"/>
          <w:szCs w:val="20"/>
        </w:rPr>
        <w:t xml:space="preserve"> para los lotes que no se sujetarán al Régimen de Propiedad Horizontal o la variable de Propiedad Horizontal para aquellos que se sujeten a este régimen.</w:t>
      </w:r>
    </w:p>
    <w:p w14:paraId="5D899BBC" w14:textId="77777777" w:rsidR="00314000" w:rsidRDefault="00314000" w:rsidP="00C672F2">
      <w:pPr>
        <w:pStyle w:val="Prrafodelista"/>
        <w:shd w:val="clear" w:color="auto" w:fill="FFFFFF" w:themeFill="background1"/>
        <w:spacing w:line="240" w:lineRule="auto"/>
        <w:ind w:left="778"/>
        <w:jc w:val="both"/>
        <w:rPr>
          <w:rFonts w:ascii="Arial" w:hAnsi="Arial" w:cs="Arial"/>
          <w:sz w:val="20"/>
          <w:szCs w:val="20"/>
        </w:rPr>
      </w:pPr>
    </w:p>
    <w:p w14:paraId="032867DF" w14:textId="77777777" w:rsidR="00314000" w:rsidRPr="00C672F2" w:rsidRDefault="0041545C" w:rsidP="00C672F2">
      <w:pPr>
        <w:shd w:val="clear" w:color="auto" w:fill="FFFFFF" w:themeFill="background1"/>
        <w:spacing w:line="240" w:lineRule="auto"/>
        <w:jc w:val="both"/>
        <w:rPr>
          <w:rFonts w:ascii="Arial" w:hAnsi="Arial" w:cs="Arial"/>
          <w:sz w:val="20"/>
          <w:szCs w:val="20"/>
        </w:rPr>
      </w:pPr>
      <w:r w:rsidRPr="00C672F2">
        <w:rPr>
          <w:rFonts w:ascii="Arial" w:hAnsi="Arial" w:cs="Arial"/>
          <w:sz w:val="20"/>
          <w:szCs w:val="20"/>
        </w:rPr>
        <w:t>Para el cálculo del valor unitario del metro cuadrado de construcción de estacionamientos en subsuelo se aplicará el Factor de Uso establecido en la Tabla No.4 para el Uso Constructivo denominado Parqueadero Cubierto de la Categoría Principal Habitacional</w:t>
      </w:r>
      <w:r w:rsidR="00A86052">
        <w:rPr>
          <w:rFonts w:ascii="Arial" w:hAnsi="Arial" w:cs="Arial"/>
          <w:sz w:val="20"/>
          <w:szCs w:val="20"/>
        </w:rPr>
        <w:t>,</w:t>
      </w:r>
      <w:r w:rsidRPr="00C672F2">
        <w:rPr>
          <w:rFonts w:ascii="Arial" w:hAnsi="Arial" w:cs="Arial"/>
          <w:sz w:val="20"/>
          <w:szCs w:val="20"/>
        </w:rPr>
        <w:t xml:space="preserve"> tomando como valor unitario del metro cuadrado de construcción aquel que corresponda al Tipo de Estructura</w:t>
      </w:r>
      <w:r w:rsidR="002D4B78">
        <w:rPr>
          <w:rFonts w:ascii="Arial" w:hAnsi="Arial" w:cs="Arial"/>
          <w:sz w:val="20"/>
          <w:szCs w:val="20"/>
        </w:rPr>
        <w:t>,</w:t>
      </w:r>
      <w:r w:rsidRPr="00C672F2">
        <w:rPr>
          <w:rFonts w:ascii="Arial" w:hAnsi="Arial" w:cs="Arial"/>
          <w:sz w:val="20"/>
          <w:szCs w:val="20"/>
        </w:rPr>
        <w:t xml:space="preserve"> Número de Pisos,</w:t>
      </w:r>
      <w:r w:rsidR="002D4B78">
        <w:rPr>
          <w:rFonts w:ascii="Arial" w:hAnsi="Arial" w:cs="Arial"/>
          <w:sz w:val="20"/>
          <w:szCs w:val="20"/>
        </w:rPr>
        <w:t xml:space="preserve"> </w:t>
      </w:r>
      <w:proofErr w:type="spellStart"/>
      <w:r w:rsidR="002D4B78">
        <w:rPr>
          <w:rFonts w:ascii="Arial" w:hAnsi="Arial" w:cs="Arial"/>
          <w:sz w:val="20"/>
          <w:szCs w:val="20"/>
        </w:rPr>
        <w:t>Unipropiedad</w:t>
      </w:r>
      <w:proofErr w:type="spellEnd"/>
      <w:r w:rsidR="002D4B78">
        <w:rPr>
          <w:rFonts w:ascii="Arial" w:hAnsi="Arial" w:cs="Arial"/>
          <w:sz w:val="20"/>
          <w:szCs w:val="20"/>
        </w:rPr>
        <w:t xml:space="preserve"> o Propiedad Horizontal</w:t>
      </w:r>
      <w:r w:rsidR="00A86052">
        <w:rPr>
          <w:rFonts w:ascii="Arial" w:hAnsi="Arial" w:cs="Arial"/>
          <w:sz w:val="20"/>
          <w:szCs w:val="20"/>
        </w:rPr>
        <w:t>,</w:t>
      </w:r>
      <w:r w:rsidRPr="00C672F2">
        <w:rPr>
          <w:rFonts w:ascii="Arial" w:hAnsi="Arial" w:cs="Arial"/>
          <w:sz w:val="20"/>
          <w:szCs w:val="20"/>
        </w:rPr>
        <w:t xml:space="preserve"> seleccionado de la tabla No.3 antes citada.</w:t>
      </w:r>
    </w:p>
    <w:p w14:paraId="4025910E" w14:textId="77777777" w:rsidR="006C794F" w:rsidRDefault="006C794F" w:rsidP="00656556">
      <w:pPr>
        <w:pStyle w:val="Prrafodelista"/>
        <w:shd w:val="clear" w:color="auto" w:fill="FFFFFF" w:themeFill="background1"/>
        <w:spacing w:line="240" w:lineRule="auto"/>
        <w:ind w:left="0"/>
        <w:jc w:val="both"/>
        <w:rPr>
          <w:rFonts w:ascii="Arial" w:hAnsi="Arial" w:cs="Arial"/>
          <w:sz w:val="20"/>
          <w:szCs w:val="20"/>
        </w:rPr>
      </w:pPr>
    </w:p>
    <w:p w14:paraId="7C3AA505" w14:textId="232C9606" w:rsidR="00D547F5" w:rsidRDefault="005E159C" w:rsidP="00656556">
      <w:pPr>
        <w:pStyle w:val="Prrafodelista"/>
        <w:shd w:val="clear" w:color="auto" w:fill="FFFFFF" w:themeFill="background1"/>
        <w:spacing w:line="240" w:lineRule="auto"/>
        <w:ind w:left="0"/>
        <w:jc w:val="both"/>
        <w:rPr>
          <w:rFonts w:ascii="Arial" w:hAnsi="Arial" w:cs="Arial"/>
          <w:sz w:val="20"/>
          <w:szCs w:val="20"/>
        </w:rPr>
      </w:pPr>
      <w:r>
        <w:rPr>
          <w:rFonts w:ascii="Arial" w:hAnsi="Arial" w:cs="Arial"/>
          <w:sz w:val="20"/>
          <w:szCs w:val="20"/>
        </w:rPr>
        <w:t xml:space="preserve">Para efectos del cálculo del valor unitario del metro cuadrado de construcción no se aplicarán, a excepción de los estacionamientos en subsuelo, los </w:t>
      </w:r>
      <w:r w:rsidR="00A86052">
        <w:rPr>
          <w:rFonts w:ascii="Arial" w:hAnsi="Arial" w:cs="Arial"/>
          <w:sz w:val="20"/>
          <w:szCs w:val="20"/>
        </w:rPr>
        <w:t>F</w:t>
      </w:r>
      <w:r>
        <w:rPr>
          <w:rFonts w:ascii="Arial" w:hAnsi="Arial" w:cs="Arial"/>
          <w:sz w:val="20"/>
          <w:szCs w:val="20"/>
        </w:rPr>
        <w:t xml:space="preserve">actores de </w:t>
      </w:r>
      <w:r w:rsidR="00A86052">
        <w:rPr>
          <w:rFonts w:ascii="Arial" w:hAnsi="Arial" w:cs="Arial"/>
          <w:sz w:val="20"/>
          <w:szCs w:val="20"/>
        </w:rPr>
        <w:t>U</w:t>
      </w:r>
      <w:r>
        <w:rPr>
          <w:rFonts w:ascii="Arial" w:hAnsi="Arial" w:cs="Arial"/>
          <w:sz w:val="20"/>
          <w:szCs w:val="20"/>
        </w:rPr>
        <w:t>so contenidos en la tabla No. 4.</w:t>
      </w:r>
    </w:p>
    <w:p w14:paraId="70D9A6FA" w14:textId="77777777" w:rsidR="006C794F" w:rsidRDefault="006C794F" w:rsidP="006C794F">
      <w:pPr>
        <w:pStyle w:val="Prrafodelista"/>
        <w:shd w:val="clear" w:color="auto" w:fill="FFFFFF" w:themeFill="background1"/>
        <w:spacing w:line="240" w:lineRule="auto"/>
        <w:ind w:left="0"/>
        <w:jc w:val="both"/>
        <w:rPr>
          <w:rFonts w:ascii="Arial" w:hAnsi="Arial" w:cs="Arial"/>
          <w:sz w:val="20"/>
          <w:szCs w:val="20"/>
        </w:rPr>
      </w:pPr>
    </w:p>
    <w:p w14:paraId="68E7AFE4" w14:textId="6960B91C" w:rsidR="006C794F" w:rsidRDefault="006C794F" w:rsidP="006C794F">
      <w:pPr>
        <w:pStyle w:val="Prrafodelista"/>
        <w:shd w:val="clear" w:color="auto" w:fill="FFFFFF" w:themeFill="background1"/>
        <w:spacing w:line="240" w:lineRule="auto"/>
        <w:ind w:left="0"/>
        <w:jc w:val="both"/>
        <w:rPr>
          <w:rFonts w:ascii="Arial" w:hAnsi="Arial" w:cs="Arial"/>
          <w:sz w:val="20"/>
          <w:szCs w:val="20"/>
        </w:rPr>
      </w:pPr>
      <w:r>
        <w:rPr>
          <w:rFonts w:ascii="Arial" w:hAnsi="Arial" w:cs="Arial"/>
          <w:sz w:val="20"/>
          <w:szCs w:val="20"/>
        </w:rPr>
        <w:t xml:space="preserve">Los valores del metro cuadrado unitario de construcción contenidos en la </w:t>
      </w:r>
      <w:r w:rsidR="00A86052">
        <w:rPr>
          <w:rFonts w:ascii="Arial" w:hAnsi="Arial" w:cs="Arial"/>
          <w:sz w:val="20"/>
          <w:szCs w:val="20"/>
        </w:rPr>
        <w:t>T</w:t>
      </w:r>
      <w:r>
        <w:rPr>
          <w:rFonts w:ascii="Arial" w:hAnsi="Arial" w:cs="Arial"/>
          <w:sz w:val="20"/>
          <w:szCs w:val="20"/>
        </w:rPr>
        <w:t>abla No.3 ya incorporan los costos indirectos.</w:t>
      </w:r>
    </w:p>
    <w:p w14:paraId="6FB0A4D1" w14:textId="77777777" w:rsidR="006C794F" w:rsidRDefault="006C794F" w:rsidP="00656556">
      <w:pPr>
        <w:pStyle w:val="Prrafodelista"/>
        <w:shd w:val="clear" w:color="auto" w:fill="FFFFFF" w:themeFill="background1"/>
        <w:spacing w:line="240" w:lineRule="auto"/>
        <w:ind w:left="0"/>
        <w:jc w:val="both"/>
        <w:rPr>
          <w:rFonts w:ascii="Arial" w:hAnsi="Arial" w:cs="Arial"/>
          <w:sz w:val="20"/>
          <w:szCs w:val="20"/>
        </w:rPr>
      </w:pPr>
    </w:p>
    <w:p w14:paraId="31260EB4" w14:textId="4A281DDD" w:rsidR="00961B7E" w:rsidRPr="00656556" w:rsidRDefault="002D0619" w:rsidP="00656556">
      <w:pPr>
        <w:pStyle w:val="Prrafodelista"/>
        <w:shd w:val="clear" w:color="auto" w:fill="FFFFFF" w:themeFill="background1"/>
        <w:spacing w:line="240" w:lineRule="auto"/>
        <w:ind w:left="0"/>
        <w:jc w:val="both"/>
        <w:rPr>
          <w:rFonts w:ascii="Arial" w:hAnsi="Arial" w:cs="Arial"/>
          <w:b/>
          <w:strike/>
          <w:sz w:val="20"/>
          <w:szCs w:val="20"/>
        </w:rPr>
      </w:pPr>
      <w:r w:rsidRPr="00656556">
        <w:rPr>
          <w:rFonts w:ascii="Arial" w:hAnsi="Arial" w:cs="Arial"/>
          <w:sz w:val="20"/>
          <w:szCs w:val="20"/>
        </w:rPr>
        <w:t>L</w:t>
      </w:r>
      <w:r w:rsidR="009E1CB3" w:rsidRPr="00656556">
        <w:rPr>
          <w:rFonts w:ascii="Arial" w:hAnsi="Arial" w:cs="Arial"/>
          <w:sz w:val="20"/>
          <w:szCs w:val="20"/>
        </w:rPr>
        <w:t>o</w:t>
      </w:r>
      <w:r w:rsidR="001B4289" w:rsidRPr="00656556">
        <w:rPr>
          <w:rFonts w:ascii="Arial" w:hAnsi="Arial" w:cs="Arial"/>
          <w:sz w:val="20"/>
          <w:szCs w:val="20"/>
        </w:rPr>
        <w:t>s valores declarados por los propietarios o</w:t>
      </w:r>
      <w:r w:rsidR="00CB2FD6" w:rsidRPr="00656556">
        <w:rPr>
          <w:rFonts w:ascii="Arial" w:hAnsi="Arial" w:cs="Arial"/>
          <w:sz w:val="20"/>
          <w:szCs w:val="20"/>
        </w:rPr>
        <w:t xml:space="preserve"> promotores de un PUAE</w:t>
      </w:r>
      <w:r w:rsidRPr="00656556">
        <w:rPr>
          <w:rFonts w:ascii="Arial" w:hAnsi="Arial" w:cs="Arial"/>
          <w:sz w:val="20"/>
          <w:szCs w:val="20"/>
        </w:rPr>
        <w:t xml:space="preserve"> </w:t>
      </w:r>
      <w:r w:rsidR="009E1CB3" w:rsidRPr="00656556">
        <w:rPr>
          <w:rFonts w:ascii="Arial" w:hAnsi="Arial" w:cs="Arial"/>
          <w:sz w:val="20"/>
          <w:szCs w:val="20"/>
        </w:rPr>
        <w:t>será</w:t>
      </w:r>
      <w:r w:rsidR="00CB2FD6" w:rsidRPr="00656556">
        <w:rPr>
          <w:rFonts w:ascii="Arial" w:hAnsi="Arial" w:cs="Arial"/>
          <w:sz w:val="20"/>
          <w:szCs w:val="20"/>
        </w:rPr>
        <w:t>n</w:t>
      </w:r>
      <w:r w:rsidR="009E1CB3" w:rsidRPr="00656556">
        <w:rPr>
          <w:rFonts w:ascii="Arial" w:hAnsi="Arial" w:cs="Arial"/>
          <w:sz w:val="20"/>
          <w:szCs w:val="20"/>
        </w:rPr>
        <w:t xml:space="preserve"> validado</w:t>
      </w:r>
      <w:r w:rsidR="00CB2FD6" w:rsidRPr="00656556">
        <w:rPr>
          <w:rFonts w:ascii="Arial" w:hAnsi="Arial" w:cs="Arial"/>
          <w:sz w:val="20"/>
          <w:szCs w:val="20"/>
        </w:rPr>
        <w:t>s</w:t>
      </w:r>
      <w:r w:rsidR="00B9306C" w:rsidRPr="00656556">
        <w:rPr>
          <w:rFonts w:ascii="Arial" w:hAnsi="Arial" w:cs="Arial"/>
          <w:sz w:val="20"/>
          <w:szCs w:val="20"/>
        </w:rPr>
        <w:t xml:space="preserve"> por la Secretaría de Territorio Hábitat y Vivienda</w:t>
      </w:r>
      <w:r w:rsidR="008F4A50" w:rsidRPr="00656556">
        <w:rPr>
          <w:rFonts w:ascii="Arial" w:hAnsi="Arial" w:cs="Arial"/>
          <w:sz w:val="20"/>
          <w:szCs w:val="20"/>
        </w:rPr>
        <w:t xml:space="preserve">, </w:t>
      </w:r>
      <w:r w:rsidR="006D3D4C">
        <w:rPr>
          <w:rFonts w:ascii="Arial" w:hAnsi="Arial" w:cs="Arial"/>
          <w:sz w:val="20"/>
          <w:szCs w:val="20"/>
        </w:rPr>
        <w:t xml:space="preserve">previo informe </w:t>
      </w:r>
      <w:r w:rsidR="00F92176">
        <w:rPr>
          <w:rFonts w:ascii="Arial" w:hAnsi="Arial" w:cs="Arial"/>
          <w:sz w:val="20"/>
          <w:szCs w:val="20"/>
        </w:rPr>
        <w:t>emitido,</w:t>
      </w:r>
      <w:r w:rsidR="006A232D">
        <w:rPr>
          <w:rFonts w:ascii="Arial" w:hAnsi="Arial" w:cs="Arial"/>
          <w:sz w:val="20"/>
          <w:szCs w:val="20"/>
        </w:rPr>
        <w:t xml:space="preserve"> en un plazo de 15 días </w:t>
      </w:r>
      <w:r w:rsidR="006D3D4C">
        <w:rPr>
          <w:rFonts w:ascii="Arial" w:hAnsi="Arial" w:cs="Arial"/>
          <w:sz w:val="20"/>
          <w:szCs w:val="20"/>
        </w:rPr>
        <w:t>por</w:t>
      </w:r>
      <w:r w:rsidR="009E1CB3" w:rsidRPr="00656556">
        <w:rPr>
          <w:rFonts w:ascii="Arial" w:hAnsi="Arial" w:cs="Arial"/>
          <w:sz w:val="20"/>
          <w:szCs w:val="20"/>
        </w:rPr>
        <w:t xml:space="preserve"> la Dirección Metropolitana de Catastro</w:t>
      </w:r>
      <w:r w:rsidR="006A232D">
        <w:rPr>
          <w:rFonts w:ascii="Arial" w:hAnsi="Arial" w:cs="Arial"/>
          <w:sz w:val="20"/>
          <w:szCs w:val="20"/>
        </w:rPr>
        <w:t>-</w:t>
      </w:r>
    </w:p>
    <w:p w14:paraId="1C0ED899"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b/>
          <w:sz w:val="20"/>
          <w:szCs w:val="20"/>
        </w:rPr>
      </w:pPr>
    </w:p>
    <w:p w14:paraId="00983652" w14:textId="514D9295" w:rsidR="00782E57" w:rsidRPr="00656556" w:rsidRDefault="00782E57" w:rsidP="00656556">
      <w:pPr>
        <w:pStyle w:val="Prrafodelista"/>
        <w:shd w:val="clear" w:color="auto" w:fill="FFFFFF" w:themeFill="background1"/>
        <w:spacing w:line="240" w:lineRule="auto"/>
        <w:ind w:left="0"/>
        <w:jc w:val="both"/>
        <w:rPr>
          <w:rFonts w:ascii="Arial" w:hAnsi="Arial" w:cs="Arial"/>
          <w:sz w:val="20"/>
          <w:szCs w:val="20"/>
        </w:rPr>
      </w:pPr>
      <w:r w:rsidRPr="00656556">
        <w:rPr>
          <w:rFonts w:ascii="Arial" w:hAnsi="Arial" w:cs="Arial"/>
          <w:b/>
          <w:sz w:val="20"/>
          <w:szCs w:val="20"/>
        </w:rPr>
        <w:t>Artículo</w:t>
      </w:r>
      <w:r w:rsidR="00492BEC" w:rsidRPr="00656556">
        <w:rPr>
          <w:rFonts w:ascii="Arial" w:hAnsi="Arial" w:cs="Arial"/>
          <w:b/>
          <w:sz w:val="20"/>
          <w:szCs w:val="20"/>
        </w:rPr>
        <w:t xml:space="preserve"> </w:t>
      </w:r>
      <w:r w:rsidR="009D368F" w:rsidRPr="00656556">
        <w:rPr>
          <w:rFonts w:ascii="Arial" w:hAnsi="Arial" w:cs="Arial"/>
          <w:b/>
          <w:sz w:val="20"/>
          <w:szCs w:val="20"/>
        </w:rPr>
        <w:t>8.</w:t>
      </w:r>
      <w:r w:rsidRPr="00656556">
        <w:rPr>
          <w:rFonts w:ascii="Arial" w:hAnsi="Arial" w:cs="Arial"/>
          <w:b/>
          <w:sz w:val="20"/>
          <w:szCs w:val="20"/>
        </w:rPr>
        <w:t>-  Superficie máxima de lotes generados por el PUAE a ser declarados en propiedad horizontal</w:t>
      </w:r>
      <w:r w:rsidRPr="00656556">
        <w:rPr>
          <w:rFonts w:ascii="Arial" w:hAnsi="Arial" w:cs="Arial"/>
          <w:sz w:val="20"/>
          <w:szCs w:val="20"/>
        </w:rPr>
        <w:t xml:space="preserve">.- La superficie máxima de cada uno de los lotes proyectados por un PUAE a ser declarados en propiedad horizontal observará el área máxima de un lote sujeto al régimen de propiedad horizontal, prevista tanto para suelo urbano como para suelo rural, según lo establecido en la normativa municipal vigente. </w:t>
      </w:r>
    </w:p>
    <w:p w14:paraId="6A68A39E"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sz w:val="20"/>
          <w:szCs w:val="20"/>
        </w:rPr>
      </w:pPr>
    </w:p>
    <w:p w14:paraId="4B59D2F5"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sz w:val="20"/>
          <w:szCs w:val="20"/>
        </w:rPr>
      </w:pPr>
      <w:r w:rsidRPr="00656556">
        <w:rPr>
          <w:rFonts w:ascii="Arial" w:hAnsi="Arial" w:cs="Arial"/>
          <w:sz w:val="20"/>
          <w:szCs w:val="20"/>
        </w:rPr>
        <w:t xml:space="preserve">Los PUAE que contemplen habilitación de suelo, tales como subdivisiones, urbanizaciones o reestructuraciones, compuestos en macro lotes a ser declarados en propiedad horizontal, entregarán el área verde comunal pública prevista en la normativa vigente y observarán el cumplimiento de todas las normas y condiciones que regirán para el PUAE, las cuales serán de obligatorio cumplimiento para los lotes resultantes de dicha habilitación. </w:t>
      </w:r>
    </w:p>
    <w:p w14:paraId="4FFED393"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sz w:val="20"/>
          <w:szCs w:val="20"/>
        </w:rPr>
      </w:pPr>
    </w:p>
    <w:p w14:paraId="7E078EAF" w14:textId="77777777" w:rsidR="00782E57" w:rsidRPr="00656556" w:rsidRDefault="00782E57" w:rsidP="00656556">
      <w:pPr>
        <w:shd w:val="clear" w:color="auto" w:fill="FFFFFF" w:themeFill="background1"/>
        <w:spacing w:line="240" w:lineRule="auto"/>
        <w:jc w:val="both"/>
        <w:rPr>
          <w:rFonts w:ascii="Arial" w:hAnsi="Arial" w:cs="Arial"/>
          <w:sz w:val="20"/>
          <w:szCs w:val="20"/>
        </w:rPr>
      </w:pPr>
    </w:p>
    <w:p w14:paraId="02F9B914" w14:textId="384DEC90" w:rsidR="00782E57" w:rsidRPr="00656556" w:rsidRDefault="00782E57" w:rsidP="00656556">
      <w:pPr>
        <w:pStyle w:val="Prrafodelista"/>
        <w:shd w:val="clear" w:color="auto" w:fill="FFFFFF" w:themeFill="background1"/>
        <w:spacing w:line="240" w:lineRule="auto"/>
        <w:ind w:left="0"/>
        <w:jc w:val="both"/>
        <w:rPr>
          <w:rFonts w:ascii="Arial" w:hAnsi="Arial" w:cs="Arial"/>
          <w:sz w:val="20"/>
          <w:szCs w:val="20"/>
        </w:rPr>
      </w:pPr>
      <w:r w:rsidRPr="00656556">
        <w:rPr>
          <w:rFonts w:ascii="Arial" w:hAnsi="Arial" w:cs="Arial"/>
          <w:b/>
          <w:sz w:val="20"/>
          <w:szCs w:val="20"/>
        </w:rPr>
        <w:t>Artículo</w:t>
      </w:r>
      <w:r w:rsidR="00492BEC" w:rsidRPr="00656556">
        <w:rPr>
          <w:rFonts w:ascii="Arial" w:hAnsi="Arial" w:cs="Arial"/>
          <w:b/>
          <w:sz w:val="20"/>
          <w:szCs w:val="20"/>
        </w:rPr>
        <w:t xml:space="preserve"> </w:t>
      </w:r>
      <w:r w:rsidR="009D368F" w:rsidRPr="00656556">
        <w:rPr>
          <w:rFonts w:ascii="Arial" w:hAnsi="Arial" w:cs="Arial"/>
          <w:b/>
          <w:sz w:val="20"/>
          <w:szCs w:val="20"/>
        </w:rPr>
        <w:t>9.</w:t>
      </w:r>
      <w:r w:rsidRPr="00656556">
        <w:rPr>
          <w:rFonts w:ascii="Arial" w:hAnsi="Arial" w:cs="Arial"/>
          <w:b/>
          <w:sz w:val="20"/>
          <w:szCs w:val="20"/>
        </w:rPr>
        <w:t>- Entidad responsable del cálculo para determinar el valor de la concesión onerosa de derechos.-</w:t>
      </w:r>
      <w:r w:rsidRPr="00656556">
        <w:rPr>
          <w:rFonts w:ascii="Arial" w:hAnsi="Arial" w:cs="Arial"/>
          <w:sz w:val="20"/>
          <w:szCs w:val="20"/>
        </w:rPr>
        <w:t xml:space="preserve"> La Secretaría responsable del territorio, hábitat y vivienda será la entidad res</w:t>
      </w:r>
      <w:r w:rsidR="009617D6" w:rsidRPr="00656556">
        <w:rPr>
          <w:rFonts w:ascii="Arial" w:hAnsi="Arial" w:cs="Arial"/>
          <w:sz w:val="20"/>
          <w:szCs w:val="20"/>
        </w:rPr>
        <w:t xml:space="preserve">ponsable de la aplicación </w:t>
      </w:r>
      <w:r w:rsidR="006D3D4C">
        <w:rPr>
          <w:rFonts w:ascii="Arial" w:hAnsi="Arial" w:cs="Arial"/>
          <w:sz w:val="20"/>
          <w:szCs w:val="20"/>
        </w:rPr>
        <w:t xml:space="preserve">del método de cálculo previsto </w:t>
      </w:r>
      <w:r w:rsidRPr="00656556">
        <w:rPr>
          <w:rFonts w:ascii="Arial" w:hAnsi="Arial" w:cs="Arial"/>
          <w:sz w:val="20"/>
          <w:szCs w:val="20"/>
        </w:rPr>
        <w:t xml:space="preserve"> en la presente ordenanza, determinando para cada caso los valores y montos a pagar por concepto de la concesión onerosa de derechos, incluyendo las exenciones que pudieren aplicar. De igual forma, la Secretaría establecerá motivadamente las formas de pago en dinero o en especie acordadas con los propietarios o promotores del PUAE, información que será parte del informe preparado por la Secretaría y que constará en el expediente del proyecto.</w:t>
      </w:r>
    </w:p>
    <w:p w14:paraId="413DDE27"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sz w:val="20"/>
          <w:szCs w:val="20"/>
        </w:rPr>
      </w:pPr>
    </w:p>
    <w:p w14:paraId="7D80463F"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sz w:val="20"/>
          <w:szCs w:val="20"/>
        </w:rPr>
      </w:pPr>
      <w:r w:rsidRPr="00656556">
        <w:rPr>
          <w:rFonts w:ascii="Arial" w:hAnsi="Arial" w:cs="Arial"/>
          <w:sz w:val="20"/>
          <w:szCs w:val="20"/>
        </w:rPr>
        <w:t>Los cálculos resultantes y formas de pago propuestas por concepto de concesión onerosa de derechos serán conocidos y resueltos por la Comisión de Uso de Suelo previo</w:t>
      </w:r>
      <w:r w:rsidR="006D3D4C">
        <w:rPr>
          <w:rFonts w:ascii="Arial" w:hAnsi="Arial" w:cs="Arial"/>
          <w:sz w:val="20"/>
          <w:szCs w:val="20"/>
        </w:rPr>
        <w:t xml:space="preserve"> a la</w:t>
      </w:r>
      <w:r w:rsidRPr="00656556">
        <w:rPr>
          <w:rFonts w:ascii="Arial" w:hAnsi="Arial" w:cs="Arial"/>
          <w:sz w:val="20"/>
          <w:szCs w:val="20"/>
        </w:rPr>
        <w:t xml:space="preserve"> aprobación del Concejo Metropolitano de Quito y constarán en la ordenanza de cada PUAE.</w:t>
      </w:r>
    </w:p>
    <w:p w14:paraId="3D13EC0D"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sz w:val="20"/>
          <w:szCs w:val="20"/>
        </w:rPr>
      </w:pPr>
    </w:p>
    <w:p w14:paraId="60E14004" w14:textId="77777777" w:rsidR="00782E57" w:rsidRPr="00656556" w:rsidRDefault="00782E57" w:rsidP="00656556">
      <w:pPr>
        <w:shd w:val="clear" w:color="auto" w:fill="FFFFFF" w:themeFill="background1"/>
        <w:spacing w:line="240" w:lineRule="auto"/>
        <w:rPr>
          <w:rFonts w:ascii="Arial" w:hAnsi="Arial" w:cs="Arial"/>
          <w:sz w:val="20"/>
          <w:szCs w:val="20"/>
          <w:shd w:val="clear" w:color="auto" w:fill="FFFFFF"/>
        </w:rPr>
      </w:pPr>
    </w:p>
    <w:p w14:paraId="3C61C221" w14:textId="77777777" w:rsidR="00782E57" w:rsidRPr="00656556" w:rsidRDefault="00782E57" w:rsidP="00656556">
      <w:pPr>
        <w:shd w:val="clear" w:color="auto" w:fill="FFFFFF" w:themeFill="background1"/>
        <w:spacing w:line="240" w:lineRule="auto"/>
        <w:rPr>
          <w:rFonts w:ascii="Arial" w:hAnsi="Arial" w:cs="Arial"/>
          <w:sz w:val="20"/>
          <w:szCs w:val="20"/>
          <w:shd w:val="clear" w:color="auto" w:fill="FFFFFF"/>
        </w:rPr>
      </w:pPr>
    </w:p>
    <w:p w14:paraId="0D613C51" w14:textId="77777777" w:rsidR="00782E57" w:rsidRPr="00656556" w:rsidRDefault="00782E57" w:rsidP="00656556">
      <w:pPr>
        <w:shd w:val="clear" w:color="auto" w:fill="FFFFFF" w:themeFill="background1"/>
        <w:spacing w:line="240" w:lineRule="auto"/>
        <w:jc w:val="center"/>
        <w:rPr>
          <w:rFonts w:ascii="Arial" w:hAnsi="Arial" w:cs="Arial"/>
          <w:b/>
          <w:sz w:val="20"/>
          <w:szCs w:val="20"/>
          <w:lang w:val="es-EC"/>
        </w:rPr>
      </w:pPr>
      <w:r w:rsidRPr="00656556">
        <w:rPr>
          <w:rFonts w:ascii="Arial" w:hAnsi="Arial" w:cs="Arial"/>
          <w:b/>
          <w:sz w:val="20"/>
          <w:szCs w:val="20"/>
          <w:lang w:val="es-EC"/>
        </w:rPr>
        <w:t>Capítulo III</w:t>
      </w:r>
    </w:p>
    <w:p w14:paraId="6653981C" w14:textId="77777777" w:rsidR="00782E57" w:rsidRPr="00656556" w:rsidRDefault="00782E57" w:rsidP="00656556">
      <w:pPr>
        <w:shd w:val="clear" w:color="auto" w:fill="FFFFFF" w:themeFill="background1"/>
        <w:spacing w:line="240" w:lineRule="auto"/>
        <w:jc w:val="center"/>
        <w:rPr>
          <w:rFonts w:ascii="Arial" w:hAnsi="Arial" w:cs="Arial"/>
          <w:b/>
          <w:sz w:val="20"/>
          <w:szCs w:val="20"/>
          <w:lang w:val="es-EC"/>
        </w:rPr>
      </w:pPr>
      <w:r w:rsidRPr="00656556">
        <w:rPr>
          <w:rFonts w:ascii="Arial" w:hAnsi="Arial" w:cs="Arial"/>
          <w:b/>
          <w:sz w:val="20"/>
          <w:szCs w:val="20"/>
          <w:lang w:val="es-EC"/>
        </w:rPr>
        <w:t>DEL PAGO DE LA CONCESIÓN ONEROSA</w:t>
      </w:r>
    </w:p>
    <w:p w14:paraId="2FFF5C37" w14:textId="77777777" w:rsidR="00782E57" w:rsidRPr="00656556" w:rsidRDefault="00782E57" w:rsidP="00656556">
      <w:pPr>
        <w:shd w:val="clear" w:color="auto" w:fill="FFFFFF" w:themeFill="background1"/>
        <w:spacing w:line="240" w:lineRule="auto"/>
        <w:jc w:val="center"/>
        <w:rPr>
          <w:rFonts w:ascii="Arial" w:hAnsi="Arial" w:cs="Arial"/>
          <w:b/>
          <w:sz w:val="20"/>
          <w:szCs w:val="20"/>
          <w:lang w:val="es-EC"/>
        </w:rPr>
      </w:pPr>
    </w:p>
    <w:p w14:paraId="72816EFD" w14:textId="261A86F8"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w:t>
      </w:r>
      <w:r w:rsidR="006D3D4C" w:rsidRPr="00656556">
        <w:rPr>
          <w:rFonts w:ascii="Arial" w:hAnsi="Arial" w:cs="Arial"/>
          <w:b/>
          <w:sz w:val="20"/>
          <w:szCs w:val="20"/>
          <w:lang w:val="es-EC"/>
        </w:rPr>
        <w:t>10</w:t>
      </w:r>
      <w:r w:rsidR="006D3D4C" w:rsidRPr="00656556">
        <w:rPr>
          <w:rFonts w:ascii="Arial" w:hAnsi="Arial" w:cs="Arial"/>
          <w:b/>
          <w:bCs/>
          <w:sz w:val="20"/>
          <w:szCs w:val="20"/>
        </w:rPr>
        <w:t>.</w:t>
      </w:r>
      <w:r w:rsidRPr="00656556">
        <w:rPr>
          <w:rFonts w:ascii="Arial" w:hAnsi="Arial" w:cs="Arial"/>
          <w:b/>
          <w:bCs/>
          <w:sz w:val="20"/>
          <w:szCs w:val="20"/>
        </w:rPr>
        <w:t xml:space="preserve">- Formas de pago de la concesión onerosa.-  </w:t>
      </w:r>
      <w:r w:rsidRPr="00656556">
        <w:rPr>
          <w:rFonts w:ascii="Arial" w:hAnsi="Arial" w:cs="Arial"/>
          <w:sz w:val="20"/>
          <w:szCs w:val="20"/>
          <w:lang w:val="es-EC"/>
        </w:rPr>
        <w:t xml:space="preserve">El pago a favor del Municipio del Distrito Metropolitano de Quito, por concepto de la concesión onerosa de derechos resultante de </w:t>
      </w:r>
      <w:r w:rsidR="00D52A7A" w:rsidRPr="00656556">
        <w:rPr>
          <w:rFonts w:ascii="Arial" w:hAnsi="Arial" w:cs="Arial"/>
          <w:sz w:val="20"/>
          <w:szCs w:val="20"/>
          <w:lang w:val="es-EC"/>
        </w:rPr>
        <w:t>la aplicación de</w:t>
      </w:r>
      <w:r w:rsidR="006D3D4C">
        <w:rPr>
          <w:rFonts w:ascii="Arial" w:hAnsi="Arial" w:cs="Arial"/>
          <w:sz w:val="20"/>
          <w:szCs w:val="20"/>
          <w:lang w:val="es-EC"/>
        </w:rPr>
        <w:t xml:space="preserve">l método de cálculo establecido </w:t>
      </w:r>
      <w:r w:rsidRPr="00656556">
        <w:rPr>
          <w:rFonts w:ascii="Arial" w:hAnsi="Arial" w:cs="Arial"/>
          <w:sz w:val="20"/>
          <w:szCs w:val="20"/>
          <w:lang w:val="es-EC"/>
        </w:rPr>
        <w:t xml:space="preserve">en </w:t>
      </w:r>
      <w:r w:rsidR="006D3D4C">
        <w:rPr>
          <w:rFonts w:ascii="Arial" w:hAnsi="Arial" w:cs="Arial"/>
          <w:sz w:val="20"/>
          <w:szCs w:val="20"/>
          <w:lang w:val="es-EC"/>
        </w:rPr>
        <w:t>el</w:t>
      </w:r>
      <w:r w:rsidR="006D3D4C" w:rsidRPr="00656556">
        <w:rPr>
          <w:rFonts w:ascii="Arial" w:hAnsi="Arial" w:cs="Arial"/>
          <w:sz w:val="20"/>
          <w:szCs w:val="20"/>
          <w:lang w:val="es-EC"/>
        </w:rPr>
        <w:t xml:space="preserve"> </w:t>
      </w:r>
      <w:r w:rsidRPr="00656556">
        <w:rPr>
          <w:rFonts w:ascii="Arial" w:hAnsi="Arial" w:cs="Arial"/>
          <w:sz w:val="20"/>
          <w:szCs w:val="20"/>
          <w:lang w:val="es-EC"/>
        </w:rPr>
        <w:t>artículo</w:t>
      </w:r>
      <w:r w:rsidR="006D3D4C">
        <w:rPr>
          <w:rFonts w:ascii="Arial" w:hAnsi="Arial" w:cs="Arial"/>
          <w:sz w:val="20"/>
          <w:szCs w:val="20"/>
          <w:lang w:val="es-EC"/>
        </w:rPr>
        <w:t xml:space="preserve"> 7</w:t>
      </w:r>
      <w:r w:rsidR="00D52A7A" w:rsidRPr="00656556">
        <w:rPr>
          <w:rFonts w:ascii="Arial" w:hAnsi="Arial" w:cs="Arial"/>
          <w:sz w:val="20"/>
          <w:szCs w:val="20"/>
          <w:lang w:val="es-EC"/>
        </w:rPr>
        <w:t xml:space="preserve"> </w:t>
      </w:r>
      <w:r w:rsidRPr="00656556">
        <w:rPr>
          <w:rFonts w:ascii="Arial" w:hAnsi="Arial" w:cs="Arial"/>
          <w:sz w:val="20"/>
          <w:szCs w:val="20"/>
          <w:lang w:val="es-EC"/>
        </w:rPr>
        <w:t>de la presente ordenanza, podrá ser realizado por parte de los propietarios o promotores del PUAE</w:t>
      </w:r>
      <w:r w:rsidR="00FC77ED">
        <w:rPr>
          <w:rFonts w:ascii="Arial" w:hAnsi="Arial" w:cs="Arial"/>
          <w:sz w:val="20"/>
          <w:szCs w:val="20"/>
          <w:lang w:val="es-EC"/>
        </w:rPr>
        <w:t>, previa concertación con el Municipio</w:t>
      </w:r>
      <w:r w:rsidRPr="00656556">
        <w:rPr>
          <w:rFonts w:ascii="Arial" w:hAnsi="Arial" w:cs="Arial"/>
          <w:sz w:val="20"/>
          <w:szCs w:val="20"/>
          <w:lang w:val="es-EC"/>
        </w:rPr>
        <w:t xml:space="preserve">, aplicando una o varias de las siguientes modalidades: </w:t>
      </w:r>
    </w:p>
    <w:p w14:paraId="6A8BC4E9"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0F0E1928" w14:textId="77777777" w:rsidR="00782E57" w:rsidRPr="00656556" w:rsidRDefault="00782E57" w:rsidP="00656556">
      <w:pPr>
        <w:pStyle w:val="Prrafodelista"/>
        <w:numPr>
          <w:ilvl w:val="0"/>
          <w:numId w:val="7"/>
        </w:numPr>
        <w:shd w:val="clear" w:color="auto" w:fill="FFFFFF" w:themeFill="background1"/>
        <w:spacing w:line="240" w:lineRule="auto"/>
        <w:jc w:val="both"/>
        <w:rPr>
          <w:rFonts w:ascii="Arial" w:hAnsi="Arial" w:cs="Arial"/>
          <w:sz w:val="20"/>
          <w:szCs w:val="20"/>
          <w:lang w:val="es-EC"/>
        </w:rPr>
      </w:pPr>
      <w:r w:rsidRPr="00656556">
        <w:rPr>
          <w:rFonts w:ascii="Arial" w:hAnsi="Arial" w:cs="Arial"/>
          <w:sz w:val="20"/>
          <w:szCs w:val="20"/>
          <w:lang w:val="es-EC"/>
        </w:rPr>
        <w:t>Pago monetario al contado o por convenio de pago;</w:t>
      </w:r>
    </w:p>
    <w:p w14:paraId="2AE7C656" w14:textId="77777777" w:rsidR="00782E57" w:rsidRPr="00656556" w:rsidRDefault="00782E57" w:rsidP="00656556">
      <w:pPr>
        <w:pStyle w:val="Prrafodelista"/>
        <w:shd w:val="clear" w:color="auto" w:fill="FFFFFF" w:themeFill="background1"/>
        <w:spacing w:line="240" w:lineRule="auto"/>
        <w:jc w:val="both"/>
        <w:rPr>
          <w:rFonts w:ascii="Arial" w:hAnsi="Arial" w:cs="Arial"/>
          <w:sz w:val="20"/>
          <w:szCs w:val="20"/>
          <w:lang w:val="es-EC"/>
        </w:rPr>
      </w:pPr>
    </w:p>
    <w:p w14:paraId="18B08A91" w14:textId="604489E0" w:rsidR="00782E57" w:rsidRPr="00656556" w:rsidRDefault="00782E57" w:rsidP="00656556">
      <w:pPr>
        <w:pStyle w:val="Prrafodelista"/>
        <w:numPr>
          <w:ilvl w:val="0"/>
          <w:numId w:val="7"/>
        </w:numPr>
        <w:shd w:val="clear" w:color="auto" w:fill="FFFFFF" w:themeFill="background1"/>
        <w:spacing w:line="240" w:lineRule="auto"/>
        <w:jc w:val="both"/>
        <w:rPr>
          <w:rFonts w:ascii="Arial" w:hAnsi="Arial" w:cs="Arial"/>
          <w:sz w:val="20"/>
          <w:szCs w:val="20"/>
          <w:lang w:val="es-EC"/>
        </w:rPr>
      </w:pPr>
      <w:r w:rsidRPr="00656556">
        <w:rPr>
          <w:rFonts w:ascii="Arial" w:hAnsi="Arial" w:cs="Arial"/>
          <w:sz w:val="20"/>
          <w:szCs w:val="20"/>
          <w:lang w:val="es-EC"/>
        </w:rPr>
        <w:t>Pago en especie, mediante l</w:t>
      </w:r>
      <w:r w:rsidR="00D52A7A" w:rsidRPr="00656556">
        <w:rPr>
          <w:rFonts w:ascii="Arial" w:hAnsi="Arial" w:cs="Arial"/>
          <w:sz w:val="20"/>
          <w:szCs w:val="20"/>
          <w:lang w:val="es-EC"/>
        </w:rPr>
        <w:t>a entrega</w:t>
      </w:r>
      <w:r w:rsidR="00C43B3B">
        <w:rPr>
          <w:rFonts w:ascii="Arial" w:hAnsi="Arial" w:cs="Arial"/>
          <w:sz w:val="20"/>
          <w:szCs w:val="20"/>
          <w:lang w:val="es-EC"/>
        </w:rPr>
        <w:t xml:space="preserve">, </w:t>
      </w:r>
      <w:r w:rsidR="00D52A7A" w:rsidRPr="00656556">
        <w:rPr>
          <w:rFonts w:ascii="Arial" w:hAnsi="Arial" w:cs="Arial"/>
          <w:sz w:val="20"/>
          <w:szCs w:val="20"/>
          <w:lang w:val="es-EC"/>
        </w:rPr>
        <w:t>cesión</w:t>
      </w:r>
      <w:r w:rsidR="00C43B3B">
        <w:rPr>
          <w:rFonts w:ascii="Arial" w:hAnsi="Arial" w:cs="Arial"/>
          <w:sz w:val="20"/>
          <w:szCs w:val="20"/>
          <w:lang w:val="es-EC"/>
        </w:rPr>
        <w:t xml:space="preserve"> o actuación</w:t>
      </w:r>
      <w:r w:rsidR="00D52A7A" w:rsidRPr="00656556">
        <w:rPr>
          <w:rFonts w:ascii="Arial" w:hAnsi="Arial" w:cs="Arial"/>
          <w:sz w:val="20"/>
          <w:szCs w:val="20"/>
          <w:lang w:val="es-EC"/>
        </w:rPr>
        <w:t xml:space="preserve"> a favor del Mu</w:t>
      </w:r>
      <w:r w:rsidRPr="00656556">
        <w:rPr>
          <w:rFonts w:ascii="Arial" w:hAnsi="Arial" w:cs="Arial"/>
          <w:sz w:val="20"/>
          <w:szCs w:val="20"/>
          <w:lang w:val="es-EC"/>
        </w:rPr>
        <w:t xml:space="preserve">nicipio </w:t>
      </w:r>
      <w:r w:rsidR="00C43B3B">
        <w:rPr>
          <w:rFonts w:ascii="Arial" w:hAnsi="Arial" w:cs="Arial"/>
          <w:sz w:val="20"/>
          <w:szCs w:val="20"/>
          <w:lang w:val="es-EC"/>
        </w:rPr>
        <w:t>en los siguientes aspectos</w:t>
      </w:r>
      <w:r w:rsidRPr="00656556">
        <w:rPr>
          <w:rFonts w:ascii="Arial" w:hAnsi="Arial" w:cs="Arial"/>
          <w:sz w:val="20"/>
          <w:szCs w:val="20"/>
          <w:lang w:val="es-EC"/>
        </w:rPr>
        <w:t>:</w:t>
      </w:r>
    </w:p>
    <w:p w14:paraId="47C08E6E"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4124DCD1" w14:textId="77777777" w:rsidR="00782E57" w:rsidRPr="00656556" w:rsidRDefault="00782E57"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656556">
        <w:rPr>
          <w:rFonts w:ascii="Arial" w:hAnsi="Arial" w:cs="Arial"/>
          <w:sz w:val="20"/>
          <w:szCs w:val="20"/>
          <w:lang w:val="es-EC"/>
        </w:rPr>
        <w:t>Infraestructura necesaria para ampliar o mejorar los sistemas públicos de soporte, conforme a lo previsto en los planes maestros, planes parciales, planes especiales o planificación metropolitana prevista para el efecto.</w:t>
      </w:r>
    </w:p>
    <w:p w14:paraId="3E380303" w14:textId="77777777" w:rsidR="00782E57" w:rsidRPr="00656556" w:rsidRDefault="00782E57"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656556">
        <w:rPr>
          <w:rFonts w:ascii="Arial" w:hAnsi="Arial" w:cs="Arial"/>
          <w:sz w:val="20"/>
          <w:szCs w:val="20"/>
          <w:lang w:val="es-EC"/>
        </w:rPr>
        <w:t xml:space="preserve">Equipamientos públicos de servicios sociales o </w:t>
      </w:r>
      <w:r w:rsidR="009D368F">
        <w:rPr>
          <w:rFonts w:ascii="Arial" w:hAnsi="Arial" w:cs="Arial"/>
          <w:sz w:val="20"/>
          <w:szCs w:val="20"/>
          <w:lang w:val="es-EC"/>
        </w:rPr>
        <w:t xml:space="preserve">de </w:t>
      </w:r>
      <w:r w:rsidRPr="00656556">
        <w:rPr>
          <w:rFonts w:ascii="Arial" w:hAnsi="Arial" w:cs="Arial"/>
          <w:sz w:val="20"/>
          <w:szCs w:val="20"/>
          <w:lang w:val="es-EC"/>
        </w:rPr>
        <w:t xml:space="preserve">servicios públicos, según las tipologías previstas en el PUOS vigente;   </w:t>
      </w:r>
    </w:p>
    <w:p w14:paraId="05D84FB4" w14:textId="77777777" w:rsidR="00782E57" w:rsidRPr="00656556" w:rsidRDefault="00782E57"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656556">
        <w:rPr>
          <w:rFonts w:ascii="Arial" w:hAnsi="Arial" w:cs="Arial"/>
          <w:sz w:val="20"/>
          <w:szCs w:val="20"/>
          <w:lang w:val="es-EC"/>
        </w:rPr>
        <w:t>Suelo urbanizado, según lo establecido en la normativa vigente;</w:t>
      </w:r>
    </w:p>
    <w:p w14:paraId="5676560D" w14:textId="406A52D5" w:rsidR="00782E57" w:rsidRPr="00656556" w:rsidRDefault="00782E57"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656556">
        <w:rPr>
          <w:rFonts w:ascii="Arial" w:hAnsi="Arial" w:cs="Arial"/>
          <w:sz w:val="20"/>
          <w:szCs w:val="20"/>
          <w:lang w:val="es-EC"/>
        </w:rPr>
        <w:t>Vivienda de Interés Social, bajo las condiciones establecidas en las normativas nacional y metropolitana;</w:t>
      </w:r>
    </w:p>
    <w:p w14:paraId="14D00A44" w14:textId="49F883E7" w:rsidR="00782E57" w:rsidRDefault="00782E57"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656556">
        <w:rPr>
          <w:rFonts w:ascii="Arial" w:hAnsi="Arial" w:cs="Arial"/>
          <w:sz w:val="20"/>
          <w:szCs w:val="20"/>
          <w:lang w:val="es-EC"/>
        </w:rPr>
        <w:t>Otras actuaciones para la habilitación del suelo y la garantía del derecho a la ciudad, debidamente calificadas por la Secretaría encargada del territorio, hábitat y vivienda</w:t>
      </w:r>
      <w:r w:rsidR="009D368F">
        <w:rPr>
          <w:rFonts w:ascii="Arial" w:hAnsi="Arial" w:cs="Arial"/>
          <w:sz w:val="20"/>
          <w:szCs w:val="20"/>
          <w:lang w:val="es-EC"/>
        </w:rPr>
        <w:t>, y;</w:t>
      </w:r>
    </w:p>
    <w:p w14:paraId="0C268881" w14:textId="77777777" w:rsidR="00F13C95" w:rsidRDefault="00F13C95"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Pr>
          <w:rFonts w:ascii="Arial" w:hAnsi="Arial" w:cs="Arial"/>
          <w:sz w:val="20"/>
          <w:szCs w:val="20"/>
          <w:lang w:val="es-EC"/>
        </w:rPr>
        <w:t>Beneficios ambientales técnicamente sustentados y económicamente valorados por la entidad responsable del ambiente.</w:t>
      </w:r>
    </w:p>
    <w:p w14:paraId="3D4F8060" w14:textId="77777777" w:rsidR="00F13C95" w:rsidRPr="00656556" w:rsidRDefault="00F13C95" w:rsidP="00F13C95">
      <w:pPr>
        <w:pStyle w:val="Prrafodelista"/>
        <w:shd w:val="clear" w:color="auto" w:fill="FFFFFF" w:themeFill="background1"/>
        <w:spacing w:line="240" w:lineRule="auto"/>
        <w:ind w:left="1134"/>
        <w:jc w:val="both"/>
        <w:rPr>
          <w:rFonts w:ascii="Arial" w:hAnsi="Arial" w:cs="Arial"/>
          <w:sz w:val="20"/>
          <w:szCs w:val="20"/>
          <w:lang w:val="es-EC"/>
        </w:rPr>
      </w:pPr>
    </w:p>
    <w:p w14:paraId="2DFCAF9A" w14:textId="5DE91C8B" w:rsidR="00A356A4" w:rsidRPr="00A356A4" w:rsidRDefault="00A356A4" w:rsidP="00A356A4">
      <w:pPr>
        <w:shd w:val="clear" w:color="auto" w:fill="FFFFFF" w:themeFill="background1"/>
        <w:spacing w:line="240" w:lineRule="auto"/>
        <w:jc w:val="both"/>
        <w:rPr>
          <w:rFonts w:ascii="Arial" w:hAnsi="Arial" w:cs="Arial"/>
          <w:sz w:val="20"/>
          <w:szCs w:val="20"/>
          <w:lang w:val="es-EC"/>
        </w:rPr>
      </w:pPr>
      <w:r w:rsidRPr="00A356A4">
        <w:rPr>
          <w:rFonts w:ascii="Arial" w:hAnsi="Arial" w:cs="Arial"/>
          <w:sz w:val="20"/>
          <w:szCs w:val="20"/>
          <w:lang w:val="es-EC"/>
        </w:rPr>
        <w:t xml:space="preserve">La implementación de las medidas de mitigación a los impactos urbanos, ambientales y a la movilidad ocasionados por el PUAE, será de entera responsabilidad del promotor y sus costos no serán imputables al pago por </w:t>
      </w:r>
      <w:r w:rsidRPr="00A356A4">
        <w:rPr>
          <w:rFonts w:ascii="Arial" w:hAnsi="Arial" w:cs="Arial"/>
          <w:sz w:val="20"/>
          <w:szCs w:val="20"/>
        </w:rPr>
        <w:t>concesión onerosa de derechos</w:t>
      </w:r>
      <w:r w:rsidRPr="00A356A4">
        <w:rPr>
          <w:rFonts w:ascii="Arial" w:hAnsi="Arial" w:cs="Arial"/>
          <w:sz w:val="20"/>
          <w:szCs w:val="20"/>
          <w:lang w:val="es-EC"/>
        </w:rPr>
        <w:t xml:space="preserve"> establecidos en la presente ordenanza.</w:t>
      </w:r>
    </w:p>
    <w:p w14:paraId="51E980C9" w14:textId="77777777" w:rsidR="00A356A4" w:rsidRPr="00A356A4" w:rsidRDefault="00A356A4" w:rsidP="00A356A4">
      <w:pPr>
        <w:pStyle w:val="Prrafodelista"/>
        <w:shd w:val="clear" w:color="auto" w:fill="FFFFFF" w:themeFill="background1"/>
        <w:spacing w:line="240" w:lineRule="auto"/>
        <w:ind w:left="1428"/>
        <w:jc w:val="both"/>
        <w:rPr>
          <w:rFonts w:ascii="Arial" w:hAnsi="Arial" w:cs="Arial"/>
          <w:sz w:val="20"/>
          <w:szCs w:val="20"/>
          <w:lang w:val="es-EC"/>
        </w:rPr>
      </w:pPr>
    </w:p>
    <w:p w14:paraId="05FE70B2" w14:textId="48512D64" w:rsidR="00A356A4" w:rsidRPr="00A356A4" w:rsidRDefault="00A356A4" w:rsidP="00A356A4">
      <w:pPr>
        <w:shd w:val="clear" w:color="auto" w:fill="FFFFFF" w:themeFill="background1"/>
        <w:spacing w:line="240" w:lineRule="auto"/>
        <w:jc w:val="both"/>
        <w:rPr>
          <w:rFonts w:ascii="Arial" w:hAnsi="Arial" w:cs="Arial"/>
          <w:sz w:val="20"/>
          <w:szCs w:val="20"/>
          <w:lang w:val="es-EC"/>
        </w:rPr>
      </w:pPr>
      <w:r w:rsidRPr="00A356A4">
        <w:rPr>
          <w:rFonts w:ascii="Arial" w:hAnsi="Arial" w:cs="Arial"/>
          <w:sz w:val="20"/>
          <w:szCs w:val="20"/>
          <w:lang w:val="es-EC"/>
        </w:rPr>
        <w:t>Tampoco serán imputables al pago en especie por concesión onerosa obras que beneficien directa</w:t>
      </w:r>
      <w:r w:rsidR="00B3181F">
        <w:rPr>
          <w:rFonts w:ascii="Arial" w:hAnsi="Arial" w:cs="Arial"/>
          <w:sz w:val="20"/>
          <w:szCs w:val="20"/>
          <w:lang w:val="es-EC"/>
        </w:rPr>
        <w:t>, o exclusivamente</w:t>
      </w:r>
      <w:r w:rsidRPr="00A356A4">
        <w:rPr>
          <w:rFonts w:ascii="Arial" w:hAnsi="Arial" w:cs="Arial"/>
          <w:sz w:val="20"/>
          <w:szCs w:val="20"/>
          <w:lang w:val="es-EC"/>
        </w:rPr>
        <w:t xml:space="preserve"> al PUAE, debiendo demostrarse que las obras imputable</w:t>
      </w:r>
      <w:r w:rsidR="00B3181F">
        <w:rPr>
          <w:rFonts w:ascii="Arial" w:hAnsi="Arial" w:cs="Arial"/>
          <w:sz w:val="20"/>
          <w:szCs w:val="20"/>
          <w:lang w:val="es-EC"/>
        </w:rPr>
        <w:t>s</w:t>
      </w:r>
      <w:r w:rsidRPr="00A356A4">
        <w:rPr>
          <w:rFonts w:ascii="Arial" w:hAnsi="Arial" w:cs="Arial"/>
          <w:sz w:val="20"/>
          <w:szCs w:val="20"/>
          <w:lang w:val="es-EC"/>
        </w:rPr>
        <w:t xml:space="preserve"> al pago de la concesión onerosa conllevan un beneficio urbano</w:t>
      </w:r>
      <w:r w:rsidR="00B3181F">
        <w:rPr>
          <w:rFonts w:ascii="Arial" w:hAnsi="Arial" w:cs="Arial"/>
          <w:sz w:val="20"/>
          <w:szCs w:val="20"/>
          <w:lang w:val="es-EC"/>
        </w:rPr>
        <w:t xml:space="preserve">, ambiental, social o económico </w:t>
      </w:r>
      <w:r w:rsidRPr="00A356A4">
        <w:rPr>
          <w:rFonts w:ascii="Arial" w:hAnsi="Arial" w:cs="Arial"/>
          <w:sz w:val="20"/>
          <w:szCs w:val="20"/>
          <w:lang w:val="es-EC"/>
        </w:rPr>
        <w:t>cuyo alcance es mayor al del PUAE</w:t>
      </w:r>
      <w:r w:rsidR="00B3181F">
        <w:rPr>
          <w:rFonts w:ascii="Arial" w:hAnsi="Arial" w:cs="Arial"/>
          <w:sz w:val="20"/>
          <w:szCs w:val="20"/>
          <w:lang w:val="es-EC"/>
        </w:rPr>
        <w:t xml:space="preserve"> y contribuyen a disminuir los déficits prioritarios de la ciudad o a mejorar las condiciones urbanísticas del entorno o sector de implantación del PUAE</w:t>
      </w:r>
      <w:r w:rsidRPr="00A356A4">
        <w:rPr>
          <w:rFonts w:ascii="Arial" w:hAnsi="Arial" w:cs="Arial"/>
          <w:sz w:val="20"/>
          <w:szCs w:val="20"/>
          <w:lang w:val="es-EC"/>
        </w:rPr>
        <w:t>.</w:t>
      </w:r>
    </w:p>
    <w:p w14:paraId="0D360FB2"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6E04C786" w14:textId="6D47359C"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11</w:t>
      </w:r>
      <w:r w:rsidRPr="00656556">
        <w:rPr>
          <w:rFonts w:ascii="Arial" w:hAnsi="Arial" w:cs="Arial"/>
          <w:b/>
          <w:sz w:val="20"/>
          <w:szCs w:val="20"/>
          <w:lang w:val="es-EC"/>
        </w:rPr>
        <w:t>.- Valoración de los pagos en especie.-</w:t>
      </w:r>
      <w:r w:rsidRPr="00656556">
        <w:rPr>
          <w:rFonts w:ascii="Arial" w:hAnsi="Arial" w:cs="Arial"/>
          <w:sz w:val="20"/>
          <w:szCs w:val="20"/>
          <w:lang w:val="es-EC"/>
        </w:rPr>
        <w:t xml:space="preserve"> La valoración de los pagos en especie se hará mediante informe motivado por parte de las entidades o empresas municipales encargadas de la provisión de los bienes o servicios previstos en </w:t>
      </w:r>
      <w:r w:rsidR="00FF0C72" w:rsidRPr="00656556">
        <w:rPr>
          <w:rFonts w:ascii="Arial" w:hAnsi="Arial" w:cs="Arial"/>
          <w:sz w:val="20"/>
          <w:szCs w:val="20"/>
          <w:lang w:val="es-EC"/>
        </w:rPr>
        <w:t>los artículos precedentes</w:t>
      </w:r>
      <w:r w:rsidRPr="00656556">
        <w:rPr>
          <w:rFonts w:ascii="Arial" w:hAnsi="Arial" w:cs="Arial"/>
          <w:sz w:val="20"/>
          <w:szCs w:val="20"/>
          <w:lang w:val="es-EC"/>
        </w:rPr>
        <w:t xml:space="preserve"> de la presente ordenanza, sobre la base de un estudio presentado por el promotor del PUAE que contendrá: i) el dimensionamiento técnico y económico preliminar de los bienes, obras o servicios que proponga dar en pago; ii) las fases y cronograma de construcción o consolidación, iii) los alcances o impactos, objetivamente dimensionados, que dichas obras, bienes o servicios aportan para resolver o paliar los problemas</w:t>
      </w:r>
      <w:r w:rsidR="00B3181F">
        <w:rPr>
          <w:rFonts w:ascii="Arial" w:hAnsi="Arial" w:cs="Arial"/>
          <w:sz w:val="20"/>
          <w:szCs w:val="20"/>
          <w:lang w:val="es-EC"/>
        </w:rPr>
        <w:t xml:space="preserve">, </w:t>
      </w:r>
      <w:r w:rsidRPr="00656556">
        <w:rPr>
          <w:rFonts w:ascii="Arial" w:hAnsi="Arial" w:cs="Arial"/>
          <w:sz w:val="20"/>
          <w:szCs w:val="20"/>
          <w:lang w:val="es-EC"/>
        </w:rPr>
        <w:t xml:space="preserve">déficits </w:t>
      </w:r>
      <w:r w:rsidR="00B3181F">
        <w:rPr>
          <w:rFonts w:ascii="Arial" w:hAnsi="Arial" w:cs="Arial"/>
          <w:sz w:val="20"/>
          <w:szCs w:val="20"/>
          <w:lang w:val="es-EC"/>
        </w:rPr>
        <w:t xml:space="preserve">o mejoras </w:t>
      </w:r>
      <w:r w:rsidRPr="00656556">
        <w:rPr>
          <w:rFonts w:ascii="Arial" w:hAnsi="Arial" w:cs="Arial"/>
          <w:sz w:val="20"/>
          <w:szCs w:val="20"/>
          <w:lang w:val="es-EC"/>
        </w:rPr>
        <w:t>en los cuales se enfocan y iv) para el caso de infraestructura, los costos estimados en la operación y mantenimiento de las redes o sistemas de soporte propuestos.</w:t>
      </w:r>
    </w:p>
    <w:p w14:paraId="486751CC"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3EB9CB29"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sz w:val="20"/>
          <w:szCs w:val="20"/>
          <w:lang w:val="es-EC"/>
        </w:rPr>
        <w:t>El análisis de costos se hará en comparación o con base a los índices de precios, costos o valores actualizados que dispongan las entidades o empresas municipales</w:t>
      </w:r>
      <w:r w:rsidR="00B3181F">
        <w:rPr>
          <w:rFonts w:ascii="Arial" w:hAnsi="Arial" w:cs="Arial"/>
          <w:sz w:val="20"/>
          <w:szCs w:val="20"/>
          <w:lang w:val="es-EC"/>
        </w:rPr>
        <w:t xml:space="preserve"> competentes en la materia del pago en especie</w:t>
      </w:r>
      <w:r w:rsidRPr="00656556">
        <w:rPr>
          <w:rFonts w:ascii="Arial" w:hAnsi="Arial" w:cs="Arial"/>
          <w:sz w:val="20"/>
          <w:szCs w:val="20"/>
          <w:lang w:val="es-EC"/>
        </w:rPr>
        <w:t xml:space="preserve">. </w:t>
      </w:r>
      <w:r w:rsidR="006D3D4C">
        <w:rPr>
          <w:rFonts w:ascii="Arial" w:hAnsi="Arial" w:cs="Arial"/>
          <w:sz w:val="20"/>
          <w:szCs w:val="20"/>
          <w:lang w:val="es-EC"/>
        </w:rPr>
        <w:t xml:space="preserve">De no contarse con tal información, se utilizará la información </w:t>
      </w:r>
      <w:r w:rsidR="00C04C20">
        <w:rPr>
          <w:rFonts w:ascii="Arial" w:hAnsi="Arial" w:cs="Arial"/>
          <w:sz w:val="20"/>
          <w:szCs w:val="20"/>
          <w:lang w:val="es-EC"/>
        </w:rPr>
        <w:t xml:space="preserve">oficial </w:t>
      </w:r>
      <w:r w:rsidR="007F14F7">
        <w:rPr>
          <w:rFonts w:ascii="Arial" w:hAnsi="Arial" w:cs="Arial"/>
          <w:sz w:val="20"/>
          <w:szCs w:val="20"/>
          <w:lang w:val="es-EC"/>
        </w:rPr>
        <w:t xml:space="preserve">y actualizada </w:t>
      </w:r>
      <w:r w:rsidR="00C04C20">
        <w:rPr>
          <w:rFonts w:ascii="Arial" w:hAnsi="Arial" w:cs="Arial"/>
          <w:sz w:val="20"/>
          <w:szCs w:val="20"/>
          <w:lang w:val="es-EC"/>
        </w:rPr>
        <w:t>de precios, costos y valores emitida por los gremios, cámaras o entidades del sector público o privado competentes en la materia.</w:t>
      </w:r>
    </w:p>
    <w:p w14:paraId="78B3CBBE"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249C2EC9" w14:textId="01C3E916"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sz w:val="20"/>
          <w:szCs w:val="20"/>
          <w:lang w:val="es-EC"/>
        </w:rPr>
        <w:t xml:space="preserve">La valoración de las cesiones de suelo urbanizado </w:t>
      </w:r>
      <w:r w:rsidR="007F14F7">
        <w:rPr>
          <w:rFonts w:ascii="Arial" w:hAnsi="Arial" w:cs="Arial"/>
          <w:sz w:val="20"/>
          <w:szCs w:val="20"/>
        </w:rPr>
        <w:t>resultará de la multiplicación del área útil urbanizable a ser cedida por el AIVA</w:t>
      </w:r>
      <w:r w:rsidR="00D75CA9">
        <w:rPr>
          <w:rFonts w:ascii="Arial" w:hAnsi="Arial" w:cs="Arial"/>
          <w:sz w:val="20"/>
          <w:szCs w:val="20"/>
        </w:rPr>
        <w:t xml:space="preserve"> vigente</w:t>
      </w:r>
      <w:r w:rsidR="007F14F7">
        <w:rPr>
          <w:rFonts w:ascii="Arial" w:hAnsi="Arial" w:cs="Arial"/>
          <w:sz w:val="20"/>
          <w:szCs w:val="20"/>
        </w:rPr>
        <w:t xml:space="preserve"> correspondiente a la ubicación del lote</w:t>
      </w:r>
      <w:r w:rsidRPr="00656556">
        <w:rPr>
          <w:rFonts w:ascii="Arial" w:hAnsi="Arial" w:cs="Arial"/>
          <w:sz w:val="20"/>
          <w:szCs w:val="20"/>
          <w:lang w:val="es-EC"/>
        </w:rPr>
        <w:t>.</w:t>
      </w:r>
    </w:p>
    <w:p w14:paraId="16BBAB1D"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38A04610" w14:textId="10B2460B"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sz w:val="20"/>
          <w:szCs w:val="20"/>
          <w:lang w:val="es-EC"/>
        </w:rPr>
        <w:t>La valoración de unidades de vivienda de interés social considerará el costo total del proyecto de vivienda, incluyendo las áreas computables y no computables; áreas verdes; equipamiento y los demás requerimientos funcionales del proyecto. Los costos</w:t>
      </w:r>
      <w:r w:rsidR="00C04C20">
        <w:rPr>
          <w:rFonts w:ascii="Arial" w:hAnsi="Arial" w:cs="Arial"/>
          <w:sz w:val="20"/>
          <w:szCs w:val="20"/>
          <w:lang w:val="es-EC"/>
        </w:rPr>
        <w:t xml:space="preserve"> del terreno,</w:t>
      </w:r>
      <w:r w:rsidR="007F14F7" w:rsidRPr="007F14F7">
        <w:rPr>
          <w:rFonts w:ascii="Arial" w:hAnsi="Arial" w:cs="Arial"/>
          <w:sz w:val="20"/>
          <w:szCs w:val="20"/>
        </w:rPr>
        <w:t xml:space="preserve"> </w:t>
      </w:r>
      <w:r w:rsidR="007F14F7">
        <w:rPr>
          <w:rFonts w:ascii="Arial" w:hAnsi="Arial" w:cs="Arial"/>
          <w:sz w:val="20"/>
          <w:szCs w:val="20"/>
        </w:rPr>
        <w:t>resultarán de la multiplicación del área útil urbanizable requerida por el proyecto de vivienda por el AIVA correspondiente a la ubicación del lote</w:t>
      </w:r>
      <w:r w:rsidR="007F14F7">
        <w:rPr>
          <w:rFonts w:ascii="Arial" w:hAnsi="Arial" w:cs="Arial"/>
          <w:sz w:val="20"/>
          <w:szCs w:val="20"/>
          <w:lang w:val="es-EC"/>
        </w:rPr>
        <w:t xml:space="preserve">. La valoración de la entrega de vivienda de interés social </w:t>
      </w:r>
      <w:r w:rsidRPr="00656556">
        <w:rPr>
          <w:rFonts w:ascii="Arial" w:hAnsi="Arial" w:cs="Arial"/>
          <w:sz w:val="20"/>
          <w:szCs w:val="20"/>
          <w:lang w:val="es-EC"/>
        </w:rPr>
        <w:t>declarad</w:t>
      </w:r>
      <w:r w:rsidR="007F14F7">
        <w:rPr>
          <w:rFonts w:ascii="Arial" w:hAnsi="Arial" w:cs="Arial"/>
          <w:sz w:val="20"/>
          <w:szCs w:val="20"/>
          <w:lang w:val="es-EC"/>
        </w:rPr>
        <w:t>a</w:t>
      </w:r>
      <w:r w:rsidRPr="00656556">
        <w:rPr>
          <w:rFonts w:ascii="Arial" w:hAnsi="Arial" w:cs="Arial"/>
          <w:sz w:val="20"/>
          <w:szCs w:val="20"/>
          <w:lang w:val="es-EC"/>
        </w:rPr>
        <w:t xml:space="preserve"> por el </w:t>
      </w:r>
      <w:r w:rsidR="007F14F7">
        <w:rPr>
          <w:rFonts w:ascii="Arial" w:hAnsi="Arial" w:cs="Arial"/>
          <w:sz w:val="20"/>
          <w:szCs w:val="20"/>
          <w:lang w:val="es-EC"/>
        </w:rPr>
        <w:t xml:space="preserve">propietario o </w:t>
      </w:r>
      <w:r w:rsidRPr="00656556">
        <w:rPr>
          <w:rFonts w:ascii="Arial" w:hAnsi="Arial" w:cs="Arial"/>
          <w:sz w:val="20"/>
          <w:szCs w:val="20"/>
          <w:lang w:val="es-EC"/>
        </w:rPr>
        <w:t xml:space="preserve">promotor del proyecto </w:t>
      </w:r>
      <w:r w:rsidR="007F14F7">
        <w:rPr>
          <w:rFonts w:ascii="Arial" w:hAnsi="Arial" w:cs="Arial"/>
          <w:sz w:val="20"/>
          <w:szCs w:val="20"/>
          <w:lang w:val="es-EC"/>
        </w:rPr>
        <w:t xml:space="preserve">será </w:t>
      </w:r>
      <w:r w:rsidRPr="00656556">
        <w:rPr>
          <w:rFonts w:ascii="Arial" w:hAnsi="Arial" w:cs="Arial"/>
          <w:sz w:val="20"/>
          <w:szCs w:val="20"/>
          <w:lang w:val="es-EC"/>
        </w:rPr>
        <w:t>analizad</w:t>
      </w:r>
      <w:r w:rsidR="007F14F7">
        <w:rPr>
          <w:rFonts w:ascii="Arial" w:hAnsi="Arial" w:cs="Arial"/>
          <w:sz w:val="20"/>
          <w:szCs w:val="20"/>
          <w:lang w:val="es-EC"/>
        </w:rPr>
        <w:t>a</w:t>
      </w:r>
      <w:r w:rsidRPr="00656556">
        <w:rPr>
          <w:rFonts w:ascii="Arial" w:hAnsi="Arial" w:cs="Arial"/>
          <w:sz w:val="20"/>
          <w:szCs w:val="20"/>
          <w:lang w:val="es-EC"/>
        </w:rPr>
        <w:t xml:space="preserve"> y aceptad</w:t>
      </w:r>
      <w:r w:rsidR="007F14F7">
        <w:rPr>
          <w:rFonts w:ascii="Arial" w:hAnsi="Arial" w:cs="Arial"/>
          <w:sz w:val="20"/>
          <w:szCs w:val="20"/>
          <w:lang w:val="es-EC"/>
        </w:rPr>
        <w:t>a</w:t>
      </w:r>
      <w:r w:rsidRPr="00656556">
        <w:rPr>
          <w:rFonts w:ascii="Arial" w:hAnsi="Arial" w:cs="Arial"/>
          <w:sz w:val="20"/>
          <w:szCs w:val="20"/>
          <w:lang w:val="es-EC"/>
        </w:rPr>
        <w:t xml:space="preserve"> por la entidad municipal competente en la materia, la cual será designada en el convenio de pago respectivo.</w:t>
      </w:r>
    </w:p>
    <w:p w14:paraId="77AC9512" w14:textId="77777777" w:rsidR="00782E57" w:rsidRDefault="00FC77ED" w:rsidP="00656556">
      <w:pPr>
        <w:shd w:val="clear" w:color="auto" w:fill="FFFFFF" w:themeFill="background1"/>
        <w:spacing w:line="240" w:lineRule="auto"/>
        <w:jc w:val="both"/>
        <w:rPr>
          <w:rFonts w:ascii="Arial" w:hAnsi="Arial" w:cs="Arial"/>
          <w:sz w:val="20"/>
          <w:szCs w:val="20"/>
          <w:lang w:val="es-EC"/>
        </w:rPr>
      </w:pPr>
      <w:r>
        <w:rPr>
          <w:rFonts w:ascii="Arial" w:hAnsi="Arial" w:cs="Arial"/>
          <w:sz w:val="20"/>
          <w:szCs w:val="20"/>
          <w:lang w:val="es-EC"/>
        </w:rPr>
        <w:t xml:space="preserve">Las unidades de vivienda de interés social podrán ubicarse </w:t>
      </w:r>
      <w:r w:rsidR="00376B43">
        <w:rPr>
          <w:rFonts w:ascii="Arial" w:hAnsi="Arial" w:cs="Arial"/>
          <w:sz w:val="20"/>
          <w:szCs w:val="20"/>
          <w:lang w:val="es-EC"/>
        </w:rPr>
        <w:t>en los lotes resultantes del</w:t>
      </w:r>
      <w:r>
        <w:rPr>
          <w:rFonts w:ascii="Arial" w:hAnsi="Arial" w:cs="Arial"/>
          <w:sz w:val="20"/>
          <w:szCs w:val="20"/>
          <w:lang w:val="es-EC"/>
        </w:rPr>
        <w:t xml:space="preserve"> PUAE</w:t>
      </w:r>
      <w:r w:rsidR="00376B43">
        <w:rPr>
          <w:rFonts w:ascii="Arial" w:hAnsi="Arial" w:cs="Arial"/>
          <w:sz w:val="20"/>
          <w:szCs w:val="20"/>
          <w:lang w:val="es-EC"/>
        </w:rPr>
        <w:t xml:space="preserve"> o en zonas y sectores determinados por el Municipio.</w:t>
      </w:r>
    </w:p>
    <w:p w14:paraId="3F3D8E69" w14:textId="77777777" w:rsidR="00831138" w:rsidRPr="00656556" w:rsidRDefault="00831138" w:rsidP="00656556">
      <w:pPr>
        <w:shd w:val="clear" w:color="auto" w:fill="FFFFFF" w:themeFill="background1"/>
        <w:spacing w:line="240" w:lineRule="auto"/>
        <w:jc w:val="both"/>
        <w:rPr>
          <w:rFonts w:ascii="Arial" w:hAnsi="Arial" w:cs="Arial"/>
          <w:sz w:val="20"/>
          <w:szCs w:val="20"/>
          <w:lang w:val="es-EC"/>
        </w:rPr>
      </w:pPr>
    </w:p>
    <w:p w14:paraId="50FE8402" w14:textId="14AD51C2"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w:t>
      </w:r>
      <w:r w:rsidR="00C04C20" w:rsidRPr="00656556">
        <w:rPr>
          <w:rFonts w:ascii="Arial" w:hAnsi="Arial" w:cs="Arial"/>
          <w:b/>
          <w:sz w:val="20"/>
          <w:szCs w:val="20"/>
          <w:lang w:val="es-EC"/>
        </w:rPr>
        <w:t>12.</w:t>
      </w:r>
      <w:r w:rsidRPr="00656556">
        <w:rPr>
          <w:rFonts w:ascii="Arial" w:hAnsi="Arial" w:cs="Arial"/>
          <w:b/>
          <w:sz w:val="20"/>
          <w:szCs w:val="20"/>
          <w:lang w:val="es-EC"/>
        </w:rPr>
        <w:t xml:space="preserve">- Pago monetario de contado o por convenio de pago.- </w:t>
      </w:r>
      <w:r w:rsidRPr="00656556">
        <w:rPr>
          <w:rFonts w:ascii="Arial" w:hAnsi="Arial" w:cs="Arial"/>
          <w:sz w:val="20"/>
          <w:szCs w:val="20"/>
          <w:lang w:val="es-EC"/>
        </w:rPr>
        <w:t>Tras la aprobación de la respectiva ordenanza del PUAE y previo a la obtención de la</w:t>
      </w:r>
      <w:r w:rsidR="006B127D">
        <w:rPr>
          <w:rFonts w:ascii="Arial" w:hAnsi="Arial" w:cs="Arial"/>
          <w:sz w:val="20"/>
          <w:szCs w:val="20"/>
          <w:lang w:val="es-EC"/>
        </w:rPr>
        <w:t xml:space="preserve"> respectiva</w:t>
      </w:r>
      <w:r w:rsidRPr="00656556">
        <w:rPr>
          <w:rFonts w:ascii="Arial" w:hAnsi="Arial" w:cs="Arial"/>
          <w:sz w:val="20"/>
          <w:szCs w:val="20"/>
          <w:lang w:val="es-EC"/>
        </w:rPr>
        <w:t xml:space="preserve"> L</w:t>
      </w:r>
      <w:r w:rsidR="00794C49">
        <w:rPr>
          <w:rFonts w:ascii="Arial" w:hAnsi="Arial" w:cs="Arial"/>
          <w:sz w:val="20"/>
          <w:szCs w:val="20"/>
          <w:lang w:val="es-EC"/>
        </w:rPr>
        <w:t xml:space="preserve">icencia </w:t>
      </w:r>
      <w:r w:rsidRPr="00656556">
        <w:rPr>
          <w:rFonts w:ascii="Arial" w:hAnsi="Arial" w:cs="Arial"/>
          <w:sz w:val="20"/>
          <w:szCs w:val="20"/>
          <w:lang w:val="es-EC"/>
        </w:rPr>
        <w:t>M</w:t>
      </w:r>
      <w:r w:rsidR="00794C49">
        <w:rPr>
          <w:rFonts w:ascii="Arial" w:hAnsi="Arial" w:cs="Arial"/>
          <w:sz w:val="20"/>
          <w:szCs w:val="20"/>
          <w:lang w:val="es-EC"/>
        </w:rPr>
        <w:t xml:space="preserve">etropolitana </w:t>
      </w:r>
      <w:r w:rsidRPr="00F92176">
        <w:rPr>
          <w:rFonts w:ascii="Arial" w:hAnsi="Arial" w:cs="Arial"/>
          <w:sz w:val="20"/>
          <w:szCs w:val="20"/>
          <w:lang w:val="es-EC"/>
        </w:rPr>
        <w:t>U</w:t>
      </w:r>
      <w:r w:rsidR="00794C49" w:rsidRPr="00F92176">
        <w:rPr>
          <w:rFonts w:ascii="Arial" w:hAnsi="Arial" w:cs="Arial"/>
          <w:sz w:val="20"/>
          <w:szCs w:val="20"/>
          <w:lang w:val="es-EC"/>
        </w:rPr>
        <w:t>rbanística (</w:t>
      </w:r>
      <w:r w:rsidR="0041545C" w:rsidRPr="00F92176">
        <w:rPr>
          <w:rFonts w:ascii="Arial" w:hAnsi="Arial" w:cs="Arial"/>
          <w:sz w:val="20"/>
          <w:szCs w:val="20"/>
          <w:lang w:val="es-EC"/>
        </w:rPr>
        <w:t>LMU 10</w:t>
      </w:r>
      <w:r w:rsidR="00794C49" w:rsidRPr="00F92176">
        <w:rPr>
          <w:rFonts w:ascii="Arial" w:hAnsi="Arial" w:cs="Arial"/>
          <w:sz w:val="20"/>
          <w:szCs w:val="20"/>
          <w:lang w:val="es-EC"/>
        </w:rPr>
        <w:t xml:space="preserve"> o</w:t>
      </w:r>
      <w:r w:rsidR="00794C49">
        <w:rPr>
          <w:rFonts w:ascii="Arial" w:hAnsi="Arial" w:cs="Arial"/>
          <w:sz w:val="20"/>
          <w:szCs w:val="20"/>
          <w:lang w:val="es-EC"/>
        </w:rPr>
        <w:t xml:space="preserve"> 20)</w:t>
      </w:r>
      <w:r w:rsidRPr="00656556">
        <w:rPr>
          <w:rFonts w:ascii="Arial" w:hAnsi="Arial" w:cs="Arial"/>
          <w:sz w:val="20"/>
          <w:szCs w:val="20"/>
          <w:lang w:val="es-EC"/>
        </w:rPr>
        <w:t xml:space="preserve">, el promotor o propietario cancelará el valor </w:t>
      </w:r>
      <w:r w:rsidR="006B127D">
        <w:rPr>
          <w:rFonts w:ascii="Arial" w:hAnsi="Arial" w:cs="Arial"/>
          <w:sz w:val="20"/>
          <w:szCs w:val="20"/>
          <w:lang w:val="es-EC"/>
        </w:rPr>
        <w:t xml:space="preserve">total </w:t>
      </w:r>
      <w:r w:rsidRPr="00656556">
        <w:rPr>
          <w:rFonts w:ascii="Arial" w:hAnsi="Arial" w:cs="Arial"/>
          <w:sz w:val="20"/>
          <w:szCs w:val="20"/>
          <w:lang w:val="es-EC"/>
        </w:rPr>
        <w:t>por concesión onerosa de derechos</w:t>
      </w:r>
      <w:r w:rsidR="00794C49">
        <w:rPr>
          <w:rFonts w:ascii="Arial" w:hAnsi="Arial" w:cs="Arial"/>
          <w:sz w:val="20"/>
          <w:szCs w:val="20"/>
          <w:lang w:val="es-EC"/>
        </w:rPr>
        <w:t xml:space="preserve"> correspondiente al </w:t>
      </w:r>
      <w:r w:rsidR="00286E74">
        <w:rPr>
          <w:rFonts w:ascii="Arial" w:hAnsi="Arial" w:cs="Arial"/>
          <w:sz w:val="20"/>
          <w:szCs w:val="20"/>
          <w:lang w:val="es-EC"/>
        </w:rPr>
        <w:t>lote</w:t>
      </w:r>
      <w:r w:rsidR="00794C49">
        <w:rPr>
          <w:rFonts w:ascii="Arial" w:hAnsi="Arial" w:cs="Arial"/>
          <w:sz w:val="20"/>
          <w:szCs w:val="20"/>
          <w:lang w:val="es-EC"/>
        </w:rPr>
        <w:t xml:space="preserve"> o a los </w:t>
      </w:r>
      <w:r w:rsidR="00286E74">
        <w:rPr>
          <w:rFonts w:ascii="Arial" w:hAnsi="Arial" w:cs="Arial"/>
          <w:sz w:val="20"/>
          <w:szCs w:val="20"/>
          <w:lang w:val="es-EC"/>
        </w:rPr>
        <w:t>lotes</w:t>
      </w:r>
      <w:r w:rsidR="00794C49">
        <w:rPr>
          <w:rFonts w:ascii="Arial" w:hAnsi="Arial" w:cs="Arial"/>
          <w:sz w:val="20"/>
          <w:szCs w:val="20"/>
          <w:lang w:val="es-EC"/>
        </w:rPr>
        <w:t xml:space="preserve"> a ser licenciados,</w:t>
      </w:r>
      <w:r w:rsidRPr="00656556">
        <w:rPr>
          <w:rFonts w:ascii="Arial" w:hAnsi="Arial" w:cs="Arial"/>
          <w:sz w:val="20"/>
          <w:szCs w:val="20"/>
          <w:lang w:val="es-EC"/>
        </w:rPr>
        <w:t xml:space="preserve"> cuando la forma elegida de pago sea de contado. </w:t>
      </w:r>
      <w:r w:rsidR="00794C49">
        <w:rPr>
          <w:rFonts w:ascii="Arial" w:hAnsi="Arial" w:cs="Arial"/>
          <w:sz w:val="20"/>
          <w:szCs w:val="20"/>
          <w:lang w:val="es-EC"/>
        </w:rPr>
        <w:t>Cuando el PUAE prevea fases de consolidación, debidamente establecidas en la ordenanza, la cancelación del valor por concesión onerosa podrá efectuarse en proporción</w:t>
      </w:r>
      <w:r w:rsidR="00D330AE">
        <w:rPr>
          <w:rFonts w:ascii="Arial" w:hAnsi="Arial" w:cs="Arial"/>
          <w:sz w:val="20"/>
          <w:szCs w:val="20"/>
          <w:lang w:val="es-EC"/>
        </w:rPr>
        <w:t xml:space="preserve"> o relación</w:t>
      </w:r>
      <w:r w:rsidR="00794C49">
        <w:rPr>
          <w:rFonts w:ascii="Arial" w:hAnsi="Arial" w:cs="Arial"/>
          <w:sz w:val="20"/>
          <w:szCs w:val="20"/>
          <w:lang w:val="es-EC"/>
        </w:rPr>
        <w:t xml:space="preserve"> a la fase a ser licenciada, previo a la obtención de la respectiva LMU. </w:t>
      </w:r>
    </w:p>
    <w:p w14:paraId="4F1B1518"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5D0527C9" w14:textId="641383BD" w:rsidR="00CB7E29"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sz w:val="20"/>
          <w:szCs w:val="20"/>
          <w:lang w:val="es-EC"/>
        </w:rPr>
        <w:t>Cuando el pago se realice por convenio de pago, se cancelará al menos el 10% del monto total re</w:t>
      </w:r>
      <w:r w:rsidR="002D2C63" w:rsidRPr="00656556">
        <w:rPr>
          <w:rFonts w:ascii="Arial" w:hAnsi="Arial" w:cs="Arial"/>
          <w:sz w:val="20"/>
          <w:szCs w:val="20"/>
          <w:lang w:val="es-EC"/>
        </w:rPr>
        <w:t>sultante de la aplicación de la fórmula</w:t>
      </w:r>
      <w:r w:rsidRPr="00656556">
        <w:rPr>
          <w:rFonts w:ascii="Arial" w:hAnsi="Arial" w:cs="Arial"/>
          <w:sz w:val="20"/>
          <w:szCs w:val="20"/>
          <w:lang w:val="es-EC"/>
        </w:rPr>
        <w:t xml:space="preserve"> por concepto de la </w:t>
      </w:r>
      <w:r w:rsidRPr="00656556">
        <w:rPr>
          <w:rFonts w:ascii="Arial" w:hAnsi="Arial" w:cs="Arial"/>
          <w:sz w:val="20"/>
          <w:szCs w:val="20"/>
        </w:rPr>
        <w:t xml:space="preserve">concesión onerosa previo a la </w:t>
      </w:r>
      <w:r w:rsidRPr="00656556">
        <w:rPr>
          <w:rFonts w:ascii="Arial" w:hAnsi="Arial" w:cs="Arial"/>
          <w:sz w:val="20"/>
          <w:szCs w:val="20"/>
          <w:lang w:val="es-EC"/>
        </w:rPr>
        <w:t xml:space="preserve">obtención de la respectiva LMU 10 o LMU 20. El pago del 90% restante, </w:t>
      </w:r>
      <w:r w:rsidR="002D2C63" w:rsidRPr="00656556">
        <w:rPr>
          <w:rFonts w:ascii="Arial" w:hAnsi="Arial" w:cs="Arial"/>
          <w:sz w:val="20"/>
          <w:szCs w:val="20"/>
          <w:lang w:val="es-EC"/>
        </w:rPr>
        <w:t xml:space="preserve">se </w:t>
      </w:r>
      <w:r w:rsidR="00CB7E29">
        <w:rPr>
          <w:rFonts w:ascii="Arial" w:hAnsi="Arial" w:cs="Arial"/>
          <w:sz w:val="20"/>
          <w:szCs w:val="20"/>
          <w:lang w:val="es-EC"/>
        </w:rPr>
        <w:t>realizará en función</w:t>
      </w:r>
      <w:r w:rsidR="00CB7E29" w:rsidRPr="00656556">
        <w:rPr>
          <w:rFonts w:ascii="Arial" w:hAnsi="Arial" w:cs="Arial"/>
          <w:sz w:val="20"/>
          <w:szCs w:val="20"/>
          <w:lang w:val="es-EC"/>
        </w:rPr>
        <w:t xml:space="preserve"> </w:t>
      </w:r>
      <w:r w:rsidR="00CB7E29">
        <w:rPr>
          <w:rFonts w:ascii="Arial" w:hAnsi="Arial" w:cs="Arial"/>
          <w:sz w:val="20"/>
          <w:szCs w:val="20"/>
          <w:lang w:val="es-EC"/>
        </w:rPr>
        <w:t>al</w:t>
      </w:r>
      <w:r w:rsidR="002D2C63" w:rsidRPr="00656556">
        <w:rPr>
          <w:rFonts w:ascii="Arial" w:hAnsi="Arial" w:cs="Arial"/>
          <w:sz w:val="20"/>
          <w:szCs w:val="20"/>
          <w:lang w:val="es-EC"/>
        </w:rPr>
        <w:t xml:space="preserve"> convenio que se establezca entre el promotor o propietario con el Municipio</w:t>
      </w:r>
      <w:r w:rsidR="006346B1" w:rsidRPr="00656556">
        <w:rPr>
          <w:rFonts w:ascii="Arial" w:hAnsi="Arial" w:cs="Arial"/>
          <w:sz w:val="20"/>
          <w:szCs w:val="20"/>
          <w:lang w:val="es-EC"/>
        </w:rPr>
        <w:t>, para lo cual la entidad encargada del control</w:t>
      </w:r>
      <w:r w:rsidR="00CB7E29">
        <w:rPr>
          <w:rFonts w:ascii="Arial" w:hAnsi="Arial" w:cs="Arial"/>
          <w:sz w:val="20"/>
          <w:szCs w:val="20"/>
          <w:lang w:val="es-EC"/>
        </w:rPr>
        <w:t>, en coordinación con la Dirección Metropolitana Financiera,</w:t>
      </w:r>
      <w:r w:rsidR="006346B1" w:rsidRPr="00656556">
        <w:rPr>
          <w:rFonts w:ascii="Arial" w:hAnsi="Arial" w:cs="Arial"/>
          <w:sz w:val="20"/>
          <w:szCs w:val="20"/>
          <w:lang w:val="es-EC"/>
        </w:rPr>
        <w:t xml:space="preserve"> verificar</w:t>
      </w:r>
      <w:r w:rsidR="006B127D">
        <w:rPr>
          <w:rFonts w:ascii="Arial" w:hAnsi="Arial" w:cs="Arial"/>
          <w:sz w:val="20"/>
          <w:szCs w:val="20"/>
          <w:lang w:val="es-EC"/>
        </w:rPr>
        <w:t>á</w:t>
      </w:r>
      <w:r w:rsidR="006346B1" w:rsidRPr="00656556">
        <w:rPr>
          <w:rFonts w:ascii="Arial" w:hAnsi="Arial" w:cs="Arial"/>
          <w:sz w:val="20"/>
          <w:szCs w:val="20"/>
          <w:lang w:val="es-EC"/>
        </w:rPr>
        <w:t xml:space="preserve"> </w:t>
      </w:r>
      <w:r w:rsidR="00CB7E29">
        <w:rPr>
          <w:rFonts w:ascii="Arial" w:hAnsi="Arial" w:cs="Arial"/>
          <w:sz w:val="20"/>
          <w:szCs w:val="20"/>
          <w:lang w:val="es-EC"/>
        </w:rPr>
        <w:t>el</w:t>
      </w:r>
      <w:r w:rsidR="00CB7E29" w:rsidRPr="00656556">
        <w:rPr>
          <w:rFonts w:ascii="Arial" w:hAnsi="Arial" w:cs="Arial"/>
          <w:sz w:val="20"/>
          <w:szCs w:val="20"/>
          <w:lang w:val="es-EC"/>
        </w:rPr>
        <w:t xml:space="preserve"> </w:t>
      </w:r>
      <w:r w:rsidR="006346B1" w:rsidRPr="00656556">
        <w:rPr>
          <w:rFonts w:ascii="Arial" w:hAnsi="Arial" w:cs="Arial"/>
          <w:sz w:val="20"/>
          <w:szCs w:val="20"/>
          <w:lang w:val="es-EC"/>
        </w:rPr>
        <w:t>cumplimiento</w:t>
      </w:r>
      <w:r w:rsidR="00CB7E29">
        <w:rPr>
          <w:rFonts w:ascii="Arial" w:hAnsi="Arial" w:cs="Arial"/>
          <w:sz w:val="20"/>
          <w:szCs w:val="20"/>
          <w:lang w:val="es-EC"/>
        </w:rPr>
        <w:t xml:space="preserve"> de las obligaciones convenidas,</w:t>
      </w:r>
      <w:r w:rsidR="006346B1" w:rsidRPr="00656556">
        <w:rPr>
          <w:rFonts w:ascii="Arial" w:hAnsi="Arial" w:cs="Arial"/>
          <w:sz w:val="20"/>
          <w:szCs w:val="20"/>
          <w:lang w:val="es-EC"/>
        </w:rPr>
        <w:t xml:space="preserve"> antes de </w:t>
      </w:r>
      <w:r w:rsidR="006B127D">
        <w:rPr>
          <w:rFonts w:ascii="Arial" w:hAnsi="Arial" w:cs="Arial"/>
          <w:sz w:val="20"/>
          <w:szCs w:val="20"/>
          <w:lang w:val="es-EC"/>
        </w:rPr>
        <w:t>emitir</w:t>
      </w:r>
      <w:r w:rsidR="006B127D" w:rsidRPr="00656556">
        <w:rPr>
          <w:rFonts w:ascii="Arial" w:hAnsi="Arial" w:cs="Arial"/>
          <w:sz w:val="20"/>
          <w:szCs w:val="20"/>
          <w:lang w:val="es-EC"/>
        </w:rPr>
        <w:t xml:space="preserve"> </w:t>
      </w:r>
      <w:r w:rsidR="006346B1" w:rsidRPr="00656556">
        <w:rPr>
          <w:rFonts w:ascii="Arial" w:hAnsi="Arial" w:cs="Arial"/>
          <w:sz w:val="20"/>
          <w:szCs w:val="20"/>
          <w:lang w:val="es-EC"/>
        </w:rPr>
        <w:t xml:space="preserve">el </w:t>
      </w:r>
      <w:r w:rsidR="00C241CD" w:rsidRPr="00D330AE">
        <w:rPr>
          <w:rFonts w:ascii="Arial" w:hAnsi="Arial" w:cs="Arial"/>
          <w:sz w:val="20"/>
          <w:szCs w:val="20"/>
          <w:lang w:val="es-EC"/>
        </w:rPr>
        <w:t>certificado de conformidad de finalización del proceso constructivo</w:t>
      </w:r>
      <w:r w:rsidR="006346B1" w:rsidRPr="00656556">
        <w:rPr>
          <w:rFonts w:ascii="Arial" w:hAnsi="Arial" w:cs="Arial"/>
          <w:sz w:val="20"/>
          <w:szCs w:val="20"/>
          <w:lang w:val="es-EC"/>
        </w:rPr>
        <w:t xml:space="preserve"> correspondiente. </w:t>
      </w:r>
    </w:p>
    <w:p w14:paraId="29D443B4" w14:textId="77777777" w:rsidR="00CB7E29" w:rsidRDefault="00CB7E29" w:rsidP="00656556">
      <w:pPr>
        <w:shd w:val="clear" w:color="auto" w:fill="FFFFFF" w:themeFill="background1"/>
        <w:spacing w:line="240" w:lineRule="auto"/>
        <w:jc w:val="both"/>
        <w:rPr>
          <w:rFonts w:ascii="Arial" w:hAnsi="Arial" w:cs="Arial"/>
          <w:sz w:val="20"/>
          <w:szCs w:val="20"/>
          <w:lang w:val="es-EC"/>
        </w:rPr>
      </w:pPr>
    </w:p>
    <w:p w14:paraId="4F3629A1" w14:textId="43563CE2" w:rsidR="006346B1" w:rsidRPr="00656556" w:rsidRDefault="006346B1"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sz w:val="20"/>
          <w:szCs w:val="20"/>
          <w:lang w:val="es-EC"/>
        </w:rPr>
        <w:lastRenderedPageBreak/>
        <w:t>En el caso de que</w:t>
      </w:r>
      <w:r w:rsidR="002D2C63" w:rsidRPr="00656556">
        <w:rPr>
          <w:rFonts w:ascii="Arial" w:hAnsi="Arial" w:cs="Arial"/>
          <w:sz w:val="20"/>
          <w:szCs w:val="20"/>
          <w:lang w:val="es-EC"/>
        </w:rPr>
        <w:t xml:space="preserve"> </w:t>
      </w:r>
      <w:r w:rsidR="00782E57" w:rsidRPr="00656556">
        <w:rPr>
          <w:rFonts w:ascii="Arial" w:hAnsi="Arial" w:cs="Arial"/>
          <w:sz w:val="20"/>
          <w:szCs w:val="20"/>
          <w:lang w:val="es-EC"/>
        </w:rPr>
        <w:t>los desarrolladores inmobiliarios</w:t>
      </w:r>
      <w:r w:rsidRPr="00656556">
        <w:rPr>
          <w:rFonts w:ascii="Arial" w:hAnsi="Arial" w:cs="Arial"/>
          <w:sz w:val="20"/>
          <w:szCs w:val="20"/>
          <w:lang w:val="es-EC"/>
        </w:rPr>
        <w:t xml:space="preserve"> </w:t>
      </w:r>
      <w:r w:rsidR="00C04C20">
        <w:rPr>
          <w:rFonts w:ascii="Arial" w:hAnsi="Arial" w:cs="Arial"/>
          <w:sz w:val="20"/>
          <w:szCs w:val="20"/>
          <w:lang w:val="es-EC"/>
        </w:rPr>
        <w:t>transfieran</w:t>
      </w:r>
      <w:r w:rsidR="00CB7E29">
        <w:rPr>
          <w:rFonts w:ascii="Arial" w:hAnsi="Arial" w:cs="Arial"/>
          <w:sz w:val="20"/>
          <w:szCs w:val="20"/>
          <w:lang w:val="es-EC"/>
        </w:rPr>
        <w:t xml:space="preserve"> a terceros</w:t>
      </w:r>
      <w:r w:rsidR="00C04C20" w:rsidRPr="00656556">
        <w:rPr>
          <w:rFonts w:ascii="Arial" w:hAnsi="Arial" w:cs="Arial"/>
          <w:sz w:val="20"/>
          <w:szCs w:val="20"/>
          <w:lang w:val="es-EC"/>
        </w:rPr>
        <w:t xml:space="preserve"> </w:t>
      </w:r>
      <w:r w:rsidRPr="00656556">
        <w:rPr>
          <w:rFonts w:ascii="Arial" w:hAnsi="Arial" w:cs="Arial"/>
          <w:sz w:val="20"/>
          <w:szCs w:val="20"/>
          <w:lang w:val="es-EC"/>
        </w:rPr>
        <w:t>la propiedad de</w:t>
      </w:r>
      <w:r w:rsidR="00782E57" w:rsidRPr="00656556">
        <w:rPr>
          <w:rFonts w:ascii="Arial" w:hAnsi="Arial" w:cs="Arial"/>
          <w:sz w:val="20"/>
          <w:szCs w:val="20"/>
          <w:lang w:val="es-EC"/>
        </w:rPr>
        <w:t xml:space="preserve"> los lotes</w:t>
      </w:r>
      <w:r w:rsidRPr="00656556">
        <w:rPr>
          <w:rFonts w:ascii="Arial" w:hAnsi="Arial" w:cs="Arial"/>
          <w:sz w:val="20"/>
          <w:szCs w:val="20"/>
          <w:lang w:val="es-EC"/>
        </w:rPr>
        <w:t xml:space="preserve"> </w:t>
      </w:r>
      <w:r w:rsidR="00782E57" w:rsidRPr="00656556">
        <w:rPr>
          <w:rFonts w:ascii="Arial" w:hAnsi="Arial" w:cs="Arial"/>
          <w:sz w:val="20"/>
          <w:szCs w:val="20"/>
          <w:lang w:val="es-EC"/>
        </w:rPr>
        <w:t>resultantes del PUAE,</w:t>
      </w:r>
      <w:r w:rsidRPr="00656556">
        <w:rPr>
          <w:rFonts w:ascii="Arial" w:hAnsi="Arial" w:cs="Arial"/>
          <w:sz w:val="20"/>
          <w:szCs w:val="20"/>
          <w:lang w:val="es-EC"/>
        </w:rPr>
        <w:t xml:space="preserve"> deberán cancelar</w:t>
      </w:r>
      <w:r w:rsidR="00C04C20">
        <w:rPr>
          <w:rFonts w:ascii="Arial" w:hAnsi="Arial" w:cs="Arial"/>
          <w:sz w:val="20"/>
          <w:szCs w:val="20"/>
          <w:lang w:val="es-EC"/>
        </w:rPr>
        <w:t>,</w:t>
      </w:r>
      <w:r w:rsidRPr="00656556">
        <w:rPr>
          <w:rFonts w:ascii="Arial" w:hAnsi="Arial" w:cs="Arial"/>
          <w:sz w:val="20"/>
          <w:szCs w:val="20"/>
          <w:lang w:val="es-EC"/>
        </w:rPr>
        <w:t xml:space="preserve"> </w:t>
      </w:r>
      <w:r w:rsidR="00C04C20" w:rsidRPr="00656556">
        <w:rPr>
          <w:rFonts w:ascii="Arial" w:hAnsi="Arial" w:cs="Arial"/>
          <w:sz w:val="20"/>
          <w:szCs w:val="20"/>
          <w:lang w:val="es-EC"/>
        </w:rPr>
        <w:t>previ</w:t>
      </w:r>
      <w:r w:rsidR="00C04C20">
        <w:rPr>
          <w:rFonts w:ascii="Arial" w:hAnsi="Arial" w:cs="Arial"/>
          <w:sz w:val="20"/>
          <w:szCs w:val="20"/>
          <w:lang w:val="es-EC"/>
        </w:rPr>
        <w:t>o</w:t>
      </w:r>
      <w:r w:rsidR="00C04C20" w:rsidRPr="00656556">
        <w:rPr>
          <w:rFonts w:ascii="Arial" w:hAnsi="Arial" w:cs="Arial"/>
          <w:sz w:val="20"/>
          <w:szCs w:val="20"/>
          <w:lang w:val="es-EC"/>
        </w:rPr>
        <w:t xml:space="preserve"> </w:t>
      </w:r>
      <w:r w:rsidRPr="00656556">
        <w:rPr>
          <w:rFonts w:ascii="Arial" w:hAnsi="Arial" w:cs="Arial"/>
          <w:sz w:val="20"/>
          <w:szCs w:val="20"/>
          <w:lang w:val="es-EC"/>
        </w:rPr>
        <w:t>a la transferencia de dominio</w:t>
      </w:r>
      <w:r w:rsidR="00C04C20">
        <w:rPr>
          <w:rFonts w:ascii="Arial" w:hAnsi="Arial" w:cs="Arial"/>
          <w:sz w:val="20"/>
          <w:szCs w:val="20"/>
          <w:lang w:val="es-EC"/>
        </w:rPr>
        <w:t>,</w:t>
      </w:r>
      <w:r w:rsidRPr="00656556">
        <w:rPr>
          <w:rFonts w:ascii="Arial" w:hAnsi="Arial" w:cs="Arial"/>
          <w:sz w:val="20"/>
          <w:szCs w:val="20"/>
          <w:lang w:val="es-EC"/>
        </w:rPr>
        <w:t xml:space="preserve"> el valor </w:t>
      </w:r>
      <w:r w:rsidR="006B127D">
        <w:rPr>
          <w:rFonts w:ascii="Arial" w:hAnsi="Arial" w:cs="Arial"/>
          <w:sz w:val="20"/>
          <w:szCs w:val="20"/>
          <w:lang w:val="es-EC"/>
        </w:rPr>
        <w:t xml:space="preserve">total </w:t>
      </w:r>
      <w:r w:rsidR="00C04C20">
        <w:rPr>
          <w:rFonts w:ascii="Arial" w:hAnsi="Arial" w:cs="Arial"/>
          <w:sz w:val="20"/>
          <w:szCs w:val="20"/>
          <w:lang w:val="es-EC"/>
        </w:rPr>
        <w:t>correspondiente</w:t>
      </w:r>
      <w:r w:rsidR="00C04C20" w:rsidRPr="00656556">
        <w:rPr>
          <w:rFonts w:ascii="Arial" w:hAnsi="Arial" w:cs="Arial"/>
          <w:sz w:val="20"/>
          <w:szCs w:val="20"/>
          <w:lang w:val="es-EC"/>
        </w:rPr>
        <w:t xml:space="preserve"> </w:t>
      </w:r>
      <w:r w:rsidR="00C04C20">
        <w:rPr>
          <w:rFonts w:ascii="Arial" w:hAnsi="Arial" w:cs="Arial"/>
          <w:sz w:val="20"/>
          <w:szCs w:val="20"/>
          <w:lang w:val="es-EC"/>
        </w:rPr>
        <w:t>a</w:t>
      </w:r>
      <w:r w:rsidR="00C04C20" w:rsidRPr="00656556">
        <w:rPr>
          <w:rFonts w:ascii="Arial" w:hAnsi="Arial" w:cs="Arial"/>
          <w:sz w:val="20"/>
          <w:szCs w:val="20"/>
          <w:lang w:val="es-EC"/>
        </w:rPr>
        <w:t xml:space="preserve"> </w:t>
      </w:r>
      <w:r w:rsidRPr="00656556">
        <w:rPr>
          <w:rFonts w:ascii="Arial" w:hAnsi="Arial" w:cs="Arial"/>
          <w:sz w:val="20"/>
          <w:szCs w:val="20"/>
          <w:lang w:val="es-EC"/>
        </w:rPr>
        <w:t xml:space="preserve">la concesión onerosa de derechos </w:t>
      </w:r>
      <w:r w:rsidR="00C04C20">
        <w:rPr>
          <w:rFonts w:ascii="Arial" w:hAnsi="Arial" w:cs="Arial"/>
          <w:sz w:val="20"/>
          <w:szCs w:val="20"/>
          <w:lang w:val="es-EC"/>
        </w:rPr>
        <w:t>para</w:t>
      </w:r>
      <w:r w:rsidR="00C04C20" w:rsidRPr="00656556">
        <w:rPr>
          <w:rFonts w:ascii="Arial" w:hAnsi="Arial" w:cs="Arial"/>
          <w:sz w:val="20"/>
          <w:szCs w:val="20"/>
          <w:lang w:val="es-EC"/>
        </w:rPr>
        <w:t xml:space="preserve"> </w:t>
      </w:r>
      <w:r w:rsidR="00C04C20">
        <w:rPr>
          <w:rFonts w:ascii="Arial" w:hAnsi="Arial" w:cs="Arial"/>
          <w:sz w:val="20"/>
          <w:szCs w:val="20"/>
          <w:lang w:val="es-EC"/>
        </w:rPr>
        <w:t>el predio o</w:t>
      </w:r>
      <w:r w:rsidR="00C04C20" w:rsidRPr="00656556">
        <w:rPr>
          <w:rFonts w:ascii="Arial" w:hAnsi="Arial" w:cs="Arial"/>
          <w:sz w:val="20"/>
          <w:szCs w:val="20"/>
          <w:lang w:val="es-EC"/>
        </w:rPr>
        <w:t xml:space="preserve"> </w:t>
      </w:r>
      <w:r w:rsidRPr="00656556">
        <w:rPr>
          <w:rFonts w:ascii="Arial" w:hAnsi="Arial" w:cs="Arial"/>
          <w:sz w:val="20"/>
          <w:szCs w:val="20"/>
          <w:lang w:val="es-EC"/>
        </w:rPr>
        <w:t xml:space="preserve">lote a </w:t>
      </w:r>
      <w:r w:rsidRPr="00F92176">
        <w:rPr>
          <w:rFonts w:ascii="Arial" w:hAnsi="Arial" w:cs="Arial"/>
          <w:sz w:val="20"/>
          <w:szCs w:val="20"/>
          <w:lang w:val="es-EC"/>
        </w:rPr>
        <w:t>transferirse.</w:t>
      </w:r>
      <w:r w:rsidR="00286E74" w:rsidRPr="00F92176">
        <w:rPr>
          <w:rFonts w:ascii="Arial" w:hAnsi="Arial" w:cs="Arial"/>
          <w:sz w:val="20"/>
          <w:szCs w:val="20"/>
          <w:lang w:val="es-EC"/>
        </w:rPr>
        <w:t xml:space="preserve"> Las unidades de transferencia de dominio del municipio</w:t>
      </w:r>
      <w:r w:rsidR="00D330AE" w:rsidRPr="00F92176">
        <w:rPr>
          <w:rFonts w:ascii="Arial" w:hAnsi="Arial" w:cs="Arial"/>
          <w:sz w:val="20"/>
          <w:szCs w:val="20"/>
          <w:lang w:val="es-EC"/>
        </w:rPr>
        <w:t>,</w:t>
      </w:r>
      <w:r w:rsidR="00CB7E29" w:rsidRPr="00F92176">
        <w:rPr>
          <w:rFonts w:ascii="Arial" w:hAnsi="Arial" w:cs="Arial"/>
          <w:sz w:val="20"/>
          <w:szCs w:val="20"/>
          <w:lang w:val="es-EC"/>
        </w:rPr>
        <w:t xml:space="preserve"> </w:t>
      </w:r>
      <w:r w:rsidR="00D330AE" w:rsidRPr="00F92176">
        <w:rPr>
          <w:rFonts w:ascii="Arial" w:hAnsi="Arial" w:cs="Arial"/>
          <w:sz w:val="20"/>
          <w:szCs w:val="20"/>
          <w:lang w:val="es-EC"/>
        </w:rPr>
        <w:t>l</w:t>
      </w:r>
      <w:r w:rsidR="00CB7E29" w:rsidRPr="00F92176">
        <w:rPr>
          <w:rFonts w:ascii="Arial" w:hAnsi="Arial" w:cs="Arial"/>
          <w:sz w:val="20"/>
          <w:szCs w:val="20"/>
          <w:lang w:val="es-EC"/>
        </w:rPr>
        <w:t xml:space="preserve">os Notarios y </w:t>
      </w:r>
      <w:r w:rsidR="00D330AE" w:rsidRPr="00F92176">
        <w:rPr>
          <w:rFonts w:ascii="Arial" w:hAnsi="Arial" w:cs="Arial"/>
          <w:sz w:val="20"/>
          <w:szCs w:val="20"/>
          <w:lang w:val="es-EC"/>
        </w:rPr>
        <w:t xml:space="preserve">el </w:t>
      </w:r>
      <w:r w:rsidR="00CB7E29" w:rsidRPr="00F92176">
        <w:rPr>
          <w:rFonts w:ascii="Arial" w:hAnsi="Arial" w:cs="Arial"/>
          <w:sz w:val="20"/>
          <w:szCs w:val="20"/>
          <w:lang w:val="es-EC"/>
        </w:rPr>
        <w:t>Registrador de la Propiedad deberán exigir la presentación de los pagos realizados por concepto de Concesión</w:t>
      </w:r>
      <w:r w:rsidR="00CB7E29">
        <w:rPr>
          <w:rFonts w:ascii="Arial" w:hAnsi="Arial" w:cs="Arial"/>
          <w:sz w:val="20"/>
          <w:szCs w:val="20"/>
          <w:lang w:val="es-EC"/>
        </w:rPr>
        <w:t xml:space="preserve"> Onerosa de Derechos </w:t>
      </w:r>
      <w:r w:rsidR="006B127D">
        <w:rPr>
          <w:rFonts w:ascii="Arial" w:hAnsi="Arial" w:cs="Arial"/>
          <w:sz w:val="20"/>
          <w:szCs w:val="20"/>
          <w:lang w:val="es-EC"/>
        </w:rPr>
        <w:t>para lo cual podrán verificar los pagos realizados en coordinación o bajo el procedimiento establecido por la Dirección Metropolitana Financiera.</w:t>
      </w:r>
    </w:p>
    <w:p w14:paraId="6BE7EC23" w14:textId="77777777" w:rsidR="006346B1" w:rsidRPr="00656556" w:rsidRDefault="006346B1" w:rsidP="00656556">
      <w:pPr>
        <w:shd w:val="clear" w:color="auto" w:fill="FFFFFF" w:themeFill="background1"/>
        <w:spacing w:line="240" w:lineRule="auto"/>
        <w:jc w:val="both"/>
        <w:rPr>
          <w:rFonts w:ascii="Arial" w:hAnsi="Arial" w:cs="Arial"/>
          <w:sz w:val="20"/>
          <w:szCs w:val="20"/>
          <w:lang w:val="es-EC"/>
        </w:rPr>
      </w:pPr>
    </w:p>
    <w:p w14:paraId="3B5AF513" w14:textId="05633070" w:rsidR="00C671C5" w:rsidRPr="00F92176" w:rsidRDefault="00C671C5" w:rsidP="00C671C5">
      <w:pPr>
        <w:shd w:val="clear" w:color="auto" w:fill="FFFFFF" w:themeFill="background1"/>
        <w:spacing w:line="240" w:lineRule="auto"/>
        <w:jc w:val="both"/>
        <w:rPr>
          <w:rFonts w:ascii="Arial" w:hAnsi="Arial" w:cs="Arial"/>
          <w:sz w:val="20"/>
          <w:szCs w:val="20"/>
          <w:lang w:val="es-EC"/>
        </w:rPr>
      </w:pPr>
      <w:r w:rsidRPr="00F92176">
        <w:rPr>
          <w:rFonts w:ascii="Arial" w:hAnsi="Arial" w:cs="Arial"/>
          <w:sz w:val="20"/>
          <w:szCs w:val="20"/>
          <w:lang w:val="es-EC"/>
        </w:rPr>
        <w:t>Adicionalmente</w:t>
      </w:r>
      <w:r w:rsidR="00D330AE" w:rsidRPr="00F92176">
        <w:rPr>
          <w:rFonts w:ascii="Arial" w:hAnsi="Arial" w:cs="Arial"/>
          <w:sz w:val="20"/>
          <w:szCs w:val="20"/>
          <w:lang w:val="es-EC"/>
        </w:rPr>
        <w:t>,</w:t>
      </w:r>
      <w:r w:rsidRPr="00F92176">
        <w:rPr>
          <w:rFonts w:ascii="Arial" w:hAnsi="Arial" w:cs="Arial"/>
          <w:sz w:val="20"/>
          <w:szCs w:val="20"/>
          <w:lang w:val="es-EC"/>
        </w:rPr>
        <w:t xml:space="preserve"> la Municipalidad mantendrá bloqueadas las claves catastrales de los lotes  producto del PUAE hasta que se verifique el pago de contado de la concesión onerosa de derechos o el cumplimiento oportuno del respectivo convenio de pago, mismas que se habilitarán de manera temporal y únicamente para el pago de tributos</w:t>
      </w:r>
      <w:r w:rsidR="006A1912" w:rsidRPr="00F92176">
        <w:rPr>
          <w:rFonts w:ascii="Arial" w:hAnsi="Arial" w:cs="Arial"/>
          <w:sz w:val="20"/>
          <w:szCs w:val="20"/>
          <w:lang w:val="es-EC"/>
        </w:rPr>
        <w:t xml:space="preserve"> y concesión onerosa de derechos.</w:t>
      </w:r>
    </w:p>
    <w:p w14:paraId="2B78A535" w14:textId="77777777" w:rsidR="00C671C5" w:rsidRDefault="00C671C5" w:rsidP="00656556">
      <w:pPr>
        <w:shd w:val="clear" w:color="auto" w:fill="FFFFFF" w:themeFill="background1"/>
        <w:spacing w:line="240" w:lineRule="auto"/>
        <w:jc w:val="both"/>
        <w:rPr>
          <w:rFonts w:ascii="Arial" w:hAnsi="Arial" w:cs="Arial"/>
          <w:sz w:val="20"/>
          <w:szCs w:val="20"/>
          <w:lang w:val="es-EC"/>
        </w:rPr>
      </w:pPr>
    </w:p>
    <w:p w14:paraId="156D82EA" w14:textId="77777777" w:rsidR="00782E57" w:rsidRPr="00656556" w:rsidRDefault="00782E57" w:rsidP="00656556">
      <w:pPr>
        <w:shd w:val="clear" w:color="auto" w:fill="FFFFFF" w:themeFill="background1"/>
        <w:spacing w:line="240" w:lineRule="auto"/>
        <w:jc w:val="both"/>
        <w:rPr>
          <w:rFonts w:ascii="Arial" w:hAnsi="Arial" w:cs="Arial"/>
          <w:b/>
          <w:sz w:val="20"/>
          <w:szCs w:val="20"/>
          <w:lang w:val="es-EC"/>
        </w:rPr>
      </w:pPr>
    </w:p>
    <w:p w14:paraId="2543FA24" w14:textId="60D8E7F4"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w:t>
      </w:r>
      <w:r w:rsidR="00D330AE" w:rsidRPr="00656556">
        <w:rPr>
          <w:rFonts w:ascii="Arial" w:hAnsi="Arial" w:cs="Arial"/>
          <w:b/>
          <w:sz w:val="20"/>
          <w:szCs w:val="20"/>
          <w:lang w:val="es-EC"/>
        </w:rPr>
        <w:t>13.</w:t>
      </w:r>
      <w:r w:rsidRPr="00656556">
        <w:rPr>
          <w:rFonts w:ascii="Arial" w:hAnsi="Arial" w:cs="Arial"/>
          <w:b/>
          <w:sz w:val="20"/>
          <w:szCs w:val="20"/>
          <w:lang w:val="es-EC"/>
        </w:rPr>
        <w:t xml:space="preserve">- Convenio de pago en especie.- </w:t>
      </w:r>
      <w:r w:rsidRPr="00656556">
        <w:rPr>
          <w:rFonts w:ascii="Arial" w:hAnsi="Arial" w:cs="Arial"/>
          <w:sz w:val="20"/>
          <w:szCs w:val="20"/>
          <w:lang w:val="es-EC"/>
        </w:rPr>
        <w:t>Para efecto de formalizar las modalidades de pago previstas</w:t>
      </w:r>
      <w:r w:rsidR="00C04159" w:rsidRPr="00656556">
        <w:rPr>
          <w:rFonts w:ascii="Arial" w:hAnsi="Arial" w:cs="Arial"/>
          <w:sz w:val="20"/>
          <w:szCs w:val="20"/>
          <w:lang w:val="es-EC"/>
        </w:rPr>
        <w:t xml:space="preserve"> en los artículos precedentes</w:t>
      </w:r>
      <w:r w:rsidRPr="00656556">
        <w:rPr>
          <w:rFonts w:ascii="Arial" w:hAnsi="Arial" w:cs="Arial"/>
          <w:strike/>
          <w:sz w:val="20"/>
          <w:szCs w:val="20"/>
          <w:lang w:val="es-EC"/>
        </w:rPr>
        <w:t>,</w:t>
      </w:r>
      <w:r w:rsidRPr="00656556">
        <w:rPr>
          <w:rFonts w:ascii="Arial" w:hAnsi="Arial" w:cs="Arial"/>
          <w:sz w:val="20"/>
          <w:szCs w:val="20"/>
          <w:lang w:val="es-EC"/>
        </w:rPr>
        <w:t xml:space="preserve"> se deberá considerar los siguientes aspectos:</w:t>
      </w:r>
    </w:p>
    <w:p w14:paraId="3BDFFFB9"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1B6226BA" w14:textId="1AF294A5" w:rsidR="00782E57" w:rsidRPr="00656556" w:rsidRDefault="00782E57" w:rsidP="00656556">
      <w:pPr>
        <w:pStyle w:val="Prrafodelista"/>
        <w:numPr>
          <w:ilvl w:val="0"/>
          <w:numId w:val="5"/>
        </w:numPr>
        <w:shd w:val="clear" w:color="auto" w:fill="FFFFFF" w:themeFill="background1"/>
        <w:spacing w:line="240" w:lineRule="auto"/>
        <w:ind w:left="1134" w:hanging="425"/>
        <w:jc w:val="both"/>
        <w:rPr>
          <w:rFonts w:ascii="Arial" w:hAnsi="Arial" w:cs="Arial"/>
          <w:sz w:val="20"/>
          <w:szCs w:val="20"/>
          <w:lang w:val="es-EC"/>
        </w:rPr>
      </w:pPr>
      <w:r w:rsidRPr="00656556">
        <w:rPr>
          <w:rFonts w:ascii="Arial" w:hAnsi="Arial" w:cs="Arial"/>
          <w:sz w:val="20"/>
          <w:szCs w:val="20"/>
          <w:lang w:val="es-EC"/>
        </w:rPr>
        <w:t>La valoración económica del pago en especie se realiza</w:t>
      </w:r>
      <w:r w:rsidR="00656556" w:rsidRPr="00656556">
        <w:rPr>
          <w:rFonts w:ascii="Arial" w:hAnsi="Arial" w:cs="Arial"/>
          <w:sz w:val="20"/>
          <w:szCs w:val="20"/>
          <w:lang w:val="es-EC"/>
        </w:rPr>
        <w:t>rá conforme a lo establecido en</w:t>
      </w:r>
      <w:r w:rsidRPr="00656556">
        <w:rPr>
          <w:rFonts w:ascii="Arial" w:hAnsi="Arial" w:cs="Arial"/>
          <w:sz w:val="20"/>
          <w:szCs w:val="20"/>
          <w:lang w:val="es-EC"/>
        </w:rPr>
        <w:t xml:space="preserve"> la presente ordenanza, al menos por un valor equivalente al resultante </w:t>
      </w:r>
      <w:r w:rsidR="00C04159" w:rsidRPr="00656556">
        <w:rPr>
          <w:rFonts w:ascii="Arial" w:hAnsi="Arial" w:cs="Arial"/>
          <w:sz w:val="20"/>
          <w:szCs w:val="20"/>
          <w:lang w:val="es-EC"/>
        </w:rPr>
        <w:t xml:space="preserve">de la aplicación </w:t>
      </w:r>
      <w:r w:rsidR="005D417C">
        <w:rPr>
          <w:rFonts w:ascii="Arial" w:hAnsi="Arial" w:cs="Arial"/>
          <w:sz w:val="20"/>
          <w:szCs w:val="20"/>
          <w:lang w:val="es-EC"/>
        </w:rPr>
        <w:t>del método de cálculo</w:t>
      </w:r>
      <w:r w:rsidR="00C04159" w:rsidRPr="00656556">
        <w:rPr>
          <w:rFonts w:ascii="Arial" w:hAnsi="Arial" w:cs="Arial"/>
          <w:sz w:val="20"/>
          <w:szCs w:val="20"/>
          <w:lang w:val="es-EC"/>
        </w:rPr>
        <w:t xml:space="preserve"> establecid</w:t>
      </w:r>
      <w:r w:rsidR="005D417C">
        <w:rPr>
          <w:rFonts w:ascii="Arial" w:hAnsi="Arial" w:cs="Arial"/>
          <w:sz w:val="20"/>
          <w:szCs w:val="20"/>
          <w:lang w:val="es-EC"/>
        </w:rPr>
        <w:t>o</w:t>
      </w:r>
      <w:r w:rsidRPr="00656556">
        <w:rPr>
          <w:rFonts w:ascii="Arial" w:hAnsi="Arial" w:cs="Arial"/>
          <w:sz w:val="20"/>
          <w:szCs w:val="20"/>
          <w:lang w:val="es-EC"/>
        </w:rPr>
        <w:t xml:space="preserve"> en este instrumento. El informe motivado</w:t>
      </w:r>
      <w:r w:rsidR="00D330AE">
        <w:rPr>
          <w:rFonts w:ascii="Arial" w:hAnsi="Arial" w:cs="Arial"/>
          <w:sz w:val="20"/>
          <w:szCs w:val="20"/>
          <w:lang w:val="es-EC"/>
        </w:rPr>
        <w:t>, señalado en el artículo 11 de la presente ordenanza,</w:t>
      </w:r>
      <w:r w:rsidRPr="00656556">
        <w:rPr>
          <w:rFonts w:ascii="Arial" w:hAnsi="Arial" w:cs="Arial"/>
          <w:sz w:val="20"/>
          <w:szCs w:val="20"/>
          <w:lang w:val="es-EC"/>
        </w:rPr>
        <w:t xml:space="preserve"> será documento habilitante del convenio; </w:t>
      </w:r>
    </w:p>
    <w:p w14:paraId="1F746685"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4F8DB197" w14:textId="3B149F01" w:rsidR="00782E57" w:rsidRPr="00656556" w:rsidRDefault="00782E57" w:rsidP="00656556">
      <w:pPr>
        <w:pStyle w:val="Prrafodelista"/>
        <w:numPr>
          <w:ilvl w:val="0"/>
          <w:numId w:val="5"/>
        </w:numPr>
        <w:shd w:val="clear" w:color="auto" w:fill="FFFFFF" w:themeFill="background1"/>
        <w:spacing w:line="240" w:lineRule="auto"/>
        <w:ind w:left="1134" w:hanging="425"/>
        <w:jc w:val="both"/>
        <w:rPr>
          <w:rFonts w:ascii="Arial" w:hAnsi="Arial" w:cs="Arial"/>
          <w:sz w:val="20"/>
          <w:szCs w:val="20"/>
          <w:lang w:val="es-EC"/>
        </w:rPr>
      </w:pPr>
      <w:r w:rsidRPr="00656556">
        <w:rPr>
          <w:rFonts w:ascii="Arial" w:hAnsi="Arial" w:cs="Arial"/>
          <w:sz w:val="20"/>
          <w:szCs w:val="20"/>
          <w:lang w:val="es-EC"/>
        </w:rPr>
        <w:t xml:space="preserve">El convenio contendrá las cláusulas necesarias para garantizar la cantidad, calidad y </w:t>
      </w:r>
      <w:r w:rsidR="00C43B3B">
        <w:rPr>
          <w:rFonts w:ascii="Arial" w:hAnsi="Arial" w:cs="Arial"/>
          <w:sz w:val="20"/>
          <w:szCs w:val="20"/>
          <w:lang w:val="es-EC"/>
        </w:rPr>
        <w:t>oportunidad (</w:t>
      </w:r>
      <w:r w:rsidRPr="00656556">
        <w:rPr>
          <w:rFonts w:ascii="Arial" w:hAnsi="Arial" w:cs="Arial"/>
          <w:sz w:val="20"/>
          <w:szCs w:val="20"/>
          <w:lang w:val="es-EC"/>
        </w:rPr>
        <w:t>plazos</w:t>
      </w:r>
      <w:r w:rsidR="00C43B3B">
        <w:rPr>
          <w:rFonts w:ascii="Arial" w:hAnsi="Arial" w:cs="Arial"/>
          <w:sz w:val="20"/>
          <w:szCs w:val="20"/>
          <w:lang w:val="es-EC"/>
        </w:rPr>
        <w:t>)</w:t>
      </w:r>
      <w:r w:rsidRPr="00656556">
        <w:rPr>
          <w:rFonts w:ascii="Arial" w:hAnsi="Arial" w:cs="Arial"/>
          <w:sz w:val="20"/>
          <w:szCs w:val="20"/>
          <w:lang w:val="es-EC"/>
        </w:rPr>
        <w:t xml:space="preserve"> para la ejecución y</w:t>
      </w:r>
      <w:r w:rsidR="00C43B3B">
        <w:rPr>
          <w:rFonts w:ascii="Arial" w:hAnsi="Arial" w:cs="Arial"/>
          <w:sz w:val="20"/>
          <w:szCs w:val="20"/>
          <w:lang w:val="es-EC"/>
        </w:rPr>
        <w:t>/o</w:t>
      </w:r>
      <w:r w:rsidRPr="00656556">
        <w:rPr>
          <w:rFonts w:ascii="Arial" w:hAnsi="Arial" w:cs="Arial"/>
          <w:sz w:val="20"/>
          <w:szCs w:val="20"/>
          <w:lang w:val="es-EC"/>
        </w:rPr>
        <w:t xml:space="preserve"> entrega de</w:t>
      </w:r>
      <w:r w:rsidR="00C43B3B">
        <w:rPr>
          <w:rFonts w:ascii="Arial" w:hAnsi="Arial" w:cs="Arial"/>
          <w:sz w:val="20"/>
          <w:szCs w:val="20"/>
          <w:lang w:val="es-EC"/>
        </w:rPr>
        <w:t xml:space="preserve"> las</w:t>
      </w:r>
      <w:r w:rsidRPr="00656556">
        <w:rPr>
          <w:rFonts w:ascii="Arial" w:hAnsi="Arial" w:cs="Arial"/>
          <w:sz w:val="20"/>
          <w:szCs w:val="20"/>
          <w:lang w:val="es-EC"/>
        </w:rPr>
        <w:t xml:space="preserve"> obras</w:t>
      </w:r>
      <w:r w:rsidR="00C43B3B">
        <w:rPr>
          <w:rFonts w:ascii="Arial" w:hAnsi="Arial" w:cs="Arial"/>
          <w:sz w:val="20"/>
          <w:szCs w:val="20"/>
          <w:lang w:val="es-EC"/>
        </w:rPr>
        <w:t xml:space="preserve">, </w:t>
      </w:r>
      <w:r w:rsidRPr="00656556">
        <w:rPr>
          <w:rFonts w:ascii="Arial" w:hAnsi="Arial" w:cs="Arial"/>
          <w:sz w:val="20"/>
          <w:szCs w:val="20"/>
          <w:lang w:val="es-EC"/>
        </w:rPr>
        <w:t>bienes</w:t>
      </w:r>
      <w:r w:rsidR="00C43B3B">
        <w:rPr>
          <w:rFonts w:ascii="Arial" w:hAnsi="Arial" w:cs="Arial"/>
          <w:sz w:val="20"/>
          <w:szCs w:val="20"/>
          <w:lang w:val="es-EC"/>
        </w:rPr>
        <w:t xml:space="preserve"> o actuaciones </w:t>
      </w:r>
      <w:r w:rsidRPr="00656556">
        <w:rPr>
          <w:rFonts w:ascii="Arial" w:hAnsi="Arial" w:cs="Arial"/>
          <w:sz w:val="20"/>
          <w:szCs w:val="20"/>
          <w:lang w:val="es-EC"/>
        </w:rPr>
        <w:t>a favor del municipio</w:t>
      </w:r>
      <w:r w:rsidR="00C43B3B">
        <w:rPr>
          <w:rFonts w:ascii="Arial" w:hAnsi="Arial" w:cs="Arial"/>
          <w:sz w:val="20"/>
          <w:szCs w:val="20"/>
          <w:lang w:val="es-EC"/>
        </w:rPr>
        <w:t>, según lo establecido en el literal b) del artículo 10 de la presente ordenanza,</w:t>
      </w:r>
      <w:r w:rsidRPr="00656556">
        <w:rPr>
          <w:rFonts w:ascii="Arial" w:hAnsi="Arial" w:cs="Arial"/>
          <w:sz w:val="20"/>
          <w:szCs w:val="20"/>
          <w:lang w:val="es-EC"/>
        </w:rPr>
        <w:t xml:space="preserve"> convenidos como forma de pago. Establecerá las obligaciones de las partes, las garantías de cumplimiento por parte de los deudores y las penalizaciones a las cuales se sujetarán por probado incumplimiento o retraso de sus obligaciones. De igual forma, determinará la o las entidades responsables del seguimiento y fiscalización de las obras a ejecutarse o de los bienes a transferirse a favor del municipio.</w:t>
      </w:r>
    </w:p>
    <w:p w14:paraId="09E2CD51"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5CEB5FA3" w14:textId="32818658" w:rsidR="00782E57" w:rsidRPr="00656556" w:rsidRDefault="00782E57" w:rsidP="00656556">
      <w:pPr>
        <w:pStyle w:val="Prrafodelista"/>
        <w:numPr>
          <w:ilvl w:val="0"/>
          <w:numId w:val="5"/>
        </w:numPr>
        <w:shd w:val="clear" w:color="auto" w:fill="FFFFFF" w:themeFill="background1"/>
        <w:spacing w:line="240" w:lineRule="auto"/>
        <w:ind w:left="1134" w:hanging="425"/>
        <w:jc w:val="both"/>
        <w:rPr>
          <w:rFonts w:ascii="Arial" w:hAnsi="Arial" w:cs="Arial"/>
          <w:sz w:val="20"/>
          <w:szCs w:val="20"/>
          <w:lang w:val="es-EC"/>
        </w:rPr>
      </w:pPr>
      <w:r w:rsidRPr="00656556">
        <w:rPr>
          <w:rFonts w:ascii="Arial" w:hAnsi="Arial" w:cs="Arial"/>
          <w:sz w:val="20"/>
          <w:szCs w:val="20"/>
          <w:lang w:val="es-EC"/>
        </w:rPr>
        <w:t xml:space="preserve">En el caso de cesiones de suelo, de pago con vivienda de interés social o de otros </w:t>
      </w:r>
      <w:r w:rsidRPr="00F92176">
        <w:rPr>
          <w:rFonts w:ascii="Arial" w:hAnsi="Arial" w:cs="Arial"/>
          <w:sz w:val="20"/>
          <w:szCs w:val="20"/>
          <w:lang w:val="es-EC"/>
        </w:rPr>
        <w:t xml:space="preserve">bienes convenidos como forma de pago, el promotor será responsable de </w:t>
      </w:r>
      <w:r w:rsidR="005D417C" w:rsidRPr="00F92176">
        <w:rPr>
          <w:rFonts w:ascii="Arial" w:hAnsi="Arial" w:cs="Arial"/>
          <w:sz w:val="20"/>
          <w:szCs w:val="20"/>
          <w:lang w:val="es-EC"/>
        </w:rPr>
        <w:t>llevar a cabo</w:t>
      </w:r>
      <w:r w:rsidR="00C43B3B" w:rsidRPr="00F92176">
        <w:rPr>
          <w:rFonts w:ascii="Arial" w:hAnsi="Arial" w:cs="Arial"/>
          <w:sz w:val="20"/>
          <w:szCs w:val="20"/>
          <w:lang w:val="es-EC"/>
        </w:rPr>
        <w:t>,</w:t>
      </w:r>
      <w:r w:rsidR="005D417C" w:rsidRPr="00F92176">
        <w:rPr>
          <w:rFonts w:ascii="Arial" w:hAnsi="Arial" w:cs="Arial"/>
          <w:sz w:val="20"/>
          <w:szCs w:val="20"/>
          <w:lang w:val="es-EC"/>
        </w:rPr>
        <w:t xml:space="preserve"> </w:t>
      </w:r>
      <w:r w:rsidR="0041545C" w:rsidRPr="00F92176">
        <w:rPr>
          <w:rFonts w:ascii="Arial" w:hAnsi="Arial" w:cs="Arial"/>
          <w:sz w:val="20"/>
          <w:szCs w:val="20"/>
          <w:lang w:val="es-EC"/>
        </w:rPr>
        <w:t>a su costo</w:t>
      </w:r>
      <w:r w:rsidR="00C43B3B" w:rsidRPr="00F92176">
        <w:rPr>
          <w:rFonts w:ascii="Arial" w:hAnsi="Arial" w:cs="Arial"/>
          <w:sz w:val="20"/>
          <w:szCs w:val="20"/>
          <w:lang w:val="es-EC"/>
        </w:rPr>
        <w:t>,</w:t>
      </w:r>
      <w:r w:rsidR="005D417C" w:rsidRPr="00F92176">
        <w:rPr>
          <w:rFonts w:ascii="Arial" w:hAnsi="Arial" w:cs="Arial"/>
          <w:sz w:val="20"/>
          <w:szCs w:val="20"/>
          <w:lang w:val="es-EC"/>
        </w:rPr>
        <w:t xml:space="preserve"> </w:t>
      </w:r>
      <w:r w:rsidRPr="00F92176">
        <w:rPr>
          <w:rFonts w:ascii="Arial" w:hAnsi="Arial" w:cs="Arial"/>
          <w:sz w:val="20"/>
          <w:szCs w:val="20"/>
          <w:lang w:val="es-EC"/>
        </w:rPr>
        <w:t>los</w:t>
      </w:r>
      <w:r w:rsidRPr="00656556">
        <w:rPr>
          <w:rFonts w:ascii="Arial" w:hAnsi="Arial" w:cs="Arial"/>
          <w:sz w:val="20"/>
          <w:szCs w:val="20"/>
          <w:lang w:val="es-EC"/>
        </w:rPr>
        <w:t xml:space="preserve"> </w:t>
      </w:r>
      <w:r w:rsidR="005D417C">
        <w:rPr>
          <w:rFonts w:ascii="Arial" w:hAnsi="Arial" w:cs="Arial"/>
          <w:sz w:val="20"/>
          <w:szCs w:val="20"/>
          <w:lang w:val="es-EC"/>
        </w:rPr>
        <w:t>trámites</w:t>
      </w:r>
      <w:r w:rsidR="005D417C" w:rsidRPr="00656556">
        <w:rPr>
          <w:rFonts w:ascii="Arial" w:hAnsi="Arial" w:cs="Arial"/>
          <w:sz w:val="20"/>
          <w:szCs w:val="20"/>
          <w:lang w:val="es-EC"/>
        </w:rPr>
        <w:t xml:space="preserve"> </w:t>
      </w:r>
      <w:r w:rsidR="005D417C">
        <w:rPr>
          <w:rFonts w:ascii="Arial" w:hAnsi="Arial" w:cs="Arial"/>
          <w:sz w:val="20"/>
          <w:szCs w:val="20"/>
          <w:lang w:val="es-EC"/>
        </w:rPr>
        <w:t>necesarios para</w:t>
      </w:r>
      <w:r w:rsidR="00C43B3B">
        <w:rPr>
          <w:rFonts w:ascii="Arial" w:hAnsi="Arial" w:cs="Arial"/>
          <w:sz w:val="20"/>
          <w:szCs w:val="20"/>
          <w:lang w:val="es-EC"/>
        </w:rPr>
        <w:t xml:space="preserve"> lograr las respectivas aprobaciones y</w:t>
      </w:r>
      <w:r w:rsidR="005D417C" w:rsidRPr="00656556">
        <w:rPr>
          <w:rFonts w:ascii="Arial" w:hAnsi="Arial" w:cs="Arial"/>
          <w:sz w:val="20"/>
          <w:szCs w:val="20"/>
          <w:lang w:val="es-EC"/>
        </w:rPr>
        <w:t xml:space="preserve"> </w:t>
      </w:r>
      <w:r w:rsidR="005D417C">
        <w:rPr>
          <w:rFonts w:ascii="Arial" w:hAnsi="Arial" w:cs="Arial"/>
          <w:sz w:val="20"/>
          <w:szCs w:val="20"/>
          <w:lang w:val="es-EC"/>
        </w:rPr>
        <w:t>efectuar</w:t>
      </w:r>
      <w:r w:rsidRPr="00656556">
        <w:rPr>
          <w:rFonts w:ascii="Arial" w:hAnsi="Arial" w:cs="Arial"/>
          <w:sz w:val="20"/>
          <w:szCs w:val="20"/>
          <w:lang w:val="es-EC"/>
        </w:rPr>
        <w:t xml:space="preserve"> la transferencia de dominio a favor del municipio.</w:t>
      </w:r>
    </w:p>
    <w:p w14:paraId="4CC0C76E"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1AAFB149" w14:textId="77777777" w:rsidR="00782E57" w:rsidRPr="00656556" w:rsidRDefault="00782E57" w:rsidP="00656556">
      <w:pPr>
        <w:shd w:val="clear" w:color="auto" w:fill="FFFFFF" w:themeFill="background1"/>
        <w:spacing w:line="240" w:lineRule="auto"/>
        <w:jc w:val="both"/>
        <w:rPr>
          <w:rFonts w:ascii="Arial" w:hAnsi="Arial" w:cs="Arial"/>
          <w:b/>
          <w:sz w:val="20"/>
          <w:szCs w:val="20"/>
          <w:lang w:val="es-EC"/>
        </w:rPr>
      </w:pPr>
    </w:p>
    <w:p w14:paraId="61310DB1"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14</w:t>
      </w:r>
      <w:r w:rsidRPr="00656556">
        <w:rPr>
          <w:rFonts w:ascii="Arial" w:hAnsi="Arial" w:cs="Arial"/>
          <w:b/>
          <w:bCs/>
          <w:sz w:val="20"/>
          <w:szCs w:val="20"/>
        </w:rPr>
        <w:t xml:space="preserve"> .- Seguimiento de los compromisos asumidos por el promotor o propietario del PUAE.- </w:t>
      </w:r>
      <w:r w:rsidRPr="00656556">
        <w:rPr>
          <w:rFonts w:ascii="Arial" w:hAnsi="Arial" w:cs="Arial"/>
          <w:sz w:val="20"/>
          <w:szCs w:val="20"/>
          <w:lang w:val="es-EC"/>
        </w:rPr>
        <w:t>La entidad encargada del territorio, hábitat y vivienda, en coordinación con o mediante delegación a las Administraciones Zonales, Empresas Públicas Metropolitanas y demás entidades municipales, en función de las obras</w:t>
      </w:r>
      <w:r w:rsidR="00C43B3B">
        <w:rPr>
          <w:rFonts w:ascii="Arial" w:hAnsi="Arial" w:cs="Arial"/>
          <w:sz w:val="20"/>
          <w:szCs w:val="20"/>
          <w:lang w:val="es-EC"/>
        </w:rPr>
        <w:t xml:space="preserve"> o actuaciones</w:t>
      </w:r>
      <w:r w:rsidRPr="00656556">
        <w:rPr>
          <w:rFonts w:ascii="Arial" w:hAnsi="Arial" w:cs="Arial"/>
          <w:sz w:val="20"/>
          <w:szCs w:val="20"/>
          <w:lang w:val="es-EC"/>
        </w:rPr>
        <w:t xml:space="preserve"> a ejecutarse o de los bienes a transferirse en calidad de pago en especie, efectuarán el seguimiento a los compromisos asumidos por el promotor</w:t>
      </w:r>
      <w:r w:rsidR="00C43B3B">
        <w:rPr>
          <w:rFonts w:ascii="Arial" w:hAnsi="Arial" w:cs="Arial"/>
          <w:sz w:val="20"/>
          <w:szCs w:val="20"/>
          <w:lang w:val="es-EC"/>
        </w:rPr>
        <w:t>,</w:t>
      </w:r>
      <w:r w:rsidRPr="00656556">
        <w:rPr>
          <w:rFonts w:ascii="Arial" w:hAnsi="Arial" w:cs="Arial"/>
          <w:sz w:val="20"/>
          <w:szCs w:val="20"/>
          <w:lang w:val="es-EC"/>
        </w:rPr>
        <w:t xml:space="preserve"> en el marco del convenio previsto en la presente ordenanza.</w:t>
      </w:r>
    </w:p>
    <w:p w14:paraId="31E726C7"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0BC77437" w14:textId="12B9D052"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sz w:val="20"/>
          <w:szCs w:val="20"/>
          <w:lang w:val="es-EC"/>
        </w:rPr>
        <w:t xml:space="preserve">En caso de probado incumplimiento a las obligaciones establecidas en el convenio de pago en especie, la o las entidades encargadas del seguimiento informarán a las dependencias municipales competentes, para que estas inicien las acciones legales o administrativas previstas para cada caso, según lo establecido en la presente ordenanza. </w:t>
      </w:r>
    </w:p>
    <w:p w14:paraId="7DC2263D" w14:textId="77777777" w:rsidR="00782E57" w:rsidRPr="00656556" w:rsidRDefault="00782E57" w:rsidP="00656556">
      <w:pPr>
        <w:shd w:val="clear" w:color="auto" w:fill="FFFFFF" w:themeFill="background1"/>
        <w:spacing w:line="240" w:lineRule="auto"/>
        <w:jc w:val="both"/>
        <w:rPr>
          <w:rFonts w:ascii="Arial" w:hAnsi="Arial" w:cs="Arial"/>
          <w:b/>
          <w:sz w:val="20"/>
          <w:szCs w:val="20"/>
          <w:lang w:val="es-EC"/>
        </w:rPr>
      </w:pPr>
    </w:p>
    <w:p w14:paraId="1C41DE36" w14:textId="429ECB40"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w:t>
      </w:r>
      <w:r w:rsidR="00C43B3B" w:rsidRPr="00656556">
        <w:rPr>
          <w:rFonts w:ascii="Arial" w:hAnsi="Arial" w:cs="Arial"/>
          <w:b/>
          <w:sz w:val="20"/>
          <w:szCs w:val="20"/>
          <w:lang w:val="es-EC"/>
        </w:rPr>
        <w:t>15.</w:t>
      </w:r>
      <w:r w:rsidRPr="00656556">
        <w:rPr>
          <w:rFonts w:ascii="Arial" w:hAnsi="Arial" w:cs="Arial"/>
          <w:b/>
          <w:sz w:val="20"/>
          <w:szCs w:val="20"/>
          <w:lang w:val="es-EC"/>
        </w:rPr>
        <w:t>- Control y cumplimiento del convenio de pago monetario.-</w:t>
      </w:r>
      <w:r w:rsidRPr="00656556">
        <w:rPr>
          <w:rFonts w:ascii="Arial" w:hAnsi="Arial" w:cs="Arial"/>
          <w:sz w:val="20"/>
          <w:szCs w:val="20"/>
          <w:lang w:val="es-EC"/>
        </w:rPr>
        <w:t xml:space="preserve"> La Tesorería Metropolitana llevará un registro individualizado de control y cumplimiento de los pagos monetarios debiendo</w:t>
      </w:r>
      <w:r w:rsidR="008A22C1">
        <w:rPr>
          <w:rFonts w:ascii="Arial" w:hAnsi="Arial" w:cs="Arial"/>
          <w:sz w:val="20"/>
          <w:szCs w:val="20"/>
          <w:lang w:val="es-EC"/>
        </w:rPr>
        <w:t>, en caso de incumplimiento,</w:t>
      </w:r>
      <w:r w:rsidRPr="00656556">
        <w:rPr>
          <w:rFonts w:ascii="Arial" w:hAnsi="Arial" w:cs="Arial"/>
          <w:sz w:val="20"/>
          <w:szCs w:val="20"/>
          <w:lang w:val="es-EC"/>
        </w:rPr>
        <w:t xml:space="preserve"> reportar inmediatamente</w:t>
      </w:r>
      <w:r w:rsidR="00C43B3B">
        <w:rPr>
          <w:rFonts w:ascii="Arial" w:hAnsi="Arial" w:cs="Arial"/>
          <w:sz w:val="20"/>
          <w:szCs w:val="20"/>
          <w:lang w:val="es-EC"/>
        </w:rPr>
        <w:t xml:space="preserve"> a la entidad encargada del catastro </w:t>
      </w:r>
      <w:r w:rsidR="00557F98" w:rsidRPr="00F92176">
        <w:rPr>
          <w:rFonts w:ascii="Arial" w:hAnsi="Arial" w:cs="Arial"/>
          <w:sz w:val="20"/>
          <w:szCs w:val="20"/>
          <w:lang w:val="es-EC"/>
        </w:rPr>
        <w:t xml:space="preserve">para </w:t>
      </w:r>
      <w:r w:rsidR="008A22C1" w:rsidRPr="00F92176">
        <w:rPr>
          <w:rFonts w:ascii="Arial" w:hAnsi="Arial" w:cs="Arial"/>
          <w:sz w:val="20"/>
          <w:szCs w:val="20"/>
          <w:lang w:val="es-EC"/>
        </w:rPr>
        <w:t xml:space="preserve">el consecuente </w:t>
      </w:r>
      <w:r w:rsidR="00557F98" w:rsidRPr="00F92176">
        <w:rPr>
          <w:rFonts w:ascii="Arial" w:hAnsi="Arial" w:cs="Arial"/>
          <w:sz w:val="20"/>
          <w:szCs w:val="20"/>
          <w:lang w:val="es-EC"/>
        </w:rPr>
        <w:t>bloqueo de claves catastrales y</w:t>
      </w:r>
      <w:r w:rsidRPr="00656556">
        <w:rPr>
          <w:rFonts w:ascii="Arial" w:hAnsi="Arial" w:cs="Arial"/>
          <w:sz w:val="20"/>
          <w:szCs w:val="20"/>
          <w:lang w:val="es-EC"/>
        </w:rPr>
        <w:t xml:space="preserve"> a efecto de solicitar o disponer las acciones que correspondan en defensa del interés </w:t>
      </w:r>
      <w:r w:rsidR="00F92176" w:rsidRPr="00656556">
        <w:rPr>
          <w:rFonts w:ascii="Arial" w:hAnsi="Arial" w:cs="Arial"/>
          <w:sz w:val="20"/>
          <w:szCs w:val="20"/>
          <w:lang w:val="es-EC"/>
        </w:rPr>
        <w:t>institucional</w:t>
      </w:r>
      <w:r w:rsidR="00F92176">
        <w:rPr>
          <w:rFonts w:ascii="Arial" w:hAnsi="Arial" w:cs="Arial"/>
          <w:sz w:val="20"/>
          <w:szCs w:val="20"/>
          <w:lang w:val="es-EC"/>
        </w:rPr>
        <w:t>. La</w:t>
      </w:r>
      <w:r w:rsidR="00A76B14">
        <w:rPr>
          <w:rFonts w:ascii="Arial" w:hAnsi="Arial" w:cs="Arial"/>
          <w:sz w:val="20"/>
          <w:szCs w:val="20"/>
          <w:lang w:val="es-EC"/>
        </w:rPr>
        <w:t xml:space="preserve"> concesión onerosa de derechos, de manera general, será exigible por la vía coactiva.</w:t>
      </w:r>
    </w:p>
    <w:p w14:paraId="25F66E66"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79F5FC0B" w14:textId="7A6D4FBB" w:rsidR="00782E57" w:rsidRPr="00656556" w:rsidRDefault="00782E57" w:rsidP="00656556">
      <w:pPr>
        <w:shd w:val="clear" w:color="auto" w:fill="FFFFFF" w:themeFill="background1"/>
        <w:suppressAutoHyphens w:val="0"/>
        <w:spacing w:line="240" w:lineRule="auto"/>
        <w:jc w:val="both"/>
        <w:rPr>
          <w:rFonts w:ascii="Arial" w:hAnsi="Arial" w:cs="Arial"/>
          <w:sz w:val="20"/>
          <w:szCs w:val="20"/>
          <w:lang w:val="es-EC"/>
        </w:rPr>
      </w:pPr>
      <w:r w:rsidRPr="00656556">
        <w:rPr>
          <w:rFonts w:ascii="Arial" w:hAnsi="Arial" w:cs="Arial"/>
          <w:b/>
          <w:sz w:val="20"/>
          <w:szCs w:val="20"/>
          <w:lang w:val="es-EC"/>
        </w:rPr>
        <w:lastRenderedPageBreak/>
        <w:t>Artículo</w:t>
      </w:r>
      <w:r w:rsidR="00492BEC" w:rsidRPr="00656556">
        <w:rPr>
          <w:rFonts w:ascii="Arial" w:hAnsi="Arial" w:cs="Arial"/>
          <w:b/>
          <w:sz w:val="20"/>
          <w:szCs w:val="20"/>
          <w:lang w:val="es-EC"/>
        </w:rPr>
        <w:t xml:space="preserve"> </w:t>
      </w:r>
      <w:r w:rsidR="00F92176" w:rsidRPr="00656556">
        <w:rPr>
          <w:rFonts w:ascii="Arial" w:hAnsi="Arial" w:cs="Arial"/>
          <w:b/>
          <w:sz w:val="20"/>
          <w:szCs w:val="20"/>
          <w:lang w:val="es-EC"/>
        </w:rPr>
        <w:t>16.</w:t>
      </w:r>
      <w:r w:rsidRPr="00656556">
        <w:rPr>
          <w:rFonts w:ascii="Arial" w:hAnsi="Arial" w:cs="Arial"/>
          <w:b/>
          <w:sz w:val="20"/>
          <w:szCs w:val="20"/>
          <w:lang w:val="es-EC"/>
        </w:rPr>
        <w:t xml:space="preserve">- Deducción en el impuesto de utilidades y valor de adquisición.- </w:t>
      </w:r>
      <w:r w:rsidRPr="00656556">
        <w:rPr>
          <w:rFonts w:ascii="Arial" w:hAnsi="Arial" w:cs="Arial"/>
          <w:sz w:val="20"/>
          <w:szCs w:val="20"/>
          <w:lang w:val="es-EC"/>
        </w:rPr>
        <w:t>Para el cálculo del impuesto de utilidades, los valores pagados por concepto de concesión onerosa de derechos, serán deducibles de la utilidad bruta de acuerdo a la normativa aplicable.</w:t>
      </w:r>
    </w:p>
    <w:p w14:paraId="6CD32CA7"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7C64E9D7" w14:textId="543BD827"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w:t>
      </w:r>
      <w:r w:rsidR="00F92176" w:rsidRPr="00656556">
        <w:rPr>
          <w:rFonts w:ascii="Arial" w:hAnsi="Arial" w:cs="Arial"/>
          <w:b/>
          <w:sz w:val="20"/>
          <w:szCs w:val="20"/>
          <w:lang w:val="es-EC"/>
        </w:rPr>
        <w:t>17.</w:t>
      </w:r>
      <w:r w:rsidRPr="00656556">
        <w:rPr>
          <w:rFonts w:ascii="Arial" w:hAnsi="Arial" w:cs="Arial"/>
          <w:b/>
          <w:sz w:val="20"/>
          <w:szCs w:val="20"/>
          <w:lang w:val="es-EC"/>
        </w:rPr>
        <w:t>- Rubro del Valor de Adquisición</w:t>
      </w:r>
      <w:r w:rsidRPr="00656556">
        <w:rPr>
          <w:rFonts w:ascii="Arial" w:hAnsi="Arial" w:cs="Arial"/>
          <w:sz w:val="20"/>
          <w:szCs w:val="20"/>
          <w:lang w:val="es-EC"/>
        </w:rPr>
        <w:t>.- Para efectos del pago del Impuesto sobre el valor especulativo del suelo en la transferencia de bienes inmuebles, los valores pagados por concepto de concesión onerosa de derechos serán reconocidos como un rubro del Valor de Adquisición, según lo previsto en la Ley Orgánica para Evitar la Especulación sobre el Valor de las Tierras y Fijación de Tributos</w:t>
      </w:r>
      <w:r w:rsidR="004E419C">
        <w:rPr>
          <w:rFonts w:ascii="Arial" w:hAnsi="Arial" w:cs="Arial"/>
          <w:sz w:val="20"/>
          <w:szCs w:val="20"/>
          <w:lang w:val="es-EC"/>
        </w:rPr>
        <w:t xml:space="preserve"> y normativa municipal.</w:t>
      </w:r>
    </w:p>
    <w:p w14:paraId="33C8296E"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20EA27FF" w14:textId="77777777" w:rsidR="00782E57" w:rsidRPr="00656556" w:rsidRDefault="00782E57" w:rsidP="00656556">
      <w:pPr>
        <w:shd w:val="clear" w:color="auto" w:fill="FFFFFF" w:themeFill="background1"/>
        <w:spacing w:line="240" w:lineRule="auto"/>
        <w:jc w:val="center"/>
        <w:rPr>
          <w:rFonts w:ascii="Arial" w:hAnsi="Arial" w:cs="Arial"/>
          <w:b/>
          <w:sz w:val="20"/>
          <w:szCs w:val="20"/>
          <w:lang w:val="es-EC"/>
        </w:rPr>
      </w:pPr>
      <w:r w:rsidRPr="00656556">
        <w:rPr>
          <w:rFonts w:ascii="Arial" w:hAnsi="Arial" w:cs="Arial"/>
          <w:b/>
          <w:sz w:val="20"/>
          <w:szCs w:val="20"/>
          <w:lang w:val="es-EC"/>
        </w:rPr>
        <w:t>Capítulo IV</w:t>
      </w:r>
    </w:p>
    <w:p w14:paraId="520D1C9B" w14:textId="77777777" w:rsidR="00782E57" w:rsidRPr="00656556" w:rsidRDefault="00782E57" w:rsidP="00656556">
      <w:pPr>
        <w:shd w:val="clear" w:color="auto" w:fill="FFFFFF" w:themeFill="background1"/>
        <w:spacing w:line="240" w:lineRule="auto"/>
        <w:jc w:val="center"/>
        <w:rPr>
          <w:rFonts w:ascii="Arial" w:hAnsi="Arial" w:cs="Arial"/>
          <w:b/>
          <w:sz w:val="20"/>
          <w:szCs w:val="20"/>
          <w:lang w:val="es-EC"/>
        </w:rPr>
      </w:pPr>
      <w:r w:rsidRPr="00656556">
        <w:rPr>
          <w:rFonts w:ascii="Arial" w:hAnsi="Arial" w:cs="Arial"/>
          <w:b/>
          <w:sz w:val="20"/>
          <w:szCs w:val="20"/>
          <w:lang w:val="es-EC"/>
        </w:rPr>
        <w:t xml:space="preserve">ALCANCE Y EFECTOS DE LA CONCESIÓN ONEROSA DE </w:t>
      </w:r>
      <w:r w:rsidR="00656556" w:rsidRPr="00656556">
        <w:rPr>
          <w:rFonts w:ascii="Arial" w:hAnsi="Arial" w:cs="Arial"/>
          <w:b/>
          <w:sz w:val="20"/>
          <w:szCs w:val="20"/>
          <w:lang w:val="es-EC"/>
        </w:rPr>
        <w:t>DERECHOS</w:t>
      </w:r>
    </w:p>
    <w:p w14:paraId="5C0F3E46" w14:textId="77777777" w:rsidR="00656556" w:rsidRPr="00656556" w:rsidRDefault="00656556" w:rsidP="00656556">
      <w:pPr>
        <w:shd w:val="clear" w:color="auto" w:fill="FFFFFF" w:themeFill="background1"/>
        <w:spacing w:line="240" w:lineRule="auto"/>
        <w:jc w:val="center"/>
        <w:rPr>
          <w:rFonts w:ascii="Arial" w:hAnsi="Arial" w:cs="Arial"/>
          <w:b/>
          <w:sz w:val="20"/>
          <w:szCs w:val="20"/>
          <w:lang w:val="es-EC"/>
        </w:rPr>
      </w:pPr>
    </w:p>
    <w:p w14:paraId="4FD4E6B6" w14:textId="6EAB7CB3" w:rsidR="00782E57" w:rsidRPr="00656556" w:rsidRDefault="00782E57" w:rsidP="00656556">
      <w:pPr>
        <w:shd w:val="clear" w:color="auto" w:fill="FFFFFF" w:themeFill="background1"/>
        <w:spacing w:line="240" w:lineRule="auto"/>
        <w:jc w:val="both"/>
        <w:rPr>
          <w:rFonts w:ascii="Arial" w:hAnsi="Arial" w:cs="Arial"/>
          <w:sz w:val="20"/>
          <w:szCs w:val="20"/>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18</w:t>
      </w:r>
      <w:r w:rsidRPr="00656556">
        <w:rPr>
          <w:rFonts w:ascii="Arial" w:hAnsi="Arial" w:cs="Arial"/>
          <w:b/>
          <w:sz w:val="20"/>
          <w:szCs w:val="20"/>
        </w:rPr>
        <w:t xml:space="preserve"> .- Alcance y efectos de la concesión onerosa de derechos.- </w:t>
      </w:r>
      <w:r w:rsidRPr="00656556">
        <w:rPr>
          <w:rFonts w:ascii="Arial" w:hAnsi="Arial" w:cs="Arial"/>
          <w:sz w:val="20"/>
          <w:szCs w:val="20"/>
        </w:rPr>
        <w:t>La aprobación por parte del Concejo Metropolitano de la ordenanza que regula a un PUAE conlleva la obligación del promotor o propietario del proyecto a cancelar los valores generados por la concesión onerosa de derechos</w:t>
      </w:r>
      <w:r w:rsidR="00C8122F">
        <w:rPr>
          <w:rFonts w:ascii="Arial" w:hAnsi="Arial" w:cs="Arial"/>
          <w:sz w:val="20"/>
          <w:szCs w:val="20"/>
        </w:rPr>
        <w:t xml:space="preserve"> </w:t>
      </w:r>
      <w:r w:rsidRPr="00656556">
        <w:rPr>
          <w:rFonts w:ascii="Arial" w:hAnsi="Arial" w:cs="Arial"/>
          <w:sz w:val="20"/>
          <w:szCs w:val="20"/>
        </w:rPr>
        <w:t>según los casos</w:t>
      </w:r>
      <w:r w:rsidR="00C8122F">
        <w:rPr>
          <w:rFonts w:ascii="Arial" w:hAnsi="Arial" w:cs="Arial"/>
          <w:sz w:val="20"/>
          <w:szCs w:val="20"/>
        </w:rPr>
        <w:t xml:space="preserve"> y condiciones</w:t>
      </w:r>
      <w:r w:rsidRPr="00656556">
        <w:rPr>
          <w:rFonts w:ascii="Arial" w:hAnsi="Arial" w:cs="Arial"/>
          <w:sz w:val="20"/>
          <w:szCs w:val="20"/>
        </w:rPr>
        <w:t xml:space="preserve"> </w:t>
      </w:r>
      <w:r w:rsidR="00C8122F" w:rsidRPr="00656556">
        <w:rPr>
          <w:rFonts w:ascii="Arial" w:hAnsi="Arial" w:cs="Arial"/>
          <w:sz w:val="20"/>
          <w:szCs w:val="20"/>
        </w:rPr>
        <w:t>previst</w:t>
      </w:r>
      <w:r w:rsidR="00C8122F">
        <w:rPr>
          <w:rFonts w:ascii="Arial" w:hAnsi="Arial" w:cs="Arial"/>
          <w:sz w:val="20"/>
          <w:szCs w:val="20"/>
        </w:rPr>
        <w:t>a</w:t>
      </w:r>
      <w:r w:rsidR="00C8122F" w:rsidRPr="00656556">
        <w:rPr>
          <w:rFonts w:ascii="Arial" w:hAnsi="Arial" w:cs="Arial"/>
          <w:sz w:val="20"/>
          <w:szCs w:val="20"/>
        </w:rPr>
        <w:t xml:space="preserve">s </w:t>
      </w:r>
      <w:r w:rsidRPr="00656556">
        <w:rPr>
          <w:rFonts w:ascii="Arial" w:hAnsi="Arial" w:cs="Arial"/>
          <w:sz w:val="20"/>
          <w:szCs w:val="20"/>
        </w:rPr>
        <w:t>en la presente ordenanza.</w:t>
      </w:r>
    </w:p>
    <w:p w14:paraId="35A3A172" w14:textId="77777777" w:rsidR="00782E57" w:rsidRPr="00656556" w:rsidRDefault="00782E57" w:rsidP="00656556">
      <w:pPr>
        <w:shd w:val="clear" w:color="auto" w:fill="FFFFFF" w:themeFill="background1"/>
        <w:spacing w:line="240" w:lineRule="auto"/>
        <w:jc w:val="both"/>
        <w:rPr>
          <w:rFonts w:ascii="Arial" w:hAnsi="Arial" w:cs="Arial"/>
          <w:sz w:val="20"/>
          <w:szCs w:val="20"/>
        </w:rPr>
      </w:pPr>
    </w:p>
    <w:p w14:paraId="61755745" w14:textId="739953C3" w:rsidR="00D330AE" w:rsidRPr="00F92176" w:rsidRDefault="00782E57" w:rsidP="00D330AE">
      <w:pPr>
        <w:shd w:val="clear" w:color="auto" w:fill="FFFFFF" w:themeFill="background1"/>
        <w:spacing w:line="240" w:lineRule="auto"/>
        <w:jc w:val="both"/>
        <w:rPr>
          <w:rFonts w:ascii="Arial" w:hAnsi="Arial" w:cs="Arial"/>
          <w:sz w:val="20"/>
          <w:szCs w:val="20"/>
        </w:rPr>
      </w:pPr>
      <w:r w:rsidRPr="00656556">
        <w:rPr>
          <w:rFonts w:ascii="Arial" w:hAnsi="Arial" w:cs="Arial"/>
          <w:sz w:val="20"/>
          <w:szCs w:val="20"/>
        </w:rPr>
        <w:t xml:space="preserve">Los beneficios y derechos </w:t>
      </w:r>
      <w:r w:rsidR="00C8122F">
        <w:rPr>
          <w:rFonts w:ascii="Arial" w:hAnsi="Arial" w:cs="Arial"/>
          <w:sz w:val="20"/>
          <w:szCs w:val="20"/>
        </w:rPr>
        <w:t>urbanísticos</w:t>
      </w:r>
      <w:r w:rsidR="00C8122F" w:rsidRPr="00656556">
        <w:rPr>
          <w:rFonts w:ascii="Arial" w:hAnsi="Arial" w:cs="Arial"/>
          <w:sz w:val="20"/>
          <w:szCs w:val="20"/>
        </w:rPr>
        <w:t xml:space="preserve"> </w:t>
      </w:r>
      <w:r w:rsidRPr="00656556">
        <w:rPr>
          <w:rFonts w:ascii="Arial" w:hAnsi="Arial" w:cs="Arial"/>
          <w:sz w:val="20"/>
          <w:szCs w:val="20"/>
        </w:rPr>
        <w:t xml:space="preserve">concedidos a título oneroso se harán efectivos una vez sancionada la ordenanza que regula al PUAE y tras </w:t>
      </w:r>
      <w:r w:rsidR="00C8122F" w:rsidRPr="00656556">
        <w:rPr>
          <w:rFonts w:ascii="Arial" w:hAnsi="Arial" w:cs="Arial"/>
          <w:sz w:val="20"/>
          <w:szCs w:val="20"/>
        </w:rPr>
        <w:t xml:space="preserve">la cancelación de los valores calculados </w:t>
      </w:r>
      <w:r w:rsidR="00C8122F">
        <w:rPr>
          <w:rFonts w:ascii="Arial" w:hAnsi="Arial" w:cs="Arial"/>
          <w:sz w:val="20"/>
          <w:szCs w:val="20"/>
        </w:rPr>
        <w:t xml:space="preserve">o </w:t>
      </w:r>
      <w:r w:rsidR="00C8122F" w:rsidRPr="00F92176">
        <w:rPr>
          <w:rFonts w:ascii="Arial" w:hAnsi="Arial" w:cs="Arial"/>
          <w:sz w:val="20"/>
          <w:szCs w:val="20"/>
        </w:rPr>
        <w:t>la</w:t>
      </w:r>
      <w:r w:rsidRPr="00F92176">
        <w:rPr>
          <w:rFonts w:ascii="Arial" w:hAnsi="Arial" w:cs="Arial"/>
          <w:sz w:val="20"/>
          <w:szCs w:val="20"/>
        </w:rPr>
        <w:t xml:space="preserve"> suscripción de los convenios de pago monetario o en especie, de conformidad a lo dispuesto en la presente ordenanza.</w:t>
      </w:r>
      <w:r w:rsidR="00D330AE" w:rsidRPr="00F92176">
        <w:rPr>
          <w:rFonts w:ascii="Arial" w:hAnsi="Arial" w:cs="Arial"/>
          <w:sz w:val="20"/>
          <w:szCs w:val="20"/>
        </w:rPr>
        <w:t xml:space="preserve"> </w:t>
      </w:r>
    </w:p>
    <w:p w14:paraId="6DA1EF7E" w14:textId="77777777" w:rsidR="00D330AE" w:rsidRPr="00F92176" w:rsidRDefault="00D330AE" w:rsidP="00D330AE">
      <w:pPr>
        <w:shd w:val="clear" w:color="auto" w:fill="FFFFFF" w:themeFill="background1"/>
        <w:spacing w:line="240" w:lineRule="auto"/>
        <w:jc w:val="both"/>
        <w:rPr>
          <w:rFonts w:ascii="Arial" w:hAnsi="Arial" w:cs="Arial"/>
          <w:sz w:val="20"/>
          <w:szCs w:val="20"/>
        </w:rPr>
      </w:pPr>
    </w:p>
    <w:p w14:paraId="786DB785" w14:textId="77777777" w:rsidR="00D330AE" w:rsidRPr="00656556" w:rsidRDefault="0041545C" w:rsidP="00D330AE">
      <w:pPr>
        <w:shd w:val="clear" w:color="auto" w:fill="FFFFFF" w:themeFill="background1"/>
        <w:spacing w:line="240" w:lineRule="auto"/>
        <w:jc w:val="both"/>
        <w:rPr>
          <w:rFonts w:ascii="Arial" w:hAnsi="Arial" w:cs="Arial"/>
          <w:sz w:val="20"/>
          <w:szCs w:val="20"/>
          <w:lang w:val="es-EC"/>
        </w:rPr>
      </w:pPr>
      <w:r w:rsidRPr="00F92176">
        <w:rPr>
          <w:rFonts w:ascii="Arial" w:hAnsi="Arial" w:cs="Arial"/>
          <w:sz w:val="20"/>
          <w:szCs w:val="20"/>
          <w:lang w:val="es-EC"/>
        </w:rPr>
        <w:t>En los Informes de Regulación Metropolitana (IRM) constaran las asignaciones del PUOS con una nota aclaratoria que refiera a la ordenanza de cada PUAE.</w:t>
      </w:r>
      <w:r w:rsidR="00D330AE">
        <w:rPr>
          <w:rFonts w:ascii="Arial" w:hAnsi="Arial" w:cs="Arial"/>
          <w:sz w:val="20"/>
          <w:szCs w:val="20"/>
          <w:lang w:val="es-EC"/>
        </w:rPr>
        <w:t xml:space="preserve"> </w:t>
      </w:r>
    </w:p>
    <w:p w14:paraId="2426682C" w14:textId="77777777" w:rsidR="00782E57" w:rsidRPr="00C672F2" w:rsidRDefault="00782E57" w:rsidP="00656556">
      <w:pPr>
        <w:shd w:val="clear" w:color="auto" w:fill="FFFFFF" w:themeFill="background1"/>
        <w:tabs>
          <w:tab w:val="left" w:pos="4536"/>
        </w:tabs>
        <w:spacing w:line="240" w:lineRule="auto"/>
        <w:jc w:val="both"/>
        <w:rPr>
          <w:rFonts w:ascii="Arial" w:hAnsi="Arial" w:cs="Arial"/>
          <w:sz w:val="20"/>
          <w:szCs w:val="20"/>
          <w:lang w:val="es-EC"/>
        </w:rPr>
      </w:pPr>
    </w:p>
    <w:p w14:paraId="70772763" w14:textId="77777777" w:rsidR="00782E57" w:rsidRPr="00656556" w:rsidRDefault="00782E57" w:rsidP="00656556">
      <w:pPr>
        <w:shd w:val="clear" w:color="auto" w:fill="FFFFFF" w:themeFill="background1"/>
        <w:tabs>
          <w:tab w:val="left" w:pos="4536"/>
        </w:tabs>
        <w:spacing w:line="240" w:lineRule="auto"/>
        <w:jc w:val="both"/>
        <w:rPr>
          <w:rFonts w:ascii="Arial" w:hAnsi="Arial" w:cs="Arial"/>
          <w:sz w:val="20"/>
          <w:szCs w:val="20"/>
        </w:rPr>
      </w:pPr>
    </w:p>
    <w:p w14:paraId="0F4222D8" w14:textId="168C1F7D" w:rsidR="00782E57" w:rsidRPr="00656556" w:rsidRDefault="00782E57" w:rsidP="00656556">
      <w:pPr>
        <w:shd w:val="clear" w:color="auto" w:fill="FFFFFF" w:themeFill="background1"/>
        <w:spacing w:line="240" w:lineRule="auto"/>
        <w:jc w:val="both"/>
        <w:rPr>
          <w:rFonts w:ascii="Arial" w:hAnsi="Arial" w:cs="Arial"/>
          <w:strike/>
          <w:sz w:val="20"/>
          <w:szCs w:val="20"/>
        </w:rPr>
      </w:pPr>
      <w:r w:rsidRPr="00656556">
        <w:rPr>
          <w:rFonts w:ascii="Arial" w:hAnsi="Arial" w:cs="Arial"/>
          <w:b/>
          <w:sz w:val="20"/>
          <w:szCs w:val="20"/>
          <w:lang w:val="es-EC"/>
        </w:rPr>
        <w:t>Artículo</w:t>
      </w:r>
      <w:r w:rsidR="00492BEC" w:rsidRPr="00656556">
        <w:rPr>
          <w:rFonts w:ascii="Arial" w:hAnsi="Arial" w:cs="Arial"/>
          <w:b/>
          <w:sz w:val="20"/>
          <w:szCs w:val="20"/>
          <w:lang w:val="es-EC"/>
        </w:rPr>
        <w:t xml:space="preserve"> 19</w:t>
      </w:r>
      <w:r w:rsidRPr="00656556">
        <w:rPr>
          <w:rFonts w:ascii="Arial" w:hAnsi="Arial" w:cs="Arial"/>
          <w:b/>
          <w:sz w:val="20"/>
          <w:szCs w:val="20"/>
        </w:rPr>
        <w:t>.- Del licenciamiento de los PUAE.-</w:t>
      </w:r>
      <w:r w:rsidRPr="00656556">
        <w:rPr>
          <w:rFonts w:ascii="Arial" w:hAnsi="Arial" w:cs="Arial"/>
          <w:sz w:val="20"/>
          <w:szCs w:val="20"/>
        </w:rPr>
        <w:t xml:space="preserve"> </w:t>
      </w:r>
      <w:r w:rsidR="00C8122F">
        <w:rPr>
          <w:rFonts w:ascii="Arial" w:hAnsi="Arial" w:cs="Arial"/>
          <w:sz w:val="20"/>
          <w:szCs w:val="20"/>
        </w:rPr>
        <w:t xml:space="preserve">Las entidades colaboradoras de certificación de planos, previo al otorgamiento de los correspondientes </w:t>
      </w:r>
      <w:r w:rsidR="00C8122F" w:rsidRPr="00F92176">
        <w:rPr>
          <w:rFonts w:ascii="Arial" w:hAnsi="Arial" w:cs="Arial"/>
          <w:sz w:val="20"/>
          <w:szCs w:val="20"/>
        </w:rPr>
        <w:t xml:space="preserve">certificados de conformidad conducentes </w:t>
      </w:r>
      <w:r w:rsidRPr="00F92176">
        <w:rPr>
          <w:rFonts w:ascii="Arial" w:hAnsi="Arial" w:cs="Arial"/>
          <w:sz w:val="20"/>
          <w:szCs w:val="20"/>
        </w:rPr>
        <w:t xml:space="preserve">al otorgamiento de las Licencias Metropolitanas Urbanísticas </w:t>
      </w:r>
      <w:r w:rsidR="0041545C" w:rsidRPr="00F92176">
        <w:rPr>
          <w:rFonts w:ascii="Arial" w:hAnsi="Arial" w:cs="Arial"/>
          <w:sz w:val="20"/>
          <w:szCs w:val="20"/>
        </w:rPr>
        <w:t>LMU (10)</w:t>
      </w:r>
      <w:r w:rsidRPr="00F92176">
        <w:rPr>
          <w:rFonts w:ascii="Arial" w:hAnsi="Arial" w:cs="Arial"/>
          <w:sz w:val="20"/>
          <w:szCs w:val="20"/>
        </w:rPr>
        <w:t xml:space="preserve"> o LMU (20), verificarán que el pago por concesión onerosa de derechos se haya efectuado según</w:t>
      </w:r>
      <w:r w:rsidRPr="00656556">
        <w:rPr>
          <w:rFonts w:ascii="Arial" w:hAnsi="Arial" w:cs="Arial"/>
          <w:sz w:val="20"/>
          <w:szCs w:val="20"/>
        </w:rPr>
        <w:t xml:space="preserve"> las modalidades previstas en esta ordenanza, </w:t>
      </w:r>
      <w:r w:rsidR="00C8122F">
        <w:rPr>
          <w:rFonts w:ascii="Arial" w:hAnsi="Arial" w:cs="Arial"/>
          <w:sz w:val="20"/>
          <w:szCs w:val="20"/>
        </w:rPr>
        <w:t>para lo cual solicitarán al promotor, propietario o proyectista, la</w:t>
      </w:r>
      <w:r w:rsidRPr="00656556">
        <w:rPr>
          <w:rFonts w:ascii="Arial" w:hAnsi="Arial" w:cs="Arial"/>
          <w:sz w:val="20"/>
          <w:szCs w:val="20"/>
        </w:rPr>
        <w:t xml:space="preserve"> presentación de los respectivos comprobantes</w:t>
      </w:r>
      <w:r w:rsidR="00C8122F">
        <w:rPr>
          <w:rFonts w:ascii="Arial" w:hAnsi="Arial" w:cs="Arial"/>
          <w:sz w:val="20"/>
          <w:szCs w:val="20"/>
        </w:rPr>
        <w:t xml:space="preserve"> de pago</w:t>
      </w:r>
      <w:r w:rsidRPr="00656556">
        <w:rPr>
          <w:rFonts w:ascii="Arial" w:hAnsi="Arial" w:cs="Arial"/>
          <w:sz w:val="20"/>
          <w:szCs w:val="20"/>
        </w:rPr>
        <w:t xml:space="preserve"> o convenios de pago debidamente suscritos. </w:t>
      </w:r>
    </w:p>
    <w:p w14:paraId="773F7455" w14:textId="77777777" w:rsidR="00782E57" w:rsidRPr="00656556" w:rsidRDefault="00782E57" w:rsidP="00656556">
      <w:pPr>
        <w:shd w:val="clear" w:color="auto" w:fill="FFFFFF" w:themeFill="background1"/>
        <w:spacing w:line="240" w:lineRule="auto"/>
        <w:jc w:val="both"/>
        <w:rPr>
          <w:rFonts w:ascii="Arial" w:hAnsi="Arial" w:cs="Arial"/>
          <w:b/>
          <w:sz w:val="20"/>
          <w:szCs w:val="20"/>
          <w:lang w:val="es-EC"/>
        </w:rPr>
      </w:pPr>
    </w:p>
    <w:p w14:paraId="585EE61A" w14:textId="77777777" w:rsidR="00782E57" w:rsidRPr="00656556" w:rsidRDefault="00782E57" w:rsidP="00656556">
      <w:pPr>
        <w:shd w:val="clear" w:color="auto" w:fill="FFFFFF" w:themeFill="background1"/>
        <w:spacing w:line="240" w:lineRule="auto"/>
        <w:jc w:val="both"/>
        <w:rPr>
          <w:rFonts w:ascii="Arial" w:hAnsi="Arial" w:cs="Arial"/>
          <w:b/>
          <w:sz w:val="20"/>
          <w:szCs w:val="20"/>
          <w:lang w:val="es-EC"/>
        </w:rPr>
      </w:pPr>
      <w:r w:rsidRPr="00656556">
        <w:rPr>
          <w:rFonts w:ascii="Arial" w:hAnsi="Arial" w:cs="Arial"/>
          <w:b/>
          <w:sz w:val="20"/>
          <w:szCs w:val="20"/>
          <w:lang w:val="es-EC"/>
        </w:rPr>
        <w:t>DISPOSICIONES GENERALES</w:t>
      </w:r>
    </w:p>
    <w:p w14:paraId="789E3DC6" w14:textId="77777777" w:rsidR="00782E57" w:rsidRPr="00656556" w:rsidRDefault="00782E57"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
          <w:sz w:val="20"/>
          <w:szCs w:val="20"/>
          <w:lang w:val="es-EC"/>
        </w:rPr>
      </w:pPr>
    </w:p>
    <w:p w14:paraId="69B4DA60" w14:textId="77777777" w:rsidR="00782E57" w:rsidRPr="00656556" w:rsidRDefault="00782E57"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sz w:val="20"/>
          <w:szCs w:val="20"/>
          <w:lang w:val="es-EC"/>
        </w:rPr>
      </w:pPr>
      <w:r w:rsidRPr="00656556">
        <w:rPr>
          <w:rFonts w:ascii="Arial" w:hAnsi="Arial" w:cs="Arial"/>
          <w:b/>
          <w:sz w:val="20"/>
          <w:szCs w:val="20"/>
          <w:lang w:val="es-EC"/>
        </w:rPr>
        <w:t xml:space="preserve">PRIMERA: </w:t>
      </w:r>
      <w:r w:rsidRPr="00656556">
        <w:rPr>
          <w:rFonts w:ascii="Arial" w:hAnsi="Arial" w:cs="Arial"/>
          <w:sz w:val="20"/>
          <w:szCs w:val="20"/>
          <w:lang w:val="es-EC"/>
        </w:rPr>
        <w:t xml:space="preserve">La Secretaría General de Planificación, en la elaboración del presupuesto anual del Municipio del Distrito Metropolitano de Quito, en función de la planificación y de las prioridades institucionales, </w:t>
      </w:r>
      <w:r w:rsidR="009B43FA" w:rsidRPr="00F92176">
        <w:rPr>
          <w:rFonts w:ascii="Arial" w:hAnsi="Arial" w:cs="Arial"/>
          <w:sz w:val="20"/>
          <w:szCs w:val="20"/>
          <w:lang w:val="es-EC"/>
        </w:rPr>
        <w:t>asignará</w:t>
      </w:r>
      <w:r w:rsidRPr="00F92176">
        <w:rPr>
          <w:rFonts w:ascii="Arial" w:hAnsi="Arial" w:cs="Arial"/>
          <w:sz w:val="20"/>
          <w:szCs w:val="20"/>
          <w:lang w:val="es-EC"/>
        </w:rPr>
        <w:t xml:space="preserve"> el presupuesto equivalente a los recursos obtenidos por concepto de la concesión onerosa de</w:t>
      </w:r>
      <w:r w:rsidRPr="00656556">
        <w:rPr>
          <w:rFonts w:ascii="Arial" w:hAnsi="Arial" w:cs="Arial"/>
          <w:sz w:val="20"/>
          <w:szCs w:val="20"/>
          <w:lang w:val="es-EC"/>
        </w:rPr>
        <w:t xml:space="preserve"> derechos operados a través de los Proyectos Urbanísticos Arquitectónicos Especiales, para la ejecución de infraestructura, construcción de vivienda de interés social, equipamiento, sistemas públicos de soporte u otras actuaciones para la habilitación del suelo y la garantía del derecho a la ciudad, de conformidad con lo establecido en el artículo 73 de la LOOTUGS.</w:t>
      </w:r>
    </w:p>
    <w:p w14:paraId="2E644649"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57E92FF7" w14:textId="3DC1F8FB" w:rsidR="00505F6D" w:rsidRDefault="00632658" w:rsidP="00656556">
      <w:pPr>
        <w:shd w:val="clear" w:color="auto" w:fill="FFFFFF" w:themeFill="background1"/>
        <w:spacing w:line="240" w:lineRule="auto"/>
        <w:jc w:val="both"/>
        <w:rPr>
          <w:rFonts w:ascii="Arial" w:hAnsi="Arial" w:cs="Arial"/>
          <w:bCs/>
          <w:sz w:val="20"/>
          <w:szCs w:val="20"/>
        </w:rPr>
      </w:pPr>
      <w:r>
        <w:rPr>
          <w:rFonts w:ascii="Arial" w:hAnsi="Arial" w:cs="Arial"/>
          <w:b/>
          <w:sz w:val="20"/>
          <w:szCs w:val="20"/>
          <w:lang w:val="es-EC"/>
        </w:rPr>
        <w:t>SEGUNDA</w:t>
      </w:r>
      <w:r w:rsidR="00782E57" w:rsidRPr="00656556">
        <w:rPr>
          <w:rFonts w:ascii="Arial" w:hAnsi="Arial" w:cs="Arial"/>
          <w:b/>
          <w:sz w:val="20"/>
          <w:szCs w:val="20"/>
          <w:lang w:val="es-EC"/>
        </w:rPr>
        <w:t>:</w:t>
      </w:r>
      <w:r w:rsidR="00782E57" w:rsidRPr="00656556">
        <w:rPr>
          <w:rFonts w:ascii="Arial" w:hAnsi="Arial" w:cs="Arial"/>
          <w:sz w:val="20"/>
          <w:szCs w:val="20"/>
          <w:lang w:val="es-EC"/>
        </w:rPr>
        <w:t xml:space="preserve"> Los PUAE, a </w:t>
      </w:r>
      <w:r w:rsidR="00782E57" w:rsidRPr="00F92176">
        <w:rPr>
          <w:rFonts w:ascii="Arial" w:hAnsi="Arial" w:cs="Arial"/>
          <w:sz w:val="20"/>
          <w:szCs w:val="20"/>
          <w:lang w:val="es-EC"/>
        </w:rPr>
        <w:t xml:space="preserve">desarrollarse en suelo con clasificación rural, </w:t>
      </w:r>
      <w:r w:rsidRPr="00F92176">
        <w:rPr>
          <w:rFonts w:ascii="Arial" w:hAnsi="Arial" w:cs="Arial"/>
          <w:sz w:val="20"/>
          <w:szCs w:val="20"/>
          <w:lang w:val="es-EC"/>
        </w:rPr>
        <w:t xml:space="preserve">destinados a proyectos </w:t>
      </w:r>
      <w:r w:rsidR="0041545C" w:rsidRPr="00F92176">
        <w:rPr>
          <w:rFonts w:ascii="Arial" w:hAnsi="Arial" w:cs="Arial"/>
          <w:sz w:val="20"/>
          <w:szCs w:val="20"/>
          <w:lang w:val="es-EC"/>
        </w:rPr>
        <w:t>industriales o de urbanización</w:t>
      </w:r>
      <w:r w:rsidRPr="00F92176">
        <w:rPr>
          <w:rFonts w:ascii="Arial" w:hAnsi="Arial" w:cs="Arial"/>
          <w:sz w:val="20"/>
          <w:szCs w:val="20"/>
          <w:lang w:val="es-EC"/>
        </w:rPr>
        <w:t>,</w:t>
      </w:r>
      <w:r>
        <w:rPr>
          <w:rFonts w:ascii="Arial" w:hAnsi="Arial" w:cs="Arial"/>
          <w:sz w:val="20"/>
          <w:szCs w:val="20"/>
          <w:lang w:val="es-EC"/>
        </w:rPr>
        <w:t xml:space="preserve"> </w:t>
      </w:r>
      <w:r w:rsidR="00782E57" w:rsidRPr="00656556">
        <w:rPr>
          <w:rFonts w:ascii="Arial" w:hAnsi="Arial" w:cs="Arial"/>
          <w:sz w:val="20"/>
          <w:szCs w:val="20"/>
          <w:lang w:val="es-EC"/>
        </w:rPr>
        <w:t xml:space="preserve">deberán obtener </w:t>
      </w:r>
      <w:r>
        <w:rPr>
          <w:rFonts w:ascii="Arial" w:hAnsi="Arial" w:cs="Arial"/>
          <w:sz w:val="20"/>
          <w:szCs w:val="20"/>
          <w:lang w:val="es-EC"/>
        </w:rPr>
        <w:t>en el marco del procedimiento administrativo especial</w:t>
      </w:r>
      <w:r w:rsidR="00782E57" w:rsidRPr="00656556">
        <w:rPr>
          <w:rFonts w:ascii="Arial" w:hAnsi="Arial" w:cs="Arial"/>
          <w:sz w:val="20"/>
          <w:szCs w:val="20"/>
          <w:lang w:val="es-EC"/>
        </w:rPr>
        <w:t xml:space="preserve">, el respectivo informe técnico por parte de la Autoridad Agraria Nacional, en concordancia con lo dispuesto en la </w:t>
      </w:r>
      <w:r w:rsidR="00782E57" w:rsidRPr="00656556">
        <w:rPr>
          <w:rFonts w:ascii="Arial" w:hAnsi="Arial" w:cs="Arial"/>
          <w:bCs/>
          <w:sz w:val="20"/>
          <w:szCs w:val="20"/>
        </w:rPr>
        <w:t>Ley Orgánica de Tierras Rurales y Territorios Ancestrales</w:t>
      </w:r>
      <w:r>
        <w:rPr>
          <w:rFonts w:ascii="Arial" w:hAnsi="Arial" w:cs="Arial"/>
          <w:bCs/>
          <w:sz w:val="20"/>
          <w:szCs w:val="20"/>
        </w:rPr>
        <w:t>.</w:t>
      </w:r>
    </w:p>
    <w:p w14:paraId="27E20194" w14:textId="77777777" w:rsidR="00505F6D" w:rsidRDefault="00505F6D" w:rsidP="00656556">
      <w:pPr>
        <w:shd w:val="clear" w:color="auto" w:fill="FFFFFF" w:themeFill="background1"/>
        <w:spacing w:line="240" w:lineRule="auto"/>
        <w:jc w:val="both"/>
        <w:rPr>
          <w:rFonts w:ascii="Arial" w:hAnsi="Arial" w:cs="Arial"/>
          <w:bCs/>
          <w:sz w:val="20"/>
          <w:szCs w:val="20"/>
        </w:rPr>
      </w:pPr>
    </w:p>
    <w:p w14:paraId="2463655B" w14:textId="35FB0268" w:rsidR="00782E57" w:rsidRPr="00505F6D" w:rsidRDefault="0041545C" w:rsidP="00656556">
      <w:pPr>
        <w:shd w:val="clear" w:color="auto" w:fill="FFFFFF" w:themeFill="background1"/>
        <w:spacing w:line="240" w:lineRule="auto"/>
        <w:jc w:val="both"/>
        <w:rPr>
          <w:rFonts w:ascii="Arial" w:hAnsi="Arial" w:cs="Arial"/>
          <w:bCs/>
          <w:strike/>
          <w:sz w:val="20"/>
          <w:szCs w:val="20"/>
        </w:rPr>
      </w:pPr>
      <w:r w:rsidRPr="00F92176">
        <w:rPr>
          <w:rFonts w:ascii="Arial" w:hAnsi="Arial" w:cs="Arial"/>
          <w:b/>
          <w:bCs/>
          <w:sz w:val="20"/>
          <w:szCs w:val="20"/>
        </w:rPr>
        <w:t>TERCERA</w:t>
      </w:r>
      <w:r w:rsidR="00505F6D" w:rsidRPr="00F92176">
        <w:rPr>
          <w:rFonts w:ascii="Arial" w:hAnsi="Arial" w:cs="Arial"/>
          <w:bCs/>
          <w:sz w:val="20"/>
          <w:szCs w:val="20"/>
        </w:rPr>
        <w:t>: Los valores correspondientes al metro cuadrado de suelo y/o metro cuadrado de construcción</w:t>
      </w:r>
      <w:r w:rsidR="00505F6D">
        <w:rPr>
          <w:rFonts w:ascii="Arial" w:hAnsi="Arial" w:cs="Arial"/>
          <w:bCs/>
          <w:sz w:val="20"/>
          <w:szCs w:val="20"/>
        </w:rPr>
        <w:t xml:space="preserve"> empleados para el cálculo previsto</w:t>
      </w:r>
      <w:r w:rsidR="00EE20B1">
        <w:rPr>
          <w:rFonts w:ascii="Arial" w:hAnsi="Arial" w:cs="Arial"/>
          <w:bCs/>
          <w:sz w:val="20"/>
          <w:szCs w:val="20"/>
        </w:rPr>
        <w:t xml:space="preserve"> </w:t>
      </w:r>
      <w:r w:rsidR="00505F6D">
        <w:rPr>
          <w:rFonts w:ascii="Arial" w:hAnsi="Arial" w:cs="Arial"/>
          <w:bCs/>
          <w:sz w:val="20"/>
          <w:szCs w:val="20"/>
        </w:rPr>
        <w:t xml:space="preserve"> en la presente ordenanza se actualizarán y aplicarán conforme a las variaciones de valores de la </w:t>
      </w:r>
      <w:r w:rsidRPr="00C672F2">
        <w:rPr>
          <w:rFonts w:ascii="Arial" w:hAnsi="Arial" w:cs="Arial"/>
          <w:sz w:val="20"/>
          <w:szCs w:val="20"/>
        </w:rPr>
        <w:t xml:space="preserve">ordenanza </w:t>
      </w:r>
      <w:r w:rsidR="00505F6D">
        <w:rPr>
          <w:rFonts w:ascii="Arial" w:hAnsi="Arial" w:cs="Arial"/>
          <w:sz w:val="20"/>
          <w:szCs w:val="20"/>
        </w:rPr>
        <w:t>vigente</w:t>
      </w:r>
      <w:r w:rsidRPr="00C672F2">
        <w:rPr>
          <w:rFonts w:ascii="Arial" w:hAnsi="Arial" w:cs="Arial"/>
          <w:sz w:val="20"/>
          <w:szCs w:val="20"/>
        </w:rPr>
        <w:t xml:space="preserve"> mediante la cual se aprueb</w:t>
      </w:r>
      <w:r w:rsidR="00505F6D">
        <w:rPr>
          <w:rFonts w:ascii="Arial" w:hAnsi="Arial" w:cs="Arial"/>
          <w:sz w:val="20"/>
          <w:szCs w:val="20"/>
        </w:rPr>
        <w:t>e</w:t>
      </w:r>
      <w:r w:rsidRPr="00C672F2">
        <w:rPr>
          <w:rFonts w:ascii="Arial" w:hAnsi="Arial" w:cs="Arial"/>
          <w:sz w:val="20"/>
          <w:szCs w:val="20"/>
        </w:rPr>
        <w:t xml:space="preserve"> el plano del valor del suelo urbano y rural</w:t>
      </w:r>
      <w:r w:rsidR="00505F6D">
        <w:rPr>
          <w:rFonts w:ascii="Arial" w:hAnsi="Arial" w:cs="Arial"/>
          <w:sz w:val="20"/>
          <w:szCs w:val="20"/>
        </w:rPr>
        <w:t xml:space="preserve"> y</w:t>
      </w:r>
      <w:r w:rsidRPr="00C672F2">
        <w:rPr>
          <w:rFonts w:ascii="Arial" w:hAnsi="Arial" w:cs="Arial"/>
          <w:sz w:val="20"/>
          <w:szCs w:val="20"/>
        </w:rPr>
        <w:t xml:space="preserve"> los valores unitarios por m2 de construcción que determinan los avalúos </w:t>
      </w:r>
      <w:r w:rsidR="00F92176" w:rsidRPr="00C672F2">
        <w:rPr>
          <w:rFonts w:ascii="Arial" w:hAnsi="Arial" w:cs="Arial"/>
          <w:sz w:val="20"/>
          <w:szCs w:val="20"/>
        </w:rPr>
        <w:t>prediales</w:t>
      </w:r>
      <w:r w:rsidR="00F92176">
        <w:rPr>
          <w:rFonts w:ascii="Arial" w:hAnsi="Arial" w:cs="Arial"/>
          <w:sz w:val="20"/>
          <w:szCs w:val="20"/>
        </w:rPr>
        <w:t>.</w:t>
      </w:r>
      <w:r w:rsidR="00F92176">
        <w:rPr>
          <w:rFonts w:ascii="Arial" w:hAnsi="Arial" w:cs="Arial"/>
          <w:bCs/>
          <w:sz w:val="20"/>
          <w:szCs w:val="20"/>
        </w:rPr>
        <w:t xml:space="preserve"> De</w:t>
      </w:r>
      <w:r w:rsidR="00A76B14">
        <w:rPr>
          <w:rFonts w:ascii="Arial" w:hAnsi="Arial" w:cs="Arial"/>
          <w:bCs/>
          <w:sz w:val="20"/>
          <w:szCs w:val="20"/>
        </w:rPr>
        <w:t xml:space="preserve"> igual forma para los PUAE que se desarrollen por etapas, el cálculo correspondiente a la COD </w:t>
      </w:r>
      <w:r w:rsidR="0033496F">
        <w:rPr>
          <w:rFonts w:ascii="Arial" w:hAnsi="Arial" w:cs="Arial"/>
          <w:bCs/>
          <w:sz w:val="20"/>
          <w:szCs w:val="20"/>
        </w:rPr>
        <w:t>deberá</w:t>
      </w:r>
      <w:r w:rsidR="00A76B14">
        <w:rPr>
          <w:rFonts w:ascii="Arial" w:hAnsi="Arial" w:cs="Arial"/>
          <w:bCs/>
          <w:sz w:val="20"/>
          <w:szCs w:val="20"/>
        </w:rPr>
        <w:t xml:space="preserve"> actualizarse en función de los valores vigentes al tiempo del licenciamiento de la etapa correspondiente. </w:t>
      </w:r>
    </w:p>
    <w:p w14:paraId="14341EB1" w14:textId="77777777" w:rsidR="00782E57" w:rsidRPr="00C672F2" w:rsidRDefault="00782E57" w:rsidP="00656556">
      <w:pPr>
        <w:shd w:val="clear" w:color="auto" w:fill="FFFFFF" w:themeFill="background1"/>
        <w:spacing w:line="240" w:lineRule="auto"/>
        <w:jc w:val="both"/>
        <w:rPr>
          <w:rFonts w:ascii="Arial" w:hAnsi="Arial" w:cs="Arial"/>
          <w:b/>
          <w:sz w:val="20"/>
          <w:szCs w:val="20"/>
        </w:rPr>
      </w:pPr>
    </w:p>
    <w:p w14:paraId="2E8A1C7B" w14:textId="77777777" w:rsidR="00782E57" w:rsidRPr="00656556" w:rsidRDefault="00782E57" w:rsidP="00656556">
      <w:pPr>
        <w:shd w:val="clear" w:color="auto" w:fill="FFFFFF" w:themeFill="background1"/>
        <w:spacing w:line="240" w:lineRule="auto"/>
        <w:jc w:val="both"/>
        <w:rPr>
          <w:rFonts w:ascii="Calibri Light" w:hAnsi="Calibri Light"/>
          <w:sz w:val="20"/>
          <w:szCs w:val="20"/>
        </w:rPr>
      </w:pPr>
    </w:p>
    <w:p w14:paraId="03736CA9" w14:textId="77777777" w:rsidR="00782E57" w:rsidRPr="00656556" w:rsidRDefault="00782E57" w:rsidP="00656556">
      <w:pPr>
        <w:shd w:val="clear" w:color="auto" w:fill="FFFFFF" w:themeFill="background1"/>
        <w:spacing w:line="240" w:lineRule="auto"/>
        <w:jc w:val="both"/>
        <w:rPr>
          <w:rFonts w:ascii="Arial" w:hAnsi="Arial" w:cs="Arial"/>
          <w:b/>
          <w:sz w:val="20"/>
          <w:szCs w:val="20"/>
          <w:lang w:val="es-EC"/>
        </w:rPr>
      </w:pPr>
      <w:r w:rsidRPr="00656556">
        <w:rPr>
          <w:rFonts w:ascii="Arial" w:hAnsi="Arial" w:cs="Arial"/>
          <w:b/>
          <w:sz w:val="20"/>
          <w:szCs w:val="20"/>
          <w:lang w:val="es-EC"/>
        </w:rPr>
        <w:lastRenderedPageBreak/>
        <w:t xml:space="preserve">DISPOSICIONES TRANSITORIAS </w:t>
      </w:r>
    </w:p>
    <w:p w14:paraId="7E1C37ED"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1140045B" w14:textId="7A086ED5" w:rsidR="00782E57" w:rsidRPr="00656556" w:rsidRDefault="00632658" w:rsidP="00656556">
      <w:pPr>
        <w:shd w:val="clear" w:color="auto" w:fill="FFFFFF" w:themeFill="background1"/>
        <w:spacing w:line="240" w:lineRule="auto"/>
        <w:jc w:val="both"/>
        <w:rPr>
          <w:rFonts w:ascii="Arial" w:hAnsi="Arial" w:cs="Arial"/>
          <w:sz w:val="20"/>
          <w:szCs w:val="20"/>
          <w:lang w:val="es-EC"/>
        </w:rPr>
      </w:pPr>
      <w:r>
        <w:rPr>
          <w:rFonts w:ascii="Arial" w:hAnsi="Arial" w:cs="Arial"/>
          <w:b/>
          <w:sz w:val="20"/>
          <w:szCs w:val="20"/>
          <w:lang w:val="es-EC"/>
        </w:rPr>
        <w:t>PRIMERA</w:t>
      </w:r>
      <w:r w:rsidR="00782E57" w:rsidRPr="00656556">
        <w:rPr>
          <w:rFonts w:ascii="Arial" w:hAnsi="Arial" w:cs="Arial"/>
          <w:b/>
          <w:sz w:val="20"/>
          <w:szCs w:val="20"/>
          <w:lang w:val="es-EC"/>
        </w:rPr>
        <w:t xml:space="preserve">: </w:t>
      </w:r>
      <w:r w:rsidR="00FD51AF" w:rsidRPr="00656556">
        <w:rPr>
          <w:rFonts w:ascii="Arial" w:hAnsi="Arial" w:cs="Arial"/>
          <w:sz w:val="20"/>
          <w:szCs w:val="20"/>
          <w:lang w:val="es-EC"/>
        </w:rPr>
        <w:t xml:space="preserve">En el plazo de </w:t>
      </w:r>
      <w:r w:rsidR="00FD51AF">
        <w:rPr>
          <w:rFonts w:ascii="Arial" w:hAnsi="Arial" w:cs="Arial"/>
          <w:sz w:val="20"/>
          <w:szCs w:val="20"/>
          <w:lang w:val="es-EC"/>
        </w:rPr>
        <w:t>6</w:t>
      </w:r>
      <w:r w:rsidR="00FD51AF" w:rsidRPr="00656556">
        <w:rPr>
          <w:rFonts w:ascii="Arial" w:hAnsi="Arial" w:cs="Arial"/>
          <w:sz w:val="20"/>
          <w:szCs w:val="20"/>
          <w:lang w:val="es-EC"/>
        </w:rPr>
        <w:t xml:space="preserve">0 días contados a partir de la sanción de la presente ordenanza, la  Secretaría encargada del territorio, hábitat y vivienda actualizará las resoluciones que fijan el procedimiento y los parámetros objetivos para la aprobación técnica de los Proyectos Urbanísticos Arquitectónicos Especiales, observando  lo dispuesto en la presente ordenanza e incorporando los formularios declarativos requeridos para el cálculo de </w:t>
      </w:r>
      <w:r w:rsidR="00685A7E">
        <w:rPr>
          <w:rFonts w:ascii="Arial" w:hAnsi="Arial" w:cs="Arial"/>
          <w:sz w:val="20"/>
          <w:szCs w:val="20"/>
          <w:lang w:val="es-EC"/>
        </w:rPr>
        <w:t xml:space="preserve">la </w:t>
      </w:r>
      <w:r w:rsidR="00FD51AF" w:rsidRPr="00656556">
        <w:rPr>
          <w:rFonts w:ascii="Arial" w:hAnsi="Arial" w:cs="Arial"/>
          <w:sz w:val="20"/>
          <w:szCs w:val="20"/>
          <w:lang w:val="es-EC"/>
        </w:rPr>
        <w:t>concesión onerosa</w:t>
      </w:r>
      <w:r w:rsidR="00685A7E">
        <w:rPr>
          <w:rFonts w:ascii="Arial" w:hAnsi="Arial" w:cs="Arial"/>
          <w:sz w:val="20"/>
          <w:szCs w:val="20"/>
          <w:lang w:val="es-EC"/>
        </w:rPr>
        <w:t>.</w:t>
      </w:r>
    </w:p>
    <w:p w14:paraId="5FF3CBE2"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26E1791E" w14:textId="7F602FAD" w:rsidR="00782E57" w:rsidRPr="00656556" w:rsidRDefault="00632658" w:rsidP="00656556">
      <w:pPr>
        <w:shd w:val="clear" w:color="auto" w:fill="FFFFFF" w:themeFill="background1"/>
        <w:spacing w:line="240" w:lineRule="auto"/>
        <w:jc w:val="both"/>
        <w:rPr>
          <w:rFonts w:ascii="Arial" w:hAnsi="Arial" w:cs="Arial"/>
          <w:sz w:val="20"/>
          <w:szCs w:val="20"/>
          <w:lang w:val="es-EC"/>
        </w:rPr>
      </w:pPr>
      <w:r>
        <w:rPr>
          <w:rFonts w:ascii="Arial" w:hAnsi="Arial" w:cs="Arial"/>
          <w:b/>
          <w:sz w:val="20"/>
          <w:szCs w:val="20"/>
          <w:lang w:val="es-EC"/>
        </w:rPr>
        <w:t>SEGUNDA</w:t>
      </w:r>
      <w:r w:rsidR="00782E57" w:rsidRPr="00656556">
        <w:rPr>
          <w:rFonts w:ascii="Arial" w:hAnsi="Arial" w:cs="Arial"/>
          <w:b/>
          <w:sz w:val="20"/>
          <w:szCs w:val="20"/>
          <w:lang w:val="es-EC"/>
        </w:rPr>
        <w:t>:</w:t>
      </w:r>
      <w:r w:rsidR="00FD51AF" w:rsidRPr="00FD51AF">
        <w:rPr>
          <w:rFonts w:ascii="Arial" w:hAnsi="Arial" w:cs="Arial"/>
          <w:sz w:val="20"/>
          <w:szCs w:val="20"/>
          <w:lang w:val="es-EC"/>
        </w:rPr>
        <w:t xml:space="preserve"> </w:t>
      </w:r>
      <w:r w:rsidR="00FD51AF" w:rsidRPr="00656556">
        <w:rPr>
          <w:rFonts w:ascii="Arial" w:hAnsi="Arial" w:cs="Arial"/>
          <w:sz w:val="20"/>
          <w:szCs w:val="20"/>
          <w:lang w:val="es-EC"/>
        </w:rPr>
        <w:t xml:space="preserve">En el plazo de </w:t>
      </w:r>
      <w:r w:rsidR="00FD51AF">
        <w:rPr>
          <w:rFonts w:ascii="Arial" w:hAnsi="Arial" w:cs="Arial"/>
          <w:sz w:val="20"/>
          <w:szCs w:val="20"/>
          <w:lang w:val="es-EC"/>
        </w:rPr>
        <w:t>6</w:t>
      </w:r>
      <w:r w:rsidR="00FD51AF" w:rsidRPr="00656556">
        <w:rPr>
          <w:rFonts w:ascii="Arial" w:hAnsi="Arial" w:cs="Arial"/>
          <w:sz w:val="20"/>
          <w:szCs w:val="20"/>
          <w:lang w:val="es-EC"/>
        </w:rPr>
        <w:t xml:space="preserve">0 días contados a partir de la sanción de la presente ordenanza, la  Secretaría encargada del </w:t>
      </w:r>
      <w:r w:rsidR="00FD51AF">
        <w:rPr>
          <w:rFonts w:ascii="Arial" w:hAnsi="Arial" w:cs="Arial"/>
          <w:sz w:val="20"/>
          <w:szCs w:val="20"/>
          <w:lang w:val="es-EC"/>
        </w:rPr>
        <w:t>ambiente</w:t>
      </w:r>
      <w:r w:rsidR="00FD51AF" w:rsidRPr="00656556">
        <w:rPr>
          <w:rFonts w:ascii="Arial" w:hAnsi="Arial" w:cs="Arial"/>
          <w:sz w:val="20"/>
          <w:szCs w:val="20"/>
          <w:lang w:val="es-EC"/>
        </w:rPr>
        <w:t xml:space="preserve"> </w:t>
      </w:r>
      <w:r w:rsidR="00FD51AF">
        <w:rPr>
          <w:rFonts w:ascii="Arial" w:hAnsi="Arial" w:cs="Arial"/>
          <w:sz w:val="20"/>
          <w:szCs w:val="20"/>
          <w:lang w:val="es-EC"/>
        </w:rPr>
        <w:t xml:space="preserve">elaborará el método de cálculo y </w:t>
      </w:r>
      <w:r w:rsidR="00FD51AF" w:rsidRPr="00656556">
        <w:rPr>
          <w:rFonts w:ascii="Arial" w:hAnsi="Arial" w:cs="Arial"/>
          <w:sz w:val="20"/>
          <w:szCs w:val="20"/>
          <w:lang w:val="es-EC"/>
        </w:rPr>
        <w:t xml:space="preserve">las resoluciones que fijan el procedimiento y los parámetros objetivos </w:t>
      </w:r>
      <w:r w:rsidR="00FD51AF">
        <w:rPr>
          <w:rFonts w:ascii="Arial" w:hAnsi="Arial" w:cs="Arial"/>
          <w:sz w:val="20"/>
          <w:szCs w:val="20"/>
          <w:lang w:val="es-EC"/>
        </w:rPr>
        <w:t>para valorar los beneficios ambientales previstos en el numeral VI, literal b del artículo 10 de la presente ordenanza.</w:t>
      </w:r>
    </w:p>
    <w:p w14:paraId="32F02979" w14:textId="77777777" w:rsidR="00782E57" w:rsidRDefault="00782E57" w:rsidP="00656556">
      <w:pPr>
        <w:shd w:val="clear" w:color="auto" w:fill="FFFFFF" w:themeFill="background1"/>
        <w:spacing w:line="240" w:lineRule="auto"/>
        <w:jc w:val="both"/>
        <w:rPr>
          <w:rFonts w:ascii="Arial" w:hAnsi="Arial" w:cs="Arial"/>
          <w:sz w:val="20"/>
          <w:szCs w:val="20"/>
          <w:lang w:val="es-EC"/>
        </w:rPr>
      </w:pPr>
    </w:p>
    <w:p w14:paraId="4273DBED" w14:textId="52BEA551" w:rsidR="005B421A" w:rsidRPr="00656556" w:rsidRDefault="0041545C" w:rsidP="00656556">
      <w:pPr>
        <w:shd w:val="clear" w:color="auto" w:fill="FFFFFF" w:themeFill="background1"/>
        <w:spacing w:line="240" w:lineRule="auto"/>
        <w:jc w:val="both"/>
        <w:rPr>
          <w:rFonts w:ascii="Arial" w:hAnsi="Arial" w:cs="Arial"/>
          <w:sz w:val="20"/>
          <w:szCs w:val="20"/>
          <w:lang w:val="es-EC"/>
        </w:rPr>
      </w:pPr>
      <w:r w:rsidRPr="00C672F2">
        <w:rPr>
          <w:rFonts w:ascii="Arial" w:hAnsi="Arial" w:cs="Arial"/>
          <w:b/>
          <w:sz w:val="20"/>
          <w:szCs w:val="20"/>
          <w:lang w:val="es-EC"/>
        </w:rPr>
        <w:t>TERCERA</w:t>
      </w:r>
      <w:r w:rsidR="005B421A">
        <w:rPr>
          <w:rFonts w:ascii="Arial" w:hAnsi="Arial" w:cs="Arial"/>
          <w:sz w:val="20"/>
          <w:szCs w:val="20"/>
          <w:lang w:val="es-EC"/>
        </w:rPr>
        <w:t>: En el plazo de 60 días</w:t>
      </w:r>
      <w:r w:rsidR="00F271BB">
        <w:rPr>
          <w:rFonts w:ascii="Arial" w:hAnsi="Arial" w:cs="Arial"/>
          <w:sz w:val="20"/>
          <w:szCs w:val="20"/>
          <w:lang w:val="es-EC"/>
        </w:rPr>
        <w:t xml:space="preserve"> a partir de la aprobación de la presente ordenanza la</w:t>
      </w:r>
      <w:r w:rsidR="005B421A">
        <w:rPr>
          <w:rFonts w:ascii="Arial" w:hAnsi="Arial" w:cs="Arial"/>
          <w:sz w:val="20"/>
          <w:szCs w:val="20"/>
          <w:lang w:val="es-EC"/>
        </w:rPr>
        <w:t xml:space="preserve"> Dirección Metropolitana Tributaria y la Dirección Metropolitana de Catastro elaborarán las instrucciones administrativas y</w:t>
      </w:r>
      <w:r w:rsidR="00FD51AF">
        <w:rPr>
          <w:rFonts w:ascii="Arial" w:hAnsi="Arial" w:cs="Arial"/>
          <w:sz w:val="20"/>
          <w:szCs w:val="20"/>
          <w:lang w:val="es-EC"/>
        </w:rPr>
        <w:t xml:space="preserve"> los</w:t>
      </w:r>
      <w:r w:rsidR="005B421A">
        <w:rPr>
          <w:rFonts w:ascii="Arial" w:hAnsi="Arial" w:cs="Arial"/>
          <w:sz w:val="20"/>
          <w:szCs w:val="20"/>
          <w:lang w:val="es-EC"/>
        </w:rPr>
        <w:t xml:space="preserve"> flujo</w:t>
      </w:r>
      <w:r w:rsidR="00FD51AF">
        <w:rPr>
          <w:rFonts w:ascii="Arial" w:hAnsi="Arial" w:cs="Arial"/>
          <w:sz w:val="20"/>
          <w:szCs w:val="20"/>
          <w:lang w:val="es-EC"/>
        </w:rPr>
        <w:t>s</w:t>
      </w:r>
      <w:r w:rsidR="005B421A">
        <w:rPr>
          <w:rFonts w:ascii="Arial" w:hAnsi="Arial" w:cs="Arial"/>
          <w:sz w:val="20"/>
          <w:szCs w:val="20"/>
          <w:lang w:val="es-EC"/>
        </w:rPr>
        <w:t xml:space="preserve"> de procedimiento</w:t>
      </w:r>
      <w:r w:rsidR="00FD51AF">
        <w:rPr>
          <w:rFonts w:ascii="Arial" w:hAnsi="Arial" w:cs="Arial"/>
          <w:sz w:val="20"/>
          <w:szCs w:val="20"/>
          <w:lang w:val="es-EC"/>
        </w:rPr>
        <w:t>s</w:t>
      </w:r>
      <w:r w:rsidR="005B421A">
        <w:rPr>
          <w:rFonts w:ascii="Arial" w:hAnsi="Arial" w:cs="Arial"/>
          <w:sz w:val="20"/>
          <w:szCs w:val="20"/>
          <w:lang w:val="es-EC"/>
        </w:rPr>
        <w:t xml:space="preserve"> para garantizar </w:t>
      </w:r>
      <w:r w:rsidR="00FD51AF">
        <w:rPr>
          <w:rFonts w:ascii="Arial" w:hAnsi="Arial" w:cs="Arial"/>
          <w:sz w:val="20"/>
          <w:szCs w:val="20"/>
          <w:lang w:val="es-EC"/>
        </w:rPr>
        <w:t>el cumplimiento de las responsabilidades y atribuciones a ellas asignadas mediante la presente ordenanza</w:t>
      </w:r>
      <w:r w:rsidR="005B421A">
        <w:rPr>
          <w:rFonts w:ascii="Arial" w:hAnsi="Arial" w:cs="Arial"/>
          <w:sz w:val="20"/>
          <w:szCs w:val="20"/>
          <w:lang w:val="es-EC"/>
        </w:rPr>
        <w:t>.</w:t>
      </w:r>
    </w:p>
    <w:p w14:paraId="71C8EC2F" w14:textId="77777777" w:rsidR="00782E57" w:rsidRPr="00656556" w:rsidRDefault="00782E57" w:rsidP="00656556">
      <w:pPr>
        <w:shd w:val="clear" w:color="auto" w:fill="FFFFFF" w:themeFill="background1"/>
        <w:spacing w:line="240" w:lineRule="auto"/>
        <w:jc w:val="both"/>
        <w:rPr>
          <w:rFonts w:ascii="Arial" w:hAnsi="Arial" w:cs="Arial"/>
          <w:b/>
          <w:sz w:val="20"/>
          <w:szCs w:val="20"/>
        </w:rPr>
      </w:pPr>
    </w:p>
    <w:p w14:paraId="4419C627" w14:textId="77777777" w:rsidR="00915589" w:rsidRDefault="00915589" w:rsidP="00656556">
      <w:pPr>
        <w:shd w:val="clear" w:color="auto" w:fill="FFFFFF" w:themeFill="background1"/>
        <w:spacing w:line="240" w:lineRule="auto"/>
        <w:jc w:val="both"/>
        <w:rPr>
          <w:rFonts w:ascii="Arial" w:hAnsi="Arial" w:cs="Arial"/>
          <w:b/>
          <w:sz w:val="20"/>
          <w:szCs w:val="20"/>
          <w:lang w:val="es-EC"/>
        </w:rPr>
      </w:pPr>
      <w:r>
        <w:rPr>
          <w:rFonts w:ascii="Arial" w:hAnsi="Arial" w:cs="Arial"/>
          <w:b/>
          <w:sz w:val="20"/>
          <w:szCs w:val="20"/>
          <w:lang w:val="es-EC"/>
        </w:rPr>
        <w:t>DISPOSICIONES REFORMATORIAS</w:t>
      </w:r>
    </w:p>
    <w:p w14:paraId="2BD3A268" w14:textId="77777777" w:rsidR="00915589" w:rsidRDefault="00915589" w:rsidP="00656556">
      <w:pPr>
        <w:shd w:val="clear" w:color="auto" w:fill="FFFFFF" w:themeFill="background1"/>
        <w:spacing w:line="240" w:lineRule="auto"/>
        <w:jc w:val="both"/>
        <w:rPr>
          <w:rFonts w:ascii="Arial" w:hAnsi="Arial" w:cs="Arial"/>
          <w:b/>
          <w:sz w:val="20"/>
          <w:szCs w:val="20"/>
          <w:lang w:val="es-EC"/>
        </w:rPr>
      </w:pPr>
    </w:p>
    <w:p w14:paraId="710A3A42" w14:textId="7DD73A3D" w:rsidR="00782E57" w:rsidRPr="00656556" w:rsidRDefault="00915589" w:rsidP="00656556">
      <w:pPr>
        <w:shd w:val="clear" w:color="auto" w:fill="FFFFFF" w:themeFill="background1"/>
        <w:spacing w:line="240" w:lineRule="auto"/>
        <w:jc w:val="both"/>
        <w:rPr>
          <w:rFonts w:ascii="Arial" w:hAnsi="Arial" w:cs="Arial"/>
          <w:sz w:val="20"/>
          <w:szCs w:val="20"/>
          <w:lang w:val="es-EC"/>
        </w:rPr>
      </w:pPr>
      <w:r>
        <w:rPr>
          <w:rFonts w:ascii="Arial" w:hAnsi="Arial" w:cs="Arial"/>
          <w:b/>
          <w:sz w:val="20"/>
          <w:szCs w:val="20"/>
          <w:lang w:val="es-EC"/>
        </w:rPr>
        <w:t>PRIMERA</w:t>
      </w:r>
      <w:r w:rsidR="00782E57" w:rsidRPr="00656556">
        <w:rPr>
          <w:rFonts w:ascii="Arial" w:hAnsi="Arial" w:cs="Arial"/>
          <w:b/>
          <w:sz w:val="20"/>
          <w:szCs w:val="20"/>
          <w:lang w:val="es-EC"/>
        </w:rPr>
        <w:t xml:space="preserve">.- </w:t>
      </w:r>
      <w:r w:rsidR="00782E57" w:rsidRPr="00656556">
        <w:rPr>
          <w:rFonts w:ascii="Arial" w:hAnsi="Arial" w:cs="Arial"/>
          <w:sz w:val="20"/>
          <w:szCs w:val="20"/>
          <w:lang w:val="es-EC"/>
        </w:rPr>
        <w:t xml:space="preserve">Refórmese el literal b) del artículo 96 de la </w:t>
      </w:r>
      <w:r w:rsidR="00782E57" w:rsidRPr="00656556">
        <w:rPr>
          <w:rFonts w:ascii="Arial" w:hAnsi="Arial" w:cs="Arial"/>
          <w:bCs/>
          <w:sz w:val="20"/>
          <w:szCs w:val="20"/>
        </w:rPr>
        <w:t xml:space="preserve">Ordenanza Metropolitana No. 432 modificatoria de la No. 172 del Régimen Administrativo del Suelo en el Distrito Metropolitano de Quito sancionada el 20 de septiembre de 2013, </w:t>
      </w:r>
      <w:r w:rsidR="00782E57" w:rsidRPr="00656556">
        <w:rPr>
          <w:rFonts w:ascii="Arial" w:hAnsi="Arial" w:cs="Arial"/>
          <w:sz w:val="20"/>
          <w:szCs w:val="20"/>
          <w:lang w:val="es-EC"/>
        </w:rPr>
        <w:t>por el siguiente texto: “En Proyectos Urbanísticos Arquitectónicos Especiales, según lo dispuesto en la Ordenanza Metropolitana que regula el procedimiento para la concesión onerosa de derechos a través de los Proyectos Urbanísticos Arquitectónicos Especiales”.</w:t>
      </w:r>
    </w:p>
    <w:p w14:paraId="3069E4F2"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p>
    <w:p w14:paraId="183355C1" w14:textId="7657194A" w:rsidR="007C6A55" w:rsidRDefault="00F92176" w:rsidP="00656556">
      <w:pPr>
        <w:shd w:val="clear" w:color="auto" w:fill="FFFFFF" w:themeFill="background1"/>
        <w:spacing w:line="240" w:lineRule="auto"/>
        <w:jc w:val="both"/>
        <w:rPr>
          <w:rFonts w:ascii="Arial" w:hAnsi="Arial" w:cs="Arial"/>
          <w:bCs/>
          <w:sz w:val="20"/>
          <w:szCs w:val="20"/>
        </w:rPr>
      </w:pPr>
      <w:r w:rsidRPr="00F92176">
        <w:rPr>
          <w:rFonts w:ascii="Arial" w:hAnsi="Arial" w:cs="Arial"/>
          <w:b/>
          <w:sz w:val="20"/>
          <w:szCs w:val="20"/>
          <w:lang w:val="es-EC"/>
        </w:rPr>
        <w:t>SEGUNDA.</w:t>
      </w:r>
      <w:r w:rsidR="00782E57" w:rsidRPr="00F92176">
        <w:rPr>
          <w:rFonts w:ascii="Arial" w:hAnsi="Arial" w:cs="Arial"/>
          <w:b/>
          <w:sz w:val="20"/>
          <w:szCs w:val="20"/>
          <w:lang w:val="es-EC"/>
        </w:rPr>
        <w:t>-</w:t>
      </w:r>
      <w:r w:rsidR="00F26F62">
        <w:rPr>
          <w:rFonts w:ascii="Arial" w:hAnsi="Arial" w:cs="Arial"/>
          <w:b/>
          <w:sz w:val="20"/>
          <w:szCs w:val="20"/>
          <w:lang w:val="es-EC"/>
        </w:rPr>
        <w:t xml:space="preserve"> </w:t>
      </w:r>
      <w:r w:rsidR="007C6A55">
        <w:rPr>
          <w:rFonts w:ascii="Arial" w:hAnsi="Arial" w:cs="Arial"/>
          <w:b/>
          <w:sz w:val="20"/>
          <w:szCs w:val="20"/>
          <w:lang w:val="es-EC"/>
        </w:rPr>
        <w:t xml:space="preserve">Refórmese el artículo No.26 </w:t>
      </w:r>
      <w:r w:rsidR="007C6A55" w:rsidRPr="00656556">
        <w:rPr>
          <w:rFonts w:ascii="Arial" w:hAnsi="Arial" w:cs="Arial"/>
          <w:sz w:val="20"/>
          <w:szCs w:val="20"/>
          <w:lang w:val="es-EC"/>
        </w:rPr>
        <w:t xml:space="preserve">de la </w:t>
      </w:r>
      <w:r w:rsidR="007C6A55" w:rsidRPr="00656556">
        <w:rPr>
          <w:rFonts w:ascii="Arial" w:hAnsi="Arial" w:cs="Arial"/>
          <w:bCs/>
          <w:sz w:val="20"/>
          <w:szCs w:val="20"/>
        </w:rPr>
        <w:t>Ordenanza Metropolitana No. 432 modificatoria de la No. 172 del Régimen Administrativo del Suelo en el Distrito Metropolitano de Quito</w:t>
      </w:r>
      <w:r w:rsidR="007C6A55">
        <w:rPr>
          <w:rFonts w:ascii="Arial" w:hAnsi="Arial" w:cs="Arial"/>
          <w:bCs/>
          <w:sz w:val="20"/>
          <w:szCs w:val="20"/>
        </w:rPr>
        <w:t xml:space="preserve"> por el siguiente:</w:t>
      </w:r>
    </w:p>
    <w:p w14:paraId="046D9D97" w14:textId="77777777" w:rsidR="007C6A55" w:rsidRDefault="007C6A55" w:rsidP="00656556">
      <w:pPr>
        <w:shd w:val="clear" w:color="auto" w:fill="FFFFFF" w:themeFill="background1"/>
        <w:spacing w:line="240" w:lineRule="auto"/>
        <w:jc w:val="both"/>
        <w:rPr>
          <w:rFonts w:ascii="Arial" w:hAnsi="Arial" w:cs="Arial"/>
          <w:bCs/>
          <w:sz w:val="20"/>
          <w:szCs w:val="20"/>
        </w:rPr>
      </w:pPr>
    </w:p>
    <w:p w14:paraId="7C43607A" w14:textId="77777777" w:rsidR="007C6A55" w:rsidRPr="007C6A55" w:rsidRDefault="007C6A55" w:rsidP="007C6A55">
      <w:pPr>
        <w:jc w:val="both"/>
        <w:rPr>
          <w:rFonts w:ascii="Arial" w:hAnsi="Arial" w:cs="Arial"/>
          <w:sz w:val="20"/>
          <w:szCs w:val="20"/>
        </w:rPr>
      </w:pPr>
      <w:r w:rsidRPr="007C6A55">
        <w:rPr>
          <w:rFonts w:ascii="Arial" w:hAnsi="Arial" w:cs="Arial"/>
          <w:bCs/>
          <w:sz w:val="20"/>
          <w:szCs w:val="20"/>
        </w:rPr>
        <w:t>“</w:t>
      </w:r>
      <w:r w:rsidRPr="007C6A55">
        <w:rPr>
          <w:rFonts w:ascii="Arial" w:hAnsi="Arial" w:cs="Arial"/>
          <w:sz w:val="20"/>
          <w:szCs w:val="20"/>
        </w:rPr>
        <w:t>1. Son instrumentos de planificación urbanística arquitectónica de iniciativa pública o privada, suscepti</w:t>
      </w:r>
      <w:r w:rsidR="001A03D8">
        <w:rPr>
          <w:rFonts w:ascii="Arial" w:hAnsi="Arial" w:cs="Arial"/>
          <w:sz w:val="20"/>
          <w:szCs w:val="20"/>
        </w:rPr>
        <w:t>bles de implementarse en lotes</w:t>
      </w:r>
      <w:r w:rsidRPr="007C6A55">
        <w:rPr>
          <w:rFonts w:ascii="Arial" w:hAnsi="Arial" w:cs="Arial"/>
          <w:sz w:val="20"/>
          <w:szCs w:val="20"/>
        </w:rPr>
        <w:t xml:space="preserve"> que reúnan las siguientes características:</w:t>
      </w:r>
    </w:p>
    <w:p w14:paraId="3FD9121F" w14:textId="77777777" w:rsidR="007C6A55" w:rsidRPr="00F92176" w:rsidRDefault="007C6A55" w:rsidP="007C6A55">
      <w:pPr>
        <w:jc w:val="both"/>
        <w:rPr>
          <w:rFonts w:ascii="Arial" w:hAnsi="Arial" w:cs="Arial"/>
          <w:sz w:val="20"/>
          <w:szCs w:val="20"/>
        </w:rPr>
      </w:pPr>
    </w:p>
    <w:p w14:paraId="0598F506" w14:textId="77777777" w:rsidR="007C6A55" w:rsidRPr="00F92176" w:rsidRDefault="007C6A55" w:rsidP="007C6A55">
      <w:pPr>
        <w:pStyle w:val="Prrafodelista"/>
        <w:numPr>
          <w:ilvl w:val="0"/>
          <w:numId w:val="23"/>
        </w:numPr>
        <w:spacing w:line="240" w:lineRule="auto"/>
        <w:jc w:val="both"/>
        <w:rPr>
          <w:rFonts w:ascii="Arial" w:hAnsi="Arial" w:cs="Arial"/>
          <w:sz w:val="20"/>
          <w:szCs w:val="20"/>
        </w:rPr>
      </w:pPr>
      <w:r w:rsidRPr="00F92176">
        <w:rPr>
          <w:rFonts w:ascii="Arial" w:hAnsi="Arial" w:cs="Arial"/>
          <w:sz w:val="20"/>
          <w:szCs w:val="20"/>
        </w:rPr>
        <w:t xml:space="preserve">Superficie </w:t>
      </w:r>
      <w:r w:rsidR="001A03D8" w:rsidRPr="00F92176">
        <w:rPr>
          <w:rFonts w:ascii="Arial" w:hAnsi="Arial" w:cs="Arial"/>
          <w:sz w:val="20"/>
          <w:szCs w:val="20"/>
        </w:rPr>
        <w:t xml:space="preserve">a partir de </w:t>
      </w:r>
      <w:r w:rsidRPr="00F92176">
        <w:rPr>
          <w:rFonts w:ascii="Arial" w:hAnsi="Arial" w:cs="Arial"/>
          <w:sz w:val="20"/>
          <w:szCs w:val="20"/>
        </w:rPr>
        <w:t>10.000 m</w:t>
      </w:r>
      <w:r w:rsidRPr="00F92176">
        <w:rPr>
          <w:rFonts w:ascii="Arial" w:hAnsi="Arial" w:cs="Arial"/>
          <w:sz w:val="20"/>
          <w:szCs w:val="20"/>
          <w:vertAlign w:val="superscript"/>
        </w:rPr>
        <w:t>2</w:t>
      </w:r>
      <w:r w:rsidRPr="00F92176">
        <w:rPr>
          <w:rFonts w:ascii="Arial" w:hAnsi="Arial" w:cs="Arial"/>
          <w:sz w:val="20"/>
          <w:szCs w:val="20"/>
        </w:rPr>
        <w:t xml:space="preserve"> en el Distrito Met</w:t>
      </w:r>
      <w:r w:rsidR="001A03D8" w:rsidRPr="00F92176">
        <w:rPr>
          <w:rFonts w:ascii="Arial" w:hAnsi="Arial" w:cs="Arial"/>
          <w:sz w:val="20"/>
          <w:szCs w:val="20"/>
        </w:rPr>
        <w:t>ropolitano de Quito o en lotes</w:t>
      </w:r>
      <w:r w:rsidRPr="00F92176">
        <w:rPr>
          <w:rFonts w:ascii="Arial" w:hAnsi="Arial" w:cs="Arial"/>
          <w:sz w:val="20"/>
          <w:szCs w:val="20"/>
        </w:rPr>
        <w:t xml:space="preserve"> ubicados en áreas de centralidades según el PM</w:t>
      </w:r>
      <w:r w:rsidR="001A03D8" w:rsidRPr="00F92176">
        <w:rPr>
          <w:rFonts w:ascii="Arial" w:hAnsi="Arial" w:cs="Arial"/>
          <w:sz w:val="20"/>
          <w:szCs w:val="20"/>
        </w:rPr>
        <w:t>DOT, con extensiones a partir de  3</w:t>
      </w:r>
      <w:r w:rsidRPr="00F92176">
        <w:rPr>
          <w:rFonts w:ascii="Arial" w:hAnsi="Arial" w:cs="Arial"/>
          <w:sz w:val="20"/>
          <w:szCs w:val="20"/>
        </w:rPr>
        <w:t>.000 m</w:t>
      </w:r>
      <w:r w:rsidRPr="00F92176">
        <w:rPr>
          <w:rFonts w:ascii="Arial" w:hAnsi="Arial" w:cs="Arial"/>
          <w:sz w:val="20"/>
          <w:szCs w:val="20"/>
          <w:vertAlign w:val="superscript"/>
        </w:rPr>
        <w:t>2</w:t>
      </w:r>
      <w:r w:rsidRPr="00F92176">
        <w:rPr>
          <w:rFonts w:ascii="Arial" w:hAnsi="Arial" w:cs="Arial"/>
          <w:sz w:val="20"/>
          <w:szCs w:val="20"/>
        </w:rPr>
        <w:t>.</w:t>
      </w:r>
    </w:p>
    <w:p w14:paraId="57FC9EC6" w14:textId="77777777" w:rsidR="007C6A55" w:rsidRPr="007C6A55" w:rsidRDefault="007C6A55" w:rsidP="007C6A55">
      <w:pPr>
        <w:jc w:val="both"/>
        <w:rPr>
          <w:rFonts w:ascii="Arial" w:hAnsi="Arial" w:cs="Arial"/>
          <w:sz w:val="20"/>
          <w:szCs w:val="20"/>
        </w:rPr>
      </w:pPr>
    </w:p>
    <w:p w14:paraId="11640998" w14:textId="6431E3D3" w:rsidR="007C6A55" w:rsidRPr="007C6A55" w:rsidRDefault="007C6A55" w:rsidP="007C6A55">
      <w:pPr>
        <w:pStyle w:val="Prrafodelista"/>
        <w:numPr>
          <w:ilvl w:val="0"/>
          <w:numId w:val="23"/>
        </w:numPr>
        <w:spacing w:line="240" w:lineRule="auto"/>
        <w:jc w:val="both"/>
        <w:rPr>
          <w:rFonts w:ascii="Arial" w:hAnsi="Arial" w:cs="Arial"/>
          <w:sz w:val="20"/>
          <w:szCs w:val="20"/>
        </w:rPr>
      </w:pPr>
      <w:r w:rsidRPr="007C6A55">
        <w:rPr>
          <w:rFonts w:ascii="Arial" w:hAnsi="Arial" w:cs="Arial"/>
          <w:sz w:val="20"/>
          <w:szCs w:val="20"/>
        </w:rPr>
        <w:t>Encontrarse ubicados en suelo urbano</w:t>
      </w:r>
      <w:r w:rsidR="001A03D8">
        <w:rPr>
          <w:rFonts w:ascii="Arial" w:hAnsi="Arial" w:cs="Arial"/>
          <w:sz w:val="20"/>
          <w:szCs w:val="20"/>
        </w:rPr>
        <w:t xml:space="preserve"> o rural, o</w:t>
      </w:r>
      <w:r w:rsidRPr="007C6A55">
        <w:rPr>
          <w:rFonts w:ascii="Arial" w:hAnsi="Arial" w:cs="Arial"/>
          <w:sz w:val="20"/>
          <w:szCs w:val="20"/>
        </w:rPr>
        <w:t xml:space="preserve"> en sectores en los que el uso del suelo propuesto por el proyecto sea permitido, o cuente con asignación de zonificación especial, o sea susceptible de modificación en virtud del int</w:t>
      </w:r>
      <w:r w:rsidR="001A03D8">
        <w:rPr>
          <w:rFonts w:ascii="Arial" w:hAnsi="Arial" w:cs="Arial"/>
          <w:sz w:val="20"/>
          <w:szCs w:val="20"/>
        </w:rPr>
        <w:t xml:space="preserve">erés </w:t>
      </w:r>
      <w:r w:rsidR="00F92176">
        <w:rPr>
          <w:rFonts w:ascii="Arial" w:hAnsi="Arial" w:cs="Arial"/>
          <w:sz w:val="20"/>
          <w:szCs w:val="20"/>
        </w:rPr>
        <w:t>público</w:t>
      </w:r>
      <w:r w:rsidR="001A03D8">
        <w:rPr>
          <w:rFonts w:ascii="Arial" w:hAnsi="Arial" w:cs="Arial"/>
          <w:sz w:val="20"/>
          <w:szCs w:val="20"/>
        </w:rPr>
        <w:t>-privado concertado.</w:t>
      </w:r>
      <w:r w:rsidRPr="007C6A55">
        <w:rPr>
          <w:rFonts w:ascii="Arial" w:hAnsi="Arial" w:cs="Arial"/>
          <w:sz w:val="20"/>
          <w:szCs w:val="20"/>
        </w:rPr>
        <w:t xml:space="preserve"> </w:t>
      </w:r>
    </w:p>
    <w:p w14:paraId="45D0C2C4" w14:textId="77777777" w:rsidR="007C6A55" w:rsidRPr="007C6A55" w:rsidRDefault="007C6A55" w:rsidP="007C6A55">
      <w:pPr>
        <w:jc w:val="both"/>
        <w:rPr>
          <w:rFonts w:ascii="Arial" w:hAnsi="Arial" w:cs="Arial"/>
          <w:sz w:val="20"/>
          <w:szCs w:val="20"/>
        </w:rPr>
      </w:pPr>
    </w:p>
    <w:p w14:paraId="74CCBC08" w14:textId="77777777" w:rsidR="001A03D8" w:rsidRPr="002B0555" w:rsidRDefault="007C6A55" w:rsidP="001A03D8">
      <w:pPr>
        <w:jc w:val="both"/>
      </w:pPr>
      <w:r w:rsidRPr="007C6A55">
        <w:rPr>
          <w:rFonts w:ascii="Arial" w:hAnsi="Arial" w:cs="Arial"/>
          <w:sz w:val="20"/>
          <w:szCs w:val="20"/>
        </w:rPr>
        <w:t>2. Estos proyectos se desarrollarán en concertación con el Municipio del Distrito Metropolitano de Quito y podrán contar con determinaciones de</w:t>
      </w:r>
      <w:r w:rsidR="001A03D8">
        <w:rPr>
          <w:rFonts w:ascii="Arial" w:hAnsi="Arial" w:cs="Arial"/>
          <w:sz w:val="20"/>
          <w:szCs w:val="20"/>
        </w:rPr>
        <w:t xml:space="preserve"> clasificación, uso, y zonificación de suelo</w:t>
      </w:r>
      <w:r w:rsidRPr="007C6A55">
        <w:rPr>
          <w:rFonts w:ascii="Arial" w:hAnsi="Arial" w:cs="Arial"/>
          <w:sz w:val="20"/>
          <w:szCs w:val="20"/>
        </w:rPr>
        <w:t xml:space="preserve"> diferentes a las establecidas en el PUOS, siempre que constituyan aportes urbanísticos, que mejoren las contribuciones de áreas verdes y espacios públicos, l</w:t>
      </w:r>
      <w:r w:rsidR="001A03D8">
        <w:rPr>
          <w:rFonts w:ascii="Arial" w:hAnsi="Arial" w:cs="Arial"/>
          <w:sz w:val="20"/>
          <w:szCs w:val="20"/>
        </w:rPr>
        <w:t xml:space="preserve">a imagen urbana y el paisaje, </w:t>
      </w:r>
      <w:r w:rsidR="006E06C0" w:rsidRPr="00656556">
        <w:rPr>
          <w:rFonts w:ascii="Arial" w:hAnsi="Arial" w:cs="Arial"/>
          <w:bCs/>
          <w:sz w:val="20"/>
          <w:szCs w:val="20"/>
        </w:rPr>
        <w:t xml:space="preserve">contribuyan </w:t>
      </w:r>
      <w:r w:rsidR="006E06C0">
        <w:rPr>
          <w:rFonts w:ascii="Arial" w:hAnsi="Arial" w:cs="Arial"/>
          <w:bCs/>
          <w:sz w:val="20"/>
          <w:szCs w:val="20"/>
        </w:rPr>
        <w:t xml:space="preserve">a la sostenibilidad ambiental </w:t>
      </w:r>
      <w:r w:rsidR="001A03D8" w:rsidRPr="001A03D8">
        <w:rPr>
          <w:rFonts w:ascii="Arial" w:hAnsi="Arial" w:cs="Arial"/>
          <w:sz w:val="20"/>
          <w:szCs w:val="20"/>
        </w:rPr>
        <w:t>así como a la inclusión social como ejercicio del derecho a la ciudad.</w:t>
      </w:r>
      <w:r w:rsidR="001A03D8" w:rsidRPr="002B0555">
        <w:t xml:space="preserve"> </w:t>
      </w:r>
    </w:p>
    <w:p w14:paraId="6D566F25" w14:textId="77777777" w:rsidR="007C6A55" w:rsidRPr="007C6A55" w:rsidRDefault="007C6A55" w:rsidP="007C6A55">
      <w:pPr>
        <w:jc w:val="both"/>
        <w:rPr>
          <w:rFonts w:ascii="Arial" w:hAnsi="Arial" w:cs="Arial"/>
          <w:sz w:val="20"/>
          <w:szCs w:val="20"/>
        </w:rPr>
      </w:pPr>
    </w:p>
    <w:p w14:paraId="27F2E28B" w14:textId="77777777" w:rsidR="007C6A55" w:rsidRPr="007C6A55" w:rsidRDefault="007C6A55" w:rsidP="007C6A55">
      <w:pPr>
        <w:jc w:val="both"/>
        <w:rPr>
          <w:rFonts w:ascii="Arial" w:hAnsi="Arial" w:cs="Arial"/>
          <w:sz w:val="20"/>
          <w:szCs w:val="20"/>
        </w:rPr>
      </w:pPr>
    </w:p>
    <w:p w14:paraId="2BE9AAF7" w14:textId="77777777" w:rsidR="007C6A55" w:rsidRPr="007C6A55" w:rsidRDefault="007C6A55" w:rsidP="007C6A55">
      <w:pPr>
        <w:jc w:val="both"/>
        <w:rPr>
          <w:rFonts w:ascii="Arial" w:hAnsi="Arial" w:cs="Arial"/>
          <w:sz w:val="20"/>
          <w:szCs w:val="20"/>
        </w:rPr>
      </w:pPr>
      <w:r w:rsidRPr="007C6A55">
        <w:rPr>
          <w:rFonts w:ascii="Arial" w:hAnsi="Arial" w:cs="Arial"/>
          <w:sz w:val="20"/>
          <w:szCs w:val="20"/>
        </w:rPr>
        <w:t xml:space="preserve">3. También podrán acogerse a este instrumento las intervenciones especiales en áreas históricas de la circunscripción territorial del Distrito Metropolitano de Quito, que no estén en correspondencia con las determinaciones de </w:t>
      </w:r>
      <w:r w:rsidR="006F00EC">
        <w:rPr>
          <w:rFonts w:ascii="Arial" w:hAnsi="Arial" w:cs="Arial"/>
          <w:sz w:val="20"/>
          <w:szCs w:val="20"/>
        </w:rPr>
        <w:t xml:space="preserve">clasificación, uso y zonificación de suelo </w:t>
      </w:r>
      <w:r w:rsidRPr="007C6A55">
        <w:rPr>
          <w:rFonts w:ascii="Arial" w:hAnsi="Arial" w:cs="Arial"/>
          <w:sz w:val="20"/>
          <w:szCs w:val="20"/>
        </w:rPr>
        <w:t>establecidas en el PUOS.</w:t>
      </w:r>
    </w:p>
    <w:p w14:paraId="3E508F9C" w14:textId="77777777" w:rsidR="007C6A55" w:rsidRPr="007C6A55" w:rsidRDefault="007C6A55" w:rsidP="007C6A55">
      <w:pPr>
        <w:jc w:val="both"/>
        <w:rPr>
          <w:rFonts w:ascii="Arial" w:hAnsi="Arial" w:cs="Arial"/>
          <w:sz w:val="20"/>
          <w:szCs w:val="20"/>
        </w:rPr>
      </w:pPr>
    </w:p>
    <w:p w14:paraId="33A23142" w14:textId="77777777" w:rsidR="007C6A55" w:rsidRPr="007C6A55" w:rsidRDefault="00965D6D" w:rsidP="007C6A55">
      <w:pPr>
        <w:jc w:val="both"/>
        <w:rPr>
          <w:rFonts w:ascii="Arial" w:hAnsi="Arial" w:cs="Arial"/>
          <w:color w:val="3333FF"/>
          <w:sz w:val="20"/>
          <w:szCs w:val="20"/>
        </w:rPr>
      </w:pPr>
      <w:r>
        <w:rPr>
          <w:rFonts w:ascii="Arial" w:hAnsi="Arial" w:cs="Arial"/>
          <w:sz w:val="20"/>
          <w:szCs w:val="20"/>
        </w:rPr>
        <w:t>4. La entidad</w:t>
      </w:r>
      <w:r w:rsidR="007C6A55" w:rsidRPr="007C6A55">
        <w:rPr>
          <w:rFonts w:ascii="Arial" w:hAnsi="Arial" w:cs="Arial"/>
          <w:sz w:val="20"/>
          <w:szCs w:val="20"/>
        </w:rPr>
        <w:t xml:space="preserve"> responsable del  territorio, hábitat y vivienda  realizará la aprobación técnica de estos proyectos a través de informe preceptivo y obligatorio, previa su aprobación por el Concejo </w:t>
      </w:r>
      <w:r w:rsidR="007C6A55" w:rsidRPr="00F92176">
        <w:rPr>
          <w:rFonts w:ascii="Arial" w:hAnsi="Arial" w:cs="Arial"/>
          <w:sz w:val="20"/>
          <w:szCs w:val="20"/>
        </w:rPr>
        <w:t xml:space="preserve">Metropolitano, para lo cual se emitirá el </w:t>
      </w:r>
      <w:r w:rsidRPr="00F92176">
        <w:rPr>
          <w:rFonts w:ascii="Arial" w:hAnsi="Arial" w:cs="Arial"/>
          <w:sz w:val="20"/>
          <w:szCs w:val="20"/>
        </w:rPr>
        <w:t>respectivo reglamento  técnico.”</w:t>
      </w:r>
    </w:p>
    <w:p w14:paraId="704885CB" w14:textId="77777777" w:rsidR="007C6A55" w:rsidRPr="007C6A55" w:rsidRDefault="007C6A55" w:rsidP="00656556">
      <w:pPr>
        <w:shd w:val="clear" w:color="auto" w:fill="FFFFFF" w:themeFill="background1"/>
        <w:spacing w:line="240" w:lineRule="auto"/>
        <w:jc w:val="both"/>
        <w:rPr>
          <w:rFonts w:ascii="Arial" w:hAnsi="Arial" w:cs="Arial"/>
          <w:b/>
          <w:sz w:val="20"/>
          <w:szCs w:val="20"/>
        </w:rPr>
      </w:pPr>
    </w:p>
    <w:p w14:paraId="57C7215F" w14:textId="77777777" w:rsidR="00782E57" w:rsidRPr="00656556" w:rsidRDefault="00782E57" w:rsidP="00656556">
      <w:pPr>
        <w:shd w:val="clear" w:color="auto" w:fill="FFFFFF" w:themeFill="background1"/>
        <w:spacing w:line="240" w:lineRule="auto"/>
        <w:jc w:val="both"/>
        <w:rPr>
          <w:rFonts w:ascii="Arial" w:hAnsi="Arial" w:cs="Arial"/>
          <w:b/>
          <w:sz w:val="20"/>
          <w:szCs w:val="20"/>
          <w:lang w:val="es-EC"/>
        </w:rPr>
      </w:pPr>
    </w:p>
    <w:p w14:paraId="0D581BF9" w14:textId="77777777" w:rsidR="00782E57" w:rsidRPr="00656556" w:rsidRDefault="00782E57" w:rsidP="00656556">
      <w:pPr>
        <w:shd w:val="clear" w:color="auto" w:fill="FFFFFF" w:themeFill="background1"/>
        <w:spacing w:line="240" w:lineRule="auto"/>
        <w:jc w:val="both"/>
        <w:rPr>
          <w:rFonts w:ascii="Arial" w:hAnsi="Arial" w:cs="Arial"/>
          <w:sz w:val="20"/>
          <w:szCs w:val="20"/>
          <w:lang w:val="es-EC"/>
        </w:rPr>
      </w:pPr>
      <w:r w:rsidRPr="00656556">
        <w:rPr>
          <w:rFonts w:ascii="Arial" w:hAnsi="Arial" w:cs="Arial"/>
          <w:b/>
          <w:sz w:val="20"/>
          <w:szCs w:val="20"/>
          <w:lang w:val="es-EC"/>
        </w:rPr>
        <w:t>DISPOSICIÓN DEROGATORIA.-</w:t>
      </w:r>
      <w:r w:rsidRPr="00656556">
        <w:rPr>
          <w:rFonts w:ascii="Arial" w:hAnsi="Arial" w:cs="Arial"/>
          <w:sz w:val="20"/>
          <w:szCs w:val="20"/>
          <w:lang w:val="es-EC"/>
        </w:rPr>
        <w:t xml:space="preserve"> Se deroga toda disposición de igual o menor jerarquía que se oponga a la presente Ordenanza. </w:t>
      </w:r>
    </w:p>
    <w:p w14:paraId="0835C680" w14:textId="77777777" w:rsidR="00782E57" w:rsidRPr="00656556" w:rsidRDefault="00782E57" w:rsidP="00656556">
      <w:pPr>
        <w:shd w:val="clear" w:color="auto" w:fill="FFFFFF" w:themeFill="background1"/>
        <w:spacing w:before="240" w:line="240" w:lineRule="auto"/>
        <w:jc w:val="both"/>
        <w:rPr>
          <w:rFonts w:ascii="Arial" w:eastAsiaTheme="minorEastAsia" w:hAnsi="Arial" w:cs="Arial"/>
          <w:sz w:val="20"/>
          <w:szCs w:val="20"/>
          <w:lang w:eastAsia="es-EC"/>
        </w:rPr>
      </w:pPr>
      <w:r w:rsidRPr="00656556">
        <w:rPr>
          <w:rFonts w:ascii="Arial" w:eastAsiaTheme="minorEastAsia" w:hAnsi="Arial" w:cs="Arial"/>
          <w:b/>
          <w:sz w:val="20"/>
          <w:szCs w:val="20"/>
          <w:lang w:eastAsia="es-EC"/>
        </w:rPr>
        <w:t xml:space="preserve">DISPOSICIÓN FINAL.- </w:t>
      </w:r>
      <w:r w:rsidRPr="00656556">
        <w:rPr>
          <w:rFonts w:ascii="Arial" w:eastAsiaTheme="minorEastAsia" w:hAnsi="Arial" w:cs="Arial"/>
          <w:sz w:val="20"/>
          <w:szCs w:val="20"/>
          <w:lang w:eastAsia="es-EC"/>
        </w:rPr>
        <w:t>La presente Ordenanza Metropolitana entrará en vigencia a partir de la fecha de su sanción, sin perjuicio de su publicación en la Gaceta Oficial y dominio web de la Municipalidad.</w:t>
      </w:r>
    </w:p>
    <w:p w14:paraId="120CC1F8" w14:textId="77777777" w:rsidR="00782E57" w:rsidRPr="00656556" w:rsidRDefault="00782E57" w:rsidP="00656556">
      <w:pPr>
        <w:shd w:val="clear" w:color="auto" w:fill="FFFFFF" w:themeFill="background1"/>
        <w:spacing w:before="240" w:line="240" w:lineRule="auto"/>
        <w:jc w:val="both"/>
        <w:rPr>
          <w:rFonts w:ascii="Arial" w:eastAsiaTheme="minorEastAsia" w:hAnsi="Arial" w:cs="Arial"/>
          <w:b/>
          <w:sz w:val="20"/>
          <w:szCs w:val="20"/>
          <w:lang w:eastAsia="es-EC"/>
        </w:rPr>
      </w:pPr>
    </w:p>
    <w:p w14:paraId="0E79F3AE" w14:textId="77777777" w:rsidR="00782E57" w:rsidRPr="00656556" w:rsidRDefault="00782E57" w:rsidP="00656556">
      <w:pPr>
        <w:shd w:val="clear" w:color="auto" w:fill="FFFFFF" w:themeFill="background1"/>
        <w:spacing w:before="240" w:line="240" w:lineRule="auto"/>
        <w:jc w:val="both"/>
        <w:rPr>
          <w:rFonts w:ascii="Arial" w:hAnsi="Arial" w:cs="Arial"/>
          <w:sz w:val="20"/>
          <w:szCs w:val="20"/>
        </w:rPr>
      </w:pPr>
      <w:r w:rsidRPr="00656556">
        <w:rPr>
          <w:rFonts w:ascii="Arial" w:hAnsi="Arial" w:cs="Arial"/>
          <w:sz w:val="20"/>
          <w:szCs w:val="20"/>
        </w:rPr>
        <w:t xml:space="preserve">Dada, en la Sala de Sesiones del Concejo Metropolitano de Quito, el xx de </w:t>
      </w:r>
      <w:proofErr w:type="spellStart"/>
      <w:r w:rsidRPr="00656556">
        <w:rPr>
          <w:rFonts w:ascii="Arial" w:hAnsi="Arial" w:cs="Arial"/>
          <w:sz w:val="20"/>
          <w:szCs w:val="20"/>
        </w:rPr>
        <w:t>xxxxxx</w:t>
      </w:r>
      <w:proofErr w:type="spellEnd"/>
      <w:r w:rsidRPr="00656556">
        <w:rPr>
          <w:rFonts w:ascii="Arial" w:hAnsi="Arial" w:cs="Arial"/>
          <w:sz w:val="20"/>
          <w:szCs w:val="20"/>
        </w:rPr>
        <w:t xml:space="preserve"> de 2017.</w:t>
      </w:r>
    </w:p>
    <w:p w14:paraId="7786109B" w14:textId="77777777" w:rsidR="00782E57" w:rsidRPr="00656556" w:rsidRDefault="00782E57" w:rsidP="00656556">
      <w:pPr>
        <w:shd w:val="clear" w:color="auto" w:fill="FFFFFF" w:themeFill="background1"/>
        <w:spacing w:before="240" w:line="240" w:lineRule="auto"/>
        <w:jc w:val="both"/>
        <w:rPr>
          <w:rFonts w:ascii="Arial" w:hAnsi="Arial" w:cs="Arial"/>
          <w:sz w:val="20"/>
          <w:szCs w:val="20"/>
        </w:rPr>
      </w:pPr>
    </w:p>
    <w:tbl>
      <w:tblPr>
        <w:tblW w:w="10899" w:type="dxa"/>
        <w:jc w:val="center"/>
        <w:tblLook w:val="04A0" w:firstRow="1" w:lastRow="0" w:firstColumn="1" w:lastColumn="0" w:noHBand="0" w:noVBand="1"/>
      </w:tblPr>
      <w:tblGrid>
        <w:gridCol w:w="5575"/>
        <w:gridCol w:w="5324"/>
      </w:tblGrid>
      <w:tr w:rsidR="00656556" w:rsidRPr="00656556" w14:paraId="4670EB03" w14:textId="77777777" w:rsidTr="006B127D">
        <w:trPr>
          <w:jc w:val="center"/>
        </w:trPr>
        <w:tc>
          <w:tcPr>
            <w:tcW w:w="5575" w:type="dxa"/>
            <w:hideMark/>
          </w:tcPr>
          <w:p w14:paraId="6D380590" w14:textId="77777777" w:rsidR="00782E57" w:rsidRPr="00656556" w:rsidRDefault="00782E57" w:rsidP="00656556">
            <w:pPr>
              <w:pStyle w:val="Textopredeterminado"/>
              <w:shd w:val="clear" w:color="auto" w:fill="FFFFFF" w:themeFill="background1"/>
              <w:jc w:val="center"/>
              <w:rPr>
                <w:rFonts w:ascii="Arial" w:hAnsi="Arial" w:cs="Arial"/>
                <w:sz w:val="20"/>
                <w:lang w:val="es-EC"/>
              </w:rPr>
            </w:pPr>
            <w:r w:rsidRPr="00656556">
              <w:rPr>
                <w:rFonts w:ascii="Arial" w:hAnsi="Arial" w:cs="Arial"/>
                <w:sz w:val="20"/>
                <w:lang w:val="es-EC"/>
              </w:rPr>
              <w:t>Dr. Eduardo del Pozo</w:t>
            </w:r>
          </w:p>
          <w:p w14:paraId="193A5DE0" w14:textId="77777777" w:rsidR="00782E57" w:rsidRPr="00656556" w:rsidRDefault="00782E57" w:rsidP="00656556">
            <w:pPr>
              <w:pStyle w:val="Textopredeterminado"/>
              <w:shd w:val="clear" w:color="auto" w:fill="FFFFFF" w:themeFill="background1"/>
              <w:jc w:val="center"/>
              <w:rPr>
                <w:rFonts w:ascii="Arial" w:hAnsi="Arial" w:cs="Arial"/>
                <w:b/>
                <w:sz w:val="20"/>
                <w:lang w:val="es-EC"/>
              </w:rPr>
            </w:pPr>
            <w:r w:rsidRPr="00656556">
              <w:rPr>
                <w:rFonts w:ascii="Arial" w:hAnsi="Arial" w:cs="Arial"/>
                <w:b/>
                <w:sz w:val="20"/>
                <w:lang w:val="es-EC"/>
              </w:rPr>
              <w:t xml:space="preserve">Primer Vicepresidente del Concejo </w:t>
            </w:r>
          </w:p>
          <w:p w14:paraId="6F3017E3" w14:textId="77777777" w:rsidR="00782E57" w:rsidRPr="00656556" w:rsidRDefault="00782E57" w:rsidP="00656556">
            <w:pPr>
              <w:pStyle w:val="Textopredeterminado"/>
              <w:shd w:val="clear" w:color="auto" w:fill="FFFFFF" w:themeFill="background1"/>
              <w:jc w:val="center"/>
              <w:rPr>
                <w:rFonts w:ascii="Arial" w:hAnsi="Arial" w:cs="Arial"/>
                <w:b/>
                <w:sz w:val="20"/>
                <w:lang w:val="es-EC"/>
              </w:rPr>
            </w:pPr>
            <w:r w:rsidRPr="00656556">
              <w:rPr>
                <w:rFonts w:ascii="Arial" w:hAnsi="Arial" w:cs="Arial"/>
                <w:b/>
                <w:sz w:val="20"/>
                <w:lang w:val="es-EC"/>
              </w:rPr>
              <w:t xml:space="preserve"> Metropolitano de Quito</w:t>
            </w:r>
          </w:p>
        </w:tc>
        <w:tc>
          <w:tcPr>
            <w:tcW w:w="5324" w:type="dxa"/>
            <w:hideMark/>
          </w:tcPr>
          <w:p w14:paraId="2311648A" w14:textId="77777777" w:rsidR="00782E57" w:rsidRPr="00656556" w:rsidRDefault="00782E57" w:rsidP="00656556">
            <w:pPr>
              <w:pStyle w:val="Textopredeterminado"/>
              <w:shd w:val="clear" w:color="auto" w:fill="FFFFFF" w:themeFill="background1"/>
              <w:rPr>
                <w:rFonts w:ascii="Arial" w:hAnsi="Arial" w:cs="Arial"/>
                <w:sz w:val="20"/>
                <w:lang w:val="es-EC"/>
              </w:rPr>
            </w:pPr>
            <w:r w:rsidRPr="00656556">
              <w:rPr>
                <w:rFonts w:ascii="Arial" w:hAnsi="Arial" w:cs="Arial"/>
                <w:sz w:val="20"/>
                <w:lang w:val="es-EC"/>
              </w:rPr>
              <w:t xml:space="preserve">                        Abg. Diego Cevallos</w:t>
            </w:r>
          </w:p>
          <w:p w14:paraId="6D4ACC62" w14:textId="77777777" w:rsidR="00782E57" w:rsidRPr="00656556" w:rsidRDefault="00782E57" w:rsidP="00656556">
            <w:pPr>
              <w:pStyle w:val="Textopredeterminado"/>
              <w:shd w:val="clear" w:color="auto" w:fill="FFFFFF" w:themeFill="background1"/>
              <w:jc w:val="center"/>
              <w:rPr>
                <w:rFonts w:ascii="Arial" w:hAnsi="Arial" w:cs="Arial"/>
                <w:b/>
                <w:sz w:val="20"/>
                <w:lang w:val="es-EC"/>
              </w:rPr>
            </w:pPr>
            <w:r w:rsidRPr="00656556">
              <w:rPr>
                <w:rFonts w:ascii="Arial" w:hAnsi="Arial" w:cs="Arial"/>
                <w:b/>
                <w:sz w:val="20"/>
                <w:lang w:val="es-EC"/>
              </w:rPr>
              <w:t>Secretario General del Concejo</w:t>
            </w:r>
          </w:p>
          <w:p w14:paraId="698FCC07" w14:textId="77777777" w:rsidR="00782E57" w:rsidRPr="00656556" w:rsidRDefault="00782E57" w:rsidP="00656556">
            <w:pPr>
              <w:pStyle w:val="Textopredeterminado"/>
              <w:shd w:val="clear" w:color="auto" w:fill="FFFFFF" w:themeFill="background1"/>
              <w:jc w:val="center"/>
              <w:rPr>
                <w:rFonts w:ascii="Arial" w:hAnsi="Arial" w:cs="Arial"/>
                <w:b/>
                <w:sz w:val="20"/>
                <w:lang w:val="es-EC"/>
              </w:rPr>
            </w:pPr>
            <w:r w:rsidRPr="00656556">
              <w:rPr>
                <w:rFonts w:ascii="Arial" w:hAnsi="Arial" w:cs="Arial"/>
                <w:b/>
                <w:sz w:val="20"/>
                <w:lang w:val="es-EC"/>
              </w:rPr>
              <w:t xml:space="preserve"> Metropolitano de Quito</w:t>
            </w:r>
          </w:p>
          <w:p w14:paraId="4C930F45" w14:textId="77777777" w:rsidR="00782E57" w:rsidRPr="00656556" w:rsidRDefault="00782E57" w:rsidP="00656556">
            <w:pPr>
              <w:pStyle w:val="Textopredeterminado"/>
              <w:shd w:val="clear" w:color="auto" w:fill="FFFFFF" w:themeFill="background1"/>
              <w:rPr>
                <w:rFonts w:ascii="Arial" w:hAnsi="Arial" w:cs="Arial"/>
                <w:b/>
                <w:sz w:val="20"/>
                <w:lang w:val="es-EC"/>
              </w:rPr>
            </w:pPr>
          </w:p>
          <w:p w14:paraId="40BDA508" w14:textId="77777777" w:rsidR="00782E57" w:rsidRPr="00656556" w:rsidRDefault="00782E57" w:rsidP="00656556">
            <w:pPr>
              <w:pStyle w:val="Textopredeterminado"/>
              <w:shd w:val="clear" w:color="auto" w:fill="FFFFFF" w:themeFill="background1"/>
              <w:rPr>
                <w:rFonts w:ascii="Arial" w:hAnsi="Arial" w:cs="Arial"/>
                <w:b/>
                <w:sz w:val="20"/>
                <w:lang w:val="es-EC"/>
              </w:rPr>
            </w:pPr>
          </w:p>
        </w:tc>
      </w:tr>
      <w:tr w:rsidR="00656556" w:rsidRPr="00656556" w14:paraId="5C8615B6" w14:textId="77777777" w:rsidTr="006B127D">
        <w:trPr>
          <w:jc w:val="center"/>
        </w:trPr>
        <w:tc>
          <w:tcPr>
            <w:tcW w:w="5575" w:type="dxa"/>
          </w:tcPr>
          <w:p w14:paraId="74F4BA63" w14:textId="77777777" w:rsidR="00782E57" w:rsidRPr="00656556" w:rsidRDefault="00782E57" w:rsidP="00656556">
            <w:pPr>
              <w:pStyle w:val="Textopredeterminado"/>
              <w:shd w:val="clear" w:color="auto" w:fill="FFFFFF" w:themeFill="background1"/>
              <w:rPr>
                <w:rFonts w:ascii="Arial" w:hAnsi="Arial" w:cs="Arial"/>
                <w:sz w:val="20"/>
                <w:lang w:val="es-EC"/>
              </w:rPr>
            </w:pPr>
          </w:p>
        </w:tc>
        <w:tc>
          <w:tcPr>
            <w:tcW w:w="5324" w:type="dxa"/>
          </w:tcPr>
          <w:p w14:paraId="6B9F622C" w14:textId="77777777" w:rsidR="00782E57" w:rsidRPr="00656556" w:rsidRDefault="00782E57" w:rsidP="00656556">
            <w:pPr>
              <w:pStyle w:val="Textopredeterminado"/>
              <w:shd w:val="clear" w:color="auto" w:fill="FFFFFF" w:themeFill="background1"/>
              <w:rPr>
                <w:rFonts w:ascii="Arial" w:hAnsi="Arial" w:cs="Arial"/>
                <w:sz w:val="20"/>
                <w:lang w:val="es-EC"/>
              </w:rPr>
            </w:pPr>
          </w:p>
        </w:tc>
      </w:tr>
    </w:tbl>
    <w:p w14:paraId="1EFBDE55" w14:textId="77777777" w:rsidR="00782E57" w:rsidRPr="00656556" w:rsidRDefault="00782E57" w:rsidP="00656556">
      <w:pPr>
        <w:pStyle w:val="Textosinformato"/>
        <w:pBdr>
          <w:top w:val="single" w:sz="4" w:space="1" w:color="auto"/>
          <w:left w:val="single" w:sz="4" w:space="4" w:color="auto"/>
          <w:bottom w:val="single" w:sz="4" w:space="1" w:color="auto"/>
          <w:right w:val="single" w:sz="4" w:space="4" w:color="auto"/>
        </w:pBdr>
        <w:shd w:val="clear" w:color="auto" w:fill="FFFFFF" w:themeFill="background1"/>
        <w:jc w:val="center"/>
        <w:rPr>
          <w:rFonts w:ascii="Arial" w:eastAsia="MS Mincho" w:hAnsi="Arial" w:cs="Arial"/>
          <w:b/>
          <w:bCs/>
          <w:lang w:val="es-EC"/>
        </w:rPr>
      </w:pPr>
      <w:r w:rsidRPr="00656556">
        <w:rPr>
          <w:rFonts w:ascii="Arial" w:eastAsia="MS Mincho" w:hAnsi="Arial" w:cs="Arial"/>
          <w:b/>
          <w:bCs/>
          <w:lang w:val="es-EC"/>
        </w:rPr>
        <w:t>CERTIFICADO DE DISCUSIÓN</w:t>
      </w:r>
    </w:p>
    <w:p w14:paraId="3F8D15FB" w14:textId="77777777" w:rsidR="00782E57" w:rsidRPr="00656556" w:rsidRDefault="00782E57" w:rsidP="00656556">
      <w:pPr>
        <w:pStyle w:val="Textosinformato"/>
        <w:shd w:val="clear" w:color="auto" w:fill="FFFFFF" w:themeFill="background1"/>
        <w:jc w:val="both"/>
        <w:rPr>
          <w:rFonts w:ascii="Arial" w:eastAsia="MS Mincho" w:hAnsi="Arial" w:cs="Arial"/>
          <w:lang w:val="es-EC"/>
        </w:rPr>
      </w:pPr>
      <w:r w:rsidRPr="00656556">
        <w:rPr>
          <w:rFonts w:ascii="Arial" w:eastAsia="MS Mincho" w:hAnsi="Arial" w:cs="Arial"/>
          <w:lang w:val="es-EC"/>
        </w:rPr>
        <w:t xml:space="preserve">La infrascrita Secretaria General del Concejo Metropolitano de Quito, certifica que la presente ordenanza fue discutida y aprobada en dos debates, en sesiones de xxx y xx de </w:t>
      </w:r>
      <w:proofErr w:type="spellStart"/>
      <w:r w:rsidRPr="00656556">
        <w:rPr>
          <w:rFonts w:ascii="Arial" w:eastAsia="MS Mincho" w:hAnsi="Arial" w:cs="Arial"/>
          <w:lang w:val="es-EC"/>
        </w:rPr>
        <w:t>xxxx</w:t>
      </w:r>
      <w:proofErr w:type="spellEnd"/>
      <w:r w:rsidRPr="00656556">
        <w:rPr>
          <w:rFonts w:ascii="Arial" w:eastAsia="MS Mincho" w:hAnsi="Arial" w:cs="Arial"/>
          <w:lang w:val="es-EC"/>
        </w:rPr>
        <w:t xml:space="preserve"> de 2016.- Quito,</w:t>
      </w:r>
    </w:p>
    <w:p w14:paraId="22911361" w14:textId="77777777" w:rsidR="00782E57" w:rsidRPr="00656556" w:rsidRDefault="00782E57" w:rsidP="00656556">
      <w:pPr>
        <w:pStyle w:val="Textosinformato"/>
        <w:shd w:val="clear" w:color="auto" w:fill="FFFFFF" w:themeFill="background1"/>
        <w:jc w:val="both"/>
        <w:rPr>
          <w:rFonts w:ascii="Arial" w:eastAsia="MS Mincho" w:hAnsi="Arial" w:cs="Arial"/>
          <w:lang w:val="es-EC"/>
        </w:rPr>
      </w:pPr>
    </w:p>
    <w:p w14:paraId="32A137DF" w14:textId="77777777" w:rsidR="00782E57" w:rsidRPr="00656556" w:rsidRDefault="00782E57" w:rsidP="00656556">
      <w:pPr>
        <w:pStyle w:val="Textosinformato"/>
        <w:shd w:val="clear" w:color="auto" w:fill="FFFFFF" w:themeFill="background1"/>
        <w:jc w:val="both"/>
        <w:rPr>
          <w:rFonts w:ascii="Arial" w:eastAsia="MS Mincho" w:hAnsi="Arial" w:cs="Arial"/>
          <w:lang w:val="es-EC"/>
        </w:rPr>
      </w:pPr>
    </w:p>
    <w:p w14:paraId="6DE9325C" w14:textId="77777777" w:rsidR="00782E57" w:rsidRPr="00656556" w:rsidRDefault="00782E57" w:rsidP="00656556">
      <w:pPr>
        <w:pStyle w:val="Textosinformato"/>
        <w:shd w:val="clear" w:color="auto" w:fill="FFFFFF" w:themeFill="background1"/>
        <w:jc w:val="both"/>
        <w:rPr>
          <w:rFonts w:ascii="Arial" w:eastAsia="MS Mincho" w:hAnsi="Arial" w:cs="Arial"/>
          <w:lang w:val="es-EC"/>
        </w:rPr>
      </w:pPr>
    </w:p>
    <w:p w14:paraId="263DF726" w14:textId="77777777" w:rsidR="00782E57" w:rsidRPr="00656556" w:rsidRDefault="00782E57" w:rsidP="00656556">
      <w:pPr>
        <w:pStyle w:val="Textosinformato"/>
        <w:shd w:val="clear" w:color="auto" w:fill="FFFFFF" w:themeFill="background1"/>
        <w:jc w:val="center"/>
        <w:rPr>
          <w:rFonts w:ascii="Arial" w:eastAsia="MS Mincho" w:hAnsi="Arial" w:cs="Arial"/>
          <w:lang w:val="es-EC"/>
        </w:rPr>
      </w:pPr>
      <w:r w:rsidRPr="00656556">
        <w:rPr>
          <w:rFonts w:ascii="Arial" w:eastAsia="MS Mincho" w:hAnsi="Arial" w:cs="Arial"/>
          <w:lang w:val="es-EC"/>
        </w:rPr>
        <w:t xml:space="preserve">Abg. Diego Cevallos </w:t>
      </w:r>
    </w:p>
    <w:p w14:paraId="323F2CDF" w14:textId="77777777" w:rsidR="00782E57" w:rsidRPr="00656556" w:rsidRDefault="00782E57" w:rsidP="00656556">
      <w:pPr>
        <w:pStyle w:val="Textosinformato"/>
        <w:shd w:val="clear" w:color="auto" w:fill="FFFFFF" w:themeFill="background1"/>
        <w:jc w:val="center"/>
        <w:rPr>
          <w:rFonts w:ascii="Arial" w:eastAsia="MS Mincho" w:hAnsi="Arial" w:cs="Arial"/>
          <w:b/>
          <w:bCs/>
          <w:lang w:val="es-EC"/>
        </w:rPr>
      </w:pPr>
      <w:r w:rsidRPr="00656556">
        <w:rPr>
          <w:rFonts w:ascii="Arial" w:eastAsia="MS Mincho" w:hAnsi="Arial" w:cs="Arial"/>
          <w:b/>
          <w:bCs/>
          <w:lang w:val="es-EC"/>
        </w:rPr>
        <w:t>SECRETARIO GENERAL DEL CONCEJO METROPOLITANO DE QUITO</w:t>
      </w:r>
    </w:p>
    <w:p w14:paraId="3CA9261A" w14:textId="77777777" w:rsidR="00782E57" w:rsidRPr="00656556" w:rsidRDefault="00782E57" w:rsidP="00656556">
      <w:pPr>
        <w:pStyle w:val="Textosinformato"/>
        <w:shd w:val="clear" w:color="auto" w:fill="FFFFFF" w:themeFill="background1"/>
        <w:jc w:val="center"/>
        <w:rPr>
          <w:rFonts w:ascii="Arial" w:eastAsia="MS Mincho" w:hAnsi="Arial" w:cs="Arial"/>
          <w:lang w:val="es-EC"/>
        </w:rPr>
      </w:pPr>
      <w:r w:rsidRPr="00656556">
        <w:rPr>
          <w:rFonts w:ascii="Arial" w:eastAsia="MS Mincho" w:hAnsi="Arial" w:cs="Arial"/>
          <w:b/>
          <w:bCs/>
          <w:lang w:val="es-EC"/>
        </w:rPr>
        <w:t>ALCALDÍA DEL DISTRITO METROPOLITANO.-</w:t>
      </w:r>
      <w:r w:rsidRPr="00656556">
        <w:rPr>
          <w:rFonts w:ascii="Arial" w:eastAsia="MS Mincho" w:hAnsi="Arial" w:cs="Arial"/>
          <w:lang w:val="es-EC"/>
        </w:rPr>
        <w:t xml:space="preserve">  Distrito Metropolitano de Quito,</w:t>
      </w:r>
    </w:p>
    <w:p w14:paraId="40278B09" w14:textId="77777777" w:rsidR="00782E57" w:rsidRPr="00656556" w:rsidRDefault="00782E57" w:rsidP="00656556">
      <w:pPr>
        <w:pStyle w:val="Textosinformato"/>
        <w:shd w:val="clear" w:color="auto" w:fill="FFFFFF" w:themeFill="background1"/>
        <w:rPr>
          <w:rFonts w:ascii="Arial" w:eastAsia="MS Mincho" w:hAnsi="Arial" w:cs="Arial"/>
          <w:b/>
          <w:lang w:val="es-EC"/>
        </w:rPr>
      </w:pPr>
    </w:p>
    <w:p w14:paraId="480DBF12" w14:textId="77777777" w:rsidR="00782E57" w:rsidRPr="00656556" w:rsidRDefault="00782E57" w:rsidP="00656556">
      <w:pPr>
        <w:pStyle w:val="Textosinformato"/>
        <w:shd w:val="clear" w:color="auto" w:fill="FFFFFF" w:themeFill="background1"/>
        <w:jc w:val="center"/>
        <w:rPr>
          <w:rFonts w:ascii="Arial" w:eastAsia="MS Mincho" w:hAnsi="Arial" w:cs="Arial"/>
          <w:b/>
          <w:lang w:val="es-EC"/>
        </w:rPr>
      </w:pPr>
    </w:p>
    <w:p w14:paraId="5267F778" w14:textId="77777777" w:rsidR="00782E57" w:rsidRPr="00656556" w:rsidRDefault="00782E57" w:rsidP="00656556">
      <w:pPr>
        <w:pStyle w:val="Textosinformato"/>
        <w:shd w:val="clear" w:color="auto" w:fill="FFFFFF" w:themeFill="background1"/>
        <w:jc w:val="center"/>
        <w:rPr>
          <w:rFonts w:ascii="Arial" w:eastAsia="MS Mincho" w:hAnsi="Arial" w:cs="Arial"/>
          <w:b/>
          <w:lang w:val="es-EC"/>
        </w:rPr>
      </w:pPr>
      <w:r w:rsidRPr="00656556">
        <w:rPr>
          <w:rFonts w:ascii="Arial" w:eastAsia="MS Mincho" w:hAnsi="Arial" w:cs="Arial"/>
          <w:b/>
          <w:lang w:val="es-EC"/>
        </w:rPr>
        <w:t>EJECÚTESE:</w:t>
      </w:r>
    </w:p>
    <w:p w14:paraId="798D9FF1" w14:textId="77777777" w:rsidR="00782E57" w:rsidRPr="00656556" w:rsidRDefault="00782E57" w:rsidP="00656556">
      <w:pPr>
        <w:pStyle w:val="Textosinformato"/>
        <w:shd w:val="clear" w:color="auto" w:fill="FFFFFF" w:themeFill="background1"/>
        <w:jc w:val="center"/>
        <w:rPr>
          <w:rFonts w:ascii="Arial" w:eastAsia="MS Mincho" w:hAnsi="Arial" w:cs="Arial"/>
          <w:lang w:val="es-EC"/>
        </w:rPr>
      </w:pPr>
    </w:p>
    <w:p w14:paraId="493DC93A" w14:textId="77777777" w:rsidR="00782E57" w:rsidRPr="00656556" w:rsidRDefault="00782E57" w:rsidP="00656556">
      <w:pPr>
        <w:pStyle w:val="Textosinformato"/>
        <w:shd w:val="clear" w:color="auto" w:fill="FFFFFF" w:themeFill="background1"/>
        <w:rPr>
          <w:rFonts w:ascii="Arial" w:eastAsia="MS Mincho" w:hAnsi="Arial" w:cs="Arial"/>
          <w:lang w:val="es-EC"/>
        </w:rPr>
      </w:pPr>
    </w:p>
    <w:p w14:paraId="625D8677" w14:textId="77777777" w:rsidR="00782E57" w:rsidRPr="00656556" w:rsidRDefault="00782E57" w:rsidP="00656556">
      <w:pPr>
        <w:pStyle w:val="Textosinformato"/>
        <w:shd w:val="clear" w:color="auto" w:fill="FFFFFF" w:themeFill="background1"/>
        <w:jc w:val="center"/>
        <w:rPr>
          <w:rFonts w:ascii="Arial" w:eastAsia="MS Mincho" w:hAnsi="Arial" w:cs="Arial"/>
          <w:lang w:val="es-EC"/>
        </w:rPr>
      </w:pPr>
      <w:r w:rsidRPr="00656556">
        <w:rPr>
          <w:rFonts w:ascii="Arial" w:eastAsia="MS Mincho" w:hAnsi="Arial" w:cs="Arial"/>
          <w:lang w:val="es-EC"/>
        </w:rPr>
        <w:t>Dr. Mauricio Rodas Espinel</w:t>
      </w:r>
    </w:p>
    <w:p w14:paraId="38FC7F9D" w14:textId="77777777" w:rsidR="00782E57" w:rsidRPr="00656556" w:rsidRDefault="00782E57" w:rsidP="00656556">
      <w:pPr>
        <w:pStyle w:val="Textosinformato"/>
        <w:shd w:val="clear" w:color="auto" w:fill="FFFFFF" w:themeFill="background1"/>
        <w:jc w:val="center"/>
        <w:rPr>
          <w:rFonts w:ascii="Arial" w:eastAsia="MS Mincho" w:hAnsi="Arial" w:cs="Arial"/>
          <w:b/>
          <w:bCs/>
          <w:lang w:val="es-EC"/>
        </w:rPr>
      </w:pPr>
      <w:r w:rsidRPr="00656556">
        <w:rPr>
          <w:rFonts w:ascii="Arial" w:eastAsia="MS Mincho" w:hAnsi="Arial" w:cs="Arial"/>
          <w:b/>
          <w:bCs/>
          <w:lang w:val="es-EC"/>
        </w:rPr>
        <w:t>ALCALDE DEL DISTRITO METROPOLITANO DE QUITO</w:t>
      </w:r>
    </w:p>
    <w:p w14:paraId="49B87197" w14:textId="77777777" w:rsidR="00782E57" w:rsidRPr="00656556" w:rsidRDefault="00782E57" w:rsidP="00656556">
      <w:pPr>
        <w:pStyle w:val="Textosinformato"/>
        <w:shd w:val="clear" w:color="auto" w:fill="FFFFFF" w:themeFill="background1"/>
        <w:jc w:val="center"/>
        <w:rPr>
          <w:rFonts w:ascii="Arial" w:eastAsia="MS Mincho" w:hAnsi="Arial" w:cs="Arial"/>
          <w:b/>
          <w:bCs/>
          <w:lang w:val="es-EC"/>
        </w:rPr>
      </w:pPr>
    </w:p>
    <w:p w14:paraId="43EA999A" w14:textId="77777777" w:rsidR="00782E57" w:rsidRPr="00656556" w:rsidRDefault="00782E57" w:rsidP="00656556">
      <w:pPr>
        <w:pStyle w:val="Textosinformato"/>
        <w:shd w:val="clear" w:color="auto" w:fill="FFFFFF" w:themeFill="background1"/>
        <w:jc w:val="both"/>
        <w:rPr>
          <w:rFonts w:ascii="Arial" w:eastAsia="MS Mincho" w:hAnsi="Arial" w:cs="Arial"/>
          <w:lang w:val="es-EC"/>
        </w:rPr>
      </w:pPr>
      <w:r w:rsidRPr="00656556">
        <w:rPr>
          <w:rFonts w:ascii="Arial" w:eastAsia="MS Mincho" w:hAnsi="Arial" w:cs="Arial"/>
          <w:b/>
          <w:bCs/>
          <w:lang w:val="es-EC"/>
        </w:rPr>
        <w:t>CERTIFICO,</w:t>
      </w:r>
      <w:r w:rsidRPr="00656556">
        <w:rPr>
          <w:rFonts w:ascii="Arial" w:eastAsia="MS Mincho" w:hAnsi="Arial" w:cs="Arial"/>
          <w:lang w:val="es-EC"/>
        </w:rPr>
        <w:t xml:space="preserve"> que la presente ordenanza fue sancionada por el Dr. Mauricio Rodas Espinel, Alcalde  del Distrito Metropolitano de Quito, el</w:t>
      </w:r>
    </w:p>
    <w:p w14:paraId="1A138A6E" w14:textId="77777777" w:rsidR="00782E57" w:rsidRPr="00656556" w:rsidRDefault="00782E57" w:rsidP="00656556">
      <w:pPr>
        <w:pStyle w:val="Textosinformato"/>
        <w:shd w:val="clear" w:color="auto" w:fill="FFFFFF" w:themeFill="background1"/>
        <w:tabs>
          <w:tab w:val="right" w:pos="8504"/>
        </w:tabs>
        <w:jc w:val="both"/>
        <w:rPr>
          <w:rFonts w:ascii="Arial" w:eastAsia="MS Mincho" w:hAnsi="Arial" w:cs="Arial"/>
          <w:lang w:val="es-EC"/>
        </w:rPr>
      </w:pPr>
      <w:r w:rsidRPr="00656556">
        <w:rPr>
          <w:rFonts w:ascii="Arial" w:eastAsia="MS Mincho" w:hAnsi="Arial" w:cs="Arial"/>
          <w:lang w:val="es-EC"/>
        </w:rPr>
        <w:t>.- Distrito Metropolitano de Quito,</w:t>
      </w:r>
    </w:p>
    <w:p w14:paraId="7AB25D7F" w14:textId="77777777" w:rsidR="00782E57" w:rsidRPr="00656556" w:rsidRDefault="00782E57" w:rsidP="00656556">
      <w:pPr>
        <w:pStyle w:val="Textosinformato"/>
        <w:shd w:val="clear" w:color="auto" w:fill="FFFFFF" w:themeFill="background1"/>
        <w:rPr>
          <w:rFonts w:ascii="Arial" w:eastAsia="MS Mincho" w:hAnsi="Arial" w:cs="Arial"/>
          <w:lang w:val="es-EC"/>
        </w:rPr>
      </w:pPr>
    </w:p>
    <w:p w14:paraId="27B9D28A" w14:textId="77777777" w:rsidR="00782E57" w:rsidRPr="00656556" w:rsidRDefault="00782E57" w:rsidP="00656556">
      <w:pPr>
        <w:pStyle w:val="Textosinformato"/>
        <w:shd w:val="clear" w:color="auto" w:fill="FFFFFF" w:themeFill="background1"/>
        <w:jc w:val="center"/>
        <w:rPr>
          <w:rFonts w:ascii="Arial" w:eastAsia="MS Mincho" w:hAnsi="Arial" w:cs="Arial"/>
          <w:lang w:val="es-EC"/>
        </w:rPr>
      </w:pPr>
      <w:r w:rsidRPr="00656556">
        <w:rPr>
          <w:rFonts w:ascii="Arial" w:eastAsia="MS Mincho" w:hAnsi="Arial" w:cs="Arial"/>
          <w:lang w:val="es-EC"/>
        </w:rPr>
        <w:t xml:space="preserve">Abg. Diego Cevallos </w:t>
      </w:r>
    </w:p>
    <w:p w14:paraId="1ECEC649" w14:textId="77777777" w:rsidR="00782E57" w:rsidRPr="00656556" w:rsidRDefault="00782E57" w:rsidP="00656556">
      <w:pPr>
        <w:pStyle w:val="Textosinformato"/>
        <w:shd w:val="clear" w:color="auto" w:fill="FFFFFF" w:themeFill="background1"/>
        <w:jc w:val="center"/>
        <w:rPr>
          <w:rFonts w:ascii="Arial" w:eastAsia="MS Mincho" w:hAnsi="Arial" w:cs="Arial"/>
          <w:b/>
          <w:bCs/>
          <w:lang w:val="es-EC"/>
        </w:rPr>
      </w:pPr>
      <w:r w:rsidRPr="00656556">
        <w:rPr>
          <w:rFonts w:ascii="Arial" w:eastAsia="MS Mincho" w:hAnsi="Arial" w:cs="Arial"/>
          <w:b/>
          <w:bCs/>
          <w:lang w:val="es-EC"/>
        </w:rPr>
        <w:t>SECRETARIO GENERAL DEL CONCEJO METROPOLITANO DE QUITO</w:t>
      </w:r>
    </w:p>
    <w:p w14:paraId="7D99A34D"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b/>
          <w:strike/>
          <w:sz w:val="20"/>
          <w:szCs w:val="20"/>
        </w:rPr>
      </w:pPr>
    </w:p>
    <w:p w14:paraId="0A1AB770" w14:textId="77777777" w:rsidR="00782E57" w:rsidRPr="00656556" w:rsidRDefault="00782E57" w:rsidP="00656556">
      <w:pPr>
        <w:pStyle w:val="Prrafodelista"/>
        <w:shd w:val="clear" w:color="auto" w:fill="FFFFFF" w:themeFill="background1"/>
        <w:spacing w:line="240" w:lineRule="auto"/>
        <w:ind w:left="0"/>
        <w:jc w:val="both"/>
        <w:rPr>
          <w:rFonts w:ascii="Arial" w:hAnsi="Arial" w:cs="Arial"/>
          <w:b/>
          <w:strike/>
          <w:sz w:val="20"/>
          <w:szCs w:val="20"/>
        </w:rPr>
      </w:pPr>
    </w:p>
    <w:p w14:paraId="3DFBFDE8" w14:textId="77777777" w:rsidR="006B127D" w:rsidRPr="00656556" w:rsidRDefault="006B127D" w:rsidP="00656556">
      <w:pPr>
        <w:pStyle w:val="Prrafodelista"/>
        <w:shd w:val="clear" w:color="auto" w:fill="FFFFFF" w:themeFill="background1"/>
        <w:spacing w:line="240" w:lineRule="auto"/>
        <w:ind w:left="0"/>
        <w:jc w:val="both"/>
      </w:pPr>
    </w:p>
    <w:sectPr w:rsidR="006B127D" w:rsidRPr="00656556" w:rsidSect="006B127D">
      <w:footerReference w:type="default" r:id="rId9"/>
      <w:pgSz w:w="11907" w:h="16839" w:code="9"/>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14CB0" w14:textId="77777777" w:rsidR="00885856" w:rsidRDefault="00885856">
      <w:pPr>
        <w:spacing w:line="240" w:lineRule="auto"/>
      </w:pPr>
      <w:r>
        <w:separator/>
      </w:r>
    </w:p>
  </w:endnote>
  <w:endnote w:type="continuationSeparator" w:id="0">
    <w:p w14:paraId="2226DFAA" w14:textId="77777777" w:rsidR="00885856" w:rsidRDefault="00885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25FA9" w14:textId="77777777" w:rsidR="00F22C8B" w:rsidRDefault="00E2769C">
    <w:pPr>
      <w:pStyle w:val="Piedepgina"/>
      <w:jc w:val="right"/>
    </w:pPr>
    <w:r>
      <w:fldChar w:fldCharType="begin"/>
    </w:r>
    <w:r>
      <w:instrText xml:space="preserve"> PAGE   \* MERGEFORMAT </w:instrText>
    </w:r>
    <w:r>
      <w:fldChar w:fldCharType="separate"/>
    </w:r>
    <w:r w:rsidR="0005004A">
      <w:rPr>
        <w:noProof/>
      </w:rPr>
      <w:t>9</w:t>
    </w:r>
    <w:r>
      <w:rPr>
        <w:noProof/>
      </w:rPr>
      <w:fldChar w:fldCharType="end"/>
    </w:r>
  </w:p>
  <w:p w14:paraId="389C9E7A" w14:textId="77777777" w:rsidR="00F22C8B" w:rsidRDefault="00F22C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32144" w14:textId="77777777" w:rsidR="00885856" w:rsidRDefault="00885856">
      <w:pPr>
        <w:spacing w:line="240" w:lineRule="auto"/>
      </w:pPr>
      <w:r>
        <w:separator/>
      </w:r>
    </w:p>
  </w:footnote>
  <w:footnote w:type="continuationSeparator" w:id="0">
    <w:p w14:paraId="4502B7D6" w14:textId="77777777" w:rsidR="00885856" w:rsidRDefault="0088585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E3A"/>
    <w:multiLevelType w:val="hybridMultilevel"/>
    <w:tmpl w:val="E9AAD3AA"/>
    <w:lvl w:ilvl="0" w:tplc="D3B8DD36">
      <w:start w:val="1"/>
      <w:numFmt w:val="lowerLetter"/>
      <w:lvlText w:val="%1)"/>
      <w:lvlJc w:val="left"/>
      <w:pPr>
        <w:ind w:left="644" w:hanging="360"/>
      </w:pPr>
      <w:rPr>
        <w:rFonts w:ascii="Arial" w:hAnsi="Arial" w:cs="Arial" w:hint="default"/>
        <w:b/>
        <w:sz w:val="20"/>
        <w:szCs w:val="2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
    <w:nsid w:val="130D111B"/>
    <w:multiLevelType w:val="hybridMultilevel"/>
    <w:tmpl w:val="7CA07A1E"/>
    <w:lvl w:ilvl="0" w:tplc="406E474A">
      <w:start w:val="1"/>
      <w:numFmt w:val="lowerLetter"/>
      <w:lvlText w:val="%1)"/>
      <w:lvlJc w:val="left"/>
      <w:pPr>
        <w:ind w:left="1778" w:hanging="360"/>
      </w:pPr>
      <w:rPr>
        <w:b/>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2">
    <w:nsid w:val="131B1F73"/>
    <w:multiLevelType w:val="hybridMultilevel"/>
    <w:tmpl w:val="705023B6"/>
    <w:lvl w:ilvl="0" w:tplc="B146560A">
      <w:start w:val="2"/>
      <w:numFmt w:val="lowerLetter"/>
      <w:lvlText w:val="%1)"/>
      <w:lvlJc w:val="left"/>
      <w:pPr>
        <w:ind w:left="114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5A9016D"/>
    <w:multiLevelType w:val="hybridMultilevel"/>
    <w:tmpl w:val="79DA3CE2"/>
    <w:lvl w:ilvl="0" w:tplc="15246C50">
      <w:start w:val="1"/>
      <w:numFmt w:val="decimal"/>
      <w:lvlText w:val="%1."/>
      <w:lvlJc w:val="left"/>
      <w:pPr>
        <w:ind w:left="2568" w:hanging="360"/>
      </w:pPr>
      <w:rPr>
        <w:i w:val="0"/>
      </w:rPr>
    </w:lvl>
    <w:lvl w:ilvl="1" w:tplc="300A0019" w:tentative="1">
      <w:start w:val="1"/>
      <w:numFmt w:val="lowerLetter"/>
      <w:lvlText w:val="%2."/>
      <w:lvlJc w:val="left"/>
      <w:pPr>
        <w:ind w:left="3288" w:hanging="360"/>
      </w:pPr>
    </w:lvl>
    <w:lvl w:ilvl="2" w:tplc="300A001B" w:tentative="1">
      <w:start w:val="1"/>
      <w:numFmt w:val="lowerRoman"/>
      <w:lvlText w:val="%3."/>
      <w:lvlJc w:val="right"/>
      <w:pPr>
        <w:ind w:left="4008" w:hanging="180"/>
      </w:pPr>
    </w:lvl>
    <w:lvl w:ilvl="3" w:tplc="300A000F" w:tentative="1">
      <w:start w:val="1"/>
      <w:numFmt w:val="decimal"/>
      <w:lvlText w:val="%4."/>
      <w:lvlJc w:val="left"/>
      <w:pPr>
        <w:ind w:left="4728" w:hanging="360"/>
      </w:pPr>
    </w:lvl>
    <w:lvl w:ilvl="4" w:tplc="300A0019" w:tentative="1">
      <w:start w:val="1"/>
      <w:numFmt w:val="lowerLetter"/>
      <w:lvlText w:val="%5."/>
      <w:lvlJc w:val="left"/>
      <w:pPr>
        <w:ind w:left="5448" w:hanging="360"/>
      </w:pPr>
    </w:lvl>
    <w:lvl w:ilvl="5" w:tplc="300A001B" w:tentative="1">
      <w:start w:val="1"/>
      <w:numFmt w:val="lowerRoman"/>
      <w:lvlText w:val="%6."/>
      <w:lvlJc w:val="right"/>
      <w:pPr>
        <w:ind w:left="6168" w:hanging="180"/>
      </w:pPr>
    </w:lvl>
    <w:lvl w:ilvl="6" w:tplc="300A000F" w:tentative="1">
      <w:start w:val="1"/>
      <w:numFmt w:val="decimal"/>
      <w:lvlText w:val="%7."/>
      <w:lvlJc w:val="left"/>
      <w:pPr>
        <w:ind w:left="6888" w:hanging="360"/>
      </w:pPr>
    </w:lvl>
    <w:lvl w:ilvl="7" w:tplc="300A0019" w:tentative="1">
      <w:start w:val="1"/>
      <w:numFmt w:val="lowerLetter"/>
      <w:lvlText w:val="%8."/>
      <w:lvlJc w:val="left"/>
      <w:pPr>
        <w:ind w:left="7608" w:hanging="360"/>
      </w:pPr>
    </w:lvl>
    <w:lvl w:ilvl="8" w:tplc="300A001B" w:tentative="1">
      <w:start w:val="1"/>
      <w:numFmt w:val="lowerRoman"/>
      <w:lvlText w:val="%9."/>
      <w:lvlJc w:val="right"/>
      <w:pPr>
        <w:ind w:left="8328" w:hanging="180"/>
      </w:pPr>
    </w:lvl>
  </w:abstractNum>
  <w:abstractNum w:abstractNumId="4">
    <w:nsid w:val="25FA2666"/>
    <w:multiLevelType w:val="hybridMultilevel"/>
    <w:tmpl w:val="6D5489B2"/>
    <w:lvl w:ilvl="0" w:tplc="BB88FDA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F52C4F"/>
    <w:multiLevelType w:val="hybridMultilevel"/>
    <w:tmpl w:val="E9AAD3AA"/>
    <w:lvl w:ilvl="0" w:tplc="D3B8DD36">
      <w:start w:val="1"/>
      <w:numFmt w:val="lowerLetter"/>
      <w:lvlText w:val="%1)"/>
      <w:lvlJc w:val="left"/>
      <w:pPr>
        <w:ind w:left="644" w:hanging="360"/>
      </w:pPr>
      <w:rPr>
        <w:rFonts w:ascii="Arial" w:hAnsi="Arial" w:cs="Arial" w:hint="default"/>
        <w:b/>
        <w:sz w:val="20"/>
        <w:szCs w:val="2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6">
    <w:nsid w:val="2FE1774C"/>
    <w:multiLevelType w:val="hybridMultilevel"/>
    <w:tmpl w:val="240A037C"/>
    <w:lvl w:ilvl="0" w:tplc="C2B421C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32B74ED4"/>
    <w:multiLevelType w:val="hybridMultilevel"/>
    <w:tmpl w:val="C066C3DE"/>
    <w:lvl w:ilvl="0" w:tplc="9080FEEA">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46D5153"/>
    <w:multiLevelType w:val="hybridMultilevel"/>
    <w:tmpl w:val="570277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8176943"/>
    <w:multiLevelType w:val="hybridMultilevel"/>
    <w:tmpl w:val="49EC6A5C"/>
    <w:lvl w:ilvl="0" w:tplc="CD5A8D4A">
      <w:start w:val="1"/>
      <w:numFmt w:val="decimal"/>
      <w:lvlText w:val="%1."/>
      <w:lvlJc w:val="left"/>
      <w:pPr>
        <w:ind w:left="1080" w:hanging="360"/>
      </w:pPr>
      <w:rPr>
        <w:rFonts w:ascii="Calibri Light" w:hAnsi="Calibri Light" w:hint="default"/>
        <w:b/>
        <w:sz w:val="20"/>
        <w:szCs w:val="2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497372C4"/>
    <w:multiLevelType w:val="hybridMultilevel"/>
    <w:tmpl w:val="EC283DE0"/>
    <w:lvl w:ilvl="0" w:tplc="91560A1A">
      <w:start w:val="1"/>
      <w:numFmt w:val="lowerLetter"/>
      <w:lvlText w:val="%1."/>
      <w:lvlJc w:val="left"/>
      <w:pPr>
        <w:ind w:left="1770" w:hanging="360"/>
      </w:pPr>
      <w:rPr>
        <w:rFonts w:hint="default"/>
      </w:rPr>
    </w:lvl>
    <w:lvl w:ilvl="1" w:tplc="300A0019" w:tentative="1">
      <w:start w:val="1"/>
      <w:numFmt w:val="lowerLetter"/>
      <w:lvlText w:val="%2."/>
      <w:lvlJc w:val="left"/>
      <w:pPr>
        <w:ind w:left="2490" w:hanging="360"/>
      </w:pPr>
    </w:lvl>
    <w:lvl w:ilvl="2" w:tplc="300A001B" w:tentative="1">
      <w:start w:val="1"/>
      <w:numFmt w:val="lowerRoman"/>
      <w:lvlText w:val="%3."/>
      <w:lvlJc w:val="right"/>
      <w:pPr>
        <w:ind w:left="3210" w:hanging="180"/>
      </w:pPr>
    </w:lvl>
    <w:lvl w:ilvl="3" w:tplc="300A000F" w:tentative="1">
      <w:start w:val="1"/>
      <w:numFmt w:val="decimal"/>
      <w:lvlText w:val="%4."/>
      <w:lvlJc w:val="left"/>
      <w:pPr>
        <w:ind w:left="3930" w:hanging="360"/>
      </w:pPr>
    </w:lvl>
    <w:lvl w:ilvl="4" w:tplc="300A0019" w:tentative="1">
      <w:start w:val="1"/>
      <w:numFmt w:val="lowerLetter"/>
      <w:lvlText w:val="%5."/>
      <w:lvlJc w:val="left"/>
      <w:pPr>
        <w:ind w:left="4650" w:hanging="360"/>
      </w:pPr>
    </w:lvl>
    <w:lvl w:ilvl="5" w:tplc="300A001B" w:tentative="1">
      <w:start w:val="1"/>
      <w:numFmt w:val="lowerRoman"/>
      <w:lvlText w:val="%6."/>
      <w:lvlJc w:val="right"/>
      <w:pPr>
        <w:ind w:left="5370" w:hanging="180"/>
      </w:pPr>
    </w:lvl>
    <w:lvl w:ilvl="6" w:tplc="300A000F" w:tentative="1">
      <w:start w:val="1"/>
      <w:numFmt w:val="decimal"/>
      <w:lvlText w:val="%7."/>
      <w:lvlJc w:val="left"/>
      <w:pPr>
        <w:ind w:left="6090" w:hanging="360"/>
      </w:pPr>
    </w:lvl>
    <w:lvl w:ilvl="7" w:tplc="300A0019" w:tentative="1">
      <w:start w:val="1"/>
      <w:numFmt w:val="lowerLetter"/>
      <w:lvlText w:val="%8."/>
      <w:lvlJc w:val="left"/>
      <w:pPr>
        <w:ind w:left="6810" w:hanging="360"/>
      </w:pPr>
    </w:lvl>
    <w:lvl w:ilvl="8" w:tplc="300A001B" w:tentative="1">
      <w:start w:val="1"/>
      <w:numFmt w:val="lowerRoman"/>
      <w:lvlText w:val="%9."/>
      <w:lvlJc w:val="right"/>
      <w:pPr>
        <w:ind w:left="7530" w:hanging="180"/>
      </w:pPr>
    </w:lvl>
  </w:abstractNum>
  <w:abstractNum w:abstractNumId="11">
    <w:nsid w:val="4C801115"/>
    <w:multiLevelType w:val="hybridMultilevel"/>
    <w:tmpl w:val="A49A5B04"/>
    <w:lvl w:ilvl="0" w:tplc="1DD85A68">
      <w:start w:val="1"/>
      <w:numFmt w:val="decimal"/>
      <w:lvlText w:val="%1."/>
      <w:lvlJc w:val="left"/>
      <w:pPr>
        <w:ind w:left="2160" w:hanging="360"/>
      </w:pPr>
      <w:rPr>
        <w:rFonts w:hint="default"/>
        <w:b w:val="0"/>
      </w:r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2">
    <w:nsid w:val="50896093"/>
    <w:multiLevelType w:val="hybridMultilevel"/>
    <w:tmpl w:val="A27CFA2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353524D"/>
    <w:multiLevelType w:val="hybridMultilevel"/>
    <w:tmpl w:val="206AFB1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5A309BA"/>
    <w:multiLevelType w:val="hybridMultilevel"/>
    <w:tmpl w:val="BDD41E30"/>
    <w:lvl w:ilvl="0" w:tplc="4FD8666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59165AD5"/>
    <w:multiLevelType w:val="hybridMultilevel"/>
    <w:tmpl w:val="CF98AF40"/>
    <w:lvl w:ilvl="0" w:tplc="05F4BF50">
      <w:start w:val="7"/>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A326E38"/>
    <w:multiLevelType w:val="hybridMultilevel"/>
    <w:tmpl w:val="E93895D4"/>
    <w:lvl w:ilvl="0" w:tplc="37D45234">
      <w:start w:val="1"/>
      <w:numFmt w:val="decimal"/>
      <w:lvlText w:val="%1."/>
      <w:lvlJc w:val="left"/>
      <w:pPr>
        <w:ind w:left="1764" w:hanging="360"/>
      </w:pPr>
      <w:rPr>
        <w:rFonts w:hint="default"/>
      </w:rPr>
    </w:lvl>
    <w:lvl w:ilvl="1" w:tplc="300A0019" w:tentative="1">
      <w:start w:val="1"/>
      <w:numFmt w:val="lowerLetter"/>
      <w:lvlText w:val="%2."/>
      <w:lvlJc w:val="left"/>
      <w:pPr>
        <w:ind w:left="2484" w:hanging="360"/>
      </w:pPr>
    </w:lvl>
    <w:lvl w:ilvl="2" w:tplc="300A001B" w:tentative="1">
      <w:start w:val="1"/>
      <w:numFmt w:val="lowerRoman"/>
      <w:lvlText w:val="%3."/>
      <w:lvlJc w:val="right"/>
      <w:pPr>
        <w:ind w:left="3204" w:hanging="180"/>
      </w:pPr>
    </w:lvl>
    <w:lvl w:ilvl="3" w:tplc="300A000F" w:tentative="1">
      <w:start w:val="1"/>
      <w:numFmt w:val="decimal"/>
      <w:lvlText w:val="%4."/>
      <w:lvlJc w:val="left"/>
      <w:pPr>
        <w:ind w:left="3924" w:hanging="360"/>
      </w:pPr>
    </w:lvl>
    <w:lvl w:ilvl="4" w:tplc="300A0019" w:tentative="1">
      <w:start w:val="1"/>
      <w:numFmt w:val="lowerLetter"/>
      <w:lvlText w:val="%5."/>
      <w:lvlJc w:val="left"/>
      <w:pPr>
        <w:ind w:left="4644" w:hanging="360"/>
      </w:pPr>
    </w:lvl>
    <w:lvl w:ilvl="5" w:tplc="300A001B" w:tentative="1">
      <w:start w:val="1"/>
      <w:numFmt w:val="lowerRoman"/>
      <w:lvlText w:val="%6."/>
      <w:lvlJc w:val="right"/>
      <w:pPr>
        <w:ind w:left="5364" w:hanging="180"/>
      </w:pPr>
    </w:lvl>
    <w:lvl w:ilvl="6" w:tplc="300A000F" w:tentative="1">
      <w:start w:val="1"/>
      <w:numFmt w:val="decimal"/>
      <w:lvlText w:val="%7."/>
      <w:lvlJc w:val="left"/>
      <w:pPr>
        <w:ind w:left="6084" w:hanging="360"/>
      </w:pPr>
    </w:lvl>
    <w:lvl w:ilvl="7" w:tplc="300A0019" w:tentative="1">
      <w:start w:val="1"/>
      <w:numFmt w:val="lowerLetter"/>
      <w:lvlText w:val="%8."/>
      <w:lvlJc w:val="left"/>
      <w:pPr>
        <w:ind w:left="6804" w:hanging="360"/>
      </w:pPr>
    </w:lvl>
    <w:lvl w:ilvl="8" w:tplc="300A001B" w:tentative="1">
      <w:start w:val="1"/>
      <w:numFmt w:val="lowerRoman"/>
      <w:lvlText w:val="%9."/>
      <w:lvlJc w:val="right"/>
      <w:pPr>
        <w:ind w:left="7524" w:hanging="180"/>
      </w:pPr>
    </w:lvl>
  </w:abstractNum>
  <w:abstractNum w:abstractNumId="17">
    <w:nsid w:val="5E424FE0"/>
    <w:multiLevelType w:val="hybridMultilevel"/>
    <w:tmpl w:val="1C2AEC58"/>
    <w:lvl w:ilvl="0" w:tplc="300A0017">
      <w:start w:val="1"/>
      <w:numFmt w:val="lowerLetter"/>
      <w:lvlText w:val="%1)"/>
      <w:lvlJc w:val="left"/>
      <w:pPr>
        <w:ind w:left="778" w:hanging="360"/>
      </w:pPr>
    </w:lvl>
    <w:lvl w:ilvl="1" w:tplc="300A0019" w:tentative="1">
      <w:start w:val="1"/>
      <w:numFmt w:val="lowerLetter"/>
      <w:lvlText w:val="%2."/>
      <w:lvlJc w:val="left"/>
      <w:pPr>
        <w:ind w:left="1498" w:hanging="360"/>
      </w:pPr>
    </w:lvl>
    <w:lvl w:ilvl="2" w:tplc="300A001B" w:tentative="1">
      <w:start w:val="1"/>
      <w:numFmt w:val="lowerRoman"/>
      <w:lvlText w:val="%3."/>
      <w:lvlJc w:val="right"/>
      <w:pPr>
        <w:ind w:left="2218" w:hanging="180"/>
      </w:pPr>
    </w:lvl>
    <w:lvl w:ilvl="3" w:tplc="300A000F" w:tentative="1">
      <w:start w:val="1"/>
      <w:numFmt w:val="decimal"/>
      <w:lvlText w:val="%4."/>
      <w:lvlJc w:val="left"/>
      <w:pPr>
        <w:ind w:left="2938" w:hanging="360"/>
      </w:pPr>
    </w:lvl>
    <w:lvl w:ilvl="4" w:tplc="300A0019" w:tentative="1">
      <w:start w:val="1"/>
      <w:numFmt w:val="lowerLetter"/>
      <w:lvlText w:val="%5."/>
      <w:lvlJc w:val="left"/>
      <w:pPr>
        <w:ind w:left="3658" w:hanging="360"/>
      </w:pPr>
    </w:lvl>
    <w:lvl w:ilvl="5" w:tplc="300A001B" w:tentative="1">
      <w:start w:val="1"/>
      <w:numFmt w:val="lowerRoman"/>
      <w:lvlText w:val="%6."/>
      <w:lvlJc w:val="right"/>
      <w:pPr>
        <w:ind w:left="4378" w:hanging="180"/>
      </w:pPr>
    </w:lvl>
    <w:lvl w:ilvl="6" w:tplc="300A000F" w:tentative="1">
      <w:start w:val="1"/>
      <w:numFmt w:val="decimal"/>
      <w:lvlText w:val="%7."/>
      <w:lvlJc w:val="left"/>
      <w:pPr>
        <w:ind w:left="5098" w:hanging="360"/>
      </w:pPr>
    </w:lvl>
    <w:lvl w:ilvl="7" w:tplc="300A0019" w:tentative="1">
      <w:start w:val="1"/>
      <w:numFmt w:val="lowerLetter"/>
      <w:lvlText w:val="%8."/>
      <w:lvlJc w:val="left"/>
      <w:pPr>
        <w:ind w:left="5818" w:hanging="360"/>
      </w:pPr>
    </w:lvl>
    <w:lvl w:ilvl="8" w:tplc="300A001B" w:tentative="1">
      <w:start w:val="1"/>
      <w:numFmt w:val="lowerRoman"/>
      <w:lvlText w:val="%9."/>
      <w:lvlJc w:val="right"/>
      <w:pPr>
        <w:ind w:left="6538" w:hanging="180"/>
      </w:pPr>
    </w:lvl>
  </w:abstractNum>
  <w:abstractNum w:abstractNumId="18">
    <w:nsid w:val="62594064"/>
    <w:multiLevelType w:val="hybridMultilevel"/>
    <w:tmpl w:val="34BEED5E"/>
    <w:lvl w:ilvl="0" w:tplc="F62A3358">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19">
    <w:nsid w:val="6C217D04"/>
    <w:multiLevelType w:val="hybridMultilevel"/>
    <w:tmpl w:val="CF602EA2"/>
    <w:lvl w:ilvl="0" w:tplc="8AD47E54">
      <w:start w:val="1"/>
      <w:numFmt w:val="decimal"/>
      <w:lvlText w:val="%1."/>
      <w:lvlJc w:val="left"/>
      <w:pPr>
        <w:ind w:left="2138" w:hanging="360"/>
      </w:pPr>
      <w:rPr>
        <w:b w:val="0"/>
      </w:rPr>
    </w:lvl>
    <w:lvl w:ilvl="1" w:tplc="300A0019" w:tentative="1">
      <w:start w:val="1"/>
      <w:numFmt w:val="lowerLetter"/>
      <w:lvlText w:val="%2."/>
      <w:lvlJc w:val="left"/>
      <w:pPr>
        <w:ind w:left="2858" w:hanging="360"/>
      </w:pPr>
    </w:lvl>
    <w:lvl w:ilvl="2" w:tplc="300A001B" w:tentative="1">
      <w:start w:val="1"/>
      <w:numFmt w:val="lowerRoman"/>
      <w:lvlText w:val="%3."/>
      <w:lvlJc w:val="right"/>
      <w:pPr>
        <w:ind w:left="3578" w:hanging="180"/>
      </w:pPr>
    </w:lvl>
    <w:lvl w:ilvl="3" w:tplc="300A000F" w:tentative="1">
      <w:start w:val="1"/>
      <w:numFmt w:val="decimal"/>
      <w:lvlText w:val="%4."/>
      <w:lvlJc w:val="left"/>
      <w:pPr>
        <w:ind w:left="4298" w:hanging="360"/>
      </w:pPr>
    </w:lvl>
    <w:lvl w:ilvl="4" w:tplc="300A0019" w:tentative="1">
      <w:start w:val="1"/>
      <w:numFmt w:val="lowerLetter"/>
      <w:lvlText w:val="%5."/>
      <w:lvlJc w:val="left"/>
      <w:pPr>
        <w:ind w:left="5018" w:hanging="360"/>
      </w:pPr>
    </w:lvl>
    <w:lvl w:ilvl="5" w:tplc="300A001B" w:tentative="1">
      <w:start w:val="1"/>
      <w:numFmt w:val="lowerRoman"/>
      <w:lvlText w:val="%6."/>
      <w:lvlJc w:val="right"/>
      <w:pPr>
        <w:ind w:left="5738" w:hanging="180"/>
      </w:pPr>
    </w:lvl>
    <w:lvl w:ilvl="6" w:tplc="300A000F" w:tentative="1">
      <w:start w:val="1"/>
      <w:numFmt w:val="decimal"/>
      <w:lvlText w:val="%7."/>
      <w:lvlJc w:val="left"/>
      <w:pPr>
        <w:ind w:left="6458" w:hanging="360"/>
      </w:pPr>
    </w:lvl>
    <w:lvl w:ilvl="7" w:tplc="300A0019" w:tentative="1">
      <w:start w:val="1"/>
      <w:numFmt w:val="lowerLetter"/>
      <w:lvlText w:val="%8."/>
      <w:lvlJc w:val="left"/>
      <w:pPr>
        <w:ind w:left="7178" w:hanging="360"/>
      </w:pPr>
    </w:lvl>
    <w:lvl w:ilvl="8" w:tplc="300A001B" w:tentative="1">
      <w:start w:val="1"/>
      <w:numFmt w:val="lowerRoman"/>
      <w:lvlText w:val="%9."/>
      <w:lvlJc w:val="right"/>
      <w:pPr>
        <w:ind w:left="7898" w:hanging="180"/>
      </w:pPr>
    </w:lvl>
  </w:abstractNum>
  <w:abstractNum w:abstractNumId="20">
    <w:nsid w:val="73683F8F"/>
    <w:multiLevelType w:val="hybridMultilevel"/>
    <w:tmpl w:val="9F0CF912"/>
    <w:lvl w:ilvl="0" w:tplc="46A0EA36">
      <w:start w:val="1"/>
      <w:numFmt w:val="decimal"/>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21">
    <w:nsid w:val="74652597"/>
    <w:multiLevelType w:val="hybridMultilevel"/>
    <w:tmpl w:val="9BF21A8C"/>
    <w:lvl w:ilvl="0" w:tplc="300A0001">
      <w:start w:val="1"/>
      <w:numFmt w:val="bullet"/>
      <w:lvlText w:val=""/>
      <w:lvlJc w:val="left"/>
      <w:pPr>
        <w:ind w:left="1785" w:hanging="360"/>
      </w:pPr>
      <w:rPr>
        <w:rFonts w:ascii="Symbol" w:hAnsi="Symbol" w:hint="default"/>
      </w:rPr>
    </w:lvl>
    <w:lvl w:ilvl="1" w:tplc="300A0003" w:tentative="1">
      <w:start w:val="1"/>
      <w:numFmt w:val="bullet"/>
      <w:lvlText w:val="o"/>
      <w:lvlJc w:val="left"/>
      <w:pPr>
        <w:ind w:left="2505" w:hanging="360"/>
      </w:pPr>
      <w:rPr>
        <w:rFonts w:ascii="Courier New" w:hAnsi="Courier New" w:cs="Courier New" w:hint="default"/>
      </w:rPr>
    </w:lvl>
    <w:lvl w:ilvl="2" w:tplc="300A0005" w:tentative="1">
      <w:start w:val="1"/>
      <w:numFmt w:val="bullet"/>
      <w:lvlText w:val=""/>
      <w:lvlJc w:val="left"/>
      <w:pPr>
        <w:ind w:left="3225" w:hanging="360"/>
      </w:pPr>
      <w:rPr>
        <w:rFonts w:ascii="Wingdings" w:hAnsi="Wingdings" w:hint="default"/>
      </w:rPr>
    </w:lvl>
    <w:lvl w:ilvl="3" w:tplc="300A0001" w:tentative="1">
      <w:start w:val="1"/>
      <w:numFmt w:val="bullet"/>
      <w:lvlText w:val=""/>
      <w:lvlJc w:val="left"/>
      <w:pPr>
        <w:ind w:left="3945" w:hanging="360"/>
      </w:pPr>
      <w:rPr>
        <w:rFonts w:ascii="Symbol" w:hAnsi="Symbol" w:hint="default"/>
      </w:rPr>
    </w:lvl>
    <w:lvl w:ilvl="4" w:tplc="300A0003" w:tentative="1">
      <w:start w:val="1"/>
      <w:numFmt w:val="bullet"/>
      <w:lvlText w:val="o"/>
      <w:lvlJc w:val="left"/>
      <w:pPr>
        <w:ind w:left="4665" w:hanging="360"/>
      </w:pPr>
      <w:rPr>
        <w:rFonts w:ascii="Courier New" w:hAnsi="Courier New" w:cs="Courier New" w:hint="default"/>
      </w:rPr>
    </w:lvl>
    <w:lvl w:ilvl="5" w:tplc="300A0005" w:tentative="1">
      <w:start w:val="1"/>
      <w:numFmt w:val="bullet"/>
      <w:lvlText w:val=""/>
      <w:lvlJc w:val="left"/>
      <w:pPr>
        <w:ind w:left="5385" w:hanging="360"/>
      </w:pPr>
      <w:rPr>
        <w:rFonts w:ascii="Wingdings" w:hAnsi="Wingdings" w:hint="default"/>
      </w:rPr>
    </w:lvl>
    <w:lvl w:ilvl="6" w:tplc="300A0001" w:tentative="1">
      <w:start w:val="1"/>
      <w:numFmt w:val="bullet"/>
      <w:lvlText w:val=""/>
      <w:lvlJc w:val="left"/>
      <w:pPr>
        <w:ind w:left="6105" w:hanging="360"/>
      </w:pPr>
      <w:rPr>
        <w:rFonts w:ascii="Symbol" w:hAnsi="Symbol" w:hint="default"/>
      </w:rPr>
    </w:lvl>
    <w:lvl w:ilvl="7" w:tplc="300A0003" w:tentative="1">
      <w:start w:val="1"/>
      <w:numFmt w:val="bullet"/>
      <w:lvlText w:val="o"/>
      <w:lvlJc w:val="left"/>
      <w:pPr>
        <w:ind w:left="6825" w:hanging="360"/>
      </w:pPr>
      <w:rPr>
        <w:rFonts w:ascii="Courier New" w:hAnsi="Courier New" w:cs="Courier New" w:hint="default"/>
      </w:rPr>
    </w:lvl>
    <w:lvl w:ilvl="8" w:tplc="300A0005" w:tentative="1">
      <w:start w:val="1"/>
      <w:numFmt w:val="bullet"/>
      <w:lvlText w:val=""/>
      <w:lvlJc w:val="left"/>
      <w:pPr>
        <w:ind w:left="7545" w:hanging="360"/>
      </w:pPr>
      <w:rPr>
        <w:rFonts w:ascii="Wingdings" w:hAnsi="Wingdings" w:hint="default"/>
      </w:rPr>
    </w:lvl>
  </w:abstractNum>
  <w:abstractNum w:abstractNumId="22">
    <w:nsid w:val="78D004E9"/>
    <w:multiLevelType w:val="hybridMultilevel"/>
    <w:tmpl w:val="32042376"/>
    <w:lvl w:ilvl="0" w:tplc="300A0001">
      <w:start w:val="1"/>
      <w:numFmt w:val="bullet"/>
      <w:lvlText w:val=""/>
      <w:lvlJc w:val="left"/>
      <w:pPr>
        <w:ind w:left="1785" w:hanging="360"/>
      </w:pPr>
      <w:rPr>
        <w:rFonts w:ascii="Symbol" w:hAnsi="Symbol" w:hint="default"/>
      </w:rPr>
    </w:lvl>
    <w:lvl w:ilvl="1" w:tplc="300A0003" w:tentative="1">
      <w:start w:val="1"/>
      <w:numFmt w:val="bullet"/>
      <w:lvlText w:val="o"/>
      <w:lvlJc w:val="left"/>
      <w:pPr>
        <w:ind w:left="2505" w:hanging="360"/>
      </w:pPr>
      <w:rPr>
        <w:rFonts w:ascii="Courier New" w:hAnsi="Courier New" w:cs="Courier New" w:hint="default"/>
      </w:rPr>
    </w:lvl>
    <w:lvl w:ilvl="2" w:tplc="300A0005" w:tentative="1">
      <w:start w:val="1"/>
      <w:numFmt w:val="bullet"/>
      <w:lvlText w:val=""/>
      <w:lvlJc w:val="left"/>
      <w:pPr>
        <w:ind w:left="3225" w:hanging="360"/>
      </w:pPr>
      <w:rPr>
        <w:rFonts w:ascii="Wingdings" w:hAnsi="Wingdings" w:hint="default"/>
      </w:rPr>
    </w:lvl>
    <w:lvl w:ilvl="3" w:tplc="300A0001" w:tentative="1">
      <w:start w:val="1"/>
      <w:numFmt w:val="bullet"/>
      <w:lvlText w:val=""/>
      <w:lvlJc w:val="left"/>
      <w:pPr>
        <w:ind w:left="3945" w:hanging="360"/>
      </w:pPr>
      <w:rPr>
        <w:rFonts w:ascii="Symbol" w:hAnsi="Symbol" w:hint="default"/>
      </w:rPr>
    </w:lvl>
    <w:lvl w:ilvl="4" w:tplc="300A0003" w:tentative="1">
      <w:start w:val="1"/>
      <w:numFmt w:val="bullet"/>
      <w:lvlText w:val="o"/>
      <w:lvlJc w:val="left"/>
      <w:pPr>
        <w:ind w:left="4665" w:hanging="360"/>
      </w:pPr>
      <w:rPr>
        <w:rFonts w:ascii="Courier New" w:hAnsi="Courier New" w:cs="Courier New" w:hint="default"/>
      </w:rPr>
    </w:lvl>
    <w:lvl w:ilvl="5" w:tplc="300A0005" w:tentative="1">
      <w:start w:val="1"/>
      <w:numFmt w:val="bullet"/>
      <w:lvlText w:val=""/>
      <w:lvlJc w:val="left"/>
      <w:pPr>
        <w:ind w:left="5385" w:hanging="360"/>
      </w:pPr>
      <w:rPr>
        <w:rFonts w:ascii="Wingdings" w:hAnsi="Wingdings" w:hint="default"/>
      </w:rPr>
    </w:lvl>
    <w:lvl w:ilvl="6" w:tplc="300A0001" w:tentative="1">
      <w:start w:val="1"/>
      <w:numFmt w:val="bullet"/>
      <w:lvlText w:val=""/>
      <w:lvlJc w:val="left"/>
      <w:pPr>
        <w:ind w:left="6105" w:hanging="360"/>
      </w:pPr>
      <w:rPr>
        <w:rFonts w:ascii="Symbol" w:hAnsi="Symbol" w:hint="default"/>
      </w:rPr>
    </w:lvl>
    <w:lvl w:ilvl="7" w:tplc="300A0003" w:tentative="1">
      <w:start w:val="1"/>
      <w:numFmt w:val="bullet"/>
      <w:lvlText w:val="o"/>
      <w:lvlJc w:val="left"/>
      <w:pPr>
        <w:ind w:left="6825" w:hanging="360"/>
      </w:pPr>
      <w:rPr>
        <w:rFonts w:ascii="Courier New" w:hAnsi="Courier New" w:cs="Courier New" w:hint="default"/>
      </w:rPr>
    </w:lvl>
    <w:lvl w:ilvl="8" w:tplc="300A0005" w:tentative="1">
      <w:start w:val="1"/>
      <w:numFmt w:val="bullet"/>
      <w:lvlText w:val=""/>
      <w:lvlJc w:val="left"/>
      <w:pPr>
        <w:ind w:left="7545" w:hanging="360"/>
      </w:pPr>
      <w:rPr>
        <w:rFonts w:ascii="Wingdings" w:hAnsi="Wingdings" w:hint="default"/>
      </w:rPr>
    </w:lvl>
  </w:abstractNum>
  <w:num w:numId="1">
    <w:abstractNumId w:val="0"/>
  </w:num>
  <w:num w:numId="2">
    <w:abstractNumId w:val="14"/>
  </w:num>
  <w:num w:numId="3">
    <w:abstractNumId w:val="2"/>
  </w:num>
  <w:num w:numId="4">
    <w:abstractNumId w:val="6"/>
  </w:num>
  <w:num w:numId="5">
    <w:abstractNumId w:val="4"/>
  </w:num>
  <w:num w:numId="6">
    <w:abstractNumId w:val="7"/>
  </w:num>
  <w:num w:numId="7">
    <w:abstractNumId w:val="13"/>
  </w:num>
  <w:num w:numId="8">
    <w:abstractNumId w:val="5"/>
  </w:num>
  <w:num w:numId="9">
    <w:abstractNumId w:val="9"/>
  </w:num>
  <w:num w:numId="10">
    <w:abstractNumId w:val="10"/>
  </w:num>
  <w:num w:numId="11">
    <w:abstractNumId w:val="3"/>
  </w:num>
  <w:num w:numId="12">
    <w:abstractNumId w:val="1"/>
  </w:num>
  <w:num w:numId="13">
    <w:abstractNumId w:val="19"/>
  </w:num>
  <w:num w:numId="14">
    <w:abstractNumId w:val="11"/>
  </w:num>
  <w:num w:numId="15">
    <w:abstractNumId w:val="16"/>
  </w:num>
  <w:num w:numId="16">
    <w:abstractNumId w:val="12"/>
  </w:num>
  <w:num w:numId="17">
    <w:abstractNumId w:val="20"/>
  </w:num>
  <w:num w:numId="18">
    <w:abstractNumId w:val="15"/>
  </w:num>
  <w:num w:numId="19">
    <w:abstractNumId w:val="18"/>
  </w:num>
  <w:num w:numId="20">
    <w:abstractNumId w:val="22"/>
  </w:num>
  <w:num w:numId="21">
    <w:abstractNumId w:val="21"/>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F5"/>
    <w:rsid w:val="0005004A"/>
    <w:rsid w:val="000529B3"/>
    <w:rsid w:val="00071C49"/>
    <w:rsid w:val="00087A18"/>
    <w:rsid w:val="000B3623"/>
    <w:rsid w:val="000C0488"/>
    <w:rsid w:val="000C5514"/>
    <w:rsid w:val="000D48D8"/>
    <w:rsid w:val="000E0EAA"/>
    <w:rsid w:val="001039AF"/>
    <w:rsid w:val="00136C5F"/>
    <w:rsid w:val="00153C72"/>
    <w:rsid w:val="001773D3"/>
    <w:rsid w:val="0019155A"/>
    <w:rsid w:val="001A03D8"/>
    <w:rsid w:val="001A3463"/>
    <w:rsid w:val="001B4289"/>
    <w:rsid w:val="001D1C42"/>
    <w:rsid w:val="001E191D"/>
    <w:rsid w:val="002163C7"/>
    <w:rsid w:val="00221467"/>
    <w:rsid w:val="0022164E"/>
    <w:rsid w:val="002542CA"/>
    <w:rsid w:val="0026425A"/>
    <w:rsid w:val="00284F7A"/>
    <w:rsid w:val="00286E74"/>
    <w:rsid w:val="00291710"/>
    <w:rsid w:val="002A7094"/>
    <w:rsid w:val="002B73CD"/>
    <w:rsid w:val="002D0619"/>
    <w:rsid w:val="002D2AFB"/>
    <w:rsid w:val="002D2C63"/>
    <w:rsid w:val="002D4B78"/>
    <w:rsid w:val="002E7FC8"/>
    <w:rsid w:val="003107D1"/>
    <w:rsid w:val="00314000"/>
    <w:rsid w:val="0033496F"/>
    <w:rsid w:val="00345B5D"/>
    <w:rsid w:val="003541E4"/>
    <w:rsid w:val="00360BA2"/>
    <w:rsid w:val="00376B43"/>
    <w:rsid w:val="003815C8"/>
    <w:rsid w:val="003C3B73"/>
    <w:rsid w:val="003E3729"/>
    <w:rsid w:val="003E48E3"/>
    <w:rsid w:val="0041545C"/>
    <w:rsid w:val="00417107"/>
    <w:rsid w:val="004210BE"/>
    <w:rsid w:val="004211FC"/>
    <w:rsid w:val="00426B96"/>
    <w:rsid w:val="004272E6"/>
    <w:rsid w:val="0045676D"/>
    <w:rsid w:val="00462166"/>
    <w:rsid w:val="0046301A"/>
    <w:rsid w:val="00471DD1"/>
    <w:rsid w:val="00492BEC"/>
    <w:rsid w:val="0049665B"/>
    <w:rsid w:val="004E419C"/>
    <w:rsid w:val="00505F6D"/>
    <w:rsid w:val="00506BB1"/>
    <w:rsid w:val="00507E12"/>
    <w:rsid w:val="00514C6C"/>
    <w:rsid w:val="005425EA"/>
    <w:rsid w:val="00547E56"/>
    <w:rsid w:val="005564D3"/>
    <w:rsid w:val="00557F98"/>
    <w:rsid w:val="00586E6E"/>
    <w:rsid w:val="005915A9"/>
    <w:rsid w:val="00596DB2"/>
    <w:rsid w:val="005A0C96"/>
    <w:rsid w:val="005B3F13"/>
    <w:rsid w:val="005B421A"/>
    <w:rsid w:val="005D077A"/>
    <w:rsid w:val="005D417C"/>
    <w:rsid w:val="005E159C"/>
    <w:rsid w:val="00610D35"/>
    <w:rsid w:val="006205DA"/>
    <w:rsid w:val="00632658"/>
    <w:rsid w:val="006346B1"/>
    <w:rsid w:val="00640A3E"/>
    <w:rsid w:val="00656556"/>
    <w:rsid w:val="00671595"/>
    <w:rsid w:val="00677748"/>
    <w:rsid w:val="0068096B"/>
    <w:rsid w:val="00685321"/>
    <w:rsid w:val="00685A7E"/>
    <w:rsid w:val="006869B1"/>
    <w:rsid w:val="006A1912"/>
    <w:rsid w:val="006A232D"/>
    <w:rsid w:val="006B127D"/>
    <w:rsid w:val="006B1327"/>
    <w:rsid w:val="006C794F"/>
    <w:rsid w:val="006D3D4C"/>
    <w:rsid w:val="006E06C0"/>
    <w:rsid w:val="006E33D8"/>
    <w:rsid w:val="006F00EC"/>
    <w:rsid w:val="006F7FE5"/>
    <w:rsid w:val="007024F9"/>
    <w:rsid w:val="00717C1B"/>
    <w:rsid w:val="007273E7"/>
    <w:rsid w:val="00760BD2"/>
    <w:rsid w:val="00766DE2"/>
    <w:rsid w:val="00774D1B"/>
    <w:rsid w:val="00782E57"/>
    <w:rsid w:val="00793207"/>
    <w:rsid w:val="00794C49"/>
    <w:rsid w:val="007A26CD"/>
    <w:rsid w:val="007C6A55"/>
    <w:rsid w:val="007D2489"/>
    <w:rsid w:val="007D2DBD"/>
    <w:rsid w:val="007D3782"/>
    <w:rsid w:val="007E2052"/>
    <w:rsid w:val="007E2D83"/>
    <w:rsid w:val="007F14F7"/>
    <w:rsid w:val="007F35DA"/>
    <w:rsid w:val="008015B9"/>
    <w:rsid w:val="00805EA8"/>
    <w:rsid w:val="00811CCB"/>
    <w:rsid w:val="00822651"/>
    <w:rsid w:val="00831138"/>
    <w:rsid w:val="00832563"/>
    <w:rsid w:val="00842348"/>
    <w:rsid w:val="0084425B"/>
    <w:rsid w:val="00882554"/>
    <w:rsid w:val="00885856"/>
    <w:rsid w:val="00891FCB"/>
    <w:rsid w:val="008A22C1"/>
    <w:rsid w:val="008A31F3"/>
    <w:rsid w:val="008A5C4B"/>
    <w:rsid w:val="008B2A17"/>
    <w:rsid w:val="008D53E7"/>
    <w:rsid w:val="008D5A1F"/>
    <w:rsid w:val="008E33A8"/>
    <w:rsid w:val="008F19B5"/>
    <w:rsid w:val="008F4A50"/>
    <w:rsid w:val="008F4B1A"/>
    <w:rsid w:val="0090153B"/>
    <w:rsid w:val="009053BE"/>
    <w:rsid w:val="00915589"/>
    <w:rsid w:val="00927971"/>
    <w:rsid w:val="0094737A"/>
    <w:rsid w:val="009617D6"/>
    <w:rsid w:val="00961B7E"/>
    <w:rsid w:val="0096374A"/>
    <w:rsid w:val="00965D6D"/>
    <w:rsid w:val="00966EFB"/>
    <w:rsid w:val="009760D3"/>
    <w:rsid w:val="00990607"/>
    <w:rsid w:val="009B43FA"/>
    <w:rsid w:val="009D368F"/>
    <w:rsid w:val="009D5943"/>
    <w:rsid w:val="009E1CB3"/>
    <w:rsid w:val="009E2285"/>
    <w:rsid w:val="00A026E1"/>
    <w:rsid w:val="00A15CC4"/>
    <w:rsid w:val="00A3276C"/>
    <w:rsid w:val="00A356A4"/>
    <w:rsid w:val="00A76B14"/>
    <w:rsid w:val="00A86052"/>
    <w:rsid w:val="00AA06C2"/>
    <w:rsid w:val="00AC36BC"/>
    <w:rsid w:val="00AF0ED8"/>
    <w:rsid w:val="00AF2B03"/>
    <w:rsid w:val="00B058E8"/>
    <w:rsid w:val="00B27AB6"/>
    <w:rsid w:val="00B3181F"/>
    <w:rsid w:val="00B60897"/>
    <w:rsid w:val="00B83906"/>
    <w:rsid w:val="00B83BE3"/>
    <w:rsid w:val="00B83D89"/>
    <w:rsid w:val="00B9306C"/>
    <w:rsid w:val="00B947B4"/>
    <w:rsid w:val="00BB3B93"/>
    <w:rsid w:val="00BF76D9"/>
    <w:rsid w:val="00C04159"/>
    <w:rsid w:val="00C04C20"/>
    <w:rsid w:val="00C20C35"/>
    <w:rsid w:val="00C241CD"/>
    <w:rsid w:val="00C43B3B"/>
    <w:rsid w:val="00C43FEF"/>
    <w:rsid w:val="00C46264"/>
    <w:rsid w:val="00C4694C"/>
    <w:rsid w:val="00C601B8"/>
    <w:rsid w:val="00C671C5"/>
    <w:rsid w:val="00C672F2"/>
    <w:rsid w:val="00C77C6E"/>
    <w:rsid w:val="00C8122F"/>
    <w:rsid w:val="00C87003"/>
    <w:rsid w:val="00C95252"/>
    <w:rsid w:val="00CA721C"/>
    <w:rsid w:val="00CB2FD6"/>
    <w:rsid w:val="00CB7E29"/>
    <w:rsid w:val="00CD0346"/>
    <w:rsid w:val="00CE50C1"/>
    <w:rsid w:val="00CF1A76"/>
    <w:rsid w:val="00D0369E"/>
    <w:rsid w:val="00D07037"/>
    <w:rsid w:val="00D26568"/>
    <w:rsid w:val="00D330AE"/>
    <w:rsid w:val="00D52A7A"/>
    <w:rsid w:val="00D52C00"/>
    <w:rsid w:val="00D547F5"/>
    <w:rsid w:val="00D54EB1"/>
    <w:rsid w:val="00D72BA4"/>
    <w:rsid w:val="00D75CA9"/>
    <w:rsid w:val="00D90C2E"/>
    <w:rsid w:val="00D920D6"/>
    <w:rsid w:val="00DF1720"/>
    <w:rsid w:val="00E018F2"/>
    <w:rsid w:val="00E26D8E"/>
    <w:rsid w:val="00E2769C"/>
    <w:rsid w:val="00E30BEB"/>
    <w:rsid w:val="00E80200"/>
    <w:rsid w:val="00E8131E"/>
    <w:rsid w:val="00EC75D7"/>
    <w:rsid w:val="00EE1099"/>
    <w:rsid w:val="00EE20B1"/>
    <w:rsid w:val="00F03350"/>
    <w:rsid w:val="00F13C95"/>
    <w:rsid w:val="00F2091B"/>
    <w:rsid w:val="00F22C8B"/>
    <w:rsid w:val="00F26F62"/>
    <w:rsid w:val="00F271BB"/>
    <w:rsid w:val="00F317BE"/>
    <w:rsid w:val="00F32510"/>
    <w:rsid w:val="00F331F5"/>
    <w:rsid w:val="00F610F7"/>
    <w:rsid w:val="00F64E2B"/>
    <w:rsid w:val="00F92176"/>
    <w:rsid w:val="00FB4357"/>
    <w:rsid w:val="00FC2621"/>
    <w:rsid w:val="00FC77ED"/>
    <w:rsid w:val="00FD51AF"/>
    <w:rsid w:val="00FE50AA"/>
    <w:rsid w:val="00FF0C7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5"/>
    <w:pPr>
      <w:suppressAutoHyphens/>
      <w:spacing w:after="0" w:line="100" w:lineRule="atLeast"/>
    </w:pPr>
    <w:rPr>
      <w:rFonts w:ascii="Times New Roman" w:eastAsia="Arial Unicode MS" w:hAnsi="Times New Roman" w:cs="Times New Roman"/>
      <w:kern w:val="1"/>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1F5"/>
    <w:pPr>
      <w:ind w:left="720"/>
      <w:contextualSpacing/>
    </w:pPr>
  </w:style>
  <w:style w:type="character" w:customStyle="1" w:styleId="PrrafodelistaCar">
    <w:name w:val="Párrafo de lista Car"/>
    <w:link w:val="Prrafodelista"/>
    <w:uiPriority w:val="34"/>
    <w:rsid w:val="00F331F5"/>
    <w:rPr>
      <w:rFonts w:ascii="Times New Roman" w:eastAsia="Arial Unicode MS" w:hAnsi="Times New Roman" w:cs="Times New Roman"/>
      <w:kern w:val="1"/>
      <w:sz w:val="24"/>
      <w:szCs w:val="24"/>
      <w:lang w:val="es-ES_tradnl" w:eastAsia="ar-SA"/>
    </w:rPr>
  </w:style>
  <w:style w:type="table" w:styleId="Tablaconcuadrcula">
    <w:name w:val="Table Grid"/>
    <w:basedOn w:val="Tablanormal"/>
    <w:uiPriority w:val="59"/>
    <w:rsid w:val="00F331F5"/>
    <w:pPr>
      <w:spacing w:after="0" w:line="240" w:lineRule="auto"/>
    </w:pPr>
    <w:rPr>
      <w:rFonts w:ascii="Calibri" w:eastAsia="Calibri"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nhideWhenUsed/>
    <w:rsid w:val="00F331F5"/>
    <w:rPr>
      <w:sz w:val="16"/>
      <w:szCs w:val="16"/>
    </w:rPr>
  </w:style>
  <w:style w:type="paragraph" w:styleId="Textocomentario">
    <w:name w:val="annotation text"/>
    <w:basedOn w:val="Normal"/>
    <w:link w:val="TextocomentarioCar"/>
    <w:unhideWhenUsed/>
    <w:rsid w:val="00F331F5"/>
    <w:pPr>
      <w:suppressAutoHyphens w:val="0"/>
      <w:spacing w:after="200" w:line="240" w:lineRule="auto"/>
    </w:pPr>
    <w:rPr>
      <w:rFonts w:ascii="Calibri" w:eastAsia="Times New Roman" w:hAnsi="Calibri"/>
      <w:kern w:val="0"/>
      <w:sz w:val="20"/>
      <w:szCs w:val="20"/>
      <w:lang w:val="es-EC" w:eastAsia="es-EC"/>
    </w:rPr>
  </w:style>
  <w:style w:type="character" w:customStyle="1" w:styleId="TextocomentarioCar">
    <w:name w:val="Texto comentario Car"/>
    <w:basedOn w:val="Fuentedeprrafopredeter"/>
    <w:link w:val="Textocomentario"/>
    <w:rsid w:val="00F331F5"/>
    <w:rPr>
      <w:rFonts w:ascii="Calibri" w:eastAsia="Times New Roman" w:hAnsi="Calibri" w:cs="Times New Roman"/>
      <w:sz w:val="20"/>
      <w:szCs w:val="20"/>
      <w:lang w:eastAsia="es-EC"/>
    </w:rPr>
  </w:style>
  <w:style w:type="paragraph" w:styleId="Textodeglobo">
    <w:name w:val="Balloon Text"/>
    <w:basedOn w:val="Normal"/>
    <w:link w:val="TextodegloboCar"/>
    <w:uiPriority w:val="99"/>
    <w:semiHidden/>
    <w:unhideWhenUsed/>
    <w:rsid w:val="00F331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1F5"/>
    <w:rPr>
      <w:rFonts w:ascii="Tahoma" w:eastAsia="Arial Unicode MS" w:hAnsi="Tahoma" w:cs="Tahoma"/>
      <w:kern w:val="1"/>
      <w:sz w:val="16"/>
      <w:szCs w:val="16"/>
      <w:lang w:val="es-ES_tradnl" w:eastAsia="ar-SA"/>
    </w:rPr>
  </w:style>
  <w:style w:type="character" w:styleId="Hipervnculo">
    <w:name w:val="Hyperlink"/>
    <w:uiPriority w:val="99"/>
    <w:semiHidden/>
    <w:unhideWhenUsed/>
    <w:rsid w:val="00F331F5"/>
    <w:rPr>
      <w:color w:val="0000FF"/>
      <w:u w:val="single"/>
    </w:rPr>
  </w:style>
  <w:style w:type="character" w:customStyle="1" w:styleId="apple-converted-space">
    <w:name w:val="apple-converted-space"/>
    <w:basedOn w:val="Fuentedeprrafopredeter"/>
    <w:rsid w:val="00F331F5"/>
  </w:style>
  <w:style w:type="paragraph" w:styleId="Textosinformato">
    <w:name w:val="Plain Text"/>
    <w:basedOn w:val="Normal"/>
    <w:link w:val="TextosinformatoCar"/>
    <w:rsid w:val="00F331F5"/>
    <w:pPr>
      <w:suppressAutoHyphens w:val="0"/>
      <w:spacing w:line="240" w:lineRule="auto"/>
    </w:pPr>
    <w:rPr>
      <w:rFonts w:ascii="Courier New" w:eastAsia="Times New Roman" w:hAnsi="Courier New"/>
      <w:kern w:val="0"/>
      <w:sz w:val="20"/>
      <w:szCs w:val="20"/>
      <w:lang w:val="es-ES" w:eastAsia="es-ES"/>
    </w:rPr>
  </w:style>
  <w:style w:type="character" w:customStyle="1" w:styleId="TextosinformatoCar">
    <w:name w:val="Texto sin formato Car"/>
    <w:basedOn w:val="Fuentedeprrafopredeter"/>
    <w:link w:val="Textosinformato"/>
    <w:rsid w:val="00F331F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F331F5"/>
    <w:pPr>
      <w:suppressAutoHyphens w:val="0"/>
      <w:spacing w:line="240" w:lineRule="auto"/>
    </w:pPr>
    <w:rPr>
      <w:rFonts w:eastAsia="Times New Roman"/>
      <w:kern w:val="0"/>
      <w:szCs w:val="20"/>
      <w:lang w:eastAsia="es-ES"/>
    </w:rPr>
  </w:style>
  <w:style w:type="paragraph" w:styleId="Asuntodelcomentario">
    <w:name w:val="annotation subject"/>
    <w:basedOn w:val="Textocomentario"/>
    <w:next w:val="Textocomentario"/>
    <w:link w:val="AsuntodelcomentarioCar"/>
    <w:uiPriority w:val="99"/>
    <w:semiHidden/>
    <w:unhideWhenUsed/>
    <w:rsid w:val="00F331F5"/>
    <w:pPr>
      <w:suppressAutoHyphens/>
      <w:spacing w:after="0"/>
    </w:pPr>
    <w:rPr>
      <w:rFonts w:ascii="Times New Roman" w:eastAsia="Arial Unicode MS" w:hAnsi="Times New Roman"/>
      <w:b/>
      <w:bCs/>
      <w:kern w:val="1"/>
      <w:lang w:val="es-ES_tradnl" w:eastAsia="ar-SA"/>
    </w:rPr>
  </w:style>
  <w:style w:type="character" w:customStyle="1" w:styleId="AsuntodelcomentarioCar">
    <w:name w:val="Asunto del comentario Car"/>
    <w:basedOn w:val="TextocomentarioCar"/>
    <w:link w:val="Asuntodelcomentario"/>
    <w:uiPriority w:val="99"/>
    <w:semiHidden/>
    <w:rsid w:val="00F331F5"/>
    <w:rPr>
      <w:rFonts w:ascii="Times New Roman" w:eastAsia="Arial Unicode MS" w:hAnsi="Times New Roman" w:cs="Times New Roman"/>
      <w:b/>
      <w:bCs/>
      <w:kern w:val="1"/>
      <w:sz w:val="20"/>
      <w:szCs w:val="20"/>
      <w:lang w:val="es-ES_tradnl" w:eastAsia="ar-SA"/>
    </w:rPr>
  </w:style>
  <w:style w:type="paragraph" w:styleId="Revisin">
    <w:name w:val="Revision"/>
    <w:hidden/>
    <w:uiPriority w:val="99"/>
    <w:semiHidden/>
    <w:rsid w:val="00F331F5"/>
    <w:pPr>
      <w:spacing w:after="0" w:line="240" w:lineRule="auto"/>
    </w:pPr>
    <w:rPr>
      <w:rFonts w:ascii="Times New Roman" w:eastAsia="Arial Unicode MS" w:hAnsi="Times New Roman" w:cs="Times New Roman"/>
      <w:kern w:val="1"/>
      <w:sz w:val="24"/>
      <w:szCs w:val="24"/>
      <w:lang w:val="es-ES_tradnl" w:eastAsia="ar-SA"/>
    </w:rPr>
  </w:style>
  <w:style w:type="paragraph" w:styleId="Encabezado">
    <w:name w:val="header"/>
    <w:basedOn w:val="Normal"/>
    <w:link w:val="EncabezadoCar"/>
    <w:uiPriority w:val="99"/>
    <w:unhideWhenUsed/>
    <w:rsid w:val="00F331F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331F5"/>
    <w:rPr>
      <w:rFonts w:ascii="Times New Roman" w:eastAsia="Arial Unicode MS" w:hAnsi="Times New Roman" w:cs="Times New Roman"/>
      <w:kern w:val="1"/>
      <w:sz w:val="24"/>
      <w:szCs w:val="24"/>
      <w:lang w:val="es-ES_tradnl" w:eastAsia="ar-SA"/>
    </w:rPr>
  </w:style>
  <w:style w:type="paragraph" w:styleId="Piedepgina">
    <w:name w:val="footer"/>
    <w:basedOn w:val="Normal"/>
    <w:link w:val="PiedepginaCar"/>
    <w:uiPriority w:val="99"/>
    <w:unhideWhenUsed/>
    <w:rsid w:val="00F331F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331F5"/>
    <w:rPr>
      <w:rFonts w:ascii="Times New Roman" w:eastAsia="Arial Unicode MS" w:hAnsi="Times New Roman" w:cs="Times New Roman"/>
      <w:kern w:val="1"/>
      <w:sz w:val="24"/>
      <w:szCs w:val="24"/>
      <w:lang w:val="es-ES_tradnl" w:eastAsia="ar-SA"/>
    </w:rPr>
  </w:style>
  <w:style w:type="paragraph" w:styleId="NormalWeb">
    <w:name w:val="Normal (Web)"/>
    <w:basedOn w:val="Normal"/>
    <w:uiPriority w:val="99"/>
    <w:semiHidden/>
    <w:unhideWhenUsed/>
    <w:rsid w:val="00F331F5"/>
    <w:pPr>
      <w:suppressAutoHyphens w:val="0"/>
      <w:spacing w:before="100" w:beforeAutospacing="1" w:after="100" w:afterAutospacing="1" w:line="240" w:lineRule="auto"/>
    </w:pPr>
    <w:rPr>
      <w:rFonts w:eastAsia="Times New Roman"/>
      <w:kern w:val="0"/>
      <w:lang w:val="es-EC" w:eastAsia="es-EC"/>
    </w:rPr>
  </w:style>
  <w:style w:type="paragraph" w:styleId="Textoindependiente">
    <w:name w:val="Body Text"/>
    <w:basedOn w:val="Normal"/>
    <w:link w:val="TextoindependienteCar"/>
    <w:rsid w:val="00F331F5"/>
    <w:pPr>
      <w:widowControl w:val="0"/>
      <w:spacing w:after="120" w:line="240" w:lineRule="auto"/>
    </w:pPr>
    <w:rPr>
      <w:kern w:val="0"/>
      <w:lang w:eastAsia="es-EC"/>
    </w:rPr>
  </w:style>
  <w:style w:type="character" w:customStyle="1" w:styleId="TextoindependienteCar">
    <w:name w:val="Texto independiente Car"/>
    <w:basedOn w:val="Fuentedeprrafopredeter"/>
    <w:link w:val="Textoindependiente"/>
    <w:rsid w:val="00F331F5"/>
    <w:rPr>
      <w:rFonts w:ascii="Times New Roman" w:eastAsia="Arial Unicode MS" w:hAnsi="Times New Roman" w:cs="Times New Roman"/>
      <w:sz w:val="24"/>
      <w:szCs w:val="24"/>
      <w:lang w:val="es-ES_tradnl" w:eastAsia="es-EC"/>
    </w:rPr>
  </w:style>
  <w:style w:type="paragraph" w:styleId="Sinespaciado">
    <w:name w:val="No Spacing"/>
    <w:uiPriority w:val="1"/>
    <w:qFormat/>
    <w:rsid w:val="00F331F5"/>
    <w:pPr>
      <w:suppressAutoHyphens/>
      <w:spacing w:after="0" w:line="240" w:lineRule="auto"/>
    </w:pPr>
    <w:rPr>
      <w:rFonts w:ascii="Times New Roman" w:eastAsia="Arial Unicode MS" w:hAnsi="Times New Roman" w:cs="Times New Roman"/>
      <w:kern w:val="1"/>
      <w:sz w:val="24"/>
      <w:szCs w:val="24"/>
      <w:lang w:val="es-ES_tradnl" w:eastAsia="ar-SA"/>
    </w:rPr>
  </w:style>
  <w:style w:type="character" w:customStyle="1" w:styleId="highlight">
    <w:name w:val="highlight"/>
    <w:basedOn w:val="Fuentedeprrafopredeter"/>
    <w:rsid w:val="00F331F5"/>
  </w:style>
  <w:style w:type="paragraph" w:customStyle="1" w:styleId="Default">
    <w:name w:val="Default"/>
    <w:rsid w:val="00F331F5"/>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5"/>
    <w:pPr>
      <w:suppressAutoHyphens/>
      <w:spacing w:after="0" w:line="100" w:lineRule="atLeast"/>
    </w:pPr>
    <w:rPr>
      <w:rFonts w:ascii="Times New Roman" w:eastAsia="Arial Unicode MS" w:hAnsi="Times New Roman" w:cs="Times New Roman"/>
      <w:kern w:val="1"/>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1F5"/>
    <w:pPr>
      <w:ind w:left="720"/>
      <w:contextualSpacing/>
    </w:pPr>
  </w:style>
  <w:style w:type="character" w:customStyle="1" w:styleId="PrrafodelistaCar">
    <w:name w:val="Párrafo de lista Car"/>
    <w:link w:val="Prrafodelista"/>
    <w:uiPriority w:val="34"/>
    <w:rsid w:val="00F331F5"/>
    <w:rPr>
      <w:rFonts w:ascii="Times New Roman" w:eastAsia="Arial Unicode MS" w:hAnsi="Times New Roman" w:cs="Times New Roman"/>
      <w:kern w:val="1"/>
      <w:sz w:val="24"/>
      <w:szCs w:val="24"/>
      <w:lang w:val="es-ES_tradnl" w:eastAsia="ar-SA"/>
    </w:rPr>
  </w:style>
  <w:style w:type="table" w:styleId="Tablaconcuadrcula">
    <w:name w:val="Table Grid"/>
    <w:basedOn w:val="Tablanormal"/>
    <w:uiPriority w:val="59"/>
    <w:rsid w:val="00F331F5"/>
    <w:pPr>
      <w:spacing w:after="0" w:line="240" w:lineRule="auto"/>
    </w:pPr>
    <w:rPr>
      <w:rFonts w:ascii="Calibri" w:eastAsia="Calibri" w:hAnsi="Calibri"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nhideWhenUsed/>
    <w:rsid w:val="00F331F5"/>
    <w:rPr>
      <w:sz w:val="16"/>
      <w:szCs w:val="16"/>
    </w:rPr>
  </w:style>
  <w:style w:type="paragraph" w:styleId="Textocomentario">
    <w:name w:val="annotation text"/>
    <w:basedOn w:val="Normal"/>
    <w:link w:val="TextocomentarioCar"/>
    <w:unhideWhenUsed/>
    <w:rsid w:val="00F331F5"/>
    <w:pPr>
      <w:suppressAutoHyphens w:val="0"/>
      <w:spacing w:after="200" w:line="240" w:lineRule="auto"/>
    </w:pPr>
    <w:rPr>
      <w:rFonts w:ascii="Calibri" w:eastAsia="Times New Roman" w:hAnsi="Calibri"/>
      <w:kern w:val="0"/>
      <w:sz w:val="20"/>
      <w:szCs w:val="20"/>
      <w:lang w:val="es-EC" w:eastAsia="es-EC"/>
    </w:rPr>
  </w:style>
  <w:style w:type="character" w:customStyle="1" w:styleId="TextocomentarioCar">
    <w:name w:val="Texto comentario Car"/>
    <w:basedOn w:val="Fuentedeprrafopredeter"/>
    <w:link w:val="Textocomentario"/>
    <w:rsid w:val="00F331F5"/>
    <w:rPr>
      <w:rFonts w:ascii="Calibri" w:eastAsia="Times New Roman" w:hAnsi="Calibri" w:cs="Times New Roman"/>
      <w:sz w:val="20"/>
      <w:szCs w:val="20"/>
      <w:lang w:eastAsia="es-EC"/>
    </w:rPr>
  </w:style>
  <w:style w:type="paragraph" w:styleId="Textodeglobo">
    <w:name w:val="Balloon Text"/>
    <w:basedOn w:val="Normal"/>
    <w:link w:val="TextodegloboCar"/>
    <w:uiPriority w:val="99"/>
    <w:semiHidden/>
    <w:unhideWhenUsed/>
    <w:rsid w:val="00F331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1F5"/>
    <w:rPr>
      <w:rFonts w:ascii="Tahoma" w:eastAsia="Arial Unicode MS" w:hAnsi="Tahoma" w:cs="Tahoma"/>
      <w:kern w:val="1"/>
      <w:sz w:val="16"/>
      <w:szCs w:val="16"/>
      <w:lang w:val="es-ES_tradnl" w:eastAsia="ar-SA"/>
    </w:rPr>
  </w:style>
  <w:style w:type="character" w:styleId="Hipervnculo">
    <w:name w:val="Hyperlink"/>
    <w:uiPriority w:val="99"/>
    <w:semiHidden/>
    <w:unhideWhenUsed/>
    <w:rsid w:val="00F331F5"/>
    <w:rPr>
      <w:color w:val="0000FF"/>
      <w:u w:val="single"/>
    </w:rPr>
  </w:style>
  <w:style w:type="character" w:customStyle="1" w:styleId="apple-converted-space">
    <w:name w:val="apple-converted-space"/>
    <w:basedOn w:val="Fuentedeprrafopredeter"/>
    <w:rsid w:val="00F331F5"/>
  </w:style>
  <w:style w:type="paragraph" w:styleId="Textosinformato">
    <w:name w:val="Plain Text"/>
    <w:basedOn w:val="Normal"/>
    <w:link w:val="TextosinformatoCar"/>
    <w:rsid w:val="00F331F5"/>
    <w:pPr>
      <w:suppressAutoHyphens w:val="0"/>
      <w:spacing w:line="240" w:lineRule="auto"/>
    </w:pPr>
    <w:rPr>
      <w:rFonts w:ascii="Courier New" w:eastAsia="Times New Roman" w:hAnsi="Courier New"/>
      <w:kern w:val="0"/>
      <w:sz w:val="20"/>
      <w:szCs w:val="20"/>
      <w:lang w:val="es-ES" w:eastAsia="es-ES"/>
    </w:rPr>
  </w:style>
  <w:style w:type="character" w:customStyle="1" w:styleId="TextosinformatoCar">
    <w:name w:val="Texto sin formato Car"/>
    <w:basedOn w:val="Fuentedeprrafopredeter"/>
    <w:link w:val="Textosinformato"/>
    <w:rsid w:val="00F331F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F331F5"/>
    <w:pPr>
      <w:suppressAutoHyphens w:val="0"/>
      <w:spacing w:line="240" w:lineRule="auto"/>
    </w:pPr>
    <w:rPr>
      <w:rFonts w:eastAsia="Times New Roman"/>
      <w:kern w:val="0"/>
      <w:szCs w:val="20"/>
      <w:lang w:eastAsia="es-ES"/>
    </w:rPr>
  </w:style>
  <w:style w:type="paragraph" w:styleId="Asuntodelcomentario">
    <w:name w:val="annotation subject"/>
    <w:basedOn w:val="Textocomentario"/>
    <w:next w:val="Textocomentario"/>
    <w:link w:val="AsuntodelcomentarioCar"/>
    <w:uiPriority w:val="99"/>
    <w:semiHidden/>
    <w:unhideWhenUsed/>
    <w:rsid w:val="00F331F5"/>
    <w:pPr>
      <w:suppressAutoHyphens/>
      <w:spacing w:after="0"/>
    </w:pPr>
    <w:rPr>
      <w:rFonts w:ascii="Times New Roman" w:eastAsia="Arial Unicode MS" w:hAnsi="Times New Roman"/>
      <w:b/>
      <w:bCs/>
      <w:kern w:val="1"/>
      <w:lang w:val="es-ES_tradnl" w:eastAsia="ar-SA"/>
    </w:rPr>
  </w:style>
  <w:style w:type="character" w:customStyle="1" w:styleId="AsuntodelcomentarioCar">
    <w:name w:val="Asunto del comentario Car"/>
    <w:basedOn w:val="TextocomentarioCar"/>
    <w:link w:val="Asuntodelcomentario"/>
    <w:uiPriority w:val="99"/>
    <w:semiHidden/>
    <w:rsid w:val="00F331F5"/>
    <w:rPr>
      <w:rFonts w:ascii="Times New Roman" w:eastAsia="Arial Unicode MS" w:hAnsi="Times New Roman" w:cs="Times New Roman"/>
      <w:b/>
      <w:bCs/>
      <w:kern w:val="1"/>
      <w:sz w:val="20"/>
      <w:szCs w:val="20"/>
      <w:lang w:val="es-ES_tradnl" w:eastAsia="ar-SA"/>
    </w:rPr>
  </w:style>
  <w:style w:type="paragraph" w:styleId="Revisin">
    <w:name w:val="Revision"/>
    <w:hidden/>
    <w:uiPriority w:val="99"/>
    <w:semiHidden/>
    <w:rsid w:val="00F331F5"/>
    <w:pPr>
      <w:spacing w:after="0" w:line="240" w:lineRule="auto"/>
    </w:pPr>
    <w:rPr>
      <w:rFonts w:ascii="Times New Roman" w:eastAsia="Arial Unicode MS" w:hAnsi="Times New Roman" w:cs="Times New Roman"/>
      <w:kern w:val="1"/>
      <w:sz w:val="24"/>
      <w:szCs w:val="24"/>
      <w:lang w:val="es-ES_tradnl" w:eastAsia="ar-SA"/>
    </w:rPr>
  </w:style>
  <w:style w:type="paragraph" w:styleId="Encabezado">
    <w:name w:val="header"/>
    <w:basedOn w:val="Normal"/>
    <w:link w:val="EncabezadoCar"/>
    <w:uiPriority w:val="99"/>
    <w:unhideWhenUsed/>
    <w:rsid w:val="00F331F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331F5"/>
    <w:rPr>
      <w:rFonts w:ascii="Times New Roman" w:eastAsia="Arial Unicode MS" w:hAnsi="Times New Roman" w:cs="Times New Roman"/>
      <w:kern w:val="1"/>
      <w:sz w:val="24"/>
      <w:szCs w:val="24"/>
      <w:lang w:val="es-ES_tradnl" w:eastAsia="ar-SA"/>
    </w:rPr>
  </w:style>
  <w:style w:type="paragraph" w:styleId="Piedepgina">
    <w:name w:val="footer"/>
    <w:basedOn w:val="Normal"/>
    <w:link w:val="PiedepginaCar"/>
    <w:uiPriority w:val="99"/>
    <w:unhideWhenUsed/>
    <w:rsid w:val="00F331F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331F5"/>
    <w:rPr>
      <w:rFonts w:ascii="Times New Roman" w:eastAsia="Arial Unicode MS" w:hAnsi="Times New Roman" w:cs="Times New Roman"/>
      <w:kern w:val="1"/>
      <w:sz w:val="24"/>
      <w:szCs w:val="24"/>
      <w:lang w:val="es-ES_tradnl" w:eastAsia="ar-SA"/>
    </w:rPr>
  </w:style>
  <w:style w:type="paragraph" w:styleId="NormalWeb">
    <w:name w:val="Normal (Web)"/>
    <w:basedOn w:val="Normal"/>
    <w:uiPriority w:val="99"/>
    <w:semiHidden/>
    <w:unhideWhenUsed/>
    <w:rsid w:val="00F331F5"/>
    <w:pPr>
      <w:suppressAutoHyphens w:val="0"/>
      <w:spacing w:before="100" w:beforeAutospacing="1" w:after="100" w:afterAutospacing="1" w:line="240" w:lineRule="auto"/>
    </w:pPr>
    <w:rPr>
      <w:rFonts w:eastAsia="Times New Roman"/>
      <w:kern w:val="0"/>
      <w:lang w:val="es-EC" w:eastAsia="es-EC"/>
    </w:rPr>
  </w:style>
  <w:style w:type="paragraph" w:styleId="Textoindependiente">
    <w:name w:val="Body Text"/>
    <w:basedOn w:val="Normal"/>
    <w:link w:val="TextoindependienteCar"/>
    <w:rsid w:val="00F331F5"/>
    <w:pPr>
      <w:widowControl w:val="0"/>
      <w:spacing w:after="120" w:line="240" w:lineRule="auto"/>
    </w:pPr>
    <w:rPr>
      <w:kern w:val="0"/>
      <w:lang w:eastAsia="es-EC"/>
    </w:rPr>
  </w:style>
  <w:style w:type="character" w:customStyle="1" w:styleId="TextoindependienteCar">
    <w:name w:val="Texto independiente Car"/>
    <w:basedOn w:val="Fuentedeprrafopredeter"/>
    <w:link w:val="Textoindependiente"/>
    <w:rsid w:val="00F331F5"/>
    <w:rPr>
      <w:rFonts w:ascii="Times New Roman" w:eastAsia="Arial Unicode MS" w:hAnsi="Times New Roman" w:cs="Times New Roman"/>
      <w:sz w:val="24"/>
      <w:szCs w:val="24"/>
      <w:lang w:val="es-ES_tradnl" w:eastAsia="es-EC"/>
    </w:rPr>
  </w:style>
  <w:style w:type="paragraph" w:styleId="Sinespaciado">
    <w:name w:val="No Spacing"/>
    <w:uiPriority w:val="1"/>
    <w:qFormat/>
    <w:rsid w:val="00F331F5"/>
    <w:pPr>
      <w:suppressAutoHyphens/>
      <w:spacing w:after="0" w:line="240" w:lineRule="auto"/>
    </w:pPr>
    <w:rPr>
      <w:rFonts w:ascii="Times New Roman" w:eastAsia="Arial Unicode MS" w:hAnsi="Times New Roman" w:cs="Times New Roman"/>
      <w:kern w:val="1"/>
      <w:sz w:val="24"/>
      <w:szCs w:val="24"/>
      <w:lang w:val="es-ES_tradnl" w:eastAsia="ar-SA"/>
    </w:rPr>
  </w:style>
  <w:style w:type="character" w:customStyle="1" w:styleId="highlight">
    <w:name w:val="highlight"/>
    <w:basedOn w:val="Fuentedeprrafopredeter"/>
    <w:rsid w:val="00F331F5"/>
  </w:style>
  <w:style w:type="paragraph" w:customStyle="1" w:styleId="Default">
    <w:name w:val="Default"/>
    <w:rsid w:val="00F331F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5BF3-85C5-4DAD-AC77-AA77FF26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9313</Words>
  <Characters>51227</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Serrano Avilés</dc:creator>
  <cp:lastModifiedBy>Secretaria de Concejo</cp:lastModifiedBy>
  <cp:revision>7</cp:revision>
  <cp:lastPrinted>2017-04-24T20:19:00Z</cp:lastPrinted>
  <dcterms:created xsi:type="dcterms:W3CDTF">2017-05-24T21:07:00Z</dcterms:created>
  <dcterms:modified xsi:type="dcterms:W3CDTF">2017-06-05T16:12:00Z</dcterms:modified>
</cp:coreProperties>
</file>