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6D" w:rsidRDefault="00B86F6D" w:rsidP="003B65B4">
      <w:pPr>
        <w:suppressAutoHyphens/>
        <w:spacing w:after="0" w:line="240" w:lineRule="auto"/>
        <w:jc w:val="both"/>
        <w:rPr>
          <w:rFonts w:asciiTheme="minorHAnsi" w:hAnsiTheme="minorHAnsi" w:cstheme="minorHAnsi"/>
          <w:b/>
          <w:sz w:val="28"/>
          <w:szCs w:val="28"/>
          <w:lang w:eastAsia="ar-SA"/>
        </w:rPr>
      </w:pPr>
    </w:p>
    <w:p w:rsidR="00B86F6D" w:rsidRPr="00414B61" w:rsidRDefault="00B86F6D" w:rsidP="00B86F6D">
      <w:pPr>
        <w:pStyle w:val="Textoindependiente"/>
        <w:jc w:val="center"/>
        <w:rPr>
          <w:rFonts w:asciiTheme="minorHAnsi" w:hAnsiTheme="minorHAnsi" w:cstheme="minorHAnsi"/>
          <w:b/>
          <w:sz w:val="22"/>
          <w:szCs w:val="22"/>
          <w:lang w:val="es-MX"/>
        </w:rPr>
      </w:pPr>
      <w:r w:rsidRPr="00414B61">
        <w:rPr>
          <w:rFonts w:asciiTheme="minorHAnsi" w:hAnsiTheme="minorHAnsi" w:cstheme="minorHAnsi"/>
          <w:b/>
          <w:sz w:val="22"/>
          <w:szCs w:val="22"/>
          <w:lang w:val="es-MX"/>
        </w:rPr>
        <w:t>EXPOSICIÓN DE MOTIVOS</w:t>
      </w:r>
    </w:p>
    <w:p w:rsidR="00B86F6D" w:rsidRPr="00414B61" w:rsidRDefault="00B86F6D" w:rsidP="00B86F6D">
      <w:pPr>
        <w:pStyle w:val="Textoindependiente"/>
        <w:rPr>
          <w:rFonts w:asciiTheme="minorHAnsi" w:hAnsiTheme="minorHAnsi" w:cstheme="minorHAnsi"/>
          <w:b/>
          <w:sz w:val="22"/>
          <w:szCs w:val="22"/>
          <w:lang w:val="es-MX"/>
        </w:rPr>
      </w:pPr>
    </w:p>
    <w:p w:rsidR="00B86F6D" w:rsidRPr="00414B61" w:rsidRDefault="00B86F6D" w:rsidP="00B86F6D">
      <w:pPr>
        <w:widowControl w:val="0"/>
        <w:autoSpaceDE w:val="0"/>
        <w:autoSpaceDN w:val="0"/>
        <w:adjustRightInd w:val="0"/>
        <w:spacing w:after="0"/>
        <w:ind w:left="426" w:right="64"/>
        <w:jc w:val="both"/>
        <w:rPr>
          <w:rFonts w:asciiTheme="minorHAnsi" w:hAnsiTheme="minorHAnsi" w:cstheme="minorHAnsi"/>
          <w:lang w:eastAsia="ar-SA"/>
        </w:rPr>
      </w:pPr>
      <w:r w:rsidRPr="00414B61">
        <w:rPr>
          <w:rFonts w:asciiTheme="minorHAnsi" w:hAnsiTheme="minorHAnsi" w:cstheme="minorHAnsi"/>
          <w:lang w:eastAsia="ar-SA"/>
        </w:rPr>
        <w:t>El literal c) del artículo 84 Código Orgánico de Organización  Territorial, Autonomía y Descentralización, en lo que respecta a las funciones del gobierno del distrito autónomo metropolitano textualmente señala: “</w:t>
      </w:r>
      <w:r w:rsidRPr="00414B61">
        <w:rPr>
          <w:rFonts w:asciiTheme="minorHAnsi" w:hAnsiTheme="minorHAnsi" w:cstheme="minorHAnsi"/>
          <w:i/>
          <w:lang w:eastAsia="ar-SA"/>
        </w:rPr>
        <w:t>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414B61">
        <w:rPr>
          <w:rFonts w:asciiTheme="minorHAnsi" w:hAnsiTheme="minorHAnsi" w:cstheme="minorHAnsi"/>
          <w:lang w:eastAsia="ar-SA"/>
        </w:rPr>
        <w:t>”.</w:t>
      </w:r>
    </w:p>
    <w:p w:rsidR="00B86F6D" w:rsidRPr="00414B61" w:rsidRDefault="00B86F6D" w:rsidP="00B86F6D">
      <w:pPr>
        <w:widowControl w:val="0"/>
        <w:autoSpaceDE w:val="0"/>
        <w:autoSpaceDN w:val="0"/>
        <w:adjustRightInd w:val="0"/>
        <w:spacing w:after="0"/>
        <w:ind w:right="64"/>
        <w:jc w:val="both"/>
        <w:rPr>
          <w:rFonts w:asciiTheme="minorHAnsi" w:hAnsiTheme="minorHAnsi" w:cstheme="minorHAnsi"/>
          <w:lang w:eastAsia="ar-SA"/>
        </w:rPr>
      </w:pPr>
    </w:p>
    <w:p w:rsidR="00B86F6D" w:rsidRPr="00414B61" w:rsidRDefault="00B86F6D" w:rsidP="00B86F6D">
      <w:pPr>
        <w:widowControl w:val="0"/>
        <w:autoSpaceDE w:val="0"/>
        <w:autoSpaceDN w:val="0"/>
        <w:adjustRightInd w:val="0"/>
        <w:spacing w:after="0"/>
        <w:ind w:left="426" w:right="64"/>
        <w:jc w:val="both"/>
        <w:rPr>
          <w:rFonts w:asciiTheme="minorHAnsi" w:hAnsiTheme="minorHAnsi" w:cstheme="minorHAnsi"/>
          <w:lang w:eastAsia="ar-SA"/>
        </w:rPr>
      </w:pPr>
      <w:r w:rsidRPr="00414B61">
        <w:rPr>
          <w:rFonts w:asciiTheme="minorHAnsi" w:hAnsiTheme="minorHAnsi" w:cstheme="minorHAnsi"/>
          <w:lang w:eastAsia="ar-SA"/>
        </w:rPr>
        <w:t>El Código Orgánico de Organización Territorial, Autonomía y Descentralización, el Código Orgánico de Planificación y Finanzas Públicas y las disposiciones de SENPLADES así como</w:t>
      </w:r>
      <w:r w:rsidRPr="00414B61">
        <w:rPr>
          <w:rFonts w:asciiTheme="minorHAnsi" w:hAnsiTheme="minorHAnsi" w:cstheme="minorHAnsi"/>
        </w:rPr>
        <w:t xml:space="preserve"> l</w:t>
      </w:r>
      <w:r w:rsidRPr="00414B61">
        <w:rPr>
          <w:rFonts w:asciiTheme="minorHAnsi" w:hAnsiTheme="minorHAnsi" w:cstheme="minorHAnsi"/>
          <w:spacing w:val="1"/>
        </w:rPr>
        <w:t>a</w:t>
      </w:r>
      <w:r w:rsidRPr="00414B61">
        <w:rPr>
          <w:rFonts w:asciiTheme="minorHAnsi" w:hAnsiTheme="minorHAnsi" w:cstheme="minorHAnsi"/>
        </w:rPr>
        <w:t>s</w:t>
      </w:r>
      <w:r w:rsidRPr="00414B61">
        <w:rPr>
          <w:rFonts w:asciiTheme="minorHAnsi" w:hAnsiTheme="minorHAnsi" w:cstheme="minorHAnsi"/>
          <w:spacing w:val="2"/>
        </w:rPr>
        <w:t xml:space="preserve"> </w:t>
      </w:r>
      <w:r w:rsidRPr="00414B61">
        <w:rPr>
          <w:rFonts w:asciiTheme="minorHAnsi" w:hAnsiTheme="minorHAnsi" w:cstheme="minorHAnsi"/>
          <w:spacing w:val="-2"/>
          <w:w w:val="102"/>
        </w:rPr>
        <w:t>p</w:t>
      </w:r>
      <w:r w:rsidRPr="00414B61">
        <w:rPr>
          <w:rFonts w:asciiTheme="minorHAnsi" w:hAnsiTheme="minorHAnsi" w:cstheme="minorHAnsi"/>
          <w:w w:val="102"/>
        </w:rPr>
        <w:t>r</w:t>
      </w:r>
      <w:r w:rsidRPr="00414B61">
        <w:rPr>
          <w:rFonts w:asciiTheme="minorHAnsi" w:hAnsiTheme="minorHAnsi" w:cstheme="minorHAnsi"/>
          <w:spacing w:val="-2"/>
          <w:w w:val="102"/>
        </w:rPr>
        <w:t>o</w:t>
      </w:r>
      <w:r w:rsidRPr="00414B61">
        <w:rPr>
          <w:rFonts w:asciiTheme="minorHAnsi" w:hAnsiTheme="minorHAnsi" w:cstheme="minorHAnsi"/>
          <w:spacing w:val="1"/>
          <w:w w:val="102"/>
        </w:rPr>
        <w:t>pu</w:t>
      </w:r>
      <w:r w:rsidRPr="00414B61">
        <w:rPr>
          <w:rFonts w:asciiTheme="minorHAnsi" w:hAnsiTheme="minorHAnsi" w:cstheme="minorHAnsi"/>
          <w:spacing w:val="-2"/>
          <w:w w:val="102"/>
        </w:rPr>
        <w:t>e</w:t>
      </w:r>
      <w:r w:rsidRPr="00414B61">
        <w:rPr>
          <w:rFonts w:asciiTheme="minorHAnsi" w:hAnsiTheme="minorHAnsi" w:cstheme="minorHAnsi"/>
          <w:spacing w:val="1"/>
          <w:w w:val="102"/>
        </w:rPr>
        <w:t>s</w:t>
      </w:r>
      <w:r w:rsidRPr="00414B61">
        <w:rPr>
          <w:rFonts w:asciiTheme="minorHAnsi" w:hAnsiTheme="minorHAnsi" w:cstheme="minorHAnsi"/>
          <w:spacing w:val="-2"/>
          <w:w w:val="102"/>
        </w:rPr>
        <w:t>ta</w:t>
      </w:r>
      <w:r w:rsidRPr="00414B61">
        <w:rPr>
          <w:rFonts w:asciiTheme="minorHAnsi" w:hAnsiTheme="minorHAnsi" w:cstheme="minorHAnsi"/>
          <w:w w:val="102"/>
        </w:rPr>
        <w:t xml:space="preserve">s </w:t>
      </w:r>
      <w:r w:rsidRPr="00414B61">
        <w:rPr>
          <w:rFonts w:asciiTheme="minorHAnsi" w:hAnsiTheme="minorHAnsi" w:cstheme="minorHAnsi"/>
          <w:spacing w:val="1"/>
        </w:rPr>
        <w:t>e</w:t>
      </w:r>
      <w:r w:rsidRPr="00414B61">
        <w:rPr>
          <w:rFonts w:asciiTheme="minorHAnsi" w:hAnsiTheme="minorHAnsi" w:cstheme="minorHAnsi"/>
        </w:rPr>
        <w:t>l</w:t>
      </w:r>
      <w:r w:rsidRPr="00414B61">
        <w:rPr>
          <w:rFonts w:asciiTheme="minorHAnsi" w:hAnsiTheme="minorHAnsi" w:cstheme="minorHAnsi"/>
          <w:spacing w:val="1"/>
        </w:rPr>
        <w:t>ec</w:t>
      </w:r>
      <w:r w:rsidRPr="00414B61">
        <w:rPr>
          <w:rFonts w:asciiTheme="minorHAnsi" w:hAnsiTheme="minorHAnsi" w:cstheme="minorHAnsi"/>
        </w:rPr>
        <w:t>t</w:t>
      </w:r>
      <w:r w:rsidRPr="00414B61">
        <w:rPr>
          <w:rFonts w:asciiTheme="minorHAnsi" w:hAnsiTheme="minorHAnsi" w:cstheme="minorHAnsi"/>
          <w:spacing w:val="-2"/>
        </w:rPr>
        <w:t>o</w:t>
      </w:r>
      <w:r w:rsidRPr="00414B61">
        <w:rPr>
          <w:rFonts w:asciiTheme="minorHAnsi" w:hAnsiTheme="minorHAnsi" w:cstheme="minorHAnsi"/>
        </w:rPr>
        <w:t>r</w:t>
      </w:r>
      <w:r w:rsidRPr="00414B61">
        <w:rPr>
          <w:rFonts w:asciiTheme="minorHAnsi" w:hAnsiTheme="minorHAnsi" w:cstheme="minorHAnsi"/>
          <w:spacing w:val="-2"/>
        </w:rPr>
        <w:t>a</w:t>
      </w:r>
      <w:r w:rsidRPr="00414B61">
        <w:rPr>
          <w:rFonts w:asciiTheme="minorHAnsi" w:hAnsiTheme="minorHAnsi" w:cstheme="minorHAnsi"/>
        </w:rPr>
        <w:t>l</w:t>
      </w:r>
      <w:r w:rsidRPr="00414B61">
        <w:rPr>
          <w:rFonts w:asciiTheme="minorHAnsi" w:hAnsiTheme="minorHAnsi" w:cstheme="minorHAnsi"/>
          <w:spacing w:val="-2"/>
        </w:rPr>
        <w:t>e</w:t>
      </w:r>
      <w:r w:rsidRPr="00414B61">
        <w:rPr>
          <w:rFonts w:asciiTheme="minorHAnsi" w:hAnsiTheme="minorHAnsi" w:cstheme="minorHAnsi"/>
        </w:rPr>
        <w:t>s</w:t>
      </w:r>
      <w:r w:rsidRPr="00414B61">
        <w:rPr>
          <w:rFonts w:asciiTheme="minorHAnsi" w:hAnsiTheme="minorHAnsi" w:cstheme="minorHAnsi"/>
          <w:spacing w:val="5"/>
        </w:rPr>
        <w:t xml:space="preserve">  planteadas por </w:t>
      </w:r>
      <w:r w:rsidRPr="00414B61">
        <w:rPr>
          <w:rFonts w:asciiTheme="minorHAnsi" w:hAnsiTheme="minorHAnsi" w:cstheme="minorHAnsi"/>
          <w:lang w:eastAsia="ar-SA"/>
        </w:rPr>
        <w:t>el Alcalde Metropolitano,  constituyeron el referente para la elaboración y aprobación del Plan Metropolitano de Desarrollo y Ordenamiento Territorial del Distrito Metropolitano de Quito (PMDOT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B86F6D" w:rsidRPr="00414B61" w:rsidRDefault="00B86F6D" w:rsidP="00B86F6D">
      <w:pPr>
        <w:pStyle w:val="Textoindependiente"/>
        <w:spacing w:line="276" w:lineRule="auto"/>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ind w:left="426"/>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El Plan de Uso y Ocupación de Suelo (PUOS) es un instrumento de regulación metropolitana que, de acuerdo con la  Ordenanza Metropolitana del Régimen de Suelo,  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y proyectos especiales. </w:t>
      </w:r>
    </w:p>
    <w:p w:rsidR="00B86F6D" w:rsidRPr="00414B61" w:rsidRDefault="00B86F6D" w:rsidP="00B86F6D">
      <w:pPr>
        <w:pStyle w:val="Textoindependiente"/>
        <w:spacing w:line="276" w:lineRule="auto"/>
        <w:ind w:left="426"/>
        <w:rPr>
          <w:rFonts w:asciiTheme="minorHAnsi" w:hAnsiTheme="minorHAnsi" w:cstheme="minorHAnsi"/>
          <w:sz w:val="22"/>
          <w:szCs w:val="22"/>
          <w:lang w:val="es-EC" w:eastAsia="ar-SA"/>
        </w:rPr>
      </w:pPr>
    </w:p>
    <w:p w:rsidR="00B86F6D" w:rsidRPr="002A68F1" w:rsidRDefault="00B86F6D" w:rsidP="00B86F6D">
      <w:pPr>
        <w:pStyle w:val="Textoindependiente"/>
        <w:spacing w:line="276" w:lineRule="auto"/>
        <w:ind w:left="426"/>
        <w:rPr>
          <w:rFonts w:asciiTheme="minorHAnsi" w:hAnsiTheme="minorHAnsi" w:cstheme="minorHAnsi"/>
          <w:sz w:val="22"/>
          <w:szCs w:val="22"/>
          <w:lang w:val="es-EC" w:eastAsia="ar-SA"/>
        </w:rPr>
      </w:pPr>
      <w:r w:rsidRPr="002A68F1">
        <w:rPr>
          <w:rFonts w:asciiTheme="minorHAnsi" w:hAnsiTheme="minorHAnsi" w:cstheme="minorHAnsi"/>
          <w:sz w:val="22"/>
          <w:szCs w:val="22"/>
          <w:highlight w:val="yellow"/>
          <w:lang w:val="es-EC" w:eastAsia="ar-SA"/>
        </w:rPr>
        <w:t xml:space="preserve">La Ordenanza Metropolitana No. 127, fue sancionada el 25 de julio de 2016, mediante la cual se aprueba el Plan de Uso y Ocupación del Suelo (PUOS), en la misma se establecen una serie de condiciones y cuadros que posibilitan la gestión para la habilitación del suelo y la edificación, en algunos de estos textos y cuadros por error involuntario </w:t>
      </w:r>
      <w:r w:rsidR="00450282" w:rsidRPr="002A68F1">
        <w:rPr>
          <w:rFonts w:asciiTheme="minorHAnsi" w:hAnsiTheme="minorHAnsi" w:cstheme="minorHAnsi"/>
          <w:sz w:val="22"/>
          <w:szCs w:val="22"/>
          <w:highlight w:val="yellow"/>
          <w:lang w:val="es-EC" w:eastAsia="ar-SA"/>
        </w:rPr>
        <w:t>se han encontrado inconsistencias, errores y omisiones</w:t>
      </w:r>
      <w:r w:rsidRPr="002A68F1">
        <w:rPr>
          <w:rFonts w:asciiTheme="minorHAnsi" w:hAnsiTheme="minorHAnsi" w:cstheme="minorHAnsi"/>
          <w:sz w:val="22"/>
          <w:szCs w:val="22"/>
          <w:highlight w:val="yellow"/>
          <w:lang w:val="es-EC" w:eastAsia="ar-SA"/>
        </w:rPr>
        <w:t>, por lo que es necesario realizar las aclaraciones y modificaciones necesarias en el texto del PUOS.</w:t>
      </w:r>
    </w:p>
    <w:p w:rsidR="00C10AD5" w:rsidRPr="002A68F1" w:rsidRDefault="00C10AD5" w:rsidP="00B86F6D">
      <w:pPr>
        <w:pStyle w:val="Textoindependiente"/>
        <w:spacing w:line="276" w:lineRule="auto"/>
        <w:ind w:left="426"/>
        <w:rPr>
          <w:rFonts w:asciiTheme="minorHAnsi" w:hAnsiTheme="minorHAnsi" w:cstheme="minorHAnsi"/>
          <w:sz w:val="22"/>
          <w:szCs w:val="22"/>
          <w:lang w:val="es-EC" w:eastAsia="ar-SA"/>
        </w:rPr>
      </w:pPr>
    </w:p>
    <w:p w:rsidR="00DE6A72" w:rsidRPr="002A68F1" w:rsidRDefault="00DE6A72" w:rsidP="00DE6A72">
      <w:pPr>
        <w:pStyle w:val="Textoindependiente"/>
        <w:spacing w:line="276" w:lineRule="auto"/>
        <w:ind w:left="426"/>
        <w:rPr>
          <w:rFonts w:asciiTheme="minorHAnsi" w:hAnsiTheme="minorHAnsi" w:cstheme="minorHAnsi"/>
          <w:i/>
          <w:sz w:val="22"/>
          <w:szCs w:val="22"/>
          <w:lang w:val="es-EC" w:eastAsia="ar-SA"/>
        </w:rPr>
      </w:pPr>
      <w:r w:rsidRPr="002A68F1">
        <w:rPr>
          <w:rFonts w:asciiTheme="minorHAnsi" w:hAnsiTheme="minorHAnsi" w:cstheme="minorHAnsi"/>
          <w:sz w:val="22"/>
          <w:szCs w:val="22"/>
          <w:lang w:val="es-EC" w:eastAsia="ar-SA"/>
        </w:rPr>
        <w:t>De conformidad</w:t>
      </w:r>
      <w:r w:rsidR="00C10AD5" w:rsidRPr="002A68F1">
        <w:rPr>
          <w:rFonts w:asciiTheme="minorHAnsi" w:hAnsiTheme="minorHAnsi" w:cstheme="minorHAnsi"/>
          <w:sz w:val="22"/>
          <w:szCs w:val="22"/>
          <w:lang w:val="es-EC" w:eastAsia="ar-SA"/>
        </w:rPr>
        <w:t xml:space="preserve"> a la Disposición Transitoria </w:t>
      </w:r>
      <w:r w:rsidRPr="002A68F1">
        <w:rPr>
          <w:rFonts w:asciiTheme="minorHAnsi" w:hAnsiTheme="minorHAnsi" w:cstheme="minorHAnsi"/>
          <w:sz w:val="22"/>
          <w:szCs w:val="22"/>
          <w:lang w:val="es-EC" w:eastAsia="ar-SA"/>
        </w:rPr>
        <w:t xml:space="preserve">Quinta, </w:t>
      </w:r>
      <w:r w:rsidRPr="002A68F1">
        <w:rPr>
          <w:rFonts w:asciiTheme="minorHAnsi" w:hAnsiTheme="minorHAnsi" w:cstheme="minorHAnsi"/>
          <w:i/>
          <w:sz w:val="22"/>
          <w:szCs w:val="22"/>
          <w:lang w:val="es-EC" w:eastAsia="ar-SA"/>
        </w:rPr>
        <w:t>la Secretaría responsable del territorio, hábitat y vivienda, hasta el 31 de diciembre de 2016, estandarizará y homologará los cuadros de actividades y de relaciones de compatibilidad que constan en la presente ordenanza, así como en los planes parciales y especiales, con las Actividades del Clasificador Internacional Industrial Uniforme (CIIU), que formarán parte del Plan Metropolitano de Desarrollo y Ordenamiento Territorial del Distrito Metropolitano de Quito.</w:t>
      </w:r>
    </w:p>
    <w:p w:rsidR="00DE6A72" w:rsidRPr="002A68F1" w:rsidRDefault="00DE6A72" w:rsidP="00DE6A72">
      <w:pPr>
        <w:pStyle w:val="Textoindependiente"/>
        <w:spacing w:line="276" w:lineRule="auto"/>
        <w:ind w:left="426"/>
        <w:rPr>
          <w:rFonts w:asciiTheme="minorHAnsi" w:hAnsiTheme="minorHAnsi" w:cstheme="minorHAnsi"/>
          <w:i/>
          <w:sz w:val="22"/>
          <w:szCs w:val="22"/>
          <w:highlight w:val="yellow"/>
          <w:lang w:val="es-EC" w:eastAsia="ar-SA"/>
        </w:rPr>
      </w:pPr>
    </w:p>
    <w:p w:rsidR="00DE6A72" w:rsidRPr="002A68F1" w:rsidRDefault="00DE6A72" w:rsidP="00DE6A72">
      <w:pPr>
        <w:pStyle w:val="Textoindependiente"/>
        <w:spacing w:line="276" w:lineRule="auto"/>
        <w:ind w:left="426"/>
        <w:rPr>
          <w:rFonts w:asciiTheme="minorHAnsi" w:hAnsiTheme="minorHAnsi" w:cstheme="minorHAnsi"/>
          <w:i/>
          <w:sz w:val="22"/>
          <w:szCs w:val="22"/>
          <w:highlight w:val="yellow"/>
          <w:lang w:val="es-EC" w:eastAsia="ar-SA"/>
        </w:rPr>
      </w:pPr>
      <w:r w:rsidRPr="002A68F1">
        <w:rPr>
          <w:rFonts w:asciiTheme="minorHAnsi" w:hAnsiTheme="minorHAnsi" w:cstheme="minorHAnsi"/>
          <w:i/>
          <w:sz w:val="22"/>
          <w:szCs w:val="22"/>
          <w:highlight w:val="yellow"/>
          <w:lang w:val="es-EC" w:eastAsia="ar-SA"/>
        </w:rPr>
        <w:t xml:space="preserve">Una vez elaborada la homologación y estandarización antes indicada, la Secretaría responsable del territorio, hábitat y vivienda pondrá en conocimiento de la Comisión de Uso </w:t>
      </w:r>
      <w:r w:rsidRPr="002A68F1">
        <w:rPr>
          <w:rFonts w:asciiTheme="minorHAnsi" w:hAnsiTheme="minorHAnsi" w:cstheme="minorHAnsi"/>
          <w:i/>
          <w:sz w:val="22"/>
          <w:szCs w:val="22"/>
          <w:highlight w:val="yellow"/>
          <w:lang w:val="es-EC" w:eastAsia="ar-SA"/>
        </w:rPr>
        <w:lastRenderedPageBreak/>
        <w:t>de Suelo previo aprobación del  Concejo Metropolitano de Quito, para su respectiva incorporación.</w:t>
      </w:r>
    </w:p>
    <w:p w:rsidR="00B86F6D" w:rsidRPr="002A68F1" w:rsidRDefault="00B86F6D" w:rsidP="00B86F6D">
      <w:pPr>
        <w:pStyle w:val="Textoindependiente"/>
        <w:spacing w:line="276" w:lineRule="auto"/>
        <w:ind w:left="426"/>
        <w:rPr>
          <w:rFonts w:asciiTheme="minorHAnsi" w:hAnsiTheme="minorHAnsi" w:cstheme="minorHAnsi"/>
          <w:sz w:val="22"/>
          <w:szCs w:val="22"/>
          <w:highlight w:val="yellow"/>
          <w:lang w:val="es-EC" w:eastAsia="ar-SA"/>
        </w:rPr>
      </w:pPr>
    </w:p>
    <w:p w:rsidR="006F2D4B" w:rsidRPr="00414B61" w:rsidRDefault="006F2D4B" w:rsidP="00B86F6D">
      <w:pPr>
        <w:pStyle w:val="Textoindependiente"/>
        <w:spacing w:line="276" w:lineRule="auto"/>
        <w:ind w:left="426"/>
        <w:rPr>
          <w:rFonts w:asciiTheme="minorHAnsi" w:hAnsiTheme="minorHAnsi" w:cstheme="minorHAnsi"/>
          <w:sz w:val="22"/>
          <w:szCs w:val="22"/>
          <w:lang w:val="es-EC" w:eastAsia="ar-SA"/>
        </w:rPr>
      </w:pPr>
      <w:r w:rsidRPr="002A68F1">
        <w:rPr>
          <w:rFonts w:asciiTheme="minorHAnsi" w:hAnsiTheme="minorHAnsi" w:cstheme="minorHAnsi"/>
          <w:sz w:val="22"/>
          <w:szCs w:val="22"/>
          <w:highlight w:val="yellow"/>
          <w:lang w:val="es-EC" w:eastAsia="ar-SA"/>
        </w:rPr>
        <w:t>La estandarización y homologación de los cuadros y actividades y de relaciones de compatibilidad, con las Actividades del Clasificador Internacional Industrial Uniforme (CIIU), determina que algunos cuadros constantes en el PUOS, de la Ordenanza Metropolitana No. 127, sean eliminados y otros modificados.</w:t>
      </w:r>
      <w:r w:rsidR="00F37964" w:rsidRPr="002A68F1">
        <w:rPr>
          <w:rFonts w:asciiTheme="minorHAnsi" w:hAnsiTheme="minorHAnsi" w:cstheme="minorHAnsi"/>
          <w:sz w:val="22"/>
          <w:szCs w:val="22"/>
          <w:highlight w:val="yellow"/>
          <w:lang w:val="es-EC" w:eastAsia="ar-SA"/>
        </w:rPr>
        <w:t xml:space="preserve"> Además se </w:t>
      </w:r>
      <w:r w:rsidR="00450282" w:rsidRPr="002A68F1">
        <w:rPr>
          <w:rFonts w:asciiTheme="minorHAnsi" w:hAnsiTheme="minorHAnsi" w:cstheme="minorHAnsi"/>
          <w:sz w:val="22"/>
          <w:szCs w:val="22"/>
          <w:highlight w:val="yellow"/>
          <w:lang w:val="es-EC" w:eastAsia="ar-SA"/>
        </w:rPr>
        <w:t xml:space="preserve">debe </w:t>
      </w:r>
      <w:r w:rsidR="00F37964" w:rsidRPr="002A68F1">
        <w:rPr>
          <w:rFonts w:asciiTheme="minorHAnsi" w:hAnsiTheme="minorHAnsi" w:cstheme="minorHAnsi"/>
          <w:sz w:val="22"/>
          <w:szCs w:val="22"/>
          <w:highlight w:val="yellow"/>
          <w:lang w:val="es-EC" w:eastAsia="ar-SA"/>
        </w:rPr>
        <w:t xml:space="preserve"> incorpora</w:t>
      </w:r>
      <w:r w:rsidR="00450282" w:rsidRPr="002A68F1">
        <w:rPr>
          <w:rFonts w:asciiTheme="minorHAnsi" w:hAnsiTheme="minorHAnsi" w:cstheme="minorHAnsi"/>
          <w:sz w:val="22"/>
          <w:szCs w:val="22"/>
          <w:highlight w:val="yellow"/>
          <w:lang w:val="es-EC" w:eastAsia="ar-SA"/>
        </w:rPr>
        <w:t>r</w:t>
      </w:r>
      <w:r w:rsidR="00F37964" w:rsidRPr="002A68F1">
        <w:rPr>
          <w:rFonts w:asciiTheme="minorHAnsi" w:hAnsiTheme="minorHAnsi" w:cstheme="minorHAnsi"/>
          <w:sz w:val="22"/>
          <w:szCs w:val="22"/>
          <w:highlight w:val="yellow"/>
          <w:lang w:val="es-EC" w:eastAsia="ar-SA"/>
        </w:rPr>
        <w:t xml:space="preserve"> un anexo con</w:t>
      </w:r>
      <w:r w:rsidR="00C002B9" w:rsidRPr="002A68F1">
        <w:rPr>
          <w:rFonts w:asciiTheme="minorHAnsi" w:hAnsiTheme="minorHAnsi" w:cstheme="minorHAnsi"/>
          <w:sz w:val="22"/>
          <w:szCs w:val="22"/>
          <w:highlight w:val="yellow"/>
          <w:lang w:val="es-EC" w:eastAsia="ar-SA"/>
        </w:rPr>
        <w:t xml:space="preserve"> el nuevo cuadro de usos de suelo y sus relaciones de compatibilidad, resultado de la estandarización con la </w:t>
      </w:r>
      <w:r w:rsidR="00F37964" w:rsidRPr="002A68F1">
        <w:rPr>
          <w:rFonts w:asciiTheme="minorHAnsi" w:hAnsiTheme="minorHAnsi" w:cstheme="minorHAnsi"/>
          <w:sz w:val="22"/>
          <w:szCs w:val="22"/>
          <w:highlight w:val="yellow"/>
          <w:lang w:val="es-EC" w:eastAsia="ar-SA"/>
        </w:rPr>
        <w:t>codificación del CIIU.</w:t>
      </w:r>
    </w:p>
    <w:p w:rsidR="00B86F6D" w:rsidRPr="00414B61" w:rsidRDefault="006F2D4B" w:rsidP="00B86F6D">
      <w:pPr>
        <w:pStyle w:val="Textoindependiente"/>
        <w:spacing w:line="276" w:lineRule="auto"/>
        <w:ind w:left="426"/>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 </w:t>
      </w:r>
    </w:p>
    <w:p w:rsidR="00B86F6D" w:rsidRPr="00414B61" w:rsidRDefault="00B86F6D" w:rsidP="00B86F6D">
      <w:pPr>
        <w:pStyle w:val="Textoindependiente"/>
        <w:spacing w:line="276" w:lineRule="auto"/>
        <w:jc w:val="center"/>
        <w:rPr>
          <w:rFonts w:asciiTheme="minorHAnsi" w:hAnsiTheme="minorHAnsi" w:cstheme="minorHAnsi"/>
          <w:b/>
          <w:sz w:val="22"/>
          <w:szCs w:val="22"/>
          <w:lang w:val="es-EC" w:eastAsia="ar-SA"/>
        </w:rPr>
      </w:pPr>
      <w:r w:rsidRPr="00414B61">
        <w:rPr>
          <w:rFonts w:asciiTheme="minorHAnsi" w:hAnsiTheme="minorHAnsi" w:cstheme="minorHAnsi"/>
          <w:b/>
          <w:sz w:val="22"/>
          <w:szCs w:val="22"/>
          <w:lang w:val="es-EC" w:eastAsia="ar-SA"/>
        </w:rPr>
        <w:t>ORDENANZA METROPOLITANA No.  ….</w:t>
      </w:r>
    </w:p>
    <w:p w:rsidR="00B86F6D" w:rsidRPr="00414B61" w:rsidRDefault="00B86F6D" w:rsidP="00B86F6D">
      <w:pPr>
        <w:pStyle w:val="Textoindependiente"/>
        <w:spacing w:line="276" w:lineRule="auto"/>
        <w:jc w:val="center"/>
        <w:rPr>
          <w:rFonts w:asciiTheme="minorHAnsi" w:hAnsiTheme="minorHAnsi" w:cstheme="minorHAnsi"/>
          <w:b/>
          <w:sz w:val="22"/>
          <w:szCs w:val="22"/>
          <w:lang w:val="es-EC" w:eastAsia="ar-SA"/>
        </w:rPr>
      </w:pPr>
      <w:r w:rsidRPr="00414B61">
        <w:rPr>
          <w:rFonts w:asciiTheme="minorHAnsi" w:hAnsiTheme="minorHAnsi" w:cstheme="minorHAnsi"/>
          <w:b/>
          <w:sz w:val="22"/>
          <w:szCs w:val="22"/>
          <w:lang w:val="es-EC" w:eastAsia="ar-SA"/>
        </w:rPr>
        <w:t>El CONCEJO METROPOLITANO DE QUITO</w:t>
      </w:r>
    </w:p>
    <w:p w:rsidR="00B86F6D" w:rsidRPr="00414B61" w:rsidRDefault="00B86F6D" w:rsidP="00B86F6D">
      <w:pPr>
        <w:pStyle w:val="Textoindependiente"/>
        <w:spacing w:line="276" w:lineRule="auto"/>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ind w:left="426"/>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Visto el informe No. IC-O-201</w:t>
      </w:r>
      <w:r w:rsidR="00EE2B11">
        <w:rPr>
          <w:rFonts w:asciiTheme="minorHAnsi" w:hAnsiTheme="minorHAnsi" w:cstheme="minorHAnsi"/>
          <w:sz w:val="22"/>
          <w:szCs w:val="22"/>
          <w:lang w:val="es-EC" w:eastAsia="ar-SA"/>
        </w:rPr>
        <w:t>7</w:t>
      </w:r>
      <w:r w:rsidRPr="00414B61">
        <w:rPr>
          <w:rFonts w:asciiTheme="minorHAnsi" w:hAnsiTheme="minorHAnsi" w:cstheme="minorHAnsi"/>
          <w:sz w:val="22"/>
          <w:szCs w:val="22"/>
          <w:lang w:val="es-EC" w:eastAsia="ar-SA"/>
        </w:rPr>
        <w:t>-     de  201</w:t>
      </w:r>
      <w:r w:rsidR="00EE2B11">
        <w:rPr>
          <w:rFonts w:asciiTheme="minorHAnsi" w:hAnsiTheme="minorHAnsi" w:cstheme="minorHAnsi"/>
          <w:sz w:val="22"/>
          <w:szCs w:val="22"/>
          <w:lang w:val="es-EC" w:eastAsia="ar-SA"/>
        </w:rPr>
        <w:t>7</w:t>
      </w:r>
      <w:r w:rsidRPr="00414B61">
        <w:rPr>
          <w:rFonts w:asciiTheme="minorHAnsi" w:hAnsiTheme="minorHAnsi" w:cstheme="minorHAnsi"/>
          <w:sz w:val="22"/>
          <w:szCs w:val="22"/>
          <w:lang w:val="es-EC" w:eastAsia="ar-SA"/>
        </w:rPr>
        <w:t xml:space="preserve"> emitido por la Comisión de Uso de Suelo,</w:t>
      </w:r>
    </w:p>
    <w:p w:rsidR="00B86F6D" w:rsidRPr="00414B61" w:rsidRDefault="00B86F6D" w:rsidP="00B86F6D">
      <w:pPr>
        <w:pStyle w:val="Textoindependiente"/>
        <w:rPr>
          <w:rFonts w:asciiTheme="minorHAnsi" w:hAnsiTheme="minorHAnsi" w:cstheme="minorHAnsi"/>
          <w:sz w:val="22"/>
          <w:szCs w:val="22"/>
          <w:lang w:val="es-EC" w:eastAsia="ar-SA"/>
        </w:rPr>
      </w:pPr>
    </w:p>
    <w:p w:rsidR="00B86F6D" w:rsidRPr="00414B61" w:rsidRDefault="00B86F6D" w:rsidP="00B86F6D">
      <w:pPr>
        <w:pStyle w:val="Textoindependiente"/>
        <w:rPr>
          <w:rFonts w:asciiTheme="minorHAnsi" w:hAnsiTheme="minorHAnsi" w:cstheme="minorHAnsi"/>
          <w:b/>
          <w:sz w:val="22"/>
          <w:szCs w:val="22"/>
          <w:lang w:val="es-EC" w:eastAsia="ar-SA"/>
        </w:rPr>
      </w:pPr>
      <w:r w:rsidRPr="00414B61">
        <w:rPr>
          <w:rFonts w:asciiTheme="minorHAnsi" w:hAnsiTheme="minorHAnsi" w:cstheme="minorHAnsi"/>
          <w:b/>
          <w:sz w:val="22"/>
          <w:szCs w:val="22"/>
          <w:lang w:val="es-EC" w:eastAsia="ar-SA"/>
        </w:rPr>
        <w:t xml:space="preserve">                                                                       CONSIDERANDO:</w:t>
      </w:r>
    </w:p>
    <w:p w:rsidR="00B86F6D" w:rsidRPr="00414B61" w:rsidRDefault="00B86F6D" w:rsidP="00B86F6D">
      <w:pPr>
        <w:pStyle w:val="Textoindependiente"/>
        <w:rPr>
          <w:rFonts w:asciiTheme="minorHAnsi" w:hAnsiTheme="minorHAnsi" w:cstheme="minorHAnsi"/>
          <w:b/>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 xml:space="preserve">el artículo 241 de la Constitución de la República establece que </w:t>
      </w:r>
      <w:r w:rsidRPr="00414B61">
        <w:rPr>
          <w:rFonts w:asciiTheme="minorHAnsi" w:hAnsiTheme="minorHAnsi" w:cstheme="minorHAnsi"/>
          <w:i/>
          <w:sz w:val="22"/>
          <w:szCs w:val="22"/>
          <w:lang w:val="es-EC" w:eastAsia="ar-SA"/>
        </w:rPr>
        <w:t>“La planificación garantizará el ordenamiento territorial y será obligatoria en todos los gobiernos autónomos  descentralizados”;</w:t>
      </w:r>
    </w:p>
    <w:p w:rsidR="00B86F6D" w:rsidRPr="00414B61" w:rsidRDefault="00B86F6D" w:rsidP="00B86F6D">
      <w:pPr>
        <w:pStyle w:val="Textoindependiente"/>
        <w:spacing w:line="276" w:lineRule="auto"/>
        <w:ind w:left="426"/>
        <w:rPr>
          <w:rFonts w:asciiTheme="minorHAnsi" w:hAnsiTheme="minorHAnsi" w:cstheme="minorHAnsi"/>
          <w:i/>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 xml:space="preserve">de conformidad con el numeral 1 y 2 del artículo 264 Ibídem, los gobiernos  municipales tendrán la competencia exclusiva para planificar el desarrollo </w:t>
      </w:r>
      <w:r w:rsidRPr="00414B61">
        <w:rPr>
          <w:rFonts w:asciiTheme="minorHAnsi" w:hAnsiTheme="minorHAnsi" w:cstheme="minorHAnsi"/>
          <w:sz w:val="22"/>
          <w:szCs w:val="22"/>
          <w:lang w:val="es-EC" w:eastAsia="ar-SA"/>
        </w:rPr>
        <w:tab/>
        <w:t>cantonal y formular los correspondientes planes de ordenamiento territorial, con el fin de regular el uso y la ocupación del suelo urbano y rural;</w:t>
      </w:r>
    </w:p>
    <w:p w:rsidR="00B86F6D" w:rsidRPr="00414B61" w:rsidRDefault="00B86F6D" w:rsidP="00B86F6D">
      <w:pPr>
        <w:pStyle w:val="Textoindependiente"/>
        <w:spacing w:line="276" w:lineRule="auto"/>
        <w:ind w:left="426"/>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 xml:space="preserve">el artículo 424 Ibídem señala que </w:t>
      </w:r>
      <w:r w:rsidRPr="00414B61">
        <w:rPr>
          <w:rFonts w:asciiTheme="minorHAnsi" w:hAnsiTheme="minorHAnsi" w:cstheme="minorHAnsi"/>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p>
    <w:p w:rsidR="00B86F6D" w:rsidRPr="00414B61" w:rsidRDefault="00B86F6D" w:rsidP="00B86F6D">
      <w:pPr>
        <w:pStyle w:val="Textoindependiente"/>
        <w:spacing w:line="276" w:lineRule="auto"/>
        <w:ind w:left="567" w:hanging="567"/>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 xml:space="preserve">el literal e) de los artículos 54 y 84 del Código Orgánico de Organización Territorial, </w:t>
      </w:r>
      <w:r w:rsidRPr="00414B61">
        <w:rPr>
          <w:rFonts w:asciiTheme="minorHAnsi" w:hAnsiTheme="minorHAnsi" w:cstheme="minorHAnsi"/>
          <w:sz w:val="22"/>
          <w:szCs w:val="22"/>
          <w:lang w:val="es-EC" w:eastAsia="ar-SA"/>
        </w:rPr>
        <w:tab/>
        <w:t xml:space="preserve">Autonomía y Descentralización determina como una de las funciones de los gobiernos </w:t>
      </w:r>
      <w:r w:rsidRPr="00414B61">
        <w:rPr>
          <w:rFonts w:asciiTheme="minorHAnsi" w:hAnsiTheme="minorHAnsi" w:cstheme="minorHAnsi"/>
          <w:sz w:val="22"/>
          <w:szCs w:val="22"/>
          <w:lang w:val="es-EC" w:eastAsia="ar-SA"/>
        </w:rPr>
        <w:tab/>
        <w:t xml:space="preserve">autónomos descentralizados municipales y metropolitanos, la elaboración y ejecución del </w:t>
      </w:r>
      <w:r w:rsidRPr="00414B61">
        <w:rPr>
          <w:rFonts w:asciiTheme="minorHAnsi" w:hAnsiTheme="minorHAnsi" w:cstheme="minorHAnsi"/>
          <w:sz w:val="22"/>
          <w:szCs w:val="22"/>
          <w:lang w:val="es-EC" w:eastAsia="ar-SA"/>
        </w:rPr>
        <w:tab/>
        <w:t xml:space="preserve">plan cantonal de desarrollo,  el de ordenamiento territorial y las  políticas  públicas en el </w:t>
      </w:r>
      <w:r w:rsidRPr="00414B61">
        <w:rPr>
          <w:rFonts w:asciiTheme="minorHAnsi" w:hAnsiTheme="minorHAnsi" w:cstheme="minorHAnsi"/>
          <w:sz w:val="22"/>
          <w:szCs w:val="22"/>
          <w:lang w:val="es-EC" w:eastAsia="ar-SA"/>
        </w:rPr>
        <w:tab/>
        <w:t xml:space="preserve">ámbito de sus competencias dentro de su circunscripción territorial, de manera </w:t>
      </w:r>
      <w:r w:rsidRPr="00414B61">
        <w:rPr>
          <w:rFonts w:asciiTheme="minorHAnsi" w:hAnsiTheme="minorHAnsi" w:cstheme="minorHAnsi"/>
          <w:sz w:val="22"/>
          <w:szCs w:val="22"/>
          <w:lang w:val="es-EC" w:eastAsia="ar-SA"/>
        </w:rPr>
        <w:tab/>
        <w:t>coordinada con la planificación nacional, regional, provincial y parroquial.</w:t>
      </w:r>
    </w:p>
    <w:p w:rsidR="00B86F6D" w:rsidRPr="00414B61" w:rsidRDefault="00B86F6D" w:rsidP="00B86F6D">
      <w:pPr>
        <w:pStyle w:val="Textoindependiente"/>
        <w:spacing w:line="276" w:lineRule="auto"/>
        <w:ind w:left="567" w:hanging="567"/>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de conformidad al literal c) del artículo 84 del Código Orgánic</w:t>
      </w:r>
      <w:r w:rsidR="00414B61">
        <w:rPr>
          <w:rFonts w:asciiTheme="minorHAnsi" w:hAnsiTheme="minorHAnsi" w:cstheme="minorHAnsi"/>
          <w:sz w:val="22"/>
          <w:szCs w:val="22"/>
          <w:lang w:val="es-EC" w:eastAsia="ar-SA"/>
        </w:rPr>
        <w:t xml:space="preserve">o de Organización </w:t>
      </w:r>
      <w:r w:rsidRPr="00414B61">
        <w:rPr>
          <w:rFonts w:asciiTheme="minorHAnsi" w:hAnsiTheme="minorHAnsi" w:cstheme="minorHAnsi"/>
          <w:sz w:val="22"/>
          <w:szCs w:val="22"/>
          <w:lang w:val="es-EC" w:eastAsia="ar-SA"/>
        </w:rPr>
        <w:t>Territorial, Autonomía y Descentralización, entre las funciones del gobierno del distrito autónomo metropolitano, es la de establecer el uso del sue</w:t>
      </w:r>
      <w:r w:rsidR="00414B61">
        <w:rPr>
          <w:rFonts w:asciiTheme="minorHAnsi" w:hAnsiTheme="minorHAnsi" w:cstheme="minorHAnsi"/>
          <w:sz w:val="22"/>
          <w:szCs w:val="22"/>
          <w:lang w:val="es-EC" w:eastAsia="ar-SA"/>
        </w:rPr>
        <w:t xml:space="preserve">lo y urbanístico, para lo cual </w:t>
      </w:r>
      <w:r w:rsidRPr="00414B61">
        <w:rPr>
          <w:rFonts w:asciiTheme="minorHAnsi" w:hAnsiTheme="minorHAnsi" w:cstheme="minorHAnsi"/>
          <w:sz w:val="22"/>
          <w:szCs w:val="22"/>
          <w:lang w:val="es-EC" w:eastAsia="ar-SA"/>
        </w:rPr>
        <w:t xml:space="preserve">determinará las condiciones de urbanización, parcelación, lotización, división o cualquier </w:t>
      </w:r>
      <w:r w:rsidRPr="00414B61">
        <w:rPr>
          <w:rFonts w:asciiTheme="minorHAnsi" w:hAnsiTheme="minorHAnsi" w:cstheme="minorHAnsi"/>
          <w:sz w:val="22"/>
          <w:szCs w:val="22"/>
          <w:lang w:val="es-EC" w:eastAsia="ar-SA"/>
        </w:rPr>
        <w:lastRenderedPageBreak/>
        <w:t>otra forma de fraccionamiento de conformidad con la planifica</w:t>
      </w:r>
      <w:r w:rsidR="00414B61">
        <w:rPr>
          <w:rFonts w:asciiTheme="minorHAnsi" w:hAnsiTheme="minorHAnsi" w:cstheme="minorHAnsi"/>
          <w:sz w:val="22"/>
          <w:szCs w:val="22"/>
          <w:lang w:val="es-EC" w:eastAsia="ar-SA"/>
        </w:rPr>
        <w:t xml:space="preserve">ción metropolitana, </w:t>
      </w:r>
      <w:r w:rsidRPr="00414B61">
        <w:rPr>
          <w:rFonts w:asciiTheme="minorHAnsi" w:hAnsiTheme="minorHAnsi" w:cstheme="minorHAnsi"/>
          <w:sz w:val="22"/>
          <w:szCs w:val="22"/>
          <w:lang w:val="es-EC" w:eastAsia="ar-SA"/>
        </w:rPr>
        <w:t>asegurando porcentajes  para zonas verdes y áreas comunales.</w:t>
      </w:r>
    </w:p>
    <w:p w:rsidR="00B86F6D" w:rsidRPr="00414B61" w:rsidRDefault="00B86F6D" w:rsidP="00B86F6D">
      <w:pPr>
        <w:pStyle w:val="Textoindependiente"/>
        <w:spacing w:line="276" w:lineRule="auto"/>
        <w:ind w:left="567" w:hanging="567"/>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de conformidad al literal a) del artículo 87 del Código Orgánico de Organización Territorial, Autonomía y Descentralización, entre las atribuciones del Concejo Metropolitano, le corresponde ejercer la facultad</w:t>
      </w:r>
      <w:r w:rsidR="00414B61">
        <w:rPr>
          <w:rFonts w:asciiTheme="minorHAnsi" w:hAnsiTheme="minorHAnsi" w:cstheme="minorHAnsi"/>
          <w:sz w:val="22"/>
          <w:szCs w:val="22"/>
          <w:lang w:val="es-EC" w:eastAsia="ar-SA"/>
        </w:rPr>
        <w:t xml:space="preserve"> normativa en las materias de  </w:t>
      </w:r>
      <w:r w:rsidRPr="00414B61">
        <w:rPr>
          <w:rFonts w:asciiTheme="minorHAnsi" w:hAnsiTheme="minorHAnsi" w:cstheme="minorHAnsi"/>
          <w:sz w:val="22"/>
          <w:szCs w:val="22"/>
          <w:lang w:val="es-EC" w:eastAsia="ar-SA"/>
        </w:rPr>
        <w:t>competencia del gobierno autónomo descentralizado metropolitano, mediante la expedición de ordenanzas metropolitanas, cuerdos y resoluciones.</w:t>
      </w:r>
    </w:p>
    <w:p w:rsidR="00B86F6D" w:rsidRPr="00414B61" w:rsidRDefault="00B86F6D" w:rsidP="00B86F6D">
      <w:pPr>
        <w:pStyle w:val="Textoindependiente"/>
        <w:spacing w:line="276" w:lineRule="auto"/>
        <w:ind w:left="567" w:hanging="567"/>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el artículo 2 de la Ley Orgánica de Régimen para el Distrito Metropolitano de Quito establece como finalidad del Municipio “</w:t>
      </w:r>
      <w:r w:rsidRPr="00414B61">
        <w:rPr>
          <w:rFonts w:asciiTheme="minorHAnsi" w:hAnsiTheme="minorHAnsi" w:cstheme="minorHAnsi"/>
          <w:i/>
          <w:sz w:val="22"/>
          <w:szCs w:val="22"/>
          <w:lang w:val="es-EC" w:eastAsia="ar-SA"/>
        </w:rPr>
        <w:t>1. Regular el Uso y l</w:t>
      </w:r>
      <w:r w:rsidR="00414B61">
        <w:rPr>
          <w:rFonts w:asciiTheme="minorHAnsi" w:hAnsiTheme="minorHAnsi" w:cstheme="minorHAnsi"/>
          <w:i/>
          <w:sz w:val="22"/>
          <w:szCs w:val="22"/>
          <w:lang w:val="es-EC" w:eastAsia="ar-SA"/>
        </w:rPr>
        <w:t xml:space="preserve">a adecuada ocupación del </w:t>
      </w:r>
      <w:r w:rsidRPr="00414B61">
        <w:rPr>
          <w:rFonts w:asciiTheme="minorHAnsi" w:hAnsiTheme="minorHAnsi" w:cstheme="minorHAnsi"/>
          <w:i/>
          <w:sz w:val="22"/>
          <w:szCs w:val="22"/>
          <w:lang w:val="es-EC" w:eastAsia="ar-SA"/>
        </w:rPr>
        <w:t>suelo y ejercer control sobre el mismo con competencia exclusiva y privativa (…)”;</w:t>
      </w:r>
    </w:p>
    <w:p w:rsidR="00B86F6D" w:rsidRPr="00414B61" w:rsidRDefault="00B86F6D" w:rsidP="00B86F6D">
      <w:pPr>
        <w:pStyle w:val="Textoindependiente"/>
        <w:spacing w:line="276" w:lineRule="auto"/>
        <w:ind w:left="567" w:hanging="567"/>
        <w:rPr>
          <w:rFonts w:asciiTheme="minorHAnsi" w:hAnsiTheme="minorHAnsi" w:cstheme="minorHAnsi"/>
          <w:i/>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el artículo 26 Ibídem establece que la decisión sobre el destino del suelo y su forma de  aprovechamiento dentro del territorio dist</w:t>
      </w:r>
      <w:r w:rsidR="00D35622">
        <w:rPr>
          <w:rFonts w:asciiTheme="minorHAnsi" w:hAnsiTheme="minorHAnsi" w:cstheme="minorHAnsi"/>
          <w:sz w:val="22"/>
          <w:szCs w:val="22"/>
          <w:lang w:val="es-EC" w:eastAsia="ar-SA"/>
        </w:rPr>
        <w:t xml:space="preserve">rital, compete, exclusivamente, </w:t>
      </w:r>
      <w:r w:rsidRPr="00414B61">
        <w:rPr>
          <w:rFonts w:asciiTheme="minorHAnsi" w:hAnsiTheme="minorHAnsi" w:cstheme="minorHAnsi"/>
          <w:sz w:val="22"/>
          <w:szCs w:val="22"/>
          <w:lang w:val="es-EC" w:eastAsia="ar-SA"/>
        </w:rPr>
        <w:t>a las autoridades del Distrito Metropolitano;</w:t>
      </w:r>
    </w:p>
    <w:p w:rsidR="006B63E6" w:rsidRPr="00414B61" w:rsidRDefault="006B63E6" w:rsidP="00B86F6D">
      <w:pPr>
        <w:pStyle w:val="Textoindependiente"/>
        <w:spacing w:line="276" w:lineRule="auto"/>
        <w:ind w:left="720" w:hanging="720"/>
        <w:rPr>
          <w:rFonts w:asciiTheme="minorHAnsi" w:hAnsiTheme="minorHAnsi" w:cstheme="minorHAnsi"/>
          <w:sz w:val="22"/>
          <w:szCs w:val="22"/>
          <w:lang w:val="es-EC" w:eastAsia="ar-SA"/>
        </w:rPr>
      </w:pPr>
    </w:p>
    <w:p w:rsidR="006B63E6" w:rsidRPr="00414B61" w:rsidRDefault="006B63E6" w:rsidP="00414B61">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Que,</w:t>
      </w:r>
      <w:r w:rsidRPr="00414B61">
        <w:rPr>
          <w:rFonts w:asciiTheme="minorHAnsi" w:hAnsiTheme="minorHAnsi" w:cstheme="minorHAnsi"/>
          <w:sz w:val="22"/>
          <w:szCs w:val="22"/>
          <w:lang w:val="es-EC" w:eastAsia="ar-SA"/>
        </w:rPr>
        <w:tab/>
        <w:t xml:space="preserve">la Disposición Transitoria Sexta de la Ley Orgánica de Ordenamiento Territorial, Uso y Gestión del Suelo, publicada en el Suplemento del Registro Oficial No. 790, de 5 de julio de 2016, establece que: “(…) Las licencias, permisos y autorizaciones concedidas de conformidad con la legislación existente anterior a la fecha de entrada en vigencia de la presente Ley, subsistirán por el tiempo en que fueren concedidos. </w:t>
      </w:r>
    </w:p>
    <w:p w:rsidR="006B63E6" w:rsidRPr="00414B61" w:rsidRDefault="006B63E6" w:rsidP="00414B61">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 </w:t>
      </w:r>
      <w:r w:rsidRPr="00414B61">
        <w:rPr>
          <w:rFonts w:asciiTheme="minorHAnsi" w:hAnsiTheme="minorHAnsi" w:cstheme="minorHAnsi"/>
          <w:sz w:val="22"/>
          <w:szCs w:val="22"/>
          <w:lang w:val="es-EC" w:eastAsia="ar-SA"/>
        </w:rPr>
        <w:tab/>
        <w:t>Las licencias, permisos y autorizaciones que se encuentren en trámite de aprobación deberán cumplir la normativa municipal existente anterior a la fecha de entrada en vigencia de la presente Ley.”;</w:t>
      </w:r>
    </w:p>
    <w:p w:rsidR="006B63E6" w:rsidRPr="00414B61" w:rsidRDefault="006B63E6" w:rsidP="00414B61">
      <w:pPr>
        <w:pStyle w:val="Textoindependiente"/>
        <w:spacing w:line="276" w:lineRule="auto"/>
        <w:ind w:left="720" w:hanging="720"/>
        <w:rPr>
          <w:rFonts w:asciiTheme="minorHAnsi" w:hAnsiTheme="minorHAnsi" w:cstheme="minorHAnsi"/>
          <w:sz w:val="22"/>
          <w:szCs w:val="22"/>
          <w:lang w:val="es-EC" w:eastAsia="ar-SA"/>
        </w:rPr>
      </w:pPr>
    </w:p>
    <w:p w:rsidR="006B63E6" w:rsidRPr="00414B61" w:rsidRDefault="006B63E6" w:rsidP="00414B61">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Que, la Disposición Transitoria Décima de la Ley Orgánica de Ordenamiento Territorial, Uso y Gestión del Suelo, establece que: “(…) Hasta que se apruebe la normativa técnica correspondiente, los Gobiernos Autónomos Descentralizados aplicarán los parámetros técnicos aprobados en sus respectivas ordenanzas que no se contraponga a esta Ley.”;</w:t>
      </w:r>
    </w:p>
    <w:p w:rsidR="006B63E6" w:rsidRPr="00414B61" w:rsidRDefault="006B63E6" w:rsidP="00414B61">
      <w:pPr>
        <w:pStyle w:val="Textoindependiente"/>
        <w:spacing w:line="276" w:lineRule="auto"/>
        <w:ind w:left="720" w:hanging="720"/>
        <w:rPr>
          <w:rFonts w:asciiTheme="minorHAnsi" w:hAnsiTheme="minorHAnsi" w:cstheme="minorHAnsi"/>
          <w:sz w:val="22"/>
          <w:szCs w:val="22"/>
          <w:lang w:val="es-EC" w:eastAsia="ar-SA"/>
        </w:rPr>
      </w:pPr>
    </w:p>
    <w:p w:rsidR="006B63E6" w:rsidRPr="00414B61" w:rsidRDefault="006B63E6" w:rsidP="00414B61">
      <w:pPr>
        <w:pStyle w:val="Textoindependiente"/>
        <w:spacing w:line="276" w:lineRule="auto"/>
        <w:ind w:left="720" w:hanging="720"/>
        <w:rPr>
          <w:rFonts w:asciiTheme="minorHAnsi" w:hAnsiTheme="minorHAnsi" w:cstheme="minorHAnsi"/>
          <w:sz w:val="22"/>
          <w:szCs w:val="22"/>
          <w:lang w:val="es-EC"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el Concejo Metropolitano de Quito mediante Ordenanza Metropolitana No. 0041, sancionada el 22 de febrero de 2015, aprueba el Plan Metropolitano de Desarrollo y Ordenamiento Territorial cuyo artículo 3 contiene: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rsidR="006B63E6" w:rsidRPr="00414B61" w:rsidRDefault="006B63E6" w:rsidP="006B63E6">
      <w:pPr>
        <w:pStyle w:val="Textoindependiente"/>
        <w:spacing w:line="276" w:lineRule="auto"/>
        <w:ind w:left="567" w:hanging="567"/>
        <w:rPr>
          <w:rFonts w:asciiTheme="minorHAnsi" w:hAnsiTheme="minorHAnsi" w:cstheme="minorHAnsi"/>
          <w:sz w:val="22"/>
          <w:szCs w:val="22"/>
          <w:lang w:val="es-EC" w:eastAsia="ar-SA"/>
        </w:rPr>
      </w:pPr>
    </w:p>
    <w:p w:rsidR="00B86F6D" w:rsidRPr="00414B61" w:rsidRDefault="00B86F6D" w:rsidP="00B86F6D">
      <w:pPr>
        <w:pStyle w:val="Textoindependiente"/>
        <w:spacing w:line="276" w:lineRule="auto"/>
        <w:ind w:left="720" w:hanging="720"/>
        <w:rPr>
          <w:rFonts w:asciiTheme="minorHAnsi" w:hAnsiTheme="minorHAnsi" w:cstheme="minorHAnsi"/>
          <w:sz w:val="22"/>
          <w:szCs w:val="22"/>
          <w:lang w:eastAsia="ar-SA"/>
        </w:rPr>
      </w:pPr>
      <w:r w:rsidRPr="00414B61">
        <w:rPr>
          <w:rFonts w:asciiTheme="minorHAnsi" w:hAnsiTheme="minorHAnsi" w:cstheme="minorHAnsi"/>
          <w:sz w:val="22"/>
          <w:szCs w:val="22"/>
          <w:lang w:val="es-EC" w:eastAsia="ar-SA"/>
        </w:rPr>
        <w:t xml:space="preserve">Que, </w:t>
      </w:r>
      <w:r w:rsidRPr="00414B61">
        <w:rPr>
          <w:rFonts w:asciiTheme="minorHAnsi" w:hAnsiTheme="minorHAnsi" w:cstheme="minorHAnsi"/>
          <w:sz w:val="22"/>
          <w:szCs w:val="22"/>
          <w:lang w:val="es-EC" w:eastAsia="ar-SA"/>
        </w:rPr>
        <w:tab/>
        <w:t>l</w:t>
      </w:r>
      <w:r w:rsidRPr="00414B61">
        <w:rPr>
          <w:rFonts w:asciiTheme="minorHAnsi" w:hAnsiTheme="minorHAnsi" w:cstheme="minorHAnsi"/>
          <w:sz w:val="22"/>
          <w:szCs w:val="22"/>
          <w:lang w:eastAsia="ar-SA"/>
        </w:rPr>
        <w:t>a Ordenanza Metropolitana No. 041, publicada en el Suplemento Especial del Regis</w:t>
      </w:r>
      <w:r w:rsidR="00414B61">
        <w:rPr>
          <w:rFonts w:asciiTheme="minorHAnsi" w:hAnsiTheme="minorHAnsi" w:cstheme="minorHAnsi"/>
          <w:sz w:val="22"/>
          <w:szCs w:val="22"/>
          <w:lang w:eastAsia="ar-SA"/>
        </w:rPr>
        <w:t xml:space="preserve">tro </w:t>
      </w:r>
      <w:r w:rsidRPr="00414B61">
        <w:rPr>
          <w:rFonts w:asciiTheme="minorHAnsi" w:hAnsiTheme="minorHAnsi" w:cstheme="minorHAnsi"/>
          <w:sz w:val="22"/>
          <w:szCs w:val="22"/>
          <w:lang w:eastAsia="ar-SA"/>
        </w:rPr>
        <w:t xml:space="preserve">Oficial No. 467 del 26 de marzo de 2015, aprueba y expide como Anexo único el Plan Metropolitano de Desarrollo y Ordenamiento Territorial (PMDOT) y delega a la Secretaría </w:t>
      </w:r>
      <w:r w:rsidRPr="00414B61">
        <w:rPr>
          <w:rFonts w:asciiTheme="minorHAnsi" w:hAnsiTheme="minorHAnsi" w:cstheme="minorHAnsi"/>
          <w:sz w:val="22"/>
          <w:szCs w:val="22"/>
          <w:lang w:eastAsia="ar-SA"/>
        </w:rPr>
        <w:lastRenderedPageBreak/>
        <w:t>de Territorio, Hábitat y Vivienda para que en el plazo máximo de nueve meses contados a partir de la vigencia de la referida ordenanza, presente para aprobación del Concejo Metropolitano el Plan de Uso y Ocupación del Suelo (PUOS) actualizado, que es parte del PMDOT;</w:t>
      </w:r>
    </w:p>
    <w:p w:rsidR="006B63E6" w:rsidRPr="00414B61" w:rsidRDefault="006B63E6" w:rsidP="00B86F6D">
      <w:pPr>
        <w:pStyle w:val="Textoindependiente"/>
        <w:spacing w:line="276" w:lineRule="auto"/>
        <w:ind w:left="720" w:hanging="720"/>
        <w:rPr>
          <w:rFonts w:asciiTheme="minorHAnsi" w:hAnsiTheme="minorHAnsi" w:cstheme="minorHAnsi"/>
          <w:sz w:val="22"/>
          <w:szCs w:val="22"/>
          <w:lang w:eastAsia="ar-SA"/>
        </w:rPr>
      </w:pPr>
    </w:p>
    <w:p w:rsidR="00B86F6D" w:rsidRPr="00414B61" w:rsidRDefault="006B63E6" w:rsidP="00B86F6D">
      <w:pPr>
        <w:pStyle w:val="Textoindependiente"/>
        <w:spacing w:line="276" w:lineRule="auto"/>
        <w:ind w:left="720" w:hanging="720"/>
        <w:rPr>
          <w:rFonts w:asciiTheme="minorHAnsi" w:hAnsiTheme="minorHAnsi" w:cstheme="minorHAnsi"/>
          <w:sz w:val="22"/>
          <w:szCs w:val="22"/>
          <w:lang w:eastAsia="ar-SA"/>
        </w:rPr>
      </w:pPr>
      <w:r w:rsidRPr="00414B61">
        <w:rPr>
          <w:rFonts w:asciiTheme="minorHAnsi" w:hAnsiTheme="minorHAnsi" w:cstheme="minorHAnsi"/>
          <w:sz w:val="22"/>
          <w:szCs w:val="22"/>
          <w:lang w:eastAsia="ar-SA"/>
        </w:rPr>
        <w:t>Que, mediante oficio No. STHV-DMPPS-5950 de fecha 17 de diciembre de 2015, la Secretaría de Territorio, Hábitat y Vivienda  emite su informe técnico, el cual contiene las consideraciones por las cuales es necesario modificar el plazo establecido en la Disposición Transitoria Única de la Ordenanza Metropolitana No. 041, antes referida de nueve a once meses, fundamento sobre el cual el Concejo Metropolitano de Quito, expide la Ordenanza No. 0095 Reformatoria de la Ordenanza Metropolitana No. 041, sancionad</w:t>
      </w:r>
      <w:r w:rsidR="006E4943">
        <w:rPr>
          <w:rFonts w:asciiTheme="minorHAnsi" w:hAnsiTheme="minorHAnsi" w:cstheme="minorHAnsi"/>
          <w:sz w:val="22"/>
          <w:szCs w:val="22"/>
          <w:lang w:eastAsia="ar-SA"/>
        </w:rPr>
        <w:t xml:space="preserve">a el 28 de diciembre de 2015; </w:t>
      </w:r>
    </w:p>
    <w:p w:rsidR="00414B61" w:rsidRPr="00414B61" w:rsidRDefault="00414B61" w:rsidP="00B86F6D">
      <w:pPr>
        <w:pStyle w:val="Textoindependiente"/>
        <w:spacing w:line="276" w:lineRule="auto"/>
        <w:ind w:left="720" w:hanging="720"/>
        <w:rPr>
          <w:rFonts w:asciiTheme="minorHAnsi" w:hAnsiTheme="minorHAnsi" w:cstheme="minorHAnsi"/>
          <w:sz w:val="22"/>
          <w:szCs w:val="22"/>
          <w:lang w:eastAsia="ar-SA"/>
        </w:rPr>
      </w:pPr>
    </w:p>
    <w:p w:rsidR="006B63E6" w:rsidRDefault="006B63E6" w:rsidP="006B63E6">
      <w:pPr>
        <w:pStyle w:val="Textoindependiente"/>
        <w:spacing w:line="276" w:lineRule="auto"/>
        <w:ind w:left="720" w:hanging="720"/>
        <w:rPr>
          <w:rFonts w:asciiTheme="minorHAnsi" w:hAnsiTheme="minorHAnsi" w:cstheme="minorHAnsi"/>
          <w:sz w:val="22"/>
          <w:szCs w:val="22"/>
          <w:lang w:eastAsia="ar-SA"/>
        </w:rPr>
      </w:pPr>
      <w:r w:rsidRPr="00414B61">
        <w:rPr>
          <w:rFonts w:asciiTheme="minorHAnsi" w:hAnsiTheme="minorHAnsi" w:cstheme="minorHAnsi"/>
          <w:sz w:val="22"/>
          <w:szCs w:val="22"/>
          <w:lang w:eastAsia="ar-SA"/>
        </w:rPr>
        <w:t xml:space="preserve">Que, </w:t>
      </w:r>
      <w:r w:rsidRPr="00414B61">
        <w:rPr>
          <w:rFonts w:asciiTheme="minorHAnsi" w:hAnsiTheme="minorHAnsi" w:cstheme="minorHAnsi"/>
          <w:sz w:val="22"/>
          <w:szCs w:val="22"/>
          <w:lang w:eastAsia="ar-SA"/>
        </w:rPr>
        <w:tab/>
        <w:t xml:space="preserve">la Ordenanza Metropolitana No. 127, sancionada el 25 de julio de 2016, y como parte de esta Ordenanza se aprobó el Plan de Uso </w:t>
      </w:r>
      <w:r w:rsidR="009576CC">
        <w:rPr>
          <w:rFonts w:asciiTheme="minorHAnsi" w:hAnsiTheme="minorHAnsi" w:cstheme="minorHAnsi"/>
          <w:sz w:val="22"/>
          <w:szCs w:val="22"/>
          <w:lang w:eastAsia="ar-SA"/>
        </w:rPr>
        <w:t xml:space="preserve">y Ocupación del Suelo (PUOS); </w:t>
      </w:r>
    </w:p>
    <w:p w:rsidR="009576CC" w:rsidRPr="00414B61" w:rsidRDefault="009576CC" w:rsidP="006B63E6">
      <w:pPr>
        <w:pStyle w:val="Textoindependiente"/>
        <w:spacing w:line="276" w:lineRule="auto"/>
        <w:ind w:left="720" w:hanging="720"/>
        <w:rPr>
          <w:rFonts w:asciiTheme="minorHAnsi" w:hAnsiTheme="minorHAnsi" w:cstheme="minorHAnsi"/>
          <w:sz w:val="22"/>
          <w:szCs w:val="22"/>
          <w:lang w:eastAsia="ar-SA"/>
        </w:rPr>
      </w:pPr>
    </w:p>
    <w:p w:rsidR="009576CC" w:rsidRPr="00414B61" w:rsidRDefault="009576CC" w:rsidP="009576CC">
      <w:pPr>
        <w:pStyle w:val="Textoindependiente"/>
        <w:spacing w:line="276" w:lineRule="auto"/>
        <w:rPr>
          <w:rFonts w:asciiTheme="minorHAnsi" w:hAnsiTheme="minorHAnsi" w:cstheme="minorHAnsi"/>
          <w:i/>
          <w:sz w:val="22"/>
          <w:szCs w:val="22"/>
          <w:lang w:val="es-EC" w:eastAsia="ar-SA"/>
        </w:rPr>
      </w:pPr>
      <w:r>
        <w:rPr>
          <w:rFonts w:asciiTheme="minorHAnsi" w:hAnsiTheme="minorHAnsi" w:cstheme="minorHAnsi"/>
          <w:sz w:val="22"/>
          <w:szCs w:val="22"/>
          <w:lang w:val="es-EC" w:eastAsia="ar-SA"/>
        </w:rPr>
        <w:t>Que,</w:t>
      </w:r>
      <w:r>
        <w:rPr>
          <w:rFonts w:asciiTheme="minorHAnsi" w:hAnsiTheme="minorHAnsi" w:cstheme="minorHAnsi"/>
          <w:sz w:val="22"/>
          <w:szCs w:val="22"/>
          <w:lang w:val="es-EC" w:eastAsia="ar-SA"/>
        </w:rPr>
        <w:tab/>
        <w:t xml:space="preserve"> l</w:t>
      </w:r>
      <w:r w:rsidRPr="00414B61">
        <w:rPr>
          <w:rFonts w:asciiTheme="minorHAnsi" w:hAnsiTheme="minorHAnsi" w:cstheme="minorHAnsi"/>
          <w:sz w:val="22"/>
          <w:szCs w:val="22"/>
          <w:lang w:val="es-EC" w:eastAsia="ar-SA"/>
        </w:rPr>
        <w:t xml:space="preserve">a Disposición Transitoria Quinta, </w:t>
      </w:r>
      <w:r w:rsidRPr="00414B61">
        <w:rPr>
          <w:rFonts w:asciiTheme="minorHAnsi" w:hAnsiTheme="minorHAnsi" w:cstheme="minorHAnsi"/>
          <w:i/>
          <w:sz w:val="22"/>
          <w:szCs w:val="22"/>
          <w:lang w:val="es-EC" w:eastAsia="ar-SA"/>
        </w:rPr>
        <w:t xml:space="preserve">la Secretaría responsable del territorio, hábitat y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 xml:space="preserve">vivienda, hasta el 31 de diciembre de 2016, estandarizará y homologará los cuadros de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 xml:space="preserve">actividades y de relaciones de compatibilidad que constan en la presente ordenanza, así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 xml:space="preserve">como en los planes parciales y especiales, con las Actividades del Clasificador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 xml:space="preserve">Internacional Industrial Uniforme (CIIU), que formarán parte del Plan Metropolitano de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Desarrollo y Ordenamiento Territorial del Distrito Metropolitano de Quito.</w:t>
      </w:r>
    </w:p>
    <w:p w:rsidR="009576CC" w:rsidRPr="00414B61" w:rsidRDefault="009576CC" w:rsidP="009576CC">
      <w:pPr>
        <w:pStyle w:val="Textoindependiente"/>
        <w:spacing w:line="276" w:lineRule="auto"/>
        <w:ind w:left="426"/>
        <w:rPr>
          <w:rFonts w:asciiTheme="minorHAnsi" w:hAnsiTheme="minorHAnsi" w:cstheme="minorHAnsi"/>
          <w:i/>
          <w:sz w:val="22"/>
          <w:szCs w:val="22"/>
          <w:lang w:val="es-EC" w:eastAsia="ar-SA"/>
        </w:rPr>
      </w:pPr>
    </w:p>
    <w:p w:rsidR="009576CC" w:rsidRPr="00414B61" w:rsidRDefault="009576CC" w:rsidP="009576CC">
      <w:pPr>
        <w:pStyle w:val="Textoindependiente"/>
        <w:spacing w:line="276" w:lineRule="auto"/>
        <w:ind w:left="426"/>
        <w:rPr>
          <w:rFonts w:asciiTheme="minorHAnsi" w:hAnsiTheme="minorHAnsi" w:cstheme="minorHAnsi"/>
          <w:i/>
          <w:sz w:val="22"/>
          <w:szCs w:val="22"/>
          <w:lang w:val="es-EC" w:eastAsia="ar-SA"/>
        </w:rPr>
      </w:pP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 xml:space="preserve">Una vez elaborada la homologación y estandarización antes indicada, la Secretaría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 xml:space="preserve">responsable del territorio, hábitat y vivienda pondrá en conocimiento de la Comisión de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 xml:space="preserve">Uso de Suelo previo aprobación del  Concejo Metropolitano de Quito, para su respectiva </w:t>
      </w:r>
      <w:r>
        <w:rPr>
          <w:rFonts w:asciiTheme="minorHAnsi" w:hAnsiTheme="minorHAnsi" w:cstheme="minorHAnsi"/>
          <w:i/>
          <w:sz w:val="22"/>
          <w:szCs w:val="22"/>
          <w:lang w:val="es-EC" w:eastAsia="ar-SA"/>
        </w:rPr>
        <w:tab/>
      </w:r>
      <w:r w:rsidRPr="00414B61">
        <w:rPr>
          <w:rFonts w:asciiTheme="minorHAnsi" w:hAnsiTheme="minorHAnsi" w:cstheme="minorHAnsi"/>
          <w:i/>
          <w:sz w:val="22"/>
          <w:szCs w:val="22"/>
          <w:lang w:val="es-EC" w:eastAsia="ar-SA"/>
        </w:rPr>
        <w:t>incorporación</w:t>
      </w:r>
      <w:r w:rsidR="006E4943">
        <w:rPr>
          <w:rFonts w:asciiTheme="minorHAnsi" w:hAnsiTheme="minorHAnsi" w:cstheme="minorHAnsi"/>
          <w:i/>
          <w:sz w:val="22"/>
          <w:szCs w:val="22"/>
          <w:lang w:val="es-EC" w:eastAsia="ar-SA"/>
        </w:rPr>
        <w:t>; y,</w:t>
      </w:r>
    </w:p>
    <w:p w:rsidR="006B63E6" w:rsidRPr="009576CC" w:rsidRDefault="006B63E6" w:rsidP="006B63E6">
      <w:pPr>
        <w:pStyle w:val="Textoindependiente"/>
        <w:spacing w:line="276" w:lineRule="auto"/>
        <w:ind w:left="720" w:hanging="720"/>
        <w:rPr>
          <w:rFonts w:asciiTheme="minorHAnsi" w:hAnsiTheme="minorHAnsi" w:cstheme="minorHAnsi"/>
          <w:sz w:val="22"/>
          <w:szCs w:val="22"/>
          <w:lang w:val="es-EC" w:eastAsia="ar-SA"/>
        </w:rPr>
      </w:pPr>
    </w:p>
    <w:p w:rsidR="00414B61" w:rsidRPr="00414B61" w:rsidRDefault="006B63E6" w:rsidP="006E4943">
      <w:pPr>
        <w:suppressAutoHyphens/>
        <w:spacing w:after="0" w:line="240" w:lineRule="auto"/>
        <w:ind w:left="720" w:hanging="720"/>
        <w:jc w:val="both"/>
        <w:rPr>
          <w:rFonts w:asciiTheme="minorHAnsi" w:hAnsiTheme="minorHAnsi" w:cstheme="minorHAnsi"/>
          <w:noProof/>
          <w:color w:val="000000"/>
          <w:lang w:eastAsia="ar-SA"/>
        </w:rPr>
      </w:pPr>
      <w:r w:rsidRPr="00414B61">
        <w:rPr>
          <w:rFonts w:asciiTheme="minorHAnsi" w:hAnsiTheme="minorHAnsi" w:cstheme="minorHAnsi"/>
          <w:noProof/>
          <w:color w:val="000000"/>
          <w:lang w:eastAsia="ar-SA"/>
        </w:rPr>
        <w:t xml:space="preserve">Que, </w:t>
      </w:r>
      <w:r w:rsidRPr="00414B61">
        <w:rPr>
          <w:rFonts w:asciiTheme="minorHAnsi" w:hAnsiTheme="minorHAnsi" w:cstheme="minorHAnsi"/>
          <w:noProof/>
          <w:color w:val="000000"/>
          <w:lang w:eastAsia="ar-SA"/>
        </w:rPr>
        <w:tab/>
        <w:t xml:space="preserve">la Secretaría de Territorio, Hábitat y Vivienda ha revisado </w:t>
      </w:r>
      <w:r w:rsidR="00414B61" w:rsidRPr="00414B61">
        <w:rPr>
          <w:rFonts w:asciiTheme="minorHAnsi" w:hAnsiTheme="minorHAnsi" w:cstheme="minorHAnsi"/>
          <w:noProof/>
          <w:color w:val="000000"/>
          <w:lang w:eastAsia="ar-SA"/>
        </w:rPr>
        <w:t xml:space="preserve">el texto de la ordenanza, así como el PUOS, donde se han evidenciado algunas inconsistencias, errores  y omisiones  tanto en los textos como en los cuadros que posibilitan la gestión para la habilitación del suelo y la edificación, por lo que es necesario realizar las aclaraciones y modificaciones necesarias en el texto </w:t>
      </w:r>
      <w:r w:rsidR="00414B61" w:rsidRPr="00414B61">
        <w:rPr>
          <w:rFonts w:asciiTheme="minorHAnsi" w:hAnsiTheme="minorHAnsi" w:cstheme="minorHAnsi"/>
          <w:noProof/>
          <w:color w:val="000000"/>
          <w:lang w:eastAsia="ar-SA"/>
        </w:rPr>
        <w:tab/>
        <w:t>del PUOS.</w:t>
      </w:r>
    </w:p>
    <w:p w:rsidR="006B63E6" w:rsidRPr="00414B61" w:rsidRDefault="006B63E6" w:rsidP="00B86F6D">
      <w:pPr>
        <w:pStyle w:val="Textoindependiente"/>
        <w:spacing w:line="276" w:lineRule="auto"/>
        <w:ind w:left="720" w:hanging="720"/>
        <w:rPr>
          <w:rFonts w:asciiTheme="minorHAnsi" w:hAnsiTheme="minorHAnsi" w:cstheme="minorHAnsi"/>
          <w:sz w:val="22"/>
          <w:szCs w:val="22"/>
          <w:lang w:eastAsia="ar-SA"/>
        </w:rPr>
      </w:pPr>
    </w:p>
    <w:p w:rsidR="00B86F6D" w:rsidRPr="00414B61" w:rsidRDefault="00B86F6D" w:rsidP="00B86F6D">
      <w:pPr>
        <w:suppressAutoHyphens/>
        <w:spacing w:after="0" w:line="240" w:lineRule="auto"/>
        <w:ind w:left="720" w:hanging="720"/>
        <w:jc w:val="both"/>
        <w:rPr>
          <w:rFonts w:asciiTheme="minorHAnsi" w:hAnsiTheme="minorHAnsi" w:cstheme="minorHAnsi"/>
          <w:noProof/>
          <w:color w:val="000000"/>
          <w:lang w:eastAsia="ar-SA"/>
        </w:rPr>
      </w:pPr>
      <w:r w:rsidRPr="00414B61">
        <w:rPr>
          <w:rFonts w:asciiTheme="minorHAnsi" w:hAnsiTheme="minorHAnsi" w:cstheme="minorHAnsi"/>
          <w:noProof/>
          <w:color w:val="000000"/>
          <w:lang w:eastAsia="ar-SA"/>
        </w:rPr>
        <w:t xml:space="preserve">Que, </w:t>
      </w:r>
      <w:r w:rsidRPr="00414B61">
        <w:rPr>
          <w:rFonts w:asciiTheme="minorHAnsi" w:hAnsiTheme="minorHAnsi" w:cstheme="minorHAnsi"/>
          <w:noProof/>
          <w:color w:val="000000"/>
          <w:lang w:eastAsia="ar-SA"/>
        </w:rPr>
        <w:tab/>
        <w:t xml:space="preserve">mediante oficio No. …. de …. de ….. de 2017, la Secretaría de Territorio, Hábitat y Vivienda, emite informe técnico que contiene la exposición sobre la necesidad de reformar la Ordenanza Metropolitana No. 127 ; y, </w:t>
      </w:r>
    </w:p>
    <w:p w:rsidR="00B86F6D" w:rsidRPr="00414B61" w:rsidRDefault="00B86F6D" w:rsidP="00B86F6D">
      <w:pPr>
        <w:suppressAutoHyphens/>
        <w:spacing w:after="0" w:line="240" w:lineRule="auto"/>
        <w:ind w:left="705" w:hanging="705"/>
        <w:jc w:val="both"/>
        <w:rPr>
          <w:rFonts w:asciiTheme="minorHAnsi" w:hAnsiTheme="minorHAnsi" w:cstheme="minorHAnsi"/>
          <w:noProof/>
          <w:color w:val="000000"/>
          <w:lang w:eastAsia="ar-SA"/>
        </w:rPr>
      </w:pPr>
    </w:p>
    <w:p w:rsidR="00B86F6D" w:rsidRPr="00414B61" w:rsidRDefault="00B86F6D" w:rsidP="00B86F6D">
      <w:pPr>
        <w:suppressAutoHyphens/>
        <w:spacing w:after="0" w:line="240" w:lineRule="auto"/>
        <w:ind w:left="720" w:hanging="720"/>
        <w:jc w:val="both"/>
        <w:rPr>
          <w:rFonts w:asciiTheme="minorHAnsi" w:hAnsiTheme="minorHAnsi" w:cstheme="minorHAnsi"/>
          <w:noProof/>
          <w:color w:val="000000"/>
          <w:lang w:eastAsia="ar-SA"/>
        </w:rPr>
      </w:pPr>
      <w:r w:rsidRPr="00414B61">
        <w:rPr>
          <w:rFonts w:asciiTheme="minorHAnsi" w:hAnsiTheme="minorHAnsi" w:cstheme="minorHAnsi"/>
          <w:noProof/>
          <w:color w:val="000000"/>
          <w:lang w:eastAsia="ar-SA"/>
        </w:rPr>
        <w:t xml:space="preserve">Que, </w:t>
      </w:r>
      <w:r w:rsidRPr="00414B61">
        <w:rPr>
          <w:rFonts w:asciiTheme="minorHAnsi" w:hAnsiTheme="minorHAnsi" w:cstheme="minorHAnsi"/>
          <w:noProof/>
          <w:color w:val="000000"/>
          <w:lang w:eastAsia="ar-SA"/>
        </w:rPr>
        <w:tab/>
        <w:t>mediante oficio, referencia expediente No. ….., de …. de 2017, la Procuraduría Metropolitana emite informe favorable para la reforma de la ordenanza metropolitana No. 127.</w:t>
      </w:r>
    </w:p>
    <w:p w:rsidR="00B86F6D" w:rsidRDefault="00B86F6D" w:rsidP="00EC7D43">
      <w:pPr>
        <w:suppressAutoHyphens/>
        <w:spacing w:after="0" w:line="240" w:lineRule="auto"/>
        <w:jc w:val="center"/>
        <w:rPr>
          <w:rFonts w:asciiTheme="minorHAnsi" w:hAnsiTheme="minorHAnsi" w:cstheme="minorHAnsi"/>
          <w:b/>
          <w:sz w:val="28"/>
          <w:szCs w:val="28"/>
          <w:lang w:eastAsia="ar-SA"/>
        </w:rPr>
      </w:pPr>
    </w:p>
    <w:p w:rsidR="001350CD" w:rsidRPr="001350CD" w:rsidRDefault="001350CD" w:rsidP="001350CD">
      <w:pPr>
        <w:pStyle w:val="Textoindependiente"/>
        <w:spacing w:line="276" w:lineRule="auto"/>
        <w:rPr>
          <w:rFonts w:ascii="Calibri" w:hAnsi="Calibri" w:cstheme="minorHAnsi"/>
          <w:sz w:val="22"/>
          <w:szCs w:val="22"/>
          <w:lang w:val="es-EC" w:eastAsia="es-EC"/>
        </w:rPr>
      </w:pPr>
      <w:r w:rsidRPr="001350CD">
        <w:rPr>
          <w:rFonts w:ascii="Calibri" w:hAnsi="Calibri" w:cstheme="minorHAnsi"/>
          <w:sz w:val="22"/>
          <w:szCs w:val="22"/>
          <w:lang w:val="es-EC" w:eastAsia="es-EC"/>
        </w:rPr>
        <w:t xml:space="preserve">En ejercicio de las atribuciones que le confiere los  numerales 1 y 2 del artículo  264 de la Constitución de la República; artículo 8, numerales 1 y 6 de la Ley Orgánica de Régimen del Distrito Metropolitano de Quito;  y el artículo 57, literal a); artículo 87, literal a);  artículos 322 y </w:t>
      </w:r>
      <w:r w:rsidRPr="001350CD">
        <w:rPr>
          <w:rFonts w:ascii="Calibri" w:hAnsi="Calibri" w:cstheme="minorHAnsi"/>
          <w:sz w:val="22"/>
          <w:szCs w:val="22"/>
          <w:lang w:val="es-EC" w:eastAsia="es-EC"/>
        </w:rPr>
        <w:lastRenderedPageBreak/>
        <w:t xml:space="preserve">326 del Código Orgánico de Organización Territorial, Autonomía y Descentralización; letra d) del artículo 18 de la Ordenanza Metropolitana No. 172 que contiene el Régimen Administrativo del Suelo para el Distrito Metropolitano de Quito; y, artículo 91, numeral </w:t>
      </w:r>
      <w:r w:rsidR="00A7583A">
        <w:rPr>
          <w:rFonts w:ascii="Calibri" w:hAnsi="Calibri" w:cstheme="minorHAnsi"/>
          <w:sz w:val="22"/>
          <w:szCs w:val="22"/>
          <w:lang w:val="es-EC" w:eastAsia="es-EC"/>
        </w:rPr>
        <w:t>1</w:t>
      </w:r>
      <w:r w:rsidRPr="001350CD">
        <w:rPr>
          <w:rFonts w:ascii="Calibri" w:hAnsi="Calibri" w:cstheme="minorHAnsi"/>
          <w:sz w:val="22"/>
          <w:szCs w:val="22"/>
          <w:lang w:val="es-EC" w:eastAsia="es-EC"/>
        </w:rPr>
        <w:t>, de la Ley Orgánica de Ordenamiento Territorial, Uso y Gestión del Suelo,</w:t>
      </w:r>
    </w:p>
    <w:p w:rsidR="001350CD" w:rsidRPr="001350CD" w:rsidRDefault="001350CD" w:rsidP="001350CD">
      <w:pPr>
        <w:pStyle w:val="Textoindependiente"/>
        <w:spacing w:line="276" w:lineRule="auto"/>
        <w:rPr>
          <w:rFonts w:ascii="Calibri" w:hAnsi="Calibri" w:cstheme="minorHAnsi"/>
          <w:sz w:val="22"/>
          <w:szCs w:val="22"/>
          <w:lang w:val="es-EC" w:eastAsia="es-EC"/>
        </w:rPr>
      </w:pPr>
    </w:p>
    <w:p w:rsidR="001350CD" w:rsidRPr="001350CD" w:rsidRDefault="001350CD" w:rsidP="001350CD">
      <w:pPr>
        <w:pStyle w:val="Textoindependiente"/>
        <w:spacing w:line="276" w:lineRule="auto"/>
        <w:jc w:val="center"/>
        <w:rPr>
          <w:rFonts w:ascii="Calibri" w:hAnsi="Calibri" w:cstheme="minorHAnsi"/>
          <w:b/>
          <w:sz w:val="22"/>
          <w:szCs w:val="22"/>
          <w:lang w:val="es-EC" w:eastAsia="es-EC"/>
        </w:rPr>
      </w:pPr>
      <w:r w:rsidRPr="001350CD">
        <w:rPr>
          <w:rFonts w:ascii="Calibri" w:hAnsi="Calibri" w:cstheme="minorHAnsi"/>
          <w:b/>
          <w:sz w:val="22"/>
          <w:szCs w:val="22"/>
          <w:lang w:val="es-EC" w:eastAsia="es-EC"/>
        </w:rPr>
        <w:t>EXPIDE LA SIGUIENTE:</w:t>
      </w:r>
    </w:p>
    <w:p w:rsidR="00C10AD5" w:rsidRPr="00C10AD5" w:rsidRDefault="00C10AD5" w:rsidP="00C10AD5">
      <w:pPr>
        <w:suppressAutoHyphens/>
        <w:spacing w:after="0" w:line="240" w:lineRule="auto"/>
        <w:jc w:val="both"/>
        <w:rPr>
          <w:rFonts w:cstheme="minorHAnsi"/>
        </w:rPr>
      </w:pPr>
    </w:p>
    <w:p w:rsidR="00C10AD5" w:rsidRPr="00C10AD5" w:rsidRDefault="00C10AD5" w:rsidP="00C10AD5">
      <w:pPr>
        <w:suppressAutoHyphens/>
        <w:spacing w:after="0" w:line="240" w:lineRule="auto"/>
        <w:jc w:val="center"/>
        <w:rPr>
          <w:rFonts w:cstheme="minorHAnsi"/>
          <w:b/>
        </w:rPr>
      </w:pPr>
      <w:r w:rsidRPr="00C10AD5">
        <w:rPr>
          <w:rFonts w:cstheme="minorHAnsi"/>
          <w:b/>
        </w:rPr>
        <w:t xml:space="preserve">ORDENANZA METROPOLITANA REFORMATORIA DE LA ORDENANZA METROPOLITANA No. </w:t>
      </w:r>
      <w:r w:rsidR="00422823">
        <w:rPr>
          <w:rFonts w:cstheme="minorHAnsi"/>
          <w:b/>
        </w:rPr>
        <w:t>127</w:t>
      </w:r>
      <w:r w:rsidRPr="00C10AD5">
        <w:rPr>
          <w:rFonts w:cstheme="minorHAnsi"/>
          <w:b/>
        </w:rPr>
        <w:t>,  QUE CONTIENE EL  ANEXO DEL PLAN DE USO Y OCUPACIÓN DEL SUELO</w:t>
      </w:r>
      <w:r w:rsidR="00422823">
        <w:rPr>
          <w:rFonts w:cstheme="minorHAnsi"/>
          <w:b/>
        </w:rPr>
        <w:t xml:space="preserve"> (PUOS)</w:t>
      </w:r>
      <w:r w:rsidRPr="00C10AD5">
        <w:rPr>
          <w:rFonts w:cstheme="minorHAnsi"/>
          <w:b/>
        </w:rPr>
        <w:t>.</w:t>
      </w:r>
    </w:p>
    <w:p w:rsidR="00EC7D43" w:rsidRDefault="00EC7D43" w:rsidP="00D90D1C">
      <w:pPr>
        <w:suppressAutoHyphens/>
        <w:spacing w:after="0" w:line="240" w:lineRule="auto"/>
        <w:jc w:val="both"/>
        <w:rPr>
          <w:rFonts w:ascii="Century Gothic" w:hAnsi="Century Gothic" w:cs="Tahoma"/>
          <w:sz w:val="24"/>
          <w:szCs w:val="24"/>
          <w:lang w:eastAsia="ar-SA"/>
        </w:rPr>
      </w:pPr>
    </w:p>
    <w:p w:rsidR="00255E9F" w:rsidRPr="006B0E9F" w:rsidRDefault="00255E9F" w:rsidP="00D90D1C">
      <w:pPr>
        <w:suppressAutoHyphens/>
        <w:spacing w:after="0" w:line="240" w:lineRule="auto"/>
        <w:jc w:val="both"/>
        <w:rPr>
          <w:rFonts w:asciiTheme="minorHAnsi" w:hAnsiTheme="minorHAnsi" w:cstheme="minorHAnsi"/>
          <w:b/>
          <w:lang w:eastAsia="ar-SA"/>
        </w:rPr>
      </w:pPr>
      <w:r w:rsidRPr="006B0E9F">
        <w:rPr>
          <w:rFonts w:asciiTheme="minorHAnsi" w:hAnsiTheme="minorHAnsi" w:cstheme="minorHAnsi"/>
          <w:b/>
          <w:lang w:eastAsia="ar-SA"/>
        </w:rPr>
        <w:t xml:space="preserve">Artículo 1.- </w:t>
      </w:r>
    </w:p>
    <w:p w:rsidR="00255E9F" w:rsidRPr="001B2A5D" w:rsidRDefault="00255E9F" w:rsidP="00D90D1C">
      <w:pPr>
        <w:suppressAutoHyphens/>
        <w:spacing w:after="0" w:line="240" w:lineRule="auto"/>
        <w:jc w:val="both"/>
        <w:rPr>
          <w:rFonts w:asciiTheme="minorHAnsi" w:hAnsiTheme="minorHAnsi" w:cstheme="minorHAnsi"/>
          <w:b/>
          <w:highlight w:val="yellow"/>
          <w:lang w:eastAsia="ar-SA"/>
        </w:rPr>
      </w:pPr>
    </w:p>
    <w:p w:rsidR="00EC7D43" w:rsidRPr="00C10AD5" w:rsidRDefault="00255E9F" w:rsidP="00D90D1C">
      <w:pPr>
        <w:suppressAutoHyphens/>
        <w:spacing w:after="0" w:line="240" w:lineRule="auto"/>
        <w:jc w:val="both"/>
        <w:rPr>
          <w:rFonts w:asciiTheme="minorHAnsi" w:hAnsiTheme="minorHAnsi" w:cstheme="minorHAnsi"/>
          <w:lang w:eastAsia="ar-SA"/>
        </w:rPr>
      </w:pPr>
      <w:r w:rsidRPr="00C10AD5">
        <w:rPr>
          <w:rFonts w:asciiTheme="minorHAnsi" w:hAnsiTheme="minorHAnsi" w:cstheme="minorHAnsi"/>
          <w:lang w:eastAsia="ar-SA"/>
        </w:rPr>
        <w:t xml:space="preserve">Suprímase </w:t>
      </w:r>
      <w:r w:rsidR="00C720B0" w:rsidRPr="00C10AD5">
        <w:rPr>
          <w:rFonts w:asciiTheme="minorHAnsi" w:hAnsiTheme="minorHAnsi" w:cstheme="minorHAnsi"/>
          <w:lang w:eastAsia="ar-SA"/>
        </w:rPr>
        <w:t>el Artículo 5</w:t>
      </w:r>
      <w:r w:rsidR="00C10AD5" w:rsidRPr="00C10AD5">
        <w:rPr>
          <w:rFonts w:asciiTheme="minorHAnsi" w:hAnsiTheme="minorHAnsi" w:cstheme="minorHAnsi"/>
          <w:lang w:eastAsia="ar-SA"/>
        </w:rPr>
        <w:t xml:space="preserve"> de la Ordenanza Metropolitana No. 127</w:t>
      </w:r>
    </w:p>
    <w:p w:rsidR="00550587" w:rsidRPr="001B2A5D" w:rsidRDefault="00550587" w:rsidP="00D90D1C">
      <w:pPr>
        <w:suppressAutoHyphens/>
        <w:spacing w:after="0" w:line="240" w:lineRule="auto"/>
        <w:jc w:val="both"/>
        <w:rPr>
          <w:rFonts w:asciiTheme="minorHAnsi" w:hAnsiTheme="minorHAnsi" w:cstheme="minorHAnsi"/>
          <w:b/>
          <w:lang w:eastAsia="ar-SA"/>
        </w:rPr>
      </w:pPr>
    </w:p>
    <w:p w:rsidR="00550587" w:rsidRPr="001B2A5D" w:rsidRDefault="00EA15C6" w:rsidP="00550587">
      <w:pPr>
        <w:suppressAutoHyphens/>
        <w:spacing w:after="0" w:line="240" w:lineRule="auto"/>
        <w:jc w:val="both"/>
        <w:rPr>
          <w:rFonts w:asciiTheme="minorHAnsi" w:hAnsiTheme="minorHAnsi" w:cstheme="minorHAnsi"/>
          <w:b/>
        </w:rPr>
      </w:pPr>
      <w:r w:rsidRPr="001B2A5D">
        <w:rPr>
          <w:rFonts w:asciiTheme="minorHAnsi" w:hAnsiTheme="minorHAnsi" w:cstheme="minorHAnsi"/>
          <w:b/>
        </w:rPr>
        <w:t xml:space="preserve">Artículo 2.-  </w:t>
      </w:r>
      <w:r w:rsidR="008A70F2">
        <w:rPr>
          <w:rFonts w:asciiTheme="minorHAnsi" w:hAnsiTheme="minorHAnsi" w:cstheme="minorHAnsi"/>
          <w:b/>
        </w:rPr>
        <w:t>Sustitúyase</w:t>
      </w:r>
      <w:r w:rsidR="005D7996" w:rsidRPr="001B2A5D">
        <w:rPr>
          <w:rFonts w:asciiTheme="minorHAnsi" w:hAnsiTheme="minorHAnsi" w:cstheme="minorHAnsi"/>
          <w:b/>
        </w:rPr>
        <w:t xml:space="preserve"> </w:t>
      </w:r>
      <w:r w:rsidR="00565F91">
        <w:rPr>
          <w:rFonts w:asciiTheme="minorHAnsi" w:hAnsiTheme="minorHAnsi" w:cstheme="minorHAnsi"/>
          <w:b/>
        </w:rPr>
        <w:t xml:space="preserve">el texto de </w:t>
      </w:r>
      <w:r w:rsidR="00550587" w:rsidRPr="001B2A5D">
        <w:rPr>
          <w:rFonts w:asciiTheme="minorHAnsi" w:hAnsiTheme="minorHAnsi" w:cstheme="minorHAnsi"/>
          <w:b/>
        </w:rPr>
        <w:t xml:space="preserve">la Disposición Transitoria Primera, </w:t>
      </w:r>
      <w:r w:rsidR="00565F91">
        <w:rPr>
          <w:rFonts w:asciiTheme="minorHAnsi" w:hAnsiTheme="minorHAnsi" w:cstheme="minorHAnsi"/>
          <w:b/>
        </w:rPr>
        <w:t>por</w:t>
      </w:r>
      <w:r w:rsidR="009E5F80" w:rsidRPr="001B2A5D">
        <w:rPr>
          <w:rFonts w:asciiTheme="minorHAnsi" w:hAnsiTheme="minorHAnsi" w:cstheme="minorHAnsi"/>
          <w:b/>
        </w:rPr>
        <w:t xml:space="preserve"> </w:t>
      </w:r>
      <w:r w:rsidR="00565F91">
        <w:rPr>
          <w:rFonts w:asciiTheme="minorHAnsi" w:hAnsiTheme="minorHAnsi" w:cstheme="minorHAnsi"/>
          <w:b/>
        </w:rPr>
        <w:t>el</w:t>
      </w:r>
      <w:r w:rsidR="00550587" w:rsidRPr="001B2A5D">
        <w:rPr>
          <w:rFonts w:asciiTheme="minorHAnsi" w:hAnsiTheme="minorHAnsi" w:cstheme="minorHAnsi"/>
          <w:b/>
        </w:rPr>
        <w:t xml:space="preserve"> siguiente:</w:t>
      </w:r>
    </w:p>
    <w:p w:rsidR="00550587" w:rsidRPr="001B2A5D" w:rsidRDefault="00550587" w:rsidP="00550587">
      <w:pPr>
        <w:suppressAutoHyphens/>
        <w:spacing w:after="0" w:line="240" w:lineRule="auto"/>
        <w:jc w:val="both"/>
        <w:rPr>
          <w:rFonts w:asciiTheme="minorHAnsi" w:hAnsiTheme="minorHAnsi" w:cstheme="minorHAnsi"/>
          <w:b/>
        </w:rPr>
      </w:pPr>
    </w:p>
    <w:p w:rsidR="008A70F2" w:rsidRPr="00E60ED6" w:rsidRDefault="008A70F2" w:rsidP="008A70F2">
      <w:pPr>
        <w:ind w:left="360"/>
        <w:jc w:val="both"/>
        <w:rPr>
          <w:i/>
        </w:rPr>
      </w:pPr>
      <w:r>
        <w:rPr>
          <w:sz w:val="20"/>
          <w:szCs w:val="20"/>
        </w:rPr>
        <w:t>“</w:t>
      </w:r>
      <w:r w:rsidRPr="00E60ED6">
        <w:rPr>
          <w:i/>
        </w:rPr>
        <w:t>Las actividades económicas correspondientes a las diferentes tipologías, que de acuerdo al uso de suelo vigente sean prohibidas, y/o no cumplan condiciones de implantación, de conformidad con lo previsto en el PUOS; podrán permanecer en su ubicación actual, siempre y cuando cumplan al menos una de las condiciones señaladas a continuación, con excepción de las actividades económicas de casas de cita, lenocinios, prostíbulos, cabarets, espectáculos en vivo para adultos o similares.</w:t>
      </w:r>
    </w:p>
    <w:p w:rsidR="008A70F2" w:rsidRPr="00E60ED6" w:rsidRDefault="008A70F2" w:rsidP="008A70F2">
      <w:pPr>
        <w:pStyle w:val="Prrafodelista"/>
        <w:numPr>
          <w:ilvl w:val="0"/>
          <w:numId w:val="23"/>
        </w:numPr>
        <w:spacing w:after="160" w:line="259" w:lineRule="auto"/>
        <w:ind w:left="1080"/>
        <w:jc w:val="both"/>
        <w:rPr>
          <w:i/>
        </w:rPr>
      </w:pPr>
      <w:r w:rsidRPr="00E60ED6">
        <w:rPr>
          <w:i/>
        </w:rPr>
        <w:t>Haber obtenido una o más autorizaciones de cualquier autoridad pública competente para emitir permisos de funcionamiento, que evidencien que han venido realizando la misma actividad económica con anterioridad al año 2012, en el mismo lote, predio y/o establecimiento.</w:t>
      </w:r>
    </w:p>
    <w:p w:rsidR="008A70F2" w:rsidRPr="00E60ED6" w:rsidRDefault="008A70F2" w:rsidP="008A70F2">
      <w:pPr>
        <w:pStyle w:val="Prrafodelista"/>
        <w:ind w:left="1080"/>
        <w:jc w:val="both"/>
        <w:rPr>
          <w:i/>
        </w:rPr>
      </w:pPr>
    </w:p>
    <w:p w:rsidR="008A70F2" w:rsidRPr="00E60ED6" w:rsidRDefault="008A70F2" w:rsidP="008A70F2">
      <w:pPr>
        <w:pStyle w:val="Prrafodelista"/>
        <w:numPr>
          <w:ilvl w:val="0"/>
          <w:numId w:val="23"/>
        </w:numPr>
        <w:spacing w:after="160" w:line="259" w:lineRule="auto"/>
        <w:ind w:left="1080"/>
        <w:jc w:val="both"/>
        <w:rPr>
          <w:i/>
        </w:rPr>
      </w:pPr>
      <w:r w:rsidRPr="00E60ED6">
        <w:rPr>
          <w:i/>
        </w:rPr>
        <w:t xml:space="preserve">Haber obtenido una o más licencias metropolitanas únicas para actividades económicas (LUAE), antes de la sanción de la presente ordenanza. </w:t>
      </w:r>
    </w:p>
    <w:p w:rsidR="008A70F2" w:rsidRPr="00E60ED6" w:rsidRDefault="008A70F2" w:rsidP="008A70F2">
      <w:pPr>
        <w:ind w:left="360"/>
        <w:jc w:val="both"/>
        <w:rPr>
          <w:i/>
        </w:rPr>
      </w:pPr>
      <w:r w:rsidRPr="00E60ED6">
        <w:rPr>
          <w:i/>
        </w:rPr>
        <w:t xml:space="preserve">Para el caso de las actividades económicas como son casas de cita, lenocinios, prostíbulos, cabarets, espectáculos en vivo para adultos o similares, que cumplan con los literales a) o b) de esta disposición, tendrán el plazo entre seis meses a un año para su reubicación definitiva en uso de suelo compatible. El órgano municipal competente del control garantizará el cumplimiento de esta disposición una vez cumplidos seis meses de vigencia de la presente ordenanza. </w:t>
      </w:r>
    </w:p>
    <w:p w:rsidR="008A70F2" w:rsidRPr="00E60ED6" w:rsidRDefault="008A70F2" w:rsidP="008A70F2">
      <w:pPr>
        <w:ind w:left="360"/>
        <w:jc w:val="both"/>
        <w:rPr>
          <w:i/>
        </w:rPr>
      </w:pPr>
      <w:r w:rsidRPr="00E60ED6">
        <w:rPr>
          <w:i/>
        </w:rPr>
        <w:t>En el caso de actividades económicas de las tipologías II4 (industria de alto riesgo) se aplicará el procedimiento establecido en la disposición general cuarta de la Ordenanza Metropolitana No. 172.”</w:t>
      </w:r>
    </w:p>
    <w:p w:rsidR="008A70F2" w:rsidRPr="001B2A5D" w:rsidRDefault="008A70F2" w:rsidP="008A70F2">
      <w:pPr>
        <w:suppressAutoHyphens/>
        <w:spacing w:after="0" w:line="240" w:lineRule="auto"/>
        <w:jc w:val="both"/>
        <w:rPr>
          <w:rFonts w:asciiTheme="minorHAnsi" w:hAnsiTheme="minorHAnsi" w:cstheme="minorHAnsi"/>
          <w:b/>
        </w:rPr>
      </w:pPr>
      <w:r w:rsidRPr="001B2A5D">
        <w:rPr>
          <w:rFonts w:asciiTheme="minorHAnsi" w:hAnsiTheme="minorHAnsi" w:cstheme="minorHAnsi"/>
          <w:b/>
        </w:rPr>
        <w:t xml:space="preserve">Artículo </w:t>
      </w:r>
      <w:r>
        <w:rPr>
          <w:rFonts w:asciiTheme="minorHAnsi" w:hAnsiTheme="minorHAnsi" w:cstheme="minorHAnsi"/>
          <w:b/>
        </w:rPr>
        <w:t>3</w:t>
      </w:r>
      <w:r w:rsidRPr="001B2A5D">
        <w:rPr>
          <w:rFonts w:asciiTheme="minorHAnsi" w:hAnsiTheme="minorHAnsi" w:cstheme="minorHAnsi"/>
          <w:b/>
        </w:rPr>
        <w:t xml:space="preserve">.-  </w:t>
      </w:r>
      <w:r>
        <w:rPr>
          <w:rFonts w:asciiTheme="minorHAnsi" w:hAnsiTheme="minorHAnsi" w:cstheme="minorHAnsi"/>
          <w:b/>
        </w:rPr>
        <w:t>Sustitúyase</w:t>
      </w:r>
      <w:r w:rsidRPr="001B2A5D">
        <w:rPr>
          <w:rFonts w:asciiTheme="minorHAnsi" w:hAnsiTheme="minorHAnsi" w:cstheme="minorHAnsi"/>
          <w:b/>
        </w:rPr>
        <w:t xml:space="preserve"> </w:t>
      </w:r>
      <w:r>
        <w:rPr>
          <w:rFonts w:asciiTheme="minorHAnsi" w:hAnsiTheme="minorHAnsi" w:cstheme="minorHAnsi"/>
          <w:b/>
        </w:rPr>
        <w:t xml:space="preserve">el texto de </w:t>
      </w:r>
      <w:r w:rsidRPr="001B2A5D">
        <w:rPr>
          <w:rFonts w:asciiTheme="minorHAnsi" w:hAnsiTheme="minorHAnsi" w:cstheme="minorHAnsi"/>
          <w:b/>
        </w:rPr>
        <w:t xml:space="preserve">la Disposición Transitoria </w:t>
      </w:r>
      <w:r>
        <w:rPr>
          <w:rFonts w:asciiTheme="minorHAnsi" w:hAnsiTheme="minorHAnsi" w:cstheme="minorHAnsi"/>
          <w:b/>
        </w:rPr>
        <w:t>Segunda</w:t>
      </w:r>
      <w:r w:rsidRPr="001B2A5D">
        <w:rPr>
          <w:rFonts w:asciiTheme="minorHAnsi" w:hAnsiTheme="minorHAnsi" w:cstheme="minorHAnsi"/>
          <w:b/>
        </w:rPr>
        <w:t xml:space="preserve">, </w:t>
      </w:r>
      <w:r>
        <w:rPr>
          <w:rFonts w:asciiTheme="minorHAnsi" w:hAnsiTheme="minorHAnsi" w:cstheme="minorHAnsi"/>
          <w:b/>
        </w:rPr>
        <w:t>por</w:t>
      </w:r>
      <w:r w:rsidRPr="001B2A5D">
        <w:rPr>
          <w:rFonts w:asciiTheme="minorHAnsi" w:hAnsiTheme="minorHAnsi" w:cstheme="minorHAnsi"/>
          <w:b/>
        </w:rPr>
        <w:t xml:space="preserve"> </w:t>
      </w:r>
      <w:r>
        <w:rPr>
          <w:rFonts w:asciiTheme="minorHAnsi" w:hAnsiTheme="minorHAnsi" w:cstheme="minorHAnsi"/>
          <w:b/>
        </w:rPr>
        <w:t>el</w:t>
      </w:r>
      <w:r w:rsidRPr="001B2A5D">
        <w:rPr>
          <w:rFonts w:asciiTheme="minorHAnsi" w:hAnsiTheme="minorHAnsi" w:cstheme="minorHAnsi"/>
          <w:b/>
        </w:rPr>
        <w:t xml:space="preserve"> siguiente:</w:t>
      </w:r>
    </w:p>
    <w:p w:rsidR="008A70F2" w:rsidRDefault="008A70F2" w:rsidP="008A70F2">
      <w:pPr>
        <w:jc w:val="both"/>
        <w:rPr>
          <w:rFonts w:cstheme="minorHAnsi"/>
          <w:sz w:val="20"/>
          <w:szCs w:val="20"/>
        </w:rPr>
      </w:pPr>
    </w:p>
    <w:p w:rsidR="008A70F2" w:rsidRPr="005C633D" w:rsidRDefault="008A70F2" w:rsidP="008A70F2">
      <w:pPr>
        <w:tabs>
          <w:tab w:val="left" w:pos="2977"/>
        </w:tabs>
        <w:spacing w:after="120"/>
        <w:contextualSpacing/>
        <w:jc w:val="both"/>
        <w:rPr>
          <w:rFonts w:asciiTheme="minorHAnsi" w:eastAsia="Arial Unicode MS" w:hAnsiTheme="minorHAnsi" w:cstheme="minorHAnsi"/>
          <w:i/>
          <w:lang w:val="es-ES_tradnl"/>
        </w:rPr>
      </w:pPr>
      <w:r w:rsidRPr="005C633D">
        <w:rPr>
          <w:rFonts w:asciiTheme="minorHAnsi" w:eastAsia="Arial Unicode MS" w:hAnsiTheme="minorHAnsi" w:cstheme="minorHAnsi"/>
          <w:lang w:val="es-ES_tradnl"/>
        </w:rPr>
        <w:t>“</w:t>
      </w:r>
      <w:r w:rsidRPr="005C633D">
        <w:rPr>
          <w:rFonts w:asciiTheme="minorHAnsi" w:eastAsia="Arial Unicode MS" w:hAnsiTheme="minorHAnsi" w:cstheme="minorHAnsi"/>
          <w:i/>
          <w:lang w:val="es-ES_tradnl"/>
        </w:rPr>
        <w:t xml:space="preserve">Los establecimientos que se encuentren dentro de la disposición transitoria primera, previo a la obtención de la licencia, deberán cumplir con lo siguiente: </w:t>
      </w:r>
    </w:p>
    <w:p w:rsidR="008A70F2" w:rsidRPr="005C633D" w:rsidRDefault="008A70F2" w:rsidP="008A70F2">
      <w:pPr>
        <w:pStyle w:val="Prrafodelista"/>
        <w:numPr>
          <w:ilvl w:val="0"/>
          <w:numId w:val="27"/>
        </w:numPr>
        <w:tabs>
          <w:tab w:val="left" w:pos="2977"/>
        </w:tabs>
        <w:autoSpaceDE w:val="0"/>
        <w:autoSpaceDN w:val="0"/>
        <w:adjustRightInd w:val="0"/>
        <w:spacing w:after="120"/>
        <w:ind w:left="709"/>
        <w:jc w:val="both"/>
        <w:rPr>
          <w:rFonts w:asciiTheme="minorHAnsi" w:hAnsiTheme="minorHAnsi" w:cstheme="minorHAnsi"/>
          <w:i/>
        </w:rPr>
      </w:pPr>
      <w:r w:rsidRPr="005C633D">
        <w:rPr>
          <w:rFonts w:asciiTheme="minorHAnsi" w:hAnsiTheme="minorHAnsi" w:cstheme="minorHAnsi"/>
          <w:i/>
        </w:rPr>
        <w:lastRenderedPageBreak/>
        <w:t>Cumplir con las normas administrativas y Reglas Técnicas previstas en la Ordenanza Metropolitana que establece el Régimen Administrativo de las Licencias Metropolitanas y, en particular, de la Licencia Metropolitana Única para el Ejercicio de Actividades Económicas en el Distrito Metropolitano de Quito (LUAE), con excepción de la compatibilidad de uso del suelo.</w:t>
      </w:r>
    </w:p>
    <w:p w:rsidR="008A70F2" w:rsidRDefault="008A70F2" w:rsidP="008A70F2">
      <w:pPr>
        <w:pStyle w:val="Prrafodelista"/>
        <w:numPr>
          <w:ilvl w:val="0"/>
          <w:numId w:val="27"/>
        </w:numPr>
        <w:tabs>
          <w:tab w:val="left" w:pos="2977"/>
        </w:tabs>
        <w:spacing w:after="120"/>
        <w:ind w:left="709"/>
        <w:jc w:val="both"/>
        <w:rPr>
          <w:rFonts w:asciiTheme="minorHAnsi" w:hAnsiTheme="minorHAnsi" w:cstheme="minorHAnsi"/>
        </w:rPr>
      </w:pPr>
      <w:r w:rsidRPr="005C633D">
        <w:rPr>
          <w:rFonts w:asciiTheme="minorHAnsi" w:hAnsiTheme="minorHAnsi" w:cstheme="minorHAnsi"/>
          <w:i/>
        </w:rPr>
        <w:t xml:space="preserve">Cumplir con las normas y requisitos </w:t>
      </w:r>
      <w:r w:rsidRPr="005C633D">
        <w:rPr>
          <w:rFonts w:asciiTheme="minorHAnsi" w:hAnsiTheme="minorHAnsi" w:cstheme="minorHAnsi"/>
          <w:i/>
          <w:color w:val="000000" w:themeColor="text1"/>
        </w:rPr>
        <w:t xml:space="preserve">establecidos  en </w:t>
      </w:r>
      <w:r w:rsidRPr="005C633D">
        <w:rPr>
          <w:rFonts w:asciiTheme="minorHAnsi" w:hAnsiTheme="minorHAnsi" w:cstheme="minorHAnsi"/>
          <w:i/>
        </w:rPr>
        <w:t xml:space="preserve">el Reglamento  que será elaborado por la Secretaría responsable del territorio en el que se establecerán condiciones técnicas mínimas requeridas en materia de arquitectura y urbanismo, seguridad, salud, </w:t>
      </w:r>
      <w:r w:rsidR="00C62413" w:rsidRPr="005C633D">
        <w:rPr>
          <w:rFonts w:asciiTheme="minorHAnsi" w:hAnsiTheme="minorHAnsi" w:cstheme="minorHAnsi"/>
          <w:i/>
        </w:rPr>
        <w:t>movilidad y turismo</w:t>
      </w:r>
      <w:r w:rsidRPr="005C633D">
        <w:rPr>
          <w:rFonts w:asciiTheme="minorHAnsi" w:hAnsiTheme="minorHAnsi" w:cstheme="minorHAnsi"/>
          <w:i/>
        </w:rPr>
        <w:t>,  para aplicar la presente disposición.</w:t>
      </w:r>
      <w:r w:rsidR="00C62413" w:rsidRPr="005C633D">
        <w:rPr>
          <w:rFonts w:asciiTheme="minorHAnsi" w:hAnsiTheme="minorHAnsi" w:cstheme="minorHAnsi"/>
        </w:rPr>
        <w:t>”</w:t>
      </w:r>
    </w:p>
    <w:p w:rsidR="00E60ED6" w:rsidRPr="005C633D" w:rsidRDefault="00E60ED6" w:rsidP="00E60ED6">
      <w:pPr>
        <w:pStyle w:val="Prrafodelista"/>
        <w:tabs>
          <w:tab w:val="left" w:pos="2977"/>
        </w:tabs>
        <w:spacing w:after="120"/>
        <w:ind w:left="709"/>
        <w:jc w:val="both"/>
        <w:rPr>
          <w:rFonts w:asciiTheme="minorHAnsi" w:hAnsiTheme="minorHAnsi" w:cstheme="minorHAnsi"/>
        </w:rPr>
      </w:pPr>
    </w:p>
    <w:p w:rsidR="00C62413" w:rsidRDefault="00C62413" w:rsidP="00C62413">
      <w:pPr>
        <w:suppressAutoHyphens/>
        <w:spacing w:after="0" w:line="240" w:lineRule="auto"/>
        <w:jc w:val="both"/>
        <w:rPr>
          <w:rFonts w:asciiTheme="minorHAnsi" w:hAnsiTheme="minorHAnsi" w:cstheme="minorHAnsi"/>
          <w:b/>
        </w:rPr>
      </w:pPr>
      <w:r w:rsidRPr="001B2A5D">
        <w:rPr>
          <w:rFonts w:asciiTheme="minorHAnsi" w:hAnsiTheme="minorHAnsi" w:cstheme="minorHAnsi"/>
          <w:b/>
        </w:rPr>
        <w:t xml:space="preserve">Artículo </w:t>
      </w:r>
      <w:r>
        <w:rPr>
          <w:rFonts w:asciiTheme="minorHAnsi" w:hAnsiTheme="minorHAnsi" w:cstheme="minorHAnsi"/>
          <w:b/>
        </w:rPr>
        <w:t>4</w:t>
      </w:r>
      <w:r w:rsidRPr="001B2A5D">
        <w:rPr>
          <w:rFonts w:asciiTheme="minorHAnsi" w:hAnsiTheme="minorHAnsi" w:cstheme="minorHAnsi"/>
          <w:b/>
        </w:rPr>
        <w:t xml:space="preserve">.-  </w:t>
      </w:r>
      <w:r>
        <w:rPr>
          <w:rFonts w:asciiTheme="minorHAnsi" w:hAnsiTheme="minorHAnsi" w:cstheme="minorHAnsi"/>
          <w:b/>
        </w:rPr>
        <w:t>Sustitúyase</w:t>
      </w:r>
      <w:r w:rsidRPr="001B2A5D">
        <w:rPr>
          <w:rFonts w:asciiTheme="minorHAnsi" w:hAnsiTheme="minorHAnsi" w:cstheme="minorHAnsi"/>
          <w:b/>
        </w:rPr>
        <w:t xml:space="preserve"> </w:t>
      </w:r>
      <w:r>
        <w:rPr>
          <w:rFonts w:asciiTheme="minorHAnsi" w:hAnsiTheme="minorHAnsi" w:cstheme="minorHAnsi"/>
          <w:b/>
        </w:rPr>
        <w:t xml:space="preserve">el texto de </w:t>
      </w:r>
      <w:r w:rsidRPr="001B2A5D">
        <w:rPr>
          <w:rFonts w:asciiTheme="minorHAnsi" w:hAnsiTheme="minorHAnsi" w:cstheme="minorHAnsi"/>
          <w:b/>
        </w:rPr>
        <w:t>la Disposición Transitoria</w:t>
      </w:r>
      <w:r>
        <w:rPr>
          <w:rFonts w:asciiTheme="minorHAnsi" w:hAnsiTheme="minorHAnsi" w:cstheme="minorHAnsi"/>
          <w:b/>
        </w:rPr>
        <w:t xml:space="preserve"> Tercera</w:t>
      </w:r>
      <w:r w:rsidRPr="001B2A5D">
        <w:rPr>
          <w:rFonts w:asciiTheme="minorHAnsi" w:hAnsiTheme="minorHAnsi" w:cstheme="minorHAnsi"/>
          <w:b/>
        </w:rPr>
        <w:t xml:space="preserve">, </w:t>
      </w:r>
      <w:r>
        <w:rPr>
          <w:rFonts w:asciiTheme="minorHAnsi" w:hAnsiTheme="minorHAnsi" w:cstheme="minorHAnsi"/>
          <w:b/>
        </w:rPr>
        <w:t>por</w:t>
      </w:r>
      <w:r w:rsidRPr="001B2A5D">
        <w:rPr>
          <w:rFonts w:asciiTheme="minorHAnsi" w:hAnsiTheme="minorHAnsi" w:cstheme="minorHAnsi"/>
          <w:b/>
        </w:rPr>
        <w:t xml:space="preserve"> </w:t>
      </w:r>
      <w:r>
        <w:rPr>
          <w:rFonts w:asciiTheme="minorHAnsi" w:hAnsiTheme="minorHAnsi" w:cstheme="minorHAnsi"/>
          <w:b/>
        </w:rPr>
        <w:t>el</w:t>
      </w:r>
      <w:r w:rsidRPr="001B2A5D">
        <w:rPr>
          <w:rFonts w:asciiTheme="minorHAnsi" w:hAnsiTheme="minorHAnsi" w:cstheme="minorHAnsi"/>
          <w:b/>
        </w:rPr>
        <w:t xml:space="preserve"> siguiente:</w:t>
      </w:r>
    </w:p>
    <w:p w:rsidR="00C62413" w:rsidRDefault="00C62413" w:rsidP="00C62413">
      <w:pPr>
        <w:suppressAutoHyphens/>
        <w:spacing w:after="0" w:line="240" w:lineRule="auto"/>
        <w:jc w:val="both"/>
        <w:rPr>
          <w:rFonts w:asciiTheme="minorHAnsi" w:hAnsiTheme="minorHAnsi" w:cstheme="minorHAnsi"/>
          <w:b/>
        </w:rPr>
      </w:pPr>
    </w:p>
    <w:p w:rsidR="00C62413" w:rsidRPr="00E60ED6" w:rsidRDefault="00C62413" w:rsidP="00C62413">
      <w:pPr>
        <w:jc w:val="both"/>
        <w:rPr>
          <w:rFonts w:cstheme="minorHAnsi"/>
          <w:i/>
        </w:rPr>
      </w:pPr>
      <w:r w:rsidRPr="00E60ED6">
        <w:rPr>
          <w:rFonts w:asciiTheme="minorHAnsi" w:hAnsiTheme="minorHAnsi" w:cstheme="minorHAnsi"/>
        </w:rPr>
        <w:t>“</w:t>
      </w:r>
      <w:r w:rsidRPr="00E60ED6">
        <w:rPr>
          <w:rFonts w:cstheme="minorHAnsi"/>
          <w:i/>
        </w:rPr>
        <w:t xml:space="preserve">Para las actividades económicas señaladas en la primera transitoria de esta Ordenanza Metropolitana, las Administraciones Zonales en su respectiva circunscripción territorial, serán la Autoridad Administrativa Otorgante de la Licencia Metropolitana Única de Actividades Económicas (LUAE)  a través del Procedimiento Ordinario </w:t>
      </w:r>
      <w:r w:rsidRPr="00E60ED6">
        <w:rPr>
          <w:rFonts w:cstheme="minorHAnsi"/>
          <w:i/>
          <w:highlight w:val="yellow"/>
        </w:rPr>
        <w:t>con inspección previa</w:t>
      </w:r>
      <w:r w:rsidR="00203A39" w:rsidRPr="00E60ED6">
        <w:rPr>
          <w:rFonts w:cstheme="minorHAnsi"/>
          <w:i/>
        </w:rPr>
        <w:t>;</w:t>
      </w:r>
      <w:r w:rsidRPr="00E60ED6">
        <w:rPr>
          <w:rFonts w:cstheme="minorHAnsi"/>
          <w:i/>
        </w:rPr>
        <w:t xml:space="preserve"> </w:t>
      </w:r>
      <w:r w:rsidRPr="00E60ED6">
        <w:rPr>
          <w:rFonts w:cstheme="minorHAnsi"/>
          <w:i/>
          <w:highlight w:val="yellow"/>
        </w:rPr>
        <w:t xml:space="preserve">con excepción de las actividades </w:t>
      </w:r>
      <w:r w:rsidR="00FF5867" w:rsidRPr="00E60ED6">
        <w:rPr>
          <w:rFonts w:cstheme="minorHAnsi"/>
          <w:i/>
          <w:highlight w:val="yellow"/>
        </w:rPr>
        <w:t xml:space="preserve">económicas </w:t>
      </w:r>
      <w:r w:rsidR="00203A39" w:rsidRPr="00E60ED6">
        <w:rPr>
          <w:rFonts w:cstheme="minorHAnsi"/>
          <w:i/>
          <w:highlight w:val="yellow"/>
        </w:rPr>
        <w:t>como son:</w:t>
      </w:r>
      <w:r w:rsidR="00FF5867" w:rsidRPr="00E60ED6">
        <w:rPr>
          <w:rFonts w:cstheme="minorHAnsi"/>
          <w:i/>
          <w:highlight w:val="yellow"/>
        </w:rPr>
        <w:t xml:space="preserve"> </w:t>
      </w:r>
      <w:r w:rsidR="00FF5867" w:rsidRPr="00E60ED6">
        <w:rPr>
          <w:rFonts w:cstheme="minorHAnsi"/>
          <w:i/>
        </w:rPr>
        <w:t>Bares, billares con venta de licor, cantinas, discotecas, peñas, salas de proyección para adultos.</w:t>
      </w:r>
      <w:r w:rsidR="00FF5867" w:rsidRPr="00E60ED6">
        <w:rPr>
          <w:i/>
        </w:rPr>
        <w:t xml:space="preserve"> </w:t>
      </w:r>
      <w:r w:rsidR="00FF5867" w:rsidRPr="00E60ED6">
        <w:rPr>
          <w:rFonts w:cstheme="minorHAnsi"/>
          <w:i/>
        </w:rPr>
        <w:t xml:space="preserve">Salones de banquetes  y recepciones, </w:t>
      </w:r>
      <w:r w:rsidRPr="00E60ED6">
        <w:rPr>
          <w:rFonts w:cstheme="minorHAnsi"/>
          <w:i/>
          <w:highlight w:val="yellow"/>
        </w:rPr>
        <w:t xml:space="preserve">de tipología Industrial, de </w:t>
      </w:r>
      <w:r w:rsidR="00203A39" w:rsidRPr="00E60ED6">
        <w:rPr>
          <w:rFonts w:cstheme="minorHAnsi"/>
          <w:i/>
          <w:highlight w:val="yellow"/>
        </w:rPr>
        <w:t>comercio al por mayor</w:t>
      </w:r>
      <w:r w:rsidRPr="00E60ED6">
        <w:rPr>
          <w:rFonts w:cstheme="minorHAnsi"/>
          <w:i/>
          <w:highlight w:val="yellow"/>
        </w:rPr>
        <w:t xml:space="preserve">, </w:t>
      </w:r>
      <w:r w:rsidR="00203A39" w:rsidRPr="00E60ED6">
        <w:rPr>
          <w:rFonts w:cstheme="minorHAnsi"/>
          <w:i/>
          <w:highlight w:val="yellow"/>
        </w:rPr>
        <w:t>y otras catalogadas como Categoria III</w:t>
      </w:r>
      <w:r w:rsidRPr="00E60ED6">
        <w:rPr>
          <w:rFonts w:cstheme="minorHAnsi"/>
          <w:i/>
          <w:highlight w:val="yellow"/>
        </w:rPr>
        <w:t>, cuya Autoridad Administrativa Otorgante será la Secretaria responsable del territorio, hábitat y vivienda a través del Procedimiento Especial.</w:t>
      </w:r>
    </w:p>
    <w:p w:rsidR="00C62413" w:rsidRPr="00E60ED6" w:rsidRDefault="00C62413" w:rsidP="00C62413">
      <w:pPr>
        <w:jc w:val="both"/>
        <w:rPr>
          <w:rFonts w:cstheme="minorHAnsi"/>
        </w:rPr>
      </w:pPr>
      <w:r w:rsidRPr="00E60ED6">
        <w:rPr>
          <w:rFonts w:cstheme="minorHAnsi"/>
          <w:i/>
        </w:rPr>
        <w:t xml:space="preserve">Si </w:t>
      </w:r>
      <w:r w:rsidR="00203A39" w:rsidRPr="00E60ED6">
        <w:rPr>
          <w:rFonts w:cstheme="minorHAnsi"/>
          <w:i/>
        </w:rPr>
        <w:t xml:space="preserve">a </w:t>
      </w:r>
      <w:r w:rsidRPr="00E60ED6">
        <w:rPr>
          <w:rFonts w:cstheme="minorHAnsi"/>
          <w:i/>
        </w:rPr>
        <w:t xml:space="preserve">los establecimientos que obtuvieran la LUAE, amparados en lo señalado en esta Ordenanza Metropolitana, </w:t>
      </w:r>
      <w:r w:rsidR="00203A39" w:rsidRPr="00E60ED6">
        <w:rPr>
          <w:rFonts w:cstheme="minorHAnsi"/>
          <w:i/>
        </w:rPr>
        <w:t xml:space="preserve">les fuera </w:t>
      </w:r>
      <w:r w:rsidR="00E60ED6" w:rsidRPr="00E60ED6">
        <w:rPr>
          <w:rFonts w:cstheme="minorHAnsi"/>
          <w:i/>
        </w:rPr>
        <w:t>extinta</w:t>
      </w:r>
      <w:r w:rsidR="00203A39" w:rsidRPr="00E60ED6">
        <w:rPr>
          <w:rFonts w:cstheme="minorHAnsi"/>
          <w:i/>
        </w:rPr>
        <w:t xml:space="preserve"> dicha licencias cumpliendo con las normativas metropolitanas vigentes</w:t>
      </w:r>
      <w:r w:rsidRPr="00E60ED6">
        <w:rPr>
          <w:rFonts w:cstheme="minorHAnsi"/>
          <w:i/>
        </w:rPr>
        <w:t xml:space="preserve">, no podrán acogerse nuevamente a este procedimiento, es decir, </w:t>
      </w:r>
      <w:r w:rsidR="00203A39" w:rsidRPr="00E60ED6">
        <w:rPr>
          <w:rFonts w:cstheme="minorHAnsi"/>
          <w:i/>
        </w:rPr>
        <w:t xml:space="preserve">no podrán </w:t>
      </w:r>
      <w:r w:rsidRPr="00E60ED6">
        <w:rPr>
          <w:rFonts w:cstheme="minorHAnsi"/>
          <w:i/>
        </w:rPr>
        <w:t xml:space="preserve">iniciar un nuevo proceso de licenciamiento </w:t>
      </w:r>
      <w:r w:rsidR="00203A39" w:rsidRPr="00E60ED6">
        <w:rPr>
          <w:rFonts w:cstheme="minorHAnsi"/>
          <w:i/>
        </w:rPr>
        <w:t xml:space="preserve">ni obtener renovación alguna de LUAE </w:t>
      </w:r>
      <w:r w:rsidRPr="00E60ED6">
        <w:rPr>
          <w:rFonts w:cstheme="minorHAnsi"/>
          <w:i/>
        </w:rPr>
        <w:t>por parte de cualquier persona natural o jurídica para esa actividad en el predio y/o establecimiento</w:t>
      </w:r>
      <w:r w:rsidR="00203A39" w:rsidRPr="00E60ED6">
        <w:rPr>
          <w:rFonts w:cstheme="minorHAnsi"/>
        </w:rPr>
        <w:t>”</w:t>
      </w:r>
    </w:p>
    <w:p w:rsidR="007613A7" w:rsidRDefault="007613A7" w:rsidP="007613A7">
      <w:pPr>
        <w:suppressAutoHyphens/>
        <w:spacing w:after="0" w:line="240" w:lineRule="auto"/>
        <w:jc w:val="both"/>
        <w:rPr>
          <w:rFonts w:asciiTheme="minorHAnsi" w:hAnsiTheme="minorHAnsi" w:cstheme="minorHAnsi"/>
          <w:b/>
        </w:rPr>
      </w:pPr>
      <w:r w:rsidRPr="001B2A5D">
        <w:rPr>
          <w:rFonts w:asciiTheme="minorHAnsi" w:hAnsiTheme="minorHAnsi" w:cstheme="minorHAnsi"/>
          <w:b/>
        </w:rPr>
        <w:t xml:space="preserve">Artículo </w:t>
      </w:r>
      <w:r>
        <w:rPr>
          <w:rFonts w:asciiTheme="minorHAnsi" w:hAnsiTheme="minorHAnsi" w:cstheme="minorHAnsi"/>
          <w:b/>
        </w:rPr>
        <w:t>5</w:t>
      </w:r>
      <w:r w:rsidRPr="001B2A5D">
        <w:rPr>
          <w:rFonts w:asciiTheme="minorHAnsi" w:hAnsiTheme="minorHAnsi" w:cstheme="minorHAnsi"/>
          <w:b/>
        </w:rPr>
        <w:t xml:space="preserve">.-  </w:t>
      </w:r>
      <w:r w:rsidR="00E60ED6">
        <w:rPr>
          <w:rFonts w:asciiTheme="minorHAnsi" w:hAnsiTheme="minorHAnsi" w:cstheme="minorHAnsi"/>
          <w:b/>
        </w:rPr>
        <w:t>Modifíquese</w:t>
      </w:r>
      <w:r w:rsidRPr="001B2A5D">
        <w:rPr>
          <w:rFonts w:asciiTheme="minorHAnsi" w:hAnsiTheme="minorHAnsi" w:cstheme="minorHAnsi"/>
          <w:b/>
        </w:rPr>
        <w:t xml:space="preserve"> </w:t>
      </w:r>
      <w:r>
        <w:rPr>
          <w:rFonts w:asciiTheme="minorHAnsi" w:hAnsiTheme="minorHAnsi" w:cstheme="minorHAnsi"/>
          <w:b/>
        </w:rPr>
        <w:t xml:space="preserve">el texto de </w:t>
      </w:r>
      <w:r w:rsidRPr="001B2A5D">
        <w:rPr>
          <w:rFonts w:asciiTheme="minorHAnsi" w:hAnsiTheme="minorHAnsi" w:cstheme="minorHAnsi"/>
          <w:b/>
        </w:rPr>
        <w:t>la Disposición Transitoria</w:t>
      </w:r>
      <w:r>
        <w:rPr>
          <w:rFonts w:asciiTheme="minorHAnsi" w:hAnsiTheme="minorHAnsi" w:cstheme="minorHAnsi"/>
          <w:b/>
        </w:rPr>
        <w:t xml:space="preserve"> Cuarta</w:t>
      </w:r>
      <w:r w:rsidRPr="001B2A5D">
        <w:rPr>
          <w:rFonts w:asciiTheme="minorHAnsi" w:hAnsiTheme="minorHAnsi" w:cstheme="minorHAnsi"/>
          <w:b/>
        </w:rPr>
        <w:t xml:space="preserve">, </w:t>
      </w:r>
      <w:r>
        <w:rPr>
          <w:rFonts w:asciiTheme="minorHAnsi" w:hAnsiTheme="minorHAnsi" w:cstheme="minorHAnsi"/>
          <w:b/>
        </w:rPr>
        <w:t>por</w:t>
      </w:r>
      <w:r w:rsidRPr="001B2A5D">
        <w:rPr>
          <w:rFonts w:asciiTheme="minorHAnsi" w:hAnsiTheme="minorHAnsi" w:cstheme="minorHAnsi"/>
          <w:b/>
        </w:rPr>
        <w:t xml:space="preserve"> </w:t>
      </w:r>
      <w:r>
        <w:rPr>
          <w:rFonts w:asciiTheme="minorHAnsi" w:hAnsiTheme="minorHAnsi" w:cstheme="minorHAnsi"/>
          <w:b/>
        </w:rPr>
        <w:t>el</w:t>
      </w:r>
      <w:r w:rsidRPr="001B2A5D">
        <w:rPr>
          <w:rFonts w:asciiTheme="minorHAnsi" w:hAnsiTheme="minorHAnsi" w:cstheme="minorHAnsi"/>
          <w:b/>
        </w:rPr>
        <w:t xml:space="preserve"> siguiente:</w:t>
      </w:r>
    </w:p>
    <w:p w:rsidR="008A70F2" w:rsidRDefault="008A70F2" w:rsidP="00C97116">
      <w:pPr>
        <w:jc w:val="both"/>
        <w:rPr>
          <w:rFonts w:cstheme="minorHAnsi"/>
        </w:rPr>
      </w:pPr>
    </w:p>
    <w:p w:rsidR="00B1053F" w:rsidRPr="001C0884" w:rsidRDefault="007613A7" w:rsidP="007613A7">
      <w:pPr>
        <w:jc w:val="both"/>
        <w:rPr>
          <w:rFonts w:cstheme="minorHAnsi"/>
        </w:rPr>
      </w:pPr>
      <w:r>
        <w:rPr>
          <w:rFonts w:cstheme="minorHAnsi"/>
        </w:rPr>
        <w:t>“</w:t>
      </w:r>
      <w:r w:rsidRPr="007613A7">
        <w:t xml:space="preserve"> </w:t>
      </w:r>
      <w:r w:rsidRPr="007613A7">
        <w:rPr>
          <w:rFonts w:cstheme="minorHAnsi"/>
        </w:rPr>
        <w:t>La Secretaría responsable del territorio, hábitat y vivienda elaborará conjuntamente con las entidades competentes, el Reglamento</w:t>
      </w:r>
      <w:r>
        <w:rPr>
          <w:rFonts w:cstheme="minorHAnsi"/>
        </w:rPr>
        <w:t xml:space="preserve"> señalado en la Disposición Transitoria Segunda</w:t>
      </w:r>
      <w:r w:rsidRPr="007613A7">
        <w:rPr>
          <w:rFonts w:cstheme="minorHAnsi"/>
        </w:rPr>
        <w:t xml:space="preserve"> en  el término de 180 días, contados a partir de su sanción, sin que por ningún motivo cambie el espíritu de la misma.  Estos instrumentos serán publicados en la página web institucional del Municipio del Distrito Metropolitano de Quito.</w:t>
      </w:r>
      <w:r>
        <w:rPr>
          <w:rFonts w:cstheme="minorHAnsi"/>
        </w:rPr>
        <w:t>”</w:t>
      </w:r>
    </w:p>
    <w:p w:rsidR="00550587" w:rsidRPr="001B2A5D" w:rsidRDefault="00550587" w:rsidP="00D90D1C">
      <w:pPr>
        <w:suppressAutoHyphens/>
        <w:spacing w:after="0" w:line="240" w:lineRule="auto"/>
        <w:jc w:val="both"/>
        <w:rPr>
          <w:rFonts w:asciiTheme="minorHAnsi" w:hAnsiTheme="minorHAnsi" w:cstheme="minorHAnsi"/>
          <w:b/>
          <w:lang w:eastAsia="ar-SA"/>
        </w:rPr>
      </w:pPr>
    </w:p>
    <w:p w:rsidR="004D777C" w:rsidRPr="001B2A5D" w:rsidRDefault="007613A7" w:rsidP="008048C6">
      <w:pPr>
        <w:jc w:val="both"/>
        <w:rPr>
          <w:rFonts w:asciiTheme="minorHAnsi" w:hAnsiTheme="minorHAnsi" w:cstheme="minorHAnsi"/>
          <w:b/>
        </w:rPr>
      </w:pPr>
      <w:r>
        <w:rPr>
          <w:rFonts w:asciiTheme="minorHAnsi" w:hAnsiTheme="minorHAnsi" w:cstheme="minorHAnsi"/>
          <w:b/>
        </w:rPr>
        <w:t>Artículo 6</w:t>
      </w:r>
      <w:r w:rsidR="00EA15C6" w:rsidRPr="001B2A5D">
        <w:rPr>
          <w:rFonts w:asciiTheme="minorHAnsi" w:hAnsiTheme="minorHAnsi" w:cstheme="minorHAnsi"/>
          <w:b/>
        </w:rPr>
        <w:t xml:space="preserve">.- </w:t>
      </w:r>
      <w:r w:rsidR="005D7996" w:rsidRPr="001B2A5D">
        <w:rPr>
          <w:rFonts w:asciiTheme="minorHAnsi" w:hAnsiTheme="minorHAnsi" w:cstheme="minorHAnsi"/>
          <w:b/>
        </w:rPr>
        <w:t xml:space="preserve">Modifíquese la </w:t>
      </w:r>
      <w:r w:rsidR="00EC7D43" w:rsidRPr="001B2A5D">
        <w:rPr>
          <w:rFonts w:asciiTheme="minorHAnsi" w:hAnsiTheme="minorHAnsi" w:cstheme="minorHAnsi"/>
          <w:b/>
        </w:rPr>
        <w:t xml:space="preserve"> Disposición Transitoria Séptima, </w:t>
      </w:r>
      <w:r w:rsidR="004D777C" w:rsidRPr="001B2A5D">
        <w:rPr>
          <w:rFonts w:asciiTheme="minorHAnsi" w:hAnsiTheme="minorHAnsi" w:cstheme="minorHAnsi"/>
          <w:b/>
        </w:rPr>
        <w:t>en lo siguiente:</w:t>
      </w:r>
    </w:p>
    <w:p w:rsidR="008048C6" w:rsidRPr="001B2A5D" w:rsidRDefault="004D777C" w:rsidP="008048C6">
      <w:pPr>
        <w:jc w:val="both"/>
      </w:pPr>
      <w:r w:rsidRPr="00966F12">
        <w:rPr>
          <w:rFonts w:asciiTheme="minorHAnsi" w:hAnsiTheme="minorHAnsi" w:cstheme="minorHAnsi"/>
        </w:rPr>
        <w:t>En el párrafo único, l</w:t>
      </w:r>
      <w:r w:rsidR="005D7996" w:rsidRPr="00966F12">
        <w:rPr>
          <w:rFonts w:asciiTheme="minorHAnsi" w:hAnsiTheme="minorHAnsi" w:cstheme="minorHAnsi"/>
        </w:rPr>
        <w:t>uego de</w:t>
      </w:r>
      <w:r w:rsidR="008048C6" w:rsidRPr="00966F12">
        <w:rPr>
          <w:rFonts w:asciiTheme="minorHAnsi" w:hAnsiTheme="minorHAnsi" w:cstheme="minorHAnsi"/>
        </w:rPr>
        <w:t xml:space="preserve"> las palabras “</w:t>
      </w:r>
      <w:r w:rsidR="005D7996" w:rsidRPr="00966F12">
        <w:rPr>
          <w:rFonts w:asciiTheme="minorHAnsi" w:hAnsiTheme="minorHAnsi" w:cstheme="minorHAnsi"/>
        </w:rPr>
        <w:t>plan vial</w:t>
      </w:r>
      <w:r w:rsidR="008048C6" w:rsidRPr="00966F12">
        <w:rPr>
          <w:rFonts w:asciiTheme="minorHAnsi" w:hAnsiTheme="minorHAnsi" w:cstheme="minorHAnsi"/>
        </w:rPr>
        <w:t>”</w:t>
      </w:r>
      <w:r w:rsidR="008048C6" w:rsidRPr="00966F12">
        <w:t xml:space="preserve">,  </w:t>
      </w:r>
      <w:r w:rsidRPr="00966F12">
        <w:t>elimínese</w:t>
      </w:r>
      <w:r w:rsidRPr="001B2A5D">
        <w:t xml:space="preserve">  </w:t>
      </w:r>
      <w:r w:rsidR="00AA77D4" w:rsidRPr="001B2A5D">
        <w:t>el siguiente texto:</w:t>
      </w:r>
      <w:r w:rsidRPr="001B2A5D">
        <w:t xml:space="preserve"> </w:t>
      </w:r>
      <w:r w:rsidR="008048C6" w:rsidRPr="001B2A5D">
        <w:t xml:space="preserve">“infraestructuras </w:t>
      </w:r>
      <w:r w:rsidR="00966F12">
        <w:t xml:space="preserve"> </w:t>
      </w:r>
      <w:r w:rsidR="008048C6" w:rsidRPr="001B2A5D">
        <w:t xml:space="preserve">de servicios básicos,  equipamientos y espacio público”, e incorpórese al </w:t>
      </w:r>
      <w:r w:rsidR="00966F12">
        <w:t xml:space="preserve"> </w:t>
      </w:r>
      <w:r w:rsidR="008048C6" w:rsidRPr="001B2A5D">
        <w:t xml:space="preserve">final </w:t>
      </w:r>
      <w:r w:rsidR="00AA77D4" w:rsidRPr="001B2A5D">
        <w:t xml:space="preserve">del </w:t>
      </w:r>
      <w:r w:rsidR="00836B8D">
        <w:t xml:space="preserve">mismo </w:t>
      </w:r>
      <w:r w:rsidR="00AA77D4" w:rsidRPr="001B2A5D">
        <w:t xml:space="preserve">párrafo </w:t>
      </w:r>
      <w:r w:rsidR="008048C6" w:rsidRPr="001B2A5D">
        <w:t>el siguiente texto: “Respecto al tema de infraestructura de servicios básicos y equipamientos de servicios sociales y públicos, las respectivas empresas deberán incluir con prioridad estos sectores dentro de sus planes operativos”.</w:t>
      </w:r>
    </w:p>
    <w:p w:rsidR="00EC7D43" w:rsidRPr="001B2A5D" w:rsidRDefault="00EA15C6" w:rsidP="00D90D1C">
      <w:pPr>
        <w:suppressAutoHyphens/>
        <w:spacing w:after="0" w:line="240" w:lineRule="auto"/>
        <w:jc w:val="both"/>
        <w:rPr>
          <w:rFonts w:asciiTheme="minorHAnsi" w:hAnsiTheme="minorHAnsi" w:cstheme="minorHAnsi"/>
          <w:b/>
        </w:rPr>
      </w:pPr>
      <w:r w:rsidRPr="001B2A5D">
        <w:rPr>
          <w:rFonts w:asciiTheme="minorHAnsi" w:hAnsiTheme="minorHAnsi" w:cstheme="minorHAnsi"/>
          <w:b/>
        </w:rPr>
        <w:lastRenderedPageBreak/>
        <w:t xml:space="preserve">Artículo </w:t>
      </w:r>
      <w:r w:rsidR="007613A7">
        <w:rPr>
          <w:rFonts w:asciiTheme="minorHAnsi" w:hAnsiTheme="minorHAnsi" w:cstheme="minorHAnsi"/>
          <w:b/>
        </w:rPr>
        <w:t>7</w:t>
      </w:r>
      <w:r w:rsidRPr="001B2A5D">
        <w:rPr>
          <w:rFonts w:asciiTheme="minorHAnsi" w:hAnsiTheme="minorHAnsi" w:cstheme="minorHAnsi"/>
          <w:b/>
        </w:rPr>
        <w:t xml:space="preserve">.- </w:t>
      </w:r>
      <w:r w:rsidR="005D7996" w:rsidRPr="001B2A5D">
        <w:rPr>
          <w:rFonts w:asciiTheme="minorHAnsi" w:hAnsiTheme="minorHAnsi" w:cstheme="minorHAnsi"/>
          <w:b/>
        </w:rPr>
        <w:t xml:space="preserve">Sustitúyase  el  literal h) de </w:t>
      </w:r>
      <w:r w:rsidR="00EC7D43" w:rsidRPr="001B2A5D">
        <w:rPr>
          <w:rFonts w:asciiTheme="minorHAnsi" w:hAnsiTheme="minorHAnsi" w:cstheme="minorHAnsi"/>
          <w:b/>
        </w:rPr>
        <w:t xml:space="preserve"> la Disposición </w:t>
      </w:r>
      <w:r w:rsidR="00550587" w:rsidRPr="001B2A5D">
        <w:rPr>
          <w:rFonts w:asciiTheme="minorHAnsi" w:hAnsiTheme="minorHAnsi" w:cstheme="minorHAnsi"/>
          <w:b/>
        </w:rPr>
        <w:t>Reformatoria Segunda</w:t>
      </w:r>
      <w:r w:rsidR="00EC7D43" w:rsidRPr="001B2A5D">
        <w:rPr>
          <w:rFonts w:asciiTheme="minorHAnsi" w:hAnsiTheme="minorHAnsi" w:cstheme="minorHAnsi"/>
          <w:b/>
        </w:rPr>
        <w:t xml:space="preserve">, </w:t>
      </w:r>
      <w:r w:rsidR="005D7996" w:rsidRPr="001B2A5D">
        <w:rPr>
          <w:rFonts w:asciiTheme="minorHAnsi" w:hAnsiTheme="minorHAnsi" w:cstheme="minorHAnsi"/>
          <w:b/>
        </w:rPr>
        <w:t xml:space="preserve">por el </w:t>
      </w:r>
      <w:r w:rsidR="00EC7D43" w:rsidRPr="001B2A5D">
        <w:rPr>
          <w:rFonts w:asciiTheme="minorHAnsi" w:hAnsiTheme="minorHAnsi" w:cstheme="minorHAnsi"/>
          <w:b/>
        </w:rPr>
        <w:t>siguiente</w:t>
      </w:r>
      <w:r w:rsidR="005D7996" w:rsidRPr="001B2A5D">
        <w:rPr>
          <w:rFonts w:asciiTheme="minorHAnsi" w:hAnsiTheme="minorHAnsi" w:cstheme="minorHAnsi"/>
          <w:b/>
        </w:rPr>
        <w:t xml:space="preserve"> texto</w:t>
      </w:r>
      <w:r w:rsidR="00EC7D43" w:rsidRPr="001B2A5D">
        <w:rPr>
          <w:rFonts w:asciiTheme="minorHAnsi" w:hAnsiTheme="minorHAnsi" w:cstheme="minorHAnsi"/>
          <w:b/>
        </w:rPr>
        <w:t>:</w:t>
      </w:r>
    </w:p>
    <w:p w:rsidR="00EC7D43" w:rsidRPr="001B2A5D" w:rsidRDefault="00EC7D43" w:rsidP="00D90D1C">
      <w:pPr>
        <w:suppressAutoHyphens/>
        <w:spacing w:after="0" w:line="240" w:lineRule="auto"/>
        <w:jc w:val="both"/>
        <w:rPr>
          <w:rFonts w:asciiTheme="minorHAnsi" w:hAnsiTheme="minorHAnsi" w:cstheme="minorHAnsi"/>
          <w:color w:val="0070C0"/>
        </w:rPr>
      </w:pPr>
    </w:p>
    <w:p w:rsidR="00AA77D4" w:rsidRPr="001B2A5D" w:rsidRDefault="00550587" w:rsidP="00AA77D4">
      <w:pPr>
        <w:pStyle w:val="Prrafodelista"/>
        <w:ind w:left="14"/>
        <w:jc w:val="both"/>
        <w:rPr>
          <w:rFonts w:cstheme="minorHAnsi"/>
        </w:rPr>
      </w:pPr>
      <w:r w:rsidRPr="001B2A5D">
        <w:rPr>
          <w:rFonts w:cstheme="minorHAnsi"/>
        </w:rPr>
        <w:t>h)</w:t>
      </w:r>
      <w:r w:rsidR="005D7996" w:rsidRPr="001B2A5D">
        <w:rPr>
          <w:rFonts w:cstheme="minorHAnsi"/>
        </w:rPr>
        <w:t xml:space="preserve"> </w:t>
      </w:r>
      <w:r w:rsidRPr="001B2A5D">
        <w:rPr>
          <w:rFonts w:cstheme="minorHAnsi"/>
        </w:rPr>
        <w:t>Las propuestas de los proyectos a ser declarados en propiedad horizontal, en caso de no contar con las factibilidades de servicios básicos, deberán presentar los estudios y propuestas alternativas para la implementación de los servicios básicos de infraestructura (agua, alcantarillado y energía eléctrica); y de impacto ambiental de ser el caso, los mismos que serán validados por las respectivas empresas</w:t>
      </w:r>
      <w:r w:rsidR="00AA77D4" w:rsidRPr="001B2A5D">
        <w:rPr>
          <w:rFonts w:cstheme="minorHAnsi"/>
        </w:rPr>
        <w:t xml:space="preserve"> y la entidad municipal ambiental competente;</w:t>
      </w:r>
    </w:p>
    <w:p w:rsidR="00EC7D43" w:rsidRPr="00DE1B25" w:rsidRDefault="00EA15C6" w:rsidP="00D90D1C">
      <w:pPr>
        <w:suppressAutoHyphens/>
        <w:spacing w:after="0" w:line="240" w:lineRule="auto"/>
        <w:jc w:val="both"/>
        <w:rPr>
          <w:rFonts w:asciiTheme="minorHAnsi" w:hAnsiTheme="minorHAnsi" w:cstheme="minorHAnsi"/>
          <w:b/>
          <w:highlight w:val="yellow"/>
        </w:rPr>
      </w:pPr>
      <w:r w:rsidRPr="00DE1B25">
        <w:rPr>
          <w:rFonts w:asciiTheme="minorHAnsi" w:hAnsiTheme="minorHAnsi" w:cstheme="minorHAnsi"/>
          <w:b/>
          <w:highlight w:val="yellow"/>
        </w:rPr>
        <w:t xml:space="preserve">Artículo </w:t>
      </w:r>
      <w:r w:rsidR="00711EA0" w:rsidRPr="00DE1B25">
        <w:rPr>
          <w:rFonts w:asciiTheme="minorHAnsi" w:hAnsiTheme="minorHAnsi" w:cstheme="minorHAnsi"/>
          <w:b/>
          <w:highlight w:val="yellow"/>
        </w:rPr>
        <w:t>8</w:t>
      </w:r>
      <w:r w:rsidRPr="00DE1B25">
        <w:rPr>
          <w:rFonts w:asciiTheme="minorHAnsi" w:hAnsiTheme="minorHAnsi" w:cstheme="minorHAnsi"/>
          <w:b/>
          <w:highlight w:val="yellow"/>
        </w:rPr>
        <w:t xml:space="preserve">.- </w:t>
      </w:r>
      <w:r w:rsidR="00550587" w:rsidRPr="00DE1B25">
        <w:rPr>
          <w:rFonts w:asciiTheme="minorHAnsi" w:hAnsiTheme="minorHAnsi" w:cstheme="minorHAnsi"/>
          <w:b/>
          <w:highlight w:val="yellow"/>
        </w:rPr>
        <w:t>Luego de la Disposición General Tercera,  Incorpórese</w:t>
      </w:r>
      <w:r w:rsidR="005D7996" w:rsidRPr="00DE1B25">
        <w:rPr>
          <w:rFonts w:asciiTheme="minorHAnsi" w:hAnsiTheme="minorHAnsi" w:cstheme="minorHAnsi"/>
          <w:b/>
          <w:highlight w:val="yellow"/>
        </w:rPr>
        <w:t xml:space="preserve"> </w:t>
      </w:r>
      <w:r w:rsidR="00550587" w:rsidRPr="00DE1B25">
        <w:rPr>
          <w:rFonts w:asciiTheme="minorHAnsi" w:hAnsiTheme="minorHAnsi" w:cstheme="minorHAnsi"/>
          <w:b/>
          <w:highlight w:val="yellow"/>
        </w:rPr>
        <w:t xml:space="preserve"> la Disposición General Cuarta con el siguiente texto:</w:t>
      </w:r>
    </w:p>
    <w:p w:rsidR="00550587" w:rsidRPr="00DE1B25" w:rsidRDefault="00550587" w:rsidP="00D90D1C">
      <w:pPr>
        <w:suppressAutoHyphens/>
        <w:spacing w:after="0" w:line="240" w:lineRule="auto"/>
        <w:jc w:val="both"/>
        <w:rPr>
          <w:rFonts w:asciiTheme="minorHAnsi" w:hAnsiTheme="minorHAnsi" w:cstheme="minorHAnsi"/>
          <w:b/>
          <w:highlight w:val="yellow"/>
        </w:rPr>
      </w:pPr>
    </w:p>
    <w:p w:rsidR="00B479B8" w:rsidRPr="00DE1B25" w:rsidRDefault="00F17A71" w:rsidP="009C6E11">
      <w:pPr>
        <w:jc w:val="both"/>
        <w:rPr>
          <w:rFonts w:cstheme="minorHAnsi"/>
          <w:highlight w:val="yellow"/>
          <w:lang w:val="es-ES_tradnl"/>
        </w:rPr>
      </w:pPr>
      <w:r w:rsidRPr="00DE1B25">
        <w:rPr>
          <w:rFonts w:cstheme="minorHAnsi"/>
          <w:b/>
          <w:highlight w:val="yellow"/>
        </w:rPr>
        <w:t>“</w:t>
      </w:r>
      <w:r w:rsidR="00550587" w:rsidRPr="00DE1B25">
        <w:rPr>
          <w:rFonts w:cstheme="minorHAnsi"/>
          <w:b/>
          <w:highlight w:val="yellow"/>
        </w:rPr>
        <w:t>CUARTA</w:t>
      </w:r>
      <w:r w:rsidR="009C6E11" w:rsidRPr="00DE1B25">
        <w:rPr>
          <w:rFonts w:cstheme="minorHAnsi"/>
          <w:b/>
          <w:highlight w:val="yellow"/>
        </w:rPr>
        <w:t xml:space="preserve">.- </w:t>
      </w:r>
      <w:r w:rsidR="007613A7" w:rsidRPr="00DE1B25">
        <w:rPr>
          <w:rFonts w:cstheme="minorHAnsi"/>
          <w:highlight w:val="yellow"/>
        </w:rPr>
        <w:t>L</w:t>
      </w:r>
      <w:r w:rsidR="007613A7" w:rsidRPr="00DE1B25">
        <w:rPr>
          <w:rFonts w:cstheme="minorHAnsi"/>
          <w:highlight w:val="yellow"/>
          <w:lang w:val="es-ES_tradnl"/>
        </w:rPr>
        <w:t xml:space="preserve">a creación, modificación o eliminación de actividades económicas del Catálogo de Actividades constante en la Ordenanza Metropolitana No. 125, se lo realizará a través de Resolución del Concejo Metropolitano, previo informe </w:t>
      </w:r>
      <w:r w:rsidR="00B479B8" w:rsidRPr="00DE1B25">
        <w:rPr>
          <w:rFonts w:cstheme="minorHAnsi"/>
          <w:highlight w:val="yellow"/>
          <w:lang w:val="es-ES_tradnl"/>
        </w:rPr>
        <w:t xml:space="preserve">de la Secretaría de Desarrollo Productivo y Competitividad e informe favorable de la Comisión de Desarrollo Económico.  </w:t>
      </w:r>
    </w:p>
    <w:p w:rsidR="00550587" w:rsidRPr="003D2654" w:rsidRDefault="00B479B8" w:rsidP="009C6E11">
      <w:pPr>
        <w:jc w:val="both"/>
      </w:pPr>
      <w:r w:rsidRPr="00DE1B25">
        <w:rPr>
          <w:rFonts w:cstheme="minorHAnsi"/>
          <w:highlight w:val="yellow"/>
          <w:lang w:val="es-ES_tradnl"/>
        </w:rPr>
        <w:t xml:space="preserve">Para la elaboración de dicho informe la Secretaría de Desarrollo Productivo y Competitividad </w:t>
      </w:r>
      <w:r w:rsidR="00F17A71" w:rsidRPr="00DE1B25">
        <w:rPr>
          <w:rFonts w:cstheme="minorHAnsi"/>
          <w:highlight w:val="yellow"/>
          <w:lang w:val="es-ES_tradnl"/>
        </w:rPr>
        <w:t>deberá</w:t>
      </w:r>
      <w:r w:rsidRPr="00DE1B25">
        <w:rPr>
          <w:rFonts w:cstheme="minorHAnsi"/>
          <w:highlight w:val="yellow"/>
          <w:lang w:val="es-ES_tradnl"/>
        </w:rPr>
        <w:t xml:space="preserve"> contar con la colaboración de </w:t>
      </w:r>
      <w:r w:rsidR="00F17A71" w:rsidRPr="00DE1B25">
        <w:rPr>
          <w:rFonts w:cstheme="minorHAnsi"/>
          <w:highlight w:val="yellow"/>
          <w:lang w:val="es-ES_tradnl"/>
        </w:rPr>
        <w:t xml:space="preserve">la Secretaría responsable del </w:t>
      </w:r>
      <w:r w:rsidR="002970CF" w:rsidRPr="00DE1B25">
        <w:rPr>
          <w:rFonts w:cstheme="minorHAnsi"/>
          <w:highlight w:val="yellow"/>
          <w:lang w:val="es-ES_tradnl"/>
        </w:rPr>
        <w:t>t</w:t>
      </w:r>
      <w:r w:rsidR="00F17A71" w:rsidRPr="00DE1B25">
        <w:rPr>
          <w:rFonts w:cstheme="minorHAnsi"/>
          <w:highlight w:val="yellow"/>
          <w:lang w:val="es-ES_tradnl"/>
        </w:rPr>
        <w:t xml:space="preserve">erritorio, </w:t>
      </w:r>
      <w:r w:rsidR="002970CF" w:rsidRPr="00DE1B25">
        <w:rPr>
          <w:rFonts w:cstheme="minorHAnsi"/>
          <w:highlight w:val="yellow"/>
          <w:lang w:val="es-ES_tradnl"/>
        </w:rPr>
        <w:t>h</w:t>
      </w:r>
      <w:r w:rsidR="00F17A71" w:rsidRPr="00DE1B25">
        <w:rPr>
          <w:rFonts w:cstheme="minorHAnsi"/>
          <w:highlight w:val="yellow"/>
          <w:lang w:val="es-ES_tradnl"/>
        </w:rPr>
        <w:t xml:space="preserve">ábitat y </w:t>
      </w:r>
      <w:r w:rsidR="002970CF" w:rsidRPr="00DE1B25">
        <w:rPr>
          <w:rFonts w:cstheme="minorHAnsi"/>
          <w:highlight w:val="yellow"/>
          <w:lang w:val="es-ES_tradnl"/>
        </w:rPr>
        <w:t>v</w:t>
      </w:r>
      <w:r w:rsidR="00F17A71" w:rsidRPr="00DE1B25">
        <w:rPr>
          <w:rFonts w:cstheme="minorHAnsi"/>
          <w:highlight w:val="yellow"/>
          <w:lang w:val="es-ES_tradnl"/>
        </w:rPr>
        <w:t>ivienda, Secretaría General de Seguridad y Gobernabilidad, Quito Turismo cuando así corresponda, y cualquier otra dependencia</w:t>
      </w:r>
      <w:r w:rsidRPr="00DE1B25">
        <w:rPr>
          <w:rFonts w:cstheme="minorHAnsi"/>
          <w:highlight w:val="yellow"/>
          <w:lang w:val="es-ES_tradnl"/>
        </w:rPr>
        <w:t xml:space="preserve"> </w:t>
      </w:r>
      <w:r w:rsidR="00F17A71" w:rsidRPr="00DE1B25">
        <w:rPr>
          <w:rFonts w:cstheme="minorHAnsi"/>
          <w:highlight w:val="yellow"/>
          <w:lang w:val="es-ES_tradnl"/>
        </w:rPr>
        <w:t>municipal o del gobierno central cuando así lo requiera</w:t>
      </w:r>
      <w:r w:rsidRPr="00DE1B25">
        <w:rPr>
          <w:rFonts w:cstheme="minorHAnsi"/>
          <w:highlight w:val="yellow"/>
          <w:lang w:val="es-ES_tradnl"/>
        </w:rPr>
        <w:t>.</w:t>
      </w:r>
      <w:r w:rsidR="00F17A71" w:rsidRPr="00DE1B25">
        <w:rPr>
          <w:rFonts w:cstheme="minorHAnsi"/>
          <w:highlight w:val="yellow"/>
          <w:lang w:val="es-ES_tradnl"/>
        </w:rPr>
        <w:t>”</w:t>
      </w:r>
    </w:p>
    <w:p w:rsidR="00340D85" w:rsidRPr="00340D85" w:rsidRDefault="00340D85" w:rsidP="00340D85">
      <w:pPr>
        <w:jc w:val="both"/>
        <w:rPr>
          <w:rFonts w:cstheme="minorHAnsi"/>
          <w:b/>
        </w:rPr>
      </w:pPr>
      <w:r w:rsidRPr="00340D85">
        <w:rPr>
          <w:rFonts w:cstheme="minorHAnsi"/>
          <w:b/>
        </w:rPr>
        <w:t>Disposiciones  Finales:</w:t>
      </w:r>
    </w:p>
    <w:p w:rsidR="00340D85" w:rsidRPr="00340D85" w:rsidRDefault="00340D85" w:rsidP="00340D85">
      <w:pPr>
        <w:jc w:val="both"/>
        <w:rPr>
          <w:rFonts w:cstheme="minorHAnsi"/>
        </w:rPr>
      </w:pPr>
      <w:r w:rsidRPr="00340D85">
        <w:rPr>
          <w:rFonts w:cstheme="minorHAnsi"/>
          <w:b/>
        </w:rPr>
        <w:t>Primera</w:t>
      </w:r>
      <w:r w:rsidRPr="00340D85">
        <w:rPr>
          <w:rFonts w:cstheme="minorHAnsi"/>
        </w:rPr>
        <w:t xml:space="preserve">.- La presente </w:t>
      </w:r>
      <w:r w:rsidR="001323D5">
        <w:rPr>
          <w:rFonts w:cstheme="minorHAnsi"/>
        </w:rPr>
        <w:t xml:space="preserve">ordenanza como su  anexo del </w:t>
      </w:r>
      <w:r w:rsidRPr="00340D85">
        <w:rPr>
          <w:rFonts w:cstheme="minorHAnsi"/>
        </w:rPr>
        <w:t xml:space="preserve">PUOS, </w:t>
      </w:r>
      <w:r w:rsidR="001323D5">
        <w:rPr>
          <w:rFonts w:cstheme="minorHAnsi"/>
        </w:rPr>
        <w:t xml:space="preserve">y el nuevo </w:t>
      </w:r>
      <w:r w:rsidR="00DE1B25">
        <w:rPr>
          <w:rFonts w:cstheme="minorHAnsi"/>
        </w:rPr>
        <w:t xml:space="preserve">apéndice </w:t>
      </w:r>
      <w:r w:rsidR="001323D5">
        <w:rPr>
          <w:rFonts w:cstheme="minorHAnsi"/>
        </w:rPr>
        <w:t xml:space="preserve">que contiene el Cuadro de Usos de Suelo y sus </w:t>
      </w:r>
      <w:r w:rsidR="00A40F0E">
        <w:rPr>
          <w:rFonts w:cstheme="minorHAnsi"/>
        </w:rPr>
        <w:t>Relaciones</w:t>
      </w:r>
      <w:r w:rsidR="001323D5">
        <w:rPr>
          <w:rFonts w:cstheme="minorHAnsi"/>
        </w:rPr>
        <w:t xml:space="preserve"> de </w:t>
      </w:r>
      <w:r w:rsidR="00A40F0E">
        <w:rPr>
          <w:rFonts w:cstheme="minorHAnsi"/>
        </w:rPr>
        <w:t>Compatibilidad</w:t>
      </w:r>
      <w:r w:rsidR="001323D5">
        <w:rPr>
          <w:rFonts w:cstheme="minorHAnsi"/>
        </w:rPr>
        <w:t xml:space="preserve">, </w:t>
      </w:r>
      <w:r w:rsidRPr="00340D85">
        <w:rPr>
          <w:rFonts w:cstheme="minorHAnsi"/>
        </w:rPr>
        <w:t>será</w:t>
      </w:r>
      <w:r w:rsidR="001323D5">
        <w:rPr>
          <w:rFonts w:cstheme="minorHAnsi"/>
        </w:rPr>
        <w:t>n</w:t>
      </w:r>
      <w:r w:rsidRPr="00340D85">
        <w:rPr>
          <w:rFonts w:cstheme="minorHAnsi"/>
        </w:rPr>
        <w:t xml:space="preserve"> inmediatamente </w:t>
      </w:r>
      <w:r w:rsidR="0092477E" w:rsidRPr="00340D85">
        <w:rPr>
          <w:rFonts w:cstheme="minorHAnsi"/>
        </w:rPr>
        <w:t>protocolizadas</w:t>
      </w:r>
      <w:r w:rsidRPr="00340D85">
        <w:rPr>
          <w:rFonts w:cstheme="minorHAnsi"/>
        </w:rPr>
        <w:t xml:space="preserve"> ante Notario Público del cantón</w:t>
      </w:r>
      <w:r w:rsidR="001323D5">
        <w:rPr>
          <w:rFonts w:cstheme="minorHAnsi"/>
        </w:rPr>
        <w:t xml:space="preserve"> </w:t>
      </w:r>
      <w:r w:rsidRPr="00340D85">
        <w:rPr>
          <w:rFonts w:cstheme="minorHAnsi"/>
        </w:rPr>
        <w:t xml:space="preserve"> Quito por parte de la Secretaría General del Concejo del Distrito Metropolitano de Quito.</w:t>
      </w:r>
    </w:p>
    <w:p w:rsidR="00340D85" w:rsidRPr="00340D85" w:rsidRDefault="00340D85" w:rsidP="00340D85">
      <w:pPr>
        <w:jc w:val="both"/>
        <w:rPr>
          <w:rFonts w:cstheme="minorHAnsi"/>
        </w:rPr>
      </w:pPr>
      <w:r w:rsidRPr="00340D85">
        <w:rPr>
          <w:rFonts w:cstheme="minorHAnsi"/>
          <w:b/>
        </w:rPr>
        <w:t xml:space="preserve">Segunda.- </w:t>
      </w:r>
      <w:r w:rsidRPr="00340D85">
        <w:rPr>
          <w:rFonts w:cstheme="minorHAnsi"/>
        </w:rPr>
        <w:t>Esta ordenanza entrará en vigencia a partir de la fecha de su sanción, sin perjuicio de su publicación en la Gaceta Oficial y página web institucional de la municipalidad.</w:t>
      </w:r>
    </w:p>
    <w:p w:rsidR="00340D85" w:rsidRPr="00340D85" w:rsidRDefault="00340D85" w:rsidP="00340D85">
      <w:pPr>
        <w:jc w:val="both"/>
        <w:rPr>
          <w:rFonts w:cstheme="minorHAnsi"/>
        </w:rPr>
      </w:pPr>
      <w:r w:rsidRPr="00340D85">
        <w:rPr>
          <w:rFonts w:cstheme="minorHAnsi"/>
        </w:rPr>
        <w:t>Dada, en la Sala de Sesiones del Concejo Metropolitano de Quito, el 18 de julio de 2016.</w:t>
      </w:r>
    </w:p>
    <w:p w:rsidR="00340D85" w:rsidRDefault="00340D85" w:rsidP="00340D85">
      <w:pPr>
        <w:pStyle w:val="Textopredeterminado"/>
        <w:shd w:val="clear" w:color="auto" w:fill="FFFFFF"/>
        <w:rPr>
          <w:rFonts w:ascii="Palatino Linotype" w:hAnsi="Palatino Linotype"/>
          <w:sz w:val="22"/>
          <w:szCs w:val="22"/>
          <w:lang w:val="es-EC"/>
        </w:rPr>
      </w:pPr>
    </w:p>
    <w:p w:rsidR="00340D85" w:rsidRDefault="00340D85" w:rsidP="00340D85">
      <w:pPr>
        <w:pStyle w:val="Textopredeterminado"/>
        <w:shd w:val="clear" w:color="auto" w:fill="FFFFFF"/>
        <w:rPr>
          <w:rFonts w:ascii="Palatino Linotype" w:hAnsi="Palatino Linotype"/>
          <w:sz w:val="22"/>
          <w:szCs w:val="22"/>
          <w:lang w:val="es-EC"/>
        </w:rPr>
      </w:pPr>
    </w:p>
    <w:p w:rsidR="00340D85" w:rsidRPr="00340D85" w:rsidRDefault="00340D85" w:rsidP="00340D85">
      <w:pPr>
        <w:pStyle w:val="Textopredeterminado"/>
        <w:shd w:val="clear" w:color="auto" w:fill="FFFFFF"/>
        <w:rPr>
          <w:rFonts w:ascii="Palatino Linotype" w:hAnsi="Palatino Linotype"/>
          <w:sz w:val="22"/>
          <w:szCs w:val="22"/>
          <w:lang w:val="es-EC"/>
        </w:rPr>
      </w:pPr>
    </w:p>
    <w:p w:rsidR="00340D85" w:rsidRPr="00340D85" w:rsidRDefault="00340D85" w:rsidP="00340D85">
      <w:pPr>
        <w:pStyle w:val="Textopredeterminado"/>
        <w:shd w:val="clear" w:color="auto" w:fill="FFFFFF"/>
        <w:rPr>
          <w:rFonts w:ascii="Palatino Linotype" w:hAnsi="Palatino Linotype"/>
          <w:sz w:val="22"/>
          <w:szCs w:val="22"/>
          <w:lang w:val="es-EC"/>
        </w:rPr>
      </w:pPr>
    </w:p>
    <w:tbl>
      <w:tblPr>
        <w:tblW w:w="10899" w:type="dxa"/>
        <w:jc w:val="center"/>
        <w:tblLook w:val="04A0"/>
      </w:tblPr>
      <w:tblGrid>
        <w:gridCol w:w="5575"/>
        <w:gridCol w:w="5324"/>
      </w:tblGrid>
      <w:tr w:rsidR="00340D85" w:rsidRPr="00414B61" w:rsidTr="00466D2A">
        <w:trPr>
          <w:jc w:val="center"/>
        </w:trPr>
        <w:tc>
          <w:tcPr>
            <w:tcW w:w="5575" w:type="dxa"/>
            <w:hideMark/>
          </w:tcPr>
          <w:p w:rsidR="00340D85" w:rsidRPr="00414B61" w:rsidRDefault="00A82BFB" w:rsidP="00466D2A">
            <w:pPr>
              <w:pStyle w:val="Textopredeterminado"/>
              <w:jc w:val="center"/>
              <w:rPr>
                <w:rFonts w:asciiTheme="minorHAnsi" w:hAnsiTheme="minorHAnsi" w:cstheme="minorHAnsi"/>
                <w:sz w:val="22"/>
                <w:szCs w:val="22"/>
                <w:lang w:val="es-EC"/>
              </w:rPr>
            </w:pPr>
            <w:r>
              <w:rPr>
                <w:rFonts w:asciiTheme="minorHAnsi" w:hAnsiTheme="minorHAnsi" w:cstheme="minorHAnsi"/>
                <w:sz w:val="22"/>
                <w:szCs w:val="22"/>
                <w:lang w:val="es-EC"/>
              </w:rPr>
              <w:t>Dr</w:t>
            </w:r>
            <w:r w:rsidR="00340D85" w:rsidRPr="00414B61">
              <w:rPr>
                <w:rFonts w:asciiTheme="minorHAnsi" w:hAnsiTheme="minorHAnsi" w:cstheme="minorHAnsi"/>
                <w:sz w:val="22"/>
                <w:szCs w:val="22"/>
                <w:lang w:val="es-EC"/>
              </w:rPr>
              <w:t>. Eduardo del Pozo</w:t>
            </w:r>
          </w:p>
          <w:p w:rsidR="00340D85" w:rsidRPr="00414B61" w:rsidRDefault="00340D85" w:rsidP="00A82BFB">
            <w:pPr>
              <w:pStyle w:val="Textopredeterminado"/>
              <w:jc w:val="center"/>
              <w:rPr>
                <w:rFonts w:asciiTheme="minorHAnsi" w:hAnsiTheme="minorHAnsi" w:cstheme="minorHAnsi"/>
                <w:b/>
                <w:sz w:val="22"/>
                <w:szCs w:val="22"/>
                <w:lang w:val="es-EC"/>
              </w:rPr>
            </w:pPr>
            <w:r w:rsidRPr="00414B61">
              <w:rPr>
                <w:rFonts w:asciiTheme="minorHAnsi" w:hAnsiTheme="minorHAnsi" w:cstheme="minorHAnsi"/>
                <w:b/>
                <w:sz w:val="22"/>
                <w:szCs w:val="22"/>
                <w:lang w:val="es-EC"/>
              </w:rPr>
              <w:t>Primer Vicepresident</w:t>
            </w:r>
            <w:r w:rsidR="00A82BFB">
              <w:rPr>
                <w:rFonts w:asciiTheme="minorHAnsi" w:hAnsiTheme="minorHAnsi" w:cstheme="minorHAnsi"/>
                <w:b/>
                <w:sz w:val="22"/>
                <w:szCs w:val="22"/>
                <w:lang w:val="es-EC"/>
              </w:rPr>
              <w:t>e</w:t>
            </w:r>
            <w:r w:rsidRPr="00414B61">
              <w:rPr>
                <w:rFonts w:asciiTheme="minorHAnsi" w:hAnsiTheme="minorHAnsi" w:cstheme="minorHAnsi"/>
                <w:b/>
                <w:sz w:val="22"/>
                <w:szCs w:val="22"/>
                <w:lang w:val="es-EC"/>
              </w:rPr>
              <w:t xml:space="preserve"> del Concejo Metropolitano de Quito</w:t>
            </w:r>
          </w:p>
        </w:tc>
        <w:tc>
          <w:tcPr>
            <w:tcW w:w="5324" w:type="dxa"/>
            <w:hideMark/>
          </w:tcPr>
          <w:p w:rsidR="00340D85" w:rsidRPr="00414B61" w:rsidRDefault="00340D85" w:rsidP="00466D2A">
            <w:pPr>
              <w:pStyle w:val="Textopredeterminado"/>
              <w:jc w:val="center"/>
              <w:rPr>
                <w:rFonts w:asciiTheme="minorHAnsi" w:hAnsiTheme="minorHAnsi" w:cstheme="minorHAnsi"/>
                <w:sz w:val="22"/>
                <w:szCs w:val="22"/>
                <w:lang w:val="es-EC"/>
              </w:rPr>
            </w:pPr>
            <w:r w:rsidRPr="00414B61">
              <w:rPr>
                <w:rFonts w:asciiTheme="minorHAnsi" w:hAnsiTheme="minorHAnsi" w:cstheme="minorHAnsi"/>
                <w:sz w:val="22"/>
                <w:szCs w:val="22"/>
                <w:lang w:val="es-EC"/>
              </w:rPr>
              <w:t>Abg. Diego Cevallos Salgado</w:t>
            </w:r>
          </w:p>
          <w:p w:rsidR="00340D85" w:rsidRPr="00414B61" w:rsidRDefault="00340D85" w:rsidP="00466D2A">
            <w:pPr>
              <w:pStyle w:val="Textopredeterminado"/>
              <w:jc w:val="center"/>
              <w:rPr>
                <w:rFonts w:asciiTheme="minorHAnsi" w:hAnsiTheme="minorHAnsi" w:cstheme="minorHAnsi"/>
                <w:b/>
                <w:sz w:val="22"/>
                <w:szCs w:val="22"/>
                <w:lang w:val="es-EC"/>
              </w:rPr>
            </w:pPr>
            <w:r w:rsidRPr="00414B61">
              <w:rPr>
                <w:rFonts w:asciiTheme="minorHAnsi" w:hAnsiTheme="minorHAnsi" w:cstheme="minorHAnsi"/>
                <w:b/>
                <w:sz w:val="22"/>
                <w:szCs w:val="22"/>
                <w:lang w:val="es-EC"/>
              </w:rPr>
              <w:t xml:space="preserve">Secretario General del Concejo Metropolitano de Quito </w:t>
            </w:r>
          </w:p>
          <w:p w:rsidR="00340D85" w:rsidRPr="00414B61" w:rsidRDefault="00340D85" w:rsidP="00466D2A">
            <w:pPr>
              <w:pStyle w:val="Textopredeterminado"/>
              <w:rPr>
                <w:rFonts w:asciiTheme="minorHAnsi" w:hAnsiTheme="minorHAnsi" w:cstheme="minorHAnsi"/>
                <w:b/>
                <w:sz w:val="22"/>
                <w:szCs w:val="22"/>
                <w:lang w:val="es-EC"/>
              </w:rPr>
            </w:pPr>
          </w:p>
          <w:p w:rsidR="00340D85" w:rsidRPr="00414B61" w:rsidRDefault="00340D85" w:rsidP="00466D2A">
            <w:pPr>
              <w:pStyle w:val="Textopredeterminado"/>
              <w:rPr>
                <w:rFonts w:asciiTheme="minorHAnsi" w:hAnsiTheme="minorHAnsi" w:cstheme="minorHAnsi"/>
                <w:b/>
                <w:sz w:val="22"/>
                <w:szCs w:val="22"/>
                <w:lang w:val="es-EC"/>
              </w:rPr>
            </w:pPr>
          </w:p>
        </w:tc>
      </w:tr>
    </w:tbl>
    <w:p w:rsidR="00340D85" w:rsidRPr="00414B61" w:rsidRDefault="00340D85" w:rsidP="00340D85">
      <w:pPr>
        <w:pStyle w:val="Textosinformato"/>
        <w:pBdr>
          <w:top w:val="single" w:sz="4" w:space="1" w:color="auto"/>
          <w:left w:val="single" w:sz="4" w:space="4" w:color="auto"/>
          <w:bottom w:val="single" w:sz="4" w:space="1" w:color="auto"/>
          <w:right w:val="single" w:sz="4" w:space="4" w:color="auto"/>
        </w:pBdr>
        <w:jc w:val="center"/>
        <w:rPr>
          <w:rFonts w:asciiTheme="minorHAnsi" w:eastAsia="MS Mincho" w:hAnsiTheme="minorHAnsi" w:cstheme="minorHAnsi"/>
          <w:b/>
          <w:bCs/>
          <w:sz w:val="22"/>
          <w:szCs w:val="22"/>
        </w:rPr>
      </w:pPr>
      <w:r w:rsidRPr="00414B61">
        <w:rPr>
          <w:rFonts w:asciiTheme="minorHAnsi" w:eastAsia="MS Mincho" w:hAnsiTheme="minorHAnsi" w:cstheme="minorHAnsi"/>
          <w:b/>
          <w:bCs/>
          <w:sz w:val="22"/>
          <w:szCs w:val="22"/>
        </w:rPr>
        <w:t>CERTIFICADO DE DISCUSIÓN</w:t>
      </w:r>
    </w:p>
    <w:p w:rsidR="00340D85" w:rsidRPr="00414B61" w:rsidRDefault="00340D85" w:rsidP="00340D85">
      <w:pPr>
        <w:pStyle w:val="Textosinformato"/>
        <w:jc w:val="both"/>
        <w:rPr>
          <w:rFonts w:asciiTheme="minorHAnsi" w:eastAsia="MS Mincho" w:hAnsiTheme="minorHAnsi" w:cstheme="minorHAnsi"/>
          <w:sz w:val="22"/>
          <w:szCs w:val="22"/>
        </w:rPr>
      </w:pPr>
    </w:p>
    <w:p w:rsidR="00340D85" w:rsidRPr="00414B61" w:rsidRDefault="00340D85" w:rsidP="00340D85">
      <w:pPr>
        <w:pStyle w:val="Textosinformato"/>
        <w:spacing w:line="276" w:lineRule="auto"/>
        <w:jc w:val="both"/>
        <w:rPr>
          <w:rFonts w:asciiTheme="minorHAnsi" w:eastAsia="MS Mincho" w:hAnsiTheme="minorHAnsi" w:cstheme="minorHAnsi"/>
          <w:sz w:val="22"/>
          <w:szCs w:val="22"/>
        </w:rPr>
      </w:pPr>
      <w:r w:rsidRPr="00414B61">
        <w:rPr>
          <w:rFonts w:asciiTheme="minorHAnsi" w:eastAsia="MS Mincho" w:hAnsiTheme="minorHAnsi" w:cstheme="minorHAnsi"/>
          <w:sz w:val="22"/>
          <w:szCs w:val="22"/>
        </w:rPr>
        <w:t xml:space="preserve">La infrascrita Secretaria General del Concejo Metropolitano de Quito, certifica que la presente ordenanza fue discutida y aprobada en dos debates, en sesiones de </w:t>
      </w:r>
      <w:r w:rsidR="00F51EDC">
        <w:rPr>
          <w:rFonts w:asciiTheme="minorHAnsi" w:eastAsia="MS Mincho" w:hAnsiTheme="minorHAnsi" w:cstheme="minorHAnsi"/>
          <w:sz w:val="22"/>
          <w:szCs w:val="22"/>
        </w:rPr>
        <w:t xml:space="preserve">… </w:t>
      </w:r>
      <w:r w:rsidRPr="00414B61">
        <w:rPr>
          <w:rFonts w:asciiTheme="minorHAnsi" w:eastAsia="MS Mincho" w:hAnsiTheme="minorHAnsi" w:cstheme="minorHAnsi"/>
          <w:sz w:val="22"/>
          <w:szCs w:val="22"/>
        </w:rPr>
        <w:t xml:space="preserve">y </w:t>
      </w:r>
      <w:r w:rsidR="00F51EDC">
        <w:rPr>
          <w:rFonts w:asciiTheme="minorHAnsi" w:eastAsia="MS Mincho" w:hAnsiTheme="minorHAnsi" w:cstheme="minorHAnsi"/>
          <w:sz w:val="22"/>
          <w:szCs w:val="22"/>
        </w:rPr>
        <w:t>…</w:t>
      </w:r>
      <w:r w:rsidRPr="00414B61">
        <w:rPr>
          <w:rFonts w:asciiTheme="minorHAnsi" w:eastAsia="MS Mincho" w:hAnsiTheme="minorHAnsi" w:cstheme="minorHAnsi"/>
          <w:sz w:val="22"/>
          <w:szCs w:val="22"/>
        </w:rPr>
        <w:t xml:space="preserve"> de </w:t>
      </w:r>
      <w:r w:rsidR="00F51EDC">
        <w:rPr>
          <w:rFonts w:asciiTheme="minorHAnsi" w:eastAsia="MS Mincho" w:hAnsiTheme="minorHAnsi" w:cstheme="minorHAnsi"/>
          <w:sz w:val="22"/>
          <w:szCs w:val="22"/>
        </w:rPr>
        <w:t>….</w:t>
      </w:r>
      <w:r w:rsidRPr="00414B61">
        <w:rPr>
          <w:rFonts w:asciiTheme="minorHAnsi" w:eastAsia="MS Mincho" w:hAnsiTheme="minorHAnsi" w:cstheme="minorHAnsi"/>
          <w:sz w:val="22"/>
          <w:szCs w:val="22"/>
        </w:rPr>
        <w:t xml:space="preserve"> de 201</w:t>
      </w:r>
      <w:r w:rsidR="00F51EDC">
        <w:rPr>
          <w:rFonts w:asciiTheme="minorHAnsi" w:eastAsia="MS Mincho" w:hAnsiTheme="minorHAnsi" w:cstheme="minorHAnsi"/>
          <w:sz w:val="22"/>
          <w:szCs w:val="22"/>
        </w:rPr>
        <w:t>7</w:t>
      </w:r>
      <w:r w:rsidRPr="00414B61">
        <w:rPr>
          <w:rFonts w:asciiTheme="minorHAnsi" w:eastAsia="MS Mincho" w:hAnsiTheme="minorHAnsi" w:cstheme="minorHAnsi"/>
          <w:sz w:val="22"/>
          <w:szCs w:val="22"/>
        </w:rPr>
        <w:t>.- Quito,</w:t>
      </w:r>
    </w:p>
    <w:p w:rsidR="00340D85" w:rsidRPr="00414B61" w:rsidRDefault="00340D85" w:rsidP="00340D85">
      <w:pPr>
        <w:pStyle w:val="Textosinformato"/>
        <w:jc w:val="both"/>
        <w:rPr>
          <w:rFonts w:asciiTheme="minorHAnsi" w:eastAsia="MS Mincho" w:hAnsiTheme="minorHAnsi" w:cstheme="minorHAnsi"/>
          <w:sz w:val="22"/>
          <w:szCs w:val="22"/>
        </w:rPr>
      </w:pPr>
    </w:p>
    <w:p w:rsidR="00340D85" w:rsidRPr="00414B61" w:rsidRDefault="00340D85" w:rsidP="00340D85">
      <w:pPr>
        <w:pStyle w:val="Textosinformato"/>
        <w:jc w:val="both"/>
        <w:rPr>
          <w:rFonts w:asciiTheme="minorHAnsi" w:eastAsia="MS Mincho" w:hAnsiTheme="minorHAnsi" w:cstheme="minorHAnsi"/>
          <w:sz w:val="22"/>
          <w:szCs w:val="22"/>
        </w:rPr>
      </w:pPr>
    </w:p>
    <w:p w:rsidR="00340D85" w:rsidRPr="00414B61" w:rsidRDefault="00340D85" w:rsidP="00340D85">
      <w:pPr>
        <w:pStyle w:val="Textosinformato"/>
        <w:jc w:val="both"/>
        <w:rPr>
          <w:rFonts w:asciiTheme="minorHAnsi" w:eastAsia="MS Mincho" w:hAnsiTheme="minorHAnsi" w:cstheme="minorHAnsi"/>
          <w:sz w:val="22"/>
          <w:szCs w:val="22"/>
        </w:rPr>
      </w:pPr>
    </w:p>
    <w:p w:rsidR="00340D85" w:rsidRPr="00414B61" w:rsidRDefault="00340D85" w:rsidP="00340D85">
      <w:pPr>
        <w:pStyle w:val="Textosinformato"/>
        <w:jc w:val="both"/>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r w:rsidRPr="00A82BFB">
        <w:rPr>
          <w:rFonts w:asciiTheme="minorHAnsi" w:eastAsia="MS Mincho" w:hAnsiTheme="minorHAnsi" w:cstheme="minorHAnsi"/>
          <w:sz w:val="22"/>
          <w:szCs w:val="22"/>
        </w:rPr>
        <w:t>Abg. Diego Cevallos Salgado</w:t>
      </w:r>
    </w:p>
    <w:p w:rsidR="00340D85" w:rsidRPr="00A82BFB" w:rsidRDefault="00340D85" w:rsidP="00340D85">
      <w:pPr>
        <w:pStyle w:val="Textosinformato"/>
        <w:jc w:val="center"/>
        <w:rPr>
          <w:rFonts w:asciiTheme="minorHAnsi" w:eastAsia="MS Mincho" w:hAnsiTheme="minorHAnsi" w:cstheme="minorHAnsi"/>
          <w:b/>
          <w:bCs/>
          <w:sz w:val="22"/>
          <w:szCs w:val="22"/>
        </w:rPr>
      </w:pPr>
      <w:r w:rsidRPr="00A82BFB">
        <w:rPr>
          <w:rFonts w:asciiTheme="minorHAnsi" w:eastAsia="MS Mincho" w:hAnsiTheme="minorHAnsi" w:cstheme="minorHAnsi"/>
          <w:b/>
          <w:bCs/>
          <w:sz w:val="22"/>
          <w:szCs w:val="22"/>
        </w:rPr>
        <w:t>SECRETARI</w:t>
      </w:r>
      <w:r w:rsidR="00A82BFB">
        <w:rPr>
          <w:rFonts w:asciiTheme="minorHAnsi" w:eastAsia="MS Mincho" w:hAnsiTheme="minorHAnsi" w:cstheme="minorHAnsi"/>
          <w:b/>
          <w:bCs/>
          <w:sz w:val="22"/>
          <w:szCs w:val="22"/>
        </w:rPr>
        <w:t>O</w:t>
      </w:r>
      <w:r w:rsidRPr="00A82BFB">
        <w:rPr>
          <w:rFonts w:asciiTheme="minorHAnsi" w:eastAsia="MS Mincho" w:hAnsiTheme="minorHAnsi" w:cstheme="minorHAnsi"/>
          <w:b/>
          <w:bCs/>
          <w:sz w:val="22"/>
          <w:szCs w:val="22"/>
        </w:rPr>
        <w:t xml:space="preserve"> GENERAL DEL CONCEJO METROPOLITANO DE QUITO</w:t>
      </w:r>
    </w:p>
    <w:p w:rsidR="00340D85" w:rsidRPr="00A82BFB" w:rsidRDefault="00340D85" w:rsidP="00340D85">
      <w:pPr>
        <w:pStyle w:val="Textosinformato"/>
        <w:jc w:val="center"/>
        <w:rPr>
          <w:rFonts w:asciiTheme="minorHAnsi" w:eastAsia="MS Mincho" w:hAnsiTheme="minorHAnsi" w:cstheme="minorHAnsi"/>
          <w:b/>
          <w:bCs/>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r w:rsidRPr="00A82BFB">
        <w:rPr>
          <w:rFonts w:asciiTheme="minorHAnsi" w:eastAsia="MS Mincho" w:hAnsiTheme="minorHAnsi" w:cstheme="minorHAnsi"/>
          <w:b/>
          <w:bCs/>
          <w:sz w:val="22"/>
          <w:szCs w:val="22"/>
        </w:rPr>
        <w:t>ALCALDÍA DEL DISTRITO METROPOLITANO.-</w:t>
      </w:r>
      <w:r w:rsidRPr="00A82BFB">
        <w:rPr>
          <w:rFonts w:asciiTheme="minorHAnsi" w:eastAsia="MS Mincho" w:hAnsiTheme="minorHAnsi" w:cstheme="minorHAnsi"/>
          <w:sz w:val="22"/>
          <w:szCs w:val="22"/>
        </w:rPr>
        <w:t xml:space="preserve">  Distrito Metropolitano de Quito,</w:t>
      </w:r>
    </w:p>
    <w:p w:rsidR="00340D85" w:rsidRPr="00A82BFB" w:rsidRDefault="00340D85" w:rsidP="00340D85">
      <w:pPr>
        <w:pStyle w:val="Textosinformato"/>
        <w:jc w:val="center"/>
        <w:rPr>
          <w:rFonts w:asciiTheme="minorHAnsi" w:eastAsia="MS Mincho" w:hAnsiTheme="minorHAnsi" w:cstheme="minorHAnsi"/>
          <w:b/>
          <w:sz w:val="22"/>
          <w:szCs w:val="22"/>
        </w:rPr>
      </w:pPr>
    </w:p>
    <w:p w:rsidR="00340D85" w:rsidRPr="00A82BFB" w:rsidRDefault="00340D85" w:rsidP="00340D85">
      <w:pPr>
        <w:pStyle w:val="Textosinformato"/>
        <w:jc w:val="center"/>
        <w:rPr>
          <w:rFonts w:asciiTheme="minorHAnsi" w:eastAsia="MS Mincho" w:hAnsiTheme="minorHAnsi" w:cstheme="minorHAnsi"/>
          <w:b/>
          <w:sz w:val="22"/>
          <w:szCs w:val="22"/>
        </w:rPr>
      </w:pPr>
      <w:r w:rsidRPr="00A82BFB">
        <w:rPr>
          <w:rFonts w:asciiTheme="minorHAnsi" w:eastAsia="MS Mincho" w:hAnsiTheme="minorHAnsi" w:cstheme="minorHAnsi"/>
          <w:b/>
          <w:sz w:val="22"/>
          <w:szCs w:val="22"/>
        </w:rPr>
        <w:t>EJECÚTESE:</w:t>
      </w: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r w:rsidRPr="00A82BFB">
        <w:rPr>
          <w:rFonts w:asciiTheme="minorHAnsi" w:eastAsia="MS Mincho" w:hAnsiTheme="minorHAnsi" w:cstheme="minorHAnsi"/>
          <w:sz w:val="22"/>
          <w:szCs w:val="22"/>
        </w:rPr>
        <w:t>Dr. Mauricio Rodas Espinel</w:t>
      </w:r>
    </w:p>
    <w:p w:rsidR="00340D85" w:rsidRPr="00A82BFB" w:rsidRDefault="00340D85" w:rsidP="00340D85">
      <w:pPr>
        <w:pStyle w:val="Textosinformato"/>
        <w:jc w:val="center"/>
        <w:rPr>
          <w:rFonts w:asciiTheme="minorHAnsi" w:eastAsia="MS Mincho" w:hAnsiTheme="minorHAnsi" w:cstheme="minorHAnsi"/>
          <w:b/>
          <w:bCs/>
          <w:sz w:val="22"/>
          <w:szCs w:val="22"/>
        </w:rPr>
      </w:pPr>
      <w:r w:rsidRPr="00A82BFB">
        <w:rPr>
          <w:rFonts w:asciiTheme="minorHAnsi" w:eastAsia="MS Mincho" w:hAnsiTheme="minorHAnsi" w:cstheme="minorHAnsi"/>
          <w:b/>
          <w:bCs/>
          <w:sz w:val="22"/>
          <w:szCs w:val="22"/>
        </w:rPr>
        <w:t>ALCALDE DEL DISTRITO METROPOLITANO DE QUITO</w:t>
      </w: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1A68A5">
      <w:pPr>
        <w:pStyle w:val="Textosinformato"/>
        <w:spacing w:line="276" w:lineRule="auto"/>
        <w:jc w:val="both"/>
        <w:rPr>
          <w:rFonts w:asciiTheme="minorHAnsi" w:eastAsia="MS Mincho" w:hAnsiTheme="minorHAnsi" w:cstheme="minorHAnsi"/>
          <w:sz w:val="22"/>
          <w:szCs w:val="22"/>
        </w:rPr>
      </w:pPr>
      <w:r w:rsidRPr="00A82BFB">
        <w:rPr>
          <w:rFonts w:asciiTheme="minorHAnsi" w:eastAsia="MS Mincho" w:hAnsiTheme="minorHAnsi" w:cstheme="minorHAnsi"/>
          <w:b/>
          <w:bCs/>
          <w:sz w:val="22"/>
          <w:szCs w:val="22"/>
        </w:rPr>
        <w:t>CERTIFICO,</w:t>
      </w:r>
      <w:r w:rsidRPr="00A82BFB">
        <w:rPr>
          <w:rFonts w:asciiTheme="minorHAnsi" w:eastAsia="MS Mincho" w:hAnsiTheme="minorHAnsi" w:cstheme="minorHAnsi"/>
          <w:sz w:val="22"/>
          <w:szCs w:val="22"/>
        </w:rPr>
        <w:t xml:space="preserve"> que la presente ordenanza fue sancionada por el Dr. Mauricio Rodas Espinel, Alcalde  del Distrito Metropolitano de Quito, el</w:t>
      </w:r>
      <w:r w:rsidR="001A68A5">
        <w:rPr>
          <w:rFonts w:asciiTheme="minorHAnsi" w:eastAsia="MS Mincho" w:hAnsiTheme="minorHAnsi" w:cstheme="minorHAnsi"/>
          <w:sz w:val="22"/>
          <w:szCs w:val="22"/>
        </w:rPr>
        <w:t xml:space="preserve"> ………………….</w:t>
      </w:r>
      <w:r w:rsidRPr="00A82BFB">
        <w:rPr>
          <w:rFonts w:asciiTheme="minorHAnsi" w:eastAsia="MS Mincho" w:hAnsiTheme="minorHAnsi" w:cstheme="minorHAnsi"/>
          <w:sz w:val="22"/>
          <w:szCs w:val="22"/>
        </w:rPr>
        <w:t>.- Distrito Metropolitano de Quito,</w:t>
      </w: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p>
    <w:p w:rsidR="00340D85" w:rsidRPr="00A82BFB" w:rsidRDefault="00340D85" w:rsidP="00340D85">
      <w:pPr>
        <w:pStyle w:val="Textosinformato"/>
        <w:jc w:val="center"/>
        <w:rPr>
          <w:rFonts w:asciiTheme="minorHAnsi" w:eastAsia="MS Mincho" w:hAnsiTheme="minorHAnsi" w:cstheme="minorHAnsi"/>
          <w:sz w:val="22"/>
          <w:szCs w:val="22"/>
        </w:rPr>
      </w:pPr>
    </w:p>
    <w:p w:rsidR="00A82BFB" w:rsidRPr="00A82BFB" w:rsidRDefault="00A82BFB" w:rsidP="00A82BFB">
      <w:pPr>
        <w:pStyle w:val="Textosinformato"/>
        <w:jc w:val="center"/>
        <w:rPr>
          <w:rFonts w:asciiTheme="minorHAnsi" w:eastAsia="MS Mincho" w:hAnsiTheme="minorHAnsi" w:cstheme="minorHAnsi"/>
          <w:sz w:val="22"/>
          <w:szCs w:val="22"/>
        </w:rPr>
      </w:pPr>
      <w:r w:rsidRPr="00A82BFB">
        <w:rPr>
          <w:rFonts w:asciiTheme="minorHAnsi" w:eastAsia="MS Mincho" w:hAnsiTheme="minorHAnsi" w:cstheme="minorHAnsi"/>
          <w:sz w:val="22"/>
          <w:szCs w:val="22"/>
        </w:rPr>
        <w:t>Abg. Diego Cevallos Salgado</w:t>
      </w:r>
    </w:p>
    <w:p w:rsidR="00340D85" w:rsidRPr="00A82BFB" w:rsidRDefault="00340D85" w:rsidP="00340D85">
      <w:pPr>
        <w:pStyle w:val="Textosinformato"/>
        <w:jc w:val="center"/>
        <w:rPr>
          <w:rFonts w:asciiTheme="minorHAnsi" w:eastAsia="MS Mincho" w:hAnsiTheme="minorHAnsi" w:cstheme="minorHAnsi"/>
          <w:b/>
          <w:bCs/>
          <w:sz w:val="22"/>
          <w:szCs w:val="22"/>
        </w:rPr>
      </w:pPr>
      <w:r w:rsidRPr="00A82BFB">
        <w:rPr>
          <w:rFonts w:asciiTheme="minorHAnsi" w:eastAsia="MS Mincho" w:hAnsiTheme="minorHAnsi" w:cstheme="minorHAnsi"/>
          <w:b/>
          <w:bCs/>
          <w:sz w:val="22"/>
          <w:szCs w:val="22"/>
        </w:rPr>
        <w:t>SECRETARI</w:t>
      </w:r>
      <w:r w:rsidR="00A82BFB">
        <w:rPr>
          <w:rFonts w:asciiTheme="minorHAnsi" w:eastAsia="MS Mincho" w:hAnsiTheme="minorHAnsi" w:cstheme="minorHAnsi"/>
          <w:b/>
          <w:bCs/>
          <w:sz w:val="22"/>
          <w:szCs w:val="22"/>
        </w:rPr>
        <w:t>O</w:t>
      </w:r>
      <w:r w:rsidRPr="00A82BFB">
        <w:rPr>
          <w:rFonts w:asciiTheme="minorHAnsi" w:eastAsia="MS Mincho" w:hAnsiTheme="minorHAnsi" w:cstheme="minorHAnsi"/>
          <w:b/>
          <w:bCs/>
          <w:sz w:val="22"/>
          <w:szCs w:val="22"/>
        </w:rPr>
        <w:t xml:space="preserve"> GENERAL DEL CONCEJO METROPOLITANO DE QUITO</w:t>
      </w:r>
    </w:p>
    <w:p w:rsidR="00340D85" w:rsidRDefault="00340D85" w:rsidP="00340D85">
      <w:pPr>
        <w:pStyle w:val="Textosinformato"/>
        <w:rPr>
          <w:rFonts w:ascii="Palatino Linotype" w:eastAsia="MS Mincho" w:hAnsi="Palatino Linotype" w:cs="Arial"/>
          <w:b/>
          <w:bCs/>
          <w:sz w:val="12"/>
          <w:szCs w:val="12"/>
        </w:rPr>
      </w:pPr>
    </w:p>
    <w:p w:rsidR="00A82BFB" w:rsidRDefault="00A82BFB" w:rsidP="00340D85">
      <w:pPr>
        <w:pStyle w:val="Textosinformato"/>
        <w:rPr>
          <w:rFonts w:ascii="Palatino Linotype" w:eastAsia="MS Mincho" w:hAnsi="Palatino Linotype" w:cs="Arial"/>
          <w:b/>
          <w:bCs/>
          <w:sz w:val="12"/>
          <w:szCs w:val="12"/>
        </w:rPr>
      </w:pPr>
    </w:p>
    <w:p w:rsidR="00A82BFB" w:rsidRDefault="00A82BFB" w:rsidP="00340D85">
      <w:pPr>
        <w:pStyle w:val="Textosinformato"/>
        <w:rPr>
          <w:rFonts w:ascii="Palatino Linotype" w:eastAsia="MS Mincho" w:hAnsi="Palatino Linotype" w:cs="Arial"/>
          <w:b/>
          <w:bCs/>
          <w:sz w:val="12"/>
          <w:szCs w:val="12"/>
        </w:rPr>
      </w:pPr>
    </w:p>
    <w:p w:rsidR="00A82BFB" w:rsidRPr="009C0D07" w:rsidRDefault="00A82BFB" w:rsidP="00340D85">
      <w:pPr>
        <w:pStyle w:val="Textosinformato"/>
        <w:rPr>
          <w:rFonts w:ascii="Palatino Linotype" w:eastAsia="MS Mincho" w:hAnsi="Palatino Linotype" w:cs="Arial"/>
          <w:b/>
          <w:bCs/>
          <w:sz w:val="12"/>
          <w:szCs w:val="12"/>
        </w:rPr>
      </w:pPr>
    </w:p>
    <w:p w:rsidR="00A82BFB" w:rsidRDefault="00A82BFB" w:rsidP="00EC7D43">
      <w:pPr>
        <w:suppressAutoHyphens/>
        <w:spacing w:after="0" w:line="240" w:lineRule="auto"/>
        <w:jc w:val="center"/>
        <w:rPr>
          <w:rFonts w:asciiTheme="minorHAnsi" w:hAnsiTheme="minorHAnsi" w:cstheme="minorHAnsi"/>
          <w:b/>
          <w:sz w:val="28"/>
          <w:szCs w:val="28"/>
          <w:lang w:eastAsia="ar-SA"/>
        </w:rPr>
      </w:pPr>
    </w:p>
    <w:p w:rsidR="00C05042" w:rsidRDefault="00C05042"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3D2654" w:rsidRDefault="003D2654" w:rsidP="00EC7D43">
      <w:pPr>
        <w:suppressAutoHyphens/>
        <w:spacing w:after="0" w:line="240" w:lineRule="auto"/>
        <w:jc w:val="center"/>
        <w:rPr>
          <w:rFonts w:asciiTheme="minorHAnsi" w:hAnsiTheme="minorHAnsi" w:cstheme="minorHAnsi"/>
          <w:b/>
          <w:sz w:val="28"/>
          <w:szCs w:val="28"/>
          <w:lang w:eastAsia="ar-SA"/>
        </w:rPr>
      </w:pPr>
    </w:p>
    <w:p w:rsidR="00C05042" w:rsidRDefault="00C05042" w:rsidP="00EC7D43">
      <w:pPr>
        <w:suppressAutoHyphens/>
        <w:spacing w:after="0" w:line="240" w:lineRule="auto"/>
        <w:jc w:val="center"/>
        <w:rPr>
          <w:rFonts w:asciiTheme="minorHAnsi" w:hAnsiTheme="minorHAnsi" w:cstheme="minorHAnsi"/>
          <w:b/>
          <w:sz w:val="28"/>
          <w:szCs w:val="28"/>
          <w:lang w:eastAsia="ar-SA"/>
        </w:rPr>
      </w:pPr>
    </w:p>
    <w:p w:rsidR="00CE5669" w:rsidRPr="00D37690" w:rsidRDefault="00D37690" w:rsidP="00EC7D43">
      <w:pPr>
        <w:suppressAutoHyphens/>
        <w:spacing w:after="0" w:line="240" w:lineRule="auto"/>
        <w:jc w:val="center"/>
        <w:rPr>
          <w:rFonts w:asciiTheme="minorHAnsi" w:hAnsiTheme="minorHAnsi" w:cstheme="minorHAnsi"/>
          <w:b/>
          <w:sz w:val="28"/>
          <w:szCs w:val="28"/>
          <w:lang w:eastAsia="ar-SA"/>
        </w:rPr>
      </w:pPr>
      <w:r w:rsidRPr="00D37690">
        <w:rPr>
          <w:rFonts w:asciiTheme="minorHAnsi" w:hAnsiTheme="minorHAnsi" w:cstheme="minorHAnsi"/>
          <w:b/>
          <w:sz w:val="28"/>
          <w:szCs w:val="28"/>
          <w:lang w:eastAsia="ar-SA"/>
        </w:rPr>
        <w:lastRenderedPageBreak/>
        <w:t xml:space="preserve">REFORMAS AL </w:t>
      </w:r>
      <w:r w:rsidR="006D6101">
        <w:rPr>
          <w:rFonts w:asciiTheme="minorHAnsi" w:hAnsiTheme="minorHAnsi" w:cstheme="minorHAnsi"/>
          <w:b/>
          <w:sz w:val="28"/>
          <w:szCs w:val="28"/>
          <w:lang w:eastAsia="ar-SA"/>
        </w:rPr>
        <w:t xml:space="preserve">ANEXO DEL </w:t>
      </w:r>
      <w:r w:rsidRPr="00D37690">
        <w:rPr>
          <w:rFonts w:asciiTheme="minorHAnsi" w:hAnsiTheme="minorHAnsi" w:cstheme="minorHAnsi"/>
          <w:b/>
          <w:sz w:val="28"/>
          <w:szCs w:val="28"/>
          <w:lang w:eastAsia="ar-SA"/>
        </w:rPr>
        <w:t>PLAN DE USO Y OCUPACIÓN DEL SUELO - PUOS</w:t>
      </w:r>
    </w:p>
    <w:p w:rsidR="00EC7D43" w:rsidRPr="00EC7D43" w:rsidRDefault="00EC7D43" w:rsidP="00EC7D43">
      <w:pPr>
        <w:suppressAutoHyphens/>
        <w:spacing w:after="0" w:line="240" w:lineRule="auto"/>
        <w:jc w:val="center"/>
        <w:rPr>
          <w:rFonts w:asciiTheme="minorHAnsi" w:hAnsiTheme="minorHAnsi" w:cstheme="minorHAnsi"/>
          <w:b/>
          <w:smallCaps/>
          <w:lang w:eastAsia="ar-SA"/>
        </w:rPr>
      </w:pPr>
    </w:p>
    <w:p w:rsidR="00CD0DC1" w:rsidRPr="00892E7F" w:rsidRDefault="00A2507B" w:rsidP="00892E7F">
      <w:pPr>
        <w:pStyle w:val="Textoindependiente"/>
        <w:rPr>
          <w:rFonts w:asciiTheme="minorHAnsi" w:hAnsiTheme="minorHAnsi" w:cstheme="minorHAnsi"/>
          <w:b/>
          <w:sz w:val="22"/>
          <w:szCs w:val="22"/>
          <w:lang w:val="es-MX"/>
        </w:rPr>
      </w:pPr>
      <w:r w:rsidRPr="00892E7F">
        <w:rPr>
          <w:rFonts w:asciiTheme="minorHAnsi" w:hAnsiTheme="minorHAnsi" w:cstheme="minorHAnsi"/>
          <w:b/>
          <w:sz w:val="22"/>
          <w:szCs w:val="22"/>
          <w:lang w:val="es-MX"/>
        </w:rPr>
        <w:t xml:space="preserve">Artículo </w:t>
      </w:r>
      <w:r w:rsidR="00BC71E5" w:rsidRPr="00892E7F">
        <w:rPr>
          <w:rFonts w:asciiTheme="minorHAnsi" w:hAnsiTheme="minorHAnsi" w:cstheme="minorHAnsi"/>
          <w:b/>
          <w:sz w:val="22"/>
          <w:szCs w:val="22"/>
          <w:lang w:val="es-MX"/>
        </w:rPr>
        <w:t>1</w:t>
      </w:r>
      <w:r w:rsidR="001A58F5" w:rsidRPr="00892E7F">
        <w:rPr>
          <w:rFonts w:asciiTheme="minorHAnsi" w:hAnsiTheme="minorHAnsi" w:cstheme="minorHAnsi"/>
          <w:b/>
          <w:sz w:val="22"/>
          <w:szCs w:val="22"/>
          <w:lang w:val="es-MX"/>
        </w:rPr>
        <w:t xml:space="preserve">.- </w:t>
      </w:r>
      <w:r w:rsidR="00885A71" w:rsidRPr="00892E7F">
        <w:rPr>
          <w:rFonts w:asciiTheme="minorHAnsi" w:hAnsiTheme="minorHAnsi" w:cstheme="minorHAnsi"/>
          <w:b/>
          <w:sz w:val="22"/>
          <w:szCs w:val="22"/>
          <w:lang w:val="es-MX"/>
        </w:rPr>
        <w:t xml:space="preserve">Refórmese el anexo del Plan de Uso y Ocupación del Suelo (PUOS), en lo </w:t>
      </w:r>
      <w:r w:rsidR="00892E7F" w:rsidRPr="00892E7F">
        <w:rPr>
          <w:rFonts w:asciiTheme="minorHAnsi" w:hAnsiTheme="minorHAnsi" w:cstheme="minorHAnsi"/>
          <w:b/>
          <w:sz w:val="22"/>
          <w:szCs w:val="22"/>
          <w:lang w:val="es-MX"/>
        </w:rPr>
        <w:t>que a continuación se detalla:</w:t>
      </w:r>
    </w:p>
    <w:p w:rsidR="00CD0DC1" w:rsidRPr="00D15CFA" w:rsidRDefault="00CD0DC1" w:rsidP="00D90D1C">
      <w:pPr>
        <w:pStyle w:val="Textoindependiente"/>
        <w:ind w:left="284"/>
        <w:rPr>
          <w:rFonts w:asciiTheme="minorHAnsi" w:hAnsiTheme="minorHAnsi" w:cstheme="minorHAnsi"/>
          <w:sz w:val="22"/>
          <w:szCs w:val="22"/>
          <w:lang w:val="es-MX"/>
        </w:rPr>
      </w:pPr>
    </w:p>
    <w:p w:rsidR="001A4CAB" w:rsidRPr="00F1232B" w:rsidRDefault="00D41DDD" w:rsidP="001A4CAB">
      <w:pPr>
        <w:pStyle w:val="Textoindependiente"/>
        <w:ind w:left="284"/>
        <w:rPr>
          <w:rFonts w:asciiTheme="minorHAnsi" w:hAnsiTheme="minorHAnsi" w:cstheme="minorHAnsi"/>
          <w:sz w:val="22"/>
          <w:szCs w:val="22"/>
          <w:lang w:val="es-MX"/>
        </w:rPr>
      </w:pPr>
      <w:r w:rsidRPr="00F1232B">
        <w:rPr>
          <w:rFonts w:asciiTheme="minorHAnsi" w:hAnsiTheme="minorHAnsi" w:cstheme="minorHAnsi"/>
          <w:sz w:val="22"/>
          <w:szCs w:val="22"/>
          <w:lang w:val="es-MX"/>
        </w:rPr>
        <w:t xml:space="preserve">Sustitúyase el </w:t>
      </w:r>
      <w:r w:rsidR="00BC71E5" w:rsidRPr="00F1232B">
        <w:rPr>
          <w:rFonts w:asciiTheme="minorHAnsi" w:hAnsiTheme="minorHAnsi" w:cstheme="minorHAnsi"/>
          <w:sz w:val="22"/>
          <w:szCs w:val="22"/>
          <w:lang w:val="es-MX"/>
        </w:rPr>
        <w:t xml:space="preserve">párrafo primero del </w:t>
      </w:r>
      <w:r w:rsidR="001A58F5" w:rsidRPr="00F1232B">
        <w:rPr>
          <w:rFonts w:asciiTheme="minorHAnsi" w:hAnsiTheme="minorHAnsi" w:cstheme="minorHAnsi"/>
          <w:sz w:val="22"/>
          <w:szCs w:val="22"/>
          <w:lang w:val="es-MX"/>
        </w:rPr>
        <w:t xml:space="preserve">numeral 1.1 “ASIGNACIONES DE LOS USOS DE SUELO”, </w:t>
      </w:r>
      <w:r w:rsidR="00BC71E5" w:rsidRPr="00F1232B">
        <w:rPr>
          <w:rFonts w:asciiTheme="minorHAnsi" w:hAnsiTheme="minorHAnsi" w:cstheme="minorHAnsi"/>
          <w:sz w:val="22"/>
          <w:szCs w:val="22"/>
          <w:lang w:val="es-MX"/>
        </w:rPr>
        <w:t xml:space="preserve"> </w:t>
      </w:r>
      <w:r w:rsidRPr="00F1232B">
        <w:rPr>
          <w:rFonts w:asciiTheme="minorHAnsi" w:hAnsiTheme="minorHAnsi" w:cstheme="minorHAnsi"/>
          <w:sz w:val="22"/>
          <w:szCs w:val="22"/>
          <w:lang w:val="es-MX"/>
        </w:rPr>
        <w:t>por el siguiente texto</w:t>
      </w:r>
      <w:r w:rsidR="00BC71E5" w:rsidRPr="00F1232B">
        <w:rPr>
          <w:rFonts w:asciiTheme="minorHAnsi" w:hAnsiTheme="minorHAnsi" w:cstheme="minorHAnsi"/>
          <w:sz w:val="22"/>
          <w:szCs w:val="22"/>
          <w:lang w:val="es-MX"/>
        </w:rPr>
        <w:t>:</w:t>
      </w:r>
    </w:p>
    <w:p w:rsidR="001A4CAB" w:rsidRPr="00F1232B" w:rsidRDefault="001A4CAB" w:rsidP="001A4CAB">
      <w:pPr>
        <w:pStyle w:val="Textoindependiente"/>
        <w:ind w:left="284"/>
        <w:rPr>
          <w:rFonts w:asciiTheme="minorHAnsi" w:hAnsiTheme="minorHAnsi" w:cstheme="minorHAnsi"/>
          <w:sz w:val="22"/>
          <w:szCs w:val="22"/>
          <w:lang w:val="es-MX"/>
        </w:rPr>
      </w:pPr>
    </w:p>
    <w:p w:rsidR="0069450E" w:rsidRPr="001A4CAB" w:rsidRDefault="0069450E" w:rsidP="001A4CAB">
      <w:pPr>
        <w:pStyle w:val="Textoindependiente"/>
        <w:ind w:left="284"/>
        <w:rPr>
          <w:rFonts w:asciiTheme="minorHAnsi" w:hAnsiTheme="minorHAnsi" w:cstheme="minorHAnsi"/>
          <w:b/>
          <w:sz w:val="22"/>
          <w:szCs w:val="22"/>
          <w:lang w:val="es-MX"/>
        </w:rPr>
      </w:pPr>
      <w:r w:rsidRPr="0069450E">
        <w:rPr>
          <w:rFonts w:asciiTheme="minorHAnsi" w:hAnsiTheme="minorHAnsi" w:cstheme="minorHAnsi"/>
          <w:color w:val="000000" w:themeColor="text1"/>
          <w:sz w:val="22"/>
          <w:szCs w:val="22"/>
        </w:rPr>
        <w:t xml:space="preserve">Los usos de suelo se identifican en el territorio como usos  principales:   Residencial, Agrícola Residencial, Múltiple, Área Patrimonial, Industrial, Equipamiento, Protección Ecológica/Conservación del Patrimonio Natural, </w:t>
      </w:r>
      <w:r w:rsidRPr="0069450E">
        <w:rPr>
          <w:rFonts w:asciiTheme="minorHAnsi" w:hAnsiTheme="minorHAnsi" w:cstheme="minorHAnsi"/>
          <w:sz w:val="22"/>
          <w:szCs w:val="22"/>
        </w:rPr>
        <w:t>Recurso</w:t>
      </w:r>
      <w:r w:rsidRPr="0069450E">
        <w:rPr>
          <w:rFonts w:asciiTheme="minorHAnsi" w:hAnsiTheme="minorHAnsi" w:cstheme="minorHAnsi"/>
          <w:color w:val="000000" w:themeColor="text1"/>
          <w:sz w:val="22"/>
          <w:szCs w:val="22"/>
        </w:rPr>
        <w:t xml:space="preserve"> Natural/Producción Sostenible, </w:t>
      </w:r>
      <w:r w:rsidRPr="0069450E">
        <w:rPr>
          <w:rFonts w:asciiTheme="minorHAnsi" w:hAnsiTheme="minorHAnsi" w:cstheme="minorHAnsi"/>
          <w:sz w:val="22"/>
          <w:szCs w:val="22"/>
        </w:rPr>
        <w:t>Recurso</w:t>
      </w:r>
      <w:r w:rsidRPr="0069450E">
        <w:rPr>
          <w:rFonts w:asciiTheme="minorHAnsi" w:hAnsiTheme="minorHAnsi" w:cstheme="minorHAnsi"/>
          <w:color w:val="000000" w:themeColor="text1"/>
          <w:sz w:val="22"/>
          <w:szCs w:val="22"/>
        </w:rPr>
        <w:t xml:space="preserve"> Natural no Renovable  y actividades complementarias (comercios y  servicios) que permiten el funcionamiento equilibrado del territorio y el adecuado reparto de cargas. </w:t>
      </w:r>
    </w:p>
    <w:p w:rsidR="001A58F5" w:rsidRPr="0069450E" w:rsidRDefault="001A58F5" w:rsidP="00D90D1C">
      <w:pPr>
        <w:pStyle w:val="Textoindependiente"/>
        <w:ind w:left="360"/>
        <w:rPr>
          <w:rFonts w:asciiTheme="minorHAnsi" w:hAnsiTheme="minorHAnsi" w:cstheme="minorHAnsi"/>
          <w:sz w:val="22"/>
          <w:szCs w:val="22"/>
        </w:rPr>
      </w:pPr>
    </w:p>
    <w:p w:rsidR="001A58F5" w:rsidRPr="00D15CFA" w:rsidRDefault="00ED7EA6" w:rsidP="00D90D1C">
      <w:pPr>
        <w:pStyle w:val="Textoindependiente"/>
        <w:numPr>
          <w:ilvl w:val="0"/>
          <w:numId w:val="18"/>
        </w:numPr>
        <w:rPr>
          <w:rFonts w:asciiTheme="minorHAnsi" w:hAnsiTheme="minorHAnsi" w:cstheme="minorHAnsi"/>
          <w:sz w:val="22"/>
          <w:szCs w:val="22"/>
          <w:lang w:val="es-MX"/>
        </w:rPr>
      </w:pPr>
      <w:r>
        <w:rPr>
          <w:rFonts w:asciiTheme="minorHAnsi" w:hAnsiTheme="minorHAnsi" w:cstheme="minorHAnsi"/>
          <w:sz w:val="22"/>
          <w:szCs w:val="22"/>
          <w:lang w:val="es-MX"/>
        </w:rPr>
        <w:t>Al inicio del</w:t>
      </w:r>
      <w:r w:rsidR="001A58F5" w:rsidRPr="00D15CFA">
        <w:rPr>
          <w:rFonts w:asciiTheme="minorHAnsi" w:hAnsiTheme="minorHAnsi" w:cstheme="minorHAnsi"/>
          <w:sz w:val="22"/>
          <w:szCs w:val="22"/>
          <w:lang w:val="es-MX"/>
        </w:rPr>
        <w:t xml:space="preserve"> inciso </w:t>
      </w:r>
      <w:r>
        <w:rPr>
          <w:rFonts w:asciiTheme="minorHAnsi" w:hAnsiTheme="minorHAnsi" w:cstheme="minorHAnsi"/>
          <w:sz w:val="22"/>
          <w:szCs w:val="22"/>
          <w:lang w:val="es-MX"/>
        </w:rPr>
        <w:t xml:space="preserve">tercero </w:t>
      </w:r>
      <w:r w:rsidRPr="00D15CFA">
        <w:rPr>
          <w:rFonts w:asciiTheme="minorHAnsi" w:hAnsiTheme="minorHAnsi" w:cstheme="minorHAnsi"/>
          <w:sz w:val="22"/>
          <w:szCs w:val="22"/>
          <w:lang w:val="es-MX"/>
        </w:rPr>
        <w:t xml:space="preserve">de la viñeta Residencial urbano 1 (RU1), </w:t>
      </w:r>
      <w:r w:rsidR="001A58F5" w:rsidRPr="00D15CFA">
        <w:rPr>
          <w:rFonts w:asciiTheme="minorHAnsi" w:hAnsiTheme="minorHAnsi" w:cstheme="minorHAnsi"/>
          <w:sz w:val="22"/>
          <w:szCs w:val="22"/>
          <w:lang w:val="es-MX"/>
        </w:rPr>
        <w:t>del numeral 1.1.1.  Uso Residencial,</w:t>
      </w:r>
      <w:r w:rsidR="006C0CD0" w:rsidRPr="00D15CFA">
        <w:rPr>
          <w:rFonts w:asciiTheme="minorHAnsi" w:hAnsiTheme="minorHAnsi" w:cstheme="minorHAnsi"/>
          <w:sz w:val="22"/>
          <w:szCs w:val="22"/>
          <w:lang w:val="es-MX"/>
        </w:rPr>
        <w:t xml:space="preserve"> </w:t>
      </w:r>
      <w:r w:rsidR="001A58F5" w:rsidRPr="00D15CFA">
        <w:rPr>
          <w:rFonts w:asciiTheme="minorHAnsi" w:hAnsiTheme="minorHAnsi" w:cstheme="minorHAnsi"/>
          <w:sz w:val="22"/>
          <w:szCs w:val="22"/>
          <w:lang w:val="es-MX"/>
        </w:rPr>
        <w:t xml:space="preserve">suprímase la palabra </w:t>
      </w:r>
      <w:r w:rsidR="00826973">
        <w:rPr>
          <w:rFonts w:asciiTheme="minorHAnsi" w:hAnsiTheme="minorHAnsi" w:cstheme="minorHAnsi"/>
          <w:sz w:val="22"/>
          <w:szCs w:val="22"/>
          <w:lang w:val="es-MX"/>
        </w:rPr>
        <w:t>“</w:t>
      </w:r>
      <w:r w:rsidR="001A58F5" w:rsidRPr="00D15CFA">
        <w:rPr>
          <w:rFonts w:asciiTheme="minorHAnsi" w:hAnsiTheme="minorHAnsi" w:cstheme="minorHAnsi"/>
          <w:sz w:val="22"/>
          <w:szCs w:val="22"/>
          <w:lang w:val="es-MX"/>
        </w:rPr>
        <w:t>Incorporar</w:t>
      </w:r>
      <w:r w:rsidR="00826973">
        <w:rPr>
          <w:rFonts w:asciiTheme="minorHAnsi" w:hAnsiTheme="minorHAnsi" w:cstheme="minorHAnsi"/>
          <w:sz w:val="22"/>
          <w:szCs w:val="22"/>
          <w:lang w:val="es-MX"/>
        </w:rPr>
        <w:t>”</w:t>
      </w:r>
      <w:r w:rsidR="00587D8B">
        <w:rPr>
          <w:rFonts w:asciiTheme="minorHAnsi" w:hAnsiTheme="minorHAnsi" w:cstheme="minorHAnsi"/>
          <w:sz w:val="22"/>
          <w:szCs w:val="22"/>
          <w:lang w:val="es-MX"/>
        </w:rPr>
        <w:t xml:space="preserve"> y </w:t>
      </w:r>
      <w:r w:rsidR="00B85C6E">
        <w:rPr>
          <w:rFonts w:asciiTheme="minorHAnsi" w:hAnsiTheme="minorHAnsi" w:cstheme="minorHAnsi"/>
          <w:sz w:val="22"/>
          <w:szCs w:val="22"/>
          <w:lang w:val="es-MX"/>
        </w:rPr>
        <w:t xml:space="preserve">a continuación </w:t>
      </w:r>
      <w:r w:rsidR="00587D8B">
        <w:rPr>
          <w:rFonts w:asciiTheme="minorHAnsi" w:hAnsiTheme="minorHAnsi" w:cstheme="minorHAnsi"/>
          <w:sz w:val="22"/>
          <w:szCs w:val="22"/>
          <w:lang w:val="es-MX"/>
        </w:rPr>
        <w:t>colóquese negrillas en el subtitulo.</w:t>
      </w:r>
      <w:r w:rsidR="001A58F5" w:rsidRPr="00D15CFA">
        <w:rPr>
          <w:rFonts w:asciiTheme="minorHAnsi" w:hAnsiTheme="minorHAnsi" w:cstheme="minorHAnsi"/>
          <w:sz w:val="22"/>
          <w:szCs w:val="22"/>
          <w:lang w:val="es-MX"/>
        </w:rPr>
        <w:t xml:space="preserve"> </w:t>
      </w:r>
    </w:p>
    <w:p w:rsidR="001A58F5" w:rsidRPr="00D15CFA" w:rsidRDefault="001A58F5" w:rsidP="00D90D1C">
      <w:pPr>
        <w:pStyle w:val="Textoindependiente"/>
        <w:ind w:left="360"/>
        <w:rPr>
          <w:rFonts w:asciiTheme="minorHAnsi" w:hAnsiTheme="minorHAnsi" w:cstheme="minorHAnsi"/>
          <w:i/>
          <w:sz w:val="22"/>
          <w:szCs w:val="22"/>
          <w:lang w:val="es-MX"/>
        </w:rPr>
      </w:pPr>
    </w:p>
    <w:p w:rsidR="001A58F5" w:rsidRPr="00D15CFA" w:rsidRDefault="001A58F5" w:rsidP="00D90D1C">
      <w:pPr>
        <w:pStyle w:val="Textoindependiente"/>
        <w:numPr>
          <w:ilvl w:val="0"/>
          <w:numId w:val="18"/>
        </w:numPr>
        <w:rPr>
          <w:rFonts w:asciiTheme="minorHAnsi" w:hAnsiTheme="minorHAnsi" w:cstheme="minorHAnsi"/>
          <w:sz w:val="22"/>
          <w:szCs w:val="22"/>
          <w:lang w:val="es-MX"/>
        </w:rPr>
      </w:pPr>
      <w:r w:rsidRPr="00D15CFA">
        <w:rPr>
          <w:rFonts w:asciiTheme="minorHAnsi" w:hAnsiTheme="minorHAnsi" w:cstheme="minorHAnsi"/>
          <w:sz w:val="22"/>
          <w:szCs w:val="22"/>
          <w:lang w:val="es-MX"/>
        </w:rPr>
        <w:t xml:space="preserve">En el </w:t>
      </w:r>
      <w:r w:rsidR="00B36256" w:rsidRPr="00D15CFA">
        <w:rPr>
          <w:rFonts w:asciiTheme="minorHAnsi" w:hAnsiTheme="minorHAnsi" w:cstheme="minorHAnsi"/>
          <w:sz w:val="22"/>
          <w:szCs w:val="22"/>
          <w:lang w:val="es-MX"/>
        </w:rPr>
        <w:t>inciso segundo del numeral 1.1.1. “Uso Residencial</w:t>
      </w:r>
      <w:r w:rsidR="00587D8B">
        <w:rPr>
          <w:rFonts w:asciiTheme="minorHAnsi" w:hAnsiTheme="minorHAnsi" w:cstheme="minorHAnsi"/>
          <w:sz w:val="22"/>
          <w:szCs w:val="22"/>
          <w:lang w:val="es-MX"/>
        </w:rPr>
        <w:t>”,</w:t>
      </w:r>
      <w:r w:rsidR="00B36256" w:rsidRPr="00D15CFA">
        <w:rPr>
          <w:rFonts w:asciiTheme="minorHAnsi" w:hAnsiTheme="minorHAnsi" w:cstheme="minorHAnsi"/>
          <w:sz w:val="22"/>
          <w:szCs w:val="22"/>
          <w:lang w:val="es-MX"/>
        </w:rPr>
        <w:t xml:space="preserve"> de la viñeta</w:t>
      </w:r>
      <w:r w:rsidRPr="00D15CFA">
        <w:rPr>
          <w:rFonts w:asciiTheme="minorHAnsi" w:hAnsiTheme="minorHAnsi" w:cstheme="minorHAnsi"/>
          <w:sz w:val="22"/>
          <w:szCs w:val="22"/>
          <w:lang w:val="es-MX"/>
        </w:rPr>
        <w:t xml:space="preserve"> “Residencial urbano 2 (RU2), </w:t>
      </w:r>
      <w:r w:rsidR="00B36256" w:rsidRPr="00D15CFA">
        <w:rPr>
          <w:rFonts w:asciiTheme="minorHAnsi" w:hAnsiTheme="minorHAnsi" w:cstheme="minorHAnsi"/>
          <w:sz w:val="22"/>
          <w:szCs w:val="22"/>
          <w:lang w:val="es-MX"/>
        </w:rPr>
        <w:t xml:space="preserve">sustitúyase </w:t>
      </w:r>
      <w:r w:rsidR="00587D8B">
        <w:rPr>
          <w:rFonts w:asciiTheme="minorHAnsi" w:hAnsiTheme="minorHAnsi" w:cstheme="minorHAnsi"/>
          <w:sz w:val="22"/>
          <w:szCs w:val="22"/>
          <w:lang w:val="es-MX"/>
        </w:rPr>
        <w:t>“</w:t>
      </w:r>
      <w:r w:rsidR="00B36256" w:rsidRPr="00D15CFA">
        <w:rPr>
          <w:rFonts w:asciiTheme="minorHAnsi" w:hAnsiTheme="minorHAnsi" w:cstheme="minorHAnsi"/>
          <w:sz w:val="22"/>
          <w:szCs w:val="22"/>
          <w:lang w:val="es-MX"/>
        </w:rPr>
        <w:t>COS PB</w:t>
      </w:r>
      <w:r w:rsidR="00587D8B">
        <w:rPr>
          <w:rFonts w:asciiTheme="minorHAnsi" w:hAnsiTheme="minorHAnsi" w:cstheme="minorHAnsi"/>
          <w:sz w:val="22"/>
          <w:szCs w:val="22"/>
          <w:lang w:val="es-MX"/>
        </w:rPr>
        <w:t>”</w:t>
      </w:r>
      <w:r w:rsidR="00B36256" w:rsidRPr="00D15CFA">
        <w:rPr>
          <w:rFonts w:asciiTheme="minorHAnsi" w:hAnsiTheme="minorHAnsi" w:cstheme="minorHAnsi"/>
          <w:sz w:val="22"/>
          <w:szCs w:val="22"/>
          <w:lang w:val="es-MX"/>
        </w:rPr>
        <w:t xml:space="preserve"> </w:t>
      </w:r>
      <w:r w:rsidRPr="00D15CFA">
        <w:rPr>
          <w:rFonts w:asciiTheme="minorHAnsi" w:hAnsiTheme="minorHAnsi" w:cstheme="minorHAnsi"/>
          <w:sz w:val="22"/>
          <w:szCs w:val="22"/>
          <w:lang w:val="es-MX"/>
        </w:rPr>
        <w:t xml:space="preserve"> por </w:t>
      </w:r>
      <w:r w:rsidR="00587D8B">
        <w:rPr>
          <w:rFonts w:asciiTheme="minorHAnsi" w:hAnsiTheme="minorHAnsi" w:cstheme="minorHAnsi"/>
          <w:sz w:val="22"/>
          <w:szCs w:val="22"/>
          <w:lang w:val="es-MX"/>
        </w:rPr>
        <w:t>“</w:t>
      </w:r>
      <w:r w:rsidRPr="00D15CFA">
        <w:rPr>
          <w:rFonts w:asciiTheme="minorHAnsi" w:hAnsiTheme="minorHAnsi" w:cstheme="minorHAnsi"/>
          <w:sz w:val="22"/>
          <w:szCs w:val="22"/>
          <w:lang w:val="es-MX"/>
        </w:rPr>
        <w:t>COS total</w:t>
      </w:r>
      <w:r w:rsidR="00587D8B">
        <w:rPr>
          <w:rFonts w:asciiTheme="minorHAnsi" w:hAnsiTheme="minorHAnsi" w:cstheme="minorHAnsi"/>
          <w:sz w:val="22"/>
          <w:szCs w:val="22"/>
          <w:lang w:val="es-MX"/>
        </w:rPr>
        <w:t>”.</w:t>
      </w:r>
    </w:p>
    <w:p w:rsidR="001A58F5" w:rsidRPr="00D15CFA" w:rsidRDefault="001A58F5" w:rsidP="00D90D1C">
      <w:pPr>
        <w:pStyle w:val="Textoindependiente"/>
        <w:ind w:left="360"/>
        <w:rPr>
          <w:rFonts w:asciiTheme="minorHAnsi" w:hAnsiTheme="minorHAnsi" w:cstheme="minorHAnsi"/>
          <w:sz w:val="22"/>
          <w:szCs w:val="22"/>
          <w:lang w:val="es-MX"/>
        </w:rPr>
      </w:pPr>
    </w:p>
    <w:p w:rsidR="00ED0516" w:rsidRPr="00D15CFA" w:rsidRDefault="00826973" w:rsidP="00D90D1C">
      <w:pPr>
        <w:pStyle w:val="Textoindependiente"/>
        <w:numPr>
          <w:ilvl w:val="0"/>
          <w:numId w:val="18"/>
        </w:numPr>
        <w:rPr>
          <w:rFonts w:asciiTheme="minorHAnsi" w:hAnsiTheme="minorHAnsi" w:cstheme="minorHAnsi"/>
          <w:sz w:val="22"/>
          <w:szCs w:val="22"/>
          <w:lang w:val="es-MX"/>
        </w:rPr>
      </w:pPr>
      <w:r>
        <w:rPr>
          <w:rFonts w:asciiTheme="minorHAnsi" w:hAnsiTheme="minorHAnsi" w:cstheme="minorHAnsi"/>
          <w:sz w:val="22"/>
          <w:szCs w:val="22"/>
          <w:lang w:val="es-MX"/>
        </w:rPr>
        <w:t xml:space="preserve">Elimínese los incisos tercero, cuarto, quinto y sexto de la </w:t>
      </w:r>
      <w:r w:rsidR="00B36256" w:rsidRPr="00D15CFA">
        <w:rPr>
          <w:rFonts w:asciiTheme="minorHAnsi" w:hAnsiTheme="minorHAnsi" w:cstheme="minorHAnsi"/>
          <w:sz w:val="22"/>
          <w:szCs w:val="22"/>
          <w:lang w:val="es-MX"/>
        </w:rPr>
        <w:t>viñeta de Residencial  urbano 3 (RU3) del numeral 1.1.1. Uso Residencial</w:t>
      </w:r>
      <w:r>
        <w:rPr>
          <w:rFonts w:asciiTheme="minorHAnsi" w:hAnsiTheme="minorHAnsi" w:cstheme="minorHAnsi"/>
          <w:sz w:val="22"/>
          <w:szCs w:val="22"/>
          <w:lang w:val="es-MX"/>
        </w:rPr>
        <w:t xml:space="preserve">. </w:t>
      </w:r>
      <w:r w:rsidR="001A58F5" w:rsidRPr="00D15CFA">
        <w:rPr>
          <w:rFonts w:asciiTheme="minorHAnsi" w:hAnsiTheme="minorHAnsi" w:cstheme="minorHAnsi"/>
          <w:sz w:val="22"/>
          <w:szCs w:val="22"/>
          <w:lang w:val="es-MX"/>
        </w:rPr>
        <w:t xml:space="preserve"> </w:t>
      </w:r>
    </w:p>
    <w:p w:rsidR="00ED0516" w:rsidRPr="00D15CFA" w:rsidRDefault="00ED0516" w:rsidP="00D90D1C">
      <w:pPr>
        <w:pStyle w:val="Textoindependiente"/>
        <w:ind w:left="720"/>
        <w:rPr>
          <w:rFonts w:asciiTheme="minorHAnsi" w:hAnsiTheme="minorHAnsi" w:cstheme="minorHAnsi"/>
          <w:sz w:val="22"/>
          <w:szCs w:val="22"/>
          <w:lang w:val="es-MX"/>
        </w:rPr>
      </w:pPr>
    </w:p>
    <w:p w:rsidR="006D11EB" w:rsidRDefault="006D11EB" w:rsidP="006D11EB">
      <w:pPr>
        <w:pStyle w:val="Textoindependiente"/>
        <w:numPr>
          <w:ilvl w:val="0"/>
          <w:numId w:val="18"/>
        </w:numPr>
        <w:rPr>
          <w:rFonts w:asciiTheme="minorHAnsi" w:hAnsiTheme="minorHAnsi" w:cstheme="minorHAnsi"/>
          <w:sz w:val="22"/>
          <w:szCs w:val="22"/>
          <w:lang w:val="es-MX"/>
        </w:rPr>
      </w:pPr>
      <w:r>
        <w:rPr>
          <w:rFonts w:asciiTheme="minorHAnsi" w:hAnsiTheme="minorHAnsi" w:cstheme="minorHAnsi"/>
          <w:sz w:val="22"/>
          <w:szCs w:val="22"/>
          <w:lang w:val="es-MX"/>
        </w:rPr>
        <w:t>Sustitúyase</w:t>
      </w:r>
      <w:r w:rsidR="00E114E5">
        <w:rPr>
          <w:rFonts w:asciiTheme="minorHAnsi" w:hAnsiTheme="minorHAnsi" w:cstheme="minorHAnsi"/>
          <w:sz w:val="22"/>
          <w:szCs w:val="22"/>
          <w:lang w:val="es-MX"/>
        </w:rPr>
        <w:t xml:space="preserve"> los conceptos </w:t>
      </w:r>
      <w:r>
        <w:rPr>
          <w:rFonts w:asciiTheme="minorHAnsi" w:hAnsiTheme="minorHAnsi" w:cstheme="minorHAnsi"/>
          <w:sz w:val="22"/>
          <w:szCs w:val="22"/>
          <w:lang w:val="es-MX"/>
        </w:rPr>
        <w:t>del uso Residencial Rural 1 (RR1)</w:t>
      </w:r>
      <w:r w:rsidR="00E114E5">
        <w:rPr>
          <w:rFonts w:asciiTheme="minorHAnsi" w:hAnsiTheme="minorHAnsi" w:cstheme="minorHAnsi"/>
          <w:sz w:val="22"/>
          <w:szCs w:val="22"/>
          <w:lang w:val="es-MX"/>
        </w:rPr>
        <w:t xml:space="preserve">, </w:t>
      </w:r>
      <w:r>
        <w:rPr>
          <w:rFonts w:asciiTheme="minorHAnsi" w:hAnsiTheme="minorHAnsi" w:cstheme="minorHAnsi"/>
          <w:sz w:val="22"/>
          <w:szCs w:val="22"/>
          <w:lang w:val="es-MX"/>
        </w:rPr>
        <w:t xml:space="preserve"> </w:t>
      </w:r>
      <w:r w:rsidR="00E114E5">
        <w:rPr>
          <w:rFonts w:asciiTheme="minorHAnsi" w:hAnsiTheme="minorHAnsi" w:cstheme="minorHAnsi"/>
          <w:sz w:val="22"/>
          <w:szCs w:val="22"/>
          <w:lang w:val="es-MX"/>
        </w:rPr>
        <w:t>y del uso Residencial Rural 2 (RR2) por los siguientes textos:</w:t>
      </w:r>
    </w:p>
    <w:p w:rsidR="000F6F0C" w:rsidRDefault="000F6F0C" w:rsidP="000F6F0C">
      <w:pPr>
        <w:pStyle w:val="Prrafodelista"/>
        <w:rPr>
          <w:rFonts w:asciiTheme="minorHAnsi" w:hAnsiTheme="minorHAnsi" w:cstheme="minorHAnsi"/>
          <w:lang w:val="es-MX"/>
        </w:rPr>
      </w:pPr>
    </w:p>
    <w:p w:rsidR="006D11EB" w:rsidRPr="006D11EB" w:rsidRDefault="006D11EB" w:rsidP="006D11EB">
      <w:pPr>
        <w:pStyle w:val="Prrafodelista"/>
        <w:spacing w:after="0" w:line="240" w:lineRule="auto"/>
        <w:ind w:left="502"/>
        <w:jc w:val="both"/>
        <w:rPr>
          <w:rFonts w:asciiTheme="minorHAnsi" w:hAnsiTheme="minorHAnsi" w:cstheme="minorHAnsi"/>
        </w:rPr>
      </w:pPr>
      <w:r w:rsidRPr="006D11EB">
        <w:rPr>
          <w:rFonts w:asciiTheme="minorHAnsi" w:hAnsiTheme="minorHAnsi" w:cstheme="minorHAnsi"/>
          <w:b/>
        </w:rPr>
        <w:t>Residencial Rural 1 (RR1).-</w:t>
      </w:r>
      <w:r w:rsidRPr="006D11EB">
        <w:rPr>
          <w:rFonts w:asciiTheme="minorHAnsi" w:hAnsiTheme="minorHAnsi" w:cstheme="minorHAnsi"/>
        </w:rPr>
        <w:t xml:space="preserve"> Asentamientos humanos agrupados, localizados en el área rural, alejados de los límites urbanos, que presentan procesos parciales o totales de urbanización (agua, alcantarillado, energía eléctrica y vías), que pueden incorporarse a la estructura urbana existente; presentan </w:t>
      </w:r>
      <w:r w:rsidRPr="006D11EB">
        <w:rPr>
          <w:rFonts w:asciiTheme="minorHAnsi" w:hAnsiTheme="minorHAnsi" w:cstheme="minorHAnsi"/>
          <w:strike/>
        </w:rPr>
        <w:t>con</w:t>
      </w:r>
      <w:r w:rsidRPr="006D11EB">
        <w:rPr>
          <w:rFonts w:asciiTheme="minorHAnsi" w:hAnsiTheme="minorHAnsi" w:cstheme="minorHAnsi"/>
        </w:rPr>
        <w:t xml:space="preserve"> un loteo regular entre los 200 m2 a 2500  m2</w:t>
      </w:r>
      <w:r w:rsidR="00AF2C85">
        <w:rPr>
          <w:rFonts w:asciiTheme="minorHAnsi" w:hAnsiTheme="minorHAnsi" w:cstheme="minorHAnsi"/>
        </w:rPr>
        <w:t>.</w:t>
      </w:r>
    </w:p>
    <w:p w:rsidR="00AF2C85" w:rsidRDefault="00AF2C85" w:rsidP="006D11EB">
      <w:pPr>
        <w:pStyle w:val="Prrafodelista"/>
        <w:spacing w:after="0" w:line="240" w:lineRule="auto"/>
        <w:ind w:left="502"/>
        <w:jc w:val="both"/>
        <w:rPr>
          <w:rFonts w:asciiTheme="minorHAnsi" w:hAnsiTheme="minorHAnsi" w:cstheme="minorHAnsi"/>
        </w:rPr>
      </w:pPr>
    </w:p>
    <w:p w:rsidR="006D11EB" w:rsidRPr="006D11EB" w:rsidRDefault="006D11EB" w:rsidP="006D11EB">
      <w:pPr>
        <w:pStyle w:val="Prrafodelista"/>
        <w:spacing w:after="0" w:line="240" w:lineRule="auto"/>
        <w:ind w:left="502"/>
        <w:jc w:val="both"/>
        <w:rPr>
          <w:rFonts w:asciiTheme="minorHAnsi" w:hAnsiTheme="minorHAnsi" w:cstheme="minorHAnsi"/>
        </w:rPr>
      </w:pPr>
      <w:r w:rsidRPr="006D11EB">
        <w:rPr>
          <w:rFonts w:asciiTheme="minorHAnsi" w:hAnsiTheme="minorHAnsi" w:cstheme="minorHAnsi"/>
        </w:rPr>
        <w:t xml:space="preserve">En general cuentan con actividades económicas de </w:t>
      </w:r>
      <w:r w:rsidR="00A858B4">
        <w:rPr>
          <w:rFonts w:asciiTheme="minorHAnsi" w:hAnsiTheme="minorHAnsi" w:cstheme="minorHAnsi"/>
        </w:rPr>
        <w:t>nivel</w:t>
      </w:r>
      <w:r w:rsidRPr="006D11EB">
        <w:rPr>
          <w:rFonts w:asciiTheme="minorHAnsi" w:hAnsiTheme="minorHAnsi" w:cstheme="minorHAnsi"/>
        </w:rPr>
        <w:t xml:space="preserve"> barrial (abarrotes, bazares, panaderías, farmacias, papelerías, etc.), actividades agrícolas (huertos familiares), pecuarias (animales menores), forestales e industrias de bajo impacto (manufacturas). </w:t>
      </w:r>
    </w:p>
    <w:p w:rsidR="00AF2C85" w:rsidRDefault="00AF2C85" w:rsidP="006D11EB">
      <w:pPr>
        <w:pStyle w:val="Prrafodelista"/>
        <w:spacing w:after="0" w:line="240" w:lineRule="auto"/>
        <w:ind w:left="502"/>
        <w:jc w:val="both"/>
        <w:rPr>
          <w:rFonts w:asciiTheme="minorHAnsi" w:hAnsiTheme="minorHAnsi" w:cstheme="minorHAnsi"/>
        </w:rPr>
      </w:pPr>
    </w:p>
    <w:p w:rsidR="006D11EB" w:rsidRDefault="00A858B4" w:rsidP="006D11EB">
      <w:pPr>
        <w:pStyle w:val="Prrafodelista"/>
        <w:spacing w:after="0" w:line="240" w:lineRule="auto"/>
        <w:ind w:left="502"/>
        <w:jc w:val="both"/>
        <w:rPr>
          <w:rFonts w:asciiTheme="minorHAnsi" w:hAnsiTheme="minorHAnsi" w:cstheme="minorHAnsi"/>
        </w:rPr>
      </w:pPr>
      <w:r>
        <w:rPr>
          <w:rFonts w:asciiTheme="minorHAnsi" w:hAnsiTheme="minorHAnsi" w:cstheme="minorHAnsi"/>
        </w:rPr>
        <w:t>Además se</w:t>
      </w:r>
      <w:r w:rsidR="006D11EB" w:rsidRPr="006D11EB">
        <w:rPr>
          <w:rFonts w:asciiTheme="minorHAnsi" w:hAnsiTheme="minorHAnsi" w:cstheme="minorHAnsi"/>
        </w:rPr>
        <w:t xml:space="preserve"> permite el desarrollo de</w:t>
      </w:r>
      <w:r w:rsidR="001E1346">
        <w:rPr>
          <w:rFonts w:asciiTheme="minorHAnsi" w:hAnsiTheme="minorHAnsi" w:cstheme="minorHAnsi"/>
        </w:rPr>
        <w:t xml:space="preserve"> algunas </w:t>
      </w:r>
      <w:r w:rsidR="006D11EB" w:rsidRPr="006D11EB">
        <w:rPr>
          <w:rFonts w:asciiTheme="minorHAnsi" w:hAnsiTheme="minorHAnsi" w:cstheme="minorHAnsi"/>
        </w:rPr>
        <w:t xml:space="preserve">  </w:t>
      </w:r>
      <w:r>
        <w:rPr>
          <w:rFonts w:asciiTheme="minorHAnsi" w:hAnsiTheme="minorHAnsi" w:cstheme="minorHAnsi"/>
        </w:rPr>
        <w:t>actividades económicas de nivel</w:t>
      </w:r>
      <w:r w:rsidR="006D11EB" w:rsidRPr="006D11EB">
        <w:rPr>
          <w:rFonts w:asciiTheme="minorHAnsi" w:hAnsiTheme="minorHAnsi" w:cstheme="minorHAnsi"/>
        </w:rPr>
        <w:t>, sectorial y zonal, así como industrias de bajo impacto.</w:t>
      </w:r>
    </w:p>
    <w:p w:rsidR="003D2654" w:rsidRPr="006D11EB" w:rsidRDefault="003D2654" w:rsidP="006D11EB">
      <w:pPr>
        <w:pStyle w:val="Prrafodelista"/>
        <w:spacing w:after="0" w:line="240" w:lineRule="auto"/>
        <w:ind w:left="502"/>
        <w:jc w:val="both"/>
        <w:rPr>
          <w:rFonts w:asciiTheme="minorHAnsi" w:hAnsiTheme="minorHAnsi" w:cstheme="minorHAnsi"/>
        </w:rPr>
      </w:pPr>
    </w:p>
    <w:p w:rsidR="006D11EB" w:rsidRPr="006D11EB" w:rsidRDefault="006D11EB" w:rsidP="006D11EB">
      <w:pPr>
        <w:pStyle w:val="Textoindependiente"/>
        <w:ind w:left="502"/>
        <w:rPr>
          <w:rFonts w:asciiTheme="minorHAnsi" w:hAnsiTheme="minorHAnsi" w:cstheme="minorHAnsi"/>
          <w:strike/>
        </w:rPr>
      </w:pPr>
      <w:r w:rsidRPr="006D11EB">
        <w:rPr>
          <w:rFonts w:asciiTheme="minorHAnsi" w:hAnsiTheme="minorHAnsi" w:cstheme="minorHAnsi"/>
          <w:sz w:val="22"/>
          <w:szCs w:val="22"/>
        </w:rPr>
        <w:t>Los equipamientos podrán ocupar el 100% del COS Total del lote, y los comercios y servicios podrán ocupar el 50% del COS PB del lote.</w:t>
      </w:r>
    </w:p>
    <w:p w:rsidR="006D11EB" w:rsidRPr="006D11EB" w:rsidRDefault="006D11EB" w:rsidP="006D11EB">
      <w:pPr>
        <w:pStyle w:val="Textoindependiente"/>
        <w:ind w:left="502"/>
        <w:rPr>
          <w:rFonts w:asciiTheme="minorHAnsi" w:hAnsiTheme="minorHAnsi" w:cstheme="minorHAnsi"/>
          <w:sz w:val="22"/>
          <w:szCs w:val="22"/>
        </w:rPr>
      </w:pPr>
    </w:p>
    <w:p w:rsidR="006D11EB" w:rsidRPr="006D11EB" w:rsidRDefault="006D11EB" w:rsidP="00512C79">
      <w:pPr>
        <w:spacing w:after="0" w:line="240" w:lineRule="auto"/>
        <w:ind w:left="502"/>
        <w:jc w:val="both"/>
        <w:rPr>
          <w:rFonts w:asciiTheme="minorHAnsi" w:hAnsiTheme="minorHAnsi" w:cstheme="minorHAnsi"/>
        </w:rPr>
      </w:pPr>
      <w:r w:rsidRPr="006D11EB">
        <w:rPr>
          <w:rFonts w:asciiTheme="minorHAnsi" w:hAnsiTheme="minorHAnsi" w:cstheme="minorHAnsi"/>
          <w:b/>
        </w:rPr>
        <w:t>Residencial Rural 2 (RR2).-</w:t>
      </w:r>
      <w:r w:rsidRPr="006D11EB">
        <w:rPr>
          <w:rFonts w:asciiTheme="minorHAnsi" w:hAnsiTheme="minorHAnsi" w:cstheme="minorHAnsi"/>
        </w:rPr>
        <w:t xml:space="preserve"> Asentamientos humanos agrupados de manera espontánea,  concentrados o dispersos, localizados en el área rural, alejados de los límites urbanos, que presentan procesos parciales  de urbanización (agua, alcantarillado, energía eléctrica y vías) y que no se integran a la estructura urbana existente, con alto grado de fraccionamiento, loteo irregular  entre 300 m2 hasta 2.500 m2. </w:t>
      </w:r>
    </w:p>
    <w:p w:rsidR="00AF2C85" w:rsidRDefault="00AF2C85" w:rsidP="00512C79">
      <w:pPr>
        <w:spacing w:after="0" w:line="240" w:lineRule="auto"/>
        <w:ind w:left="502"/>
        <w:jc w:val="both"/>
        <w:rPr>
          <w:rFonts w:asciiTheme="minorHAnsi" w:hAnsiTheme="minorHAnsi" w:cstheme="minorHAnsi"/>
        </w:rPr>
      </w:pPr>
    </w:p>
    <w:p w:rsidR="006D11EB" w:rsidRPr="006D11EB" w:rsidRDefault="006D11EB" w:rsidP="00512C79">
      <w:pPr>
        <w:spacing w:after="0" w:line="240" w:lineRule="auto"/>
        <w:ind w:left="502"/>
        <w:jc w:val="both"/>
        <w:rPr>
          <w:rFonts w:asciiTheme="minorHAnsi" w:hAnsiTheme="minorHAnsi" w:cstheme="minorHAnsi"/>
        </w:rPr>
      </w:pPr>
      <w:r w:rsidRPr="006D11EB">
        <w:rPr>
          <w:rFonts w:asciiTheme="minorHAnsi" w:hAnsiTheme="minorHAnsi" w:cstheme="minorHAnsi"/>
        </w:rPr>
        <w:lastRenderedPageBreak/>
        <w:t>En algunos casos cuentan con actividades económicas y equipamientos de nivel barrial y sectorial (escuela, centro de salud, parque, iglesia);  actividades agrícolas (huertos familiares), pecuarias (animales menores), forestales e industrias de bajo impacto (manufacturas).</w:t>
      </w:r>
    </w:p>
    <w:p w:rsidR="00AF2C85" w:rsidRDefault="00AF2C85" w:rsidP="00512C79">
      <w:pPr>
        <w:spacing w:after="0" w:line="240" w:lineRule="auto"/>
        <w:ind w:left="502"/>
        <w:jc w:val="both"/>
        <w:rPr>
          <w:rFonts w:asciiTheme="minorHAnsi" w:hAnsiTheme="minorHAnsi" w:cstheme="minorHAnsi"/>
        </w:rPr>
      </w:pPr>
    </w:p>
    <w:p w:rsidR="006D11EB" w:rsidRDefault="00A858B4" w:rsidP="00512C79">
      <w:pPr>
        <w:spacing w:after="0" w:line="240" w:lineRule="auto"/>
        <w:ind w:left="502"/>
        <w:jc w:val="both"/>
        <w:rPr>
          <w:rFonts w:ascii="Times New Roman" w:hAnsi="Times New Roman"/>
          <w:color w:val="0070C0"/>
        </w:rPr>
      </w:pPr>
      <w:r>
        <w:rPr>
          <w:rFonts w:asciiTheme="minorHAnsi" w:hAnsiTheme="minorHAnsi" w:cstheme="minorHAnsi"/>
        </w:rPr>
        <w:t>Además s</w:t>
      </w:r>
      <w:r w:rsidR="006D11EB" w:rsidRPr="006D11EB">
        <w:rPr>
          <w:rFonts w:asciiTheme="minorHAnsi" w:hAnsiTheme="minorHAnsi" w:cstheme="minorHAnsi"/>
        </w:rPr>
        <w:t xml:space="preserve">e permite el desarrollo de </w:t>
      </w:r>
      <w:r w:rsidR="001E1346">
        <w:rPr>
          <w:rFonts w:asciiTheme="minorHAnsi" w:hAnsiTheme="minorHAnsi" w:cstheme="minorHAnsi"/>
        </w:rPr>
        <w:t xml:space="preserve">algunas </w:t>
      </w:r>
      <w:r w:rsidR="006D11EB" w:rsidRPr="006D11EB">
        <w:rPr>
          <w:rFonts w:asciiTheme="minorHAnsi" w:hAnsiTheme="minorHAnsi" w:cstheme="minorHAnsi"/>
        </w:rPr>
        <w:t>actividades económicas de nivel, sectorial, zonal y metropolitano así como industrias de bajo impacto, de conformidad  a lo que establezca el  cuadro de compatibilidades.</w:t>
      </w:r>
      <w:r w:rsidR="006D11EB" w:rsidRPr="004D4E3B">
        <w:rPr>
          <w:rFonts w:ascii="Times New Roman" w:hAnsi="Times New Roman"/>
          <w:color w:val="0070C0"/>
        </w:rPr>
        <w:t xml:space="preserve"> </w:t>
      </w:r>
    </w:p>
    <w:p w:rsidR="00B86D20" w:rsidRPr="004D4E3B" w:rsidRDefault="00B86D20" w:rsidP="00512C79">
      <w:pPr>
        <w:spacing w:after="0" w:line="240" w:lineRule="auto"/>
        <w:ind w:left="502"/>
        <w:jc w:val="both"/>
        <w:rPr>
          <w:rFonts w:ascii="Times New Roman" w:hAnsi="Times New Roman"/>
          <w:color w:val="0070C0"/>
        </w:rPr>
      </w:pPr>
    </w:p>
    <w:p w:rsidR="006D11EB" w:rsidRPr="00B86D20" w:rsidRDefault="00E96738" w:rsidP="003D2654">
      <w:pPr>
        <w:spacing w:after="0" w:line="240" w:lineRule="auto"/>
        <w:ind w:left="357" w:firstLine="145"/>
        <w:jc w:val="both"/>
        <w:rPr>
          <w:rFonts w:asciiTheme="minorHAnsi" w:hAnsiTheme="minorHAnsi" w:cstheme="minorHAnsi"/>
        </w:rPr>
      </w:pPr>
      <w:r w:rsidRPr="00B86D20">
        <w:rPr>
          <w:rFonts w:asciiTheme="minorHAnsi" w:hAnsiTheme="minorHAnsi" w:cstheme="minorHAnsi"/>
        </w:rPr>
        <w:t>L</w:t>
      </w:r>
      <w:r w:rsidR="006D11EB" w:rsidRPr="00B86D20">
        <w:rPr>
          <w:rFonts w:asciiTheme="minorHAnsi" w:hAnsiTheme="minorHAnsi" w:cstheme="minorHAnsi"/>
        </w:rPr>
        <w:t xml:space="preserve">os equipamientos podrán ocupar el 100% del COS Total del lote y los comercios y servicios </w:t>
      </w:r>
      <w:r w:rsidR="00B86D20" w:rsidRPr="00B86D20">
        <w:rPr>
          <w:rFonts w:asciiTheme="minorHAnsi" w:hAnsiTheme="minorHAnsi" w:cstheme="minorHAnsi"/>
        </w:rPr>
        <w:t xml:space="preserve">    </w:t>
      </w:r>
      <w:r w:rsidR="003D2654">
        <w:rPr>
          <w:rFonts w:asciiTheme="minorHAnsi" w:hAnsiTheme="minorHAnsi" w:cstheme="minorHAnsi"/>
        </w:rPr>
        <w:t xml:space="preserve">   </w:t>
      </w:r>
      <w:r w:rsidR="006D11EB" w:rsidRPr="00B86D20">
        <w:rPr>
          <w:rFonts w:asciiTheme="minorHAnsi" w:hAnsiTheme="minorHAnsi" w:cstheme="minorHAnsi"/>
        </w:rPr>
        <w:t>podrán ocupar el 50% del COS PB del lote.</w:t>
      </w:r>
    </w:p>
    <w:p w:rsidR="006D11EB" w:rsidRPr="006D11EB" w:rsidRDefault="006D11EB" w:rsidP="006D11EB">
      <w:pPr>
        <w:pStyle w:val="Textoindependiente"/>
        <w:rPr>
          <w:rFonts w:asciiTheme="minorHAnsi" w:hAnsiTheme="minorHAnsi" w:cstheme="minorHAnsi"/>
          <w:sz w:val="22"/>
          <w:szCs w:val="22"/>
          <w:lang w:val="es-EC"/>
        </w:rPr>
      </w:pPr>
    </w:p>
    <w:p w:rsidR="006D11EB" w:rsidRPr="006F7387" w:rsidRDefault="006D11EB" w:rsidP="006D11EB">
      <w:pPr>
        <w:pStyle w:val="Textoindependiente"/>
        <w:numPr>
          <w:ilvl w:val="0"/>
          <w:numId w:val="18"/>
        </w:numPr>
        <w:rPr>
          <w:rFonts w:asciiTheme="minorHAnsi" w:hAnsiTheme="minorHAnsi" w:cstheme="minorHAnsi"/>
          <w:b/>
          <w:sz w:val="22"/>
          <w:szCs w:val="22"/>
          <w:lang w:val="es-MX"/>
        </w:rPr>
      </w:pPr>
      <w:r w:rsidRPr="006F7387">
        <w:rPr>
          <w:rFonts w:asciiTheme="minorHAnsi" w:hAnsiTheme="minorHAnsi" w:cstheme="minorHAnsi"/>
          <w:b/>
          <w:sz w:val="22"/>
          <w:szCs w:val="22"/>
          <w:lang w:val="es-MX"/>
        </w:rPr>
        <w:t>En el Cuadro No. 1  “CLASIFICACIÓN DE USO RESIDENCIAL” modifíquese lo siguiente:</w:t>
      </w:r>
    </w:p>
    <w:p w:rsidR="006D11EB" w:rsidRDefault="006D11EB" w:rsidP="006D11EB">
      <w:pPr>
        <w:pStyle w:val="Textoindependiente"/>
        <w:rPr>
          <w:rFonts w:asciiTheme="minorHAnsi" w:hAnsiTheme="minorHAnsi" w:cstheme="minorHAnsi"/>
          <w:sz w:val="22"/>
          <w:szCs w:val="22"/>
          <w:lang w:val="es-MX"/>
        </w:rPr>
      </w:pPr>
    </w:p>
    <w:p w:rsidR="002805E0" w:rsidRDefault="006D11EB" w:rsidP="002805E0">
      <w:pPr>
        <w:pStyle w:val="Textoindependiente"/>
        <w:ind w:left="502"/>
        <w:rPr>
          <w:rFonts w:asciiTheme="minorHAnsi" w:hAnsiTheme="minorHAnsi" w:cstheme="minorHAnsi"/>
          <w:sz w:val="22"/>
          <w:szCs w:val="22"/>
          <w:lang w:val="es-MX"/>
        </w:rPr>
      </w:pPr>
      <w:r>
        <w:rPr>
          <w:rFonts w:asciiTheme="minorHAnsi" w:hAnsiTheme="minorHAnsi" w:cstheme="minorHAnsi"/>
          <w:sz w:val="22"/>
          <w:szCs w:val="22"/>
          <w:lang w:val="es-MX"/>
        </w:rPr>
        <w:t xml:space="preserve">En la columna de </w:t>
      </w:r>
      <w:r w:rsidR="00B86D20">
        <w:rPr>
          <w:rFonts w:asciiTheme="minorHAnsi" w:hAnsiTheme="minorHAnsi" w:cstheme="minorHAnsi"/>
          <w:sz w:val="22"/>
          <w:szCs w:val="22"/>
          <w:lang w:val="es-MX"/>
        </w:rPr>
        <w:t>“</w:t>
      </w:r>
      <w:r>
        <w:rPr>
          <w:rFonts w:asciiTheme="minorHAnsi" w:hAnsiTheme="minorHAnsi" w:cstheme="minorHAnsi"/>
          <w:sz w:val="22"/>
          <w:szCs w:val="22"/>
          <w:lang w:val="es-MX"/>
        </w:rPr>
        <w:t>ACTIVIDADES/ESTABLECIMIENTOS</w:t>
      </w:r>
      <w:r w:rsidR="00B86D20">
        <w:rPr>
          <w:rFonts w:asciiTheme="minorHAnsi" w:hAnsiTheme="minorHAnsi" w:cstheme="minorHAnsi"/>
          <w:sz w:val="22"/>
          <w:szCs w:val="22"/>
          <w:lang w:val="es-MX"/>
        </w:rPr>
        <w:t>”</w:t>
      </w:r>
      <w:r>
        <w:rPr>
          <w:rFonts w:asciiTheme="minorHAnsi" w:hAnsiTheme="minorHAnsi" w:cstheme="minorHAnsi"/>
          <w:sz w:val="22"/>
          <w:szCs w:val="22"/>
          <w:lang w:val="es-MX"/>
        </w:rPr>
        <w:t xml:space="preserve">, </w:t>
      </w:r>
      <w:r w:rsidR="00C829F8">
        <w:rPr>
          <w:rFonts w:asciiTheme="minorHAnsi" w:hAnsiTheme="minorHAnsi" w:cstheme="minorHAnsi"/>
          <w:sz w:val="22"/>
          <w:szCs w:val="22"/>
          <w:lang w:val="es-MX"/>
        </w:rPr>
        <w:t xml:space="preserve">modifíquese por </w:t>
      </w:r>
      <w:r w:rsidR="00B86D20">
        <w:rPr>
          <w:rFonts w:asciiTheme="minorHAnsi" w:hAnsiTheme="minorHAnsi" w:cstheme="minorHAnsi"/>
          <w:sz w:val="22"/>
          <w:szCs w:val="22"/>
          <w:lang w:val="es-MX"/>
        </w:rPr>
        <w:t>“</w:t>
      </w:r>
      <w:r w:rsidR="00C829F8">
        <w:rPr>
          <w:rFonts w:asciiTheme="minorHAnsi" w:hAnsiTheme="minorHAnsi" w:cstheme="minorHAnsi"/>
          <w:sz w:val="22"/>
          <w:szCs w:val="22"/>
          <w:lang w:val="es-MX"/>
        </w:rPr>
        <w:t>USO</w:t>
      </w:r>
      <w:r w:rsidR="00E464A5">
        <w:rPr>
          <w:rFonts w:asciiTheme="minorHAnsi" w:hAnsiTheme="minorHAnsi" w:cstheme="minorHAnsi"/>
          <w:sz w:val="22"/>
          <w:szCs w:val="22"/>
          <w:lang w:val="es-MX"/>
        </w:rPr>
        <w:t>S</w:t>
      </w:r>
      <w:r w:rsidR="00C829F8">
        <w:rPr>
          <w:rFonts w:asciiTheme="minorHAnsi" w:hAnsiTheme="minorHAnsi" w:cstheme="minorHAnsi"/>
          <w:sz w:val="22"/>
          <w:szCs w:val="22"/>
          <w:lang w:val="es-MX"/>
        </w:rPr>
        <w:t xml:space="preserve">/ </w:t>
      </w:r>
      <w:r w:rsidR="00E464A5">
        <w:rPr>
          <w:rFonts w:asciiTheme="minorHAnsi" w:hAnsiTheme="minorHAnsi" w:cstheme="minorHAnsi"/>
          <w:sz w:val="22"/>
          <w:szCs w:val="22"/>
          <w:lang w:val="es-MX"/>
        </w:rPr>
        <w:t>ACTIVIDADES</w:t>
      </w:r>
      <w:r w:rsidR="00B86D20">
        <w:rPr>
          <w:rFonts w:asciiTheme="minorHAnsi" w:hAnsiTheme="minorHAnsi" w:cstheme="minorHAnsi"/>
          <w:sz w:val="22"/>
          <w:szCs w:val="22"/>
          <w:lang w:val="es-MX"/>
        </w:rPr>
        <w:t>”</w:t>
      </w:r>
      <w:r w:rsidR="00C829F8">
        <w:rPr>
          <w:rFonts w:asciiTheme="minorHAnsi" w:hAnsiTheme="minorHAnsi" w:cstheme="minorHAnsi"/>
          <w:sz w:val="22"/>
          <w:szCs w:val="22"/>
          <w:lang w:val="es-MX"/>
        </w:rPr>
        <w:t>.</w:t>
      </w:r>
    </w:p>
    <w:p w:rsidR="002805E0" w:rsidRDefault="002805E0" w:rsidP="002805E0">
      <w:pPr>
        <w:pStyle w:val="Textoindependiente"/>
        <w:ind w:left="502"/>
        <w:rPr>
          <w:rFonts w:asciiTheme="minorHAnsi" w:hAnsiTheme="minorHAnsi" w:cstheme="minorHAnsi"/>
          <w:sz w:val="22"/>
          <w:szCs w:val="22"/>
          <w:lang w:val="es-MX"/>
        </w:rPr>
      </w:pPr>
    </w:p>
    <w:p w:rsidR="006D11EB" w:rsidRPr="000F1208" w:rsidRDefault="002805E0" w:rsidP="002805E0">
      <w:pPr>
        <w:pStyle w:val="Textoindependiente"/>
        <w:ind w:hanging="502"/>
        <w:rPr>
          <w:rFonts w:asciiTheme="minorHAnsi" w:hAnsiTheme="minorHAnsi" w:cstheme="minorHAnsi"/>
          <w:sz w:val="22"/>
          <w:szCs w:val="22"/>
          <w:lang w:val="es-MX"/>
        </w:rPr>
      </w:pPr>
      <w:r>
        <w:rPr>
          <w:rFonts w:asciiTheme="minorHAnsi" w:hAnsiTheme="minorHAnsi" w:cstheme="minorHAnsi"/>
          <w:sz w:val="22"/>
          <w:szCs w:val="22"/>
          <w:lang w:val="es-MX"/>
        </w:rPr>
        <w:tab/>
      </w:r>
      <w:r w:rsidR="006D11EB" w:rsidRPr="000F1208">
        <w:rPr>
          <w:rFonts w:asciiTheme="minorHAnsi" w:hAnsiTheme="minorHAnsi" w:cstheme="minorHAnsi"/>
          <w:sz w:val="22"/>
          <w:szCs w:val="22"/>
          <w:lang w:val="es-MX"/>
        </w:rPr>
        <w:t xml:space="preserve">En la misma columna </w:t>
      </w:r>
      <w:r>
        <w:rPr>
          <w:rFonts w:asciiTheme="minorHAnsi" w:hAnsiTheme="minorHAnsi" w:cstheme="minorHAnsi"/>
          <w:sz w:val="22"/>
          <w:szCs w:val="22"/>
          <w:lang w:val="es-MX"/>
        </w:rPr>
        <w:t xml:space="preserve">del Cuadro No. 1, </w:t>
      </w:r>
      <w:r w:rsidR="006D11EB" w:rsidRPr="000F1208">
        <w:rPr>
          <w:rFonts w:asciiTheme="minorHAnsi" w:hAnsiTheme="minorHAnsi" w:cstheme="minorHAnsi"/>
          <w:sz w:val="22"/>
          <w:szCs w:val="22"/>
          <w:lang w:val="es-MX"/>
        </w:rPr>
        <w:t xml:space="preserve">en los usos RR1 Y RR2 </w:t>
      </w:r>
      <w:r w:rsidR="009227CF" w:rsidRPr="000F1208">
        <w:rPr>
          <w:rFonts w:asciiTheme="minorHAnsi" w:hAnsiTheme="minorHAnsi" w:cstheme="minorHAnsi"/>
          <w:sz w:val="22"/>
          <w:szCs w:val="22"/>
          <w:lang w:val="es-MX"/>
        </w:rPr>
        <w:t>sustitúy</w:t>
      </w:r>
      <w:r w:rsidR="009227CF">
        <w:rPr>
          <w:rFonts w:asciiTheme="minorHAnsi" w:hAnsiTheme="minorHAnsi" w:cstheme="minorHAnsi"/>
          <w:sz w:val="22"/>
          <w:szCs w:val="22"/>
          <w:lang w:val="es-MX"/>
        </w:rPr>
        <w:t>a</w:t>
      </w:r>
      <w:r w:rsidR="009227CF" w:rsidRPr="000F1208">
        <w:rPr>
          <w:rFonts w:asciiTheme="minorHAnsi" w:hAnsiTheme="minorHAnsi" w:cstheme="minorHAnsi"/>
          <w:sz w:val="22"/>
          <w:szCs w:val="22"/>
          <w:lang w:val="es-MX"/>
        </w:rPr>
        <w:t>se</w:t>
      </w:r>
      <w:r w:rsidR="006D11EB" w:rsidRPr="000F1208">
        <w:rPr>
          <w:rFonts w:asciiTheme="minorHAnsi" w:hAnsiTheme="minorHAnsi" w:cstheme="minorHAnsi"/>
          <w:sz w:val="22"/>
          <w:szCs w:val="22"/>
          <w:lang w:val="es-MX"/>
        </w:rPr>
        <w:t xml:space="preserve"> los textos por los siguientes:</w:t>
      </w:r>
    </w:p>
    <w:p w:rsidR="006D11EB" w:rsidRPr="000F1208" w:rsidRDefault="006D11EB" w:rsidP="006D11EB">
      <w:pPr>
        <w:pStyle w:val="Textoindependiente"/>
        <w:rPr>
          <w:rFonts w:asciiTheme="minorHAnsi" w:hAnsiTheme="minorHAnsi" w:cstheme="minorHAnsi"/>
          <w:sz w:val="22"/>
          <w:szCs w:val="22"/>
          <w:lang w:val="es-MX"/>
        </w:rPr>
      </w:pPr>
    </w:p>
    <w:p w:rsidR="006D11EB" w:rsidRPr="000F1208" w:rsidRDefault="006D11EB" w:rsidP="00E464A5">
      <w:pPr>
        <w:pStyle w:val="Textoindependiente"/>
        <w:ind w:left="720"/>
        <w:rPr>
          <w:rFonts w:asciiTheme="minorHAnsi" w:hAnsiTheme="minorHAnsi" w:cstheme="minorHAnsi"/>
          <w:sz w:val="22"/>
          <w:szCs w:val="22"/>
        </w:rPr>
      </w:pPr>
      <w:r w:rsidRPr="000F1208">
        <w:rPr>
          <w:rFonts w:asciiTheme="minorHAnsi" w:hAnsiTheme="minorHAnsi" w:cstheme="minorHAnsi"/>
          <w:sz w:val="22"/>
          <w:szCs w:val="22"/>
        </w:rPr>
        <w:t xml:space="preserve">Asentamientos humanos agrupados, localizados en el área rural alejados de los límites urbanos; permiten comercios y servicios de nivel barrial y sectorial y equipamientos barriales, sectoriales y zonales,  </w:t>
      </w:r>
      <w:r w:rsidR="00E464A5" w:rsidRPr="000F1208">
        <w:rPr>
          <w:rFonts w:asciiTheme="minorHAnsi" w:hAnsiTheme="minorHAnsi" w:cstheme="minorHAnsi"/>
          <w:sz w:val="22"/>
          <w:szCs w:val="22"/>
        </w:rPr>
        <w:t>industrias</w:t>
      </w:r>
      <w:r w:rsidR="00E464A5">
        <w:rPr>
          <w:rFonts w:asciiTheme="minorHAnsi" w:hAnsiTheme="minorHAnsi" w:cstheme="minorHAnsi"/>
          <w:sz w:val="22"/>
          <w:szCs w:val="22"/>
        </w:rPr>
        <w:t xml:space="preserve">   manufactureras </w:t>
      </w:r>
      <w:r w:rsidR="00E464A5" w:rsidRPr="000F1208">
        <w:rPr>
          <w:rFonts w:asciiTheme="minorHAnsi" w:hAnsiTheme="minorHAnsi" w:cstheme="minorHAnsi"/>
          <w:sz w:val="22"/>
          <w:szCs w:val="22"/>
        </w:rPr>
        <w:t xml:space="preserve"> de bajo </w:t>
      </w:r>
      <w:r w:rsidR="00E464A5">
        <w:rPr>
          <w:rFonts w:asciiTheme="minorHAnsi" w:hAnsiTheme="minorHAnsi" w:cstheme="minorHAnsi"/>
          <w:sz w:val="22"/>
          <w:szCs w:val="22"/>
        </w:rPr>
        <w:t>i</w:t>
      </w:r>
      <w:r w:rsidR="00E464A5" w:rsidRPr="000F1208">
        <w:rPr>
          <w:rFonts w:asciiTheme="minorHAnsi" w:hAnsiTheme="minorHAnsi" w:cstheme="minorHAnsi"/>
          <w:sz w:val="22"/>
          <w:szCs w:val="22"/>
        </w:rPr>
        <w:t>mpacto</w:t>
      </w:r>
      <w:r w:rsidR="00E464A5">
        <w:rPr>
          <w:rFonts w:asciiTheme="minorHAnsi" w:hAnsiTheme="minorHAnsi" w:cstheme="minorHAnsi"/>
          <w:sz w:val="22"/>
          <w:szCs w:val="22"/>
        </w:rPr>
        <w:t xml:space="preserve"> de escala barrial</w:t>
      </w:r>
      <w:r w:rsidRPr="000F1208">
        <w:rPr>
          <w:rFonts w:asciiTheme="minorHAnsi" w:hAnsiTheme="minorHAnsi" w:cstheme="minorHAnsi"/>
          <w:sz w:val="22"/>
          <w:szCs w:val="22"/>
        </w:rPr>
        <w:t>.</w:t>
      </w:r>
    </w:p>
    <w:p w:rsidR="006D11EB" w:rsidRPr="000F1208" w:rsidRDefault="006D11EB" w:rsidP="006D11EB">
      <w:pPr>
        <w:pStyle w:val="Textoindependiente"/>
        <w:rPr>
          <w:rFonts w:asciiTheme="minorHAnsi" w:hAnsiTheme="minorHAnsi" w:cstheme="minorHAnsi"/>
          <w:sz w:val="22"/>
          <w:szCs w:val="22"/>
        </w:rPr>
      </w:pPr>
    </w:p>
    <w:p w:rsidR="006D11EB" w:rsidRDefault="002805E0" w:rsidP="006D11EB">
      <w:pPr>
        <w:pStyle w:val="Textoindependiente"/>
        <w:rPr>
          <w:rFonts w:asciiTheme="minorHAnsi" w:hAnsiTheme="minorHAnsi" w:cstheme="minorHAnsi"/>
          <w:sz w:val="22"/>
          <w:szCs w:val="22"/>
        </w:rPr>
      </w:pPr>
      <w:r>
        <w:rPr>
          <w:rFonts w:asciiTheme="minorHAnsi" w:hAnsiTheme="minorHAnsi" w:cstheme="minorHAnsi"/>
          <w:sz w:val="22"/>
          <w:szCs w:val="22"/>
        </w:rPr>
        <w:tab/>
      </w:r>
      <w:r w:rsidR="006D11EB" w:rsidRPr="000F1208">
        <w:rPr>
          <w:rFonts w:asciiTheme="minorHAnsi" w:hAnsiTheme="minorHAnsi" w:cstheme="minorHAnsi"/>
          <w:sz w:val="22"/>
          <w:szCs w:val="22"/>
        </w:rPr>
        <w:t xml:space="preserve">Asentamientos humanos agrupados de manera espontánea,  localizados en el área rural </w:t>
      </w:r>
      <w:r>
        <w:rPr>
          <w:rFonts w:asciiTheme="minorHAnsi" w:hAnsiTheme="minorHAnsi" w:cstheme="minorHAnsi"/>
          <w:sz w:val="22"/>
          <w:szCs w:val="22"/>
        </w:rPr>
        <w:tab/>
      </w:r>
      <w:r w:rsidR="006D11EB" w:rsidRPr="000F1208">
        <w:rPr>
          <w:rFonts w:asciiTheme="minorHAnsi" w:hAnsiTheme="minorHAnsi" w:cstheme="minorHAnsi"/>
          <w:sz w:val="22"/>
          <w:szCs w:val="22"/>
        </w:rPr>
        <w:t xml:space="preserve">alejados de los límites urbanos, permite el desarrollo de equipamientos, comercios y </w:t>
      </w:r>
      <w:r>
        <w:rPr>
          <w:rFonts w:asciiTheme="minorHAnsi" w:hAnsiTheme="minorHAnsi" w:cstheme="minorHAnsi"/>
          <w:sz w:val="22"/>
          <w:szCs w:val="22"/>
        </w:rPr>
        <w:tab/>
      </w:r>
      <w:r w:rsidR="006D11EB" w:rsidRPr="000F1208">
        <w:rPr>
          <w:rFonts w:asciiTheme="minorHAnsi" w:hAnsiTheme="minorHAnsi" w:cstheme="minorHAnsi"/>
          <w:sz w:val="22"/>
          <w:szCs w:val="22"/>
        </w:rPr>
        <w:t>servicios de nivel barrial, sectorial, zonal y metropolitano así como industrias</w:t>
      </w:r>
      <w:r w:rsidR="00E464A5">
        <w:rPr>
          <w:rFonts w:asciiTheme="minorHAnsi" w:hAnsiTheme="minorHAnsi" w:cstheme="minorHAnsi"/>
          <w:sz w:val="22"/>
          <w:szCs w:val="22"/>
        </w:rPr>
        <w:t xml:space="preserve">         </w:t>
      </w:r>
      <w:r w:rsidR="00E464A5">
        <w:rPr>
          <w:rFonts w:asciiTheme="minorHAnsi" w:hAnsiTheme="minorHAnsi" w:cstheme="minorHAnsi"/>
          <w:sz w:val="22"/>
          <w:szCs w:val="22"/>
        </w:rPr>
        <w:tab/>
        <w:t xml:space="preserve">manufactureras </w:t>
      </w:r>
      <w:r w:rsidR="006D11EB" w:rsidRPr="000F1208">
        <w:rPr>
          <w:rFonts w:asciiTheme="minorHAnsi" w:hAnsiTheme="minorHAnsi" w:cstheme="minorHAnsi"/>
          <w:sz w:val="22"/>
          <w:szCs w:val="22"/>
        </w:rPr>
        <w:t xml:space="preserve"> de bajo </w:t>
      </w:r>
      <w:r w:rsidR="00E464A5">
        <w:rPr>
          <w:rFonts w:asciiTheme="minorHAnsi" w:hAnsiTheme="minorHAnsi" w:cstheme="minorHAnsi"/>
          <w:sz w:val="22"/>
          <w:szCs w:val="22"/>
        </w:rPr>
        <w:t>i</w:t>
      </w:r>
      <w:r w:rsidR="006D11EB" w:rsidRPr="000F1208">
        <w:rPr>
          <w:rFonts w:asciiTheme="minorHAnsi" w:hAnsiTheme="minorHAnsi" w:cstheme="minorHAnsi"/>
          <w:sz w:val="22"/>
          <w:szCs w:val="22"/>
        </w:rPr>
        <w:t>mpacto</w:t>
      </w:r>
      <w:r w:rsidR="00E464A5">
        <w:rPr>
          <w:rFonts w:asciiTheme="minorHAnsi" w:hAnsiTheme="minorHAnsi" w:cstheme="minorHAnsi"/>
          <w:sz w:val="22"/>
          <w:szCs w:val="22"/>
        </w:rPr>
        <w:t xml:space="preserve"> de escala barrial</w:t>
      </w:r>
      <w:r w:rsidR="005B2C83">
        <w:rPr>
          <w:rFonts w:asciiTheme="minorHAnsi" w:hAnsiTheme="minorHAnsi" w:cstheme="minorHAnsi"/>
          <w:sz w:val="22"/>
          <w:szCs w:val="22"/>
        </w:rPr>
        <w:t>.</w:t>
      </w:r>
    </w:p>
    <w:p w:rsidR="005B2C83" w:rsidRDefault="005B2C83" w:rsidP="006D11EB">
      <w:pPr>
        <w:pStyle w:val="Textoindependiente"/>
        <w:rPr>
          <w:rFonts w:asciiTheme="minorHAnsi" w:hAnsiTheme="minorHAnsi" w:cstheme="minorHAnsi"/>
          <w:sz w:val="22"/>
          <w:szCs w:val="22"/>
        </w:rPr>
      </w:pPr>
    </w:p>
    <w:p w:rsidR="00B309AC" w:rsidRPr="00B309AC" w:rsidRDefault="008D01DF" w:rsidP="006D11EB">
      <w:pPr>
        <w:pStyle w:val="Textoindependiente"/>
        <w:numPr>
          <w:ilvl w:val="0"/>
          <w:numId w:val="18"/>
        </w:numPr>
        <w:jc w:val="left"/>
        <w:rPr>
          <w:rFonts w:asciiTheme="minorHAnsi" w:hAnsiTheme="minorHAnsi" w:cstheme="minorHAnsi"/>
          <w:sz w:val="22"/>
          <w:szCs w:val="22"/>
        </w:rPr>
      </w:pPr>
      <w:r w:rsidRPr="00B309AC">
        <w:rPr>
          <w:rFonts w:asciiTheme="minorHAnsi" w:hAnsiTheme="minorHAnsi" w:cstheme="minorHAnsi"/>
          <w:b/>
          <w:sz w:val="22"/>
          <w:szCs w:val="22"/>
        </w:rPr>
        <w:t>Incorpórese</w:t>
      </w:r>
      <w:r w:rsidR="00B309AC" w:rsidRPr="00B309AC">
        <w:rPr>
          <w:rFonts w:asciiTheme="minorHAnsi" w:hAnsiTheme="minorHAnsi" w:cstheme="minorHAnsi"/>
          <w:b/>
          <w:sz w:val="22"/>
          <w:szCs w:val="22"/>
        </w:rPr>
        <w:t xml:space="preserve"> al final del numeral 1.1.2 Uso Agrícola residencial el siguiente texto</w:t>
      </w:r>
      <w:r w:rsidR="00B309AC">
        <w:rPr>
          <w:rFonts w:asciiTheme="minorHAnsi" w:hAnsiTheme="minorHAnsi" w:cstheme="minorHAnsi"/>
          <w:b/>
          <w:sz w:val="22"/>
          <w:szCs w:val="22"/>
        </w:rPr>
        <w:t>:</w:t>
      </w:r>
    </w:p>
    <w:p w:rsidR="00B309AC" w:rsidRDefault="00B309AC" w:rsidP="00B309AC">
      <w:pPr>
        <w:pStyle w:val="Textoindependiente"/>
        <w:jc w:val="left"/>
        <w:rPr>
          <w:rFonts w:asciiTheme="minorHAnsi" w:hAnsiTheme="minorHAnsi" w:cstheme="minorHAnsi"/>
          <w:b/>
          <w:sz w:val="22"/>
          <w:szCs w:val="22"/>
        </w:rPr>
      </w:pPr>
    </w:p>
    <w:p w:rsidR="00B309AC" w:rsidRDefault="00B309AC" w:rsidP="00B309AC">
      <w:pPr>
        <w:pStyle w:val="Textoindependiente"/>
        <w:ind w:left="502"/>
        <w:jc w:val="left"/>
        <w:rPr>
          <w:rFonts w:asciiTheme="minorHAnsi" w:hAnsiTheme="minorHAnsi" w:cstheme="minorHAnsi"/>
          <w:sz w:val="22"/>
          <w:szCs w:val="22"/>
        </w:rPr>
      </w:pPr>
      <w:r>
        <w:rPr>
          <w:rFonts w:asciiTheme="minorHAnsi" w:hAnsiTheme="minorHAnsi" w:cstheme="minorHAnsi"/>
          <w:sz w:val="22"/>
          <w:szCs w:val="22"/>
        </w:rPr>
        <w:t>En este uso se permiten usos Residenciales Urbanos y Usos Residenciales Rurales</w:t>
      </w:r>
    </w:p>
    <w:p w:rsidR="00B309AC" w:rsidRPr="00B309AC" w:rsidRDefault="00B309AC" w:rsidP="00B309AC">
      <w:pPr>
        <w:pStyle w:val="Textoindependiente"/>
        <w:ind w:left="502"/>
        <w:jc w:val="left"/>
        <w:rPr>
          <w:rFonts w:asciiTheme="minorHAnsi" w:hAnsiTheme="minorHAnsi" w:cstheme="minorHAnsi"/>
          <w:sz w:val="22"/>
          <w:szCs w:val="22"/>
        </w:rPr>
      </w:pPr>
    </w:p>
    <w:p w:rsidR="005B2C83" w:rsidRPr="006F7387" w:rsidRDefault="005B2C83" w:rsidP="005B2C83">
      <w:pPr>
        <w:pStyle w:val="Textoindependiente"/>
        <w:numPr>
          <w:ilvl w:val="0"/>
          <w:numId w:val="18"/>
        </w:numPr>
        <w:jc w:val="left"/>
        <w:rPr>
          <w:rFonts w:asciiTheme="minorHAnsi" w:hAnsiTheme="minorHAnsi" w:cstheme="minorHAnsi"/>
          <w:b/>
          <w:color w:val="000000" w:themeColor="text1"/>
          <w:sz w:val="22"/>
          <w:szCs w:val="22"/>
        </w:rPr>
      </w:pPr>
      <w:r w:rsidRPr="006F7387">
        <w:rPr>
          <w:rFonts w:asciiTheme="minorHAnsi" w:hAnsiTheme="minorHAnsi" w:cstheme="minorHAnsi"/>
          <w:b/>
          <w:sz w:val="22"/>
          <w:szCs w:val="22"/>
        </w:rPr>
        <w:t>Elimínese todo el  Cuadro No. 2</w:t>
      </w:r>
      <w:r w:rsidR="003102F5">
        <w:rPr>
          <w:rFonts w:asciiTheme="minorHAnsi" w:hAnsiTheme="minorHAnsi" w:cstheme="minorHAnsi"/>
          <w:b/>
          <w:sz w:val="22"/>
          <w:szCs w:val="22"/>
        </w:rPr>
        <w:t xml:space="preserve"> (re-numerar</w:t>
      </w:r>
      <w:r w:rsidR="009227CF">
        <w:rPr>
          <w:rFonts w:asciiTheme="minorHAnsi" w:hAnsiTheme="minorHAnsi" w:cstheme="minorHAnsi"/>
          <w:b/>
          <w:sz w:val="22"/>
          <w:szCs w:val="22"/>
        </w:rPr>
        <w:t xml:space="preserve">) </w:t>
      </w:r>
      <w:r w:rsidRPr="006F7387">
        <w:rPr>
          <w:rFonts w:asciiTheme="minorHAnsi" w:hAnsiTheme="minorHAnsi" w:cstheme="minorHAnsi"/>
          <w:b/>
          <w:sz w:val="22"/>
          <w:szCs w:val="22"/>
        </w:rPr>
        <w:t xml:space="preserve"> </w:t>
      </w:r>
      <w:r w:rsidR="00CD173D" w:rsidRPr="006F7387">
        <w:rPr>
          <w:rFonts w:asciiTheme="minorHAnsi" w:hAnsiTheme="minorHAnsi" w:cstheme="minorHAnsi"/>
          <w:b/>
          <w:sz w:val="22"/>
          <w:szCs w:val="22"/>
        </w:rPr>
        <w:t>“</w:t>
      </w:r>
      <w:r w:rsidRPr="006F7387">
        <w:rPr>
          <w:rFonts w:asciiTheme="minorHAnsi" w:hAnsiTheme="minorHAnsi" w:cstheme="minorHAnsi"/>
          <w:b/>
          <w:color w:val="000000" w:themeColor="text1"/>
          <w:sz w:val="22"/>
          <w:szCs w:val="22"/>
        </w:rPr>
        <w:t>TIPOLOGIA Y ACTIVIDADES DEL USO AGRÍCOLA RESIDENCIAL</w:t>
      </w:r>
      <w:r w:rsidR="00CD173D" w:rsidRPr="006F7387">
        <w:rPr>
          <w:rFonts w:asciiTheme="minorHAnsi" w:hAnsiTheme="minorHAnsi" w:cstheme="minorHAnsi"/>
          <w:b/>
          <w:color w:val="000000" w:themeColor="text1"/>
          <w:sz w:val="22"/>
          <w:szCs w:val="22"/>
        </w:rPr>
        <w:t>”.</w:t>
      </w:r>
    </w:p>
    <w:p w:rsidR="00C7508F" w:rsidRDefault="00C7508F" w:rsidP="00C7508F">
      <w:pPr>
        <w:pStyle w:val="Textoindependiente"/>
        <w:jc w:val="left"/>
        <w:rPr>
          <w:rFonts w:asciiTheme="minorHAnsi" w:hAnsiTheme="minorHAnsi" w:cstheme="minorHAnsi"/>
          <w:b/>
          <w:color w:val="000000" w:themeColor="text1"/>
          <w:sz w:val="22"/>
          <w:szCs w:val="22"/>
        </w:rPr>
      </w:pPr>
    </w:p>
    <w:p w:rsidR="00C7508F" w:rsidRPr="006F7387" w:rsidRDefault="00C7508F" w:rsidP="00C7508F">
      <w:pPr>
        <w:pStyle w:val="Textoindependiente"/>
        <w:numPr>
          <w:ilvl w:val="0"/>
          <w:numId w:val="18"/>
        </w:numPr>
        <w:rPr>
          <w:rFonts w:asciiTheme="minorHAnsi" w:hAnsiTheme="minorHAnsi" w:cstheme="minorHAnsi"/>
          <w:b/>
          <w:sz w:val="22"/>
          <w:szCs w:val="22"/>
          <w:lang w:val="es-MX"/>
        </w:rPr>
      </w:pPr>
      <w:r w:rsidRPr="006F7387">
        <w:rPr>
          <w:rFonts w:asciiTheme="minorHAnsi" w:hAnsiTheme="minorHAnsi" w:cstheme="minorHAnsi"/>
          <w:b/>
          <w:sz w:val="22"/>
          <w:szCs w:val="22"/>
          <w:lang w:val="es-MX"/>
        </w:rPr>
        <w:t xml:space="preserve">En el Cuadro No. 3  </w:t>
      </w:r>
      <w:r w:rsidR="003102F5">
        <w:rPr>
          <w:rFonts w:asciiTheme="minorHAnsi" w:hAnsiTheme="minorHAnsi" w:cstheme="minorHAnsi"/>
          <w:b/>
          <w:sz w:val="22"/>
          <w:szCs w:val="22"/>
          <w:lang w:val="es-MX"/>
        </w:rPr>
        <w:t xml:space="preserve">(re-numerar) </w:t>
      </w:r>
      <w:r w:rsidRPr="006F7387">
        <w:rPr>
          <w:rFonts w:asciiTheme="minorHAnsi" w:hAnsiTheme="minorHAnsi" w:cstheme="minorHAnsi"/>
          <w:b/>
          <w:sz w:val="22"/>
          <w:szCs w:val="22"/>
          <w:lang w:val="es-MX"/>
        </w:rPr>
        <w:t>“CLASIFICACIÓN DE USO MÚLTIPLE” modifíquese lo siguiente:</w:t>
      </w:r>
    </w:p>
    <w:p w:rsidR="00CD173D" w:rsidRDefault="00CD173D" w:rsidP="00CD173D">
      <w:pPr>
        <w:pStyle w:val="Textoindependiente"/>
        <w:ind w:left="502"/>
        <w:rPr>
          <w:rFonts w:asciiTheme="minorHAnsi" w:hAnsiTheme="minorHAnsi" w:cstheme="minorHAnsi"/>
          <w:sz w:val="22"/>
          <w:szCs w:val="22"/>
          <w:lang w:val="es-MX"/>
        </w:rPr>
      </w:pPr>
    </w:p>
    <w:p w:rsidR="00CD173D" w:rsidRDefault="00CD173D" w:rsidP="00CD173D">
      <w:pPr>
        <w:pStyle w:val="Textoindependiente"/>
        <w:ind w:left="502"/>
        <w:rPr>
          <w:rFonts w:asciiTheme="minorHAnsi" w:hAnsiTheme="minorHAnsi" w:cstheme="minorHAnsi"/>
          <w:sz w:val="22"/>
          <w:szCs w:val="22"/>
          <w:lang w:val="es-MX"/>
        </w:rPr>
      </w:pPr>
      <w:r>
        <w:rPr>
          <w:rFonts w:asciiTheme="minorHAnsi" w:hAnsiTheme="minorHAnsi" w:cstheme="minorHAnsi"/>
          <w:sz w:val="22"/>
          <w:szCs w:val="22"/>
          <w:lang w:val="es-MX"/>
        </w:rPr>
        <w:t xml:space="preserve">En la columna de </w:t>
      </w:r>
      <w:r w:rsidR="002805E0">
        <w:rPr>
          <w:rFonts w:asciiTheme="minorHAnsi" w:hAnsiTheme="minorHAnsi" w:cstheme="minorHAnsi"/>
          <w:sz w:val="22"/>
          <w:szCs w:val="22"/>
          <w:lang w:val="es-MX"/>
        </w:rPr>
        <w:t>“</w:t>
      </w:r>
      <w:r>
        <w:rPr>
          <w:rFonts w:asciiTheme="minorHAnsi" w:hAnsiTheme="minorHAnsi" w:cstheme="minorHAnsi"/>
          <w:sz w:val="22"/>
          <w:szCs w:val="22"/>
          <w:lang w:val="es-MX"/>
        </w:rPr>
        <w:t>ACTIVIDADES/ESTABLECIMIENTOS</w:t>
      </w:r>
      <w:r w:rsidR="002805E0">
        <w:rPr>
          <w:rFonts w:asciiTheme="minorHAnsi" w:hAnsiTheme="minorHAnsi" w:cstheme="minorHAnsi"/>
          <w:sz w:val="22"/>
          <w:szCs w:val="22"/>
          <w:lang w:val="es-MX"/>
        </w:rPr>
        <w:t>”</w:t>
      </w:r>
      <w:r>
        <w:rPr>
          <w:rFonts w:asciiTheme="minorHAnsi" w:hAnsiTheme="minorHAnsi" w:cstheme="minorHAnsi"/>
          <w:sz w:val="22"/>
          <w:szCs w:val="22"/>
          <w:lang w:val="es-MX"/>
        </w:rPr>
        <w:t xml:space="preserve">, </w:t>
      </w:r>
      <w:r w:rsidR="00C979AB">
        <w:rPr>
          <w:rFonts w:asciiTheme="minorHAnsi" w:hAnsiTheme="minorHAnsi" w:cstheme="minorHAnsi"/>
          <w:sz w:val="22"/>
          <w:szCs w:val="22"/>
          <w:lang w:val="es-MX"/>
        </w:rPr>
        <w:t xml:space="preserve">modifíquese por </w:t>
      </w:r>
      <w:r w:rsidR="002805E0">
        <w:rPr>
          <w:rFonts w:asciiTheme="minorHAnsi" w:hAnsiTheme="minorHAnsi" w:cstheme="minorHAnsi"/>
          <w:sz w:val="22"/>
          <w:szCs w:val="22"/>
          <w:lang w:val="es-MX"/>
        </w:rPr>
        <w:t>“</w:t>
      </w:r>
      <w:r w:rsidR="00C979AB">
        <w:rPr>
          <w:rFonts w:asciiTheme="minorHAnsi" w:hAnsiTheme="minorHAnsi" w:cstheme="minorHAnsi"/>
          <w:sz w:val="22"/>
          <w:szCs w:val="22"/>
          <w:lang w:val="es-MX"/>
        </w:rPr>
        <w:t>USO/</w:t>
      </w:r>
      <w:r>
        <w:rPr>
          <w:rFonts w:asciiTheme="minorHAnsi" w:hAnsiTheme="minorHAnsi" w:cstheme="minorHAnsi"/>
          <w:sz w:val="22"/>
          <w:szCs w:val="22"/>
          <w:lang w:val="es-MX"/>
        </w:rPr>
        <w:t xml:space="preserve"> </w:t>
      </w:r>
      <w:r w:rsidR="00405FFD">
        <w:rPr>
          <w:rFonts w:asciiTheme="minorHAnsi" w:hAnsiTheme="minorHAnsi" w:cstheme="minorHAnsi"/>
          <w:sz w:val="22"/>
          <w:szCs w:val="22"/>
          <w:lang w:val="es-MX"/>
        </w:rPr>
        <w:t>ACTIVIDADES</w:t>
      </w:r>
      <w:r w:rsidR="002805E0">
        <w:rPr>
          <w:rFonts w:asciiTheme="minorHAnsi" w:hAnsiTheme="minorHAnsi" w:cstheme="minorHAnsi"/>
          <w:sz w:val="22"/>
          <w:szCs w:val="22"/>
          <w:lang w:val="es-MX"/>
        </w:rPr>
        <w:t>”</w:t>
      </w:r>
      <w:r w:rsidR="00C979AB">
        <w:rPr>
          <w:rFonts w:asciiTheme="minorHAnsi" w:hAnsiTheme="minorHAnsi" w:cstheme="minorHAnsi"/>
          <w:sz w:val="22"/>
          <w:szCs w:val="22"/>
          <w:lang w:val="es-MX"/>
        </w:rPr>
        <w:t>.</w:t>
      </w:r>
    </w:p>
    <w:p w:rsidR="00405FFD" w:rsidRDefault="00405FFD" w:rsidP="00CD173D">
      <w:pPr>
        <w:pStyle w:val="Textoindependiente"/>
        <w:ind w:left="502"/>
        <w:rPr>
          <w:rFonts w:asciiTheme="minorHAnsi" w:hAnsiTheme="minorHAnsi" w:cstheme="minorHAnsi"/>
          <w:sz w:val="22"/>
          <w:szCs w:val="22"/>
          <w:lang w:val="es-MX"/>
        </w:rPr>
      </w:pPr>
    </w:p>
    <w:p w:rsidR="00405FFD" w:rsidRDefault="00405FFD" w:rsidP="00CD173D">
      <w:pPr>
        <w:pStyle w:val="Textoindependiente"/>
        <w:ind w:left="502"/>
        <w:rPr>
          <w:rFonts w:asciiTheme="minorHAnsi" w:hAnsiTheme="minorHAnsi" w:cstheme="minorHAnsi"/>
          <w:sz w:val="22"/>
          <w:szCs w:val="22"/>
          <w:lang w:val="es-MX"/>
        </w:rPr>
      </w:pPr>
      <w:r>
        <w:rPr>
          <w:rFonts w:asciiTheme="minorHAnsi" w:hAnsiTheme="minorHAnsi" w:cstheme="minorHAnsi"/>
          <w:sz w:val="22"/>
          <w:szCs w:val="22"/>
          <w:lang w:val="es-MX"/>
        </w:rPr>
        <w:t>En la Columna “USO/ACTIVIDADES”, modifíquese el texto “(…)</w:t>
      </w:r>
      <w:r w:rsidR="002970CF">
        <w:rPr>
          <w:rFonts w:asciiTheme="minorHAnsi" w:hAnsiTheme="minorHAnsi" w:cstheme="minorHAnsi"/>
          <w:sz w:val="22"/>
          <w:szCs w:val="22"/>
          <w:lang w:val="es-MX"/>
        </w:rPr>
        <w:t xml:space="preserve"> </w:t>
      </w:r>
      <w:r w:rsidRPr="00405FFD">
        <w:rPr>
          <w:rFonts w:asciiTheme="minorHAnsi" w:hAnsiTheme="minorHAnsi" w:cstheme="minorHAnsi"/>
          <w:sz w:val="22"/>
          <w:szCs w:val="22"/>
          <w:lang w:val="es-MX"/>
        </w:rPr>
        <w:t>industrias de bajo impacto.</w:t>
      </w:r>
      <w:r>
        <w:rPr>
          <w:rFonts w:asciiTheme="minorHAnsi" w:hAnsiTheme="minorHAnsi" w:cstheme="minorHAnsi"/>
          <w:sz w:val="22"/>
          <w:szCs w:val="22"/>
          <w:lang w:val="es-MX"/>
        </w:rPr>
        <w:t>” por “</w:t>
      </w:r>
      <w:r w:rsidRPr="00405FFD">
        <w:rPr>
          <w:rFonts w:asciiTheme="minorHAnsi" w:hAnsiTheme="minorHAnsi" w:cstheme="minorHAnsi"/>
          <w:i/>
          <w:sz w:val="22"/>
          <w:szCs w:val="22"/>
          <w:lang w:val="es-MX"/>
        </w:rPr>
        <w:t>industrias  manufactureras de bajo impacto de escala barrial</w:t>
      </w:r>
      <w:r>
        <w:rPr>
          <w:rFonts w:asciiTheme="minorHAnsi" w:hAnsiTheme="minorHAnsi" w:cstheme="minorHAnsi"/>
          <w:sz w:val="22"/>
          <w:szCs w:val="22"/>
          <w:lang w:val="es-MX"/>
        </w:rPr>
        <w:t>”</w:t>
      </w:r>
    </w:p>
    <w:p w:rsidR="00CD173D" w:rsidRDefault="00CD173D" w:rsidP="00CD173D">
      <w:pPr>
        <w:pStyle w:val="Textoindependiente"/>
        <w:ind w:left="502"/>
        <w:rPr>
          <w:rFonts w:asciiTheme="minorHAnsi" w:hAnsiTheme="minorHAnsi" w:cstheme="minorHAnsi"/>
          <w:sz w:val="22"/>
          <w:szCs w:val="22"/>
          <w:lang w:val="es-MX"/>
        </w:rPr>
      </w:pPr>
    </w:p>
    <w:p w:rsidR="00D715B7" w:rsidRPr="006F7387" w:rsidRDefault="00D715B7" w:rsidP="00D715B7">
      <w:pPr>
        <w:pStyle w:val="Textoindependiente"/>
        <w:numPr>
          <w:ilvl w:val="0"/>
          <w:numId w:val="18"/>
        </w:numPr>
        <w:rPr>
          <w:rFonts w:asciiTheme="minorHAnsi" w:hAnsiTheme="minorHAnsi" w:cstheme="minorHAnsi"/>
          <w:b/>
          <w:sz w:val="22"/>
          <w:szCs w:val="22"/>
          <w:lang w:val="es-MX"/>
        </w:rPr>
      </w:pPr>
      <w:r w:rsidRPr="006F7387">
        <w:rPr>
          <w:rFonts w:asciiTheme="minorHAnsi" w:hAnsiTheme="minorHAnsi" w:cstheme="minorHAnsi"/>
          <w:b/>
          <w:sz w:val="22"/>
          <w:szCs w:val="22"/>
          <w:lang w:val="es-MX"/>
        </w:rPr>
        <w:t xml:space="preserve">En el Cuadro No. </w:t>
      </w:r>
      <w:r>
        <w:rPr>
          <w:rFonts w:asciiTheme="minorHAnsi" w:hAnsiTheme="minorHAnsi" w:cstheme="minorHAnsi"/>
          <w:b/>
          <w:sz w:val="22"/>
          <w:szCs w:val="22"/>
          <w:lang w:val="es-MX"/>
        </w:rPr>
        <w:t>4</w:t>
      </w:r>
      <w:r w:rsidRPr="006F7387">
        <w:rPr>
          <w:rFonts w:asciiTheme="minorHAnsi" w:hAnsiTheme="minorHAnsi" w:cstheme="minorHAnsi"/>
          <w:b/>
          <w:sz w:val="22"/>
          <w:szCs w:val="22"/>
          <w:lang w:val="es-MX"/>
        </w:rPr>
        <w:t xml:space="preserve">  </w:t>
      </w:r>
      <w:r>
        <w:rPr>
          <w:rFonts w:asciiTheme="minorHAnsi" w:hAnsiTheme="minorHAnsi" w:cstheme="minorHAnsi"/>
          <w:b/>
          <w:sz w:val="22"/>
          <w:szCs w:val="22"/>
          <w:lang w:val="es-MX"/>
        </w:rPr>
        <w:t xml:space="preserve">(re-numerar) </w:t>
      </w:r>
      <w:r w:rsidRPr="006F7387">
        <w:rPr>
          <w:rFonts w:asciiTheme="minorHAnsi" w:hAnsiTheme="minorHAnsi" w:cstheme="minorHAnsi"/>
          <w:b/>
          <w:sz w:val="22"/>
          <w:szCs w:val="22"/>
          <w:lang w:val="es-MX"/>
        </w:rPr>
        <w:t>“</w:t>
      </w:r>
      <w:r>
        <w:rPr>
          <w:rFonts w:asciiTheme="minorHAnsi" w:hAnsiTheme="minorHAnsi" w:cstheme="minorHAnsi"/>
          <w:b/>
          <w:sz w:val="22"/>
          <w:szCs w:val="22"/>
          <w:lang w:val="es-MX"/>
        </w:rPr>
        <w:t>AREA PATRIMONIAL”</w:t>
      </w:r>
    </w:p>
    <w:p w:rsidR="00D715B7" w:rsidRDefault="00D715B7" w:rsidP="00CD173D">
      <w:pPr>
        <w:pStyle w:val="Textoindependiente"/>
        <w:ind w:left="502"/>
        <w:rPr>
          <w:rFonts w:asciiTheme="minorHAnsi" w:hAnsiTheme="minorHAnsi" w:cstheme="minorHAnsi"/>
          <w:sz w:val="22"/>
          <w:szCs w:val="22"/>
          <w:lang w:val="es-MX"/>
        </w:rPr>
      </w:pPr>
    </w:p>
    <w:p w:rsidR="00C7508F" w:rsidRDefault="00C7508F" w:rsidP="006F7387">
      <w:pPr>
        <w:pStyle w:val="Textoindependiente"/>
        <w:ind w:left="502"/>
        <w:rPr>
          <w:rFonts w:asciiTheme="minorHAnsi" w:hAnsiTheme="minorHAnsi" w:cstheme="minorHAnsi"/>
          <w:sz w:val="22"/>
          <w:szCs w:val="22"/>
          <w:lang w:val="es-MX"/>
        </w:rPr>
      </w:pPr>
      <w:r>
        <w:rPr>
          <w:rFonts w:asciiTheme="minorHAnsi" w:hAnsiTheme="minorHAnsi" w:cstheme="minorHAnsi"/>
          <w:sz w:val="22"/>
          <w:szCs w:val="22"/>
          <w:lang w:val="es-MX"/>
        </w:rPr>
        <w:t xml:space="preserve">En el numeral 1.1.5 Uso Industrial, </w:t>
      </w:r>
      <w:r w:rsidR="004E2B82">
        <w:rPr>
          <w:rFonts w:asciiTheme="minorHAnsi" w:hAnsiTheme="minorHAnsi" w:cstheme="minorHAnsi"/>
          <w:sz w:val="22"/>
          <w:szCs w:val="22"/>
          <w:lang w:val="es-MX"/>
        </w:rPr>
        <w:t>a partir del segundo inciso</w:t>
      </w:r>
      <w:r>
        <w:rPr>
          <w:rFonts w:asciiTheme="minorHAnsi" w:hAnsiTheme="minorHAnsi" w:cstheme="minorHAnsi"/>
          <w:sz w:val="22"/>
          <w:szCs w:val="22"/>
          <w:lang w:val="es-MX"/>
        </w:rPr>
        <w:t xml:space="preserve"> </w:t>
      </w:r>
      <w:r w:rsidR="004E2B82">
        <w:rPr>
          <w:rFonts w:asciiTheme="minorHAnsi" w:hAnsiTheme="minorHAnsi" w:cstheme="minorHAnsi"/>
          <w:sz w:val="22"/>
          <w:szCs w:val="22"/>
          <w:lang w:val="es-MX"/>
        </w:rPr>
        <w:t xml:space="preserve">elimínese </w:t>
      </w:r>
      <w:r>
        <w:rPr>
          <w:rFonts w:asciiTheme="minorHAnsi" w:hAnsiTheme="minorHAnsi" w:cstheme="minorHAnsi"/>
          <w:sz w:val="22"/>
          <w:szCs w:val="22"/>
          <w:lang w:val="es-MX"/>
        </w:rPr>
        <w:t xml:space="preserve">todo el texto desde la Clasificación de Uso Industrial y </w:t>
      </w:r>
      <w:r w:rsidR="004E2B82">
        <w:rPr>
          <w:rFonts w:asciiTheme="minorHAnsi" w:hAnsiTheme="minorHAnsi" w:cstheme="minorHAnsi"/>
          <w:sz w:val="22"/>
          <w:szCs w:val="22"/>
          <w:lang w:val="es-MX"/>
        </w:rPr>
        <w:t>los</w:t>
      </w:r>
      <w:r>
        <w:rPr>
          <w:rFonts w:asciiTheme="minorHAnsi" w:hAnsiTheme="minorHAnsi" w:cstheme="minorHAnsi"/>
          <w:sz w:val="22"/>
          <w:szCs w:val="22"/>
          <w:lang w:val="es-MX"/>
        </w:rPr>
        <w:t xml:space="preserve"> literales a, b, c y d.</w:t>
      </w:r>
    </w:p>
    <w:p w:rsidR="00C7508F" w:rsidRDefault="00C7508F" w:rsidP="00C7508F">
      <w:pPr>
        <w:pStyle w:val="Textoindependiente"/>
        <w:rPr>
          <w:rFonts w:asciiTheme="minorHAnsi" w:hAnsiTheme="minorHAnsi" w:cstheme="minorHAnsi"/>
          <w:sz w:val="22"/>
          <w:szCs w:val="22"/>
          <w:lang w:val="es-MX"/>
        </w:rPr>
      </w:pPr>
    </w:p>
    <w:p w:rsidR="00CD173D" w:rsidRPr="006F7387" w:rsidRDefault="00CD173D" w:rsidP="00CD173D">
      <w:pPr>
        <w:pStyle w:val="Textoindependiente"/>
        <w:numPr>
          <w:ilvl w:val="0"/>
          <w:numId w:val="18"/>
        </w:numPr>
        <w:jc w:val="left"/>
        <w:rPr>
          <w:rFonts w:asciiTheme="minorHAnsi" w:hAnsiTheme="minorHAnsi" w:cstheme="minorHAnsi"/>
          <w:b/>
          <w:sz w:val="22"/>
          <w:szCs w:val="22"/>
        </w:rPr>
      </w:pPr>
      <w:r w:rsidRPr="006F7387">
        <w:rPr>
          <w:rFonts w:asciiTheme="minorHAnsi" w:hAnsiTheme="minorHAnsi" w:cstheme="minorHAnsi"/>
          <w:b/>
          <w:sz w:val="22"/>
          <w:szCs w:val="22"/>
        </w:rPr>
        <w:t xml:space="preserve">Elimínese todo el  Cuadro No. 5 </w:t>
      </w:r>
      <w:r w:rsidR="003102F5">
        <w:rPr>
          <w:rFonts w:asciiTheme="minorHAnsi" w:hAnsiTheme="minorHAnsi" w:cstheme="minorHAnsi"/>
          <w:b/>
          <w:sz w:val="22"/>
          <w:szCs w:val="22"/>
        </w:rPr>
        <w:t xml:space="preserve">(re-numerar) </w:t>
      </w:r>
      <w:r w:rsidRPr="006F7387">
        <w:rPr>
          <w:rFonts w:asciiTheme="minorHAnsi" w:hAnsiTheme="minorHAnsi" w:cstheme="minorHAnsi"/>
          <w:b/>
          <w:sz w:val="22"/>
          <w:szCs w:val="22"/>
        </w:rPr>
        <w:t xml:space="preserve"> “</w:t>
      </w:r>
      <w:r w:rsidRPr="006F7387">
        <w:rPr>
          <w:rFonts w:asciiTheme="minorHAnsi" w:eastAsia="Arial Unicode MS" w:hAnsiTheme="minorHAnsi" w:cstheme="minorHAnsi"/>
          <w:b/>
          <w:sz w:val="22"/>
          <w:szCs w:val="22"/>
          <w:lang w:val="es-ES_tradnl" w:eastAsia="es-EC"/>
        </w:rPr>
        <w:t>CLASIFICACION DE LAS ACTIVIDADES INDUSTRIALES</w:t>
      </w:r>
      <w:r w:rsidRPr="006F7387">
        <w:rPr>
          <w:rFonts w:asciiTheme="minorHAnsi" w:hAnsiTheme="minorHAnsi" w:cstheme="minorHAnsi"/>
          <w:b/>
          <w:sz w:val="22"/>
          <w:szCs w:val="22"/>
        </w:rPr>
        <w:t>”.</w:t>
      </w:r>
    </w:p>
    <w:p w:rsidR="001A58F5" w:rsidRPr="003102F5" w:rsidRDefault="001A58F5" w:rsidP="00D90D1C">
      <w:pPr>
        <w:pStyle w:val="Textoindependiente"/>
        <w:ind w:left="360"/>
        <w:rPr>
          <w:rFonts w:asciiTheme="minorHAnsi" w:hAnsiTheme="minorHAnsi" w:cstheme="minorHAnsi"/>
          <w:sz w:val="22"/>
          <w:szCs w:val="22"/>
        </w:rPr>
      </w:pPr>
    </w:p>
    <w:p w:rsidR="00874B68" w:rsidRPr="006F7387" w:rsidRDefault="00AC577C" w:rsidP="00D90D1C">
      <w:pPr>
        <w:pStyle w:val="Textoindependiente"/>
        <w:numPr>
          <w:ilvl w:val="0"/>
          <w:numId w:val="18"/>
        </w:numPr>
        <w:spacing w:line="264" w:lineRule="auto"/>
        <w:contextualSpacing/>
        <w:rPr>
          <w:rFonts w:asciiTheme="minorHAnsi" w:hAnsiTheme="minorHAnsi" w:cstheme="minorHAnsi"/>
          <w:b/>
          <w:sz w:val="22"/>
          <w:szCs w:val="22"/>
          <w:lang w:val="es-MX"/>
        </w:rPr>
      </w:pPr>
      <w:r w:rsidRPr="006F7387">
        <w:rPr>
          <w:rFonts w:asciiTheme="minorHAnsi" w:hAnsiTheme="minorHAnsi" w:cstheme="minorHAnsi"/>
          <w:b/>
          <w:sz w:val="22"/>
          <w:szCs w:val="22"/>
        </w:rPr>
        <w:t xml:space="preserve">Elimínese todo el </w:t>
      </w:r>
      <w:r w:rsidR="001A58F5" w:rsidRPr="006F7387">
        <w:rPr>
          <w:rFonts w:asciiTheme="minorHAnsi" w:hAnsiTheme="minorHAnsi" w:cstheme="minorHAnsi"/>
          <w:b/>
          <w:sz w:val="22"/>
          <w:szCs w:val="22"/>
          <w:lang w:val="es-MX"/>
        </w:rPr>
        <w:t>Cuadro No. 6</w:t>
      </w:r>
      <w:r w:rsidR="003102F5">
        <w:rPr>
          <w:rFonts w:asciiTheme="minorHAnsi" w:hAnsiTheme="minorHAnsi" w:cstheme="minorHAnsi"/>
          <w:b/>
          <w:sz w:val="22"/>
          <w:szCs w:val="22"/>
          <w:lang w:val="es-MX"/>
        </w:rPr>
        <w:t xml:space="preserve"> (re-numerar)</w:t>
      </w:r>
      <w:r w:rsidR="001A58F5" w:rsidRPr="006F7387">
        <w:rPr>
          <w:rFonts w:asciiTheme="minorHAnsi" w:hAnsiTheme="minorHAnsi" w:cstheme="minorHAnsi"/>
          <w:b/>
          <w:sz w:val="22"/>
          <w:szCs w:val="22"/>
          <w:lang w:val="es-MX"/>
        </w:rPr>
        <w:t xml:space="preserve"> “ESTABLECIMIENTOS Y ACTIVIDADES DE EQUIPAMIENTOS DE SERVICIOS SOCIALES</w:t>
      </w:r>
      <w:r w:rsidR="006D11EB" w:rsidRPr="006F7387">
        <w:rPr>
          <w:rFonts w:asciiTheme="minorHAnsi" w:hAnsiTheme="minorHAnsi" w:cstheme="minorHAnsi"/>
          <w:b/>
          <w:sz w:val="22"/>
          <w:szCs w:val="22"/>
          <w:lang w:val="es-MX"/>
        </w:rPr>
        <w:t>”</w:t>
      </w:r>
      <w:r w:rsidR="001A58F5" w:rsidRPr="006F7387">
        <w:rPr>
          <w:rFonts w:asciiTheme="minorHAnsi" w:hAnsiTheme="minorHAnsi" w:cstheme="minorHAnsi"/>
          <w:b/>
          <w:sz w:val="22"/>
          <w:szCs w:val="22"/>
          <w:lang w:val="es-MX"/>
        </w:rPr>
        <w:t xml:space="preserve">, </w:t>
      </w:r>
    </w:p>
    <w:p w:rsidR="00874B68" w:rsidRDefault="00874B68" w:rsidP="00874B68">
      <w:pPr>
        <w:pStyle w:val="Textoindependiente"/>
        <w:spacing w:line="264" w:lineRule="auto"/>
        <w:ind w:left="502"/>
        <w:contextualSpacing/>
        <w:rPr>
          <w:rFonts w:asciiTheme="minorHAnsi" w:hAnsiTheme="minorHAnsi" w:cstheme="minorHAnsi"/>
          <w:sz w:val="22"/>
          <w:szCs w:val="22"/>
          <w:lang w:val="es-MX"/>
        </w:rPr>
      </w:pPr>
    </w:p>
    <w:p w:rsidR="00AC577C" w:rsidRPr="006F7387" w:rsidRDefault="00AC577C" w:rsidP="00AC577C">
      <w:pPr>
        <w:pStyle w:val="Textoindependiente"/>
        <w:numPr>
          <w:ilvl w:val="0"/>
          <w:numId w:val="18"/>
        </w:numPr>
        <w:spacing w:line="264" w:lineRule="auto"/>
        <w:contextualSpacing/>
        <w:rPr>
          <w:rFonts w:asciiTheme="minorHAnsi" w:hAnsiTheme="minorHAnsi" w:cstheme="minorHAnsi"/>
          <w:b/>
          <w:sz w:val="22"/>
          <w:szCs w:val="22"/>
          <w:lang w:val="es-MX"/>
        </w:rPr>
      </w:pPr>
      <w:r w:rsidRPr="006F7387">
        <w:rPr>
          <w:rFonts w:asciiTheme="minorHAnsi" w:hAnsiTheme="minorHAnsi" w:cstheme="minorHAnsi"/>
          <w:b/>
          <w:sz w:val="22"/>
          <w:szCs w:val="22"/>
        </w:rPr>
        <w:t xml:space="preserve">Elimínese todo el </w:t>
      </w:r>
      <w:r>
        <w:rPr>
          <w:rFonts w:asciiTheme="minorHAnsi" w:hAnsiTheme="minorHAnsi" w:cstheme="minorHAnsi"/>
          <w:b/>
          <w:sz w:val="22"/>
          <w:szCs w:val="22"/>
          <w:lang w:val="es-MX"/>
        </w:rPr>
        <w:t>Cuadro No. 7 (re-numerar)</w:t>
      </w:r>
      <w:r w:rsidRPr="006F7387">
        <w:rPr>
          <w:rFonts w:asciiTheme="minorHAnsi" w:hAnsiTheme="minorHAnsi" w:cstheme="minorHAnsi"/>
          <w:b/>
          <w:sz w:val="22"/>
          <w:szCs w:val="22"/>
          <w:lang w:val="es-MX"/>
        </w:rPr>
        <w:t xml:space="preserve"> “</w:t>
      </w:r>
      <w:r w:rsidRPr="00AC577C">
        <w:rPr>
          <w:rFonts w:asciiTheme="minorHAnsi" w:hAnsiTheme="minorHAnsi" w:cstheme="minorHAnsi"/>
          <w:b/>
          <w:sz w:val="22"/>
          <w:szCs w:val="22"/>
          <w:lang w:val="es-MX"/>
        </w:rPr>
        <w:t>ESTABLECIMIENTOS Y ACTIVIDADES DE EQUIPAMIENTOS DE SERVICIOS PÚBLICOS</w:t>
      </w:r>
      <w:r w:rsidRPr="006F7387">
        <w:rPr>
          <w:rFonts w:asciiTheme="minorHAnsi" w:hAnsiTheme="minorHAnsi" w:cstheme="minorHAnsi"/>
          <w:b/>
          <w:sz w:val="22"/>
          <w:szCs w:val="22"/>
          <w:lang w:val="es-MX"/>
        </w:rPr>
        <w:t xml:space="preserve">”, </w:t>
      </w:r>
      <w:bookmarkStart w:id="0" w:name="_GoBack"/>
      <w:bookmarkEnd w:id="0"/>
    </w:p>
    <w:p w:rsidR="00AC577C" w:rsidRDefault="00AC577C" w:rsidP="00874B68">
      <w:pPr>
        <w:pStyle w:val="Textoindependiente"/>
        <w:spacing w:line="264" w:lineRule="auto"/>
        <w:ind w:left="502"/>
        <w:contextualSpacing/>
        <w:rPr>
          <w:rFonts w:asciiTheme="minorHAnsi" w:hAnsiTheme="minorHAnsi" w:cstheme="minorHAnsi"/>
          <w:sz w:val="22"/>
          <w:szCs w:val="22"/>
          <w:lang w:val="es-MX"/>
        </w:rPr>
      </w:pPr>
    </w:p>
    <w:p w:rsidR="00590C2C" w:rsidRDefault="00590C2C" w:rsidP="006842B8">
      <w:pPr>
        <w:pStyle w:val="Textoindependiente2"/>
        <w:numPr>
          <w:ilvl w:val="0"/>
          <w:numId w:val="18"/>
        </w:numPr>
        <w:spacing w:line="240" w:lineRule="auto"/>
        <w:ind w:left="499" w:hanging="357"/>
        <w:contextualSpacing/>
        <w:rPr>
          <w:rFonts w:cstheme="minorHAnsi"/>
          <w:b/>
          <w:color w:val="000000" w:themeColor="text1"/>
        </w:rPr>
      </w:pPr>
      <w:r w:rsidRPr="00A86E26">
        <w:rPr>
          <w:rFonts w:cstheme="minorHAnsi"/>
          <w:b/>
        </w:rPr>
        <w:t>Elimínese todo el  Cuadro No. 8</w:t>
      </w:r>
      <w:r w:rsidR="00F31BA3" w:rsidRPr="00A86E26">
        <w:rPr>
          <w:rFonts w:cstheme="minorHAnsi"/>
          <w:b/>
        </w:rPr>
        <w:t xml:space="preserve"> </w:t>
      </w:r>
      <w:r w:rsidR="003102F5">
        <w:rPr>
          <w:rFonts w:cstheme="minorHAnsi"/>
          <w:b/>
        </w:rPr>
        <w:t xml:space="preserve"> </w:t>
      </w:r>
      <w:r w:rsidRPr="00A86E26">
        <w:rPr>
          <w:rFonts w:cstheme="minorHAnsi"/>
          <w:b/>
        </w:rPr>
        <w:t>de “</w:t>
      </w:r>
      <w:r w:rsidRPr="00A86E26">
        <w:rPr>
          <w:rFonts w:cstheme="minorHAnsi"/>
          <w:b/>
          <w:color w:val="000000" w:themeColor="text1"/>
        </w:rPr>
        <w:t>ACTIVIDADES Y ESTABLECIMIENTOS COMERCIALES Y DE SERVICIOS”.</w:t>
      </w:r>
    </w:p>
    <w:p w:rsidR="00C931FF" w:rsidRPr="00214B0A" w:rsidRDefault="00C931FF" w:rsidP="009227CF">
      <w:pPr>
        <w:pStyle w:val="Textoindependiente"/>
        <w:rPr>
          <w:rFonts w:asciiTheme="minorHAnsi" w:hAnsiTheme="minorHAnsi" w:cstheme="minorHAnsi"/>
          <w:color w:val="000000" w:themeColor="text1"/>
          <w:sz w:val="22"/>
          <w:szCs w:val="22"/>
        </w:rPr>
      </w:pPr>
    </w:p>
    <w:p w:rsidR="009C4C23" w:rsidRPr="00D15CFA" w:rsidRDefault="009C4C23" w:rsidP="009C4C23">
      <w:pPr>
        <w:pStyle w:val="Textoindependiente"/>
        <w:numPr>
          <w:ilvl w:val="0"/>
          <w:numId w:val="18"/>
        </w:numPr>
        <w:spacing w:line="264" w:lineRule="auto"/>
        <w:contextualSpacing/>
        <w:rPr>
          <w:rFonts w:asciiTheme="minorHAnsi" w:hAnsiTheme="minorHAnsi" w:cstheme="minorHAnsi"/>
          <w:sz w:val="22"/>
          <w:szCs w:val="22"/>
          <w:lang w:val="es-MX"/>
        </w:rPr>
      </w:pPr>
      <w:r>
        <w:rPr>
          <w:rFonts w:asciiTheme="minorHAnsi" w:hAnsiTheme="minorHAnsi" w:cstheme="minorHAnsi"/>
          <w:sz w:val="22"/>
          <w:szCs w:val="22"/>
          <w:lang w:val="es-MX"/>
        </w:rPr>
        <w:t xml:space="preserve">En el numeral 1.1.7. Actividades de Comercio y Servicios, en el texto </w:t>
      </w:r>
      <w:r w:rsidRPr="00D15CFA">
        <w:rPr>
          <w:rFonts w:asciiTheme="minorHAnsi" w:hAnsiTheme="minorHAnsi" w:cstheme="minorHAnsi"/>
          <w:sz w:val="22"/>
          <w:szCs w:val="22"/>
          <w:lang w:val="es-MX"/>
        </w:rPr>
        <w:t>Condiciones específicas de implantación del uso comercial y de servicios</w:t>
      </w:r>
      <w:r>
        <w:rPr>
          <w:rFonts w:asciiTheme="minorHAnsi" w:hAnsiTheme="minorHAnsi" w:cstheme="minorHAnsi"/>
          <w:sz w:val="22"/>
          <w:szCs w:val="22"/>
          <w:lang w:val="es-MX"/>
        </w:rPr>
        <w:t>:</w:t>
      </w:r>
      <w:r w:rsidRPr="00D15CFA">
        <w:rPr>
          <w:rFonts w:asciiTheme="minorHAnsi" w:hAnsiTheme="minorHAnsi" w:cstheme="minorHAnsi"/>
          <w:sz w:val="22"/>
          <w:szCs w:val="22"/>
          <w:lang w:val="es-MX"/>
        </w:rPr>
        <w:t xml:space="preserve"> </w:t>
      </w:r>
      <w:r>
        <w:rPr>
          <w:rFonts w:asciiTheme="minorHAnsi" w:hAnsiTheme="minorHAnsi" w:cstheme="minorHAnsi"/>
          <w:sz w:val="22"/>
          <w:szCs w:val="22"/>
          <w:lang w:val="es-MX"/>
        </w:rPr>
        <w:t xml:space="preserve">en la novena viñeta </w:t>
      </w:r>
      <w:r w:rsidRPr="00D15CFA">
        <w:rPr>
          <w:rFonts w:asciiTheme="minorHAnsi" w:hAnsiTheme="minorHAnsi" w:cstheme="minorHAnsi"/>
          <w:sz w:val="22"/>
          <w:szCs w:val="22"/>
          <w:lang w:val="es-MX"/>
        </w:rPr>
        <w:t xml:space="preserve">sustitúyase  </w:t>
      </w:r>
      <w:r>
        <w:rPr>
          <w:rFonts w:asciiTheme="minorHAnsi" w:hAnsiTheme="minorHAnsi" w:cstheme="minorHAnsi"/>
          <w:sz w:val="22"/>
          <w:szCs w:val="22"/>
          <w:lang w:val="es-MX"/>
        </w:rPr>
        <w:t xml:space="preserve">las siglas </w:t>
      </w:r>
      <w:r w:rsidRPr="00D15CFA">
        <w:rPr>
          <w:rFonts w:asciiTheme="minorHAnsi" w:hAnsiTheme="minorHAnsi" w:cstheme="minorHAnsi"/>
          <w:i/>
          <w:sz w:val="22"/>
          <w:szCs w:val="22"/>
          <w:lang w:val="es-MX"/>
        </w:rPr>
        <w:t xml:space="preserve"> </w:t>
      </w:r>
      <w:r>
        <w:rPr>
          <w:rFonts w:asciiTheme="minorHAnsi" w:hAnsiTheme="minorHAnsi" w:cstheme="minorHAnsi"/>
          <w:i/>
          <w:sz w:val="22"/>
          <w:szCs w:val="22"/>
          <w:lang w:val="es-MX"/>
        </w:rPr>
        <w:t>“</w:t>
      </w:r>
      <w:r w:rsidRPr="00D15CFA">
        <w:rPr>
          <w:rFonts w:asciiTheme="minorHAnsi" w:hAnsiTheme="minorHAnsi" w:cstheme="minorHAnsi"/>
          <w:i/>
          <w:sz w:val="22"/>
          <w:szCs w:val="22"/>
          <w:lang w:val="es-MX"/>
        </w:rPr>
        <w:t>R3</w:t>
      </w:r>
      <w:r>
        <w:rPr>
          <w:rFonts w:asciiTheme="minorHAnsi" w:hAnsiTheme="minorHAnsi" w:cstheme="minorHAnsi"/>
          <w:i/>
          <w:sz w:val="22"/>
          <w:szCs w:val="22"/>
          <w:lang w:val="es-MX"/>
        </w:rPr>
        <w:t xml:space="preserve">” </w:t>
      </w:r>
      <w:r w:rsidRPr="00D15CFA">
        <w:rPr>
          <w:rFonts w:asciiTheme="minorHAnsi" w:hAnsiTheme="minorHAnsi" w:cstheme="minorHAnsi"/>
          <w:i/>
          <w:sz w:val="22"/>
          <w:szCs w:val="22"/>
          <w:lang w:val="es-MX"/>
        </w:rPr>
        <w:t xml:space="preserve"> por </w:t>
      </w:r>
      <w:r>
        <w:rPr>
          <w:rFonts w:asciiTheme="minorHAnsi" w:hAnsiTheme="minorHAnsi" w:cstheme="minorHAnsi"/>
          <w:i/>
          <w:sz w:val="22"/>
          <w:szCs w:val="22"/>
          <w:lang w:val="es-MX"/>
        </w:rPr>
        <w:t>“</w:t>
      </w:r>
      <w:r w:rsidRPr="00D15CFA">
        <w:rPr>
          <w:rFonts w:asciiTheme="minorHAnsi" w:hAnsiTheme="minorHAnsi" w:cstheme="minorHAnsi"/>
          <w:i/>
          <w:sz w:val="22"/>
          <w:szCs w:val="22"/>
          <w:lang w:val="es-MX"/>
        </w:rPr>
        <w:t>RU3</w:t>
      </w:r>
      <w:r>
        <w:rPr>
          <w:rFonts w:asciiTheme="minorHAnsi" w:hAnsiTheme="minorHAnsi" w:cstheme="minorHAnsi"/>
          <w:i/>
          <w:sz w:val="22"/>
          <w:szCs w:val="22"/>
          <w:lang w:val="es-MX"/>
        </w:rPr>
        <w:t>”</w:t>
      </w:r>
      <w:r w:rsidRPr="00D15CFA">
        <w:rPr>
          <w:rFonts w:asciiTheme="minorHAnsi" w:hAnsiTheme="minorHAnsi" w:cstheme="minorHAnsi"/>
          <w:i/>
          <w:sz w:val="22"/>
          <w:szCs w:val="22"/>
          <w:lang w:val="es-MX"/>
        </w:rPr>
        <w:t>.</w:t>
      </w:r>
    </w:p>
    <w:p w:rsidR="00D029B6" w:rsidRPr="009C4C23" w:rsidRDefault="00D029B6" w:rsidP="00D029B6">
      <w:pPr>
        <w:pStyle w:val="Textoindependiente"/>
        <w:rPr>
          <w:b/>
          <w:color w:val="000000" w:themeColor="text1"/>
          <w:sz w:val="22"/>
          <w:szCs w:val="22"/>
          <w:lang w:val="es-MX"/>
        </w:rPr>
      </w:pPr>
    </w:p>
    <w:p w:rsidR="00432906" w:rsidRPr="00D029B6" w:rsidRDefault="00432906" w:rsidP="00D029B6">
      <w:pPr>
        <w:pStyle w:val="Textoindependiente"/>
        <w:numPr>
          <w:ilvl w:val="0"/>
          <w:numId w:val="18"/>
        </w:numPr>
        <w:rPr>
          <w:b/>
          <w:color w:val="000000" w:themeColor="text1"/>
          <w:sz w:val="22"/>
          <w:szCs w:val="22"/>
        </w:rPr>
      </w:pPr>
      <w:r w:rsidRPr="00432906">
        <w:rPr>
          <w:rFonts w:asciiTheme="minorHAnsi" w:hAnsiTheme="minorHAnsi" w:cstheme="minorHAnsi"/>
          <w:sz w:val="22"/>
          <w:szCs w:val="22"/>
          <w:lang w:val="es-MX"/>
        </w:rPr>
        <w:t xml:space="preserve">En el numeral 1.1.8 </w:t>
      </w:r>
      <w:bookmarkStart w:id="1" w:name="_Toc455650794"/>
      <w:r w:rsidRPr="00432906">
        <w:rPr>
          <w:rFonts w:asciiTheme="minorHAnsi" w:hAnsiTheme="minorHAnsi" w:cstheme="minorHAnsi"/>
          <w:color w:val="000000" w:themeColor="text1"/>
          <w:sz w:val="22"/>
          <w:szCs w:val="22"/>
        </w:rPr>
        <w:t>Uso Protección Ecológica/Conservación Del Patrimonio Natural</w:t>
      </w:r>
      <w:bookmarkEnd w:id="1"/>
      <w:r w:rsidRPr="00432906">
        <w:rPr>
          <w:rFonts w:asciiTheme="minorHAnsi" w:hAnsiTheme="minorHAnsi" w:cstheme="minorHAnsi"/>
          <w:sz w:val="22"/>
          <w:szCs w:val="22"/>
          <w:lang w:val="es-MX"/>
        </w:rPr>
        <w:t>, luego del Cuadro No. 9</w:t>
      </w:r>
      <w:r w:rsidR="009227CF">
        <w:rPr>
          <w:rFonts w:asciiTheme="minorHAnsi" w:hAnsiTheme="minorHAnsi" w:cstheme="minorHAnsi"/>
          <w:sz w:val="22"/>
          <w:szCs w:val="22"/>
          <w:lang w:val="es-MX"/>
        </w:rPr>
        <w:t>,</w:t>
      </w:r>
      <w:r w:rsidRPr="00432906">
        <w:rPr>
          <w:rFonts w:asciiTheme="minorHAnsi" w:hAnsiTheme="minorHAnsi" w:cstheme="minorHAnsi"/>
          <w:sz w:val="22"/>
          <w:szCs w:val="22"/>
          <w:lang w:val="es-MX"/>
        </w:rPr>
        <w:t xml:space="preserve"> </w:t>
      </w:r>
      <w:r w:rsidR="001C6A09">
        <w:rPr>
          <w:rFonts w:asciiTheme="minorHAnsi" w:hAnsiTheme="minorHAnsi" w:cstheme="minorHAnsi"/>
          <w:sz w:val="22"/>
          <w:szCs w:val="22"/>
          <w:lang w:val="es-MX"/>
        </w:rPr>
        <w:t>a continuación de</w:t>
      </w:r>
      <w:r w:rsidRPr="00432906">
        <w:rPr>
          <w:rFonts w:asciiTheme="minorHAnsi" w:hAnsiTheme="minorHAnsi" w:cstheme="minorHAnsi"/>
          <w:sz w:val="22"/>
          <w:szCs w:val="22"/>
          <w:lang w:val="es-MX"/>
        </w:rPr>
        <w:t xml:space="preserve"> </w:t>
      </w:r>
      <w:r w:rsidRPr="00432906">
        <w:rPr>
          <w:rFonts w:asciiTheme="minorHAnsi" w:hAnsiTheme="minorHAnsi" w:cstheme="minorHAnsi"/>
          <w:color w:val="000000" w:themeColor="text1"/>
          <w:sz w:val="22"/>
          <w:szCs w:val="22"/>
        </w:rPr>
        <w:t>Condiciones de implantación del uso Protección Ecológica/Conservación del Patrimonio Natural añádase el siguiente texto:</w:t>
      </w:r>
    </w:p>
    <w:p w:rsidR="00432906" w:rsidRDefault="00432906" w:rsidP="00432906">
      <w:pPr>
        <w:pStyle w:val="Textoindependiente"/>
        <w:rPr>
          <w:b/>
          <w:color w:val="000000" w:themeColor="text1"/>
          <w:sz w:val="22"/>
          <w:szCs w:val="22"/>
        </w:rPr>
      </w:pPr>
    </w:p>
    <w:p w:rsidR="00432906" w:rsidRPr="00432906" w:rsidRDefault="00432906" w:rsidP="001C6A09">
      <w:pPr>
        <w:pStyle w:val="Textoindependienteprimerasangra2"/>
        <w:ind w:left="0" w:firstLine="1"/>
        <w:jc w:val="center"/>
        <w:rPr>
          <w:rFonts w:asciiTheme="minorHAnsi" w:hAnsiTheme="minorHAnsi" w:cstheme="minorHAnsi"/>
          <w:b/>
        </w:rPr>
      </w:pPr>
      <w:r w:rsidRPr="00432906">
        <w:rPr>
          <w:rFonts w:asciiTheme="minorHAnsi" w:hAnsiTheme="minorHAnsi" w:cstheme="minorHAnsi"/>
          <w:b/>
        </w:rPr>
        <w:t xml:space="preserve">CONDICIONES </w:t>
      </w:r>
      <w:r w:rsidR="006E220C">
        <w:rPr>
          <w:rFonts w:asciiTheme="minorHAnsi" w:hAnsiTheme="minorHAnsi" w:cstheme="minorHAnsi"/>
          <w:b/>
        </w:rPr>
        <w:t>DE IMPLANTACIÓN EN</w:t>
      </w:r>
      <w:r w:rsidRPr="00432906">
        <w:rPr>
          <w:rFonts w:asciiTheme="minorHAnsi" w:hAnsiTheme="minorHAnsi" w:cstheme="minorHAnsi"/>
          <w:b/>
        </w:rPr>
        <w:t xml:space="preserve"> ZONIFICACIÓN A31 (PQ) Y USO DE SUELO PROTECCIÓN ECOLÓGICA/CONSERVACIÓN DEL PATRIMONIO NAT</w:t>
      </w:r>
      <w:r w:rsidR="001C6A09">
        <w:rPr>
          <w:rFonts w:asciiTheme="minorHAnsi" w:hAnsiTheme="minorHAnsi" w:cstheme="minorHAnsi"/>
          <w:b/>
        </w:rPr>
        <w:t>U</w:t>
      </w:r>
      <w:r w:rsidRPr="00432906">
        <w:rPr>
          <w:rFonts w:asciiTheme="minorHAnsi" w:hAnsiTheme="minorHAnsi" w:cstheme="minorHAnsi"/>
          <w:b/>
        </w:rPr>
        <w:t>RAL (PE/CPN)</w:t>
      </w:r>
    </w:p>
    <w:p w:rsidR="00432906" w:rsidRDefault="00432906" w:rsidP="009F08AC">
      <w:pPr>
        <w:pStyle w:val="Textoindependiente"/>
        <w:rPr>
          <w:rFonts w:asciiTheme="minorHAnsi" w:hAnsiTheme="minorHAnsi" w:cstheme="minorHAnsi"/>
          <w:sz w:val="22"/>
          <w:szCs w:val="22"/>
        </w:rPr>
      </w:pPr>
      <w:r w:rsidRPr="009F08AC">
        <w:rPr>
          <w:rFonts w:asciiTheme="minorHAnsi" w:hAnsiTheme="minorHAnsi" w:cstheme="minorHAnsi"/>
          <w:sz w:val="22"/>
          <w:szCs w:val="22"/>
        </w:rPr>
        <w:t xml:space="preserve">Los lotes ubicados en clasificación de suelo urbano o rural con asignación de zonificación A31 Protección de quebrada (PQ), uso principal de </w:t>
      </w:r>
      <w:r w:rsidR="00154F83" w:rsidRPr="009F08AC">
        <w:rPr>
          <w:rFonts w:asciiTheme="minorHAnsi" w:hAnsiTheme="minorHAnsi" w:cstheme="minorHAnsi"/>
          <w:sz w:val="22"/>
          <w:szCs w:val="22"/>
        </w:rPr>
        <w:tab/>
      </w:r>
      <w:r w:rsidRPr="009F08AC">
        <w:rPr>
          <w:rFonts w:asciiTheme="minorHAnsi" w:hAnsiTheme="minorHAnsi" w:cstheme="minorHAnsi"/>
          <w:sz w:val="22"/>
          <w:szCs w:val="22"/>
        </w:rPr>
        <w:t>suelo Protección ecológica/Conservación del patrimonio natural (PE/CPN),  en los cuales  luego de haber definido el borde superior de quebrada, talud, o rio, y respeten el retiro correspondiente,  y exista un área remanente de suelo,  mantendrán el uso de suelo y la zonificación asignada.</w:t>
      </w:r>
    </w:p>
    <w:p w:rsidR="009F08AC" w:rsidRPr="009F08AC" w:rsidRDefault="009F08AC" w:rsidP="009F08AC">
      <w:pPr>
        <w:pStyle w:val="Textoindependiente"/>
        <w:rPr>
          <w:rFonts w:asciiTheme="minorHAnsi" w:hAnsiTheme="minorHAnsi" w:cstheme="minorHAnsi"/>
          <w:sz w:val="22"/>
          <w:szCs w:val="22"/>
        </w:rPr>
      </w:pPr>
    </w:p>
    <w:p w:rsidR="000F525D" w:rsidRDefault="00432906" w:rsidP="00432906">
      <w:pPr>
        <w:pStyle w:val="Textoindependiente"/>
        <w:rPr>
          <w:rFonts w:asciiTheme="minorHAnsi" w:hAnsiTheme="minorHAnsi" w:cstheme="minorHAnsi"/>
          <w:sz w:val="22"/>
          <w:szCs w:val="22"/>
        </w:rPr>
      </w:pPr>
      <w:r w:rsidRPr="00432906">
        <w:rPr>
          <w:rFonts w:asciiTheme="minorHAnsi" w:hAnsiTheme="minorHAnsi" w:cstheme="minorHAnsi"/>
          <w:sz w:val="22"/>
          <w:szCs w:val="22"/>
        </w:rPr>
        <w:t>En el  área remanente,  resultado de la aplicación del párrafo anterior,  se podrá habilitar el suelo con lotes de área mínima de 50.000 m2 (5 ha), y,  previo informe de riesgos, edificar hasta un área bruta de 300 m2 en dos (2) pisos de altura y no se permitirán subsuelos.</w:t>
      </w:r>
    </w:p>
    <w:p w:rsidR="000F525D" w:rsidRDefault="000F525D" w:rsidP="00432906">
      <w:pPr>
        <w:pStyle w:val="Textoindependiente"/>
        <w:rPr>
          <w:rFonts w:asciiTheme="minorHAnsi" w:hAnsiTheme="minorHAnsi" w:cstheme="minorHAnsi"/>
          <w:sz w:val="22"/>
          <w:szCs w:val="22"/>
        </w:rPr>
      </w:pPr>
    </w:p>
    <w:p w:rsidR="00432906" w:rsidRDefault="00432906" w:rsidP="00432906">
      <w:pPr>
        <w:pStyle w:val="Textoindependiente"/>
        <w:rPr>
          <w:rFonts w:asciiTheme="minorHAnsi" w:hAnsiTheme="minorHAnsi" w:cstheme="minorHAnsi"/>
          <w:sz w:val="22"/>
          <w:szCs w:val="22"/>
        </w:rPr>
      </w:pPr>
      <w:r w:rsidRPr="00432906">
        <w:rPr>
          <w:rFonts w:asciiTheme="minorHAnsi" w:hAnsiTheme="minorHAnsi" w:cstheme="minorHAnsi"/>
          <w:sz w:val="22"/>
          <w:szCs w:val="22"/>
        </w:rPr>
        <w:t>Para proyectos que quieran acogerse bajo el régimen de propiedad horizontal, se sujetarán a las condiciones y los coeficientes establecidos en la Disposición Reformatoria Segunda de esta Ordenanza, además obtener la autorización de la Autoridad Agraria  Nacional de conformidad a lo que establece el inciso cuarto del artículo 6  y  el 113 de la Ley Orgánica de Tierras Rurales  y Territorios Ancestrales (LOTRTA).</w:t>
      </w:r>
    </w:p>
    <w:p w:rsidR="00154F83" w:rsidRDefault="00154F83" w:rsidP="00432906">
      <w:pPr>
        <w:pStyle w:val="Textoindependiente"/>
        <w:rPr>
          <w:rFonts w:asciiTheme="minorHAnsi" w:hAnsiTheme="minorHAnsi" w:cstheme="minorHAnsi"/>
          <w:sz w:val="22"/>
          <w:szCs w:val="22"/>
        </w:rPr>
      </w:pPr>
    </w:p>
    <w:p w:rsidR="00154F83" w:rsidRPr="00BB62DF" w:rsidRDefault="00154F83" w:rsidP="00154F83">
      <w:pPr>
        <w:pStyle w:val="Textoindependiente2"/>
        <w:numPr>
          <w:ilvl w:val="0"/>
          <w:numId w:val="18"/>
        </w:numPr>
        <w:spacing w:after="0" w:line="240" w:lineRule="auto"/>
        <w:rPr>
          <w:rFonts w:cstheme="minorHAnsi"/>
          <w:b/>
          <w:color w:val="000000" w:themeColor="text1"/>
        </w:rPr>
      </w:pPr>
      <w:r w:rsidRPr="00BB62DF">
        <w:rPr>
          <w:rFonts w:cstheme="minorHAnsi"/>
          <w:b/>
        </w:rPr>
        <w:t xml:space="preserve">Elimínese todo el  Cuadro No. 10 </w:t>
      </w:r>
      <w:r w:rsidR="00DC46EB" w:rsidRPr="00BB62DF">
        <w:rPr>
          <w:rFonts w:cstheme="minorHAnsi"/>
          <w:b/>
          <w:lang w:val="es-MX"/>
        </w:rPr>
        <w:t xml:space="preserve">(re numerar)  </w:t>
      </w:r>
      <w:r w:rsidRPr="00BB62DF">
        <w:rPr>
          <w:rFonts w:cstheme="minorHAnsi"/>
          <w:b/>
        </w:rPr>
        <w:t xml:space="preserve"> “</w:t>
      </w:r>
      <w:r w:rsidRPr="00BB62DF">
        <w:rPr>
          <w:rFonts w:cstheme="minorHAnsi"/>
          <w:b/>
          <w:color w:val="000000" w:themeColor="text1"/>
        </w:rPr>
        <w:t>CLASIFICACION</w:t>
      </w:r>
      <w:r w:rsidR="00C829F8" w:rsidRPr="00BB62DF">
        <w:rPr>
          <w:rFonts w:cstheme="minorHAnsi"/>
          <w:b/>
          <w:color w:val="000000" w:themeColor="text1"/>
        </w:rPr>
        <w:t xml:space="preserve"> </w:t>
      </w:r>
      <w:r w:rsidRPr="00BB62DF">
        <w:rPr>
          <w:rFonts w:cstheme="minorHAnsi"/>
          <w:b/>
          <w:color w:val="000000" w:themeColor="text1"/>
        </w:rPr>
        <w:t xml:space="preserve"> Y ACTIVIDADES DEL USO DE RECURSOS NATURALES/PRODUCCION SOSTENIBLE”.</w:t>
      </w:r>
    </w:p>
    <w:p w:rsidR="00154F83" w:rsidRPr="00154F83" w:rsidRDefault="00154F83" w:rsidP="00432906">
      <w:pPr>
        <w:pStyle w:val="Textoindependiente"/>
        <w:rPr>
          <w:rFonts w:asciiTheme="minorHAnsi" w:hAnsiTheme="minorHAnsi" w:cstheme="minorHAnsi"/>
          <w:sz w:val="22"/>
          <w:szCs w:val="22"/>
          <w:lang w:val="es-EC"/>
        </w:rPr>
      </w:pPr>
    </w:p>
    <w:p w:rsidR="00084767" w:rsidRPr="00BB62DF" w:rsidRDefault="00084767" w:rsidP="008D6202">
      <w:pPr>
        <w:pStyle w:val="Prrafodelista"/>
        <w:numPr>
          <w:ilvl w:val="0"/>
          <w:numId w:val="18"/>
        </w:numPr>
        <w:rPr>
          <w:rFonts w:asciiTheme="minorHAnsi" w:hAnsiTheme="minorHAnsi" w:cstheme="minorHAnsi"/>
          <w:b/>
          <w:lang w:val="es-MX"/>
        </w:rPr>
      </w:pPr>
      <w:r w:rsidRPr="00BB62DF">
        <w:rPr>
          <w:rFonts w:asciiTheme="minorHAnsi" w:hAnsiTheme="minorHAnsi" w:cstheme="minorHAnsi"/>
          <w:b/>
          <w:lang w:val="es-MX"/>
        </w:rPr>
        <w:t>En el Cuadro No.11</w:t>
      </w:r>
      <w:r w:rsidR="00F31BA3" w:rsidRPr="00BB62DF">
        <w:rPr>
          <w:rFonts w:asciiTheme="minorHAnsi" w:hAnsiTheme="minorHAnsi" w:cstheme="minorHAnsi"/>
          <w:b/>
          <w:lang w:val="es-MX"/>
        </w:rPr>
        <w:t xml:space="preserve"> (</w:t>
      </w:r>
      <w:r w:rsidR="006F7387" w:rsidRPr="00BB62DF">
        <w:rPr>
          <w:rFonts w:asciiTheme="minorHAnsi" w:hAnsiTheme="minorHAnsi" w:cstheme="minorHAnsi"/>
          <w:b/>
          <w:lang w:val="es-MX"/>
        </w:rPr>
        <w:t>re numerar</w:t>
      </w:r>
      <w:r w:rsidR="00F31BA3" w:rsidRPr="00BB62DF">
        <w:rPr>
          <w:rFonts w:asciiTheme="minorHAnsi" w:hAnsiTheme="minorHAnsi" w:cstheme="minorHAnsi"/>
          <w:b/>
          <w:lang w:val="es-MX"/>
        </w:rPr>
        <w:t>)</w:t>
      </w:r>
      <w:r w:rsidRPr="00BB62DF">
        <w:rPr>
          <w:rFonts w:asciiTheme="minorHAnsi" w:hAnsiTheme="minorHAnsi" w:cstheme="minorHAnsi"/>
          <w:b/>
          <w:lang w:val="es-MX"/>
        </w:rPr>
        <w:t xml:space="preserve">  “</w:t>
      </w:r>
      <w:r w:rsidRPr="00BB62DF">
        <w:rPr>
          <w:rFonts w:asciiTheme="minorHAnsi" w:hAnsiTheme="minorHAnsi" w:cstheme="minorHAnsi"/>
          <w:b/>
          <w:color w:val="000000" w:themeColor="text1"/>
        </w:rPr>
        <w:t>TIPOLOGIA Y ACTIVIDADES DEL USO RECURSO NATURAL NO RENOVABLE</w:t>
      </w:r>
      <w:r w:rsidRPr="00BB62DF">
        <w:rPr>
          <w:rFonts w:asciiTheme="minorHAnsi" w:hAnsiTheme="minorHAnsi" w:cstheme="minorHAnsi"/>
          <w:b/>
          <w:lang w:val="es-MX"/>
        </w:rPr>
        <w:t>” modifíquese lo siguiente:</w:t>
      </w:r>
    </w:p>
    <w:p w:rsidR="00D778C8" w:rsidRDefault="00D778C8" w:rsidP="00084767">
      <w:pPr>
        <w:pStyle w:val="Textoindependiente"/>
        <w:ind w:left="502"/>
        <w:rPr>
          <w:rFonts w:asciiTheme="minorHAnsi" w:hAnsiTheme="minorHAnsi" w:cstheme="minorHAnsi"/>
          <w:sz w:val="22"/>
          <w:szCs w:val="22"/>
          <w:lang w:val="es-MX"/>
        </w:rPr>
      </w:pPr>
      <w:r>
        <w:rPr>
          <w:rFonts w:asciiTheme="minorHAnsi" w:hAnsiTheme="minorHAnsi" w:cstheme="minorHAnsi"/>
          <w:sz w:val="22"/>
          <w:szCs w:val="22"/>
          <w:lang w:val="es-MX"/>
        </w:rPr>
        <w:t>Elimínese la columna SIMB.</w:t>
      </w:r>
    </w:p>
    <w:p w:rsidR="009135A1" w:rsidRDefault="009135A1" w:rsidP="00084767">
      <w:pPr>
        <w:pStyle w:val="Textoindependiente"/>
        <w:ind w:left="502"/>
        <w:rPr>
          <w:rFonts w:asciiTheme="minorHAnsi" w:hAnsiTheme="minorHAnsi" w:cstheme="minorHAnsi"/>
          <w:sz w:val="22"/>
          <w:szCs w:val="22"/>
          <w:lang w:val="es-MX"/>
        </w:rPr>
      </w:pPr>
    </w:p>
    <w:p w:rsidR="00084767" w:rsidRDefault="00084767" w:rsidP="00084767">
      <w:pPr>
        <w:pStyle w:val="Textoindependiente"/>
        <w:ind w:left="502"/>
        <w:rPr>
          <w:rFonts w:asciiTheme="minorHAnsi" w:hAnsiTheme="minorHAnsi" w:cstheme="minorHAnsi"/>
          <w:sz w:val="22"/>
          <w:szCs w:val="22"/>
          <w:lang w:val="es-MX"/>
        </w:rPr>
      </w:pPr>
      <w:r>
        <w:rPr>
          <w:rFonts w:asciiTheme="minorHAnsi" w:hAnsiTheme="minorHAnsi" w:cstheme="minorHAnsi"/>
          <w:sz w:val="22"/>
          <w:szCs w:val="22"/>
          <w:lang w:val="es-MX"/>
        </w:rPr>
        <w:lastRenderedPageBreak/>
        <w:t xml:space="preserve">En la columna de ACTIVIDADES, </w:t>
      </w:r>
      <w:r w:rsidR="006842B8">
        <w:rPr>
          <w:rFonts w:asciiTheme="minorHAnsi" w:hAnsiTheme="minorHAnsi" w:cstheme="minorHAnsi"/>
          <w:sz w:val="22"/>
          <w:szCs w:val="22"/>
          <w:lang w:val="es-MX"/>
        </w:rPr>
        <w:t>añádase la palabra “USO”, antes de la palabra “ACT</w:t>
      </w:r>
      <w:r>
        <w:rPr>
          <w:rFonts w:asciiTheme="minorHAnsi" w:hAnsiTheme="minorHAnsi" w:cstheme="minorHAnsi"/>
          <w:sz w:val="22"/>
          <w:szCs w:val="22"/>
          <w:lang w:val="es-MX"/>
        </w:rPr>
        <w:t>IVIDADES</w:t>
      </w:r>
      <w:r w:rsidR="006842B8">
        <w:rPr>
          <w:rFonts w:asciiTheme="minorHAnsi" w:hAnsiTheme="minorHAnsi" w:cstheme="minorHAnsi"/>
          <w:sz w:val="22"/>
          <w:szCs w:val="22"/>
          <w:lang w:val="es-MX"/>
        </w:rPr>
        <w:t>”</w:t>
      </w:r>
      <w:r>
        <w:rPr>
          <w:rFonts w:asciiTheme="minorHAnsi" w:hAnsiTheme="minorHAnsi" w:cstheme="minorHAnsi"/>
          <w:sz w:val="22"/>
          <w:szCs w:val="22"/>
          <w:lang w:val="es-MX"/>
        </w:rPr>
        <w:t>.</w:t>
      </w:r>
    </w:p>
    <w:p w:rsidR="00FA618D" w:rsidRDefault="00FA618D" w:rsidP="00084767">
      <w:pPr>
        <w:pStyle w:val="Textoindependiente"/>
        <w:ind w:left="502"/>
        <w:rPr>
          <w:rFonts w:asciiTheme="minorHAnsi" w:hAnsiTheme="minorHAnsi" w:cstheme="minorHAnsi"/>
          <w:sz w:val="22"/>
          <w:szCs w:val="22"/>
          <w:lang w:val="es-MX"/>
        </w:rPr>
      </w:pPr>
    </w:p>
    <w:p w:rsidR="00084767" w:rsidRDefault="00084767" w:rsidP="00084767">
      <w:pPr>
        <w:pStyle w:val="Textoindependiente"/>
        <w:ind w:left="502"/>
        <w:rPr>
          <w:rFonts w:asciiTheme="minorHAnsi" w:hAnsiTheme="minorHAnsi" w:cstheme="minorHAnsi"/>
          <w:sz w:val="22"/>
          <w:szCs w:val="22"/>
          <w:lang w:val="es-MX"/>
        </w:rPr>
      </w:pPr>
      <w:r>
        <w:rPr>
          <w:rFonts w:asciiTheme="minorHAnsi" w:hAnsiTheme="minorHAnsi" w:cstheme="minorHAnsi"/>
          <w:sz w:val="22"/>
          <w:szCs w:val="22"/>
          <w:lang w:val="es-MX"/>
        </w:rPr>
        <w:t xml:space="preserve">En la misma columna de ACTIVIDADES </w:t>
      </w:r>
      <w:r w:rsidR="006842B8">
        <w:rPr>
          <w:rFonts w:asciiTheme="minorHAnsi" w:hAnsiTheme="minorHAnsi" w:cstheme="minorHAnsi"/>
          <w:sz w:val="22"/>
          <w:szCs w:val="22"/>
          <w:lang w:val="es-MX"/>
        </w:rPr>
        <w:t xml:space="preserve">en el USO </w:t>
      </w:r>
      <w:r w:rsidR="00E575A3">
        <w:rPr>
          <w:rFonts w:asciiTheme="minorHAnsi" w:hAnsiTheme="minorHAnsi" w:cstheme="minorHAnsi"/>
          <w:sz w:val="22"/>
          <w:szCs w:val="22"/>
          <w:lang w:val="es-MX"/>
        </w:rPr>
        <w:t>Recursos</w:t>
      </w:r>
      <w:r w:rsidR="006842B8">
        <w:rPr>
          <w:rFonts w:asciiTheme="minorHAnsi" w:hAnsiTheme="minorHAnsi" w:cstheme="minorHAnsi"/>
          <w:sz w:val="22"/>
          <w:szCs w:val="22"/>
          <w:lang w:val="es-MX"/>
        </w:rPr>
        <w:t xml:space="preserve"> naturales no renovables, </w:t>
      </w:r>
      <w:r w:rsidR="00C979AB">
        <w:rPr>
          <w:rFonts w:asciiTheme="minorHAnsi" w:hAnsiTheme="minorHAnsi" w:cstheme="minorHAnsi"/>
          <w:sz w:val="22"/>
          <w:szCs w:val="22"/>
          <w:lang w:val="es-MX"/>
        </w:rPr>
        <w:t xml:space="preserve">luego de la palabra metálicos añádase las palabras </w:t>
      </w:r>
      <w:r w:rsidR="00E575A3">
        <w:rPr>
          <w:rFonts w:asciiTheme="minorHAnsi" w:hAnsiTheme="minorHAnsi" w:cstheme="minorHAnsi"/>
          <w:sz w:val="22"/>
          <w:szCs w:val="22"/>
          <w:lang w:val="es-MX"/>
        </w:rPr>
        <w:t>“</w:t>
      </w:r>
      <w:r w:rsidR="00C979AB">
        <w:rPr>
          <w:rFonts w:asciiTheme="minorHAnsi" w:hAnsiTheme="minorHAnsi" w:cstheme="minorHAnsi"/>
          <w:sz w:val="22"/>
          <w:szCs w:val="22"/>
          <w:lang w:val="es-MX"/>
        </w:rPr>
        <w:t>áridos y pétreos</w:t>
      </w:r>
      <w:r w:rsidR="00E575A3">
        <w:rPr>
          <w:rFonts w:asciiTheme="minorHAnsi" w:hAnsiTheme="minorHAnsi" w:cstheme="minorHAnsi"/>
          <w:sz w:val="22"/>
          <w:szCs w:val="22"/>
          <w:lang w:val="es-MX"/>
        </w:rPr>
        <w:t>”</w:t>
      </w:r>
      <w:r w:rsidR="00C979AB">
        <w:rPr>
          <w:rFonts w:asciiTheme="minorHAnsi" w:hAnsiTheme="minorHAnsi" w:cstheme="minorHAnsi"/>
          <w:sz w:val="22"/>
          <w:szCs w:val="22"/>
          <w:lang w:val="es-MX"/>
        </w:rPr>
        <w:t>.</w:t>
      </w:r>
    </w:p>
    <w:p w:rsidR="00590C2C" w:rsidRDefault="00590C2C" w:rsidP="00874B68">
      <w:pPr>
        <w:pStyle w:val="Textoindependiente"/>
        <w:ind w:left="502"/>
        <w:rPr>
          <w:rFonts w:asciiTheme="minorHAnsi" w:hAnsiTheme="minorHAnsi" w:cstheme="minorHAnsi"/>
          <w:sz w:val="22"/>
          <w:szCs w:val="22"/>
          <w:lang w:val="es-MX"/>
        </w:rPr>
      </w:pPr>
    </w:p>
    <w:p w:rsidR="00C829F8" w:rsidRPr="00BB62DF" w:rsidRDefault="00C829F8" w:rsidP="00C829F8">
      <w:pPr>
        <w:pStyle w:val="Textopredeterminado"/>
        <w:numPr>
          <w:ilvl w:val="0"/>
          <w:numId w:val="18"/>
        </w:numPr>
        <w:rPr>
          <w:b/>
          <w:color w:val="000000" w:themeColor="text1"/>
          <w:sz w:val="22"/>
          <w:szCs w:val="22"/>
          <w:lang w:val="es-ES"/>
        </w:rPr>
      </w:pPr>
      <w:r w:rsidRPr="00BB62DF">
        <w:rPr>
          <w:rFonts w:asciiTheme="minorHAnsi" w:hAnsiTheme="minorHAnsi" w:cstheme="minorHAnsi"/>
          <w:b/>
          <w:sz w:val="22"/>
          <w:szCs w:val="22"/>
          <w:lang w:val="es-MX"/>
        </w:rPr>
        <w:t xml:space="preserve">Reemplazar todo el Cuadro No. 12 </w:t>
      </w:r>
      <w:r w:rsidR="003102F5">
        <w:rPr>
          <w:rFonts w:asciiTheme="minorHAnsi" w:hAnsiTheme="minorHAnsi" w:cstheme="minorHAnsi"/>
          <w:b/>
          <w:sz w:val="22"/>
          <w:szCs w:val="22"/>
          <w:lang w:val="es-MX"/>
        </w:rPr>
        <w:t xml:space="preserve">(re-numerar) </w:t>
      </w:r>
      <w:r w:rsidRPr="00BB62DF">
        <w:rPr>
          <w:rFonts w:asciiTheme="minorHAnsi" w:hAnsiTheme="minorHAnsi" w:cstheme="minorHAnsi"/>
          <w:b/>
          <w:sz w:val="22"/>
          <w:szCs w:val="22"/>
          <w:lang w:val="es-MX"/>
        </w:rPr>
        <w:t>“</w:t>
      </w:r>
      <w:r w:rsidRPr="00BB62DF">
        <w:rPr>
          <w:rFonts w:asciiTheme="minorHAnsi" w:hAnsiTheme="minorHAnsi" w:cstheme="minorHAnsi"/>
          <w:b/>
          <w:color w:val="000000" w:themeColor="text1"/>
          <w:sz w:val="22"/>
          <w:szCs w:val="22"/>
          <w:lang w:val="es-ES"/>
        </w:rPr>
        <w:t>USOS DE SUELO Y SUS RELACIONES DE COMPATIBILIDAD”</w:t>
      </w:r>
      <w:r w:rsidR="00A021DC">
        <w:rPr>
          <w:rFonts w:asciiTheme="minorHAnsi" w:hAnsiTheme="minorHAnsi" w:cstheme="minorHAnsi"/>
          <w:b/>
          <w:color w:val="000000" w:themeColor="text1"/>
          <w:sz w:val="22"/>
          <w:szCs w:val="22"/>
          <w:lang w:val="es-ES"/>
        </w:rPr>
        <w:t xml:space="preserve"> (ANEXO</w:t>
      </w:r>
      <w:r w:rsidR="00CF5789">
        <w:rPr>
          <w:rFonts w:asciiTheme="minorHAnsi" w:hAnsiTheme="minorHAnsi" w:cstheme="minorHAnsi"/>
          <w:b/>
          <w:color w:val="000000" w:themeColor="text1"/>
          <w:sz w:val="22"/>
          <w:szCs w:val="22"/>
          <w:lang w:val="es-ES"/>
        </w:rPr>
        <w:t xml:space="preserve"> NUEVO CUADRO</w:t>
      </w:r>
      <w:r w:rsidR="00A021DC">
        <w:rPr>
          <w:rFonts w:asciiTheme="minorHAnsi" w:hAnsiTheme="minorHAnsi" w:cstheme="minorHAnsi"/>
          <w:b/>
          <w:color w:val="000000" w:themeColor="text1"/>
          <w:sz w:val="22"/>
          <w:szCs w:val="22"/>
          <w:lang w:val="es-ES"/>
        </w:rPr>
        <w:t>)</w:t>
      </w:r>
      <w:r w:rsidRPr="00BB62DF">
        <w:rPr>
          <w:rFonts w:asciiTheme="minorHAnsi" w:hAnsiTheme="minorHAnsi" w:cstheme="minorHAnsi"/>
          <w:b/>
          <w:color w:val="000000" w:themeColor="text1"/>
          <w:sz w:val="22"/>
          <w:szCs w:val="22"/>
          <w:lang w:val="es-ES"/>
        </w:rPr>
        <w:t>.</w:t>
      </w:r>
    </w:p>
    <w:p w:rsidR="001A58F5" w:rsidRPr="003102F5" w:rsidRDefault="001A58F5" w:rsidP="00D90D1C">
      <w:pPr>
        <w:pStyle w:val="Textoindependiente"/>
        <w:spacing w:line="264" w:lineRule="auto"/>
        <w:contextualSpacing/>
        <w:rPr>
          <w:rFonts w:asciiTheme="minorHAnsi" w:hAnsiTheme="minorHAnsi" w:cstheme="minorHAnsi"/>
          <w:sz w:val="22"/>
          <w:szCs w:val="22"/>
        </w:rPr>
      </w:pPr>
    </w:p>
    <w:p w:rsidR="001A58F5" w:rsidRPr="00D15CFA"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D15CFA">
        <w:rPr>
          <w:rFonts w:asciiTheme="minorHAnsi" w:hAnsiTheme="minorHAnsi" w:cstheme="minorHAnsi"/>
          <w:sz w:val="22"/>
          <w:szCs w:val="22"/>
          <w:lang w:val="es-MX"/>
        </w:rPr>
        <w:t>Agréguese en la columna del uso principal, a continuación del texto Recursos Naturales/Producción Sostenible las siglas “RN/PS”.</w:t>
      </w:r>
    </w:p>
    <w:p w:rsidR="001A58F5" w:rsidRPr="00D15CFA" w:rsidRDefault="001A58F5" w:rsidP="00D90D1C">
      <w:pPr>
        <w:pStyle w:val="Textoindependiente"/>
        <w:spacing w:line="264" w:lineRule="auto"/>
        <w:ind w:left="1134"/>
        <w:contextualSpacing/>
        <w:rPr>
          <w:rFonts w:asciiTheme="minorHAnsi" w:hAnsiTheme="minorHAnsi" w:cstheme="minorHAnsi"/>
          <w:sz w:val="22"/>
          <w:szCs w:val="22"/>
          <w:lang w:val="es-MX"/>
        </w:rPr>
      </w:pPr>
    </w:p>
    <w:p w:rsidR="001A58F5" w:rsidRPr="00D15CFA"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D15CFA">
        <w:rPr>
          <w:rFonts w:asciiTheme="minorHAnsi" w:hAnsiTheme="minorHAnsi" w:cstheme="minorHAnsi"/>
          <w:sz w:val="22"/>
          <w:szCs w:val="22"/>
          <w:lang w:val="es-MX"/>
        </w:rPr>
        <w:t xml:space="preserve">Elimínese  en la columna de la simbología de los usos principales industriales: Industrial 2(II2), Industrial 3 (II3) e Industrial 4 (II4), una de las letras “I”.  </w:t>
      </w:r>
    </w:p>
    <w:p w:rsidR="001A58F5" w:rsidRPr="00D15CFA" w:rsidRDefault="001A58F5" w:rsidP="00D90D1C">
      <w:pPr>
        <w:pStyle w:val="Textoindependiente"/>
        <w:ind w:left="720"/>
        <w:rPr>
          <w:rFonts w:asciiTheme="minorHAnsi" w:hAnsiTheme="minorHAnsi" w:cstheme="minorHAnsi"/>
          <w:sz w:val="22"/>
          <w:szCs w:val="22"/>
          <w:lang w:val="es-MX"/>
        </w:rPr>
      </w:pPr>
    </w:p>
    <w:p w:rsidR="001A58F5" w:rsidRPr="00BB62DF" w:rsidRDefault="001A58F5" w:rsidP="00D90D1C">
      <w:pPr>
        <w:pStyle w:val="Textoindependiente"/>
        <w:numPr>
          <w:ilvl w:val="0"/>
          <w:numId w:val="18"/>
        </w:numPr>
        <w:rPr>
          <w:rFonts w:asciiTheme="minorHAnsi" w:hAnsiTheme="minorHAnsi" w:cstheme="minorHAnsi"/>
          <w:b/>
          <w:sz w:val="22"/>
          <w:szCs w:val="22"/>
          <w:lang w:val="es-MX"/>
        </w:rPr>
      </w:pPr>
      <w:r w:rsidRPr="00BB62DF">
        <w:rPr>
          <w:rFonts w:asciiTheme="minorHAnsi" w:hAnsiTheme="minorHAnsi" w:cstheme="minorHAnsi"/>
          <w:b/>
          <w:sz w:val="22"/>
          <w:szCs w:val="22"/>
          <w:lang w:val="es-MX"/>
        </w:rPr>
        <w:t>En el Cuadro No. 13</w:t>
      </w:r>
      <w:r w:rsidR="003102F5">
        <w:rPr>
          <w:rFonts w:asciiTheme="minorHAnsi" w:hAnsiTheme="minorHAnsi" w:cstheme="minorHAnsi"/>
          <w:b/>
          <w:sz w:val="22"/>
          <w:szCs w:val="22"/>
          <w:lang w:val="es-MX"/>
        </w:rPr>
        <w:t xml:space="preserve"> (re-numerar)</w:t>
      </w:r>
      <w:r w:rsidRPr="00BB62DF">
        <w:rPr>
          <w:rFonts w:asciiTheme="minorHAnsi" w:hAnsiTheme="minorHAnsi" w:cstheme="minorHAnsi"/>
          <w:b/>
          <w:sz w:val="22"/>
          <w:szCs w:val="22"/>
          <w:lang w:val="es-MX"/>
        </w:rPr>
        <w:t xml:space="preserve">  “</w:t>
      </w:r>
      <w:r w:rsidR="007C1426" w:rsidRPr="00BB62DF">
        <w:rPr>
          <w:rFonts w:asciiTheme="minorHAnsi" w:hAnsiTheme="minorHAnsi" w:cstheme="minorHAnsi"/>
          <w:b/>
          <w:sz w:val="22"/>
          <w:szCs w:val="22"/>
          <w:lang w:val="es-MX"/>
        </w:rPr>
        <w:t>ASIGNACIONES DE ZONIFICACIÓN PARA EDIFICACIÓN Y HABILITACIÓN DEL SUELO</w:t>
      </w:r>
      <w:r w:rsidR="007C1426">
        <w:rPr>
          <w:rFonts w:asciiTheme="minorHAnsi" w:hAnsiTheme="minorHAnsi" w:cstheme="minorHAnsi"/>
          <w:b/>
          <w:sz w:val="22"/>
          <w:szCs w:val="22"/>
          <w:lang w:val="es-MX"/>
        </w:rPr>
        <w:t>”</w:t>
      </w:r>
      <w:r w:rsidR="003F7A1B" w:rsidRPr="00BB62DF">
        <w:rPr>
          <w:rFonts w:asciiTheme="minorHAnsi" w:hAnsiTheme="minorHAnsi" w:cstheme="minorHAnsi"/>
          <w:b/>
          <w:sz w:val="22"/>
          <w:szCs w:val="22"/>
          <w:lang w:val="es-MX"/>
        </w:rPr>
        <w:t>, modifíquese lo siguiente:</w:t>
      </w:r>
    </w:p>
    <w:p w:rsidR="001A58F5" w:rsidRPr="00D15CFA" w:rsidRDefault="001A58F5" w:rsidP="00D90D1C">
      <w:pPr>
        <w:pStyle w:val="Textoindependiente"/>
        <w:ind w:left="720"/>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Sustitúyase  en la zonificación A71, en la columna Altura Máxima, M, el número 6 por el número</w:t>
      </w:r>
      <w:r w:rsidR="00966F12">
        <w:rPr>
          <w:rFonts w:asciiTheme="minorHAnsi" w:hAnsiTheme="minorHAnsi" w:cstheme="minorHAnsi"/>
          <w:sz w:val="22"/>
          <w:szCs w:val="22"/>
          <w:lang w:val="es-MX"/>
        </w:rPr>
        <w:t xml:space="preserve"> “</w:t>
      </w:r>
      <w:r w:rsidRPr="003F7A1B">
        <w:rPr>
          <w:rFonts w:asciiTheme="minorHAnsi" w:hAnsiTheme="minorHAnsi" w:cstheme="minorHAnsi"/>
          <w:sz w:val="22"/>
          <w:szCs w:val="22"/>
          <w:lang w:val="es-MX"/>
        </w:rPr>
        <w:t>40</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 xml:space="preserve">Sustitúyase en la zonificación A72, en la columna Altura Máxima, M, el número 6 por el número </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56</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 xml:space="preserve">Elimínese en la zonificación A73, en la columna Altura Máxima, M, del número 24,00 </w:t>
      </w:r>
      <w:r w:rsidR="00FB0CD9" w:rsidRPr="003F7A1B">
        <w:rPr>
          <w:rFonts w:asciiTheme="minorHAnsi" w:hAnsiTheme="minorHAnsi" w:cstheme="minorHAnsi"/>
          <w:sz w:val="22"/>
          <w:szCs w:val="22"/>
          <w:lang w:val="es-MX"/>
        </w:rPr>
        <w:t>los decimales</w:t>
      </w:r>
      <w:r w:rsidR="00AB7DBB" w:rsidRPr="003F7A1B">
        <w:rPr>
          <w:rFonts w:asciiTheme="minorHAnsi" w:hAnsiTheme="minorHAnsi" w:cstheme="minorHAnsi"/>
          <w:sz w:val="22"/>
          <w:szCs w:val="22"/>
          <w:lang w:val="es-MX"/>
        </w:rPr>
        <w:t xml:space="preserve"> y </w:t>
      </w:r>
      <w:r w:rsidRPr="003F7A1B">
        <w:rPr>
          <w:rFonts w:asciiTheme="minorHAnsi" w:hAnsiTheme="minorHAnsi" w:cstheme="minorHAnsi"/>
          <w:sz w:val="22"/>
          <w:szCs w:val="22"/>
          <w:lang w:val="es-MX"/>
        </w:rPr>
        <w:t xml:space="preserve">sustitúyase en la columna de COS TOTAL, el número 210 por el número </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150</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Elimínese en la zonificación A74, en la columna Altura Máxima, M, del número 8,00 los decimales</w:t>
      </w:r>
      <w:r w:rsidR="00966F12">
        <w:rPr>
          <w:rFonts w:asciiTheme="minorHAnsi" w:hAnsiTheme="minorHAnsi" w:cstheme="minorHAnsi"/>
          <w:sz w:val="22"/>
          <w:szCs w:val="22"/>
          <w:lang w:val="es-MX"/>
        </w:rPr>
        <w:t xml:space="preserve"> “00”</w:t>
      </w:r>
      <w:r w:rsidRPr="003F7A1B">
        <w:rPr>
          <w:rFonts w:asciiTheme="minorHAnsi" w:hAnsiTheme="minorHAnsi" w:cstheme="minorHAnsi"/>
          <w:sz w:val="22"/>
          <w:szCs w:val="22"/>
          <w:lang w:val="es-MX"/>
        </w:rPr>
        <w:t xml:space="preserve">. </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 xml:space="preserve">Elimínese en la zonificación A75, en la columna Altura Máxima, M, del número 80,00 los decímales y en la columna de COS TOTAL, el número 93 por el número </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900</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 xml:space="preserve">Sustitúyase en la zonificación A76, en la columna de COS TOTAL, el número 3, por el número </w:t>
      </w:r>
      <w:r w:rsidR="001E47EF">
        <w:rPr>
          <w:rFonts w:asciiTheme="minorHAnsi" w:hAnsiTheme="minorHAnsi" w:cstheme="minorHAnsi"/>
          <w:sz w:val="22"/>
          <w:szCs w:val="22"/>
          <w:lang w:val="es-MX"/>
        </w:rPr>
        <w:t>“</w:t>
      </w:r>
      <w:r w:rsidRPr="003F7A1B">
        <w:rPr>
          <w:rFonts w:asciiTheme="minorHAnsi" w:hAnsiTheme="minorHAnsi" w:cstheme="minorHAnsi"/>
          <w:sz w:val="22"/>
          <w:szCs w:val="22"/>
          <w:lang w:val="es-MX"/>
        </w:rPr>
        <w:t>360</w:t>
      </w:r>
      <w:r w:rsidR="001E47EF">
        <w:rPr>
          <w:rFonts w:asciiTheme="minorHAnsi" w:hAnsiTheme="minorHAnsi" w:cstheme="minorHAnsi"/>
          <w:sz w:val="22"/>
          <w:szCs w:val="22"/>
          <w:lang w:val="es-MX"/>
        </w:rPr>
        <w:t>”</w:t>
      </w:r>
      <w:r w:rsidRPr="003F7A1B">
        <w:rPr>
          <w:rFonts w:asciiTheme="minorHAnsi" w:hAnsiTheme="minorHAnsi" w:cstheme="minorHAnsi"/>
          <w:sz w:val="22"/>
          <w:szCs w:val="22"/>
          <w:lang w:val="es-MX"/>
        </w:rPr>
        <w:t xml:space="preserve"> y en la columna de Frente Mínimo el número 600, por el número </w:t>
      </w:r>
      <w:r w:rsidR="001E47EF">
        <w:rPr>
          <w:rFonts w:asciiTheme="minorHAnsi" w:hAnsiTheme="minorHAnsi" w:cstheme="minorHAnsi"/>
          <w:sz w:val="22"/>
          <w:szCs w:val="22"/>
          <w:lang w:val="es-MX"/>
        </w:rPr>
        <w:t>“</w:t>
      </w:r>
      <w:r w:rsidRPr="003F7A1B">
        <w:rPr>
          <w:rFonts w:asciiTheme="minorHAnsi" w:hAnsiTheme="minorHAnsi" w:cstheme="minorHAnsi"/>
          <w:sz w:val="22"/>
          <w:szCs w:val="22"/>
          <w:lang w:val="es-MX"/>
        </w:rPr>
        <w:t>15</w:t>
      </w:r>
      <w:r w:rsidR="001E47EF">
        <w:rPr>
          <w:rFonts w:asciiTheme="minorHAnsi" w:hAnsiTheme="minorHAnsi" w:cstheme="minorHAnsi"/>
          <w:sz w:val="22"/>
          <w:szCs w:val="22"/>
          <w:lang w:val="es-MX"/>
        </w:rPr>
        <w:t>”</w:t>
      </w:r>
      <w:r w:rsidRPr="003F7A1B">
        <w:rPr>
          <w:rFonts w:asciiTheme="minorHAnsi" w:hAnsiTheme="minorHAnsi" w:cstheme="minorHAnsi"/>
          <w:sz w:val="22"/>
          <w:szCs w:val="22"/>
          <w:lang w:val="es-MX"/>
        </w:rPr>
        <w:t>.</w:t>
      </w:r>
    </w:p>
    <w:p w:rsidR="000F1748" w:rsidRDefault="000F1748" w:rsidP="000F1748">
      <w:pPr>
        <w:pStyle w:val="Textoindependiente"/>
        <w:spacing w:line="264" w:lineRule="auto"/>
        <w:ind w:left="1134"/>
        <w:contextualSpacing/>
        <w:rPr>
          <w:rFonts w:asciiTheme="minorHAnsi" w:hAnsiTheme="minorHAnsi" w:cstheme="minorHAnsi"/>
          <w:sz w:val="22"/>
          <w:szCs w:val="22"/>
          <w:lang w:val="es-MX"/>
        </w:rPr>
      </w:pPr>
    </w:p>
    <w:p w:rsidR="00A71904" w:rsidRPr="003F7A1B" w:rsidRDefault="00A71904" w:rsidP="00A71904">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 xml:space="preserve">Sustitúyase en la zonificación </w:t>
      </w:r>
      <w:r>
        <w:rPr>
          <w:rFonts w:asciiTheme="minorHAnsi" w:hAnsiTheme="minorHAnsi" w:cstheme="minorHAnsi"/>
          <w:sz w:val="22"/>
          <w:szCs w:val="22"/>
          <w:lang w:val="es-MX"/>
        </w:rPr>
        <w:t>B9</w:t>
      </w:r>
      <w:r w:rsidRPr="003F7A1B">
        <w:rPr>
          <w:rFonts w:asciiTheme="minorHAnsi" w:hAnsiTheme="minorHAnsi" w:cstheme="minorHAnsi"/>
          <w:sz w:val="22"/>
          <w:szCs w:val="22"/>
          <w:lang w:val="es-MX"/>
        </w:rPr>
        <w:t xml:space="preserve">, en la columna </w:t>
      </w:r>
      <w:r>
        <w:rPr>
          <w:rFonts w:asciiTheme="minorHAnsi" w:hAnsiTheme="minorHAnsi" w:cstheme="minorHAnsi"/>
          <w:sz w:val="22"/>
          <w:szCs w:val="22"/>
          <w:lang w:val="es-MX"/>
        </w:rPr>
        <w:t xml:space="preserve">Retiros F (frontal), </w:t>
      </w:r>
      <w:r w:rsidRPr="003F7A1B">
        <w:rPr>
          <w:rFonts w:asciiTheme="minorHAnsi" w:hAnsiTheme="minorHAnsi" w:cstheme="minorHAnsi"/>
          <w:sz w:val="22"/>
          <w:szCs w:val="22"/>
          <w:lang w:val="es-MX"/>
        </w:rPr>
        <w:t xml:space="preserve"> el número 3, por el número </w:t>
      </w:r>
      <w:r w:rsidR="00966F12">
        <w:rPr>
          <w:rFonts w:asciiTheme="minorHAnsi" w:hAnsiTheme="minorHAnsi" w:cstheme="minorHAnsi"/>
          <w:sz w:val="22"/>
          <w:szCs w:val="22"/>
          <w:lang w:val="es-MX"/>
        </w:rPr>
        <w:t>“</w:t>
      </w:r>
      <w:r>
        <w:rPr>
          <w:rFonts w:asciiTheme="minorHAnsi" w:hAnsiTheme="minorHAnsi" w:cstheme="minorHAnsi"/>
          <w:sz w:val="22"/>
          <w:szCs w:val="22"/>
          <w:lang w:val="es-MX"/>
        </w:rPr>
        <w:t>5</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w:t>
      </w:r>
    </w:p>
    <w:p w:rsidR="00A71904" w:rsidRPr="003F7A1B" w:rsidRDefault="00A71904" w:rsidP="00A71904">
      <w:pPr>
        <w:pStyle w:val="Textoindependiente"/>
        <w:spacing w:line="264" w:lineRule="auto"/>
        <w:ind w:left="1134"/>
        <w:contextualSpacing/>
        <w:rPr>
          <w:rFonts w:asciiTheme="minorHAnsi" w:hAnsiTheme="minorHAnsi" w:cstheme="minorHAnsi"/>
          <w:sz w:val="22"/>
          <w:szCs w:val="22"/>
          <w:lang w:val="es-MX"/>
        </w:rPr>
      </w:pPr>
    </w:p>
    <w:p w:rsidR="00A71904" w:rsidRDefault="00A71904"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Pr>
          <w:rFonts w:asciiTheme="minorHAnsi" w:hAnsiTheme="minorHAnsi" w:cstheme="minorHAnsi"/>
          <w:sz w:val="22"/>
          <w:szCs w:val="22"/>
          <w:lang w:val="es-MX"/>
        </w:rPr>
        <w:t xml:space="preserve">Suprímase la fila de la zonificación </w:t>
      </w:r>
      <w:r w:rsidR="001A58F5" w:rsidRPr="003F7A1B">
        <w:rPr>
          <w:rFonts w:asciiTheme="minorHAnsi" w:hAnsiTheme="minorHAnsi" w:cstheme="minorHAnsi"/>
          <w:sz w:val="22"/>
          <w:szCs w:val="22"/>
          <w:lang w:val="es-MX"/>
        </w:rPr>
        <w:t xml:space="preserve"> </w:t>
      </w:r>
      <w:r w:rsidR="00966F12">
        <w:rPr>
          <w:rFonts w:asciiTheme="minorHAnsi" w:hAnsiTheme="minorHAnsi" w:cstheme="minorHAnsi"/>
          <w:sz w:val="22"/>
          <w:szCs w:val="22"/>
          <w:lang w:val="es-MX"/>
        </w:rPr>
        <w:t>“</w:t>
      </w:r>
      <w:r w:rsidR="001A58F5" w:rsidRPr="003F7A1B">
        <w:rPr>
          <w:rFonts w:asciiTheme="minorHAnsi" w:hAnsiTheme="minorHAnsi" w:cstheme="minorHAnsi"/>
          <w:sz w:val="22"/>
          <w:szCs w:val="22"/>
          <w:lang w:val="es-MX"/>
        </w:rPr>
        <w:t>B12</w:t>
      </w:r>
      <w:r w:rsidR="00966F12">
        <w:rPr>
          <w:rFonts w:asciiTheme="minorHAnsi" w:hAnsiTheme="minorHAnsi" w:cstheme="minorHAnsi"/>
          <w:sz w:val="22"/>
          <w:szCs w:val="22"/>
          <w:lang w:val="es-MX"/>
        </w:rPr>
        <w:t>”</w:t>
      </w:r>
      <w:r>
        <w:rPr>
          <w:rFonts w:asciiTheme="minorHAnsi" w:hAnsiTheme="minorHAnsi" w:cstheme="minorHAnsi"/>
          <w:sz w:val="22"/>
          <w:szCs w:val="22"/>
          <w:lang w:val="es-MX"/>
        </w:rPr>
        <w:t>.</w:t>
      </w:r>
    </w:p>
    <w:p w:rsidR="00A71904" w:rsidRDefault="00A71904" w:rsidP="00A71904">
      <w:pPr>
        <w:pStyle w:val="Textoindependiente"/>
        <w:spacing w:line="264" w:lineRule="auto"/>
        <w:ind w:left="1134"/>
        <w:contextualSpacing/>
        <w:rPr>
          <w:rFonts w:asciiTheme="minorHAnsi" w:hAnsiTheme="minorHAnsi" w:cstheme="minorHAnsi"/>
          <w:sz w:val="22"/>
          <w:szCs w:val="22"/>
          <w:lang w:val="es-MX"/>
        </w:rPr>
      </w:pPr>
    </w:p>
    <w:p w:rsidR="00A71904" w:rsidRDefault="00A71904" w:rsidP="00A71904">
      <w:pPr>
        <w:pStyle w:val="Textoindependiente"/>
        <w:numPr>
          <w:ilvl w:val="1"/>
          <w:numId w:val="18"/>
        </w:numPr>
        <w:spacing w:line="264" w:lineRule="auto"/>
        <w:ind w:left="1134"/>
        <w:contextualSpacing/>
        <w:rPr>
          <w:rFonts w:asciiTheme="minorHAnsi" w:hAnsiTheme="minorHAnsi" w:cstheme="minorHAnsi"/>
          <w:sz w:val="22"/>
          <w:szCs w:val="22"/>
          <w:lang w:val="es-MX"/>
        </w:rPr>
      </w:pPr>
      <w:r>
        <w:rPr>
          <w:rFonts w:asciiTheme="minorHAnsi" w:hAnsiTheme="minorHAnsi" w:cstheme="minorHAnsi"/>
          <w:sz w:val="22"/>
          <w:szCs w:val="22"/>
          <w:lang w:val="es-MX"/>
        </w:rPr>
        <w:t xml:space="preserve">Suprímase la fila de la zonificación </w:t>
      </w:r>
      <w:r w:rsidRPr="003F7A1B">
        <w:rPr>
          <w:rFonts w:asciiTheme="minorHAnsi" w:hAnsiTheme="minorHAnsi" w:cstheme="minorHAnsi"/>
          <w:sz w:val="22"/>
          <w:szCs w:val="22"/>
          <w:lang w:val="es-MX"/>
        </w:rPr>
        <w:t xml:space="preserve"> </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B1</w:t>
      </w:r>
      <w:r>
        <w:rPr>
          <w:rFonts w:asciiTheme="minorHAnsi" w:hAnsiTheme="minorHAnsi" w:cstheme="minorHAnsi"/>
          <w:sz w:val="22"/>
          <w:szCs w:val="22"/>
          <w:lang w:val="es-MX"/>
        </w:rPr>
        <w:t>5</w:t>
      </w:r>
      <w:r w:rsidR="00966F12">
        <w:rPr>
          <w:rFonts w:asciiTheme="minorHAnsi" w:hAnsiTheme="minorHAnsi" w:cstheme="minorHAnsi"/>
          <w:sz w:val="22"/>
          <w:szCs w:val="22"/>
          <w:lang w:val="es-MX"/>
        </w:rPr>
        <w:t>”</w:t>
      </w:r>
      <w:r>
        <w:rPr>
          <w:rFonts w:asciiTheme="minorHAnsi" w:hAnsiTheme="minorHAnsi" w:cstheme="minorHAnsi"/>
          <w:sz w:val="22"/>
          <w:szCs w:val="22"/>
          <w:lang w:val="es-MX"/>
        </w:rPr>
        <w:t>.</w:t>
      </w:r>
    </w:p>
    <w:p w:rsidR="00A71904" w:rsidRDefault="00A71904" w:rsidP="00A71904">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 xml:space="preserve">Sustitúyase en la zonificación C11, en la columna de Retiros, F (frontal) el número 5, por el número </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3</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Agréguese en la zonificación C12, un asterisco</w:t>
      </w:r>
      <w:r w:rsidR="00A71904">
        <w:rPr>
          <w:rFonts w:asciiTheme="minorHAnsi" w:hAnsiTheme="minorHAnsi" w:cstheme="minorHAnsi"/>
          <w:sz w:val="22"/>
          <w:szCs w:val="22"/>
          <w:lang w:val="es-MX"/>
        </w:rPr>
        <w:t xml:space="preserve">. </w:t>
      </w:r>
      <w:r w:rsidRPr="003F7A1B">
        <w:rPr>
          <w:rFonts w:asciiTheme="minorHAnsi" w:hAnsiTheme="minorHAnsi" w:cstheme="minorHAnsi"/>
          <w:sz w:val="22"/>
          <w:szCs w:val="22"/>
          <w:lang w:val="es-MX"/>
        </w:rPr>
        <w:t xml:space="preserve"> </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Agréguese en la zonificación C13, dos asteriscos.</w:t>
      </w:r>
    </w:p>
    <w:p w:rsidR="00FB0CD9" w:rsidRPr="003F7A1B" w:rsidRDefault="00FB0CD9" w:rsidP="00D90D1C">
      <w:pPr>
        <w:pStyle w:val="Textoindependiente"/>
        <w:spacing w:line="264" w:lineRule="auto"/>
        <w:ind w:left="1134"/>
        <w:contextualSpacing/>
        <w:rPr>
          <w:rFonts w:asciiTheme="minorHAnsi" w:hAnsiTheme="minorHAnsi" w:cstheme="minorHAnsi"/>
          <w:sz w:val="22"/>
          <w:szCs w:val="22"/>
          <w:lang w:val="es-MX"/>
        </w:rPr>
      </w:pPr>
    </w:p>
    <w:p w:rsidR="001A58F5" w:rsidRPr="003F7A1B"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Agréguese en la zonificación C19, en la columna Altura Máxima M, el número 12, y en las columnas de Re</w:t>
      </w:r>
      <w:r w:rsidR="00A371FC" w:rsidRPr="003F7A1B">
        <w:rPr>
          <w:rFonts w:asciiTheme="minorHAnsi" w:hAnsiTheme="minorHAnsi" w:cstheme="minorHAnsi"/>
          <w:sz w:val="22"/>
          <w:szCs w:val="22"/>
          <w:lang w:val="es-MX"/>
        </w:rPr>
        <w:t xml:space="preserve">tiros, en </w:t>
      </w:r>
      <w:r w:rsidR="00AD46D0" w:rsidRPr="003F7A1B">
        <w:rPr>
          <w:rFonts w:asciiTheme="minorHAnsi" w:hAnsiTheme="minorHAnsi" w:cstheme="minorHAnsi"/>
          <w:sz w:val="22"/>
          <w:szCs w:val="22"/>
          <w:lang w:val="es-MX"/>
        </w:rPr>
        <w:t xml:space="preserve">la </w:t>
      </w:r>
      <w:r w:rsidR="00A371FC" w:rsidRPr="003F7A1B">
        <w:rPr>
          <w:rFonts w:asciiTheme="minorHAnsi" w:hAnsiTheme="minorHAnsi" w:cstheme="minorHAnsi"/>
          <w:sz w:val="22"/>
          <w:szCs w:val="22"/>
          <w:lang w:val="es-MX"/>
        </w:rPr>
        <w:t>F</w:t>
      </w:r>
      <w:r w:rsidR="000F1748">
        <w:rPr>
          <w:rFonts w:asciiTheme="minorHAnsi" w:hAnsiTheme="minorHAnsi" w:cstheme="minorHAnsi"/>
          <w:sz w:val="22"/>
          <w:szCs w:val="22"/>
          <w:lang w:val="es-MX"/>
        </w:rPr>
        <w:t xml:space="preserve"> (frontal)</w:t>
      </w:r>
      <w:r w:rsidR="00A371FC" w:rsidRPr="003F7A1B">
        <w:rPr>
          <w:rFonts w:asciiTheme="minorHAnsi" w:hAnsiTheme="minorHAnsi" w:cstheme="minorHAnsi"/>
          <w:sz w:val="22"/>
          <w:szCs w:val="22"/>
          <w:lang w:val="es-MX"/>
        </w:rPr>
        <w:t>, el número 3, en  la L</w:t>
      </w:r>
      <w:r w:rsidRPr="003F7A1B">
        <w:rPr>
          <w:rFonts w:asciiTheme="minorHAnsi" w:hAnsiTheme="minorHAnsi" w:cstheme="minorHAnsi"/>
          <w:sz w:val="22"/>
          <w:szCs w:val="22"/>
          <w:lang w:val="es-MX"/>
        </w:rPr>
        <w:t xml:space="preserve"> </w:t>
      </w:r>
      <w:r w:rsidR="000F1748">
        <w:rPr>
          <w:rFonts w:asciiTheme="minorHAnsi" w:hAnsiTheme="minorHAnsi" w:cstheme="minorHAnsi"/>
          <w:sz w:val="22"/>
          <w:szCs w:val="22"/>
          <w:lang w:val="es-MX"/>
        </w:rPr>
        <w:t xml:space="preserve">(lateral), </w:t>
      </w:r>
      <w:r w:rsidR="00A371FC" w:rsidRPr="003F7A1B">
        <w:rPr>
          <w:rFonts w:asciiTheme="minorHAnsi" w:hAnsiTheme="minorHAnsi" w:cstheme="minorHAnsi"/>
          <w:sz w:val="22"/>
          <w:szCs w:val="22"/>
          <w:lang w:val="es-MX"/>
        </w:rPr>
        <w:t xml:space="preserve">el número 0 y en </w:t>
      </w:r>
      <w:r w:rsidR="00AD46D0" w:rsidRPr="003F7A1B">
        <w:rPr>
          <w:rFonts w:asciiTheme="minorHAnsi" w:hAnsiTheme="minorHAnsi" w:cstheme="minorHAnsi"/>
          <w:sz w:val="22"/>
          <w:szCs w:val="22"/>
          <w:lang w:val="es-MX"/>
        </w:rPr>
        <w:t xml:space="preserve">la </w:t>
      </w:r>
      <w:r w:rsidR="00A371FC" w:rsidRPr="003F7A1B">
        <w:rPr>
          <w:rFonts w:asciiTheme="minorHAnsi" w:hAnsiTheme="minorHAnsi" w:cstheme="minorHAnsi"/>
          <w:sz w:val="22"/>
          <w:szCs w:val="22"/>
          <w:lang w:val="es-MX"/>
        </w:rPr>
        <w:t>P</w:t>
      </w:r>
      <w:r w:rsidR="000F1748">
        <w:rPr>
          <w:rFonts w:asciiTheme="minorHAnsi" w:hAnsiTheme="minorHAnsi" w:cstheme="minorHAnsi"/>
          <w:sz w:val="22"/>
          <w:szCs w:val="22"/>
          <w:lang w:val="es-MX"/>
        </w:rPr>
        <w:t xml:space="preserve"> (posterior),</w:t>
      </w:r>
      <w:r w:rsidR="00A371FC" w:rsidRPr="003F7A1B">
        <w:rPr>
          <w:rFonts w:asciiTheme="minorHAnsi" w:hAnsiTheme="minorHAnsi" w:cstheme="minorHAnsi"/>
          <w:sz w:val="22"/>
          <w:szCs w:val="22"/>
          <w:lang w:val="es-MX"/>
        </w:rPr>
        <w:t xml:space="preserve"> el</w:t>
      </w:r>
      <w:r w:rsidRPr="003F7A1B">
        <w:rPr>
          <w:rFonts w:asciiTheme="minorHAnsi" w:hAnsiTheme="minorHAnsi" w:cstheme="minorHAnsi"/>
          <w:sz w:val="22"/>
          <w:szCs w:val="22"/>
          <w:lang w:val="es-MX"/>
        </w:rPr>
        <w:t xml:space="preserve"> número </w:t>
      </w:r>
      <w:r w:rsidR="00966F12">
        <w:rPr>
          <w:rFonts w:asciiTheme="minorHAnsi" w:hAnsiTheme="minorHAnsi" w:cstheme="minorHAnsi"/>
          <w:sz w:val="22"/>
          <w:szCs w:val="22"/>
          <w:lang w:val="es-MX"/>
        </w:rPr>
        <w:t>“</w:t>
      </w:r>
      <w:r w:rsidRPr="003F7A1B">
        <w:rPr>
          <w:rFonts w:asciiTheme="minorHAnsi" w:hAnsiTheme="minorHAnsi" w:cstheme="minorHAnsi"/>
          <w:sz w:val="22"/>
          <w:szCs w:val="22"/>
          <w:lang w:val="es-MX"/>
        </w:rPr>
        <w:t>3</w:t>
      </w:r>
      <w:r w:rsidR="00966F12">
        <w:rPr>
          <w:rFonts w:asciiTheme="minorHAnsi" w:hAnsiTheme="minorHAnsi" w:cstheme="minorHAnsi"/>
          <w:sz w:val="22"/>
          <w:szCs w:val="22"/>
          <w:lang w:val="es-MX"/>
        </w:rPr>
        <w:t>”.</w:t>
      </w:r>
    </w:p>
    <w:p w:rsidR="001A58F5" w:rsidRPr="003F7A1B" w:rsidRDefault="001A58F5" w:rsidP="00D90D1C">
      <w:pPr>
        <w:pStyle w:val="Textoindependiente"/>
        <w:spacing w:line="264" w:lineRule="auto"/>
        <w:ind w:left="1134"/>
        <w:contextualSpacing/>
        <w:rPr>
          <w:rFonts w:asciiTheme="minorHAnsi" w:hAnsiTheme="minorHAnsi" w:cstheme="minorHAnsi"/>
          <w:sz w:val="22"/>
          <w:szCs w:val="22"/>
          <w:lang w:val="es-MX"/>
        </w:rPr>
      </w:pPr>
    </w:p>
    <w:p w:rsidR="001A58F5"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MX"/>
        </w:rPr>
      </w:pPr>
      <w:r w:rsidRPr="003F7A1B">
        <w:rPr>
          <w:rFonts w:asciiTheme="minorHAnsi" w:hAnsiTheme="minorHAnsi" w:cstheme="minorHAnsi"/>
          <w:sz w:val="22"/>
          <w:szCs w:val="22"/>
          <w:lang w:val="es-MX"/>
        </w:rPr>
        <w:t xml:space="preserve">Agréguese en la zonificación D9, en la columna Zona, </w:t>
      </w:r>
      <w:r w:rsidR="000F1748">
        <w:rPr>
          <w:rFonts w:asciiTheme="minorHAnsi" w:hAnsiTheme="minorHAnsi" w:cstheme="minorHAnsi"/>
          <w:sz w:val="22"/>
          <w:szCs w:val="22"/>
          <w:lang w:val="es-MX"/>
        </w:rPr>
        <w:t xml:space="preserve">en D102-80, </w:t>
      </w:r>
      <w:r w:rsidRPr="003F7A1B">
        <w:rPr>
          <w:rFonts w:asciiTheme="minorHAnsi" w:hAnsiTheme="minorHAnsi" w:cstheme="minorHAnsi"/>
          <w:sz w:val="22"/>
          <w:szCs w:val="22"/>
          <w:lang w:val="es-MX"/>
        </w:rPr>
        <w:t>un asterisco.</w:t>
      </w:r>
    </w:p>
    <w:p w:rsidR="000F1748" w:rsidRDefault="000F1748" w:rsidP="000F1748">
      <w:pPr>
        <w:pStyle w:val="Textoindependiente"/>
        <w:ind w:left="502"/>
        <w:rPr>
          <w:rFonts w:asciiTheme="minorHAnsi" w:hAnsiTheme="minorHAnsi" w:cstheme="minorHAnsi"/>
          <w:sz w:val="22"/>
          <w:szCs w:val="22"/>
          <w:lang w:val="es-EC"/>
        </w:rPr>
      </w:pPr>
    </w:p>
    <w:p w:rsidR="00E70BA2" w:rsidRPr="00E70BA2" w:rsidRDefault="00E70BA2" w:rsidP="00E70BA2">
      <w:pPr>
        <w:pStyle w:val="Textoindependiente"/>
        <w:numPr>
          <w:ilvl w:val="0"/>
          <w:numId w:val="18"/>
        </w:numPr>
        <w:rPr>
          <w:rFonts w:asciiTheme="minorHAnsi" w:hAnsiTheme="minorHAnsi" w:cstheme="minorHAnsi"/>
          <w:sz w:val="22"/>
          <w:szCs w:val="22"/>
          <w:lang w:val="es-EC"/>
        </w:rPr>
      </w:pPr>
      <w:r w:rsidRPr="00D15CFA">
        <w:rPr>
          <w:rFonts w:asciiTheme="minorHAnsi" w:hAnsiTheme="minorHAnsi" w:cstheme="minorHAnsi"/>
          <w:sz w:val="22"/>
          <w:szCs w:val="22"/>
          <w:lang w:val="es-EC"/>
        </w:rPr>
        <w:t>Agréguese al</w:t>
      </w:r>
      <w:r>
        <w:rPr>
          <w:rFonts w:asciiTheme="minorHAnsi" w:hAnsiTheme="minorHAnsi" w:cstheme="minorHAnsi"/>
          <w:sz w:val="22"/>
          <w:szCs w:val="22"/>
          <w:lang w:val="es-EC"/>
        </w:rPr>
        <w:t xml:space="preserve"> final </w:t>
      </w:r>
      <w:r w:rsidRPr="00D15CFA">
        <w:rPr>
          <w:rFonts w:asciiTheme="minorHAnsi" w:hAnsiTheme="minorHAnsi" w:cstheme="minorHAnsi"/>
          <w:sz w:val="22"/>
          <w:szCs w:val="22"/>
          <w:lang w:val="es-EC"/>
        </w:rPr>
        <w:t xml:space="preserve">del Cuadro </w:t>
      </w:r>
      <w:r w:rsidR="006F78D4">
        <w:rPr>
          <w:rFonts w:asciiTheme="minorHAnsi" w:hAnsiTheme="minorHAnsi" w:cstheme="minorHAnsi"/>
          <w:sz w:val="22"/>
          <w:szCs w:val="22"/>
          <w:lang w:val="es-EC"/>
        </w:rPr>
        <w:t>No. 13</w:t>
      </w:r>
      <w:r w:rsidR="00A71904">
        <w:rPr>
          <w:rFonts w:asciiTheme="minorHAnsi" w:hAnsiTheme="minorHAnsi" w:cstheme="minorHAnsi"/>
          <w:sz w:val="22"/>
          <w:szCs w:val="22"/>
          <w:lang w:val="es-EC"/>
        </w:rPr>
        <w:t xml:space="preserve"> (re-numerar)</w:t>
      </w:r>
      <w:r w:rsidR="006F78D4">
        <w:rPr>
          <w:rFonts w:asciiTheme="minorHAnsi" w:hAnsiTheme="minorHAnsi" w:cstheme="minorHAnsi"/>
          <w:sz w:val="22"/>
          <w:szCs w:val="22"/>
          <w:lang w:val="es-EC"/>
        </w:rPr>
        <w:t xml:space="preserve">, </w:t>
      </w:r>
      <w:r w:rsidRPr="00D15CFA">
        <w:rPr>
          <w:rFonts w:asciiTheme="minorHAnsi" w:hAnsiTheme="minorHAnsi" w:cstheme="minorHAnsi"/>
          <w:sz w:val="22"/>
          <w:szCs w:val="22"/>
          <w:lang w:val="es-EC"/>
        </w:rPr>
        <w:t xml:space="preserve">de Edificación Aislada </w:t>
      </w:r>
      <w:r>
        <w:rPr>
          <w:rFonts w:asciiTheme="minorHAnsi" w:hAnsiTheme="minorHAnsi" w:cstheme="minorHAnsi"/>
          <w:sz w:val="22"/>
          <w:szCs w:val="22"/>
          <w:lang w:val="es-EC"/>
        </w:rPr>
        <w:t xml:space="preserve">(A), </w:t>
      </w:r>
      <w:r w:rsidRPr="00D15CFA">
        <w:rPr>
          <w:rFonts w:asciiTheme="minorHAnsi" w:hAnsiTheme="minorHAnsi" w:cstheme="minorHAnsi"/>
          <w:sz w:val="22"/>
          <w:szCs w:val="22"/>
          <w:lang w:val="es-EC"/>
        </w:rPr>
        <w:t>los símbolos</w:t>
      </w:r>
      <w:r w:rsidR="006F78D4">
        <w:rPr>
          <w:rFonts w:asciiTheme="minorHAnsi" w:hAnsiTheme="minorHAnsi" w:cstheme="minorHAnsi"/>
          <w:sz w:val="22"/>
          <w:szCs w:val="22"/>
          <w:lang w:val="es-EC"/>
        </w:rPr>
        <w:t xml:space="preserve"> y texto siguiente</w:t>
      </w:r>
      <w:r w:rsidRPr="00D15CFA">
        <w:rPr>
          <w:rFonts w:asciiTheme="minorHAnsi" w:hAnsiTheme="minorHAnsi" w:cstheme="minorHAnsi"/>
          <w:sz w:val="22"/>
          <w:szCs w:val="22"/>
          <w:lang w:val="es-EC"/>
        </w:rPr>
        <w:t xml:space="preserve">: </w:t>
      </w:r>
      <w:r w:rsidR="006F78D4">
        <w:rPr>
          <w:rFonts w:asciiTheme="minorHAnsi" w:hAnsiTheme="minorHAnsi" w:cstheme="minorHAnsi"/>
          <w:sz w:val="22"/>
          <w:szCs w:val="22"/>
          <w:lang w:val="es-EC"/>
        </w:rPr>
        <w:t>“</w:t>
      </w:r>
      <w:r w:rsidRPr="00D15CFA">
        <w:rPr>
          <w:rFonts w:asciiTheme="minorHAnsi" w:hAnsiTheme="minorHAnsi" w:cstheme="minorHAnsi"/>
          <w:sz w:val="22"/>
          <w:szCs w:val="22"/>
          <w:lang w:val="es-EC"/>
        </w:rPr>
        <w:t>*; (1) y  sd, correspondientes al Plan Bicentenario</w:t>
      </w:r>
      <w:r w:rsidR="006F78D4">
        <w:rPr>
          <w:rFonts w:asciiTheme="minorHAnsi" w:hAnsiTheme="minorHAnsi" w:cstheme="minorHAnsi"/>
          <w:sz w:val="22"/>
          <w:szCs w:val="22"/>
          <w:lang w:val="es-EC"/>
        </w:rPr>
        <w:t>”.</w:t>
      </w:r>
    </w:p>
    <w:p w:rsidR="001A58F5" w:rsidRPr="006F78D4" w:rsidRDefault="001A58F5" w:rsidP="00D90D1C">
      <w:pPr>
        <w:pStyle w:val="Textoindependiente"/>
        <w:rPr>
          <w:rFonts w:asciiTheme="minorHAnsi" w:hAnsiTheme="minorHAnsi" w:cstheme="minorHAnsi"/>
          <w:sz w:val="22"/>
          <w:szCs w:val="22"/>
          <w:lang w:val="es-EC"/>
        </w:rPr>
      </w:pPr>
    </w:p>
    <w:p w:rsidR="0050195C" w:rsidRDefault="006A198F" w:rsidP="00D90D1C">
      <w:pPr>
        <w:pStyle w:val="Textoindependiente"/>
        <w:numPr>
          <w:ilvl w:val="0"/>
          <w:numId w:val="18"/>
        </w:numPr>
        <w:rPr>
          <w:rFonts w:asciiTheme="minorHAnsi" w:hAnsiTheme="minorHAnsi" w:cstheme="minorHAnsi"/>
          <w:sz w:val="22"/>
          <w:szCs w:val="22"/>
          <w:lang w:val="es-MX"/>
        </w:rPr>
      </w:pPr>
      <w:r w:rsidRPr="00D15CFA">
        <w:rPr>
          <w:rFonts w:asciiTheme="minorHAnsi" w:hAnsiTheme="minorHAnsi" w:cstheme="minorHAnsi"/>
          <w:sz w:val="22"/>
          <w:szCs w:val="22"/>
          <w:lang w:val="es-MX"/>
        </w:rPr>
        <w:t>Suprímase</w:t>
      </w:r>
      <w:r w:rsidR="001A58F5" w:rsidRPr="00D15CFA">
        <w:rPr>
          <w:rFonts w:asciiTheme="minorHAnsi" w:hAnsiTheme="minorHAnsi" w:cstheme="minorHAnsi"/>
          <w:sz w:val="22"/>
          <w:szCs w:val="22"/>
          <w:lang w:val="es-MX"/>
        </w:rPr>
        <w:t xml:space="preserve"> las notas que se encuentran al </w:t>
      </w:r>
      <w:r w:rsidR="006F78D4">
        <w:rPr>
          <w:rFonts w:asciiTheme="minorHAnsi" w:hAnsiTheme="minorHAnsi" w:cstheme="minorHAnsi"/>
          <w:sz w:val="22"/>
          <w:szCs w:val="22"/>
          <w:lang w:val="es-MX"/>
        </w:rPr>
        <w:t xml:space="preserve">final del </w:t>
      </w:r>
      <w:r w:rsidR="001A58F5" w:rsidRPr="00D15CFA">
        <w:rPr>
          <w:rFonts w:asciiTheme="minorHAnsi" w:hAnsiTheme="minorHAnsi" w:cstheme="minorHAnsi"/>
          <w:sz w:val="22"/>
          <w:szCs w:val="22"/>
          <w:lang w:val="es-MX"/>
        </w:rPr>
        <w:t xml:space="preserve"> </w:t>
      </w:r>
      <w:r w:rsidR="006F78D4">
        <w:rPr>
          <w:rFonts w:asciiTheme="minorHAnsi" w:hAnsiTheme="minorHAnsi" w:cstheme="minorHAnsi"/>
          <w:sz w:val="22"/>
          <w:szCs w:val="22"/>
          <w:lang w:val="es-MX"/>
        </w:rPr>
        <w:t>C</w:t>
      </w:r>
      <w:r w:rsidR="001A58F5" w:rsidRPr="00D15CFA">
        <w:rPr>
          <w:rFonts w:asciiTheme="minorHAnsi" w:hAnsiTheme="minorHAnsi" w:cstheme="minorHAnsi"/>
          <w:sz w:val="22"/>
          <w:szCs w:val="22"/>
          <w:lang w:val="es-MX"/>
        </w:rPr>
        <w:t xml:space="preserve">uadro </w:t>
      </w:r>
      <w:r w:rsidR="006F78D4">
        <w:rPr>
          <w:rFonts w:asciiTheme="minorHAnsi" w:hAnsiTheme="minorHAnsi" w:cstheme="minorHAnsi"/>
          <w:sz w:val="22"/>
          <w:szCs w:val="22"/>
          <w:lang w:val="es-MX"/>
        </w:rPr>
        <w:t>No. 13</w:t>
      </w:r>
      <w:r w:rsidR="00A71904">
        <w:rPr>
          <w:rFonts w:asciiTheme="minorHAnsi" w:hAnsiTheme="minorHAnsi" w:cstheme="minorHAnsi"/>
          <w:sz w:val="22"/>
          <w:szCs w:val="22"/>
          <w:lang w:val="es-MX"/>
        </w:rPr>
        <w:t xml:space="preserve"> (re-numerar)</w:t>
      </w:r>
      <w:r w:rsidR="006F78D4">
        <w:rPr>
          <w:rFonts w:asciiTheme="minorHAnsi" w:hAnsiTheme="minorHAnsi" w:cstheme="minorHAnsi"/>
          <w:sz w:val="22"/>
          <w:szCs w:val="22"/>
          <w:lang w:val="es-MX"/>
        </w:rPr>
        <w:t xml:space="preserve"> </w:t>
      </w:r>
      <w:r w:rsidR="001A58F5" w:rsidRPr="00D15CFA">
        <w:rPr>
          <w:rFonts w:asciiTheme="minorHAnsi" w:hAnsiTheme="minorHAnsi" w:cstheme="minorHAnsi"/>
          <w:sz w:val="22"/>
          <w:szCs w:val="22"/>
          <w:lang w:val="es-MX"/>
        </w:rPr>
        <w:t>de zonificaciones con forma de ocupación “Aislada” y agréguese al final de</w:t>
      </w:r>
      <w:r w:rsidR="006F78D4">
        <w:rPr>
          <w:rFonts w:asciiTheme="minorHAnsi" w:hAnsiTheme="minorHAnsi" w:cstheme="minorHAnsi"/>
          <w:sz w:val="22"/>
          <w:szCs w:val="22"/>
          <w:lang w:val="es-MX"/>
        </w:rPr>
        <w:t xml:space="preserve"> todo el </w:t>
      </w:r>
      <w:r w:rsidR="001A58F5" w:rsidRPr="00D15CFA">
        <w:rPr>
          <w:rFonts w:asciiTheme="minorHAnsi" w:hAnsiTheme="minorHAnsi" w:cstheme="minorHAnsi"/>
          <w:sz w:val="22"/>
          <w:szCs w:val="22"/>
          <w:lang w:val="es-MX"/>
        </w:rPr>
        <w:t xml:space="preserve">Cuadro </w:t>
      </w:r>
      <w:r w:rsidR="006F78D4">
        <w:rPr>
          <w:rFonts w:asciiTheme="minorHAnsi" w:hAnsiTheme="minorHAnsi" w:cstheme="minorHAnsi"/>
          <w:sz w:val="22"/>
          <w:szCs w:val="22"/>
          <w:lang w:val="es-MX"/>
        </w:rPr>
        <w:t>No. 13</w:t>
      </w:r>
      <w:r w:rsidR="0050195C">
        <w:rPr>
          <w:rFonts w:asciiTheme="minorHAnsi" w:hAnsiTheme="minorHAnsi" w:cstheme="minorHAnsi"/>
          <w:sz w:val="22"/>
          <w:szCs w:val="22"/>
          <w:lang w:val="es-MX"/>
        </w:rPr>
        <w:t xml:space="preserve">. </w:t>
      </w:r>
    </w:p>
    <w:p w:rsidR="0050195C" w:rsidRDefault="0050195C" w:rsidP="0050195C">
      <w:pPr>
        <w:pStyle w:val="Textoindependiente"/>
        <w:ind w:left="502"/>
        <w:rPr>
          <w:rFonts w:asciiTheme="minorHAnsi" w:hAnsiTheme="minorHAnsi" w:cstheme="minorHAnsi"/>
          <w:sz w:val="22"/>
          <w:szCs w:val="22"/>
          <w:lang w:val="es-MX"/>
        </w:rPr>
      </w:pPr>
    </w:p>
    <w:p w:rsidR="001A58F5" w:rsidRPr="00D15CFA" w:rsidRDefault="0050195C" w:rsidP="00D90D1C">
      <w:pPr>
        <w:pStyle w:val="Textoindependiente"/>
        <w:numPr>
          <w:ilvl w:val="0"/>
          <w:numId w:val="18"/>
        </w:numPr>
        <w:rPr>
          <w:rFonts w:asciiTheme="minorHAnsi" w:hAnsiTheme="minorHAnsi" w:cstheme="minorHAnsi"/>
          <w:sz w:val="22"/>
          <w:szCs w:val="22"/>
          <w:lang w:val="es-MX"/>
        </w:rPr>
      </w:pPr>
      <w:r>
        <w:rPr>
          <w:rFonts w:asciiTheme="minorHAnsi" w:hAnsiTheme="minorHAnsi" w:cstheme="minorHAnsi"/>
          <w:sz w:val="22"/>
          <w:szCs w:val="22"/>
          <w:lang w:val="es-MX"/>
        </w:rPr>
        <w:t>En</w:t>
      </w:r>
      <w:r w:rsidR="006F78D4">
        <w:rPr>
          <w:rFonts w:asciiTheme="minorHAnsi" w:hAnsiTheme="minorHAnsi" w:cstheme="minorHAnsi"/>
          <w:sz w:val="22"/>
          <w:szCs w:val="22"/>
          <w:lang w:val="es-MX"/>
        </w:rPr>
        <w:t xml:space="preserve"> las dos últimas notas </w:t>
      </w:r>
      <w:r>
        <w:rPr>
          <w:rFonts w:asciiTheme="minorHAnsi" w:hAnsiTheme="minorHAnsi" w:cstheme="minorHAnsi"/>
          <w:sz w:val="22"/>
          <w:szCs w:val="22"/>
          <w:lang w:val="es-MX"/>
        </w:rPr>
        <w:t xml:space="preserve">antes </w:t>
      </w:r>
      <w:r w:rsidR="001A58F5" w:rsidRPr="00D15CFA">
        <w:rPr>
          <w:rFonts w:asciiTheme="minorHAnsi" w:hAnsiTheme="minorHAnsi" w:cstheme="minorHAnsi"/>
          <w:sz w:val="22"/>
          <w:szCs w:val="22"/>
          <w:lang w:val="es-MX"/>
        </w:rPr>
        <w:t xml:space="preserve">referidas </w:t>
      </w:r>
      <w:r w:rsidR="006F78D4">
        <w:rPr>
          <w:rFonts w:asciiTheme="minorHAnsi" w:hAnsiTheme="minorHAnsi" w:cstheme="minorHAnsi"/>
          <w:sz w:val="22"/>
          <w:szCs w:val="22"/>
          <w:lang w:val="es-MX"/>
        </w:rPr>
        <w:t>que son (VU) y (VB), luego de las palabras “cada lote”, añádase la palabra “mínimo”</w:t>
      </w:r>
      <w:r w:rsidR="00A71904">
        <w:rPr>
          <w:rFonts w:asciiTheme="minorHAnsi" w:hAnsiTheme="minorHAnsi" w:cstheme="minorHAnsi"/>
          <w:sz w:val="22"/>
          <w:szCs w:val="22"/>
          <w:lang w:val="es-MX"/>
        </w:rPr>
        <w:t>.</w:t>
      </w:r>
      <w:r w:rsidR="006F78D4">
        <w:rPr>
          <w:rFonts w:asciiTheme="minorHAnsi" w:hAnsiTheme="minorHAnsi" w:cstheme="minorHAnsi"/>
          <w:sz w:val="22"/>
          <w:szCs w:val="22"/>
          <w:lang w:val="es-MX"/>
        </w:rPr>
        <w:t xml:space="preserve"> </w:t>
      </w:r>
    </w:p>
    <w:p w:rsidR="001A58F5" w:rsidRPr="00D15CFA" w:rsidRDefault="001A58F5" w:rsidP="00D90D1C">
      <w:pPr>
        <w:pStyle w:val="Textoindependiente"/>
        <w:rPr>
          <w:rFonts w:asciiTheme="minorHAnsi" w:hAnsiTheme="minorHAnsi" w:cstheme="minorHAnsi"/>
          <w:sz w:val="22"/>
          <w:szCs w:val="22"/>
          <w:lang w:val="es-MX"/>
        </w:rPr>
      </w:pPr>
    </w:p>
    <w:p w:rsidR="001A58F5" w:rsidRPr="00D15CFA" w:rsidRDefault="001A58F5" w:rsidP="00D90D1C">
      <w:pPr>
        <w:spacing w:after="0"/>
        <w:jc w:val="both"/>
        <w:rPr>
          <w:rFonts w:asciiTheme="minorHAnsi" w:hAnsiTheme="minorHAnsi" w:cstheme="minorHAnsi"/>
          <w:i/>
          <w:color w:val="000000" w:themeColor="text1"/>
        </w:rPr>
      </w:pPr>
      <w:r w:rsidRPr="00D15CFA">
        <w:rPr>
          <w:rFonts w:asciiTheme="minorHAnsi" w:hAnsiTheme="minorHAnsi" w:cstheme="minorHAnsi"/>
          <w:color w:val="000000" w:themeColor="text1"/>
        </w:rPr>
        <w:t xml:space="preserve">   </w:t>
      </w:r>
      <w:r w:rsidRPr="00D15CFA">
        <w:rPr>
          <w:rFonts w:asciiTheme="minorHAnsi" w:hAnsiTheme="minorHAnsi" w:cstheme="minorHAnsi"/>
          <w:color w:val="000000" w:themeColor="text1"/>
        </w:rPr>
        <w:tab/>
      </w:r>
      <w:r w:rsidRPr="00D15CFA">
        <w:rPr>
          <w:rFonts w:asciiTheme="minorHAnsi" w:hAnsiTheme="minorHAnsi" w:cstheme="minorHAnsi"/>
          <w:i/>
          <w:color w:val="000000" w:themeColor="text1"/>
        </w:rPr>
        <w:t>(VU) Vivienda Unifamiliar (Se podrá edificar una (1) vivienda por cada lote</w:t>
      </w:r>
      <w:r w:rsidR="00CD0DC1" w:rsidRPr="00D15CFA">
        <w:rPr>
          <w:rFonts w:asciiTheme="minorHAnsi" w:hAnsiTheme="minorHAnsi" w:cstheme="minorHAnsi"/>
          <w:i/>
          <w:color w:val="000000" w:themeColor="text1"/>
        </w:rPr>
        <w:t xml:space="preserve"> mínimo</w:t>
      </w:r>
      <w:r w:rsidRPr="00D15CFA">
        <w:rPr>
          <w:rFonts w:asciiTheme="minorHAnsi" w:hAnsiTheme="minorHAnsi" w:cstheme="minorHAnsi"/>
          <w:i/>
          <w:color w:val="000000" w:themeColor="text1"/>
        </w:rPr>
        <w:t>)</w:t>
      </w:r>
      <w:r w:rsidR="00CD0DC1" w:rsidRPr="00D15CFA">
        <w:rPr>
          <w:rFonts w:asciiTheme="minorHAnsi" w:hAnsiTheme="minorHAnsi" w:cstheme="minorHAnsi"/>
          <w:i/>
          <w:color w:val="000000" w:themeColor="text1"/>
        </w:rPr>
        <w:t>.</w:t>
      </w:r>
    </w:p>
    <w:p w:rsidR="001A58F5" w:rsidRPr="00D15CFA" w:rsidRDefault="001A58F5" w:rsidP="00D90D1C">
      <w:pPr>
        <w:spacing w:after="0"/>
        <w:jc w:val="both"/>
        <w:rPr>
          <w:rFonts w:asciiTheme="minorHAnsi" w:hAnsiTheme="minorHAnsi" w:cstheme="minorHAnsi"/>
          <w:i/>
          <w:strike/>
          <w:color w:val="000000" w:themeColor="text1"/>
        </w:rPr>
      </w:pPr>
      <w:r w:rsidRPr="00D15CFA">
        <w:rPr>
          <w:rFonts w:asciiTheme="minorHAnsi" w:hAnsiTheme="minorHAnsi" w:cstheme="minorHAnsi"/>
          <w:i/>
          <w:color w:val="000000" w:themeColor="text1"/>
        </w:rPr>
        <w:t xml:space="preserve">   </w:t>
      </w:r>
      <w:r w:rsidRPr="00D15CFA">
        <w:rPr>
          <w:rFonts w:asciiTheme="minorHAnsi" w:hAnsiTheme="minorHAnsi" w:cstheme="minorHAnsi"/>
          <w:i/>
          <w:color w:val="000000" w:themeColor="text1"/>
        </w:rPr>
        <w:tab/>
        <w:t>(VB) Vivienda Bifamiliar (Se podrá edificar dos (2) viviendas por cada lote</w:t>
      </w:r>
      <w:r w:rsidR="00CD0DC1" w:rsidRPr="00D15CFA">
        <w:rPr>
          <w:rFonts w:asciiTheme="minorHAnsi" w:hAnsiTheme="minorHAnsi" w:cstheme="minorHAnsi"/>
          <w:i/>
          <w:color w:val="000000" w:themeColor="text1"/>
        </w:rPr>
        <w:t xml:space="preserve"> mínimo</w:t>
      </w:r>
      <w:r w:rsidRPr="00D15CFA">
        <w:rPr>
          <w:rFonts w:asciiTheme="minorHAnsi" w:hAnsiTheme="minorHAnsi" w:cstheme="minorHAnsi"/>
          <w:i/>
          <w:color w:val="000000" w:themeColor="text1"/>
        </w:rPr>
        <w:t xml:space="preserve">). </w:t>
      </w:r>
    </w:p>
    <w:p w:rsidR="001A58F5" w:rsidRDefault="001A58F5" w:rsidP="00D90D1C">
      <w:pPr>
        <w:pStyle w:val="Textoindependiente"/>
        <w:rPr>
          <w:rFonts w:asciiTheme="minorHAnsi" w:hAnsiTheme="minorHAnsi" w:cstheme="minorHAnsi"/>
          <w:sz w:val="22"/>
          <w:szCs w:val="22"/>
          <w:lang w:val="es-EC"/>
        </w:rPr>
      </w:pPr>
    </w:p>
    <w:p w:rsidR="001A58F5" w:rsidRDefault="00D221F4" w:rsidP="00D90D1C">
      <w:pPr>
        <w:pStyle w:val="Textoindependiente"/>
        <w:numPr>
          <w:ilvl w:val="0"/>
          <w:numId w:val="18"/>
        </w:numPr>
        <w:rPr>
          <w:rFonts w:asciiTheme="minorHAnsi" w:hAnsiTheme="minorHAnsi" w:cstheme="minorHAnsi"/>
          <w:b/>
          <w:sz w:val="22"/>
          <w:szCs w:val="22"/>
          <w:lang w:val="es-MX"/>
        </w:rPr>
      </w:pPr>
      <w:r w:rsidRPr="00EE3693">
        <w:rPr>
          <w:rFonts w:asciiTheme="minorHAnsi" w:hAnsiTheme="minorHAnsi" w:cstheme="minorHAnsi"/>
          <w:b/>
          <w:sz w:val="22"/>
          <w:szCs w:val="22"/>
          <w:lang w:val="es-MX"/>
        </w:rPr>
        <w:t xml:space="preserve">Al final del </w:t>
      </w:r>
      <w:r w:rsidR="001A58F5" w:rsidRPr="00EE3693">
        <w:rPr>
          <w:rFonts w:asciiTheme="minorHAnsi" w:hAnsiTheme="minorHAnsi" w:cstheme="minorHAnsi"/>
          <w:b/>
          <w:sz w:val="22"/>
          <w:szCs w:val="22"/>
          <w:lang w:val="es-MX"/>
        </w:rPr>
        <w:t>C</w:t>
      </w:r>
      <w:r w:rsidR="005C43D4" w:rsidRPr="00EE3693">
        <w:rPr>
          <w:rFonts w:asciiTheme="minorHAnsi" w:hAnsiTheme="minorHAnsi" w:cstheme="minorHAnsi"/>
          <w:b/>
          <w:sz w:val="22"/>
          <w:szCs w:val="22"/>
          <w:lang w:val="es-MX"/>
        </w:rPr>
        <w:t>uadro No. 1</w:t>
      </w:r>
      <w:r w:rsidRPr="00EE3693">
        <w:rPr>
          <w:rFonts w:asciiTheme="minorHAnsi" w:hAnsiTheme="minorHAnsi" w:cstheme="minorHAnsi"/>
          <w:b/>
          <w:sz w:val="22"/>
          <w:szCs w:val="22"/>
          <w:lang w:val="es-MX"/>
        </w:rPr>
        <w:t>3</w:t>
      </w:r>
      <w:r w:rsidR="005C43D4" w:rsidRPr="00EE3693">
        <w:rPr>
          <w:rFonts w:asciiTheme="minorHAnsi" w:hAnsiTheme="minorHAnsi" w:cstheme="minorHAnsi"/>
          <w:b/>
          <w:sz w:val="22"/>
          <w:szCs w:val="22"/>
          <w:lang w:val="es-MX"/>
        </w:rPr>
        <w:t xml:space="preserve"> </w:t>
      </w:r>
      <w:r w:rsidR="00F31BA3" w:rsidRPr="00EE3693">
        <w:rPr>
          <w:rFonts w:asciiTheme="minorHAnsi" w:hAnsiTheme="minorHAnsi" w:cstheme="minorHAnsi"/>
          <w:b/>
          <w:sz w:val="22"/>
          <w:szCs w:val="22"/>
          <w:lang w:val="es-MX"/>
        </w:rPr>
        <w:t>(</w:t>
      </w:r>
      <w:r w:rsidR="006F7387" w:rsidRPr="00EE3693">
        <w:rPr>
          <w:rFonts w:asciiTheme="minorHAnsi" w:hAnsiTheme="minorHAnsi" w:cstheme="minorHAnsi"/>
          <w:b/>
          <w:sz w:val="22"/>
          <w:szCs w:val="22"/>
          <w:lang w:val="es-MX"/>
        </w:rPr>
        <w:t>re numerar</w:t>
      </w:r>
      <w:r w:rsidR="00710E51">
        <w:rPr>
          <w:rFonts w:asciiTheme="minorHAnsi" w:hAnsiTheme="minorHAnsi" w:cstheme="minorHAnsi"/>
          <w:b/>
          <w:sz w:val="22"/>
          <w:szCs w:val="22"/>
          <w:lang w:val="es-MX"/>
        </w:rPr>
        <w:t xml:space="preserve">), </w:t>
      </w:r>
      <w:r w:rsidR="00EE3693">
        <w:rPr>
          <w:rFonts w:asciiTheme="minorHAnsi" w:hAnsiTheme="minorHAnsi" w:cstheme="minorHAnsi"/>
          <w:b/>
          <w:sz w:val="22"/>
          <w:szCs w:val="22"/>
          <w:lang w:val="es-MX"/>
        </w:rPr>
        <w:t xml:space="preserve">luego de las notas, </w:t>
      </w:r>
      <w:r w:rsidRPr="00EE3693">
        <w:rPr>
          <w:rFonts w:asciiTheme="minorHAnsi" w:hAnsiTheme="minorHAnsi" w:cstheme="minorHAnsi"/>
          <w:b/>
          <w:sz w:val="22"/>
          <w:szCs w:val="22"/>
          <w:lang w:val="es-MX"/>
        </w:rPr>
        <w:t xml:space="preserve"> añádase el siguiente texto</w:t>
      </w:r>
      <w:r w:rsidR="005C43D4" w:rsidRPr="00EE3693">
        <w:rPr>
          <w:rFonts w:asciiTheme="minorHAnsi" w:hAnsiTheme="minorHAnsi" w:cstheme="minorHAnsi"/>
          <w:b/>
          <w:sz w:val="22"/>
          <w:szCs w:val="22"/>
          <w:lang w:val="es-MX"/>
        </w:rPr>
        <w:t>:</w:t>
      </w:r>
    </w:p>
    <w:p w:rsidR="00EE3693" w:rsidRPr="00EE3693" w:rsidRDefault="00EE3693" w:rsidP="00EE3693">
      <w:pPr>
        <w:pStyle w:val="Textoindependiente"/>
        <w:ind w:left="502"/>
        <w:rPr>
          <w:rFonts w:asciiTheme="minorHAnsi" w:hAnsiTheme="minorHAnsi" w:cstheme="minorHAnsi"/>
          <w:b/>
          <w:sz w:val="22"/>
          <w:szCs w:val="22"/>
          <w:lang w:val="es-MX"/>
        </w:rPr>
      </w:pPr>
    </w:p>
    <w:p w:rsidR="00EB4D78" w:rsidRPr="00E10781" w:rsidRDefault="00EB4D78" w:rsidP="000F36A4">
      <w:pPr>
        <w:pStyle w:val="Prrafodelista"/>
        <w:ind w:left="502"/>
        <w:jc w:val="center"/>
        <w:rPr>
          <w:rFonts w:asciiTheme="minorHAnsi" w:hAnsiTheme="minorHAnsi" w:cstheme="minorHAnsi"/>
          <w:b/>
        </w:rPr>
      </w:pPr>
      <w:r w:rsidRPr="00E10781">
        <w:rPr>
          <w:rFonts w:asciiTheme="minorHAnsi" w:hAnsiTheme="minorHAnsi" w:cstheme="minorHAnsi"/>
          <w:b/>
        </w:rPr>
        <w:t xml:space="preserve">CONDICIONES  DE APLICACIÓN DE PARAMETROS </w:t>
      </w:r>
      <w:r w:rsidR="00825250" w:rsidRPr="00E10781">
        <w:rPr>
          <w:rFonts w:asciiTheme="minorHAnsi" w:hAnsiTheme="minorHAnsi" w:cstheme="minorHAnsi"/>
          <w:b/>
        </w:rPr>
        <w:t>PARA</w:t>
      </w:r>
      <w:r w:rsidRPr="00E10781">
        <w:rPr>
          <w:rFonts w:asciiTheme="minorHAnsi" w:hAnsiTheme="minorHAnsi" w:cstheme="minorHAnsi"/>
          <w:b/>
        </w:rPr>
        <w:t xml:space="preserve"> VIVIENDA UNIFAMILIAR Y BIFAMILIAR EN LOS POLÍGONOS CON ASIGNACIÓN DE ZONIFICACIÓN A36</w:t>
      </w:r>
      <w:r w:rsidR="00587A20" w:rsidRPr="00E10781">
        <w:rPr>
          <w:rFonts w:asciiTheme="minorHAnsi" w:hAnsiTheme="minorHAnsi" w:cstheme="minorHAnsi"/>
          <w:b/>
        </w:rPr>
        <w:t>(VU)</w:t>
      </w:r>
      <w:r w:rsidRPr="00E10781">
        <w:rPr>
          <w:rFonts w:asciiTheme="minorHAnsi" w:hAnsiTheme="minorHAnsi" w:cstheme="minorHAnsi"/>
          <w:b/>
        </w:rPr>
        <w:t>, A37</w:t>
      </w:r>
      <w:r w:rsidR="00587A20" w:rsidRPr="00E10781">
        <w:rPr>
          <w:rFonts w:asciiTheme="minorHAnsi" w:hAnsiTheme="minorHAnsi" w:cstheme="minorHAnsi"/>
          <w:b/>
        </w:rPr>
        <w:t>(VU)</w:t>
      </w:r>
      <w:r w:rsidRPr="00E10781">
        <w:rPr>
          <w:rFonts w:asciiTheme="minorHAnsi" w:hAnsiTheme="minorHAnsi" w:cstheme="minorHAnsi"/>
          <w:b/>
        </w:rPr>
        <w:t xml:space="preserve"> Y A38</w:t>
      </w:r>
      <w:r w:rsidR="00587A20" w:rsidRPr="00E10781">
        <w:rPr>
          <w:rFonts w:asciiTheme="minorHAnsi" w:hAnsiTheme="minorHAnsi" w:cstheme="minorHAnsi"/>
          <w:b/>
        </w:rPr>
        <w:t>(VB)</w:t>
      </w:r>
    </w:p>
    <w:p w:rsidR="001530DA" w:rsidRPr="00F31BA3" w:rsidRDefault="001530DA" w:rsidP="00EB4D78">
      <w:pPr>
        <w:pStyle w:val="Prrafodelista"/>
        <w:ind w:left="502"/>
        <w:jc w:val="both"/>
        <w:rPr>
          <w:rFonts w:ascii="Times New Roman" w:hAnsi="Times New Roman"/>
          <w:b/>
          <w:sz w:val="24"/>
          <w:szCs w:val="24"/>
        </w:rPr>
      </w:pPr>
    </w:p>
    <w:p w:rsidR="00EB4D78" w:rsidRPr="006F2C00" w:rsidRDefault="00EB4D78" w:rsidP="006F2C00">
      <w:pPr>
        <w:pStyle w:val="Textoindependiente"/>
        <w:ind w:left="502"/>
        <w:rPr>
          <w:rFonts w:asciiTheme="minorHAnsi" w:hAnsiTheme="minorHAnsi" w:cstheme="minorHAnsi"/>
          <w:sz w:val="22"/>
          <w:szCs w:val="22"/>
        </w:rPr>
      </w:pPr>
      <w:r w:rsidRPr="006F2C00">
        <w:rPr>
          <w:rFonts w:asciiTheme="minorHAnsi" w:hAnsiTheme="minorHAnsi" w:cstheme="minorHAnsi"/>
          <w:sz w:val="22"/>
          <w:szCs w:val="22"/>
        </w:rPr>
        <w:t>Las Urbanizaciones ubicadas en suelo urbano  que fueron aprobadas mediante Ordenanza Metropolitana, en las cuales se establecen condiciones  en el número de unidades de viviendas sea unifamiliar o bifamiliar por lote, prevalecerán dichas condiciones sobre  las asignaciones de zonificación establecidas en el PUOS, y solo se  pondrán cambiar dichas  condiciones a través de una ordenanza modificatoria o reformatoria.</w:t>
      </w:r>
    </w:p>
    <w:p w:rsidR="00CF5789" w:rsidRPr="006F2C00" w:rsidRDefault="00CF5789" w:rsidP="006F2C00">
      <w:pPr>
        <w:pStyle w:val="Textoindependiente"/>
        <w:ind w:left="502"/>
        <w:rPr>
          <w:rFonts w:asciiTheme="minorHAnsi" w:hAnsiTheme="minorHAnsi" w:cstheme="minorHAnsi"/>
          <w:sz w:val="22"/>
          <w:szCs w:val="22"/>
        </w:rPr>
      </w:pPr>
    </w:p>
    <w:p w:rsidR="00EB4D78" w:rsidRPr="006F2C00" w:rsidRDefault="00EB4D78" w:rsidP="006F2C00">
      <w:pPr>
        <w:pStyle w:val="Textoindependiente"/>
        <w:ind w:left="502"/>
        <w:rPr>
          <w:rFonts w:asciiTheme="minorHAnsi" w:hAnsiTheme="minorHAnsi" w:cstheme="minorHAnsi"/>
          <w:sz w:val="22"/>
          <w:szCs w:val="22"/>
        </w:rPr>
      </w:pPr>
      <w:r w:rsidRPr="006F2C00">
        <w:rPr>
          <w:rFonts w:asciiTheme="minorHAnsi" w:hAnsiTheme="minorHAnsi" w:cstheme="minorHAnsi"/>
          <w:sz w:val="22"/>
          <w:szCs w:val="22"/>
        </w:rPr>
        <w:t xml:space="preserve">En aquellos sectores o polígonos constantes en los mapas del PUOS con asignaciones de zonificación A36 (A602-50) (VU), A37 (A1002-35) (VU), vivienda unifamiliar y A38 (A1002-35) (VB), vivienda bifamiliar, en suelo urbano, que no correspondan a los casos indicados en el inciso anterior, podrán edificar sin cumplir la condición de vivienda unifamiliar o vivienda bifamiliar, respetando los coeficientes asignados en las zonificaciones respectivas. </w:t>
      </w:r>
    </w:p>
    <w:p w:rsidR="00587A20" w:rsidRPr="006F2C00" w:rsidRDefault="00587A20" w:rsidP="006F2C00">
      <w:pPr>
        <w:pStyle w:val="Textoindependiente"/>
        <w:ind w:left="502"/>
        <w:rPr>
          <w:rFonts w:asciiTheme="minorHAnsi" w:hAnsiTheme="minorHAnsi" w:cstheme="minorHAnsi"/>
          <w:sz w:val="22"/>
          <w:szCs w:val="22"/>
        </w:rPr>
      </w:pPr>
    </w:p>
    <w:p w:rsidR="00EB4D78" w:rsidRPr="006F2C00" w:rsidRDefault="00EB4D78" w:rsidP="006F2C00">
      <w:pPr>
        <w:pStyle w:val="Textoindependiente"/>
        <w:ind w:left="502"/>
        <w:rPr>
          <w:rFonts w:asciiTheme="minorHAnsi" w:hAnsiTheme="minorHAnsi" w:cstheme="minorHAnsi"/>
          <w:sz w:val="22"/>
          <w:szCs w:val="22"/>
        </w:rPr>
      </w:pPr>
      <w:r w:rsidRPr="006F2C00">
        <w:rPr>
          <w:rFonts w:asciiTheme="minorHAnsi" w:hAnsiTheme="minorHAnsi" w:cstheme="minorHAnsi"/>
          <w:sz w:val="22"/>
          <w:szCs w:val="22"/>
        </w:rPr>
        <w:t>Previo a cualquier intervención de habilitación de suelo con clasificación urbano con proyectos a ser declarados en  propiedad horizontal deberá adjuntarse un informe de las empresas públicas con competencia en agua potable, alcantarillado, vialidad y energía eléctrica.</w:t>
      </w:r>
    </w:p>
    <w:p w:rsidR="00CF5789" w:rsidRPr="001530DA" w:rsidRDefault="00CF5789" w:rsidP="00EB4D78">
      <w:pPr>
        <w:pStyle w:val="Prrafodelista"/>
        <w:ind w:left="502"/>
        <w:jc w:val="both"/>
        <w:rPr>
          <w:rFonts w:asciiTheme="minorHAnsi" w:hAnsiTheme="minorHAnsi" w:cstheme="minorHAnsi"/>
        </w:rPr>
      </w:pPr>
    </w:p>
    <w:p w:rsidR="00EB4D78" w:rsidRPr="001530DA" w:rsidRDefault="00EB4D78" w:rsidP="00EB4D78">
      <w:pPr>
        <w:pStyle w:val="Prrafodelista"/>
        <w:ind w:left="502"/>
        <w:jc w:val="both"/>
        <w:rPr>
          <w:rFonts w:asciiTheme="minorHAnsi" w:hAnsiTheme="minorHAnsi" w:cstheme="minorHAnsi"/>
        </w:rPr>
      </w:pPr>
      <w:r w:rsidRPr="001530DA">
        <w:rPr>
          <w:rFonts w:asciiTheme="minorHAnsi" w:hAnsiTheme="minorHAnsi" w:cstheme="minorHAnsi"/>
        </w:rPr>
        <w:lastRenderedPageBreak/>
        <w:t>Para habilitación de suelo con urbanizaciones y/o proyectos que vayan a ser declarados en  propiedad horizontal en suelo rural, con asignación de zonificación de vivienda unifamiliar y bifamiliar,  previo a la obtención de la LMU(10) y LMU(20), deberán obtener la autorización de la Autoridad Agraria  Nacional de conformidad a lo que establece el inciso cuarto del artículo 6  y  el 113 de la Ley Orgánica de Tierras Rurales  y Territorios Ancestrales (LOTRTA).</w:t>
      </w:r>
    </w:p>
    <w:p w:rsidR="00891132" w:rsidRPr="001530DA" w:rsidRDefault="00EB4D78" w:rsidP="00EB4D78">
      <w:pPr>
        <w:pStyle w:val="Textoindependiente"/>
        <w:ind w:left="502"/>
        <w:rPr>
          <w:rFonts w:asciiTheme="minorHAnsi" w:hAnsiTheme="minorHAnsi" w:cstheme="minorHAnsi"/>
          <w:sz w:val="22"/>
          <w:szCs w:val="22"/>
        </w:rPr>
      </w:pPr>
      <w:r w:rsidRPr="001530DA">
        <w:rPr>
          <w:rFonts w:asciiTheme="minorHAnsi" w:hAnsiTheme="minorHAnsi" w:cstheme="minorHAnsi"/>
          <w:sz w:val="22"/>
          <w:szCs w:val="22"/>
        </w:rPr>
        <w:t>Se exceptúan de esta norma todos los lotes en suelo urbano y rural ubicados en zonas de riesgo no mitigable, las cuales serán definidas por la entidad encargada de la seguridad y gobernabilidad.</w:t>
      </w:r>
    </w:p>
    <w:p w:rsidR="009038B6" w:rsidRDefault="009038B6" w:rsidP="00EB4D78">
      <w:pPr>
        <w:pStyle w:val="Textoindependiente"/>
        <w:ind w:left="502"/>
      </w:pPr>
    </w:p>
    <w:p w:rsidR="009038B6" w:rsidRPr="00CF5789" w:rsidRDefault="009038B6" w:rsidP="009038B6">
      <w:pPr>
        <w:pStyle w:val="Textoindependiente"/>
        <w:numPr>
          <w:ilvl w:val="0"/>
          <w:numId w:val="18"/>
        </w:numPr>
        <w:rPr>
          <w:rFonts w:asciiTheme="minorHAnsi" w:hAnsiTheme="minorHAnsi" w:cstheme="minorHAnsi"/>
          <w:b/>
          <w:sz w:val="22"/>
          <w:szCs w:val="22"/>
          <w:lang w:val="es-EC" w:eastAsia="es-EC"/>
        </w:rPr>
      </w:pPr>
      <w:r w:rsidRPr="00CF5789">
        <w:rPr>
          <w:rFonts w:asciiTheme="minorHAnsi" w:hAnsiTheme="minorHAnsi" w:cstheme="minorHAnsi"/>
          <w:b/>
          <w:sz w:val="22"/>
          <w:szCs w:val="22"/>
          <w:lang w:val="es-EC" w:eastAsia="es-EC"/>
        </w:rPr>
        <w:t>En el Cuadro No. 14 (</w:t>
      </w:r>
      <w:r w:rsidR="006F7387" w:rsidRPr="00CF5789">
        <w:rPr>
          <w:rFonts w:asciiTheme="minorHAnsi" w:hAnsiTheme="minorHAnsi" w:cstheme="minorHAnsi"/>
          <w:b/>
          <w:sz w:val="22"/>
          <w:szCs w:val="22"/>
          <w:lang w:val="es-EC" w:eastAsia="es-EC"/>
        </w:rPr>
        <w:t>re numerar</w:t>
      </w:r>
      <w:r w:rsidRPr="00CF5789">
        <w:rPr>
          <w:rFonts w:asciiTheme="minorHAnsi" w:hAnsiTheme="minorHAnsi" w:cstheme="minorHAnsi"/>
          <w:b/>
          <w:sz w:val="22"/>
          <w:szCs w:val="22"/>
          <w:lang w:val="es-EC" w:eastAsia="es-EC"/>
        </w:rPr>
        <w:t xml:space="preserve">) “DERECHOS DE VÍAS”, añádase </w:t>
      </w:r>
      <w:r w:rsidR="007F3115">
        <w:rPr>
          <w:rFonts w:asciiTheme="minorHAnsi" w:hAnsiTheme="minorHAnsi" w:cstheme="minorHAnsi"/>
          <w:b/>
          <w:sz w:val="22"/>
          <w:szCs w:val="22"/>
          <w:lang w:val="es-EC" w:eastAsia="es-EC"/>
        </w:rPr>
        <w:t xml:space="preserve">y </w:t>
      </w:r>
      <w:r w:rsidRPr="00CF5789">
        <w:rPr>
          <w:rFonts w:asciiTheme="minorHAnsi" w:hAnsiTheme="minorHAnsi" w:cstheme="minorHAnsi"/>
          <w:b/>
          <w:sz w:val="22"/>
          <w:szCs w:val="22"/>
          <w:lang w:val="es-EC" w:eastAsia="es-EC"/>
        </w:rPr>
        <w:t>realícese las siguientes modificaciones:</w:t>
      </w:r>
    </w:p>
    <w:p w:rsidR="0095532C" w:rsidRPr="00724666" w:rsidRDefault="0095532C" w:rsidP="00AD6377">
      <w:pPr>
        <w:pStyle w:val="Textoindependiente"/>
        <w:ind w:left="720"/>
        <w:rPr>
          <w:rFonts w:asciiTheme="minorHAnsi" w:hAnsiTheme="minorHAnsi" w:cstheme="minorHAnsi"/>
          <w:sz w:val="22"/>
          <w:szCs w:val="22"/>
          <w:lang w:val="es-EC" w:eastAsia="es-EC"/>
        </w:rPr>
      </w:pPr>
    </w:p>
    <w:p w:rsidR="00CF5789" w:rsidRDefault="0095532C" w:rsidP="00CF5789">
      <w:pPr>
        <w:pStyle w:val="Textoindependiente"/>
        <w:numPr>
          <w:ilvl w:val="1"/>
          <w:numId w:val="18"/>
        </w:numPr>
        <w:spacing w:line="264" w:lineRule="auto"/>
        <w:ind w:left="1134"/>
        <w:contextualSpacing/>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 xml:space="preserve">Sustitúyase en el numeral </w:t>
      </w:r>
      <w:r w:rsidR="00254C55">
        <w:rPr>
          <w:rFonts w:asciiTheme="minorHAnsi" w:hAnsiTheme="minorHAnsi" w:cstheme="minorHAnsi"/>
          <w:sz w:val="22"/>
          <w:szCs w:val="22"/>
          <w:lang w:val="es-EC" w:eastAsia="es-EC"/>
        </w:rPr>
        <w:t>8</w:t>
      </w:r>
      <w:r w:rsidRPr="00724666">
        <w:rPr>
          <w:rFonts w:asciiTheme="minorHAnsi" w:hAnsiTheme="minorHAnsi" w:cstheme="minorHAnsi"/>
          <w:sz w:val="22"/>
          <w:szCs w:val="22"/>
          <w:lang w:val="es-EC" w:eastAsia="es-EC"/>
        </w:rPr>
        <w:t xml:space="preserve">, en la columna de NOMBRE DE  LA VÍA, las palabras </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Av. Simón Bolívar</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 xml:space="preserve"> por </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Panamericana Norte</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 xml:space="preserve">. </w:t>
      </w:r>
    </w:p>
    <w:p w:rsidR="00254C55" w:rsidRDefault="00254C55" w:rsidP="00254C55">
      <w:pPr>
        <w:pStyle w:val="Textoindependiente"/>
        <w:spacing w:line="264" w:lineRule="auto"/>
        <w:ind w:left="1134"/>
        <w:contextualSpacing/>
        <w:rPr>
          <w:rFonts w:asciiTheme="minorHAnsi" w:hAnsiTheme="minorHAnsi" w:cstheme="minorHAnsi"/>
          <w:sz w:val="22"/>
          <w:szCs w:val="22"/>
          <w:lang w:val="es-EC" w:eastAsia="es-EC"/>
        </w:rPr>
      </w:pPr>
    </w:p>
    <w:p w:rsidR="00254C55" w:rsidRDefault="00254C55" w:rsidP="00254C55">
      <w:pPr>
        <w:pStyle w:val="Textoindependiente"/>
        <w:numPr>
          <w:ilvl w:val="1"/>
          <w:numId w:val="18"/>
        </w:numPr>
        <w:spacing w:line="264" w:lineRule="auto"/>
        <w:ind w:left="1134"/>
        <w:contextualSpacing/>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 xml:space="preserve">Sustitúyase en el numeral </w:t>
      </w:r>
      <w:r>
        <w:rPr>
          <w:rFonts w:asciiTheme="minorHAnsi" w:hAnsiTheme="minorHAnsi" w:cstheme="minorHAnsi"/>
          <w:sz w:val="22"/>
          <w:szCs w:val="22"/>
          <w:lang w:val="es-EC" w:eastAsia="es-EC"/>
        </w:rPr>
        <w:t>21</w:t>
      </w:r>
      <w:r w:rsidRPr="00724666">
        <w:rPr>
          <w:rFonts w:asciiTheme="minorHAnsi" w:hAnsiTheme="minorHAnsi" w:cstheme="minorHAnsi"/>
          <w:sz w:val="22"/>
          <w:szCs w:val="22"/>
          <w:lang w:val="es-EC" w:eastAsia="es-EC"/>
        </w:rPr>
        <w:t>, Calacal</w:t>
      </w:r>
      <w:r>
        <w:rPr>
          <w:rFonts w:asciiTheme="minorHAnsi" w:hAnsiTheme="minorHAnsi" w:cstheme="minorHAnsi"/>
          <w:sz w:val="22"/>
          <w:szCs w:val="22"/>
          <w:lang w:val="es-EC" w:eastAsia="es-EC"/>
        </w:rPr>
        <w:t>í</w:t>
      </w:r>
      <w:r w:rsidRPr="00724666">
        <w:rPr>
          <w:rFonts w:asciiTheme="minorHAnsi" w:hAnsiTheme="minorHAnsi" w:cstheme="minorHAnsi"/>
          <w:sz w:val="22"/>
          <w:szCs w:val="22"/>
          <w:lang w:val="es-EC" w:eastAsia="es-EC"/>
        </w:rPr>
        <w:t xml:space="preserve">-Nanegalito, en la columna de DERECHO DE VÍA, los </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15 m</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 xml:space="preserve"> por “25 m”. </w:t>
      </w:r>
    </w:p>
    <w:p w:rsidR="005F5F73" w:rsidRDefault="005F5F73" w:rsidP="005F5F73">
      <w:pPr>
        <w:pStyle w:val="Textoindependiente"/>
        <w:spacing w:line="264" w:lineRule="auto"/>
        <w:ind w:left="1134"/>
        <w:contextualSpacing/>
        <w:rPr>
          <w:rFonts w:asciiTheme="minorHAnsi" w:hAnsiTheme="minorHAnsi" w:cstheme="minorHAnsi"/>
          <w:sz w:val="22"/>
          <w:szCs w:val="22"/>
          <w:lang w:val="es-EC" w:eastAsia="es-EC"/>
        </w:rPr>
      </w:pPr>
    </w:p>
    <w:p w:rsidR="00CB5FDB" w:rsidRPr="00724666" w:rsidRDefault="00CB5FDB" w:rsidP="00CB5FDB">
      <w:pPr>
        <w:pStyle w:val="Textoindependiente"/>
        <w:numPr>
          <w:ilvl w:val="1"/>
          <w:numId w:val="18"/>
        </w:numPr>
        <w:spacing w:line="264" w:lineRule="auto"/>
        <w:ind w:left="1134"/>
        <w:contextualSpacing/>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 xml:space="preserve">Sustitúyase en el numeral </w:t>
      </w:r>
      <w:r>
        <w:rPr>
          <w:rFonts w:asciiTheme="minorHAnsi" w:hAnsiTheme="minorHAnsi" w:cstheme="minorHAnsi"/>
          <w:sz w:val="22"/>
          <w:szCs w:val="22"/>
          <w:lang w:val="es-EC" w:eastAsia="es-EC"/>
        </w:rPr>
        <w:t>23</w:t>
      </w:r>
      <w:r w:rsidRPr="00724666">
        <w:rPr>
          <w:rFonts w:asciiTheme="minorHAnsi" w:hAnsiTheme="minorHAnsi" w:cstheme="minorHAnsi"/>
          <w:sz w:val="22"/>
          <w:szCs w:val="22"/>
          <w:lang w:val="es-EC" w:eastAsia="es-EC"/>
        </w:rPr>
        <w:t xml:space="preserve">, </w:t>
      </w:r>
      <w:r w:rsidR="005F5F73">
        <w:rPr>
          <w:rFonts w:asciiTheme="minorHAnsi" w:hAnsiTheme="minorHAnsi" w:cstheme="minorHAnsi"/>
          <w:sz w:val="22"/>
          <w:szCs w:val="22"/>
          <w:lang w:val="es-EC" w:eastAsia="es-EC"/>
        </w:rPr>
        <w:t>Interoceánica</w:t>
      </w:r>
      <w:r>
        <w:rPr>
          <w:rFonts w:asciiTheme="minorHAnsi" w:hAnsiTheme="minorHAnsi" w:cstheme="minorHAnsi"/>
          <w:sz w:val="22"/>
          <w:szCs w:val="22"/>
          <w:lang w:val="es-EC" w:eastAsia="es-EC"/>
        </w:rPr>
        <w:t xml:space="preserve"> (i), </w:t>
      </w:r>
      <w:r w:rsidRPr="00724666">
        <w:rPr>
          <w:rFonts w:asciiTheme="minorHAnsi" w:hAnsiTheme="minorHAnsi" w:cstheme="minorHAnsi"/>
          <w:sz w:val="22"/>
          <w:szCs w:val="22"/>
          <w:lang w:val="es-EC" w:eastAsia="es-EC"/>
        </w:rPr>
        <w:t xml:space="preserve">en la columna de DERECHO DE VÍA, los </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5 m</w:t>
      </w:r>
      <w:r w:rsidR="00E77790">
        <w:rPr>
          <w:rFonts w:asciiTheme="minorHAnsi" w:hAnsiTheme="minorHAnsi" w:cstheme="minorHAnsi"/>
          <w:sz w:val="22"/>
          <w:szCs w:val="22"/>
          <w:lang w:val="es-EC" w:eastAsia="es-EC"/>
        </w:rPr>
        <w:t>”</w:t>
      </w:r>
      <w:r w:rsidRPr="00724666">
        <w:rPr>
          <w:rFonts w:asciiTheme="minorHAnsi" w:hAnsiTheme="minorHAnsi" w:cstheme="minorHAnsi"/>
          <w:sz w:val="22"/>
          <w:szCs w:val="22"/>
          <w:lang w:val="es-EC" w:eastAsia="es-EC"/>
        </w:rPr>
        <w:t xml:space="preserve"> por “</w:t>
      </w:r>
      <w:r>
        <w:rPr>
          <w:rFonts w:asciiTheme="minorHAnsi" w:hAnsiTheme="minorHAnsi" w:cstheme="minorHAnsi"/>
          <w:sz w:val="22"/>
          <w:szCs w:val="22"/>
          <w:lang w:val="es-EC" w:eastAsia="es-EC"/>
        </w:rPr>
        <w:t xml:space="preserve">10 </w:t>
      </w:r>
      <w:r w:rsidRPr="00724666">
        <w:rPr>
          <w:rFonts w:asciiTheme="minorHAnsi" w:hAnsiTheme="minorHAnsi" w:cstheme="minorHAnsi"/>
          <w:sz w:val="22"/>
          <w:szCs w:val="22"/>
          <w:lang w:val="es-EC" w:eastAsia="es-EC"/>
        </w:rPr>
        <w:t xml:space="preserve">m”. </w:t>
      </w:r>
    </w:p>
    <w:p w:rsidR="00CF5789" w:rsidRDefault="00CF5789" w:rsidP="00CF5789">
      <w:pPr>
        <w:pStyle w:val="Textoindependiente"/>
        <w:spacing w:line="264" w:lineRule="auto"/>
        <w:ind w:left="1134"/>
        <w:contextualSpacing/>
        <w:rPr>
          <w:rFonts w:asciiTheme="minorHAnsi" w:hAnsiTheme="minorHAnsi" w:cstheme="minorHAnsi"/>
          <w:sz w:val="22"/>
          <w:szCs w:val="22"/>
          <w:lang w:val="es-EC" w:eastAsia="es-EC"/>
        </w:rPr>
      </w:pPr>
    </w:p>
    <w:p w:rsidR="006B24E2" w:rsidRDefault="00E404C8" w:rsidP="00CF5789">
      <w:pPr>
        <w:pStyle w:val="Textoindependiente"/>
        <w:numPr>
          <w:ilvl w:val="1"/>
          <w:numId w:val="18"/>
        </w:numPr>
        <w:spacing w:line="264" w:lineRule="auto"/>
        <w:ind w:left="1134"/>
        <w:contextualSpacing/>
        <w:rPr>
          <w:rFonts w:asciiTheme="minorHAnsi" w:hAnsiTheme="minorHAnsi" w:cstheme="minorHAnsi"/>
          <w:sz w:val="22"/>
          <w:szCs w:val="22"/>
          <w:lang w:val="es-EC" w:eastAsia="es-EC"/>
        </w:rPr>
      </w:pPr>
      <w:r w:rsidRPr="00CF5789">
        <w:rPr>
          <w:rFonts w:asciiTheme="minorHAnsi" w:hAnsiTheme="minorHAnsi" w:cstheme="minorHAnsi"/>
          <w:sz w:val="22"/>
          <w:szCs w:val="22"/>
          <w:lang w:val="es-EC" w:eastAsia="es-EC"/>
        </w:rPr>
        <w:t xml:space="preserve">Sustitúyase en el numeral </w:t>
      </w:r>
      <w:r w:rsidR="00254C55">
        <w:rPr>
          <w:rFonts w:asciiTheme="minorHAnsi" w:hAnsiTheme="minorHAnsi" w:cstheme="minorHAnsi"/>
          <w:sz w:val="22"/>
          <w:szCs w:val="22"/>
          <w:lang w:val="es-EC" w:eastAsia="es-EC"/>
        </w:rPr>
        <w:t>32</w:t>
      </w:r>
      <w:r w:rsidRPr="00CF5789">
        <w:rPr>
          <w:rFonts w:asciiTheme="minorHAnsi" w:hAnsiTheme="minorHAnsi" w:cstheme="minorHAnsi"/>
          <w:sz w:val="22"/>
          <w:szCs w:val="22"/>
          <w:lang w:val="es-EC" w:eastAsia="es-EC"/>
        </w:rPr>
        <w:t xml:space="preserve">, Quito – Nono (k), en la columna de DERECHO DE VÍA, </w:t>
      </w:r>
    </w:p>
    <w:p w:rsidR="00E404C8" w:rsidRDefault="00E404C8" w:rsidP="00E77790">
      <w:pPr>
        <w:pStyle w:val="Textoindependiente"/>
        <w:spacing w:line="264" w:lineRule="auto"/>
        <w:ind w:left="1134"/>
        <w:contextualSpacing/>
        <w:rPr>
          <w:rFonts w:asciiTheme="minorHAnsi" w:hAnsiTheme="minorHAnsi" w:cstheme="minorHAnsi"/>
          <w:sz w:val="22"/>
          <w:szCs w:val="22"/>
          <w:lang w:val="es-EC" w:eastAsia="es-EC"/>
        </w:rPr>
      </w:pPr>
      <w:r w:rsidRPr="00CF5789">
        <w:rPr>
          <w:rFonts w:asciiTheme="minorHAnsi" w:hAnsiTheme="minorHAnsi" w:cstheme="minorHAnsi"/>
          <w:sz w:val="22"/>
          <w:szCs w:val="22"/>
          <w:lang w:val="es-EC" w:eastAsia="es-EC"/>
        </w:rPr>
        <w:t xml:space="preserve">los </w:t>
      </w:r>
      <w:r w:rsidR="00E77790">
        <w:rPr>
          <w:rFonts w:asciiTheme="minorHAnsi" w:hAnsiTheme="minorHAnsi" w:cstheme="minorHAnsi"/>
          <w:sz w:val="22"/>
          <w:szCs w:val="22"/>
          <w:lang w:val="es-EC" w:eastAsia="es-EC"/>
        </w:rPr>
        <w:t>“</w:t>
      </w:r>
      <w:r w:rsidRPr="00CF5789">
        <w:rPr>
          <w:rFonts w:asciiTheme="minorHAnsi" w:hAnsiTheme="minorHAnsi" w:cstheme="minorHAnsi"/>
          <w:sz w:val="22"/>
          <w:szCs w:val="22"/>
          <w:lang w:val="es-EC" w:eastAsia="es-EC"/>
        </w:rPr>
        <w:t>8 m</w:t>
      </w:r>
      <w:r w:rsidR="00E77790">
        <w:rPr>
          <w:rFonts w:asciiTheme="minorHAnsi" w:hAnsiTheme="minorHAnsi" w:cstheme="minorHAnsi"/>
          <w:sz w:val="22"/>
          <w:szCs w:val="22"/>
          <w:lang w:val="es-EC" w:eastAsia="es-EC"/>
        </w:rPr>
        <w:t>”</w:t>
      </w:r>
      <w:r w:rsidRPr="00CF5789">
        <w:rPr>
          <w:rFonts w:asciiTheme="minorHAnsi" w:hAnsiTheme="minorHAnsi" w:cstheme="minorHAnsi"/>
          <w:sz w:val="22"/>
          <w:szCs w:val="22"/>
          <w:lang w:val="es-EC" w:eastAsia="es-EC"/>
        </w:rPr>
        <w:t xml:space="preserve"> por “6 m”.</w:t>
      </w:r>
    </w:p>
    <w:p w:rsidR="00DB1C19" w:rsidRDefault="00DB1C19" w:rsidP="00DB1C19">
      <w:pPr>
        <w:pStyle w:val="Textoindependiente"/>
        <w:spacing w:line="264" w:lineRule="auto"/>
        <w:ind w:left="1134"/>
        <w:contextualSpacing/>
        <w:rPr>
          <w:rFonts w:asciiTheme="minorHAnsi" w:hAnsiTheme="minorHAnsi" w:cstheme="minorHAnsi"/>
          <w:sz w:val="22"/>
          <w:szCs w:val="22"/>
          <w:lang w:val="es-EC" w:eastAsia="es-EC"/>
        </w:rPr>
      </w:pPr>
    </w:p>
    <w:p w:rsidR="006B24E2" w:rsidRPr="006B24E2" w:rsidRDefault="006B24E2" w:rsidP="00CF5789">
      <w:pPr>
        <w:pStyle w:val="Textoindependiente"/>
        <w:numPr>
          <w:ilvl w:val="1"/>
          <w:numId w:val="18"/>
        </w:numPr>
        <w:spacing w:line="264" w:lineRule="auto"/>
        <w:ind w:left="1134"/>
        <w:contextualSpacing/>
        <w:rPr>
          <w:rFonts w:asciiTheme="minorHAnsi" w:hAnsiTheme="minorHAnsi" w:cstheme="minorHAnsi"/>
          <w:sz w:val="22"/>
          <w:szCs w:val="22"/>
          <w:lang w:val="es-EC" w:eastAsia="es-EC"/>
        </w:rPr>
      </w:pPr>
      <w:r>
        <w:rPr>
          <w:rFonts w:asciiTheme="minorHAnsi" w:hAnsiTheme="minorHAnsi" w:cstheme="minorHAnsi"/>
          <w:sz w:val="22"/>
          <w:szCs w:val="22"/>
          <w:lang w:val="es-EC" w:eastAsia="es-EC"/>
        </w:rPr>
        <w:t xml:space="preserve">Añádase en el numeral 36, Ruta Collas, en la columna </w:t>
      </w:r>
      <w:r w:rsidRPr="006B24E2">
        <w:rPr>
          <w:rFonts w:asciiTheme="minorHAnsi" w:hAnsiTheme="minorHAnsi" w:cstheme="minorHAnsi"/>
          <w:color w:val="000000" w:themeColor="text1"/>
          <w:sz w:val="22"/>
          <w:szCs w:val="22"/>
        </w:rPr>
        <w:t>RETIRO DE CONSTRUCCIÓN Medido a partir del derecho de vía</w:t>
      </w:r>
      <w:r>
        <w:rPr>
          <w:rFonts w:asciiTheme="minorHAnsi" w:hAnsiTheme="minorHAnsi" w:cstheme="minorHAnsi"/>
          <w:color w:val="000000" w:themeColor="text1"/>
          <w:sz w:val="22"/>
          <w:szCs w:val="22"/>
        </w:rPr>
        <w:t>,  15 m.</w:t>
      </w:r>
      <w:r w:rsidRPr="006B24E2">
        <w:rPr>
          <w:rFonts w:asciiTheme="minorHAnsi" w:hAnsiTheme="minorHAnsi" w:cstheme="minorHAnsi"/>
          <w:sz w:val="22"/>
          <w:szCs w:val="22"/>
          <w:lang w:val="es-EC" w:eastAsia="es-EC"/>
        </w:rPr>
        <w:t xml:space="preserve"> </w:t>
      </w:r>
    </w:p>
    <w:p w:rsidR="00E404C8" w:rsidRPr="00724666" w:rsidRDefault="00E404C8" w:rsidP="00D90D1C">
      <w:pPr>
        <w:pStyle w:val="Textoindependiente"/>
        <w:rPr>
          <w:rFonts w:asciiTheme="minorHAnsi" w:hAnsiTheme="minorHAnsi" w:cstheme="minorHAnsi"/>
          <w:sz w:val="22"/>
          <w:szCs w:val="22"/>
          <w:lang w:val="es-EC" w:eastAsia="es-EC"/>
        </w:rPr>
      </w:pPr>
    </w:p>
    <w:p w:rsidR="001A58F5" w:rsidRPr="00724666" w:rsidRDefault="005C43D4" w:rsidP="00D90D1C">
      <w:pPr>
        <w:pStyle w:val="Textoindependiente"/>
        <w:numPr>
          <w:ilvl w:val="1"/>
          <w:numId w:val="18"/>
        </w:numPr>
        <w:spacing w:line="264" w:lineRule="auto"/>
        <w:ind w:left="1134"/>
        <w:contextualSpacing/>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Sustitúyase e</w:t>
      </w:r>
      <w:r w:rsidR="001A58F5" w:rsidRPr="00724666">
        <w:rPr>
          <w:rFonts w:asciiTheme="minorHAnsi" w:hAnsiTheme="minorHAnsi" w:cstheme="minorHAnsi"/>
          <w:sz w:val="22"/>
          <w:szCs w:val="22"/>
          <w:lang w:val="es-EC" w:eastAsia="es-EC"/>
        </w:rPr>
        <w:t>n el numeral 42, Enlace prolongación Av. Simón B</w:t>
      </w:r>
      <w:r w:rsidRPr="00724666">
        <w:rPr>
          <w:rFonts w:asciiTheme="minorHAnsi" w:hAnsiTheme="minorHAnsi" w:cstheme="minorHAnsi"/>
          <w:sz w:val="22"/>
          <w:szCs w:val="22"/>
          <w:lang w:val="es-EC" w:eastAsia="es-EC"/>
        </w:rPr>
        <w:t>olívar – Autopista Manuel Córdob</w:t>
      </w:r>
      <w:r w:rsidR="001A58F5" w:rsidRPr="00724666">
        <w:rPr>
          <w:rFonts w:asciiTheme="minorHAnsi" w:hAnsiTheme="minorHAnsi" w:cstheme="minorHAnsi"/>
          <w:sz w:val="22"/>
          <w:szCs w:val="22"/>
          <w:lang w:val="es-EC" w:eastAsia="es-EC"/>
        </w:rPr>
        <w:t>a Galarza</w:t>
      </w:r>
      <w:r w:rsidR="00710A4A" w:rsidRPr="00724666">
        <w:rPr>
          <w:rFonts w:asciiTheme="minorHAnsi" w:hAnsiTheme="minorHAnsi" w:cstheme="minorHAnsi"/>
          <w:sz w:val="22"/>
          <w:szCs w:val="22"/>
          <w:lang w:val="es-EC" w:eastAsia="es-EC"/>
        </w:rPr>
        <w:t>,</w:t>
      </w:r>
      <w:r w:rsidR="001A58F5" w:rsidRPr="00724666">
        <w:rPr>
          <w:rFonts w:asciiTheme="minorHAnsi" w:hAnsiTheme="minorHAnsi" w:cstheme="minorHAnsi"/>
          <w:sz w:val="22"/>
          <w:szCs w:val="22"/>
          <w:lang w:val="es-EC" w:eastAsia="es-EC"/>
        </w:rPr>
        <w:t xml:space="preserve"> Sector Maresa, en la columna de DERECHO DE VÍA, de 14.40 m por “17.25 m”.</w:t>
      </w:r>
    </w:p>
    <w:p w:rsidR="001A58F5" w:rsidRPr="00724666" w:rsidRDefault="001A58F5" w:rsidP="00D90D1C">
      <w:pPr>
        <w:pStyle w:val="Textoindependiente"/>
        <w:spacing w:line="264" w:lineRule="auto"/>
        <w:ind w:left="1134"/>
        <w:contextualSpacing/>
        <w:rPr>
          <w:rFonts w:asciiTheme="minorHAnsi" w:hAnsiTheme="minorHAnsi" w:cstheme="minorHAnsi"/>
          <w:sz w:val="22"/>
          <w:szCs w:val="22"/>
          <w:lang w:val="es-EC" w:eastAsia="es-EC"/>
        </w:rPr>
      </w:pPr>
    </w:p>
    <w:p w:rsidR="001A58F5" w:rsidRPr="00724666" w:rsidRDefault="001A58F5" w:rsidP="00D90D1C">
      <w:pPr>
        <w:pStyle w:val="Textoindependiente"/>
        <w:numPr>
          <w:ilvl w:val="1"/>
          <w:numId w:val="18"/>
        </w:numPr>
        <w:spacing w:line="264" w:lineRule="auto"/>
        <w:ind w:left="1134"/>
        <w:contextualSpacing/>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Sustitúyase en el numeral 43, Enlace prolongación Av. Simón Bolívar – Autopista Manue</w:t>
      </w:r>
      <w:r w:rsidR="005C43D4" w:rsidRPr="00724666">
        <w:rPr>
          <w:rFonts w:asciiTheme="minorHAnsi" w:hAnsiTheme="minorHAnsi" w:cstheme="minorHAnsi"/>
          <w:sz w:val="22"/>
          <w:szCs w:val="22"/>
          <w:lang w:val="es-EC" w:eastAsia="es-EC"/>
        </w:rPr>
        <w:t>l Córdob</w:t>
      </w:r>
      <w:r w:rsidRPr="00724666">
        <w:rPr>
          <w:rFonts w:asciiTheme="minorHAnsi" w:hAnsiTheme="minorHAnsi" w:cstheme="minorHAnsi"/>
          <w:sz w:val="22"/>
          <w:szCs w:val="22"/>
          <w:lang w:val="es-EC" w:eastAsia="es-EC"/>
        </w:rPr>
        <w:t>a Galarza Sector Pusuquí, en la columna de DERECHO DE VÍA, de 17.25 m por “14.40 m”.</w:t>
      </w:r>
    </w:p>
    <w:p w:rsidR="00254C55" w:rsidRDefault="00254C55" w:rsidP="00254C55">
      <w:pPr>
        <w:pStyle w:val="Textoindependiente"/>
        <w:ind w:left="502"/>
        <w:rPr>
          <w:rFonts w:asciiTheme="minorHAnsi" w:hAnsiTheme="minorHAnsi" w:cstheme="minorHAnsi"/>
          <w:sz w:val="22"/>
          <w:szCs w:val="22"/>
          <w:lang w:val="es-EC" w:eastAsia="es-EC"/>
        </w:rPr>
      </w:pPr>
    </w:p>
    <w:p w:rsidR="006F2C00" w:rsidRDefault="006B1831" w:rsidP="006B1831">
      <w:pPr>
        <w:pStyle w:val="Textoindependiente"/>
        <w:numPr>
          <w:ilvl w:val="0"/>
          <w:numId w:val="18"/>
        </w:numPr>
        <w:rPr>
          <w:rFonts w:asciiTheme="minorHAnsi" w:hAnsiTheme="minorHAnsi" w:cstheme="minorHAnsi"/>
          <w:b/>
          <w:sz w:val="22"/>
          <w:szCs w:val="22"/>
          <w:lang w:val="es-EC" w:eastAsia="es-EC"/>
        </w:rPr>
      </w:pPr>
      <w:r w:rsidRPr="006F2C00">
        <w:rPr>
          <w:rFonts w:asciiTheme="minorHAnsi" w:hAnsiTheme="minorHAnsi" w:cstheme="minorHAnsi"/>
          <w:b/>
          <w:sz w:val="22"/>
          <w:szCs w:val="22"/>
          <w:lang w:val="es-EC" w:eastAsia="es-EC"/>
        </w:rPr>
        <w:t xml:space="preserve">Al final del Cuadro </w:t>
      </w:r>
      <w:r w:rsidR="00254C55" w:rsidRPr="006F2C00">
        <w:rPr>
          <w:rFonts w:asciiTheme="minorHAnsi" w:hAnsiTheme="minorHAnsi" w:cstheme="minorHAnsi"/>
          <w:b/>
          <w:sz w:val="22"/>
          <w:szCs w:val="22"/>
          <w:lang w:val="es-EC" w:eastAsia="es-EC"/>
        </w:rPr>
        <w:t xml:space="preserve">No. 14 (re-numerar) DERECHO DE VÍAS, </w:t>
      </w:r>
      <w:r w:rsidR="006F2C00">
        <w:rPr>
          <w:rFonts w:asciiTheme="minorHAnsi" w:hAnsiTheme="minorHAnsi" w:cstheme="minorHAnsi"/>
          <w:b/>
          <w:sz w:val="22"/>
          <w:szCs w:val="22"/>
          <w:lang w:val="es-EC" w:eastAsia="es-EC"/>
        </w:rPr>
        <w:t>realícese las siguientes modificaciones:</w:t>
      </w:r>
    </w:p>
    <w:p w:rsidR="006F2C00" w:rsidRDefault="006F2C00" w:rsidP="006F2C00">
      <w:pPr>
        <w:pStyle w:val="Textoindependiente"/>
        <w:ind w:left="502"/>
        <w:rPr>
          <w:rFonts w:asciiTheme="minorHAnsi" w:hAnsiTheme="minorHAnsi" w:cstheme="minorHAnsi"/>
          <w:b/>
          <w:sz w:val="22"/>
          <w:szCs w:val="22"/>
          <w:lang w:val="es-EC" w:eastAsia="es-EC"/>
        </w:rPr>
      </w:pPr>
    </w:p>
    <w:p w:rsidR="006B1831" w:rsidRPr="006F2C00" w:rsidRDefault="006F2C00" w:rsidP="006B1831">
      <w:pPr>
        <w:pStyle w:val="Textoindependiente"/>
        <w:numPr>
          <w:ilvl w:val="0"/>
          <w:numId w:val="18"/>
        </w:numPr>
        <w:rPr>
          <w:rFonts w:asciiTheme="minorHAnsi" w:hAnsiTheme="minorHAnsi" w:cstheme="minorHAnsi"/>
          <w:sz w:val="22"/>
          <w:szCs w:val="22"/>
          <w:lang w:val="es-EC" w:eastAsia="es-EC"/>
        </w:rPr>
      </w:pPr>
      <w:r w:rsidRPr="006F2C00">
        <w:rPr>
          <w:rFonts w:asciiTheme="minorHAnsi" w:hAnsiTheme="minorHAnsi" w:cstheme="minorHAnsi"/>
          <w:sz w:val="22"/>
          <w:szCs w:val="22"/>
          <w:lang w:val="es-EC" w:eastAsia="es-EC"/>
        </w:rPr>
        <w:t>Incorpórese</w:t>
      </w:r>
      <w:r w:rsidR="006B1831" w:rsidRPr="006F2C00">
        <w:rPr>
          <w:rFonts w:asciiTheme="minorHAnsi" w:hAnsiTheme="minorHAnsi" w:cstheme="minorHAnsi"/>
          <w:sz w:val="22"/>
          <w:szCs w:val="22"/>
          <w:lang w:val="es-EC" w:eastAsia="es-EC"/>
        </w:rPr>
        <w:t xml:space="preserve"> una nota con el siguiente texto:</w:t>
      </w:r>
    </w:p>
    <w:p w:rsidR="006B1831" w:rsidRPr="00724666" w:rsidRDefault="006B1831" w:rsidP="006B1831">
      <w:pPr>
        <w:pStyle w:val="Textoindependiente"/>
        <w:rPr>
          <w:rFonts w:asciiTheme="minorHAnsi" w:hAnsiTheme="minorHAnsi" w:cstheme="minorHAnsi"/>
          <w:sz w:val="22"/>
          <w:szCs w:val="22"/>
          <w:lang w:val="es-EC" w:eastAsia="es-EC"/>
        </w:rPr>
      </w:pPr>
    </w:p>
    <w:p w:rsidR="006A198F" w:rsidRPr="00724666" w:rsidRDefault="0050414B" w:rsidP="006F2C00">
      <w:pPr>
        <w:pStyle w:val="Textoindependiente"/>
        <w:spacing w:line="264" w:lineRule="auto"/>
        <w:ind w:left="720"/>
        <w:contextualSpacing/>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El retiro de construcción prevalece sobre las asignaciones de zonificación generales, a excepción de los establecidos en cada uno de los literales indicados en el cuadro.</w:t>
      </w:r>
    </w:p>
    <w:p w:rsidR="0050414B" w:rsidRPr="00724666" w:rsidRDefault="0050414B" w:rsidP="00D90D1C">
      <w:pPr>
        <w:pStyle w:val="Textoindependiente"/>
        <w:spacing w:line="264" w:lineRule="auto"/>
        <w:ind w:left="1134"/>
        <w:contextualSpacing/>
        <w:rPr>
          <w:rFonts w:asciiTheme="minorHAnsi" w:hAnsiTheme="minorHAnsi" w:cstheme="minorHAnsi"/>
          <w:sz w:val="22"/>
          <w:szCs w:val="22"/>
          <w:lang w:val="es-EC" w:eastAsia="es-EC"/>
        </w:rPr>
      </w:pPr>
    </w:p>
    <w:p w:rsidR="006A198F" w:rsidRPr="00724666" w:rsidRDefault="006A198F" w:rsidP="00D90D1C">
      <w:pPr>
        <w:pStyle w:val="Textoindependiente"/>
        <w:numPr>
          <w:ilvl w:val="0"/>
          <w:numId w:val="18"/>
        </w:numPr>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Sustitúyase el texto del  literal e) por el siguiente:</w:t>
      </w:r>
    </w:p>
    <w:p w:rsidR="006A198F" w:rsidRPr="00724666" w:rsidRDefault="006A198F" w:rsidP="00D90D1C">
      <w:pPr>
        <w:pStyle w:val="Textoindependiente"/>
        <w:ind w:left="720"/>
        <w:contextualSpacing/>
        <w:rPr>
          <w:rFonts w:asciiTheme="minorHAnsi" w:hAnsiTheme="minorHAnsi" w:cstheme="minorHAnsi"/>
          <w:sz w:val="22"/>
          <w:szCs w:val="22"/>
          <w:lang w:val="es-EC" w:eastAsia="es-EC"/>
        </w:rPr>
      </w:pPr>
    </w:p>
    <w:p w:rsidR="006A198F" w:rsidRPr="00724666" w:rsidRDefault="006A198F" w:rsidP="00D90D1C">
      <w:pPr>
        <w:pStyle w:val="Textoindependiente"/>
        <w:ind w:left="720"/>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lastRenderedPageBreak/>
        <w:t xml:space="preserve">e) “En la zona urbana de Pomasqui, el derecho de vía es de 11 m a cada lado del eje, desde la intersección o cruce de la calle La Independencia y García Moreno con la Avenida Córdova Galarza, hasta la intersección o cruce con la quebrada Santa Martha, de acuerdo al Mapa PUOS V2”. </w:t>
      </w:r>
    </w:p>
    <w:p w:rsidR="00AD6377" w:rsidRPr="00724666" w:rsidRDefault="00AD6377" w:rsidP="00D90D1C">
      <w:pPr>
        <w:pStyle w:val="Textoindependiente"/>
        <w:ind w:left="720"/>
        <w:rPr>
          <w:rFonts w:asciiTheme="minorHAnsi" w:hAnsiTheme="minorHAnsi" w:cstheme="minorHAnsi"/>
          <w:sz w:val="22"/>
          <w:szCs w:val="22"/>
          <w:lang w:val="es-EC" w:eastAsia="es-EC"/>
        </w:rPr>
      </w:pPr>
    </w:p>
    <w:p w:rsidR="009E2345" w:rsidRPr="00724666" w:rsidRDefault="009E2345" w:rsidP="009E2345">
      <w:pPr>
        <w:pStyle w:val="Textoindependiente"/>
        <w:numPr>
          <w:ilvl w:val="0"/>
          <w:numId w:val="18"/>
        </w:numPr>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En el literal f), sustitúyase  el texto “usos</w:t>
      </w:r>
      <w:r w:rsidR="00254C55">
        <w:rPr>
          <w:rFonts w:asciiTheme="minorHAnsi" w:hAnsiTheme="minorHAnsi" w:cstheme="minorHAnsi"/>
          <w:sz w:val="22"/>
          <w:szCs w:val="22"/>
          <w:lang w:val="es-EC" w:eastAsia="es-EC"/>
        </w:rPr>
        <w:t xml:space="preserve"> y uso</w:t>
      </w:r>
      <w:r w:rsidRPr="00724666">
        <w:rPr>
          <w:rFonts w:asciiTheme="minorHAnsi" w:hAnsiTheme="minorHAnsi" w:cstheme="minorHAnsi"/>
          <w:sz w:val="22"/>
          <w:szCs w:val="22"/>
          <w:lang w:val="es-EC" w:eastAsia="es-EC"/>
        </w:rPr>
        <w:t>”</w:t>
      </w:r>
      <w:r w:rsidR="00254C55">
        <w:rPr>
          <w:rFonts w:asciiTheme="minorHAnsi" w:hAnsiTheme="minorHAnsi" w:cstheme="minorHAnsi"/>
          <w:sz w:val="22"/>
          <w:szCs w:val="22"/>
          <w:lang w:val="es-EC" w:eastAsia="es-EC"/>
        </w:rPr>
        <w:t xml:space="preserve"> </w:t>
      </w:r>
      <w:r w:rsidRPr="00724666">
        <w:rPr>
          <w:rFonts w:asciiTheme="minorHAnsi" w:hAnsiTheme="minorHAnsi" w:cstheme="minorHAnsi"/>
          <w:sz w:val="22"/>
          <w:szCs w:val="22"/>
          <w:lang w:val="es-EC" w:eastAsia="es-EC"/>
        </w:rPr>
        <w:t xml:space="preserve"> por la palabra “clasificación”.</w:t>
      </w:r>
    </w:p>
    <w:p w:rsidR="009E2345" w:rsidRPr="00724666" w:rsidRDefault="009E2345" w:rsidP="009E2345">
      <w:pPr>
        <w:pStyle w:val="Textoindependiente"/>
        <w:rPr>
          <w:rFonts w:asciiTheme="minorHAnsi" w:hAnsiTheme="minorHAnsi" w:cstheme="minorHAnsi"/>
          <w:sz w:val="22"/>
          <w:szCs w:val="22"/>
          <w:lang w:val="es-EC" w:eastAsia="es-EC"/>
        </w:rPr>
      </w:pPr>
    </w:p>
    <w:p w:rsidR="009E2345" w:rsidRPr="00724666" w:rsidRDefault="009E2345" w:rsidP="009E2345">
      <w:pPr>
        <w:pStyle w:val="Textoindependiente"/>
        <w:numPr>
          <w:ilvl w:val="0"/>
          <w:numId w:val="18"/>
        </w:numPr>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 xml:space="preserve">En el literal g), sustitúyase  las palabras Av. Morán Valverde por Av. Gonzalo </w:t>
      </w:r>
      <w:r w:rsidR="00D9530D" w:rsidRPr="00724666">
        <w:rPr>
          <w:rFonts w:asciiTheme="minorHAnsi" w:hAnsiTheme="minorHAnsi" w:cstheme="minorHAnsi"/>
          <w:sz w:val="22"/>
          <w:szCs w:val="22"/>
          <w:lang w:val="es-EC" w:eastAsia="es-EC"/>
        </w:rPr>
        <w:t>Pérez</w:t>
      </w:r>
      <w:r w:rsidR="0096193D">
        <w:rPr>
          <w:rFonts w:asciiTheme="minorHAnsi" w:hAnsiTheme="minorHAnsi" w:cstheme="minorHAnsi"/>
          <w:sz w:val="22"/>
          <w:szCs w:val="22"/>
          <w:lang w:val="es-EC" w:eastAsia="es-EC"/>
        </w:rPr>
        <w:t xml:space="preserve"> (ex Av. Simón Bolívar)</w:t>
      </w:r>
      <w:r w:rsidRPr="00724666">
        <w:rPr>
          <w:rFonts w:asciiTheme="minorHAnsi" w:hAnsiTheme="minorHAnsi" w:cstheme="minorHAnsi"/>
          <w:sz w:val="22"/>
          <w:szCs w:val="22"/>
          <w:lang w:val="es-EC" w:eastAsia="es-EC"/>
        </w:rPr>
        <w:t>.</w:t>
      </w:r>
    </w:p>
    <w:p w:rsidR="00916E40" w:rsidRDefault="00916E40" w:rsidP="00916E40">
      <w:pPr>
        <w:pStyle w:val="Textoindependiente"/>
        <w:ind w:left="502"/>
        <w:rPr>
          <w:rFonts w:asciiTheme="minorHAnsi" w:hAnsiTheme="minorHAnsi" w:cstheme="minorHAnsi"/>
          <w:sz w:val="22"/>
          <w:szCs w:val="22"/>
          <w:lang w:val="es-EC" w:eastAsia="es-EC"/>
        </w:rPr>
      </w:pPr>
    </w:p>
    <w:p w:rsidR="00D17073" w:rsidRDefault="00D17073" w:rsidP="004C2D74">
      <w:pPr>
        <w:pStyle w:val="Textoindependiente"/>
        <w:numPr>
          <w:ilvl w:val="0"/>
          <w:numId w:val="18"/>
        </w:numP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 xml:space="preserve">Sustitúyase el texto del </w:t>
      </w:r>
      <w:r w:rsidR="00D9530D" w:rsidRPr="003E0563">
        <w:rPr>
          <w:rFonts w:asciiTheme="minorHAnsi" w:hAnsiTheme="minorHAnsi" w:cstheme="minorHAnsi"/>
          <w:sz w:val="22"/>
          <w:szCs w:val="22"/>
          <w:lang w:val="es-EC" w:eastAsia="es-EC"/>
        </w:rPr>
        <w:t xml:space="preserve">literal </w:t>
      </w:r>
      <w:r w:rsidR="005B0FD4" w:rsidRPr="003E0563">
        <w:rPr>
          <w:rFonts w:asciiTheme="minorHAnsi" w:hAnsiTheme="minorHAnsi" w:cstheme="minorHAnsi"/>
          <w:sz w:val="22"/>
          <w:szCs w:val="22"/>
          <w:lang w:val="es-EC" w:eastAsia="es-EC"/>
        </w:rPr>
        <w:t>h</w:t>
      </w:r>
      <w:r w:rsidR="00D9530D" w:rsidRPr="003E0563">
        <w:rPr>
          <w:rFonts w:asciiTheme="minorHAnsi" w:hAnsiTheme="minorHAnsi" w:cstheme="minorHAnsi"/>
          <w:sz w:val="22"/>
          <w:szCs w:val="22"/>
          <w:lang w:val="es-EC" w:eastAsia="es-EC"/>
        </w:rPr>
        <w:t xml:space="preserve">), </w:t>
      </w:r>
      <w:r>
        <w:rPr>
          <w:rFonts w:asciiTheme="minorHAnsi" w:hAnsiTheme="minorHAnsi" w:cstheme="minorHAnsi"/>
          <w:sz w:val="22"/>
          <w:szCs w:val="22"/>
          <w:lang w:val="es-EC" w:eastAsia="es-EC"/>
        </w:rPr>
        <w:t>por el siguiente:</w:t>
      </w:r>
    </w:p>
    <w:p w:rsidR="00D17073" w:rsidRDefault="00D17073" w:rsidP="00D17073">
      <w:pPr>
        <w:pStyle w:val="Textoindependiente"/>
        <w:ind w:left="502"/>
        <w:rPr>
          <w:rFonts w:asciiTheme="minorHAnsi" w:hAnsiTheme="minorHAnsi" w:cstheme="minorHAnsi"/>
          <w:sz w:val="22"/>
          <w:szCs w:val="22"/>
          <w:lang w:val="es-EC" w:eastAsia="es-EC"/>
        </w:rPr>
      </w:pPr>
    </w:p>
    <w:p w:rsidR="00D17073" w:rsidRPr="007974FA" w:rsidRDefault="00D17073" w:rsidP="00D17073">
      <w:pPr>
        <w:widowControl w:val="0"/>
        <w:suppressAutoHyphens/>
        <w:spacing w:after="0" w:line="240" w:lineRule="auto"/>
        <w:ind w:left="502"/>
        <w:jc w:val="both"/>
        <w:rPr>
          <w:rFonts w:asciiTheme="minorHAnsi" w:hAnsiTheme="minorHAnsi" w:cstheme="minorHAnsi"/>
          <w:lang w:eastAsia="es-ES"/>
        </w:rPr>
      </w:pPr>
      <w:r w:rsidRPr="007974FA">
        <w:rPr>
          <w:rFonts w:asciiTheme="minorHAnsi" w:hAnsiTheme="minorHAnsi" w:cstheme="minorHAnsi"/>
          <w:lang w:eastAsia="es-ES"/>
        </w:rPr>
        <w:t xml:space="preserve">En el tramo desde la Av. La Ecuatoriana hasta el túnel de San Juan, el derecho de vía será de 15 m y el retiro de construcción  de 0 m. En el tramo desde el túnel de San Juan hasta la calle Humberto Albornoz, el derecho de vía será de 15 m y el retiro de construcción de 5 m. Desde la calle Humberto Albornoz hasta la Obispo Díaz de la Madrid, el retiro de construcción </w:t>
      </w:r>
      <w:r w:rsidRPr="007974FA">
        <w:rPr>
          <w:rFonts w:asciiTheme="minorHAnsi" w:hAnsiTheme="minorHAnsi" w:cstheme="minorHAnsi"/>
          <w:strike/>
          <w:lang w:eastAsia="es-ES"/>
        </w:rPr>
        <w:t xml:space="preserve"> </w:t>
      </w:r>
      <w:r w:rsidRPr="007974FA">
        <w:rPr>
          <w:rFonts w:asciiTheme="minorHAnsi" w:hAnsiTheme="minorHAnsi" w:cstheme="minorHAnsi"/>
          <w:lang w:eastAsia="es-ES"/>
        </w:rPr>
        <w:t xml:space="preserve">será de 0 m. Desde la calle Obispo Díaz de la Madrid  hasta la Av. Manuel Córdova Galarza el derecho de vía será de 25 m y el retiro de construcción  será de 5 m. En lo que se refiere al tipo de vía, el tramo desde la Av. La Ecuatoriana hasta el túnel de San Diego Corresponde a una vía Arterial; desde el túnel de San Diego hasta la intersección con la Av. Diego Vásquez de Cepeda, corresponde a una vía Expresa.  </w:t>
      </w:r>
    </w:p>
    <w:p w:rsidR="003E0563" w:rsidRDefault="003E0563" w:rsidP="003E0563">
      <w:pPr>
        <w:pStyle w:val="Textoindependiente"/>
        <w:ind w:left="502"/>
        <w:rPr>
          <w:rFonts w:asciiTheme="minorHAnsi" w:hAnsiTheme="minorHAnsi" w:cstheme="minorHAnsi"/>
          <w:sz w:val="22"/>
          <w:szCs w:val="22"/>
          <w:lang w:val="es-EC" w:eastAsia="es-EC"/>
        </w:rPr>
      </w:pPr>
    </w:p>
    <w:p w:rsidR="004C2D74" w:rsidRDefault="0044381D" w:rsidP="004C2D74">
      <w:pPr>
        <w:pStyle w:val="Textoindependiente"/>
        <w:numPr>
          <w:ilvl w:val="0"/>
          <w:numId w:val="18"/>
        </w:numPr>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En el literal i), al inicio del texto añádase lo siguiente:</w:t>
      </w:r>
    </w:p>
    <w:p w:rsidR="004C2D74" w:rsidRDefault="004C2D74" w:rsidP="004C2D74">
      <w:pPr>
        <w:pStyle w:val="Textoindependiente"/>
        <w:ind w:left="502"/>
        <w:rPr>
          <w:rFonts w:asciiTheme="minorHAnsi" w:hAnsiTheme="minorHAnsi" w:cstheme="minorHAnsi"/>
          <w:sz w:val="22"/>
          <w:szCs w:val="22"/>
          <w:lang w:val="es-EC" w:eastAsia="es-EC"/>
        </w:rPr>
      </w:pPr>
    </w:p>
    <w:p w:rsidR="0044381D" w:rsidRPr="004C2D74" w:rsidRDefault="0044381D" w:rsidP="004C2D74">
      <w:pPr>
        <w:pStyle w:val="Textoindependiente"/>
        <w:ind w:left="502"/>
        <w:rPr>
          <w:rFonts w:asciiTheme="minorHAnsi" w:hAnsiTheme="minorHAnsi" w:cstheme="minorHAnsi"/>
          <w:sz w:val="22"/>
          <w:szCs w:val="22"/>
          <w:lang w:val="es-EC" w:eastAsia="es-EC"/>
        </w:rPr>
      </w:pPr>
      <w:r w:rsidRPr="004C2D74">
        <w:rPr>
          <w:rFonts w:asciiTheme="minorHAnsi" w:hAnsiTheme="minorHAnsi" w:cstheme="minorHAnsi"/>
          <w:sz w:val="22"/>
          <w:szCs w:val="22"/>
          <w:lang w:val="es-EC" w:eastAsia="es-EC"/>
        </w:rPr>
        <w:t>En la zona consolidada de Tumbaco desde la calle Rodrigo Núñez de Bonilla hasta la calle Guayaquil, el derecho de vía es de 10 m medidos desde el eje y sin retiros de construcción.</w:t>
      </w:r>
    </w:p>
    <w:p w:rsidR="00644902" w:rsidRPr="00724666" w:rsidRDefault="00644902" w:rsidP="00644902">
      <w:pPr>
        <w:pStyle w:val="Textoindependiente"/>
        <w:rPr>
          <w:rFonts w:asciiTheme="minorHAnsi" w:hAnsiTheme="minorHAnsi" w:cstheme="minorHAnsi"/>
          <w:sz w:val="22"/>
          <w:szCs w:val="22"/>
          <w:lang w:val="es-EC" w:eastAsia="es-EC"/>
        </w:rPr>
      </w:pPr>
    </w:p>
    <w:p w:rsidR="00644902" w:rsidRPr="00724666" w:rsidRDefault="00644902" w:rsidP="00644902">
      <w:pPr>
        <w:pStyle w:val="Textoindependiente"/>
        <w:numPr>
          <w:ilvl w:val="0"/>
          <w:numId w:val="18"/>
        </w:numPr>
        <w:rPr>
          <w:rFonts w:asciiTheme="minorHAnsi" w:hAnsiTheme="minorHAnsi" w:cstheme="minorHAnsi"/>
          <w:sz w:val="22"/>
          <w:szCs w:val="22"/>
          <w:lang w:val="es-EC" w:eastAsia="es-EC"/>
        </w:rPr>
      </w:pPr>
      <w:r w:rsidRPr="00724666">
        <w:rPr>
          <w:rFonts w:asciiTheme="minorHAnsi" w:hAnsiTheme="minorHAnsi" w:cstheme="minorHAnsi"/>
          <w:sz w:val="22"/>
          <w:szCs w:val="22"/>
          <w:lang w:val="es-EC" w:eastAsia="es-EC"/>
        </w:rPr>
        <w:t>Sustitúyase  el texto del  literal j) por el siguiente:</w:t>
      </w:r>
    </w:p>
    <w:p w:rsidR="00644902" w:rsidRPr="00724666" w:rsidRDefault="00644902" w:rsidP="00644902">
      <w:pPr>
        <w:pStyle w:val="Textoindependiente"/>
        <w:ind w:left="502"/>
        <w:rPr>
          <w:rFonts w:asciiTheme="minorHAnsi" w:hAnsiTheme="minorHAnsi" w:cstheme="minorHAnsi"/>
          <w:sz w:val="22"/>
          <w:szCs w:val="22"/>
          <w:lang w:val="es-EC" w:eastAsia="es-EC"/>
        </w:rPr>
      </w:pPr>
    </w:p>
    <w:p w:rsidR="006206DD" w:rsidRDefault="00644902" w:rsidP="006206DD">
      <w:pPr>
        <w:pStyle w:val="Prrafodelista"/>
        <w:ind w:left="502"/>
        <w:rPr>
          <w:rFonts w:asciiTheme="minorHAnsi" w:hAnsiTheme="minorHAnsi" w:cstheme="minorHAnsi"/>
        </w:rPr>
      </w:pPr>
      <w:r w:rsidRPr="00724666">
        <w:rPr>
          <w:rFonts w:asciiTheme="minorHAnsi" w:hAnsiTheme="minorHAnsi" w:cstheme="minorHAnsi"/>
        </w:rPr>
        <w:t xml:space="preserve">j)  </w:t>
      </w:r>
      <w:r w:rsidR="00E77790">
        <w:rPr>
          <w:rFonts w:asciiTheme="minorHAnsi" w:hAnsiTheme="minorHAnsi" w:cstheme="minorHAnsi"/>
        </w:rPr>
        <w:t>“</w:t>
      </w:r>
      <w:r w:rsidRPr="00724666">
        <w:rPr>
          <w:rFonts w:asciiTheme="minorHAnsi" w:hAnsiTheme="minorHAnsi" w:cstheme="minorHAnsi"/>
        </w:rPr>
        <w:t>Desde la calle Aldáz Calderón, hasta la calle Camilo Ponce Enríquez, el derecho de vía será de 6 m y el retiro de construcción  de 5 m, desde la calle Camilo P</w:t>
      </w:r>
      <w:r w:rsidR="009A2E23">
        <w:rPr>
          <w:rFonts w:asciiTheme="minorHAnsi" w:hAnsiTheme="minorHAnsi" w:cstheme="minorHAnsi"/>
        </w:rPr>
        <w:t>o</w:t>
      </w:r>
      <w:r w:rsidRPr="00724666">
        <w:rPr>
          <w:rFonts w:asciiTheme="minorHAnsi" w:hAnsiTheme="minorHAnsi" w:cstheme="minorHAnsi"/>
        </w:rPr>
        <w:t>nce Enríquez hasta la calle Juan Montalvo el derecho de vía será de 7 m  y retiro de construcción  de 5 m, desde la calle Juan Montalvo hasta la quebrada Pazhuaycu, el derecho de vía será de 10 m y el retiro de construcción de 5 m</w:t>
      </w:r>
      <w:r w:rsidR="00E77790">
        <w:rPr>
          <w:rFonts w:asciiTheme="minorHAnsi" w:hAnsiTheme="minorHAnsi" w:cstheme="minorHAnsi"/>
        </w:rPr>
        <w:t>”</w:t>
      </w:r>
      <w:r w:rsidRPr="00724666">
        <w:rPr>
          <w:rFonts w:asciiTheme="minorHAnsi" w:hAnsiTheme="minorHAnsi" w:cstheme="minorHAnsi"/>
        </w:rPr>
        <w:t>.</w:t>
      </w:r>
    </w:p>
    <w:p w:rsidR="006206DD" w:rsidRDefault="006206DD" w:rsidP="006206DD">
      <w:pPr>
        <w:pStyle w:val="Prrafodelista"/>
        <w:ind w:left="502"/>
        <w:rPr>
          <w:rFonts w:asciiTheme="minorHAnsi" w:hAnsiTheme="minorHAnsi" w:cstheme="minorHAnsi"/>
        </w:rPr>
      </w:pPr>
    </w:p>
    <w:p w:rsidR="00AD6377" w:rsidRPr="00CF4B2B" w:rsidRDefault="00CF4B2B" w:rsidP="006206DD">
      <w:pPr>
        <w:pStyle w:val="Prrafodelista"/>
        <w:numPr>
          <w:ilvl w:val="0"/>
          <w:numId w:val="18"/>
        </w:numPr>
        <w:rPr>
          <w:rFonts w:asciiTheme="minorHAnsi" w:hAnsiTheme="minorHAnsi" w:cstheme="minorHAnsi"/>
        </w:rPr>
      </w:pPr>
      <w:r w:rsidRPr="00CF4B2B">
        <w:rPr>
          <w:rFonts w:asciiTheme="minorHAnsi" w:hAnsiTheme="minorHAnsi" w:cstheme="minorHAnsi"/>
        </w:rPr>
        <w:t xml:space="preserve">En </w:t>
      </w:r>
      <w:r w:rsidR="00AD6377" w:rsidRPr="00CF4B2B">
        <w:rPr>
          <w:rFonts w:asciiTheme="minorHAnsi" w:hAnsiTheme="minorHAnsi" w:cstheme="minorHAnsi"/>
        </w:rPr>
        <w:t>el  literal k)</w:t>
      </w:r>
      <w:r w:rsidRPr="00CF4B2B">
        <w:rPr>
          <w:rFonts w:asciiTheme="minorHAnsi" w:hAnsiTheme="minorHAnsi" w:cstheme="minorHAnsi"/>
        </w:rPr>
        <w:t xml:space="preserve">, </w:t>
      </w:r>
      <w:r w:rsidR="008F6D23">
        <w:rPr>
          <w:rFonts w:asciiTheme="minorHAnsi" w:hAnsiTheme="minorHAnsi" w:cstheme="minorHAnsi"/>
        </w:rPr>
        <w:t xml:space="preserve">al final </w:t>
      </w:r>
      <w:r w:rsidRPr="00CF4B2B">
        <w:rPr>
          <w:rFonts w:asciiTheme="minorHAnsi" w:hAnsiTheme="minorHAnsi" w:cstheme="minorHAnsi"/>
        </w:rPr>
        <w:t>luego de la</w:t>
      </w:r>
      <w:r w:rsidR="00DE770C">
        <w:rPr>
          <w:rFonts w:asciiTheme="minorHAnsi" w:hAnsiTheme="minorHAnsi" w:cstheme="minorHAnsi"/>
        </w:rPr>
        <w:t>s</w:t>
      </w:r>
      <w:r w:rsidRPr="00CF4B2B">
        <w:rPr>
          <w:rFonts w:asciiTheme="minorHAnsi" w:hAnsiTheme="minorHAnsi" w:cstheme="minorHAnsi"/>
        </w:rPr>
        <w:t xml:space="preserve"> palabra</w:t>
      </w:r>
      <w:r w:rsidR="00DE770C">
        <w:rPr>
          <w:rFonts w:asciiTheme="minorHAnsi" w:hAnsiTheme="minorHAnsi" w:cstheme="minorHAnsi"/>
        </w:rPr>
        <w:t>s</w:t>
      </w:r>
      <w:r w:rsidRPr="00CF4B2B">
        <w:rPr>
          <w:rFonts w:asciiTheme="minorHAnsi" w:hAnsiTheme="minorHAnsi" w:cstheme="minorHAnsi"/>
        </w:rPr>
        <w:t xml:space="preserve"> </w:t>
      </w:r>
      <w:r>
        <w:rPr>
          <w:rFonts w:asciiTheme="minorHAnsi" w:hAnsiTheme="minorHAnsi" w:cstheme="minorHAnsi"/>
        </w:rPr>
        <w:t>“</w:t>
      </w:r>
      <w:r w:rsidR="00DE770C">
        <w:rPr>
          <w:rFonts w:asciiTheme="minorHAnsi" w:hAnsiTheme="minorHAnsi" w:cstheme="minorHAnsi"/>
        </w:rPr>
        <w:t xml:space="preserve">sin retiro de </w:t>
      </w:r>
      <w:r w:rsidRPr="00CF4B2B">
        <w:rPr>
          <w:rFonts w:asciiTheme="minorHAnsi" w:hAnsiTheme="minorHAnsi" w:cstheme="minorHAnsi"/>
        </w:rPr>
        <w:t>construcción</w:t>
      </w:r>
      <w:r>
        <w:rPr>
          <w:rFonts w:asciiTheme="minorHAnsi" w:hAnsiTheme="minorHAnsi" w:cstheme="minorHAnsi"/>
        </w:rPr>
        <w:t>”</w:t>
      </w:r>
      <w:r w:rsidRPr="00CF4B2B">
        <w:rPr>
          <w:rFonts w:asciiTheme="minorHAnsi" w:hAnsiTheme="minorHAnsi" w:cstheme="minorHAnsi"/>
        </w:rPr>
        <w:t xml:space="preserve">, añádase el texto: </w:t>
      </w:r>
      <w:r>
        <w:rPr>
          <w:rFonts w:asciiTheme="minorHAnsi" w:hAnsiTheme="minorHAnsi" w:cstheme="minorHAnsi"/>
        </w:rPr>
        <w:t>“</w:t>
      </w:r>
      <w:r w:rsidR="00AD6377" w:rsidRPr="00CF4B2B">
        <w:rPr>
          <w:rFonts w:asciiTheme="minorHAnsi" w:hAnsiTheme="minorHAnsi" w:cstheme="minorHAnsi"/>
        </w:rPr>
        <w:t>de acuerdo al mapa PUOS V2”</w:t>
      </w:r>
      <w:r>
        <w:rPr>
          <w:rFonts w:asciiTheme="minorHAnsi" w:hAnsiTheme="minorHAnsi" w:cstheme="minorHAnsi"/>
        </w:rPr>
        <w:t>.</w:t>
      </w:r>
    </w:p>
    <w:p w:rsidR="001A58F5" w:rsidRPr="00D15CFA" w:rsidRDefault="001A58F5" w:rsidP="00D90D1C">
      <w:pPr>
        <w:pStyle w:val="Textoindependiente"/>
        <w:ind w:left="720"/>
        <w:contextualSpacing/>
        <w:rPr>
          <w:rFonts w:asciiTheme="minorHAnsi" w:hAnsiTheme="minorHAnsi" w:cstheme="minorHAnsi"/>
          <w:color w:val="000000" w:themeColor="text1"/>
          <w:sz w:val="22"/>
          <w:szCs w:val="22"/>
        </w:rPr>
      </w:pPr>
    </w:p>
    <w:p w:rsidR="001A58F5" w:rsidRDefault="001A58F5" w:rsidP="00D90D1C">
      <w:pPr>
        <w:widowControl w:val="0"/>
        <w:suppressAutoHyphens/>
        <w:spacing w:after="0" w:line="240" w:lineRule="auto"/>
        <w:ind w:left="360"/>
        <w:jc w:val="both"/>
        <w:rPr>
          <w:rFonts w:asciiTheme="minorHAnsi" w:hAnsiTheme="minorHAnsi" w:cstheme="minorHAnsi"/>
        </w:rPr>
      </w:pPr>
    </w:p>
    <w:p w:rsidR="009E2345" w:rsidRDefault="009E2345" w:rsidP="00D90D1C">
      <w:pPr>
        <w:widowControl w:val="0"/>
        <w:suppressAutoHyphens/>
        <w:spacing w:after="0" w:line="240" w:lineRule="auto"/>
        <w:ind w:left="360"/>
        <w:jc w:val="both"/>
        <w:rPr>
          <w:rFonts w:asciiTheme="minorHAnsi" w:hAnsiTheme="minorHAnsi" w:cstheme="minorHAnsi"/>
        </w:rPr>
      </w:pPr>
    </w:p>
    <w:p w:rsidR="009E2345" w:rsidRPr="00D15CFA" w:rsidRDefault="009E2345" w:rsidP="00D90D1C">
      <w:pPr>
        <w:widowControl w:val="0"/>
        <w:suppressAutoHyphens/>
        <w:spacing w:after="0" w:line="240" w:lineRule="auto"/>
        <w:ind w:left="360"/>
        <w:jc w:val="both"/>
        <w:rPr>
          <w:rFonts w:asciiTheme="minorHAnsi" w:hAnsiTheme="minorHAnsi" w:cstheme="minorHAnsi"/>
        </w:rPr>
      </w:pPr>
    </w:p>
    <w:p w:rsidR="001F21C4" w:rsidRPr="00D15CFA" w:rsidRDefault="00D15CFA" w:rsidP="001530DA">
      <w:pPr>
        <w:spacing w:after="0" w:line="240" w:lineRule="auto"/>
        <w:jc w:val="both"/>
        <w:rPr>
          <w:rFonts w:asciiTheme="minorHAnsi" w:hAnsiTheme="minorHAnsi" w:cstheme="minorHAnsi"/>
        </w:rPr>
      </w:pPr>
      <w:r>
        <w:rPr>
          <w:rFonts w:asciiTheme="minorHAnsi" w:hAnsiTheme="minorHAnsi" w:cstheme="minorHAnsi"/>
          <w:b/>
        </w:rPr>
        <w:tab/>
      </w:r>
    </w:p>
    <w:sectPr w:rsidR="001F21C4" w:rsidRPr="00D15CFA" w:rsidSect="00BC71E5">
      <w:headerReference w:type="default" r:id="rId8"/>
      <w:footerReference w:type="default" r:id="rId9"/>
      <w:type w:val="continuous"/>
      <w:pgSz w:w="11902" w:h="16826"/>
      <w:pgMar w:top="2268" w:right="1554" w:bottom="1135" w:left="1560" w:header="794" w:footer="45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AC" w:rsidRDefault="00C819AC" w:rsidP="008417CA">
      <w:pPr>
        <w:spacing w:after="0" w:line="240" w:lineRule="auto"/>
      </w:pPr>
      <w:r>
        <w:separator/>
      </w:r>
    </w:p>
  </w:endnote>
  <w:endnote w:type="continuationSeparator" w:id="1">
    <w:p w:rsidR="00C819AC" w:rsidRDefault="00C819AC" w:rsidP="0084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1" w:rsidRPr="00262EC1" w:rsidRDefault="00D37DC1" w:rsidP="00D64C41">
    <w:pPr>
      <w:widowControl w:val="0"/>
      <w:autoSpaceDE w:val="0"/>
      <w:autoSpaceDN w:val="0"/>
      <w:adjustRightInd w:val="0"/>
      <w:spacing w:after="0" w:line="213" w:lineRule="atLeast"/>
      <w:ind w:left="-1418" w:right="-1134"/>
      <w:rPr>
        <w:rFonts w:ascii="Arial" w:hAnsi="Arial" w:cs="Arial"/>
        <w:b/>
        <w:bCs/>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AC" w:rsidRDefault="00C819AC" w:rsidP="008417CA">
      <w:pPr>
        <w:spacing w:after="0" w:line="240" w:lineRule="auto"/>
      </w:pPr>
      <w:r>
        <w:separator/>
      </w:r>
    </w:p>
  </w:footnote>
  <w:footnote w:type="continuationSeparator" w:id="1">
    <w:p w:rsidR="00C819AC" w:rsidRDefault="00C819AC" w:rsidP="00841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1" w:rsidRPr="00101212" w:rsidRDefault="00D37DC1" w:rsidP="004B1B34">
    <w:pPr>
      <w:pStyle w:val="Encabezado"/>
      <w:tabs>
        <w:tab w:val="clear" w:pos="8838"/>
        <w:tab w:val="right" w:pos="9356"/>
      </w:tabs>
      <w:jc w:val="right"/>
      <w:rPr>
        <w:szCs w:val="20"/>
      </w:rPr>
    </w:pPr>
    <w:r>
      <w:rPr>
        <w:szCs w:val="20"/>
      </w:rPr>
      <w:t xml:space="preserve">     </w:t>
    </w:r>
    <w:r>
      <w:rPr>
        <w:noProof/>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F7"/>
    <w:multiLevelType w:val="hybridMultilevel"/>
    <w:tmpl w:val="3A32EA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072B6C"/>
    <w:multiLevelType w:val="hybridMultilevel"/>
    <w:tmpl w:val="A274D51E"/>
    <w:lvl w:ilvl="0" w:tplc="89BEBA7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B6E2DB0"/>
    <w:multiLevelType w:val="hybridMultilevel"/>
    <w:tmpl w:val="E49E46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541067C"/>
    <w:multiLevelType w:val="hybridMultilevel"/>
    <w:tmpl w:val="F050F774"/>
    <w:lvl w:ilvl="0" w:tplc="ADDC507A">
      <w:start w:val="1"/>
      <w:numFmt w:val="lowerLetter"/>
      <w:lvlText w:val="%1)"/>
      <w:lvlJc w:val="left"/>
      <w:pPr>
        <w:ind w:left="1068" w:hanging="360"/>
      </w:pPr>
      <w:rPr>
        <w:rFonts w:hint="default"/>
        <w:b/>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nsid w:val="15F179B8"/>
    <w:multiLevelType w:val="hybridMultilevel"/>
    <w:tmpl w:val="C816A0DC"/>
    <w:lvl w:ilvl="0" w:tplc="AACA860C">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79F534F"/>
    <w:multiLevelType w:val="hybridMultilevel"/>
    <w:tmpl w:val="6D3629D8"/>
    <w:lvl w:ilvl="0" w:tplc="300A0017">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914504F"/>
    <w:multiLevelType w:val="hybridMultilevel"/>
    <w:tmpl w:val="AD2CFDE0"/>
    <w:lvl w:ilvl="0" w:tplc="28B283D0">
      <w:start w:val="1"/>
      <w:numFmt w:val="lowerLetter"/>
      <w:lvlText w:val="%1)"/>
      <w:lvlJc w:val="left"/>
      <w:pPr>
        <w:ind w:left="1065" w:hanging="7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9C66B0B"/>
    <w:multiLevelType w:val="hybridMultilevel"/>
    <w:tmpl w:val="A02C45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06698E"/>
    <w:multiLevelType w:val="hybridMultilevel"/>
    <w:tmpl w:val="545EF35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B4C5C16"/>
    <w:multiLevelType w:val="hybridMultilevel"/>
    <w:tmpl w:val="04FA3DE2"/>
    <w:lvl w:ilvl="0" w:tplc="ADECEBE6">
      <w:numFmt w:val="bullet"/>
      <w:lvlText w:val="-"/>
      <w:lvlJc w:val="left"/>
      <w:pPr>
        <w:ind w:left="1222" w:hanging="360"/>
      </w:pPr>
      <w:rPr>
        <w:rFonts w:ascii="Calibri" w:eastAsia="Times New Roman" w:hAnsi="Calibri" w:cstheme="minorHAnsi" w:hint="default"/>
        <w:color w:val="000000" w:themeColor="text1"/>
      </w:rPr>
    </w:lvl>
    <w:lvl w:ilvl="1" w:tplc="240A0003" w:tentative="1">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10">
    <w:nsid w:val="267640EA"/>
    <w:multiLevelType w:val="hybridMultilevel"/>
    <w:tmpl w:val="22C2EBAA"/>
    <w:lvl w:ilvl="0" w:tplc="ADECEBE6">
      <w:numFmt w:val="bullet"/>
      <w:lvlText w:val="-"/>
      <w:lvlJc w:val="left"/>
      <w:pPr>
        <w:ind w:left="720" w:hanging="360"/>
      </w:pPr>
      <w:rPr>
        <w:rFonts w:ascii="Calibri" w:eastAsia="Times New Roman" w:hAnsi="Calibri" w:cstheme="minorHAnsi"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7313299"/>
    <w:multiLevelType w:val="hybridMultilevel"/>
    <w:tmpl w:val="F6B073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7B048C9"/>
    <w:multiLevelType w:val="hybridMultilevel"/>
    <w:tmpl w:val="22D4A6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FBE3F5E"/>
    <w:multiLevelType w:val="hybridMultilevel"/>
    <w:tmpl w:val="667C39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B197C4E"/>
    <w:multiLevelType w:val="hybridMultilevel"/>
    <w:tmpl w:val="D0528B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2C95AA8"/>
    <w:multiLevelType w:val="hybridMultilevel"/>
    <w:tmpl w:val="2DA8041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50E60C1"/>
    <w:multiLevelType w:val="hybridMultilevel"/>
    <w:tmpl w:val="4B14D5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BD27BA2"/>
    <w:multiLevelType w:val="hybridMultilevel"/>
    <w:tmpl w:val="345861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66819D5"/>
    <w:multiLevelType w:val="hybridMultilevel"/>
    <w:tmpl w:val="2EE8DCC4"/>
    <w:lvl w:ilvl="0" w:tplc="8758A9EC">
      <w:start w:val="29"/>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6BE089C"/>
    <w:multiLevelType w:val="hybridMultilevel"/>
    <w:tmpl w:val="EDE2B3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ADA223F"/>
    <w:multiLevelType w:val="hybridMultilevel"/>
    <w:tmpl w:val="263056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F910EBB"/>
    <w:multiLevelType w:val="hybridMultilevel"/>
    <w:tmpl w:val="8E68C1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893EE3"/>
    <w:multiLevelType w:val="hybridMultilevel"/>
    <w:tmpl w:val="AD0297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6AE6FF6"/>
    <w:multiLevelType w:val="hybridMultilevel"/>
    <w:tmpl w:val="D39E0F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7567270"/>
    <w:multiLevelType w:val="hybridMultilevel"/>
    <w:tmpl w:val="E25211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B28012A"/>
    <w:multiLevelType w:val="hybridMultilevel"/>
    <w:tmpl w:val="F9F4D0DC"/>
    <w:lvl w:ilvl="0" w:tplc="ADECEBE6">
      <w:numFmt w:val="bullet"/>
      <w:lvlText w:val="-"/>
      <w:lvlJc w:val="left"/>
      <w:pPr>
        <w:ind w:left="502" w:hanging="360"/>
      </w:pPr>
      <w:rPr>
        <w:rFonts w:ascii="Calibri" w:eastAsia="Times New Roman" w:hAnsi="Calibri" w:cstheme="minorHAnsi" w:hint="default"/>
        <w:color w:val="000000" w:themeColor="text1"/>
      </w:rPr>
    </w:lvl>
    <w:lvl w:ilvl="1" w:tplc="300A0005">
      <w:start w:val="1"/>
      <w:numFmt w:val="bullet"/>
      <w:lvlText w:val=""/>
      <w:lvlJc w:val="left"/>
      <w:pPr>
        <w:ind w:left="1222" w:hanging="360"/>
      </w:pPr>
      <w:rPr>
        <w:rFonts w:ascii="Wingdings" w:hAnsi="Wingdings" w:hint="default"/>
        <w:color w:val="000000" w:themeColor="text1"/>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6">
    <w:nsid w:val="7E6671F2"/>
    <w:multiLevelType w:val="hybridMultilevel"/>
    <w:tmpl w:val="361413DC"/>
    <w:lvl w:ilvl="0" w:tplc="C12C5410">
      <w:start w:val="1"/>
      <w:numFmt w:val="bullet"/>
      <w:lvlText w:val=""/>
      <w:lvlJc w:val="left"/>
      <w:pPr>
        <w:ind w:left="1222" w:hanging="360"/>
      </w:pPr>
      <w:rPr>
        <w:rFonts w:ascii="Symbol" w:hAnsi="Symbol" w:hint="default"/>
      </w:rPr>
    </w:lvl>
    <w:lvl w:ilvl="1" w:tplc="300A0003" w:tentative="1">
      <w:start w:val="1"/>
      <w:numFmt w:val="bullet"/>
      <w:lvlText w:val="o"/>
      <w:lvlJc w:val="left"/>
      <w:pPr>
        <w:ind w:left="1942" w:hanging="360"/>
      </w:pPr>
      <w:rPr>
        <w:rFonts w:ascii="Courier New" w:hAnsi="Courier New" w:cs="Courier New" w:hint="default"/>
      </w:rPr>
    </w:lvl>
    <w:lvl w:ilvl="2" w:tplc="300A0005" w:tentative="1">
      <w:start w:val="1"/>
      <w:numFmt w:val="bullet"/>
      <w:lvlText w:val=""/>
      <w:lvlJc w:val="left"/>
      <w:pPr>
        <w:ind w:left="2662" w:hanging="360"/>
      </w:pPr>
      <w:rPr>
        <w:rFonts w:ascii="Wingdings" w:hAnsi="Wingdings" w:hint="default"/>
      </w:rPr>
    </w:lvl>
    <w:lvl w:ilvl="3" w:tplc="300A0001" w:tentative="1">
      <w:start w:val="1"/>
      <w:numFmt w:val="bullet"/>
      <w:lvlText w:val=""/>
      <w:lvlJc w:val="left"/>
      <w:pPr>
        <w:ind w:left="3382" w:hanging="360"/>
      </w:pPr>
      <w:rPr>
        <w:rFonts w:ascii="Symbol" w:hAnsi="Symbol" w:hint="default"/>
      </w:rPr>
    </w:lvl>
    <w:lvl w:ilvl="4" w:tplc="300A0003" w:tentative="1">
      <w:start w:val="1"/>
      <w:numFmt w:val="bullet"/>
      <w:lvlText w:val="o"/>
      <w:lvlJc w:val="left"/>
      <w:pPr>
        <w:ind w:left="4102" w:hanging="360"/>
      </w:pPr>
      <w:rPr>
        <w:rFonts w:ascii="Courier New" w:hAnsi="Courier New" w:cs="Courier New" w:hint="default"/>
      </w:rPr>
    </w:lvl>
    <w:lvl w:ilvl="5" w:tplc="300A0005" w:tentative="1">
      <w:start w:val="1"/>
      <w:numFmt w:val="bullet"/>
      <w:lvlText w:val=""/>
      <w:lvlJc w:val="left"/>
      <w:pPr>
        <w:ind w:left="4822" w:hanging="360"/>
      </w:pPr>
      <w:rPr>
        <w:rFonts w:ascii="Wingdings" w:hAnsi="Wingdings" w:hint="default"/>
      </w:rPr>
    </w:lvl>
    <w:lvl w:ilvl="6" w:tplc="300A0001" w:tentative="1">
      <w:start w:val="1"/>
      <w:numFmt w:val="bullet"/>
      <w:lvlText w:val=""/>
      <w:lvlJc w:val="left"/>
      <w:pPr>
        <w:ind w:left="5542" w:hanging="360"/>
      </w:pPr>
      <w:rPr>
        <w:rFonts w:ascii="Symbol" w:hAnsi="Symbol" w:hint="default"/>
      </w:rPr>
    </w:lvl>
    <w:lvl w:ilvl="7" w:tplc="300A0003" w:tentative="1">
      <w:start w:val="1"/>
      <w:numFmt w:val="bullet"/>
      <w:lvlText w:val="o"/>
      <w:lvlJc w:val="left"/>
      <w:pPr>
        <w:ind w:left="6262" w:hanging="360"/>
      </w:pPr>
      <w:rPr>
        <w:rFonts w:ascii="Courier New" w:hAnsi="Courier New" w:cs="Courier New" w:hint="default"/>
      </w:rPr>
    </w:lvl>
    <w:lvl w:ilvl="8" w:tplc="300A0005" w:tentative="1">
      <w:start w:val="1"/>
      <w:numFmt w:val="bullet"/>
      <w:lvlText w:val=""/>
      <w:lvlJc w:val="left"/>
      <w:pPr>
        <w:ind w:left="6982" w:hanging="360"/>
      </w:pPr>
      <w:rPr>
        <w:rFonts w:ascii="Wingdings" w:hAnsi="Wingdings" w:hint="default"/>
      </w:rPr>
    </w:lvl>
  </w:abstractNum>
  <w:num w:numId="1">
    <w:abstractNumId w:val="4"/>
  </w:num>
  <w:num w:numId="2">
    <w:abstractNumId w:val="2"/>
  </w:num>
  <w:num w:numId="3">
    <w:abstractNumId w:val="16"/>
  </w:num>
  <w:num w:numId="4">
    <w:abstractNumId w:val="18"/>
  </w:num>
  <w:num w:numId="5">
    <w:abstractNumId w:val="14"/>
  </w:num>
  <w:num w:numId="6">
    <w:abstractNumId w:val="20"/>
  </w:num>
  <w:num w:numId="7">
    <w:abstractNumId w:val="7"/>
  </w:num>
  <w:num w:numId="8">
    <w:abstractNumId w:val="22"/>
  </w:num>
  <w:num w:numId="9">
    <w:abstractNumId w:val="17"/>
  </w:num>
  <w:num w:numId="10">
    <w:abstractNumId w:val="0"/>
  </w:num>
  <w:num w:numId="11">
    <w:abstractNumId w:val="11"/>
  </w:num>
  <w:num w:numId="12">
    <w:abstractNumId w:val="12"/>
  </w:num>
  <w:num w:numId="13">
    <w:abstractNumId w:val="19"/>
  </w:num>
  <w:num w:numId="14">
    <w:abstractNumId w:val="13"/>
  </w:num>
  <w:num w:numId="15">
    <w:abstractNumId w:val="8"/>
  </w:num>
  <w:num w:numId="16">
    <w:abstractNumId w:val="24"/>
  </w:num>
  <w:num w:numId="17">
    <w:abstractNumId w:val="5"/>
  </w:num>
  <w:num w:numId="18">
    <w:abstractNumId w:val="25"/>
  </w:num>
  <w:num w:numId="19">
    <w:abstractNumId w:val="10"/>
  </w:num>
  <w:num w:numId="20">
    <w:abstractNumId w:val="9"/>
  </w:num>
  <w:num w:numId="21">
    <w:abstractNumId w:val="23"/>
  </w:num>
  <w:num w:numId="22">
    <w:abstractNumId w:val="21"/>
  </w:num>
  <w:num w:numId="23">
    <w:abstractNumId w:val="1"/>
  </w:num>
  <w:num w:numId="24">
    <w:abstractNumId w:val="6"/>
  </w:num>
  <w:num w:numId="25">
    <w:abstractNumId w:val="15"/>
  </w:num>
  <w:num w:numId="26">
    <w:abstractNumId w:val="2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8417CA"/>
    <w:rsid w:val="00005520"/>
    <w:rsid w:val="00012C0F"/>
    <w:rsid w:val="00012EF2"/>
    <w:rsid w:val="00013851"/>
    <w:rsid w:val="0002173F"/>
    <w:rsid w:val="000231E7"/>
    <w:rsid w:val="000247FD"/>
    <w:rsid w:val="000256FE"/>
    <w:rsid w:val="00025AE8"/>
    <w:rsid w:val="0003264F"/>
    <w:rsid w:val="00032AE4"/>
    <w:rsid w:val="00033905"/>
    <w:rsid w:val="00036031"/>
    <w:rsid w:val="00036DB6"/>
    <w:rsid w:val="00036EA1"/>
    <w:rsid w:val="000437E0"/>
    <w:rsid w:val="00045DB2"/>
    <w:rsid w:val="0004714B"/>
    <w:rsid w:val="00050F32"/>
    <w:rsid w:val="0005120B"/>
    <w:rsid w:val="00055621"/>
    <w:rsid w:val="000569E1"/>
    <w:rsid w:val="00057A1A"/>
    <w:rsid w:val="00057A60"/>
    <w:rsid w:val="000603DD"/>
    <w:rsid w:val="000615B0"/>
    <w:rsid w:val="000649B4"/>
    <w:rsid w:val="00066CE0"/>
    <w:rsid w:val="00067336"/>
    <w:rsid w:val="0007129E"/>
    <w:rsid w:val="00073431"/>
    <w:rsid w:val="00075F7F"/>
    <w:rsid w:val="000769BB"/>
    <w:rsid w:val="00076DC4"/>
    <w:rsid w:val="00081ABC"/>
    <w:rsid w:val="00084767"/>
    <w:rsid w:val="00084FB6"/>
    <w:rsid w:val="00086579"/>
    <w:rsid w:val="000907C0"/>
    <w:rsid w:val="0009108E"/>
    <w:rsid w:val="00091F33"/>
    <w:rsid w:val="000923B3"/>
    <w:rsid w:val="000968C0"/>
    <w:rsid w:val="00097D19"/>
    <w:rsid w:val="000A01A4"/>
    <w:rsid w:val="000A193B"/>
    <w:rsid w:val="000A2791"/>
    <w:rsid w:val="000A3E58"/>
    <w:rsid w:val="000A5359"/>
    <w:rsid w:val="000A6DA1"/>
    <w:rsid w:val="000B05B6"/>
    <w:rsid w:val="000B21A2"/>
    <w:rsid w:val="000B2201"/>
    <w:rsid w:val="000B430C"/>
    <w:rsid w:val="000B70D0"/>
    <w:rsid w:val="000C2A6F"/>
    <w:rsid w:val="000C40B5"/>
    <w:rsid w:val="000D3126"/>
    <w:rsid w:val="000D5AD4"/>
    <w:rsid w:val="000D5F7D"/>
    <w:rsid w:val="000D60AE"/>
    <w:rsid w:val="000E3EEF"/>
    <w:rsid w:val="000E52D7"/>
    <w:rsid w:val="000F1208"/>
    <w:rsid w:val="000F1748"/>
    <w:rsid w:val="000F36A4"/>
    <w:rsid w:val="000F50B1"/>
    <w:rsid w:val="000F525D"/>
    <w:rsid w:val="000F6F0C"/>
    <w:rsid w:val="000F7E90"/>
    <w:rsid w:val="00101212"/>
    <w:rsid w:val="0010363C"/>
    <w:rsid w:val="00111455"/>
    <w:rsid w:val="00112F26"/>
    <w:rsid w:val="0012079F"/>
    <w:rsid w:val="001225C7"/>
    <w:rsid w:val="001233E7"/>
    <w:rsid w:val="00123968"/>
    <w:rsid w:val="00125F7F"/>
    <w:rsid w:val="001302A8"/>
    <w:rsid w:val="00130C21"/>
    <w:rsid w:val="001323D5"/>
    <w:rsid w:val="0013303C"/>
    <w:rsid w:val="001350CD"/>
    <w:rsid w:val="001423D3"/>
    <w:rsid w:val="0015039E"/>
    <w:rsid w:val="00150810"/>
    <w:rsid w:val="001530DA"/>
    <w:rsid w:val="00154F83"/>
    <w:rsid w:val="00157B84"/>
    <w:rsid w:val="001600C2"/>
    <w:rsid w:val="0016033A"/>
    <w:rsid w:val="001607A2"/>
    <w:rsid w:val="00164C64"/>
    <w:rsid w:val="00164F87"/>
    <w:rsid w:val="001679F1"/>
    <w:rsid w:val="001723A8"/>
    <w:rsid w:val="0017367F"/>
    <w:rsid w:val="0018193A"/>
    <w:rsid w:val="00181F95"/>
    <w:rsid w:val="00182CF0"/>
    <w:rsid w:val="00182EA8"/>
    <w:rsid w:val="001858AC"/>
    <w:rsid w:val="00185963"/>
    <w:rsid w:val="00186B38"/>
    <w:rsid w:val="0019136A"/>
    <w:rsid w:val="001919FB"/>
    <w:rsid w:val="001958F9"/>
    <w:rsid w:val="00195EDF"/>
    <w:rsid w:val="001A0D19"/>
    <w:rsid w:val="001A1858"/>
    <w:rsid w:val="001A28A6"/>
    <w:rsid w:val="001A4CAB"/>
    <w:rsid w:val="001A58F5"/>
    <w:rsid w:val="001A68A5"/>
    <w:rsid w:val="001B054D"/>
    <w:rsid w:val="001B1A85"/>
    <w:rsid w:val="001B1F65"/>
    <w:rsid w:val="001B2A5D"/>
    <w:rsid w:val="001B2E5A"/>
    <w:rsid w:val="001B3539"/>
    <w:rsid w:val="001B35D5"/>
    <w:rsid w:val="001B5DA3"/>
    <w:rsid w:val="001B787D"/>
    <w:rsid w:val="001C0884"/>
    <w:rsid w:val="001C6A09"/>
    <w:rsid w:val="001D006F"/>
    <w:rsid w:val="001D4B42"/>
    <w:rsid w:val="001D5FE9"/>
    <w:rsid w:val="001D6D22"/>
    <w:rsid w:val="001E0C46"/>
    <w:rsid w:val="001E12E8"/>
    <w:rsid w:val="001E1346"/>
    <w:rsid w:val="001E47EF"/>
    <w:rsid w:val="001E6202"/>
    <w:rsid w:val="001E72B9"/>
    <w:rsid w:val="001F21C4"/>
    <w:rsid w:val="001F6867"/>
    <w:rsid w:val="00201825"/>
    <w:rsid w:val="00202241"/>
    <w:rsid w:val="00203A39"/>
    <w:rsid w:val="00206BD5"/>
    <w:rsid w:val="00207C4A"/>
    <w:rsid w:val="00211DBA"/>
    <w:rsid w:val="00213C62"/>
    <w:rsid w:val="00214B0A"/>
    <w:rsid w:val="00215C58"/>
    <w:rsid w:val="00215EB2"/>
    <w:rsid w:val="00222078"/>
    <w:rsid w:val="002253D9"/>
    <w:rsid w:val="00225493"/>
    <w:rsid w:val="002254F1"/>
    <w:rsid w:val="0022764D"/>
    <w:rsid w:val="00227B92"/>
    <w:rsid w:val="002311F9"/>
    <w:rsid w:val="002365D2"/>
    <w:rsid w:val="00237F37"/>
    <w:rsid w:val="0024697C"/>
    <w:rsid w:val="002476AF"/>
    <w:rsid w:val="0025227B"/>
    <w:rsid w:val="002531DD"/>
    <w:rsid w:val="00254188"/>
    <w:rsid w:val="00254C55"/>
    <w:rsid w:val="00255E26"/>
    <w:rsid w:val="00255E9F"/>
    <w:rsid w:val="00257443"/>
    <w:rsid w:val="002600CE"/>
    <w:rsid w:val="00260CD7"/>
    <w:rsid w:val="00260D95"/>
    <w:rsid w:val="00262EC1"/>
    <w:rsid w:val="00265532"/>
    <w:rsid w:val="002724B2"/>
    <w:rsid w:val="002767FE"/>
    <w:rsid w:val="00276E70"/>
    <w:rsid w:val="002771B1"/>
    <w:rsid w:val="0027741A"/>
    <w:rsid w:val="002805E0"/>
    <w:rsid w:val="00286A71"/>
    <w:rsid w:val="00295DC7"/>
    <w:rsid w:val="002970CF"/>
    <w:rsid w:val="002A0FA7"/>
    <w:rsid w:val="002A56F5"/>
    <w:rsid w:val="002A68F1"/>
    <w:rsid w:val="002B0191"/>
    <w:rsid w:val="002B44F8"/>
    <w:rsid w:val="002C2D58"/>
    <w:rsid w:val="002C7415"/>
    <w:rsid w:val="002D6C98"/>
    <w:rsid w:val="002D7573"/>
    <w:rsid w:val="002E6378"/>
    <w:rsid w:val="002E661A"/>
    <w:rsid w:val="002E70C7"/>
    <w:rsid w:val="002E7746"/>
    <w:rsid w:val="002E7CF4"/>
    <w:rsid w:val="002F0D84"/>
    <w:rsid w:val="002F2821"/>
    <w:rsid w:val="002F5039"/>
    <w:rsid w:val="002F51F2"/>
    <w:rsid w:val="003102F5"/>
    <w:rsid w:val="003167E2"/>
    <w:rsid w:val="0032054C"/>
    <w:rsid w:val="0032385B"/>
    <w:rsid w:val="0032598A"/>
    <w:rsid w:val="00330CD9"/>
    <w:rsid w:val="00331E34"/>
    <w:rsid w:val="00340D85"/>
    <w:rsid w:val="00341F2B"/>
    <w:rsid w:val="00342C1C"/>
    <w:rsid w:val="00343AB7"/>
    <w:rsid w:val="00344863"/>
    <w:rsid w:val="003463F7"/>
    <w:rsid w:val="00357229"/>
    <w:rsid w:val="00357A8D"/>
    <w:rsid w:val="00357E6B"/>
    <w:rsid w:val="00364A8E"/>
    <w:rsid w:val="003656C4"/>
    <w:rsid w:val="003719FC"/>
    <w:rsid w:val="0037478A"/>
    <w:rsid w:val="00375458"/>
    <w:rsid w:val="00386B9C"/>
    <w:rsid w:val="003878D0"/>
    <w:rsid w:val="0039001B"/>
    <w:rsid w:val="00390F33"/>
    <w:rsid w:val="00391776"/>
    <w:rsid w:val="00392D6A"/>
    <w:rsid w:val="00393AB0"/>
    <w:rsid w:val="00394DAB"/>
    <w:rsid w:val="00395A78"/>
    <w:rsid w:val="00397472"/>
    <w:rsid w:val="003A5F12"/>
    <w:rsid w:val="003B65B4"/>
    <w:rsid w:val="003B696D"/>
    <w:rsid w:val="003C0414"/>
    <w:rsid w:val="003C4957"/>
    <w:rsid w:val="003C6610"/>
    <w:rsid w:val="003D14A7"/>
    <w:rsid w:val="003D2654"/>
    <w:rsid w:val="003D6E7D"/>
    <w:rsid w:val="003D7B01"/>
    <w:rsid w:val="003E0563"/>
    <w:rsid w:val="003E6FB0"/>
    <w:rsid w:val="003E7879"/>
    <w:rsid w:val="003F2D58"/>
    <w:rsid w:val="003F554F"/>
    <w:rsid w:val="003F5852"/>
    <w:rsid w:val="003F7A1B"/>
    <w:rsid w:val="0040205B"/>
    <w:rsid w:val="004024A6"/>
    <w:rsid w:val="00403A28"/>
    <w:rsid w:val="00405FFD"/>
    <w:rsid w:val="00412C81"/>
    <w:rsid w:val="0041349D"/>
    <w:rsid w:val="004135F8"/>
    <w:rsid w:val="00414B61"/>
    <w:rsid w:val="00422823"/>
    <w:rsid w:val="00423782"/>
    <w:rsid w:val="00423822"/>
    <w:rsid w:val="00432321"/>
    <w:rsid w:val="00432906"/>
    <w:rsid w:val="0043428E"/>
    <w:rsid w:val="00440D3D"/>
    <w:rsid w:val="00441A4A"/>
    <w:rsid w:val="00441AA8"/>
    <w:rsid w:val="00441E4F"/>
    <w:rsid w:val="0044381D"/>
    <w:rsid w:val="00443D5A"/>
    <w:rsid w:val="004441B7"/>
    <w:rsid w:val="00446803"/>
    <w:rsid w:val="0044693E"/>
    <w:rsid w:val="00447FCD"/>
    <w:rsid w:val="004500E5"/>
    <w:rsid w:val="00450282"/>
    <w:rsid w:val="0045171A"/>
    <w:rsid w:val="00453ADE"/>
    <w:rsid w:val="004614B5"/>
    <w:rsid w:val="00473FAE"/>
    <w:rsid w:val="00474187"/>
    <w:rsid w:val="00475797"/>
    <w:rsid w:val="00475B19"/>
    <w:rsid w:val="00477F9F"/>
    <w:rsid w:val="00482718"/>
    <w:rsid w:val="00482907"/>
    <w:rsid w:val="00482E13"/>
    <w:rsid w:val="00484FDF"/>
    <w:rsid w:val="00485309"/>
    <w:rsid w:val="00490060"/>
    <w:rsid w:val="00492FF4"/>
    <w:rsid w:val="00493330"/>
    <w:rsid w:val="00494AC2"/>
    <w:rsid w:val="00495B63"/>
    <w:rsid w:val="004966B7"/>
    <w:rsid w:val="004A2C87"/>
    <w:rsid w:val="004A3717"/>
    <w:rsid w:val="004A3834"/>
    <w:rsid w:val="004A550E"/>
    <w:rsid w:val="004A723C"/>
    <w:rsid w:val="004A7D01"/>
    <w:rsid w:val="004B0E23"/>
    <w:rsid w:val="004B1B34"/>
    <w:rsid w:val="004B6E1D"/>
    <w:rsid w:val="004C05B1"/>
    <w:rsid w:val="004C214D"/>
    <w:rsid w:val="004C2D74"/>
    <w:rsid w:val="004C60E2"/>
    <w:rsid w:val="004C73BC"/>
    <w:rsid w:val="004D046A"/>
    <w:rsid w:val="004D0D24"/>
    <w:rsid w:val="004D3533"/>
    <w:rsid w:val="004D3F92"/>
    <w:rsid w:val="004D6547"/>
    <w:rsid w:val="004D6649"/>
    <w:rsid w:val="004D777C"/>
    <w:rsid w:val="004E2B82"/>
    <w:rsid w:val="004E3551"/>
    <w:rsid w:val="004E373E"/>
    <w:rsid w:val="004E4686"/>
    <w:rsid w:val="004E731A"/>
    <w:rsid w:val="004F49D6"/>
    <w:rsid w:val="004F52EE"/>
    <w:rsid w:val="004F6B4B"/>
    <w:rsid w:val="004F6E91"/>
    <w:rsid w:val="004F7601"/>
    <w:rsid w:val="0050195C"/>
    <w:rsid w:val="00503448"/>
    <w:rsid w:val="00503D29"/>
    <w:rsid w:val="0050414B"/>
    <w:rsid w:val="00504831"/>
    <w:rsid w:val="005076ED"/>
    <w:rsid w:val="00507E0B"/>
    <w:rsid w:val="0051051E"/>
    <w:rsid w:val="00512C79"/>
    <w:rsid w:val="005141A0"/>
    <w:rsid w:val="005149F5"/>
    <w:rsid w:val="00521A8D"/>
    <w:rsid w:val="00531465"/>
    <w:rsid w:val="00533A00"/>
    <w:rsid w:val="00535DEF"/>
    <w:rsid w:val="005402A5"/>
    <w:rsid w:val="00543724"/>
    <w:rsid w:val="00544444"/>
    <w:rsid w:val="0055035B"/>
    <w:rsid w:val="00550587"/>
    <w:rsid w:val="0055165B"/>
    <w:rsid w:val="00551660"/>
    <w:rsid w:val="005533F4"/>
    <w:rsid w:val="00553DB4"/>
    <w:rsid w:val="005551F0"/>
    <w:rsid w:val="00557DC8"/>
    <w:rsid w:val="00565F91"/>
    <w:rsid w:val="00567B13"/>
    <w:rsid w:val="0057032C"/>
    <w:rsid w:val="005710EB"/>
    <w:rsid w:val="0057426F"/>
    <w:rsid w:val="0058392C"/>
    <w:rsid w:val="00585F81"/>
    <w:rsid w:val="00586696"/>
    <w:rsid w:val="00586B1F"/>
    <w:rsid w:val="00587A20"/>
    <w:rsid w:val="00587D8B"/>
    <w:rsid w:val="00590C2C"/>
    <w:rsid w:val="00594F20"/>
    <w:rsid w:val="005A0D13"/>
    <w:rsid w:val="005A460A"/>
    <w:rsid w:val="005A5AE4"/>
    <w:rsid w:val="005B0FD4"/>
    <w:rsid w:val="005B2720"/>
    <w:rsid w:val="005B2C83"/>
    <w:rsid w:val="005B3317"/>
    <w:rsid w:val="005B3654"/>
    <w:rsid w:val="005B3EAF"/>
    <w:rsid w:val="005B6827"/>
    <w:rsid w:val="005C1783"/>
    <w:rsid w:val="005C43D4"/>
    <w:rsid w:val="005C4740"/>
    <w:rsid w:val="005C633D"/>
    <w:rsid w:val="005C6A66"/>
    <w:rsid w:val="005D24D4"/>
    <w:rsid w:val="005D5E1D"/>
    <w:rsid w:val="005D7996"/>
    <w:rsid w:val="005E27AC"/>
    <w:rsid w:val="005E2AB0"/>
    <w:rsid w:val="005E4A42"/>
    <w:rsid w:val="005E7683"/>
    <w:rsid w:val="005F4D38"/>
    <w:rsid w:val="005F559F"/>
    <w:rsid w:val="005F5F73"/>
    <w:rsid w:val="006000E9"/>
    <w:rsid w:val="00605822"/>
    <w:rsid w:val="00611BAF"/>
    <w:rsid w:val="00612971"/>
    <w:rsid w:val="00612B9B"/>
    <w:rsid w:val="00612DD6"/>
    <w:rsid w:val="00617DBD"/>
    <w:rsid w:val="006200B3"/>
    <w:rsid w:val="006206DD"/>
    <w:rsid w:val="00623DEB"/>
    <w:rsid w:val="0063222C"/>
    <w:rsid w:val="0063240F"/>
    <w:rsid w:val="00635117"/>
    <w:rsid w:val="00636F51"/>
    <w:rsid w:val="00641C72"/>
    <w:rsid w:val="006435C6"/>
    <w:rsid w:val="0064381C"/>
    <w:rsid w:val="00644682"/>
    <w:rsid w:val="00644902"/>
    <w:rsid w:val="006449A3"/>
    <w:rsid w:val="0064574A"/>
    <w:rsid w:val="0064799C"/>
    <w:rsid w:val="0065670C"/>
    <w:rsid w:val="00663DA1"/>
    <w:rsid w:val="00665E4D"/>
    <w:rsid w:val="00671BD8"/>
    <w:rsid w:val="006739F4"/>
    <w:rsid w:val="00674130"/>
    <w:rsid w:val="006747F2"/>
    <w:rsid w:val="006806AB"/>
    <w:rsid w:val="00680B47"/>
    <w:rsid w:val="006829B8"/>
    <w:rsid w:val="006842B8"/>
    <w:rsid w:val="00684699"/>
    <w:rsid w:val="006849F0"/>
    <w:rsid w:val="00687522"/>
    <w:rsid w:val="00691C3C"/>
    <w:rsid w:val="00693086"/>
    <w:rsid w:val="006936FD"/>
    <w:rsid w:val="0069450E"/>
    <w:rsid w:val="0069484F"/>
    <w:rsid w:val="006A198F"/>
    <w:rsid w:val="006B0E9F"/>
    <w:rsid w:val="006B1831"/>
    <w:rsid w:val="006B24E2"/>
    <w:rsid w:val="006B2851"/>
    <w:rsid w:val="006B41CD"/>
    <w:rsid w:val="006B43FF"/>
    <w:rsid w:val="006B63E6"/>
    <w:rsid w:val="006C0CD0"/>
    <w:rsid w:val="006C2AE9"/>
    <w:rsid w:val="006C4541"/>
    <w:rsid w:val="006C603A"/>
    <w:rsid w:val="006C7EFF"/>
    <w:rsid w:val="006D11EB"/>
    <w:rsid w:val="006D1356"/>
    <w:rsid w:val="006D1580"/>
    <w:rsid w:val="006D6101"/>
    <w:rsid w:val="006D6912"/>
    <w:rsid w:val="006D74F8"/>
    <w:rsid w:val="006E0819"/>
    <w:rsid w:val="006E220C"/>
    <w:rsid w:val="006E3640"/>
    <w:rsid w:val="006E4943"/>
    <w:rsid w:val="006E5474"/>
    <w:rsid w:val="006E76EA"/>
    <w:rsid w:val="006F2C00"/>
    <w:rsid w:val="006F2D4B"/>
    <w:rsid w:val="006F2EE6"/>
    <w:rsid w:val="006F7170"/>
    <w:rsid w:val="006F7387"/>
    <w:rsid w:val="006F78D4"/>
    <w:rsid w:val="0070213B"/>
    <w:rsid w:val="007026DC"/>
    <w:rsid w:val="0070603D"/>
    <w:rsid w:val="00707A12"/>
    <w:rsid w:val="00707EB9"/>
    <w:rsid w:val="00710A4A"/>
    <w:rsid w:val="00710E51"/>
    <w:rsid w:val="00711454"/>
    <w:rsid w:val="00711A8C"/>
    <w:rsid w:val="00711EA0"/>
    <w:rsid w:val="00712162"/>
    <w:rsid w:val="007128AD"/>
    <w:rsid w:val="0071332C"/>
    <w:rsid w:val="00724666"/>
    <w:rsid w:val="007363CB"/>
    <w:rsid w:val="00736F19"/>
    <w:rsid w:val="007375F7"/>
    <w:rsid w:val="00744D8E"/>
    <w:rsid w:val="007514A9"/>
    <w:rsid w:val="007529F2"/>
    <w:rsid w:val="00752CD8"/>
    <w:rsid w:val="007536F7"/>
    <w:rsid w:val="007539E9"/>
    <w:rsid w:val="00760524"/>
    <w:rsid w:val="007613A7"/>
    <w:rsid w:val="00762A3D"/>
    <w:rsid w:val="00763A5C"/>
    <w:rsid w:val="007672AA"/>
    <w:rsid w:val="0077000A"/>
    <w:rsid w:val="0077142D"/>
    <w:rsid w:val="007742EC"/>
    <w:rsid w:val="007777E4"/>
    <w:rsid w:val="00781477"/>
    <w:rsid w:val="00782D26"/>
    <w:rsid w:val="00783B1E"/>
    <w:rsid w:val="00785D3D"/>
    <w:rsid w:val="00791591"/>
    <w:rsid w:val="007923DB"/>
    <w:rsid w:val="00796A20"/>
    <w:rsid w:val="007974FA"/>
    <w:rsid w:val="007A21C9"/>
    <w:rsid w:val="007B70E1"/>
    <w:rsid w:val="007B7726"/>
    <w:rsid w:val="007C1426"/>
    <w:rsid w:val="007C4E0D"/>
    <w:rsid w:val="007C7CD3"/>
    <w:rsid w:val="007D178A"/>
    <w:rsid w:val="007E335E"/>
    <w:rsid w:val="007E5209"/>
    <w:rsid w:val="007E5D09"/>
    <w:rsid w:val="007E6E9E"/>
    <w:rsid w:val="007F204F"/>
    <w:rsid w:val="007F3115"/>
    <w:rsid w:val="007F3516"/>
    <w:rsid w:val="008048C6"/>
    <w:rsid w:val="00810626"/>
    <w:rsid w:val="00812882"/>
    <w:rsid w:val="00814D77"/>
    <w:rsid w:val="0081750C"/>
    <w:rsid w:val="0082242A"/>
    <w:rsid w:val="00824A41"/>
    <w:rsid w:val="00825250"/>
    <w:rsid w:val="00826973"/>
    <w:rsid w:val="00827E21"/>
    <w:rsid w:val="00831C93"/>
    <w:rsid w:val="00832964"/>
    <w:rsid w:val="00832F6F"/>
    <w:rsid w:val="00836B8D"/>
    <w:rsid w:val="00837747"/>
    <w:rsid w:val="008417CA"/>
    <w:rsid w:val="00844C08"/>
    <w:rsid w:val="008457F5"/>
    <w:rsid w:val="00845D27"/>
    <w:rsid w:val="008468D8"/>
    <w:rsid w:val="0085067D"/>
    <w:rsid w:val="008506FF"/>
    <w:rsid w:val="00851584"/>
    <w:rsid w:val="00852374"/>
    <w:rsid w:val="00852B37"/>
    <w:rsid w:val="00853329"/>
    <w:rsid w:val="00854FD3"/>
    <w:rsid w:val="00855416"/>
    <w:rsid w:val="00856F68"/>
    <w:rsid w:val="00857377"/>
    <w:rsid w:val="0086684D"/>
    <w:rsid w:val="0087366D"/>
    <w:rsid w:val="0087382F"/>
    <w:rsid w:val="00874B68"/>
    <w:rsid w:val="00881C6F"/>
    <w:rsid w:val="00881FCA"/>
    <w:rsid w:val="00883A2C"/>
    <w:rsid w:val="00885A71"/>
    <w:rsid w:val="0088711C"/>
    <w:rsid w:val="00890CBF"/>
    <w:rsid w:val="00891132"/>
    <w:rsid w:val="0089213D"/>
    <w:rsid w:val="00892448"/>
    <w:rsid w:val="00892CBE"/>
    <w:rsid w:val="00892E7F"/>
    <w:rsid w:val="008948EA"/>
    <w:rsid w:val="00895898"/>
    <w:rsid w:val="0089660C"/>
    <w:rsid w:val="00896A4C"/>
    <w:rsid w:val="00896B39"/>
    <w:rsid w:val="00897C78"/>
    <w:rsid w:val="008A3004"/>
    <w:rsid w:val="008A6D02"/>
    <w:rsid w:val="008A70F2"/>
    <w:rsid w:val="008B14C9"/>
    <w:rsid w:val="008B28D1"/>
    <w:rsid w:val="008B5B18"/>
    <w:rsid w:val="008B6A89"/>
    <w:rsid w:val="008C79A7"/>
    <w:rsid w:val="008D01DF"/>
    <w:rsid w:val="008D2A7C"/>
    <w:rsid w:val="008D5145"/>
    <w:rsid w:val="008E1C67"/>
    <w:rsid w:val="008F2728"/>
    <w:rsid w:val="008F38AB"/>
    <w:rsid w:val="008F6D23"/>
    <w:rsid w:val="009038B6"/>
    <w:rsid w:val="0090475C"/>
    <w:rsid w:val="0090501E"/>
    <w:rsid w:val="00911942"/>
    <w:rsid w:val="009135A1"/>
    <w:rsid w:val="00916397"/>
    <w:rsid w:val="0091644E"/>
    <w:rsid w:val="00916E40"/>
    <w:rsid w:val="00920CBF"/>
    <w:rsid w:val="009227CF"/>
    <w:rsid w:val="00922820"/>
    <w:rsid w:val="00922C33"/>
    <w:rsid w:val="00922DD2"/>
    <w:rsid w:val="00922E9B"/>
    <w:rsid w:val="0092477E"/>
    <w:rsid w:val="00924D30"/>
    <w:rsid w:val="009250C6"/>
    <w:rsid w:val="00926CF3"/>
    <w:rsid w:val="00930392"/>
    <w:rsid w:val="00931958"/>
    <w:rsid w:val="009321FE"/>
    <w:rsid w:val="00933695"/>
    <w:rsid w:val="00933791"/>
    <w:rsid w:val="009343CE"/>
    <w:rsid w:val="00934566"/>
    <w:rsid w:val="009378A7"/>
    <w:rsid w:val="009378DD"/>
    <w:rsid w:val="00945DD5"/>
    <w:rsid w:val="00950CA1"/>
    <w:rsid w:val="0095360D"/>
    <w:rsid w:val="0095532C"/>
    <w:rsid w:val="009576CC"/>
    <w:rsid w:val="00960C1D"/>
    <w:rsid w:val="0096193D"/>
    <w:rsid w:val="00962671"/>
    <w:rsid w:val="009662B8"/>
    <w:rsid w:val="00966F12"/>
    <w:rsid w:val="00967227"/>
    <w:rsid w:val="00967A27"/>
    <w:rsid w:val="00980FAD"/>
    <w:rsid w:val="00991196"/>
    <w:rsid w:val="00991D68"/>
    <w:rsid w:val="0099352E"/>
    <w:rsid w:val="009A2E23"/>
    <w:rsid w:val="009A2F66"/>
    <w:rsid w:val="009A41B5"/>
    <w:rsid w:val="009B245D"/>
    <w:rsid w:val="009C0849"/>
    <w:rsid w:val="009C2F13"/>
    <w:rsid w:val="009C304A"/>
    <w:rsid w:val="009C4C23"/>
    <w:rsid w:val="009C6E11"/>
    <w:rsid w:val="009D30EE"/>
    <w:rsid w:val="009D3AE8"/>
    <w:rsid w:val="009D4A86"/>
    <w:rsid w:val="009D66A2"/>
    <w:rsid w:val="009E00F1"/>
    <w:rsid w:val="009E2345"/>
    <w:rsid w:val="009E28DB"/>
    <w:rsid w:val="009E3DC8"/>
    <w:rsid w:val="009E4014"/>
    <w:rsid w:val="009E5F80"/>
    <w:rsid w:val="009E6260"/>
    <w:rsid w:val="009E6EFC"/>
    <w:rsid w:val="009F08AC"/>
    <w:rsid w:val="009F2F30"/>
    <w:rsid w:val="009F48BD"/>
    <w:rsid w:val="009F5197"/>
    <w:rsid w:val="009F562E"/>
    <w:rsid w:val="009F7564"/>
    <w:rsid w:val="00A00229"/>
    <w:rsid w:val="00A0077B"/>
    <w:rsid w:val="00A021DC"/>
    <w:rsid w:val="00A066C0"/>
    <w:rsid w:val="00A1000A"/>
    <w:rsid w:val="00A13170"/>
    <w:rsid w:val="00A13D2F"/>
    <w:rsid w:val="00A16B58"/>
    <w:rsid w:val="00A17C58"/>
    <w:rsid w:val="00A17FD8"/>
    <w:rsid w:val="00A20088"/>
    <w:rsid w:val="00A20655"/>
    <w:rsid w:val="00A20AE6"/>
    <w:rsid w:val="00A23701"/>
    <w:rsid w:val="00A2507B"/>
    <w:rsid w:val="00A371FC"/>
    <w:rsid w:val="00A37DFD"/>
    <w:rsid w:val="00A400C0"/>
    <w:rsid w:val="00A40AFC"/>
    <w:rsid w:val="00A40F0E"/>
    <w:rsid w:val="00A412E6"/>
    <w:rsid w:val="00A425C9"/>
    <w:rsid w:val="00A42FCF"/>
    <w:rsid w:val="00A447E8"/>
    <w:rsid w:val="00A46E69"/>
    <w:rsid w:val="00A5058C"/>
    <w:rsid w:val="00A51638"/>
    <w:rsid w:val="00A53C7B"/>
    <w:rsid w:val="00A55A03"/>
    <w:rsid w:val="00A638CC"/>
    <w:rsid w:val="00A64863"/>
    <w:rsid w:val="00A677E9"/>
    <w:rsid w:val="00A71904"/>
    <w:rsid w:val="00A7194A"/>
    <w:rsid w:val="00A72CCF"/>
    <w:rsid w:val="00A7397F"/>
    <w:rsid w:val="00A7583A"/>
    <w:rsid w:val="00A766EC"/>
    <w:rsid w:val="00A7686C"/>
    <w:rsid w:val="00A82BFB"/>
    <w:rsid w:val="00A858B4"/>
    <w:rsid w:val="00A86E26"/>
    <w:rsid w:val="00A91102"/>
    <w:rsid w:val="00A919AC"/>
    <w:rsid w:val="00A95CA4"/>
    <w:rsid w:val="00A96FAC"/>
    <w:rsid w:val="00A97082"/>
    <w:rsid w:val="00AA3478"/>
    <w:rsid w:val="00AA77D4"/>
    <w:rsid w:val="00AB12D4"/>
    <w:rsid w:val="00AB51B3"/>
    <w:rsid w:val="00AB5A73"/>
    <w:rsid w:val="00AB7DBB"/>
    <w:rsid w:val="00AC4B9C"/>
    <w:rsid w:val="00AC577C"/>
    <w:rsid w:val="00AC74F3"/>
    <w:rsid w:val="00AD3DE2"/>
    <w:rsid w:val="00AD46D0"/>
    <w:rsid w:val="00AD4C42"/>
    <w:rsid w:val="00AD614A"/>
    <w:rsid w:val="00AD62A6"/>
    <w:rsid w:val="00AD6377"/>
    <w:rsid w:val="00AD7301"/>
    <w:rsid w:val="00AE4476"/>
    <w:rsid w:val="00AE5A9D"/>
    <w:rsid w:val="00AE608F"/>
    <w:rsid w:val="00AF01E0"/>
    <w:rsid w:val="00AF0ECF"/>
    <w:rsid w:val="00AF2C85"/>
    <w:rsid w:val="00AF4DCE"/>
    <w:rsid w:val="00AF7D5D"/>
    <w:rsid w:val="00B04AF5"/>
    <w:rsid w:val="00B04DA6"/>
    <w:rsid w:val="00B05EC6"/>
    <w:rsid w:val="00B1053F"/>
    <w:rsid w:val="00B10752"/>
    <w:rsid w:val="00B11B56"/>
    <w:rsid w:val="00B14EAC"/>
    <w:rsid w:val="00B2441C"/>
    <w:rsid w:val="00B24A77"/>
    <w:rsid w:val="00B27DAD"/>
    <w:rsid w:val="00B300C1"/>
    <w:rsid w:val="00B309AC"/>
    <w:rsid w:val="00B30CE4"/>
    <w:rsid w:val="00B31BBB"/>
    <w:rsid w:val="00B3599C"/>
    <w:rsid w:val="00B360AD"/>
    <w:rsid w:val="00B36256"/>
    <w:rsid w:val="00B366A0"/>
    <w:rsid w:val="00B40508"/>
    <w:rsid w:val="00B41AAF"/>
    <w:rsid w:val="00B43C39"/>
    <w:rsid w:val="00B44CEB"/>
    <w:rsid w:val="00B45A42"/>
    <w:rsid w:val="00B479B8"/>
    <w:rsid w:val="00B512EC"/>
    <w:rsid w:val="00B52127"/>
    <w:rsid w:val="00B53496"/>
    <w:rsid w:val="00B55DC8"/>
    <w:rsid w:val="00B60C57"/>
    <w:rsid w:val="00B72AD0"/>
    <w:rsid w:val="00B731E1"/>
    <w:rsid w:val="00B73C52"/>
    <w:rsid w:val="00B74CE3"/>
    <w:rsid w:val="00B76157"/>
    <w:rsid w:val="00B810AD"/>
    <w:rsid w:val="00B819C1"/>
    <w:rsid w:val="00B85C6E"/>
    <w:rsid w:val="00B86D20"/>
    <w:rsid w:val="00B86F6D"/>
    <w:rsid w:val="00B9170E"/>
    <w:rsid w:val="00B94FC6"/>
    <w:rsid w:val="00B95C9B"/>
    <w:rsid w:val="00BA3154"/>
    <w:rsid w:val="00BA400E"/>
    <w:rsid w:val="00BA749C"/>
    <w:rsid w:val="00BB1C92"/>
    <w:rsid w:val="00BB2578"/>
    <w:rsid w:val="00BB62DF"/>
    <w:rsid w:val="00BC5ABF"/>
    <w:rsid w:val="00BC71E5"/>
    <w:rsid w:val="00BD19A9"/>
    <w:rsid w:val="00BD5D4E"/>
    <w:rsid w:val="00BE49D4"/>
    <w:rsid w:val="00BE6FD7"/>
    <w:rsid w:val="00BF3128"/>
    <w:rsid w:val="00BF335E"/>
    <w:rsid w:val="00BF7120"/>
    <w:rsid w:val="00BF7293"/>
    <w:rsid w:val="00BF74EB"/>
    <w:rsid w:val="00BF7AF1"/>
    <w:rsid w:val="00C002B9"/>
    <w:rsid w:val="00C00B8E"/>
    <w:rsid w:val="00C02F69"/>
    <w:rsid w:val="00C05042"/>
    <w:rsid w:val="00C06EA5"/>
    <w:rsid w:val="00C076B2"/>
    <w:rsid w:val="00C10A6E"/>
    <w:rsid w:val="00C10AD5"/>
    <w:rsid w:val="00C12746"/>
    <w:rsid w:val="00C20114"/>
    <w:rsid w:val="00C23B71"/>
    <w:rsid w:val="00C23BDB"/>
    <w:rsid w:val="00C31388"/>
    <w:rsid w:val="00C35124"/>
    <w:rsid w:val="00C36851"/>
    <w:rsid w:val="00C40E56"/>
    <w:rsid w:val="00C446A5"/>
    <w:rsid w:val="00C52313"/>
    <w:rsid w:val="00C54CA8"/>
    <w:rsid w:val="00C57FEF"/>
    <w:rsid w:val="00C62413"/>
    <w:rsid w:val="00C6554B"/>
    <w:rsid w:val="00C7131E"/>
    <w:rsid w:val="00C720B0"/>
    <w:rsid w:val="00C72174"/>
    <w:rsid w:val="00C73A4B"/>
    <w:rsid w:val="00C7508F"/>
    <w:rsid w:val="00C819AC"/>
    <w:rsid w:val="00C819C8"/>
    <w:rsid w:val="00C81B4F"/>
    <w:rsid w:val="00C829F8"/>
    <w:rsid w:val="00C874C8"/>
    <w:rsid w:val="00C931FF"/>
    <w:rsid w:val="00C94410"/>
    <w:rsid w:val="00C94CF7"/>
    <w:rsid w:val="00C97116"/>
    <w:rsid w:val="00C979AB"/>
    <w:rsid w:val="00CA2555"/>
    <w:rsid w:val="00CA4B2A"/>
    <w:rsid w:val="00CA4E26"/>
    <w:rsid w:val="00CA6090"/>
    <w:rsid w:val="00CB08F2"/>
    <w:rsid w:val="00CB2269"/>
    <w:rsid w:val="00CB32F3"/>
    <w:rsid w:val="00CB5FDB"/>
    <w:rsid w:val="00CB614A"/>
    <w:rsid w:val="00CB7A40"/>
    <w:rsid w:val="00CC5229"/>
    <w:rsid w:val="00CD0DC1"/>
    <w:rsid w:val="00CD173D"/>
    <w:rsid w:val="00CD2307"/>
    <w:rsid w:val="00CD3DAB"/>
    <w:rsid w:val="00CE13F1"/>
    <w:rsid w:val="00CE24D4"/>
    <w:rsid w:val="00CE26EE"/>
    <w:rsid w:val="00CE39DE"/>
    <w:rsid w:val="00CE48C5"/>
    <w:rsid w:val="00CE5669"/>
    <w:rsid w:val="00CE5D92"/>
    <w:rsid w:val="00CE6632"/>
    <w:rsid w:val="00CF2666"/>
    <w:rsid w:val="00CF43A3"/>
    <w:rsid w:val="00CF4B2B"/>
    <w:rsid w:val="00CF5789"/>
    <w:rsid w:val="00D029B6"/>
    <w:rsid w:val="00D03DA1"/>
    <w:rsid w:val="00D03E67"/>
    <w:rsid w:val="00D03ECC"/>
    <w:rsid w:val="00D1025A"/>
    <w:rsid w:val="00D117EB"/>
    <w:rsid w:val="00D123B2"/>
    <w:rsid w:val="00D15CFA"/>
    <w:rsid w:val="00D1653D"/>
    <w:rsid w:val="00D17073"/>
    <w:rsid w:val="00D2176A"/>
    <w:rsid w:val="00D221F4"/>
    <w:rsid w:val="00D23BB1"/>
    <w:rsid w:val="00D268D1"/>
    <w:rsid w:val="00D35622"/>
    <w:rsid w:val="00D35D9C"/>
    <w:rsid w:val="00D367A7"/>
    <w:rsid w:val="00D37690"/>
    <w:rsid w:val="00D37926"/>
    <w:rsid w:val="00D37ABF"/>
    <w:rsid w:val="00D37DC1"/>
    <w:rsid w:val="00D40514"/>
    <w:rsid w:val="00D41302"/>
    <w:rsid w:val="00D41DDD"/>
    <w:rsid w:val="00D41E9E"/>
    <w:rsid w:val="00D43184"/>
    <w:rsid w:val="00D4484C"/>
    <w:rsid w:val="00D44C45"/>
    <w:rsid w:val="00D44D42"/>
    <w:rsid w:val="00D5039F"/>
    <w:rsid w:val="00D503BB"/>
    <w:rsid w:val="00D5054B"/>
    <w:rsid w:val="00D522BE"/>
    <w:rsid w:val="00D53AE2"/>
    <w:rsid w:val="00D54B41"/>
    <w:rsid w:val="00D63992"/>
    <w:rsid w:val="00D64C41"/>
    <w:rsid w:val="00D65661"/>
    <w:rsid w:val="00D6751B"/>
    <w:rsid w:val="00D715B7"/>
    <w:rsid w:val="00D717FE"/>
    <w:rsid w:val="00D73D0B"/>
    <w:rsid w:val="00D74D96"/>
    <w:rsid w:val="00D778C8"/>
    <w:rsid w:val="00D81A47"/>
    <w:rsid w:val="00D82093"/>
    <w:rsid w:val="00D85420"/>
    <w:rsid w:val="00D90D1C"/>
    <w:rsid w:val="00D91D39"/>
    <w:rsid w:val="00D9530D"/>
    <w:rsid w:val="00DA05EE"/>
    <w:rsid w:val="00DA1CBA"/>
    <w:rsid w:val="00DA533F"/>
    <w:rsid w:val="00DA5B57"/>
    <w:rsid w:val="00DA7035"/>
    <w:rsid w:val="00DB1C19"/>
    <w:rsid w:val="00DB5EE4"/>
    <w:rsid w:val="00DB67AC"/>
    <w:rsid w:val="00DC14B9"/>
    <w:rsid w:val="00DC2A2E"/>
    <w:rsid w:val="00DC46EB"/>
    <w:rsid w:val="00DD18C1"/>
    <w:rsid w:val="00DD4CA5"/>
    <w:rsid w:val="00DD5651"/>
    <w:rsid w:val="00DD71FA"/>
    <w:rsid w:val="00DE1AAE"/>
    <w:rsid w:val="00DE1B25"/>
    <w:rsid w:val="00DE6A72"/>
    <w:rsid w:val="00DE770C"/>
    <w:rsid w:val="00DF205B"/>
    <w:rsid w:val="00E005B2"/>
    <w:rsid w:val="00E10781"/>
    <w:rsid w:val="00E114E5"/>
    <w:rsid w:val="00E11878"/>
    <w:rsid w:val="00E13BB0"/>
    <w:rsid w:val="00E14658"/>
    <w:rsid w:val="00E20BA1"/>
    <w:rsid w:val="00E2282A"/>
    <w:rsid w:val="00E24764"/>
    <w:rsid w:val="00E2482D"/>
    <w:rsid w:val="00E26003"/>
    <w:rsid w:val="00E26F52"/>
    <w:rsid w:val="00E276C2"/>
    <w:rsid w:val="00E27D5D"/>
    <w:rsid w:val="00E301EB"/>
    <w:rsid w:val="00E35BDC"/>
    <w:rsid w:val="00E37484"/>
    <w:rsid w:val="00E374F7"/>
    <w:rsid w:val="00E404C8"/>
    <w:rsid w:val="00E44ECE"/>
    <w:rsid w:val="00E453A1"/>
    <w:rsid w:val="00E45E49"/>
    <w:rsid w:val="00E45F98"/>
    <w:rsid w:val="00E46319"/>
    <w:rsid w:val="00E464A5"/>
    <w:rsid w:val="00E5025D"/>
    <w:rsid w:val="00E53786"/>
    <w:rsid w:val="00E53F35"/>
    <w:rsid w:val="00E53F8E"/>
    <w:rsid w:val="00E551FA"/>
    <w:rsid w:val="00E575A3"/>
    <w:rsid w:val="00E60ED6"/>
    <w:rsid w:val="00E64809"/>
    <w:rsid w:val="00E66DE9"/>
    <w:rsid w:val="00E70BA2"/>
    <w:rsid w:val="00E744D8"/>
    <w:rsid w:val="00E77783"/>
    <w:rsid w:val="00E77790"/>
    <w:rsid w:val="00E83A82"/>
    <w:rsid w:val="00E86043"/>
    <w:rsid w:val="00E93A7C"/>
    <w:rsid w:val="00E96738"/>
    <w:rsid w:val="00E9728D"/>
    <w:rsid w:val="00E97867"/>
    <w:rsid w:val="00EA15C6"/>
    <w:rsid w:val="00EA3B05"/>
    <w:rsid w:val="00EA5384"/>
    <w:rsid w:val="00EA7627"/>
    <w:rsid w:val="00EB0EBC"/>
    <w:rsid w:val="00EB398B"/>
    <w:rsid w:val="00EB4D78"/>
    <w:rsid w:val="00EB53C9"/>
    <w:rsid w:val="00EB65BB"/>
    <w:rsid w:val="00EB78A7"/>
    <w:rsid w:val="00EC5A7B"/>
    <w:rsid w:val="00EC5A99"/>
    <w:rsid w:val="00EC7378"/>
    <w:rsid w:val="00EC744C"/>
    <w:rsid w:val="00EC7D43"/>
    <w:rsid w:val="00ED0516"/>
    <w:rsid w:val="00ED5E3D"/>
    <w:rsid w:val="00ED5F35"/>
    <w:rsid w:val="00ED74EA"/>
    <w:rsid w:val="00ED7EA6"/>
    <w:rsid w:val="00EE1B67"/>
    <w:rsid w:val="00EE2B11"/>
    <w:rsid w:val="00EE3693"/>
    <w:rsid w:val="00EE3835"/>
    <w:rsid w:val="00EE4FD7"/>
    <w:rsid w:val="00EE719E"/>
    <w:rsid w:val="00EF34B9"/>
    <w:rsid w:val="00F04CB5"/>
    <w:rsid w:val="00F054EA"/>
    <w:rsid w:val="00F1232B"/>
    <w:rsid w:val="00F15D5E"/>
    <w:rsid w:val="00F15E7B"/>
    <w:rsid w:val="00F17A71"/>
    <w:rsid w:val="00F200C2"/>
    <w:rsid w:val="00F204E7"/>
    <w:rsid w:val="00F2628F"/>
    <w:rsid w:val="00F30C77"/>
    <w:rsid w:val="00F31089"/>
    <w:rsid w:val="00F31BA3"/>
    <w:rsid w:val="00F32E19"/>
    <w:rsid w:val="00F32FC9"/>
    <w:rsid w:val="00F359D4"/>
    <w:rsid w:val="00F36D8D"/>
    <w:rsid w:val="00F37964"/>
    <w:rsid w:val="00F402A3"/>
    <w:rsid w:val="00F4092F"/>
    <w:rsid w:val="00F41702"/>
    <w:rsid w:val="00F43197"/>
    <w:rsid w:val="00F441F2"/>
    <w:rsid w:val="00F51EDC"/>
    <w:rsid w:val="00F53FF6"/>
    <w:rsid w:val="00F60AD1"/>
    <w:rsid w:val="00F637D9"/>
    <w:rsid w:val="00F63D28"/>
    <w:rsid w:val="00F652E0"/>
    <w:rsid w:val="00F66254"/>
    <w:rsid w:val="00F664F5"/>
    <w:rsid w:val="00F77291"/>
    <w:rsid w:val="00F80211"/>
    <w:rsid w:val="00F81B25"/>
    <w:rsid w:val="00F860BF"/>
    <w:rsid w:val="00F8674D"/>
    <w:rsid w:val="00F87DC7"/>
    <w:rsid w:val="00F9256F"/>
    <w:rsid w:val="00F934B1"/>
    <w:rsid w:val="00F94D6D"/>
    <w:rsid w:val="00FA0243"/>
    <w:rsid w:val="00FA0275"/>
    <w:rsid w:val="00FA15C9"/>
    <w:rsid w:val="00FA2F72"/>
    <w:rsid w:val="00FA6109"/>
    <w:rsid w:val="00FA618D"/>
    <w:rsid w:val="00FA65BE"/>
    <w:rsid w:val="00FB0CD9"/>
    <w:rsid w:val="00FB2028"/>
    <w:rsid w:val="00FB69DD"/>
    <w:rsid w:val="00FC5599"/>
    <w:rsid w:val="00FC72EA"/>
    <w:rsid w:val="00FD1873"/>
    <w:rsid w:val="00FD56A3"/>
    <w:rsid w:val="00FD5771"/>
    <w:rsid w:val="00FD5AC5"/>
    <w:rsid w:val="00FD7B3C"/>
    <w:rsid w:val="00FE7C97"/>
    <w:rsid w:val="00FF5040"/>
    <w:rsid w:val="00FF586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4D"/>
    <w:pPr>
      <w:spacing w:after="200" w:line="276" w:lineRule="auto"/>
    </w:pPr>
    <w:rPr>
      <w:sz w:val="22"/>
      <w:szCs w:val="22"/>
    </w:rPr>
  </w:style>
  <w:style w:type="paragraph" w:styleId="Ttulo1">
    <w:name w:val="heading 1"/>
    <w:basedOn w:val="Normal"/>
    <w:next w:val="Normal"/>
    <w:link w:val="Ttulo1Car"/>
    <w:uiPriority w:val="9"/>
    <w:qFormat/>
    <w:rsid w:val="00477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77F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7CA"/>
    <w:pPr>
      <w:tabs>
        <w:tab w:val="center" w:pos="4419"/>
        <w:tab w:val="right" w:pos="8838"/>
      </w:tabs>
    </w:pPr>
  </w:style>
  <w:style w:type="character" w:customStyle="1" w:styleId="EncabezadoCar">
    <w:name w:val="Encabezado Car"/>
    <w:basedOn w:val="Fuentedeprrafopredeter"/>
    <w:link w:val="Encabezado"/>
    <w:uiPriority w:val="99"/>
    <w:locked/>
    <w:rsid w:val="008417CA"/>
    <w:rPr>
      <w:rFonts w:cs="Times New Roman"/>
    </w:rPr>
  </w:style>
  <w:style w:type="paragraph" w:styleId="Piedepgina">
    <w:name w:val="footer"/>
    <w:basedOn w:val="Normal"/>
    <w:link w:val="PiedepginaCar"/>
    <w:uiPriority w:val="99"/>
    <w:unhideWhenUsed/>
    <w:rsid w:val="008417CA"/>
    <w:pPr>
      <w:tabs>
        <w:tab w:val="center" w:pos="4419"/>
        <w:tab w:val="right" w:pos="8838"/>
      </w:tabs>
    </w:pPr>
  </w:style>
  <w:style w:type="character" w:customStyle="1" w:styleId="PiedepginaCar">
    <w:name w:val="Pie de página Car"/>
    <w:basedOn w:val="Fuentedeprrafopredeter"/>
    <w:link w:val="Piedepgina"/>
    <w:uiPriority w:val="99"/>
    <w:locked/>
    <w:rsid w:val="008417CA"/>
    <w:rPr>
      <w:rFonts w:cs="Times New Roman"/>
    </w:rPr>
  </w:style>
  <w:style w:type="paragraph" w:styleId="Textodeglobo">
    <w:name w:val="Balloon Text"/>
    <w:basedOn w:val="Normal"/>
    <w:link w:val="TextodegloboCar"/>
    <w:uiPriority w:val="99"/>
    <w:semiHidden/>
    <w:unhideWhenUsed/>
    <w:rsid w:val="00262E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EC1"/>
    <w:rPr>
      <w:rFonts w:ascii="Tahoma" w:hAnsi="Tahoma" w:cs="Tahoma"/>
      <w:sz w:val="16"/>
      <w:szCs w:val="16"/>
    </w:rPr>
  </w:style>
  <w:style w:type="table" w:styleId="Tablaconcuadrcula">
    <w:name w:val="Table Grid"/>
    <w:basedOn w:val="Tablanormal"/>
    <w:uiPriority w:val="59"/>
    <w:rsid w:val="00EC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B398B"/>
    <w:pPr>
      <w:spacing w:before="100" w:beforeAutospacing="1" w:after="100" w:afterAutospacing="1" w:line="240" w:lineRule="auto"/>
    </w:pPr>
    <w:rPr>
      <w:rFonts w:ascii="Times New Roman" w:hAnsi="Times New Roman"/>
      <w:sz w:val="24"/>
      <w:szCs w:val="24"/>
    </w:rPr>
  </w:style>
  <w:style w:type="paragraph" w:styleId="Textoindependiente">
    <w:name w:val="Body Text"/>
    <w:basedOn w:val="Normal"/>
    <w:link w:val="TextoindependienteCar"/>
    <w:rsid w:val="001958F9"/>
    <w:pPr>
      <w:spacing w:after="0" w:line="240" w:lineRule="auto"/>
      <w:jc w:val="both"/>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1958F9"/>
    <w:rPr>
      <w:rFonts w:ascii="Times New Roman" w:hAnsi="Times New Roman"/>
      <w:sz w:val="24"/>
      <w:szCs w:val="24"/>
      <w:lang w:val="es-ES" w:eastAsia="es-ES"/>
    </w:rPr>
  </w:style>
  <w:style w:type="character" w:styleId="Nmerodepgina">
    <w:name w:val="page number"/>
    <w:basedOn w:val="Fuentedeprrafopredeter"/>
    <w:rsid w:val="00403A28"/>
  </w:style>
  <w:style w:type="character" w:styleId="nfasisintenso">
    <w:name w:val="Intense Emphasis"/>
    <w:basedOn w:val="Fuentedeprrafopredeter"/>
    <w:uiPriority w:val="21"/>
    <w:qFormat/>
    <w:rsid w:val="001423D3"/>
    <w:rPr>
      <w:b/>
      <w:bCs/>
      <w:i/>
      <w:iCs/>
      <w:color w:val="4F81BD" w:themeColor="accent1"/>
    </w:rPr>
  </w:style>
  <w:style w:type="character" w:styleId="Hipervnculo">
    <w:name w:val="Hyperlink"/>
    <w:basedOn w:val="Fuentedeprrafopredeter"/>
    <w:uiPriority w:val="99"/>
    <w:unhideWhenUsed/>
    <w:rsid w:val="002E7CF4"/>
    <w:rPr>
      <w:color w:val="0000FF" w:themeColor="hyperlink"/>
      <w:u w:val="single"/>
    </w:rPr>
  </w:style>
  <w:style w:type="paragraph" w:customStyle="1" w:styleId="Textopredeterminado">
    <w:name w:val="Texto predeterminado"/>
    <w:basedOn w:val="Normal"/>
    <w:rsid w:val="00F77291"/>
    <w:pPr>
      <w:spacing w:after="0" w:line="240" w:lineRule="auto"/>
      <w:jc w:val="both"/>
    </w:pPr>
    <w:rPr>
      <w:rFonts w:ascii="Times New Roman" w:hAnsi="Times New Roman"/>
      <w:sz w:val="24"/>
      <w:szCs w:val="24"/>
      <w:lang w:val="en-US" w:eastAsia="es-ES"/>
    </w:rPr>
  </w:style>
  <w:style w:type="character" w:customStyle="1" w:styleId="Ttulo1Car">
    <w:name w:val="Título 1 Car"/>
    <w:basedOn w:val="Fuentedeprrafopredeter"/>
    <w:link w:val="Ttulo1"/>
    <w:uiPriority w:val="9"/>
    <w:rsid w:val="00477F9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77F9F"/>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477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77F9F"/>
    <w:rPr>
      <w:rFonts w:asciiTheme="majorHAnsi" w:eastAsiaTheme="majorEastAsia" w:hAnsiTheme="majorHAnsi" w:cstheme="majorBidi"/>
      <w:color w:val="17365D" w:themeColor="text2" w:themeShade="BF"/>
      <w:spacing w:val="5"/>
      <w:kern w:val="28"/>
      <w:sz w:val="52"/>
      <w:szCs w:val="52"/>
    </w:rPr>
  </w:style>
  <w:style w:type="paragraph" w:styleId="Firma">
    <w:name w:val="Signature"/>
    <w:basedOn w:val="Normal"/>
    <w:link w:val="FirmaCar"/>
    <w:uiPriority w:val="99"/>
    <w:unhideWhenUsed/>
    <w:rsid w:val="00477F9F"/>
    <w:pPr>
      <w:spacing w:after="0" w:line="240" w:lineRule="auto"/>
      <w:ind w:left="4252"/>
    </w:pPr>
  </w:style>
  <w:style w:type="character" w:customStyle="1" w:styleId="FirmaCar">
    <w:name w:val="Firma Car"/>
    <w:basedOn w:val="Fuentedeprrafopredeter"/>
    <w:link w:val="Firma"/>
    <w:uiPriority w:val="99"/>
    <w:rsid w:val="00477F9F"/>
    <w:rPr>
      <w:sz w:val="22"/>
      <w:szCs w:val="22"/>
    </w:rPr>
  </w:style>
  <w:style w:type="paragraph" w:styleId="Subttulo">
    <w:name w:val="Subtitle"/>
    <w:basedOn w:val="Normal"/>
    <w:next w:val="Normal"/>
    <w:link w:val="SubttuloCar"/>
    <w:uiPriority w:val="11"/>
    <w:qFormat/>
    <w:rsid w:val="00477F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77F9F"/>
    <w:rPr>
      <w:rFonts w:asciiTheme="majorHAnsi" w:eastAsiaTheme="majorEastAsia" w:hAnsiTheme="majorHAnsi" w:cstheme="majorBidi"/>
      <w:i/>
      <w:iCs/>
      <w:color w:val="4F81BD" w:themeColor="accent1"/>
      <w:spacing w:val="15"/>
      <w:sz w:val="24"/>
      <w:szCs w:val="24"/>
    </w:rPr>
  </w:style>
  <w:style w:type="paragraph" w:customStyle="1" w:styleId="Firmapuesto">
    <w:name w:val="Firma puesto"/>
    <w:basedOn w:val="Firma"/>
    <w:rsid w:val="00477F9F"/>
  </w:style>
  <w:style w:type="paragraph" w:styleId="Textodebloque">
    <w:name w:val="Block Text"/>
    <w:basedOn w:val="Normal"/>
    <w:uiPriority w:val="99"/>
    <w:semiHidden/>
    <w:rsid w:val="00B810AD"/>
    <w:pPr>
      <w:spacing w:after="0" w:line="240" w:lineRule="atLeast"/>
      <w:ind w:left="567" w:right="49" w:hanging="567"/>
      <w:jc w:val="both"/>
    </w:pPr>
    <w:rPr>
      <w:rFonts w:ascii="Times New Roman" w:hAnsi="Times New Roman"/>
      <w:lang w:val="es-ES" w:eastAsia="es-ES"/>
    </w:rPr>
  </w:style>
  <w:style w:type="paragraph" w:styleId="Prrafodelista">
    <w:name w:val="List Paragraph"/>
    <w:basedOn w:val="Normal"/>
    <w:uiPriority w:val="34"/>
    <w:qFormat/>
    <w:rsid w:val="002E7746"/>
    <w:pPr>
      <w:ind w:left="720"/>
      <w:contextualSpacing/>
    </w:pPr>
  </w:style>
  <w:style w:type="paragraph" w:styleId="Sangradetextonormal">
    <w:name w:val="Body Text Indent"/>
    <w:basedOn w:val="Normal"/>
    <w:link w:val="SangradetextonormalCar"/>
    <w:uiPriority w:val="99"/>
    <w:semiHidden/>
    <w:unhideWhenUsed/>
    <w:rsid w:val="00B95C9B"/>
    <w:pPr>
      <w:spacing w:after="120" w:line="259" w:lineRule="auto"/>
      <w:ind w:left="283"/>
    </w:pPr>
    <w:rPr>
      <w:rFonts w:asciiTheme="minorHAnsi" w:eastAsiaTheme="minorHAnsi" w:hAnsiTheme="minorHAnsi" w:cstheme="minorBidi"/>
      <w:lang w:eastAsia="en-US"/>
    </w:rPr>
  </w:style>
  <w:style w:type="character" w:customStyle="1" w:styleId="SangradetextonormalCar">
    <w:name w:val="Sangría de texto normal Car"/>
    <w:basedOn w:val="Fuentedeprrafopredeter"/>
    <w:link w:val="Sangradetextonormal"/>
    <w:uiPriority w:val="99"/>
    <w:semiHidden/>
    <w:rsid w:val="00B95C9B"/>
    <w:rPr>
      <w:rFonts w:asciiTheme="minorHAnsi" w:eastAsiaTheme="minorHAnsi" w:hAnsiTheme="minorHAnsi" w:cstheme="minorBidi"/>
      <w:sz w:val="22"/>
      <w:szCs w:val="22"/>
      <w:lang w:eastAsia="en-US"/>
    </w:rPr>
  </w:style>
  <w:style w:type="paragraph" w:styleId="Listaconvietas2">
    <w:name w:val="List Bullet 2"/>
    <w:basedOn w:val="Normal"/>
    <w:rsid w:val="0082242A"/>
    <w:pPr>
      <w:tabs>
        <w:tab w:val="num" w:pos="643"/>
      </w:tabs>
      <w:spacing w:after="0" w:line="240" w:lineRule="auto"/>
      <w:ind w:left="643" w:hanging="360"/>
      <w:jc w:val="both"/>
    </w:pPr>
    <w:rPr>
      <w:rFonts w:ascii="Times New Roman" w:hAnsi="Times New Roman"/>
      <w:sz w:val="24"/>
      <w:szCs w:val="24"/>
      <w:lang w:eastAsia="es-ES"/>
    </w:rPr>
  </w:style>
  <w:style w:type="paragraph" w:styleId="Textoindependiente2">
    <w:name w:val="Body Text 2"/>
    <w:basedOn w:val="Normal"/>
    <w:link w:val="Textoindependiente2Car"/>
    <w:uiPriority w:val="99"/>
    <w:unhideWhenUsed/>
    <w:rsid w:val="00590C2C"/>
    <w:pPr>
      <w:spacing w:after="120" w:line="480" w:lineRule="auto"/>
    </w:pPr>
    <w:rPr>
      <w:rFonts w:asciiTheme="minorHAnsi" w:eastAsiaTheme="minorHAnsi" w:hAnsiTheme="minorHAnsi" w:cstheme="minorBidi"/>
      <w:lang w:eastAsia="en-US"/>
    </w:rPr>
  </w:style>
  <w:style w:type="character" w:customStyle="1" w:styleId="Textoindependiente2Car">
    <w:name w:val="Texto independiente 2 Car"/>
    <w:basedOn w:val="Fuentedeprrafopredeter"/>
    <w:link w:val="Textoindependiente2"/>
    <w:uiPriority w:val="99"/>
    <w:rsid w:val="00590C2C"/>
    <w:rPr>
      <w:rFonts w:asciiTheme="minorHAnsi" w:eastAsiaTheme="minorHAnsi" w:hAnsiTheme="minorHAnsi" w:cstheme="minorBidi"/>
      <w:sz w:val="22"/>
      <w:szCs w:val="22"/>
      <w:lang w:eastAsia="en-US"/>
    </w:rPr>
  </w:style>
  <w:style w:type="paragraph" w:styleId="Textoindependienteprimerasangra2">
    <w:name w:val="Body Text First Indent 2"/>
    <w:basedOn w:val="Sangradetextonormal"/>
    <w:link w:val="Textoindependienteprimerasangra2Car"/>
    <w:uiPriority w:val="99"/>
    <w:semiHidden/>
    <w:unhideWhenUsed/>
    <w:rsid w:val="00432906"/>
    <w:pPr>
      <w:spacing w:after="200" w:line="276" w:lineRule="auto"/>
      <w:ind w:left="360" w:firstLine="360"/>
    </w:pPr>
    <w:rPr>
      <w:rFonts w:ascii="Calibri" w:eastAsia="Times New Roman" w:hAnsi="Calibri" w:cs="Times New Roman"/>
      <w:lang w:eastAsia="es-EC"/>
    </w:rPr>
  </w:style>
  <w:style w:type="character" w:customStyle="1" w:styleId="Textoindependienteprimerasangra2Car">
    <w:name w:val="Texto independiente primera sangría 2 Car"/>
    <w:basedOn w:val="SangradetextonormalCar"/>
    <w:link w:val="Textoindependienteprimerasangra2"/>
    <w:uiPriority w:val="99"/>
    <w:semiHidden/>
    <w:rsid w:val="00432906"/>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44381D"/>
    <w:rPr>
      <w:sz w:val="16"/>
      <w:szCs w:val="16"/>
    </w:rPr>
  </w:style>
  <w:style w:type="paragraph" w:styleId="Textocomentario">
    <w:name w:val="annotation text"/>
    <w:basedOn w:val="Normal"/>
    <w:link w:val="TextocomentarioCar"/>
    <w:uiPriority w:val="99"/>
    <w:semiHidden/>
    <w:unhideWhenUsed/>
    <w:rsid w:val="0044381D"/>
    <w:pPr>
      <w:spacing w:after="160"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44381D"/>
    <w:rPr>
      <w:rFonts w:asciiTheme="minorHAnsi" w:eastAsiaTheme="minorHAnsi" w:hAnsiTheme="minorHAnsi" w:cstheme="minorBidi"/>
      <w:lang w:eastAsia="en-US"/>
    </w:rPr>
  </w:style>
  <w:style w:type="paragraph" w:styleId="Textosinformato">
    <w:name w:val="Plain Text"/>
    <w:basedOn w:val="Normal"/>
    <w:link w:val="TextosinformatoCar"/>
    <w:rsid w:val="00340D85"/>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340D85"/>
    <w:rPr>
      <w:rFonts w:ascii="Courier New" w:hAnsi="Courier New"/>
      <w:lang w:val="es-ES" w:eastAsia="es-ES"/>
    </w:rPr>
  </w:style>
  <w:style w:type="character" w:customStyle="1" w:styleId="Cuadrculaclara-nfasis3Car">
    <w:name w:val="Cuadrícula clara - Énfasis 3 Car"/>
    <w:link w:val="Cuadrculaclara-nfasis31"/>
    <w:uiPriority w:val="34"/>
    <w:locked/>
    <w:rsid w:val="00340D85"/>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340D85"/>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809192">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20492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83C3C-AFF1-48D6-A803-90ABF9FA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15</Pages>
  <Words>5476</Words>
  <Characters>30118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acrivera</dc:creator>
  <cp:lastModifiedBy>Pablo Hernan Ortega Ramirez</cp:lastModifiedBy>
  <cp:revision>97</cp:revision>
  <cp:lastPrinted>2017-03-29T16:21:00Z</cp:lastPrinted>
  <dcterms:created xsi:type="dcterms:W3CDTF">2017-03-30T18:55:00Z</dcterms:created>
  <dcterms:modified xsi:type="dcterms:W3CDTF">2017-04-05T13:55:00Z</dcterms:modified>
</cp:coreProperties>
</file>