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EBE" w:rsidRPr="00EA1685" w:rsidRDefault="006E2F77" w:rsidP="00EA1685">
      <w:pPr>
        <w:pStyle w:val="Ttulo"/>
        <w:spacing w:after="120" w:line="276" w:lineRule="auto"/>
        <w:rPr>
          <w:rFonts w:ascii="Palatino Linotype" w:hAnsi="Palatino Linotype" w:cstheme="minorHAnsi"/>
          <w:sz w:val="22"/>
          <w:szCs w:val="22"/>
          <w:lang w:val="es-ES"/>
        </w:rPr>
      </w:pPr>
      <w:r w:rsidRPr="00EA1685">
        <w:rPr>
          <w:rFonts w:ascii="Palatino Linotype" w:hAnsi="Palatino Linotype" w:cstheme="minorHAnsi"/>
          <w:sz w:val="22"/>
          <w:szCs w:val="22"/>
          <w:lang w:val="es-ES"/>
        </w:rPr>
        <w:t>EXPOSICION DE MOTIVOS</w:t>
      </w:r>
    </w:p>
    <w:p w:rsidR="0098091C" w:rsidRPr="00C250CB" w:rsidRDefault="0098091C" w:rsidP="0098091C">
      <w:pPr>
        <w:widowControl w:val="0"/>
        <w:autoSpaceDE w:val="0"/>
        <w:autoSpaceDN w:val="0"/>
        <w:adjustRightInd w:val="0"/>
        <w:spacing w:after="120" w:line="276" w:lineRule="auto"/>
        <w:ind w:right="64" w:firstLine="708"/>
        <w:jc w:val="both"/>
        <w:rPr>
          <w:rFonts w:ascii="Palatino Linotype" w:hAnsi="Palatino Linotype" w:cstheme="minorHAnsi"/>
          <w:lang w:eastAsia="ar-SA"/>
        </w:rPr>
      </w:pPr>
      <w:r w:rsidRPr="00C250CB">
        <w:rPr>
          <w:rFonts w:ascii="Palatino Linotype" w:hAnsi="Palatino Linotype" w:cstheme="minorHAnsi"/>
          <w:lang w:eastAsia="ar-SA"/>
        </w:rPr>
        <w:t>Según lo establecido en el artículo  84 del Código Orgánico de Organización  Territorial, Autonomía y Descentralización COOTAD,   las Funciones</w:t>
      </w:r>
      <w:r w:rsidRPr="00C250CB">
        <w:rPr>
          <w:rFonts w:ascii="Palatino Linotype" w:hAnsi="Palatino Linotype" w:cstheme="minorHAnsi"/>
          <w:i/>
          <w:lang w:eastAsia="ar-SA"/>
        </w:rPr>
        <w:t xml:space="preserve"> </w:t>
      </w:r>
      <w:r w:rsidRPr="00C250CB">
        <w:rPr>
          <w:rFonts w:ascii="Palatino Linotype" w:hAnsi="Palatino Linotype" w:cstheme="minorHAnsi"/>
          <w:lang w:eastAsia="ar-SA"/>
        </w:rPr>
        <w:t>del gobierno del distrito autónomo metropolitano son: c) Establecer el régimen de uso de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98091C" w:rsidRPr="00C250CB" w:rsidRDefault="0098091C" w:rsidP="0098091C">
      <w:pPr>
        <w:widowControl w:val="0"/>
        <w:autoSpaceDE w:val="0"/>
        <w:autoSpaceDN w:val="0"/>
        <w:adjustRightInd w:val="0"/>
        <w:spacing w:after="120" w:line="276" w:lineRule="auto"/>
        <w:ind w:right="64"/>
        <w:jc w:val="both"/>
        <w:rPr>
          <w:rFonts w:ascii="Palatino Linotype" w:hAnsi="Palatino Linotype" w:cstheme="minorHAnsi"/>
          <w:lang w:eastAsia="ar-SA"/>
        </w:rPr>
      </w:pPr>
      <w:r>
        <w:rPr>
          <w:rFonts w:ascii="Palatino Linotype" w:hAnsi="Palatino Linotype" w:cstheme="minorHAnsi"/>
          <w:lang w:eastAsia="ar-SA"/>
        </w:rPr>
        <w:tab/>
      </w:r>
      <w:r w:rsidRPr="00C250CB">
        <w:rPr>
          <w:rFonts w:ascii="Palatino Linotype" w:hAnsi="Palatino Linotype" w:cstheme="minorHAnsi"/>
          <w:lang w:eastAsia="ar-SA"/>
        </w:rPr>
        <w:t>El Código Orgánico de Organización Territorial, Autonomía y Descentralización</w:t>
      </w:r>
      <w:r>
        <w:rPr>
          <w:rFonts w:ascii="Palatino Linotype" w:hAnsi="Palatino Linotype" w:cstheme="minorHAnsi"/>
          <w:lang w:eastAsia="ar-SA"/>
        </w:rPr>
        <w:t xml:space="preserve"> -</w:t>
      </w:r>
      <w:r w:rsidRPr="00C250CB">
        <w:rPr>
          <w:rFonts w:ascii="Palatino Linotype" w:hAnsi="Palatino Linotype" w:cstheme="minorHAnsi"/>
          <w:lang w:eastAsia="ar-SA"/>
        </w:rPr>
        <w:t xml:space="preserve"> COOTAD; el Código Orgánico de Planificación y Finanzas Públicas y las disposiciones de SENPLADES así como</w:t>
      </w:r>
      <w:r w:rsidRPr="00C250CB">
        <w:rPr>
          <w:rFonts w:ascii="Palatino Linotype" w:hAnsi="Palatino Linotype" w:cstheme="minorHAnsi"/>
        </w:rPr>
        <w:t xml:space="preserve"> l</w:t>
      </w:r>
      <w:r w:rsidRPr="00C250CB">
        <w:rPr>
          <w:rFonts w:ascii="Palatino Linotype" w:hAnsi="Palatino Linotype" w:cstheme="minorHAnsi"/>
          <w:spacing w:val="1"/>
        </w:rPr>
        <w:t>a</w:t>
      </w:r>
      <w:r w:rsidRPr="00C250CB">
        <w:rPr>
          <w:rFonts w:ascii="Palatino Linotype" w:hAnsi="Palatino Linotype" w:cstheme="minorHAnsi"/>
        </w:rPr>
        <w:t>s</w:t>
      </w:r>
      <w:r w:rsidRPr="00C250CB">
        <w:rPr>
          <w:rFonts w:ascii="Palatino Linotype" w:hAnsi="Palatino Linotype" w:cstheme="minorHAnsi"/>
          <w:spacing w:val="2"/>
        </w:rPr>
        <w:t xml:space="preserve"> </w:t>
      </w:r>
      <w:r w:rsidRPr="00C250CB">
        <w:rPr>
          <w:rFonts w:ascii="Palatino Linotype" w:hAnsi="Palatino Linotype" w:cstheme="minorHAnsi"/>
          <w:spacing w:val="-2"/>
          <w:w w:val="102"/>
        </w:rPr>
        <w:t>p</w:t>
      </w:r>
      <w:r w:rsidRPr="00C250CB">
        <w:rPr>
          <w:rFonts w:ascii="Palatino Linotype" w:hAnsi="Palatino Linotype" w:cstheme="minorHAnsi"/>
          <w:w w:val="102"/>
        </w:rPr>
        <w:t>r</w:t>
      </w:r>
      <w:r w:rsidRPr="00C250CB">
        <w:rPr>
          <w:rFonts w:ascii="Palatino Linotype" w:hAnsi="Palatino Linotype" w:cstheme="minorHAnsi"/>
          <w:spacing w:val="-2"/>
          <w:w w:val="102"/>
        </w:rPr>
        <w:t>o</w:t>
      </w:r>
      <w:r w:rsidRPr="00C250CB">
        <w:rPr>
          <w:rFonts w:ascii="Palatino Linotype" w:hAnsi="Palatino Linotype" w:cstheme="minorHAnsi"/>
          <w:spacing w:val="1"/>
          <w:w w:val="102"/>
        </w:rPr>
        <w:t>pu</w:t>
      </w:r>
      <w:r w:rsidRPr="00C250CB">
        <w:rPr>
          <w:rFonts w:ascii="Palatino Linotype" w:hAnsi="Palatino Linotype" w:cstheme="minorHAnsi"/>
          <w:spacing w:val="-2"/>
          <w:w w:val="102"/>
        </w:rPr>
        <w:t>e</w:t>
      </w:r>
      <w:r w:rsidRPr="00C250CB">
        <w:rPr>
          <w:rFonts w:ascii="Palatino Linotype" w:hAnsi="Palatino Linotype" w:cstheme="minorHAnsi"/>
          <w:spacing w:val="1"/>
          <w:w w:val="102"/>
        </w:rPr>
        <w:t>s</w:t>
      </w:r>
      <w:r w:rsidRPr="00C250CB">
        <w:rPr>
          <w:rFonts w:ascii="Palatino Linotype" w:hAnsi="Palatino Linotype" w:cstheme="minorHAnsi"/>
          <w:spacing w:val="-2"/>
          <w:w w:val="102"/>
        </w:rPr>
        <w:t>ta</w:t>
      </w:r>
      <w:r w:rsidRPr="00C250CB">
        <w:rPr>
          <w:rFonts w:ascii="Palatino Linotype" w:hAnsi="Palatino Linotype" w:cstheme="minorHAnsi"/>
          <w:w w:val="102"/>
        </w:rPr>
        <w:t xml:space="preserve">s </w:t>
      </w:r>
      <w:r w:rsidRPr="00C250CB">
        <w:rPr>
          <w:rFonts w:ascii="Palatino Linotype" w:hAnsi="Palatino Linotype" w:cstheme="minorHAnsi"/>
          <w:spacing w:val="1"/>
        </w:rPr>
        <w:t>e</w:t>
      </w:r>
      <w:r w:rsidRPr="00C250CB">
        <w:rPr>
          <w:rFonts w:ascii="Palatino Linotype" w:hAnsi="Palatino Linotype" w:cstheme="minorHAnsi"/>
        </w:rPr>
        <w:t>l</w:t>
      </w:r>
      <w:r w:rsidRPr="00C250CB">
        <w:rPr>
          <w:rFonts w:ascii="Palatino Linotype" w:hAnsi="Palatino Linotype" w:cstheme="minorHAnsi"/>
          <w:spacing w:val="1"/>
        </w:rPr>
        <w:t>ec</w:t>
      </w:r>
      <w:r w:rsidRPr="00C250CB">
        <w:rPr>
          <w:rFonts w:ascii="Palatino Linotype" w:hAnsi="Palatino Linotype" w:cstheme="minorHAnsi"/>
        </w:rPr>
        <w:t>t</w:t>
      </w:r>
      <w:r w:rsidRPr="00C250CB">
        <w:rPr>
          <w:rFonts w:ascii="Palatino Linotype" w:hAnsi="Palatino Linotype" w:cstheme="minorHAnsi"/>
          <w:spacing w:val="-2"/>
        </w:rPr>
        <w:t>o</w:t>
      </w:r>
      <w:r w:rsidRPr="00C250CB">
        <w:rPr>
          <w:rFonts w:ascii="Palatino Linotype" w:hAnsi="Palatino Linotype" w:cstheme="minorHAnsi"/>
        </w:rPr>
        <w:t>r</w:t>
      </w:r>
      <w:r w:rsidRPr="00C250CB">
        <w:rPr>
          <w:rFonts w:ascii="Palatino Linotype" w:hAnsi="Palatino Linotype" w:cstheme="minorHAnsi"/>
          <w:spacing w:val="-2"/>
        </w:rPr>
        <w:t>a</w:t>
      </w:r>
      <w:r w:rsidRPr="00C250CB">
        <w:rPr>
          <w:rFonts w:ascii="Palatino Linotype" w:hAnsi="Palatino Linotype" w:cstheme="minorHAnsi"/>
        </w:rPr>
        <w:t>l</w:t>
      </w:r>
      <w:r w:rsidRPr="00C250CB">
        <w:rPr>
          <w:rFonts w:ascii="Palatino Linotype" w:hAnsi="Palatino Linotype" w:cstheme="minorHAnsi"/>
          <w:spacing w:val="-2"/>
        </w:rPr>
        <w:t>e</w:t>
      </w:r>
      <w:r w:rsidRPr="00C250CB">
        <w:rPr>
          <w:rFonts w:ascii="Palatino Linotype" w:hAnsi="Palatino Linotype" w:cstheme="minorHAnsi"/>
        </w:rPr>
        <w:t>s</w:t>
      </w:r>
      <w:r w:rsidRPr="00C250CB">
        <w:rPr>
          <w:rFonts w:ascii="Palatino Linotype" w:hAnsi="Palatino Linotype" w:cstheme="minorHAnsi"/>
          <w:spacing w:val="5"/>
        </w:rPr>
        <w:t xml:space="preserve">  planteadas por </w:t>
      </w:r>
      <w:r w:rsidRPr="00C250CB">
        <w:rPr>
          <w:rFonts w:ascii="Palatino Linotype" w:hAnsi="Palatino Linotype" w:cstheme="minorHAnsi"/>
          <w:lang w:eastAsia="ar-SA"/>
        </w:rPr>
        <w:t>el Alcalde Metropolitano, constituyeron el referente para la elaboración y aprobación del Plan Metropolitano de Desarrollo y Ordenamiento Territorial del Distrito Metropolitano de Quito (PMDOT 2015-2025) instrumento de planificación del territorio distrital que contiene las directrices estratégicas del desarrollo, con una visión de corto, mediano y largo plazo; y, determina la forma de organización del territorio para el logro del desarrollo sostenible; incorporando la movilidad como elemento articulador entre el desarrollo y el territorio.</w:t>
      </w:r>
    </w:p>
    <w:p w:rsidR="0098091C" w:rsidRPr="00C250CB" w:rsidRDefault="0098091C" w:rsidP="0098091C">
      <w:pPr>
        <w:widowControl w:val="0"/>
        <w:autoSpaceDE w:val="0"/>
        <w:autoSpaceDN w:val="0"/>
        <w:adjustRightInd w:val="0"/>
        <w:spacing w:after="120" w:line="276" w:lineRule="auto"/>
        <w:ind w:right="64" w:firstLine="708"/>
        <w:jc w:val="both"/>
        <w:rPr>
          <w:rFonts w:ascii="Palatino Linotype" w:hAnsi="Palatino Linotype" w:cstheme="minorHAnsi"/>
          <w:lang w:eastAsia="ar-SA"/>
        </w:rPr>
      </w:pPr>
      <w:r w:rsidRPr="00C250CB">
        <w:rPr>
          <w:rFonts w:ascii="Palatino Linotype" w:hAnsi="Palatino Linotype" w:cstheme="minorHAnsi"/>
          <w:lang w:eastAsia="ar-SA"/>
        </w:rPr>
        <w:t>La Ordenanza Metropolitana No. 0041</w:t>
      </w:r>
      <w:r>
        <w:rPr>
          <w:rFonts w:ascii="Palatino Linotype" w:hAnsi="Palatino Linotype" w:cstheme="minorHAnsi"/>
          <w:lang w:eastAsia="ar-SA"/>
        </w:rPr>
        <w:t>,</w:t>
      </w:r>
      <w:r w:rsidRPr="00C250CB">
        <w:rPr>
          <w:rFonts w:ascii="Palatino Linotype" w:hAnsi="Palatino Linotype" w:cstheme="minorHAnsi"/>
          <w:lang w:eastAsia="ar-SA"/>
        </w:rPr>
        <w:t xml:space="preserve"> que aprueba el Plan Metropolitano de Desarrollo y Ordenamiento Territorial del Distrito Metropolitano de Quito, publicada en el Suplemento Especial del Registro Oficial No. 467 del 26 de marzo de 2015, aprueba y expide el Plan Metropolitano de Desarrollo y Ordenamiento Territorial como su Anexo Único y delega a la Secretaría de Territorio, Hábitat y Vivienda para que en el plazo máximo de nueve meses contados a partir de la vigencia de la referida ordenanza, presente para aprobación del Concejo Metropolitano el Plan de Uso y Ocupación del Suelo (PUOS) actualizado.</w:t>
      </w:r>
    </w:p>
    <w:p w:rsidR="0098091C" w:rsidRPr="00C250CB" w:rsidRDefault="0098091C" w:rsidP="0098091C">
      <w:pPr>
        <w:widowControl w:val="0"/>
        <w:autoSpaceDE w:val="0"/>
        <w:autoSpaceDN w:val="0"/>
        <w:adjustRightInd w:val="0"/>
        <w:spacing w:after="120" w:line="276" w:lineRule="auto"/>
        <w:ind w:right="64" w:firstLine="708"/>
        <w:jc w:val="both"/>
        <w:rPr>
          <w:rFonts w:ascii="Palatino Linotype" w:hAnsi="Palatino Linotype" w:cstheme="minorHAnsi"/>
          <w:lang w:eastAsia="ar-SA"/>
        </w:rPr>
      </w:pPr>
      <w:r w:rsidRPr="00C250CB">
        <w:rPr>
          <w:rFonts w:ascii="Palatino Linotype" w:hAnsi="Palatino Linotype" w:cstheme="minorHAnsi"/>
          <w:lang w:eastAsia="ar-SA"/>
        </w:rPr>
        <w:t>Mediante oficio No. STHV-DMPPS-5950 de 17 de diciembre de 2015, la Secretaría de Territorio, Hábitat y Vivienda  emite el informe técnico con las consideraciones por las cuales es necesario modificar el plazo establecido en la Disposición Transitoria Única de la Ordenanza Metropolitana No. 041, pasando de nueve a once meses, fundamento sobre el cual el Concejo Metropolitano de Quito, expide la Ordenanza No. 0095 Reformatoria de la Ordenanza Metropolitana No. 041, sancionada el 28 de diciembre de 2015.</w:t>
      </w:r>
    </w:p>
    <w:p w:rsidR="0098091C" w:rsidRPr="00C250CB" w:rsidRDefault="0098091C" w:rsidP="0098091C">
      <w:pPr>
        <w:pStyle w:val="Textoindependiente"/>
        <w:spacing w:line="276" w:lineRule="auto"/>
        <w:ind w:firstLine="708"/>
        <w:jc w:val="both"/>
        <w:rPr>
          <w:rFonts w:ascii="Palatino Linotype" w:hAnsi="Palatino Linotype" w:cstheme="minorHAnsi"/>
          <w:sz w:val="22"/>
          <w:szCs w:val="22"/>
          <w:lang w:val="es-EC" w:eastAsia="ar-SA"/>
        </w:rPr>
      </w:pPr>
      <w:r w:rsidRPr="00C250CB">
        <w:rPr>
          <w:rFonts w:ascii="Palatino Linotype" w:hAnsi="Palatino Linotype" w:cstheme="minorHAnsi"/>
          <w:sz w:val="22"/>
          <w:szCs w:val="22"/>
          <w:lang w:val="es-EC" w:eastAsia="ar-SA"/>
        </w:rPr>
        <w:t xml:space="preserve">El Plan de Uso y Ocupación de Suelo (PUOS) es un instrumento de regulación metropolitana que, de acuerdo con la  Ordenanza Metropolitana del Régimen de Suelo,  tiene por objeto la estructuración de la admisibilidad de usos y la edificación mediante la fijación de los parámetros y normas específicas para  el uso, ocupación, habilitación del suelo y edificación. Tiene una vigencia de cinco años y puede ser actualizado únicamente mediante la formulación de planes parciales, planes especiales y proyectos especiales. </w:t>
      </w:r>
    </w:p>
    <w:p w:rsidR="0098091C" w:rsidRPr="00C250CB" w:rsidRDefault="00420AB5" w:rsidP="0098091C">
      <w:pPr>
        <w:pStyle w:val="Textoindependiente"/>
        <w:spacing w:line="276" w:lineRule="auto"/>
        <w:ind w:firstLine="360"/>
        <w:jc w:val="both"/>
        <w:rPr>
          <w:rFonts w:ascii="Palatino Linotype" w:hAnsi="Palatino Linotype"/>
          <w:sz w:val="22"/>
          <w:szCs w:val="22"/>
          <w:lang w:val="es-EC" w:eastAsia="ar-SA"/>
        </w:rPr>
      </w:pPr>
      <w:r>
        <w:rPr>
          <w:rFonts w:ascii="Palatino Linotype" w:hAnsi="Palatino Linotype"/>
          <w:sz w:val="22"/>
          <w:szCs w:val="22"/>
          <w:lang w:val="es-EC" w:eastAsia="ar-SA"/>
        </w:rPr>
        <w:t>E</w:t>
      </w:r>
      <w:r w:rsidR="0098091C" w:rsidRPr="00C250CB">
        <w:rPr>
          <w:rFonts w:ascii="Palatino Linotype" w:hAnsi="Palatino Linotype"/>
          <w:sz w:val="22"/>
          <w:szCs w:val="22"/>
          <w:lang w:val="es-EC" w:eastAsia="ar-SA"/>
        </w:rPr>
        <w:t xml:space="preserve">l equipo de trabajo de la Secretaría de Territorio, Hábitat y Vivienda,  en </w:t>
      </w:r>
      <w:r w:rsidR="0098091C" w:rsidRPr="00C250CB">
        <w:rPr>
          <w:rFonts w:ascii="Palatino Linotype" w:hAnsi="Palatino Linotype"/>
          <w:sz w:val="22"/>
          <w:szCs w:val="22"/>
          <w:lang w:val="es-EC" w:eastAsia="ar-SA"/>
        </w:rPr>
        <w:lastRenderedPageBreak/>
        <w:t>coordinación con la Comisión de Uso de Suelo del Concejo Metropolitano de Quito, ha presentado en sesiones ordinarias, extraordinarias, mesas de trabajo y socialización, los cambios propuestos dentro del PUOS, lo que ha permitido conocer,  analizar y plantear l</w:t>
      </w:r>
      <w:r>
        <w:rPr>
          <w:rFonts w:ascii="Palatino Linotype" w:hAnsi="Palatino Linotype"/>
          <w:sz w:val="22"/>
          <w:szCs w:val="22"/>
          <w:lang w:val="es-EC" w:eastAsia="ar-SA"/>
        </w:rPr>
        <w:t xml:space="preserve">as reformas </w:t>
      </w:r>
      <w:r w:rsidR="0098091C" w:rsidRPr="00C250CB">
        <w:rPr>
          <w:rFonts w:ascii="Palatino Linotype" w:hAnsi="Palatino Linotype"/>
          <w:sz w:val="22"/>
          <w:szCs w:val="22"/>
          <w:lang w:val="es-EC" w:eastAsia="ar-SA"/>
        </w:rPr>
        <w:t xml:space="preserve"> correspondientes para resolución del Concejo Metropolitano.</w:t>
      </w:r>
    </w:p>
    <w:p w:rsidR="0098091C" w:rsidRPr="00C250CB" w:rsidRDefault="0098091C" w:rsidP="0098091C">
      <w:pPr>
        <w:pStyle w:val="Textoindependiente"/>
        <w:spacing w:line="276" w:lineRule="auto"/>
        <w:ind w:firstLine="360"/>
        <w:jc w:val="both"/>
        <w:rPr>
          <w:rFonts w:ascii="Palatino Linotype" w:hAnsi="Palatino Linotype"/>
          <w:sz w:val="22"/>
          <w:szCs w:val="22"/>
          <w:lang w:val="es-EC" w:eastAsia="ar-SA"/>
        </w:rPr>
      </w:pPr>
      <w:r w:rsidRPr="00C250CB">
        <w:rPr>
          <w:rFonts w:ascii="Palatino Linotype" w:hAnsi="Palatino Linotype"/>
          <w:sz w:val="22"/>
          <w:szCs w:val="22"/>
          <w:lang w:val="es-EC" w:eastAsia="ar-SA"/>
        </w:rPr>
        <w:t xml:space="preserve">El resultado del trabajo constituye el documento del Plan de Uso y Ocupación del Suelo y los mapas anexos. </w:t>
      </w:r>
    </w:p>
    <w:p w:rsidR="0098091C" w:rsidRPr="00C250CB" w:rsidRDefault="0098091C" w:rsidP="0098091C">
      <w:pPr>
        <w:pStyle w:val="Textoindependiente"/>
        <w:spacing w:line="276" w:lineRule="auto"/>
        <w:ind w:firstLine="360"/>
        <w:jc w:val="both"/>
        <w:rPr>
          <w:rFonts w:ascii="Palatino Linotype" w:hAnsi="Palatino Linotype" w:cstheme="minorHAnsi"/>
          <w:sz w:val="22"/>
          <w:szCs w:val="22"/>
          <w:lang w:val="es-EC" w:eastAsia="ar-SA"/>
        </w:rPr>
      </w:pPr>
      <w:r w:rsidRPr="00C250CB">
        <w:rPr>
          <w:rFonts w:ascii="Palatino Linotype" w:hAnsi="Palatino Linotype"/>
          <w:sz w:val="22"/>
          <w:szCs w:val="22"/>
          <w:lang w:val="es-EC" w:eastAsia="ar-SA"/>
        </w:rPr>
        <w:t>Cabe señalar que el proceso de actualización del PUOS ha tenido en cuenta  la Ley de Tierras Rurales  y Territorios Ancestrales, publicada en el RO No. 711 con fecha 14 de marzo del 2016, la cual caracteriza las tierras rurales por su uso productivo y protegido. A partir de esta ley se establecen nuevas condiciones para el aprovechamiento y restricciones establecidas sobre el suelo rural bajo el seguimiento y control de la Entidad Agraria Nacional.</w:t>
      </w:r>
    </w:p>
    <w:p w:rsidR="0098091C" w:rsidRDefault="0098091C" w:rsidP="0098091C">
      <w:pPr>
        <w:pStyle w:val="Textoindependiente"/>
        <w:spacing w:line="276" w:lineRule="auto"/>
        <w:ind w:firstLine="360"/>
        <w:jc w:val="both"/>
        <w:rPr>
          <w:rFonts w:ascii="Palatino Linotype" w:hAnsi="Palatino Linotype" w:cstheme="minorHAnsi"/>
          <w:sz w:val="22"/>
          <w:szCs w:val="22"/>
          <w:lang w:val="es-EC"/>
        </w:rPr>
      </w:pPr>
      <w:r w:rsidRPr="00C250CB">
        <w:rPr>
          <w:rFonts w:ascii="Palatino Linotype" w:hAnsi="Palatino Linotype" w:cstheme="minorHAnsi"/>
          <w:sz w:val="22"/>
          <w:szCs w:val="22"/>
          <w:lang w:val="es-EC"/>
        </w:rPr>
        <w:t>El Instituto Nacional de Estadísticas y Censos – INEC, en su Censo de Población y Vivienda realizado en el año 2010, estableció la tabla de densidades netas e índices de composición familiar para parroquias urbanas y rurales del Distrito Metropolitano de Quito.</w:t>
      </w:r>
    </w:p>
    <w:p w:rsidR="00420AB5" w:rsidRPr="00BF6778" w:rsidRDefault="00420AB5" w:rsidP="0098091C">
      <w:pPr>
        <w:pStyle w:val="Textoindependiente"/>
        <w:spacing w:line="276" w:lineRule="auto"/>
        <w:ind w:firstLine="360"/>
        <w:jc w:val="both"/>
        <w:rPr>
          <w:rFonts w:ascii="Palatino Linotype" w:hAnsi="Palatino Linotype" w:cstheme="minorHAnsi"/>
          <w:color w:val="0070C0"/>
          <w:sz w:val="22"/>
          <w:szCs w:val="22"/>
          <w:lang w:val="es-EC"/>
        </w:rPr>
      </w:pPr>
      <w:r w:rsidRPr="00BF6778">
        <w:rPr>
          <w:rFonts w:ascii="Palatino Linotype" w:hAnsi="Palatino Linotype" w:cstheme="minorHAnsi"/>
          <w:color w:val="0070C0"/>
          <w:sz w:val="22"/>
          <w:szCs w:val="22"/>
          <w:lang w:val="es-EC"/>
        </w:rPr>
        <w:t>Mediante Ordenanza metropolitana No. 127 de fecha 25 de julio de 2016, luego de su sanción en segundo debate fue aprobado el Plan de Uso y Ocupación del Suelo (PUOS) y sus anexos.</w:t>
      </w:r>
    </w:p>
    <w:p w:rsidR="00BF6778" w:rsidRPr="00BF6778" w:rsidRDefault="00BF6778" w:rsidP="00BF6778">
      <w:pPr>
        <w:pStyle w:val="Textoindependiente"/>
        <w:spacing w:line="276" w:lineRule="auto"/>
        <w:ind w:firstLine="360"/>
        <w:jc w:val="both"/>
        <w:rPr>
          <w:rFonts w:ascii="Palatino Linotype" w:hAnsi="Palatino Linotype" w:cstheme="minorHAnsi"/>
          <w:color w:val="0070C0"/>
          <w:sz w:val="22"/>
          <w:szCs w:val="22"/>
          <w:lang w:val="es-EC"/>
        </w:rPr>
      </w:pPr>
      <w:r>
        <w:rPr>
          <w:rFonts w:ascii="Palatino Linotype" w:hAnsi="Palatino Linotype" w:cstheme="minorHAnsi"/>
          <w:b/>
          <w:color w:val="0070C0"/>
          <w:sz w:val="22"/>
          <w:szCs w:val="22"/>
          <w:lang w:val="es-EC"/>
        </w:rPr>
        <w:t>M</w:t>
      </w:r>
      <w:r w:rsidRPr="00BF6778">
        <w:rPr>
          <w:rFonts w:ascii="Palatino Linotype" w:hAnsi="Palatino Linotype" w:cstheme="minorHAnsi"/>
          <w:color w:val="0070C0"/>
          <w:sz w:val="22"/>
          <w:szCs w:val="22"/>
          <w:lang w:val="es-EC"/>
        </w:rPr>
        <w:t>ediante Ordenanza Metropolitana No. xxx de fecha xx de xx de 2017, luego de su sanción en segundo debate fue aprobado el proyecto de Reforma de la Ordenanza Metropolitana No. 127 que contiene el Plan de Uso y Ocupación del Suelo (PUOS) y sus anexos.</w:t>
      </w:r>
    </w:p>
    <w:p w:rsidR="00420AB5" w:rsidRPr="00C250CB" w:rsidRDefault="00420AB5" w:rsidP="0098091C">
      <w:pPr>
        <w:pStyle w:val="Textoindependiente"/>
        <w:spacing w:line="276" w:lineRule="auto"/>
        <w:ind w:firstLine="360"/>
        <w:jc w:val="both"/>
        <w:rPr>
          <w:rFonts w:ascii="Palatino Linotype" w:hAnsi="Palatino Linotype" w:cstheme="minorHAnsi"/>
          <w:sz w:val="22"/>
          <w:szCs w:val="22"/>
          <w:lang w:val="es-EC"/>
        </w:rPr>
      </w:pPr>
    </w:p>
    <w:p w:rsidR="00E56EBE" w:rsidRPr="00EA1685" w:rsidRDefault="006E2F77" w:rsidP="00EA1685">
      <w:pPr>
        <w:pStyle w:val="Textoindependiente"/>
        <w:spacing w:line="276" w:lineRule="auto"/>
        <w:jc w:val="center"/>
        <w:rPr>
          <w:rFonts w:ascii="Palatino Linotype" w:hAnsi="Palatino Linotype" w:cstheme="minorHAnsi"/>
          <w:b/>
          <w:sz w:val="22"/>
          <w:szCs w:val="22"/>
          <w:lang w:val="es-EC" w:eastAsia="ar-SA"/>
        </w:rPr>
      </w:pPr>
      <w:r w:rsidRPr="00EA1685">
        <w:rPr>
          <w:rFonts w:ascii="Palatino Linotype" w:hAnsi="Palatino Linotype" w:cstheme="minorHAnsi"/>
          <w:b/>
          <w:sz w:val="22"/>
          <w:szCs w:val="22"/>
          <w:lang w:val="es-EC" w:eastAsia="ar-SA"/>
        </w:rPr>
        <w:t>El CONCEJO METROPOLITANO DE QUITO</w:t>
      </w:r>
    </w:p>
    <w:p w:rsidR="00E56EBE" w:rsidRPr="00EA1685" w:rsidRDefault="006E2F77" w:rsidP="00EA1685">
      <w:pPr>
        <w:pStyle w:val="Textoindependiente"/>
        <w:spacing w:line="276" w:lineRule="auto"/>
        <w:jc w:val="both"/>
        <w:rPr>
          <w:rFonts w:ascii="Palatino Linotype" w:hAnsi="Palatino Linotype" w:cstheme="minorHAnsi"/>
          <w:sz w:val="22"/>
          <w:szCs w:val="22"/>
          <w:lang w:val="es-EC" w:eastAsia="ar-SA"/>
        </w:rPr>
      </w:pPr>
      <w:r w:rsidRPr="0098091C">
        <w:rPr>
          <w:rFonts w:ascii="Palatino Linotype" w:hAnsi="Palatino Linotype" w:cstheme="minorHAnsi"/>
          <w:sz w:val="22"/>
          <w:szCs w:val="22"/>
          <w:lang w:val="es-EC" w:eastAsia="ar-SA"/>
        </w:rPr>
        <w:t>Visto</w:t>
      </w:r>
      <w:r w:rsidR="00EA1685" w:rsidRPr="0098091C">
        <w:rPr>
          <w:rFonts w:ascii="Palatino Linotype" w:hAnsi="Palatino Linotype" w:cstheme="minorHAnsi"/>
          <w:sz w:val="22"/>
          <w:szCs w:val="22"/>
          <w:lang w:val="es-EC" w:eastAsia="ar-SA"/>
        </w:rPr>
        <w:t>s</w:t>
      </w:r>
      <w:r w:rsidRPr="0098091C">
        <w:rPr>
          <w:rFonts w:ascii="Palatino Linotype" w:hAnsi="Palatino Linotype" w:cstheme="minorHAnsi"/>
          <w:sz w:val="22"/>
          <w:szCs w:val="22"/>
          <w:lang w:val="es-EC" w:eastAsia="ar-SA"/>
        </w:rPr>
        <w:t xml:space="preserve"> </w:t>
      </w:r>
      <w:r w:rsidR="00EA1685" w:rsidRPr="0098091C">
        <w:rPr>
          <w:rFonts w:ascii="Palatino Linotype" w:hAnsi="Palatino Linotype" w:cstheme="minorHAnsi"/>
          <w:sz w:val="22"/>
          <w:szCs w:val="22"/>
          <w:lang w:val="es-EC" w:eastAsia="ar-SA"/>
        </w:rPr>
        <w:t>los</w:t>
      </w:r>
      <w:r w:rsidRPr="0098091C">
        <w:rPr>
          <w:rFonts w:ascii="Palatino Linotype" w:hAnsi="Palatino Linotype" w:cstheme="minorHAnsi"/>
          <w:sz w:val="22"/>
          <w:szCs w:val="22"/>
          <w:lang w:val="es-EC" w:eastAsia="ar-SA"/>
        </w:rPr>
        <w:t xml:space="preserve"> inf</w:t>
      </w:r>
      <w:r w:rsidR="00213925" w:rsidRPr="0098091C">
        <w:rPr>
          <w:rFonts w:ascii="Palatino Linotype" w:hAnsi="Palatino Linotype" w:cstheme="minorHAnsi"/>
          <w:sz w:val="22"/>
          <w:szCs w:val="22"/>
          <w:lang w:val="es-EC" w:eastAsia="ar-SA"/>
        </w:rPr>
        <w:t>orme</w:t>
      </w:r>
      <w:r w:rsidR="00EA1685" w:rsidRPr="0098091C">
        <w:rPr>
          <w:rFonts w:ascii="Palatino Linotype" w:hAnsi="Palatino Linotype" w:cstheme="minorHAnsi"/>
          <w:sz w:val="22"/>
          <w:szCs w:val="22"/>
          <w:lang w:val="es-EC" w:eastAsia="ar-SA"/>
        </w:rPr>
        <w:t>s</w:t>
      </w:r>
      <w:r w:rsidR="00213925" w:rsidRPr="0098091C">
        <w:rPr>
          <w:rFonts w:ascii="Palatino Linotype" w:hAnsi="Palatino Linotype" w:cstheme="minorHAnsi"/>
          <w:sz w:val="22"/>
          <w:szCs w:val="22"/>
          <w:lang w:val="es-EC" w:eastAsia="ar-SA"/>
        </w:rPr>
        <w:t xml:space="preserve"> No</w:t>
      </w:r>
      <w:r w:rsidR="00EA1685" w:rsidRPr="0098091C">
        <w:rPr>
          <w:rFonts w:ascii="Palatino Linotype" w:hAnsi="Palatino Linotype" w:cstheme="minorHAnsi"/>
          <w:sz w:val="22"/>
          <w:szCs w:val="22"/>
          <w:lang w:val="es-EC" w:eastAsia="ar-SA"/>
        </w:rPr>
        <w:t>s</w:t>
      </w:r>
      <w:r w:rsidR="00213925" w:rsidRPr="0098091C">
        <w:rPr>
          <w:rFonts w:ascii="Palatino Linotype" w:hAnsi="Palatino Linotype" w:cstheme="minorHAnsi"/>
          <w:sz w:val="22"/>
          <w:szCs w:val="22"/>
          <w:lang w:val="es-EC" w:eastAsia="ar-SA"/>
        </w:rPr>
        <w:t xml:space="preserve">. </w:t>
      </w:r>
      <w:r w:rsidR="00917DD9">
        <w:rPr>
          <w:rFonts w:ascii="Palatino Linotype" w:hAnsi="Palatino Linotype" w:cstheme="minorHAnsi"/>
          <w:sz w:val="22"/>
          <w:szCs w:val="22"/>
          <w:lang w:val="es-EC" w:eastAsia="ar-SA"/>
        </w:rPr>
        <w:t>xxxx</w:t>
      </w:r>
      <w:r w:rsidR="00EA1685" w:rsidRPr="0098091C">
        <w:rPr>
          <w:rFonts w:ascii="Palatino Linotype" w:hAnsi="Palatino Linotype" w:cstheme="minorHAnsi"/>
          <w:sz w:val="22"/>
          <w:szCs w:val="22"/>
          <w:lang w:val="es-EC" w:eastAsia="ar-SA"/>
        </w:rPr>
        <w:t>, respectivamente,</w:t>
      </w:r>
      <w:r w:rsidRPr="0098091C">
        <w:rPr>
          <w:rFonts w:ascii="Palatino Linotype" w:hAnsi="Palatino Linotype" w:cstheme="minorHAnsi"/>
          <w:sz w:val="22"/>
          <w:szCs w:val="22"/>
          <w:lang w:val="es-EC" w:eastAsia="ar-SA"/>
        </w:rPr>
        <w:t xml:space="preserve"> emitido</w:t>
      </w:r>
      <w:r w:rsidR="00EA1685" w:rsidRPr="0098091C">
        <w:rPr>
          <w:rFonts w:ascii="Palatino Linotype" w:hAnsi="Palatino Linotype" w:cstheme="minorHAnsi"/>
          <w:sz w:val="22"/>
          <w:szCs w:val="22"/>
          <w:lang w:val="es-EC" w:eastAsia="ar-SA"/>
        </w:rPr>
        <w:t>s</w:t>
      </w:r>
      <w:r w:rsidRPr="0098091C">
        <w:rPr>
          <w:rFonts w:ascii="Palatino Linotype" w:hAnsi="Palatino Linotype" w:cstheme="minorHAnsi"/>
          <w:sz w:val="22"/>
          <w:szCs w:val="22"/>
          <w:lang w:val="es-EC" w:eastAsia="ar-SA"/>
        </w:rPr>
        <w:t xml:space="preserve"> por la Comisión de Uso de Suelo</w:t>
      </w:r>
      <w:r w:rsidR="00EA1685" w:rsidRPr="0098091C">
        <w:rPr>
          <w:rFonts w:ascii="Palatino Linotype" w:hAnsi="Palatino Linotype" w:cstheme="minorHAnsi"/>
          <w:sz w:val="22"/>
          <w:szCs w:val="22"/>
          <w:lang w:val="es-EC" w:eastAsia="ar-SA"/>
        </w:rPr>
        <w:t>.</w:t>
      </w:r>
    </w:p>
    <w:p w:rsidR="008D7F22" w:rsidRPr="00C250CB" w:rsidRDefault="008D7F22" w:rsidP="008D7F22">
      <w:pPr>
        <w:pStyle w:val="Textoindependiente"/>
        <w:spacing w:line="276" w:lineRule="auto"/>
        <w:jc w:val="center"/>
        <w:rPr>
          <w:rFonts w:ascii="Palatino Linotype" w:hAnsi="Palatino Linotype" w:cstheme="minorHAnsi"/>
          <w:b/>
          <w:sz w:val="22"/>
          <w:szCs w:val="22"/>
          <w:lang w:val="es-EC" w:eastAsia="ar-SA"/>
        </w:rPr>
      </w:pPr>
      <w:r w:rsidRPr="00C250CB">
        <w:rPr>
          <w:rFonts w:ascii="Palatino Linotype" w:hAnsi="Palatino Linotype" w:cstheme="minorHAnsi"/>
          <w:b/>
          <w:sz w:val="22"/>
          <w:szCs w:val="22"/>
          <w:lang w:val="es-EC" w:eastAsia="ar-SA"/>
        </w:rPr>
        <w:t>CONSIDERANDO:</w:t>
      </w:r>
    </w:p>
    <w:p w:rsidR="008D7F22" w:rsidRPr="00C250CB" w:rsidRDefault="008D7F22" w:rsidP="008D7F22">
      <w:pPr>
        <w:pStyle w:val="Textoindependiente"/>
        <w:spacing w:line="276" w:lineRule="auto"/>
        <w:ind w:left="567" w:hanging="567"/>
        <w:jc w:val="both"/>
        <w:rPr>
          <w:rFonts w:ascii="Palatino Linotype" w:hAnsi="Palatino Linotype" w:cstheme="minorHAnsi"/>
          <w:sz w:val="22"/>
          <w:szCs w:val="22"/>
          <w:lang w:val="es-EC" w:eastAsia="ar-SA"/>
        </w:rPr>
      </w:pPr>
      <w:r w:rsidRPr="00C250CB">
        <w:rPr>
          <w:rFonts w:ascii="Palatino Linotype" w:hAnsi="Palatino Linotype" w:cstheme="minorHAnsi"/>
          <w:b/>
          <w:sz w:val="22"/>
          <w:szCs w:val="22"/>
          <w:lang w:val="es-EC" w:eastAsia="ar-SA"/>
        </w:rPr>
        <w:t>Que,</w:t>
      </w:r>
      <w:r w:rsidRPr="00C250CB">
        <w:rPr>
          <w:rFonts w:ascii="Palatino Linotype" w:hAnsi="Palatino Linotype" w:cstheme="minorHAnsi"/>
          <w:sz w:val="22"/>
          <w:szCs w:val="22"/>
          <w:lang w:val="es-EC" w:eastAsia="ar-SA"/>
        </w:rPr>
        <w:t xml:space="preserve"> el artículo 241 de la Constitución de la República señala que </w:t>
      </w:r>
      <w:r w:rsidRPr="00C250CB">
        <w:rPr>
          <w:rFonts w:ascii="Palatino Linotype" w:hAnsi="Palatino Linotype" w:cstheme="minorHAnsi"/>
          <w:i/>
          <w:sz w:val="22"/>
          <w:szCs w:val="22"/>
          <w:lang w:val="es-EC" w:eastAsia="ar-SA"/>
        </w:rPr>
        <w:t>“La planificación garantizará el ordenamiento territorial y será obligatoria en todos los gobiernos autónomos descentralizados”</w:t>
      </w:r>
      <w:r>
        <w:rPr>
          <w:rFonts w:ascii="Palatino Linotype" w:hAnsi="Palatino Linotype" w:cstheme="minorHAnsi"/>
          <w:sz w:val="22"/>
          <w:szCs w:val="22"/>
          <w:lang w:val="es-EC" w:eastAsia="ar-SA"/>
        </w:rPr>
        <w:t>;</w:t>
      </w:r>
    </w:p>
    <w:p w:rsidR="008D7F22" w:rsidRDefault="008D7F22" w:rsidP="008D7F22">
      <w:pPr>
        <w:pStyle w:val="Textoindependiente"/>
        <w:spacing w:line="276" w:lineRule="auto"/>
        <w:ind w:left="567" w:hanging="567"/>
        <w:jc w:val="both"/>
        <w:rPr>
          <w:rFonts w:ascii="Palatino Linotype" w:hAnsi="Palatino Linotype" w:cstheme="minorHAnsi"/>
          <w:sz w:val="22"/>
          <w:szCs w:val="22"/>
          <w:lang w:val="es-EC" w:eastAsia="ar-SA"/>
        </w:rPr>
      </w:pPr>
      <w:r w:rsidRPr="00C250CB">
        <w:rPr>
          <w:rFonts w:ascii="Palatino Linotype" w:hAnsi="Palatino Linotype" w:cstheme="minorHAnsi"/>
          <w:b/>
          <w:sz w:val="22"/>
          <w:szCs w:val="22"/>
          <w:lang w:val="es-EC" w:eastAsia="ar-SA"/>
        </w:rPr>
        <w:t>Que,</w:t>
      </w:r>
      <w:r w:rsidRPr="00C250CB">
        <w:rPr>
          <w:rFonts w:ascii="Palatino Linotype" w:hAnsi="Palatino Linotype" w:cstheme="minorHAnsi"/>
          <w:sz w:val="22"/>
          <w:szCs w:val="22"/>
          <w:lang w:val="es-EC" w:eastAsia="ar-SA"/>
        </w:rPr>
        <w:t xml:space="preserve"> de conformidad con el numeral 1 y 2 del artículo 264 de la Constitución de la República, los gobiernos  municipales tendrán la competencia exclusiva para planificar el desarrollo cantonal y formular los correspondientes planes de ordenamiento territorial, con el fin de regular el uso y la ocupación del suelo urbano y rural</w:t>
      </w:r>
      <w:r>
        <w:rPr>
          <w:rFonts w:ascii="Palatino Linotype" w:hAnsi="Palatino Linotype" w:cstheme="minorHAnsi"/>
          <w:sz w:val="22"/>
          <w:szCs w:val="22"/>
          <w:lang w:val="es-EC" w:eastAsia="ar-SA"/>
        </w:rPr>
        <w:t>;</w:t>
      </w:r>
    </w:p>
    <w:p w:rsidR="00EC074D" w:rsidRPr="00C250CB" w:rsidRDefault="00EC074D" w:rsidP="00EC074D">
      <w:pPr>
        <w:pStyle w:val="Textoindependiente"/>
        <w:spacing w:line="276" w:lineRule="auto"/>
        <w:ind w:left="567" w:hanging="567"/>
        <w:jc w:val="both"/>
        <w:rPr>
          <w:rFonts w:ascii="Palatino Linotype" w:hAnsi="Palatino Linotype" w:cstheme="minorHAnsi"/>
          <w:i/>
          <w:sz w:val="22"/>
          <w:szCs w:val="22"/>
          <w:lang w:val="es-EC" w:eastAsia="ar-SA"/>
        </w:rPr>
      </w:pPr>
      <w:r w:rsidRPr="00C250CB">
        <w:rPr>
          <w:rFonts w:ascii="Palatino Linotype" w:hAnsi="Palatino Linotype" w:cstheme="minorHAnsi"/>
          <w:b/>
          <w:sz w:val="22"/>
          <w:szCs w:val="22"/>
          <w:lang w:val="es-EC" w:eastAsia="ar-SA"/>
        </w:rPr>
        <w:lastRenderedPageBreak/>
        <w:t>Que,</w:t>
      </w:r>
      <w:r w:rsidRPr="00C250CB">
        <w:rPr>
          <w:rFonts w:ascii="Palatino Linotype" w:hAnsi="Palatino Linotype" w:cstheme="minorHAnsi"/>
          <w:sz w:val="22"/>
          <w:szCs w:val="22"/>
          <w:lang w:val="es-EC" w:eastAsia="ar-SA"/>
        </w:rPr>
        <w:t xml:space="preserve"> el artículo 424 de la Constitución de la República señala que </w:t>
      </w:r>
      <w:r w:rsidRPr="00C250CB">
        <w:rPr>
          <w:rFonts w:ascii="Palatino Linotype" w:hAnsi="Palatino Linotype" w:cstheme="minorHAnsi"/>
          <w:i/>
          <w:sz w:val="22"/>
          <w:szCs w:val="22"/>
          <w:lang w:val="es-EC" w:eastAsia="ar-SA"/>
        </w:rPr>
        <w:t>“La Constitución es la norma suprema y prevalece sobre cualquier otra del ordenamiento jurídico. Las normas y los actos del poder público deberán mantener conformidad con las disposiciones constitucionales; en caso contrario carecerán de eficacia jurídica.”</w:t>
      </w:r>
      <w:r>
        <w:rPr>
          <w:rFonts w:ascii="Palatino Linotype" w:hAnsi="Palatino Linotype" w:cstheme="minorHAnsi"/>
          <w:i/>
          <w:sz w:val="22"/>
          <w:szCs w:val="22"/>
          <w:lang w:val="es-EC" w:eastAsia="ar-SA"/>
        </w:rPr>
        <w:t>;</w:t>
      </w:r>
    </w:p>
    <w:p w:rsidR="008D7F22" w:rsidRPr="00C250CB" w:rsidRDefault="008D7F22" w:rsidP="008D7F22">
      <w:pPr>
        <w:pStyle w:val="Textoindependiente"/>
        <w:spacing w:line="276" w:lineRule="auto"/>
        <w:ind w:left="567" w:hanging="567"/>
        <w:jc w:val="both"/>
        <w:rPr>
          <w:rFonts w:ascii="Palatino Linotype" w:hAnsi="Palatino Linotype" w:cstheme="minorHAnsi"/>
          <w:sz w:val="22"/>
          <w:szCs w:val="22"/>
          <w:lang w:val="es-EC" w:eastAsia="ar-SA"/>
        </w:rPr>
      </w:pPr>
      <w:r w:rsidRPr="00C250CB">
        <w:rPr>
          <w:rFonts w:ascii="Palatino Linotype" w:hAnsi="Palatino Linotype" w:cstheme="minorHAnsi"/>
          <w:b/>
          <w:sz w:val="22"/>
          <w:szCs w:val="22"/>
          <w:lang w:val="es-EC" w:eastAsia="ar-SA"/>
        </w:rPr>
        <w:t>Que,</w:t>
      </w:r>
      <w:r w:rsidRPr="00C250CB">
        <w:rPr>
          <w:rFonts w:ascii="Palatino Linotype" w:hAnsi="Palatino Linotype" w:cstheme="minorHAnsi"/>
          <w:sz w:val="22"/>
          <w:szCs w:val="22"/>
          <w:lang w:val="es-EC" w:eastAsia="ar-SA"/>
        </w:rPr>
        <w:t xml:space="preserve"> el literal e) de los artículos 54 y 84 del Código Orgánico de Organización Territorial, Autonomía y Descentralización determina como una de las funciones de los gobiernos autónomos descentralizados municipales y metropolitanos, la elaboración y ejecución del plan cantonal de desarrollo,  el de ordenamiento territorial y las  políticas  públicas en el ámbito de sus competencias dentro de su circunscripción territorial, de manera coordinada con la planificación nacional, regional, provincial y parroquial</w:t>
      </w:r>
      <w:r>
        <w:rPr>
          <w:rFonts w:ascii="Palatino Linotype" w:hAnsi="Palatino Linotype" w:cstheme="minorHAnsi"/>
          <w:sz w:val="22"/>
          <w:szCs w:val="22"/>
          <w:lang w:val="es-EC" w:eastAsia="ar-SA"/>
        </w:rPr>
        <w:t>;</w:t>
      </w:r>
    </w:p>
    <w:p w:rsidR="008D7F22" w:rsidRPr="00C250CB" w:rsidRDefault="008D7F22" w:rsidP="008D7F22">
      <w:pPr>
        <w:pStyle w:val="Textoindependiente"/>
        <w:spacing w:line="276" w:lineRule="auto"/>
        <w:ind w:left="567" w:hanging="567"/>
        <w:jc w:val="both"/>
        <w:rPr>
          <w:rFonts w:ascii="Palatino Linotype" w:hAnsi="Palatino Linotype" w:cstheme="minorHAnsi"/>
          <w:sz w:val="22"/>
          <w:szCs w:val="22"/>
          <w:lang w:val="es-EC" w:eastAsia="ar-SA"/>
        </w:rPr>
      </w:pPr>
      <w:r w:rsidRPr="00C250CB">
        <w:rPr>
          <w:rFonts w:ascii="Palatino Linotype" w:hAnsi="Palatino Linotype" w:cstheme="minorHAnsi"/>
          <w:b/>
          <w:sz w:val="22"/>
          <w:szCs w:val="22"/>
          <w:lang w:val="es-EC" w:eastAsia="ar-SA"/>
        </w:rPr>
        <w:t>Que,</w:t>
      </w:r>
      <w:r>
        <w:rPr>
          <w:rFonts w:ascii="Palatino Linotype" w:hAnsi="Palatino Linotype" w:cstheme="minorHAnsi"/>
          <w:sz w:val="22"/>
          <w:szCs w:val="22"/>
          <w:lang w:val="es-EC" w:eastAsia="ar-SA"/>
        </w:rPr>
        <w:tab/>
      </w:r>
      <w:r w:rsidRPr="00C250CB">
        <w:rPr>
          <w:rFonts w:ascii="Palatino Linotype" w:hAnsi="Palatino Linotype" w:cstheme="minorHAnsi"/>
          <w:sz w:val="22"/>
          <w:szCs w:val="22"/>
          <w:lang w:val="es-EC" w:eastAsia="ar-SA"/>
        </w:rPr>
        <w:t>de conformidad al literal c) del artículo 84 del Código Orgánico de Organización Territorial, Autonomía y Descentralización, entre las funciones del gobierno del distrito autónomo metropolitano, es la de establecer el uso del suelo y urbanístico, para lo cual determinará las condiciones de urbanización, parcelación, lotización, división o cualquier otra forma de fraccionamiento de conformidad con la planificación metropolitana, asegurando porcentajes para zonas verdes y áreas comuna</w:t>
      </w:r>
      <w:r>
        <w:rPr>
          <w:rFonts w:ascii="Palatino Linotype" w:hAnsi="Palatino Linotype" w:cstheme="minorHAnsi"/>
          <w:sz w:val="22"/>
          <w:szCs w:val="22"/>
          <w:lang w:val="es-EC" w:eastAsia="ar-SA"/>
        </w:rPr>
        <w:t>les;</w:t>
      </w:r>
    </w:p>
    <w:p w:rsidR="008D7F22" w:rsidRPr="00C250CB" w:rsidRDefault="008D7F22" w:rsidP="008D7F22">
      <w:pPr>
        <w:pStyle w:val="Textoindependiente"/>
        <w:spacing w:line="276" w:lineRule="auto"/>
        <w:ind w:left="567" w:hanging="567"/>
        <w:jc w:val="both"/>
        <w:rPr>
          <w:rFonts w:ascii="Palatino Linotype" w:hAnsi="Palatino Linotype" w:cstheme="minorHAnsi"/>
          <w:sz w:val="22"/>
          <w:szCs w:val="22"/>
          <w:lang w:val="es-EC" w:eastAsia="ar-SA"/>
        </w:rPr>
      </w:pPr>
      <w:r w:rsidRPr="00C250CB">
        <w:rPr>
          <w:rFonts w:ascii="Palatino Linotype" w:hAnsi="Palatino Linotype" w:cstheme="minorHAnsi"/>
          <w:b/>
          <w:sz w:val="22"/>
          <w:szCs w:val="22"/>
          <w:lang w:val="es-EC" w:eastAsia="ar-SA"/>
        </w:rPr>
        <w:t>Que,</w:t>
      </w:r>
      <w:r w:rsidRPr="00C250CB">
        <w:rPr>
          <w:rFonts w:ascii="Palatino Linotype" w:hAnsi="Palatino Linotype" w:cstheme="minorHAnsi"/>
          <w:sz w:val="22"/>
          <w:szCs w:val="22"/>
          <w:lang w:val="es-EC" w:eastAsia="ar-SA"/>
        </w:rPr>
        <w:t xml:space="preserve"> </w:t>
      </w:r>
      <w:r>
        <w:rPr>
          <w:rFonts w:ascii="Palatino Linotype" w:hAnsi="Palatino Linotype" w:cstheme="minorHAnsi"/>
          <w:sz w:val="22"/>
          <w:szCs w:val="22"/>
          <w:lang w:val="es-EC" w:eastAsia="ar-SA"/>
        </w:rPr>
        <w:tab/>
      </w:r>
      <w:r w:rsidRPr="00C250CB">
        <w:rPr>
          <w:rFonts w:ascii="Palatino Linotype" w:hAnsi="Palatino Linotype" w:cstheme="minorHAnsi"/>
          <w:sz w:val="22"/>
          <w:szCs w:val="22"/>
          <w:lang w:val="es-EC" w:eastAsia="ar-SA"/>
        </w:rPr>
        <w:t>de conformidad al literal a) del artículo 87 del Código Orgánico de Organización Territorial, Autonomía y Descentralización, entre las atribuciones del Concejo Metropolitano, le corresponde ejercer la facultad normativa en las materias de  competencia del gobierno autónomo descentralizado metropolitano, mediante la expedición de ordenanzas metropolitanas, acuerdos y resoluciones</w:t>
      </w:r>
      <w:r>
        <w:rPr>
          <w:rFonts w:ascii="Palatino Linotype" w:hAnsi="Palatino Linotype" w:cstheme="minorHAnsi"/>
          <w:sz w:val="22"/>
          <w:szCs w:val="22"/>
          <w:lang w:val="es-EC" w:eastAsia="ar-SA"/>
        </w:rPr>
        <w:t>;</w:t>
      </w:r>
    </w:p>
    <w:p w:rsidR="008D7F22" w:rsidRPr="00C250CB" w:rsidRDefault="008D7F22" w:rsidP="008D7F22">
      <w:pPr>
        <w:pStyle w:val="Textoindependiente"/>
        <w:spacing w:line="276" w:lineRule="auto"/>
        <w:ind w:left="567" w:hanging="567"/>
        <w:jc w:val="both"/>
        <w:rPr>
          <w:rFonts w:ascii="Palatino Linotype" w:hAnsi="Palatino Linotype" w:cstheme="minorHAnsi"/>
          <w:sz w:val="22"/>
          <w:szCs w:val="22"/>
          <w:lang w:val="es-EC" w:eastAsia="ar-SA"/>
        </w:rPr>
      </w:pPr>
      <w:r w:rsidRPr="00C250CB">
        <w:rPr>
          <w:rFonts w:ascii="Palatino Linotype" w:hAnsi="Palatino Linotype" w:cstheme="minorHAnsi"/>
          <w:b/>
          <w:sz w:val="22"/>
          <w:szCs w:val="22"/>
          <w:lang w:val="es-EC" w:eastAsia="ar-SA"/>
        </w:rPr>
        <w:t>Que</w:t>
      </w:r>
      <w:r>
        <w:rPr>
          <w:rFonts w:ascii="Palatino Linotype" w:hAnsi="Palatino Linotype" w:cstheme="minorHAnsi"/>
          <w:sz w:val="22"/>
          <w:szCs w:val="22"/>
          <w:lang w:val="es-EC" w:eastAsia="ar-SA"/>
        </w:rPr>
        <w:t>,</w:t>
      </w:r>
      <w:r w:rsidRPr="00C250CB">
        <w:rPr>
          <w:rFonts w:ascii="Palatino Linotype" w:hAnsi="Palatino Linotype" w:cstheme="minorHAnsi"/>
          <w:sz w:val="22"/>
          <w:szCs w:val="22"/>
          <w:lang w:val="es-EC" w:eastAsia="ar-SA"/>
        </w:rPr>
        <w:t xml:space="preserve"> </w:t>
      </w:r>
      <w:r>
        <w:rPr>
          <w:rFonts w:ascii="Palatino Linotype" w:hAnsi="Palatino Linotype" w:cstheme="minorHAnsi"/>
          <w:sz w:val="22"/>
          <w:szCs w:val="22"/>
          <w:lang w:val="es-EC" w:eastAsia="ar-SA"/>
        </w:rPr>
        <w:tab/>
      </w:r>
      <w:r w:rsidRPr="00C250CB">
        <w:rPr>
          <w:rFonts w:ascii="Palatino Linotype" w:hAnsi="Palatino Linotype" w:cstheme="minorHAnsi"/>
          <w:sz w:val="22"/>
          <w:szCs w:val="22"/>
          <w:lang w:val="es-EC" w:eastAsia="ar-SA"/>
        </w:rPr>
        <w:t>el artículo 2 de la Ley Orgánica de Régimen para el Distrito Metropolitano de Quito establece como finalidad del Municipio “</w:t>
      </w:r>
      <w:r w:rsidRPr="00C250CB">
        <w:rPr>
          <w:rFonts w:ascii="Palatino Linotype" w:hAnsi="Palatino Linotype" w:cstheme="minorHAnsi"/>
          <w:i/>
          <w:sz w:val="22"/>
          <w:szCs w:val="22"/>
          <w:lang w:val="es-EC" w:eastAsia="ar-SA"/>
        </w:rPr>
        <w:t>1. Regular el Uso y la adecuada ocupación del suelo y ejercer control sobre el mismo con competencia exclusiva y privativa (…)”</w:t>
      </w:r>
      <w:r>
        <w:rPr>
          <w:rFonts w:ascii="Palatino Linotype" w:hAnsi="Palatino Linotype" w:cstheme="minorHAnsi"/>
          <w:sz w:val="22"/>
          <w:szCs w:val="22"/>
          <w:lang w:val="es-EC" w:eastAsia="ar-SA"/>
        </w:rPr>
        <w:t>;</w:t>
      </w:r>
    </w:p>
    <w:p w:rsidR="008D7F22" w:rsidRPr="00C250CB" w:rsidRDefault="008D7F22" w:rsidP="008D7F22">
      <w:pPr>
        <w:pStyle w:val="Textoindependiente"/>
        <w:spacing w:line="276" w:lineRule="auto"/>
        <w:ind w:left="567" w:hanging="567"/>
        <w:jc w:val="both"/>
        <w:rPr>
          <w:rFonts w:ascii="Palatino Linotype" w:hAnsi="Palatino Linotype" w:cstheme="minorHAnsi"/>
          <w:sz w:val="22"/>
          <w:szCs w:val="22"/>
          <w:lang w:val="es-EC" w:eastAsia="ar-SA"/>
        </w:rPr>
      </w:pPr>
      <w:r w:rsidRPr="00C250CB">
        <w:rPr>
          <w:rFonts w:ascii="Palatino Linotype" w:hAnsi="Palatino Linotype" w:cstheme="minorHAnsi"/>
          <w:b/>
          <w:sz w:val="22"/>
          <w:szCs w:val="22"/>
          <w:lang w:val="es-EC" w:eastAsia="ar-SA"/>
        </w:rPr>
        <w:t>Que,</w:t>
      </w:r>
      <w:r w:rsidRPr="00C250CB">
        <w:rPr>
          <w:rFonts w:ascii="Palatino Linotype" w:hAnsi="Palatino Linotype" w:cstheme="minorHAnsi"/>
          <w:sz w:val="22"/>
          <w:szCs w:val="22"/>
          <w:lang w:val="es-EC" w:eastAsia="ar-SA"/>
        </w:rPr>
        <w:t xml:space="preserve"> </w:t>
      </w:r>
      <w:r>
        <w:rPr>
          <w:rFonts w:ascii="Palatino Linotype" w:hAnsi="Palatino Linotype" w:cstheme="minorHAnsi"/>
          <w:sz w:val="22"/>
          <w:szCs w:val="22"/>
          <w:lang w:val="es-EC" w:eastAsia="ar-SA"/>
        </w:rPr>
        <w:tab/>
      </w:r>
      <w:r w:rsidRPr="00C250CB">
        <w:rPr>
          <w:rFonts w:ascii="Palatino Linotype" w:hAnsi="Palatino Linotype" w:cstheme="minorHAnsi"/>
          <w:sz w:val="22"/>
          <w:szCs w:val="22"/>
          <w:lang w:val="es-EC" w:eastAsia="ar-SA"/>
        </w:rPr>
        <w:t>el artículo 26 de la mencionada Ley establece que la decisión sobre el destino del suelo y su forma de aprovechamiento dentro del territorio distrital, compete, exclusivamente, a las autorid</w:t>
      </w:r>
      <w:r>
        <w:rPr>
          <w:rFonts w:ascii="Palatino Linotype" w:hAnsi="Palatino Linotype" w:cstheme="minorHAnsi"/>
          <w:sz w:val="22"/>
          <w:szCs w:val="22"/>
          <w:lang w:val="es-EC" w:eastAsia="ar-SA"/>
        </w:rPr>
        <w:t>ades del Distrito Metropolitano;</w:t>
      </w:r>
    </w:p>
    <w:p w:rsidR="008D7F22" w:rsidRPr="00C250CB" w:rsidRDefault="008D7F22" w:rsidP="008D7F22">
      <w:pPr>
        <w:pStyle w:val="Textoindependiente"/>
        <w:spacing w:line="276" w:lineRule="auto"/>
        <w:ind w:left="567" w:hanging="567"/>
        <w:jc w:val="both"/>
        <w:rPr>
          <w:rFonts w:ascii="Palatino Linotype" w:hAnsi="Palatino Linotype" w:cstheme="minorHAnsi"/>
          <w:sz w:val="22"/>
          <w:szCs w:val="22"/>
          <w:lang w:val="es-EC" w:eastAsia="ar-SA"/>
        </w:rPr>
      </w:pPr>
      <w:r w:rsidRPr="003728A3">
        <w:rPr>
          <w:rFonts w:ascii="Palatino Linotype" w:hAnsi="Palatino Linotype" w:cstheme="minorHAnsi"/>
          <w:b/>
          <w:sz w:val="22"/>
          <w:szCs w:val="22"/>
          <w:lang w:val="es-EC" w:eastAsia="ar-SA"/>
        </w:rPr>
        <w:t>Que,</w:t>
      </w:r>
      <w:r>
        <w:rPr>
          <w:rFonts w:ascii="Palatino Linotype" w:hAnsi="Palatino Linotype" w:cstheme="minorHAnsi"/>
          <w:sz w:val="22"/>
          <w:szCs w:val="22"/>
          <w:lang w:val="es-EC" w:eastAsia="ar-SA"/>
        </w:rPr>
        <w:t xml:space="preserve"> </w:t>
      </w:r>
      <w:r>
        <w:rPr>
          <w:rFonts w:ascii="Palatino Linotype" w:hAnsi="Palatino Linotype" w:cstheme="minorHAnsi"/>
          <w:sz w:val="22"/>
          <w:szCs w:val="22"/>
          <w:lang w:val="es-EC" w:eastAsia="ar-SA"/>
        </w:rPr>
        <w:tab/>
      </w:r>
      <w:r w:rsidRPr="00C250CB">
        <w:rPr>
          <w:rFonts w:ascii="Palatino Linotype" w:hAnsi="Palatino Linotype" w:cstheme="minorHAnsi"/>
          <w:sz w:val="22"/>
          <w:szCs w:val="22"/>
          <w:lang w:val="es-EC" w:eastAsia="ar-SA"/>
        </w:rPr>
        <w:t>el artículo 2 de la Ley Orgánica de Tierras Rurales  y Territorios Ancestrales, establece que el objeto de esta Ley es normar el uso y acceso a la propiedad de la tierra rural, el derecho a la propiedad de la misma que deberá cumplir la función social y la función ambiental. Regula la posesión, la propiedad, la administración y redistribución de la tierra rural como factor de producción para garantizar la soberanía alimentaria, mejorar la productividad, propiciar un ambiente sustentable y equilibrado; y otorgar seguridad jurídi</w:t>
      </w:r>
      <w:r>
        <w:rPr>
          <w:rFonts w:ascii="Palatino Linotype" w:hAnsi="Palatino Linotype" w:cstheme="minorHAnsi"/>
          <w:sz w:val="22"/>
          <w:szCs w:val="22"/>
          <w:lang w:val="es-EC" w:eastAsia="ar-SA"/>
        </w:rPr>
        <w:t>ca a los titulares de derechos;</w:t>
      </w:r>
    </w:p>
    <w:p w:rsidR="008D7F22" w:rsidRPr="00C250CB" w:rsidRDefault="008D7F22" w:rsidP="008D7F22">
      <w:pPr>
        <w:pStyle w:val="Textoindependiente"/>
        <w:spacing w:line="276" w:lineRule="auto"/>
        <w:ind w:left="567" w:hanging="567"/>
        <w:jc w:val="both"/>
        <w:rPr>
          <w:rFonts w:ascii="Palatino Linotype" w:hAnsi="Palatino Linotype" w:cstheme="minorHAnsi"/>
          <w:sz w:val="22"/>
          <w:szCs w:val="22"/>
          <w:lang w:val="es-EC" w:eastAsia="ar-SA"/>
        </w:rPr>
      </w:pPr>
      <w:r w:rsidRPr="003728A3">
        <w:rPr>
          <w:rFonts w:ascii="Palatino Linotype" w:hAnsi="Palatino Linotype" w:cstheme="minorHAnsi"/>
          <w:b/>
          <w:sz w:val="22"/>
          <w:szCs w:val="22"/>
          <w:lang w:val="es-EC" w:eastAsia="ar-SA"/>
        </w:rPr>
        <w:t>Que,</w:t>
      </w:r>
      <w:r>
        <w:rPr>
          <w:rFonts w:ascii="Palatino Linotype" w:hAnsi="Palatino Linotype" w:cstheme="minorHAnsi"/>
          <w:sz w:val="22"/>
          <w:szCs w:val="22"/>
          <w:lang w:val="es-EC" w:eastAsia="ar-SA"/>
        </w:rPr>
        <w:tab/>
      </w:r>
      <w:r w:rsidRPr="00C250CB">
        <w:rPr>
          <w:rFonts w:ascii="Palatino Linotype" w:hAnsi="Palatino Linotype" w:cstheme="minorHAnsi"/>
          <w:sz w:val="22"/>
          <w:szCs w:val="22"/>
          <w:lang w:val="es-EC" w:eastAsia="ar-SA"/>
        </w:rPr>
        <w:t xml:space="preserve">el artículo 4 de la Ley Orgánica de Tierras Rurales  y Territorios Ancestrales, establece que para los fines de la presente Ley la tierra rural es una extensión </w:t>
      </w:r>
      <w:r w:rsidRPr="00C250CB">
        <w:rPr>
          <w:rFonts w:ascii="Palatino Linotype" w:hAnsi="Palatino Linotype" w:cstheme="minorHAnsi"/>
          <w:sz w:val="22"/>
          <w:szCs w:val="22"/>
          <w:lang w:val="es-EC" w:eastAsia="ar-SA"/>
        </w:rPr>
        <w:lastRenderedPageBreak/>
        <w:t>territorial que se encuentra ubicada fuera del área urbana, cuya aptitud presenta condiciones biofísicas y ambientales para ser utilizada en producción agrícola, pecuaria, forestal, silvícola o acuícola, actividades recreativas, ecoturísticas, de conservación o de protección agraria y otras actividades productivas en las que la Autoridad Agraria Nacional ejerce su rectoría</w:t>
      </w:r>
      <w:r w:rsidR="008C01C7">
        <w:rPr>
          <w:rFonts w:ascii="Palatino Linotype" w:hAnsi="Palatino Linotype" w:cstheme="minorHAnsi"/>
          <w:sz w:val="22"/>
          <w:szCs w:val="22"/>
          <w:lang w:val="es-EC" w:eastAsia="ar-SA"/>
        </w:rPr>
        <w:t>;</w:t>
      </w:r>
      <w:r w:rsidR="007F7C54">
        <w:rPr>
          <w:rFonts w:ascii="Palatino Linotype" w:hAnsi="Palatino Linotype" w:cstheme="minorHAnsi"/>
          <w:sz w:val="22"/>
          <w:szCs w:val="22"/>
          <w:lang w:val="es-EC" w:eastAsia="ar-SA"/>
        </w:rPr>
        <w:t xml:space="preserve"> </w:t>
      </w:r>
    </w:p>
    <w:p w:rsidR="008D7F22" w:rsidRDefault="008D7F22" w:rsidP="008D7F22">
      <w:pPr>
        <w:pStyle w:val="Textoindependiente"/>
        <w:spacing w:line="276" w:lineRule="auto"/>
        <w:ind w:left="567" w:hanging="567"/>
        <w:jc w:val="both"/>
        <w:rPr>
          <w:rFonts w:ascii="Palatino Linotype" w:hAnsi="Palatino Linotype" w:cstheme="minorHAnsi"/>
          <w:sz w:val="22"/>
          <w:szCs w:val="22"/>
          <w:lang w:val="es-EC" w:eastAsia="ar-SA"/>
        </w:rPr>
      </w:pPr>
      <w:r w:rsidRPr="003728A3">
        <w:rPr>
          <w:rFonts w:ascii="Palatino Linotype" w:hAnsi="Palatino Linotype" w:cstheme="minorHAnsi"/>
          <w:b/>
          <w:sz w:val="22"/>
          <w:szCs w:val="22"/>
          <w:lang w:val="es-EC" w:eastAsia="ar-SA"/>
        </w:rPr>
        <w:t>Que,</w:t>
      </w:r>
      <w:r>
        <w:rPr>
          <w:rFonts w:ascii="Palatino Linotype" w:hAnsi="Palatino Linotype" w:cstheme="minorHAnsi"/>
          <w:sz w:val="22"/>
          <w:szCs w:val="22"/>
          <w:lang w:val="es-EC" w:eastAsia="ar-SA"/>
        </w:rPr>
        <w:tab/>
      </w:r>
      <w:r w:rsidRPr="00C250CB">
        <w:rPr>
          <w:rFonts w:ascii="Palatino Linotype" w:hAnsi="Palatino Linotype" w:cstheme="minorHAnsi"/>
          <w:sz w:val="22"/>
          <w:szCs w:val="22"/>
          <w:lang w:val="es-EC" w:eastAsia="ar-SA"/>
        </w:rPr>
        <w:t>el penúltimo inciso del artículo 6 de la Ley Orgánica de Tierras Rurales y Territorios Ancestrales,</w:t>
      </w:r>
      <w:r w:rsidR="00224C69">
        <w:rPr>
          <w:rFonts w:ascii="Palatino Linotype" w:hAnsi="Palatino Linotype" w:cstheme="minorHAnsi"/>
          <w:sz w:val="22"/>
          <w:szCs w:val="22"/>
          <w:lang w:val="es-EC" w:eastAsia="ar-SA"/>
        </w:rPr>
        <w:t xml:space="preserve"> </w:t>
      </w:r>
      <w:r w:rsidRPr="00C250CB">
        <w:rPr>
          <w:rFonts w:ascii="Palatino Linotype" w:hAnsi="Palatino Linotype" w:cstheme="minorHAnsi"/>
          <w:sz w:val="22"/>
          <w:szCs w:val="22"/>
          <w:lang w:val="es-EC" w:eastAsia="ar-SA"/>
        </w:rPr>
        <w:t>dispone  que: “</w:t>
      </w:r>
      <w:r w:rsidRPr="000E2937">
        <w:rPr>
          <w:rFonts w:ascii="Palatino Linotype" w:hAnsi="Palatino Linotype" w:cstheme="minorHAnsi"/>
          <w:i/>
          <w:sz w:val="22"/>
          <w:szCs w:val="22"/>
          <w:lang w:val="es-EC" w:eastAsia="ar-SA"/>
        </w:rPr>
        <w:t>Para este efecto, la Autoridad Agraria Nacional, de conformidad con la Ley y previa petición del Gobierno Autónomo Descentralizado municipal o metropolitano competente,  en el plazo de noventa días siguientes a la petición, mediante informe técnico que determine tales aptitudes, autorizará, el cambio de la clasificación de suelos rurales de uso agrario a suelos de expansión urbana o zona industrial</w:t>
      </w:r>
      <w:r w:rsidR="00826517">
        <w:rPr>
          <w:rFonts w:ascii="Palatino Linotype" w:hAnsi="Palatino Linotype" w:cstheme="minorHAnsi"/>
          <w:i/>
          <w:sz w:val="22"/>
          <w:szCs w:val="22"/>
          <w:lang w:val="es-EC" w:eastAsia="ar-SA"/>
        </w:rPr>
        <w:t>. (…)</w:t>
      </w:r>
      <w:r w:rsidR="007E4AFE">
        <w:rPr>
          <w:rFonts w:ascii="Palatino Linotype" w:hAnsi="Palatino Linotype" w:cstheme="minorHAnsi"/>
          <w:sz w:val="22"/>
          <w:szCs w:val="22"/>
          <w:lang w:val="es-EC" w:eastAsia="ar-SA"/>
        </w:rPr>
        <w:t>;</w:t>
      </w:r>
    </w:p>
    <w:p w:rsidR="00826517" w:rsidRPr="000E2937" w:rsidRDefault="00826517" w:rsidP="00826517">
      <w:pPr>
        <w:pStyle w:val="Textoindependiente"/>
        <w:spacing w:line="276" w:lineRule="auto"/>
        <w:ind w:left="567" w:hanging="567"/>
        <w:jc w:val="both"/>
        <w:rPr>
          <w:rFonts w:ascii="Palatino Linotype" w:hAnsi="Palatino Linotype" w:cstheme="minorHAnsi"/>
          <w:sz w:val="22"/>
          <w:szCs w:val="22"/>
          <w:lang w:val="es-EC" w:eastAsia="ar-SA"/>
        </w:rPr>
      </w:pPr>
      <w:r>
        <w:rPr>
          <w:rFonts w:ascii="Palatino Linotype" w:hAnsi="Palatino Linotype" w:cstheme="minorHAnsi"/>
          <w:b/>
          <w:sz w:val="22"/>
          <w:szCs w:val="22"/>
          <w:lang w:val="es-EC" w:eastAsia="ar-SA"/>
        </w:rPr>
        <w:t>Que,</w:t>
      </w:r>
      <w:r>
        <w:rPr>
          <w:rFonts w:ascii="Palatino Linotype" w:hAnsi="Palatino Linotype" w:cstheme="minorHAnsi"/>
          <w:b/>
          <w:sz w:val="22"/>
          <w:szCs w:val="22"/>
          <w:lang w:val="es-EC" w:eastAsia="ar-SA"/>
        </w:rPr>
        <w:tab/>
      </w:r>
      <w:r>
        <w:rPr>
          <w:rFonts w:ascii="Palatino Linotype" w:hAnsi="Palatino Linotype" w:cstheme="minorHAnsi"/>
          <w:sz w:val="22"/>
          <w:szCs w:val="22"/>
          <w:lang w:val="es-EC" w:eastAsia="ar-SA"/>
        </w:rPr>
        <w:t xml:space="preserve">el artículo 76 de la Ley Orgánica de Ordenamiento Territorial, Uso y Gestión del Suelo, establece: </w:t>
      </w:r>
      <w:r w:rsidR="00C67D2C">
        <w:rPr>
          <w:rFonts w:ascii="Palatino Linotype" w:hAnsi="Palatino Linotype" w:cstheme="minorHAnsi"/>
          <w:sz w:val="22"/>
          <w:szCs w:val="22"/>
          <w:lang w:val="es-EC" w:eastAsia="ar-SA"/>
        </w:rPr>
        <w:t>“</w:t>
      </w:r>
      <w:r w:rsidR="00C67D2C" w:rsidRPr="00EC697A">
        <w:rPr>
          <w:rFonts w:ascii="Palatino Linotype" w:eastAsia="Times New Roman" w:hAnsi="Palatino Linotype"/>
          <w:i/>
          <w:sz w:val="22"/>
          <w:szCs w:val="22"/>
          <w:lang w:val="es-ES"/>
        </w:rPr>
        <w:t>Los Gobiernos Autónomos Descentralizados municipales o metropolitanos, en el plan de uso y gestión de suelo, determinarán zonas que deban ser objeto de un proceso de regularización física y legal de forma prioritaria, en cumplimiento de la función social y ambiental de la propiedad. Para ello, se contará previamente con un diagnóstico integral que establezca la identificación de los beneficiarios, la capacidad de integración urbana del asentamiento humano, la ausencia de riesgos para la población y el respeto al patrimonio natural y cultural, de conformidad con la legislación vigente. Esta declaratoria se realizará en el componente urbanístico del plan de uso y gestión de suelo.</w:t>
      </w:r>
      <w:r w:rsidR="00C67D2C">
        <w:rPr>
          <w:rFonts w:ascii="Palatino Linotype" w:eastAsia="Times New Roman" w:hAnsi="Palatino Linotype"/>
          <w:i/>
          <w:sz w:val="22"/>
          <w:szCs w:val="22"/>
          <w:lang w:val="es-ES"/>
        </w:rPr>
        <w:t xml:space="preserve"> (…)”</w:t>
      </w:r>
      <w:r w:rsidR="00C67D2C">
        <w:rPr>
          <w:rFonts w:ascii="Palatino Linotype" w:eastAsia="Times New Roman" w:hAnsi="Palatino Linotype"/>
          <w:sz w:val="22"/>
          <w:szCs w:val="22"/>
          <w:lang w:val="es-ES"/>
        </w:rPr>
        <w:t>;</w:t>
      </w:r>
    </w:p>
    <w:p w:rsidR="000D7424" w:rsidRDefault="000D7424" w:rsidP="008D7F22">
      <w:pPr>
        <w:pStyle w:val="Textoindependiente"/>
        <w:spacing w:line="276" w:lineRule="auto"/>
        <w:ind w:left="567" w:hanging="567"/>
        <w:jc w:val="both"/>
        <w:rPr>
          <w:rFonts w:ascii="Palatino Linotype" w:hAnsi="Palatino Linotype" w:cstheme="minorHAnsi"/>
          <w:sz w:val="22"/>
          <w:szCs w:val="22"/>
          <w:lang w:val="es-EC" w:eastAsia="ar-SA"/>
        </w:rPr>
      </w:pPr>
      <w:r>
        <w:rPr>
          <w:rFonts w:ascii="Palatino Linotype" w:hAnsi="Palatino Linotype" w:cstheme="minorHAnsi"/>
          <w:b/>
          <w:sz w:val="22"/>
          <w:szCs w:val="22"/>
          <w:lang w:val="es-EC" w:eastAsia="ar-SA"/>
        </w:rPr>
        <w:t>Que,</w:t>
      </w:r>
      <w:r>
        <w:rPr>
          <w:rFonts w:ascii="Palatino Linotype" w:hAnsi="Palatino Linotype" w:cstheme="minorHAnsi"/>
          <w:b/>
          <w:sz w:val="22"/>
          <w:szCs w:val="22"/>
          <w:lang w:val="es-EC" w:eastAsia="ar-SA"/>
        </w:rPr>
        <w:tab/>
      </w:r>
      <w:r w:rsidRPr="000E2937">
        <w:rPr>
          <w:rFonts w:ascii="Palatino Linotype" w:hAnsi="Palatino Linotype" w:cstheme="minorHAnsi"/>
          <w:sz w:val="22"/>
          <w:szCs w:val="22"/>
          <w:lang w:val="es-EC" w:eastAsia="ar-SA"/>
        </w:rPr>
        <w:t>el numera</w:t>
      </w:r>
      <w:r>
        <w:rPr>
          <w:rFonts w:ascii="Palatino Linotype" w:hAnsi="Palatino Linotype" w:cstheme="minorHAnsi"/>
          <w:sz w:val="22"/>
          <w:szCs w:val="22"/>
          <w:lang w:val="es-EC" w:eastAsia="ar-SA"/>
        </w:rPr>
        <w:t>l 3 del artículo 91 de la Ley Orgánica de Ordenamiento Territorial, Uso y Gestión del Suelo, publicada en el Suplemento del Registro Oficial No. 790 de 5 de julio de 2016, señala que a los gobiernos autónomos descentralizados municipales y metropolitanos, sin perjuicio de las competencias establecidas en la Constitución, les corresponde “</w:t>
      </w:r>
      <w:r>
        <w:rPr>
          <w:rFonts w:ascii="Palatino Linotype" w:hAnsi="Palatino Linotype" w:cstheme="minorHAnsi"/>
          <w:i/>
          <w:sz w:val="22"/>
          <w:szCs w:val="22"/>
          <w:lang w:val="es-EC" w:eastAsia="ar-SA"/>
        </w:rPr>
        <w:t>clasificar el suelo en</w:t>
      </w:r>
      <w:r w:rsidR="007E4AFE">
        <w:rPr>
          <w:rFonts w:ascii="Palatino Linotype" w:hAnsi="Palatino Linotype" w:cstheme="minorHAnsi"/>
          <w:i/>
          <w:sz w:val="22"/>
          <w:szCs w:val="22"/>
          <w:lang w:val="es-EC" w:eastAsia="ar-SA"/>
        </w:rPr>
        <w:t xml:space="preserve"> urbano y rural, y establecer l</w:t>
      </w:r>
      <w:r w:rsidR="00667628">
        <w:rPr>
          <w:rFonts w:ascii="Palatino Linotype" w:hAnsi="Palatino Linotype" w:cstheme="minorHAnsi"/>
          <w:i/>
          <w:sz w:val="22"/>
          <w:szCs w:val="22"/>
          <w:lang w:val="es-EC" w:eastAsia="ar-SA"/>
        </w:rPr>
        <w:t>a</w:t>
      </w:r>
      <w:r>
        <w:rPr>
          <w:rFonts w:ascii="Palatino Linotype" w:hAnsi="Palatino Linotype" w:cstheme="minorHAnsi"/>
          <w:i/>
          <w:sz w:val="22"/>
          <w:szCs w:val="22"/>
          <w:lang w:val="es-EC" w:eastAsia="ar-SA"/>
        </w:rPr>
        <w:t>s correspondientes subclasificaciones, asignar los tratamientos urbanísticos, usos y las obligaciones correspondientes, de acuerdo con lo establecido en esta Ley”</w:t>
      </w:r>
      <w:r>
        <w:rPr>
          <w:rFonts w:ascii="Palatino Linotype" w:hAnsi="Palatino Linotype" w:cstheme="minorHAnsi"/>
          <w:sz w:val="22"/>
          <w:szCs w:val="22"/>
          <w:lang w:val="es-EC" w:eastAsia="ar-SA"/>
        </w:rPr>
        <w:t>;</w:t>
      </w:r>
    </w:p>
    <w:p w:rsidR="004D6D18" w:rsidRDefault="00C8542E" w:rsidP="008D7F22">
      <w:pPr>
        <w:pStyle w:val="Textoindependiente"/>
        <w:spacing w:line="276" w:lineRule="auto"/>
        <w:ind w:left="567" w:hanging="567"/>
        <w:jc w:val="both"/>
        <w:rPr>
          <w:rFonts w:ascii="Palatino Linotype" w:eastAsia="Times New Roman" w:hAnsi="Palatino Linotype"/>
          <w:i/>
          <w:sz w:val="22"/>
          <w:szCs w:val="22"/>
          <w:lang w:val="es-ES"/>
        </w:rPr>
      </w:pPr>
      <w:r>
        <w:rPr>
          <w:rFonts w:ascii="Palatino Linotype" w:hAnsi="Palatino Linotype" w:cstheme="minorHAnsi"/>
          <w:b/>
          <w:sz w:val="22"/>
          <w:szCs w:val="22"/>
          <w:lang w:val="es-EC" w:eastAsia="ar-SA"/>
        </w:rPr>
        <w:t>Que,</w:t>
      </w:r>
      <w:r>
        <w:rPr>
          <w:rFonts w:ascii="Palatino Linotype" w:hAnsi="Palatino Linotype" w:cstheme="minorHAnsi"/>
          <w:b/>
          <w:sz w:val="22"/>
          <w:szCs w:val="22"/>
          <w:lang w:val="es-EC" w:eastAsia="ar-SA"/>
        </w:rPr>
        <w:tab/>
      </w:r>
      <w:r>
        <w:rPr>
          <w:rFonts w:ascii="Palatino Linotype" w:hAnsi="Palatino Linotype" w:cstheme="minorHAnsi"/>
          <w:sz w:val="22"/>
          <w:szCs w:val="22"/>
          <w:lang w:val="es-EC" w:eastAsia="ar-SA"/>
        </w:rPr>
        <w:t>la Disposición Transitoria Sexta de la Ley Orgánica de Ordenamiento Territorial, Uso y Gestión del Suelo, publicada en el Suplemento del Registro Oficial No. 790, de 5 de julio de 2016, establece que: “</w:t>
      </w:r>
      <w:r>
        <w:rPr>
          <w:rFonts w:ascii="Palatino Linotype" w:hAnsi="Palatino Linotype" w:cstheme="minorHAnsi"/>
          <w:i/>
          <w:sz w:val="22"/>
          <w:szCs w:val="22"/>
          <w:lang w:val="es-EC" w:eastAsia="ar-SA"/>
        </w:rPr>
        <w:t>(…)</w:t>
      </w:r>
      <w:r w:rsidR="007E4AFE">
        <w:rPr>
          <w:rFonts w:ascii="Palatino Linotype" w:hAnsi="Palatino Linotype" w:cstheme="minorHAnsi"/>
          <w:i/>
          <w:sz w:val="22"/>
          <w:szCs w:val="22"/>
          <w:lang w:val="es-EC" w:eastAsia="ar-SA"/>
        </w:rPr>
        <w:t xml:space="preserve"> </w:t>
      </w:r>
      <w:r w:rsidR="007E4AFE" w:rsidRPr="000E2937">
        <w:rPr>
          <w:rFonts w:ascii="Palatino Linotype" w:eastAsia="Times New Roman" w:hAnsi="Palatino Linotype"/>
          <w:i/>
          <w:sz w:val="22"/>
          <w:szCs w:val="22"/>
          <w:lang w:val="es-ES"/>
        </w:rPr>
        <w:t xml:space="preserve">Las licencias, permisos y autorizaciones concedidas de conformidad con la legislación existente anterior a la fecha de entrada en vigencia de la presente Ley, subsistirán por el tiempo en que fueren concedidos. </w:t>
      </w:r>
    </w:p>
    <w:p w:rsidR="00C8542E" w:rsidRDefault="007E4AFE" w:rsidP="008D7F22">
      <w:pPr>
        <w:pStyle w:val="Textoindependiente"/>
        <w:spacing w:line="276" w:lineRule="auto"/>
        <w:ind w:left="567" w:hanging="567"/>
        <w:jc w:val="both"/>
        <w:rPr>
          <w:rFonts w:ascii="Palatino Linotype" w:hAnsi="Palatino Linotype" w:cstheme="minorHAnsi"/>
          <w:sz w:val="22"/>
          <w:szCs w:val="22"/>
          <w:lang w:val="es-EC" w:eastAsia="ar-SA"/>
        </w:rPr>
      </w:pPr>
      <w:r>
        <w:rPr>
          <w:rFonts w:eastAsia="Times New Roman"/>
          <w:sz w:val="30"/>
          <w:szCs w:val="30"/>
          <w:lang w:val="es-ES"/>
        </w:rPr>
        <w:t xml:space="preserve"> </w:t>
      </w:r>
      <w:r w:rsidR="004D6D18">
        <w:rPr>
          <w:rFonts w:eastAsia="Times New Roman"/>
          <w:sz w:val="30"/>
          <w:szCs w:val="30"/>
          <w:lang w:val="es-ES"/>
        </w:rPr>
        <w:tab/>
      </w:r>
      <w:r w:rsidR="00C8542E">
        <w:rPr>
          <w:rFonts w:ascii="Palatino Linotype" w:hAnsi="Palatino Linotype" w:cstheme="minorHAnsi"/>
          <w:i/>
          <w:sz w:val="22"/>
          <w:szCs w:val="22"/>
          <w:lang w:val="es-EC" w:eastAsia="ar-SA"/>
        </w:rPr>
        <w:t xml:space="preserve">Las licencias, permisos y autorizaciones que se encuentren en trámite de aprobación deberán cumplir la normativa municipal existente anterior a la fecha de entrada </w:t>
      </w:r>
      <w:r w:rsidR="004D6D18">
        <w:rPr>
          <w:rFonts w:ascii="Palatino Linotype" w:hAnsi="Palatino Linotype" w:cstheme="minorHAnsi"/>
          <w:i/>
          <w:sz w:val="22"/>
          <w:szCs w:val="22"/>
          <w:lang w:val="es-EC" w:eastAsia="ar-SA"/>
        </w:rPr>
        <w:t>en vigencia de la presente Ley.</w:t>
      </w:r>
      <w:r w:rsidR="00C8542E">
        <w:rPr>
          <w:rFonts w:ascii="Palatino Linotype" w:hAnsi="Palatino Linotype" w:cstheme="minorHAnsi"/>
          <w:i/>
          <w:sz w:val="22"/>
          <w:szCs w:val="22"/>
          <w:lang w:val="es-EC" w:eastAsia="ar-SA"/>
        </w:rPr>
        <w:t>”</w:t>
      </w:r>
      <w:r w:rsidR="00C8542E">
        <w:rPr>
          <w:rFonts w:ascii="Palatino Linotype" w:hAnsi="Palatino Linotype" w:cstheme="minorHAnsi"/>
          <w:sz w:val="22"/>
          <w:szCs w:val="22"/>
          <w:lang w:val="es-EC" w:eastAsia="ar-SA"/>
        </w:rPr>
        <w:t>;</w:t>
      </w:r>
    </w:p>
    <w:p w:rsidR="00C67D2C" w:rsidRDefault="00C67D2C" w:rsidP="00C67D2C">
      <w:pPr>
        <w:pStyle w:val="Textoindependiente"/>
        <w:spacing w:line="276" w:lineRule="auto"/>
        <w:ind w:left="567" w:hanging="567"/>
        <w:jc w:val="both"/>
        <w:rPr>
          <w:rFonts w:ascii="Palatino Linotype" w:hAnsi="Palatino Linotype" w:cstheme="minorHAnsi"/>
          <w:sz w:val="22"/>
          <w:szCs w:val="22"/>
          <w:lang w:val="es-EC" w:eastAsia="ar-SA"/>
        </w:rPr>
      </w:pPr>
      <w:r>
        <w:rPr>
          <w:rFonts w:ascii="Palatino Linotype" w:hAnsi="Palatino Linotype" w:cstheme="minorHAnsi"/>
          <w:b/>
          <w:sz w:val="22"/>
          <w:szCs w:val="22"/>
          <w:lang w:val="es-EC" w:eastAsia="ar-SA"/>
        </w:rPr>
        <w:t>Que,</w:t>
      </w:r>
      <w:r>
        <w:rPr>
          <w:rFonts w:ascii="Palatino Linotype" w:hAnsi="Palatino Linotype" w:cstheme="minorHAnsi"/>
          <w:sz w:val="22"/>
          <w:szCs w:val="22"/>
          <w:lang w:val="es-EC" w:eastAsia="ar-SA"/>
        </w:rPr>
        <w:t xml:space="preserve"> la Disposición Transitoria Décima de la Ley Orgánica de Ordenamiento Territorial, Uso y Gestión del Suelo, establece que: “</w:t>
      </w:r>
      <w:r w:rsidRPr="004D6D18">
        <w:rPr>
          <w:rFonts w:ascii="Palatino Linotype" w:hAnsi="Palatino Linotype" w:cstheme="minorHAnsi"/>
          <w:i/>
          <w:sz w:val="22"/>
          <w:szCs w:val="22"/>
          <w:lang w:val="es-EC" w:eastAsia="ar-SA"/>
        </w:rPr>
        <w:t>(…)</w:t>
      </w:r>
      <w:r w:rsidR="004D6D18" w:rsidRPr="004D6D18">
        <w:rPr>
          <w:rFonts w:ascii="Palatino Linotype" w:hAnsi="Palatino Linotype" w:cstheme="minorHAnsi"/>
          <w:i/>
          <w:sz w:val="22"/>
          <w:szCs w:val="22"/>
          <w:lang w:val="es-EC" w:eastAsia="ar-SA"/>
        </w:rPr>
        <w:t xml:space="preserve"> </w:t>
      </w:r>
      <w:r w:rsidR="007E4AFE" w:rsidRPr="000E2937">
        <w:rPr>
          <w:rFonts w:ascii="Palatino Linotype" w:eastAsia="Times New Roman" w:hAnsi="Palatino Linotype"/>
          <w:i/>
          <w:sz w:val="22"/>
          <w:szCs w:val="22"/>
          <w:lang w:val="es-ES"/>
        </w:rPr>
        <w:t xml:space="preserve">Hasta que se apruebe la normativa técnica correspondiente, los Gobiernos Autónomos Descentralizados aplicarán los parámetros </w:t>
      </w:r>
      <w:r w:rsidR="007E4AFE" w:rsidRPr="000E2937">
        <w:rPr>
          <w:rFonts w:ascii="Palatino Linotype" w:eastAsia="Times New Roman" w:hAnsi="Palatino Linotype"/>
          <w:i/>
          <w:sz w:val="22"/>
          <w:szCs w:val="22"/>
          <w:lang w:val="es-ES"/>
        </w:rPr>
        <w:lastRenderedPageBreak/>
        <w:t>técnicos aprobados en sus respectivas ordenanzas que no se contraponga a esta Ley.</w:t>
      </w:r>
      <w:r w:rsidRPr="007E4AFE">
        <w:rPr>
          <w:rFonts w:ascii="Palatino Linotype" w:hAnsi="Palatino Linotype" w:cstheme="minorHAnsi"/>
          <w:i/>
          <w:sz w:val="22"/>
          <w:szCs w:val="22"/>
          <w:lang w:val="es-EC" w:eastAsia="ar-SA"/>
        </w:rPr>
        <w:t>”</w:t>
      </w:r>
      <w:r w:rsidRPr="000E2937">
        <w:rPr>
          <w:rFonts w:ascii="Palatino Linotype" w:hAnsi="Palatino Linotype" w:cstheme="minorHAnsi"/>
          <w:i/>
          <w:sz w:val="22"/>
          <w:szCs w:val="22"/>
          <w:lang w:val="es-EC" w:eastAsia="ar-SA"/>
        </w:rPr>
        <w:t>;</w:t>
      </w:r>
    </w:p>
    <w:p w:rsidR="008D7F22" w:rsidRDefault="008D7F22" w:rsidP="008D7F22">
      <w:pPr>
        <w:pStyle w:val="Textoindependiente"/>
        <w:spacing w:line="276" w:lineRule="auto"/>
        <w:ind w:left="567" w:hanging="567"/>
        <w:jc w:val="both"/>
        <w:rPr>
          <w:rFonts w:ascii="Palatino Linotype" w:hAnsi="Palatino Linotype" w:cstheme="minorHAnsi"/>
          <w:sz w:val="22"/>
          <w:szCs w:val="22"/>
          <w:lang w:eastAsia="ar-SA"/>
        </w:rPr>
      </w:pPr>
      <w:r w:rsidRPr="003728A3">
        <w:rPr>
          <w:rFonts w:ascii="Palatino Linotype" w:hAnsi="Palatino Linotype" w:cstheme="minorHAnsi"/>
          <w:b/>
          <w:sz w:val="22"/>
          <w:szCs w:val="22"/>
          <w:lang w:val="es-EC" w:eastAsia="ar-SA"/>
        </w:rPr>
        <w:t>Que,</w:t>
      </w:r>
      <w:r w:rsidRPr="00C250CB">
        <w:rPr>
          <w:rFonts w:ascii="Palatino Linotype" w:hAnsi="Palatino Linotype" w:cstheme="minorHAnsi"/>
          <w:sz w:val="22"/>
          <w:szCs w:val="22"/>
          <w:lang w:val="es-EC" w:eastAsia="ar-SA"/>
        </w:rPr>
        <w:t xml:space="preserve"> </w:t>
      </w:r>
      <w:r>
        <w:rPr>
          <w:rFonts w:ascii="Palatino Linotype" w:hAnsi="Palatino Linotype" w:cstheme="minorHAnsi"/>
          <w:sz w:val="22"/>
          <w:szCs w:val="22"/>
          <w:lang w:val="es-EC" w:eastAsia="ar-SA"/>
        </w:rPr>
        <w:tab/>
      </w:r>
      <w:r w:rsidR="00190D70">
        <w:rPr>
          <w:rFonts w:ascii="Palatino Linotype" w:hAnsi="Palatino Linotype" w:cstheme="minorHAnsi"/>
          <w:sz w:val="22"/>
          <w:szCs w:val="22"/>
          <w:lang w:eastAsia="ar-SA"/>
        </w:rPr>
        <w:t>el Concejo Metropolitano de Quito mediante Ordenanza Metropolitana No. 0041, sancionada el 22 de febrero de 2015, aprueba el Plan Metropolitano de Desarrollo y Ordenamiento Territorial cuyo artículo 3 contiene</w:t>
      </w:r>
      <w:r w:rsidR="00826517">
        <w:rPr>
          <w:rFonts w:ascii="Palatino Linotype" w:hAnsi="Palatino Linotype" w:cstheme="minorHAnsi"/>
          <w:sz w:val="22"/>
          <w:szCs w:val="22"/>
          <w:lang w:eastAsia="ar-SA"/>
        </w:rPr>
        <w:t>:</w:t>
      </w:r>
      <w:r w:rsidR="000D7424">
        <w:rPr>
          <w:rFonts w:ascii="Palatino Linotype" w:hAnsi="Palatino Linotype" w:cstheme="minorHAnsi"/>
          <w:sz w:val="22"/>
          <w:szCs w:val="22"/>
          <w:lang w:eastAsia="ar-SA"/>
        </w:rPr>
        <w:t xml:space="preserve"> los principios de la Planificación Metropolitana del Desarrollo y del Ordenamiento Territorial e identificación de ejes estratégicos, el diagnóstico general estratégico del Distrito Metropolitano de Quito, propuesta del componente estratégico de desarrollo y ordenamiento territorial, y Plan de Uso y Ocupación del Suelo (PUOS) y su anexo: cuadro general de usos y actividades PUOS-CIIU nivel 7;</w:t>
      </w:r>
      <w:r w:rsidR="00190D70">
        <w:rPr>
          <w:rFonts w:ascii="Palatino Linotype" w:hAnsi="Palatino Linotype" w:cstheme="minorHAnsi"/>
          <w:sz w:val="22"/>
          <w:szCs w:val="22"/>
          <w:lang w:eastAsia="ar-SA"/>
        </w:rPr>
        <w:t xml:space="preserve"> </w:t>
      </w:r>
    </w:p>
    <w:p w:rsidR="00133534" w:rsidRDefault="00133534" w:rsidP="008D7F22">
      <w:pPr>
        <w:pStyle w:val="Textoindependiente"/>
        <w:spacing w:line="276" w:lineRule="auto"/>
        <w:ind w:left="567" w:hanging="567"/>
        <w:jc w:val="both"/>
        <w:rPr>
          <w:rFonts w:ascii="Palatino Linotype" w:hAnsi="Palatino Linotype" w:cstheme="minorHAnsi"/>
          <w:sz w:val="22"/>
          <w:szCs w:val="22"/>
          <w:lang w:val="es-EC" w:eastAsia="ar-SA"/>
        </w:rPr>
      </w:pPr>
      <w:r>
        <w:rPr>
          <w:rFonts w:ascii="Palatino Linotype" w:hAnsi="Palatino Linotype" w:cstheme="minorHAnsi"/>
          <w:b/>
          <w:sz w:val="22"/>
          <w:szCs w:val="22"/>
          <w:lang w:val="es-EC" w:eastAsia="ar-SA"/>
        </w:rPr>
        <w:t>Que,</w:t>
      </w:r>
      <w:r w:rsidR="000D7424">
        <w:rPr>
          <w:rFonts w:ascii="Palatino Linotype" w:hAnsi="Palatino Linotype" w:cstheme="minorHAnsi"/>
          <w:b/>
          <w:sz w:val="22"/>
          <w:szCs w:val="22"/>
          <w:lang w:val="es-EC" w:eastAsia="ar-SA"/>
        </w:rPr>
        <w:tab/>
      </w:r>
      <w:r w:rsidR="000D7424">
        <w:rPr>
          <w:rFonts w:ascii="Palatino Linotype" w:hAnsi="Palatino Linotype" w:cstheme="minorHAnsi"/>
          <w:sz w:val="22"/>
          <w:szCs w:val="22"/>
          <w:lang w:val="es-EC" w:eastAsia="ar-SA"/>
        </w:rPr>
        <w:t>la Ordenanza Metropolitana No. 0041, sancionada el 22 de febrero de 2015, en su disposición transitoria única, y su reforma contenida en la Ordenanza Metropolitana No. 0095, sancionada el 28 de diciembre de 2015, disponen que la Secretaría de Territorio, Hábitat y Vivienda en el plazo máximo de once meses presentará para aprobación del Concejo Metropolitano de Quito el Plan de Uso y Ocupación del Suelo actualizado, como elemento componente del Plan Metropolitano de Desarrollo y Ordenamiento Territorial, que permiten la vigencia de este y su eficacia jurídica de conformidad con el artículo 424 de la Constitución;</w:t>
      </w:r>
    </w:p>
    <w:p w:rsidR="00370715" w:rsidRPr="00370715" w:rsidRDefault="00370715" w:rsidP="008D7F22">
      <w:pPr>
        <w:pStyle w:val="Textoindependiente"/>
        <w:spacing w:line="276" w:lineRule="auto"/>
        <w:ind w:left="567" w:hanging="567"/>
        <w:jc w:val="both"/>
        <w:rPr>
          <w:rFonts w:ascii="Palatino Linotype" w:hAnsi="Palatino Linotype" w:cstheme="minorHAnsi"/>
          <w:sz w:val="22"/>
          <w:szCs w:val="22"/>
          <w:lang w:eastAsia="ar-SA"/>
        </w:rPr>
      </w:pPr>
      <w:r>
        <w:rPr>
          <w:rFonts w:ascii="Palatino Linotype" w:hAnsi="Palatino Linotype" w:cstheme="minorHAnsi"/>
          <w:b/>
          <w:sz w:val="22"/>
          <w:szCs w:val="22"/>
          <w:lang w:val="es-EC" w:eastAsia="ar-SA"/>
        </w:rPr>
        <w:t>Que,</w:t>
      </w:r>
      <w:r>
        <w:rPr>
          <w:rFonts w:ascii="Palatino Linotype" w:hAnsi="Palatino Linotype" w:cstheme="minorHAnsi"/>
          <w:b/>
          <w:sz w:val="22"/>
          <w:szCs w:val="22"/>
          <w:lang w:val="es-EC" w:eastAsia="ar-SA"/>
        </w:rPr>
        <w:tab/>
      </w:r>
      <w:r>
        <w:rPr>
          <w:rFonts w:ascii="Palatino Linotype" w:hAnsi="Palatino Linotype" w:cstheme="minorHAnsi"/>
          <w:sz w:val="22"/>
          <w:szCs w:val="22"/>
          <w:lang w:val="es-EC" w:eastAsia="ar-SA"/>
        </w:rPr>
        <w:t>el artículo 8 de la Ordenanza Metropolitana No. 172, sancionada el 30 de diciembre de 2011, reformada mediante Ordenanza Metropolitana No. 432, sancionada el 23 de septiembre de 2013, sobre la clasificación general del suelo en función de su aprovechamiento, se clasifica en urbano y rural;</w:t>
      </w:r>
    </w:p>
    <w:p w:rsidR="000D7424" w:rsidRPr="000D7424" w:rsidRDefault="000D7424" w:rsidP="008D7F22">
      <w:pPr>
        <w:pStyle w:val="Textoindependiente"/>
        <w:spacing w:line="276" w:lineRule="auto"/>
        <w:ind w:left="567" w:hanging="567"/>
        <w:jc w:val="both"/>
        <w:rPr>
          <w:rFonts w:ascii="Palatino Linotype" w:hAnsi="Palatino Linotype" w:cstheme="minorHAnsi"/>
          <w:sz w:val="22"/>
          <w:szCs w:val="22"/>
          <w:lang w:val="es-EC" w:eastAsia="ar-SA"/>
        </w:rPr>
      </w:pPr>
      <w:r>
        <w:rPr>
          <w:rFonts w:ascii="Palatino Linotype" w:hAnsi="Palatino Linotype" w:cstheme="minorHAnsi"/>
          <w:b/>
          <w:sz w:val="22"/>
          <w:szCs w:val="22"/>
          <w:lang w:val="es-EC" w:eastAsia="ar-SA"/>
        </w:rPr>
        <w:t>Que,</w:t>
      </w:r>
      <w:r>
        <w:rPr>
          <w:rFonts w:ascii="Palatino Linotype" w:hAnsi="Palatino Linotype" w:cstheme="minorHAnsi"/>
          <w:b/>
          <w:sz w:val="22"/>
          <w:szCs w:val="22"/>
          <w:lang w:val="es-EC" w:eastAsia="ar-SA"/>
        </w:rPr>
        <w:tab/>
      </w:r>
      <w:r>
        <w:rPr>
          <w:rFonts w:ascii="Palatino Linotype" w:hAnsi="Palatino Linotype" w:cstheme="minorHAnsi"/>
          <w:sz w:val="22"/>
          <w:szCs w:val="22"/>
          <w:lang w:val="es-EC" w:eastAsia="ar-SA"/>
        </w:rPr>
        <w:t>el Consejo Nacional de Planificación, mediante Resolución No. 003-2014-CNP de 12 de mayo de 2014, expidió los lineamientos y directrices para la actualización y reporte de los Planes de Desarrollo y Ordenamiento Territorial de los gobiernos autónomos descentralizados</w:t>
      </w:r>
      <w:r w:rsidR="00C8542E">
        <w:rPr>
          <w:rFonts w:ascii="Palatino Linotype" w:hAnsi="Palatino Linotype" w:cstheme="minorHAnsi"/>
          <w:sz w:val="22"/>
          <w:szCs w:val="22"/>
          <w:lang w:val="es-EC" w:eastAsia="ar-SA"/>
        </w:rPr>
        <w:t>, procesos que para el efecto deben establecer el diagnóstico, la propuesta y el modelo de gestión de los respectivos gobiernos locales, haciendo efectivo el derecho a la participación ciudadana como una forma de expresión democrática y garantía del pleno ejercicio de las prerrogativas constitucionales;</w:t>
      </w:r>
    </w:p>
    <w:p w:rsidR="008D7F22" w:rsidRPr="00C250CB" w:rsidRDefault="008D7F22" w:rsidP="008D7F22">
      <w:pPr>
        <w:pStyle w:val="Textoindependiente"/>
        <w:spacing w:line="276" w:lineRule="auto"/>
        <w:ind w:left="567" w:hanging="567"/>
        <w:jc w:val="both"/>
        <w:rPr>
          <w:rFonts w:ascii="Palatino Linotype" w:hAnsi="Palatino Linotype" w:cstheme="minorHAnsi"/>
          <w:sz w:val="22"/>
          <w:szCs w:val="22"/>
          <w:lang w:eastAsia="ar-SA"/>
        </w:rPr>
      </w:pPr>
      <w:r w:rsidRPr="003728A3">
        <w:rPr>
          <w:rFonts w:ascii="Palatino Linotype" w:hAnsi="Palatino Linotype" w:cstheme="minorHAnsi"/>
          <w:b/>
          <w:sz w:val="22"/>
          <w:szCs w:val="22"/>
          <w:lang w:eastAsia="ar-SA"/>
        </w:rPr>
        <w:t>Que,</w:t>
      </w:r>
      <w:r w:rsidRPr="00C250CB">
        <w:rPr>
          <w:rFonts w:ascii="Palatino Linotype" w:hAnsi="Palatino Linotype" w:cstheme="minorHAnsi"/>
          <w:sz w:val="22"/>
          <w:szCs w:val="22"/>
          <w:lang w:eastAsia="ar-SA"/>
        </w:rPr>
        <w:t xml:space="preserve"> mediante oficio No. STHV-DMPPS-5950 de fecha 17 de diciembre de 2015, la Secretaría de Territorio, Hábitat y Vivienda  emite su informe técnico, el cual contiene las consideraciones por las cuales es necesario modificar el plazo establecido en la Disposición Transitoria Única de la Ordenanza Metropolitana No. 041, antes referida de nueve a once meses, fundamento sobre el cual el Concejo Metropolitano de Quito, expide la Ordenanza No. 0095 Reformatoria de la Ordenanza Metropolitana No. 041, sancio</w:t>
      </w:r>
      <w:r>
        <w:rPr>
          <w:rFonts w:ascii="Palatino Linotype" w:hAnsi="Palatino Linotype" w:cstheme="minorHAnsi"/>
          <w:sz w:val="22"/>
          <w:szCs w:val="22"/>
          <w:lang w:eastAsia="ar-SA"/>
        </w:rPr>
        <w:t>nada el 28 de diciembre de 2015; y,</w:t>
      </w:r>
    </w:p>
    <w:p w:rsidR="007A7C8E" w:rsidRPr="00BF6778" w:rsidRDefault="00420AB5" w:rsidP="00A8779D">
      <w:pPr>
        <w:pStyle w:val="Textoindependiente"/>
        <w:spacing w:line="276" w:lineRule="auto"/>
        <w:ind w:left="567" w:hanging="567"/>
        <w:jc w:val="both"/>
        <w:rPr>
          <w:rFonts w:ascii="Palatino Linotype" w:hAnsi="Palatino Linotype" w:cstheme="minorHAnsi"/>
          <w:color w:val="0070C0"/>
          <w:sz w:val="22"/>
          <w:szCs w:val="22"/>
          <w:lang w:val="es-EC"/>
        </w:rPr>
      </w:pPr>
      <w:r w:rsidRPr="00BF6778">
        <w:rPr>
          <w:rFonts w:ascii="Palatino Linotype" w:hAnsi="Palatino Linotype" w:cstheme="minorHAnsi"/>
          <w:b/>
          <w:color w:val="0070C0"/>
          <w:sz w:val="22"/>
          <w:szCs w:val="22"/>
          <w:lang w:val="es-EC"/>
        </w:rPr>
        <w:t>Que</w:t>
      </w:r>
      <w:r w:rsidRPr="00BF6778">
        <w:rPr>
          <w:rFonts w:ascii="Palatino Linotype" w:hAnsi="Palatino Linotype" w:cstheme="minorHAnsi"/>
          <w:color w:val="0070C0"/>
          <w:sz w:val="22"/>
          <w:szCs w:val="22"/>
          <w:lang w:val="es-EC"/>
        </w:rPr>
        <w:t>,  mediante Ordenanza Metropolitana No. 127 de fecha 25 de julio de 2016, luego de su sanción en segundo debate fue aprobado el Plan de Uso y Ocupación del Suelo (PUOS) y sus anexos.</w:t>
      </w:r>
    </w:p>
    <w:p w:rsidR="00917DD9" w:rsidRPr="00BF6778" w:rsidRDefault="00917DD9" w:rsidP="00A8779D">
      <w:pPr>
        <w:pStyle w:val="Textoindependiente"/>
        <w:spacing w:line="276" w:lineRule="auto"/>
        <w:ind w:left="567" w:hanging="567"/>
        <w:jc w:val="both"/>
        <w:rPr>
          <w:rFonts w:ascii="Palatino Linotype" w:hAnsi="Palatino Linotype" w:cstheme="minorHAnsi"/>
          <w:color w:val="0070C0"/>
          <w:sz w:val="22"/>
          <w:szCs w:val="22"/>
          <w:lang w:val="es-EC"/>
        </w:rPr>
      </w:pPr>
      <w:r w:rsidRPr="00BF6778">
        <w:rPr>
          <w:rFonts w:ascii="Palatino Linotype" w:hAnsi="Palatino Linotype" w:cstheme="minorHAnsi"/>
          <w:b/>
          <w:color w:val="0070C0"/>
          <w:sz w:val="22"/>
          <w:szCs w:val="22"/>
          <w:lang w:val="es-EC"/>
        </w:rPr>
        <w:lastRenderedPageBreak/>
        <w:t>Que,</w:t>
      </w:r>
      <w:r w:rsidRPr="00BF6778">
        <w:rPr>
          <w:rFonts w:ascii="Palatino Linotype" w:hAnsi="Palatino Linotype" w:cstheme="minorHAnsi"/>
          <w:color w:val="0070C0"/>
          <w:sz w:val="22"/>
          <w:szCs w:val="22"/>
          <w:lang w:val="es-EC"/>
        </w:rPr>
        <w:t xml:space="preserve">  mediante Ordenanza Metropolitana No. xxx de fecha xx de xx de 2017, luego de su sanción en segundo debate fue aprobado el proyecto de Reforma </w:t>
      </w:r>
      <w:r w:rsidR="00702468" w:rsidRPr="00BF6778">
        <w:rPr>
          <w:rFonts w:ascii="Palatino Linotype" w:hAnsi="Palatino Linotype" w:cstheme="minorHAnsi"/>
          <w:color w:val="0070C0"/>
          <w:sz w:val="22"/>
          <w:szCs w:val="22"/>
          <w:lang w:val="es-EC"/>
        </w:rPr>
        <w:t xml:space="preserve">de la Ordenanza Metropolitana No. 127 que contiene </w:t>
      </w:r>
      <w:r w:rsidRPr="00BF6778">
        <w:rPr>
          <w:rFonts w:ascii="Palatino Linotype" w:hAnsi="Palatino Linotype" w:cstheme="minorHAnsi"/>
          <w:color w:val="0070C0"/>
          <w:sz w:val="22"/>
          <w:szCs w:val="22"/>
          <w:lang w:val="es-EC"/>
        </w:rPr>
        <w:t>el Plan de Uso y Ocupación del Suelo (PUOS) y sus anexos.</w:t>
      </w:r>
    </w:p>
    <w:p w:rsidR="008D7F22" w:rsidRDefault="008D7F22" w:rsidP="008D7F22">
      <w:pPr>
        <w:pStyle w:val="Textoindependiente"/>
        <w:spacing w:line="276" w:lineRule="auto"/>
        <w:jc w:val="both"/>
        <w:rPr>
          <w:rFonts w:ascii="Palatino Linotype" w:hAnsi="Palatino Linotype" w:cstheme="minorHAnsi"/>
          <w:b/>
          <w:sz w:val="22"/>
          <w:szCs w:val="22"/>
          <w:lang w:val="es-EC" w:eastAsia="ar-SA"/>
        </w:rPr>
      </w:pPr>
      <w:r w:rsidRPr="003728A3">
        <w:rPr>
          <w:rFonts w:ascii="Palatino Linotype" w:hAnsi="Palatino Linotype" w:cstheme="minorHAnsi"/>
          <w:b/>
          <w:sz w:val="22"/>
          <w:szCs w:val="22"/>
          <w:lang w:val="es-EC" w:eastAsia="ar-SA"/>
        </w:rPr>
        <w:t>En ejercicio de las atribuciones que le confiere los  numerales 1 y 2 del artículo  264 de la Constitución de la República; artículo 8, numerales 1 y 6 de la Ley Orgánica de Régimen del Distrito Metropolitano de Quito;  y el artículo 57, literal a); artículo 87, literal a);  artículo</w:t>
      </w:r>
      <w:r w:rsidR="00074594">
        <w:rPr>
          <w:rFonts w:ascii="Palatino Linotype" w:hAnsi="Palatino Linotype" w:cstheme="minorHAnsi"/>
          <w:b/>
          <w:sz w:val="22"/>
          <w:szCs w:val="22"/>
          <w:lang w:val="es-EC" w:eastAsia="ar-SA"/>
        </w:rPr>
        <w:t>s</w:t>
      </w:r>
      <w:r w:rsidRPr="003728A3">
        <w:rPr>
          <w:rFonts w:ascii="Palatino Linotype" w:hAnsi="Palatino Linotype" w:cstheme="minorHAnsi"/>
          <w:b/>
          <w:sz w:val="22"/>
          <w:szCs w:val="22"/>
          <w:lang w:val="es-EC" w:eastAsia="ar-SA"/>
        </w:rPr>
        <w:t xml:space="preserve"> 322 </w:t>
      </w:r>
      <w:r w:rsidR="00074594">
        <w:rPr>
          <w:rFonts w:ascii="Palatino Linotype" w:hAnsi="Palatino Linotype" w:cstheme="minorHAnsi"/>
          <w:b/>
          <w:sz w:val="22"/>
          <w:szCs w:val="22"/>
          <w:lang w:val="es-EC" w:eastAsia="ar-SA"/>
        </w:rPr>
        <w:t xml:space="preserve">y 326 </w:t>
      </w:r>
      <w:r w:rsidRPr="003728A3">
        <w:rPr>
          <w:rFonts w:ascii="Palatino Linotype" w:hAnsi="Palatino Linotype" w:cstheme="minorHAnsi"/>
          <w:b/>
          <w:sz w:val="22"/>
          <w:szCs w:val="22"/>
          <w:lang w:val="es-EC" w:eastAsia="ar-SA"/>
        </w:rPr>
        <w:t>del Código Orgánico de Organización Territorial, Autonomía y Descentralización; letra d) del artículo 18 de la Ordenanza Metropolitana No. 172 que contiene el Régimen Administrativo del Suelo para el Distrito Metropolitano de Quito</w:t>
      </w:r>
      <w:r w:rsidR="00074594">
        <w:rPr>
          <w:rFonts w:ascii="Palatino Linotype" w:hAnsi="Palatino Linotype" w:cstheme="minorHAnsi"/>
          <w:b/>
          <w:sz w:val="22"/>
          <w:szCs w:val="22"/>
          <w:lang w:val="es-EC" w:eastAsia="ar-SA"/>
        </w:rPr>
        <w:t>; y, artículo 91, numeral 3, de la Ley Orgánica de Ordenamiento Territorial, Uso y Gestión del Suelo,</w:t>
      </w:r>
    </w:p>
    <w:p w:rsidR="00A8779D" w:rsidRPr="003728A3" w:rsidRDefault="00A8779D" w:rsidP="008D7F22">
      <w:pPr>
        <w:pStyle w:val="Textoindependiente"/>
        <w:spacing w:line="276" w:lineRule="auto"/>
        <w:jc w:val="both"/>
        <w:rPr>
          <w:rFonts w:ascii="Palatino Linotype" w:hAnsi="Palatino Linotype" w:cstheme="minorHAnsi"/>
          <w:b/>
          <w:sz w:val="22"/>
          <w:szCs w:val="22"/>
          <w:lang w:val="es-EC" w:eastAsia="ar-SA"/>
        </w:rPr>
      </w:pPr>
    </w:p>
    <w:p w:rsidR="008D7F22" w:rsidRPr="00C250CB" w:rsidRDefault="008D7F22" w:rsidP="008D7F22">
      <w:pPr>
        <w:pStyle w:val="Textoindependiente"/>
        <w:spacing w:line="276" w:lineRule="auto"/>
        <w:jc w:val="center"/>
        <w:rPr>
          <w:rFonts w:ascii="Palatino Linotype" w:hAnsi="Palatino Linotype" w:cstheme="minorHAnsi"/>
          <w:b/>
          <w:sz w:val="22"/>
          <w:szCs w:val="22"/>
          <w:lang w:val="es-EC" w:eastAsia="ar-SA"/>
        </w:rPr>
      </w:pPr>
      <w:r w:rsidRPr="00C250CB">
        <w:rPr>
          <w:rFonts w:ascii="Palatino Linotype" w:hAnsi="Palatino Linotype" w:cstheme="minorHAnsi"/>
          <w:b/>
          <w:sz w:val="22"/>
          <w:szCs w:val="22"/>
          <w:lang w:val="es-EC" w:eastAsia="ar-SA"/>
        </w:rPr>
        <w:t>EXPIDE LA SIGUIENTE:</w:t>
      </w:r>
    </w:p>
    <w:p w:rsidR="008D7F22" w:rsidRPr="00C250CB" w:rsidRDefault="008D7F22" w:rsidP="008D7F22">
      <w:pPr>
        <w:pStyle w:val="Textoindependiente"/>
        <w:spacing w:line="276" w:lineRule="auto"/>
        <w:jc w:val="center"/>
        <w:rPr>
          <w:rFonts w:ascii="Palatino Linotype" w:hAnsi="Palatino Linotype" w:cstheme="minorHAnsi"/>
          <w:b/>
          <w:sz w:val="22"/>
          <w:szCs w:val="22"/>
          <w:lang w:val="es-EC" w:eastAsia="ar-SA"/>
        </w:rPr>
      </w:pPr>
      <w:r w:rsidRPr="00C250CB">
        <w:rPr>
          <w:rFonts w:ascii="Palatino Linotype" w:hAnsi="Palatino Linotype" w:cstheme="minorHAnsi"/>
          <w:b/>
          <w:sz w:val="22"/>
          <w:szCs w:val="22"/>
          <w:lang w:val="es-EC" w:eastAsia="ar-SA"/>
        </w:rPr>
        <w:t xml:space="preserve">ORDENANZA METROPOLITANA MODIFICATORIA DE LA ORDENANZA METROPOLITANA No. </w:t>
      </w:r>
      <w:r w:rsidR="007A7C8E">
        <w:rPr>
          <w:rFonts w:ascii="Palatino Linotype" w:hAnsi="Palatino Linotype" w:cstheme="minorHAnsi"/>
          <w:b/>
          <w:sz w:val="22"/>
          <w:szCs w:val="22"/>
          <w:lang w:val="es-EC" w:eastAsia="ar-SA"/>
        </w:rPr>
        <w:t>xxx</w:t>
      </w:r>
      <w:r w:rsidRPr="00C250CB">
        <w:rPr>
          <w:rFonts w:ascii="Palatino Linotype" w:hAnsi="Palatino Linotype" w:cstheme="minorHAnsi"/>
          <w:b/>
          <w:sz w:val="22"/>
          <w:szCs w:val="22"/>
          <w:lang w:val="es-EC" w:eastAsia="ar-SA"/>
        </w:rPr>
        <w:t>, DEL  PLAN METROPOLITANO DE DESARROLLO Y ORDENAMIENTO TERRITORIAL DEL DISTRITO METROPOLITANO DE QUITO.</w:t>
      </w:r>
    </w:p>
    <w:p w:rsidR="008D7F22" w:rsidRPr="00C250CB" w:rsidRDefault="008D7F22" w:rsidP="008D7F22">
      <w:pPr>
        <w:pStyle w:val="Textoindependiente"/>
        <w:spacing w:line="276" w:lineRule="auto"/>
        <w:jc w:val="both"/>
        <w:rPr>
          <w:rFonts w:ascii="Palatino Linotype" w:hAnsi="Palatino Linotype" w:cstheme="minorHAnsi"/>
          <w:sz w:val="22"/>
          <w:szCs w:val="22"/>
          <w:lang w:val="es-EC" w:eastAsia="ar-SA"/>
        </w:rPr>
      </w:pPr>
      <w:r w:rsidRPr="00C250CB">
        <w:rPr>
          <w:rFonts w:ascii="Palatino Linotype" w:hAnsi="Palatino Linotype" w:cstheme="minorHAnsi"/>
          <w:b/>
          <w:sz w:val="22"/>
          <w:szCs w:val="22"/>
          <w:lang w:val="es-EC" w:eastAsia="ar-SA"/>
        </w:rPr>
        <w:t>Artículo 1.- Objeto</w:t>
      </w:r>
      <w:r w:rsidRPr="00C250CB">
        <w:rPr>
          <w:rFonts w:ascii="Palatino Linotype" w:hAnsi="Palatino Linotype" w:cstheme="minorHAnsi"/>
          <w:sz w:val="22"/>
          <w:szCs w:val="22"/>
          <w:lang w:val="es-EC" w:eastAsia="ar-SA"/>
        </w:rPr>
        <w:t>.- La presente ordenanza es un instrumento de regulación  metropolitana que constituye parte del Plan Metropolitano de Desarrollo y Ordenamiento Territorial que tiene por objeto la estructuración de la clasificación, usos, ocupación  y edificabilidad del suelo, de tal manera que coordine los aspectos e</w:t>
      </w:r>
      <w:r w:rsidR="00E419FC">
        <w:rPr>
          <w:rFonts w:ascii="Palatino Linotype" w:hAnsi="Palatino Linotype" w:cstheme="minorHAnsi"/>
          <w:sz w:val="22"/>
          <w:szCs w:val="22"/>
          <w:lang w:val="es-EC" w:eastAsia="ar-SA"/>
        </w:rPr>
        <w:t>senciales del funcionamiento de</w:t>
      </w:r>
      <w:r w:rsidRPr="00C250CB">
        <w:rPr>
          <w:rFonts w:ascii="Palatino Linotype" w:hAnsi="Palatino Linotype" w:cstheme="minorHAnsi"/>
          <w:sz w:val="22"/>
          <w:szCs w:val="22"/>
          <w:lang w:val="es-EC" w:eastAsia="ar-SA"/>
        </w:rPr>
        <w:t xml:space="preserve"> todo el territorio del Distrito Metropolitano de Quito. </w:t>
      </w:r>
    </w:p>
    <w:p w:rsidR="008D7F22" w:rsidRPr="00C250CB" w:rsidRDefault="008D7F22" w:rsidP="008D7F22">
      <w:pPr>
        <w:pStyle w:val="Textoindependiente"/>
        <w:spacing w:line="276" w:lineRule="auto"/>
        <w:jc w:val="both"/>
        <w:rPr>
          <w:rFonts w:ascii="Palatino Linotype" w:hAnsi="Palatino Linotype" w:cstheme="minorHAnsi"/>
          <w:sz w:val="22"/>
          <w:szCs w:val="22"/>
          <w:lang w:val="es-EC" w:eastAsia="ar-SA"/>
        </w:rPr>
      </w:pPr>
      <w:r w:rsidRPr="00C250CB">
        <w:rPr>
          <w:rFonts w:ascii="Palatino Linotype" w:hAnsi="Palatino Linotype" w:cstheme="minorHAnsi"/>
          <w:b/>
          <w:sz w:val="22"/>
          <w:szCs w:val="22"/>
          <w:lang w:val="es-EC" w:eastAsia="ar-SA"/>
        </w:rPr>
        <w:t>Artículo 2.- Ámbito de aplicación</w:t>
      </w:r>
      <w:r w:rsidRPr="00C250CB">
        <w:rPr>
          <w:rFonts w:ascii="Palatino Linotype" w:hAnsi="Palatino Linotype" w:cstheme="minorHAnsi"/>
          <w:sz w:val="22"/>
          <w:szCs w:val="22"/>
          <w:lang w:val="es-EC" w:eastAsia="ar-SA"/>
        </w:rPr>
        <w:t>.- La presente ordenanza es de aplicación obligatoria en todo el territorio del Distrito Metropolitano de Quito, tanto en suelo urbano como en rural.</w:t>
      </w:r>
    </w:p>
    <w:p w:rsidR="008D7F22" w:rsidRPr="00C250CB" w:rsidRDefault="008D7F22" w:rsidP="008D7F22">
      <w:pPr>
        <w:pStyle w:val="Textoindependiente"/>
        <w:spacing w:line="276" w:lineRule="auto"/>
        <w:jc w:val="both"/>
        <w:rPr>
          <w:rFonts w:ascii="Palatino Linotype" w:hAnsi="Palatino Linotype" w:cstheme="minorHAnsi"/>
          <w:sz w:val="22"/>
          <w:szCs w:val="22"/>
          <w:lang w:val="es-EC" w:eastAsia="ar-SA"/>
        </w:rPr>
      </w:pPr>
      <w:r w:rsidRPr="00C250CB">
        <w:rPr>
          <w:rFonts w:ascii="Palatino Linotype" w:hAnsi="Palatino Linotype" w:cstheme="minorHAnsi"/>
          <w:b/>
          <w:sz w:val="22"/>
          <w:szCs w:val="22"/>
          <w:lang w:val="es-EC" w:eastAsia="ar-SA"/>
        </w:rPr>
        <w:t xml:space="preserve">Artículo 3.- Glosario y abreviaturas de términos.- </w:t>
      </w:r>
      <w:r w:rsidRPr="00C250CB">
        <w:rPr>
          <w:rFonts w:ascii="Palatino Linotype" w:hAnsi="Palatino Linotype" w:cstheme="minorHAnsi"/>
          <w:sz w:val="22"/>
          <w:szCs w:val="22"/>
          <w:lang w:val="es-EC" w:eastAsia="ar-SA"/>
        </w:rPr>
        <w:t>Sin perjuicio de los términos conceptualizados en las ordenanzas metropolitanas vigentes relativas al uso del suelo, se consigna las siguientes definiciones:</w:t>
      </w:r>
    </w:p>
    <w:p w:rsidR="008D7F22" w:rsidRPr="00C250CB" w:rsidRDefault="008D7F22" w:rsidP="008D7F22">
      <w:pPr>
        <w:pStyle w:val="Textoindependiente"/>
        <w:spacing w:line="276" w:lineRule="auto"/>
        <w:jc w:val="both"/>
        <w:rPr>
          <w:rFonts w:ascii="Palatino Linotype" w:hAnsi="Palatino Linotype" w:cstheme="minorHAnsi"/>
          <w:sz w:val="22"/>
          <w:szCs w:val="22"/>
          <w:lang w:val="es-EC" w:eastAsia="ar-SA"/>
        </w:rPr>
      </w:pPr>
      <w:r w:rsidRPr="00C250CB">
        <w:rPr>
          <w:rFonts w:ascii="Palatino Linotype" w:hAnsi="Palatino Linotype" w:cstheme="minorHAnsi"/>
          <w:b/>
          <w:sz w:val="22"/>
          <w:szCs w:val="22"/>
          <w:lang w:val="es-EC" w:eastAsia="ar-SA"/>
        </w:rPr>
        <w:t xml:space="preserve">PMDOT: </w:t>
      </w:r>
      <w:r w:rsidRPr="00C250CB">
        <w:rPr>
          <w:rFonts w:ascii="Palatino Linotype" w:hAnsi="Palatino Linotype" w:cstheme="minorHAnsi"/>
          <w:sz w:val="22"/>
          <w:szCs w:val="22"/>
          <w:lang w:val="es-EC" w:eastAsia="ar-SA"/>
        </w:rPr>
        <w:t>Plan Metropolitano de Desarrollo y Ordenamiento Territorial.</w:t>
      </w:r>
    </w:p>
    <w:p w:rsidR="008D7F22" w:rsidRPr="00C250CB" w:rsidRDefault="008D7F22" w:rsidP="008D7F22">
      <w:pPr>
        <w:pStyle w:val="Textoindependiente"/>
        <w:spacing w:line="276" w:lineRule="auto"/>
        <w:jc w:val="both"/>
        <w:rPr>
          <w:rFonts w:ascii="Palatino Linotype" w:hAnsi="Palatino Linotype" w:cstheme="minorHAnsi"/>
          <w:sz w:val="22"/>
          <w:szCs w:val="22"/>
          <w:lang w:val="es-EC" w:eastAsia="ar-SA"/>
        </w:rPr>
      </w:pPr>
      <w:r w:rsidRPr="00C250CB">
        <w:rPr>
          <w:rFonts w:ascii="Palatino Linotype" w:hAnsi="Palatino Linotype" w:cstheme="minorHAnsi"/>
          <w:b/>
          <w:sz w:val="22"/>
          <w:szCs w:val="22"/>
          <w:lang w:val="es-EC" w:eastAsia="ar-SA"/>
        </w:rPr>
        <w:t xml:space="preserve">PUOS: </w:t>
      </w:r>
      <w:r w:rsidRPr="00C250CB">
        <w:rPr>
          <w:rFonts w:ascii="Palatino Linotype" w:hAnsi="Palatino Linotype" w:cstheme="minorHAnsi"/>
          <w:sz w:val="22"/>
          <w:szCs w:val="22"/>
          <w:lang w:val="es-EC" w:eastAsia="ar-SA"/>
        </w:rPr>
        <w:t>Plan de Uso y ocupación del Suelo.</w:t>
      </w:r>
    </w:p>
    <w:p w:rsidR="008D7F22" w:rsidRPr="00C250CB" w:rsidRDefault="008D7F22" w:rsidP="008D7F22">
      <w:pPr>
        <w:pStyle w:val="Textoindependiente"/>
        <w:spacing w:line="276" w:lineRule="auto"/>
        <w:jc w:val="both"/>
        <w:rPr>
          <w:rFonts w:ascii="Palatino Linotype" w:hAnsi="Palatino Linotype" w:cstheme="minorHAnsi"/>
          <w:sz w:val="22"/>
          <w:szCs w:val="22"/>
          <w:lang w:val="es-EC" w:eastAsia="ar-SA"/>
        </w:rPr>
      </w:pPr>
      <w:r w:rsidRPr="00C250CB">
        <w:rPr>
          <w:rFonts w:ascii="Palatino Linotype" w:hAnsi="Palatino Linotype" w:cstheme="minorHAnsi"/>
          <w:b/>
          <w:sz w:val="22"/>
          <w:szCs w:val="22"/>
          <w:lang w:val="es-EC" w:eastAsia="ar-SA"/>
        </w:rPr>
        <w:t xml:space="preserve">COS PB: </w:t>
      </w:r>
      <w:r w:rsidRPr="00C250CB">
        <w:rPr>
          <w:rFonts w:ascii="Palatino Linotype" w:hAnsi="Palatino Linotype" w:cstheme="minorHAnsi"/>
          <w:sz w:val="22"/>
          <w:szCs w:val="22"/>
          <w:lang w:val="es-EC" w:eastAsia="ar-SA"/>
        </w:rPr>
        <w:t>Coeficiente de ocupación del suelo en planta baja.</w:t>
      </w:r>
    </w:p>
    <w:p w:rsidR="008D7F22" w:rsidRPr="00C250CB" w:rsidRDefault="008D7F22" w:rsidP="008D7F22">
      <w:pPr>
        <w:pStyle w:val="Textoindependiente"/>
        <w:spacing w:line="276" w:lineRule="auto"/>
        <w:jc w:val="both"/>
        <w:rPr>
          <w:rFonts w:ascii="Palatino Linotype" w:hAnsi="Palatino Linotype" w:cstheme="minorHAnsi"/>
          <w:sz w:val="22"/>
          <w:szCs w:val="22"/>
          <w:lang w:val="es-EC" w:eastAsia="ar-SA"/>
        </w:rPr>
      </w:pPr>
      <w:r w:rsidRPr="00C250CB">
        <w:rPr>
          <w:rFonts w:ascii="Palatino Linotype" w:hAnsi="Palatino Linotype" w:cstheme="minorHAnsi"/>
          <w:b/>
          <w:sz w:val="22"/>
          <w:szCs w:val="22"/>
          <w:lang w:val="es-EC" w:eastAsia="ar-SA"/>
        </w:rPr>
        <w:t>COS T</w:t>
      </w:r>
      <w:r>
        <w:rPr>
          <w:rFonts w:ascii="Palatino Linotype" w:hAnsi="Palatino Linotype" w:cstheme="minorHAnsi"/>
          <w:b/>
          <w:sz w:val="22"/>
          <w:szCs w:val="22"/>
          <w:lang w:val="es-EC" w:eastAsia="ar-SA"/>
        </w:rPr>
        <w:t>otal</w:t>
      </w:r>
      <w:r w:rsidRPr="00C250CB">
        <w:rPr>
          <w:rFonts w:ascii="Palatino Linotype" w:hAnsi="Palatino Linotype" w:cstheme="minorHAnsi"/>
          <w:sz w:val="22"/>
          <w:szCs w:val="22"/>
          <w:lang w:val="es-EC" w:eastAsia="ar-SA"/>
        </w:rPr>
        <w:t>: Coeficiente de ocupación del suelo total.</w:t>
      </w:r>
    </w:p>
    <w:p w:rsidR="008D7F22" w:rsidRPr="00C250CB" w:rsidRDefault="008D7F22" w:rsidP="008D7F22">
      <w:pPr>
        <w:pStyle w:val="Textoindependiente"/>
        <w:spacing w:line="276" w:lineRule="auto"/>
        <w:jc w:val="both"/>
        <w:rPr>
          <w:rFonts w:ascii="Palatino Linotype" w:hAnsi="Palatino Linotype" w:cstheme="minorHAnsi"/>
          <w:sz w:val="22"/>
          <w:szCs w:val="22"/>
          <w:lang w:val="es-EC" w:eastAsia="ar-SA"/>
        </w:rPr>
      </w:pPr>
      <w:r w:rsidRPr="00C250CB">
        <w:rPr>
          <w:rFonts w:ascii="Palatino Linotype" w:hAnsi="Palatino Linotype" w:cstheme="minorHAnsi"/>
          <w:b/>
          <w:sz w:val="22"/>
          <w:szCs w:val="22"/>
          <w:lang w:val="es-EC" w:eastAsia="ar-SA"/>
        </w:rPr>
        <w:t xml:space="preserve">LUAE: </w:t>
      </w:r>
      <w:r w:rsidRPr="00C250CB">
        <w:rPr>
          <w:rFonts w:ascii="Palatino Linotype" w:hAnsi="Palatino Linotype" w:cstheme="minorHAnsi"/>
          <w:sz w:val="22"/>
          <w:szCs w:val="22"/>
          <w:lang w:val="es-EC" w:eastAsia="ar-SA"/>
        </w:rPr>
        <w:t xml:space="preserve">Licencia </w:t>
      </w:r>
      <w:r w:rsidR="00EC074D">
        <w:rPr>
          <w:rFonts w:ascii="Palatino Linotype" w:hAnsi="Palatino Linotype" w:cstheme="minorHAnsi"/>
          <w:sz w:val="22"/>
          <w:szCs w:val="22"/>
          <w:lang w:val="es-EC" w:eastAsia="ar-SA"/>
        </w:rPr>
        <w:t xml:space="preserve">única </w:t>
      </w:r>
      <w:r w:rsidRPr="00C250CB">
        <w:rPr>
          <w:rFonts w:ascii="Palatino Linotype" w:hAnsi="Palatino Linotype" w:cstheme="minorHAnsi"/>
          <w:sz w:val="22"/>
          <w:szCs w:val="22"/>
          <w:lang w:val="es-EC" w:eastAsia="ar-SA"/>
        </w:rPr>
        <w:t>de actividades económicas.</w:t>
      </w:r>
    </w:p>
    <w:p w:rsidR="008D7F22" w:rsidRPr="00C250CB" w:rsidRDefault="008D7F22" w:rsidP="008D7F22">
      <w:pPr>
        <w:pStyle w:val="Textoindependiente"/>
        <w:spacing w:line="276" w:lineRule="auto"/>
        <w:jc w:val="both"/>
        <w:rPr>
          <w:rFonts w:ascii="Palatino Linotype" w:hAnsi="Palatino Linotype" w:cstheme="minorHAnsi"/>
          <w:sz w:val="22"/>
          <w:szCs w:val="22"/>
          <w:lang w:val="es-EC" w:eastAsia="ar-SA"/>
        </w:rPr>
      </w:pPr>
      <w:r w:rsidRPr="00C250CB">
        <w:rPr>
          <w:rFonts w:ascii="Palatino Linotype" w:hAnsi="Palatino Linotype" w:cstheme="minorHAnsi"/>
          <w:b/>
          <w:sz w:val="22"/>
          <w:szCs w:val="22"/>
          <w:lang w:val="es-EC" w:eastAsia="ar-SA"/>
        </w:rPr>
        <w:t>CIIU</w:t>
      </w:r>
      <w:r w:rsidRPr="00C250CB">
        <w:rPr>
          <w:rFonts w:ascii="Palatino Linotype" w:hAnsi="Palatino Linotype" w:cstheme="minorHAnsi"/>
          <w:sz w:val="22"/>
          <w:szCs w:val="22"/>
          <w:lang w:val="es-EC" w:eastAsia="ar-SA"/>
        </w:rPr>
        <w:t>: Clasificador internacional industrial uniforme.</w:t>
      </w:r>
    </w:p>
    <w:p w:rsidR="008D7F22" w:rsidRPr="00C250CB" w:rsidRDefault="008D7F22" w:rsidP="008D7F22">
      <w:pPr>
        <w:pStyle w:val="Textoindependiente"/>
        <w:spacing w:line="276" w:lineRule="auto"/>
        <w:jc w:val="both"/>
        <w:rPr>
          <w:rFonts w:ascii="Palatino Linotype" w:hAnsi="Palatino Linotype" w:cstheme="minorHAnsi"/>
          <w:sz w:val="22"/>
          <w:szCs w:val="22"/>
          <w:lang w:val="es-EC" w:eastAsia="ar-SA"/>
        </w:rPr>
      </w:pPr>
      <w:r w:rsidRPr="00C250CB">
        <w:rPr>
          <w:rFonts w:ascii="Palatino Linotype" w:hAnsi="Palatino Linotype" w:cstheme="minorHAnsi"/>
          <w:b/>
          <w:sz w:val="22"/>
          <w:szCs w:val="22"/>
          <w:lang w:val="es-EC" w:eastAsia="ar-SA"/>
        </w:rPr>
        <w:t>Equipamiento</w:t>
      </w:r>
      <w:r w:rsidRPr="00C250CB">
        <w:rPr>
          <w:rFonts w:ascii="Palatino Linotype" w:hAnsi="Palatino Linotype" w:cstheme="minorHAnsi"/>
          <w:sz w:val="22"/>
          <w:szCs w:val="22"/>
          <w:lang w:val="es-EC" w:eastAsia="ar-SA"/>
        </w:rPr>
        <w:t>: Es el destinado para el desarrollo de actividades para todo tipo de servicio social y servicio público.</w:t>
      </w:r>
    </w:p>
    <w:p w:rsidR="008D7F22" w:rsidRPr="00C250CB" w:rsidRDefault="008D7F22" w:rsidP="008D7F22">
      <w:pPr>
        <w:pStyle w:val="Textoindependiente"/>
        <w:spacing w:line="276" w:lineRule="auto"/>
        <w:jc w:val="both"/>
        <w:rPr>
          <w:rFonts w:ascii="Palatino Linotype" w:hAnsi="Palatino Linotype" w:cstheme="minorHAnsi"/>
          <w:color w:val="000000" w:themeColor="text1"/>
          <w:sz w:val="22"/>
          <w:szCs w:val="22"/>
        </w:rPr>
      </w:pPr>
      <w:r w:rsidRPr="00C250CB">
        <w:rPr>
          <w:rFonts w:ascii="Palatino Linotype" w:hAnsi="Palatino Linotype" w:cstheme="minorHAnsi"/>
          <w:b/>
          <w:color w:val="000000" w:themeColor="text1"/>
          <w:sz w:val="22"/>
          <w:szCs w:val="22"/>
        </w:rPr>
        <w:lastRenderedPageBreak/>
        <w:t>ZUAE:</w:t>
      </w:r>
      <w:r w:rsidRPr="00C250CB">
        <w:rPr>
          <w:rFonts w:ascii="Palatino Linotype" w:hAnsi="Palatino Linotype" w:cstheme="minorHAnsi"/>
          <w:color w:val="000000" w:themeColor="text1"/>
          <w:sz w:val="22"/>
          <w:szCs w:val="22"/>
        </w:rPr>
        <w:t xml:space="preserve"> Zonas Urbanísticas de Asignación Especial. </w:t>
      </w:r>
    </w:p>
    <w:p w:rsidR="008D7F22" w:rsidRPr="00C250CB" w:rsidRDefault="008D7F22" w:rsidP="008D7F22">
      <w:pPr>
        <w:pStyle w:val="Textoindependiente"/>
        <w:spacing w:line="276" w:lineRule="auto"/>
        <w:jc w:val="both"/>
        <w:rPr>
          <w:rFonts w:ascii="Palatino Linotype" w:hAnsi="Palatino Linotype" w:cstheme="minorHAnsi"/>
          <w:color w:val="000000" w:themeColor="text1"/>
          <w:sz w:val="22"/>
          <w:szCs w:val="22"/>
        </w:rPr>
      </w:pPr>
      <w:r w:rsidRPr="00C250CB">
        <w:rPr>
          <w:rFonts w:ascii="Palatino Linotype" w:hAnsi="Palatino Linotype" w:cstheme="minorHAnsi"/>
          <w:b/>
          <w:color w:val="000000" w:themeColor="text1"/>
          <w:sz w:val="22"/>
          <w:szCs w:val="22"/>
        </w:rPr>
        <w:t>PUAE:</w:t>
      </w:r>
      <w:r w:rsidRPr="00C250CB">
        <w:rPr>
          <w:rFonts w:ascii="Palatino Linotype" w:hAnsi="Palatino Linotype" w:cstheme="minorHAnsi"/>
          <w:color w:val="000000" w:themeColor="text1"/>
          <w:sz w:val="22"/>
          <w:szCs w:val="22"/>
        </w:rPr>
        <w:t xml:space="preserve"> Proyecto urbanístico arquitectónico especial.</w:t>
      </w:r>
    </w:p>
    <w:p w:rsidR="008D7F22" w:rsidRPr="00C250CB" w:rsidRDefault="008D7F22" w:rsidP="008D7F22">
      <w:pPr>
        <w:pStyle w:val="Textoindependiente"/>
        <w:spacing w:line="276" w:lineRule="auto"/>
        <w:jc w:val="both"/>
        <w:rPr>
          <w:rFonts w:ascii="Palatino Linotype" w:hAnsi="Palatino Linotype" w:cstheme="minorHAnsi"/>
          <w:color w:val="000000" w:themeColor="text1"/>
          <w:sz w:val="22"/>
          <w:szCs w:val="22"/>
        </w:rPr>
      </w:pPr>
      <w:r w:rsidRPr="00C250CB">
        <w:rPr>
          <w:rFonts w:ascii="Palatino Linotype" w:hAnsi="Palatino Linotype" w:cstheme="minorHAnsi"/>
          <w:b/>
          <w:color w:val="000000" w:themeColor="text1"/>
          <w:sz w:val="22"/>
          <w:szCs w:val="22"/>
        </w:rPr>
        <w:t>M</w:t>
      </w:r>
      <w:r>
        <w:rPr>
          <w:rFonts w:ascii="Palatino Linotype" w:hAnsi="Palatino Linotype" w:cstheme="minorHAnsi"/>
          <w:b/>
          <w:color w:val="000000" w:themeColor="text1"/>
          <w:sz w:val="22"/>
          <w:szCs w:val="22"/>
        </w:rPr>
        <w:t>ancomunidad</w:t>
      </w:r>
      <w:r w:rsidRPr="00C250CB">
        <w:rPr>
          <w:rFonts w:ascii="Palatino Linotype" w:hAnsi="Palatino Linotype" w:cstheme="minorHAnsi"/>
          <w:b/>
          <w:color w:val="000000" w:themeColor="text1"/>
          <w:sz w:val="22"/>
          <w:szCs w:val="22"/>
        </w:rPr>
        <w:t xml:space="preserve">: </w:t>
      </w:r>
      <w:r w:rsidRPr="00C250CB">
        <w:rPr>
          <w:rFonts w:ascii="Palatino Linotype" w:hAnsi="Palatino Linotype" w:cstheme="minorHAnsi"/>
          <w:color w:val="000000" w:themeColor="text1"/>
          <w:sz w:val="22"/>
          <w:szCs w:val="22"/>
        </w:rPr>
        <w:t>Es la unidad que se realiza entre dos o más gobiernos autónomos descentralizados parroquiales con la finalidad de mejorar la gestión de sus competencias.</w:t>
      </w:r>
    </w:p>
    <w:p w:rsidR="008D7F22" w:rsidRPr="00C250CB" w:rsidRDefault="008D7F22" w:rsidP="008D7F22">
      <w:pPr>
        <w:pStyle w:val="Textoindependiente"/>
        <w:spacing w:line="276" w:lineRule="auto"/>
        <w:jc w:val="both"/>
        <w:rPr>
          <w:rFonts w:ascii="Palatino Linotype" w:hAnsi="Palatino Linotype" w:cstheme="minorHAnsi"/>
          <w:b/>
          <w:sz w:val="22"/>
          <w:szCs w:val="22"/>
          <w:lang w:val="es-EC" w:eastAsia="ar-SA"/>
        </w:rPr>
      </w:pPr>
      <w:r w:rsidRPr="00C250CB">
        <w:rPr>
          <w:rFonts w:ascii="Palatino Linotype" w:hAnsi="Palatino Linotype" w:cstheme="minorHAnsi"/>
          <w:b/>
          <w:color w:val="000000" w:themeColor="text1"/>
          <w:sz w:val="22"/>
          <w:szCs w:val="22"/>
        </w:rPr>
        <w:t xml:space="preserve">PH: </w:t>
      </w:r>
      <w:r w:rsidRPr="00C250CB">
        <w:rPr>
          <w:rFonts w:ascii="Palatino Linotype" w:hAnsi="Palatino Linotype" w:cstheme="minorHAnsi"/>
          <w:color w:val="000000" w:themeColor="text1"/>
          <w:sz w:val="22"/>
          <w:szCs w:val="22"/>
        </w:rPr>
        <w:t>Régimen de propiedad horizontal.</w:t>
      </w:r>
    </w:p>
    <w:p w:rsidR="008D7F22" w:rsidRPr="00C250CB" w:rsidRDefault="008D7F22" w:rsidP="008D7F22">
      <w:pPr>
        <w:pStyle w:val="Textoindependiente"/>
        <w:spacing w:line="276" w:lineRule="auto"/>
        <w:jc w:val="both"/>
        <w:rPr>
          <w:rFonts w:ascii="Palatino Linotype" w:hAnsi="Palatino Linotype" w:cstheme="minorHAnsi"/>
          <w:b/>
          <w:sz w:val="22"/>
          <w:szCs w:val="22"/>
          <w:lang w:val="es-EC" w:eastAsia="ar-SA"/>
        </w:rPr>
      </w:pPr>
      <w:r w:rsidRPr="00C250CB">
        <w:rPr>
          <w:rFonts w:ascii="Palatino Linotype" w:hAnsi="Palatino Linotype" w:cstheme="minorHAnsi"/>
          <w:b/>
          <w:sz w:val="22"/>
          <w:szCs w:val="22"/>
          <w:lang w:val="es-EC" w:eastAsia="ar-SA"/>
        </w:rPr>
        <w:t xml:space="preserve">Protección por riesgo: </w:t>
      </w:r>
      <w:r w:rsidRPr="00C250CB">
        <w:rPr>
          <w:rFonts w:ascii="Palatino Linotype" w:hAnsi="Palatino Linotype"/>
          <w:sz w:val="22"/>
          <w:szCs w:val="22"/>
        </w:rPr>
        <w:t>amenazas de origen natural y antrópico que pueden generar diferentes niveles de riesgo que limitan el aprovechamiento y utilización del suelo, según las vulnerabilidades identificadas.</w:t>
      </w:r>
    </w:p>
    <w:p w:rsidR="008D7F22" w:rsidRPr="00C250CB" w:rsidRDefault="008D7F22" w:rsidP="008D7F22">
      <w:pPr>
        <w:pStyle w:val="Textoindependiente"/>
        <w:spacing w:line="276" w:lineRule="auto"/>
        <w:jc w:val="both"/>
        <w:rPr>
          <w:rFonts w:ascii="Palatino Linotype" w:hAnsi="Palatino Linotype" w:cstheme="minorHAnsi"/>
          <w:sz w:val="22"/>
          <w:szCs w:val="22"/>
          <w:lang w:val="es-EC" w:eastAsia="ar-SA"/>
        </w:rPr>
      </w:pPr>
      <w:r w:rsidRPr="00C250CB">
        <w:rPr>
          <w:rFonts w:ascii="Palatino Linotype" w:hAnsi="Palatino Linotype" w:cstheme="minorHAnsi"/>
          <w:b/>
          <w:sz w:val="22"/>
          <w:szCs w:val="22"/>
          <w:lang w:val="es-EC" w:eastAsia="ar-SA"/>
        </w:rPr>
        <w:t xml:space="preserve">Compatibilidad: </w:t>
      </w:r>
      <w:r w:rsidRPr="00C250CB">
        <w:rPr>
          <w:rFonts w:ascii="Palatino Linotype" w:hAnsi="Palatino Linotype" w:cstheme="minorHAnsi"/>
          <w:sz w:val="22"/>
          <w:szCs w:val="22"/>
          <w:lang w:val="es-EC" w:eastAsia="ar-SA"/>
        </w:rPr>
        <w:t>Son</w:t>
      </w:r>
      <w:r w:rsidRPr="00C250CB">
        <w:rPr>
          <w:rFonts w:ascii="Palatino Linotype" w:hAnsi="Palatino Linotype" w:cstheme="minorHAnsi"/>
          <w:b/>
          <w:sz w:val="22"/>
          <w:szCs w:val="22"/>
          <w:lang w:val="es-EC" w:eastAsia="ar-SA"/>
        </w:rPr>
        <w:t xml:space="preserve"> </w:t>
      </w:r>
      <w:r w:rsidRPr="00C250CB">
        <w:rPr>
          <w:rFonts w:ascii="Palatino Linotype" w:hAnsi="Palatino Linotype" w:cstheme="minorHAnsi"/>
          <w:sz w:val="22"/>
          <w:szCs w:val="22"/>
          <w:lang w:val="es-EC" w:eastAsia="ar-SA"/>
        </w:rPr>
        <w:t>actividades permitidas en un uso de suelo determinado.</w:t>
      </w:r>
    </w:p>
    <w:p w:rsidR="008D7F22" w:rsidRPr="00C250CB" w:rsidRDefault="008D7F22" w:rsidP="008D7F22">
      <w:pPr>
        <w:pStyle w:val="Textoindependiente"/>
        <w:spacing w:line="276" w:lineRule="auto"/>
        <w:jc w:val="both"/>
        <w:rPr>
          <w:rFonts w:ascii="Palatino Linotype" w:hAnsi="Palatino Linotype" w:cstheme="minorHAnsi"/>
          <w:b/>
          <w:sz w:val="22"/>
          <w:szCs w:val="22"/>
          <w:lang w:val="es-EC" w:eastAsia="ar-SA"/>
        </w:rPr>
      </w:pPr>
      <w:r w:rsidRPr="00C250CB">
        <w:rPr>
          <w:rFonts w:ascii="Palatino Linotype" w:hAnsi="Palatino Linotype" w:cstheme="minorHAnsi"/>
          <w:b/>
          <w:sz w:val="22"/>
          <w:szCs w:val="22"/>
          <w:lang w:val="es-EC" w:eastAsia="ar-SA"/>
        </w:rPr>
        <w:t xml:space="preserve">ZC: </w:t>
      </w:r>
      <w:r w:rsidRPr="00C250CB">
        <w:rPr>
          <w:rFonts w:ascii="Palatino Linotype" w:hAnsi="Palatino Linotype" w:cstheme="minorHAnsi"/>
          <w:sz w:val="22"/>
          <w:szCs w:val="22"/>
          <w:lang w:val="es-EC" w:eastAsia="ar-SA"/>
        </w:rPr>
        <w:t>Zona de promoción para el desarrollo de proyectos urbanísticos concertados.</w:t>
      </w:r>
      <w:r w:rsidRPr="00C250CB">
        <w:rPr>
          <w:rFonts w:ascii="Palatino Linotype" w:hAnsi="Palatino Linotype" w:cstheme="minorHAnsi"/>
          <w:b/>
          <w:sz w:val="22"/>
          <w:szCs w:val="22"/>
          <w:lang w:val="es-EC" w:eastAsia="ar-SA"/>
        </w:rPr>
        <w:t xml:space="preserve">  </w:t>
      </w:r>
    </w:p>
    <w:p w:rsidR="008D7F22" w:rsidRPr="00C250CB" w:rsidRDefault="008D7F22" w:rsidP="008D7F22">
      <w:pPr>
        <w:pStyle w:val="Textoindependiente"/>
        <w:spacing w:line="276" w:lineRule="auto"/>
        <w:jc w:val="both"/>
        <w:rPr>
          <w:rFonts w:ascii="Palatino Linotype" w:hAnsi="Palatino Linotype" w:cstheme="minorHAnsi"/>
          <w:sz w:val="22"/>
          <w:szCs w:val="22"/>
        </w:rPr>
      </w:pPr>
      <w:r w:rsidRPr="00C250CB">
        <w:rPr>
          <w:rFonts w:ascii="Palatino Linotype" w:hAnsi="Palatino Linotype" w:cstheme="minorHAnsi"/>
          <w:b/>
          <w:sz w:val="22"/>
          <w:szCs w:val="22"/>
          <w:lang w:val="es-EC" w:eastAsia="ar-SA"/>
        </w:rPr>
        <w:t xml:space="preserve">Artículo 4.- Contenido.- </w:t>
      </w:r>
      <w:r w:rsidRPr="00C250CB">
        <w:rPr>
          <w:rFonts w:ascii="Palatino Linotype" w:hAnsi="Palatino Linotype" w:cstheme="minorHAnsi"/>
          <w:sz w:val="22"/>
          <w:szCs w:val="22"/>
          <w:lang w:val="es-EC" w:eastAsia="ar-SA"/>
        </w:rPr>
        <w:t>Constituye</w:t>
      </w:r>
      <w:r w:rsidRPr="00C250CB">
        <w:rPr>
          <w:rFonts w:ascii="Palatino Linotype" w:hAnsi="Palatino Linotype" w:cstheme="minorHAnsi"/>
          <w:b/>
          <w:sz w:val="22"/>
          <w:szCs w:val="22"/>
          <w:lang w:val="es-EC" w:eastAsia="ar-SA"/>
        </w:rPr>
        <w:t xml:space="preserve"> </w:t>
      </w:r>
      <w:r w:rsidRPr="00C250CB">
        <w:rPr>
          <w:rFonts w:ascii="Palatino Linotype" w:hAnsi="Palatino Linotype" w:cstheme="minorHAnsi"/>
          <w:sz w:val="22"/>
          <w:szCs w:val="22"/>
          <w:lang w:val="es-EC" w:eastAsia="ar-SA"/>
        </w:rPr>
        <w:t xml:space="preserve">el documento que contiene el  Plan de Uso y Ocupación del Suelo y su anexo que corresponde al Clasificador </w:t>
      </w:r>
      <w:r w:rsidRPr="00C250CB">
        <w:rPr>
          <w:rFonts w:ascii="Palatino Linotype" w:hAnsi="Palatino Linotype" w:cstheme="minorHAnsi"/>
          <w:sz w:val="22"/>
          <w:szCs w:val="22"/>
        </w:rPr>
        <w:t xml:space="preserve">Internacional Industrial Uniforme (CIIU) vigente </w:t>
      </w:r>
      <w:r w:rsidRPr="00C250CB">
        <w:rPr>
          <w:rFonts w:ascii="Palatino Linotype" w:hAnsi="Palatino Linotype" w:cstheme="minorHAnsi"/>
          <w:sz w:val="22"/>
          <w:szCs w:val="22"/>
          <w:lang w:val="es-EC" w:eastAsia="ar-SA"/>
        </w:rPr>
        <w:t>para el Distrito Metropolitano de Quito que son parte del Anexo Único del Plan Metropolitano de Desarrollo y Ordenamiento Territorial, y los siguientes mapas:</w:t>
      </w:r>
      <w:r w:rsidRPr="00C250CB">
        <w:rPr>
          <w:rFonts w:ascii="Palatino Linotype" w:hAnsi="Palatino Linotype" w:cstheme="minorHAnsi"/>
          <w:sz w:val="22"/>
          <w:szCs w:val="22"/>
        </w:rPr>
        <w:t xml:space="preserve"> </w:t>
      </w:r>
    </w:p>
    <w:p w:rsidR="008D7F22" w:rsidRPr="00C250CB" w:rsidRDefault="008D7F22" w:rsidP="008D7F22">
      <w:pPr>
        <w:pStyle w:val="Textoindependiente"/>
        <w:numPr>
          <w:ilvl w:val="0"/>
          <w:numId w:val="34"/>
        </w:numPr>
        <w:spacing w:line="276" w:lineRule="auto"/>
        <w:jc w:val="both"/>
        <w:rPr>
          <w:rFonts w:ascii="Palatino Linotype" w:hAnsi="Palatino Linotype" w:cstheme="minorHAnsi"/>
          <w:sz w:val="22"/>
          <w:szCs w:val="22"/>
        </w:rPr>
      </w:pPr>
      <w:r w:rsidRPr="00C250CB">
        <w:rPr>
          <w:rFonts w:ascii="Palatino Linotype" w:hAnsi="Palatino Linotype" w:cstheme="minorHAnsi"/>
          <w:sz w:val="22"/>
          <w:szCs w:val="22"/>
        </w:rPr>
        <w:t>PUOS </w:t>
      </w:r>
      <w:r w:rsidRPr="00C250CB">
        <w:rPr>
          <w:rFonts w:ascii="Palatino Linotype" w:hAnsi="Palatino Linotype" w:cstheme="minorHAnsi"/>
          <w:caps/>
          <w:sz w:val="22"/>
          <w:szCs w:val="22"/>
        </w:rPr>
        <w:t>U2,</w:t>
      </w:r>
      <w:r w:rsidRPr="00C250CB">
        <w:rPr>
          <w:rFonts w:ascii="Palatino Linotype" w:hAnsi="Palatino Linotype" w:cstheme="minorHAnsi"/>
          <w:sz w:val="22"/>
          <w:szCs w:val="22"/>
        </w:rPr>
        <w:t xml:space="preserve"> de los usos de suelo principales establecidos en el territorio del Distrito Metropolitano de Quito.</w:t>
      </w:r>
    </w:p>
    <w:p w:rsidR="008D7F22" w:rsidRPr="00C250CB" w:rsidRDefault="008D7F22" w:rsidP="008D7F22">
      <w:pPr>
        <w:pStyle w:val="Textoindependiente"/>
        <w:numPr>
          <w:ilvl w:val="0"/>
          <w:numId w:val="34"/>
        </w:numPr>
        <w:tabs>
          <w:tab w:val="left" w:pos="0"/>
        </w:tabs>
        <w:spacing w:line="276" w:lineRule="auto"/>
        <w:jc w:val="both"/>
        <w:rPr>
          <w:rFonts w:ascii="Palatino Linotype" w:hAnsi="Palatino Linotype" w:cstheme="minorHAnsi"/>
          <w:sz w:val="22"/>
          <w:szCs w:val="22"/>
          <w:lang w:val="es-ES"/>
        </w:rPr>
      </w:pPr>
      <w:r w:rsidRPr="00C250CB">
        <w:rPr>
          <w:rFonts w:ascii="Palatino Linotype" w:hAnsi="Palatino Linotype" w:cstheme="minorHAnsi"/>
          <w:sz w:val="22"/>
          <w:szCs w:val="22"/>
        </w:rPr>
        <w:t>PUOS Z2, de</w:t>
      </w:r>
      <w:r w:rsidRPr="00C250CB">
        <w:rPr>
          <w:rFonts w:ascii="Palatino Linotype" w:hAnsi="Palatino Linotype" w:cstheme="minorHAnsi"/>
          <w:sz w:val="22"/>
          <w:szCs w:val="22"/>
          <w:lang w:val="es-ES"/>
        </w:rPr>
        <w:t xml:space="preserve"> asignaciones generales de la zonificación por edificabilidad y forma de ocupación.</w:t>
      </w:r>
    </w:p>
    <w:p w:rsidR="008D7F22" w:rsidRPr="00C250CB" w:rsidRDefault="008D7F22" w:rsidP="008D7F22">
      <w:pPr>
        <w:pStyle w:val="Textoindependiente"/>
        <w:numPr>
          <w:ilvl w:val="0"/>
          <w:numId w:val="34"/>
        </w:numPr>
        <w:tabs>
          <w:tab w:val="left" w:pos="0"/>
        </w:tabs>
        <w:spacing w:line="276" w:lineRule="auto"/>
        <w:jc w:val="both"/>
        <w:rPr>
          <w:rFonts w:ascii="Palatino Linotype" w:hAnsi="Palatino Linotype" w:cstheme="minorHAnsi"/>
          <w:sz w:val="22"/>
          <w:szCs w:val="22"/>
        </w:rPr>
      </w:pPr>
      <w:r w:rsidRPr="00C250CB">
        <w:rPr>
          <w:rFonts w:ascii="Palatino Linotype" w:hAnsi="Palatino Linotype" w:cstheme="minorHAnsi"/>
          <w:sz w:val="22"/>
          <w:szCs w:val="22"/>
        </w:rPr>
        <w:t>PUOS V2,  de los derechos de vías.</w:t>
      </w:r>
    </w:p>
    <w:p w:rsidR="008D7F22" w:rsidRPr="00C250CB" w:rsidRDefault="008D7F22" w:rsidP="008D7F22">
      <w:pPr>
        <w:pStyle w:val="Textoindependiente"/>
        <w:numPr>
          <w:ilvl w:val="0"/>
          <w:numId w:val="34"/>
        </w:numPr>
        <w:tabs>
          <w:tab w:val="left" w:pos="0"/>
        </w:tabs>
        <w:spacing w:line="276" w:lineRule="auto"/>
        <w:jc w:val="both"/>
        <w:rPr>
          <w:rFonts w:ascii="Palatino Linotype" w:hAnsi="Palatino Linotype" w:cstheme="minorHAnsi"/>
          <w:sz w:val="22"/>
          <w:szCs w:val="22"/>
        </w:rPr>
      </w:pPr>
      <w:r w:rsidRPr="00C250CB">
        <w:rPr>
          <w:rFonts w:ascii="Palatino Linotype" w:hAnsi="Palatino Linotype" w:cstheme="minorHAnsi"/>
          <w:sz w:val="22"/>
          <w:szCs w:val="22"/>
        </w:rPr>
        <w:t>PUOS P2, de áreas de protección especial.</w:t>
      </w:r>
    </w:p>
    <w:p w:rsidR="008C6F02" w:rsidRPr="00FB231B" w:rsidRDefault="008C6F02" w:rsidP="008D7F22">
      <w:pPr>
        <w:pStyle w:val="Textoindependiente"/>
        <w:tabs>
          <w:tab w:val="left" w:pos="2977"/>
        </w:tabs>
        <w:spacing w:line="276" w:lineRule="auto"/>
        <w:jc w:val="both"/>
        <w:rPr>
          <w:rFonts w:ascii="Palatino Linotype" w:hAnsi="Palatino Linotype" w:cstheme="minorHAnsi"/>
          <w:color w:val="0070C0"/>
          <w:sz w:val="22"/>
          <w:szCs w:val="22"/>
        </w:rPr>
      </w:pPr>
      <w:r w:rsidRPr="00FB231B">
        <w:rPr>
          <w:rFonts w:ascii="Palatino Linotype" w:hAnsi="Palatino Linotype" w:cstheme="minorHAnsi"/>
          <w:b/>
          <w:color w:val="0070C0"/>
          <w:sz w:val="22"/>
          <w:szCs w:val="22"/>
        </w:rPr>
        <w:t xml:space="preserve">Artículo 5.- Cumplimiento normativo.- </w:t>
      </w:r>
      <w:r w:rsidRPr="00FB231B">
        <w:rPr>
          <w:rFonts w:ascii="Palatino Linotype" w:hAnsi="Palatino Linotype" w:cstheme="minorHAnsi"/>
          <w:color w:val="0070C0"/>
          <w:sz w:val="22"/>
          <w:szCs w:val="22"/>
        </w:rPr>
        <w:t>Todas las actividades económicas a desarrollarse en una edificación existente dentro de la circunscripción del Distrito Metropolitano de Quito,  se sujetarán a las normativas nacionales y metropolitanas vigentes,  para su correcto funcionamiento.</w:t>
      </w:r>
    </w:p>
    <w:p w:rsidR="008D7F22" w:rsidRPr="00C250CB" w:rsidRDefault="008D7F22" w:rsidP="008D7F22">
      <w:pPr>
        <w:pStyle w:val="Textoindependiente"/>
        <w:tabs>
          <w:tab w:val="left" w:pos="2977"/>
        </w:tabs>
        <w:spacing w:line="276" w:lineRule="auto"/>
        <w:jc w:val="both"/>
        <w:rPr>
          <w:rFonts w:ascii="Palatino Linotype" w:hAnsi="Palatino Linotype" w:cstheme="minorHAnsi"/>
          <w:color w:val="FF0000"/>
          <w:sz w:val="22"/>
          <w:szCs w:val="22"/>
        </w:rPr>
      </w:pPr>
      <w:r w:rsidRPr="00C250CB">
        <w:rPr>
          <w:rFonts w:ascii="Palatino Linotype" w:hAnsi="Palatino Linotype" w:cstheme="minorHAnsi"/>
          <w:b/>
          <w:sz w:val="22"/>
          <w:szCs w:val="22"/>
        </w:rPr>
        <w:t xml:space="preserve">Artículo 6.- Cese de actividad y reasignaciones de usos de suelo y zonificación de los equipamientos.- </w:t>
      </w:r>
      <w:r w:rsidRPr="00C250CB">
        <w:rPr>
          <w:rFonts w:ascii="Palatino Linotype" w:hAnsi="Palatino Linotype" w:cstheme="minorHAnsi"/>
          <w:sz w:val="22"/>
          <w:szCs w:val="22"/>
        </w:rPr>
        <w:t>Los lotes donde están implantados equipamientos de tipologías de salud, educación y bienestar social de dominio privado, que hayan finalizado sus actividades, deberán presentar  el informe que indique el cese de dicha actividad por parte de la autoridad competente y podrán solicitar a la municipalidad el cambio de asignaciones de uso de suelo y zonificación, aplicando las  que correspondan a  su entorno inmediato.</w:t>
      </w:r>
    </w:p>
    <w:p w:rsidR="008D7F22" w:rsidRPr="00C250CB" w:rsidRDefault="008D7F22" w:rsidP="008D7F22">
      <w:pPr>
        <w:pStyle w:val="Textoindependiente"/>
        <w:tabs>
          <w:tab w:val="left" w:pos="2977"/>
        </w:tabs>
        <w:spacing w:line="276" w:lineRule="auto"/>
        <w:jc w:val="both"/>
        <w:rPr>
          <w:rFonts w:ascii="Palatino Linotype" w:hAnsi="Palatino Linotype" w:cstheme="minorHAnsi"/>
          <w:sz w:val="22"/>
          <w:szCs w:val="22"/>
        </w:rPr>
      </w:pPr>
      <w:r w:rsidRPr="00C250CB">
        <w:rPr>
          <w:rFonts w:ascii="Palatino Linotype" w:hAnsi="Palatino Linotype" w:cstheme="minorHAnsi"/>
          <w:sz w:val="22"/>
          <w:szCs w:val="22"/>
        </w:rPr>
        <w:t>La Secretaria responsable del territorio, hábitat y vivienda, establecerá las condiciones de esta disposición a través de un informe motivado que será conocido y aprobado por la Comisión de</w:t>
      </w:r>
      <w:r w:rsidR="00EC074D">
        <w:rPr>
          <w:rFonts w:ascii="Palatino Linotype" w:hAnsi="Palatino Linotype" w:cstheme="minorHAnsi"/>
          <w:sz w:val="22"/>
          <w:szCs w:val="22"/>
        </w:rPr>
        <w:t xml:space="preserve"> Uso de</w:t>
      </w:r>
      <w:r w:rsidRPr="00C250CB">
        <w:rPr>
          <w:rFonts w:ascii="Palatino Linotype" w:hAnsi="Palatino Linotype" w:cstheme="minorHAnsi"/>
          <w:sz w:val="22"/>
          <w:szCs w:val="22"/>
        </w:rPr>
        <w:t xml:space="preserve"> Suelo y el Concejo Metropolitano de Quito.</w:t>
      </w:r>
    </w:p>
    <w:p w:rsidR="008D7F22" w:rsidRPr="00C250CB" w:rsidRDefault="008D7F22" w:rsidP="008D7F22">
      <w:pPr>
        <w:pStyle w:val="Listaconvietas2"/>
        <w:tabs>
          <w:tab w:val="clear" w:pos="643"/>
        </w:tabs>
        <w:spacing w:after="120" w:line="276" w:lineRule="auto"/>
        <w:ind w:left="0" w:firstLine="0"/>
        <w:rPr>
          <w:rFonts w:ascii="Palatino Linotype" w:eastAsia="Arial Unicode MS" w:hAnsi="Palatino Linotype" w:cstheme="minorHAnsi"/>
          <w:sz w:val="22"/>
          <w:szCs w:val="22"/>
          <w:lang w:val="es-ES_tradnl" w:eastAsia="es-EC"/>
        </w:rPr>
      </w:pPr>
      <w:r w:rsidRPr="00C250CB">
        <w:rPr>
          <w:rFonts w:ascii="Palatino Linotype" w:hAnsi="Palatino Linotype" w:cstheme="minorHAnsi"/>
          <w:b/>
          <w:sz w:val="22"/>
          <w:szCs w:val="22"/>
        </w:rPr>
        <w:lastRenderedPageBreak/>
        <w:t xml:space="preserve">Artículo 7.- Informe de la Entidad Reguladora Aeronáutica.- </w:t>
      </w:r>
      <w:r w:rsidRPr="00C250CB">
        <w:rPr>
          <w:rFonts w:ascii="Palatino Linotype" w:eastAsia="Arial Unicode MS" w:hAnsi="Palatino Linotype" w:cstheme="minorHAnsi"/>
          <w:sz w:val="22"/>
          <w:szCs w:val="22"/>
          <w:lang w:val="es-ES_tradnl" w:eastAsia="es-EC"/>
        </w:rPr>
        <w:t xml:space="preserve">La implantación de nuevas edificaciones o actividades de nivel sectorial, zonal y de ciudad o metropolitano en la zona de restricción de altura aeroportuaria, requerirán el informe de la entidad reguladora aeronáutica del país. </w:t>
      </w:r>
    </w:p>
    <w:p w:rsidR="00C8542E" w:rsidRPr="00C250CB" w:rsidRDefault="00C8542E" w:rsidP="00C8542E">
      <w:pPr>
        <w:pStyle w:val="Listaconvietas2"/>
        <w:tabs>
          <w:tab w:val="clear" w:pos="643"/>
        </w:tabs>
        <w:spacing w:after="120" w:line="276" w:lineRule="auto"/>
        <w:ind w:left="0" w:firstLine="0"/>
        <w:rPr>
          <w:rFonts w:ascii="Palatino Linotype" w:hAnsi="Palatino Linotype" w:cstheme="minorHAnsi"/>
          <w:b/>
          <w:sz w:val="22"/>
          <w:szCs w:val="22"/>
        </w:rPr>
      </w:pPr>
      <w:r w:rsidRPr="00C250CB">
        <w:rPr>
          <w:rFonts w:ascii="Palatino Linotype" w:hAnsi="Palatino Linotype" w:cstheme="minorHAnsi"/>
          <w:b/>
          <w:sz w:val="22"/>
          <w:szCs w:val="22"/>
        </w:rPr>
        <w:t xml:space="preserve">Disposiciones </w:t>
      </w:r>
      <w:r>
        <w:rPr>
          <w:rFonts w:ascii="Palatino Linotype" w:hAnsi="Palatino Linotype" w:cstheme="minorHAnsi"/>
          <w:b/>
          <w:sz w:val="22"/>
          <w:szCs w:val="22"/>
        </w:rPr>
        <w:t>Generales:</w:t>
      </w:r>
    </w:p>
    <w:p w:rsidR="00074594" w:rsidRPr="006A5B3E" w:rsidRDefault="00074594" w:rsidP="00074594">
      <w:pPr>
        <w:spacing w:after="120" w:line="276" w:lineRule="auto"/>
        <w:jc w:val="both"/>
        <w:rPr>
          <w:rFonts w:ascii="Palatino Linotype" w:hAnsi="Palatino Linotype" w:cstheme="minorHAnsi"/>
        </w:rPr>
      </w:pPr>
      <w:r>
        <w:rPr>
          <w:rFonts w:ascii="Palatino Linotype" w:hAnsi="Palatino Linotype" w:cstheme="minorHAnsi"/>
          <w:b/>
        </w:rPr>
        <w:t>Primera</w:t>
      </w:r>
      <w:r w:rsidRPr="002558F0">
        <w:rPr>
          <w:rFonts w:ascii="Palatino Linotype" w:hAnsi="Palatino Linotype" w:cstheme="minorHAnsi"/>
          <w:b/>
        </w:rPr>
        <w:t xml:space="preserve">.- </w:t>
      </w:r>
      <w:r w:rsidRPr="006A5B3E">
        <w:rPr>
          <w:rFonts w:ascii="Palatino Linotype" w:hAnsi="Palatino Linotype" w:cstheme="minorHAnsi"/>
        </w:rPr>
        <w:t>Encárguese a la Secretaría de Territorio, Hábitat y Vivie</w:t>
      </w:r>
      <w:r>
        <w:rPr>
          <w:rFonts w:ascii="Palatino Linotype" w:hAnsi="Palatino Linotype" w:cstheme="minorHAnsi"/>
        </w:rPr>
        <w:t>n</w:t>
      </w:r>
      <w:r w:rsidRPr="006A5B3E">
        <w:rPr>
          <w:rFonts w:ascii="Palatino Linotype" w:hAnsi="Palatino Linotype" w:cstheme="minorHAnsi"/>
        </w:rPr>
        <w:t xml:space="preserve">da, </w:t>
      </w:r>
      <w:r>
        <w:rPr>
          <w:rFonts w:ascii="Palatino Linotype" w:hAnsi="Palatino Linotype" w:cstheme="minorHAnsi"/>
        </w:rPr>
        <w:t xml:space="preserve">para que en el primer año del siguiente periodo de mandato de las autoridades locales, presente a la Comisión de Uso de Suelo para aprobación del Concejo Metropolitano, los proyectos normativos a fin de adecuar el Plan Metropolitano de Desarrollo y Ordenamiento Territorial y las ordenanzas, planes y proyectos correspondientes, de conformidad con lo previsto en la Disposición Transitoria Quinta de la </w:t>
      </w:r>
      <w:r w:rsidRPr="006A5B3E">
        <w:rPr>
          <w:rFonts w:ascii="Palatino Linotype" w:hAnsi="Palatino Linotype" w:cstheme="minorHAnsi"/>
        </w:rPr>
        <w:t xml:space="preserve">Ley Orgánica de Ordenamiento Territorial, Uso y Gestión del Suelo. </w:t>
      </w:r>
    </w:p>
    <w:p w:rsidR="00C8542E" w:rsidRDefault="00C8542E" w:rsidP="008D7F22">
      <w:pPr>
        <w:pStyle w:val="Listaconvietas2"/>
        <w:tabs>
          <w:tab w:val="clear" w:pos="643"/>
        </w:tabs>
        <w:spacing w:after="120" w:line="276" w:lineRule="auto"/>
        <w:ind w:left="0" w:firstLine="0"/>
        <w:rPr>
          <w:rFonts w:ascii="Palatino Linotype" w:hAnsi="Palatino Linotype" w:cstheme="minorHAnsi"/>
          <w:sz w:val="22"/>
          <w:szCs w:val="22"/>
        </w:rPr>
      </w:pPr>
      <w:r>
        <w:rPr>
          <w:rFonts w:ascii="Palatino Linotype" w:hAnsi="Palatino Linotype" w:cstheme="minorHAnsi"/>
          <w:b/>
          <w:sz w:val="22"/>
          <w:szCs w:val="22"/>
        </w:rPr>
        <w:t xml:space="preserve">Segunda.- </w:t>
      </w:r>
      <w:r>
        <w:rPr>
          <w:rFonts w:ascii="Palatino Linotype" w:hAnsi="Palatino Linotype" w:cstheme="minorHAnsi"/>
          <w:sz w:val="22"/>
          <w:szCs w:val="22"/>
        </w:rPr>
        <w:t>Todos los cambios o restituciones de uso de suelo operados en la zona correspondiente al Comité del Pueblo debido a la consolidación existente, deberán ser estudiados y analizados por la Secretaría General de Seguridad y Gobernabilidad, a fin de que determine si existen casos que deban ser objeto de relocalización por inminentes amenazas de riesgos.</w:t>
      </w:r>
    </w:p>
    <w:p w:rsidR="00370715" w:rsidRPr="00370715" w:rsidRDefault="004F1522" w:rsidP="00370715">
      <w:pPr>
        <w:pStyle w:val="Textoindependiente"/>
        <w:tabs>
          <w:tab w:val="left" w:pos="2977"/>
        </w:tabs>
        <w:spacing w:line="276" w:lineRule="auto"/>
        <w:contextualSpacing/>
        <w:jc w:val="both"/>
        <w:rPr>
          <w:rFonts w:ascii="Palatino Linotype" w:hAnsi="Palatino Linotype"/>
          <w:sz w:val="22"/>
          <w:szCs w:val="22"/>
        </w:rPr>
      </w:pPr>
      <w:r>
        <w:rPr>
          <w:rFonts w:ascii="Palatino Linotype" w:hAnsi="Palatino Linotype" w:cstheme="minorHAnsi"/>
          <w:b/>
          <w:sz w:val="22"/>
          <w:szCs w:val="22"/>
        </w:rPr>
        <w:t>Tercera</w:t>
      </w:r>
      <w:r w:rsidRPr="00C250CB">
        <w:rPr>
          <w:rFonts w:ascii="Palatino Linotype" w:hAnsi="Palatino Linotype" w:cstheme="minorHAnsi"/>
          <w:b/>
          <w:sz w:val="22"/>
          <w:szCs w:val="22"/>
        </w:rPr>
        <w:t>.-</w:t>
      </w:r>
      <w:r>
        <w:rPr>
          <w:rFonts w:ascii="Palatino Linotype" w:hAnsi="Palatino Linotype" w:cstheme="minorHAnsi"/>
          <w:b/>
          <w:sz w:val="22"/>
          <w:szCs w:val="22"/>
        </w:rPr>
        <w:t xml:space="preserve"> </w:t>
      </w:r>
      <w:r w:rsidR="00370715" w:rsidRPr="00370715">
        <w:rPr>
          <w:rFonts w:ascii="Palatino Linotype" w:hAnsi="Palatino Linotype"/>
          <w:sz w:val="22"/>
          <w:szCs w:val="22"/>
        </w:rPr>
        <w:t>Todos los cambio</w:t>
      </w:r>
      <w:r w:rsidR="00370715">
        <w:rPr>
          <w:rFonts w:ascii="Palatino Linotype" w:hAnsi="Palatino Linotype"/>
          <w:sz w:val="22"/>
          <w:szCs w:val="22"/>
        </w:rPr>
        <w:t>s de clasificación de suelo de rural a u</w:t>
      </w:r>
      <w:r w:rsidR="00370715" w:rsidRPr="00370715">
        <w:rPr>
          <w:rFonts w:ascii="Palatino Linotype" w:hAnsi="Palatino Linotype"/>
          <w:sz w:val="22"/>
          <w:szCs w:val="22"/>
        </w:rPr>
        <w:t>rbano operados en aplicación del presente Plan de Uso y Ocupación de Suelo, de conformidad a lo establecido en el inciso cuarto del artículo 6 de la Ley Orgánica de Tierras Rurales y Territorios Ancestrales, serán informados por la Secretaría</w:t>
      </w:r>
      <w:r w:rsidR="00370715">
        <w:rPr>
          <w:rFonts w:ascii="Palatino Linotype" w:hAnsi="Palatino Linotype"/>
          <w:sz w:val="22"/>
          <w:szCs w:val="22"/>
        </w:rPr>
        <w:t xml:space="preserve"> </w:t>
      </w:r>
      <w:r w:rsidR="00370715" w:rsidRPr="00370715">
        <w:rPr>
          <w:rFonts w:ascii="Palatino Linotype" w:hAnsi="Palatino Linotype"/>
          <w:sz w:val="22"/>
          <w:szCs w:val="22"/>
        </w:rPr>
        <w:t>de Territorio</w:t>
      </w:r>
      <w:r w:rsidR="00370715">
        <w:rPr>
          <w:rFonts w:ascii="Palatino Linotype" w:hAnsi="Palatino Linotype"/>
          <w:sz w:val="22"/>
          <w:szCs w:val="22"/>
        </w:rPr>
        <w:t>,</w:t>
      </w:r>
      <w:r w:rsidR="00370715" w:rsidRPr="00370715">
        <w:rPr>
          <w:rFonts w:ascii="Palatino Linotype" w:hAnsi="Palatino Linotype"/>
          <w:sz w:val="22"/>
          <w:szCs w:val="22"/>
        </w:rPr>
        <w:t xml:space="preserve"> Hábitat y Vivienda a</w:t>
      </w:r>
      <w:r w:rsidR="00370715">
        <w:rPr>
          <w:rFonts w:ascii="Palatino Linotype" w:hAnsi="Palatino Linotype"/>
          <w:sz w:val="22"/>
          <w:szCs w:val="22"/>
        </w:rPr>
        <w:t xml:space="preserve"> la</w:t>
      </w:r>
      <w:r w:rsidR="00370715" w:rsidRPr="00370715">
        <w:rPr>
          <w:rFonts w:ascii="Palatino Linotype" w:hAnsi="Palatino Linotype"/>
          <w:sz w:val="22"/>
          <w:szCs w:val="22"/>
        </w:rPr>
        <w:t xml:space="preserve"> Secretaría General del Concejo Metropolitano</w:t>
      </w:r>
      <w:r w:rsidR="00370715">
        <w:rPr>
          <w:rFonts w:ascii="Palatino Linotype" w:hAnsi="Palatino Linotype"/>
          <w:sz w:val="22"/>
          <w:szCs w:val="22"/>
        </w:rPr>
        <w:t>,</w:t>
      </w:r>
      <w:r w:rsidR="00370715" w:rsidRPr="00370715">
        <w:rPr>
          <w:rFonts w:ascii="Palatino Linotype" w:hAnsi="Palatino Linotype"/>
          <w:sz w:val="22"/>
          <w:szCs w:val="22"/>
        </w:rPr>
        <w:t xml:space="preserve"> a fin de que esta última unidad administrativa realice la petición a la Autoridad Agraria Nacional, misma que de conformidad con la Ley deberá autorizar el cambio de clasificación de suelo rural en el plazo de </w:t>
      </w:r>
      <w:r w:rsidR="00370715">
        <w:rPr>
          <w:rFonts w:ascii="Palatino Linotype" w:hAnsi="Palatino Linotype"/>
          <w:sz w:val="22"/>
          <w:szCs w:val="22"/>
        </w:rPr>
        <w:t xml:space="preserve">90 </w:t>
      </w:r>
      <w:r w:rsidR="00370715" w:rsidRPr="00370715">
        <w:rPr>
          <w:rFonts w:ascii="Palatino Linotype" w:hAnsi="Palatino Linotype"/>
          <w:sz w:val="22"/>
          <w:szCs w:val="22"/>
        </w:rPr>
        <w:t xml:space="preserve">días siguientes a la petición, mientras tanto se mantendrá las mismas asignaciones relativas al suelo en aquellos casos en que se haya dispuesto el cambio de clasificación de suelo.  </w:t>
      </w:r>
    </w:p>
    <w:p w:rsidR="00382782" w:rsidRPr="00F9412D" w:rsidRDefault="00797ABA" w:rsidP="00382782">
      <w:pPr>
        <w:jc w:val="both"/>
        <w:rPr>
          <w:rFonts w:ascii="Palatino Linotype" w:hAnsi="Palatino Linotype"/>
          <w:highlight w:val="yellow"/>
        </w:rPr>
      </w:pPr>
      <w:r w:rsidRPr="00797ABA">
        <w:rPr>
          <w:rFonts w:ascii="Palatino Linotype" w:hAnsi="Palatino Linotype" w:cstheme="minorHAnsi"/>
          <w:b/>
          <w:color w:val="0070C0"/>
        </w:rPr>
        <w:t>Cuarta</w:t>
      </w:r>
      <w:r w:rsidR="008D7F22" w:rsidRPr="00C250CB">
        <w:rPr>
          <w:rFonts w:ascii="Palatino Linotype" w:hAnsi="Palatino Linotype" w:cstheme="minorHAnsi"/>
          <w:b/>
        </w:rPr>
        <w:t>.-</w:t>
      </w:r>
      <w:r w:rsidR="008D7F22">
        <w:rPr>
          <w:rFonts w:ascii="Palatino Linotype" w:hAnsi="Palatino Linotype" w:cstheme="minorHAnsi"/>
          <w:b/>
        </w:rPr>
        <w:t xml:space="preserve"> </w:t>
      </w:r>
      <w:r w:rsidR="008D7F22" w:rsidRPr="00C250CB">
        <w:rPr>
          <w:rFonts w:ascii="Palatino Linotype" w:hAnsi="Palatino Linotype" w:cstheme="minorHAnsi"/>
          <w:b/>
        </w:rPr>
        <w:t>Actividades económicas preexistentes en uso de suelo prohibido</w:t>
      </w:r>
      <w:r w:rsidR="008D7F22" w:rsidRPr="00AF31EE">
        <w:rPr>
          <w:rFonts w:ascii="Palatino Linotype" w:hAnsi="Palatino Linotype" w:cstheme="minorHAnsi"/>
          <w:b/>
        </w:rPr>
        <w:t xml:space="preserve">.- </w:t>
      </w:r>
      <w:r w:rsidR="00FB231B" w:rsidRPr="00FB231B">
        <w:rPr>
          <w:rFonts w:ascii="Palatino Linotype" w:hAnsi="Palatino Linotype" w:cstheme="minorHAnsi"/>
        </w:rPr>
        <w:t>L</w:t>
      </w:r>
      <w:r w:rsidR="00EC074D" w:rsidRPr="00FB231B">
        <w:rPr>
          <w:rFonts w:ascii="Palatino Linotype" w:hAnsi="Palatino Linotype" w:cstheme="minorHAnsi"/>
          <w:color w:val="000000" w:themeColor="text1"/>
        </w:rPr>
        <w:t>a</w:t>
      </w:r>
      <w:r w:rsidR="00EC074D" w:rsidRPr="00AF31EE">
        <w:rPr>
          <w:rFonts w:ascii="Palatino Linotype" w:hAnsi="Palatino Linotype" w:cstheme="minorHAnsi"/>
          <w:color w:val="000000" w:themeColor="text1"/>
        </w:rPr>
        <w:t>s</w:t>
      </w:r>
      <w:r w:rsidR="00EC074D">
        <w:rPr>
          <w:rFonts w:ascii="Palatino Linotype" w:hAnsi="Palatino Linotype" w:cstheme="minorHAnsi"/>
          <w:color w:val="000000" w:themeColor="text1"/>
        </w:rPr>
        <w:t xml:space="preserve"> actividades económicas </w:t>
      </w:r>
      <w:r w:rsidR="004603F2">
        <w:rPr>
          <w:rFonts w:ascii="Palatino Linotype" w:hAnsi="Palatino Linotype" w:cstheme="minorHAnsi"/>
          <w:color w:val="000000" w:themeColor="text1"/>
        </w:rPr>
        <w:t>correspondientes</w:t>
      </w:r>
      <w:r w:rsidR="00EC074D">
        <w:rPr>
          <w:rFonts w:ascii="Palatino Linotype" w:hAnsi="Palatino Linotype" w:cstheme="minorHAnsi"/>
          <w:color w:val="000000" w:themeColor="text1"/>
        </w:rPr>
        <w:t xml:space="preserve"> </w:t>
      </w:r>
      <w:r w:rsidR="004603F2">
        <w:rPr>
          <w:rFonts w:ascii="Palatino Linotype" w:hAnsi="Palatino Linotype" w:cstheme="minorHAnsi"/>
          <w:color w:val="000000" w:themeColor="text1"/>
        </w:rPr>
        <w:t>a</w:t>
      </w:r>
      <w:r w:rsidR="00EC074D">
        <w:rPr>
          <w:rFonts w:ascii="Palatino Linotype" w:hAnsi="Palatino Linotype" w:cstheme="minorHAnsi"/>
          <w:color w:val="000000" w:themeColor="text1"/>
        </w:rPr>
        <w:t xml:space="preserve"> las diferentes tipologías, que de acuerdo al uso de suelo vigente </w:t>
      </w:r>
      <w:r w:rsidR="00EC074D" w:rsidRPr="00AF31EE">
        <w:rPr>
          <w:rFonts w:ascii="Palatino Linotype" w:hAnsi="Palatino Linotype" w:cstheme="minorHAnsi"/>
          <w:color w:val="000000" w:themeColor="text1"/>
        </w:rPr>
        <w:t xml:space="preserve">sean </w:t>
      </w:r>
      <w:r w:rsidR="00EC074D" w:rsidRPr="00BC4730">
        <w:rPr>
          <w:rFonts w:ascii="Palatino Linotype" w:hAnsi="Palatino Linotype" w:cstheme="minorHAnsi"/>
          <w:color w:val="000000" w:themeColor="text1"/>
        </w:rPr>
        <w:t>incompatibles</w:t>
      </w:r>
      <w:r w:rsidR="00382782" w:rsidRPr="00BC4730">
        <w:rPr>
          <w:rFonts w:ascii="Palatino Linotype" w:hAnsi="Palatino Linotype"/>
        </w:rPr>
        <w:t>,</w:t>
      </w:r>
      <w:r w:rsidR="00382782" w:rsidRPr="00F9412D">
        <w:rPr>
          <w:rFonts w:ascii="Palatino Linotype" w:hAnsi="Palatino Linotype"/>
        </w:rPr>
        <w:t xml:space="preserve"> </w:t>
      </w:r>
      <w:r w:rsidR="00EC074D" w:rsidRPr="00F9412D">
        <w:rPr>
          <w:rFonts w:ascii="Palatino Linotype" w:hAnsi="Palatino Linotype" w:cstheme="minorHAnsi"/>
          <w:color w:val="000000" w:themeColor="text1"/>
        </w:rPr>
        <w:t>de conformidad con lo previsto en el PUOS, podrán permanecer en su ubicación actual, siempre y cuando cumplan al menos una de las condiciones señaladas a continuación:</w:t>
      </w:r>
      <w:r w:rsidR="00382782" w:rsidRPr="00F9412D">
        <w:rPr>
          <w:rFonts w:ascii="Palatino Linotype" w:hAnsi="Palatino Linotype" w:cstheme="minorHAnsi"/>
          <w:color w:val="000000" w:themeColor="text1"/>
        </w:rPr>
        <w:t xml:space="preserve"> </w:t>
      </w:r>
    </w:p>
    <w:p w:rsidR="00EC074D" w:rsidRDefault="00EC074D" w:rsidP="00EC697A">
      <w:pPr>
        <w:pStyle w:val="Textoindependiente"/>
        <w:tabs>
          <w:tab w:val="left" w:pos="2977"/>
        </w:tabs>
        <w:spacing w:line="276" w:lineRule="auto"/>
        <w:jc w:val="both"/>
        <w:rPr>
          <w:rFonts w:ascii="Palatino Linotype" w:hAnsi="Palatino Linotype" w:cstheme="minorHAnsi"/>
          <w:color w:val="000000" w:themeColor="text1"/>
          <w:sz w:val="22"/>
          <w:szCs w:val="22"/>
        </w:rPr>
      </w:pPr>
      <w:r w:rsidRPr="000E2937">
        <w:rPr>
          <w:rFonts w:ascii="Palatino Linotype" w:hAnsi="Palatino Linotype" w:cstheme="minorHAnsi"/>
          <w:b/>
          <w:color w:val="000000" w:themeColor="text1"/>
          <w:sz w:val="22"/>
          <w:szCs w:val="22"/>
        </w:rPr>
        <w:t>a)</w:t>
      </w:r>
      <w:r>
        <w:rPr>
          <w:rFonts w:ascii="Palatino Linotype" w:hAnsi="Palatino Linotype" w:cstheme="minorHAnsi"/>
          <w:b/>
          <w:color w:val="000000" w:themeColor="text1"/>
          <w:sz w:val="22"/>
          <w:szCs w:val="22"/>
        </w:rPr>
        <w:t xml:space="preserve"> </w:t>
      </w:r>
      <w:r>
        <w:rPr>
          <w:rFonts w:ascii="Palatino Linotype" w:hAnsi="Palatino Linotype" w:cstheme="minorHAnsi"/>
          <w:color w:val="000000" w:themeColor="text1"/>
          <w:sz w:val="22"/>
          <w:szCs w:val="22"/>
        </w:rPr>
        <w:t>Haber obtenido una o más autorizaciones de cualquier autoridad pública competente para emitir permisos de funcionamiento, que evidencien que han venido realizando la misma actividad económica con anterioridad al año 2012, en el mismo lote, predio y/o establecimiento.</w:t>
      </w:r>
    </w:p>
    <w:p w:rsidR="00EC074D" w:rsidRPr="00AF31EE" w:rsidRDefault="00EC074D" w:rsidP="00EC697A">
      <w:pPr>
        <w:pStyle w:val="Textoindependiente"/>
        <w:tabs>
          <w:tab w:val="left" w:pos="2977"/>
        </w:tabs>
        <w:spacing w:line="276" w:lineRule="auto"/>
        <w:jc w:val="both"/>
        <w:rPr>
          <w:rFonts w:ascii="Palatino Linotype" w:hAnsi="Palatino Linotype" w:cstheme="minorHAnsi"/>
          <w:color w:val="000000" w:themeColor="text1"/>
          <w:sz w:val="22"/>
          <w:szCs w:val="22"/>
        </w:rPr>
      </w:pPr>
      <w:r w:rsidRPr="000E2937">
        <w:rPr>
          <w:rFonts w:ascii="Palatino Linotype" w:hAnsi="Palatino Linotype" w:cstheme="minorHAnsi"/>
          <w:b/>
          <w:color w:val="000000" w:themeColor="text1"/>
          <w:sz w:val="22"/>
          <w:szCs w:val="22"/>
        </w:rPr>
        <w:t>b)</w:t>
      </w:r>
      <w:r>
        <w:rPr>
          <w:rFonts w:ascii="Palatino Linotype" w:hAnsi="Palatino Linotype" w:cstheme="minorHAnsi"/>
          <w:b/>
          <w:color w:val="000000" w:themeColor="text1"/>
          <w:sz w:val="22"/>
          <w:szCs w:val="22"/>
        </w:rPr>
        <w:t xml:space="preserve"> </w:t>
      </w:r>
      <w:r>
        <w:rPr>
          <w:rFonts w:ascii="Palatino Linotype" w:hAnsi="Palatino Linotype" w:cstheme="minorHAnsi"/>
          <w:color w:val="000000" w:themeColor="text1"/>
          <w:sz w:val="22"/>
          <w:szCs w:val="22"/>
        </w:rPr>
        <w:t xml:space="preserve">Haber obtenido una o más licencias metropolitanas </w:t>
      </w:r>
      <w:r w:rsidR="00485379">
        <w:rPr>
          <w:rFonts w:ascii="Palatino Linotype" w:hAnsi="Palatino Linotype" w:cstheme="minorHAnsi"/>
          <w:color w:val="000000" w:themeColor="text1"/>
          <w:sz w:val="22"/>
          <w:szCs w:val="22"/>
        </w:rPr>
        <w:t xml:space="preserve">únicas para actividades económicas (LUAE), </w:t>
      </w:r>
      <w:r w:rsidR="00485379" w:rsidRPr="00AF31EE">
        <w:rPr>
          <w:rFonts w:ascii="Palatino Linotype" w:hAnsi="Palatino Linotype" w:cstheme="minorHAnsi"/>
          <w:color w:val="000000" w:themeColor="text1"/>
          <w:sz w:val="22"/>
          <w:szCs w:val="22"/>
        </w:rPr>
        <w:t>antes de la sanción de la presente ordenanza.</w:t>
      </w:r>
    </w:p>
    <w:p w:rsidR="00485379" w:rsidRDefault="00485379" w:rsidP="00EC697A">
      <w:pPr>
        <w:pStyle w:val="Textoindependiente"/>
        <w:tabs>
          <w:tab w:val="left" w:pos="2977"/>
        </w:tabs>
        <w:spacing w:line="276" w:lineRule="auto"/>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lastRenderedPageBreak/>
        <w:t xml:space="preserve">Para el caso de las actividades económicas </w:t>
      </w:r>
      <w:r w:rsidRPr="00BC4730">
        <w:rPr>
          <w:rFonts w:ascii="Palatino Linotype" w:hAnsi="Palatino Linotype" w:cstheme="minorHAnsi"/>
          <w:color w:val="000000" w:themeColor="text1"/>
          <w:sz w:val="22"/>
          <w:szCs w:val="22"/>
        </w:rPr>
        <w:t>consideradas dentro de la tipología CM1A</w:t>
      </w:r>
      <w:r>
        <w:rPr>
          <w:rFonts w:ascii="Palatino Linotype" w:hAnsi="Palatino Linotype" w:cstheme="minorHAnsi"/>
          <w:color w:val="000000" w:themeColor="text1"/>
          <w:sz w:val="22"/>
          <w:szCs w:val="22"/>
        </w:rPr>
        <w:t xml:space="preserve"> (casas de cita, lenocinios, prostíbulos, cabarets, espectáculos en vivo para adultos), </w:t>
      </w:r>
      <w:r w:rsidR="00814C78">
        <w:rPr>
          <w:rFonts w:ascii="Palatino Linotype" w:hAnsi="Palatino Linotype" w:cstheme="minorHAnsi"/>
          <w:color w:val="000000" w:themeColor="text1"/>
          <w:sz w:val="22"/>
          <w:szCs w:val="22"/>
        </w:rPr>
        <w:t>qu</w:t>
      </w:r>
      <w:r w:rsidR="009417D5">
        <w:rPr>
          <w:rFonts w:ascii="Palatino Linotype" w:hAnsi="Palatino Linotype" w:cstheme="minorHAnsi"/>
          <w:color w:val="000000" w:themeColor="text1"/>
          <w:sz w:val="22"/>
          <w:szCs w:val="22"/>
        </w:rPr>
        <w:t>e cumplan con los literales a) o</w:t>
      </w:r>
      <w:r w:rsidR="00814C78">
        <w:rPr>
          <w:rFonts w:ascii="Palatino Linotype" w:hAnsi="Palatino Linotype" w:cstheme="minorHAnsi"/>
          <w:color w:val="000000" w:themeColor="text1"/>
          <w:sz w:val="22"/>
          <w:szCs w:val="22"/>
        </w:rPr>
        <w:t xml:space="preserve"> b) de esta disposición, tendrán el plazo entre seis meses </w:t>
      </w:r>
      <w:r w:rsidR="0033014F">
        <w:rPr>
          <w:rFonts w:ascii="Palatino Linotype" w:hAnsi="Palatino Linotype" w:cstheme="minorHAnsi"/>
          <w:color w:val="000000" w:themeColor="text1"/>
          <w:sz w:val="22"/>
          <w:szCs w:val="22"/>
        </w:rPr>
        <w:t>a</w:t>
      </w:r>
      <w:r w:rsidR="00814C78">
        <w:rPr>
          <w:rFonts w:ascii="Palatino Linotype" w:hAnsi="Palatino Linotype" w:cstheme="minorHAnsi"/>
          <w:color w:val="000000" w:themeColor="text1"/>
          <w:sz w:val="22"/>
          <w:szCs w:val="22"/>
        </w:rPr>
        <w:t xml:space="preserve"> un año para su reubicación</w:t>
      </w:r>
      <w:r w:rsidR="00E200A8">
        <w:rPr>
          <w:rFonts w:ascii="Palatino Linotype" w:hAnsi="Palatino Linotype" w:cstheme="minorHAnsi"/>
          <w:color w:val="000000" w:themeColor="text1"/>
          <w:sz w:val="22"/>
          <w:szCs w:val="22"/>
        </w:rPr>
        <w:t xml:space="preserve"> definitiva en </w:t>
      </w:r>
      <w:r w:rsidR="004603F2">
        <w:rPr>
          <w:rFonts w:ascii="Palatino Linotype" w:hAnsi="Palatino Linotype" w:cstheme="minorHAnsi"/>
          <w:color w:val="000000" w:themeColor="text1"/>
          <w:sz w:val="22"/>
          <w:szCs w:val="22"/>
        </w:rPr>
        <w:t>uso de suelo</w:t>
      </w:r>
      <w:r w:rsidR="00E200A8">
        <w:rPr>
          <w:rFonts w:ascii="Palatino Linotype" w:hAnsi="Palatino Linotype" w:cstheme="minorHAnsi"/>
          <w:color w:val="000000" w:themeColor="text1"/>
          <w:sz w:val="22"/>
          <w:szCs w:val="22"/>
        </w:rPr>
        <w:t xml:space="preserve"> compatible</w:t>
      </w:r>
      <w:r w:rsidR="00814C78">
        <w:rPr>
          <w:rFonts w:ascii="Palatino Linotype" w:hAnsi="Palatino Linotype" w:cstheme="minorHAnsi"/>
          <w:color w:val="000000" w:themeColor="text1"/>
          <w:sz w:val="22"/>
          <w:szCs w:val="22"/>
        </w:rPr>
        <w:t>. E</w:t>
      </w:r>
      <w:r w:rsidR="009B365F">
        <w:rPr>
          <w:rFonts w:ascii="Palatino Linotype" w:hAnsi="Palatino Linotype" w:cstheme="minorHAnsi"/>
          <w:color w:val="000000" w:themeColor="text1"/>
          <w:sz w:val="22"/>
          <w:szCs w:val="22"/>
        </w:rPr>
        <w:t xml:space="preserve">l órgano </w:t>
      </w:r>
      <w:r w:rsidR="004603F2">
        <w:rPr>
          <w:rFonts w:ascii="Palatino Linotype" w:hAnsi="Palatino Linotype" w:cstheme="minorHAnsi"/>
          <w:color w:val="000000" w:themeColor="text1"/>
          <w:sz w:val="22"/>
          <w:szCs w:val="22"/>
        </w:rPr>
        <w:t xml:space="preserve">municipal </w:t>
      </w:r>
      <w:r w:rsidR="009B365F">
        <w:rPr>
          <w:rFonts w:ascii="Palatino Linotype" w:hAnsi="Palatino Linotype" w:cstheme="minorHAnsi"/>
          <w:color w:val="000000" w:themeColor="text1"/>
          <w:sz w:val="22"/>
          <w:szCs w:val="22"/>
        </w:rPr>
        <w:t xml:space="preserve">competente </w:t>
      </w:r>
      <w:r w:rsidR="004603F2">
        <w:rPr>
          <w:rFonts w:ascii="Palatino Linotype" w:hAnsi="Palatino Linotype" w:cstheme="minorHAnsi"/>
          <w:color w:val="000000" w:themeColor="text1"/>
          <w:sz w:val="22"/>
          <w:szCs w:val="22"/>
        </w:rPr>
        <w:t xml:space="preserve">del </w:t>
      </w:r>
      <w:r w:rsidR="009B365F">
        <w:rPr>
          <w:rFonts w:ascii="Palatino Linotype" w:hAnsi="Palatino Linotype" w:cstheme="minorHAnsi"/>
          <w:color w:val="000000" w:themeColor="text1"/>
          <w:sz w:val="22"/>
          <w:szCs w:val="22"/>
        </w:rPr>
        <w:t xml:space="preserve">control </w:t>
      </w:r>
      <w:r w:rsidR="004603F2">
        <w:rPr>
          <w:rFonts w:ascii="Palatino Linotype" w:hAnsi="Palatino Linotype" w:cstheme="minorHAnsi"/>
          <w:color w:val="000000" w:themeColor="text1"/>
          <w:sz w:val="22"/>
          <w:szCs w:val="22"/>
        </w:rPr>
        <w:t xml:space="preserve">garantizará el cumplimiento de esta disposición </w:t>
      </w:r>
      <w:r w:rsidR="00814C78">
        <w:rPr>
          <w:rFonts w:ascii="Palatino Linotype" w:hAnsi="Palatino Linotype" w:cstheme="minorHAnsi"/>
          <w:color w:val="000000" w:themeColor="text1"/>
          <w:sz w:val="22"/>
          <w:szCs w:val="22"/>
        </w:rPr>
        <w:t xml:space="preserve">una vez cumplidos seis meses de vigencia de la presente ordenanza. </w:t>
      </w:r>
    </w:p>
    <w:p w:rsidR="00FB231B" w:rsidRPr="00FB231B" w:rsidRDefault="00FB231B" w:rsidP="00FB231B">
      <w:pPr>
        <w:pStyle w:val="Textoindependiente"/>
        <w:tabs>
          <w:tab w:val="left" w:pos="2977"/>
        </w:tabs>
        <w:spacing w:line="276" w:lineRule="auto"/>
        <w:jc w:val="both"/>
        <w:rPr>
          <w:rFonts w:ascii="Palatino Linotype" w:hAnsi="Palatino Linotype" w:cstheme="minorHAnsi"/>
          <w:color w:val="0070C0"/>
          <w:sz w:val="22"/>
          <w:szCs w:val="22"/>
        </w:rPr>
      </w:pPr>
      <w:r w:rsidRPr="00FB231B">
        <w:rPr>
          <w:rFonts w:ascii="Palatino Linotype" w:hAnsi="Palatino Linotype" w:cstheme="minorHAnsi"/>
          <w:color w:val="0070C0"/>
          <w:sz w:val="22"/>
          <w:szCs w:val="22"/>
        </w:rPr>
        <w:t>En el caso de actividades económicas de las tipologías II4 (industria de alto riesgo) con incompatibilidad de uso de suelo generada a partir de la promulgación de la presente ordenanza No. 127, que demuestren preexistencia conforme los literales a) y b) de la presente disposición, tendrán un plazo de hasta 6 meses contados a partir de la sanción de la presente ordenanza para presentar su plan de cierre y abandono a la entidad responsable del ambiente, y contarán con un plazo de 2 años a partir de la aprobación de dicho plan para finalizar con su salida del lote de terreno con uso de suelo incompatible con su actividad económica.</w:t>
      </w:r>
    </w:p>
    <w:p w:rsidR="008D7F22" w:rsidRPr="00C250CB" w:rsidRDefault="00797ABA" w:rsidP="008D7F22">
      <w:pPr>
        <w:tabs>
          <w:tab w:val="left" w:pos="2977"/>
        </w:tabs>
        <w:spacing w:after="120" w:line="276" w:lineRule="auto"/>
        <w:contextualSpacing/>
        <w:jc w:val="both"/>
        <w:rPr>
          <w:rFonts w:ascii="Palatino Linotype" w:eastAsia="Arial Unicode MS" w:hAnsi="Palatino Linotype" w:cstheme="minorHAnsi"/>
          <w:lang w:val="es-ES_tradnl" w:eastAsia="es-EC"/>
        </w:rPr>
      </w:pPr>
      <w:r w:rsidRPr="00797ABA">
        <w:rPr>
          <w:rFonts w:ascii="Palatino Linotype" w:eastAsia="Arial Unicode MS" w:hAnsi="Palatino Linotype" w:cstheme="minorHAnsi"/>
          <w:b/>
          <w:color w:val="0070C0"/>
          <w:lang w:val="es-ES_tradnl" w:eastAsia="es-EC"/>
        </w:rPr>
        <w:t>Qu</w:t>
      </w:r>
      <w:r>
        <w:rPr>
          <w:rFonts w:ascii="Palatino Linotype" w:eastAsia="Arial Unicode MS" w:hAnsi="Palatino Linotype" w:cstheme="minorHAnsi"/>
          <w:b/>
          <w:color w:val="0070C0"/>
          <w:lang w:val="es-ES_tradnl" w:eastAsia="es-EC"/>
        </w:rPr>
        <w:t>i</w:t>
      </w:r>
      <w:r w:rsidRPr="00797ABA">
        <w:rPr>
          <w:rFonts w:ascii="Palatino Linotype" w:eastAsia="Arial Unicode MS" w:hAnsi="Palatino Linotype" w:cstheme="minorHAnsi"/>
          <w:b/>
          <w:color w:val="0070C0"/>
          <w:lang w:val="es-ES_tradnl" w:eastAsia="es-EC"/>
        </w:rPr>
        <w:t>nta</w:t>
      </w:r>
      <w:r w:rsidR="008D7F22" w:rsidRPr="00C250CB">
        <w:rPr>
          <w:rFonts w:ascii="Palatino Linotype" w:eastAsia="Arial Unicode MS" w:hAnsi="Palatino Linotype" w:cstheme="minorHAnsi"/>
          <w:b/>
          <w:lang w:val="es-ES_tradnl" w:eastAsia="es-EC"/>
        </w:rPr>
        <w:t>.-</w:t>
      </w:r>
      <w:r w:rsidR="008D7F22">
        <w:rPr>
          <w:rFonts w:ascii="Palatino Linotype" w:eastAsia="Arial Unicode MS" w:hAnsi="Palatino Linotype" w:cstheme="minorHAnsi"/>
          <w:b/>
          <w:lang w:val="es-ES_tradnl" w:eastAsia="es-EC"/>
        </w:rPr>
        <w:t xml:space="preserve"> </w:t>
      </w:r>
      <w:r w:rsidR="008D7F22" w:rsidRPr="00C250CB">
        <w:rPr>
          <w:rFonts w:ascii="Palatino Linotype" w:eastAsia="Arial Unicode MS" w:hAnsi="Palatino Linotype" w:cstheme="minorHAnsi"/>
          <w:lang w:val="es-ES_tradnl" w:eastAsia="es-EC"/>
        </w:rPr>
        <w:t xml:space="preserve">Los establecimientos que se encuentren dentro de la disposición transitoria primera, previo a la obtención de la licencia, deberán cumplir con lo siguiente: </w:t>
      </w:r>
    </w:p>
    <w:p w:rsidR="008D7F22" w:rsidRDefault="008D7F22" w:rsidP="008D7F22">
      <w:pPr>
        <w:pStyle w:val="Prrafodelista"/>
        <w:widowControl/>
        <w:numPr>
          <w:ilvl w:val="0"/>
          <w:numId w:val="5"/>
        </w:numPr>
        <w:tabs>
          <w:tab w:val="left" w:pos="2977"/>
        </w:tabs>
        <w:suppressAutoHyphens w:val="0"/>
        <w:autoSpaceDE w:val="0"/>
        <w:autoSpaceDN w:val="0"/>
        <w:adjustRightInd w:val="0"/>
        <w:spacing w:after="120" w:line="276" w:lineRule="auto"/>
        <w:ind w:left="709"/>
        <w:contextualSpacing/>
        <w:jc w:val="both"/>
        <w:rPr>
          <w:rFonts w:ascii="Palatino Linotype" w:hAnsi="Palatino Linotype" w:cstheme="minorHAnsi"/>
          <w:sz w:val="22"/>
          <w:szCs w:val="22"/>
        </w:rPr>
      </w:pPr>
      <w:r w:rsidRPr="00C250CB">
        <w:rPr>
          <w:rFonts w:ascii="Palatino Linotype" w:hAnsi="Palatino Linotype" w:cstheme="minorHAnsi"/>
          <w:sz w:val="22"/>
          <w:szCs w:val="22"/>
        </w:rPr>
        <w:t>Cumplir con las normas administrativas y Reglas Técnicas previstas en la Ordenanza Metropolitana que establece el Régimen Administrativo de las Licencias Metropolitanas y, en particular, de la Licencia Metropolitana Única para el Ejercicio de Actividades Económicas en el Distrito Metropolitano de Quito (LUAE), con excepción de la compatibilidad de uso del suelo.</w:t>
      </w:r>
    </w:p>
    <w:p w:rsidR="00FB231B" w:rsidRDefault="00FB231B" w:rsidP="00FB231B">
      <w:pPr>
        <w:pStyle w:val="Prrafodelista"/>
        <w:widowControl/>
        <w:tabs>
          <w:tab w:val="left" w:pos="2977"/>
        </w:tabs>
        <w:suppressAutoHyphens w:val="0"/>
        <w:autoSpaceDE w:val="0"/>
        <w:autoSpaceDN w:val="0"/>
        <w:adjustRightInd w:val="0"/>
        <w:spacing w:after="120" w:line="276" w:lineRule="auto"/>
        <w:ind w:left="709"/>
        <w:contextualSpacing/>
        <w:jc w:val="both"/>
        <w:rPr>
          <w:rFonts w:ascii="Palatino Linotype" w:hAnsi="Palatino Linotype" w:cstheme="minorHAnsi"/>
          <w:sz w:val="22"/>
          <w:szCs w:val="22"/>
        </w:rPr>
      </w:pPr>
    </w:p>
    <w:p w:rsidR="00FB231B" w:rsidRPr="002B208F" w:rsidRDefault="00FB231B" w:rsidP="00FB231B">
      <w:pPr>
        <w:pStyle w:val="Prrafodelista"/>
        <w:widowControl/>
        <w:numPr>
          <w:ilvl w:val="0"/>
          <w:numId w:val="5"/>
        </w:numPr>
        <w:tabs>
          <w:tab w:val="left" w:pos="2977"/>
        </w:tabs>
        <w:suppressAutoHyphens w:val="0"/>
        <w:autoSpaceDE w:val="0"/>
        <w:autoSpaceDN w:val="0"/>
        <w:adjustRightInd w:val="0"/>
        <w:spacing w:after="120" w:line="276" w:lineRule="auto"/>
        <w:ind w:left="709"/>
        <w:contextualSpacing/>
        <w:jc w:val="both"/>
        <w:rPr>
          <w:rFonts w:ascii="Palatino Linotype" w:hAnsi="Palatino Linotype" w:cstheme="minorHAnsi"/>
          <w:color w:val="0070C0"/>
          <w:sz w:val="22"/>
          <w:szCs w:val="22"/>
        </w:rPr>
      </w:pPr>
      <w:r w:rsidRPr="002B208F">
        <w:rPr>
          <w:rFonts w:ascii="Palatino Linotype" w:hAnsi="Palatino Linotype" w:cstheme="minorHAnsi"/>
          <w:color w:val="0070C0"/>
          <w:sz w:val="22"/>
          <w:szCs w:val="22"/>
        </w:rPr>
        <w:t>Cumplir con las normas y requisitos establecidos  en el Reglamento  que será elaborado por la Secretaría responsable del territorio en el que se establecerán condiciones técnicas mínimas requeridas en materia de arquitectura y urbanismo, seguridad, salud, movilidad y turismo,  para aplicar la presente disposición.</w:t>
      </w:r>
    </w:p>
    <w:p w:rsidR="00FB231B" w:rsidRPr="00FB231B" w:rsidRDefault="00FB231B" w:rsidP="00FB231B">
      <w:pPr>
        <w:pStyle w:val="Prrafodelista"/>
        <w:rPr>
          <w:rFonts w:ascii="Palatino Linotype" w:hAnsi="Palatino Linotype" w:cstheme="minorHAnsi"/>
          <w:sz w:val="22"/>
          <w:szCs w:val="22"/>
        </w:rPr>
      </w:pPr>
    </w:p>
    <w:p w:rsidR="00522CA9" w:rsidRPr="00522CA9" w:rsidRDefault="00797ABA" w:rsidP="00522CA9">
      <w:pPr>
        <w:tabs>
          <w:tab w:val="left" w:pos="2977"/>
        </w:tabs>
        <w:autoSpaceDE w:val="0"/>
        <w:autoSpaceDN w:val="0"/>
        <w:adjustRightInd w:val="0"/>
        <w:spacing w:after="120" w:line="276" w:lineRule="auto"/>
        <w:jc w:val="both"/>
        <w:rPr>
          <w:rFonts w:ascii="Palatino Linotype" w:hAnsi="Palatino Linotype" w:cstheme="minorHAnsi"/>
          <w:color w:val="000000"/>
          <w:lang w:val="es-ES_tradnl"/>
        </w:rPr>
      </w:pPr>
      <w:r w:rsidRPr="00797ABA">
        <w:rPr>
          <w:rFonts w:ascii="Palatino Linotype" w:hAnsi="Palatino Linotype" w:cstheme="minorHAnsi"/>
          <w:b/>
          <w:color w:val="0070C0"/>
          <w:lang w:val="es-ES_tradnl"/>
        </w:rPr>
        <w:t>Sexta</w:t>
      </w:r>
      <w:r w:rsidR="00522CA9" w:rsidRPr="00522CA9">
        <w:rPr>
          <w:rFonts w:ascii="Palatino Linotype" w:hAnsi="Palatino Linotype" w:cstheme="minorHAnsi"/>
          <w:b/>
          <w:color w:val="000000"/>
          <w:lang w:val="es-ES_tradnl"/>
        </w:rPr>
        <w:t xml:space="preserve">.- </w:t>
      </w:r>
      <w:r w:rsidR="00522CA9" w:rsidRPr="00522CA9">
        <w:rPr>
          <w:rFonts w:ascii="Palatino Linotype" w:hAnsi="Palatino Linotype" w:cstheme="minorHAnsi"/>
          <w:color w:val="000000"/>
          <w:lang w:val="es-ES_tradnl"/>
        </w:rPr>
        <w:t xml:space="preserve">Para las actividades económicas señaladas en la primera transitoria de esta Ordenanza Metropolitana con excepción de las tipologías CM1A, las Administraciones Zonales en su respectiva circunscripción territorial, serán la Autoridad Administrativa Otorgante de la Licencia Metropolitana Única de Actividades Económicas (LUAE)  a través del Procedimiento Ordinario </w:t>
      </w:r>
      <w:r w:rsidR="00522CA9" w:rsidRPr="00163629">
        <w:rPr>
          <w:rFonts w:ascii="Palatino Linotype" w:hAnsi="Palatino Linotype" w:cstheme="minorHAnsi"/>
          <w:color w:val="0070C0"/>
          <w:lang w:val="es-ES_tradnl"/>
        </w:rPr>
        <w:t>con inspección previa</w:t>
      </w:r>
      <w:r w:rsidR="00522CA9" w:rsidRPr="00522CA9">
        <w:rPr>
          <w:rFonts w:ascii="Palatino Linotype" w:hAnsi="Palatino Linotype" w:cstheme="minorHAnsi"/>
          <w:color w:val="000000"/>
          <w:lang w:val="es-ES_tradnl"/>
        </w:rPr>
        <w:t>; con excepción de las actividades económicas como son: Bares, billares con venta de licor, cantinas, discotecas, peñas, salas de proyección para adultos, salones de banquetes y recepciones, actividades económicas de tipología Industrial, de comercio al por mayor, y otras catalogadas como Categoría III, cuya Autoridad Administrativa Otorgante será la Secretaria responsable del territorio, hábitat y vivienda a través del Procedimiento Especial.</w:t>
      </w:r>
    </w:p>
    <w:p w:rsidR="00522CA9" w:rsidRDefault="00522CA9" w:rsidP="00522CA9">
      <w:pPr>
        <w:tabs>
          <w:tab w:val="left" w:pos="2977"/>
        </w:tabs>
        <w:autoSpaceDE w:val="0"/>
        <w:autoSpaceDN w:val="0"/>
        <w:adjustRightInd w:val="0"/>
        <w:spacing w:after="120" w:line="276" w:lineRule="auto"/>
        <w:jc w:val="both"/>
        <w:rPr>
          <w:rFonts w:ascii="Palatino Linotype" w:hAnsi="Palatino Linotype" w:cstheme="minorHAnsi"/>
          <w:b/>
          <w:color w:val="000000"/>
          <w:lang w:val="es-ES_tradnl"/>
        </w:rPr>
      </w:pPr>
      <w:r w:rsidRPr="00522CA9">
        <w:rPr>
          <w:rFonts w:ascii="Palatino Linotype" w:hAnsi="Palatino Linotype" w:cstheme="minorHAnsi"/>
          <w:color w:val="000000"/>
          <w:lang w:val="es-ES_tradnl"/>
        </w:rPr>
        <w:t xml:space="preserve">Si a los establecimientos que iniciado el proceso de licenciamiento amparados en lo señalado en esta Ordenanza Metropolitana, les fuera negado el otorgamiento de la LUAE, </w:t>
      </w:r>
      <w:r w:rsidRPr="00522CA9">
        <w:rPr>
          <w:rFonts w:ascii="Palatino Linotype" w:hAnsi="Palatino Linotype" w:cstheme="minorHAnsi"/>
          <w:color w:val="000000"/>
          <w:lang w:val="es-ES_tradnl"/>
        </w:rPr>
        <w:lastRenderedPageBreak/>
        <w:t>o si obtenida la LUAE está fuera extinta  conforme al ordenamiento metropolitano vigente; no podrán acogerse nuevamente a este procedimiento, es decir, no podrán iniciar un nuevo proceso de licenciamiento ni obtener renovación alguna de LUAE por parte de cualquier persona natural o jurídica para esa actividad en el predio y/o establecimiento</w:t>
      </w:r>
      <w:r w:rsidRPr="00522CA9">
        <w:rPr>
          <w:rFonts w:ascii="Palatino Linotype" w:hAnsi="Palatino Linotype" w:cstheme="minorHAnsi"/>
          <w:b/>
          <w:color w:val="000000"/>
          <w:lang w:val="es-ES_tradnl"/>
        </w:rPr>
        <w:t>.</w:t>
      </w:r>
    </w:p>
    <w:p w:rsidR="00797ABA" w:rsidRDefault="00797ABA" w:rsidP="00797ABA">
      <w:pPr>
        <w:pStyle w:val="Listaconvietas2"/>
        <w:tabs>
          <w:tab w:val="clear" w:pos="643"/>
        </w:tabs>
        <w:spacing w:after="120" w:line="276" w:lineRule="auto"/>
        <w:ind w:left="0" w:firstLine="0"/>
        <w:rPr>
          <w:rFonts w:ascii="Palatino Linotype" w:hAnsi="Palatino Linotype" w:cstheme="minorHAnsi"/>
          <w:b/>
          <w:sz w:val="22"/>
          <w:szCs w:val="22"/>
        </w:rPr>
      </w:pPr>
      <w:r w:rsidRPr="00C250CB">
        <w:rPr>
          <w:rFonts w:ascii="Palatino Linotype" w:hAnsi="Palatino Linotype" w:cstheme="minorHAnsi"/>
          <w:b/>
          <w:sz w:val="22"/>
          <w:szCs w:val="22"/>
        </w:rPr>
        <w:t xml:space="preserve">Disposiciones </w:t>
      </w:r>
      <w:r>
        <w:rPr>
          <w:rFonts w:ascii="Palatino Linotype" w:hAnsi="Palatino Linotype" w:cstheme="minorHAnsi"/>
          <w:b/>
          <w:sz w:val="22"/>
          <w:szCs w:val="22"/>
        </w:rPr>
        <w:t xml:space="preserve">Transitorias: </w:t>
      </w:r>
    </w:p>
    <w:p w:rsidR="008D7F22" w:rsidRPr="00797ABA" w:rsidRDefault="00797ABA" w:rsidP="00797ABA">
      <w:pPr>
        <w:pStyle w:val="Listaconvietas2"/>
        <w:tabs>
          <w:tab w:val="clear" w:pos="643"/>
        </w:tabs>
        <w:spacing w:after="120" w:line="276" w:lineRule="auto"/>
        <w:ind w:left="0" w:firstLine="0"/>
        <w:rPr>
          <w:rFonts w:ascii="Palatino Linotype" w:hAnsi="Palatino Linotype" w:cstheme="minorHAnsi"/>
          <w:b/>
          <w:sz w:val="22"/>
          <w:szCs w:val="22"/>
        </w:rPr>
      </w:pPr>
      <w:r>
        <w:rPr>
          <w:rFonts w:ascii="Palatino Linotype" w:hAnsi="Palatino Linotype" w:cstheme="minorHAnsi"/>
          <w:b/>
          <w:sz w:val="22"/>
          <w:szCs w:val="22"/>
        </w:rPr>
        <w:t>Primera</w:t>
      </w:r>
      <w:r w:rsidR="008D7F22">
        <w:rPr>
          <w:rFonts w:ascii="Palatino Linotype" w:hAnsi="Palatino Linotype" w:cstheme="minorHAnsi"/>
          <w:b/>
        </w:rPr>
        <w:t xml:space="preserve">.- </w:t>
      </w:r>
      <w:r w:rsidR="008D7F22" w:rsidRPr="00C250CB">
        <w:rPr>
          <w:rFonts w:ascii="Palatino Linotype" w:hAnsi="Palatino Linotype" w:cstheme="minorHAnsi"/>
        </w:rPr>
        <w:t xml:space="preserve">La Secretaría responsable del territorio, hábitat y vivienda elaborará conjuntamente con las entidades competentes, el Reglamento </w:t>
      </w:r>
      <w:r w:rsidR="008D7F22" w:rsidRPr="00AF31EE">
        <w:rPr>
          <w:rFonts w:ascii="Palatino Linotype" w:hAnsi="Palatino Linotype" w:cstheme="minorHAnsi"/>
        </w:rPr>
        <w:t>señalado</w:t>
      </w:r>
      <w:r w:rsidR="00E062D5">
        <w:rPr>
          <w:rFonts w:ascii="Palatino Linotype" w:hAnsi="Palatino Linotype" w:cstheme="minorHAnsi"/>
        </w:rPr>
        <w:t xml:space="preserve"> </w:t>
      </w:r>
      <w:r w:rsidR="00E062D5" w:rsidRPr="00E062D5">
        <w:rPr>
          <w:rFonts w:ascii="Palatino Linotype" w:hAnsi="Palatino Linotype" w:cstheme="minorHAnsi"/>
          <w:color w:val="0070C0"/>
        </w:rPr>
        <w:t>en la Disposición General  Segunda</w:t>
      </w:r>
      <w:r w:rsidR="008D7F22" w:rsidRPr="00E062D5">
        <w:rPr>
          <w:rFonts w:ascii="Palatino Linotype" w:hAnsi="Palatino Linotype" w:cstheme="minorHAnsi"/>
          <w:color w:val="0070C0"/>
        </w:rPr>
        <w:t xml:space="preserve"> </w:t>
      </w:r>
      <w:r w:rsidR="008D7F22" w:rsidRPr="00C250CB">
        <w:rPr>
          <w:rFonts w:ascii="Palatino Linotype" w:hAnsi="Palatino Linotype" w:cstheme="minorHAnsi"/>
        </w:rPr>
        <w:t>en  el término de 180 días, contados a partir de su sanción, sin que por ningún motivo cambie el espíritu de la misma.  Estos instrumentos serán publicados en la página web institucional del Municipio del D</w:t>
      </w:r>
      <w:r w:rsidR="008D7F22">
        <w:rPr>
          <w:rFonts w:ascii="Palatino Linotype" w:hAnsi="Palatino Linotype" w:cstheme="minorHAnsi"/>
        </w:rPr>
        <w:t xml:space="preserve">istrito </w:t>
      </w:r>
      <w:r w:rsidR="008D7F22" w:rsidRPr="00C250CB">
        <w:rPr>
          <w:rFonts w:ascii="Palatino Linotype" w:hAnsi="Palatino Linotype" w:cstheme="minorHAnsi"/>
        </w:rPr>
        <w:t>M</w:t>
      </w:r>
      <w:r w:rsidR="008D7F22">
        <w:rPr>
          <w:rFonts w:ascii="Palatino Linotype" w:hAnsi="Palatino Linotype" w:cstheme="minorHAnsi"/>
        </w:rPr>
        <w:t xml:space="preserve">etropolitano de </w:t>
      </w:r>
      <w:r w:rsidR="008D7F22" w:rsidRPr="00C250CB">
        <w:rPr>
          <w:rFonts w:ascii="Palatino Linotype" w:hAnsi="Palatino Linotype" w:cstheme="minorHAnsi"/>
        </w:rPr>
        <w:t>Q</w:t>
      </w:r>
      <w:r w:rsidR="008D7F22">
        <w:rPr>
          <w:rFonts w:ascii="Palatino Linotype" w:hAnsi="Palatino Linotype" w:cstheme="minorHAnsi"/>
        </w:rPr>
        <w:t>uito</w:t>
      </w:r>
      <w:r w:rsidR="008D7F22" w:rsidRPr="00C250CB">
        <w:rPr>
          <w:rFonts w:ascii="Palatino Linotype" w:hAnsi="Palatino Linotype" w:cstheme="minorHAnsi"/>
        </w:rPr>
        <w:t>.</w:t>
      </w:r>
    </w:p>
    <w:p w:rsidR="008D7F22" w:rsidRDefault="00797ABA" w:rsidP="008D7F22">
      <w:pPr>
        <w:tabs>
          <w:tab w:val="left" w:pos="2977"/>
        </w:tabs>
        <w:autoSpaceDE w:val="0"/>
        <w:autoSpaceDN w:val="0"/>
        <w:adjustRightInd w:val="0"/>
        <w:spacing w:after="120" w:line="276" w:lineRule="auto"/>
        <w:jc w:val="both"/>
        <w:rPr>
          <w:rFonts w:ascii="Palatino Linotype" w:hAnsi="Palatino Linotype" w:cstheme="minorHAnsi"/>
        </w:rPr>
      </w:pPr>
      <w:r>
        <w:rPr>
          <w:rFonts w:ascii="Palatino Linotype" w:hAnsi="Palatino Linotype" w:cstheme="minorHAnsi"/>
          <w:b/>
        </w:rPr>
        <w:t>Segunda</w:t>
      </w:r>
      <w:r w:rsidR="008D7F22" w:rsidRPr="00C250CB">
        <w:rPr>
          <w:rFonts w:ascii="Palatino Linotype" w:hAnsi="Palatino Linotype" w:cstheme="minorHAnsi"/>
          <w:b/>
        </w:rPr>
        <w:t>.-</w:t>
      </w:r>
      <w:r w:rsidR="008D7F22">
        <w:rPr>
          <w:rFonts w:ascii="Palatino Linotype" w:hAnsi="Palatino Linotype" w:cstheme="minorHAnsi"/>
          <w:b/>
        </w:rPr>
        <w:t xml:space="preserve"> </w:t>
      </w:r>
      <w:r w:rsidR="008D7F22" w:rsidRPr="00C250CB">
        <w:rPr>
          <w:rFonts w:ascii="Palatino Linotype" w:hAnsi="Palatino Linotype" w:cstheme="minorHAnsi"/>
        </w:rPr>
        <w:t>La Secretaría responsable del territorio, hábitat y vivienda, hasta el 31 de diciembre de 2016, estandarizará y homologará los cuadros de actividades y de relaciones de compatibilidad que constan en la presente ordenanza, así como en los planes parciales y especiales, con las Actividades del Clasificador Internacional Industrial Uniforme (CIIU), que formarán parte del Plan Metropolitano de Desarrollo y Ordenamiento Territorial del Distrito Metropolitano de Quito.</w:t>
      </w:r>
    </w:p>
    <w:p w:rsidR="008D7F22" w:rsidRDefault="008D7F22" w:rsidP="008D7F22">
      <w:pPr>
        <w:tabs>
          <w:tab w:val="left" w:pos="2977"/>
        </w:tabs>
        <w:autoSpaceDE w:val="0"/>
        <w:autoSpaceDN w:val="0"/>
        <w:adjustRightInd w:val="0"/>
        <w:spacing w:after="120" w:line="276" w:lineRule="auto"/>
        <w:jc w:val="both"/>
        <w:rPr>
          <w:rFonts w:ascii="Palatino Linotype" w:hAnsi="Palatino Linotype" w:cstheme="minorHAnsi"/>
        </w:rPr>
      </w:pPr>
      <w:r w:rsidRPr="00C250CB">
        <w:rPr>
          <w:rFonts w:ascii="Palatino Linotype" w:hAnsi="Palatino Linotype" w:cstheme="minorHAnsi"/>
        </w:rPr>
        <w:t>Una vez elaborada la homologación y estandarización antes indicada, la Secretaría responsable del territorio, hábitat y vivienda pondrá en conocimiento de la Comisión de Uso de Suelo previo aprobación del  Concejo Metropolitano de Quito, para su respectiva incorporación.</w:t>
      </w:r>
    </w:p>
    <w:p w:rsidR="008D7F22" w:rsidRPr="00C250CB" w:rsidRDefault="00797ABA" w:rsidP="008D7F22">
      <w:pPr>
        <w:spacing w:after="120" w:line="276" w:lineRule="auto"/>
        <w:jc w:val="both"/>
        <w:rPr>
          <w:rFonts w:ascii="Palatino Linotype" w:hAnsi="Palatino Linotype" w:cstheme="minorHAnsi"/>
        </w:rPr>
      </w:pPr>
      <w:r>
        <w:rPr>
          <w:rFonts w:ascii="Palatino Linotype" w:hAnsi="Palatino Linotype" w:cstheme="minorHAnsi"/>
          <w:b/>
        </w:rPr>
        <w:t>Tercera</w:t>
      </w:r>
      <w:r w:rsidR="008D7F22" w:rsidRPr="00C250CB">
        <w:rPr>
          <w:rFonts w:ascii="Palatino Linotype" w:hAnsi="Palatino Linotype" w:cstheme="minorHAnsi"/>
          <w:b/>
        </w:rPr>
        <w:t>.-</w:t>
      </w:r>
      <w:r w:rsidR="008D7F22">
        <w:rPr>
          <w:rFonts w:ascii="Palatino Linotype" w:hAnsi="Palatino Linotype" w:cstheme="minorHAnsi"/>
          <w:b/>
        </w:rPr>
        <w:t xml:space="preserve"> </w:t>
      </w:r>
      <w:r w:rsidR="008D7F22" w:rsidRPr="00C250CB">
        <w:rPr>
          <w:rFonts w:ascii="Palatino Linotype" w:hAnsi="Palatino Linotype" w:cstheme="minorHAnsi"/>
        </w:rPr>
        <w:t xml:space="preserve">Los barrios denominados Colinas del Sol, Vista Hermosa, 19 de Marzo y Altos de Bellavista,  ubicados al interior del Parque Metropolitano de Calderón, </w:t>
      </w:r>
      <w:r w:rsidR="00074594">
        <w:rPr>
          <w:rFonts w:ascii="Palatino Linotype" w:hAnsi="Palatino Linotype" w:cstheme="minorHAnsi"/>
        </w:rPr>
        <w:t>para</w:t>
      </w:r>
      <w:r w:rsidR="008D7F22" w:rsidRPr="00C250CB">
        <w:rPr>
          <w:rFonts w:ascii="Palatino Linotype" w:hAnsi="Palatino Linotype" w:cstheme="minorHAnsi"/>
        </w:rPr>
        <w:t xml:space="preserve"> su proceso de legalización deberán sujetarse a los lineamientos de planificación dispuestos por la Secretaría responsable del territorio, hábitat y vivienda, mismos que deberán incorporarse al Plan Especial del Parque Metropolitano Calderón</w:t>
      </w:r>
      <w:r w:rsidR="001A6F6E">
        <w:rPr>
          <w:rFonts w:ascii="Palatino Linotype" w:hAnsi="Palatino Linotype" w:cstheme="minorHAnsi"/>
        </w:rPr>
        <w:t>. Este Plan Especial</w:t>
      </w:r>
      <w:r w:rsidR="001A6F6E" w:rsidRPr="00C250CB">
        <w:rPr>
          <w:rFonts w:ascii="Palatino Linotype" w:hAnsi="Palatino Linotype" w:cstheme="minorHAnsi"/>
        </w:rPr>
        <w:t xml:space="preserve"> </w:t>
      </w:r>
      <w:r w:rsidR="008D7F22" w:rsidRPr="00C250CB">
        <w:rPr>
          <w:rFonts w:ascii="Palatino Linotype" w:hAnsi="Palatino Linotype" w:cstheme="minorHAnsi"/>
        </w:rPr>
        <w:t>deberá presentarse a la Comisión de Uso de Suelo</w:t>
      </w:r>
      <w:r w:rsidR="001A6F6E">
        <w:rPr>
          <w:rFonts w:ascii="Palatino Linotype" w:hAnsi="Palatino Linotype" w:cstheme="minorHAnsi"/>
        </w:rPr>
        <w:t>,</w:t>
      </w:r>
      <w:r w:rsidR="008D7F22" w:rsidRPr="00C250CB">
        <w:rPr>
          <w:rFonts w:ascii="Palatino Linotype" w:hAnsi="Palatino Linotype" w:cstheme="minorHAnsi"/>
        </w:rPr>
        <w:t xml:space="preserve"> previo aprobación del Concejo</w:t>
      </w:r>
      <w:r w:rsidR="001A6F6E">
        <w:rPr>
          <w:rFonts w:ascii="Palatino Linotype" w:hAnsi="Palatino Linotype" w:cstheme="minorHAnsi"/>
        </w:rPr>
        <w:t>,</w:t>
      </w:r>
      <w:r w:rsidR="008D7F22" w:rsidRPr="00C250CB">
        <w:rPr>
          <w:rFonts w:ascii="Palatino Linotype" w:hAnsi="Palatino Linotype" w:cstheme="minorHAnsi"/>
        </w:rPr>
        <w:t xml:space="preserve"> en un plazo de 180 días contados a partir de la vigencia de la presente ordenanza</w:t>
      </w:r>
      <w:r w:rsidR="001A6F6E">
        <w:rPr>
          <w:rFonts w:ascii="Palatino Linotype" w:hAnsi="Palatino Linotype" w:cstheme="minorHAnsi"/>
        </w:rPr>
        <w:t xml:space="preserve">, y además considerará los sectores </w:t>
      </w:r>
      <w:r w:rsidR="00C44E9E">
        <w:rPr>
          <w:rFonts w:ascii="Palatino Linotype" w:hAnsi="Palatino Linotype" w:cstheme="minorHAnsi"/>
        </w:rPr>
        <w:t xml:space="preserve">comprendidos </w:t>
      </w:r>
      <w:r w:rsidR="001A6F6E">
        <w:rPr>
          <w:rFonts w:ascii="Palatino Linotype" w:hAnsi="Palatino Linotype" w:cstheme="minorHAnsi"/>
        </w:rPr>
        <w:t>entre Catequilla</w:t>
      </w:r>
      <w:r w:rsidR="0068333B">
        <w:rPr>
          <w:rFonts w:ascii="Palatino Linotype" w:hAnsi="Palatino Linotype" w:cstheme="minorHAnsi"/>
        </w:rPr>
        <w:t xml:space="preserve">, </w:t>
      </w:r>
      <w:r w:rsidR="00C44E9E">
        <w:rPr>
          <w:rFonts w:ascii="Palatino Linotype" w:hAnsi="Palatino Linotype" w:cstheme="minorHAnsi"/>
        </w:rPr>
        <w:t>B</w:t>
      </w:r>
      <w:r w:rsidR="0068333B">
        <w:rPr>
          <w:rFonts w:ascii="Palatino Linotype" w:hAnsi="Palatino Linotype" w:cstheme="minorHAnsi"/>
        </w:rPr>
        <w:t>indobona y El Artesón</w:t>
      </w:r>
      <w:r w:rsidR="008D7F22" w:rsidRPr="00C250CB">
        <w:rPr>
          <w:rFonts w:ascii="Palatino Linotype" w:hAnsi="Palatino Linotype" w:cstheme="minorHAnsi"/>
        </w:rPr>
        <w:t>.</w:t>
      </w:r>
    </w:p>
    <w:p w:rsidR="004F42B6" w:rsidRPr="00F9412D" w:rsidRDefault="00797ABA" w:rsidP="004F42B6">
      <w:pPr>
        <w:jc w:val="both"/>
        <w:rPr>
          <w:rFonts w:ascii="Palatino Linotype" w:hAnsi="Palatino Linotype"/>
        </w:rPr>
      </w:pPr>
      <w:r>
        <w:rPr>
          <w:rFonts w:ascii="Palatino Linotype" w:hAnsi="Palatino Linotype" w:cstheme="minorHAnsi"/>
          <w:b/>
        </w:rPr>
        <w:t>Cuarta</w:t>
      </w:r>
      <w:r w:rsidR="008D7F22" w:rsidRPr="00C250CB">
        <w:rPr>
          <w:rFonts w:ascii="Palatino Linotype" w:hAnsi="Palatino Linotype" w:cstheme="minorHAnsi"/>
          <w:b/>
        </w:rPr>
        <w:t>.-</w:t>
      </w:r>
      <w:r w:rsidR="008D7F22">
        <w:rPr>
          <w:rFonts w:ascii="Palatino Linotype" w:hAnsi="Palatino Linotype" w:cstheme="minorHAnsi"/>
          <w:b/>
        </w:rPr>
        <w:t xml:space="preserve"> </w:t>
      </w:r>
      <w:r w:rsidR="008D7F22" w:rsidRPr="00C250CB">
        <w:rPr>
          <w:rFonts w:ascii="Palatino Linotype" w:hAnsi="Palatino Linotype" w:cstheme="minorHAnsi"/>
        </w:rPr>
        <w:t>Los sectores de la parroquia de Calderón: Zabala, San José de Morán, San Juan de Calderón y parte de Llano Grande; de la parroquia de Nayón: Tacuri; de la parroquia de Tumbaco: Collaquí;</w:t>
      </w:r>
      <w:r w:rsidR="00BC71A5">
        <w:rPr>
          <w:rFonts w:ascii="Palatino Linotype" w:hAnsi="Palatino Linotype" w:cstheme="minorHAnsi"/>
        </w:rPr>
        <w:t xml:space="preserve"> y</w:t>
      </w:r>
      <w:r w:rsidR="00BC71A5" w:rsidRPr="00C250CB">
        <w:rPr>
          <w:rFonts w:ascii="Palatino Linotype" w:hAnsi="Palatino Linotype" w:cstheme="minorHAnsi"/>
        </w:rPr>
        <w:t xml:space="preserve"> </w:t>
      </w:r>
      <w:r w:rsidR="008D7F22" w:rsidRPr="00C250CB">
        <w:rPr>
          <w:rFonts w:ascii="Palatino Linotype" w:hAnsi="Palatino Linotype" w:cstheme="minorHAnsi"/>
        </w:rPr>
        <w:t>de la parroquia de Amaguaña: Cuendina, que han sido sujetos de cambios de uso de suelo y/o zonificación en el marco de la actualización del presente PUOS,  se sujetarán a un plan vial, que deberá realizar la Administración Zonal correspondiente en coordinación con la Secretaría encargada del territorio, hábitat y vivienda, los cuales serán conocidos por la Comisión de Uso de Suelo en un plazo de hasta 60 días una vez recibido</w:t>
      </w:r>
      <w:r w:rsidR="00E419FC">
        <w:rPr>
          <w:rFonts w:ascii="Palatino Linotype" w:hAnsi="Palatino Linotype" w:cstheme="minorHAnsi"/>
        </w:rPr>
        <w:t>s</w:t>
      </w:r>
      <w:r w:rsidR="008D7F22" w:rsidRPr="00C250CB">
        <w:rPr>
          <w:rFonts w:ascii="Palatino Linotype" w:hAnsi="Palatino Linotype" w:cstheme="minorHAnsi"/>
        </w:rPr>
        <w:t xml:space="preserve"> los </w:t>
      </w:r>
      <w:r w:rsidR="002F370C">
        <w:rPr>
          <w:rFonts w:ascii="Palatino Linotype" w:hAnsi="Palatino Linotype" w:cstheme="minorHAnsi"/>
        </w:rPr>
        <w:t>informes</w:t>
      </w:r>
      <w:r w:rsidR="00163629">
        <w:rPr>
          <w:rFonts w:ascii="Palatino Linotype" w:hAnsi="Palatino Linotype" w:cstheme="minorHAnsi"/>
        </w:rPr>
        <w:t xml:space="preserve"> </w:t>
      </w:r>
      <w:r w:rsidR="00163629" w:rsidRPr="00163629">
        <w:rPr>
          <w:rFonts w:ascii="Palatino Linotype" w:hAnsi="Palatino Linotype" w:cstheme="minorHAnsi"/>
          <w:color w:val="0070C0"/>
        </w:rPr>
        <w:t>respecto al plan vial</w:t>
      </w:r>
      <w:r w:rsidR="008D7F22" w:rsidRPr="00C250CB">
        <w:rPr>
          <w:rFonts w:ascii="Palatino Linotype" w:hAnsi="Palatino Linotype" w:cstheme="minorHAnsi"/>
        </w:rPr>
        <w:t>, a fin de ser aprobados por el Concejo Metropolitano de Quito.</w:t>
      </w:r>
      <w:r w:rsidR="004F42B6">
        <w:rPr>
          <w:rFonts w:ascii="Palatino Linotype" w:hAnsi="Palatino Linotype" w:cstheme="minorHAnsi"/>
        </w:rPr>
        <w:t xml:space="preserve"> </w:t>
      </w:r>
    </w:p>
    <w:p w:rsidR="008D7F22" w:rsidRPr="00C250CB" w:rsidRDefault="008D7F22" w:rsidP="008D7F22">
      <w:pPr>
        <w:pStyle w:val="Textoindependiente"/>
        <w:tabs>
          <w:tab w:val="left" w:pos="2977"/>
        </w:tabs>
        <w:spacing w:line="276" w:lineRule="auto"/>
        <w:jc w:val="both"/>
        <w:rPr>
          <w:rFonts w:ascii="Palatino Linotype" w:hAnsi="Palatino Linotype" w:cstheme="minorHAnsi"/>
          <w:sz w:val="22"/>
          <w:szCs w:val="22"/>
        </w:rPr>
      </w:pPr>
      <w:r w:rsidRPr="00C250CB">
        <w:rPr>
          <w:rFonts w:ascii="Palatino Linotype" w:hAnsi="Palatino Linotype" w:cstheme="minorHAnsi"/>
          <w:sz w:val="22"/>
          <w:szCs w:val="22"/>
        </w:rPr>
        <w:lastRenderedPageBreak/>
        <w:t>Los informes de regulación metropolitana (IRM) mantendrán las asignaciones  sin hacer efectivos los cambios  dispuestos en el presente PUOS hasta que se dé cumplimiento  con lo establecido en el  inciso anterior.</w:t>
      </w:r>
    </w:p>
    <w:p w:rsidR="00163629" w:rsidRDefault="00163629" w:rsidP="008D7F22">
      <w:pPr>
        <w:pStyle w:val="Textoindependiente"/>
        <w:tabs>
          <w:tab w:val="left" w:pos="2977"/>
        </w:tabs>
        <w:spacing w:line="276" w:lineRule="auto"/>
        <w:jc w:val="both"/>
        <w:rPr>
          <w:rFonts w:ascii="Palatino Linotype" w:hAnsi="Palatino Linotype" w:cstheme="minorHAnsi"/>
          <w:color w:val="0070C0"/>
          <w:sz w:val="22"/>
          <w:szCs w:val="22"/>
        </w:rPr>
      </w:pPr>
      <w:r w:rsidRPr="00163629">
        <w:rPr>
          <w:rFonts w:ascii="Palatino Linotype" w:hAnsi="Palatino Linotype" w:cstheme="minorHAnsi"/>
          <w:color w:val="0070C0"/>
          <w:sz w:val="22"/>
          <w:szCs w:val="22"/>
        </w:rPr>
        <w:t xml:space="preserve">Los sectores que cuenten con trazados viales aprobados por el Concejo Metropolitano de manera parcial o total, que han sido sujetos de cambios de uso de suelo y/o zonificación dispuestos en  el marco de la actualización del PUOS de la Ordenanza Metropolitana No. 127,  siempre y cuando dicho trazado complemente el  sistema vial existente, previo informe de la STHV para conocimiento de la Comisión de Uso de Suelo,   harán efectivos dichos cambios, y  se consignarán en los informes de regulación metropolitana  (IRM). </w:t>
      </w:r>
    </w:p>
    <w:p w:rsidR="008D7F22" w:rsidRPr="00C250CB" w:rsidRDefault="00797ABA" w:rsidP="008D7F22">
      <w:pPr>
        <w:pStyle w:val="Textoindependiente"/>
        <w:tabs>
          <w:tab w:val="left" w:pos="2977"/>
        </w:tabs>
        <w:spacing w:line="276" w:lineRule="auto"/>
        <w:jc w:val="both"/>
        <w:rPr>
          <w:rFonts w:ascii="Palatino Linotype" w:hAnsi="Palatino Linotype" w:cstheme="minorHAnsi"/>
          <w:sz w:val="22"/>
          <w:szCs w:val="22"/>
        </w:rPr>
      </w:pPr>
      <w:r>
        <w:rPr>
          <w:rFonts w:ascii="Palatino Linotype" w:hAnsi="Palatino Linotype" w:cstheme="minorHAnsi"/>
          <w:b/>
          <w:sz w:val="22"/>
          <w:szCs w:val="22"/>
        </w:rPr>
        <w:t>Quinta</w:t>
      </w:r>
      <w:r w:rsidR="008D7F22" w:rsidRPr="00C250CB">
        <w:rPr>
          <w:rFonts w:ascii="Palatino Linotype" w:hAnsi="Palatino Linotype" w:cstheme="minorHAnsi"/>
          <w:b/>
          <w:sz w:val="22"/>
          <w:szCs w:val="22"/>
        </w:rPr>
        <w:t xml:space="preserve">.- </w:t>
      </w:r>
      <w:r w:rsidR="008D7F22" w:rsidRPr="00C250CB">
        <w:rPr>
          <w:rFonts w:ascii="Palatino Linotype" w:hAnsi="Palatino Linotype" w:cstheme="minorHAnsi"/>
          <w:sz w:val="22"/>
          <w:szCs w:val="22"/>
        </w:rPr>
        <w:t xml:space="preserve">En coordinación con las administraciones zonales, la Secretaría responsable del territorio, hábitat y vivienda,   en  un plazo de 18 meses contados a partir de la sanción de la presente ordenanza, procederán a elaborar los siguientes Planes Especiales: sector comprendido entre: la Av. Simón Bolívar y Ruta Viva (San Juan Alto); sector sur del Nuevo Aeropuerto Internacional de Quito y Tababela; sector sur occidental del Distrito Metropolitano de Quito en la zona conocida como “Hacienda El Pugro” hasta la quebrada Saguanchi, para lo cual de considerarlo pertinente se coordinará acciones con el Ministerio de Desarrollo Urbano y Vivienda- MIDUVI;  </w:t>
      </w:r>
      <w:r w:rsidR="00F0249E">
        <w:rPr>
          <w:rFonts w:ascii="Palatino Linotype" w:hAnsi="Palatino Linotype" w:cstheme="minorHAnsi"/>
          <w:sz w:val="22"/>
          <w:szCs w:val="22"/>
        </w:rPr>
        <w:t>los</w:t>
      </w:r>
      <w:r w:rsidR="00F0249E" w:rsidRPr="00C250CB">
        <w:rPr>
          <w:rFonts w:ascii="Palatino Linotype" w:hAnsi="Palatino Linotype" w:cstheme="minorHAnsi"/>
          <w:sz w:val="22"/>
          <w:szCs w:val="22"/>
        </w:rPr>
        <w:t xml:space="preserve"> </w:t>
      </w:r>
      <w:r w:rsidR="008D7F22" w:rsidRPr="00C250CB">
        <w:rPr>
          <w:rFonts w:ascii="Palatino Linotype" w:hAnsi="Palatino Linotype" w:cstheme="minorHAnsi"/>
          <w:sz w:val="22"/>
          <w:szCs w:val="22"/>
        </w:rPr>
        <w:t>territorio</w:t>
      </w:r>
      <w:r w:rsidR="00F0249E">
        <w:rPr>
          <w:rFonts w:ascii="Palatino Linotype" w:hAnsi="Palatino Linotype" w:cstheme="minorHAnsi"/>
          <w:sz w:val="22"/>
          <w:szCs w:val="22"/>
        </w:rPr>
        <w:t>s</w:t>
      </w:r>
      <w:r w:rsidR="008D7F22" w:rsidRPr="00C250CB">
        <w:rPr>
          <w:rFonts w:ascii="Palatino Linotype" w:hAnsi="Palatino Linotype" w:cstheme="minorHAnsi"/>
          <w:sz w:val="22"/>
          <w:szCs w:val="22"/>
        </w:rPr>
        <w:t xml:space="preserve"> comprendido</w:t>
      </w:r>
      <w:r w:rsidR="00F0249E">
        <w:rPr>
          <w:rFonts w:ascii="Palatino Linotype" w:hAnsi="Palatino Linotype" w:cstheme="minorHAnsi"/>
          <w:sz w:val="22"/>
          <w:szCs w:val="22"/>
        </w:rPr>
        <w:t>s</w:t>
      </w:r>
      <w:r w:rsidR="008D7F22" w:rsidRPr="00C250CB">
        <w:rPr>
          <w:rFonts w:ascii="Palatino Linotype" w:hAnsi="Palatino Linotype" w:cstheme="minorHAnsi"/>
          <w:sz w:val="22"/>
          <w:szCs w:val="22"/>
        </w:rPr>
        <w:t xml:space="preserve"> en la</w:t>
      </w:r>
      <w:r w:rsidR="00F0249E">
        <w:rPr>
          <w:rFonts w:ascii="Palatino Linotype" w:hAnsi="Palatino Linotype" w:cstheme="minorHAnsi"/>
          <w:sz w:val="22"/>
          <w:szCs w:val="22"/>
        </w:rPr>
        <w:t>s</w:t>
      </w:r>
      <w:r w:rsidR="008D7F22" w:rsidRPr="00C250CB">
        <w:rPr>
          <w:rFonts w:ascii="Palatino Linotype" w:hAnsi="Palatino Linotype" w:cstheme="minorHAnsi"/>
          <w:sz w:val="22"/>
          <w:szCs w:val="22"/>
        </w:rPr>
        <w:t xml:space="preserve"> mancomunidad</w:t>
      </w:r>
      <w:r w:rsidR="00F0249E">
        <w:rPr>
          <w:rFonts w:ascii="Palatino Linotype" w:hAnsi="Palatino Linotype" w:cstheme="minorHAnsi"/>
          <w:sz w:val="22"/>
          <w:szCs w:val="22"/>
        </w:rPr>
        <w:t>es</w:t>
      </w:r>
      <w:r w:rsidR="008D7F22" w:rsidRPr="00C250CB">
        <w:rPr>
          <w:rFonts w:ascii="Palatino Linotype" w:hAnsi="Palatino Linotype" w:cstheme="minorHAnsi"/>
          <w:sz w:val="22"/>
          <w:szCs w:val="22"/>
        </w:rPr>
        <w:t xml:space="preserve"> de los gobiernos autónomos descentralizados  parroquiales del noroccidente y norcentral del Distrito Metropolitano de Quito; el </w:t>
      </w:r>
      <w:r w:rsidR="00F0249E">
        <w:rPr>
          <w:rFonts w:ascii="Palatino Linotype" w:hAnsi="Palatino Linotype" w:cstheme="minorHAnsi"/>
          <w:sz w:val="22"/>
          <w:szCs w:val="22"/>
        </w:rPr>
        <w:t xml:space="preserve">sector </w:t>
      </w:r>
      <w:r w:rsidR="008D7F22" w:rsidRPr="00C250CB">
        <w:rPr>
          <w:rFonts w:ascii="Palatino Linotype" w:hAnsi="Palatino Linotype" w:cstheme="minorHAnsi"/>
          <w:sz w:val="22"/>
          <w:szCs w:val="22"/>
        </w:rPr>
        <w:t xml:space="preserve">Carmen Bajo </w:t>
      </w:r>
      <w:r w:rsidR="00F0249E">
        <w:rPr>
          <w:rFonts w:ascii="Palatino Linotype" w:hAnsi="Palatino Linotype" w:cstheme="minorHAnsi"/>
          <w:sz w:val="22"/>
          <w:szCs w:val="22"/>
        </w:rPr>
        <w:t xml:space="preserve">de la parroquia </w:t>
      </w:r>
      <w:r w:rsidR="008D7F22" w:rsidRPr="00C250CB">
        <w:rPr>
          <w:rFonts w:ascii="Palatino Linotype" w:hAnsi="Palatino Linotype" w:cstheme="minorHAnsi"/>
          <w:sz w:val="22"/>
          <w:szCs w:val="22"/>
        </w:rPr>
        <w:t>de Llano Chico; y, la ladera comprendida entre la Av. Simón Bolívar hacia los valles</w:t>
      </w:r>
      <w:r w:rsidR="00F0249E">
        <w:rPr>
          <w:rFonts w:ascii="Palatino Linotype" w:hAnsi="Palatino Linotype" w:cstheme="minorHAnsi"/>
          <w:sz w:val="22"/>
          <w:szCs w:val="22"/>
        </w:rPr>
        <w:t xml:space="preserve"> de Los Chillos y Tumbaco</w:t>
      </w:r>
      <w:r w:rsidR="008D7F22" w:rsidRPr="00C250CB">
        <w:rPr>
          <w:rFonts w:ascii="Palatino Linotype" w:hAnsi="Palatino Linotype" w:cstheme="minorHAnsi"/>
          <w:sz w:val="22"/>
          <w:szCs w:val="22"/>
        </w:rPr>
        <w:t>. A efectos de cumplir con esta disposición, la Administración General del Distrito Metropolitano de Quito facilitará el presupuesto que sea requerido por la Secretaría responsable de territorio, hábitat y vivienda.</w:t>
      </w:r>
    </w:p>
    <w:p w:rsidR="008D7F22" w:rsidRPr="00C250CB" w:rsidRDefault="00797ABA" w:rsidP="008D7F22">
      <w:pPr>
        <w:tabs>
          <w:tab w:val="left" w:pos="2977"/>
        </w:tabs>
        <w:autoSpaceDE w:val="0"/>
        <w:autoSpaceDN w:val="0"/>
        <w:adjustRightInd w:val="0"/>
        <w:spacing w:after="120" w:line="276" w:lineRule="auto"/>
        <w:jc w:val="both"/>
        <w:rPr>
          <w:rFonts w:ascii="Palatino Linotype" w:hAnsi="Palatino Linotype" w:cstheme="minorHAnsi"/>
          <w:lang w:val="es-ES"/>
        </w:rPr>
      </w:pPr>
      <w:r>
        <w:rPr>
          <w:rFonts w:ascii="Palatino Linotype" w:hAnsi="Palatino Linotype" w:cstheme="minorHAnsi"/>
          <w:b/>
        </w:rPr>
        <w:t>Sexta</w:t>
      </w:r>
      <w:r w:rsidR="008D7F22" w:rsidRPr="00C250CB">
        <w:rPr>
          <w:rFonts w:ascii="Palatino Linotype" w:hAnsi="Palatino Linotype" w:cstheme="minorHAnsi"/>
          <w:b/>
        </w:rPr>
        <w:t>.-</w:t>
      </w:r>
      <w:r w:rsidR="008D7F22">
        <w:rPr>
          <w:rFonts w:ascii="Palatino Linotype" w:hAnsi="Palatino Linotype" w:cstheme="minorHAnsi"/>
          <w:b/>
        </w:rPr>
        <w:t xml:space="preserve"> </w:t>
      </w:r>
      <w:r w:rsidR="008D7F22" w:rsidRPr="00C250CB">
        <w:rPr>
          <w:rFonts w:ascii="Palatino Linotype" w:hAnsi="Palatino Linotype" w:cstheme="minorHAnsi"/>
          <w:lang w:val="es-ES"/>
        </w:rPr>
        <w:t xml:space="preserve">En un plazo de </w:t>
      </w:r>
      <w:r w:rsidR="00F0249E">
        <w:rPr>
          <w:rFonts w:ascii="Palatino Linotype" w:hAnsi="Palatino Linotype" w:cstheme="minorHAnsi"/>
          <w:lang w:val="es-ES"/>
        </w:rPr>
        <w:t>120</w:t>
      </w:r>
      <w:r w:rsidR="008D7F22" w:rsidRPr="00C250CB">
        <w:rPr>
          <w:rFonts w:ascii="Palatino Linotype" w:hAnsi="Palatino Linotype" w:cstheme="minorHAnsi"/>
          <w:lang w:val="es-ES"/>
        </w:rPr>
        <w:t xml:space="preserve"> días contados a partir de la publicación de la presente ordenanza, la Secretaría de Territorio, Hábitat y Vivienda presentará a la </w:t>
      </w:r>
      <w:r w:rsidR="00F0249E">
        <w:rPr>
          <w:rFonts w:ascii="Palatino Linotype" w:hAnsi="Palatino Linotype" w:cstheme="minorHAnsi"/>
          <w:lang w:val="es-ES"/>
        </w:rPr>
        <w:t>C</w:t>
      </w:r>
      <w:r w:rsidR="00F0249E" w:rsidRPr="00C250CB">
        <w:rPr>
          <w:rFonts w:ascii="Palatino Linotype" w:hAnsi="Palatino Linotype" w:cstheme="minorHAnsi"/>
          <w:lang w:val="es-ES"/>
        </w:rPr>
        <w:t xml:space="preserve">omisión </w:t>
      </w:r>
      <w:r w:rsidR="008D7F22" w:rsidRPr="00C250CB">
        <w:rPr>
          <w:rFonts w:ascii="Palatino Linotype" w:hAnsi="Palatino Linotype" w:cstheme="minorHAnsi"/>
          <w:lang w:val="es-ES"/>
        </w:rPr>
        <w:t xml:space="preserve">de </w:t>
      </w:r>
      <w:r w:rsidR="00F0249E">
        <w:rPr>
          <w:rFonts w:ascii="Palatino Linotype" w:hAnsi="Palatino Linotype" w:cstheme="minorHAnsi"/>
          <w:lang w:val="es-ES"/>
        </w:rPr>
        <w:t>U</w:t>
      </w:r>
      <w:r w:rsidR="00F0249E" w:rsidRPr="00C250CB">
        <w:rPr>
          <w:rFonts w:ascii="Palatino Linotype" w:hAnsi="Palatino Linotype" w:cstheme="minorHAnsi"/>
          <w:lang w:val="es-ES"/>
        </w:rPr>
        <w:t xml:space="preserve">so </w:t>
      </w:r>
      <w:r w:rsidR="008D7F22" w:rsidRPr="00C250CB">
        <w:rPr>
          <w:rFonts w:ascii="Palatino Linotype" w:hAnsi="Palatino Linotype" w:cstheme="minorHAnsi"/>
          <w:lang w:val="es-ES"/>
        </w:rPr>
        <w:t xml:space="preserve">de </w:t>
      </w:r>
      <w:r w:rsidR="00F0249E">
        <w:rPr>
          <w:rFonts w:ascii="Palatino Linotype" w:hAnsi="Palatino Linotype" w:cstheme="minorHAnsi"/>
          <w:lang w:val="es-ES"/>
        </w:rPr>
        <w:t>S</w:t>
      </w:r>
      <w:r w:rsidR="00F0249E" w:rsidRPr="00C250CB">
        <w:rPr>
          <w:rFonts w:ascii="Palatino Linotype" w:hAnsi="Palatino Linotype" w:cstheme="minorHAnsi"/>
          <w:lang w:val="es-ES"/>
        </w:rPr>
        <w:t xml:space="preserve">uelo </w:t>
      </w:r>
      <w:r w:rsidR="008D7F22" w:rsidRPr="00C250CB">
        <w:rPr>
          <w:rFonts w:ascii="Palatino Linotype" w:hAnsi="Palatino Linotype" w:cstheme="minorHAnsi"/>
          <w:lang w:val="es-ES"/>
        </w:rPr>
        <w:t>un informe que contenga la lista de los lotes</w:t>
      </w:r>
      <w:r w:rsidR="00F0249E">
        <w:rPr>
          <w:rFonts w:ascii="Palatino Linotype" w:hAnsi="Palatino Linotype" w:cstheme="minorHAnsi"/>
          <w:lang w:val="es-ES"/>
        </w:rPr>
        <w:t xml:space="preserve">, que consten en el catastro, </w:t>
      </w:r>
      <w:r w:rsidR="008D7F22" w:rsidRPr="00C250CB">
        <w:rPr>
          <w:rFonts w:ascii="Palatino Linotype" w:hAnsi="Palatino Linotype" w:cstheme="minorHAnsi"/>
          <w:lang w:val="es-ES"/>
        </w:rPr>
        <w:t xml:space="preserve"> en los cuales se venga realizando actividades mineras de áridos y pétreos, mismo que será conocido por la </w:t>
      </w:r>
      <w:r w:rsidR="00F0249E">
        <w:rPr>
          <w:rFonts w:ascii="Palatino Linotype" w:hAnsi="Palatino Linotype" w:cstheme="minorHAnsi"/>
          <w:lang w:val="es-ES"/>
        </w:rPr>
        <w:t>C</w:t>
      </w:r>
      <w:r w:rsidR="00F0249E" w:rsidRPr="00C250CB">
        <w:rPr>
          <w:rFonts w:ascii="Palatino Linotype" w:hAnsi="Palatino Linotype" w:cstheme="minorHAnsi"/>
          <w:lang w:val="es-ES"/>
        </w:rPr>
        <w:t>omisión</w:t>
      </w:r>
      <w:r w:rsidR="00EC2A6A">
        <w:rPr>
          <w:rFonts w:ascii="Palatino Linotype" w:hAnsi="Palatino Linotype" w:cstheme="minorHAnsi"/>
          <w:lang w:val="es-ES"/>
        </w:rPr>
        <w:t xml:space="preserve"> referida</w:t>
      </w:r>
      <w:r w:rsidR="00F0249E" w:rsidRPr="00C250CB">
        <w:rPr>
          <w:rFonts w:ascii="Palatino Linotype" w:hAnsi="Palatino Linotype" w:cstheme="minorHAnsi"/>
          <w:lang w:val="es-ES"/>
        </w:rPr>
        <w:t xml:space="preserve"> </w:t>
      </w:r>
      <w:r w:rsidR="008D7F22" w:rsidRPr="00C250CB">
        <w:rPr>
          <w:rFonts w:ascii="Palatino Linotype" w:hAnsi="Palatino Linotype" w:cstheme="minorHAnsi"/>
          <w:lang w:val="es-ES"/>
        </w:rPr>
        <w:t xml:space="preserve">para aprobación del Concejo Metropolitano, a efectos de asignar el uso de suelo de recurso natural no renovable a dichos </w:t>
      </w:r>
      <w:r w:rsidR="00F0249E">
        <w:rPr>
          <w:rFonts w:ascii="Palatino Linotype" w:hAnsi="Palatino Linotype" w:cstheme="minorHAnsi"/>
          <w:lang w:val="es-ES"/>
        </w:rPr>
        <w:t>lotes</w:t>
      </w:r>
      <w:r w:rsidR="00F0249E" w:rsidRPr="00C250CB">
        <w:rPr>
          <w:rFonts w:ascii="Palatino Linotype" w:hAnsi="Palatino Linotype" w:cstheme="minorHAnsi"/>
          <w:lang w:val="es-ES"/>
        </w:rPr>
        <w:t xml:space="preserve">  </w:t>
      </w:r>
      <w:r w:rsidR="008D7F22" w:rsidRPr="00C250CB">
        <w:rPr>
          <w:rFonts w:ascii="Palatino Linotype" w:hAnsi="Palatino Linotype" w:cstheme="minorHAnsi"/>
          <w:lang w:val="es-ES"/>
        </w:rPr>
        <w:t>siempre que  cuenten con los derechos, las concesiones,  licencias o permisos concedidos por la Agencia de Regulación y Control Minero.</w:t>
      </w:r>
    </w:p>
    <w:p w:rsidR="008D7F22" w:rsidRDefault="00797ABA" w:rsidP="008D7F22">
      <w:pPr>
        <w:spacing w:after="120" w:line="276" w:lineRule="auto"/>
        <w:jc w:val="both"/>
        <w:rPr>
          <w:rFonts w:ascii="Palatino Linotype" w:hAnsi="Palatino Linotype" w:cstheme="minorHAnsi"/>
          <w:color w:val="000000" w:themeColor="text1"/>
        </w:rPr>
      </w:pPr>
      <w:r>
        <w:rPr>
          <w:rFonts w:ascii="Palatino Linotype" w:hAnsi="Palatino Linotype" w:cstheme="minorHAnsi"/>
          <w:b/>
          <w:lang w:val="es-ES"/>
        </w:rPr>
        <w:t>Séptima</w:t>
      </w:r>
      <w:r w:rsidR="008D7F22" w:rsidRPr="00C250CB">
        <w:rPr>
          <w:rFonts w:ascii="Palatino Linotype" w:hAnsi="Palatino Linotype" w:cstheme="minorHAnsi"/>
          <w:b/>
        </w:rPr>
        <w:t>.-</w:t>
      </w:r>
      <w:r w:rsidR="008D7F22">
        <w:rPr>
          <w:rFonts w:ascii="Palatino Linotype" w:hAnsi="Palatino Linotype" w:cstheme="minorHAnsi"/>
          <w:b/>
        </w:rPr>
        <w:t xml:space="preserve"> </w:t>
      </w:r>
      <w:r w:rsidR="008D7F22" w:rsidRPr="00C250CB">
        <w:rPr>
          <w:rFonts w:ascii="Palatino Linotype" w:hAnsi="Palatino Linotype" w:cstheme="minorHAnsi"/>
          <w:color w:val="000000" w:themeColor="text1"/>
        </w:rPr>
        <w:t>La Secretaría responsable del territorio, hábitat y vivienda, en un plazo de 180 días  presentará a la Comisión de Uso de Suelo un registro de los lotes que tienen asignado uso de suelo equipamiento y que no han desarrollado actividades destinadas con este uso.</w:t>
      </w:r>
    </w:p>
    <w:p w:rsidR="008D7F22" w:rsidRDefault="008D7F22" w:rsidP="008D7F22">
      <w:pPr>
        <w:spacing w:after="120" w:line="276" w:lineRule="auto"/>
        <w:jc w:val="both"/>
        <w:rPr>
          <w:rFonts w:ascii="Palatino Linotype" w:hAnsi="Palatino Linotype" w:cstheme="minorHAnsi"/>
        </w:rPr>
      </w:pPr>
      <w:r w:rsidRPr="00C250CB">
        <w:rPr>
          <w:rFonts w:ascii="Palatino Linotype" w:hAnsi="Palatino Linotype" w:cstheme="minorHAnsi"/>
        </w:rPr>
        <w:t>La Secretaría  responsable del territorio, hábitat y vivienda, para cada lote, establecerá las condiciones para mantener o modificar este uso de suelo lo cual se hará a través de un informe motivado que será conocido y aprobado por la Comisión de</w:t>
      </w:r>
      <w:r w:rsidR="00E419FC">
        <w:rPr>
          <w:rFonts w:ascii="Palatino Linotype" w:hAnsi="Palatino Linotype" w:cstheme="minorHAnsi"/>
        </w:rPr>
        <w:t xml:space="preserve"> Uso de</w:t>
      </w:r>
      <w:r w:rsidRPr="00C250CB">
        <w:rPr>
          <w:rFonts w:ascii="Palatino Linotype" w:hAnsi="Palatino Linotype" w:cstheme="minorHAnsi"/>
        </w:rPr>
        <w:t xml:space="preserve"> Suelo y el Concejo Metropolitano de Quito.</w:t>
      </w:r>
    </w:p>
    <w:p w:rsidR="00781426" w:rsidRDefault="00797ABA" w:rsidP="008D7F22">
      <w:pPr>
        <w:spacing w:after="120" w:line="276" w:lineRule="auto"/>
        <w:jc w:val="both"/>
        <w:rPr>
          <w:rFonts w:ascii="Palatino Linotype" w:hAnsi="Palatino Linotype" w:cstheme="minorHAnsi"/>
        </w:rPr>
      </w:pPr>
      <w:r>
        <w:rPr>
          <w:rFonts w:ascii="Palatino Linotype" w:hAnsi="Palatino Linotype" w:cstheme="minorHAnsi"/>
          <w:b/>
        </w:rPr>
        <w:lastRenderedPageBreak/>
        <w:t>Octava</w:t>
      </w:r>
      <w:r w:rsidR="00FA5FF5">
        <w:rPr>
          <w:rFonts w:ascii="Palatino Linotype" w:hAnsi="Palatino Linotype" w:cstheme="minorHAnsi"/>
          <w:b/>
        </w:rPr>
        <w:t xml:space="preserve">.- </w:t>
      </w:r>
      <w:r w:rsidR="00FA5FF5">
        <w:rPr>
          <w:rFonts w:ascii="Palatino Linotype" w:hAnsi="Palatino Linotype" w:cstheme="minorHAnsi"/>
        </w:rPr>
        <w:t xml:space="preserve">Encárguese a la Secretaría de Territorio, Hábitat y Vivienda la elaboración de un </w:t>
      </w:r>
      <w:r w:rsidR="0068333B">
        <w:rPr>
          <w:rFonts w:ascii="Palatino Linotype" w:hAnsi="Palatino Linotype" w:cstheme="minorHAnsi"/>
        </w:rPr>
        <w:t>proyecto urban</w:t>
      </w:r>
      <w:r w:rsidR="00E83BA5">
        <w:rPr>
          <w:rFonts w:ascii="Palatino Linotype" w:hAnsi="Palatino Linotype" w:cstheme="minorHAnsi"/>
        </w:rPr>
        <w:t>ístico</w:t>
      </w:r>
      <w:r w:rsidR="0068333B">
        <w:rPr>
          <w:rFonts w:ascii="Palatino Linotype" w:hAnsi="Palatino Linotype" w:cstheme="minorHAnsi"/>
        </w:rPr>
        <w:t xml:space="preserve"> arquitectónico especial</w:t>
      </w:r>
      <w:r w:rsidR="00FA5FF5">
        <w:rPr>
          <w:rFonts w:ascii="Palatino Linotype" w:hAnsi="Palatino Linotype" w:cstheme="minorHAnsi"/>
        </w:rPr>
        <w:t>, de i</w:t>
      </w:r>
      <w:r w:rsidR="00781426">
        <w:rPr>
          <w:rFonts w:ascii="Palatino Linotype" w:hAnsi="Palatino Linotype" w:cstheme="minorHAnsi"/>
        </w:rPr>
        <w:t xml:space="preserve">nterés público y </w:t>
      </w:r>
      <w:r w:rsidR="00FA5FF5">
        <w:rPr>
          <w:rFonts w:ascii="Palatino Linotype" w:hAnsi="Palatino Linotype" w:cstheme="minorHAnsi"/>
        </w:rPr>
        <w:t xml:space="preserve">municipal, </w:t>
      </w:r>
      <w:r w:rsidR="00E83BA5">
        <w:rPr>
          <w:rFonts w:ascii="Palatino Linotype" w:hAnsi="Palatino Linotype" w:cstheme="minorHAnsi"/>
        </w:rPr>
        <w:t>en los predios comprendidos en el sector denominado Quebrada de El Censo, entre los barrios de La Loma Grande, La Tola y Luluncoto,</w:t>
      </w:r>
      <w:r w:rsidR="00FA5FF5">
        <w:rPr>
          <w:rFonts w:ascii="Palatino Linotype" w:hAnsi="Palatino Linotype" w:cstheme="minorHAnsi"/>
        </w:rPr>
        <w:t xml:space="preserve"> mismo que deberá ser presentado ante la Comisión de Uso de Suelo para su tr</w:t>
      </w:r>
      <w:r w:rsidR="00CB4FD4">
        <w:rPr>
          <w:rFonts w:ascii="Palatino Linotype" w:hAnsi="Palatino Linotype" w:cstheme="minorHAnsi"/>
        </w:rPr>
        <w:t>ámite respectivo, en el</w:t>
      </w:r>
      <w:r w:rsidR="00FA5FF5">
        <w:rPr>
          <w:rFonts w:ascii="Palatino Linotype" w:hAnsi="Palatino Linotype" w:cstheme="minorHAnsi"/>
        </w:rPr>
        <w:t xml:space="preserve"> plazo de 120 días contados a partir de la sanción de la presente Ordenanza</w:t>
      </w:r>
      <w:r w:rsidR="00E83BA5">
        <w:rPr>
          <w:rFonts w:ascii="Palatino Linotype" w:hAnsi="Palatino Linotype" w:cstheme="minorHAnsi"/>
        </w:rPr>
        <w:t>;</w:t>
      </w:r>
      <w:r w:rsidR="0068333B">
        <w:rPr>
          <w:rFonts w:ascii="Palatino Linotype" w:hAnsi="Palatino Linotype" w:cstheme="minorHAnsi"/>
        </w:rPr>
        <w:t xml:space="preserve"> </w:t>
      </w:r>
      <w:r w:rsidR="00E83BA5">
        <w:rPr>
          <w:rFonts w:ascii="Palatino Linotype" w:hAnsi="Palatino Linotype" w:cstheme="minorHAnsi"/>
        </w:rPr>
        <w:t>proyecto cuy</w:t>
      </w:r>
      <w:r w:rsidR="009C0D25">
        <w:rPr>
          <w:rFonts w:ascii="Palatino Linotype" w:hAnsi="Palatino Linotype" w:cstheme="minorHAnsi"/>
        </w:rPr>
        <w:t>a finalidad será desarrollar un</w:t>
      </w:r>
      <w:r w:rsidR="00E83BA5">
        <w:rPr>
          <w:rFonts w:ascii="Palatino Linotype" w:hAnsi="Palatino Linotype" w:cstheme="minorHAnsi"/>
        </w:rPr>
        <w:t xml:space="preserve"> equipamiento de </w:t>
      </w:r>
      <w:r w:rsidR="00781426">
        <w:rPr>
          <w:rFonts w:ascii="Palatino Linotype" w:hAnsi="Palatino Linotype" w:cstheme="minorHAnsi"/>
        </w:rPr>
        <w:t>inclusión social</w:t>
      </w:r>
      <w:r w:rsidR="00E83BA5">
        <w:rPr>
          <w:rFonts w:ascii="Palatino Linotype" w:hAnsi="Palatino Linotype" w:cstheme="minorHAnsi"/>
        </w:rPr>
        <w:t>,</w:t>
      </w:r>
      <w:r w:rsidR="00781426">
        <w:rPr>
          <w:rFonts w:ascii="Palatino Linotype" w:hAnsi="Palatino Linotype" w:cstheme="minorHAnsi"/>
        </w:rPr>
        <w:t xml:space="preserve"> </w:t>
      </w:r>
      <w:r w:rsidR="00E83BA5">
        <w:rPr>
          <w:rFonts w:ascii="Palatino Linotype" w:hAnsi="Palatino Linotype" w:cstheme="minorHAnsi"/>
        </w:rPr>
        <w:t>bajo un</w:t>
      </w:r>
      <w:r w:rsidR="00781426">
        <w:rPr>
          <w:rFonts w:ascii="Palatino Linotype" w:hAnsi="Palatino Linotype" w:cstheme="minorHAnsi"/>
        </w:rPr>
        <w:t xml:space="preserve"> modelo de gestión </w:t>
      </w:r>
      <w:r w:rsidR="00E83BA5">
        <w:rPr>
          <w:rFonts w:ascii="Palatino Linotype" w:hAnsi="Palatino Linotype" w:cstheme="minorHAnsi"/>
        </w:rPr>
        <w:t>que sustente</w:t>
      </w:r>
      <w:r w:rsidR="009C0D25">
        <w:rPr>
          <w:rFonts w:ascii="Palatino Linotype" w:hAnsi="Palatino Linotype" w:cstheme="minorHAnsi"/>
        </w:rPr>
        <w:t xml:space="preserve"> la implantación de un Comercio Metropolitano y un programa conducente a la reconversión laboral de trabajadoras sexuales.</w:t>
      </w:r>
    </w:p>
    <w:p w:rsidR="00A675BB" w:rsidRDefault="00797ABA" w:rsidP="008D7F22">
      <w:pPr>
        <w:spacing w:after="120" w:line="276" w:lineRule="auto"/>
        <w:jc w:val="both"/>
        <w:rPr>
          <w:rFonts w:ascii="Palatino Linotype" w:hAnsi="Palatino Linotype" w:cstheme="minorHAnsi"/>
        </w:rPr>
      </w:pPr>
      <w:r>
        <w:rPr>
          <w:rFonts w:ascii="Palatino Linotype" w:hAnsi="Palatino Linotype" w:cstheme="minorHAnsi"/>
          <w:b/>
        </w:rPr>
        <w:t>Novena</w:t>
      </w:r>
      <w:r w:rsidR="00A675BB" w:rsidRPr="000E2937">
        <w:rPr>
          <w:rFonts w:ascii="Palatino Linotype" w:hAnsi="Palatino Linotype" w:cstheme="minorHAnsi"/>
          <w:b/>
        </w:rPr>
        <w:t xml:space="preserve">.- </w:t>
      </w:r>
      <w:r w:rsidR="00A675BB">
        <w:rPr>
          <w:rFonts w:ascii="Palatino Linotype" w:hAnsi="Palatino Linotype" w:cstheme="minorHAnsi"/>
        </w:rPr>
        <w:t>Dispóngase a la Secretaría de Territorio, Hábitat y Vivienda, en coordinación con la Unidad Especial Regula Tu Barrio, que en el plazo de 120</w:t>
      </w:r>
      <w:r w:rsidR="00781426">
        <w:rPr>
          <w:rFonts w:ascii="Palatino Linotype" w:hAnsi="Palatino Linotype" w:cstheme="minorHAnsi"/>
        </w:rPr>
        <w:t xml:space="preserve"> días</w:t>
      </w:r>
      <w:r w:rsidR="00A675BB">
        <w:rPr>
          <w:rFonts w:ascii="Palatino Linotype" w:hAnsi="Palatino Linotype" w:cstheme="minorHAnsi"/>
        </w:rPr>
        <w:t xml:space="preserve"> contados a partir de la sanción de la presente Ordenanza, proceda a realizar la verificación de la información </w:t>
      </w:r>
      <w:r w:rsidR="009C0D25">
        <w:rPr>
          <w:rFonts w:ascii="Palatino Linotype" w:hAnsi="Palatino Linotype" w:cstheme="minorHAnsi"/>
        </w:rPr>
        <w:t xml:space="preserve">del uso y zonificación del suelo, </w:t>
      </w:r>
      <w:r w:rsidR="00A675BB">
        <w:rPr>
          <w:rFonts w:ascii="Palatino Linotype" w:hAnsi="Palatino Linotype" w:cstheme="minorHAnsi"/>
        </w:rPr>
        <w:t>correspondiente a</w:t>
      </w:r>
      <w:r w:rsidR="009C0D25">
        <w:rPr>
          <w:rFonts w:ascii="Palatino Linotype" w:hAnsi="Palatino Linotype" w:cstheme="minorHAnsi"/>
        </w:rPr>
        <w:t xml:space="preserve"> los límites de</w:t>
      </w:r>
      <w:r w:rsidR="00A675BB">
        <w:rPr>
          <w:rFonts w:ascii="Palatino Linotype" w:hAnsi="Palatino Linotype" w:cstheme="minorHAnsi"/>
        </w:rPr>
        <w:t xml:space="preserve"> los polígonos </w:t>
      </w:r>
      <w:r w:rsidR="00781426">
        <w:rPr>
          <w:rFonts w:ascii="Palatino Linotype" w:hAnsi="Palatino Linotype" w:cstheme="minorHAnsi"/>
        </w:rPr>
        <w:t>de</w:t>
      </w:r>
      <w:r w:rsidR="00A675BB">
        <w:rPr>
          <w:rFonts w:ascii="Palatino Linotype" w:hAnsi="Palatino Linotype" w:cstheme="minorHAnsi"/>
        </w:rPr>
        <w:t xml:space="preserve"> los asentamientos humanos de hecho y consolidados que ha</w:t>
      </w:r>
      <w:r w:rsidR="009C0D25">
        <w:rPr>
          <w:rFonts w:ascii="Palatino Linotype" w:hAnsi="Palatino Linotype" w:cstheme="minorHAnsi"/>
        </w:rPr>
        <w:t>yan</w:t>
      </w:r>
      <w:r w:rsidR="00A675BB">
        <w:rPr>
          <w:rFonts w:ascii="Palatino Linotype" w:hAnsi="Palatino Linotype" w:cstheme="minorHAnsi"/>
        </w:rPr>
        <w:t xml:space="preserve"> sido aprobados por el Concejo Metropolitano de Quito</w:t>
      </w:r>
      <w:r w:rsidR="00781426">
        <w:rPr>
          <w:rFonts w:ascii="Palatino Linotype" w:hAnsi="Palatino Linotype" w:cstheme="minorHAnsi"/>
        </w:rPr>
        <w:t>, a fin de precisar los linderos</w:t>
      </w:r>
      <w:r w:rsidR="00021BA4">
        <w:rPr>
          <w:rFonts w:ascii="Palatino Linotype" w:hAnsi="Palatino Linotype" w:cstheme="minorHAnsi"/>
        </w:rPr>
        <w:t xml:space="preserve"> </w:t>
      </w:r>
      <w:r w:rsidR="009C0D25">
        <w:rPr>
          <w:rFonts w:ascii="Palatino Linotype" w:hAnsi="Palatino Linotype" w:cstheme="minorHAnsi"/>
        </w:rPr>
        <w:t>la delimitación</w:t>
      </w:r>
      <w:r w:rsidR="00781426">
        <w:rPr>
          <w:rFonts w:ascii="Palatino Linotype" w:hAnsi="Palatino Linotype" w:cstheme="minorHAnsi"/>
        </w:rPr>
        <w:t xml:space="preserve"> de</w:t>
      </w:r>
      <w:r w:rsidR="009C0D25">
        <w:rPr>
          <w:rFonts w:ascii="Palatino Linotype" w:hAnsi="Palatino Linotype" w:cstheme="minorHAnsi"/>
        </w:rPr>
        <w:t xml:space="preserve"> los usos de suelo y las</w:t>
      </w:r>
      <w:r w:rsidR="00781426">
        <w:rPr>
          <w:rFonts w:ascii="Palatino Linotype" w:hAnsi="Palatino Linotype" w:cstheme="minorHAnsi"/>
        </w:rPr>
        <w:t xml:space="preserve"> </w:t>
      </w:r>
      <w:r w:rsidR="009C0D25">
        <w:rPr>
          <w:rFonts w:ascii="Palatino Linotype" w:hAnsi="Palatino Linotype" w:cstheme="minorHAnsi"/>
        </w:rPr>
        <w:t xml:space="preserve"> zonificaciones aprobadas</w:t>
      </w:r>
      <w:r w:rsidR="00781426">
        <w:rPr>
          <w:rFonts w:ascii="Palatino Linotype" w:hAnsi="Palatino Linotype" w:cstheme="minorHAnsi"/>
        </w:rPr>
        <w:t>.</w:t>
      </w:r>
      <w:r w:rsidR="00A675BB">
        <w:rPr>
          <w:rFonts w:ascii="Palatino Linotype" w:hAnsi="Palatino Linotype" w:cstheme="minorHAnsi"/>
        </w:rPr>
        <w:t xml:space="preserve"> </w:t>
      </w:r>
    </w:p>
    <w:p w:rsidR="00781426" w:rsidRDefault="00781426" w:rsidP="008D7F22">
      <w:pPr>
        <w:spacing w:after="120" w:line="276" w:lineRule="auto"/>
        <w:jc w:val="both"/>
        <w:rPr>
          <w:rFonts w:ascii="Palatino Linotype" w:hAnsi="Palatino Linotype" w:cstheme="minorHAnsi"/>
        </w:rPr>
      </w:pPr>
      <w:r>
        <w:rPr>
          <w:rFonts w:ascii="Palatino Linotype" w:hAnsi="Palatino Linotype" w:cstheme="minorHAnsi"/>
        </w:rPr>
        <w:t>De igual manera, la Secretaría de Territorio, Hábitat y Vivienda, en el mismo plazo</w:t>
      </w:r>
      <w:r w:rsidR="00EC2A6A">
        <w:rPr>
          <w:rFonts w:ascii="Palatino Linotype" w:hAnsi="Palatino Linotype" w:cstheme="minorHAnsi"/>
        </w:rPr>
        <w:t xml:space="preserve"> referido en el inciso anterior</w:t>
      </w:r>
      <w:r>
        <w:rPr>
          <w:rFonts w:ascii="Palatino Linotype" w:hAnsi="Palatino Linotype" w:cstheme="minorHAnsi"/>
        </w:rPr>
        <w:t>, delimitará los polígonos correspondientes a zonas de protección ecológica.</w:t>
      </w:r>
    </w:p>
    <w:p w:rsidR="002558F0" w:rsidRDefault="00781426" w:rsidP="008D7F22">
      <w:pPr>
        <w:spacing w:after="120" w:line="276" w:lineRule="auto"/>
        <w:jc w:val="both"/>
        <w:rPr>
          <w:rFonts w:ascii="Palatino Linotype" w:hAnsi="Palatino Linotype" w:cstheme="minorHAnsi"/>
        </w:rPr>
      </w:pPr>
      <w:r w:rsidRPr="002558F0">
        <w:rPr>
          <w:rFonts w:ascii="Palatino Linotype" w:hAnsi="Palatino Linotype" w:cstheme="minorHAnsi"/>
          <w:b/>
        </w:rPr>
        <w:t>Décima</w:t>
      </w:r>
      <w:r>
        <w:rPr>
          <w:rFonts w:ascii="Palatino Linotype" w:hAnsi="Palatino Linotype" w:cstheme="minorHAnsi"/>
          <w:b/>
        </w:rPr>
        <w:t xml:space="preserve">.- </w:t>
      </w:r>
      <w:r>
        <w:rPr>
          <w:rFonts w:ascii="Palatino Linotype" w:hAnsi="Palatino Linotype" w:cstheme="minorHAnsi"/>
        </w:rPr>
        <w:t xml:space="preserve"> Dispóngase a la </w:t>
      </w:r>
      <w:r w:rsidR="002D0FD2">
        <w:rPr>
          <w:rFonts w:ascii="Palatino Linotype" w:hAnsi="Palatino Linotype" w:cstheme="minorHAnsi"/>
        </w:rPr>
        <w:t xml:space="preserve">Unidad Especial Regula Tu Barrio, en coordinación con la </w:t>
      </w:r>
      <w:r>
        <w:rPr>
          <w:rFonts w:ascii="Palatino Linotype" w:hAnsi="Palatino Linotype" w:cstheme="minorHAnsi"/>
        </w:rPr>
        <w:t>Secretaría de Territorio, Hábitat y Vivienda</w:t>
      </w:r>
      <w:r w:rsidR="002D0FD2">
        <w:rPr>
          <w:rFonts w:ascii="Palatino Linotype" w:hAnsi="Palatino Linotype" w:cstheme="minorHAnsi"/>
        </w:rPr>
        <w:t xml:space="preserve">, </w:t>
      </w:r>
      <w:r>
        <w:rPr>
          <w:rFonts w:ascii="Palatino Linotype" w:hAnsi="Palatino Linotype" w:cstheme="minorHAnsi"/>
        </w:rPr>
        <w:t xml:space="preserve">para que en el plazo de </w:t>
      </w:r>
      <w:r w:rsidR="002D0FD2">
        <w:rPr>
          <w:rFonts w:ascii="Palatino Linotype" w:hAnsi="Palatino Linotype" w:cstheme="minorHAnsi"/>
        </w:rPr>
        <w:t>90</w:t>
      </w:r>
      <w:r>
        <w:rPr>
          <w:rFonts w:ascii="Palatino Linotype" w:hAnsi="Palatino Linotype" w:cstheme="minorHAnsi"/>
        </w:rPr>
        <w:t xml:space="preserve"> días contados a partir de la sanción de la presente Ordenanza, </w:t>
      </w:r>
      <w:r w:rsidR="002558F0">
        <w:rPr>
          <w:rFonts w:ascii="Palatino Linotype" w:hAnsi="Palatino Linotype" w:cstheme="minorHAnsi"/>
        </w:rPr>
        <w:t>present</w:t>
      </w:r>
      <w:r>
        <w:rPr>
          <w:rFonts w:ascii="Palatino Linotype" w:hAnsi="Palatino Linotype" w:cstheme="minorHAnsi"/>
        </w:rPr>
        <w:t>e</w:t>
      </w:r>
      <w:r w:rsidR="002D0FD2">
        <w:rPr>
          <w:rFonts w:ascii="Palatino Linotype" w:hAnsi="Palatino Linotype" w:cstheme="minorHAnsi"/>
        </w:rPr>
        <w:t>n</w:t>
      </w:r>
      <w:r w:rsidR="002558F0">
        <w:rPr>
          <w:rFonts w:ascii="Palatino Linotype" w:hAnsi="Palatino Linotype" w:cstheme="minorHAnsi"/>
        </w:rPr>
        <w:t xml:space="preserve"> a la Comisión de Uso de Suelo</w:t>
      </w:r>
      <w:r>
        <w:rPr>
          <w:rFonts w:ascii="Palatino Linotype" w:hAnsi="Palatino Linotype" w:cstheme="minorHAnsi"/>
        </w:rPr>
        <w:t>,</w:t>
      </w:r>
      <w:r w:rsidR="002558F0">
        <w:rPr>
          <w:rFonts w:ascii="Palatino Linotype" w:hAnsi="Palatino Linotype" w:cstheme="minorHAnsi"/>
        </w:rPr>
        <w:t xml:space="preserve"> para </w:t>
      </w:r>
      <w:r w:rsidR="00EC2A6A">
        <w:rPr>
          <w:rFonts w:ascii="Palatino Linotype" w:hAnsi="Palatino Linotype" w:cstheme="minorHAnsi"/>
        </w:rPr>
        <w:t xml:space="preserve">el inicio del trámite de </w:t>
      </w:r>
      <w:r w:rsidR="002558F0">
        <w:rPr>
          <w:rFonts w:ascii="Palatino Linotype" w:hAnsi="Palatino Linotype" w:cstheme="minorHAnsi"/>
        </w:rPr>
        <w:t>aprobación del Concejo Metropolitano</w:t>
      </w:r>
      <w:r w:rsidR="00EC2A6A">
        <w:rPr>
          <w:rFonts w:ascii="Palatino Linotype" w:hAnsi="Palatino Linotype" w:cstheme="minorHAnsi"/>
        </w:rPr>
        <w:t xml:space="preserve"> en el plazo previsto en la Ley</w:t>
      </w:r>
      <w:r w:rsidR="002558F0">
        <w:rPr>
          <w:rFonts w:ascii="Palatino Linotype" w:hAnsi="Palatino Linotype" w:cstheme="minorHAnsi"/>
        </w:rPr>
        <w:t xml:space="preserve">, </w:t>
      </w:r>
      <w:r w:rsidR="00EC2A6A">
        <w:rPr>
          <w:rFonts w:ascii="Palatino Linotype" w:hAnsi="Palatino Linotype" w:cstheme="minorHAnsi"/>
        </w:rPr>
        <w:t xml:space="preserve">el </w:t>
      </w:r>
      <w:r w:rsidR="00531355">
        <w:rPr>
          <w:rFonts w:ascii="Palatino Linotype" w:hAnsi="Palatino Linotype" w:cstheme="minorHAnsi"/>
        </w:rPr>
        <w:t xml:space="preserve">informe </w:t>
      </w:r>
      <w:r w:rsidR="00EC2A6A">
        <w:rPr>
          <w:rFonts w:ascii="Palatino Linotype" w:hAnsi="Palatino Linotype" w:cstheme="minorHAnsi"/>
        </w:rPr>
        <w:t xml:space="preserve">que contenga </w:t>
      </w:r>
      <w:r w:rsidR="002558F0">
        <w:rPr>
          <w:rFonts w:ascii="Palatino Linotype" w:hAnsi="Palatino Linotype" w:cstheme="minorHAnsi"/>
        </w:rPr>
        <w:t>la determinación de las zonas que deban ser objeto</w:t>
      </w:r>
      <w:r w:rsidR="00DD22EE">
        <w:rPr>
          <w:rFonts w:ascii="Palatino Linotype" w:hAnsi="Palatino Linotype" w:cstheme="minorHAnsi"/>
        </w:rPr>
        <w:t xml:space="preserve"> de un proceso de </w:t>
      </w:r>
      <w:r w:rsidR="002D0FD2">
        <w:rPr>
          <w:rFonts w:ascii="Palatino Linotype" w:hAnsi="Palatino Linotype" w:cstheme="minorHAnsi"/>
        </w:rPr>
        <w:t xml:space="preserve">declaratoria de </w:t>
      </w:r>
      <w:r w:rsidR="00DD22EE">
        <w:rPr>
          <w:rFonts w:ascii="Palatino Linotype" w:hAnsi="Palatino Linotype" w:cstheme="minorHAnsi"/>
        </w:rPr>
        <w:t>regularizació</w:t>
      </w:r>
      <w:r w:rsidR="002558F0">
        <w:rPr>
          <w:rFonts w:ascii="Palatino Linotype" w:hAnsi="Palatino Linotype" w:cstheme="minorHAnsi"/>
        </w:rPr>
        <w:t xml:space="preserve">n prioritaria, </w:t>
      </w:r>
      <w:r w:rsidR="00531355">
        <w:rPr>
          <w:rFonts w:ascii="Palatino Linotype" w:hAnsi="Palatino Linotype" w:cstheme="minorHAnsi"/>
        </w:rPr>
        <w:t xml:space="preserve">para lo cual deberá observarse </w:t>
      </w:r>
      <w:r w:rsidR="002558F0">
        <w:rPr>
          <w:rFonts w:ascii="Palatino Linotype" w:hAnsi="Palatino Linotype" w:cstheme="minorHAnsi"/>
        </w:rPr>
        <w:t>lo establecido en el artículo 76 de la Ley Orgánica de Ordenamiento Territorial, Uso y Gestión del Suelo.</w:t>
      </w:r>
    </w:p>
    <w:p w:rsidR="00074594" w:rsidRDefault="002D0FD2" w:rsidP="002D0FD2">
      <w:pPr>
        <w:spacing w:after="120" w:line="276" w:lineRule="auto"/>
        <w:jc w:val="both"/>
        <w:rPr>
          <w:rFonts w:ascii="Palatino Linotype" w:hAnsi="Palatino Linotype" w:cstheme="minorHAnsi"/>
        </w:rPr>
      </w:pPr>
      <w:r>
        <w:rPr>
          <w:rFonts w:ascii="Palatino Linotype" w:hAnsi="Palatino Linotype" w:cstheme="minorHAnsi"/>
          <w:b/>
          <w:color w:val="000000" w:themeColor="text1"/>
        </w:rPr>
        <w:t xml:space="preserve">Décima </w:t>
      </w:r>
      <w:r w:rsidR="00797ABA">
        <w:rPr>
          <w:rFonts w:ascii="Palatino Linotype" w:hAnsi="Palatino Linotype" w:cstheme="minorHAnsi"/>
          <w:b/>
          <w:color w:val="000000" w:themeColor="text1"/>
        </w:rPr>
        <w:t>Primera</w:t>
      </w:r>
      <w:r>
        <w:rPr>
          <w:rFonts w:ascii="Palatino Linotype" w:hAnsi="Palatino Linotype" w:cstheme="minorHAnsi"/>
          <w:b/>
          <w:color w:val="000000" w:themeColor="text1"/>
        </w:rPr>
        <w:t xml:space="preserve">.- </w:t>
      </w:r>
      <w:r>
        <w:rPr>
          <w:rFonts w:ascii="Palatino Linotype" w:hAnsi="Palatino Linotype" w:cstheme="minorHAnsi"/>
          <w:color w:val="000000" w:themeColor="text1"/>
        </w:rPr>
        <w:t xml:space="preserve">De conformidad con lo dispuesto en la Disposición Transitoria Décima de la </w:t>
      </w:r>
      <w:r>
        <w:rPr>
          <w:rFonts w:ascii="Palatino Linotype" w:hAnsi="Palatino Linotype" w:cstheme="minorHAnsi"/>
        </w:rPr>
        <w:t>Ley Orgánica de Ordenamiento Territorial, Uso y Gestión del Suelo, mientras se aprueba la normativa técnica correspondiente, el Municipio del Distrito Metropolitano de Quito aplicará los parámetros técnicos constantes en la normativa metropolitana vigente que no se oponga a la referida Ley.</w:t>
      </w:r>
    </w:p>
    <w:p w:rsidR="008A39DD" w:rsidRDefault="008A39DD" w:rsidP="002D0FD2">
      <w:pPr>
        <w:spacing w:after="120" w:line="276" w:lineRule="auto"/>
        <w:jc w:val="both"/>
        <w:rPr>
          <w:rFonts w:ascii="Palatino Linotype" w:hAnsi="Palatino Linotype" w:cstheme="minorHAnsi"/>
        </w:rPr>
      </w:pPr>
      <w:r>
        <w:rPr>
          <w:rFonts w:ascii="Palatino Linotype" w:hAnsi="Palatino Linotype" w:cstheme="minorHAnsi"/>
          <w:b/>
        </w:rPr>
        <w:t xml:space="preserve">Décima </w:t>
      </w:r>
      <w:r w:rsidR="00797ABA">
        <w:rPr>
          <w:rFonts w:ascii="Palatino Linotype" w:hAnsi="Palatino Linotype" w:cstheme="minorHAnsi"/>
          <w:b/>
        </w:rPr>
        <w:t>Segunda</w:t>
      </w:r>
      <w:r>
        <w:rPr>
          <w:rFonts w:ascii="Palatino Linotype" w:hAnsi="Palatino Linotype" w:cstheme="minorHAnsi"/>
          <w:b/>
        </w:rPr>
        <w:t xml:space="preserve">.- </w:t>
      </w:r>
      <w:r>
        <w:rPr>
          <w:rFonts w:ascii="Palatino Linotype" w:hAnsi="Palatino Linotype" w:cstheme="minorHAnsi"/>
        </w:rPr>
        <w:t xml:space="preserve">Encárguese a la Secretaría de Territorio, Hábitat y Vivienda la </w:t>
      </w:r>
      <w:r w:rsidR="00892EF9">
        <w:rPr>
          <w:rFonts w:ascii="Palatino Linotype" w:hAnsi="Palatino Linotype" w:cstheme="minorHAnsi"/>
        </w:rPr>
        <w:t>actualización</w:t>
      </w:r>
      <w:r>
        <w:rPr>
          <w:rFonts w:ascii="Palatino Linotype" w:hAnsi="Palatino Linotype" w:cstheme="minorHAnsi"/>
        </w:rPr>
        <w:t xml:space="preserve"> de</w:t>
      </w:r>
      <w:r w:rsidR="00892EF9">
        <w:rPr>
          <w:rFonts w:ascii="Palatino Linotype" w:hAnsi="Palatino Linotype" w:cstheme="minorHAnsi"/>
        </w:rPr>
        <w:t>l</w:t>
      </w:r>
      <w:r>
        <w:rPr>
          <w:rFonts w:ascii="Palatino Linotype" w:hAnsi="Palatino Linotype" w:cstheme="minorHAnsi"/>
        </w:rPr>
        <w:t xml:space="preserve"> Plan Especial de la Zona Especial Turística La Mariscal, mismo que deberá ser presentado ante la Comisión de Uso de Suelo para su trámite respectivo, en el plazo de 120 días contados a partir de la sanción de la presente Ordenanza.</w:t>
      </w:r>
    </w:p>
    <w:p w:rsidR="0081146A" w:rsidRDefault="0081146A" w:rsidP="002D0FD2">
      <w:pPr>
        <w:spacing w:after="120" w:line="276" w:lineRule="auto"/>
        <w:jc w:val="both"/>
        <w:rPr>
          <w:rFonts w:ascii="Palatino Linotype" w:hAnsi="Palatino Linotype" w:cstheme="minorHAnsi"/>
          <w:b/>
          <w:color w:val="FF0000"/>
        </w:rPr>
      </w:pPr>
    </w:p>
    <w:p w:rsidR="0081146A" w:rsidRDefault="0081146A" w:rsidP="002D0FD2">
      <w:pPr>
        <w:spacing w:after="120" w:line="276" w:lineRule="auto"/>
        <w:jc w:val="both"/>
        <w:rPr>
          <w:rFonts w:ascii="Palatino Linotype" w:hAnsi="Palatino Linotype" w:cstheme="minorHAnsi"/>
          <w:b/>
          <w:color w:val="FF0000"/>
        </w:rPr>
      </w:pPr>
    </w:p>
    <w:p w:rsidR="0081146A" w:rsidRDefault="0081146A" w:rsidP="002D0FD2">
      <w:pPr>
        <w:spacing w:after="120" w:line="276" w:lineRule="auto"/>
        <w:jc w:val="both"/>
        <w:rPr>
          <w:rFonts w:ascii="Palatino Linotype" w:hAnsi="Palatino Linotype" w:cstheme="minorHAnsi"/>
          <w:b/>
          <w:color w:val="FF0000"/>
        </w:rPr>
      </w:pPr>
      <w:r>
        <w:rPr>
          <w:rFonts w:ascii="Palatino Linotype" w:hAnsi="Palatino Linotype" w:cstheme="minorHAnsi"/>
          <w:b/>
          <w:color w:val="FF0000"/>
        </w:rPr>
        <w:lastRenderedPageBreak/>
        <w:t>TEXTO PROPUESTO NO REVISADO CON LA CUS</w:t>
      </w:r>
    </w:p>
    <w:p w:rsidR="00163629" w:rsidRPr="00857584" w:rsidRDefault="00163629" w:rsidP="002D0FD2">
      <w:pPr>
        <w:spacing w:after="120" w:line="276" w:lineRule="auto"/>
        <w:jc w:val="both"/>
        <w:rPr>
          <w:rFonts w:ascii="Palatino Linotype" w:hAnsi="Palatino Linotype" w:cstheme="minorHAnsi"/>
          <w:color w:val="FF0000"/>
        </w:rPr>
      </w:pPr>
      <w:r w:rsidRPr="00857584">
        <w:rPr>
          <w:rFonts w:ascii="Palatino Linotype" w:hAnsi="Palatino Linotype" w:cstheme="minorHAnsi"/>
          <w:b/>
          <w:color w:val="FF0000"/>
        </w:rPr>
        <w:t xml:space="preserve">Décima </w:t>
      </w:r>
      <w:r w:rsidR="00797ABA" w:rsidRPr="00857584">
        <w:rPr>
          <w:rFonts w:ascii="Palatino Linotype" w:hAnsi="Palatino Linotype" w:cstheme="minorHAnsi"/>
          <w:b/>
          <w:color w:val="FF0000"/>
        </w:rPr>
        <w:t>Tercera</w:t>
      </w:r>
      <w:r w:rsidRPr="00857584">
        <w:rPr>
          <w:rFonts w:ascii="Palatino Linotype" w:hAnsi="Palatino Linotype" w:cstheme="minorHAnsi"/>
          <w:b/>
          <w:color w:val="FF0000"/>
        </w:rPr>
        <w:t>.-</w:t>
      </w:r>
      <w:r w:rsidRPr="00857584">
        <w:rPr>
          <w:rFonts w:ascii="Palatino Linotype" w:hAnsi="Palatino Linotype" w:cstheme="minorHAnsi"/>
          <w:color w:val="FF0000"/>
        </w:rPr>
        <w:t xml:space="preserve"> La Secretaría responsable del territorio, hábitat y vivienda elaborará conjuntamente con las entidades competentes, en el término de 30 días, contados a partir de la sanción de la presente ordenanza, el Reglamento de aplicación para vivienda múltiple (VM) para los sectores o polígonos constantes en los mapas del PUOS con asignaciones de zonificación  A36 (A602-50) (VU), A36.2 (VM-2), A36.3 (VM-3),  A36.4 (VM-4); A37 (A1002-35) (VU), A37.2 (VM-2), A37.3 (VM-3), A37.4 (VM-4), A37.5 (VM-5), A37.6 (VM-6), A37.7 (VM-7), A37.8 (VM-8) y A38 (A1002-35) (VB), A38.3 (VM-3), A38.4 (VM-4), A38.5 (VM-5), A38.6 (VM-6), A38.7 (VM-7), A38.8 (VM-8) en suelo urbano y rural  que no correspondan a urbanizaciones  que fueron aprobadas mediante Ordenanza Metropolitana, en las cuales se establecen condiciones  en el número de unidades de viviendas sea unifamiliar o bifamiliar.  Este instrumento será publicado en la página web institucional del Municipio del Distrito Metropolitano de Quito.</w:t>
      </w:r>
    </w:p>
    <w:p w:rsidR="008D7F22" w:rsidRPr="00C250CB" w:rsidRDefault="008D7F22" w:rsidP="008D7F22">
      <w:pPr>
        <w:tabs>
          <w:tab w:val="left" w:pos="2977"/>
        </w:tabs>
        <w:autoSpaceDE w:val="0"/>
        <w:autoSpaceDN w:val="0"/>
        <w:adjustRightInd w:val="0"/>
        <w:spacing w:after="120" w:line="276" w:lineRule="auto"/>
        <w:jc w:val="both"/>
        <w:rPr>
          <w:rFonts w:ascii="Palatino Linotype" w:hAnsi="Palatino Linotype" w:cstheme="minorHAnsi"/>
          <w:b/>
        </w:rPr>
      </w:pPr>
      <w:bookmarkStart w:id="0" w:name="_GoBack"/>
      <w:bookmarkEnd w:id="0"/>
      <w:r w:rsidRPr="00C250CB">
        <w:rPr>
          <w:rFonts w:ascii="Palatino Linotype" w:hAnsi="Palatino Linotype" w:cstheme="minorHAnsi"/>
          <w:b/>
        </w:rPr>
        <w:t xml:space="preserve">DISPOSICIONES REFORMATORIAS A LA ORDENANZA </w:t>
      </w:r>
      <w:r>
        <w:rPr>
          <w:rFonts w:ascii="Palatino Linotype" w:hAnsi="Palatino Linotype" w:cstheme="minorHAnsi"/>
          <w:b/>
        </w:rPr>
        <w:t xml:space="preserve">METROPOLITANA No. </w:t>
      </w:r>
      <w:r w:rsidRPr="00C250CB">
        <w:rPr>
          <w:rFonts w:ascii="Palatino Linotype" w:hAnsi="Palatino Linotype" w:cstheme="minorHAnsi"/>
          <w:b/>
        </w:rPr>
        <w:t>172</w:t>
      </w:r>
      <w:r>
        <w:rPr>
          <w:rFonts w:ascii="Palatino Linotype" w:hAnsi="Palatino Linotype" w:cstheme="minorHAnsi"/>
          <w:b/>
        </w:rPr>
        <w:t>:</w:t>
      </w:r>
    </w:p>
    <w:p w:rsidR="008D7F22" w:rsidRPr="00C250CB" w:rsidRDefault="008D7F22" w:rsidP="008D7F22">
      <w:pPr>
        <w:tabs>
          <w:tab w:val="left" w:pos="2977"/>
        </w:tabs>
        <w:autoSpaceDE w:val="0"/>
        <w:autoSpaceDN w:val="0"/>
        <w:adjustRightInd w:val="0"/>
        <w:spacing w:after="120" w:line="276" w:lineRule="auto"/>
        <w:jc w:val="both"/>
        <w:rPr>
          <w:rFonts w:ascii="Palatino Linotype" w:hAnsi="Palatino Linotype" w:cstheme="minorHAnsi"/>
        </w:rPr>
      </w:pPr>
      <w:r w:rsidRPr="00C250CB">
        <w:rPr>
          <w:rFonts w:ascii="Palatino Linotype" w:hAnsi="Palatino Linotype" w:cstheme="minorHAnsi"/>
          <w:b/>
        </w:rPr>
        <w:t xml:space="preserve">Primera.- </w:t>
      </w:r>
      <w:r w:rsidRPr="00C250CB">
        <w:rPr>
          <w:rFonts w:ascii="Palatino Linotype" w:hAnsi="Palatino Linotype" w:cstheme="minorHAnsi"/>
        </w:rPr>
        <w:t xml:space="preserve">Suprímase del numeral 4 del artículo 81, redes de infraestructura, de la </w:t>
      </w:r>
      <w:r w:rsidR="00D77B7B">
        <w:rPr>
          <w:rFonts w:ascii="Palatino Linotype" w:hAnsi="Palatino Linotype" w:cstheme="minorHAnsi"/>
        </w:rPr>
        <w:t>O</w:t>
      </w:r>
      <w:r w:rsidR="00D77B7B" w:rsidRPr="00C250CB">
        <w:rPr>
          <w:rFonts w:ascii="Palatino Linotype" w:hAnsi="Palatino Linotype" w:cstheme="minorHAnsi"/>
        </w:rPr>
        <w:t xml:space="preserve">rdenanza </w:t>
      </w:r>
      <w:r w:rsidR="00D77B7B">
        <w:rPr>
          <w:rFonts w:ascii="Palatino Linotype" w:hAnsi="Palatino Linotype" w:cstheme="minorHAnsi"/>
        </w:rPr>
        <w:t>M</w:t>
      </w:r>
      <w:r w:rsidR="00D77B7B" w:rsidRPr="00C250CB">
        <w:rPr>
          <w:rFonts w:ascii="Palatino Linotype" w:hAnsi="Palatino Linotype" w:cstheme="minorHAnsi"/>
        </w:rPr>
        <w:t xml:space="preserve">etropolitana </w:t>
      </w:r>
      <w:r w:rsidR="00D77B7B">
        <w:rPr>
          <w:rFonts w:ascii="Palatino Linotype" w:hAnsi="Palatino Linotype" w:cstheme="minorHAnsi"/>
        </w:rPr>
        <w:t xml:space="preserve">No. </w:t>
      </w:r>
      <w:r w:rsidRPr="00C250CB">
        <w:rPr>
          <w:rFonts w:ascii="Palatino Linotype" w:hAnsi="Palatino Linotype" w:cstheme="minorHAnsi"/>
        </w:rPr>
        <w:t>172 la frase “</w:t>
      </w:r>
      <w:r w:rsidRPr="003728A3">
        <w:rPr>
          <w:rFonts w:ascii="Palatino Linotype" w:hAnsi="Palatino Linotype" w:cstheme="minorHAnsi"/>
          <w:i/>
        </w:rPr>
        <w:t>dichas empresas solicitarán previamente a la entidad responsable del territorio hábitat y vivienda la certificación metropolitana de que el predio se encuentra en suelo urbano</w:t>
      </w:r>
      <w:r w:rsidRPr="00C250CB">
        <w:rPr>
          <w:rFonts w:ascii="Palatino Linotype" w:hAnsi="Palatino Linotype" w:cstheme="minorHAnsi"/>
        </w:rPr>
        <w:t>” y en su lugar agréguese lo siguiente: “</w:t>
      </w:r>
      <w:r w:rsidRPr="003728A3">
        <w:rPr>
          <w:rFonts w:ascii="Palatino Linotype" w:hAnsi="Palatino Linotype" w:cstheme="minorHAnsi"/>
          <w:i/>
        </w:rPr>
        <w:t>no obstante lo indicado, las referidas empresas podrán otorgar los servicios respectivos cuando el asentamiento humano de hecho haya obtenido su respectiva ordenanza de regularización</w:t>
      </w:r>
      <w:r w:rsidRPr="00C250CB">
        <w:rPr>
          <w:rFonts w:ascii="Palatino Linotype" w:hAnsi="Palatino Linotype" w:cstheme="minorHAnsi"/>
        </w:rPr>
        <w:t>”.</w:t>
      </w:r>
    </w:p>
    <w:p w:rsidR="008D7F22" w:rsidRPr="00C250CB" w:rsidRDefault="008D7F22" w:rsidP="008D7F22">
      <w:pPr>
        <w:tabs>
          <w:tab w:val="left" w:pos="2977"/>
        </w:tabs>
        <w:autoSpaceDE w:val="0"/>
        <w:autoSpaceDN w:val="0"/>
        <w:adjustRightInd w:val="0"/>
        <w:spacing w:after="120" w:line="276" w:lineRule="auto"/>
        <w:jc w:val="both"/>
        <w:rPr>
          <w:rFonts w:ascii="Palatino Linotype" w:hAnsi="Palatino Linotype" w:cstheme="minorHAnsi"/>
          <w:lang w:val="es-ES"/>
        </w:rPr>
      </w:pPr>
      <w:r w:rsidRPr="00C250CB">
        <w:rPr>
          <w:rFonts w:ascii="Palatino Linotype" w:hAnsi="Palatino Linotype" w:cstheme="minorHAnsi"/>
          <w:b/>
        </w:rPr>
        <w:t xml:space="preserve">Segunda.- </w:t>
      </w:r>
      <w:r w:rsidRPr="00C250CB">
        <w:rPr>
          <w:rFonts w:ascii="Palatino Linotype" w:hAnsi="Palatino Linotype" w:cstheme="minorHAnsi"/>
          <w:lang w:val="es-ES"/>
        </w:rPr>
        <w:t xml:space="preserve">El artículo 112 de la Ordenanza Metropolitana </w:t>
      </w:r>
      <w:r>
        <w:rPr>
          <w:rFonts w:ascii="Palatino Linotype" w:hAnsi="Palatino Linotype" w:cstheme="minorHAnsi"/>
          <w:lang w:val="es-ES"/>
        </w:rPr>
        <w:t xml:space="preserve">No. </w:t>
      </w:r>
      <w:r w:rsidRPr="00C250CB">
        <w:rPr>
          <w:rFonts w:ascii="Palatino Linotype" w:hAnsi="Palatino Linotype" w:cstheme="minorHAnsi"/>
          <w:lang w:val="es-ES"/>
        </w:rPr>
        <w:t xml:space="preserve">172 que establece el Régimen Administrativo del Suelo en el Distrito Metropolitano de Quito reformada parcialmente por la Ordenanza Metropolitana </w:t>
      </w:r>
      <w:r>
        <w:rPr>
          <w:rFonts w:ascii="Palatino Linotype" w:hAnsi="Palatino Linotype" w:cstheme="minorHAnsi"/>
          <w:lang w:val="es-ES"/>
        </w:rPr>
        <w:t xml:space="preserve">No. </w:t>
      </w:r>
      <w:r w:rsidRPr="00C250CB">
        <w:rPr>
          <w:rFonts w:ascii="Palatino Linotype" w:hAnsi="Palatino Linotype" w:cstheme="minorHAnsi"/>
          <w:lang w:val="es-ES"/>
        </w:rPr>
        <w:t>432, refórmese en el siguiente sentido:</w:t>
      </w:r>
    </w:p>
    <w:p w:rsidR="008D7F22" w:rsidRPr="003728A3" w:rsidRDefault="008D7F22" w:rsidP="008D7F22">
      <w:pPr>
        <w:spacing w:after="120" w:line="276" w:lineRule="auto"/>
        <w:jc w:val="both"/>
        <w:rPr>
          <w:rFonts w:ascii="Palatino Linotype" w:hAnsi="Palatino Linotype" w:cstheme="minorHAnsi"/>
          <w:b/>
          <w:i/>
          <w:lang w:val="es-ES"/>
        </w:rPr>
      </w:pPr>
      <w:r w:rsidRPr="00C250CB">
        <w:rPr>
          <w:rFonts w:ascii="Palatino Linotype" w:hAnsi="Palatino Linotype" w:cstheme="minorHAnsi"/>
          <w:lang w:val="es-ES"/>
        </w:rPr>
        <w:t>“</w:t>
      </w:r>
      <w:r w:rsidRPr="003728A3">
        <w:rPr>
          <w:rFonts w:ascii="Palatino Linotype" w:hAnsi="Palatino Linotype" w:cstheme="minorHAnsi"/>
          <w:b/>
          <w:i/>
          <w:lang w:val="es-ES"/>
        </w:rPr>
        <w:t xml:space="preserve">Artículo…  (112) Edificaciones que pueden acogerse bajo el régimen de propiedad horizontal.- </w:t>
      </w:r>
    </w:p>
    <w:p w:rsidR="008D7F22" w:rsidRPr="003728A3" w:rsidRDefault="008D7F22" w:rsidP="008D7F22">
      <w:pPr>
        <w:spacing w:after="120" w:line="276" w:lineRule="auto"/>
        <w:jc w:val="both"/>
        <w:rPr>
          <w:rFonts w:ascii="Palatino Linotype" w:hAnsi="Palatino Linotype" w:cstheme="minorHAnsi"/>
          <w:i/>
          <w:lang w:val="es-ES"/>
        </w:rPr>
      </w:pPr>
      <w:r w:rsidRPr="003728A3">
        <w:rPr>
          <w:rFonts w:ascii="Palatino Linotype" w:hAnsi="Palatino Linotype" w:cstheme="minorHAnsi"/>
          <w:b/>
          <w:i/>
          <w:lang w:val="es-ES"/>
        </w:rPr>
        <w:t>1.</w:t>
      </w:r>
      <w:r w:rsidRPr="003728A3">
        <w:rPr>
          <w:rFonts w:ascii="Palatino Linotype" w:hAnsi="Palatino Linotype" w:cstheme="minorHAnsi"/>
          <w:i/>
          <w:lang w:val="es-ES"/>
        </w:rPr>
        <w:t xml:space="preserve"> Podrán acogerse bajo el Régimen de Propiedad Horizontal, las edificaciones ubicadas en áreas con clasificación de suelo urbano y rural de conformidad a lo establecido en la Ley de Propiedad Horizontal y su Reglamento general. </w:t>
      </w:r>
    </w:p>
    <w:p w:rsidR="008D7F22" w:rsidRPr="003728A3" w:rsidRDefault="008D7F22" w:rsidP="008D7F22">
      <w:pPr>
        <w:spacing w:after="120" w:line="276" w:lineRule="auto"/>
        <w:jc w:val="both"/>
        <w:rPr>
          <w:rFonts w:ascii="Palatino Linotype" w:hAnsi="Palatino Linotype" w:cstheme="minorHAnsi"/>
          <w:i/>
          <w:lang w:val="es-ES"/>
        </w:rPr>
      </w:pPr>
      <w:r w:rsidRPr="003728A3">
        <w:rPr>
          <w:rFonts w:ascii="Palatino Linotype" w:hAnsi="Palatino Linotype" w:cstheme="minorHAnsi"/>
          <w:b/>
          <w:i/>
          <w:lang w:val="es-ES"/>
        </w:rPr>
        <w:t>2.</w:t>
      </w:r>
      <w:r w:rsidRPr="003728A3">
        <w:rPr>
          <w:rFonts w:ascii="Palatino Linotype" w:hAnsi="Palatino Linotype" w:cstheme="minorHAnsi"/>
          <w:i/>
          <w:lang w:val="es-ES"/>
        </w:rPr>
        <w:t xml:space="preserve"> Los conjuntos habitacionales, proyectos comerciales, industriales u otros, podrán acogerse al régimen de propiedad horizontal siempre y cuando observen las previsiones de diseño vial establecidos en los instrumentos de planificación y cumplan los siguientes parámetros y condiciones: </w:t>
      </w:r>
    </w:p>
    <w:p w:rsidR="008D7F22" w:rsidRPr="003728A3" w:rsidRDefault="008D7F22" w:rsidP="008D7F22">
      <w:pPr>
        <w:pStyle w:val="Prrafodelista"/>
        <w:numPr>
          <w:ilvl w:val="0"/>
          <w:numId w:val="6"/>
        </w:numPr>
        <w:spacing w:after="120" w:line="276" w:lineRule="auto"/>
        <w:contextualSpacing/>
        <w:jc w:val="both"/>
        <w:rPr>
          <w:rFonts w:ascii="Palatino Linotype" w:hAnsi="Palatino Linotype" w:cstheme="minorHAnsi"/>
          <w:i/>
          <w:sz w:val="22"/>
          <w:szCs w:val="22"/>
          <w:lang w:val="es-ES"/>
        </w:rPr>
      </w:pPr>
      <w:r w:rsidRPr="003728A3">
        <w:rPr>
          <w:rFonts w:ascii="Palatino Linotype" w:hAnsi="Palatino Linotype" w:cstheme="minorHAnsi"/>
          <w:i/>
          <w:sz w:val="22"/>
          <w:szCs w:val="22"/>
          <w:lang w:val="es-ES"/>
        </w:rPr>
        <w:t xml:space="preserve">En suelo urbano: en lotes de hasta veinticinco mil metros cuadrados (25.000 m2) de área neta o utilizable, con una tolerancia del 20% de dicha superficie; </w:t>
      </w:r>
    </w:p>
    <w:p w:rsidR="008D7F22" w:rsidRPr="003728A3" w:rsidRDefault="008D7F22" w:rsidP="008D7F22">
      <w:pPr>
        <w:pStyle w:val="Prrafodelista"/>
        <w:numPr>
          <w:ilvl w:val="0"/>
          <w:numId w:val="6"/>
        </w:numPr>
        <w:spacing w:after="120" w:line="276" w:lineRule="auto"/>
        <w:contextualSpacing/>
        <w:jc w:val="both"/>
        <w:rPr>
          <w:rFonts w:ascii="Palatino Linotype" w:hAnsi="Palatino Linotype" w:cstheme="minorHAnsi"/>
          <w:i/>
          <w:sz w:val="22"/>
          <w:szCs w:val="22"/>
          <w:lang w:val="es-ES"/>
        </w:rPr>
      </w:pPr>
      <w:r w:rsidRPr="003728A3">
        <w:rPr>
          <w:rFonts w:ascii="Palatino Linotype" w:hAnsi="Palatino Linotype" w:cstheme="minorHAnsi"/>
          <w:i/>
          <w:sz w:val="22"/>
          <w:szCs w:val="22"/>
          <w:lang w:val="es-ES"/>
        </w:rPr>
        <w:t xml:space="preserve">En suelo rural, en lotes de hasta cincuenta mil metros cuadrados (50.000 m2) de área neta o utilizable, con una tolerancia del 10% de dicha superficie; </w:t>
      </w:r>
    </w:p>
    <w:p w:rsidR="008D7F22" w:rsidRPr="003728A3" w:rsidRDefault="008D7F22" w:rsidP="008D7F22">
      <w:pPr>
        <w:spacing w:after="120" w:line="276" w:lineRule="auto"/>
        <w:jc w:val="both"/>
        <w:rPr>
          <w:rFonts w:ascii="Palatino Linotype" w:hAnsi="Palatino Linotype" w:cstheme="minorHAnsi"/>
          <w:i/>
          <w:lang w:val="es-ES"/>
        </w:rPr>
      </w:pPr>
      <w:r w:rsidRPr="003728A3">
        <w:rPr>
          <w:rFonts w:ascii="Palatino Linotype" w:hAnsi="Palatino Linotype" w:cstheme="minorHAnsi"/>
          <w:b/>
          <w:i/>
          <w:lang w:val="es-ES"/>
        </w:rPr>
        <w:lastRenderedPageBreak/>
        <w:t>3.</w:t>
      </w:r>
      <w:r w:rsidRPr="003728A3">
        <w:rPr>
          <w:rFonts w:ascii="Palatino Linotype" w:hAnsi="Palatino Linotype" w:cstheme="minorHAnsi"/>
          <w:i/>
          <w:lang w:val="es-ES"/>
        </w:rPr>
        <w:t xml:space="preserve"> En lotes con clasificación de suelo urbano o rural, con uso de suelo principal  Protección Ecológica, no cambia</w:t>
      </w:r>
      <w:r w:rsidR="00A87240">
        <w:rPr>
          <w:rFonts w:ascii="Palatino Linotype" w:hAnsi="Palatino Linotype" w:cstheme="minorHAnsi"/>
          <w:i/>
          <w:lang w:val="es-ES"/>
        </w:rPr>
        <w:t>rá</w:t>
      </w:r>
      <w:r w:rsidRPr="003728A3">
        <w:rPr>
          <w:rFonts w:ascii="Palatino Linotype" w:hAnsi="Palatino Linotype" w:cstheme="minorHAnsi"/>
          <w:i/>
          <w:lang w:val="es-ES"/>
        </w:rPr>
        <w:t xml:space="preserve"> su </w:t>
      </w:r>
      <w:r w:rsidR="00A87240">
        <w:rPr>
          <w:rFonts w:ascii="Palatino Linotype" w:hAnsi="Palatino Linotype" w:cstheme="minorHAnsi"/>
          <w:i/>
          <w:lang w:val="es-ES"/>
        </w:rPr>
        <w:t>uso de suelo</w:t>
      </w:r>
      <w:r w:rsidRPr="003728A3">
        <w:rPr>
          <w:rFonts w:ascii="Palatino Linotype" w:hAnsi="Palatino Linotype" w:cstheme="minorHAnsi"/>
          <w:i/>
          <w:lang w:val="es-ES"/>
        </w:rPr>
        <w:t xml:space="preserve"> aunque se modifiquen los coeficientes </w:t>
      </w:r>
      <w:r w:rsidR="00A87240">
        <w:rPr>
          <w:rFonts w:ascii="Palatino Linotype" w:hAnsi="Palatino Linotype" w:cstheme="minorHAnsi"/>
          <w:i/>
          <w:lang w:val="es-ES"/>
        </w:rPr>
        <w:t>de ocupación</w:t>
      </w:r>
      <w:r w:rsidRPr="003728A3">
        <w:rPr>
          <w:rFonts w:ascii="Palatino Linotype" w:hAnsi="Palatino Linotype" w:cstheme="minorHAnsi"/>
          <w:i/>
          <w:lang w:val="es-ES"/>
        </w:rPr>
        <w:t>, siempre y cuando no se encuentre</w:t>
      </w:r>
      <w:r w:rsidR="00A87240">
        <w:rPr>
          <w:rFonts w:ascii="Palatino Linotype" w:hAnsi="Palatino Linotype" w:cstheme="minorHAnsi"/>
          <w:i/>
          <w:lang w:val="es-ES"/>
        </w:rPr>
        <w:t>n</w:t>
      </w:r>
      <w:r w:rsidRPr="003728A3">
        <w:rPr>
          <w:rFonts w:ascii="Palatino Linotype" w:hAnsi="Palatino Linotype" w:cstheme="minorHAnsi"/>
          <w:i/>
          <w:lang w:val="es-ES"/>
        </w:rPr>
        <w:t xml:space="preserve"> en zonas de protección definida</w:t>
      </w:r>
      <w:r w:rsidR="00A87240">
        <w:rPr>
          <w:rFonts w:ascii="Palatino Linotype" w:hAnsi="Palatino Linotype" w:cstheme="minorHAnsi"/>
          <w:i/>
          <w:lang w:val="es-ES"/>
        </w:rPr>
        <w:t>s</w:t>
      </w:r>
      <w:r w:rsidRPr="003728A3">
        <w:rPr>
          <w:rFonts w:ascii="Palatino Linotype" w:hAnsi="Palatino Linotype" w:cstheme="minorHAnsi"/>
          <w:i/>
          <w:lang w:val="es-ES"/>
        </w:rPr>
        <w:t xml:space="preserve"> por legislación nacional o local, deberán cumplir las siguientes condiciones: </w:t>
      </w:r>
    </w:p>
    <w:p w:rsidR="008D7F22" w:rsidRPr="003728A3" w:rsidRDefault="008D7F22" w:rsidP="008D7F22">
      <w:pPr>
        <w:numPr>
          <w:ilvl w:val="0"/>
          <w:numId w:val="3"/>
        </w:numPr>
        <w:spacing w:after="120" w:line="276" w:lineRule="auto"/>
        <w:contextualSpacing/>
        <w:jc w:val="both"/>
        <w:rPr>
          <w:rFonts w:ascii="Palatino Linotype" w:hAnsi="Palatino Linotype" w:cstheme="minorHAnsi"/>
          <w:i/>
          <w:lang w:val="es-ES"/>
        </w:rPr>
      </w:pPr>
      <w:r w:rsidRPr="003728A3">
        <w:rPr>
          <w:rFonts w:ascii="Palatino Linotype" w:hAnsi="Palatino Linotype" w:cstheme="minorHAnsi"/>
          <w:i/>
          <w:lang w:val="es-ES"/>
        </w:rPr>
        <w:t>Se permitirá el desarrollo de proyectos residenciales, turísticos, recreativos y de alojamiento;</w:t>
      </w:r>
    </w:p>
    <w:p w:rsidR="008D7F22" w:rsidRPr="003728A3" w:rsidRDefault="008D7F22" w:rsidP="008D7F22">
      <w:pPr>
        <w:pStyle w:val="Prrafodelista"/>
        <w:numPr>
          <w:ilvl w:val="0"/>
          <w:numId w:val="3"/>
        </w:numPr>
        <w:spacing w:after="120" w:line="276" w:lineRule="auto"/>
        <w:contextualSpacing/>
        <w:jc w:val="both"/>
        <w:rPr>
          <w:rFonts w:ascii="Palatino Linotype" w:hAnsi="Palatino Linotype" w:cstheme="minorHAnsi"/>
          <w:i/>
          <w:sz w:val="22"/>
          <w:szCs w:val="22"/>
          <w:lang w:val="es-ES"/>
        </w:rPr>
      </w:pPr>
      <w:r w:rsidRPr="003728A3">
        <w:rPr>
          <w:rFonts w:ascii="Palatino Linotype" w:hAnsi="Palatino Linotype" w:cstheme="minorHAnsi"/>
          <w:i/>
          <w:sz w:val="22"/>
          <w:szCs w:val="22"/>
          <w:lang w:val="es-ES"/>
        </w:rPr>
        <w:t>El área neta o utilizable se obtendrá descontando las áreas de afectación, áreas de protección de quebradas, taludes, ríos, áreas especiales de protección  y las áreas que superan los 20° grados de inclinación o pendiente;</w:t>
      </w:r>
    </w:p>
    <w:p w:rsidR="008D7F22" w:rsidRPr="003728A3" w:rsidRDefault="008D7F22" w:rsidP="008D7F22">
      <w:pPr>
        <w:pStyle w:val="Prrafodelista"/>
        <w:numPr>
          <w:ilvl w:val="0"/>
          <w:numId w:val="3"/>
        </w:numPr>
        <w:spacing w:after="120" w:line="276" w:lineRule="auto"/>
        <w:contextualSpacing/>
        <w:jc w:val="both"/>
        <w:rPr>
          <w:rFonts w:ascii="Palatino Linotype" w:hAnsi="Palatino Linotype" w:cstheme="minorHAnsi"/>
          <w:i/>
          <w:sz w:val="22"/>
          <w:szCs w:val="22"/>
          <w:lang w:val="es-ES"/>
        </w:rPr>
      </w:pPr>
      <w:r w:rsidRPr="003728A3">
        <w:rPr>
          <w:rFonts w:ascii="Palatino Linotype" w:hAnsi="Palatino Linotype" w:cstheme="minorHAnsi"/>
          <w:i/>
          <w:sz w:val="22"/>
          <w:szCs w:val="22"/>
          <w:lang w:val="es-ES"/>
        </w:rPr>
        <w:t>Las áreas no utilizables, como las de protección de quebradas, taludes, ríos, áreas especiales de protección y las áreas que superan los 20° grados de inclinación o pendiente, deben ser incorporadas o anexadas obligatoriamente a las áreas comunales exigidas por la normativa vigente, las cuales se someterán a un proceso de reforestación, con la finalidad de conservar el suelo y la biodiversidad del sector;</w:t>
      </w:r>
    </w:p>
    <w:p w:rsidR="008D7F22" w:rsidRPr="003728A3" w:rsidRDefault="008D7F22" w:rsidP="008D7F22">
      <w:pPr>
        <w:numPr>
          <w:ilvl w:val="0"/>
          <w:numId w:val="3"/>
        </w:numPr>
        <w:spacing w:after="120" w:line="276" w:lineRule="auto"/>
        <w:contextualSpacing/>
        <w:jc w:val="both"/>
        <w:rPr>
          <w:rFonts w:ascii="Palatino Linotype" w:hAnsi="Palatino Linotype" w:cstheme="minorHAnsi"/>
          <w:i/>
          <w:lang w:val="es-ES"/>
        </w:rPr>
      </w:pPr>
      <w:r w:rsidRPr="003728A3">
        <w:rPr>
          <w:rFonts w:ascii="Palatino Linotype" w:hAnsi="Palatino Linotype" w:cstheme="minorHAnsi"/>
          <w:i/>
          <w:lang w:val="es-ES"/>
        </w:rPr>
        <w:t>Los lotes con clasificación de suelo rural, que excedan los cincuenta mil metros cuadrados (50.000 m</w:t>
      </w:r>
      <w:r w:rsidRPr="003728A3">
        <w:rPr>
          <w:rFonts w:ascii="Palatino Linotype" w:hAnsi="Palatino Linotype" w:cstheme="minorHAnsi"/>
          <w:i/>
          <w:vertAlign w:val="superscript"/>
          <w:lang w:val="es-ES"/>
        </w:rPr>
        <w:t>2</w:t>
      </w:r>
      <w:r w:rsidRPr="003728A3">
        <w:rPr>
          <w:rFonts w:ascii="Palatino Linotype" w:hAnsi="Palatino Linotype" w:cstheme="minorHAnsi"/>
          <w:i/>
          <w:lang w:val="es-ES"/>
        </w:rPr>
        <w:t>) de área neta o utilizable, con una tolerancia del 10%, no podrán acogerse a este procedimiento;</w:t>
      </w:r>
    </w:p>
    <w:p w:rsidR="008D7F22" w:rsidRPr="003728A3" w:rsidRDefault="008D7F22" w:rsidP="008D7F22">
      <w:pPr>
        <w:numPr>
          <w:ilvl w:val="0"/>
          <w:numId w:val="3"/>
        </w:numPr>
        <w:spacing w:after="120" w:line="276" w:lineRule="auto"/>
        <w:contextualSpacing/>
        <w:jc w:val="both"/>
        <w:rPr>
          <w:rFonts w:ascii="Palatino Linotype" w:hAnsi="Palatino Linotype" w:cstheme="minorHAnsi"/>
          <w:i/>
          <w:lang w:val="es-ES"/>
        </w:rPr>
      </w:pPr>
      <w:r w:rsidRPr="003728A3">
        <w:rPr>
          <w:rFonts w:ascii="Palatino Linotype" w:hAnsi="Palatino Linotype" w:cstheme="minorHAnsi"/>
          <w:i/>
          <w:lang w:val="es-ES"/>
        </w:rPr>
        <w:t>Se podrá utilizar como máximo el 5% del COS en Planta Baja y el 10 % del COS Total del área neta o utilizable del lote en dos (2) pisos de altura y no se permitirán subsuelos;</w:t>
      </w:r>
    </w:p>
    <w:p w:rsidR="008D7F22" w:rsidRPr="003728A3" w:rsidRDefault="008D7F22" w:rsidP="008D7F22">
      <w:pPr>
        <w:numPr>
          <w:ilvl w:val="0"/>
          <w:numId w:val="3"/>
        </w:numPr>
        <w:spacing w:after="120" w:line="276" w:lineRule="auto"/>
        <w:contextualSpacing/>
        <w:jc w:val="both"/>
        <w:rPr>
          <w:rFonts w:ascii="Palatino Linotype" w:hAnsi="Palatino Linotype" w:cstheme="minorHAnsi"/>
          <w:i/>
          <w:lang w:val="es-ES"/>
        </w:rPr>
      </w:pPr>
      <w:r w:rsidRPr="003728A3">
        <w:rPr>
          <w:rFonts w:ascii="Palatino Linotype" w:hAnsi="Palatino Linotype" w:cstheme="minorHAnsi"/>
          <w:i/>
          <w:lang w:val="es-ES"/>
        </w:rPr>
        <w:t>La determinación del número total de viviendas en función del COS Total utilizable, resultará de la aplicación de la siguiente fórmula:</w:t>
      </w:r>
    </w:p>
    <w:p w:rsidR="008D7F22" w:rsidRPr="003728A3" w:rsidRDefault="008D7F22" w:rsidP="008D7F22">
      <w:pPr>
        <w:spacing w:after="120" w:line="276" w:lineRule="auto"/>
        <w:ind w:left="720"/>
        <w:jc w:val="both"/>
        <w:rPr>
          <w:rFonts w:ascii="Palatino Linotype" w:hAnsi="Palatino Linotype" w:cstheme="minorHAnsi"/>
          <w:i/>
          <w:lang w:val="es-ES"/>
        </w:rPr>
      </w:pPr>
    </w:p>
    <w:p w:rsidR="008D7F22" w:rsidRPr="003728A3" w:rsidRDefault="008D7F22" w:rsidP="008D7F22">
      <w:pPr>
        <w:spacing w:after="120" w:line="276" w:lineRule="auto"/>
        <w:ind w:firstLine="708"/>
        <w:jc w:val="both"/>
        <w:rPr>
          <w:rFonts w:ascii="Palatino Linotype" w:hAnsi="Palatino Linotype" w:cstheme="minorHAnsi"/>
          <w:i/>
          <w:u w:val="single"/>
          <w:lang w:val="es-ES"/>
        </w:rPr>
      </w:pPr>
      <w:r w:rsidRPr="003728A3">
        <w:rPr>
          <w:rFonts w:ascii="Palatino Linotype" w:hAnsi="Palatino Linotype" w:cstheme="minorHAnsi"/>
          <w:i/>
          <w:lang w:val="es-ES"/>
        </w:rPr>
        <w:t xml:space="preserve">Unidades de vivienda (UV)= </w:t>
      </w:r>
      <w:r w:rsidRPr="003728A3">
        <w:rPr>
          <w:rFonts w:ascii="Palatino Linotype" w:hAnsi="Palatino Linotype" w:cstheme="minorHAnsi"/>
          <w:i/>
          <w:u w:val="single"/>
          <w:lang w:val="es-ES"/>
        </w:rPr>
        <w:t>Área neta o utilizable (ha.) x Densidad neta (hab/ha)</w:t>
      </w:r>
    </w:p>
    <w:p w:rsidR="008D7F22" w:rsidRPr="003728A3" w:rsidRDefault="008D7F22" w:rsidP="008D7F22">
      <w:pPr>
        <w:spacing w:after="120" w:line="276" w:lineRule="auto"/>
        <w:jc w:val="both"/>
        <w:rPr>
          <w:rFonts w:ascii="Palatino Linotype" w:hAnsi="Palatino Linotype" w:cstheme="minorHAnsi"/>
          <w:i/>
          <w:lang w:val="es-ES"/>
        </w:rPr>
      </w:pPr>
      <w:r w:rsidRPr="003728A3">
        <w:rPr>
          <w:rFonts w:ascii="Palatino Linotype" w:hAnsi="Palatino Linotype" w:cstheme="minorHAnsi"/>
          <w:i/>
          <w:lang w:val="es-ES"/>
        </w:rPr>
        <w:tab/>
      </w:r>
      <w:r w:rsidRPr="003728A3">
        <w:rPr>
          <w:rFonts w:ascii="Palatino Linotype" w:hAnsi="Palatino Linotype" w:cstheme="minorHAnsi"/>
          <w:i/>
          <w:lang w:val="es-ES"/>
        </w:rPr>
        <w:tab/>
      </w:r>
      <w:r w:rsidRPr="003728A3">
        <w:rPr>
          <w:rFonts w:ascii="Palatino Linotype" w:hAnsi="Palatino Linotype" w:cstheme="minorHAnsi"/>
          <w:i/>
          <w:lang w:val="es-ES"/>
        </w:rPr>
        <w:tab/>
      </w:r>
      <w:r w:rsidRPr="003728A3">
        <w:rPr>
          <w:rFonts w:ascii="Palatino Linotype" w:hAnsi="Palatino Linotype" w:cstheme="minorHAnsi"/>
          <w:i/>
          <w:lang w:val="es-ES"/>
        </w:rPr>
        <w:tab/>
        <w:t xml:space="preserve">      </w:t>
      </w:r>
      <w:r w:rsidRPr="003728A3">
        <w:rPr>
          <w:rFonts w:ascii="Palatino Linotype" w:hAnsi="Palatino Linotype" w:cstheme="minorHAnsi"/>
          <w:i/>
          <w:lang w:val="es-ES"/>
        </w:rPr>
        <w:tab/>
      </w:r>
      <w:r w:rsidRPr="003728A3">
        <w:rPr>
          <w:rFonts w:ascii="Palatino Linotype" w:hAnsi="Palatino Linotype" w:cstheme="minorHAnsi"/>
          <w:i/>
          <w:lang w:val="es-ES"/>
        </w:rPr>
        <w:tab/>
        <w:t xml:space="preserve">Índice </w:t>
      </w:r>
      <w:r w:rsidR="00A87240">
        <w:rPr>
          <w:rFonts w:ascii="Palatino Linotype" w:hAnsi="Palatino Linotype" w:cstheme="minorHAnsi"/>
          <w:i/>
          <w:lang w:val="es-ES"/>
        </w:rPr>
        <w:t xml:space="preserve">de </w:t>
      </w:r>
      <w:r w:rsidRPr="003728A3">
        <w:rPr>
          <w:rFonts w:ascii="Palatino Linotype" w:hAnsi="Palatino Linotype" w:cstheme="minorHAnsi"/>
          <w:i/>
          <w:lang w:val="es-ES"/>
        </w:rPr>
        <w:t xml:space="preserve">Composición </w:t>
      </w:r>
      <w:r w:rsidR="00A87240">
        <w:rPr>
          <w:rFonts w:ascii="Palatino Linotype" w:hAnsi="Palatino Linotype" w:cstheme="minorHAnsi"/>
          <w:i/>
          <w:lang w:val="es-ES"/>
        </w:rPr>
        <w:t>F</w:t>
      </w:r>
      <w:r w:rsidR="00A87240" w:rsidRPr="003728A3">
        <w:rPr>
          <w:rFonts w:ascii="Palatino Linotype" w:hAnsi="Palatino Linotype" w:cstheme="minorHAnsi"/>
          <w:i/>
          <w:lang w:val="es-ES"/>
        </w:rPr>
        <w:t xml:space="preserve">amiliar </w:t>
      </w:r>
      <w:r w:rsidRPr="003728A3">
        <w:rPr>
          <w:rFonts w:ascii="Palatino Linotype" w:hAnsi="Palatino Linotype" w:cstheme="minorHAnsi"/>
          <w:i/>
          <w:lang w:val="es-ES"/>
        </w:rPr>
        <w:t>(hab/viv)</w:t>
      </w:r>
    </w:p>
    <w:p w:rsidR="008D7F22" w:rsidRPr="003728A3" w:rsidRDefault="00A87240" w:rsidP="008D7F22">
      <w:pPr>
        <w:spacing w:after="120" w:line="276" w:lineRule="auto"/>
        <w:ind w:firstLine="708"/>
        <w:jc w:val="both"/>
        <w:rPr>
          <w:rFonts w:ascii="Palatino Linotype" w:hAnsi="Palatino Linotype" w:cstheme="minorHAnsi"/>
          <w:i/>
          <w:lang w:val="es-ES"/>
        </w:rPr>
      </w:pPr>
      <w:r>
        <w:rPr>
          <w:rFonts w:ascii="Palatino Linotype" w:hAnsi="Palatino Linotype" w:cstheme="minorHAnsi"/>
          <w:i/>
          <w:lang w:val="es-ES"/>
        </w:rPr>
        <w:t>Los d</w:t>
      </w:r>
      <w:r w:rsidRPr="003728A3">
        <w:rPr>
          <w:rFonts w:ascii="Palatino Linotype" w:hAnsi="Palatino Linotype" w:cstheme="minorHAnsi"/>
          <w:i/>
          <w:lang w:val="es-ES"/>
        </w:rPr>
        <w:t xml:space="preserve">atos </w:t>
      </w:r>
      <w:r w:rsidR="008D7F22" w:rsidRPr="003728A3">
        <w:rPr>
          <w:rFonts w:ascii="Palatino Linotype" w:hAnsi="Palatino Linotype" w:cstheme="minorHAnsi"/>
          <w:i/>
          <w:lang w:val="es-ES"/>
        </w:rPr>
        <w:t xml:space="preserve">constantes </w:t>
      </w:r>
      <w:r>
        <w:rPr>
          <w:rFonts w:ascii="Palatino Linotype" w:hAnsi="Palatino Linotype" w:cstheme="minorHAnsi"/>
          <w:i/>
          <w:lang w:val="es-ES"/>
        </w:rPr>
        <w:t xml:space="preserve">son </w:t>
      </w:r>
      <w:r w:rsidR="008D7F22" w:rsidRPr="003728A3">
        <w:rPr>
          <w:rFonts w:ascii="Palatino Linotype" w:hAnsi="Palatino Linotype" w:cstheme="minorHAnsi"/>
          <w:i/>
          <w:lang w:val="es-ES"/>
        </w:rPr>
        <w:t>los siguientes:</w:t>
      </w:r>
    </w:p>
    <w:p w:rsidR="008D7F22" w:rsidRPr="003728A3" w:rsidRDefault="008D7F22" w:rsidP="008D7F22">
      <w:pPr>
        <w:spacing w:after="120" w:line="276" w:lineRule="auto"/>
        <w:ind w:firstLine="708"/>
        <w:jc w:val="both"/>
        <w:rPr>
          <w:rFonts w:ascii="Palatino Linotype" w:hAnsi="Palatino Linotype" w:cstheme="minorHAnsi"/>
          <w:i/>
          <w:lang w:val="es-ES"/>
        </w:rPr>
      </w:pPr>
      <w:r w:rsidRPr="003728A3">
        <w:rPr>
          <w:rFonts w:ascii="Palatino Linotype" w:hAnsi="Palatino Linotype" w:cstheme="minorHAnsi"/>
          <w:i/>
          <w:lang w:val="es-ES"/>
        </w:rPr>
        <w:t>Densidad neta promedio en sectores rurales de Quito = 31.6 hab/ha</w:t>
      </w:r>
    </w:p>
    <w:p w:rsidR="008D7F22" w:rsidRPr="003728A3" w:rsidRDefault="008D7F22" w:rsidP="008D7F22">
      <w:pPr>
        <w:spacing w:after="120" w:line="276" w:lineRule="auto"/>
        <w:ind w:firstLine="708"/>
        <w:jc w:val="both"/>
        <w:rPr>
          <w:rFonts w:ascii="Palatino Linotype" w:hAnsi="Palatino Linotype" w:cstheme="minorHAnsi"/>
          <w:i/>
          <w:lang w:val="es-ES"/>
        </w:rPr>
      </w:pPr>
      <w:r w:rsidRPr="003728A3">
        <w:rPr>
          <w:rFonts w:ascii="Palatino Linotype" w:hAnsi="Palatino Linotype" w:cstheme="minorHAnsi"/>
          <w:i/>
          <w:lang w:val="es-ES"/>
        </w:rPr>
        <w:t>Índice de composición familiar promedio en sectores rurales de Quito= 3.49 hab</w:t>
      </w:r>
    </w:p>
    <w:p w:rsidR="008D7F22" w:rsidRPr="00F83B4B" w:rsidRDefault="008D7F22" w:rsidP="008D7F22">
      <w:pPr>
        <w:pStyle w:val="Prrafodelista"/>
        <w:numPr>
          <w:ilvl w:val="0"/>
          <w:numId w:val="3"/>
        </w:numPr>
        <w:spacing w:after="120" w:line="276" w:lineRule="auto"/>
        <w:contextualSpacing/>
        <w:jc w:val="both"/>
        <w:rPr>
          <w:rFonts w:ascii="Palatino Linotype" w:hAnsi="Palatino Linotype" w:cstheme="minorHAnsi"/>
          <w:i/>
          <w:lang w:val="es-ES"/>
        </w:rPr>
      </w:pPr>
      <w:r w:rsidRPr="003728A3">
        <w:rPr>
          <w:rFonts w:ascii="Palatino Linotype" w:hAnsi="Palatino Linotype" w:cstheme="minorHAnsi"/>
          <w:i/>
          <w:sz w:val="22"/>
          <w:szCs w:val="22"/>
          <w:lang w:val="es-ES"/>
        </w:rPr>
        <w:t>Deberán cumplir con las medidas de seguridad constructiva sismo resistente</w:t>
      </w:r>
      <w:r w:rsidR="00A87240">
        <w:rPr>
          <w:rFonts w:ascii="Palatino Linotype" w:hAnsi="Palatino Linotype" w:cstheme="minorHAnsi"/>
          <w:i/>
          <w:sz w:val="22"/>
          <w:szCs w:val="22"/>
          <w:lang w:val="es-ES"/>
        </w:rPr>
        <w:t xml:space="preserve"> y</w:t>
      </w:r>
      <w:r w:rsidR="00A87240" w:rsidRPr="003728A3">
        <w:rPr>
          <w:rFonts w:ascii="Palatino Linotype" w:hAnsi="Palatino Linotype" w:cstheme="minorHAnsi"/>
          <w:i/>
          <w:sz w:val="22"/>
          <w:szCs w:val="22"/>
          <w:lang w:val="es-ES"/>
        </w:rPr>
        <w:t xml:space="preserve"> </w:t>
      </w:r>
      <w:r w:rsidRPr="003728A3">
        <w:rPr>
          <w:rFonts w:ascii="Palatino Linotype" w:hAnsi="Palatino Linotype" w:cstheme="minorHAnsi"/>
          <w:i/>
          <w:sz w:val="22"/>
          <w:szCs w:val="22"/>
          <w:lang w:val="es-ES"/>
        </w:rPr>
        <w:t>de mitigación de riesgos aprobadas por las entidades competentes, sin perjuicio del cumplimiento de la normativa nacional y reglas técnicas contenidas en las ordenanzas vigentes;</w:t>
      </w:r>
    </w:p>
    <w:p w:rsidR="00F83B4B" w:rsidRPr="00F83B4B" w:rsidRDefault="00F83B4B" w:rsidP="00F83B4B">
      <w:pPr>
        <w:pStyle w:val="Prrafodelista"/>
        <w:numPr>
          <w:ilvl w:val="0"/>
          <w:numId w:val="3"/>
        </w:numPr>
        <w:spacing w:after="120" w:line="276" w:lineRule="auto"/>
        <w:contextualSpacing/>
        <w:jc w:val="both"/>
        <w:rPr>
          <w:rFonts w:ascii="Palatino Linotype" w:hAnsi="Palatino Linotype" w:cstheme="minorHAnsi"/>
          <w:i/>
          <w:color w:val="0070C0"/>
          <w:lang w:val="es-ES"/>
        </w:rPr>
      </w:pPr>
      <w:r w:rsidRPr="00F83B4B">
        <w:rPr>
          <w:rFonts w:ascii="Palatino Linotype" w:hAnsi="Palatino Linotype" w:cstheme="minorHAnsi"/>
          <w:i/>
          <w:color w:val="0070C0"/>
          <w:lang w:val="es-ES"/>
        </w:rPr>
        <w:t xml:space="preserve">Las propuestas de los proyectos a ser declarados en propiedad horizontal, en caso de no contar con las factibilidades de servicios básicos, deberán presentar los estudios y propuestas alternativas </w:t>
      </w:r>
      <w:r w:rsidR="003123A1" w:rsidRPr="003123A1">
        <w:rPr>
          <w:rFonts w:ascii="Palatino Linotype" w:hAnsi="Palatino Linotype" w:cstheme="minorHAnsi"/>
          <w:i/>
          <w:color w:val="FF0000"/>
          <w:lang w:val="es-ES"/>
        </w:rPr>
        <w:t>auto sostenibles</w:t>
      </w:r>
      <w:r w:rsidR="003123A1">
        <w:rPr>
          <w:rFonts w:ascii="Palatino Linotype" w:hAnsi="Palatino Linotype" w:cstheme="minorHAnsi"/>
          <w:i/>
          <w:color w:val="0070C0"/>
          <w:lang w:val="es-ES"/>
        </w:rPr>
        <w:t xml:space="preserve"> </w:t>
      </w:r>
      <w:r w:rsidRPr="00F83B4B">
        <w:rPr>
          <w:rFonts w:ascii="Palatino Linotype" w:hAnsi="Palatino Linotype" w:cstheme="minorHAnsi"/>
          <w:i/>
          <w:color w:val="0070C0"/>
          <w:lang w:val="es-ES"/>
        </w:rPr>
        <w:t>para la implementación de dichos  servicios  de infraestructura (agua  potabilizada, alcantarillado</w:t>
      </w:r>
      <w:r w:rsidR="003123A1">
        <w:rPr>
          <w:rFonts w:ascii="Palatino Linotype" w:hAnsi="Palatino Linotype" w:cstheme="minorHAnsi"/>
          <w:i/>
          <w:color w:val="0070C0"/>
          <w:lang w:val="es-ES"/>
        </w:rPr>
        <w:t>,</w:t>
      </w:r>
      <w:r w:rsidRPr="00F83B4B">
        <w:rPr>
          <w:rFonts w:ascii="Palatino Linotype" w:hAnsi="Palatino Linotype" w:cstheme="minorHAnsi"/>
          <w:i/>
          <w:color w:val="0070C0"/>
          <w:lang w:val="es-ES"/>
        </w:rPr>
        <w:t xml:space="preserve"> energía eléctrica</w:t>
      </w:r>
      <w:r w:rsidR="007574EE">
        <w:rPr>
          <w:rFonts w:ascii="Palatino Linotype" w:hAnsi="Palatino Linotype" w:cstheme="minorHAnsi"/>
          <w:i/>
          <w:color w:val="0070C0"/>
          <w:lang w:val="es-ES"/>
        </w:rPr>
        <w:t xml:space="preserve">, </w:t>
      </w:r>
      <w:r w:rsidR="003123A1">
        <w:rPr>
          <w:rFonts w:ascii="Palatino Linotype" w:hAnsi="Palatino Linotype" w:cstheme="minorHAnsi"/>
          <w:i/>
          <w:color w:val="0070C0"/>
          <w:lang w:val="es-ES"/>
        </w:rPr>
        <w:t xml:space="preserve"> </w:t>
      </w:r>
      <w:r w:rsidR="003123A1" w:rsidRPr="00F121EE">
        <w:rPr>
          <w:rFonts w:ascii="Palatino Linotype" w:hAnsi="Palatino Linotype" w:cstheme="minorHAnsi"/>
          <w:i/>
          <w:color w:val="FF0000"/>
          <w:lang w:val="es-ES"/>
        </w:rPr>
        <w:t>recolección</w:t>
      </w:r>
      <w:r w:rsidR="007574EE" w:rsidRPr="00F121EE">
        <w:rPr>
          <w:rFonts w:ascii="Palatino Linotype" w:hAnsi="Palatino Linotype" w:cstheme="minorHAnsi"/>
          <w:i/>
          <w:color w:val="FF0000"/>
          <w:lang w:val="es-ES"/>
        </w:rPr>
        <w:t xml:space="preserve"> y tratamiento </w:t>
      </w:r>
      <w:r w:rsidR="003123A1" w:rsidRPr="00F121EE">
        <w:rPr>
          <w:rFonts w:ascii="Palatino Linotype" w:hAnsi="Palatino Linotype" w:cstheme="minorHAnsi"/>
          <w:i/>
          <w:color w:val="FF0000"/>
          <w:lang w:val="es-ES"/>
        </w:rPr>
        <w:t xml:space="preserve">de </w:t>
      </w:r>
      <w:r w:rsidR="007574EE" w:rsidRPr="00F121EE">
        <w:rPr>
          <w:rFonts w:ascii="Palatino Linotype" w:hAnsi="Palatino Linotype" w:cstheme="minorHAnsi"/>
          <w:i/>
          <w:color w:val="FF0000"/>
          <w:lang w:val="es-ES"/>
        </w:rPr>
        <w:t>residuos sólidos</w:t>
      </w:r>
      <w:r w:rsidRPr="000B3C30">
        <w:rPr>
          <w:rFonts w:ascii="Palatino Linotype" w:hAnsi="Palatino Linotype" w:cstheme="minorHAnsi"/>
          <w:i/>
          <w:color w:val="0070C0"/>
          <w:lang w:val="es-ES"/>
        </w:rPr>
        <w:t>)</w:t>
      </w:r>
      <w:r w:rsidRPr="00F121EE">
        <w:rPr>
          <w:rFonts w:ascii="Palatino Linotype" w:hAnsi="Palatino Linotype" w:cstheme="minorHAnsi"/>
          <w:i/>
          <w:color w:val="FF0000"/>
          <w:lang w:val="es-ES"/>
        </w:rPr>
        <w:t xml:space="preserve"> </w:t>
      </w:r>
      <w:r w:rsidRPr="00F83B4B">
        <w:rPr>
          <w:rFonts w:ascii="Palatino Linotype" w:hAnsi="Palatino Linotype" w:cstheme="minorHAnsi"/>
          <w:i/>
          <w:color w:val="0070C0"/>
          <w:lang w:val="es-ES"/>
        </w:rPr>
        <w:t>validados por las respectivas empresas y el informe de viabilidad emitido por  la Secretaría responsable del ambiente.</w:t>
      </w:r>
      <w:r w:rsidR="00A12976">
        <w:rPr>
          <w:rFonts w:ascii="Palatino Linotype" w:hAnsi="Palatino Linotype" w:cstheme="minorHAnsi"/>
          <w:i/>
          <w:color w:val="0070C0"/>
          <w:lang w:val="es-ES"/>
        </w:rPr>
        <w:t xml:space="preserve"> </w:t>
      </w:r>
    </w:p>
    <w:p w:rsidR="008D7F22" w:rsidRPr="003728A3" w:rsidRDefault="008D7F22" w:rsidP="008D7F22">
      <w:pPr>
        <w:pStyle w:val="Prrafodelista"/>
        <w:numPr>
          <w:ilvl w:val="0"/>
          <w:numId w:val="3"/>
        </w:numPr>
        <w:spacing w:after="120" w:line="276" w:lineRule="auto"/>
        <w:contextualSpacing/>
        <w:jc w:val="both"/>
        <w:rPr>
          <w:rFonts w:ascii="Palatino Linotype" w:hAnsi="Palatino Linotype" w:cstheme="minorHAnsi"/>
          <w:lang w:val="es-ES"/>
        </w:rPr>
      </w:pPr>
      <w:r w:rsidRPr="003728A3">
        <w:rPr>
          <w:rFonts w:ascii="Palatino Linotype" w:hAnsi="Palatino Linotype" w:cstheme="minorHAnsi"/>
          <w:i/>
          <w:sz w:val="22"/>
          <w:szCs w:val="22"/>
          <w:lang w:val="es-ES"/>
        </w:rPr>
        <w:lastRenderedPageBreak/>
        <w:t xml:space="preserve">Estos proyectos se sujetarán al procedimiento especial de licenciamiento y requerirán un informe preceptivo emitido por la Secretaría </w:t>
      </w:r>
      <w:r w:rsidR="00896C59">
        <w:rPr>
          <w:rFonts w:ascii="Palatino Linotype" w:hAnsi="Palatino Linotype" w:cstheme="minorHAnsi"/>
          <w:i/>
          <w:sz w:val="22"/>
          <w:szCs w:val="22"/>
          <w:lang w:val="es-ES"/>
        </w:rPr>
        <w:t>responsable del</w:t>
      </w:r>
      <w:r w:rsidR="00896C59" w:rsidRPr="003728A3">
        <w:rPr>
          <w:rFonts w:ascii="Palatino Linotype" w:hAnsi="Palatino Linotype" w:cstheme="minorHAnsi"/>
          <w:i/>
          <w:sz w:val="22"/>
          <w:szCs w:val="22"/>
          <w:lang w:val="es-ES"/>
        </w:rPr>
        <w:t xml:space="preserve"> </w:t>
      </w:r>
      <w:r w:rsidRPr="003728A3">
        <w:rPr>
          <w:rFonts w:ascii="Palatino Linotype" w:hAnsi="Palatino Linotype" w:cstheme="minorHAnsi"/>
          <w:i/>
          <w:sz w:val="22"/>
          <w:szCs w:val="22"/>
          <w:lang w:val="es-ES"/>
        </w:rPr>
        <w:t>Territorio, Hábitat y Vivienda, para su posterior revisión en las Entidades Colaboradoras y la obtención de la Licencia Metropolitana Urbanística LMU 20 en las Administraciones Zonales competentes</w:t>
      </w:r>
      <w:r w:rsidRPr="003728A3">
        <w:rPr>
          <w:rFonts w:ascii="Palatino Linotype" w:hAnsi="Palatino Linotype" w:cstheme="minorHAnsi"/>
          <w:sz w:val="22"/>
          <w:szCs w:val="22"/>
          <w:lang w:val="es-ES"/>
        </w:rPr>
        <w:t>.</w:t>
      </w:r>
      <w:r>
        <w:rPr>
          <w:rFonts w:ascii="Palatino Linotype" w:hAnsi="Palatino Linotype" w:cstheme="minorHAnsi"/>
          <w:sz w:val="22"/>
          <w:szCs w:val="22"/>
          <w:lang w:val="es-ES"/>
        </w:rPr>
        <w:t>”</w:t>
      </w:r>
    </w:p>
    <w:p w:rsidR="008D7F22" w:rsidRPr="00C250CB" w:rsidRDefault="008D7F22" w:rsidP="008D7F22">
      <w:pPr>
        <w:tabs>
          <w:tab w:val="left" w:pos="2977"/>
        </w:tabs>
        <w:autoSpaceDE w:val="0"/>
        <w:autoSpaceDN w:val="0"/>
        <w:adjustRightInd w:val="0"/>
        <w:spacing w:after="120" w:line="276" w:lineRule="auto"/>
        <w:jc w:val="both"/>
        <w:rPr>
          <w:rFonts w:ascii="Palatino Linotype" w:hAnsi="Palatino Linotype" w:cstheme="minorHAnsi"/>
        </w:rPr>
      </w:pPr>
      <w:r w:rsidRPr="00C250CB">
        <w:rPr>
          <w:rFonts w:ascii="Palatino Linotype" w:hAnsi="Palatino Linotype" w:cstheme="minorHAnsi"/>
          <w:b/>
        </w:rPr>
        <w:t>Tercera.-</w:t>
      </w:r>
      <w:r>
        <w:rPr>
          <w:rFonts w:ascii="Palatino Linotype" w:hAnsi="Palatino Linotype" w:cstheme="minorHAnsi"/>
          <w:b/>
        </w:rPr>
        <w:t xml:space="preserve"> </w:t>
      </w:r>
      <w:r w:rsidRPr="00C250CB">
        <w:rPr>
          <w:rFonts w:ascii="Palatino Linotype" w:hAnsi="Palatino Linotype" w:cstheme="minorHAnsi"/>
        </w:rPr>
        <w:t>Modifíquese el numeral 1 del Artículo 69 de la Ordenanza Metropolitana No. 172</w:t>
      </w:r>
      <w:r w:rsidRPr="00C250CB">
        <w:rPr>
          <w:rFonts w:ascii="Palatino Linotype" w:hAnsi="Palatino Linotype" w:cstheme="minorHAnsi"/>
          <w:b/>
        </w:rPr>
        <w:t xml:space="preserve"> </w:t>
      </w:r>
      <w:r w:rsidRPr="00C250CB">
        <w:rPr>
          <w:rFonts w:ascii="Palatino Linotype" w:hAnsi="Palatino Linotype" w:cstheme="minorHAnsi"/>
        </w:rPr>
        <w:t xml:space="preserve">incorporando después de las palabras “suelo urbano” el siguiente texto: </w:t>
      </w:r>
      <w:r w:rsidR="00896C59">
        <w:rPr>
          <w:rFonts w:ascii="Palatino Linotype" w:hAnsi="Palatino Linotype" w:cstheme="minorHAnsi"/>
        </w:rPr>
        <w:t>“</w:t>
      </w:r>
      <w:r w:rsidRPr="00C250CB">
        <w:rPr>
          <w:rFonts w:ascii="Palatino Linotype" w:hAnsi="Palatino Linotype" w:cstheme="minorHAnsi"/>
          <w:i/>
        </w:rPr>
        <w:t>y las que tengan asignación Residencial Rural 1 (RR1) y Residencial Rural 2 (RR2)</w:t>
      </w:r>
      <w:r w:rsidR="00896C59">
        <w:rPr>
          <w:rFonts w:ascii="Palatino Linotype" w:hAnsi="Palatino Linotype" w:cstheme="minorHAnsi"/>
          <w:i/>
        </w:rPr>
        <w:t>”</w:t>
      </w:r>
      <w:r w:rsidRPr="00C250CB">
        <w:rPr>
          <w:rFonts w:ascii="Palatino Linotype" w:hAnsi="Palatino Linotype" w:cstheme="minorHAnsi"/>
        </w:rPr>
        <w:t xml:space="preserve">. </w:t>
      </w:r>
    </w:p>
    <w:p w:rsidR="008D7F22" w:rsidRPr="00C250CB" w:rsidRDefault="008D7F22" w:rsidP="008D7F22">
      <w:pPr>
        <w:tabs>
          <w:tab w:val="left" w:pos="2977"/>
        </w:tabs>
        <w:autoSpaceDE w:val="0"/>
        <w:autoSpaceDN w:val="0"/>
        <w:adjustRightInd w:val="0"/>
        <w:spacing w:after="120" w:line="276" w:lineRule="auto"/>
        <w:jc w:val="both"/>
        <w:rPr>
          <w:rFonts w:ascii="Palatino Linotype" w:hAnsi="Palatino Linotype" w:cstheme="minorHAnsi"/>
          <w:b/>
        </w:rPr>
      </w:pPr>
      <w:r w:rsidRPr="00C250CB">
        <w:rPr>
          <w:rFonts w:ascii="Palatino Linotype" w:hAnsi="Palatino Linotype" w:cstheme="minorHAnsi"/>
          <w:b/>
        </w:rPr>
        <w:t>Disposiciones  Finales</w:t>
      </w:r>
      <w:r>
        <w:rPr>
          <w:rFonts w:ascii="Palatino Linotype" w:hAnsi="Palatino Linotype" w:cstheme="minorHAnsi"/>
          <w:b/>
        </w:rPr>
        <w:t>:</w:t>
      </w:r>
    </w:p>
    <w:p w:rsidR="008D7F22" w:rsidRPr="00C250CB" w:rsidRDefault="008D7F22" w:rsidP="008D7F22">
      <w:pPr>
        <w:tabs>
          <w:tab w:val="left" w:pos="2977"/>
        </w:tabs>
        <w:autoSpaceDE w:val="0"/>
        <w:autoSpaceDN w:val="0"/>
        <w:adjustRightInd w:val="0"/>
        <w:spacing w:after="120" w:line="276" w:lineRule="auto"/>
        <w:jc w:val="both"/>
        <w:rPr>
          <w:rFonts w:ascii="Palatino Linotype" w:hAnsi="Palatino Linotype" w:cstheme="minorHAnsi"/>
        </w:rPr>
      </w:pPr>
      <w:r w:rsidRPr="00C250CB">
        <w:rPr>
          <w:rFonts w:ascii="Palatino Linotype" w:hAnsi="Palatino Linotype" w:cstheme="minorHAnsi"/>
          <w:b/>
        </w:rPr>
        <w:t>Primera.-</w:t>
      </w:r>
      <w:r>
        <w:rPr>
          <w:rFonts w:ascii="Palatino Linotype" w:hAnsi="Palatino Linotype" w:cstheme="minorHAnsi"/>
          <w:b/>
        </w:rPr>
        <w:t xml:space="preserve"> </w:t>
      </w:r>
      <w:r w:rsidRPr="00C250CB">
        <w:rPr>
          <w:rFonts w:ascii="Palatino Linotype" w:hAnsi="Palatino Linotype" w:cstheme="minorHAnsi"/>
        </w:rPr>
        <w:t xml:space="preserve">La Agencia Metropolitana de Control </w:t>
      </w:r>
      <w:r w:rsidR="00896C59">
        <w:rPr>
          <w:rFonts w:ascii="Palatino Linotype" w:hAnsi="Palatino Linotype" w:cstheme="minorHAnsi"/>
        </w:rPr>
        <w:t>remitirá a la Comisión de Uso de Suelo, para posterior conocimiento de</w:t>
      </w:r>
      <w:r w:rsidR="009A3A3F">
        <w:rPr>
          <w:rFonts w:ascii="Palatino Linotype" w:hAnsi="Palatino Linotype" w:cstheme="minorHAnsi"/>
        </w:rPr>
        <w:t>l</w:t>
      </w:r>
      <w:r w:rsidR="00896C59">
        <w:rPr>
          <w:rFonts w:ascii="Palatino Linotype" w:hAnsi="Palatino Linotype" w:cstheme="minorHAnsi"/>
        </w:rPr>
        <w:t xml:space="preserve"> </w:t>
      </w:r>
      <w:r w:rsidRPr="00C250CB">
        <w:rPr>
          <w:rFonts w:ascii="Palatino Linotype" w:hAnsi="Palatino Linotype" w:cstheme="minorHAnsi"/>
        </w:rPr>
        <w:t>Concejo Metropolitano</w:t>
      </w:r>
      <w:r w:rsidR="00896C59">
        <w:rPr>
          <w:rFonts w:ascii="Palatino Linotype" w:hAnsi="Palatino Linotype" w:cstheme="minorHAnsi"/>
        </w:rPr>
        <w:t>,</w:t>
      </w:r>
      <w:r w:rsidRPr="00C250CB">
        <w:rPr>
          <w:rFonts w:ascii="Palatino Linotype" w:hAnsi="Palatino Linotype" w:cstheme="minorHAnsi"/>
        </w:rPr>
        <w:t xml:space="preserve"> anualmente</w:t>
      </w:r>
      <w:r w:rsidR="00896C59">
        <w:rPr>
          <w:rFonts w:ascii="Palatino Linotype" w:hAnsi="Palatino Linotype" w:cstheme="minorHAnsi"/>
        </w:rPr>
        <w:t>,</w:t>
      </w:r>
      <w:r w:rsidRPr="00C250CB">
        <w:rPr>
          <w:rFonts w:ascii="Palatino Linotype" w:hAnsi="Palatino Linotype" w:cstheme="minorHAnsi"/>
        </w:rPr>
        <w:t xml:space="preserve"> un informe sobre los controles generados realizados a los lotes en los cuales se desarrollen  actividades económicas con calificación CZ4 implantadas en el territorio del D</w:t>
      </w:r>
      <w:r>
        <w:rPr>
          <w:rFonts w:ascii="Palatino Linotype" w:hAnsi="Palatino Linotype" w:cstheme="minorHAnsi"/>
        </w:rPr>
        <w:t xml:space="preserve">istrito </w:t>
      </w:r>
      <w:r w:rsidRPr="00C250CB">
        <w:rPr>
          <w:rFonts w:ascii="Palatino Linotype" w:hAnsi="Palatino Linotype" w:cstheme="minorHAnsi"/>
        </w:rPr>
        <w:t>M</w:t>
      </w:r>
      <w:r>
        <w:rPr>
          <w:rFonts w:ascii="Palatino Linotype" w:hAnsi="Palatino Linotype" w:cstheme="minorHAnsi"/>
        </w:rPr>
        <w:t xml:space="preserve">etropolitano de </w:t>
      </w:r>
      <w:r w:rsidRPr="00C250CB">
        <w:rPr>
          <w:rFonts w:ascii="Palatino Linotype" w:hAnsi="Palatino Linotype" w:cstheme="minorHAnsi"/>
        </w:rPr>
        <w:t>Q</w:t>
      </w:r>
      <w:r>
        <w:rPr>
          <w:rFonts w:ascii="Palatino Linotype" w:hAnsi="Palatino Linotype" w:cstheme="minorHAnsi"/>
        </w:rPr>
        <w:t>uito</w:t>
      </w:r>
      <w:r w:rsidRPr="00C250CB">
        <w:rPr>
          <w:rFonts w:ascii="Palatino Linotype" w:hAnsi="Palatino Linotype" w:cstheme="minorHAnsi"/>
        </w:rPr>
        <w:t>.</w:t>
      </w:r>
    </w:p>
    <w:p w:rsidR="008D7F22" w:rsidRPr="00C250CB" w:rsidRDefault="008D7F22" w:rsidP="008D7F22">
      <w:pPr>
        <w:tabs>
          <w:tab w:val="left" w:pos="2977"/>
        </w:tabs>
        <w:autoSpaceDE w:val="0"/>
        <w:autoSpaceDN w:val="0"/>
        <w:adjustRightInd w:val="0"/>
        <w:spacing w:after="120" w:line="276" w:lineRule="auto"/>
        <w:jc w:val="both"/>
        <w:rPr>
          <w:rFonts w:ascii="Palatino Linotype" w:hAnsi="Palatino Linotype" w:cstheme="minorHAnsi"/>
          <w:b/>
        </w:rPr>
      </w:pPr>
      <w:r w:rsidRPr="00C250CB">
        <w:rPr>
          <w:rFonts w:ascii="Palatino Linotype" w:hAnsi="Palatino Linotype" w:cstheme="minorHAnsi"/>
          <w:b/>
        </w:rPr>
        <w:t xml:space="preserve">Segunda.- </w:t>
      </w:r>
      <w:r w:rsidRPr="00C250CB">
        <w:rPr>
          <w:rFonts w:ascii="Palatino Linotype" w:hAnsi="Palatino Linotype" w:cstheme="minorHAnsi"/>
        </w:rPr>
        <w:t>Las disposiciones del PUOS  prevalecerán sobre toda norma de igual o menor jerarquía que se le oponga.</w:t>
      </w:r>
    </w:p>
    <w:p w:rsidR="008D7F22" w:rsidRPr="00C250CB" w:rsidRDefault="008D7F22" w:rsidP="008D7F22">
      <w:pPr>
        <w:tabs>
          <w:tab w:val="left" w:pos="2977"/>
        </w:tabs>
        <w:spacing w:after="120" w:line="276" w:lineRule="auto"/>
        <w:jc w:val="both"/>
        <w:rPr>
          <w:rFonts w:ascii="Palatino Linotype" w:hAnsi="Palatino Linotype" w:cstheme="minorHAnsi"/>
          <w:b/>
        </w:rPr>
      </w:pPr>
      <w:r w:rsidRPr="00C250CB">
        <w:rPr>
          <w:rFonts w:ascii="Palatino Linotype" w:hAnsi="Palatino Linotype" w:cstheme="minorHAnsi"/>
          <w:b/>
        </w:rPr>
        <w:t>Tercera.-</w:t>
      </w:r>
      <w:r>
        <w:rPr>
          <w:rFonts w:ascii="Palatino Linotype" w:hAnsi="Palatino Linotype" w:cstheme="minorHAnsi"/>
          <w:b/>
        </w:rPr>
        <w:t xml:space="preserve"> </w:t>
      </w:r>
      <w:r w:rsidRPr="00C250CB">
        <w:rPr>
          <w:rFonts w:ascii="Palatino Linotype" w:hAnsi="Palatino Linotype" w:cstheme="minorHAnsi"/>
        </w:rPr>
        <w:t xml:space="preserve">El presente plan sustituye el PUOS y su anexo a que se refiere </w:t>
      </w:r>
      <w:r w:rsidR="00896C59">
        <w:rPr>
          <w:rFonts w:ascii="Palatino Linotype" w:hAnsi="Palatino Linotype" w:cstheme="minorHAnsi"/>
        </w:rPr>
        <w:t>el</w:t>
      </w:r>
      <w:r w:rsidR="00896C59" w:rsidRPr="00C250CB">
        <w:rPr>
          <w:rFonts w:ascii="Palatino Linotype" w:hAnsi="Palatino Linotype" w:cstheme="minorHAnsi"/>
        </w:rPr>
        <w:t xml:space="preserve"> </w:t>
      </w:r>
      <w:r w:rsidRPr="00C250CB">
        <w:rPr>
          <w:rFonts w:ascii="Palatino Linotype" w:hAnsi="Palatino Linotype" w:cstheme="minorHAnsi"/>
        </w:rPr>
        <w:t xml:space="preserve">numeral 3 literal d) del </w:t>
      </w:r>
      <w:r w:rsidR="00531355">
        <w:rPr>
          <w:rFonts w:ascii="Palatino Linotype" w:hAnsi="Palatino Linotype" w:cstheme="minorHAnsi"/>
        </w:rPr>
        <w:t>a</w:t>
      </w:r>
      <w:r w:rsidRPr="00C250CB">
        <w:rPr>
          <w:rFonts w:ascii="Palatino Linotype" w:hAnsi="Palatino Linotype" w:cstheme="minorHAnsi"/>
        </w:rPr>
        <w:t xml:space="preserve">rtículo único de la </w:t>
      </w:r>
      <w:r w:rsidR="00531355">
        <w:rPr>
          <w:rFonts w:ascii="Palatino Linotype" w:hAnsi="Palatino Linotype" w:cstheme="minorHAnsi"/>
        </w:rPr>
        <w:t>O</w:t>
      </w:r>
      <w:r w:rsidR="00531355" w:rsidRPr="00C250CB">
        <w:rPr>
          <w:rFonts w:ascii="Palatino Linotype" w:hAnsi="Palatino Linotype" w:cstheme="minorHAnsi"/>
        </w:rPr>
        <w:t xml:space="preserve">rdenanza </w:t>
      </w:r>
      <w:r w:rsidR="00531355">
        <w:rPr>
          <w:rFonts w:ascii="Palatino Linotype" w:hAnsi="Palatino Linotype" w:cstheme="minorHAnsi"/>
        </w:rPr>
        <w:t xml:space="preserve">No. </w:t>
      </w:r>
      <w:r w:rsidRPr="00C250CB">
        <w:rPr>
          <w:rFonts w:ascii="Palatino Linotype" w:hAnsi="Palatino Linotype" w:cstheme="minorHAnsi"/>
        </w:rPr>
        <w:t>041, mismo que será inmediatamente protocolizado ante Notario Público del cantón Quito por parte de la Secretaría General del Concejo del D</w:t>
      </w:r>
      <w:r>
        <w:rPr>
          <w:rFonts w:ascii="Palatino Linotype" w:hAnsi="Palatino Linotype" w:cstheme="minorHAnsi"/>
        </w:rPr>
        <w:t xml:space="preserve">istrito </w:t>
      </w:r>
      <w:r w:rsidRPr="00C250CB">
        <w:rPr>
          <w:rFonts w:ascii="Palatino Linotype" w:hAnsi="Palatino Linotype" w:cstheme="minorHAnsi"/>
        </w:rPr>
        <w:t>M</w:t>
      </w:r>
      <w:r>
        <w:rPr>
          <w:rFonts w:ascii="Palatino Linotype" w:hAnsi="Palatino Linotype" w:cstheme="minorHAnsi"/>
        </w:rPr>
        <w:t xml:space="preserve">etropolitano de </w:t>
      </w:r>
      <w:r w:rsidRPr="00C250CB">
        <w:rPr>
          <w:rFonts w:ascii="Palatino Linotype" w:hAnsi="Palatino Linotype" w:cstheme="minorHAnsi"/>
        </w:rPr>
        <w:t>Q</w:t>
      </w:r>
      <w:r>
        <w:rPr>
          <w:rFonts w:ascii="Palatino Linotype" w:hAnsi="Palatino Linotype" w:cstheme="minorHAnsi"/>
        </w:rPr>
        <w:t>uito</w:t>
      </w:r>
      <w:r w:rsidRPr="00C250CB">
        <w:rPr>
          <w:rFonts w:ascii="Palatino Linotype" w:hAnsi="Palatino Linotype" w:cstheme="minorHAnsi"/>
        </w:rPr>
        <w:t>.</w:t>
      </w:r>
    </w:p>
    <w:p w:rsidR="008D7F22" w:rsidRDefault="008D7F22" w:rsidP="008D7F22">
      <w:pPr>
        <w:tabs>
          <w:tab w:val="left" w:pos="2977"/>
        </w:tabs>
        <w:spacing w:after="120" w:line="276" w:lineRule="auto"/>
        <w:jc w:val="both"/>
        <w:rPr>
          <w:rFonts w:ascii="Palatino Linotype" w:hAnsi="Palatino Linotype" w:cstheme="minorHAnsi"/>
        </w:rPr>
      </w:pPr>
      <w:r w:rsidRPr="00C250CB">
        <w:rPr>
          <w:rFonts w:ascii="Palatino Linotype" w:hAnsi="Palatino Linotype" w:cstheme="minorHAnsi"/>
          <w:b/>
        </w:rPr>
        <w:t xml:space="preserve">Cuarta.- </w:t>
      </w:r>
      <w:r w:rsidRPr="00C250CB">
        <w:rPr>
          <w:rFonts w:ascii="Palatino Linotype" w:hAnsi="Palatino Linotype" w:cstheme="minorHAnsi"/>
        </w:rPr>
        <w:t>Esta ordenanza entrará en vigencia a partir de la fecha de su sanción, sin perjuicio de su publicación en la Gaceta Oficial y página web institucional de la municipalidad.</w:t>
      </w:r>
    </w:p>
    <w:p w:rsidR="00163629" w:rsidRPr="00163629" w:rsidRDefault="00163629" w:rsidP="00163629">
      <w:pPr>
        <w:tabs>
          <w:tab w:val="left" w:pos="2977"/>
        </w:tabs>
        <w:spacing w:after="120" w:line="276" w:lineRule="auto"/>
        <w:jc w:val="both"/>
        <w:rPr>
          <w:rFonts w:ascii="Palatino Linotype" w:hAnsi="Palatino Linotype" w:cstheme="minorHAnsi"/>
          <w:color w:val="0070C0"/>
        </w:rPr>
      </w:pPr>
      <w:r w:rsidRPr="00163629">
        <w:rPr>
          <w:rFonts w:ascii="Palatino Linotype" w:hAnsi="Palatino Linotype" w:cstheme="minorHAnsi"/>
          <w:b/>
          <w:color w:val="0070C0"/>
        </w:rPr>
        <w:t>Quinta.-</w:t>
      </w:r>
      <w:r w:rsidRPr="00163629">
        <w:rPr>
          <w:rFonts w:ascii="Palatino Linotype" w:hAnsi="Palatino Linotype" w:cstheme="minorHAnsi"/>
          <w:color w:val="0070C0"/>
        </w:rPr>
        <w:t xml:space="preserve"> La presente ordenanza, su  anexo y el  apéndice que contiene el Cuadro de Usos de Suelo y sus Relaciones de Compatibilidad, serán protocolizadas ante Notario Público del cantón  Quito por parte de la Secretaría General del Concejo del Distrito Metropolitano de Quito.</w:t>
      </w:r>
    </w:p>
    <w:p w:rsidR="00163629" w:rsidRPr="007A7C8E" w:rsidRDefault="00163629" w:rsidP="00163629">
      <w:pPr>
        <w:tabs>
          <w:tab w:val="left" w:pos="2977"/>
        </w:tabs>
        <w:spacing w:after="120" w:line="276" w:lineRule="auto"/>
        <w:jc w:val="both"/>
        <w:rPr>
          <w:rFonts w:ascii="Palatino Linotype" w:hAnsi="Palatino Linotype" w:cstheme="minorHAnsi"/>
          <w:color w:val="0070C0"/>
        </w:rPr>
      </w:pPr>
      <w:r w:rsidRPr="007A7C8E">
        <w:rPr>
          <w:rFonts w:ascii="Palatino Linotype" w:hAnsi="Palatino Linotype" w:cstheme="minorHAnsi"/>
          <w:color w:val="0070C0"/>
        </w:rPr>
        <w:t>Toda modificación en los mapas del PUOS deberá incorporarse en un registro o matriz que contenga toda la información que corresponda a dicha modificación, el cual será parte integral del PUOS.</w:t>
      </w:r>
    </w:p>
    <w:p w:rsidR="00B7466D" w:rsidRDefault="00B7466D" w:rsidP="00B7466D">
      <w:pPr>
        <w:pStyle w:val="Cuadrculaclara-nfasis31"/>
        <w:tabs>
          <w:tab w:val="left" w:pos="2410"/>
        </w:tabs>
        <w:suppressAutoHyphens w:val="0"/>
        <w:spacing w:before="240" w:line="276" w:lineRule="auto"/>
        <w:ind w:left="0"/>
        <w:jc w:val="both"/>
        <w:rPr>
          <w:rFonts w:ascii="Palatino Linotype" w:hAnsi="Palatino Linotype" w:cs="Times New Roman"/>
          <w:sz w:val="22"/>
          <w:szCs w:val="22"/>
        </w:rPr>
      </w:pPr>
      <w:r>
        <w:rPr>
          <w:rFonts w:ascii="Palatino Linotype" w:hAnsi="Palatino Linotype"/>
          <w:sz w:val="22"/>
          <w:szCs w:val="22"/>
        </w:rPr>
        <w:t xml:space="preserve">Dada, en la Sala de Sesiones del Concejo Metropolitano de Quito, el </w:t>
      </w:r>
      <w:r w:rsidR="007A7C8E">
        <w:rPr>
          <w:rFonts w:ascii="Palatino Linotype" w:hAnsi="Palatino Linotype"/>
          <w:sz w:val="22"/>
          <w:szCs w:val="22"/>
        </w:rPr>
        <w:t>xx</w:t>
      </w:r>
      <w:r>
        <w:rPr>
          <w:rFonts w:ascii="Palatino Linotype" w:hAnsi="Palatino Linotype"/>
          <w:sz w:val="22"/>
          <w:szCs w:val="22"/>
        </w:rPr>
        <w:t xml:space="preserve"> de </w:t>
      </w:r>
      <w:r w:rsidR="007A7C8E">
        <w:rPr>
          <w:rFonts w:ascii="Palatino Linotype" w:hAnsi="Palatino Linotype"/>
          <w:sz w:val="22"/>
          <w:szCs w:val="22"/>
        </w:rPr>
        <w:t>xx</w:t>
      </w:r>
      <w:r w:rsidR="000E2937">
        <w:rPr>
          <w:rFonts w:ascii="Palatino Linotype" w:hAnsi="Palatino Linotype"/>
          <w:sz w:val="22"/>
          <w:szCs w:val="22"/>
        </w:rPr>
        <w:t xml:space="preserve"> </w:t>
      </w:r>
      <w:r>
        <w:rPr>
          <w:rFonts w:ascii="Palatino Linotype" w:hAnsi="Palatino Linotype"/>
          <w:sz w:val="22"/>
          <w:szCs w:val="22"/>
        </w:rPr>
        <w:t>de 201</w:t>
      </w:r>
      <w:r w:rsidR="007A7C8E">
        <w:rPr>
          <w:rFonts w:ascii="Palatino Linotype" w:hAnsi="Palatino Linotype"/>
          <w:sz w:val="22"/>
          <w:szCs w:val="22"/>
        </w:rPr>
        <w:t>7</w:t>
      </w:r>
      <w:r>
        <w:rPr>
          <w:rFonts w:ascii="Palatino Linotype" w:hAnsi="Palatino Linotype"/>
          <w:sz w:val="22"/>
          <w:szCs w:val="22"/>
        </w:rPr>
        <w:t>.</w:t>
      </w:r>
    </w:p>
    <w:p w:rsidR="00B7466D" w:rsidRDefault="00B7466D" w:rsidP="00B7466D">
      <w:pPr>
        <w:pStyle w:val="Textopredeterminado"/>
        <w:shd w:val="clear" w:color="auto" w:fill="FFFFFF"/>
        <w:jc w:val="both"/>
        <w:rPr>
          <w:rFonts w:ascii="Palatino Linotype" w:hAnsi="Palatino Linotype"/>
          <w:sz w:val="22"/>
          <w:szCs w:val="22"/>
        </w:rPr>
      </w:pPr>
    </w:p>
    <w:p w:rsidR="007A7C8E" w:rsidRDefault="007A7C8E" w:rsidP="00B7466D">
      <w:pPr>
        <w:pStyle w:val="Textopredeterminado"/>
        <w:shd w:val="clear" w:color="auto" w:fill="FFFFFF"/>
        <w:jc w:val="both"/>
        <w:rPr>
          <w:rFonts w:ascii="Palatino Linotype" w:hAnsi="Palatino Linotype"/>
          <w:sz w:val="22"/>
          <w:szCs w:val="22"/>
        </w:rPr>
      </w:pPr>
    </w:p>
    <w:p w:rsidR="002B7291" w:rsidRDefault="002B7291" w:rsidP="00B7466D">
      <w:pPr>
        <w:pStyle w:val="Textopredeterminado"/>
        <w:shd w:val="clear" w:color="auto" w:fill="FFFFFF"/>
        <w:jc w:val="both"/>
        <w:rPr>
          <w:rFonts w:ascii="Palatino Linotype" w:hAnsi="Palatino Linotype"/>
          <w:sz w:val="22"/>
          <w:szCs w:val="22"/>
        </w:rPr>
      </w:pPr>
    </w:p>
    <w:p w:rsidR="000E2937" w:rsidRDefault="000E2937" w:rsidP="00B7466D">
      <w:pPr>
        <w:pStyle w:val="Textopredeterminado"/>
        <w:shd w:val="clear" w:color="auto" w:fill="FFFFFF"/>
        <w:jc w:val="both"/>
        <w:rPr>
          <w:rFonts w:ascii="Palatino Linotype" w:hAnsi="Palatino Linotype"/>
          <w:sz w:val="22"/>
          <w:szCs w:val="22"/>
        </w:rPr>
      </w:pPr>
    </w:p>
    <w:tbl>
      <w:tblPr>
        <w:tblW w:w="10899" w:type="dxa"/>
        <w:jc w:val="center"/>
        <w:tblLook w:val="04A0" w:firstRow="1" w:lastRow="0" w:firstColumn="1" w:lastColumn="0" w:noHBand="0" w:noVBand="1"/>
      </w:tblPr>
      <w:tblGrid>
        <w:gridCol w:w="5575"/>
        <w:gridCol w:w="5324"/>
      </w:tblGrid>
      <w:tr w:rsidR="00B7466D" w:rsidRPr="008D7F62" w:rsidTr="00B7466D">
        <w:trPr>
          <w:jc w:val="center"/>
        </w:trPr>
        <w:tc>
          <w:tcPr>
            <w:tcW w:w="5575" w:type="dxa"/>
            <w:hideMark/>
          </w:tcPr>
          <w:p w:rsidR="00B7466D" w:rsidRPr="008D7F62" w:rsidRDefault="007A7C8E" w:rsidP="00B7466D">
            <w:pPr>
              <w:pStyle w:val="Textopredeterminado"/>
              <w:jc w:val="center"/>
              <w:rPr>
                <w:rFonts w:ascii="Palatino Linotype" w:hAnsi="Palatino Linotype" w:cs="Arial"/>
                <w:sz w:val="18"/>
                <w:szCs w:val="18"/>
              </w:rPr>
            </w:pPr>
            <w:r>
              <w:rPr>
                <w:rFonts w:ascii="Palatino Linotype" w:hAnsi="Palatino Linotype" w:cs="Arial"/>
                <w:sz w:val="18"/>
                <w:szCs w:val="18"/>
              </w:rPr>
              <w:t>Dr</w:t>
            </w:r>
            <w:r w:rsidR="00B7466D" w:rsidRPr="008D7F62">
              <w:rPr>
                <w:rFonts w:ascii="Palatino Linotype" w:hAnsi="Palatino Linotype" w:cs="Arial"/>
                <w:sz w:val="18"/>
                <w:szCs w:val="18"/>
              </w:rPr>
              <w:t xml:space="preserve">. </w:t>
            </w:r>
            <w:r>
              <w:rPr>
                <w:rFonts w:ascii="Palatino Linotype" w:hAnsi="Palatino Linotype" w:cs="Arial"/>
                <w:sz w:val="18"/>
                <w:szCs w:val="18"/>
              </w:rPr>
              <w:t>Eduardo del Pozo</w:t>
            </w:r>
          </w:p>
          <w:p w:rsidR="00B7466D" w:rsidRPr="008D7F62" w:rsidRDefault="00B7466D" w:rsidP="007A7C8E">
            <w:pPr>
              <w:pStyle w:val="Textopredeterminado"/>
              <w:jc w:val="center"/>
              <w:rPr>
                <w:rFonts w:ascii="Palatino Linotype" w:hAnsi="Palatino Linotype" w:cs="Arial"/>
                <w:b/>
                <w:sz w:val="18"/>
                <w:szCs w:val="18"/>
              </w:rPr>
            </w:pPr>
            <w:r w:rsidRPr="008D7F62">
              <w:rPr>
                <w:rFonts w:ascii="Palatino Linotype" w:hAnsi="Palatino Linotype" w:cs="Arial"/>
                <w:b/>
                <w:sz w:val="18"/>
                <w:szCs w:val="18"/>
              </w:rPr>
              <w:t>Primer Vicepresident</w:t>
            </w:r>
            <w:r w:rsidR="007A7C8E">
              <w:rPr>
                <w:rFonts w:ascii="Palatino Linotype" w:hAnsi="Palatino Linotype" w:cs="Arial"/>
                <w:b/>
                <w:sz w:val="18"/>
                <w:szCs w:val="18"/>
              </w:rPr>
              <w:t>e</w:t>
            </w:r>
            <w:r w:rsidRPr="008D7F62">
              <w:rPr>
                <w:rFonts w:ascii="Palatino Linotype" w:hAnsi="Palatino Linotype" w:cs="Arial"/>
                <w:b/>
                <w:sz w:val="18"/>
                <w:szCs w:val="18"/>
              </w:rPr>
              <w:t xml:space="preserve"> del Concejo Metropolitano de Quito</w:t>
            </w:r>
          </w:p>
        </w:tc>
        <w:tc>
          <w:tcPr>
            <w:tcW w:w="5324" w:type="dxa"/>
            <w:hideMark/>
          </w:tcPr>
          <w:p w:rsidR="00B7466D" w:rsidRPr="008D7F62" w:rsidRDefault="00B7466D" w:rsidP="00B7466D">
            <w:pPr>
              <w:pStyle w:val="Textopredeterminado"/>
              <w:jc w:val="center"/>
              <w:rPr>
                <w:rFonts w:ascii="Palatino Linotype" w:hAnsi="Palatino Linotype" w:cs="Arial"/>
                <w:sz w:val="18"/>
                <w:szCs w:val="18"/>
              </w:rPr>
            </w:pPr>
            <w:r w:rsidRPr="008D7F62">
              <w:rPr>
                <w:rFonts w:ascii="Palatino Linotype" w:hAnsi="Palatino Linotype" w:cs="Arial"/>
                <w:sz w:val="18"/>
                <w:szCs w:val="18"/>
              </w:rPr>
              <w:t xml:space="preserve">Abg. </w:t>
            </w:r>
            <w:r w:rsidR="004F1522">
              <w:rPr>
                <w:rFonts w:ascii="Palatino Linotype" w:hAnsi="Palatino Linotype" w:cs="Arial"/>
                <w:sz w:val="18"/>
                <w:szCs w:val="18"/>
              </w:rPr>
              <w:t>Diego Cevallos Salgado</w:t>
            </w:r>
          </w:p>
          <w:p w:rsidR="00B7466D" w:rsidRDefault="004F1522" w:rsidP="00B7466D">
            <w:pPr>
              <w:pStyle w:val="Textopredeterminado"/>
              <w:jc w:val="center"/>
              <w:rPr>
                <w:rFonts w:ascii="Palatino Linotype" w:hAnsi="Palatino Linotype" w:cs="Arial"/>
                <w:b/>
                <w:sz w:val="18"/>
                <w:szCs w:val="18"/>
              </w:rPr>
            </w:pPr>
            <w:r w:rsidRPr="008D7F62">
              <w:rPr>
                <w:rFonts w:ascii="Palatino Linotype" w:hAnsi="Palatino Linotype" w:cs="Arial"/>
                <w:b/>
                <w:sz w:val="18"/>
                <w:szCs w:val="18"/>
              </w:rPr>
              <w:t>Secretari</w:t>
            </w:r>
            <w:r>
              <w:rPr>
                <w:rFonts w:ascii="Palatino Linotype" w:hAnsi="Palatino Linotype" w:cs="Arial"/>
                <w:b/>
                <w:sz w:val="18"/>
                <w:szCs w:val="18"/>
              </w:rPr>
              <w:t>o</w:t>
            </w:r>
            <w:r w:rsidRPr="008D7F62">
              <w:rPr>
                <w:rFonts w:ascii="Palatino Linotype" w:hAnsi="Palatino Linotype" w:cs="Arial"/>
                <w:b/>
                <w:sz w:val="18"/>
                <w:szCs w:val="18"/>
              </w:rPr>
              <w:t xml:space="preserve"> </w:t>
            </w:r>
            <w:r w:rsidR="00B7466D" w:rsidRPr="008D7F62">
              <w:rPr>
                <w:rFonts w:ascii="Palatino Linotype" w:hAnsi="Palatino Linotype" w:cs="Arial"/>
                <w:b/>
                <w:sz w:val="18"/>
                <w:szCs w:val="18"/>
              </w:rPr>
              <w:t>General del Concejo Metropolitano de Quito</w:t>
            </w:r>
            <w:r>
              <w:rPr>
                <w:rFonts w:ascii="Palatino Linotype" w:hAnsi="Palatino Linotype" w:cs="Arial"/>
                <w:b/>
                <w:sz w:val="18"/>
                <w:szCs w:val="18"/>
              </w:rPr>
              <w:t xml:space="preserve"> </w:t>
            </w:r>
          </w:p>
          <w:p w:rsidR="008572B3" w:rsidRDefault="008572B3" w:rsidP="00B7466D">
            <w:pPr>
              <w:pStyle w:val="Textopredeterminado"/>
              <w:jc w:val="center"/>
              <w:rPr>
                <w:rFonts w:ascii="Palatino Linotype" w:hAnsi="Palatino Linotype" w:cs="Arial"/>
                <w:b/>
                <w:sz w:val="18"/>
                <w:szCs w:val="18"/>
              </w:rPr>
            </w:pPr>
          </w:p>
          <w:p w:rsidR="002B7291" w:rsidRDefault="002B7291" w:rsidP="008D7F22">
            <w:pPr>
              <w:pStyle w:val="Textopredeterminado"/>
              <w:rPr>
                <w:rFonts w:ascii="Palatino Linotype" w:hAnsi="Palatino Linotype" w:cs="Arial"/>
                <w:b/>
                <w:sz w:val="18"/>
                <w:szCs w:val="18"/>
              </w:rPr>
            </w:pPr>
          </w:p>
          <w:p w:rsidR="000E2937" w:rsidRPr="008D7F62" w:rsidRDefault="000E2937" w:rsidP="008D7F22">
            <w:pPr>
              <w:pStyle w:val="Textopredeterminado"/>
              <w:rPr>
                <w:rFonts w:ascii="Palatino Linotype" w:hAnsi="Palatino Linotype" w:cs="Arial"/>
                <w:b/>
                <w:sz w:val="18"/>
                <w:szCs w:val="18"/>
              </w:rPr>
            </w:pPr>
          </w:p>
        </w:tc>
      </w:tr>
    </w:tbl>
    <w:p w:rsidR="00B7466D" w:rsidRPr="006336FA" w:rsidRDefault="00B7466D" w:rsidP="00B7466D">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lastRenderedPageBreak/>
        <w:t>CERTIFICADO DE DISCUSIÓN</w:t>
      </w:r>
    </w:p>
    <w:p w:rsidR="00B7466D" w:rsidRPr="006336FA" w:rsidRDefault="00B7466D" w:rsidP="00B7466D">
      <w:pPr>
        <w:pStyle w:val="Textosinformato"/>
        <w:jc w:val="both"/>
        <w:rPr>
          <w:rFonts w:ascii="Palatino Linotype" w:eastAsia="MS Mincho" w:hAnsi="Palatino Linotype" w:cs="Arial"/>
          <w:sz w:val="22"/>
          <w:szCs w:val="22"/>
        </w:rPr>
      </w:pPr>
    </w:p>
    <w:p w:rsidR="00B7466D" w:rsidRPr="006336FA" w:rsidRDefault="00B7466D" w:rsidP="00B7466D">
      <w:pPr>
        <w:pStyle w:val="Textosinformato"/>
        <w:spacing w:line="276" w:lineRule="auto"/>
        <w:jc w:val="both"/>
        <w:rPr>
          <w:rFonts w:ascii="Palatino Linotype" w:eastAsia="MS Mincho" w:hAnsi="Palatino Linotype" w:cs="Arial"/>
          <w:sz w:val="22"/>
          <w:szCs w:val="22"/>
        </w:rPr>
      </w:pPr>
      <w:r>
        <w:rPr>
          <w:rFonts w:ascii="Palatino Linotype" w:eastAsia="MS Mincho" w:hAnsi="Palatino Linotype" w:cs="Arial"/>
          <w:sz w:val="22"/>
          <w:szCs w:val="22"/>
        </w:rPr>
        <w:t>La</w:t>
      </w:r>
      <w:r w:rsidRPr="006336FA">
        <w:rPr>
          <w:rFonts w:ascii="Palatino Linotype" w:eastAsia="MS Mincho" w:hAnsi="Palatino Linotype" w:cs="Arial"/>
          <w:sz w:val="22"/>
          <w:szCs w:val="22"/>
        </w:rPr>
        <w:t xml:space="preserve"> infrascrit</w:t>
      </w:r>
      <w:r>
        <w:rPr>
          <w:rFonts w:ascii="Palatino Linotype" w:eastAsia="MS Mincho" w:hAnsi="Palatino Linotype" w:cs="Arial"/>
          <w:sz w:val="22"/>
          <w:szCs w:val="22"/>
        </w:rPr>
        <w:t>a Secretaria</w:t>
      </w:r>
      <w:r w:rsidRPr="006336FA">
        <w:rPr>
          <w:rFonts w:ascii="Palatino Linotype" w:eastAsia="MS Mincho" w:hAnsi="Palatino Linotype" w:cs="Arial"/>
          <w:sz w:val="22"/>
          <w:szCs w:val="22"/>
        </w:rPr>
        <w:t xml:space="preserve"> General del Concejo Metropolitano de Quito, certifica que la presente ordenanza fue discutida y aprobada en dos debates, en sesiones de </w:t>
      </w:r>
      <w:r w:rsidR="007A7C8E">
        <w:rPr>
          <w:rFonts w:ascii="Palatino Linotype" w:eastAsia="MS Mincho" w:hAnsi="Palatino Linotype" w:cs="Arial"/>
          <w:sz w:val="22"/>
          <w:szCs w:val="22"/>
        </w:rPr>
        <w:t>xx</w:t>
      </w:r>
      <w:r w:rsidR="00DA407A">
        <w:rPr>
          <w:rFonts w:ascii="Palatino Linotype" w:eastAsia="MS Mincho" w:hAnsi="Palatino Linotype" w:cs="Arial"/>
          <w:sz w:val="22"/>
          <w:szCs w:val="22"/>
        </w:rPr>
        <w:t xml:space="preserve"> </w:t>
      </w:r>
      <w:r w:rsidR="00496C22">
        <w:rPr>
          <w:rFonts w:ascii="Palatino Linotype" w:eastAsia="MS Mincho" w:hAnsi="Palatino Linotype" w:cs="Arial"/>
          <w:sz w:val="22"/>
          <w:szCs w:val="22"/>
        </w:rPr>
        <w:t>y</w:t>
      </w:r>
      <w:r w:rsidR="00DA407A">
        <w:rPr>
          <w:rFonts w:ascii="Palatino Linotype" w:eastAsia="MS Mincho" w:hAnsi="Palatino Linotype" w:cs="Arial"/>
          <w:sz w:val="22"/>
          <w:szCs w:val="22"/>
        </w:rPr>
        <w:t xml:space="preserve"> </w:t>
      </w:r>
      <w:r w:rsidR="007A7C8E">
        <w:rPr>
          <w:rFonts w:ascii="Palatino Linotype" w:eastAsia="MS Mincho" w:hAnsi="Palatino Linotype" w:cs="Arial"/>
          <w:sz w:val="22"/>
          <w:szCs w:val="22"/>
        </w:rPr>
        <w:t>xx</w:t>
      </w:r>
      <w:r w:rsidR="00DA407A">
        <w:rPr>
          <w:rFonts w:ascii="Palatino Linotype" w:eastAsia="MS Mincho" w:hAnsi="Palatino Linotype" w:cs="Arial"/>
          <w:sz w:val="22"/>
          <w:szCs w:val="22"/>
        </w:rPr>
        <w:t xml:space="preserve"> </w:t>
      </w:r>
      <w:r>
        <w:rPr>
          <w:rFonts w:ascii="Palatino Linotype" w:eastAsia="MS Mincho" w:hAnsi="Palatino Linotype" w:cs="Arial"/>
          <w:sz w:val="22"/>
          <w:szCs w:val="22"/>
        </w:rPr>
        <w:t xml:space="preserve">de </w:t>
      </w:r>
      <w:r w:rsidR="007A7C8E">
        <w:rPr>
          <w:rFonts w:ascii="Palatino Linotype" w:eastAsia="MS Mincho" w:hAnsi="Palatino Linotype" w:cs="Arial"/>
          <w:sz w:val="22"/>
          <w:szCs w:val="22"/>
        </w:rPr>
        <w:t xml:space="preserve">xx </w:t>
      </w:r>
      <w:r w:rsidRPr="006336FA">
        <w:rPr>
          <w:rFonts w:ascii="Palatino Linotype" w:eastAsia="MS Mincho" w:hAnsi="Palatino Linotype" w:cs="Arial"/>
          <w:sz w:val="22"/>
          <w:szCs w:val="22"/>
        </w:rPr>
        <w:t>de 201</w:t>
      </w:r>
      <w:r w:rsidR="007A7C8E">
        <w:rPr>
          <w:rFonts w:ascii="Palatino Linotype" w:eastAsia="MS Mincho" w:hAnsi="Palatino Linotype" w:cs="Arial"/>
          <w:sz w:val="22"/>
          <w:szCs w:val="22"/>
        </w:rPr>
        <w:t>7</w:t>
      </w:r>
      <w:r w:rsidRPr="006336FA">
        <w:rPr>
          <w:rFonts w:ascii="Palatino Linotype" w:eastAsia="MS Mincho" w:hAnsi="Palatino Linotype" w:cs="Arial"/>
          <w:sz w:val="22"/>
          <w:szCs w:val="22"/>
        </w:rPr>
        <w:t>.- Quito,</w:t>
      </w:r>
    </w:p>
    <w:p w:rsidR="00B7466D" w:rsidRDefault="00B7466D" w:rsidP="00B7466D">
      <w:pPr>
        <w:pStyle w:val="Textosinformato"/>
        <w:jc w:val="both"/>
        <w:rPr>
          <w:rFonts w:ascii="Palatino Linotype" w:eastAsia="MS Mincho" w:hAnsi="Palatino Linotype" w:cs="Arial"/>
          <w:sz w:val="22"/>
          <w:szCs w:val="22"/>
        </w:rPr>
      </w:pPr>
    </w:p>
    <w:p w:rsidR="000E2937" w:rsidRDefault="000E2937" w:rsidP="00B7466D">
      <w:pPr>
        <w:pStyle w:val="Textosinformato"/>
        <w:jc w:val="both"/>
        <w:rPr>
          <w:rFonts w:ascii="Palatino Linotype" w:eastAsia="MS Mincho" w:hAnsi="Palatino Linotype" w:cs="Arial"/>
          <w:sz w:val="22"/>
          <w:szCs w:val="22"/>
        </w:rPr>
      </w:pPr>
    </w:p>
    <w:p w:rsidR="00DA407A" w:rsidRDefault="00DA407A" w:rsidP="00B7466D">
      <w:pPr>
        <w:pStyle w:val="Textosinformato"/>
        <w:jc w:val="both"/>
        <w:rPr>
          <w:rFonts w:ascii="Palatino Linotype" w:eastAsia="MS Mincho" w:hAnsi="Palatino Linotype" w:cs="Arial"/>
          <w:sz w:val="22"/>
          <w:szCs w:val="22"/>
        </w:rPr>
      </w:pPr>
    </w:p>
    <w:p w:rsidR="007A7C8E" w:rsidRDefault="007A7C8E" w:rsidP="00B7466D">
      <w:pPr>
        <w:pStyle w:val="Textosinformato"/>
        <w:jc w:val="both"/>
        <w:rPr>
          <w:rFonts w:ascii="Palatino Linotype" w:eastAsia="MS Mincho" w:hAnsi="Palatino Linotype" w:cs="Arial"/>
          <w:sz w:val="22"/>
          <w:szCs w:val="22"/>
        </w:rPr>
      </w:pPr>
    </w:p>
    <w:p w:rsidR="007A7C8E" w:rsidRDefault="007A7C8E" w:rsidP="00B7466D">
      <w:pPr>
        <w:pStyle w:val="Textosinformato"/>
        <w:jc w:val="both"/>
        <w:rPr>
          <w:rFonts w:ascii="Palatino Linotype" w:eastAsia="MS Mincho" w:hAnsi="Palatino Linotype" w:cs="Arial"/>
          <w:sz w:val="22"/>
          <w:szCs w:val="22"/>
        </w:rPr>
      </w:pPr>
    </w:p>
    <w:p w:rsidR="00B7466D" w:rsidRPr="006336FA" w:rsidRDefault="00B7466D" w:rsidP="00B7466D">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 xml:space="preserve">Abg. </w:t>
      </w:r>
      <w:r w:rsidR="007A7C8E">
        <w:rPr>
          <w:rFonts w:ascii="Palatino Linotype" w:eastAsia="MS Mincho" w:hAnsi="Palatino Linotype" w:cs="Arial"/>
          <w:sz w:val="22"/>
          <w:szCs w:val="22"/>
        </w:rPr>
        <w:t>Diego Cevallos Salgado</w:t>
      </w:r>
    </w:p>
    <w:p w:rsidR="00B7466D" w:rsidRDefault="00B7466D" w:rsidP="00B7466D">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Pr>
          <w:rFonts w:ascii="Palatino Linotype" w:eastAsia="MS Mincho" w:hAnsi="Palatino Linotype" w:cs="Arial"/>
          <w:b/>
          <w:bCs/>
          <w:sz w:val="22"/>
          <w:szCs w:val="22"/>
        </w:rPr>
        <w:t>A</w:t>
      </w:r>
      <w:r w:rsidRPr="006336FA">
        <w:rPr>
          <w:rFonts w:ascii="Palatino Linotype" w:eastAsia="MS Mincho" w:hAnsi="Palatino Linotype" w:cs="Arial"/>
          <w:b/>
          <w:bCs/>
          <w:sz w:val="22"/>
          <w:szCs w:val="22"/>
        </w:rPr>
        <w:t xml:space="preserve"> GENERAL DEL CONCEJO METROPOLITANO DE QUITO</w:t>
      </w:r>
    </w:p>
    <w:p w:rsidR="00370715" w:rsidRPr="006336FA" w:rsidRDefault="00370715" w:rsidP="00B7466D">
      <w:pPr>
        <w:pStyle w:val="Textosinformato"/>
        <w:jc w:val="center"/>
        <w:rPr>
          <w:rFonts w:ascii="Palatino Linotype" w:eastAsia="MS Mincho" w:hAnsi="Palatino Linotype" w:cs="Arial"/>
          <w:b/>
          <w:bCs/>
          <w:sz w:val="22"/>
          <w:szCs w:val="22"/>
        </w:rPr>
      </w:pPr>
    </w:p>
    <w:p w:rsidR="007A7C8E" w:rsidRDefault="007A7C8E" w:rsidP="00B7466D">
      <w:pPr>
        <w:pStyle w:val="Textosinformato"/>
        <w:jc w:val="center"/>
        <w:rPr>
          <w:rFonts w:ascii="Palatino Linotype" w:eastAsia="MS Mincho" w:hAnsi="Palatino Linotype" w:cs="Arial"/>
          <w:b/>
          <w:bCs/>
          <w:sz w:val="22"/>
          <w:szCs w:val="22"/>
        </w:rPr>
      </w:pPr>
    </w:p>
    <w:p w:rsidR="00B7466D" w:rsidRPr="006336FA" w:rsidRDefault="00B7466D" w:rsidP="00B7466D">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b/>
          <w:bCs/>
          <w:sz w:val="22"/>
          <w:szCs w:val="22"/>
        </w:rPr>
        <w:t>ALCALDÍA DEL DISTRITO METROPOLITANO.-</w:t>
      </w:r>
      <w:r w:rsidRPr="006336FA">
        <w:rPr>
          <w:rFonts w:ascii="Palatino Linotype" w:eastAsia="MS Mincho" w:hAnsi="Palatino Linotype" w:cs="Arial"/>
          <w:sz w:val="22"/>
          <w:szCs w:val="22"/>
        </w:rPr>
        <w:t xml:space="preserve">  Distrito Metropolitano de Quito,</w:t>
      </w:r>
    </w:p>
    <w:p w:rsidR="00B7466D" w:rsidRPr="006336FA" w:rsidRDefault="00B7466D" w:rsidP="00B7466D">
      <w:pPr>
        <w:pStyle w:val="Textosinformato"/>
        <w:jc w:val="center"/>
        <w:rPr>
          <w:rFonts w:ascii="Palatino Linotype" w:eastAsia="MS Mincho" w:hAnsi="Palatino Linotype" w:cs="Arial"/>
          <w:b/>
          <w:sz w:val="22"/>
          <w:szCs w:val="22"/>
        </w:rPr>
      </w:pPr>
    </w:p>
    <w:p w:rsidR="00B7466D" w:rsidRPr="006336FA" w:rsidRDefault="00B7466D" w:rsidP="00B7466D">
      <w:pPr>
        <w:pStyle w:val="Textosinformato"/>
        <w:jc w:val="center"/>
        <w:rPr>
          <w:rFonts w:ascii="Palatino Linotype" w:eastAsia="MS Mincho" w:hAnsi="Palatino Linotype" w:cs="Arial"/>
          <w:b/>
          <w:sz w:val="22"/>
          <w:szCs w:val="22"/>
        </w:rPr>
      </w:pPr>
      <w:r w:rsidRPr="006336FA">
        <w:rPr>
          <w:rFonts w:ascii="Palatino Linotype" w:eastAsia="MS Mincho" w:hAnsi="Palatino Linotype" w:cs="Arial"/>
          <w:b/>
          <w:sz w:val="22"/>
          <w:szCs w:val="22"/>
        </w:rPr>
        <w:t>EJECÚTESE:</w:t>
      </w:r>
    </w:p>
    <w:p w:rsidR="00B7466D" w:rsidRDefault="00B7466D" w:rsidP="00B7466D">
      <w:pPr>
        <w:pStyle w:val="Textosinformato"/>
        <w:jc w:val="center"/>
        <w:rPr>
          <w:rFonts w:ascii="Palatino Linotype" w:eastAsia="MS Mincho" w:hAnsi="Palatino Linotype" w:cs="Arial"/>
          <w:sz w:val="22"/>
          <w:szCs w:val="22"/>
        </w:rPr>
      </w:pPr>
    </w:p>
    <w:p w:rsidR="000E2937" w:rsidRPr="006336FA" w:rsidRDefault="000E2937" w:rsidP="00B7466D">
      <w:pPr>
        <w:pStyle w:val="Textosinformato"/>
        <w:jc w:val="center"/>
        <w:rPr>
          <w:rFonts w:ascii="Palatino Linotype" w:eastAsia="MS Mincho" w:hAnsi="Palatino Linotype" w:cs="Arial"/>
          <w:sz w:val="22"/>
          <w:szCs w:val="22"/>
        </w:rPr>
      </w:pPr>
    </w:p>
    <w:p w:rsidR="00B7466D" w:rsidRPr="006336FA" w:rsidRDefault="00B7466D" w:rsidP="00B7466D">
      <w:pPr>
        <w:pStyle w:val="Textosinformato"/>
        <w:jc w:val="center"/>
        <w:rPr>
          <w:rFonts w:ascii="Palatino Linotype" w:eastAsia="MS Mincho" w:hAnsi="Palatino Linotype" w:cs="Arial"/>
          <w:sz w:val="22"/>
          <w:szCs w:val="22"/>
        </w:rPr>
      </w:pPr>
    </w:p>
    <w:p w:rsidR="00B7466D" w:rsidRPr="006336FA" w:rsidRDefault="00B7466D" w:rsidP="00B7466D">
      <w:pPr>
        <w:pStyle w:val="Textosinformato"/>
        <w:jc w:val="center"/>
        <w:rPr>
          <w:rFonts w:ascii="Palatino Linotype" w:eastAsia="MS Mincho" w:hAnsi="Palatino Linotype" w:cs="Arial"/>
          <w:sz w:val="22"/>
          <w:szCs w:val="22"/>
        </w:rPr>
      </w:pPr>
    </w:p>
    <w:p w:rsidR="00B7466D" w:rsidRPr="006336FA" w:rsidRDefault="00B7466D" w:rsidP="00B7466D">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sz w:val="22"/>
          <w:szCs w:val="22"/>
        </w:rPr>
        <w:t>Dr. Mauricio Rodas Espinel</w:t>
      </w:r>
    </w:p>
    <w:p w:rsidR="00B7466D" w:rsidRPr="006336FA" w:rsidRDefault="00B7466D" w:rsidP="00B7466D">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ALCALDE DEL DISTRITO METROPOLITANO DE QUITO</w:t>
      </w:r>
    </w:p>
    <w:p w:rsidR="00B7466D" w:rsidRPr="006336FA" w:rsidRDefault="00B7466D" w:rsidP="00B7466D">
      <w:pPr>
        <w:pStyle w:val="Textosinformato"/>
        <w:jc w:val="center"/>
        <w:rPr>
          <w:rFonts w:ascii="Palatino Linotype" w:eastAsia="MS Mincho" w:hAnsi="Palatino Linotype" w:cs="Arial"/>
          <w:sz w:val="22"/>
          <w:szCs w:val="22"/>
        </w:rPr>
      </w:pPr>
    </w:p>
    <w:p w:rsidR="00B7466D" w:rsidRPr="006336FA" w:rsidRDefault="00B7466D" w:rsidP="00B7466D">
      <w:pPr>
        <w:pStyle w:val="Textosinformato"/>
        <w:spacing w:line="276" w:lineRule="auto"/>
        <w:jc w:val="both"/>
        <w:rPr>
          <w:rFonts w:ascii="Palatino Linotype" w:eastAsia="MS Mincho" w:hAnsi="Palatino Linotype" w:cs="Arial"/>
          <w:sz w:val="22"/>
          <w:szCs w:val="22"/>
        </w:rPr>
      </w:pPr>
      <w:r w:rsidRPr="006336FA">
        <w:rPr>
          <w:rFonts w:ascii="Palatino Linotype" w:eastAsia="MS Mincho" w:hAnsi="Palatino Linotype" w:cs="Arial"/>
          <w:b/>
          <w:bCs/>
          <w:sz w:val="22"/>
          <w:szCs w:val="22"/>
        </w:rPr>
        <w:t>CERTIFICO,</w:t>
      </w:r>
      <w:r w:rsidRPr="006336FA">
        <w:rPr>
          <w:rFonts w:ascii="Palatino Linotype" w:eastAsia="MS Mincho" w:hAnsi="Palatino Linotype" w:cs="Arial"/>
          <w:sz w:val="22"/>
          <w:szCs w:val="22"/>
        </w:rPr>
        <w:t xml:space="preserve"> que la presente ordenanza fue sancionada por el Dr. Mauricio Rodas Espinel, Alcalde  del Distrito Metropolitano de Quito, el</w:t>
      </w:r>
    </w:p>
    <w:p w:rsidR="00B7466D" w:rsidRPr="006336FA" w:rsidRDefault="00B7466D" w:rsidP="00B7466D">
      <w:pPr>
        <w:pStyle w:val="Textosinformato"/>
        <w:tabs>
          <w:tab w:val="right" w:pos="8504"/>
        </w:tabs>
        <w:spacing w:line="276" w:lineRule="auto"/>
        <w:jc w:val="both"/>
        <w:rPr>
          <w:rFonts w:ascii="Palatino Linotype" w:eastAsia="MS Mincho" w:hAnsi="Palatino Linotype" w:cs="Arial"/>
          <w:sz w:val="22"/>
          <w:szCs w:val="22"/>
        </w:rPr>
      </w:pPr>
      <w:r w:rsidRPr="006336FA">
        <w:rPr>
          <w:rFonts w:ascii="Palatino Linotype" w:eastAsia="MS Mincho" w:hAnsi="Palatino Linotype" w:cs="Arial"/>
          <w:sz w:val="22"/>
          <w:szCs w:val="22"/>
        </w:rPr>
        <w:t>.- Distrito Metropolitano de Quito,</w:t>
      </w:r>
    </w:p>
    <w:p w:rsidR="00B7466D" w:rsidRPr="006336FA" w:rsidRDefault="00B7466D" w:rsidP="00B7466D">
      <w:pPr>
        <w:pStyle w:val="Textosinformato"/>
        <w:jc w:val="center"/>
        <w:rPr>
          <w:rFonts w:ascii="Palatino Linotype" w:eastAsia="MS Mincho" w:hAnsi="Palatino Linotype" w:cs="Arial"/>
          <w:sz w:val="22"/>
          <w:szCs w:val="22"/>
        </w:rPr>
      </w:pPr>
    </w:p>
    <w:p w:rsidR="00B7466D" w:rsidRPr="006336FA" w:rsidRDefault="00B7466D" w:rsidP="00B7466D">
      <w:pPr>
        <w:pStyle w:val="Textosinformato"/>
        <w:jc w:val="center"/>
        <w:rPr>
          <w:rFonts w:ascii="Palatino Linotype" w:eastAsia="MS Mincho" w:hAnsi="Palatino Linotype" w:cs="Arial"/>
          <w:sz w:val="22"/>
          <w:szCs w:val="22"/>
        </w:rPr>
      </w:pPr>
    </w:p>
    <w:p w:rsidR="00B7466D" w:rsidRPr="006336FA" w:rsidRDefault="00B7466D" w:rsidP="00B7466D">
      <w:pPr>
        <w:pStyle w:val="Textosinformato"/>
        <w:jc w:val="center"/>
        <w:rPr>
          <w:rFonts w:ascii="Palatino Linotype" w:eastAsia="MS Mincho" w:hAnsi="Palatino Linotype" w:cs="Arial"/>
          <w:sz w:val="22"/>
          <w:szCs w:val="22"/>
        </w:rPr>
      </w:pPr>
    </w:p>
    <w:p w:rsidR="00B7466D" w:rsidRPr="006336FA" w:rsidRDefault="00B7466D" w:rsidP="00B7466D">
      <w:pPr>
        <w:pStyle w:val="Textosinformato"/>
        <w:jc w:val="center"/>
        <w:rPr>
          <w:rFonts w:ascii="Palatino Linotype" w:eastAsia="MS Mincho" w:hAnsi="Palatino Linotype" w:cs="Arial"/>
          <w:sz w:val="22"/>
          <w:szCs w:val="22"/>
        </w:rPr>
      </w:pPr>
    </w:p>
    <w:p w:rsidR="00B7466D" w:rsidRPr="006336FA" w:rsidRDefault="00B7466D" w:rsidP="00B7466D">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 xml:space="preserve">Abg. </w:t>
      </w:r>
      <w:r w:rsidR="007A7C8E">
        <w:rPr>
          <w:rFonts w:ascii="Palatino Linotype" w:eastAsia="MS Mincho" w:hAnsi="Palatino Linotype" w:cs="Arial"/>
          <w:sz w:val="22"/>
          <w:szCs w:val="22"/>
        </w:rPr>
        <w:t>Diego Cevallos Salgado</w:t>
      </w:r>
    </w:p>
    <w:p w:rsidR="00B7466D" w:rsidRPr="006336FA" w:rsidRDefault="00B7466D" w:rsidP="00B7466D">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Pr>
          <w:rFonts w:ascii="Palatino Linotype" w:eastAsia="MS Mincho" w:hAnsi="Palatino Linotype" w:cs="Arial"/>
          <w:b/>
          <w:bCs/>
          <w:sz w:val="22"/>
          <w:szCs w:val="22"/>
        </w:rPr>
        <w:t>A</w:t>
      </w:r>
      <w:r w:rsidRPr="006336FA">
        <w:rPr>
          <w:rFonts w:ascii="Palatino Linotype" w:eastAsia="MS Mincho" w:hAnsi="Palatino Linotype" w:cs="Arial"/>
          <w:b/>
          <w:bCs/>
          <w:sz w:val="22"/>
          <w:szCs w:val="22"/>
        </w:rPr>
        <w:t xml:space="preserve"> GENERAL DEL CONCEJO METROPOLITANO DE QUITO</w:t>
      </w:r>
    </w:p>
    <w:p w:rsidR="00B7466D" w:rsidRPr="009C0D07" w:rsidRDefault="00B7466D" w:rsidP="00B7466D">
      <w:pPr>
        <w:pStyle w:val="Textosinformato"/>
        <w:rPr>
          <w:rFonts w:ascii="Palatino Linotype" w:eastAsia="MS Mincho" w:hAnsi="Palatino Linotype" w:cs="Arial"/>
          <w:b/>
          <w:bCs/>
          <w:sz w:val="12"/>
          <w:szCs w:val="12"/>
        </w:rPr>
      </w:pPr>
    </w:p>
    <w:p w:rsidR="00E66A6D" w:rsidRPr="00EA1685" w:rsidRDefault="00E66A6D" w:rsidP="00EA1685">
      <w:pPr>
        <w:tabs>
          <w:tab w:val="left" w:pos="2977"/>
        </w:tabs>
        <w:spacing w:after="120" w:line="276" w:lineRule="auto"/>
        <w:jc w:val="both"/>
        <w:rPr>
          <w:rFonts w:ascii="Palatino Linotype" w:eastAsia="Arial Unicode MS" w:hAnsi="Palatino Linotype" w:cstheme="minorHAnsi"/>
          <w:lang w:eastAsia="es-EC"/>
        </w:rPr>
      </w:pPr>
    </w:p>
    <w:p w:rsidR="00E56EBE" w:rsidRPr="00EA1685" w:rsidRDefault="00E56EBE" w:rsidP="00EA1685">
      <w:pPr>
        <w:pStyle w:val="Textoindependiente"/>
        <w:spacing w:line="276" w:lineRule="auto"/>
        <w:jc w:val="both"/>
        <w:rPr>
          <w:rFonts w:ascii="Palatino Linotype" w:hAnsi="Palatino Linotype" w:cstheme="minorHAnsi"/>
          <w:sz w:val="22"/>
          <w:szCs w:val="22"/>
          <w:lang w:val="es-EC" w:eastAsia="ar-SA"/>
        </w:rPr>
      </w:pPr>
    </w:p>
    <w:sectPr w:rsidR="00E56EBE" w:rsidRPr="00EA1685" w:rsidSect="00123FE0">
      <w:headerReference w:type="default" r:id="rId9"/>
      <w:footerReference w:type="default" r:id="rId10"/>
      <w:pgSz w:w="11907" w:h="16839" w:code="9"/>
      <w:pgMar w:top="1417" w:right="1417"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5BB" w:rsidRDefault="00F025BB" w:rsidP="00EA1685">
      <w:pPr>
        <w:spacing w:after="0" w:line="240" w:lineRule="auto"/>
      </w:pPr>
      <w:r>
        <w:separator/>
      </w:r>
    </w:p>
  </w:endnote>
  <w:endnote w:type="continuationSeparator" w:id="0">
    <w:p w:rsidR="00F025BB" w:rsidRDefault="00F025BB" w:rsidP="00EA1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ヒラギノ角ゴ Pro W3">
    <w:altName w:val="MS Mincho"/>
    <w:charset w:val="80"/>
    <w:family w:val="auto"/>
    <w:pitch w:val="variable"/>
    <w:sig w:usb0="00000000" w:usb1="00000000" w:usb2="01000407" w:usb3="00000000" w:csb0="0002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461931"/>
      <w:docPartObj>
        <w:docPartGallery w:val="Page Numbers (Bottom of Page)"/>
        <w:docPartUnique/>
      </w:docPartObj>
    </w:sdtPr>
    <w:sdtEndPr/>
    <w:sdtContent>
      <w:sdt>
        <w:sdtPr>
          <w:id w:val="-124324645"/>
          <w:docPartObj>
            <w:docPartGallery w:val="Page Numbers (Top of Page)"/>
            <w:docPartUnique/>
          </w:docPartObj>
        </w:sdtPr>
        <w:sdtEndPr/>
        <w:sdtContent>
          <w:p w:rsidR="00074594" w:rsidRDefault="00074594">
            <w:pPr>
              <w:pStyle w:val="Piedepgina"/>
              <w:jc w:val="right"/>
            </w:pPr>
            <w:r w:rsidRPr="00637B39">
              <w:rPr>
                <w:rFonts w:ascii="Palatino Linotype" w:hAnsi="Palatino Linotype"/>
                <w:lang w:val="es-ES"/>
              </w:rPr>
              <w:t xml:space="preserve">Página </w:t>
            </w:r>
            <w:r w:rsidR="005D3116" w:rsidRPr="00637B39">
              <w:rPr>
                <w:rFonts w:ascii="Palatino Linotype" w:hAnsi="Palatino Linotype"/>
                <w:b/>
                <w:bCs/>
              </w:rPr>
              <w:fldChar w:fldCharType="begin"/>
            </w:r>
            <w:r w:rsidRPr="00637B39">
              <w:rPr>
                <w:rFonts w:ascii="Palatino Linotype" w:hAnsi="Palatino Linotype"/>
                <w:b/>
                <w:bCs/>
              </w:rPr>
              <w:instrText>PAGE</w:instrText>
            </w:r>
            <w:r w:rsidR="005D3116" w:rsidRPr="00637B39">
              <w:rPr>
                <w:rFonts w:ascii="Palatino Linotype" w:hAnsi="Palatino Linotype"/>
                <w:b/>
                <w:bCs/>
              </w:rPr>
              <w:fldChar w:fldCharType="separate"/>
            </w:r>
            <w:r w:rsidR="000D175E">
              <w:rPr>
                <w:rFonts w:ascii="Palatino Linotype" w:hAnsi="Palatino Linotype"/>
                <w:b/>
                <w:bCs/>
                <w:noProof/>
              </w:rPr>
              <w:t>13</w:t>
            </w:r>
            <w:r w:rsidR="005D3116" w:rsidRPr="00637B39">
              <w:rPr>
                <w:rFonts w:ascii="Palatino Linotype" w:hAnsi="Palatino Linotype"/>
                <w:b/>
                <w:bCs/>
              </w:rPr>
              <w:fldChar w:fldCharType="end"/>
            </w:r>
            <w:r w:rsidRPr="00637B39">
              <w:rPr>
                <w:rFonts w:ascii="Palatino Linotype" w:hAnsi="Palatino Linotype"/>
                <w:lang w:val="es-ES"/>
              </w:rPr>
              <w:t xml:space="preserve"> de </w:t>
            </w:r>
            <w:r w:rsidR="00FF6CC1">
              <w:rPr>
                <w:rFonts w:ascii="Palatino Linotype" w:hAnsi="Palatino Linotype"/>
                <w:lang w:val="es-ES"/>
              </w:rPr>
              <w:t>16</w:t>
            </w:r>
          </w:p>
        </w:sdtContent>
      </w:sdt>
    </w:sdtContent>
  </w:sdt>
  <w:p w:rsidR="00074594" w:rsidRDefault="0007459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5BB" w:rsidRDefault="00F025BB" w:rsidP="00EA1685">
      <w:pPr>
        <w:spacing w:after="0" w:line="240" w:lineRule="auto"/>
      </w:pPr>
      <w:r>
        <w:separator/>
      </w:r>
    </w:p>
  </w:footnote>
  <w:footnote w:type="continuationSeparator" w:id="0">
    <w:p w:rsidR="00F025BB" w:rsidRDefault="00F025BB" w:rsidP="00EA16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594" w:rsidRPr="004E51E6" w:rsidRDefault="00074594">
    <w:pPr>
      <w:pStyle w:val="Encabezado"/>
      <w:rPr>
        <w:lang w:val="es-ES_tradnl"/>
      </w:rPr>
    </w:pPr>
  </w:p>
  <w:p w:rsidR="00074594" w:rsidRDefault="0007459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D5E6F8A"/>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47940EB"/>
    <w:multiLevelType w:val="hybridMultilevel"/>
    <w:tmpl w:val="F112040C"/>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0BC2377E"/>
    <w:multiLevelType w:val="hybridMultilevel"/>
    <w:tmpl w:val="0F020D8A"/>
    <w:lvl w:ilvl="0" w:tplc="B7388916">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0C8A426B"/>
    <w:multiLevelType w:val="hybridMultilevel"/>
    <w:tmpl w:val="98EABC1C"/>
    <w:lvl w:ilvl="0" w:tplc="300A000D">
      <w:start w:val="1"/>
      <w:numFmt w:val="bullet"/>
      <w:lvlText w:val=""/>
      <w:lvlJc w:val="left"/>
      <w:pPr>
        <w:ind w:left="2172" w:hanging="360"/>
      </w:pPr>
      <w:rPr>
        <w:rFonts w:ascii="Wingdings" w:hAnsi="Wingdings" w:hint="default"/>
      </w:rPr>
    </w:lvl>
    <w:lvl w:ilvl="1" w:tplc="300A0003" w:tentative="1">
      <w:start w:val="1"/>
      <w:numFmt w:val="bullet"/>
      <w:lvlText w:val="o"/>
      <w:lvlJc w:val="left"/>
      <w:pPr>
        <w:ind w:left="2892" w:hanging="360"/>
      </w:pPr>
      <w:rPr>
        <w:rFonts w:ascii="Courier New" w:hAnsi="Courier New" w:cs="Courier New" w:hint="default"/>
      </w:rPr>
    </w:lvl>
    <w:lvl w:ilvl="2" w:tplc="300A0005" w:tentative="1">
      <w:start w:val="1"/>
      <w:numFmt w:val="bullet"/>
      <w:lvlText w:val=""/>
      <w:lvlJc w:val="left"/>
      <w:pPr>
        <w:ind w:left="3612" w:hanging="360"/>
      </w:pPr>
      <w:rPr>
        <w:rFonts w:ascii="Wingdings" w:hAnsi="Wingdings" w:hint="default"/>
      </w:rPr>
    </w:lvl>
    <w:lvl w:ilvl="3" w:tplc="300A0001" w:tentative="1">
      <w:start w:val="1"/>
      <w:numFmt w:val="bullet"/>
      <w:lvlText w:val=""/>
      <w:lvlJc w:val="left"/>
      <w:pPr>
        <w:ind w:left="4332" w:hanging="360"/>
      </w:pPr>
      <w:rPr>
        <w:rFonts w:ascii="Symbol" w:hAnsi="Symbol" w:hint="default"/>
      </w:rPr>
    </w:lvl>
    <w:lvl w:ilvl="4" w:tplc="300A0003" w:tentative="1">
      <w:start w:val="1"/>
      <w:numFmt w:val="bullet"/>
      <w:lvlText w:val="o"/>
      <w:lvlJc w:val="left"/>
      <w:pPr>
        <w:ind w:left="5052" w:hanging="360"/>
      </w:pPr>
      <w:rPr>
        <w:rFonts w:ascii="Courier New" w:hAnsi="Courier New" w:cs="Courier New" w:hint="default"/>
      </w:rPr>
    </w:lvl>
    <w:lvl w:ilvl="5" w:tplc="300A0005" w:tentative="1">
      <w:start w:val="1"/>
      <w:numFmt w:val="bullet"/>
      <w:lvlText w:val=""/>
      <w:lvlJc w:val="left"/>
      <w:pPr>
        <w:ind w:left="5772" w:hanging="360"/>
      </w:pPr>
      <w:rPr>
        <w:rFonts w:ascii="Wingdings" w:hAnsi="Wingdings" w:hint="default"/>
      </w:rPr>
    </w:lvl>
    <w:lvl w:ilvl="6" w:tplc="300A0001" w:tentative="1">
      <w:start w:val="1"/>
      <w:numFmt w:val="bullet"/>
      <w:lvlText w:val=""/>
      <w:lvlJc w:val="left"/>
      <w:pPr>
        <w:ind w:left="6492" w:hanging="360"/>
      </w:pPr>
      <w:rPr>
        <w:rFonts w:ascii="Symbol" w:hAnsi="Symbol" w:hint="default"/>
      </w:rPr>
    </w:lvl>
    <w:lvl w:ilvl="7" w:tplc="300A0003" w:tentative="1">
      <w:start w:val="1"/>
      <w:numFmt w:val="bullet"/>
      <w:lvlText w:val="o"/>
      <w:lvlJc w:val="left"/>
      <w:pPr>
        <w:ind w:left="7212" w:hanging="360"/>
      </w:pPr>
      <w:rPr>
        <w:rFonts w:ascii="Courier New" w:hAnsi="Courier New" w:cs="Courier New" w:hint="default"/>
      </w:rPr>
    </w:lvl>
    <w:lvl w:ilvl="8" w:tplc="300A0005" w:tentative="1">
      <w:start w:val="1"/>
      <w:numFmt w:val="bullet"/>
      <w:lvlText w:val=""/>
      <w:lvlJc w:val="left"/>
      <w:pPr>
        <w:ind w:left="7932" w:hanging="360"/>
      </w:pPr>
      <w:rPr>
        <w:rFonts w:ascii="Wingdings" w:hAnsi="Wingdings" w:hint="default"/>
      </w:rPr>
    </w:lvl>
  </w:abstractNum>
  <w:abstractNum w:abstractNumId="4">
    <w:nsid w:val="0EE0558E"/>
    <w:multiLevelType w:val="multilevel"/>
    <w:tmpl w:val="2D7445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9B5D25"/>
    <w:multiLevelType w:val="hybridMultilevel"/>
    <w:tmpl w:val="26B42796"/>
    <w:lvl w:ilvl="0" w:tplc="341EA902">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110D54BF"/>
    <w:multiLevelType w:val="hybridMultilevel"/>
    <w:tmpl w:val="2EB40EA8"/>
    <w:lvl w:ilvl="0" w:tplc="C4B00B92">
      <w:start w:val="1"/>
      <w:numFmt w:val="lowerLetter"/>
      <w:lvlText w:val="%1)"/>
      <w:lvlJc w:val="left"/>
      <w:pPr>
        <w:ind w:left="5100" w:hanging="705"/>
      </w:pPr>
      <w:rPr>
        <w:rFonts w:hint="default"/>
        <w:b/>
      </w:rPr>
    </w:lvl>
    <w:lvl w:ilvl="1" w:tplc="04090019" w:tentative="1">
      <w:start w:val="1"/>
      <w:numFmt w:val="lowerLetter"/>
      <w:lvlText w:val="%2."/>
      <w:lvlJc w:val="left"/>
      <w:pPr>
        <w:ind w:left="5475" w:hanging="360"/>
      </w:pPr>
    </w:lvl>
    <w:lvl w:ilvl="2" w:tplc="0409001B" w:tentative="1">
      <w:start w:val="1"/>
      <w:numFmt w:val="lowerRoman"/>
      <w:lvlText w:val="%3."/>
      <w:lvlJc w:val="right"/>
      <w:pPr>
        <w:ind w:left="6195" w:hanging="180"/>
      </w:pPr>
    </w:lvl>
    <w:lvl w:ilvl="3" w:tplc="0409000F" w:tentative="1">
      <w:start w:val="1"/>
      <w:numFmt w:val="decimal"/>
      <w:lvlText w:val="%4."/>
      <w:lvlJc w:val="left"/>
      <w:pPr>
        <w:ind w:left="6915" w:hanging="360"/>
      </w:pPr>
    </w:lvl>
    <w:lvl w:ilvl="4" w:tplc="04090019" w:tentative="1">
      <w:start w:val="1"/>
      <w:numFmt w:val="lowerLetter"/>
      <w:lvlText w:val="%5."/>
      <w:lvlJc w:val="left"/>
      <w:pPr>
        <w:ind w:left="7635" w:hanging="360"/>
      </w:pPr>
    </w:lvl>
    <w:lvl w:ilvl="5" w:tplc="0409001B" w:tentative="1">
      <w:start w:val="1"/>
      <w:numFmt w:val="lowerRoman"/>
      <w:lvlText w:val="%6."/>
      <w:lvlJc w:val="right"/>
      <w:pPr>
        <w:ind w:left="8355" w:hanging="180"/>
      </w:pPr>
    </w:lvl>
    <w:lvl w:ilvl="6" w:tplc="0409000F" w:tentative="1">
      <w:start w:val="1"/>
      <w:numFmt w:val="decimal"/>
      <w:lvlText w:val="%7."/>
      <w:lvlJc w:val="left"/>
      <w:pPr>
        <w:ind w:left="9075" w:hanging="360"/>
      </w:pPr>
    </w:lvl>
    <w:lvl w:ilvl="7" w:tplc="04090019" w:tentative="1">
      <w:start w:val="1"/>
      <w:numFmt w:val="lowerLetter"/>
      <w:lvlText w:val="%8."/>
      <w:lvlJc w:val="left"/>
      <w:pPr>
        <w:ind w:left="9795" w:hanging="360"/>
      </w:pPr>
    </w:lvl>
    <w:lvl w:ilvl="8" w:tplc="0409001B" w:tentative="1">
      <w:start w:val="1"/>
      <w:numFmt w:val="lowerRoman"/>
      <w:lvlText w:val="%9."/>
      <w:lvlJc w:val="right"/>
      <w:pPr>
        <w:ind w:left="10515" w:hanging="180"/>
      </w:pPr>
    </w:lvl>
  </w:abstractNum>
  <w:abstractNum w:abstractNumId="7">
    <w:nsid w:val="12AF0314"/>
    <w:multiLevelType w:val="hybridMultilevel"/>
    <w:tmpl w:val="BFF0EF2A"/>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15232666"/>
    <w:multiLevelType w:val="hybridMultilevel"/>
    <w:tmpl w:val="9E8843F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1541067C"/>
    <w:multiLevelType w:val="hybridMultilevel"/>
    <w:tmpl w:val="F050F774"/>
    <w:lvl w:ilvl="0" w:tplc="ADDC507A">
      <w:start w:val="1"/>
      <w:numFmt w:val="lowerLetter"/>
      <w:lvlText w:val="%1)"/>
      <w:lvlJc w:val="left"/>
      <w:pPr>
        <w:ind w:left="1068" w:hanging="360"/>
      </w:pPr>
      <w:rPr>
        <w:rFonts w:hint="default"/>
        <w:b/>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10">
    <w:nsid w:val="156204F3"/>
    <w:multiLevelType w:val="multilevel"/>
    <w:tmpl w:val="78D64B4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79F534F"/>
    <w:multiLevelType w:val="hybridMultilevel"/>
    <w:tmpl w:val="D2140440"/>
    <w:lvl w:ilvl="0" w:tplc="60EEEC86">
      <w:start w:val="1"/>
      <w:numFmt w:val="lowerLetter"/>
      <w:lvlText w:val="%1)"/>
      <w:lvlJc w:val="left"/>
      <w:pPr>
        <w:ind w:left="720" w:hanging="360"/>
      </w:pPr>
      <w:rPr>
        <w:rFonts w:hint="default"/>
        <w:b/>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19591602"/>
    <w:multiLevelType w:val="hybridMultilevel"/>
    <w:tmpl w:val="BBA4F1C4"/>
    <w:lvl w:ilvl="0" w:tplc="3B582326">
      <w:start w:val="4"/>
      <w:numFmt w:val="bullet"/>
      <w:lvlText w:val="-"/>
      <w:lvlJc w:val="left"/>
      <w:pPr>
        <w:ind w:left="720" w:hanging="360"/>
      </w:pPr>
      <w:rPr>
        <w:rFonts w:ascii="Calibri" w:eastAsia="Calibri" w:hAnsi="Calibri"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19AF01C6"/>
    <w:multiLevelType w:val="hybridMultilevel"/>
    <w:tmpl w:val="E314F7E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1BAE2020"/>
    <w:multiLevelType w:val="hybridMultilevel"/>
    <w:tmpl w:val="21B43BD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1F1B795C"/>
    <w:multiLevelType w:val="hybridMultilevel"/>
    <w:tmpl w:val="2364367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1FAA7409"/>
    <w:multiLevelType w:val="hybridMultilevel"/>
    <w:tmpl w:val="9F66BB4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23DE2DDD"/>
    <w:multiLevelType w:val="multilevel"/>
    <w:tmpl w:val="EB965E74"/>
    <w:lvl w:ilvl="0">
      <w:start w:val="1"/>
      <w:numFmt w:val="decimal"/>
      <w:pStyle w:val="Ttulo3"/>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B4A652B"/>
    <w:multiLevelType w:val="hybridMultilevel"/>
    <w:tmpl w:val="894CA380"/>
    <w:lvl w:ilvl="0" w:tplc="F852EA6C">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nsid w:val="2E8442B9"/>
    <w:multiLevelType w:val="hybridMultilevel"/>
    <w:tmpl w:val="C29202CC"/>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339C23B7"/>
    <w:multiLevelType w:val="hybridMultilevel"/>
    <w:tmpl w:val="C4F0DD24"/>
    <w:lvl w:ilvl="0" w:tplc="300A0003">
      <w:start w:val="1"/>
      <w:numFmt w:val="bullet"/>
      <w:lvlText w:val="o"/>
      <w:lvlJc w:val="left"/>
      <w:pPr>
        <w:ind w:left="2138" w:hanging="360"/>
      </w:pPr>
      <w:rPr>
        <w:rFonts w:ascii="Courier New" w:hAnsi="Courier New" w:cs="Courier New" w:hint="default"/>
      </w:rPr>
    </w:lvl>
    <w:lvl w:ilvl="1" w:tplc="300A0003" w:tentative="1">
      <w:start w:val="1"/>
      <w:numFmt w:val="bullet"/>
      <w:lvlText w:val="o"/>
      <w:lvlJc w:val="left"/>
      <w:pPr>
        <w:ind w:left="2858" w:hanging="360"/>
      </w:pPr>
      <w:rPr>
        <w:rFonts w:ascii="Courier New" w:hAnsi="Courier New" w:cs="Courier New" w:hint="default"/>
      </w:rPr>
    </w:lvl>
    <w:lvl w:ilvl="2" w:tplc="300A0005" w:tentative="1">
      <w:start w:val="1"/>
      <w:numFmt w:val="bullet"/>
      <w:lvlText w:val=""/>
      <w:lvlJc w:val="left"/>
      <w:pPr>
        <w:ind w:left="3578" w:hanging="360"/>
      </w:pPr>
      <w:rPr>
        <w:rFonts w:ascii="Wingdings" w:hAnsi="Wingdings" w:hint="default"/>
      </w:rPr>
    </w:lvl>
    <w:lvl w:ilvl="3" w:tplc="300A0001" w:tentative="1">
      <w:start w:val="1"/>
      <w:numFmt w:val="bullet"/>
      <w:lvlText w:val=""/>
      <w:lvlJc w:val="left"/>
      <w:pPr>
        <w:ind w:left="4298" w:hanging="360"/>
      </w:pPr>
      <w:rPr>
        <w:rFonts w:ascii="Symbol" w:hAnsi="Symbol" w:hint="default"/>
      </w:rPr>
    </w:lvl>
    <w:lvl w:ilvl="4" w:tplc="300A0003" w:tentative="1">
      <w:start w:val="1"/>
      <w:numFmt w:val="bullet"/>
      <w:lvlText w:val="o"/>
      <w:lvlJc w:val="left"/>
      <w:pPr>
        <w:ind w:left="5018" w:hanging="360"/>
      </w:pPr>
      <w:rPr>
        <w:rFonts w:ascii="Courier New" w:hAnsi="Courier New" w:cs="Courier New" w:hint="default"/>
      </w:rPr>
    </w:lvl>
    <w:lvl w:ilvl="5" w:tplc="300A0005" w:tentative="1">
      <w:start w:val="1"/>
      <w:numFmt w:val="bullet"/>
      <w:lvlText w:val=""/>
      <w:lvlJc w:val="left"/>
      <w:pPr>
        <w:ind w:left="5738" w:hanging="360"/>
      </w:pPr>
      <w:rPr>
        <w:rFonts w:ascii="Wingdings" w:hAnsi="Wingdings" w:hint="default"/>
      </w:rPr>
    </w:lvl>
    <w:lvl w:ilvl="6" w:tplc="300A0001" w:tentative="1">
      <w:start w:val="1"/>
      <w:numFmt w:val="bullet"/>
      <w:lvlText w:val=""/>
      <w:lvlJc w:val="left"/>
      <w:pPr>
        <w:ind w:left="6458" w:hanging="360"/>
      </w:pPr>
      <w:rPr>
        <w:rFonts w:ascii="Symbol" w:hAnsi="Symbol" w:hint="default"/>
      </w:rPr>
    </w:lvl>
    <w:lvl w:ilvl="7" w:tplc="300A0003" w:tentative="1">
      <w:start w:val="1"/>
      <w:numFmt w:val="bullet"/>
      <w:lvlText w:val="o"/>
      <w:lvlJc w:val="left"/>
      <w:pPr>
        <w:ind w:left="7178" w:hanging="360"/>
      </w:pPr>
      <w:rPr>
        <w:rFonts w:ascii="Courier New" w:hAnsi="Courier New" w:cs="Courier New" w:hint="default"/>
      </w:rPr>
    </w:lvl>
    <w:lvl w:ilvl="8" w:tplc="300A0005" w:tentative="1">
      <w:start w:val="1"/>
      <w:numFmt w:val="bullet"/>
      <w:lvlText w:val=""/>
      <w:lvlJc w:val="left"/>
      <w:pPr>
        <w:ind w:left="7898" w:hanging="360"/>
      </w:pPr>
      <w:rPr>
        <w:rFonts w:ascii="Wingdings" w:hAnsi="Wingdings" w:hint="default"/>
      </w:rPr>
    </w:lvl>
  </w:abstractNum>
  <w:abstractNum w:abstractNumId="21">
    <w:nsid w:val="45B97BF3"/>
    <w:multiLevelType w:val="hybridMultilevel"/>
    <w:tmpl w:val="3044211A"/>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nsid w:val="489D7416"/>
    <w:multiLevelType w:val="hybridMultilevel"/>
    <w:tmpl w:val="C220BBF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49A3425A"/>
    <w:multiLevelType w:val="multilevel"/>
    <w:tmpl w:val="D5746AE2"/>
    <w:lvl w:ilvl="0">
      <w:start w:val="1"/>
      <w:numFmt w:val="decimal"/>
      <w:lvlText w:val="%1."/>
      <w:lvlJc w:val="left"/>
      <w:pPr>
        <w:ind w:left="720" w:hanging="360"/>
      </w:pPr>
    </w:lvl>
    <w:lvl w:ilvl="1">
      <w:start w:val="1"/>
      <w:numFmt w:val="decimal"/>
      <w:isLgl/>
      <w:lvlText w:val="%1.%2"/>
      <w:lvlJc w:val="left"/>
      <w:pPr>
        <w:ind w:left="1212" w:hanging="420"/>
      </w:pPr>
      <w:rPr>
        <w:rFonts w:hint="default"/>
        <w:b/>
      </w:rPr>
    </w:lvl>
    <w:lvl w:ilvl="2">
      <w:start w:val="1"/>
      <w:numFmt w:val="decimal"/>
      <w:isLgl/>
      <w:lvlText w:val="%1.%2.%3"/>
      <w:lvlJc w:val="left"/>
      <w:pPr>
        <w:ind w:left="1944" w:hanging="720"/>
      </w:pPr>
      <w:rPr>
        <w:rFonts w:hint="default"/>
        <w:b/>
        <w:sz w:val="22"/>
        <w:szCs w:val="22"/>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24">
    <w:nsid w:val="4ABA0895"/>
    <w:multiLevelType w:val="hybridMultilevel"/>
    <w:tmpl w:val="DD28ED8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nsid w:val="4AF37FE1"/>
    <w:multiLevelType w:val="hybridMultilevel"/>
    <w:tmpl w:val="A07AEEA0"/>
    <w:lvl w:ilvl="0" w:tplc="FE824890">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nsid w:val="4B5668EB"/>
    <w:multiLevelType w:val="hybridMultilevel"/>
    <w:tmpl w:val="EE140D1C"/>
    <w:lvl w:ilvl="0" w:tplc="69822530">
      <w:start w:val="1"/>
      <w:numFmt w:val="lowerLetter"/>
      <w:lvlText w:val="%1)"/>
      <w:lvlJc w:val="left"/>
      <w:pPr>
        <w:ind w:left="720" w:hanging="360"/>
      </w:pPr>
      <w:rPr>
        <w:rFonts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nsid w:val="500B72BE"/>
    <w:multiLevelType w:val="hybridMultilevel"/>
    <w:tmpl w:val="6EAC470C"/>
    <w:lvl w:ilvl="0" w:tplc="30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DB525B"/>
    <w:multiLevelType w:val="hybridMultilevel"/>
    <w:tmpl w:val="8B3E69EE"/>
    <w:lvl w:ilvl="0" w:tplc="300A0001">
      <w:start w:val="1"/>
      <w:numFmt w:val="bullet"/>
      <w:lvlText w:val=""/>
      <w:lvlJc w:val="left"/>
      <w:pPr>
        <w:ind w:left="720" w:hanging="360"/>
      </w:pPr>
      <w:rPr>
        <w:rFonts w:ascii="Symbol" w:hAnsi="Symbol" w:hint="default"/>
      </w:rPr>
    </w:lvl>
    <w:lvl w:ilvl="1" w:tplc="3D844C54">
      <w:start w:val="1"/>
      <w:numFmt w:val="bullet"/>
      <w:lvlText w:val="o"/>
      <w:lvlJc w:val="left"/>
      <w:pPr>
        <w:ind w:left="1440" w:hanging="360"/>
      </w:pPr>
      <w:rPr>
        <w:rFonts w:ascii="Courier New" w:hAnsi="Courier New" w:cs="Courier New" w:hint="default"/>
        <w:strike w:val="0"/>
        <w:color w:val="auto"/>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nsid w:val="5FFA3993"/>
    <w:multiLevelType w:val="hybridMultilevel"/>
    <w:tmpl w:val="DCDC8D40"/>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30">
    <w:nsid w:val="65A06AD9"/>
    <w:multiLevelType w:val="hybridMultilevel"/>
    <w:tmpl w:val="2FECBCE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1">
    <w:nsid w:val="72920B3B"/>
    <w:multiLevelType w:val="hybridMultilevel"/>
    <w:tmpl w:val="814A78E0"/>
    <w:lvl w:ilvl="0" w:tplc="04090003">
      <w:start w:val="1"/>
      <w:numFmt w:val="bullet"/>
      <w:lvlText w:val="o"/>
      <w:lvlJc w:val="left"/>
      <w:pPr>
        <w:ind w:left="1213" w:hanging="360"/>
      </w:pPr>
      <w:rPr>
        <w:rFonts w:ascii="Courier New" w:hAnsi="Courier New" w:cs="Courier New" w:hint="default"/>
      </w:rPr>
    </w:lvl>
    <w:lvl w:ilvl="1" w:tplc="04090003" w:tentative="1">
      <w:start w:val="1"/>
      <w:numFmt w:val="bullet"/>
      <w:lvlText w:val="o"/>
      <w:lvlJc w:val="left"/>
      <w:pPr>
        <w:ind w:left="1933" w:hanging="360"/>
      </w:pPr>
      <w:rPr>
        <w:rFonts w:ascii="Courier New" w:hAnsi="Courier New" w:cs="Courier New" w:hint="default"/>
      </w:rPr>
    </w:lvl>
    <w:lvl w:ilvl="2" w:tplc="04090005" w:tentative="1">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cs="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cs="Courier New" w:hint="default"/>
      </w:rPr>
    </w:lvl>
    <w:lvl w:ilvl="8" w:tplc="04090005" w:tentative="1">
      <w:start w:val="1"/>
      <w:numFmt w:val="bullet"/>
      <w:lvlText w:val=""/>
      <w:lvlJc w:val="left"/>
      <w:pPr>
        <w:ind w:left="6973" w:hanging="360"/>
      </w:pPr>
      <w:rPr>
        <w:rFonts w:ascii="Wingdings" w:hAnsi="Wingdings" w:hint="default"/>
      </w:rPr>
    </w:lvl>
  </w:abstractNum>
  <w:abstractNum w:abstractNumId="32">
    <w:nsid w:val="73361EDC"/>
    <w:multiLevelType w:val="hybridMultilevel"/>
    <w:tmpl w:val="1B70E8DE"/>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33">
    <w:nsid w:val="7FDD0878"/>
    <w:multiLevelType w:val="hybridMultilevel"/>
    <w:tmpl w:val="4940B10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25"/>
  </w:num>
  <w:num w:numId="4">
    <w:abstractNumId w:val="26"/>
  </w:num>
  <w:num w:numId="5">
    <w:abstractNumId w:val="9"/>
  </w:num>
  <w:num w:numId="6">
    <w:abstractNumId w:val="5"/>
  </w:num>
  <w:num w:numId="7">
    <w:abstractNumId w:val="32"/>
  </w:num>
  <w:num w:numId="8">
    <w:abstractNumId w:val="6"/>
  </w:num>
  <w:num w:numId="9">
    <w:abstractNumId w:val="1"/>
  </w:num>
  <w:num w:numId="10">
    <w:abstractNumId w:val="31"/>
  </w:num>
  <w:num w:numId="11">
    <w:abstractNumId w:val="0"/>
  </w:num>
  <w:num w:numId="12">
    <w:abstractNumId w:val="28"/>
  </w:num>
  <w:num w:numId="13">
    <w:abstractNumId w:val="18"/>
  </w:num>
  <w:num w:numId="14">
    <w:abstractNumId w:val="21"/>
  </w:num>
  <w:num w:numId="15">
    <w:abstractNumId w:val="27"/>
  </w:num>
  <w:num w:numId="16">
    <w:abstractNumId w:val="3"/>
  </w:num>
  <w:num w:numId="17">
    <w:abstractNumId w:val="11"/>
  </w:num>
  <w:num w:numId="18">
    <w:abstractNumId w:val="24"/>
  </w:num>
  <w:num w:numId="19">
    <w:abstractNumId w:val="8"/>
  </w:num>
  <w:num w:numId="20">
    <w:abstractNumId w:val="30"/>
  </w:num>
  <w:num w:numId="21">
    <w:abstractNumId w:val="22"/>
  </w:num>
  <w:num w:numId="22">
    <w:abstractNumId w:val="19"/>
  </w:num>
  <w:num w:numId="23">
    <w:abstractNumId w:val="13"/>
  </w:num>
  <w:num w:numId="24">
    <w:abstractNumId w:val="16"/>
  </w:num>
  <w:num w:numId="25">
    <w:abstractNumId w:val="12"/>
  </w:num>
  <w:num w:numId="26">
    <w:abstractNumId w:val="20"/>
  </w:num>
  <w:num w:numId="27">
    <w:abstractNumId w:val="4"/>
  </w:num>
  <w:num w:numId="28">
    <w:abstractNumId w:val="17"/>
  </w:num>
  <w:num w:numId="29">
    <w:abstractNumId w:val="23"/>
  </w:num>
  <w:num w:numId="30">
    <w:abstractNumId w:val="10"/>
  </w:num>
  <w:num w:numId="31">
    <w:abstractNumId w:val="15"/>
  </w:num>
  <w:num w:numId="32">
    <w:abstractNumId w:val="33"/>
  </w:num>
  <w:num w:numId="33">
    <w:abstractNumId w:val="14"/>
  </w:num>
  <w:num w:numId="34">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2AC"/>
    <w:rsid w:val="00000BC4"/>
    <w:rsid w:val="000048EF"/>
    <w:rsid w:val="00005F4A"/>
    <w:rsid w:val="00007657"/>
    <w:rsid w:val="00011721"/>
    <w:rsid w:val="00012CB2"/>
    <w:rsid w:val="00014A95"/>
    <w:rsid w:val="0001656C"/>
    <w:rsid w:val="000208D0"/>
    <w:rsid w:val="00021BA4"/>
    <w:rsid w:val="0003197E"/>
    <w:rsid w:val="000325D1"/>
    <w:rsid w:val="00037320"/>
    <w:rsid w:val="00037D8C"/>
    <w:rsid w:val="00042024"/>
    <w:rsid w:val="000455A5"/>
    <w:rsid w:val="00047DC3"/>
    <w:rsid w:val="00050B7D"/>
    <w:rsid w:val="00050D04"/>
    <w:rsid w:val="000521AB"/>
    <w:rsid w:val="00053466"/>
    <w:rsid w:val="00056068"/>
    <w:rsid w:val="000609AA"/>
    <w:rsid w:val="00062294"/>
    <w:rsid w:val="00065F10"/>
    <w:rsid w:val="00066B75"/>
    <w:rsid w:val="00066DD7"/>
    <w:rsid w:val="00070D04"/>
    <w:rsid w:val="00074594"/>
    <w:rsid w:val="00075715"/>
    <w:rsid w:val="00075F61"/>
    <w:rsid w:val="0007610A"/>
    <w:rsid w:val="00076BD6"/>
    <w:rsid w:val="00083F44"/>
    <w:rsid w:val="00086F4B"/>
    <w:rsid w:val="00086FE3"/>
    <w:rsid w:val="00096029"/>
    <w:rsid w:val="000A0BA0"/>
    <w:rsid w:val="000A399D"/>
    <w:rsid w:val="000A3F41"/>
    <w:rsid w:val="000A5343"/>
    <w:rsid w:val="000A5B97"/>
    <w:rsid w:val="000A6A9A"/>
    <w:rsid w:val="000B0CB6"/>
    <w:rsid w:val="000B3C30"/>
    <w:rsid w:val="000B467F"/>
    <w:rsid w:val="000B7FFC"/>
    <w:rsid w:val="000C061D"/>
    <w:rsid w:val="000C2AAD"/>
    <w:rsid w:val="000C31CB"/>
    <w:rsid w:val="000C3F63"/>
    <w:rsid w:val="000C546A"/>
    <w:rsid w:val="000C649C"/>
    <w:rsid w:val="000D175E"/>
    <w:rsid w:val="000D6808"/>
    <w:rsid w:val="000D7424"/>
    <w:rsid w:val="000E0854"/>
    <w:rsid w:val="000E2937"/>
    <w:rsid w:val="000E5462"/>
    <w:rsid w:val="000E6D54"/>
    <w:rsid w:val="000E7F59"/>
    <w:rsid w:val="000F1309"/>
    <w:rsid w:val="000F1B9F"/>
    <w:rsid w:val="000F38B7"/>
    <w:rsid w:val="00100C34"/>
    <w:rsid w:val="00101021"/>
    <w:rsid w:val="00103C4B"/>
    <w:rsid w:val="0010456A"/>
    <w:rsid w:val="00104BAA"/>
    <w:rsid w:val="00104CBD"/>
    <w:rsid w:val="00116C1D"/>
    <w:rsid w:val="0012274B"/>
    <w:rsid w:val="00123FE0"/>
    <w:rsid w:val="001254C1"/>
    <w:rsid w:val="0013303B"/>
    <w:rsid w:val="00133534"/>
    <w:rsid w:val="001364F5"/>
    <w:rsid w:val="00137188"/>
    <w:rsid w:val="00137191"/>
    <w:rsid w:val="00137703"/>
    <w:rsid w:val="00137D9E"/>
    <w:rsid w:val="00142C1D"/>
    <w:rsid w:val="00146A84"/>
    <w:rsid w:val="00147F25"/>
    <w:rsid w:val="00150BF2"/>
    <w:rsid w:val="00163629"/>
    <w:rsid w:val="00173225"/>
    <w:rsid w:val="00174388"/>
    <w:rsid w:val="00181CC5"/>
    <w:rsid w:val="00183D48"/>
    <w:rsid w:val="00187310"/>
    <w:rsid w:val="00190D70"/>
    <w:rsid w:val="00194148"/>
    <w:rsid w:val="001A0892"/>
    <w:rsid w:val="001A2122"/>
    <w:rsid w:val="001A629F"/>
    <w:rsid w:val="001A6F6E"/>
    <w:rsid w:val="001B6202"/>
    <w:rsid w:val="001B665C"/>
    <w:rsid w:val="001B74E0"/>
    <w:rsid w:val="001C1634"/>
    <w:rsid w:val="001C5446"/>
    <w:rsid w:val="001C7AE0"/>
    <w:rsid w:val="001D1416"/>
    <w:rsid w:val="001D30A7"/>
    <w:rsid w:val="001D54DE"/>
    <w:rsid w:val="001D5DEB"/>
    <w:rsid w:val="001E26E2"/>
    <w:rsid w:val="001E763D"/>
    <w:rsid w:val="001E7FE9"/>
    <w:rsid w:val="001F5BCA"/>
    <w:rsid w:val="00203B6B"/>
    <w:rsid w:val="002102DC"/>
    <w:rsid w:val="00213925"/>
    <w:rsid w:val="00224C69"/>
    <w:rsid w:val="00230FE7"/>
    <w:rsid w:val="002328B1"/>
    <w:rsid w:val="00233195"/>
    <w:rsid w:val="00234AB2"/>
    <w:rsid w:val="002351A0"/>
    <w:rsid w:val="002351AF"/>
    <w:rsid w:val="00235940"/>
    <w:rsid w:val="00241406"/>
    <w:rsid w:val="00247239"/>
    <w:rsid w:val="00254944"/>
    <w:rsid w:val="002558F0"/>
    <w:rsid w:val="0025607C"/>
    <w:rsid w:val="00260315"/>
    <w:rsid w:val="00260E7A"/>
    <w:rsid w:val="002616EE"/>
    <w:rsid w:val="00263094"/>
    <w:rsid w:val="00266CE7"/>
    <w:rsid w:val="00272D6E"/>
    <w:rsid w:val="00273247"/>
    <w:rsid w:val="002750D2"/>
    <w:rsid w:val="00275672"/>
    <w:rsid w:val="00275D64"/>
    <w:rsid w:val="00276B2B"/>
    <w:rsid w:val="00282AE3"/>
    <w:rsid w:val="00293138"/>
    <w:rsid w:val="0029374D"/>
    <w:rsid w:val="00297280"/>
    <w:rsid w:val="002A132B"/>
    <w:rsid w:val="002A2211"/>
    <w:rsid w:val="002A2B9F"/>
    <w:rsid w:val="002A4924"/>
    <w:rsid w:val="002A5AE5"/>
    <w:rsid w:val="002A7E90"/>
    <w:rsid w:val="002B208F"/>
    <w:rsid w:val="002B21BC"/>
    <w:rsid w:val="002B7291"/>
    <w:rsid w:val="002C346B"/>
    <w:rsid w:val="002C5002"/>
    <w:rsid w:val="002C5DB6"/>
    <w:rsid w:val="002C6D48"/>
    <w:rsid w:val="002D09A1"/>
    <w:rsid w:val="002D0FD2"/>
    <w:rsid w:val="002D3856"/>
    <w:rsid w:val="002D490A"/>
    <w:rsid w:val="002D5833"/>
    <w:rsid w:val="002D6FB3"/>
    <w:rsid w:val="002D70CA"/>
    <w:rsid w:val="002D7E26"/>
    <w:rsid w:val="002E23F0"/>
    <w:rsid w:val="002E4476"/>
    <w:rsid w:val="002F1857"/>
    <w:rsid w:val="002F2C49"/>
    <w:rsid w:val="002F2E5B"/>
    <w:rsid w:val="002F359B"/>
    <w:rsid w:val="002F370C"/>
    <w:rsid w:val="00300F18"/>
    <w:rsid w:val="00311B39"/>
    <w:rsid w:val="003123A1"/>
    <w:rsid w:val="00320DF3"/>
    <w:rsid w:val="00323885"/>
    <w:rsid w:val="0032531E"/>
    <w:rsid w:val="00327C20"/>
    <w:rsid w:val="0033014F"/>
    <w:rsid w:val="003320D4"/>
    <w:rsid w:val="00333B44"/>
    <w:rsid w:val="003360C8"/>
    <w:rsid w:val="00336A60"/>
    <w:rsid w:val="00340C71"/>
    <w:rsid w:val="003415C0"/>
    <w:rsid w:val="00341778"/>
    <w:rsid w:val="00346EA6"/>
    <w:rsid w:val="00353294"/>
    <w:rsid w:val="00354181"/>
    <w:rsid w:val="00356588"/>
    <w:rsid w:val="00363424"/>
    <w:rsid w:val="00364056"/>
    <w:rsid w:val="00370715"/>
    <w:rsid w:val="00371A83"/>
    <w:rsid w:val="00372ABA"/>
    <w:rsid w:val="00375C0C"/>
    <w:rsid w:val="00375CEA"/>
    <w:rsid w:val="00382782"/>
    <w:rsid w:val="00390235"/>
    <w:rsid w:val="00390DFD"/>
    <w:rsid w:val="00390E87"/>
    <w:rsid w:val="00391B47"/>
    <w:rsid w:val="0039444A"/>
    <w:rsid w:val="00396473"/>
    <w:rsid w:val="003A1A15"/>
    <w:rsid w:val="003B3DB6"/>
    <w:rsid w:val="003B4DE3"/>
    <w:rsid w:val="003B51E7"/>
    <w:rsid w:val="003B6891"/>
    <w:rsid w:val="003C1C8B"/>
    <w:rsid w:val="003C3C54"/>
    <w:rsid w:val="003C3FE5"/>
    <w:rsid w:val="003D019E"/>
    <w:rsid w:val="003D5B53"/>
    <w:rsid w:val="003D631D"/>
    <w:rsid w:val="003E17DE"/>
    <w:rsid w:val="003E1A03"/>
    <w:rsid w:val="003E5D3A"/>
    <w:rsid w:val="003E75A4"/>
    <w:rsid w:val="003F12F4"/>
    <w:rsid w:val="003F21A0"/>
    <w:rsid w:val="003F566B"/>
    <w:rsid w:val="003F57C4"/>
    <w:rsid w:val="003F5916"/>
    <w:rsid w:val="003F5D43"/>
    <w:rsid w:val="003F7371"/>
    <w:rsid w:val="00402359"/>
    <w:rsid w:val="00402F34"/>
    <w:rsid w:val="00404843"/>
    <w:rsid w:val="004048DE"/>
    <w:rsid w:val="0040685C"/>
    <w:rsid w:val="004075AF"/>
    <w:rsid w:val="00407855"/>
    <w:rsid w:val="004113EF"/>
    <w:rsid w:val="004119E0"/>
    <w:rsid w:val="00420AB5"/>
    <w:rsid w:val="004240D5"/>
    <w:rsid w:val="00434800"/>
    <w:rsid w:val="004362DE"/>
    <w:rsid w:val="00442A1A"/>
    <w:rsid w:val="004437BB"/>
    <w:rsid w:val="00454472"/>
    <w:rsid w:val="00454E09"/>
    <w:rsid w:val="00456AC8"/>
    <w:rsid w:val="004603F2"/>
    <w:rsid w:val="00467723"/>
    <w:rsid w:val="004809C2"/>
    <w:rsid w:val="00485379"/>
    <w:rsid w:val="00485C00"/>
    <w:rsid w:val="00486B19"/>
    <w:rsid w:val="004878B9"/>
    <w:rsid w:val="00491E14"/>
    <w:rsid w:val="00492B40"/>
    <w:rsid w:val="00494752"/>
    <w:rsid w:val="00494CC1"/>
    <w:rsid w:val="00494F31"/>
    <w:rsid w:val="00495AB6"/>
    <w:rsid w:val="00496C22"/>
    <w:rsid w:val="004A11F1"/>
    <w:rsid w:val="004A3F7A"/>
    <w:rsid w:val="004A46C8"/>
    <w:rsid w:val="004A6E17"/>
    <w:rsid w:val="004A7C31"/>
    <w:rsid w:val="004B3721"/>
    <w:rsid w:val="004B4F61"/>
    <w:rsid w:val="004B50C2"/>
    <w:rsid w:val="004C10F9"/>
    <w:rsid w:val="004C5671"/>
    <w:rsid w:val="004D0F26"/>
    <w:rsid w:val="004D2B65"/>
    <w:rsid w:val="004D4021"/>
    <w:rsid w:val="004D4455"/>
    <w:rsid w:val="004D6D18"/>
    <w:rsid w:val="004E0487"/>
    <w:rsid w:val="004E3562"/>
    <w:rsid w:val="004F1522"/>
    <w:rsid w:val="004F2A77"/>
    <w:rsid w:val="004F3498"/>
    <w:rsid w:val="004F427C"/>
    <w:rsid w:val="004F42B6"/>
    <w:rsid w:val="004F629E"/>
    <w:rsid w:val="004F6CD9"/>
    <w:rsid w:val="004F759F"/>
    <w:rsid w:val="00501626"/>
    <w:rsid w:val="00501B17"/>
    <w:rsid w:val="005059BA"/>
    <w:rsid w:val="005075CC"/>
    <w:rsid w:val="00510073"/>
    <w:rsid w:val="00511A89"/>
    <w:rsid w:val="0051759A"/>
    <w:rsid w:val="00521EB5"/>
    <w:rsid w:val="00522210"/>
    <w:rsid w:val="00522288"/>
    <w:rsid w:val="00522CA9"/>
    <w:rsid w:val="00523EC8"/>
    <w:rsid w:val="00531355"/>
    <w:rsid w:val="00535E56"/>
    <w:rsid w:val="00540ADF"/>
    <w:rsid w:val="005539A7"/>
    <w:rsid w:val="005607E7"/>
    <w:rsid w:val="00564069"/>
    <w:rsid w:val="00575F96"/>
    <w:rsid w:val="005776B5"/>
    <w:rsid w:val="00577E11"/>
    <w:rsid w:val="0058136E"/>
    <w:rsid w:val="00581CD4"/>
    <w:rsid w:val="0058313E"/>
    <w:rsid w:val="005851FF"/>
    <w:rsid w:val="005917AD"/>
    <w:rsid w:val="0059436C"/>
    <w:rsid w:val="00597267"/>
    <w:rsid w:val="005A0F7C"/>
    <w:rsid w:val="005A2698"/>
    <w:rsid w:val="005A3BBE"/>
    <w:rsid w:val="005A4F85"/>
    <w:rsid w:val="005A53F2"/>
    <w:rsid w:val="005A7965"/>
    <w:rsid w:val="005B178B"/>
    <w:rsid w:val="005B2E30"/>
    <w:rsid w:val="005B3FED"/>
    <w:rsid w:val="005C16EF"/>
    <w:rsid w:val="005C71BE"/>
    <w:rsid w:val="005D262E"/>
    <w:rsid w:val="005D27EA"/>
    <w:rsid w:val="005D30FB"/>
    <w:rsid w:val="005D3116"/>
    <w:rsid w:val="005D6233"/>
    <w:rsid w:val="005D6E1D"/>
    <w:rsid w:val="005E055F"/>
    <w:rsid w:val="005E23B5"/>
    <w:rsid w:val="005E37BD"/>
    <w:rsid w:val="005F1594"/>
    <w:rsid w:val="005F26B9"/>
    <w:rsid w:val="0060020A"/>
    <w:rsid w:val="0060486B"/>
    <w:rsid w:val="00611C43"/>
    <w:rsid w:val="00615136"/>
    <w:rsid w:val="00616600"/>
    <w:rsid w:val="0062273F"/>
    <w:rsid w:val="006259A4"/>
    <w:rsid w:val="0063125A"/>
    <w:rsid w:val="00632EF9"/>
    <w:rsid w:val="00636962"/>
    <w:rsid w:val="00637B39"/>
    <w:rsid w:val="00654990"/>
    <w:rsid w:val="00654BFB"/>
    <w:rsid w:val="006605E4"/>
    <w:rsid w:val="0066184F"/>
    <w:rsid w:val="0066563B"/>
    <w:rsid w:val="00666B2B"/>
    <w:rsid w:val="00667628"/>
    <w:rsid w:val="006676CA"/>
    <w:rsid w:val="00677824"/>
    <w:rsid w:val="0068333B"/>
    <w:rsid w:val="006A2E37"/>
    <w:rsid w:val="006B1B5A"/>
    <w:rsid w:val="006B6E10"/>
    <w:rsid w:val="006C1500"/>
    <w:rsid w:val="006C252F"/>
    <w:rsid w:val="006C2BDC"/>
    <w:rsid w:val="006C3BF9"/>
    <w:rsid w:val="006C54E5"/>
    <w:rsid w:val="006D2B79"/>
    <w:rsid w:val="006D487C"/>
    <w:rsid w:val="006D4E85"/>
    <w:rsid w:val="006E2F77"/>
    <w:rsid w:val="006E45D2"/>
    <w:rsid w:val="006E5B75"/>
    <w:rsid w:val="006E7CB4"/>
    <w:rsid w:val="006F1300"/>
    <w:rsid w:val="007009AC"/>
    <w:rsid w:val="00702468"/>
    <w:rsid w:val="00703CEC"/>
    <w:rsid w:val="00703E2E"/>
    <w:rsid w:val="007055EA"/>
    <w:rsid w:val="00705EBB"/>
    <w:rsid w:val="007128FB"/>
    <w:rsid w:val="00723C73"/>
    <w:rsid w:val="00735C86"/>
    <w:rsid w:val="007377C4"/>
    <w:rsid w:val="00742BF5"/>
    <w:rsid w:val="0074687E"/>
    <w:rsid w:val="007500D3"/>
    <w:rsid w:val="00751919"/>
    <w:rsid w:val="00755842"/>
    <w:rsid w:val="007574EE"/>
    <w:rsid w:val="00760B5D"/>
    <w:rsid w:val="007617EF"/>
    <w:rsid w:val="00761B7F"/>
    <w:rsid w:val="00764F4E"/>
    <w:rsid w:val="0077083C"/>
    <w:rsid w:val="00772C3C"/>
    <w:rsid w:val="00773489"/>
    <w:rsid w:val="00777E9E"/>
    <w:rsid w:val="00781426"/>
    <w:rsid w:val="00783A3D"/>
    <w:rsid w:val="00785050"/>
    <w:rsid w:val="00786161"/>
    <w:rsid w:val="00793A41"/>
    <w:rsid w:val="00794152"/>
    <w:rsid w:val="00794786"/>
    <w:rsid w:val="00794C01"/>
    <w:rsid w:val="00795E14"/>
    <w:rsid w:val="0079621B"/>
    <w:rsid w:val="0079718F"/>
    <w:rsid w:val="00797ABA"/>
    <w:rsid w:val="00797D65"/>
    <w:rsid w:val="007A0689"/>
    <w:rsid w:val="007A6A87"/>
    <w:rsid w:val="007A6DB8"/>
    <w:rsid w:val="007A7C8E"/>
    <w:rsid w:val="007B2B84"/>
    <w:rsid w:val="007B2EA3"/>
    <w:rsid w:val="007B72D2"/>
    <w:rsid w:val="007C494E"/>
    <w:rsid w:val="007C594F"/>
    <w:rsid w:val="007C6028"/>
    <w:rsid w:val="007D01B6"/>
    <w:rsid w:val="007D0E57"/>
    <w:rsid w:val="007D250C"/>
    <w:rsid w:val="007D370F"/>
    <w:rsid w:val="007D4C1A"/>
    <w:rsid w:val="007E1B1F"/>
    <w:rsid w:val="007E4AFE"/>
    <w:rsid w:val="007F1930"/>
    <w:rsid w:val="007F3190"/>
    <w:rsid w:val="007F7C54"/>
    <w:rsid w:val="00802A62"/>
    <w:rsid w:val="00802F99"/>
    <w:rsid w:val="00804DBD"/>
    <w:rsid w:val="0080546F"/>
    <w:rsid w:val="008070F1"/>
    <w:rsid w:val="0081146A"/>
    <w:rsid w:val="0081371F"/>
    <w:rsid w:val="00814C78"/>
    <w:rsid w:val="00816C05"/>
    <w:rsid w:val="00825837"/>
    <w:rsid w:val="00826517"/>
    <w:rsid w:val="00833131"/>
    <w:rsid w:val="008374EF"/>
    <w:rsid w:val="00844DF2"/>
    <w:rsid w:val="0085004F"/>
    <w:rsid w:val="0085283A"/>
    <w:rsid w:val="00856264"/>
    <w:rsid w:val="008572B3"/>
    <w:rsid w:val="00857584"/>
    <w:rsid w:val="008618AB"/>
    <w:rsid w:val="00867FEF"/>
    <w:rsid w:val="00875176"/>
    <w:rsid w:val="008755C0"/>
    <w:rsid w:val="00877F5E"/>
    <w:rsid w:val="00883580"/>
    <w:rsid w:val="00883D2D"/>
    <w:rsid w:val="0088550C"/>
    <w:rsid w:val="008868CA"/>
    <w:rsid w:val="00892EF9"/>
    <w:rsid w:val="008932C5"/>
    <w:rsid w:val="00894527"/>
    <w:rsid w:val="00894C01"/>
    <w:rsid w:val="008967D5"/>
    <w:rsid w:val="00896C59"/>
    <w:rsid w:val="008A0766"/>
    <w:rsid w:val="008A1FAF"/>
    <w:rsid w:val="008A39DD"/>
    <w:rsid w:val="008B02EE"/>
    <w:rsid w:val="008B23DD"/>
    <w:rsid w:val="008B57F2"/>
    <w:rsid w:val="008C01C7"/>
    <w:rsid w:val="008C1084"/>
    <w:rsid w:val="008C6F02"/>
    <w:rsid w:val="008C6F9D"/>
    <w:rsid w:val="008C733C"/>
    <w:rsid w:val="008D0ADD"/>
    <w:rsid w:val="008D1DAA"/>
    <w:rsid w:val="008D3739"/>
    <w:rsid w:val="008D6E67"/>
    <w:rsid w:val="008D7F22"/>
    <w:rsid w:val="008E1A13"/>
    <w:rsid w:val="008E3767"/>
    <w:rsid w:val="008E714F"/>
    <w:rsid w:val="008E7544"/>
    <w:rsid w:val="008F4372"/>
    <w:rsid w:val="008F6B63"/>
    <w:rsid w:val="00903A29"/>
    <w:rsid w:val="0090652A"/>
    <w:rsid w:val="00907450"/>
    <w:rsid w:val="00910B80"/>
    <w:rsid w:val="00917DD9"/>
    <w:rsid w:val="00925D66"/>
    <w:rsid w:val="00925F29"/>
    <w:rsid w:val="0092690C"/>
    <w:rsid w:val="00935169"/>
    <w:rsid w:val="00936F08"/>
    <w:rsid w:val="009417D5"/>
    <w:rsid w:val="00942F8F"/>
    <w:rsid w:val="00947315"/>
    <w:rsid w:val="00952799"/>
    <w:rsid w:val="009550F8"/>
    <w:rsid w:val="009561DC"/>
    <w:rsid w:val="00957DF2"/>
    <w:rsid w:val="0096114C"/>
    <w:rsid w:val="00962F0D"/>
    <w:rsid w:val="00966747"/>
    <w:rsid w:val="009747E1"/>
    <w:rsid w:val="00975E00"/>
    <w:rsid w:val="0098091C"/>
    <w:rsid w:val="00984A55"/>
    <w:rsid w:val="00987EC0"/>
    <w:rsid w:val="0099146D"/>
    <w:rsid w:val="009921AB"/>
    <w:rsid w:val="00993F75"/>
    <w:rsid w:val="0099638A"/>
    <w:rsid w:val="00997453"/>
    <w:rsid w:val="009A0604"/>
    <w:rsid w:val="009A0BD3"/>
    <w:rsid w:val="009A3A3F"/>
    <w:rsid w:val="009A5CBA"/>
    <w:rsid w:val="009A652A"/>
    <w:rsid w:val="009A7DB0"/>
    <w:rsid w:val="009B365F"/>
    <w:rsid w:val="009B3F4B"/>
    <w:rsid w:val="009B40B1"/>
    <w:rsid w:val="009B68A5"/>
    <w:rsid w:val="009B6B4E"/>
    <w:rsid w:val="009C02EE"/>
    <w:rsid w:val="009C0D25"/>
    <w:rsid w:val="009C4445"/>
    <w:rsid w:val="009C7C7D"/>
    <w:rsid w:val="009D0C19"/>
    <w:rsid w:val="009D16E9"/>
    <w:rsid w:val="009D3AE7"/>
    <w:rsid w:val="009D567E"/>
    <w:rsid w:val="009D6EA4"/>
    <w:rsid w:val="009E1F5B"/>
    <w:rsid w:val="009E64F3"/>
    <w:rsid w:val="009F0F30"/>
    <w:rsid w:val="009F26F6"/>
    <w:rsid w:val="009F4880"/>
    <w:rsid w:val="009F673F"/>
    <w:rsid w:val="009F682B"/>
    <w:rsid w:val="00A020D1"/>
    <w:rsid w:val="00A04EE9"/>
    <w:rsid w:val="00A06423"/>
    <w:rsid w:val="00A066FD"/>
    <w:rsid w:val="00A1091A"/>
    <w:rsid w:val="00A10C5E"/>
    <w:rsid w:val="00A12976"/>
    <w:rsid w:val="00A133A8"/>
    <w:rsid w:val="00A20ED0"/>
    <w:rsid w:val="00A22B4E"/>
    <w:rsid w:val="00A252D1"/>
    <w:rsid w:val="00A27019"/>
    <w:rsid w:val="00A31DC1"/>
    <w:rsid w:val="00A34EA0"/>
    <w:rsid w:val="00A37C7F"/>
    <w:rsid w:val="00A4139A"/>
    <w:rsid w:val="00A41F4E"/>
    <w:rsid w:val="00A44BE6"/>
    <w:rsid w:val="00A52058"/>
    <w:rsid w:val="00A53990"/>
    <w:rsid w:val="00A607A0"/>
    <w:rsid w:val="00A65481"/>
    <w:rsid w:val="00A675BB"/>
    <w:rsid w:val="00A71A3A"/>
    <w:rsid w:val="00A76D12"/>
    <w:rsid w:val="00A76D24"/>
    <w:rsid w:val="00A80700"/>
    <w:rsid w:val="00A82070"/>
    <w:rsid w:val="00A87240"/>
    <w:rsid w:val="00A8779D"/>
    <w:rsid w:val="00A923A2"/>
    <w:rsid w:val="00A96ED0"/>
    <w:rsid w:val="00AA024A"/>
    <w:rsid w:val="00AA0D62"/>
    <w:rsid w:val="00AA1146"/>
    <w:rsid w:val="00AA38F8"/>
    <w:rsid w:val="00AA663C"/>
    <w:rsid w:val="00AB00EB"/>
    <w:rsid w:val="00AB1A19"/>
    <w:rsid w:val="00AB5F41"/>
    <w:rsid w:val="00AB62A3"/>
    <w:rsid w:val="00AC4A80"/>
    <w:rsid w:val="00AC6FCF"/>
    <w:rsid w:val="00AD1322"/>
    <w:rsid w:val="00AD3790"/>
    <w:rsid w:val="00AD48FC"/>
    <w:rsid w:val="00AE1B21"/>
    <w:rsid w:val="00AE5946"/>
    <w:rsid w:val="00AE6B35"/>
    <w:rsid w:val="00AF31EE"/>
    <w:rsid w:val="00AF36A7"/>
    <w:rsid w:val="00AF541D"/>
    <w:rsid w:val="00B00ED6"/>
    <w:rsid w:val="00B0467C"/>
    <w:rsid w:val="00B04BCC"/>
    <w:rsid w:val="00B057E8"/>
    <w:rsid w:val="00B06F5C"/>
    <w:rsid w:val="00B10D95"/>
    <w:rsid w:val="00B14DE7"/>
    <w:rsid w:val="00B262B0"/>
    <w:rsid w:val="00B30D92"/>
    <w:rsid w:val="00B34397"/>
    <w:rsid w:val="00B34E0E"/>
    <w:rsid w:val="00B356D3"/>
    <w:rsid w:val="00B36D56"/>
    <w:rsid w:val="00B42169"/>
    <w:rsid w:val="00B459FB"/>
    <w:rsid w:val="00B46E79"/>
    <w:rsid w:val="00B47018"/>
    <w:rsid w:val="00B47438"/>
    <w:rsid w:val="00B47B65"/>
    <w:rsid w:val="00B504D3"/>
    <w:rsid w:val="00B508C7"/>
    <w:rsid w:val="00B605F3"/>
    <w:rsid w:val="00B6128E"/>
    <w:rsid w:val="00B652F2"/>
    <w:rsid w:val="00B73A29"/>
    <w:rsid w:val="00B7466D"/>
    <w:rsid w:val="00B763B7"/>
    <w:rsid w:val="00B76D14"/>
    <w:rsid w:val="00B76F82"/>
    <w:rsid w:val="00B7714E"/>
    <w:rsid w:val="00B8269E"/>
    <w:rsid w:val="00B97BAA"/>
    <w:rsid w:val="00BA304F"/>
    <w:rsid w:val="00BB61E4"/>
    <w:rsid w:val="00BB6BD1"/>
    <w:rsid w:val="00BB733F"/>
    <w:rsid w:val="00BB7528"/>
    <w:rsid w:val="00BC4730"/>
    <w:rsid w:val="00BC62D6"/>
    <w:rsid w:val="00BC71A5"/>
    <w:rsid w:val="00BD1BFA"/>
    <w:rsid w:val="00BD1DD2"/>
    <w:rsid w:val="00BD4925"/>
    <w:rsid w:val="00BF1A80"/>
    <w:rsid w:val="00BF449F"/>
    <w:rsid w:val="00BF6778"/>
    <w:rsid w:val="00C00522"/>
    <w:rsid w:val="00C04ADE"/>
    <w:rsid w:val="00C15856"/>
    <w:rsid w:val="00C16CE8"/>
    <w:rsid w:val="00C24D9F"/>
    <w:rsid w:val="00C251A8"/>
    <w:rsid w:val="00C403AD"/>
    <w:rsid w:val="00C43036"/>
    <w:rsid w:val="00C44E9E"/>
    <w:rsid w:val="00C45E40"/>
    <w:rsid w:val="00C52EAF"/>
    <w:rsid w:val="00C5428F"/>
    <w:rsid w:val="00C5501F"/>
    <w:rsid w:val="00C55311"/>
    <w:rsid w:val="00C61A7F"/>
    <w:rsid w:val="00C64C9B"/>
    <w:rsid w:val="00C666B8"/>
    <w:rsid w:val="00C67515"/>
    <w:rsid w:val="00C67583"/>
    <w:rsid w:val="00C67601"/>
    <w:rsid w:val="00C67D2C"/>
    <w:rsid w:val="00C72F1D"/>
    <w:rsid w:val="00C76AF4"/>
    <w:rsid w:val="00C8542E"/>
    <w:rsid w:val="00C92A59"/>
    <w:rsid w:val="00CA3652"/>
    <w:rsid w:val="00CA4686"/>
    <w:rsid w:val="00CB4FD4"/>
    <w:rsid w:val="00CB72AC"/>
    <w:rsid w:val="00CB7F5F"/>
    <w:rsid w:val="00CC6428"/>
    <w:rsid w:val="00CC7642"/>
    <w:rsid w:val="00CD0F12"/>
    <w:rsid w:val="00CD2383"/>
    <w:rsid w:val="00CD3A3E"/>
    <w:rsid w:val="00CD40FE"/>
    <w:rsid w:val="00CD66CD"/>
    <w:rsid w:val="00CE22FE"/>
    <w:rsid w:val="00CE5EFB"/>
    <w:rsid w:val="00CF2948"/>
    <w:rsid w:val="00CF2E76"/>
    <w:rsid w:val="00D00EC8"/>
    <w:rsid w:val="00D01ED2"/>
    <w:rsid w:val="00D10DA3"/>
    <w:rsid w:val="00D12D05"/>
    <w:rsid w:val="00D150D0"/>
    <w:rsid w:val="00D23029"/>
    <w:rsid w:val="00D23F9B"/>
    <w:rsid w:val="00D31A4D"/>
    <w:rsid w:val="00D329AA"/>
    <w:rsid w:val="00D360FF"/>
    <w:rsid w:val="00D4148E"/>
    <w:rsid w:val="00D41FB2"/>
    <w:rsid w:val="00D423DE"/>
    <w:rsid w:val="00D42E00"/>
    <w:rsid w:val="00D451E7"/>
    <w:rsid w:val="00D466EA"/>
    <w:rsid w:val="00D46763"/>
    <w:rsid w:val="00D474A0"/>
    <w:rsid w:val="00D52EFA"/>
    <w:rsid w:val="00D53212"/>
    <w:rsid w:val="00D53B44"/>
    <w:rsid w:val="00D5431F"/>
    <w:rsid w:val="00D562EE"/>
    <w:rsid w:val="00D61BB2"/>
    <w:rsid w:val="00D61F13"/>
    <w:rsid w:val="00D627C9"/>
    <w:rsid w:val="00D65C29"/>
    <w:rsid w:val="00D71804"/>
    <w:rsid w:val="00D759D4"/>
    <w:rsid w:val="00D76761"/>
    <w:rsid w:val="00D77491"/>
    <w:rsid w:val="00D77B7B"/>
    <w:rsid w:val="00D9067D"/>
    <w:rsid w:val="00D954D3"/>
    <w:rsid w:val="00D97C46"/>
    <w:rsid w:val="00DA311A"/>
    <w:rsid w:val="00DA407A"/>
    <w:rsid w:val="00DA5A46"/>
    <w:rsid w:val="00DB085F"/>
    <w:rsid w:val="00DB2474"/>
    <w:rsid w:val="00DB2BE3"/>
    <w:rsid w:val="00DB4E48"/>
    <w:rsid w:val="00DB726F"/>
    <w:rsid w:val="00DB7C27"/>
    <w:rsid w:val="00DC0131"/>
    <w:rsid w:val="00DC0EF0"/>
    <w:rsid w:val="00DC7D79"/>
    <w:rsid w:val="00DD22EE"/>
    <w:rsid w:val="00DD45C4"/>
    <w:rsid w:val="00DD558B"/>
    <w:rsid w:val="00DE0FBA"/>
    <w:rsid w:val="00DE1025"/>
    <w:rsid w:val="00DE1073"/>
    <w:rsid w:val="00DE4C99"/>
    <w:rsid w:val="00DE5883"/>
    <w:rsid w:val="00DE6FB9"/>
    <w:rsid w:val="00DF0D50"/>
    <w:rsid w:val="00DF20DC"/>
    <w:rsid w:val="00DF32A3"/>
    <w:rsid w:val="00DF6825"/>
    <w:rsid w:val="00E0343F"/>
    <w:rsid w:val="00E062D5"/>
    <w:rsid w:val="00E10118"/>
    <w:rsid w:val="00E158F3"/>
    <w:rsid w:val="00E16A00"/>
    <w:rsid w:val="00E200A8"/>
    <w:rsid w:val="00E21348"/>
    <w:rsid w:val="00E22D8E"/>
    <w:rsid w:val="00E231BC"/>
    <w:rsid w:val="00E2588E"/>
    <w:rsid w:val="00E30B0C"/>
    <w:rsid w:val="00E30FCE"/>
    <w:rsid w:val="00E31B97"/>
    <w:rsid w:val="00E335B9"/>
    <w:rsid w:val="00E33E23"/>
    <w:rsid w:val="00E412C5"/>
    <w:rsid w:val="00E419FC"/>
    <w:rsid w:val="00E51F61"/>
    <w:rsid w:val="00E53611"/>
    <w:rsid w:val="00E56EBE"/>
    <w:rsid w:val="00E60817"/>
    <w:rsid w:val="00E62178"/>
    <w:rsid w:val="00E62E54"/>
    <w:rsid w:val="00E66A6D"/>
    <w:rsid w:val="00E7290A"/>
    <w:rsid w:val="00E73E09"/>
    <w:rsid w:val="00E7691A"/>
    <w:rsid w:val="00E76F7A"/>
    <w:rsid w:val="00E81191"/>
    <w:rsid w:val="00E83BA5"/>
    <w:rsid w:val="00E87242"/>
    <w:rsid w:val="00E87F35"/>
    <w:rsid w:val="00E90F8A"/>
    <w:rsid w:val="00E96465"/>
    <w:rsid w:val="00E96576"/>
    <w:rsid w:val="00EA1227"/>
    <w:rsid w:val="00EA1685"/>
    <w:rsid w:val="00EA1F06"/>
    <w:rsid w:val="00EB460F"/>
    <w:rsid w:val="00EC014C"/>
    <w:rsid w:val="00EC074D"/>
    <w:rsid w:val="00EC0C31"/>
    <w:rsid w:val="00EC149A"/>
    <w:rsid w:val="00EC2A6A"/>
    <w:rsid w:val="00EC2B80"/>
    <w:rsid w:val="00EC697A"/>
    <w:rsid w:val="00ED08E5"/>
    <w:rsid w:val="00ED1323"/>
    <w:rsid w:val="00ED180D"/>
    <w:rsid w:val="00EE05EF"/>
    <w:rsid w:val="00EE2646"/>
    <w:rsid w:val="00EE6958"/>
    <w:rsid w:val="00EE7360"/>
    <w:rsid w:val="00EF1A87"/>
    <w:rsid w:val="00EF1F5A"/>
    <w:rsid w:val="00EF2805"/>
    <w:rsid w:val="00F011D7"/>
    <w:rsid w:val="00F014DE"/>
    <w:rsid w:val="00F0249E"/>
    <w:rsid w:val="00F025BB"/>
    <w:rsid w:val="00F0291B"/>
    <w:rsid w:val="00F029B0"/>
    <w:rsid w:val="00F0600C"/>
    <w:rsid w:val="00F121EE"/>
    <w:rsid w:val="00F124E8"/>
    <w:rsid w:val="00F16CC4"/>
    <w:rsid w:val="00F2007C"/>
    <w:rsid w:val="00F21678"/>
    <w:rsid w:val="00F2287C"/>
    <w:rsid w:val="00F22B37"/>
    <w:rsid w:val="00F35BCF"/>
    <w:rsid w:val="00F41078"/>
    <w:rsid w:val="00F444FC"/>
    <w:rsid w:val="00F44DD6"/>
    <w:rsid w:val="00F4674B"/>
    <w:rsid w:val="00F46CFF"/>
    <w:rsid w:val="00F54BE4"/>
    <w:rsid w:val="00F5542F"/>
    <w:rsid w:val="00F61E08"/>
    <w:rsid w:val="00F71E1F"/>
    <w:rsid w:val="00F73722"/>
    <w:rsid w:val="00F76422"/>
    <w:rsid w:val="00F76D02"/>
    <w:rsid w:val="00F83B4B"/>
    <w:rsid w:val="00F846C6"/>
    <w:rsid w:val="00F86A62"/>
    <w:rsid w:val="00F87C70"/>
    <w:rsid w:val="00F911E3"/>
    <w:rsid w:val="00F937BC"/>
    <w:rsid w:val="00F9412D"/>
    <w:rsid w:val="00F959D1"/>
    <w:rsid w:val="00F961AC"/>
    <w:rsid w:val="00F967F3"/>
    <w:rsid w:val="00F96910"/>
    <w:rsid w:val="00F9744E"/>
    <w:rsid w:val="00FA1C03"/>
    <w:rsid w:val="00FA1FE3"/>
    <w:rsid w:val="00FA5FF5"/>
    <w:rsid w:val="00FB231B"/>
    <w:rsid w:val="00FB395A"/>
    <w:rsid w:val="00FB6997"/>
    <w:rsid w:val="00FC02DB"/>
    <w:rsid w:val="00FC6D8C"/>
    <w:rsid w:val="00FD08DE"/>
    <w:rsid w:val="00FD7CAC"/>
    <w:rsid w:val="00FE25F4"/>
    <w:rsid w:val="00FE3CC0"/>
    <w:rsid w:val="00FE61AE"/>
    <w:rsid w:val="00FE665B"/>
    <w:rsid w:val="00FE7F52"/>
    <w:rsid w:val="00FF297A"/>
    <w:rsid w:val="00FF312D"/>
    <w:rsid w:val="00FF6CC1"/>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2AC"/>
    <w:pPr>
      <w:spacing w:after="160" w:line="259" w:lineRule="auto"/>
    </w:pPr>
  </w:style>
  <w:style w:type="paragraph" w:styleId="Ttulo1">
    <w:name w:val="heading 1"/>
    <w:basedOn w:val="Normal"/>
    <w:next w:val="Normal"/>
    <w:link w:val="Ttulo1Car"/>
    <w:uiPriority w:val="9"/>
    <w:qFormat/>
    <w:rsid w:val="00B746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746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autoRedefine/>
    <w:qFormat/>
    <w:rsid w:val="00B7466D"/>
    <w:pPr>
      <w:keepNext/>
      <w:widowControl w:val="0"/>
      <w:numPr>
        <w:numId w:val="28"/>
      </w:numPr>
      <w:tabs>
        <w:tab w:val="left" w:pos="-720"/>
      </w:tabs>
      <w:suppressAutoHyphens/>
      <w:spacing w:after="0" w:line="240" w:lineRule="auto"/>
      <w:jc w:val="center"/>
      <w:outlineLvl w:val="2"/>
    </w:pPr>
    <w:rPr>
      <w:rFonts w:ascii="Tahoma" w:eastAsia="Times New Roman" w:hAnsi="Tahoma" w:cs="Tahoma"/>
      <w:b/>
      <w:bCs/>
      <w:spacing w:val="-3"/>
      <w:sz w:val="20"/>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7466D"/>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B7466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B7466D"/>
    <w:rPr>
      <w:rFonts w:ascii="Tahoma" w:eastAsia="Times New Roman" w:hAnsi="Tahoma" w:cs="Tahoma"/>
      <w:b/>
      <w:bCs/>
      <w:spacing w:val="-3"/>
      <w:sz w:val="20"/>
      <w:szCs w:val="20"/>
      <w:lang w:val="en-US" w:eastAsia="es-ES"/>
    </w:rPr>
  </w:style>
  <w:style w:type="paragraph" w:styleId="Textoindependiente">
    <w:name w:val="Body Text"/>
    <w:basedOn w:val="Normal"/>
    <w:link w:val="TextoindependienteCar"/>
    <w:rsid w:val="00CB72AC"/>
    <w:pPr>
      <w:widowControl w:val="0"/>
      <w:suppressAutoHyphens/>
      <w:spacing w:after="120" w:line="240" w:lineRule="auto"/>
    </w:pPr>
    <w:rPr>
      <w:rFonts w:ascii="Times New Roman" w:eastAsia="Arial Unicode MS" w:hAnsi="Times New Roman" w:cs="Times New Roman"/>
      <w:sz w:val="24"/>
      <w:szCs w:val="24"/>
      <w:lang w:val="es-ES_tradnl" w:eastAsia="es-EC"/>
    </w:rPr>
  </w:style>
  <w:style w:type="character" w:customStyle="1" w:styleId="TextoindependienteCar">
    <w:name w:val="Texto independiente Car"/>
    <w:basedOn w:val="Fuentedeprrafopredeter"/>
    <w:link w:val="Textoindependiente"/>
    <w:rsid w:val="00CB72AC"/>
    <w:rPr>
      <w:rFonts w:ascii="Times New Roman" w:eastAsia="Arial Unicode MS" w:hAnsi="Times New Roman" w:cs="Times New Roman"/>
      <w:sz w:val="24"/>
      <w:szCs w:val="24"/>
      <w:lang w:val="es-ES_tradnl" w:eastAsia="es-EC"/>
    </w:rPr>
  </w:style>
  <w:style w:type="paragraph" w:styleId="Ttulo">
    <w:name w:val="Title"/>
    <w:basedOn w:val="Normal"/>
    <w:link w:val="TtuloCar"/>
    <w:qFormat/>
    <w:rsid w:val="00CB72AC"/>
    <w:pPr>
      <w:tabs>
        <w:tab w:val="left" w:pos="1050"/>
      </w:tabs>
      <w:spacing w:after="0" w:line="360" w:lineRule="auto"/>
      <w:jc w:val="center"/>
    </w:pPr>
    <w:rPr>
      <w:rFonts w:ascii="Times New Roman" w:eastAsia="Times New Roman" w:hAnsi="Times New Roman" w:cs="Times New Roman"/>
      <w:b/>
      <w:sz w:val="28"/>
      <w:szCs w:val="24"/>
      <w:lang w:val="es-ES_tradnl" w:eastAsia="es-ES"/>
    </w:rPr>
  </w:style>
  <w:style w:type="character" w:customStyle="1" w:styleId="TtuloCar">
    <w:name w:val="Título Car"/>
    <w:basedOn w:val="Fuentedeprrafopredeter"/>
    <w:link w:val="Ttulo"/>
    <w:rsid w:val="00CB72AC"/>
    <w:rPr>
      <w:rFonts w:ascii="Times New Roman" w:eastAsia="Times New Roman" w:hAnsi="Times New Roman" w:cs="Times New Roman"/>
      <w:b/>
      <w:sz w:val="28"/>
      <w:szCs w:val="24"/>
      <w:lang w:val="es-ES_tradnl" w:eastAsia="es-ES"/>
    </w:rPr>
  </w:style>
  <w:style w:type="paragraph" w:styleId="Prrafodelista">
    <w:name w:val="List Paragraph"/>
    <w:basedOn w:val="Normal"/>
    <w:uiPriority w:val="34"/>
    <w:qFormat/>
    <w:rsid w:val="00454472"/>
    <w:pPr>
      <w:widowControl w:val="0"/>
      <w:suppressAutoHyphens/>
      <w:spacing w:after="0" w:line="240" w:lineRule="auto"/>
      <w:ind w:left="708"/>
    </w:pPr>
    <w:rPr>
      <w:rFonts w:ascii="Times New Roman" w:eastAsia="Arial Unicode MS" w:hAnsi="Times New Roman" w:cs="Times New Roman"/>
      <w:sz w:val="24"/>
      <w:szCs w:val="24"/>
      <w:lang w:val="es-ES_tradnl" w:eastAsia="es-EC"/>
    </w:rPr>
  </w:style>
  <w:style w:type="paragraph" w:styleId="Textodeglobo">
    <w:name w:val="Balloon Text"/>
    <w:basedOn w:val="Normal"/>
    <w:link w:val="TextodegloboCar"/>
    <w:uiPriority w:val="99"/>
    <w:semiHidden/>
    <w:unhideWhenUsed/>
    <w:rsid w:val="003E5D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5D3A"/>
    <w:rPr>
      <w:rFonts w:ascii="Tahoma" w:hAnsi="Tahoma" w:cs="Tahoma"/>
      <w:sz w:val="16"/>
      <w:szCs w:val="16"/>
    </w:rPr>
  </w:style>
  <w:style w:type="paragraph" w:styleId="Listaconvietas2">
    <w:name w:val="List Bullet 2"/>
    <w:basedOn w:val="Normal"/>
    <w:rsid w:val="005059BA"/>
    <w:pPr>
      <w:tabs>
        <w:tab w:val="num" w:pos="643"/>
      </w:tabs>
      <w:spacing w:after="0" w:line="240" w:lineRule="auto"/>
      <w:ind w:left="643" w:hanging="360"/>
      <w:jc w:val="both"/>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8E714F"/>
    <w:rPr>
      <w:sz w:val="16"/>
      <w:szCs w:val="16"/>
    </w:rPr>
  </w:style>
  <w:style w:type="paragraph" w:styleId="Textocomentario">
    <w:name w:val="annotation text"/>
    <w:basedOn w:val="Normal"/>
    <w:link w:val="TextocomentarioCar"/>
    <w:uiPriority w:val="99"/>
    <w:semiHidden/>
    <w:unhideWhenUsed/>
    <w:rsid w:val="008E714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E714F"/>
    <w:rPr>
      <w:sz w:val="20"/>
      <w:szCs w:val="20"/>
    </w:rPr>
  </w:style>
  <w:style w:type="paragraph" w:styleId="Asuntodelcomentario">
    <w:name w:val="annotation subject"/>
    <w:basedOn w:val="Textocomentario"/>
    <w:next w:val="Textocomentario"/>
    <w:link w:val="AsuntodelcomentarioCar"/>
    <w:uiPriority w:val="99"/>
    <w:semiHidden/>
    <w:unhideWhenUsed/>
    <w:rsid w:val="008E714F"/>
    <w:rPr>
      <w:b/>
      <w:bCs/>
    </w:rPr>
  </w:style>
  <w:style w:type="character" w:customStyle="1" w:styleId="AsuntodelcomentarioCar">
    <w:name w:val="Asunto del comentario Car"/>
    <w:basedOn w:val="TextocomentarioCar"/>
    <w:link w:val="Asuntodelcomentario"/>
    <w:uiPriority w:val="99"/>
    <w:semiHidden/>
    <w:rsid w:val="008E714F"/>
    <w:rPr>
      <w:b/>
      <w:bCs/>
      <w:sz w:val="20"/>
      <w:szCs w:val="20"/>
    </w:rPr>
  </w:style>
  <w:style w:type="paragraph" w:styleId="Lista">
    <w:name w:val="List"/>
    <w:basedOn w:val="Normal"/>
    <w:uiPriority w:val="99"/>
    <w:unhideWhenUsed/>
    <w:rsid w:val="00F71E1F"/>
    <w:pPr>
      <w:ind w:left="283" w:hanging="283"/>
      <w:contextualSpacing/>
    </w:pPr>
  </w:style>
  <w:style w:type="paragraph" w:styleId="Lista2">
    <w:name w:val="List 2"/>
    <w:basedOn w:val="Normal"/>
    <w:unhideWhenUsed/>
    <w:rsid w:val="00F71E1F"/>
    <w:pPr>
      <w:ind w:left="566" w:hanging="283"/>
      <w:contextualSpacing/>
    </w:pPr>
  </w:style>
  <w:style w:type="paragraph" w:styleId="Saludo">
    <w:name w:val="Salutation"/>
    <w:basedOn w:val="Normal"/>
    <w:next w:val="Normal"/>
    <w:link w:val="SaludoCar"/>
    <w:uiPriority w:val="99"/>
    <w:unhideWhenUsed/>
    <w:rsid w:val="00F71E1F"/>
  </w:style>
  <w:style w:type="character" w:customStyle="1" w:styleId="SaludoCar">
    <w:name w:val="Saludo Car"/>
    <w:basedOn w:val="Fuentedeprrafopredeter"/>
    <w:link w:val="Saludo"/>
    <w:uiPriority w:val="99"/>
    <w:rsid w:val="00F71E1F"/>
  </w:style>
  <w:style w:type="paragraph" w:styleId="Sangradetextonormal">
    <w:name w:val="Body Text Indent"/>
    <w:basedOn w:val="Normal"/>
    <w:link w:val="SangradetextonormalCar"/>
    <w:uiPriority w:val="99"/>
    <w:unhideWhenUsed/>
    <w:rsid w:val="00F71E1F"/>
    <w:pPr>
      <w:spacing w:after="120"/>
      <w:ind w:left="283"/>
    </w:pPr>
  </w:style>
  <w:style w:type="character" w:customStyle="1" w:styleId="SangradetextonormalCar">
    <w:name w:val="Sangría de texto normal Car"/>
    <w:basedOn w:val="Fuentedeprrafopredeter"/>
    <w:link w:val="Sangradetextonormal"/>
    <w:uiPriority w:val="99"/>
    <w:rsid w:val="00F71E1F"/>
  </w:style>
  <w:style w:type="paragraph" w:styleId="Textoindependienteprimerasangra2">
    <w:name w:val="Body Text First Indent 2"/>
    <w:basedOn w:val="Sangradetextonormal"/>
    <w:link w:val="Textoindependienteprimerasangra2Car"/>
    <w:unhideWhenUsed/>
    <w:rsid w:val="00F71E1F"/>
    <w:pPr>
      <w:spacing w:after="160"/>
      <w:ind w:left="360" w:firstLine="360"/>
    </w:pPr>
  </w:style>
  <w:style w:type="character" w:customStyle="1" w:styleId="Textoindependienteprimerasangra2Car">
    <w:name w:val="Texto independiente primera sangría 2 Car"/>
    <w:basedOn w:val="SangradetextonormalCar"/>
    <w:link w:val="Textoindependienteprimerasangra2"/>
    <w:rsid w:val="00F71E1F"/>
  </w:style>
  <w:style w:type="paragraph" w:styleId="Encabezado">
    <w:name w:val="header"/>
    <w:basedOn w:val="Normal"/>
    <w:link w:val="EncabezadoCar"/>
    <w:uiPriority w:val="99"/>
    <w:unhideWhenUsed/>
    <w:rsid w:val="00EA16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1685"/>
  </w:style>
  <w:style w:type="paragraph" w:styleId="Piedepgina">
    <w:name w:val="footer"/>
    <w:basedOn w:val="Normal"/>
    <w:link w:val="PiedepginaCar"/>
    <w:uiPriority w:val="99"/>
    <w:unhideWhenUsed/>
    <w:rsid w:val="00EA16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1685"/>
  </w:style>
  <w:style w:type="paragraph" w:customStyle="1" w:styleId="Textopredeterminado">
    <w:name w:val="Texto predeterminado"/>
    <w:basedOn w:val="Normal"/>
    <w:rsid w:val="00B7466D"/>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eastAsia="es-ES"/>
    </w:rPr>
  </w:style>
  <w:style w:type="paragraph" w:styleId="Textosinformato">
    <w:name w:val="Plain Text"/>
    <w:basedOn w:val="Normal"/>
    <w:link w:val="TextosinformatoCar"/>
    <w:rsid w:val="00B7466D"/>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B7466D"/>
    <w:rPr>
      <w:rFonts w:ascii="Courier New" w:eastAsia="Times New Roman" w:hAnsi="Courier New" w:cs="Times New Roman"/>
      <w:sz w:val="20"/>
      <w:szCs w:val="20"/>
      <w:lang w:val="es-ES" w:eastAsia="es-ES"/>
    </w:rPr>
  </w:style>
  <w:style w:type="character" w:customStyle="1" w:styleId="Cuadrculaclara-nfasis3Car">
    <w:name w:val="Cuadrícula clara - Énfasis 3 Car"/>
    <w:link w:val="Cuadrculaclara-nfasis31"/>
    <w:uiPriority w:val="34"/>
    <w:locked/>
    <w:rsid w:val="00B7466D"/>
    <w:rPr>
      <w:rFonts w:ascii="Arial Unicode MS" w:eastAsia="Arial Unicode MS" w:hAnsi="Arial Unicode MS" w:cs="Arial Unicode MS"/>
      <w:kern w:val="2"/>
      <w:sz w:val="24"/>
      <w:szCs w:val="24"/>
      <w:lang w:val="es-ES_tradnl" w:eastAsia="ar-SA"/>
    </w:rPr>
  </w:style>
  <w:style w:type="paragraph" w:customStyle="1" w:styleId="Cuadrculaclara-nfasis31">
    <w:name w:val="Cuadrícula clara - Énfasis 31"/>
    <w:basedOn w:val="Normal"/>
    <w:link w:val="Cuadrculaclara-nfasis3Car"/>
    <w:uiPriority w:val="34"/>
    <w:qFormat/>
    <w:rsid w:val="00B7466D"/>
    <w:pPr>
      <w:suppressAutoHyphens/>
      <w:spacing w:after="0" w:line="100" w:lineRule="atLeast"/>
      <w:ind w:left="708"/>
    </w:pPr>
    <w:rPr>
      <w:rFonts w:ascii="Arial Unicode MS" w:eastAsia="Arial Unicode MS" w:hAnsi="Arial Unicode MS" w:cs="Arial Unicode MS"/>
      <w:kern w:val="2"/>
      <w:sz w:val="24"/>
      <w:szCs w:val="24"/>
      <w:lang w:val="es-ES_tradnl" w:eastAsia="ar-SA"/>
    </w:rPr>
  </w:style>
  <w:style w:type="paragraph" w:styleId="Textoindependiente2">
    <w:name w:val="Body Text 2"/>
    <w:basedOn w:val="Normal"/>
    <w:link w:val="Textoindependiente2Car"/>
    <w:uiPriority w:val="99"/>
    <w:semiHidden/>
    <w:unhideWhenUsed/>
    <w:rsid w:val="00B7466D"/>
    <w:pPr>
      <w:spacing w:after="120" w:line="480" w:lineRule="auto"/>
    </w:pPr>
  </w:style>
  <w:style w:type="character" w:customStyle="1" w:styleId="Textoindependiente2Car">
    <w:name w:val="Texto independiente 2 Car"/>
    <w:basedOn w:val="Fuentedeprrafopredeter"/>
    <w:link w:val="Textoindependiente2"/>
    <w:uiPriority w:val="99"/>
    <w:semiHidden/>
    <w:rsid w:val="00B7466D"/>
  </w:style>
  <w:style w:type="paragraph" w:styleId="Textonotapie">
    <w:name w:val="footnote text"/>
    <w:basedOn w:val="Normal"/>
    <w:link w:val="TextonotapieCar"/>
    <w:semiHidden/>
    <w:rsid w:val="00B7466D"/>
    <w:pPr>
      <w:spacing w:after="0" w:line="240" w:lineRule="auto"/>
      <w:jc w:val="both"/>
    </w:pPr>
    <w:rPr>
      <w:rFonts w:ascii="Times New Roman" w:eastAsia="Times New Roman" w:hAnsi="Times New Roman" w:cs="Times New Roman"/>
      <w:sz w:val="24"/>
      <w:szCs w:val="24"/>
      <w:lang w:eastAsia="es-ES"/>
    </w:rPr>
  </w:style>
  <w:style w:type="character" w:customStyle="1" w:styleId="TextonotapieCar">
    <w:name w:val="Texto nota pie Car"/>
    <w:basedOn w:val="Fuentedeprrafopredeter"/>
    <w:link w:val="Textonotapie"/>
    <w:semiHidden/>
    <w:rsid w:val="00B7466D"/>
    <w:rPr>
      <w:rFonts w:ascii="Times New Roman" w:eastAsia="Times New Roman" w:hAnsi="Times New Roman" w:cs="Times New Roman"/>
      <w:sz w:val="24"/>
      <w:szCs w:val="24"/>
      <w:lang w:eastAsia="es-ES"/>
    </w:rPr>
  </w:style>
  <w:style w:type="paragraph" w:customStyle="1" w:styleId="Textoindependiente1">
    <w:name w:val="Texto independiente1"/>
    <w:basedOn w:val="Normal"/>
    <w:semiHidden/>
    <w:rsid w:val="00B7466D"/>
    <w:pPr>
      <w:widowControl w:val="0"/>
      <w:spacing w:after="0" w:line="240" w:lineRule="auto"/>
      <w:jc w:val="both"/>
    </w:pPr>
    <w:rPr>
      <w:rFonts w:ascii="Helvetica" w:eastAsia="Times New Roman" w:hAnsi="Helvetica" w:cs="Times New Roman"/>
      <w:b/>
      <w:sz w:val="24"/>
      <w:szCs w:val="24"/>
      <w:lang w:eastAsia="es-ES"/>
    </w:rPr>
  </w:style>
  <w:style w:type="paragraph" w:customStyle="1" w:styleId="BodyText21">
    <w:name w:val="Body Text 21"/>
    <w:basedOn w:val="Normal"/>
    <w:semiHidden/>
    <w:rsid w:val="00B7466D"/>
    <w:pPr>
      <w:widowControl w:val="0"/>
      <w:tabs>
        <w:tab w:val="left" w:pos="4536"/>
      </w:tabs>
      <w:spacing w:after="0" w:line="240" w:lineRule="auto"/>
      <w:jc w:val="both"/>
    </w:pPr>
    <w:rPr>
      <w:rFonts w:ascii="Times New Roman" w:eastAsia="Times New Roman" w:hAnsi="Times New Roman" w:cs="Times New Roman"/>
      <w:szCs w:val="24"/>
      <w:lang w:eastAsia="es-ES"/>
    </w:rPr>
  </w:style>
  <w:style w:type="paragraph" w:customStyle="1" w:styleId="Textodenotaalpie">
    <w:name w:val="Texto de nota al pie"/>
    <w:basedOn w:val="Normal"/>
    <w:semiHidden/>
    <w:rsid w:val="00B7466D"/>
    <w:pPr>
      <w:widowControl w:val="0"/>
      <w:tabs>
        <w:tab w:val="left" w:pos="-720"/>
      </w:tabs>
      <w:suppressAutoHyphens/>
      <w:spacing w:after="0" w:line="240" w:lineRule="auto"/>
      <w:jc w:val="both"/>
    </w:pPr>
    <w:rPr>
      <w:rFonts w:ascii="Times New Roman" w:eastAsia="Times New Roman" w:hAnsi="Times New Roman" w:cs="Times New Roman"/>
      <w:spacing w:val="-3"/>
      <w:sz w:val="24"/>
      <w:szCs w:val="24"/>
      <w:lang w:val="es-SV" w:eastAsia="es-ES"/>
    </w:rPr>
  </w:style>
  <w:style w:type="paragraph" w:styleId="Listaconvietas3">
    <w:name w:val="List Bullet 3"/>
    <w:basedOn w:val="Normal"/>
    <w:uiPriority w:val="99"/>
    <w:semiHidden/>
    <w:unhideWhenUsed/>
    <w:rsid w:val="00B7466D"/>
    <w:pPr>
      <w:numPr>
        <w:numId w:val="11"/>
      </w:numPr>
      <w:contextualSpacing/>
    </w:pPr>
  </w:style>
  <w:style w:type="paragraph" w:styleId="Textoindependiente3">
    <w:name w:val="Body Text 3"/>
    <w:basedOn w:val="Normal"/>
    <w:link w:val="Textoindependiente3Car"/>
    <w:uiPriority w:val="99"/>
    <w:semiHidden/>
    <w:unhideWhenUsed/>
    <w:rsid w:val="00B7466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7466D"/>
    <w:rPr>
      <w:sz w:val="16"/>
      <w:szCs w:val="16"/>
    </w:rPr>
  </w:style>
  <w:style w:type="paragraph" w:customStyle="1" w:styleId="Style20">
    <w:name w:val="Style 20"/>
    <w:uiPriority w:val="99"/>
    <w:rsid w:val="00B7466D"/>
    <w:pPr>
      <w:widowControl w:val="0"/>
      <w:autoSpaceDE w:val="0"/>
      <w:autoSpaceDN w:val="0"/>
      <w:spacing w:before="216" w:after="0" w:line="240" w:lineRule="auto"/>
      <w:jc w:val="both"/>
    </w:pPr>
    <w:rPr>
      <w:rFonts w:ascii="Times New Roman" w:eastAsia="Times New Roman" w:hAnsi="Times New Roman" w:cs="Times New Roman"/>
      <w:sz w:val="24"/>
      <w:szCs w:val="24"/>
      <w:lang w:val="en-US" w:eastAsia="es-ES"/>
    </w:rPr>
  </w:style>
  <w:style w:type="paragraph" w:customStyle="1" w:styleId="Style1">
    <w:name w:val="Style 1"/>
    <w:uiPriority w:val="99"/>
    <w:rsid w:val="00B7466D"/>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Body1">
    <w:name w:val="Body 1"/>
    <w:autoRedefine/>
    <w:rsid w:val="00B7466D"/>
    <w:pPr>
      <w:tabs>
        <w:tab w:val="left" w:pos="1160"/>
      </w:tabs>
      <w:spacing w:after="0"/>
      <w:jc w:val="both"/>
      <w:outlineLvl w:val="0"/>
    </w:pPr>
    <w:rPr>
      <w:rFonts w:ascii="Arial Narrow" w:eastAsia="ヒラギノ角ゴ Pro W3" w:hAnsi="Arial Narrow" w:cs="Tahoma"/>
      <w:color w:val="0000FF"/>
      <w:sz w:val="20"/>
      <w:szCs w:val="20"/>
      <w:lang w:eastAsia="es-ES"/>
    </w:rPr>
  </w:style>
  <w:style w:type="character" w:customStyle="1" w:styleId="CharacterStyle1">
    <w:name w:val="Character Style 1"/>
    <w:uiPriority w:val="99"/>
    <w:rsid w:val="00B7466D"/>
    <w:rPr>
      <w:sz w:val="20"/>
      <w:szCs w:val="20"/>
    </w:rPr>
  </w:style>
  <w:style w:type="paragraph" w:customStyle="1" w:styleId="Style2">
    <w:name w:val="Style 2"/>
    <w:uiPriority w:val="99"/>
    <w:rsid w:val="00B7466D"/>
    <w:pPr>
      <w:widowControl w:val="0"/>
      <w:autoSpaceDE w:val="0"/>
      <w:autoSpaceDN w:val="0"/>
      <w:spacing w:before="252" w:after="0" w:line="240" w:lineRule="auto"/>
      <w:jc w:val="both"/>
    </w:pPr>
    <w:rPr>
      <w:rFonts w:ascii="Times New Roman" w:eastAsia="Times New Roman" w:hAnsi="Times New Roman" w:cs="Times New Roman"/>
      <w:sz w:val="24"/>
      <w:szCs w:val="24"/>
      <w:lang w:val="en-US" w:eastAsia="es-ES"/>
    </w:rPr>
  </w:style>
  <w:style w:type="character" w:customStyle="1" w:styleId="TextodecuerpoCar">
    <w:name w:val="Texto de cuerpo Car"/>
    <w:basedOn w:val="Fuentedeprrafopredeter"/>
    <w:rsid w:val="00B7466D"/>
    <w:rPr>
      <w:rFonts w:ascii="Times New Roman" w:eastAsia="Arial Unicode MS" w:hAnsi="Times New Roman" w:cs="Times New Roman"/>
      <w:sz w:val="24"/>
      <w:szCs w:val="24"/>
      <w:lang w:val="es-ES_tradnl" w:eastAsia="es-EC"/>
    </w:rPr>
  </w:style>
  <w:style w:type="paragraph" w:styleId="Epgrafe">
    <w:name w:val="caption"/>
    <w:basedOn w:val="Normal"/>
    <w:next w:val="Normal"/>
    <w:uiPriority w:val="35"/>
    <w:unhideWhenUsed/>
    <w:qFormat/>
    <w:rsid w:val="00B7466D"/>
    <w:pPr>
      <w:spacing w:after="200" w:line="240" w:lineRule="auto"/>
    </w:pPr>
    <w:rPr>
      <w:b/>
      <w:bCs/>
      <w:color w:val="4F81BD" w:themeColor="accent1"/>
      <w:sz w:val="18"/>
      <w:szCs w:val="18"/>
    </w:rPr>
  </w:style>
  <w:style w:type="paragraph" w:styleId="TtulodeTDC">
    <w:name w:val="TOC Heading"/>
    <w:basedOn w:val="Ttulo1"/>
    <w:next w:val="Normal"/>
    <w:uiPriority w:val="39"/>
    <w:semiHidden/>
    <w:unhideWhenUsed/>
    <w:qFormat/>
    <w:rsid w:val="00B7466D"/>
    <w:pPr>
      <w:spacing w:line="276" w:lineRule="auto"/>
      <w:outlineLvl w:val="9"/>
    </w:pPr>
    <w:rPr>
      <w:lang w:eastAsia="es-EC"/>
    </w:rPr>
  </w:style>
  <w:style w:type="paragraph" w:styleId="TDC1">
    <w:name w:val="toc 1"/>
    <w:basedOn w:val="Normal"/>
    <w:next w:val="Normal"/>
    <w:autoRedefine/>
    <w:uiPriority w:val="39"/>
    <w:unhideWhenUsed/>
    <w:rsid w:val="00B7466D"/>
    <w:pPr>
      <w:spacing w:after="100"/>
    </w:pPr>
  </w:style>
  <w:style w:type="paragraph" w:styleId="TDC2">
    <w:name w:val="toc 2"/>
    <w:basedOn w:val="Normal"/>
    <w:next w:val="Normal"/>
    <w:autoRedefine/>
    <w:uiPriority w:val="39"/>
    <w:unhideWhenUsed/>
    <w:rsid w:val="00B7466D"/>
    <w:pPr>
      <w:spacing w:after="100"/>
      <w:ind w:left="220"/>
    </w:pPr>
  </w:style>
  <w:style w:type="paragraph" w:styleId="TDC3">
    <w:name w:val="toc 3"/>
    <w:basedOn w:val="Normal"/>
    <w:next w:val="Normal"/>
    <w:autoRedefine/>
    <w:uiPriority w:val="39"/>
    <w:unhideWhenUsed/>
    <w:rsid w:val="00B7466D"/>
    <w:pPr>
      <w:spacing w:after="100"/>
      <w:ind w:left="440"/>
    </w:pPr>
  </w:style>
  <w:style w:type="character" w:styleId="Hipervnculo">
    <w:name w:val="Hyperlink"/>
    <w:basedOn w:val="Fuentedeprrafopredeter"/>
    <w:uiPriority w:val="99"/>
    <w:unhideWhenUsed/>
    <w:rsid w:val="00B746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2AC"/>
    <w:pPr>
      <w:spacing w:after="160" w:line="259" w:lineRule="auto"/>
    </w:pPr>
  </w:style>
  <w:style w:type="paragraph" w:styleId="Ttulo1">
    <w:name w:val="heading 1"/>
    <w:basedOn w:val="Normal"/>
    <w:next w:val="Normal"/>
    <w:link w:val="Ttulo1Car"/>
    <w:uiPriority w:val="9"/>
    <w:qFormat/>
    <w:rsid w:val="00B746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746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autoRedefine/>
    <w:qFormat/>
    <w:rsid w:val="00B7466D"/>
    <w:pPr>
      <w:keepNext/>
      <w:widowControl w:val="0"/>
      <w:numPr>
        <w:numId w:val="28"/>
      </w:numPr>
      <w:tabs>
        <w:tab w:val="left" w:pos="-720"/>
      </w:tabs>
      <w:suppressAutoHyphens/>
      <w:spacing w:after="0" w:line="240" w:lineRule="auto"/>
      <w:jc w:val="center"/>
      <w:outlineLvl w:val="2"/>
    </w:pPr>
    <w:rPr>
      <w:rFonts w:ascii="Tahoma" w:eastAsia="Times New Roman" w:hAnsi="Tahoma" w:cs="Tahoma"/>
      <w:b/>
      <w:bCs/>
      <w:spacing w:val="-3"/>
      <w:sz w:val="20"/>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7466D"/>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B7466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B7466D"/>
    <w:rPr>
      <w:rFonts w:ascii="Tahoma" w:eastAsia="Times New Roman" w:hAnsi="Tahoma" w:cs="Tahoma"/>
      <w:b/>
      <w:bCs/>
      <w:spacing w:val="-3"/>
      <w:sz w:val="20"/>
      <w:szCs w:val="20"/>
      <w:lang w:val="en-US" w:eastAsia="es-ES"/>
    </w:rPr>
  </w:style>
  <w:style w:type="paragraph" w:styleId="Textoindependiente">
    <w:name w:val="Body Text"/>
    <w:basedOn w:val="Normal"/>
    <w:link w:val="TextoindependienteCar"/>
    <w:rsid w:val="00CB72AC"/>
    <w:pPr>
      <w:widowControl w:val="0"/>
      <w:suppressAutoHyphens/>
      <w:spacing w:after="120" w:line="240" w:lineRule="auto"/>
    </w:pPr>
    <w:rPr>
      <w:rFonts w:ascii="Times New Roman" w:eastAsia="Arial Unicode MS" w:hAnsi="Times New Roman" w:cs="Times New Roman"/>
      <w:sz w:val="24"/>
      <w:szCs w:val="24"/>
      <w:lang w:val="es-ES_tradnl" w:eastAsia="es-EC"/>
    </w:rPr>
  </w:style>
  <w:style w:type="character" w:customStyle="1" w:styleId="TextoindependienteCar">
    <w:name w:val="Texto independiente Car"/>
    <w:basedOn w:val="Fuentedeprrafopredeter"/>
    <w:link w:val="Textoindependiente"/>
    <w:rsid w:val="00CB72AC"/>
    <w:rPr>
      <w:rFonts w:ascii="Times New Roman" w:eastAsia="Arial Unicode MS" w:hAnsi="Times New Roman" w:cs="Times New Roman"/>
      <w:sz w:val="24"/>
      <w:szCs w:val="24"/>
      <w:lang w:val="es-ES_tradnl" w:eastAsia="es-EC"/>
    </w:rPr>
  </w:style>
  <w:style w:type="paragraph" w:styleId="Ttulo">
    <w:name w:val="Title"/>
    <w:basedOn w:val="Normal"/>
    <w:link w:val="TtuloCar"/>
    <w:qFormat/>
    <w:rsid w:val="00CB72AC"/>
    <w:pPr>
      <w:tabs>
        <w:tab w:val="left" w:pos="1050"/>
      </w:tabs>
      <w:spacing w:after="0" w:line="360" w:lineRule="auto"/>
      <w:jc w:val="center"/>
    </w:pPr>
    <w:rPr>
      <w:rFonts w:ascii="Times New Roman" w:eastAsia="Times New Roman" w:hAnsi="Times New Roman" w:cs="Times New Roman"/>
      <w:b/>
      <w:sz w:val="28"/>
      <w:szCs w:val="24"/>
      <w:lang w:val="es-ES_tradnl" w:eastAsia="es-ES"/>
    </w:rPr>
  </w:style>
  <w:style w:type="character" w:customStyle="1" w:styleId="TtuloCar">
    <w:name w:val="Título Car"/>
    <w:basedOn w:val="Fuentedeprrafopredeter"/>
    <w:link w:val="Ttulo"/>
    <w:rsid w:val="00CB72AC"/>
    <w:rPr>
      <w:rFonts w:ascii="Times New Roman" w:eastAsia="Times New Roman" w:hAnsi="Times New Roman" w:cs="Times New Roman"/>
      <w:b/>
      <w:sz w:val="28"/>
      <w:szCs w:val="24"/>
      <w:lang w:val="es-ES_tradnl" w:eastAsia="es-ES"/>
    </w:rPr>
  </w:style>
  <w:style w:type="paragraph" w:styleId="Prrafodelista">
    <w:name w:val="List Paragraph"/>
    <w:basedOn w:val="Normal"/>
    <w:uiPriority w:val="34"/>
    <w:qFormat/>
    <w:rsid w:val="00454472"/>
    <w:pPr>
      <w:widowControl w:val="0"/>
      <w:suppressAutoHyphens/>
      <w:spacing w:after="0" w:line="240" w:lineRule="auto"/>
      <w:ind w:left="708"/>
    </w:pPr>
    <w:rPr>
      <w:rFonts w:ascii="Times New Roman" w:eastAsia="Arial Unicode MS" w:hAnsi="Times New Roman" w:cs="Times New Roman"/>
      <w:sz w:val="24"/>
      <w:szCs w:val="24"/>
      <w:lang w:val="es-ES_tradnl" w:eastAsia="es-EC"/>
    </w:rPr>
  </w:style>
  <w:style w:type="paragraph" w:styleId="Textodeglobo">
    <w:name w:val="Balloon Text"/>
    <w:basedOn w:val="Normal"/>
    <w:link w:val="TextodegloboCar"/>
    <w:uiPriority w:val="99"/>
    <w:semiHidden/>
    <w:unhideWhenUsed/>
    <w:rsid w:val="003E5D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5D3A"/>
    <w:rPr>
      <w:rFonts w:ascii="Tahoma" w:hAnsi="Tahoma" w:cs="Tahoma"/>
      <w:sz w:val="16"/>
      <w:szCs w:val="16"/>
    </w:rPr>
  </w:style>
  <w:style w:type="paragraph" w:styleId="Listaconvietas2">
    <w:name w:val="List Bullet 2"/>
    <w:basedOn w:val="Normal"/>
    <w:rsid w:val="005059BA"/>
    <w:pPr>
      <w:tabs>
        <w:tab w:val="num" w:pos="643"/>
      </w:tabs>
      <w:spacing w:after="0" w:line="240" w:lineRule="auto"/>
      <w:ind w:left="643" w:hanging="360"/>
      <w:jc w:val="both"/>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8E714F"/>
    <w:rPr>
      <w:sz w:val="16"/>
      <w:szCs w:val="16"/>
    </w:rPr>
  </w:style>
  <w:style w:type="paragraph" w:styleId="Textocomentario">
    <w:name w:val="annotation text"/>
    <w:basedOn w:val="Normal"/>
    <w:link w:val="TextocomentarioCar"/>
    <w:uiPriority w:val="99"/>
    <w:semiHidden/>
    <w:unhideWhenUsed/>
    <w:rsid w:val="008E714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E714F"/>
    <w:rPr>
      <w:sz w:val="20"/>
      <w:szCs w:val="20"/>
    </w:rPr>
  </w:style>
  <w:style w:type="paragraph" w:styleId="Asuntodelcomentario">
    <w:name w:val="annotation subject"/>
    <w:basedOn w:val="Textocomentario"/>
    <w:next w:val="Textocomentario"/>
    <w:link w:val="AsuntodelcomentarioCar"/>
    <w:uiPriority w:val="99"/>
    <w:semiHidden/>
    <w:unhideWhenUsed/>
    <w:rsid w:val="008E714F"/>
    <w:rPr>
      <w:b/>
      <w:bCs/>
    </w:rPr>
  </w:style>
  <w:style w:type="character" w:customStyle="1" w:styleId="AsuntodelcomentarioCar">
    <w:name w:val="Asunto del comentario Car"/>
    <w:basedOn w:val="TextocomentarioCar"/>
    <w:link w:val="Asuntodelcomentario"/>
    <w:uiPriority w:val="99"/>
    <w:semiHidden/>
    <w:rsid w:val="008E714F"/>
    <w:rPr>
      <w:b/>
      <w:bCs/>
      <w:sz w:val="20"/>
      <w:szCs w:val="20"/>
    </w:rPr>
  </w:style>
  <w:style w:type="paragraph" w:styleId="Lista">
    <w:name w:val="List"/>
    <w:basedOn w:val="Normal"/>
    <w:uiPriority w:val="99"/>
    <w:unhideWhenUsed/>
    <w:rsid w:val="00F71E1F"/>
    <w:pPr>
      <w:ind w:left="283" w:hanging="283"/>
      <w:contextualSpacing/>
    </w:pPr>
  </w:style>
  <w:style w:type="paragraph" w:styleId="Lista2">
    <w:name w:val="List 2"/>
    <w:basedOn w:val="Normal"/>
    <w:unhideWhenUsed/>
    <w:rsid w:val="00F71E1F"/>
    <w:pPr>
      <w:ind w:left="566" w:hanging="283"/>
      <w:contextualSpacing/>
    </w:pPr>
  </w:style>
  <w:style w:type="paragraph" w:styleId="Saludo">
    <w:name w:val="Salutation"/>
    <w:basedOn w:val="Normal"/>
    <w:next w:val="Normal"/>
    <w:link w:val="SaludoCar"/>
    <w:uiPriority w:val="99"/>
    <w:unhideWhenUsed/>
    <w:rsid w:val="00F71E1F"/>
  </w:style>
  <w:style w:type="character" w:customStyle="1" w:styleId="SaludoCar">
    <w:name w:val="Saludo Car"/>
    <w:basedOn w:val="Fuentedeprrafopredeter"/>
    <w:link w:val="Saludo"/>
    <w:uiPriority w:val="99"/>
    <w:rsid w:val="00F71E1F"/>
  </w:style>
  <w:style w:type="paragraph" w:styleId="Sangradetextonormal">
    <w:name w:val="Body Text Indent"/>
    <w:basedOn w:val="Normal"/>
    <w:link w:val="SangradetextonormalCar"/>
    <w:uiPriority w:val="99"/>
    <w:unhideWhenUsed/>
    <w:rsid w:val="00F71E1F"/>
    <w:pPr>
      <w:spacing w:after="120"/>
      <w:ind w:left="283"/>
    </w:pPr>
  </w:style>
  <w:style w:type="character" w:customStyle="1" w:styleId="SangradetextonormalCar">
    <w:name w:val="Sangría de texto normal Car"/>
    <w:basedOn w:val="Fuentedeprrafopredeter"/>
    <w:link w:val="Sangradetextonormal"/>
    <w:uiPriority w:val="99"/>
    <w:rsid w:val="00F71E1F"/>
  </w:style>
  <w:style w:type="paragraph" w:styleId="Textoindependienteprimerasangra2">
    <w:name w:val="Body Text First Indent 2"/>
    <w:basedOn w:val="Sangradetextonormal"/>
    <w:link w:val="Textoindependienteprimerasangra2Car"/>
    <w:unhideWhenUsed/>
    <w:rsid w:val="00F71E1F"/>
    <w:pPr>
      <w:spacing w:after="160"/>
      <w:ind w:left="360" w:firstLine="360"/>
    </w:pPr>
  </w:style>
  <w:style w:type="character" w:customStyle="1" w:styleId="Textoindependienteprimerasangra2Car">
    <w:name w:val="Texto independiente primera sangría 2 Car"/>
    <w:basedOn w:val="SangradetextonormalCar"/>
    <w:link w:val="Textoindependienteprimerasangra2"/>
    <w:rsid w:val="00F71E1F"/>
  </w:style>
  <w:style w:type="paragraph" w:styleId="Encabezado">
    <w:name w:val="header"/>
    <w:basedOn w:val="Normal"/>
    <w:link w:val="EncabezadoCar"/>
    <w:uiPriority w:val="99"/>
    <w:unhideWhenUsed/>
    <w:rsid w:val="00EA16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1685"/>
  </w:style>
  <w:style w:type="paragraph" w:styleId="Piedepgina">
    <w:name w:val="footer"/>
    <w:basedOn w:val="Normal"/>
    <w:link w:val="PiedepginaCar"/>
    <w:uiPriority w:val="99"/>
    <w:unhideWhenUsed/>
    <w:rsid w:val="00EA16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1685"/>
  </w:style>
  <w:style w:type="paragraph" w:customStyle="1" w:styleId="Textopredeterminado">
    <w:name w:val="Texto predeterminado"/>
    <w:basedOn w:val="Normal"/>
    <w:rsid w:val="00B7466D"/>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eastAsia="es-ES"/>
    </w:rPr>
  </w:style>
  <w:style w:type="paragraph" w:styleId="Textosinformato">
    <w:name w:val="Plain Text"/>
    <w:basedOn w:val="Normal"/>
    <w:link w:val="TextosinformatoCar"/>
    <w:rsid w:val="00B7466D"/>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B7466D"/>
    <w:rPr>
      <w:rFonts w:ascii="Courier New" w:eastAsia="Times New Roman" w:hAnsi="Courier New" w:cs="Times New Roman"/>
      <w:sz w:val="20"/>
      <w:szCs w:val="20"/>
      <w:lang w:val="es-ES" w:eastAsia="es-ES"/>
    </w:rPr>
  </w:style>
  <w:style w:type="character" w:customStyle="1" w:styleId="Cuadrculaclara-nfasis3Car">
    <w:name w:val="Cuadrícula clara - Énfasis 3 Car"/>
    <w:link w:val="Cuadrculaclara-nfasis31"/>
    <w:uiPriority w:val="34"/>
    <w:locked/>
    <w:rsid w:val="00B7466D"/>
    <w:rPr>
      <w:rFonts w:ascii="Arial Unicode MS" w:eastAsia="Arial Unicode MS" w:hAnsi="Arial Unicode MS" w:cs="Arial Unicode MS"/>
      <w:kern w:val="2"/>
      <w:sz w:val="24"/>
      <w:szCs w:val="24"/>
      <w:lang w:val="es-ES_tradnl" w:eastAsia="ar-SA"/>
    </w:rPr>
  </w:style>
  <w:style w:type="paragraph" w:customStyle="1" w:styleId="Cuadrculaclara-nfasis31">
    <w:name w:val="Cuadrícula clara - Énfasis 31"/>
    <w:basedOn w:val="Normal"/>
    <w:link w:val="Cuadrculaclara-nfasis3Car"/>
    <w:uiPriority w:val="34"/>
    <w:qFormat/>
    <w:rsid w:val="00B7466D"/>
    <w:pPr>
      <w:suppressAutoHyphens/>
      <w:spacing w:after="0" w:line="100" w:lineRule="atLeast"/>
      <w:ind w:left="708"/>
    </w:pPr>
    <w:rPr>
      <w:rFonts w:ascii="Arial Unicode MS" w:eastAsia="Arial Unicode MS" w:hAnsi="Arial Unicode MS" w:cs="Arial Unicode MS"/>
      <w:kern w:val="2"/>
      <w:sz w:val="24"/>
      <w:szCs w:val="24"/>
      <w:lang w:val="es-ES_tradnl" w:eastAsia="ar-SA"/>
    </w:rPr>
  </w:style>
  <w:style w:type="paragraph" w:styleId="Textoindependiente2">
    <w:name w:val="Body Text 2"/>
    <w:basedOn w:val="Normal"/>
    <w:link w:val="Textoindependiente2Car"/>
    <w:uiPriority w:val="99"/>
    <w:semiHidden/>
    <w:unhideWhenUsed/>
    <w:rsid w:val="00B7466D"/>
    <w:pPr>
      <w:spacing w:after="120" w:line="480" w:lineRule="auto"/>
    </w:pPr>
  </w:style>
  <w:style w:type="character" w:customStyle="1" w:styleId="Textoindependiente2Car">
    <w:name w:val="Texto independiente 2 Car"/>
    <w:basedOn w:val="Fuentedeprrafopredeter"/>
    <w:link w:val="Textoindependiente2"/>
    <w:uiPriority w:val="99"/>
    <w:semiHidden/>
    <w:rsid w:val="00B7466D"/>
  </w:style>
  <w:style w:type="paragraph" w:styleId="Textonotapie">
    <w:name w:val="footnote text"/>
    <w:basedOn w:val="Normal"/>
    <w:link w:val="TextonotapieCar"/>
    <w:semiHidden/>
    <w:rsid w:val="00B7466D"/>
    <w:pPr>
      <w:spacing w:after="0" w:line="240" w:lineRule="auto"/>
      <w:jc w:val="both"/>
    </w:pPr>
    <w:rPr>
      <w:rFonts w:ascii="Times New Roman" w:eastAsia="Times New Roman" w:hAnsi="Times New Roman" w:cs="Times New Roman"/>
      <w:sz w:val="24"/>
      <w:szCs w:val="24"/>
      <w:lang w:eastAsia="es-ES"/>
    </w:rPr>
  </w:style>
  <w:style w:type="character" w:customStyle="1" w:styleId="TextonotapieCar">
    <w:name w:val="Texto nota pie Car"/>
    <w:basedOn w:val="Fuentedeprrafopredeter"/>
    <w:link w:val="Textonotapie"/>
    <w:semiHidden/>
    <w:rsid w:val="00B7466D"/>
    <w:rPr>
      <w:rFonts w:ascii="Times New Roman" w:eastAsia="Times New Roman" w:hAnsi="Times New Roman" w:cs="Times New Roman"/>
      <w:sz w:val="24"/>
      <w:szCs w:val="24"/>
      <w:lang w:eastAsia="es-ES"/>
    </w:rPr>
  </w:style>
  <w:style w:type="paragraph" w:customStyle="1" w:styleId="Textoindependiente1">
    <w:name w:val="Texto independiente1"/>
    <w:basedOn w:val="Normal"/>
    <w:semiHidden/>
    <w:rsid w:val="00B7466D"/>
    <w:pPr>
      <w:widowControl w:val="0"/>
      <w:spacing w:after="0" w:line="240" w:lineRule="auto"/>
      <w:jc w:val="both"/>
    </w:pPr>
    <w:rPr>
      <w:rFonts w:ascii="Helvetica" w:eastAsia="Times New Roman" w:hAnsi="Helvetica" w:cs="Times New Roman"/>
      <w:b/>
      <w:sz w:val="24"/>
      <w:szCs w:val="24"/>
      <w:lang w:eastAsia="es-ES"/>
    </w:rPr>
  </w:style>
  <w:style w:type="paragraph" w:customStyle="1" w:styleId="BodyText21">
    <w:name w:val="Body Text 21"/>
    <w:basedOn w:val="Normal"/>
    <w:semiHidden/>
    <w:rsid w:val="00B7466D"/>
    <w:pPr>
      <w:widowControl w:val="0"/>
      <w:tabs>
        <w:tab w:val="left" w:pos="4536"/>
      </w:tabs>
      <w:spacing w:after="0" w:line="240" w:lineRule="auto"/>
      <w:jc w:val="both"/>
    </w:pPr>
    <w:rPr>
      <w:rFonts w:ascii="Times New Roman" w:eastAsia="Times New Roman" w:hAnsi="Times New Roman" w:cs="Times New Roman"/>
      <w:szCs w:val="24"/>
      <w:lang w:eastAsia="es-ES"/>
    </w:rPr>
  </w:style>
  <w:style w:type="paragraph" w:customStyle="1" w:styleId="Textodenotaalpie">
    <w:name w:val="Texto de nota al pie"/>
    <w:basedOn w:val="Normal"/>
    <w:semiHidden/>
    <w:rsid w:val="00B7466D"/>
    <w:pPr>
      <w:widowControl w:val="0"/>
      <w:tabs>
        <w:tab w:val="left" w:pos="-720"/>
      </w:tabs>
      <w:suppressAutoHyphens/>
      <w:spacing w:after="0" w:line="240" w:lineRule="auto"/>
      <w:jc w:val="both"/>
    </w:pPr>
    <w:rPr>
      <w:rFonts w:ascii="Times New Roman" w:eastAsia="Times New Roman" w:hAnsi="Times New Roman" w:cs="Times New Roman"/>
      <w:spacing w:val="-3"/>
      <w:sz w:val="24"/>
      <w:szCs w:val="24"/>
      <w:lang w:val="es-SV" w:eastAsia="es-ES"/>
    </w:rPr>
  </w:style>
  <w:style w:type="paragraph" w:styleId="Listaconvietas3">
    <w:name w:val="List Bullet 3"/>
    <w:basedOn w:val="Normal"/>
    <w:uiPriority w:val="99"/>
    <w:semiHidden/>
    <w:unhideWhenUsed/>
    <w:rsid w:val="00B7466D"/>
    <w:pPr>
      <w:numPr>
        <w:numId w:val="11"/>
      </w:numPr>
      <w:contextualSpacing/>
    </w:pPr>
  </w:style>
  <w:style w:type="paragraph" w:styleId="Textoindependiente3">
    <w:name w:val="Body Text 3"/>
    <w:basedOn w:val="Normal"/>
    <w:link w:val="Textoindependiente3Car"/>
    <w:uiPriority w:val="99"/>
    <w:semiHidden/>
    <w:unhideWhenUsed/>
    <w:rsid w:val="00B7466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7466D"/>
    <w:rPr>
      <w:sz w:val="16"/>
      <w:szCs w:val="16"/>
    </w:rPr>
  </w:style>
  <w:style w:type="paragraph" w:customStyle="1" w:styleId="Style20">
    <w:name w:val="Style 20"/>
    <w:uiPriority w:val="99"/>
    <w:rsid w:val="00B7466D"/>
    <w:pPr>
      <w:widowControl w:val="0"/>
      <w:autoSpaceDE w:val="0"/>
      <w:autoSpaceDN w:val="0"/>
      <w:spacing w:before="216" w:after="0" w:line="240" w:lineRule="auto"/>
      <w:jc w:val="both"/>
    </w:pPr>
    <w:rPr>
      <w:rFonts w:ascii="Times New Roman" w:eastAsia="Times New Roman" w:hAnsi="Times New Roman" w:cs="Times New Roman"/>
      <w:sz w:val="24"/>
      <w:szCs w:val="24"/>
      <w:lang w:val="en-US" w:eastAsia="es-ES"/>
    </w:rPr>
  </w:style>
  <w:style w:type="paragraph" w:customStyle="1" w:styleId="Style1">
    <w:name w:val="Style 1"/>
    <w:uiPriority w:val="99"/>
    <w:rsid w:val="00B7466D"/>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Body1">
    <w:name w:val="Body 1"/>
    <w:autoRedefine/>
    <w:rsid w:val="00B7466D"/>
    <w:pPr>
      <w:tabs>
        <w:tab w:val="left" w:pos="1160"/>
      </w:tabs>
      <w:spacing w:after="0"/>
      <w:jc w:val="both"/>
      <w:outlineLvl w:val="0"/>
    </w:pPr>
    <w:rPr>
      <w:rFonts w:ascii="Arial Narrow" w:eastAsia="ヒラギノ角ゴ Pro W3" w:hAnsi="Arial Narrow" w:cs="Tahoma"/>
      <w:color w:val="0000FF"/>
      <w:sz w:val="20"/>
      <w:szCs w:val="20"/>
      <w:lang w:eastAsia="es-ES"/>
    </w:rPr>
  </w:style>
  <w:style w:type="character" w:customStyle="1" w:styleId="CharacterStyle1">
    <w:name w:val="Character Style 1"/>
    <w:uiPriority w:val="99"/>
    <w:rsid w:val="00B7466D"/>
    <w:rPr>
      <w:sz w:val="20"/>
      <w:szCs w:val="20"/>
    </w:rPr>
  </w:style>
  <w:style w:type="paragraph" w:customStyle="1" w:styleId="Style2">
    <w:name w:val="Style 2"/>
    <w:uiPriority w:val="99"/>
    <w:rsid w:val="00B7466D"/>
    <w:pPr>
      <w:widowControl w:val="0"/>
      <w:autoSpaceDE w:val="0"/>
      <w:autoSpaceDN w:val="0"/>
      <w:spacing w:before="252" w:after="0" w:line="240" w:lineRule="auto"/>
      <w:jc w:val="both"/>
    </w:pPr>
    <w:rPr>
      <w:rFonts w:ascii="Times New Roman" w:eastAsia="Times New Roman" w:hAnsi="Times New Roman" w:cs="Times New Roman"/>
      <w:sz w:val="24"/>
      <w:szCs w:val="24"/>
      <w:lang w:val="en-US" w:eastAsia="es-ES"/>
    </w:rPr>
  </w:style>
  <w:style w:type="character" w:customStyle="1" w:styleId="TextodecuerpoCar">
    <w:name w:val="Texto de cuerpo Car"/>
    <w:basedOn w:val="Fuentedeprrafopredeter"/>
    <w:rsid w:val="00B7466D"/>
    <w:rPr>
      <w:rFonts w:ascii="Times New Roman" w:eastAsia="Arial Unicode MS" w:hAnsi="Times New Roman" w:cs="Times New Roman"/>
      <w:sz w:val="24"/>
      <w:szCs w:val="24"/>
      <w:lang w:val="es-ES_tradnl" w:eastAsia="es-EC"/>
    </w:rPr>
  </w:style>
  <w:style w:type="paragraph" w:styleId="Epgrafe">
    <w:name w:val="caption"/>
    <w:basedOn w:val="Normal"/>
    <w:next w:val="Normal"/>
    <w:uiPriority w:val="35"/>
    <w:unhideWhenUsed/>
    <w:qFormat/>
    <w:rsid w:val="00B7466D"/>
    <w:pPr>
      <w:spacing w:after="200" w:line="240" w:lineRule="auto"/>
    </w:pPr>
    <w:rPr>
      <w:b/>
      <w:bCs/>
      <w:color w:val="4F81BD" w:themeColor="accent1"/>
      <w:sz w:val="18"/>
      <w:szCs w:val="18"/>
    </w:rPr>
  </w:style>
  <w:style w:type="paragraph" w:styleId="TtulodeTDC">
    <w:name w:val="TOC Heading"/>
    <w:basedOn w:val="Ttulo1"/>
    <w:next w:val="Normal"/>
    <w:uiPriority w:val="39"/>
    <w:semiHidden/>
    <w:unhideWhenUsed/>
    <w:qFormat/>
    <w:rsid w:val="00B7466D"/>
    <w:pPr>
      <w:spacing w:line="276" w:lineRule="auto"/>
      <w:outlineLvl w:val="9"/>
    </w:pPr>
    <w:rPr>
      <w:lang w:eastAsia="es-EC"/>
    </w:rPr>
  </w:style>
  <w:style w:type="paragraph" w:styleId="TDC1">
    <w:name w:val="toc 1"/>
    <w:basedOn w:val="Normal"/>
    <w:next w:val="Normal"/>
    <w:autoRedefine/>
    <w:uiPriority w:val="39"/>
    <w:unhideWhenUsed/>
    <w:rsid w:val="00B7466D"/>
    <w:pPr>
      <w:spacing w:after="100"/>
    </w:pPr>
  </w:style>
  <w:style w:type="paragraph" w:styleId="TDC2">
    <w:name w:val="toc 2"/>
    <w:basedOn w:val="Normal"/>
    <w:next w:val="Normal"/>
    <w:autoRedefine/>
    <w:uiPriority w:val="39"/>
    <w:unhideWhenUsed/>
    <w:rsid w:val="00B7466D"/>
    <w:pPr>
      <w:spacing w:after="100"/>
      <w:ind w:left="220"/>
    </w:pPr>
  </w:style>
  <w:style w:type="paragraph" w:styleId="TDC3">
    <w:name w:val="toc 3"/>
    <w:basedOn w:val="Normal"/>
    <w:next w:val="Normal"/>
    <w:autoRedefine/>
    <w:uiPriority w:val="39"/>
    <w:unhideWhenUsed/>
    <w:rsid w:val="00B7466D"/>
    <w:pPr>
      <w:spacing w:after="100"/>
      <w:ind w:left="440"/>
    </w:pPr>
  </w:style>
  <w:style w:type="character" w:styleId="Hipervnculo">
    <w:name w:val="Hyperlink"/>
    <w:basedOn w:val="Fuentedeprrafopredeter"/>
    <w:uiPriority w:val="99"/>
    <w:unhideWhenUsed/>
    <w:rsid w:val="00B746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315CE-FC13-4E38-A9AB-013F365DC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6488</Words>
  <Characters>35687</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de Lourdes González Vásquez</dc:creator>
  <cp:lastModifiedBy>Pablo Hernan Ortega Ramirez</cp:lastModifiedBy>
  <cp:revision>2</cp:revision>
  <cp:lastPrinted>2017-09-21T14:53:00Z</cp:lastPrinted>
  <dcterms:created xsi:type="dcterms:W3CDTF">2017-10-12T15:45:00Z</dcterms:created>
  <dcterms:modified xsi:type="dcterms:W3CDTF">2017-10-12T15:45:00Z</dcterms:modified>
</cp:coreProperties>
</file>