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69C" w:rsidRPr="00A4269C" w:rsidRDefault="005B48C8" w:rsidP="00A4269C">
      <w:pPr>
        <w:pStyle w:val="Textoindependiente"/>
        <w:jc w:val="center"/>
        <w:rPr>
          <w:rFonts w:ascii="Calibri" w:hAnsi="Calibri" w:cs="Calibri"/>
          <w:b/>
          <w:sz w:val="20"/>
          <w:szCs w:val="20"/>
          <w:lang w:val="es-MX"/>
        </w:rPr>
      </w:pPr>
      <w:r>
        <w:rPr>
          <w:rFonts w:ascii="Calibri" w:hAnsi="Calibri" w:cs="Calibri"/>
          <w:b/>
          <w:sz w:val="20"/>
          <w:szCs w:val="20"/>
          <w:lang w:val="es-MX"/>
        </w:rPr>
        <w:t>SECRETARÍ</w:t>
      </w:r>
      <w:r w:rsidR="00A4269C" w:rsidRPr="00A4269C">
        <w:rPr>
          <w:rFonts w:ascii="Calibri" w:hAnsi="Calibri" w:cs="Calibri"/>
          <w:b/>
          <w:sz w:val="20"/>
          <w:szCs w:val="20"/>
          <w:lang w:val="es-MX"/>
        </w:rPr>
        <w:t>A DE TERRITORIO, HÁBITAT Y VIVIENDA</w:t>
      </w:r>
    </w:p>
    <w:p w:rsidR="00A4269C" w:rsidRPr="00A4269C" w:rsidRDefault="00A4269C" w:rsidP="00A4269C">
      <w:pPr>
        <w:pStyle w:val="Textoindependiente"/>
        <w:jc w:val="center"/>
        <w:rPr>
          <w:rFonts w:ascii="Calibri" w:hAnsi="Calibri" w:cs="Calibri"/>
          <w:b/>
          <w:sz w:val="20"/>
          <w:szCs w:val="20"/>
          <w:lang w:val="es-MX"/>
        </w:rPr>
      </w:pPr>
      <w:r w:rsidRPr="00A4269C">
        <w:rPr>
          <w:rFonts w:ascii="Calibri" w:hAnsi="Calibri" w:cs="Calibri"/>
          <w:b/>
          <w:sz w:val="20"/>
          <w:szCs w:val="20"/>
          <w:lang w:val="es-MX"/>
        </w:rPr>
        <w:t>DIRECCIÓN METROPOLITANA DE POLÍTICAS Y PLANEAMIENTO DEL SUELO</w:t>
      </w:r>
    </w:p>
    <w:p w:rsidR="00A4269C" w:rsidRPr="00A4269C" w:rsidRDefault="00A4269C" w:rsidP="00A4269C">
      <w:pPr>
        <w:pStyle w:val="Textoindependiente"/>
        <w:jc w:val="center"/>
        <w:rPr>
          <w:rFonts w:ascii="Calibri" w:hAnsi="Calibri" w:cs="Calibri"/>
          <w:b/>
          <w:sz w:val="20"/>
          <w:szCs w:val="20"/>
          <w:lang w:val="es-MX"/>
        </w:rPr>
      </w:pPr>
    </w:p>
    <w:p w:rsidR="00A4269C" w:rsidRPr="00A4269C" w:rsidRDefault="00A4269C" w:rsidP="00A4269C">
      <w:pPr>
        <w:pStyle w:val="Textoindependiente"/>
        <w:jc w:val="center"/>
        <w:rPr>
          <w:rFonts w:ascii="Calibri" w:hAnsi="Calibri" w:cs="Calibri"/>
          <w:b/>
          <w:sz w:val="20"/>
          <w:szCs w:val="20"/>
          <w:lang w:val="es-MX"/>
        </w:rPr>
      </w:pPr>
      <w:r w:rsidRPr="00A4269C">
        <w:rPr>
          <w:rFonts w:ascii="Calibri" w:hAnsi="Calibri" w:cs="Calibri"/>
          <w:b/>
          <w:sz w:val="20"/>
          <w:szCs w:val="20"/>
          <w:lang w:val="es-MX"/>
        </w:rPr>
        <w:t>INFORME TÉCNICO SOBRE LOS CASOS NO REGISTRADOS EN LA MATRIZ DE CAMBIOS 2016</w:t>
      </w:r>
    </w:p>
    <w:p w:rsidR="00A4269C" w:rsidRDefault="00A4269C" w:rsidP="003E0F15">
      <w:pPr>
        <w:pStyle w:val="Textoindependiente"/>
        <w:rPr>
          <w:rFonts w:ascii="Calibri" w:hAnsi="Calibri" w:cs="Calibri"/>
          <w:sz w:val="20"/>
          <w:szCs w:val="20"/>
          <w:lang w:val="es-MX"/>
        </w:rPr>
      </w:pPr>
    </w:p>
    <w:p w:rsidR="00A4269C" w:rsidRDefault="00A4269C" w:rsidP="003E0F15">
      <w:pPr>
        <w:pStyle w:val="Textoindependiente"/>
        <w:rPr>
          <w:rFonts w:ascii="Calibri" w:hAnsi="Calibri" w:cs="Calibri"/>
          <w:sz w:val="20"/>
          <w:szCs w:val="20"/>
          <w:lang w:val="es-MX"/>
        </w:rPr>
      </w:pPr>
    </w:p>
    <w:p w:rsidR="00CD1A19" w:rsidRPr="0090770F" w:rsidRDefault="00CD1A19" w:rsidP="003E0F15">
      <w:pPr>
        <w:pStyle w:val="Textoindependiente"/>
        <w:rPr>
          <w:rFonts w:ascii="Calibri" w:hAnsi="Calibri" w:cs="Calibri"/>
          <w:b/>
          <w:sz w:val="20"/>
          <w:szCs w:val="20"/>
          <w:lang w:val="es-MX"/>
        </w:rPr>
      </w:pPr>
      <w:r w:rsidRPr="0090770F">
        <w:rPr>
          <w:rFonts w:ascii="Calibri" w:hAnsi="Calibri" w:cs="Calibri"/>
          <w:b/>
          <w:sz w:val="20"/>
          <w:szCs w:val="20"/>
          <w:lang w:val="es-MX"/>
        </w:rPr>
        <w:t xml:space="preserve">Antecedentes </w:t>
      </w:r>
      <w:r w:rsidR="0090770F" w:rsidRPr="0090770F">
        <w:rPr>
          <w:rFonts w:ascii="Calibri" w:hAnsi="Calibri" w:cs="Calibri"/>
          <w:b/>
          <w:sz w:val="20"/>
          <w:szCs w:val="20"/>
          <w:lang w:val="es-MX"/>
        </w:rPr>
        <w:t>referidos al PUOS</w:t>
      </w:r>
      <w:r w:rsidR="00E12FFB">
        <w:rPr>
          <w:rFonts w:ascii="Calibri" w:hAnsi="Calibri" w:cs="Calibri"/>
          <w:b/>
          <w:sz w:val="20"/>
          <w:szCs w:val="20"/>
          <w:lang w:val="es-MX"/>
        </w:rPr>
        <w:t>.</w:t>
      </w:r>
    </w:p>
    <w:p w:rsidR="00CD1A19" w:rsidRDefault="00CD1A19" w:rsidP="003E0F15">
      <w:pPr>
        <w:pStyle w:val="Textoindependiente"/>
        <w:rPr>
          <w:rFonts w:ascii="Calibri" w:hAnsi="Calibri" w:cs="Calibri"/>
          <w:sz w:val="20"/>
          <w:szCs w:val="20"/>
          <w:lang w:val="es-MX"/>
        </w:rPr>
      </w:pPr>
    </w:p>
    <w:p w:rsidR="009B05CD" w:rsidRDefault="00074D85" w:rsidP="003E0F15">
      <w:pPr>
        <w:pStyle w:val="Textoindependiente"/>
        <w:rPr>
          <w:rFonts w:ascii="Calibri" w:hAnsi="Calibri" w:cs="Calibri"/>
          <w:sz w:val="20"/>
          <w:szCs w:val="20"/>
          <w:lang w:val="es-MX"/>
        </w:rPr>
      </w:pPr>
      <w:r>
        <w:rPr>
          <w:rFonts w:ascii="Calibri" w:hAnsi="Calibri" w:cs="Calibri"/>
          <w:sz w:val="20"/>
          <w:szCs w:val="20"/>
          <w:lang w:val="es-MX"/>
        </w:rPr>
        <w:t xml:space="preserve">1.- </w:t>
      </w:r>
      <w:r w:rsidR="009B05CD">
        <w:rPr>
          <w:rFonts w:ascii="Calibri" w:hAnsi="Calibri" w:cs="Calibri"/>
          <w:sz w:val="20"/>
          <w:szCs w:val="20"/>
          <w:lang w:val="es-MX"/>
        </w:rPr>
        <w:t>Mediante Ordenanza No. 041 (</w:t>
      </w:r>
      <w:r w:rsidR="0087761C">
        <w:rPr>
          <w:rFonts w:ascii="Calibri" w:hAnsi="Calibri" w:cs="Calibri"/>
          <w:sz w:val="20"/>
          <w:szCs w:val="20"/>
          <w:lang w:val="es-MX"/>
        </w:rPr>
        <w:t xml:space="preserve">2015-02-22) </w:t>
      </w:r>
      <w:r w:rsidR="009B05CD">
        <w:rPr>
          <w:rFonts w:ascii="Calibri" w:hAnsi="Calibri" w:cs="Calibri"/>
          <w:sz w:val="20"/>
          <w:szCs w:val="20"/>
          <w:lang w:val="es-MX"/>
        </w:rPr>
        <w:t>en que se aprobó el Plan Metropolitano de Desarrollo y Ordenamiento Territorial (PMDOT)</w:t>
      </w:r>
      <w:r w:rsidR="0087761C">
        <w:rPr>
          <w:rFonts w:ascii="Calibri" w:hAnsi="Calibri" w:cs="Calibri"/>
          <w:sz w:val="20"/>
          <w:szCs w:val="20"/>
          <w:lang w:val="es-MX"/>
        </w:rPr>
        <w:t xml:space="preserve"> se estableció en la Disposición Transitoria Única el plazo máximo de nueve meses contados a partir de la vigencia de la Ordenanza para presentar el Plan de Uso y Ocupación del Suelo actualizado.</w:t>
      </w:r>
    </w:p>
    <w:p w:rsidR="009B05CD" w:rsidRDefault="009B05CD" w:rsidP="003E0F15">
      <w:pPr>
        <w:pStyle w:val="Textoindependiente"/>
        <w:rPr>
          <w:rFonts w:ascii="Calibri" w:hAnsi="Calibri" w:cs="Calibri"/>
          <w:sz w:val="20"/>
          <w:szCs w:val="20"/>
          <w:lang w:val="es-MX"/>
        </w:rPr>
      </w:pPr>
    </w:p>
    <w:p w:rsidR="00422A34" w:rsidRDefault="00074D85" w:rsidP="003E0F15">
      <w:pPr>
        <w:pStyle w:val="Textoindependiente"/>
        <w:rPr>
          <w:rFonts w:ascii="Calibri" w:hAnsi="Calibri" w:cs="Calibri"/>
          <w:sz w:val="20"/>
          <w:szCs w:val="20"/>
          <w:lang w:val="es-MX"/>
        </w:rPr>
      </w:pPr>
      <w:r>
        <w:rPr>
          <w:rFonts w:ascii="Calibri" w:hAnsi="Calibri" w:cs="Calibri"/>
          <w:sz w:val="20"/>
          <w:szCs w:val="20"/>
          <w:lang w:val="es-MX"/>
        </w:rPr>
        <w:t>El proceso de actualización del P</w:t>
      </w:r>
      <w:r w:rsidR="00B765C1">
        <w:rPr>
          <w:rFonts w:ascii="Calibri" w:hAnsi="Calibri" w:cs="Calibri"/>
          <w:sz w:val="20"/>
          <w:szCs w:val="20"/>
          <w:lang w:val="es-MX"/>
        </w:rPr>
        <w:t>lan de Uso y Ocupación del Suelo, en adelante P</w:t>
      </w:r>
      <w:r w:rsidR="0087761C">
        <w:rPr>
          <w:rFonts w:ascii="Calibri" w:hAnsi="Calibri" w:cs="Calibri"/>
          <w:sz w:val="20"/>
          <w:szCs w:val="20"/>
          <w:lang w:val="es-MX"/>
        </w:rPr>
        <w:t>UOS</w:t>
      </w:r>
      <w:r w:rsidR="00B765C1">
        <w:rPr>
          <w:rFonts w:ascii="Calibri" w:hAnsi="Calibri" w:cs="Calibri"/>
          <w:sz w:val="20"/>
          <w:szCs w:val="20"/>
          <w:lang w:val="es-MX"/>
        </w:rPr>
        <w:t xml:space="preserve">, </w:t>
      </w:r>
      <w:r w:rsidR="0087761C">
        <w:rPr>
          <w:rFonts w:ascii="Calibri" w:hAnsi="Calibri" w:cs="Calibri"/>
          <w:sz w:val="20"/>
          <w:szCs w:val="20"/>
          <w:lang w:val="es-MX"/>
        </w:rPr>
        <w:t xml:space="preserve"> se </w:t>
      </w:r>
      <w:r>
        <w:rPr>
          <w:rFonts w:ascii="Calibri" w:hAnsi="Calibri" w:cs="Calibri"/>
          <w:sz w:val="20"/>
          <w:szCs w:val="20"/>
          <w:lang w:val="es-MX"/>
        </w:rPr>
        <w:t>inici</w:t>
      </w:r>
      <w:r w:rsidR="0087761C">
        <w:rPr>
          <w:rFonts w:ascii="Calibri" w:hAnsi="Calibri" w:cs="Calibri"/>
          <w:sz w:val="20"/>
          <w:szCs w:val="20"/>
          <w:lang w:val="es-MX"/>
        </w:rPr>
        <w:t>ó</w:t>
      </w:r>
      <w:r>
        <w:rPr>
          <w:rFonts w:ascii="Calibri" w:hAnsi="Calibri" w:cs="Calibri"/>
          <w:sz w:val="20"/>
          <w:szCs w:val="20"/>
          <w:lang w:val="es-MX"/>
        </w:rPr>
        <w:t xml:space="preserve"> en el año 2015</w:t>
      </w:r>
      <w:r w:rsidR="0087761C">
        <w:rPr>
          <w:rFonts w:ascii="Calibri" w:hAnsi="Calibri" w:cs="Calibri"/>
          <w:sz w:val="20"/>
          <w:szCs w:val="20"/>
          <w:lang w:val="es-MX"/>
        </w:rPr>
        <w:t>,</w:t>
      </w:r>
      <w:r>
        <w:rPr>
          <w:rFonts w:ascii="Calibri" w:hAnsi="Calibri" w:cs="Calibri"/>
          <w:sz w:val="20"/>
          <w:szCs w:val="20"/>
          <w:lang w:val="es-MX"/>
        </w:rPr>
        <w:t xml:space="preserve"> </w:t>
      </w:r>
      <w:r w:rsidR="009B05CD">
        <w:rPr>
          <w:rFonts w:ascii="Calibri" w:hAnsi="Calibri" w:cs="Calibri"/>
          <w:sz w:val="20"/>
          <w:szCs w:val="20"/>
          <w:lang w:val="es-MX"/>
        </w:rPr>
        <w:t xml:space="preserve">en </w:t>
      </w:r>
      <w:r w:rsidR="00C2044E">
        <w:rPr>
          <w:rFonts w:ascii="Calibri" w:hAnsi="Calibri" w:cs="Calibri"/>
          <w:sz w:val="20"/>
          <w:szCs w:val="20"/>
          <w:lang w:val="es-MX"/>
        </w:rPr>
        <w:t>cumplimiento de</w:t>
      </w:r>
      <w:r w:rsidR="009B05CD">
        <w:rPr>
          <w:rFonts w:ascii="Calibri" w:hAnsi="Calibri" w:cs="Calibri"/>
          <w:sz w:val="20"/>
          <w:szCs w:val="20"/>
          <w:lang w:val="es-MX"/>
        </w:rPr>
        <w:t xml:space="preserve"> lo establecido en el artículo 22 de la Ordenanza No. 432-172 del Régimen Administrativo del Suelo</w:t>
      </w:r>
      <w:r w:rsidR="0087761C">
        <w:rPr>
          <w:rFonts w:ascii="Calibri" w:hAnsi="Calibri" w:cs="Calibri"/>
          <w:sz w:val="20"/>
          <w:szCs w:val="20"/>
          <w:lang w:val="es-MX"/>
        </w:rPr>
        <w:t xml:space="preserve">, realizando los ajustes en base al análisis del territorio </w:t>
      </w:r>
      <w:r w:rsidR="00422A34">
        <w:rPr>
          <w:rFonts w:ascii="Calibri" w:hAnsi="Calibri" w:cs="Calibri"/>
          <w:sz w:val="20"/>
          <w:szCs w:val="20"/>
          <w:lang w:val="es-MX"/>
        </w:rPr>
        <w:t>(solicitudes de cambios de los administrados, de las Administraciones Zonales, pedidos del cuerpo edilicio, actualización de los ajustes cartográficos,  varios recorridos de campo y verificaciones en sitio);  se solicitó la información  actualizada a las Empresas Metropolitanas de Servicios Básicos así como a las Secretarías Metropolitanas relacionadas con el  tratamiento territorial,</w:t>
      </w:r>
      <w:r w:rsidR="00DF16F9">
        <w:rPr>
          <w:rFonts w:ascii="Calibri" w:hAnsi="Calibri" w:cs="Calibri"/>
          <w:sz w:val="20"/>
          <w:szCs w:val="20"/>
          <w:lang w:val="es-MX"/>
        </w:rPr>
        <w:t xml:space="preserve"> </w:t>
      </w:r>
      <w:r w:rsidR="00422A34">
        <w:rPr>
          <w:rFonts w:ascii="Calibri" w:hAnsi="Calibri" w:cs="Calibri"/>
          <w:sz w:val="20"/>
          <w:szCs w:val="20"/>
          <w:lang w:val="es-MX"/>
        </w:rPr>
        <w:t>destaca</w:t>
      </w:r>
      <w:r w:rsidR="00DF16F9">
        <w:rPr>
          <w:rFonts w:ascii="Calibri" w:hAnsi="Calibri" w:cs="Calibri"/>
          <w:sz w:val="20"/>
          <w:szCs w:val="20"/>
          <w:lang w:val="es-MX"/>
        </w:rPr>
        <w:t>ndo</w:t>
      </w:r>
      <w:r w:rsidR="00422A34">
        <w:rPr>
          <w:rFonts w:ascii="Calibri" w:hAnsi="Calibri" w:cs="Calibri"/>
          <w:sz w:val="20"/>
          <w:szCs w:val="20"/>
          <w:lang w:val="es-MX"/>
        </w:rPr>
        <w:t xml:space="preserve"> el apoyo de las Secretarías de Ambi</w:t>
      </w:r>
      <w:r w:rsidR="00CD1A19">
        <w:rPr>
          <w:rFonts w:ascii="Calibri" w:hAnsi="Calibri" w:cs="Calibri"/>
          <w:sz w:val="20"/>
          <w:szCs w:val="20"/>
          <w:lang w:val="es-MX"/>
        </w:rPr>
        <w:t>ente,  Seguridad y de Movilidad, así como de los GAD parroquiales</w:t>
      </w:r>
      <w:r w:rsidR="00DF16F9">
        <w:rPr>
          <w:rFonts w:ascii="Calibri" w:hAnsi="Calibri" w:cs="Calibri"/>
          <w:sz w:val="20"/>
          <w:szCs w:val="20"/>
          <w:lang w:val="es-MX"/>
        </w:rPr>
        <w:t xml:space="preserve"> y </w:t>
      </w:r>
      <w:r w:rsidR="00CD1A19">
        <w:rPr>
          <w:rFonts w:ascii="Calibri" w:hAnsi="Calibri" w:cs="Calibri"/>
          <w:sz w:val="20"/>
          <w:szCs w:val="20"/>
          <w:lang w:val="es-MX"/>
        </w:rPr>
        <w:t xml:space="preserve"> agrupaciones </w:t>
      </w:r>
      <w:r w:rsidR="00DF16F9">
        <w:rPr>
          <w:rFonts w:ascii="Calibri" w:hAnsi="Calibri" w:cs="Calibri"/>
          <w:sz w:val="20"/>
          <w:szCs w:val="20"/>
          <w:lang w:val="es-MX"/>
        </w:rPr>
        <w:t>de profesionales</w:t>
      </w:r>
      <w:r w:rsidR="00CD1A19">
        <w:rPr>
          <w:rFonts w:ascii="Calibri" w:hAnsi="Calibri" w:cs="Calibri"/>
          <w:sz w:val="20"/>
          <w:szCs w:val="20"/>
          <w:lang w:val="es-MX"/>
        </w:rPr>
        <w:t>.</w:t>
      </w:r>
    </w:p>
    <w:p w:rsidR="00422A34" w:rsidRDefault="00422A34" w:rsidP="003E0F15">
      <w:pPr>
        <w:pStyle w:val="Textoindependiente"/>
        <w:rPr>
          <w:rFonts w:ascii="Calibri" w:hAnsi="Calibri" w:cs="Calibri"/>
          <w:sz w:val="20"/>
          <w:szCs w:val="20"/>
          <w:lang w:val="es-MX"/>
        </w:rPr>
      </w:pPr>
    </w:p>
    <w:p w:rsidR="00422A34" w:rsidRDefault="00422A34" w:rsidP="003E0F15">
      <w:pPr>
        <w:pStyle w:val="Textoindependiente"/>
        <w:rPr>
          <w:rFonts w:ascii="Calibri" w:hAnsi="Calibri" w:cs="Calibri"/>
          <w:sz w:val="20"/>
          <w:szCs w:val="20"/>
          <w:lang w:val="es-MX"/>
        </w:rPr>
      </w:pPr>
      <w:r>
        <w:rPr>
          <w:rFonts w:ascii="Calibri" w:hAnsi="Calibri" w:cs="Calibri"/>
          <w:sz w:val="20"/>
          <w:szCs w:val="20"/>
          <w:lang w:val="es-MX"/>
        </w:rPr>
        <w:t>Con Ordenanz</w:t>
      </w:r>
      <w:r w:rsidR="00527457">
        <w:rPr>
          <w:rFonts w:ascii="Calibri" w:hAnsi="Calibri" w:cs="Calibri"/>
          <w:sz w:val="20"/>
          <w:szCs w:val="20"/>
          <w:lang w:val="es-MX"/>
        </w:rPr>
        <w:t xml:space="preserve">a  Metropolitana No. 095 </w:t>
      </w:r>
      <w:r w:rsidR="00C545D7">
        <w:rPr>
          <w:rFonts w:ascii="Calibri" w:hAnsi="Calibri" w:cs="Calibri"/>
          <w:sz w:val="20"/>
          <w:szCs w:val="20"/>
          <w:lang w:val="es-MX"/>
        </w:rPr>
        <w:t>(2015-12-28),  se sustituyó la Disposición Transitoria Única de la Ordenanza 041, ampliando el plazo máximo de 9 meses a once meses  para que la Secretaría de Territorio, presente el Plan de Uso y Ocupación del Suelo actualizado.</w:t>
      </w:r>
    </w:p>
    <w:p w:rsidR="00C545D7" w:rsidRDefault="00C545D7" w:rsidP="003E0F15">
      <w:pPr>
        <w:pStyle w:val="Textoindependiente"/>
        <w:rPr>
          <w:rFonts w:ascii="Calibri" w:hAnsi="Calibri" w:cs="Calibri"/>
          <w:sz w:val="20"/>
          <w:szCs w:val="20"/>
          <w:lang w:val="es-MX"/>
        </w:rPr>
      </w:pPr>
    </w:p>
    <w:p w:rsidR="00BF61F2" w:rsidRDefault="00BF61F2" w:rsidP="003E0F15">
      <w:pPr>
        <w:pStyle w:val="Textoindependiente"/>
        <w:rPr>
          <w:rFonts w:ascii="Calibri" w:hAnsi="Calibri" w:cs="Calibri"/>
          <w:sz w:val="20"/>
          <w:szCs w:val="20"/>
          <w:lang w:val="es-MX"/>
        </w:rPr>
      </w:pPr>
      <w:r w:rsidRPr="004678AD">
        <w:rPr>
          <w:rFonts w:ascii="Calibri" w:hAnsi="Calibri" w:cs="Calibri"/>
          <w:sz w:val="20"/>
          <w:szCs w:val="20"/>
          <w:lang w:val="es-MX"/>
        </w:rPr>
        <w:t>Con Oficio No. STHV-DMPPS- 0711 (2016-02-26)</w:t>
      </w:r>
      <w:r w:rsidR="0016434E" w:rsidRPr="004678AD">
        <w:rPr>
          <w:rFonts w:ascii="Calibri" w:hAnsi="Calibri" w:cs="Calibri"/>
          <w:sz w:val="20"/>
          <w:szCs w:val="20"/>
          <w:lang w:val="es-MX"/>
        </w:rPr>
        <w:t xml:space="preserve"> copia adjunta, </w:t>
      </w:r>
      <w:r w:rsidRPr="004678AD">
        <w:rPr>
          <w:rFonts w:ascii="Calibri" w:hAnsi="Calibri" w:cs="Calibri"/>
          <w:sz w:val="20"/>
          <w:szCs w:val="20"/>
          <w:lang w:val="es-MX"/>
        </w:rPr>
        <w:t xml:space="preserve">dirigido al Abogado Sergio Garnica, Presidente de la Comisión de Uso de Suelo, </w:t>
      </w:r>
      <w:r w:rsidR="0016434E" w:rsidRPr="004678AD">
        <w:rPr>
          <w:rFonts w:ascii="Calibri" w:hAnsi="Calibri" w:cs="Calibri"/>
          <w:sz w:val="20"/>
          <w:szCs w:val="20"/>
          <w:lang w:val="es-MX"/>
        </w:rPr>
        <w:t xml:space="preserve">el Secretario de Territorio, </w:t>
      </w:r>
      <w:r w:rsidRPr="004678AD">
        <w:rPr>
          <w:rFonts w:ascii="Calibri" w:hAnsi="Calibri" w:cs="Calibri"/>
          <w:sz w:val="20"/>
          <w:szCs w:val="20"/>
          <w:lang w:val="es-MX"/>
        </w:rPr>
        <w:t>remite en impreso y digital el Informe Técnico de la Secretaría, el proyecto de Ordenanza,  el documento anexo del PUOS y el juego de mapas anexos.</w:t>
      </w:r>
    </w:p>
    <w:p w:rsidR="00C549F2" w:rsidRPr="004678AD" w:rsidRDefault="00C549F2" w:rsidP="003E0F15">
      <w:pPr>
        <w:pStyle w:val="Textoindependiente"/>
        <w:rPr>
          <w:rFonts w:ascii="Calibri" w:hAnsi="Calibri" w:cs="Calibri"/>
          <w:sz w:val="20"/>
          <w:szCs w:val="20"/>
          <w:lang w:val="es-MX"/>
        </w:rPr>
      </w:pPr>
    </w:p>
    <w:p w:rsidR="003F3C26" w:rsidRPr="002240E7" w:rsidRDefault="003F3C26" w:rsidP="003E0F15">
      <w:pPr>
        <w:pStyle w:val="Textoindependiente"/>
        <w:rPr>
          <w:rFonts w:ascii="Calibri" w:hAnsi="Calibri" w:cs="Calibri"/>
          <w:sz w:val="20"/>
          <w:szCs w:val="20"/>
          <w:lang w:val="es-MX"/>
        </w:rPr>
      </w:pPr>
      <w:r w:rsidRPr="002240E7">
        <w:rPr>
          <w:rFonts w:ascii="Calibri" w:hAnsi="Calibri" w:cs="Calibri"/>
          <w:sz w:val="20"/>
          <w:szCs w:val="20"/>
          <w:lang w:val="es-MX"/>
        </w:rPr>
        <w:t>Mediante oficio No. STHV-DMPPS-3034 (2016-07-13) la Secretaría de Territorio, Hábitat y Vivienda</w:t>
      </w:r>
      <w:r w:rsidR="009650E6" w:rsidRPr="002240E7">
        <w:rPr>
          <w:rFonts w:ascii="Calibri" w:hAnsi="Calibri" w:cs="Calibri"/>
          <w:sz w:val="20"/>
          <w:szCs w:val="20"/>
          <w:lang w:val="es-MX"/>
        </w:rPr>
        <w:t xml:space="preserve"> remitió a la Comisión de Uso de  Suelo en archivo impreso y digital los planos impresos por Administración Zonal de los cambios propuestos y las matrices con el detalle de los cambios y propuesta de razón.</w:t>
      </w:r>
    </w:p>
    <w:p w:rsidR="003F3C26" w:rsidRPr="002240E7" w:rsidRDefault="003F3C26" w:rsidP="003E0F15">
      <w:pPr>
        <w:pStyle w:val="Textoindependiente"/>
        <w:rPr>
          <w:rFonts w:ascii="Calibri" w:hAnsi="Calibri" w:cs="Calibri"/>
          <w:sz w:val="20"/>
          <w:szCs w:val="20"/>
          <w:lang w:val="es-MX"/>
        </w:rPr>
      </w:pPr>
    </w:p>
    <w:p w:rsidR="00747A2D" w:rsidRDefault="00C545D7" w:rsidP="003E0F15">
      <w:pPr>
        <w:pStyle w:val="Textoindependiente"/>
        <w:rPr>
          <w:rFonts w:ascii="Calibri" w:hAnsi="Calibri" w:cs="Calibri"/>
          <w:sz w:val="20"/>
          <w:szCs w:val="20"/>
          <w:lang w:val="es-MX"/>
        </w:rPr>
      </w:pPr>
      <w:r w:rsidRPr="002240E7">
        <w:rPr>
          <w:rFonts w:ascii="Calibri" w:hAnsi="Calibri" w:cs="Calibri"/>
          <w:sz w:val="20"/>
          <w:szCs w:val="20"/>
          <w:lang w:val="es-MX"/>
        </w:rPr>
        <w:t xml:space="preserve">Mediante oficio </w:t>
      </w:r>
      <w:r w:rsidR="003F3C26" w:rsidRPr="002240E7">
        <w:rPr>
          <w:rFonts w:ascii="Calibri" w:hAnsi="Calibri" w:cs="Calibri"/>
          <w:sz w:val="20"/>
          <w:szCs w:val="20"/>
          <w:lang w:val="es-MX"/>
        </w:rPr>
        <w:t xml:space="preserve">No. </w:t>
      </w:r>
      <w:r w:rsidR="004229A4" w:rsidRPr="002240E7">
        <w:rPr>
          <w:rFonts w:ascii="Calibri" w:hAnsi="Calibri" w:cs="Calibri"/>
          <w:sz w:val="20"/>
          <w:szCs w:val="20"/>
          <w:lang w:val="es-MX"/>
        </w:rPr>
        <w:t>STHV-DMPPS-3035 (2016-07-</w:t>
      </w:r>
      <w:r w:rsidR="00747A2D" w:rsidRPr="002240E7">
        <w:rPr>
          <w:rFonts w:ascii="Calibri" w:hAnsi="Calibri" w:cs="Calibri"/>
          <w:sz w:val="20"/>
          <w:szCs w:val="20"/>
          <w:lang w:val="es-MX"/>
        </w:rPr>
        <w:t xml:space="preserve">13) la Secretaría de Territorio, Hábitat y Vivienda, </w:t>
      </w:r>
      <w:r w:rsidR="004229A4" w:rsidRPr="002240E7">
        <w:rPr>
          <w:rFonts w:ascii="Calibri" w:hAnsi="Calibri" w:cs="Calibri"/>
          <w:sz w:val="20"/>
          <w:szCs w:val="20"/>
          <w:lang w:val="es-MX"/>
        </w:rPr>
        <w:t>en virtud de las observaciones realizadas por los Concejales Metropolitanos acerca del proyecto de Ordenanza Modificatoria a la No. 0041 referente al PUOS, presentado para discusión en Primer Debate (2016-07-04)</w:t>
      </w:r>
      <w:r w:rsidR="00747A2D" w:rsidRPr="002240E7">
        <w:rPr>
          <w:rFonts w:ascii="Calibri" w:hAnsi="Calibri" w:cs="Calibri"/>
          <w:sz w:val="20"/>
          <w:szCs w:val="20"/>
          <w:lang w:val="es-MX"/>
        </w:rPr>
        <w:t>,</w:t>
      </w:r>
      <w:r w:rsidR="00CD1A19" w:rsidRPr="002240E7">
        <w:rPr>
          <w:rFonts w:ascii="Calibri" w:hAnsi="Calibri" w:cs="Calibri"/>
          <w:sz w:val="20"/>
          <w:szCs w:val="20"/>
          <w:lang w:val="es-MX"/>
        </w:rPr>
        <w:t xml:space="preserve">  remit</w:t>
      </w:r>
      <w:r w:rsidR="009650E6" w:rsidRPr="002240E7">
        <w:rPr>
          <w:rFonts w:ascii="Calibri" w:hAnsi="Calibri" w:cs="Calibri"/>
          <w:sz w:val="20"/>
          <w:szCs w:val="20"/>
          <w:lang w:val="es-MX"/>
        </w:rPr>
        <w:t>ió</w:t>
      </w:r>
      <w:r w:rsidR="00CD1A19" w:rsidRPr="002240E7">
        <w:rPr>
          <w:rFonts w:ascii="Calibri" w:hAnsi="Calibri" w:cs="Calibri"/>
          <w:sz w:val="20"/>
          <w:szCs w:val="20"/>
          <w:lang w:val="es-MX"/>
        </w:rPr>
        <w:t xml:space="preserve"> </w:t>
      </w:r>
      <w:r w:rsidR="009650E6" w:rsidRPr="002240E7">
        <w:rPr>
          <w:rFonts w:ascii="Calibri" w:hAnsi="Calibri" w:cs="Calibri"/>
          <w:sz w:val="20"/>
          <w:szCs w:val="20"/>
          <w:lang w:val="es-MX"/>
        </w:rPr>
        <w:t xml:space="preserve">a la Comisión de Uso de Suelo, </w:t>
      </w:r>
      <w:r w:rsidR="00CD1A19" w:rsidRPr="002240E7">
        <w:rPr>
          <w:rFonts w:ascii="Calibri" w:hAnsi="Calibri" w:cs="Calibri"/>
          <w:sz w:val="20"/>
          <w:szCs w:val="20"/>
          <w:lang w:val="es-MX"/>
        </w:rPr>
        <w:t xml:space="preserve">en archivo impreso y digital el proyecto de Ordenanza, el texto del documento anexo y el juego de planos: </w:t>
      </w:r>
      <w:r w:rsidR="009650E6" w:rsidRPr="002240E7">
        <w:rPr>
          <w:rFonts w:ascii="Calibri" w:hAnsi="Calibri" w:cs="Calibri"/>
          <w:sz w:val="20"/>
          <w:szCs w:val="20"/>
          <w:lang w:val="es-MX"/>
        </w:rPr>
        <w:t>U</w:t>
      </w:r>
      <w:r w:rsidR="00CD1A19" w:rsidRPr="002240E7">
        <w:rPr>
          <w:rFonts w:ascii="Calibri" w:hAnsi="Calibri" w:cs="Calibri"/>
          <w:sz w:val="20"/>
          <w:szCs w:val="20"/>
          <w:lang w:val="es-MX"/>
        </w:rPr>
        <w:t xml:space="preserve">sos de </w:t>
      </w:r>
      <w:r w:rsidR="009650E6" w:rsidRPr="002240E7">
        <w:rPr>
          <w:rFonts w:ascii="Calibri" w:hAnsi="Calibri" w:cs="Calibri"/>
          <w:sz w:val="20"/>
          <w:szCs w:val="20"/>
          <w:lang w:val="es-MX"/>
        </w:rPr>
        <w:t>S</w:t>
      </w:r>
      <w:r w:rsidR="00CD1A19" w:rsidRPr="002240E7">
        <w:rPr>
          <w:rFonts w:ascii="Calibri" w:hAnsi="Calibri" w:cs="Calibri"/>
          <w:sz w:val="20"/>
          <w:szCs w:val="20"/>
          <w:lang w:val="es-MX"/>
        </w:rPr>
        <w:t>uelo,</w:t>
      </w:r>
      <w:r w:rsidR="009650E6" w:rsidRPr="002240E7">
        <w:rPr>
          <w:rFonts w:ascii="Calibri" w:hAnsi="Calibri" w:cs="Calibri"/>
          <w:sz w:val="20"/>
          <w:szCs w:val="20"/>
          <w:lang w:val="es-MX"/>
        </w:rPr>
        <w:t xml:space="preserve"> Z</w:t>
      </w:r>
      <w:r w:rsidR="00CD1A19" w:rsidRPr="002240E7">
        <w:rPr>
          <w:rFonts w:ascii="Calibri" w:hAnsi="Calibri" w:cs="Calibri"/>
          <w:sz w:val="20"/>
          <w:szCs w:val="20"/>
          <w:lang w:val="es-MX"/>
        </w:rPr>
        <w:t xml:space="preserve">onificación, </w:t>
      </w:r>
      <w:r w:rsidR="009650E6" w:rsidRPr="002240E7">
        <w:rPr>
          <w:rFonts w:ascii="Calibri" w:hAnsi="Calibri" w:cs="Calibri"/>
          <w:sz w:val="20"/>
          <w:szCs w:val="20"/>
          <w:lang w:val="es-MX"/>
        </w:rPr>
        <w:t>D</w:t>
      </w:r>
      <w:r w:rsidR="00CD1A19" w:rsidRPr="002240E7">
        <w:rPr>
          <w:rFonts w:ascii="Calibri" w:hAnsi="Calibri" w:cs="Calibri"/>
          <w:sz w:val="20"/>
          <w:szCs w:val="20"/>
          <w:lang w:val="es-MX"/>
        </w:rPr>
        <w:t xml:space="preserve">erechos de </w:t>
      </w:r>
      <w:r w:rsidR="009650E6" w:rsidRPr="002240E7">
        <w:rPr>
          <w:rFonts w:ascii="Calibri" w:hAnsi="Calibri" w:cs="Calibri"/>
          <w:sz w:val="20"/>
          <w:szCs w:val="20"/>
          <w:lang w:val="es-MX"/>
        </w:rPr>
        <w:t>V</w:t>
      </w:r>
      <w:r w:rsidR="00CD1A19" w:rsidRPr="002240E7">
        <w:rPr>
          <w:rFonts w:ascii="Calibri" w:hAnsi="Calibri" w:cs="Calibri"/>
          <w:sz w:val="20"/>
          <w:szCs w:val="20"/>
          <w:lang w:val="es-MX"/>
        </w:rPr>
        <w:t>ías y</w:t>
      </w:r>
      <w:r w:rsidR="00747A2D" w:rsidRPr="002240E7">
        <w:rPr>
          <w:rFonts w:ascii="Calibri" w:hAnsi="Calibri" w:cs="Calibri"/>
          <w:sz w:val="20"/>
          <w:szCs w:val="20"/>
          <w:lang w:val="es-MX"/>
        </w:rPr>
        <w:t xml:space="preserve">  </w:t>
      </w:r>
      <w:r w:rsidR="009650E6" w:rsidRPr="002240E7">
        <w:rPr>
          <w:rFonts w:ascii="Calibri" w:hAnsi="Calibri" w:cs="Calibri"/>
          <w:sz w:val="20"/>
          <w:szCs w:val="20"/>
          <w:lang w:val="es-MX"/>
        </w:rPr>
        <w:t>Á</w:t>
      </w:r>
      <w:r w:rsidR="00747A2D" w:rsidRPr="002240E7">
        <w:rPr>
          <w:rFonts w:ascii="Calibri" w:hAnsi="Calibri" w:cs="Calibri"/>
          <w:sz w:val="20"/>
          <w:szCs w:val="20"/>
          <w:lang w:val="es-MX"/>
        </w:rPr>
        <w:t xml:space="preserve">reas de </w:t>
      </w:r>
      <w:r w:rsidR="009650E6" w:rsidRPr="002240E7">
        <w:rPr>
          <w:rFonts w:ascii="Calibri" w:hAnsi="Calibri" w:cs="Calibri"/>
          <w:sz w:val="20"/>
          <w:szCs w:val="20"/>
          <w:lang w:val="es-MX"/>
        </w:rPr>
        <w:t>P</w:t>
      </w:r>
      <w:r w:rsidR="00747A2D" w:rsidRPr="002240E7">
        <w:rPr>
          <w:rFonts w:ascii="Calibri" w:hAnsi="Calibri" w:cs="Calibri"/>
          <w:sz w:val="20"/>
          <w:szCs w:val="20"/>
          <w:lang w:val="es-MX"/>
        </w:rPr>
        <w:t xml:space="preserve">rotección </w:t>
      </w:r>
      <w:r w:rsidR="009650E6" w:rsidRPr="002240E7">
        <w:rPr>
          <w:rFonts w:ascii="Calibri" w:hAnsi="Calibri" w:cs="Calibri"/>
          <w:sz w:val="20"/>
          <w:szCs w:val="20"/>
          <w:lang w:val="es-MX"/>
        </w:rPr>
        <w:t>E</w:t>
      </w:r>
      <w:r w:rsidR="00747A2D" w:rsidRPr="002240E7">
        <w:rPr>
          <w:rFonts w:ascii="Calibri" w:hAnsi="Calibri" w:cs="Calibri"/>
          <w:sz w:val="20"/>
          <w:szCs w:val="20"/>
          <w:lang w:val="es-MX"/>
        </w:rPr>
        <w:t>special del PUOS.</w:t>
      </w:r>
    </w:p>
    <w:p w:rsidR="002240E7" w:rsidRPr="002240E7" w:rsidRDefault="002240E7" w:rsidP="003E0F15">
      <w:pPr>
        <w:pStyle w:val="Textoindependiente"/>
        <w:rPr>
          <w:rFonts w:ascii="Calibri" w:hAnsi="Calibri" w:cs="Calibri"/>
          <w:sz w:val="20"/>
          <w:szCs w:val="20"/>
          <w:lang w:val="es-MX"/>
        </w:rPr>
      </w:pPr>
    </w:p>
    <w:p w:rsidR="002240E7" w:rsidRPr="00C549F2" w:rsidRDefault="002240E7" w:rsidP="002240E7">
      <w:pPr>
        <w:pStyle w:val="Textoindependiente"/>
        <w:rPr>
          <w:rFonts w:ascii="Calibri" w:hAnsi="Calibri" w:cs="Calibri"/>
          <w:sz w:val="20"/>
          <w:szCs w:val="20"/>
          <w:lang w:val="es-MX"/>
        </w:rPr>
      </w:pPr>
      <w:r w:rsidRPr="00C549F2">
        <w:rPr>
          <w:rFonts w:ascii="Calibri" w:hAnsi="Calibri" w:cs="Calibri"/>
          <w:sz w:val="20"/>
          <w:szCs w:val="20"/>
          <w:lang w:val="es-MX"/>
        </w:rPr>
        <w:t xml:space="preserve">Mediante Ordenanza metropolitana No. 127 de fecha 25 de julio de 2016, luego de su sanción en segundo debate fue aprobado el Plan de Uso y Ocupación del Suelo (PUOS) y sus anexos. </w:t>
      </w:r>
    </w:p>
    <w:p w:rsidR="009650E6" w:rsidRPr="002240E7" w:rsidRDefault="009650E6" w:rsidP="003E0F15">
      <w:pPr>
        <w:pStyle w:val="Textoindependiente"/>
        <w:rPr>
          <w:rFonts w:ascii="Calibri" w:hAnsi="Calibri" w:cs="Calibri"/>
          <w:sz w:val="20"/>
          <w:szCs w:val="20"/>
          <w:lang w:val="es-MX"/>
        </w:rPr>
      </w:pPr>
    </w:p>
    <w:p w:rsidR="0090770F" w:rsidRDefault="0090770F" w:rsidP="003E0F15">
      <w:pPr>
        <w:pStyle w:val="Textoindependiente"/>
        <w:rPr>
          <w:rFonts w:ascii="Calibri" w:hAnsi="Calibri" w:cs="Calibri"/>
          <w:sz w:val="20"/>
          <w:szCs w:val="20"/>
          <w:lang w:val="es-MX"/>
        </w:rPr>
      </w:pPr>
      <w:r w:rsidRPr="002240E7">
        <w:rPr>
          <w:rFonts w:ascii="Calibri" w:hAnsi="Calibri" w:cs="Calibri"/>
          <w:sz w:val="20"/>
          <w:szCs w:val="20"/>
          <w:lang w:val="es-MX"/>
        </w:rPr>
        <w:t>Con oficio No. STHV-DMPPS-3417 (2016-08-01)</w:t>
      </w:r>
      <w:r w:rsidR="0016434E" w:rsidRPr="002240E7">
        <w:rPr>
          <w:rFonts w:ascii="Calibri" w:hAnsi="Calibri" w:cs="Calibri"/>
          <w:sz w:val="20"/>
          <w:szCs w:val="20"/>
          <w:lang w:val="es-MX"/>
        </w:rPr>
        <w:t xml:space="preserve"> copia adjunta, </w:t>
      </w:r>
      <w:r w:rsidRPr="002240E7">
        <w:rPr>
          <w:rFonts w:ascii="Calibri" w:hAnsi="Calibri" w:cs="Calibri"/>
          <w:sz w:val="20"/>
          <w:szCs w:val="20"/>
          <w:lang w:val="es-MX"/>
        </w:rPr>
        <w:t>el Arq. Jacobo Herdoíza, Secretario de Territorio, Hábitat y Vivienda remitió a la Comisión de Uso de  Suelo en archivo impreso y digital los planos impresos por Administración Zonal de los cambios propuestos y las matrices con el detalle de los cambios.</w:t>
      </w:r>
    </w:p>
    <w:p w:rsidR="0090770F" w:rsidRDefault="0090770F" w:rsidP="003E0F15">
      <w:pPr>
        <w:pStyle w:val="Textoindependiente"/>
        <w:rPr>
          <w:rFonts w:ascii="Calibri" w:hAnsi="Calibri" w:cs="Calibri"/>
          <w:sz w:val="20"/>
          <w:szCs w:val="20"/>
          <w:lang w:val="es-MX"/>
        </w:rPr>
      </w:pPr>
    </w:p>
    <w:p w:rsidR="0016434E" w:rsidRPr="004678AD" w:rsidRDefault="0016434E" w:rsidP="0016434E">
      <w:pPr>
        <w:pStyle w:val="Textoindependiente"/>
        <w:rPr>
          <w:rFonts w:ascii="Calibri" w:hAnsi="Calibri" w:cs="Calibri"/>
          <w:sz w:val="20"/>
          <w:szCs w:val="20"/>
          <w:lang w:val="es-MX"/>
        </w:rPr>
      </w:pPr>
      <w:r w:rsidRPr="004678AD">
        <w:rPr>
          <w:rFonts w:ascii="Calibri" w:hAnsi="Calibri" w:cs="Calibri"/>
          <w:sz w:val="20"/>
          <w:szCs w:val="20"/>
          <w:lang w:val="es-MX"/>
        </w:rPr>
        <w:t xml:space="preserve">Mediante oficio  No. STHV-DMPPS-5168 (2016-11-21) copia adjunta,  la Directora Metropolitana de Políticas y Planeamiento del Suelo remite a la Ing. Martha </w:t>
      </w:r>
      <w:proofErr w:type="spellStart"/>
      <w:r w:rsidRPr="004678AD">
        <w:rPr>
          <w:rFonts w:ascii="Calibri" w:hAnsi="Calibri" w:cs="Calibri"/>
          <w:sz w:val="20"/>
          <w:szCs w:val="20"/>
          <w:lang w:val="es-MX"/>
        </w:rPr>
        <w:t>Tomalá</w:t>
      </w:r>
      <w:proofErr w:type="spellEnd"/>
      <w:r w:rsidRPr="004678AD">
        <w:rPr>
          <w:rFonts w:ascii="Calibri" w:hAnsi="Calibri" w:cs="Calibri"/>
          <w:sz w:val="20"/>
          <w:szCs w:val="20"/>
          <w:lang w:val="es-MX"/>
        </w:rPr>
        <w:t>, Directora Metropolitana de Informática, los requerimientos para que se actualicen las coberturas del PUOS en el sistema de IRM, para su ejecución.</w:t>
      </w:r>
    </w:p>
    <w:p w:rsidR="00B2743C" w:rsidRDefault="00B2743C" w:rsidP="003E0F15">
      <w:pPr>
        <w:pStyle w:val="Textoindependiente"/>
        <w:rPr>
          <w:rFonts w:ascii="Calibri" w:hAnsi="Calibri" w:cs="Calibri"/>
          <w:sz w:val="20"/>
          <w:szCs w:val="20"/>
          <w:lang w:val="es-MX"/>
        </w:rPr>
      </w:pPr>
    </w:p>
    <w:p w:rsidR="00B2743C" w:rsidRDefault="00B2743C" w:rsidP="003E0F15">
      <w:pPr>
        <w:pStyle w:val="Textoindependiente"/>
        <w:rPr>
          <w:rFonts w:ascii="Calibri" w:hAnsi="Calibri" w:cs="Calibri"/>
          <w:sz w:val="20"/>
          <w:szCs w:val="20"/>
          <w:lang w:val="es-MX"/>
        </w:rPr>
      </w:pPr>
      <w:r>
        <w:rPr>
          <w:rFonts w:ascii="Calibri" w:hAnsi="Calibri" w:cs="Calibri"/>
          <w:sz w:val="20"/>
          <w:szCs w:val="20"/>
          <w:lang w:val="es-MX"/>
        </w:rPr>
        <w:lastRenderedPageBreak/>
        <w:t xml:space="preserve">Durante los meses de noviembre 2016, enero, marzo y abril de 2017 el equipo técnico de la DMPPS participó en varias reuniones de trabajo e inspecciones  de algunos sectores detallados en el siguiente oficio de referencia: </w:t>
      </w:r>
    </w:p>
    <w:p w:rsidR="009723CD" w:rsidRDefault="009723CD" w:rsidP="003E0F15">
      <w:pPr>
        <w:pStyle w:val="Textoindependiente"/>
        <w:rPr>
          <w:rFonts w:ascii="Calibri" w:hAnsi="Calibri" w:cs="Calibri"/>
          <w:sz w:val="20"/>
          <w:szCs w:val="20"/>
          <w:lang w:val="es-MX"/>
        </w:rPr>
      </w:pPr>
    </w:p>
    <w:p w:rsidR="005B3D69" w:rsidRPr="008308CD" w:rsidRDefault="0090770F" w:rsidP="003E0F15">
      <w:pPr>
        <w:pStyle w:val="Textoindependiente"/>
        <w:rPr>
          <w:rFonts w:ascii="Calibri" w:hAnsi="Calibri" w:cs="Calibri"/>
          <w:i/>
          <w:sz w:val="20"/>
          <w:szCs w:val="20"/>
          <w:lang w:val="es-MX"/>
        </w:rPr>
      </w:pPr>
      <w:r>
        <w:rPr>
          <w:rFonts w:ascii="Calibri" w:hAnsi="Calibri" w:cs="Calibri"/>
          <w:sz w:val="20"/>
          <w:szCs w:val="20"/>
          <w:lang w:val="es-MX"/>
        </w:rPr>
        <w:t xml:space="preserve">En </w:t>
      </w:r>
      <w:r w:rsidR="005B3D69">
        <w:rPr>
          <w:rFonts w:ascii="Calibri" w:hAnsi="Calibri" w:cs="Calibri"/>
          <w:sz w:val="20"/>
          <w:szCs w:val="20"/>
          <w:lang w:val="es-MX"/>
        </w:rPr>
        <w:t xml:space="preserve"> oficio No. SG1019 (2017-04-13)</w:t>
      </w:r>
      <w:r w:rsidR="0016434E">
        <w:rPr>
          <w:rFonts w:ascii="Calibri" w:hAnsi="Calibri" w:cs="Calibri"/>
          <w:sz w:val="20"/>
          <w:szCs w:val="20"/>
          <w:lang w:val="es-MX"/>
        </w:rPr>
        <w:t xml:space="preserve"> copia adjunta, </w:t>
      </w:r>
      <w:r w:rsidR="008308CD">
        <w:rPr>
          <w:rFonts w:ascii="Calibri" w:hAnsi="Calibri" w:cs="Calibri"/>
          <w:sz w:val="20"/>
          <w:szCs w:val="20"/>
          <w:lang w:val="es-MX"/>
        </w:rPr>
        <w:t xml:space="preserve"> dirigido al Arq. Jacobo Herdoíza, </w:t>
      </w:r>
      <w:r w:rsidR="005B3D69">
        <w:rPr>
          <w:rFonts w:ascii="Calibri" w:hAnsi="Calibri" w:cs="Calibri"/>
          <w:sz w:val="20"/>
          <w:szCs w:val="20"/>
          <w:lang w:val="es-MX"/>
        </w:rPr>
        <w:t xml:space="preserve"> el Abogado Diego Cevallos, Secretario General del Concejo Metropolitano, señala que</w:t>
      </w:r>
      <w:r w:rsidR="008308CD">
        <w:rPr>
          <w:rFonts w:ascii="Calibri" w:hAnsi="Calibri" w:cs="Calibri"/>
          <w:sz w:val="20"/>
          <w:szCs w:val="20"/>
          <w:lang w:val="es-MX"/>
        </w:rPr>
        <w:t xml:space="preserve">: </w:t>
      </w:r>
      <w:r w:rsidR="008308CD" w:rsidRPr="008308CD">
        <w:rPr>
          <w:rFonts w:ascii="Calibri" w:hAnsi="Calibri" w:cs="Calibri"/>
          <w:i/>
          <w:sz w:val="20"/>
          <w:szCs w:val="20"/>
          <w:lang w:val="es-MX"/>
        </w:rPr>
        <w:t>“E</w:t>
      </w:r>
      <w:r w:rsidR="005B3D69" w:rsidRPr="008308CD">
        <w:rPr>
          <w:rFonts w:ascii="Calibri" w:hAnsi="Calibri" w:cs="Calibri"/>
          <w:i/>
          <w:sz w:val="20"/>
          <w:szCs w:val="20"/>
          <w:lang w:val="es-MX"/>
        </w:rPr>
        <w:t>n función de las observaciones formuladas por la ciudadanía, así como de las verificaciones realizadas por los integrantes de la Comisión de Uso de Suelo,  se determinó que existieron omisiones por parte de la Secretaría de Territorio, Hábitat y Vivienda en la implementación de lo aprobado por el Cuerpo Edilicio, en función de lo cual la Comisión de Uso de Suelo procedió a analizar las referidas inconsistencias en sesiones de la Comisión en las fechas 7, 14,y 21 de noviembre de 2016; 18 y 23 de enero de 2017; 13 y 27 de marzo de 2017;  y, 5 y 10 de abril de 2017.</w:t>
      </w:r>
    </w:p>
    <w:p w:rsidR="009650E6" w:rsidRDefault="005B3D69" w:rsidP="003E0F15">
      <w:pPr>
        <w:pStyle w:val="Textoindependiente"/>
        <w:rPr>
          <w:rFonts w:ascii="Calibri" w:hAnsi="Calibri" w:cs="Calibri"/>
          <w:i/>
          <w:sz w:val="20"/>
          <w:szCs w:val="20"/>
          <w:lang w:val="es-MX"/>
        </w:rPr>
      </w:pPr>
      <w:r w:rsidRPr="008308CD">
        <w:rPr>
          <w:rFonts w:ascii="Calibri" w:hAnsi="Calibri" w:cs="Calibri"/>
          <w:i/>
          <w:sz w:val="20"/>
          <w:szCs w:val="20"/>
          <w:lang w:val="es-MX"/>
        </w:rPr>
        <w:t>De igual manera se realizaron mesas de trabajo en las siguientes fechas: 10 y 22 de noviembre de 2016, 8, 13 y 15 de diciembre de 2016</w:t>
      </w:r>
      <w:r w:rsidR="008308CD" w:rsidRPr="008308CD">
        <w:rPr>
          <w:rFonts w:ascii="Calibri" w:hAnsi="Calibri" w:cs="Calibri"/>
          <w:i/>
          <w:sz w:val="20"/>
          <w:szCs w:val="20"/>
          <w:lang w:val="es-MX"/>
        </w:rPr>
        <w:t>, 18 y 24 de enero de 2017, y 3 de marzo de 2017. En dichas mesas de trabajo se determinaron con claridad las inconsistencias existentes en la aplicación del PUOS frente a lo aprobado por el órgano legislativo mediante Ordenanza Metropolitana No. 127.</w:t>
      </w:r>
      <w:r w:rsidRPr="008308CD">
        <w:rPr>
          <w:rFonts w:ascii="Calibri" w:hAnsi="Calibri" w:cs="Calibri"/>
          <w:i/>
          <w:sz w:val="20"/>
          <w:szCs w:val="20"/>
          <w:lang w:val="es-MX"/>
        </w:rPr>
        <w:t xml:space="preserve"> </w:t>
      </w:r>
    </w:p>
    <w:p w:rsidR="009723CD" w:rsidRDefault="009723CD" w:rsidP="003E0F15">
      <w:pPr>
        <w:pStyle w:val="Textoindependiente"/>
        <w:rPr>
          <w:rFonts w:ascii="Calibri" w:hAnsi="Calibri" w:cs="Calibri"/>
          <w:i/>
          <w:sz w:val="20"/>
          <w:szCs w:val="20"/>
          <w:lang w:val="es-MX"/>
        </w:rPr>
      </w:pPr>
    </w:p>
    <w:p w:rsidR="003F3C26" w:rsidRDefault="008308CD" w:rsidP="003E0F15">
      <w:pPr>
        <w:pStyle w:val="Textoindependiente"/>
        <w:rPr>
          <w:rFonts w:ascii="Calibri" w:hAnsi="Calibri" w:cs="Calibri"/>
          <w:i/>
          <w:sz w:val="20"/>
          <w:szCs w:val="20"/>
          <w:lang w:val="es-MX"/>
        </w:rPr>
      </w:pPr>
      <w:r>
        <w:rPr>
          <w:rFonts w:ascii="Calibri" w:hAnsi="Calibri" w:cs="Calibri"/>
          <w:i/>
          <w:sz w:val="20"/>
          <w:szCs w:val="20"/>
          <w:lang w:val="es-MX"/>
        </w:rPr>
        <w:t>En tal virtud, una vez que la Comisión de Uso de Suelo ha conocido y ha acogido su informe respecto de la implementación de las omisiones del PUOS aprobado por el Concejo Metropolitano de Quito, en sesión de 18 de julio de 2016, conforme su oficio No. STHV-DMPPS-1394, de 21 de marzo de 2017; y, por disposición de la Comisión en referencia, solicito a usted se sirva disponer a quien corresponda, proceda a implementar las omisiones identificadas respecto de la aplicación de la Ordenanza Metropolitana No. 127, de 25 de julio de 2016”.</w:t>
      </w:r>
    </w:p>
    <w:p w:rsidR="00F074E5" w:rsidRDefault="00F074E5" w:rsidP="003E0F15">
      <w:pPr>
        <w:pStyle w:val="Textoindependiente"/>
        <w:rPr>
          <w:rFonts w:ascii="Calibri" w:hAnsi="Calibri" w:cs="Calibri"/>
          <w:i/>
          <w:sz w:val="20"/>
          <w:szCs w:val="20"/>
          <w:lang w:val="es-MX"/>
        </w:rPr>
      </w:pPr>
    </w:p>
    <w:p w:rsidR="00F074E5" w:rsidRDefault="00F074E5" w:rsidP="00F074E5">
      <w:pPr>
        <w:pStyle w:val="Textoindependiente"/>
        <w:rPr>
          <w:rFonts w:ascii="Calibri" w:hAnsi="Calibri" w:cs="Calibri"/>
          <w:sz w:val="20"/>
          <w:szCs w:val="20"/>
          <w:lang w:val="es-MX"/>
        </w:rPr>
      </w:pPr>
      <w:r>
        <w:rPr>
          <w:rFonts w:ascii="Calibri" w:hAnsi="Calibri" w:cs="Calibri"/>
          <w:sz w:val="20"/>
          <w:szCs w:val="20"/>
          <w:lang w:val="es-MX"/>
        </w:rPr>
        <w:t>Mediante oficio No. STHV-DMPPS-2031 (2017-04-21) copia adjunta, dirigido a</w:t>
      </w:r>
      <w:r w:rsidRPr="004678AD">
        <w:rPr>
          <w:rFonts w:ascii="Calibri" w:hAnsi="Calibri" w:cs="Calibri"/>
          <w:sz w:val="20"/>
          <w:szCs w:val="20"/>
          <w:lang w:val="es-MX"/>
        </w:rPr>
        <w:t>l Abogado Sergio Garnica, Presidente de la Comisión de Uso de Suelo, el Secretario de Territorio,</w:t>
      </w:r>
      <w:r>
        <w:rPr>
          <w:rFonts w:ascii="Calibri" w:hAnsi="Calibri" w:cs="Calibri"/>
          <w:sz w:val="20"/>
          <w:szCs w:val="20"/>
          <w:lang w:val="es-MX"/>
        </w:rPr>
        <w:t xml:space="preserve"> </w:t>
      </w:r>
      <w:r w:rsidR="0028303F">
        <w:rPr>
          <w:rFonts w:ascii="Calibri" w:hAnsi="Calibri" w:cs="Calibri"/>
          <w:sz w:val="20"/>
          <w:szCs w:val="20"/>
          <w:lang w:val="es-MX"/>
        </w:rPr>
        <w:t xml:space="preserve">de acuerdo a lo dispuesto en la Sesión Ordinaria de la Comisión (2017-04-17), </w:t>
      </w:r>
      <w:r>
        <w:rPr>
          <w:rFonts w:ascii="Calibri" w:hAnsi="Calibri" w:cs="Calibri"/>
          <w:sz w:val="20"/>
          <w:szCs w:val="20"/>
          <w:lang w:val="es-MX"/>
        </w:rPr>
        <w:t>remite el informe, la matriz y los mapas en archivo digital e impreso de los cambios realizados que no consten en la matriz de cambios PUOS 2016.</w:t>
      </w:r>
    </w:p>
    <w:p w:rsidR="00F333BA" w:rsidRDefault="00F333BA" w:rsidP="003E0F15">
      <w:pPr>
        <w:pStyle w:val="Textoindependiente"/>
        <w:rPr>
          <w:rFonts w:ascii="Calibri" w:hAnsi="Calibri" w:cs="Calibri"/>
          <w:i/>
          <w:sz w:val="20"/>
          <w:szCs w:val="20"/>
          <w:lang w:val="es-MX"/>
        </w:rPr>
      </w:pPr>
    </w:p>
    <w:p w:rsidR="00262DF1" w:rsidRPr="0026192E" w:rsidRDefault="00F76373" w:rsidP="003E0F15">
      <w:pPr>
        <w:pStyle w:val="Textoindependiente"/>
        <w:rPr>
          <w:rFonts w:ascii="Calibri" w:hAnsi="Calibri" w:cs="Calibri"/>
          <w:b/>
          <w:sz w:val="20"/>
          <w:szCs w:val="20"/>
          <w:lang w:val="es-MX"/>
        </w:rPr>
      </w:pPr>
      <w:r w:rsidRPr="0026192E">
        <w:rPr>
          <w:rFonts w:ascii="Calibri" w:hAnsi="Calibri" w:cs="Calibri"/>
          <w:b/>
          <w:sz w:val="20"/>
          <w:szCs w:val="20"/>
          <w:lang w:val="es-MX"/>
        </w:rPr>
        <w:t>El proceso de actualización del PUOS</w:t>
      </w:r>
    </w:p>
    <w:p w:rsidR="00262DF1" w:rsidRDefault="00262DF1" w:rsidP="003E0F15">
      <w:pPr>
        <w:pStyle w:val="Textoindependiente"/>
        <w:rPr>
          <w:rFonts w:ascii="Calibri" w:hAnsi="Calibri" w:cs="Calibri"/>
          <w:sz w:val="20"/>
          <w:szCs w:val="20"/>
          <w:lang w:val="es-MX"/>
        </w:rPr>
      </w:pPr>
    </w:p>
    <w:p w:rsidR="00C2044E" w:rsidRDefault="006D2840" w:rsidP="003E0F15">
      <w:pPr>
        <w:pStyle w:val="Textoindependiente"/>
        <w:rPr>
          <w:rFonts w:ascii="Calibri" w:hAnsi="Calibri" w:cs="Calibri"/>
          <w:sz w:val="20"/>
          <w:szCs w:val="20"/>
          <w:lang w:val="es-MX"/>
        </w:rPr>
      </w:pPr>
      <w:r>
        <w:rPr>
          <w:rFonts w:ascii="Calibri" w:hAnsi="Calibri" w:cs="Calibri"/>
          <w:sz w:val="20"/>
          <w:szCs w:val="20"/>
          <w:lang w:val="es-MX"/>
        </w:rPr>
        <w:t>Pa</w:t>
      </w:r>
      <w:r w:rsidR="000E78B8">
        <w:rPr>
          <w:rFonts w:ascii="Calibri" w:hAnsi="Calibri" w:cs="Calibri"/>
          <w:sz w:val="20"/>
          <w:szCs w:val="20"/>
          <w:lang w:val="es-MX"/>
        </w:rPr>
        <w:t xml:space="preserve">ra </w:t>
      </w:r>
      <w:r w:rsidR="00F72ADF">
        <w:rPr>
          <w:rFonts w:ascii="Calibri" w:hAnsi="Calibri" w:cs="Calibri"/>
          <w:sz w:val="20"/>
          <w:szCs w:val="20"/>
          <w:lang w:val="es-MX"/>
        </w:rPr>
        <w:t>el</w:t>
      </w:r>
      <w:r w:rsidR="000E78B8">
        <w:rPr>
          <w:rFonts w:ascii="Calibri" w:hAnsi="Calibri" w:cs="Calibri"/>
          <w:sz w:val="20"/>
          <w:szCs w:val="20"/>
          <w:lang w:val="es-MX"/>
        </w:rPr>
        <w:t xml:space="preserve"> desarrollo</w:t>
      </w:r>
      <w:r w:rsidR="001C7F52">
        <w:rPr>
          <w:rFonts w:ascii="Calibri" w:hAnsi="Calibri" w:cs="Calibri"/>
          <w:sz w:val="20"/>
          <w:szCs w:val="20"/>
          <w:lang w:val="es-MX"/>
        </w:rPr>
        <w:t xml:space="preserve"> del PUOS (</w:t>
      </w:r>
      <w:r w:rsidR="00242F5E">
        <w:rPr>
          <w:rFonts w:ascii="Calibri" w:hAnsi="Calibri" w:cs="Calibri"/>
          <w:sz w:val="20"/>
          <w:szCs w:val="20"/>
          <w:lang w:val="es-MX"/>
        </w:rPr>
        <w:t xml:space="preserve">análisis y </w:t>
      </w:r>
      <w:proofErr w:type="spellStart"/>
      <w:r w:rsidR="00242F5E">
        <w:rPr>
          <w:rFonts w:ascii="Calibri" w:hAnsi="Calibri" w:cs="Calibri"/>
          <w:sz w:val="20"/>
          <w:szCs w:val="20"/>
          <w:lang w:val="es-MX"/>
        </w:rPr>
        <w:t>grafica</w:t>
      </w:r>
      <w:r w:rsidR="00993BD8">
        <w:rPr>
          <w:rFonts w:ascii="Calibri" w:hAnsi="Calibri" w:cs="Calibri"/>
          <w:sz w:val="20"/>
          <w:szCs w:val="20"/>
          <w:lang w:val="es-MX"/>
        </w:rPr>
        <w:t>c</w:t>
      </w:r>
      <w:r w:rsidR="00242F5E">
        <w:rPr>
          <w:rFonts w:ascii="Calibri" w:hAnsi="Calibri" w:cs="Calibri"/>
          <w:sz w:val="20"/>
          <w:szCs w:val="20"/>
          <w:lang w:val="es-MX"/>
        </w:rPr>
        <w:t>ión</w:t>
      </w:r>
      <w:proofErr w:type="spellEnd"/>
      <w:r w:rsidR="00242F5E">
        <w:rPr>
          <w:rFonts w:ascii="Calibri" w:hAnsi="Calibri" w:cs="Calibri"/>
          <w:sz w:val="20"/>
          <w:szCs w:val="20"/>
          <w:lang w:val="es-MX"/>
        </w:rPr>
        <w:t xml:space="preserve"> de los mapas)</w:t>
      </w:r>
      <w:r w:rsidR="000E78B8">
        <w:rPr>
          <w:rFonts w:ascii="Calibri" w:hAnsi="Calibri" w:cs="Calibri"/>
          <w:sz w:val="20"/>
          <w:szCs w:val="20"/>
          <w:lang w:val="es-MX"/>
        </w:rPr>
        <w:t xml:space="preserve">; </w:t>
      </w:r>
      <w:r w:rsidR="004D4AD3">
        <w:rPr>
          <w:rFonts w:ascii="Calibri" w:hAnsi="Calibri" w:cs="Calibri"/>
          <w:sz w:val="20"/>
          <w:szCs w:val="20"/>
          <w:lang w:val="es-MX"/>
        </w:rPr>
        <w:t xml:space="preserve"> </w:t>
      </w:r>
      <w:r w:rsidR="000E78B8">
        <w:rPr>
          <w:rFonts w:ascii="Calibri" w:hAnsi="Calibri" w:cs="Calibri"/>
          <w:sz w:val="20"/>
          <w:szCs w:val="20"/>
          <w:lang w:val="es-MX"/>
        </w:rPr>
        <w:t>la DMPPS estuvo al momento</w:t>
      </w:r>
      <w:r w:rsidR="00993BD8">
        <w:rPr>
          <w:rFonts w:ascii="Calibri" w:hAnsi="Calibri" w:cs="Calibri"/>
          <w:sz w:val="20"/>
          <w:szCs w:val="20"/>
          <w:lang w:val="es-MX"/>
        </w:rPr>
        <w:t xml:space="preserve"> conformada</w:t>
      </w:r>
      <w:r w:rsidR="00C2044E">
        <w:rPr>
          <w:rFonts w:ascii="Calibri" w:hAnsi="Calibri" w:cs="Calibri"/>
          <w:sz w:val="20"/>
          <w:szCs w:val="20"/>
          <w:lang w:val="es-MX"/>
        </w:rPr>
        <w:t xml:space="preserve"> por 8 técnicos</w:t>
      </w:r>
      <w:r w:rsidR="000E78B8">
        <w:rPr>
          <w:rFonts w:ascii="Calibri" w:hAnsi="Calibri" w:cs="Calibri"/>
          <w:sz w:val="20"/>
          <w:szCs w:val="20"/>
          <w:lang w:val="es-MX"/>
        </w:rPr>
        <w:t>: 4</w:t>
      </w:r>
      <w:r w:rsidR="00C2044E">
        <w:rPr>
          <w:rFonts w:ascii="Calibri" w:hAnsi="Calibri" w:cs="Calibri"/>
          <w:sz w:val="20"/>
          <w:szCs w:val="20"/>
          <w:lang w:val="es-MX"/>
        </w:rPr>
        <w:t xml:space="preserve"> arquitectos</w:t>
      </w:r>
      <w:r w:rsidR="000E78B8">
        <w:rPr>
          <w:rFonts w:ascii="Calibri" w:hAnsi="Calibri" w:cs="Calibri"/>
          <w:sz w:val="20"/>
          <w:szCs w:val="20"/>
          <w:lang w:val="es-MX"/>
        </w:rPr>
        <w:t xml:space="preserve"> y </w:t>
      </w:r>
      <w:r w:rsidR="004D4AD3">
        <w:rPr>
          <w:rFonts w:ascii="Calibri" w:hAnsi="Calibri" w:cs="Calibri"/>
          <w:sz w:val="20"/>
          <w:szCs w:val="20"/>
          <w:lang w:val="es-MX"/>
        </w:rPr>
        <w:t xml:space="preserve"> </w:t>
      </w:r>
      <w:r w:rsidR="000E78B8">
        <w:rPr>
          <w:rFonts w:ascii="Calibri" w:hAnsi="Calibri" w:cs="Calibri"/>
          <w:sz w:val="20"/>
          <w:szCs w:val="20"/>
          <w:lang w:val="es-MX"/>
        </w:rPr>
        <w:t>4</w:t>
      </w:r>
      <w:r w:rsidR="00C2044E">
        <w:rPr>
          <w:rFonts w:ascii="Calibri" w:hAnsi="Calibri" w:cs="Calibri"/>
          <w:sz w:val="20"/>
          <w:szCs w:val="20"/>
          <w:lang w:val="es-MX"/>
        </w:rPr>
        <w:t xml:space="preserve"> ingenieros geógrafos,  p</w:t>
      </w:r>
      <w:r w:rsidR="004D4AD3">
        <w:rPr>
          <w:rFonts w:ascii="Calibri" w:hAnsi="Calibri" w:cs="Calibri"/>
          <w:sz w:val="20"/>
          <w:szCs w:val="20"/>
          <w:lang w:val="es-MX"/>
        </w:rPr>
        <w:t>or</w:t>
      </w:r>
      <w:r w:rsidR="00C2044E">
        <w:rPr>
          <w:rFonts w:ascii="Calibri" w:hAnsi="Calibri" w:cs="Calibri"/>
          <w:sz w:val="20"/>
          <w:szCs w:val="20"/>
          <w:lang w:val="es-MX"/>
        </w:rPr>
        <w:t xml:space="preserve"> lo que se </w:t>
      </w:r>
      <w:r w:rsidR="000E78B8">
        <w:rPr>
          <w:rFonts w:ascii="Calibri" w:hAnsi="Calibri" w:cs="Calibri"/>
          <w:sz w:val="20"/>
          <w:szCs w:val="20"/>
          <w:lang w:val="es-MX"/>
        </w:rPr>
        <w:t xml:space="preserve">dividió el territorio del DMQ en 4 partes de forma que los sub equipos (1 arquitecto y 1 ingeniero geógrafo)  puedan cumplir con la revisión y actualización de </w:t>
      </w:r>
      <w:r w:rsidR="00242F5E">
        <w:rPr>
          <w:rFonts w:ascii="Calibri" w:hAnsi="Calibri" w:cs="Calibri"/>
          <w:sz w:val="20"/>
          <w:szCs w:val="20"/>
          <w:lang w:val="es-MX"/>
        </w:rPr>
        <w:t>la zona de estudio asignada</w:t>
      </w:r>
      <w:r w:rsidR="00A415BF">
        <w:rPr>
          <w:rFonts w:ascii="Calibri" w:hAnsi="Calibri" w:cs="Calibri"/>
          <w:sz w:val="20"/>
          <w:szCs w:val="20"/>
          <w:lang w:val="es-MX"/>
        </w:rPr>
        <w:t>, se contó</w:t>
      </w:r>
      <w:r w:rsidR="00993BD8">
        <w:rPr>
          <w:rFonts w:ascii="Calibri" w:hAnsi="Calibri" w:cs="Calibri"/>
          <w:sz w:val="20"/>
          <w:szCs w:val="20"/>
          <w:lang w:val="es-MX"/>
        </w:rPr>
        <w:t xml:space="preserve"> además </w:t>
      </w:r>
      <w:r w:rsidR="00A415BF">
        <w:rPr>
          <w:rFonts w:ascii="Calibri" w:hAnsi="Calibri" w:cs="Calibri"/>
          <w:sz w:val="20"/>
          <w:szCs w:val="20"/>
          <w:lang w:val="es-MX"/>
        </w:rPr>
        <w:t xml:space="preserve">con la asistencia de estudiantes que </w:t>
      </w:r>
      <w:r w:rsidR="00B26617">
        <w:rPr>
          <w:rFonts w:ascii="Calibri" w:hAnsi="Calibri" w:cs="Calibri"/>
          <w:sz w:val="20"/>
          <w:szCs w:val="20"/>
          <w:lang w:val="es-MX"/>
        </w:rPr>
        <w:t>realizaron</w:t>
      </w:r>
      <w:r w:rsidR="00A415BF">
        <w:rPr>
          <w:rFonts w:ascii="Calibri" w:hAnsi="Calibri" w:cs="Calibri"/>
          <w:sz w:val="20"/>
          <w:szCs w:val="20"/>
          <w:lang w:val="es-MX"/>
        </w:rPr>
        <w:t xml:space="preserve"> sus pasantías apoyando en la </w:t>
      </w:r>
      <w:proofErr w:type="spellStart"/>
      <w:r w:rsidR="00A415BF">
        <w:rPr>
          <w:rFonts w:ascii="Calibri" w:hAnsi="Calibri" w:cs="Calibri"/>
          <w:sz w:val="20"/>
          <w:szCs w:val="20"/>
          <w:lang w:val="es-MX"/>
        </w:rPr>
        <w:t>graficación</w:t>
      </w:r>
      <w:proofErr w:type="spellEnd"/>
      <w:r w:rsidR="00A415BF">
        <w:rPr>
          <w:rFonts w:ascii="Calibri" w:hAnsi="Calibri" w:cs="Calibri"/>
          <w:sz w:val="20"/>
          <w:szCs w:val="20"/>
          <w:lang w:val="es-MX"/>
        </w:rPr>
        <w:t>.</w:t>
      </w:r>
    </w:p>
    <w:p w:rsidR="00242F5E" w:rsidRDefault="00242F5E" w:rsidP="003E0F15">
      <w:pPr>
        <w:pStyle w:val="Textoindependiente"/>
        <w:rPr>
          <w:rFonts w:ascii="Calibri" w:hAnsi="Calibri" w:cs="Calibri"/>
          <w:sz w:val="20"/>
          <w:szCs w:val="20"/>
          <w:lang w:val="es-MX"/>
        </w:rPr>
      </w:pPr>
    </w:p>
    <w:p w:rsidR="00B765C1" w:rsidRDefault="00B765C1" w:rsidP="003E0F15">
      <w:pPr>
        <w:pStyle w:val="Textoindependiente"/>
        <w:rPr>
          <w:rFonts w:ascii="Calibri" w:hAnsi="Calibri" w:cs="Calibri"/>
          <w:sz w:val="20"/>
          <w:szCs w:val="20"/>
          <w:lang w:val="es-MX"/>
        </w:rPr>
      </w:pPr>
      <w:r>
        <w:rPr>
          <w:rFonts w:ascii="Calibri" w:hAnsi="Calibri" w:cs="Calibri"/>
          <w:sz w:val="20"/>
          <w:szCs w:val="20"/>
          <w:lang w:val="es-MX"/>
        </w:rPr>
        <w:t>El equipo técnico</w:t>
      </w:r>
      <w:r w:rsidR="00526DAE">
        <w:rPr>
          <w:rFonts w:ascii="Calibri" w:hAnsi="Calibri" w:cs="Calibri"/>
          <w:sz w:val="20"/>
          <w:szCs w:val="20"/>
          <w:lang w:val="es-MX"/>
        </w:rPr>
        <w:t xml:space="preserve"> revisó todos los pedidos </w:t>
      </w:r>
      <w:r w:rsidR="00883960">
        <w:rPr>
          <w:rFonts w:ascii="Calibri" w:hAnsi="Calibri" w:cs="Calibri"/>
          <w:sz w:val="20"/>
          <w:szCs w:val="20"/>
          <w:lang w:val="es-MX"/>
        </w:rPr>
        <w:t>de</w:t>
      </w:r>
      <w:r w:rsidR="00526DAE">
        <w:rPr>
          <w:rFonts w:ascii="Calibri" w:hAnsi="Calibri" w:cs="Calibri"/>
          <w:sz w:val="20"/>
          <w:szCs w:val="20"/>
          <w:lang w:val="es-MX"/>
        </w:rPr>
        <w:t xml:space="preserve"> cambios</w:t>
      </w:r>
      <w:r w:rsidR="006004F0">
        <w:rPr>
          <w:rFonts w:ascii="Calibri" w:hAnsi="Calibri" w:cs="Calibri"/>
          <w:sz w:val="20"/>
          <w:szCs w:val="20"/>
          <w:lang w:val="es-MX"/>
        </w:rPr>
        <w:t xml:space="preserve"> de</w:t>
      </w:r>
      <w:r w:rsidR="00883960">
        <w:rPr>
          <w:rFonts w:ascii="Calibri" w:hAnsi="Calibri" w:cs="Calibri"/>
          <w:sz w:val="20"/>
          <w:szCs w:val="20"/>
          <w:lang w:val="es-MX"/>
        </w:rPr>
        <w:t xml:space="preserve"> asignaciones de usos de suelo, zonificaciones y/o clasificación de suelo, cumpliéndose </w:t>
      </w:r>
      <w:r>
        <w:rPr>
          <w:rFonts w:ascii="Calibri" w:hAnsi="Calibri" w:cs="Calibri"/>
          <w:sz w:val="20"/>
          <w:szCs w:val="20"/>
          <w:lang w:val="es-MX"/>
        </w:rPr>
        <w:t xml:space="preserve">varias inspecciones de campo con los </w:t>
      </w:r>
      <w:r w:rsidR="00883960">
        <w:rPr>
          <w:rFonts w:ascii="Calibri" w:hAnsi="Calibri" w:cs="Calibri"/>
          <w:sz w:val="20"/>
          <w:szCs w:val="20"/>
          <w:lang w:val="es-MX"/>
        </w:rPr>
        <w:t>a</w:t>
      </w:r>
      <w:r>
        <w:rPr>
          <w:rFonts w:ascii="Calibri" w:hAnsi="Calibri" w:cs="Calibri"/>
          <w:sz w:val="20"/>
          <w:szCs w:val="20"/>
          <w:lang w:val="es-MX"/>
        </w:rPr>
        <w:t>dmin</w:t>
      </w:r>
      <w:r w:rsidR="00526DAE">
        <w:rPr>
          <w:rFonts w:ascii="Calibri" w:hAnsi="Calibri" w:cs="Calibri"/>
          <w:sz w:val="20"/>
          <w:szCs w:val="20"/>
          <w:lang w:val="es-MX"/>
        </w:rPr>
        <w:t xml:space="preserve">istrados, </w:t>
      </w:r>
      <w:r w:rsidR="00040EEF">
        <w:rPr>
          <w:rFonts w:ascii="Calibri" w:hAnsi="Calibri" w:cs="Calibri"/>
          <w:sz w:val="20"/>
          <w:szCs w:val="20"/>
          <w:lang w:val="es-MX"/>
        </w:rPr>
        <w:t xml:space="preserve"> con</w:t>
      </w:r>
      <w:r>
        <w:rPr>
          <w:rFonts w:ascii="Calibri" w:hAnsi="Calibri" w:cs="Calibri"/>
          <w:sz w:val="20"/>
          <w:szCs w:val="20"/>
          <w:lang w:val="es-MX"/>
        </w:rPr>
        <w:t xml:space="preserve"> agrupaciones de vecinos,  socios gremiales o  representantes de los GAD</w:t>
      </w:r>
      <w:r w:rsidR="00883960">
        <w:rPr>
          <w:rFonts w:ascii="Calibri" w:hAnsi="Calibri" w:cs="Calibri"/>
          <w:sz w:val="20"/>
          <w:szCs w:val="20"/>
          <w:lang w:val="es-MX"/>
        </w:rPr>
        <w:t>; además</w:t>
      </w:r>
      <w:r>
        <w:rPr>
          <w:rFonts w:ascii="Calibri" w:hAnsi="Calibri" w:cs="Calibri"/>
          <w:sz w:val="20"/>
          <w:szCs w:val="20"/>
          <w:lang w:val="es-MX"/>
        </w:rPr>
        <w:t xml:space="preserve">   se programaron salidas </w:t>
      </w:r>
      <w:r w:rsidR="00883960">
        <w:rPr>
          <w:rFonts w:ascii="Calibri" w:hAnsi="Calibri" w:cs="Calibri"/>
          <w:sz w:val="20"/>
          <w:szCs w:val="20"/>
          <w:lang w:val="es-MX"/>
        </w:rPr>
        <w:t xml:space="preserve">y reuniones </w:t>
      </w:r>
      <w:r>
        <w:rPr>
          <w:rFonts w:ascii="Calibri" w:hAnsi="Calibri" w:cs="Calibri"/>
          <w:sz w:val="20"/>
          <w:szCs w:val="20"/>
          <w:lang w:val="es-MX"/>
        </w:rPr>
        <w:t xml:space="preserve">con los delegados de las Administraciones Zonales, las </w:t>
      </w:r>
      <w:r w:rsidR="00526DAE">
        <w:rPr>
          <w:rFonts w:ascii="Calibri" w:hAnsi="Calibri" w:cs="Calibri"/>
          <w:sz w:val="20"/>
          <w:szCs w:val="20"/>
          <w:lang w:val="es-MX"/>
        </w:rPr>
        <w:t>Empresas de servicios municipales  y varias inspecciones con los Concejales miembros de la Comisión de Uso de Suelo o sus delegados.</w:t>
      </w:r>
    </w:p>
    <w:p w:rsidR="00526DAE" w:rsidRDefault="00526DAE" w:rsidP="003E0F15">
      <w:pPr>
        <w:pStyle w:val="Textoindependiente"/>
        <w:rPr>
          <w:rFonts w:ascii="Calibri" w:hAnsi="Calibri" w:cs="Calibri"/>
          <w:sz w:val="20"/>
          <w:szCs w:val="20"/>
          <w:lang w:val="es-MX"/>
        </w:rPr>
      </w:pPr>
    </w:p>
    <w:p w:rsidR="00526DAE" w:rsidRDefault="004E46E7" w:rsidP="003E0F15">
      <w:pPr>
        <w:pStyle w:val="Textoindependiente"/>
        <w:rPr>
          <w:rFonts w:ascii="Calibri" w:hAnsi="Calibri" w:cs="Calibri"/>
          <w:sz w:val="20"/>
          <w:szCs w:val="20"/>
          <w:lang w:val="es-MX"/>
        </w:rPr>
      </w:pPr>
      <w:r>
        <w:rPr>
          <w:rFonts w:ascii="Calibri" w:hAnsi="Calibri" w:cs="Calibri"/>
          <w:sz w:val="20"/>
          <w:szCs w:val="20"/>
          <w:lang w:val="es-MX"/>
        </w:rPr>
        <w:t>Se</w:t>
      </w:r>
      <w:r w:rsidR="00526DAE">
        <w:rPr>
          <w:rFonts w:ascii="Calibri" w:hAnsi="Calibri" w:cs="Calibri"/>
          <w:sz w:val="20"/>
          <w:szCs w:val="20"/>
          <w:lang w:val="es-MX"/>
        </w:rPr>
        <w:t xml:space="preserve"> realiz</w:t>
      </w:r>
      <w:r w:rsidR="00374C62">
        <w:rPr>
          <w:rFonts w:ascii="Calibri" w:hAnsi="Calibri" w:cs="Calibri"/>
          <w:sz w:val="20"/>
          <w:szCs w:val="20"/>
          <w:lang w:val="es-MX"/>
        </w:rPr>
        <w:t>ó la propuesta de</w:t>
      </w:r>
      <w:r w:rsidR="00526DAE">
        <w:rPr>
          <w:rFonts w:ascii="Calibri" w:hAnsi="Calibri" w:cs="Calibri"/>
          <w:sz w:val="20"/>
          <w:szCs w:val="20"/>
          <w:lang w:val="es-MX"/>
        </w:rPr>
        <w:t xml:space="preserve"> los cambios en el programa </w:t>
      </w:r>
      <w:r w:rsidR="00AD20BD">
        <w:rPr>
          <w:rFonts w:ascii="Calibri" w:hAnsi="Calibri" w:cs="Calibri"/>
          <w:sz w:val="20"/>
          <w:szCs w:val="20"/>
          <w:lang w:val="es-MX"/>
        </w:rPr>
        <w:t>ARCGIS versión 10.2</w:t>
      </w:r>
      <w:r w:rsidR="00A415BF">
        <w:rPr>
          <w:rFonts w:ascii="Calibri" w:hAnsi="Calibri" w:cs="Calibri"/>
          <w:sz w:val="20"/>
          <w:szCs w:val="20"/>
          <w:lang w:val="es-MX"/>
        </w:rPr>
        <w:t>,</w:t>
      </w:r>
      <w:r w:rsidR="00AD20BD">
        <w:rPr>
          <w:rFonts w:ascii="Calibri" w:hAnsi="Calibri" w:cs="Calibri"/>
          <w:sz w:val="20"/>
          <w:szCs w:val="20"/>
          <w:lang w:val="es-MX"/>
        </w:rPr>
        <w:t xml:space="preserve"> </w:t>
      </w:r>
      <w:proofErr w:type="spellStart"/>
      <w:r w:rsidR="00AD20BD">
        <w:rPr>
          <w:rFonts w:ascii="Calibri" w:hAnsi="Calibri" w:cs="Calibri"/>
          <w:sz w:val="20"/>
          <w:szCs w:val="20"/>
          <w:lang w:val="es-MX"/>
        </w:rPr>
        <w:t>graficador</w:t>
      </w:r>
      <w:proofErr w:type="spellEnd"/>
      <w:r w:rsidR="00AD20BD">
        <w:rPr>
          <w:rFonts w:ascii="Calibri" w:hAnsi="Calibri" w:cs="Calibri"/>
          <w:sz w:val="20"/>
          <w:szCs w:val="20"/>
          <w:lang w:val="es-MX"/>
        </w:rPr>
        <w:t xml:space="preserve"> geográfico que permite la identificación de los polígonos de asignación en los mapas  y que está vinculado a una </w:t>
      </w:r>
      <w:r w:rsidR="007136E2">
        <w:rPr>
          <w:rFonts w:ascii="Calibri" w:hAnsi="Calibri" w:cs="Calibri"/>
          <w:sz w:val="20"/>
          <w:szCs w:val="20"/>
          <w:lang w:val="es-MX"/>
        </w:rPr>
        <w:t xml:space="preserve">base de datos </w:t>
      </w:r>
      <w:r w:rsidR="00AD20BD">
        <w:rPr>
          <w:rFonts w:ascii="Calibri" w:hAnsi="Calibri" w:cs="Calibri"/>
          <w:sz w:val="20"/>
          <w:szCs w:val="20"/>
          <w:lang w:val="es-MX"/>
        </w:rPr>
        <w:t>que registra de manera ordenada  y detallada las características de cada polígono.</w:t>
      </w:r>
    </w:p>
    <w:p w:rsidR="00AD20BD" w:rsidRDefault="00AD20BD" w:rsidP="003E0F15">
      <w:pPr>
        <w:pStyle w:val="Textoindependiente"/>
        <w:rPr>
          <w:rFonts w:ascii="Calibri" w:hAnsi="Calibri" w:cs="Calibri"/>
          <w:sz w:val="20"/>
          <w:szCs w:val="20"/>
          <w:lang w:val="es-MX"/>
        </w:rPr>
      </w:pPr>
    </w:p>
    <w:p w:rsidR="00942272" w:rsidRDefault="00942272" w:rsidP="003E0F15">
      <w:pPr>
        <w:pStyle w:val="Textoindependiente"/>
        <w:rPr>
          <w:rFonts w:ascii="Calibri" w:hAnsi="Calibri" w:cs="Calibri"/>
          <w:sz w:val="20"/>
          <w:szCs w:val="20"/>
          <w:lang w:val="es-MX"/>
        </w:rPr>
      </w:pPr>
      <w:r>
        <w:rPr>
          <w:rFonts w:ascii="Calibri" w:hAnsi="Calibri" w:cs="Calibri"/>
          <w:sz w:val="20"/>
          <w:szCs w:val="20"/>
          <w:lang w:val="es-MX"/>
        </w:rPr>
        <w:t xml:space="preserve">Desde el punto de vista técnico,  el procedimiento de identificación de los polígonos de cambio se explica </w:t>
      </w:r>
      <w:r w:rsidR="007A0A99">
        <w:rPr>
          <w:rFonts w:ascii="Calibri" w:hAnsi="Calibri" w:cs="Calibri"/>
          <w:sz w:val="20"/>
          <w:szCs w:val="20"/>
          <w:lang w:val="es-MX"/>
        </w:rPr>
        <w:t>de la siguiente manera:</w:t>
      </w:r>
    </w:p>
    <w:p w:rsidR="007D5D0E" w:rsidRDefault="007D5D0E" w:rsidP="007D5D0E">
      <w:pPr>
        <w:pStyle w:val="Textoindependiente"/>
        <w:rPr>
          <w:rFonts w:ascii="Calibri" w:hAnsi="Calibri" w:cs="Calibri"/>
          <w:sz w:val="20"/>
          <w:szCs w:val="20"/>
          <w:lang w:val="es-MX"/>
        </w:rPr>
      </w:pPr>
    </w:p>
    <w:p w:rsidR="007D5D0E" w:rsidRDefault="007D5D0E" w:rsidP="007D5D0E">
      <w:pPr>
        <w:pStyle w:val="Textoindependiente"/>
        <w:rPr>
          <w:rFonts w:ascii="Calibri" w:hAnsi="Calibri" w:cs="Calibri"/>
          <w:sz w:val="20"/>
          <w:szCs w:val="20"/>
          <w:lang w:val="es-MX"/>
        </w:rPr>
      </w:pPr>
      <w:r>
        <w:rPr>
          <w:rFonts w:ascii="Calibri" w:hAnsi="Calibri" w:cs="Calibri"/>
          <w:sz w:val="20"/>
          <w:szCs w:val="20"/>
          <w:lang w:val="es-MX"/>
        </w:rPr>
        <w:t xml:space="preserve">1.- Se realizó la  </w:t>
      </w:r>
      <w:proofErr w:type="spellStart"/>
      <w:r>
        <w:rPr>
          <w:rFonts w:ascii="Calibri" w:hAnsi="Calibri" w:cs="Calibri"/>
          <w:sz w:val="20"/>
          <w:szCs w:val="20"/>
          <w:lang w:val="es-MX"/>
        </w:rPr>
        <w:t>graficación</w:t>
      </w:r>
      <w:proofErr w:type="spellEnd"/>
      <w:r>
        <w:rPr>
          <w:rFonts w:ascii="Calibri" w:hAnsi="Calibri" w:cs="Calibri"/>
          <w:sz w:val="20"/>
          <w:szCs w:val="20"/>
          <w:lang w:val="es-MX"/>
        </w:rPr>
        <w:t xml:space="preserve"> preliminar de cada polígono</w:t>
      </w:r>
      <w:r w:rsidR="007D4B9F">
        <w:rPr>
          <w:rFonts w:ascii="Calibri" w:hAnsi="Calibri" w:cs="Calibri"/>
          <w:sz w:val="20"/>
          <w:szCs w:val="20"/>
          <w:lang w:val="es-MX"/>
        </w:rPr>
        <w:t xml:space="preserve"> de cambio</w:t>
      </w:r>
      <w:r>
        <w:rPr>
          <w:rFonts w:ascii="Calibri" w:hAnsi="Calibri" w:cs="Calibri"/>
          <w:sz w:val="20"/>
          <w:szCs w:val="20"/>
          <w:lang w:val="es-MX"/>
        </w:rPr>
        <w:t xml:space="preserve">  y la generación (por aplicación del programa)  de un código individual en una base de datos,  a cada polígono en la fila correspondiente se incorporó de forma manual,  los datos de la información sobre las asignaciones vigentes y la propuesta de cambios.</w:t>
      </w:r>
    </w:p>
    <w:p w:rsidR="007D5D0E" w:rsidRDefault="007D5D0E" w:rsidP="007D5D0E">
      <w:pPr>
        <w:pStyle w:val="Textoindependiente"/>
        <w:rPr>
          <w:rFonts w:ascii="Calibri" w:hAnsi="Calibri" w:cs="Calibri"/>
          <w:sz w:val="20"/>
          <w:szCs w:val="20"/>
          <w:lang w:val="es-MX"/>
        </w:rPr>
      </w:pPr>
    </w:p>
    <w:p w:rsidR="007D5D0E" w:rsidRDefault="00521724" w:rsidP="007D5D0E">
      <w:pPr>
        <w:pStyle w:val="Textoindependiente"/>
        <w:rPr>
          <w:rFonts w:ascii="Calibri" w:hAnsi="Calibri" w:cs="Calibri"/>
          <w:sz w:val="20"/>
          <w:szCs w:val="20"/>
          <w:lang w:val="es-MX"/>
        </w:rPr>
      </w:pPr>
      <w:r>
        <w:rPr>
          <w:rFonts w:ascii="Calibri" w:hAnsi="Calibri" w:cs="Calibri"/>
          <w:sz w:val="20"/>
          <w:szCs w:val="20"/>
          <w:lang w:val="es-MX"/>
        </w:rPr>
        <w:t xml:space="preserve">2.- </w:t>
      </w:r>
      <w:r w:rsidR="007D5D0E">
        <w:rPr>
          <w:rFonts w:ascii="Calibri" w:hAnsi="Calibri" w:cs="Calibri"/>
          <w:sz w:val="20"/>
          <w:szCs w:val="20"/>
          <w:lang w:val="es-MX"/>
        </w:rPr>
        <w:t>El trabajo que por separado  realizó cada sub equipo de trabajo fue integrado, revisado y consolidado en un solo documento (matriz y mapas)  que  posteriormente fue  remitido a la Comisión de Suelo y conocido por los Concejales,  la matriz registró un total de 985 polígonos de cambio correspondiente al trabajo de campo y las varias reuniones de trabajo.</w:t>
      </w:r>
    </w:p>
    <w:p w:rsidR="007D5D0E" w:rsidRDefault="007D5D0E" w:rsidP="007D5D0E">
      <w:pPr>
        <w:pStyle w:val="Textoindependiente"/>
        <w:rPr>
          <w:rFonts w:ascii="Calibri" w:hAnsi="Calibri" w:cs="Calibri"/>
          <w:sz w:val="20"/>
          <w:szCs w:val="20"/>
          <w:lang w:val="es-MX"/>
        </w:rPr>
      </w:pPr>
    </w:p>
    <w:p w:rsidR="007D5D0E" w:rsidRPr="006004F0" w:rsidRDefault="006004F0" w:rsidP="007D5D0E">
      <w:pPr>
        <w:pStyle w:val="Textoindependiente"/>
        <w:rPr>
          <w:rFonts w:ascii="Calibri" w:hAnsi="Calibri" w:cs="Calibri"/>
          <w:b/>
          <w:sz w:val="20"/>
          <w:szCs w:val="20"/>
          <w:lang w:val="es-MX"/>
        </w:rPr>
      </w:pPr>
      <w:r w:rsidRPr="006004F0">
        <w:rPr>
          <w:rFonts w:ascii="Calibri" w:hAnsi="Calibri" w:cs="Calibri"/>
          <w:b/>
          <w:sz w:val="20"/>
          <w:szCs w:val="20"/>
          <w:lang w:val="es-MX"/>
        </w:rPr>
        <w:t xml:space="preserve">Del proceso de </w:t>
      </w:r>
      <w:r>
        <w:rPr>
          <w:rFonts w:ascii="Calibri" w:hAnsi="Calibri" w:cs="Calibri"/>
          <w:b/>
          <w:sz w:val="20"/>
          <w:szCs w:val="20"/>
          <w:lang w:val="es-MX"/>
        </w:rPr>
        <w:t xml:space="preserve">carga y </w:t>
      </w:r>
      <w:r w:rsidRPr="006004F0">
        <w:rPr>
          <w:rFonts w:ascii="Calibri" w:hAnsi="Calibri" w:cs="Calibri"/>
          <w:b/>
          <w:sz w:val="20"/>
          <w:szCs w:val="20"/>
          <w:lang w:val="es-MX"/>
        </w:rPr>
        <w:t>actualización del IRM</w:t>
      </w:r>
    </w:p>
    <w:p w:rsidR="006004F0" w:rsidRDefault="006004F0" w:rsidP="007D5D0E">
      <w:pPr>
        <w:pStyle w:val="Textoindependiente"/>
        <w:rPr>
          <w:rFonts w:ascii="Calibri" w:hAnsi="Calibri" w:cs="Calibri"/>
          <w:sz w:val="20"/>
          <w:szCs w:val="20"/>
          <w:lang w:val="es-MX"/>
        </w:rPr>
      </w:pPr>
    </w:p>
    <w:p w:rsidR="000471C9" w:rsidRDefault="000471C9" w:rsidP="000471C9">
      <w:pPr>
        <w:pStyle w:val="Textoindependiente"/>
        <w:rPr>
          <w:rFonts w:ascii="Calibri" w:hAnsi="Calibri" w:cs="Calibri"/>
          <w:sz w:val="20"/>
          <w:szCs w:val="20"/>
          <w:lang w:val="es-MX"/>
        </w:rPr>
      </w:pPr>
      <w:r>
        <w:rPr>
          <w:rFonts w:ascii="Calibri" w:hAnsi="Calibri" w:cs="Calibri"/>
          <w:sz w:val="20"/>
          <w:szCs w:val="20"/>
          <w:lang w:val="es-MX"/>
        </w:rPr>
        <w:t>El proceso de actualización gráfica del PUOS requirió de un manejo técnico</w:t>
      </w:r>
      <w:r w:rsidR="00521724">
        <w:rPr>
          <w:rFonts w:ascii="Calibri" w:hAnsi="Calibri" w:cs="Calibri"/>
          <w:sz w:val="20"/>
          <w:szCs w:val="20"/>
          <w:lang w:val="es-MX"/>
        </w:rPr>
        <w:t xml:space="preserve"> </w:t>
      </w:r>
      <w:proofErr w:type="spellStart"/>
      <w:r w:rsidR="00521724">
        <w:rPr>
          <w:rFonts w:ascii="Calibri" w:hAnsi="Calibri" w:cs="Calibri"/>
          <w:sz w:val="20"/>
          <w:szCs w:val="20"/>
          <w:lang w:val="es-MX"/>
        </w:rPr>
        <w:t>on</w:t>
      </w:r>
      <w:proofErr w:type="spellEnd"/>
      <w:r w:rsidR="00521724">
        <w:rPr>
          <w:rFonts w:ascii="Calibri" w:hAnsi="Calibri" w:cs="Calibri"/>
          <w:sz w:val="20"/>
          <w:szCs w:val="20"/>
          <w:lang w:val="es-MX"/>
        </w:rPr>
        <w:t xml:space="preserve"> la finalidad de que las asignaciones consignadas en los mapas anexos a la Ordenanza Metropolitana nº 127, se refleje </w:t>
      </w:r>
      <w:r>
        <w:rPr>
          <w:rFonts w:ascii="Calibri" w:hAnsi="Calibri" w:cs="Calibri"/>
          <w:sz w:val="20"/>
          <w:szCs w:val="20"/>
          <w:lang w:val="es-MX"/>
        </w:rPr>
        <w:t>en la información de los Informes de Regulación Metropolitana (IRM) de cada predio en el territorio del DMQ.</w:t>
      </w:r>
    </w:p>
    <w:p w:rsidR="000471C9" w:rsidRDefault="000471C9" w:rsidP="000471C9">
      <w:pPr>
        <w:pStyle w:val="Textoindependiente"/>
        <w:rPr>
          <w:rFonts w:ascii="Calibri" w:hAnsi="Calibri" w:cs="Calibri"/>
          <w:b/>
          <w:sz w:val="20"/>
          <w:szCs w:val="20"/>
          <w:lang w:val="es-MX"/>
        </w:rPr>
      </w:pPr>
    </w:p>
    <w:p w:rsidR="000471C9" w:rsidRDefault="000471C9" w:rsidP="000471C9">
      <w:pPr>
        <w:jc w:val="both"/>
        <w:rPr>
          <w:rFonts w:cs="Calibri"/>
          <w:sz w:val="20"/>
          <w:szCs w:val="20"/>
          <w:lang w:val="es-MX" w:eastAsia="es-ES"/>
        </w:rPr>
      </w:pPr>
      <w:r w:rsidRPr="00E65A07">
        <w:rPr>
          <w:rFonts w:cs="Calibri"/>
          <w:sz w:val="20"/>
          <w:szCs w:val="20"/>
          <w:lang w:val="es-MX"/>
        </w:rPr>
        <w:t xml:space="preserve">La información </w:t>
      </w:r>
      <w:r>
        <w:rPr>
          <w:rFonts w:cs="Calibri"/>
          <w:sz w:val="20"/>
          <w:szCs w:val="20"/>
          <w:lang w:val="es-MX"/>
        </w:rPr>
        <w:t>de cada cambio de asignación de las zonificaciones, usos de suelo o clasificación se incorporan a través de un procedimiento tecnológico a la base de datos de los predios,  actualizando los datos que aparecen en cada IRM</w:t>
      </w:r>
      <w:r w:rsidR="00521724">
        <w:rPr>
          <w:rFonts w:cs="Calibri"/>
          <w:sz w:val="20"/>
          <w:szCs w:val="20"/>
          <w:lang w:val="es-MX"/>
        </w:rPr>
        <w:t>.</w:t>
      </w:r>
    </w:p>
    <w:p w:rsidR="006004F0" w:rsidRPr="006004F0" w:rsidRDefault="006004F0" w:rsidP="006004F0">
      <w:pPr>
        <w:jc w:val="both"/>
        <w:rPr>
          <w:rFonts w:cs="Calibri"/>
          <w:sz w:val="20"/>
          <w:szCs w:val="20"/>
          <w:lang w:val="es-MX" w:eastAsia="es-ES"/>
        </w:rPr>
      </w:pPr>
      <w:r w:rsidRPr="006004F0">
        <w:rPr>
          <w:rFonts w:cs="Calibri"/>
          <w:sz w:val="20"/>
          <w:szCs w:val="20"/>
          <w:lang w:val="es-MX" w:eastAsia="es-ES"/>
        </w:rPr>
        <w:t xml:space="preserve">El proceso de carga de la información </w:t>
      </w:r>
      <w:r w:rsidR="00521724">
        <w:rPr>
          <w:rFonts w:cs="Calibri"/>
          <w:sz w:val="20"/>
          <w:szCs w:val="20"/>
          <w:lang w:val="es-MX" w:eastAsia="es-ES"/>
        </w:rPr>
        <w:t>del PUOS al IRM implica:</w:t>
      </w:r>
    </w:p>
    <w:p w:rsidR="006004F0" w:rsidRPr="006004F0" w:rsidRDefault="00521724" w:rsidP="006004F0">
      <w:pPr>
        <w:pStyle w:val="Prrafodelista"/>
        <w:numPr>
          <w:ilvl w:val="0"/>
          <w:numId w:val="15"/>
        </w:numPr>
        <w:jc w:val="both"/>
        <w:rPr>
          <w:rFonts w:cs="Calibri"/>
          <w:sz w:val="20"/>
          <w:szCs w:val="20"/>
          <w:lang w:val="es-MX" w:eastAsia="es-ES"/>
        </w:rPr>
      </w:pPr>
      <w:r>
        <w:rPr>
          <w:rFonts w:cs="Calibri"/>
          <w:sz w:val="20"/>
          <w:szCs w:val="20"/>
          <w:lang w:val="es-MX" w:eastAsia="es-ES"/>
        </w:rPr>
        <w:t>Actualización del</w:t>
      </w:r>
      <w:r w:rsidR="006004F0" w:rsidRPr="006004F0">
        <w:rPr>
          <w:rFonts w:cs="Calibri"/>
          <w:sz w:val="20"/>
          <w:szCs w:val="20"/>
          <w:lang w:val="es-MX" w:eastAsia="es-ES"/>
        </w:rPr>
        <w:t xml:space="preserve"> PUOS dentro de</w:t>
      </w:r>
      <w:r>
        <w:rPr>
          <w:rFonts w:cs="Calibri"/>
          <w:sz w:val="20"/>
          <w:szCs w:val="20"/>
          <w:lang w:val="es-MX" w:eastAsia="es-ES"/>
        </w:rPr>
        <w:t>l</w:t>
      </w:r>
      <w:r w:rsidR="006004F0" w:rsidRPr="006004F0">
        <w:rPr>
          <w:rFonts w:cs="Calibri"/>
          <w:sz w:val="20"/>
          <w:szCs w:val="20"/>
          <w:lang w:val="es-MX" w:eastAsia="es-ES"/>
        </w:rPr>
        <w:t xml:space="preserve"> Sistema de Información Geográfica por parte del encargado del área geográfica; </w:t>
      </w:r>
    </w:p>
    <w:p w:rsidR="006004F0" w:rsidRPr="006004F0" w:rsidRDefault="006004F0" w:rsidP="006004F0">
      <w:pPr>
        <w:pStyle w:val="Prrafodelista"/>
        <w:numPr>
          <w:ilvl w:val="0"/>
          <w:numId w:val="15"/>
        </w:numPr>
        <w:jc w:val="both"/>
        <w:rPr>
          <w:rFonts w:cs="Calibri"/>
          <w:sz w:val="20"/>
          <w:szCs w:val="20"/>
          <w:lang w:val="es-MX" w:eastAsia="es-ES"/>
        </w:rPr>
      </w:pPr>
      <w:r w:rsidRPr="006004F0">
        <w:rPr>
          <w:rFonts w:cs="Calibri"/>
          <w:sz w:val="20"/>
          <w:szCs w:val="20"/>
          <w:lang w:val="es-MX" w:eastAsia="es-ES"/>
        </w:rPr>
        <w:t xml:space="preserve">Envío del PUOS </w:t>
      </w:r>
      <w:r w:rsidR="00521724">
        <w:rPr>
          <w:rFonts w:cs="Calibri"/>
          <w:sz w:val="20"/>
          <w:szCs w:val="20"/>
          <w:lang w:val="es-MX" w:eastAsia="es-ES"/>
        </w:rPr>
        <w:t>actualizado</w:t>
      </w:r>
      <w:r w:rsidRPr="006004F0">
        <w:rPr>
          <w:rFonts w:cs="Calibri"/>
          <w:sz w:val="20"/>
          <w:szCs w:val="20"/>
          <w:lang w:val="es-MX" w:eastAsia="es-ES"/>
        </w:rPr>
        <w:t xml:space="preserve"> al área de informática para su validación respecto a topología y cumplimiento de estándares de estado de información. Si el PUOS no pasa el proceso de validación, éste se remite nuevamente al área geográfica para su corrección.</w:t>
      </w:r>
    </w:p>
    <w:p w:rsidR="006004F0" w:rsidRPr="006004F0" w:rsidRDefault="006004F0" w:rsidP="006004F0">
      <w:pPr>
        <w:pStyle w:val="Prrafodelista"/>
        <w:numPr>
          <w:ilvl w:val="0"/>
          <w:numId w:val="15"/>
        </w:numPr>
        <w:jc w:val="both"/>
        <w:rPr>
          <w:rFonts w:cs="Calibri"/>
          <w:sz w:val="20"/>
          <w:szCs w:val="20"/>
          <w:lang w:val="es-MX" w:eastAsia="es-ES"/>
        </w:rPr>
      </w:pPr>
      <w:r w:rsidRPr="006004F0">
        <w:rPr>
          <w:rFonts w:cs="Calibri"/>
          <w:sz w:val="20"/>
          <w:szCs w:val="20"/>
          <w:lang w:val="es-MX" w:eastAsia="es-ES"/>
        </w:rPr>
        <w:t xml:space="preserve">Puesta en producción del PUOS </w:t>
      </w:r>
      <w:r w:rsidR="00521724">
        <w:rPr>
          <w:rFonts w:cs="Calibri"/>
          <w:sz w:val="20"/>
          <w:szCs w:val="20"/>
          <w:lang w:val="es-MX" w:eastAsia="es-ES"/>
        </w:rPr>
        <w:t>actualizado</w:t>
      </w:r>
      <w:r w:rsidRPr="006004F0">
        <w:rPr>
          <w:rFonts w:cs="Calibri"/>
          <w:sz w:val="20"/>
          <w:szCs w:val="20"/>
          <w:lang w:val="es-MX" w:eastAsia="es-ES"/>
        </w:rPr>
        <w:t>, cuya información se refleja automáticamente en los Informes de Regulación Metropolitana-IRM.</w:t>
      </w:r>
    </w:p>
    <w:p w:rsidR="006004F0" w:rsidRPr="000471C9" w:rsidRDefault="006004F0" w:rsidP="007D5D0E">
      <w:pPr>
        <w:pStyle w:val="Textoindependiente"/>
        <w:rPr>
          <w:rFonts w:ascii="Calibri" w:hAnsi="Calibri" w:cs="Calibri"/>
          <w:b/>
          <w:sz w:val="20"/>
          <w:szCs w:val="20"/>
          <w:highlight w:val="green"/>
          <w:lang w:val="es-MX"/>
        </w:rPr>
      </w:pPr>
    </w:p>
    <w:p w:rsidR="006004F0" w:rsidRDefault="006004F0" w:rsidP="007D5D0E">
      <w:pPr>
        <w:pStyle w:val="Textoindependiente"/>
        <w:rPr>
          <w:rFonts w:ascii="Calibri" w:hAnsi="Calibri" w:cs="Calibri"/>
          <w:b/>
          <w:sz w:val="20"/>
          <w:szCs w:val="20"/>
          <w:lang w:val="es-MX"/>
        </w:rPr>
      </w:pPr>
      <w:r w:rsidRPr="000561EB">
        <w:rPr>
          <w:rFonts w:ascii="Calibri" w:hAnsi="Calibri" w:cs="Calibri"/>
          <w:b/>
          <w:sz w:val="20"/>
          <w:szCs w:val="20"/>
          <w:lang w:val="es-MX"/>
        </w:rPr>
        <w:t xml:space="preserve">Del </w:t>
      </w:r>
      <w:r w:rsidR="000561EB" w:rsidRPr="000561EB">
        <w:rPr>
          <w:rFonts w:ascii="Calibri" w:hAnsi="Calibri" w:cs="Calibri"/>
          <w:b/>
          <w:sz w:val="20"/>
          <w:szCs w:val="20"/>
          <w:lang w:val="es-MX"/>
        </w:rPr>
        <w:t xml:space="preserve">cambio operado en </w:t>
      </w:r>
      <w:r w:rsidR="00044668">
        <w:rPr>
          <w:rFonts w:ascii="Calibri" w:hAnsi="Calibri" w:cs="Calibri"/>
          <w:b/>
          <w:sz w:val="20"/>
          <w:szCs w:val="20"/>
          <w:lang w:val="es-MX"/>
        </w:rPr>
        <w:t>parte d</w:t>
      </w:r>
      <w:r w:rsidR="000561EB" w:rsidRPr="000561EB">
        <w:rPr>
          <w:rFonts w:ascii="Calibri" w:hAnsi="Calibri" w:cs="Calibri"/>
          <w:b/>
          <w:sz w:val="20"/>
          <w:szCs w:val="20"/>
          <w:lang w:val="es-MX"/>
        </w:rPr>
        <w:t>el predio No. 767461</w:t>
      </w:r>
      <w:r w:rsidR="00534CAF">
        <w:rPr>
          <w:rFonts w:ascii="Calibri" w:hAnsi="Calibri" w:cs="Calibri"/>
          <w:b/>
          <w:sz w:val="20"/>
          <w:szCs w:val="20"/>
          <w:lang w:val="es-MX"/>
        </w:rPr>
        <w:t xml:space="preserve"> </w:t>
      </w:r>
      <w:r w:rsidR="000561EB" w:rsidRPr="000561EB">
        <w:rPr>
          <w:rFonts w:ascii="Calibri" w:hAnsi="Calibri" w:cs="Calibri"/>
          <w:b/>
          <w:sz w:val="20"/>
          <w:szCs w:val="20"/>
          <w:lang w:val="es-MX"/>
        </w:rPr>
        <w:t xml:space="preserve">junto al </w:t>
      </w:r>
      <w:r w:rsidRPr="000561EB">
        <w:rPr>
          <w:rFonts w:ascii="Calibri" w:hAnsi="Calibri" w:cs="Calibri"/>
          <w:b/>
          <w:sz w:val="20"/>
          <w:szCs w:val="20"/>
          <w:lang w:val="es-MX"/>
        </w:rPr>
        <w:t>Troje</w:t>
      </w:r>
      <w:r w:rsidR="000471C9" w:rsidRPr="000561EB">
        <w:rPr>
          <w:rFonts w:ascii="Calibri" w:hAnsi="Calibri" w:cs="Calibri"/>
          <w:b/>
          <w:sz w:val="20"/>
          <w:szCs w:val="20"/>
          <w:lang w:val="es-MX"/>
        </w:rPr>
        <w:t xml:space="preserve"> </w:t>
      </w:r>
    </w:p>
    <w:p w:rsidR="000561EB" w:rsidRDefault="000561EB" w:rsidP="007D5D0E">
      <w:pPr>
        <w:pStyle w:val="Textoindependiente"/>
        <w:rPr>
          <w:rFonts w:ascii="Calibri" w:hAnsi="Calibri" w:cs="Calibri"/>
          <w:sz w:val="20"/>
          <w:szCs w:val="20"/>
          <w:lang w:val="es-MX"/>
        </w:rPr>
      </w:pPr>
    </w:p>
    <w:p w:rsidR="000561EB" w:rsidRPr="00C27F4E" w:rsidRDefault="000561EB" w:rsidP="000561EB">
      <w:pPr>
        <w:spacing w:line="240" w:lineRule="auto"/>
        <w:contextualSpacing/>
        <w:jc w:val="both"/>
        <w:rPr>
          <w:rFonts w:asciiTheme="minorHAnsi" w:eastAsiaTheme="minorEastAsia" w:hAnsiTheme="minorHAnsi" w:cstheme="minorHAnsi"/>
          <w:sz w:val="20"/>
          <w:szCs w:val="20"/>
        </w:rPr>
      </w:pPr>
      <w:r w:rsidRPr="00C27F4E">
        <w:rPr>
          <w:rFonts w:asciiTheme="minorHAnsi" w:eastAsiaTheme="minorEastAsia" w:hAnsiTheme="minorHAnsi" w:cstheme="minorHAnsi"/>
          <w:sz w:val="20"/>
          <w:szCs w:val="20"/>
        </w:rPr>
        <w:t>El predio No. 767461, colinda en el sector norte, sur y occidente con la Planta de Tratamiento de Agua Potable “El Troje”,  y específicamente un</w:t>
      </w:r>
      <w:r>
        <w:rPr>
          <w:rFonts w:asciiTheme="minorHAnsi" w:eastAsiaTheme="minorEastAsia" w:hAnsiTheme="minorHAnsi" w:cstheme="minorHAnsi"/>
          <w:sz w:val="20"/>
          <w:szCs w:val="20"/>
        </w:rPr>
        <w:t xml:space="preserve"> segmento de </w:t>
      </w:r>
      <w:r w:rsidRPr="00C27F4E">
        <w:rPr>
          <w:rFonts w:asciiTheme="minorHAnsi" w:eastAsiaTheme="minorEastAsia" w:hAnsiTheme="minorHAnsi" w:cstheme="minorHAnsi"/>
          <w:sz w:val="20"/>
          <w:szCs w:val="20"/>
        </w:rPr>
        <w:t>este predio que limita al sur con la planta de cloro-gas, químico que es utilizado en el proceso de tratamiento y potabilización del agua</w:t>
      </w:r>
      <w:r w:rsidR="00521724">
        <w:rPr>
          <w:rFonts w:asciiTheme="minorHAnsi" w:eastAsiaTheme="minorEastAsia" w:hAnsiTheme="minorHAnsi" w:cstheme="minorHAnsi"/>
          <w:sz w:val="20"/>
          <w:szCs w:val="20"/>
        </w:rPr>
        <w:t>.</w:t>
      </w:r>
      <w:r w:rsidRPr="00C27F4E">
        <w:rPr>
          <w:rFonts w:asciiTheme="minorHAnsi" w:eastAsiaTheme="minorEastAsia" w:hAnsiTheme="minorHAnsi" w:cstheme="minorHAnsi"/>
          <w:sz w:val="20"/>
          <w:szCs w:val="20"/>
        </w:rPr>
        <w:t xml:space="preserve"> </w:t>
      </w:r>
    </w:p>
    <w:p w:rsidR="005E1BDE" w:rsidRPr="005E1BDE" w:rsidRDefault="005E1BDE" w:rsidP="005E1BDE">
      <w:pPr>
        <w:spacing w:line="264" w:lineRule="auto"/>
        <w:contextualSpacing/>
        <w:jc w:val="both"/>
        <w:rPr>
          <w:rFonts w:asciiTheme="minorHAnsi" w:eastAsiaTheme="minorHAnsi" w:hAnsiTheme="minorHAnsi" w:cs="Arial"/>
          <w:lang w:eastAsia="en-US"/>
        </w:rPr>
      </w:pPr>
      <w:r w:rsidRPr="005E1BDE">
        <w:rPr>
          <w:rFonts w:asciiTheme="minorHAnsi" w:eastAsiaTheme="minorHAnsi" w:hAnsiTheme="minorHAnsi" w:cs="Arial"/>
          <w:lang w:eastAsia="en-US"/>
        </w:rPr>
        <w:t xml:space="preserve"> </w:t>
      </w:r>
    </w:p>
    <w:p w:rsidR="000561EB" w:rsidRDefault="000561EB" w:rsidP="000561EB">
      <w:pPr>
        <w:spacing w:line="264" w:lineRule="auto"/>
        <w:contextualSpacing/>
        <w:jc w:val="both"/>
        <w:rPr>
          <w:rFonts w:asciiTheme="minorHAnsi" w:eastAsiaTheme="minorHAnsi" w:hAnsiTheme="minorHAnsi" w:cstheme="minorHAnsi"/>
          <w:sz w:val="20"/>
          <w:szCs w:val="20"/>
          <w:lang w:eastAsia="en-US"/>
        </w:rPr>
      </w:pPr>
      <w:r w:rsidRPr="00C27F4E">
        <w:rPr>
          <w:rFonts w:asciiTheme="minorHAnsi" w:eastAsiaTheme="minorEastAsia" w:hAnsiTheme="minorHAnsi" w:cstheme="minorHAnsi"/>
          <w:noProof/>
          <w:sz w:val="20"/>
          <w:szCs w:val="20"/>
        </w:rPr>
        <mc:AlternateContent>
          <mc:Choice Requires="wps">
            <w:drawing>
              <wp:anchor distT="0" distB="0" distL="114300" distR="114300" simplePos="0" relativeHeight="251659264" behindDoc="0" locked="0" layoutInCell="1" allowOverlap="1" wp14:anchorId="0460BE7D" wp14:editId="0E787C75">
                <wp:simplePos x="0" y="0"/>
                <wp:positionH relativeFrom="column">
                  <wp:posOffset>-1666240</wp:posOffset>
                </wp:positionH>
                <wp:positionV relativeFrom="paragraph">
                  <wp:posOffset>196850</wp:posOffset>
                </wp:positionV>
                <wp:extent cx="172085" cy="504825"/>
                <wp:effectExtent l="13970" t="20320" r="13970" b="17780"/>
                <wp:wrapNone/>
                <wp:docPr id="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504825"/>
                        </a:xfrm>
                        <a:custGeom>
                          <a:avLst/>
                          <a:gdLst>
                            <a:gd name="T0" fmla="*/ 0 w 316"/>
                            <a:gd name="T1" fmla="*/ 515 h 958"/>
                            <a:gd name="T2" fmla="*/ 196 w 316"/>
                            <a:gd name="T3" fmla="*/ 0 h 958"/>
                            <a:gd name="T4" fmla="*/ 252 w 316"/>
                            <a:gd name="T5" fmla="*/ 33 h 958"/>
                            <a:gd name="T6" fmla="*/ 174 w 316"/>
                            <a:gd name="T7" fmla="*/ 269 h 958"/>
                            <a:gd name="T8" fmla="*/ 50 w 316"/>
                            <a:gd name="T9" fmla="*/ 386 h 958"/>
                            <a:gd name="T10" fmla="*/ 286 w 316"/>
                            <a:gd name="T11" fmla="*/ 566 h 958"/>
                            <a:gd name="T12" fmla="*/ 316 w 316"/>
                            <a:gd name="T13" fmla="*/ 632 h 958"/>
                            <a:gd name="T14" fmla="*/ 229 w 316"/>
                            <a:gd name="T15" fmla="*/ 958 h 958"/>
                            <a:gd name="T16" fmla="*/ 213 w 316"/>
                            <a:gd name="T17" fmla="*/ 952 h 958"/>
                            <a:gd name="T18" fmla="*/ 162 w 316"/>
                            <a:gd name="T19" fmla="*/ 879 h 958"/>
                            <a:gd name="T20" fmla="*/ 101 w 316"/>
                            <a:gd name="T21" fmla="*/ 874 h 958"/>
                            <a:gd name="T22" fmla="*/ 151 w 316"/>
                            <a:gd name="T23" fmla="*/ 644 h 958"/>
                            <a:gd name="T24" fmla="*/ 0 w 316"/>
                            <a:gd name="T25" fmla="*/ 515 h 9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6" h="958">
                              <a:moveTo>
                                <a:pt x="0" y="515"/>
                              </a:moveTo>
                              <a:lnTo>
                                <a:pt x="196" y="0"/>
                              </a:lnTo>
                              <a:lnTo>
                                <a:pt x="252" y="33"/>
                              </a:lnTo>
                              <a:lnTo>
                                <a:pt x="174" y="269"/>
                              </a:lnTo>
                              <a:lnTo>
                                <a:pt x="50" y="386"/>
                              </a:lnTo>
                              <a:lnTo>
                                <a:pt x="286" y="566"/>
                              </a:lnTo>
                              <a:lnTo>
                                <a:pt x="316" y="632"/>
                              </a:lnTo>
                              <a:lnTo>
                                <a:pt x="229" y="958"/>
                              </a:lnTo>
                              <a:lnTo>
                                <a:pt x="213" y="952"/>
                              </a:lnTo>
                              <a:lnTo>
                                <a:pt x="162" y="879"/>
                              </a:lnTo>
                              <a:lnTo>
                                <a:pt x="101" y="874"/>
                              </a:lnTo>
                              <a:lnTo>
                                <a:pt x="151" y="644"/>
                              </a:lnTo>
                              <a:lnTo>
                                <a:pt x="0" y="515"/>
                              </a:lnTo>
                              <a:close/>
                            </a:path>
                          </a:pathLst>
                        </a:custGeom>
                        <a:solidFill>
                          <a:srgbClr val="FF0000">
                            <a:alpha val="2500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131.2pt;margin-top:15.5pt;width:13.5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6,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DZzEgQAAOcMAAAOAAAAZHJzL2Uyb0RvYy54bWysV12vozYQfa/U/2D5sVIvmK986HJX1W5T&#10;Vdq2K+3tD3DABFTA1HZCbn/9jm0gzi2gqGoewODD8czxeGby/OHa1OjChKx4m2Ly5GPE2oznVXtK&#10;8Z+vhx+3GElF25zWvGUpfmMSf3j5/rvnvtuzgJe8zplAQNLKfd+luFSq23uezErWUPnEO9bCZMFF&#10;QxU8ipOXC9oDe1N7ge8nXs9F3gmeMSnh7Sc7iV8Mf1GwTP1RFJIpVKcYbFPmKsz1qK/eyzPdnwTt&#10;yiobzKD/wYqGVi0sOlF9ooqis6j+RdVUmeCSF+op443Hi6LKmPEBvCH+O2++lrRjxhcQR3aTTPL/&#10;o81+v3wRqMph7zBqaQNbdBCMacFRqNXpO7kH0Nfui9D+ye4zz/6SMOHdzegHCRh07H/jObDQs+JG&#10;kWshGv0l+IquRvi3SXh2VSiDl2QT+NsYowymYj/aBrFe2qP78ePsLNUvjBsievksld23HEZG9Xyw&#10;/RX2uGhq2MIfPOSjHoUkGfZ4goCjEyQmMSrRLt6+BwUOiOySeabQAfnzPJEDCeJgngc8nywKw3mi&#10;xMGQTTRPtHFAQbKbZ4ITOa0WL2i0czDhNpknIq7YAaDm5b7TO1nicgWHTVvgchVPwmDBrjvRg90C&#10;l6s6RMACl6t7QMIFLlf4HWzzbEwRV3mSLAQDcbXfbhY2MXC1Jz6Ztytwtd9C1MzaFbjak3iJ6077&#10;aInL1X4huOB0OxHonkA48afxTNNyPObZtR3OOYwQ1ZXFN6ml41KnFH3oIXG8kiFpAEonhQUwOKvB&#10;JrnBeutg8EaDx3S0DoZQ0eDNQ2ZALGjw7iGwPmkaTR5zkQw+ksecJIOX5DE3IaNaYx5zVEe9sf0x&#10;V3VgaziEri0B65rr2DXwx1wNBlenAmPYbRgMMSagZ3jfLQiMoFs4aovovqNKh+Y4RH2KdZVBZYp1&#10;IdHvG35hr9wg1K3oQbEZfLrN162Lg0pj3DF9CVg1zo73zrBBHTGocPR5nB7vFgZVwsCgEAzLjvPj&#10;3eJiqzik+VUYJHhDFyfrOKMFbAmk53W+ABId4Ibiu+wtRLHFrfNBQjU4SJmr60KyHHDROi62uCRa&#10;x1n1bns7ipvVXDIbwjpiTDszhY6OOKelkbyu8kNV1zpkpDgdP9YCXSj0rIeDDz8TVLTuSmrfBrF+&#10;ackHuOG/46lbHZpQjWLz+d3c3Rp6hRuda4rg5zY3QV8ymv88jBWtajs2mza0grr7s+3ikedv0AkK&#10;brtt+HcAg5KLfzDqodNOsfz7TAXDqP61hVZ2R6IIRFTmIYqhFcRIuDNHd4a2GVClWGGoBHr4Udl2&#10;/tyJ6lTCSsS42/KfoAMtKt0pmlbVWjU8QDdtBBs6f92uu88Gdft/8vINAAD//wMAUEsDBBQABgAI&#10;AAAAIQDKZpZc4QAAAAwBAAAPAAAAZHJzL2Rvd25yZXYueG1sTI/LasMwEEX3hf6DmEJ3jvxo3OJY&#10;Dn1QCHST2oFuFUuxTK2RseTE/ftOV81ymMO955bbxQ7srCffOxSQrGJgGluneuwEHJr36AmYDxKV&#10;HBxqAT/aw7a6vSllodwFP/W5Dh2jEPSFFGBCGAvOfWu0lX7lRo30O7nJykDn1HE1yQuF24GncZxz&#10;K3ukBiNH/Wp0+13PVkD+OM373W7/odK3Q1ZjY5qvl0WI+7vleQMs6CX8w/CnT+pQkdPRzag8GwRE&#10;aZ4+ECsgS2gUEVGarTNgR2KTeA28Kvn1iOoXAAD//wMAUEsBAi0AFAAGAAgAAAAhALaDOJL+AAAA&#10;4QEAABMAAAAAAAAAAAAAAAAAAAAAAFtDb250ZW50X1R5cGVzXS54bWxQSwECLQAUAAYACAAAACEA&#10;OP0h/9YAAACUAQAACwAAAAAAAAAAAAAAAAAvAQAAX3JlbHMvLnJlbHNQSwECLQAUAAYACAAAACEA&#10;PPQ2cxIEAADnDAAADgAAAAAAAAAAAAAAAAAuAgAAZHJzL2Uyb0RvYy54bWxQSwECLQAUAAYACAAA&#10;ACEAymaWXOEAAAAMAQAADwAAAAAAAAAAAAAAAABsBgAAZHJzL2Rvd25yZXYueG1sUEsFBgAAAAAE&#10;AAQA8wAAAHoHAAAAAA==&#10;" path="m,515l196,r56,33l174,269,50,386,286,566r30,66l229,958r-16,-6l162,879r-61,-5l151,644,,515xe" fillcolor="red">
                <v:fill opacity="16448f"/>
                <v:path arrowok="t" o:connecttype="custom" o:connectlocs="0,271383;106736,0;137232,17390;94756,141751;27229,203405;155748,298258;172085,333037;124707,504825;115994,501663;88221,463195;55002,460561;82230,339360;0,271383" o:connectangles="0,0,0,0,0,0,0,0,0,0,0,0,0"/>
              </v:shape>
            </w:pict>
          </mc:Fallback>
        </mc:AlternateContent>
      </w:r>
      <w:r w:rsidRPr="00C27F4E">
        <w:rPr>
          <w:rFonts w:asciiTheme="minorHAnsi" w:eastAsiaTheme="minorEastAsia" w:hAnsiTheme="minorHAnsi" w:cstheme="minorHAnsi"/>
          <w:sz w:val="20"/>
          <w:szCs w:val="20"/>
        </w:rPr>
        <w:t>El cambio de uso de suelo a equipamiento (ZC) realizado en una parte del predio No. 767461, respondió a la recomendación de la Empresa Pública Metropolitana de Agua Potable y Saneamiento,  a través de la Gerencia  de Ambiente, Seguridad y Responsabilidad, de rever el uso principal del suelo del mencio</w:t>
      </w:r>
      <w:r>
        <w:rPr>
          <w:rFonts w:asciiTheme="minorHAnsi" w:eastAsiaTheme="minorEastAsia" w:hAnsiTheme="minorHAnsi" w:cstheme="minorHAnsi"/>
          <w:sz w:val="20"/>
          <w:szCs w:val="20"/>
        </w:rPr>
        <w:t xml:space="preserve">nado predio o una parte de él, </w:t>
      </w:r>
      <w:r w:rsidRPr="00C27F4E">
        <w:rPr>
          <w:rFonts w:asciiTheme="minorHAnsi" w:eastAsiaTheme="minorEastAsia" w:hAnsiTheme="minorHAnsi" w:cstheme="minorHAnsi"/>
          <w:sz w:val="20"/>
          <w:szCs w:val="20"/>
        </w:rPr>
        <w:t>en base al informe técnico emitido por la Dirección de Gestión de Riesgos de la Secretaría de Seguridad y Gobernabilidad (</w:t>
      </w:r>
      <w:r w:rsidRPr="00C27F4E">
        <w:rPr>
          <w:rFonts w:asciiTheme="minorHAnsi" w:eastAsiaTheme="minorEastAsia" w:hAnsiTheme="minorHAnsi" w:cs="Arial"/>
          <w:sz w:val="20"/>
          <w:szCs w:val="20"/>
        </w:rPr>
        <w:t>Oficio No. 135-DMGR</w:t>
      </w:r>
      <w:r w:rsidR="007A0979">
        <w:rPr>
          <w:rFonts w:asciiTheme="minorHAnsi" w:eastAsiaTheme="minorEastAsia" w:hAnsiTheme="minorHAnsi" w:cs="Arial"/>
          <w:sz w:val="20"/>
          <w:szCs w:val="20"/>
        </w:rPr>
        <w:t>-2016 del 23 de febrero de 2016).</w:t>
      </w:r>
    </w:p>
    <w:p w:rsidR="00521724" w:rsidRDefault="00521724" w:rsidP="00A757A5">
      <w:pPr>
        <w:spacing w:line="240" w:lineRule="auto"/>
        <w:contextualSpacing/>
        <w:jc w:val="both"/>
        <w:rPr>
          <w:rFonts w:asciiTheme="minorHAnsi" w:eastAsiaTheme="minorEastAsia" w:hAnsiTheme="minorHAnsi" w:cstheme="minorHAnsi"/>
          <w:sz w:val="20"/>
          <w:szCs w:val="20"/>
        </w:rPr>
      </w:pPr>
    </w:p>
    <w:p w:rsidR="00A757A5" w:rsidRDefault="00A757A5" w:rsidP="00A757A5">
      <w:pPr>
        <w:spacing w:line="240" w:lineRule="auto"/>
        <w:contextualSpacing/>
        <w:jc w:val="both"/>
        <w:rPr>
          <w:rFonts w:asciiTheme="minorHAnsi" w:eastAsiaTheme="minorEastAsia" w:hAnsiTheme="minorHAnsi" w:cstheme="minorHAnsi"/>
          <w:sz w:val="20"/>
          <w:szCs w:val="20"/>
        </w:rPr>
      </w:pPr>
      <w:r w:rsidRPr="00A757A5">
        <w:rPr>
          <w:rFonts w:asciiTheme="minorHAnsi" w:eastAsiaTheme="minorEastAsia" w:hAnsiTheme="minorHAnsi" w:cstheme="minorHAnsi"/>
          <w:sz w:val="20"/>
          <w:szCs w:val="20"/>
        </w:rPr>
        <w:t>Al ampliar e integrar parte del área del predio No. 767461</w:t>
      </w:r>
      <w:r>
        <w:rPr>
          <w:rFonts w:asciiTheme="minorHAnsi" w:eastAsiaTheme="minorEastAsia" w:hAnsiTheme="minorHAnsi" w:cstheme="minorHAnsi"/>
          <w:sz w:val="20"/>
          <w:szCs w:val="20"/>
        </w:rPr>
        <w:t xml:space="preserve"> con</w:t>
      </w:r>
      <w:r w:rsidRPr="00A757A5">
        <w:rPr>
          <w:rFonts w:asciiTheme="minorHAnsi" w:eastAsiaTheme="minorEastAsia" w:hAnsiTheme="minorHAnsi" w:cstheme="minorHAnsi"/>
          <w:sz w:val="20"/>
          <w:szCs w:val="20"/>
        </w:rPr>
        <w:t xml:space="preserve"> el uso de suelo de Equipamiento (ZC), se gener</w:t>
      </w:r>
      <w:r w:rsidR="00521724">
        <w:rPr>
          <w:rFonts w:asciiTheme="minorHAnsi" w:eastAsiaTheme="minorEastAsia" w:hAnsiTheme="minorHAnsi" w:cstheme="minorHAnsi"/>
          <w:sz w:val="20"/>
          <w:szCs w:val="20"/>
        </w:rPr>
        <w:t>ó un nuevo polígono de cambio sin</w:t>
      </w:r>
      <w:r w:rsidRPr="00A757A5">
        <w:rPr>
          <w:rFonts w:asciiTheme="minorHAnsi" w:eastAsiaTheme="minorEastAsia" w:hAnsiTheme="minorHAnsi" w:cstheme="minorHAnsi"/>
          <w:sz w:val="20"/>
          <w:szCs w:val="20"/>
        </w:rPr>
        <w:t xml:space="preserve"> un código com</w:t>
      </w:r>
      <w:r w:rsidR="00521724">
        <w:rPr>
          <w:rFonts w:asciiTheme="minorHAnsi" w:eastAsiaTheme="minorEastAsia" w:hAnsiTheme="minorHAnsi" w:cstheme="minorHAnsi"/>
          <w:sz w:val="20"/>
          <w:szCs w:val="20"/>
        </w:rPr>
        <w:t>o parte de la matriz de cambios;</w:t>
      </w:r>
      <w:r w:rsidRPr="00A757A5">
        <w:rPr>
          <w:rFonts w:asciiTheme="minorHAnsi" w:eastAsiaTheme="minorEastAsia" w:hAnsiTheme="minorHAnsi" w:cstheme="minorHAnsi"/>
          <w:sz w:val="20"/>
          <w:szCs w:val="20"/>
        </w:rPr>
        <w:t xml:space="preserve"> única y directamente se in</w:t>
      </w:r>
      <w:r w:rsidR="00637FCE">
        <w:rPr>
          <w:rFonts w:asciiTheme="minorHAnsi" w:eastAsiaTheme="minorEastAsia" w:hAnsiTheme="minorHAnsi" w:cstheme="minorHAnsi"/>
          <w:sz w:val="20"/>
          <w:szCs w:val="20"/>
        </w:rPr>
        <w:t>corporó en los planos del PUOS.</w:t>
      </w:r>
    </w:p>
    <w:p w:rsidR="007A0979" w:rsidRDefault="007A0979" w:rsidP="00A757A5">
      <w:pPr>
        <w:spacing w:line="240" w:lineRule="auto"/>
        <w:contextualSpacing/>
        <w:jc w:val="both"/>
        <w:rPr>
          <w:rFonts w:asciiTheme="minorHAnsi" w:eastAsiaTheme="minorEastAsia" w:hAnsiTheme="minorHAnsi" w:cstheme="minorHAnsi"/>
          <w:sz w:val="20"/>
          <w:szCs w:val="20"/>
        </w:rPr>
      </w:pPr>
    </w:p>
    <w:p w:rsidR="007A0979" w:rsidRPr="00A757A5" w:rsidRDefault="007A0979" w:rsidP="00A757A5">
      <w:pPr>
        <w:spacing w:line="240" w:lineRule="auto"/>
        <w:contextualSpacing/>
        <w:jc w:val="both"/>
        <w:rPr>
          <w:rFonts w:asciiTheme="minorHAnsi" w:eastAsiaTheme="minorEastAsia" w:hAnsiTheme="minorHAnsi" w:cstheme="minorHAnsi"/>
          <w:sz w:val="20"/>
          <w:szCs w:val="20"/>
        </w:rPr>
      </w:pPr>
      <w:r>
        <w:rPr>
          <w:rFonts w:asciiTheme="minorHAnsi" w:eastAsiaTheme="minorEastAsia" w:hAnsiTheme="minorHAnsi" w:cstheme="minorHAnsi"/>
          <w:sz w:val="20"/>
          <w:szCs w:val="20"/>
        </w:rPr>
        <w:t>Luego de conocer la situación de</w:t>
      </w:r>
      <w:r w:rsidR="00F866B1">
        <w:rPr>
          <w:rFonts w:asciiTheme="minorHAnsi" w:eastAsiaTheme="minorEastAsia" w:hAnsiTheme="minorHAnsi" w:cstheme="minorHAnsi"/>
          <w:sz w:val="20"/>
          <w:szCs w:val="20"/>
        </w:rPr>
        <w:t>l predio colindante a</w:t>
      </w:r>
      <w:bookmarkStart w:id="0" w:name="_GoBack"/>
      <w:bookmarkEnd w:id="0"/>
      <w:r>
        <w:rPr>
          <w:rFonts w:asciiTheme="minorHAnsi" w:eastAsiaTheme="minorEastAsia" w:hAnsiTheme="minorHAnsi" w:cstheme="minorHAnsi"/>
          <w:sz w:val="20"/>
          <w:szCs w:val="20"/>
        </w:rPr>
        <w:t xml:space="preserve"> la Planta de Tratamiento de Agua del Troje, </w:t>
      </w:r>
      <w:r w:rsidR="00F457AF">
        <w:rPr>
          <w:rFonts w:cs="Calibri"/>
          <w:sz w:val="20"/>
          <w:szCs w:val="20"/>
          <w:lang w:val="es-MX"/>
        </w:rPr>
        <w:t>en  sesión ordinaria de la Comisión de Uso de Suelo del lunes 17 de abril de 2017</w:t>
      </w:r>
      <w:proofErr w:type="gramStart"/>
      <w:r w:rsidR="00F457AF">
        <w:rPr>
          <w:rFonts w:cs="Calibri"/>
          <w:sz w:val="20"/>
          <w:szCs w:val="20"/>
          <w:lang w:val="es-MX"/>
        </w:rPr>
        <w:t>,</w:t>
      </w:r>
      <w:r>
        <w:rPr>
          <w:rFonts w:asciiTheme="minorHAnsi" w:eastAsiaTheme="minorEastAsia" w:hAnsiTheme="minorHAnsi" w:cstheme="minorHAnsi"/>
          <w:sz w:val="20"/>
          <w:szCs w:val="20"/>
        </w:rPr>
        <w:t>se</w:t>
      </w:r>
      <w:proofErr w:type="gramEnd"/>
      <w:r>
        <w:rPr>
          <w:rFonts w:asciiTheme="minorHAnsi" w:eastAsiaTheme="minorEastAsia" w:hAnsiTheme="minorHAnsi" w:cstheme="minorHAnsi"/>
          <w:sz w:val="20"/>
          <w:szCs w:val="20"/>
        </w:rPr>
        <w:t xml:space="preserve"> solicitó a la Secretaría de Territorio, Hábitat y Vivienda, se remita un informe que contenga todos los cambios realizados al PUOS que no constan en la matriz de cambios</w:t>
      </w:r>
      <w:r w:rsidR="00F457AF">
        <w:rPr>
          <w:rFonts w:asciiTheme="minorHAnsi" w:eastAsiaTheme="minorEastAsia" w:hAnsiTheme="minorHAnsi" w:cstheme="minorHAnsi"/>
          <w:sz w:val="20"/>
          <w:szCs w:val="20"/>
        </w:rPr>
        <w:t xml:space="preserve"> o sus respectivos planos.</w:t>
      </w:r>
    </w:p>
    <w:p w:rsidR="007D5D0E" w:rsidRPr="00186598" w:rsidRDefault="007D5D0E" w:rsidP="007D5D0E">
      <w:pPr>
        <w:pStyle w:val="Textoindependiente"/>
        <w:rPr>
          <w:rFonts w:ascii="Calibri" w:hAnsi="Calibri" w:cs="Calibri"/>
          <w:b/>
          <w:sz w:val="20"/>
          <w:szCs w:val="20"/>
          <w:lang w:val="es-MX"/>
        </w:rPr>
      </w:pPr>
      <w:r w:rsidRPr="00186598">
        <w:rPr>
          <w:rFonts w:ascii="Calibri" w:hAnsi="Calibri" w:cs="Calibri"/>
          <w:b/>
          <w:sz w:val="20"/>
          <w:szCs w:val="20"/>
          <w:lang w:val="es-MX"/>
        </w:rPr>
        <w:t>D</w:t>
      </w:r>
      <w:r>
        <w:rPr>
          <w:rFonts w:ascii="Calibri" w:hAnsi="Calibri" w:cs="Calibri"/>
          <w:b/>
          <w:sz w:val="20"/>
          <w:szCs w:val="20"/>
          <w:lang w:val="es-MX"/>
        </w:rPr>
        <w:t>e los 73</w:t>
      </w:r>
      <w:r w:rsidRPr="00186598">
        <w:rPr>
          <w:rFonts w:ascii="Calibri" w:hAnsi="Calibri" w:cs="Calibri"/>
          <w:b/>
          <w:sz w:val="20"/>
          <w:szCs w:val="20"/>
          <w:lang w:val="es-MX"/>
        </w:rPr>
        <w:t xml:space="preserve"> polígonos no constantes en la </w:t>
      </w:r>
      <w:r>
        <w:rPr>
          <w:rFonts w:ascii="Calibri" w:hAnsi="Calibri" w:cs="Calibri"/>
          <w:b/>
          <w:sz w:val="20"/>
          <w:szCs w:val="20"/>
          <w:lang w:val="es-MX"/>
        </w:rPr>
        <w:t>Matriz de Ca</w:t>
      </w:r>
      <w:r w:rsidRPr="00186598">
        <w:rPr>
          <w:rFonts w:ascii="Calibri" w:hAnsi="Calibri" w:cs="Calibri"/>
          <w:b/>
          <w:sz w:val="20"/>
          <w:szCs w:val="20"/>
          <w:lang w:val="es-MX"/>
        </w:rPr>
        <w:t>mbios</w:t>
      </w:r>
      <w:r>
        <w:rPr>
          <w:rFonts w:ascii="Calibri" w:hAnsi="Calibri" w:cs="Calibri"/>
          <w:b/>
          <w:sz w:val="20"/>
          <w:szCs w:val="20"/>
          <w:lang w:val="es-MX"/>
        </w:rPr>
        <w:t xml:space="preserve"> 2016</w:t>
      </w:r>
      <w:r w:rsidRPr="00186598">
        <w:rPr>
          <w:rFonts w:ascii="Calibri" w:hAnsi="Calibri" w:cs="Calibri"/>
          <w:b/>
          <w:sz w:val="20"/>
          <w:szCs w:val="20"/>
          <w:lang w:val="es-MX"/>
        </w:rPr>
        <w:t>.</w:t>
      </w:r>
    </w:p>
    <w:p w:rsidR="007D5D0E" w:rsidRPr="00186598" w:rsidRDefault="007D5D0E" w:rsidP="007D5D0E">
      <w:pPr>
        <w:pStyle w:val="Textoindependiente"/>
        <w:rPr>
          <w:rFonts w:ascii="Calibri" w:hAnsi="Calibri" w:cs="Calibri"/>
          <w:sz w:val="20"/>
          <w:szCs w:val="20"/>
          <w:lang w:val="es-MX"/>
        </w:rPr>
      </w:pPr>
    </w:p>
    <w:p w:rsidR="007D5D0E" w:rsidRPr="00F457AF" w:rsidRDefault="00F457AF" w:rsidP="007D5D0E">
      <w:pPr>
        <w:shd w:val="clear" w:color="auto" w:fill="FFFFFF"/>
        <w:spacing w:after="0" w:line="240" w:lineRule="auto"/>
        <w:jc w:val="both"/>
        <w:rPr>
          <w:rFonts w:cs="Calibri"/>
          <w:sz w:val="20"/>
          <w:szCs w:val="20"/>
          <w:lang w:val="es-MX"/>
        </w:rPr>
      </w:pPr>
      <w:r>
        <w:rPr>
          <w:rFonts w:cs="Calibri"/>
          <w:sz w:val="20"/>
          <w:szCs w:val="20"/>
          <w:lang w:val="es-MX"/>
        </w:rPr>
        <w:t xml:space="preserve">En atención a lo dispuesto,  el </w:t>
      </w:r>
      <w:r w:rsidRPr="00186598">
        <w:rPr>
          <w:rFonts w:cs="Helvetica"/>
          <w:color w:val="000000"/>
          <w:sz w:val="20"/>
          <w:szCs w:val="20"/>
        </w:rPr>
        <w:t xml:space="preserve">Ing. Marcelo Yánez </w:t>
      </w:r>
      <w:r>
        <w:rPr>
          <w:rFonts w:cs="Helvetica"/>
          <w:color w:val="000000"/>
          <w:sz w:val="20"/>
          <w:szCs w:val="20"/>
        </w:rPr>
        <w:t xml:space="preserve"> ex funcionario técnico de la DMPPS a cargo de la compilación e integración del archivo </w:t>
      </w:r>
      <w:proofErr w:type="spellStart"/>
      <w:r>
        <w:rPr>
          <w:rFonts w:cs="Helvetica"/>
          <w:color w:val="000000"/>
          <w:sz w:val="20"/>
          <w:szCs w:val="20"/>
        </w:rPr>
        <w:t>shapefile</w:t>
      </w:r>
      <w:proofErr w:type="spellEnd"/>
      <w:r>
        <w:rPr>
          <w:rFonts w:cs="Helvetica"/>
          <w:color w:val="000000"/>
          <w:sz w:val="20"/>
          <w:szCs w:val="20"/>
        </w:rPr>
        <w:t xml:space="preserve"> del PUOS, realiza el </w:t>
      </w:r>
      <w:r>
        <w:rPr>
          <w:rFonts w:cs="Calibri"/>
          <w:sz w:val="20"/>
          <w:szCs w:val="20"/>
          <w:lang w:val="es-MX"/>
        </w:rPr>
        <w:t xml:space="preserve"> </w:t>
      </w:r>
      <w:r w:rsidR="007D5D0E" w:rsidRPr="00186598">
        <w:rPr>
          <w:rFonts w:cs="Calibri"/>
          <w:sz w:val="20"/>
          <w:szCs w:val="20"/>
          <w:lang w:val="es-MX"/>
        </w:rPr>
        <w:t xml:space="preserve">análisis territorial comparativo de los </w:t>
      </w:r>
      <w:r w:rsidR="007D5D0E" w:rsidRPr="00186598">
        <w:rPr>
          <w:rFonts w:cs="Calibri"/>
          <w:sz w:val="20"/>
          <w:szCs w:val="20"/>
          <w:lang w:val="es-MX"/>
        </w:rPr>
        <w:lastRenderedPageBreak/>
        <w:t>planos de las asignaciones del PUOS  de las Ordenanzas No.</w:t>
      </w:r>
      <w:r w:rsidR="007D5D0E" w:rsidRPr="00186598">
        <w:rPr>
          <w:rFonts w:cs="Helvetica"/>
          <w:color w:val="000000"/>
          <w:sz w:val="20"/>
          <w:szCs w:val="20"/>
        </w:rPr>
        <w:t xml:space="preserve"> 041 y No. 127,  </w:t>
      </w:r>
      <w:r>
        <w:rPr>
          <w:rFonts w:cs="Helvetica"/>
          <w:color w:val="000000"/>
          <w:sz w:val="20"/>
          <w:szCs w:val="20"/>
        </w:rPr>
        <w:t xml:space="preserve">lo que </w:t>
      </w:r>
      <w:r w:rsidR="00637FCE">
        <w:rPr>
          <w:rFonts w:cs="Helvetica"/>
          <w:color w:val="000000"/>
          <w:sz w:val="20"/>
          <w:szCs w:val="20"/>
        </w:rPr>
        <w:t>d</w:t>
      </w:r>
      <w:r w:rsidR="007D5D0E">
        <w:rPr>
          <w:rFonts w:cs="Helvetica"/>
          <w:color w:val="000000"/>
          <w:sz w:val="20"/>
          <w:szCs w:val="20"/>
        </w:rPr>
        <w:t>etermin</w:t>
      </w:r>
      <w:r w:rsidR="000471C9">
        <w:rPr>
          <w:rFonts w:cs="Helvetica"/>
          <w:color w:val="000000"/>
          <w:sz w:val="20"/>
          <w:szCs w:val="20"/>
        </w:rPr>
        <w:t>a un resultante de 73 polígonos no constantes en la matriz de cambios 2016.</w:t>
      </w:r>
    </w:p>
    <w:p w:rsidR="007D5D0E" w:rsidRPr="005B566D" w:rsidRDefault="007D5D0E" w:rsidP="007D5D0E">
      <w:pPr>
        <w:shd w:val="clear" w:color="auto" w:fill="FFFFFF"/>
        <w:spacing w:after="0" w:line="240" w:lineRule="auto"/>
        <w:jc w:val="both"/>
        <w:rPr>
          <w:rFonts w:cs="Helvetica"/>
          <w:color w:val="000000"/>
          <w:sz w:val="20"/>
          <w:szCs w:val="20"/>
        </w:rPr>
      </w:pPr>
    </w:p>
    <w:p w:rsidR="007D5D0E" w:rsidRPr="00F6777F" w:rsidRDefault="007D5D0E" w:rsidP="007D5D0E">
      <w:pPr>
        <w:spacing w:line="240" w:lineRule="auto"/>
        <w:contextualSpacing/>
        <w:jc w:val="both"/>
        <w:rPr>
          <w:rFonts w:eastAsiaTheme="minorEastAsia" w:cstheme="minorHAnsi"/>
          <w:sz w:val="20"/>
          <w:szCs w:val="20"/>
        </w:rPr>
      </w:pPr>
      <w:r>
        <w:rPr>
          <w:rFonts w:eastAsiaTheme="minorEastAsia" w:cstheme="minorHAnsi"/>
          <w:sz w:val="20"/>
          <w:szCs w:val="20"/>
        </w:rPr>
        <w:t>Los</w:t>
      </w:r>
      <w:r w:rsidRPr="00F6777F">
        <w:rPr>
          <w:rFonts w:eastAsiaTheme="minorEastAsia" w:cstheme="minorHAnsi"/>
          <w:sz w:val="20"/>
          <w:szCs w:val="20"/>
        </w:rPr>
        <w:t xml:space="preserve"> 7</w:t>
      </w:r>
      <w:r>
        <w:rPr>
          <w:rFonts w:eastAsiaTheme="minorEastAsia" w:cstheme="minorHAnsi"/>
          <w:sz w:val="20"/>
          <w:szCs w:val="20"/>
        </w:rPr>
        <w:t>3</w:t>
      </w:r>
      <w:r w:rsidRPr="00F6777F">
        <w:rPr>
          <w:rFonts w:eastAsiaTheme="minorEastAsia" w:cstheme="minorHAnsi"/>
          <w:sz w:val="20"/>
          <w:szCs w:val="20"/>
        </w:rPr>
        <w:t xml:space="preserve"> po</w:t>
      </w:r>
      <w:r>
        <w:rPr>
          <w:rFonts w:eastAsiaTheme="minorEastAsia" w:cstheme="minorHAnsi"/>
          <w:sz w:val="20"/>
          <w:szCs w:val="20"/>
        </w:rPr>
        <w:t xml:space="preserve">lígonos  tienen diverso origen </w:t>
      </w:r>
      <w:r w:rsidRPr="00F6777F">
        <w:rPr>
          <w:rFonts w:eastAsiaTheme="minorEastAsia" w:cstheme="minorHAnsi"/>
          <w:sz w:val="20"/>
          <w:szCs w:val="20"/>
        </w:rPr>
        <w:t>y justificaci</w:t>
      </w:r>
      <w:r>
        <w:rPr>
          <w:rFonts w:eastAsiaTheme="minorEastAsia" w:cstheme="minorHAnsi"/>
          <w:sz w:val="20"/>
          <w:szCs w:val="20"/>
        </w:rPr>
        <w:t xml:space="preserve">ón y han generado cambios </w:t>
      </w:r>
      <w:r w:rsidRPr="00F6777F">
        <w:rPr>
          <w:rFonts w:eastAsiaTheme="minorEastAsia" w:cstheme="minorHAnsi"/>
          <w:sz w:val="20"/>
          <w:szCs w:val="20"/>
        </w:rPr>
        <w:t xml:space="preserve">de </w:t>
      </w:r>
      <w:r>
        <w:rPr>
          <w:rFonts w:eastAsiaTheme="minorEastAsia" w:cstheme="minorHAnsi"/>
          <w:sz w:val="20"/>
          <w:szCs w:val="20"/>
        </w:rPr>
        <w:t>asignaciones</w:t>
      </w:r>
      <w:r w:rsidRPr="00F6777F">
        <w:rPr>
          <w:rFonts w:eastAsiaTheme="minorEastAsia" w:cstheme="minorHAnsi"/>
          <w:sz w:val="20"/>
          <w:szCs w:val="20"/>
        </w:rPr>
        <w:t xml:space="preserve"> </w:t>
      </w:r>
      <w:r>
        <w:rPr>
          <w:rFonts w:eastAsiaTheme="minorEastAsia" w:cstheme="minorHAnsi"/>
          <w:sz w:val="20"/>
          <w:szCs w:val="20"/>
        </w:rPr>
        <w:t xml:space="preserve">de clasificación, </w:t>
      </w:r>
      <w:r w:rsidRPr="00F6777F">
        <w:rPr>
          <w:rFonts w:eastAsiaTheme="minorEastAsia" w:cstheme="minorHAnsi"/>
          <w:sz w:val="20"/>
          <w:szCs w:val="20"/>
        </w:rPr>
        <w:t xml:space="preserve">uso de suelo y zonificación, los que se resumen a continuación: </w:t>
      </w:r>
    </w:p>
    <w:p w:rsidR="007D5D0E" w:rsidRPr="00F6777F" w:rsidRDefault="007D5D0E" w:rsidP="007D5D0E">
      <w:pPr>
        <w:spacing w:line="240" w:lineRule="auto"/>
        <w:contextualSpacing/>
        <w:jc w:val="both"/>
        <w:rPr>
          <w:rFonts w:eastAsiaTheme="minorEastAsia" w:cstheme="minorHAnsi"/>
          <w:sz w:val="20"/>
          <w:szCs w:val="20"/>
        </w:rPr>
      </w:pPr>
    </w:p>
    <w:p w:rsidR="007D5D0E" w:rsidRPr="00F6777F" w:rsidRDefault="007D5D0E" w:rsidP="007D5D0E">
      <w:pPr>
        <w:numPr>
          <w:ilvl w:val="0"/>
          <w:numId w:val="14"/>
        </w:numPr>
        <w:spacing w:line="240" w:lineRule="auto"/>
        <w:contextualSpacing/>
        <w:jc w:val="both"/>
        <w:rPr>
          <w:rFonts w:eastAsiaTheme="minorEastAsia" w:cstheme="minorHAnsi"/>
          <w:sz w:val="20"/>
          <w:szCs w:val="20"/>
        </w:rPr>
      </w:pPr>
      <w:r w:rsidRPr="00F6777F">
        <w:rPr>
          <w:rFonts w:eastAsiaTheme="minorEastAsia" w:cstheme="minorHAnsi"/>
          <w:sz w:val="20"/>
          <w:szCs w:val="20"/>
        </w:rPr>
        <w:t>31 Polígonos que cuentan con ordenanzas y resoluciones.</w:t>
      </w:r>
    </w:p>
    <w:p w:rsidR="007D5D0E" w:rsidRPr="00F6777F" w:rsidRDefault="007D5D0E" w:rsidP="007D5D0E">
      <w:pPr>
        <w:numPr>
          <w:ilvl w:val="0"/>
          <w:numId w:val="14"/>
        </w:numPr>
        <w:spacing w:line="240" w:lineRule="auto"/>
        <w:contextualSpacing/>
        <w:jc w:val="both"/>
        <w:rPr>
          <w:rFonts w:eastAsiaTheme="minorEastAsia" w:cstheme="minorHAnsi"/>
          <w:sz w:val="20"/>
          <w:szCs w:val="20"/>
        </w:rPr>
      </w:pPr>
      <w:r w:rsidRPr="00F6777F">
        <w:rPr>
          <w:rFonts w:eastAsiaTheme="minorEastAsia" w:cstheme="minorHAnsi"/>
          <w:sz w:val="20"/>
          <w:szCs w:val="20"/>
        </w:rPr>
        <w:t>6 Polígonos que fueron  reconocidos como bosques protectores propuestos bajo criterios fundamentados por la Secretaría de Ambiente.</w:t>
      </w:r>
    </w:p>
    <w:p w:rsidR="007D5D0E" w:rsidRPr="00F6777F" w:rsidRDefault="007D5D0E" w:rsidP="007D5D0E">
      <w:pPr>
        <w:numPr>
          <w:ilvl w:val="0"/>
          <w:numId w:val="14"/>
        </w:numPr>
        <w:spacing w:line="240" w:lineRule="auto"/>
        <w:contextualSpacing/>
        <w:jc w:val="both"/>
        <w:rPr>
          <w:rFonts w:eastAsiaTheme="minorEastAsia" w:cstheme="minorHAnsi"/>
          <w:sz w:val="20"/>
          <w:szCs w:val="20"/>
        </w:rPr>
      </w:pPr>
      <w:r w:rsidRPr="00F6777F">
        <w:rPr>
          <w:rFonts w:eastAsiaTheme="minorEastAsia" w:cstheme="minorHAnsi"/>
          <w:sz w:val="20"/>
          <w:szCs w:val="20"/>
        </w:rPr>
        <w:t>5 Polígonos que reconocen la existencia de asentamientos humanos en suelo rural.</w:t>
      </w:r>
    </w:p>
    <w:p w:rsidR="007D5D0E" w:rsidRPr="00F6777F" w:rsidRDefault="000471C9" w:rsidP="007D5D0E">
      <w:pPr>
        <w:numPr>
          <w:ilvl w:val="0"/>
          <w:numId w:val="14"/>
        </w:numPr>
        <w:spacing w:line="240" w:lineRule="auto"/>
        <w:contextualSpacing/>
        <w:jc w:val="both"/>
        <w:rPr>
          <w:rFonts w:eastAsiaTheme="minorEastAsia" w:cstheme="minorHAnsi"/>
          <w:sz w:val="20"/>
          <w:szCs w:val="20"/>
        </w:rPr>
      </w:pPr>
      <w:r>
        <w:rPr>
          <w:rFonts w:eastAsiaTheme="minorEastAsia" w:cstheme="minorHAnsi"/>
          <w:sz w:val="20"/>
          <w:szCs w:val="20"/>
        </w:rPr>
        <w:t>3</w:t>
      </w:r>
      <w:r w:rsidR="007D5D0E" w:rsidRPr="00F6777F">
        <w:rPr>
          <w:rFonts w:eastAsiaTheme="minorEastAsia" w:cstheme="minorHAnsi"/>
          <w:sz w:val="20"/>
          <w:szCs w:val="20"/>
        </w:rPr>
        <w:t xml:space="preserve"> Polígonos que reconocen equipamientos existentes en el territorio.</w:t>
      </w:r>
    </w:p>
    <w:p w:rsidR="007D5D0E" w:rsidRPr="00F6777F" w:rsidRDefault="007D5D0E" w:rsidP="007D5D0E">
      <w:pPr>
        <w:numPr>
          <w:ilvl w:val="0"/>
          <w:numId w:val="14"/>
        </w:numPr>
        <w:spacing w:line="240" w:lineRule="auto"/>
        <w:contextualSpacing/>
        <w:jc w:val="both"/>
        <w:rPr>
          <w:rFonts w:eastAsiaTheme="minorEastAsia" w:cstheme="minorHAnsi"/>
          <w:sz w:val="20"/>
          <w:szCs w:val="20"/>
        </w:rPr>
      </w:pPr>
      <w:r w:rsidRPr="00F6777F">
        <w:rPr>
          <w:rFonts w:eastAsiaTheme="minorEastAsia" w:cstheme="minorHAnsi"/>
          <w:sz w:val="20"/>
          <w:szCs w:val="20"/>
        </w:rPr>
        <w:t>1 Polígono generado por error de procedimiento para PUAE.</w:t>
      </w:r>
    </w:p>
    <w:p w:rsidR="007D5D0E" w:rsidRPr="00F6777F" w:rsidRDefault="007D5D0E" w:rsidP="007D5D0E">
      <w:pPr>
        <w:numPr>
          <w:ilvl w:val="0"/>
          <w:numId w:val="14"/>
        </w:numPr>
        <w:spacing w:line="240" w:lineRule="auto"/>
        <w:contextualSpacing/>
        <w:jc w:val="both"/>
        <w:rPr>
          <w:rFonts w:eastAsiaTheme="minorEastAsia" w:cstheme="minorHAnsi"/>
          <w:sz w:val="20"/>
          <w:szCs w:val="20"/>
        </w:rPr>
      </w:pPr>
      <w:r w:rsidRPr="00F6777F">
        <w:rPr>
          <w:rFonts w:eastAsiaTheme="minorEastAsia" w:cstheme="minorHAnsi"/>
          <w:sz w:val="20"/>
          <w:szCs w:val="20"/>
        </w:rPr>
        <w:t>8 Polígonos con ajustes de uso de suelo por actividades económicas incompatibles en el sector.</w:t>
      </w:r>
    </w:p>
    <w:p w:rsidR="007D5D0E" w:rsidRPr="00F6777F" w:rsidRDefault="007D5D0E" w:rsidP="007D5D0E">
      <w:pPr>
        <w:numPr>
          <w:ilvl w:val="0"/>
          <w:numId w:val="14"/>
        </w:numPr>
        <w:spacing w:line="240" w:lineRule="auto"/>
        <w:contextualSpacing/>
        <w:jc w:val="both"/>
        <w:rPr>
          <w:rFonts w:eastAsiaTheme="minorEastAsia" w:cstheme="minorHAnsi"/>
          <w:sz w:val="20"/>
          <w:szCs w:val="20"/>
        </w:rPr>
      </w:pPr>
      <w:r w:rsidRPr="00F6777F">
        <w:rPr>
          <w:rFonts w:eastAsiaTheme="minorEastAsia" w:cstheme="minorHAnsi"/>
          <w:sz w:val="20"/>
          <w:szCs w:val="20"/>
        </w:rPr>
        <w:t>12 Polígonos con cambios en la forma de ocupación y por las actividades económicas del sector.</w:t>
      </w:r>
    </w:p>
    <w:p w:rsidR="007D5D0E" w:rsidRPr="00F6777F" w:rsidRDefault="007D5D0E" w:rsidP="007D5D0E">
      <w:pPr>
        <w:numPr>
          <w:ilvl w:val="0"/>
          <w:numId w:val="14"/>
        </w:numPr>
        <w:spacing w:line="240" w:lineRule="auto"/>
        <w:contextualSpacing/>
        <w:jc w:val="both"/>
        <w:rPr>
          <w:rFonts w:eastAsiaTheme="minorEastAsia" w:cstheme="minorHAnsi"/>
          <w:sz w:val="20"/>
          <w:szCs w:val="20"/>
        </w:rPr>
      </w:pPr>
      <w:r w:rsidRPr="00F6777F">
        <w:rPr>
          <w:rFonts w:eastAsiaTheme="minorEastAsia" w:cstheme="minorHAnsi"/>
          <w:sz w:val="20"/>
          <w:szCs w:val="20"/>
        </w:rPr>
        <w:t>2 Polígonos generados por mal ingreso de datos.</w:t>
      </w:r>
    </w:p>
    <w:p w:rsidR="007D5D0E" w:rsidRPr="00F6777F" w:rsidRDefault="007D5D0E" w:rsidP="007D5D0E">
      <w:pPr>
        <w:numPr>
          <w:ilvl w:val="0"/>
          <w:numId w:val="14"/>
        </w:numPr>
        <w:spacing w:line="240" w:lineRule="auto"/>
        <w:contextualSpacing/>
        <w:jc w:val="both"/>
        <w:rPr>
          <w:rFonts w:eastAsiaTheme="minorEastAsia" w:cstheme="minorHAnsi"/>
          <w:sz w:val="20"/>
          <w:szCs w:val="20"/>
        </w:rPr>
      </w:pPr>
      <w:r w:rsidRPr="00F6777F">
        <w:rPr>
          <w:rFonts w:eastAsiaTheme="minorEastAsia" w:cstheme="minorHAnsi"/>
          <w:sz w:val="20"/>
          <w:szCs w:val="20"/>
        </w:rPr>
        <w:t>2 Polígonos que modifican los límites del Centro Histórico los cuales se verificaron en base a la Ordenanza 260.</w:t>
      </w:r>
    </w:p>
    <w:p w:rsidR="007D5D0E" w:rsidRPr="000471C9" w:rsidRDefault="007D5D0E" w:rsidP="007D5D0E">
      <w:pPr>
        <w:numPr>
          <w:ilvl w:val="0"/>
          <w:numId w:val="14"/>
        </w:numPr>
        <w:shd w:val="clear" w:color="auto" w:fill="FFFFFF"/>
        <w:spacing w:after="0" w:line="240" w:lineRule="auto"/>
        <w:contextualSpacing/>
        <w:jc w:val="both"/>
        <w:rPr>
          <w:rFonts w:eastAsia="Times New Roman"/>
          <w:sz w:val="20"/>
          <w:szCs w:val="20"/>
        </w:rPr>
      </w:pPr>
      <w:r w:rsidRPr="00F6777F">
        <w:rPr>
          <w:rFonts w:eastAsiaTheme="minorEastAsia" w:cstheme="minorHAnsi"/>
          <w:sz w:val="20"/>
          <w:szCs w:val="20"/>
        </w:rPr>
        <w:t>2 Polígonos con cambios de asentamientos humanos existentes permitiendo una delimitación más precisa.</w:t>
      </w:r>
    </w:p>
    <w:p w:rsidR="000471C9" w:rsidRPr="00C06CE3" w:rsidRDefault="000471C9" w:rsidP="000471C9">
      <w:pPr>
        <w:numPr>
          <w:ilvl w:val="0"/>
          <w:numId w:val="14"/>
        </w:numPr>
        <w:shd w:val="clear" w:color="auto" w:fill="FFFFFF"/>
        <w:spacing w:after="0" w:line="240" w:lineRule="auto"/>
        <w:contextualSpacing/>
        <w:jc w:val="both"/>
        <w:rPr>
          <w:sz w:val="20"/>
          <w:szCs w:val="20"/>
        </w:rPr>
      </w:pPr>
      <w:r>
        <w:rPr>
          <w:rFonts w:eastAsiaTheme="minorEastAsia" w:cstheme="minorHAnsi"/>
          <w:sz w:val="20"/>
          <w:szCs w:val="20"/>
        </w:rPr>
        <w:t>1 Polígono por recomendación de la EPMAPS, según la documentació</w:t>
      </w:r>
      <w:r w:rsidRPr="000471C9">
        <w:rPr>
          <w:rFonts w:eastAsiaTheme="minorEastAsia" w:cstheme="minorHAnsi"/>
          <w:sz w:val="20"/>
          <w:szCs w:val="20"/>
        </w:rPr>
        <w:t>n presentada</w:t>
      </w:r>
      <w:r>
        <w:rPr>
          <w:rFonts w:eastAsiaTheme="minorEastAsia" w:cstheme="minorHAnsi"/>
          <w:sz w:val="20"/>
          <w:szCs w:val="20"/>
        </w:rPr>
        <w:t xml:space="preserve"> (Troje). </w:t>
      </w:r>
    </w:p>
    <w:p w:rsidR="00C76DD5" w:rsidRDefault="00C76DD5" w:rsidP="007D5D0E">
      <w:pPr>
        <w:pStyle w:val="Textoindependiente"/>
        <w:rPr>
          <w:rFonts w:ascii="Calibri" w:hAnsi="Calibri" w:cs="Calibri"/>
          <w:b/>
          <w:sz w:val="20"/>
          <w:szCs w:val="20"/>
          <w:lang w:val="es-MX"/>
        </w:rPr>
      </w:pPr>
    </w:p>
    <w:p w:rsidR="007D5D0E" w:rsidRPr="00186598" w:rsidRDefault="007D5D0E" w:rsidP="007D5D0E">
      <w:pPr>
        <w:pStyle w:val="Textoindependiente"/>
        <w:rPr>
          <w:rFonts w:ascii="Calibri" w:hAnsi="Calibri" w:cs="Calibri"/>
          <w:b/>
          <w:sz w:val="20"/>
          <w:szCs w:val="20"/>
          <w:lang w:val="es-MX"/>
        </w:rPr>
      </w:pPr>
      <w:r>
        <w:rPr>
          <w:rFonts w:ascii="Calibri" w:hAnsi="Calibri" w:cs="Calibri"/>
          <w:b/>
          <w:sz w:val="20"/>
          <w:szCs w:val="20"/>
          <w:lang w:val="es-MX"/>
        </w:rPr>
        <w:t xml:space="preserve">Del proceso de depuración de los cambios generados en el Plan de Uso y Ocupación del Suelo </w:t>
      </w:r>
      <w:r w:rsidRPr="007D5D0E">
        <w:rPr>
          <w:rFonts w:ascii="Calibri" w:hAnsi="Calibri" w:cs="Calibri"/>
          <w:b/>
          <w:caps/>
          <w:sz w:val="20"/>
          <w:szCs w:val="20"/>
          <w:lang w:val="es-MX"/>
        </w:rPr>
        <w:t>P</w:t>
      </w:r>
      <w:r w:rsidR="007F60AC">
        <w:rPr>
          <w:rFonts w:ascii="Calibri" w:hAnsi="Calibri" w:cs="Calibri"/>
          <w:b/>
          <w:caps/>
          <w:sz w:val="20"/>
          <w:szCs w:val="20"/>
          <w:lang w:val="es-MX"/>
        </w:rPr>
        <w:t>U</w:t>
      </w:r>
      <w:r>
        <w:rPr>
          <w:rFonts w:ascii="Calibri" w:hAnsi="Calibri" w:cs="Calibri"/>
          <w:b/>
          <w:caps/>
          <w:sz w:val="20"/>
          <w:szCs w:val="20"/>
          <w:lang w:val="es-MX"/>
        </w:rPr>
        <w:t>OS 2016</w:t>
      </w:r>
      <w:r w:rsidRPr="00186598">
        <w:rPr>
          <w:rFonts w:ascii="Calibri" w:hAnsi="Calibri" w:cs="Calibri"/>
          <w:b/>
          <w:sz w:val="20"/>
          <w:szCs w:val="20"/>
          <w:lang w:val="es-MX"/>
        </w:rPr>
        <w:t>.</w:t>
      </w:r>
    </w:p>
    <w:p w:rsidR="007D5D0E" w:rsidRDefault="007D5D0E" w:rsidP="00AF3120">
      <w:pPr>
        <w:pStyle w:val="Textoindependiente"/>
        <w:rPr>
          <w:rFonts w:ascii="Calibri" w:hAnsi="Calibri" w:cs="Calibri"/>
          <w:color w:val="FF0000"/>
          <w:sz w:val="20"/>
          <w:szCs w:val="20"/>
          <w:lang w:val="es-MX"/>
        </w:rPr>
      </w:pPr>
    </w:p>
    <w:p w:rsidR="006E0B97" w:rsidRDefault="007F60AC" w:rsidP="00AF3120">
      <w:pPr>
        <w:pStyle w:val="Textoindependiente"/>
        <w:rPr>
          <w:rFonts w:ascii="Calibri" w:hAnsi="Calibri" w:cs="Calibri"/>
          <w:color w:val="000000" w:themeColor="text1"/>
          <w:sz w:val="20"/>
          <w:szCs w:val="20"/>
          <w:lang w:val="es-MX"/>
        </w:rPr>
      </w:pPr>
      <w:r>
        <w:rPr>
          <w:rFonts w:ascii="Calibri" w:hAnsi="Calibri" w:cs="Calibri"/>
          <w:color w:val="000000" w:themeColor="text1"/>
          <w:sz w:val="20"/>
          <w:szCs w:val="20"/>
          <w:lang w:val="es-MX"/>
        </w:rPr>
        <w:t xml:space="preserve">El equipo técnico de la </w:t>
      </w:r>
      <w:r w:rsidR="00A75047">
        <w:rPr>
          <w:rFonts w:ascii="Calibri" w:hAnsi="Calibri" w:cs="Calibri"/>
          <w:color w:val="000000" w:themeColor="text1"/>
          <w:sz w:val="20"/>
          <w:szCs w:val="20"/>
          <w:lang w:val="es-MX"/>
        </w:rPr>
        <w:t>Secretaria de Territorio, Hábitat y Vivienda</w:t>
      </w:r>
      <w:r w:rsidR="006E0B97">
        <w:rPr>
          <w:rFonts w:ascii="Calibri" w:hAnsi="Calibri" w:cs="Calibri"/>
          <w:color w:val="000000" w:themeColor="text1"/>
          <w:sz w:val="20"/>
          <w:szCs w:val="20"/>
          <w:lang w:val="es-MX"/>
        </w:rPr>
        <w:t>,  en atención al requerimiento de la Comisión de Uso de Suelo de que llevara a cabo urgentemente la reforma a la Ordenanza Metropolitana 127 que contiene el PUOS, con la finalidad de que en sus anexos cartográficos consten únicamente los cambios aprobados por el Concejo Metropolitano se</w:t>
      </w:r>
      <w:r w:rsidR="00BC5B8C">
        <w:rPr>
          <w:rFonts w:ascii="Calibri" w:hAnsi="Calibri" w:cs="Calibri"/>
          <w:color w:val="000000" w:themeColor="text1"/>
          <w:sz w:val="20"/>
          <w:szCs w:val="20"/>
          <w:lang w:val="es-MX"/>
        </w:rPr>
        <w:t>gún la matriz de cambios 2016 (</w:t>
      </w:r>
      <w:r w:rsidR="006E0B97">
        <w:rPr>
          <w:rFonts w:ascii="Calibri" w:hAnsi="Calibri" w:cs="Calibri"/>
          <w:color w:val="000000" w:themeColor="text1"/>
          <w:sz w:val="20"/>
          <w:szCs w:val="20"/>
          <w:lang w:val="es-MX"/>
        </w:rPr>
        <w:t xml:space="preserve">985  cambios), ha realizado la siguiente depuración de cambios generados en el proceso de actualización del PUOS, con la finalidad de tener certeza de otros </w:t>
      </w:r>
      <w:r w:rsidR="00637FCE">
        <w:rPr>
          <w:rFonts w:ascii="Calibri" w:hAnsi="Calibri" w:cs="Calibri"/>
          <w:color w:val="000000" w:themeColor="text1"/>
          <w:sz w:val="20"/>
          <w:szCs w:val="20"/>
          <w:lang w:val="es-MX"/>
        </w:rPr>
        <w:t xml:space="preserve">posibles </w:t>
      </w:r>
      <w:r w:rsidR="006E0B97">
        <w:rPr>
          <w:rFonts w:ascii="Calibri" w:hAnsi="Calibri" w:cs="Calibri"/>
          <w:color w:val="000000" w:themeColor="text1"/>
          <w:sz w:val="20"/>
          <w:szCs w:val="20"/>
          <w:lang w:val="es-MX"/>
        </w:rPr>
        <w:t>cambios incorporados en los mapas anexos al PUOS que no fueron incluidos en la referida matriz.</w:t>
      </w:r>
    </w:p>
    <w:p w:rsidR="00222BDA" w:rsidRDefault="007F60AC" w:rsidP="00AF3120">
      <w:pPr>
        <w:pStyle w:val="Textoindependiente"/>
        <w:rPr>
          <w:rFonts w:ascii="Calibri" w:hAnsi="Calibri" w:cs="Calibri"/>
          <w:color w:val="000000" w:themeColor="text1"/>
          <w:sz w:val="20"/>
          <w:szCs w:val="20"/>
          <w:lang w:val="es-MX"/>
        </w:rPr>
      </w:pPr>
      <w:r>
        <w:rPr>
          <w:rFonts w:ascii="Calibri" w:hAnsi="Calibri" w:cs="Calibri"/>
          <w:color w:val="000000" w:themeColor="text1"/>
          <w:sz w:val="20"/>
          <w:szCs w:val="20"/>
          <w:lang w:val="es-MX"/>
        </w:rPr>
        <w:t xml:space="preserve">  </w:t>
      </w:r>
    </w:p>
    <w:p w:rsidR="00222BDA" w:rsidRDefault="00DD16DA" w:rsidP="00AF3120">
      <w:pPr>
        <w:pStyle w:val="Textoindependiente"/>
        <w:rPr>
          <w:rFonts w:ascii="Calibri" w:hAnsi="Calibri" w:cs="Calibri"/>
          <w:color w:val="000000" w:themeColor="text1"/>
          <w:sz w:val="20"/>
          <w:szCs w:val="20"/>
          <w:lang w:val="es-MX"/>
        </w:rPr>
      </w:pPr>
      <w:r>
        <w:rPr>
          <w:rFonts w:ascii="Calibri" w:hAnsi="Calibri" w:cs="Calibri"/>
          <w:color w:val="000000" w:themeColor="text1"/>
          <w:sz w:val="20"/>
          <w:szCs w:val="20"/>
          <w:lang w:val="es-MX"/>
        </w:rPr>
        <w:t xml:space="preserve">1. </w:t>
      </w:r>
      <w:r w:rsidR="00222BDA">
        <w:rPr>
          <w:rFonts w:ascii="Calibri" w:hAnsi="Calibri" w:cs="Calibri"/>
          <w:color w:val="000000" w:themeColor="text1"/>
          <w:sz w:val="20"/>
          <w:szCs w:val="20"/>
          <w:lang w:val="es-MX"/>
        </w:rPr>
        <w:t xml:space="preserve">El análisis parte de la comparación de los archivos </w:t>
      </w:r>
      <w:proofErr w:type="spellStart"/>
      <w:r w:rsidR="00222BDA">
        <w:rPr>
          <w:rFonts w:ascii="Calibri" w:hAnsi="Calibri" w:cs="Calibri"/>
          <w:color w:val="000000" w:themeColor="text1"/>
          <w:sz w:val="20"/>
          <w:szCs w:val="20"/>
          <w:lang w:val="es-MX"/>
        </w:rPr>
        <w:t>shapefiles</w:t>
      </w:r>
      <w:proofErr w:type="spellEnd"/>
      <w:r w:rsidR="00222BDA">
        <w:rPr>
          <w:rFonts w:ascii="Calibri" w:hAnsi="Calibri" w:cs="Calibri"/>
          <w:color w:val="000000" w:themeColor="text1"/>
          <w:sz w:val="20"/>
          <w:szCs w:val="20"/>
          <w:lang w:val="es-MX"/>
        </w:rPr>
        <w:t xml:space="preserve"> de las Ordenanzas No. 041 (2015) y  127 (2016), </w:t>
      </w:r>
      <w:r>
        <w:rPr>
          <w:rFonts w:ascii="Calibri" w:hAnsi="Calibri" w:cs="Calibri"/>
          <w:color w:val="000000" w:themeColor="text1"/>
          <w:sz w:val="20"/>
          <w:szCs w:val="20"/>
          <w:lang w:val="es-MX"/>
        </w:rPr>
        <w:t xml:space="preserve"> de lo que </w:t>
      </w:r>
      <w:r w:rsidR="00222BDA">
        <w:rPr>
          <w:rFonts w:ascii="Calibri" w:hAnsi="Calibri" w:cs="Calibri"/>
          <w:color w:val="000000" w:themeColor="text1"/>
          <w:sz w:val="20"/>
          <w:szCs w:val="20"/>
          <w:lang w:val="es-MX"/>
        </w:rPr>
        <w:t xml:space="preserve"> se de</w:t>
      </w:r>
      <w:r w:rsidR="00BC3619">
        <w:rPr>
          <w:rFonts w:ascii="Calibri" w:hAnsi="Calibri" w:cs="Calibri"/>
          <w:color w:val="000000" w:themeColor="text1"/>
          <w:sz w:val="20"/>
          <w:szCs w:val="20"/>
          <w:lang w:val="es-MX"/>
        </w:rPr>
        <w:t xml:space="preserve">termina una diferencia de </w:t>
      </w:r>
      <w:r w:rsidR="00304460">
        <w:rPr>
          <w:rFonts w:ascii="Calibri" w:hAnsi="Calibri" w:cs="Calibri"/>
          <w:color w:val="000000" w:themeColor="text1"/>
          <w:sz w:val="20"/>
          <w:szCs w:val="20"/>
          <w:lang w:val="es-MX"/>
        </w:rPr>
        <w:t>20</w:t>
      </w:r>
      <w:r w:rsidR="00222BDA">
        <w:rPr>
          <w:rFonts w:ascii="Calibri" w:hAnsi="Calibri" w:cs="Calibri"/>
          <w:color w:val="000000" w:themeColor="text1"/>
          <w:sz w:val="20"/>
          <w:szCs w:val="20"/>
          <w:lang w:val="es-MX"/>
        </w:rPr>
        <w:t>.</w:t>
      </w:r>
      <w:r w:rsidR="00C76DD5">
        <w:rPr>
          <w:rFonts w:ascii="Calibri" w:hAnsi="Calibri" w:cs="Calibri"/>
          <w:color w:val="000000" w:themeColor="text1"/>
          <w:sz w:val="20"/>
          <w:szCs w:val="20"/>
          <w:lang w:val="es-MX"/>
        </w:rPr>
        <w:t>457</w:t>
      </w:r>
      <w:r>
        <w:rPr>
          <w:rFonts w:ascii="Calibri" w:hAnsi="Calibri" w:cs="Calibri"/>
          <w:color w:val="000000" w:themeColor="text1"/>
          <w:sz w:val="20"/>
          <w:szCs w:val="20"/>
          <w:lang w:val="es-MX"/>
        </w:rPr>
        <w:t xml:space="preserve"> polígonos de</w:t>
      </w:r>
      <w:r w:rsidR="00222BDA">
        <w:rPr>
          <w:rFonts w:ascii="Calibri" w:hAnsi="Calibri" w:cs="Calibri"/>
          <w:color w:val="000000" w:themeColor="text1"/>
          <w:sz w:val="20"/>
          <w:szCs w:val="20"/>
          <w:lang w:val="es-MX"/>
        </w:rPr>
        <w:t xml:space="preserve"> cambio.</w:t>
      </w:r>
    </w:p>
    <w:p w:rsidR="00222BDA" w:rsidRDefault="00222BDA" w:rsidP="00AF3120">
      <w:pPr>
        <w:pStyle w:val="Textoindependiente"/>
        <w:rPr>
          <w:rFonts w:ascii="Calibri" w:hAnsi="Calibri" w:cs="Calibri"/>
          <w:color w:val="000000" w:themeColor="text1"/>
          <w:sz w:val="20"/>
          <w:szCs w:val="20"/>
          <w:lang w:val="es-MX"/>
        </w:rPr>
      </w:pPr>
    </w:p>
    <w:p w:rsidR="00222BDA" w:rsidRDefault="00DD16DA" w:rsidP="00AF3120">
      <w:pPr>
        <w:pStyle w:val="Textoindependiente"/>
        <w:rPr>
          <w:rFonts w:ascii="Calibri" w:hAnsi="Calibri" w:cs="Calibri"/>
          <w:color w:val="000000" w:themeColor="text1"/>
          <w:sz w:val="20"/>
          <w:szCs w:val="20"/>
          <w:lang w:val="es-MX"/>
        </w:rPr>
      </w:pPr>
      <w:r>
        <w:rPr>
          <w:rFonts w:ascii="Calibri" w:hAnsi="Calibri" w:cs="Calibri"/>
          <w:color w:val="000000" w:themeColor="text1"/>
          <w:sz w:val="20"/>
          <w:szCs w:val="20"/>
          <w:lang w:val="es-MX"/>
        </w:rPr>
        <w:t xml:space="preserve">2. </w:t>
      </w:r>
      <w:r w:rsidR="00222BDA">
        <w:rPr>
          <w:rFonts w:ascii="Calibri" w:hAnsi="Calibri" w:cs="Calibri"/>
          <w:color w:val="000000" w:themeColor="text1"/>
          <w:sz w:val="20"/>
          <w:szCs w:val="20"/>
          <w:lang w:val="es-MX"/>
        </w:rPr>
        <w:t xml:space="preserve">Se realiza </w:t>
      </w:r>
      <w:r w:rsidR="00637FCE">
        <w:rPr>
          <w:rFonts w:ascii="Calibri" w:hAnsi="Calibri" w:cs="Calibri"/>
          <w:color w:val="000000" w:themeColor="text1"/>
          <w:sz w:val="20"/>
          <w:szCs w:val="20"/>
          <w:lang w:val="es-MX"/>
        </w:rPr>
        <w:t>una discriminación y análisis d</w:t>
      </w:r>
      <w:r w:rsidR="00222BDA">
        <w:rPr>
          <w:rFonts w:ascii="Calibri" w:hAnsi="Calibri" w:cs="Calibri"/>
          <w:color w:val="000000" w:themeColor="text1"/>
          <w:sz w:val="20"/>
          <w:szCs w:val="20"/>
          <w:lang w:val="es-MX"/>
        </w:rPr>
        <w:t>e los ajustes cartográficos</w:t>
      </w:r>
      <w:r w:rsidR="00637FCE">
        <w:rPr>
          <w:rFonts w:ascii="Calibri" w:hAnsi="Calibri" w:cs="Calibri"/>
          <w:color w:val="000000" w:themeColor="text1"/>
          <w:sz w:val="20"/>
          <w:szCs w:val="20"/>
          <w:lang w:val="es-MX"/>
        </w:rPr>
        <w:t>,</w:t>
      </w:r>
      <w:r w:rsidR="00222BDA">
        <w:rPr>
          <w:rFonts w:ascii="Calibri" w:hAnsi="Calibri" w:cs="Calibri"/>
          <w:color w:val="000000" w:themeColor="text1"/>
          <w:sz w:val="20"/>
          <w:szCs w:val="20"/>
          <w:lang w:val="es-MX"/>
        </w:rPr>
        <w:t xml:space="preserve"> </w:t>
      </w:r>
      <w:r w:rsidR="006E0B97">
        <w:rPr>
          <w:rFonts w:ascii="Calibri" w:hAnsi="Calibri" w:cs="Calibri"/>
          <w:color w:val="000000" w:themeColor="text1"/>
          <w:sz w:val="20"/>
          <w:szCs w:val="20"/>
          <w:lang w:val="es-MX"/>
        </w:rPr>
        <w:t xml:space="preserve">descartando </w:t>
      </w:r>
      <w:r w:rsidR="00222BDA">
        <w:rPr>
          <w:rFonts w:ascii="Calibri" w:hAnsi="Calibri" w:cs="Calibri"/>
          <w:color w:val="000000" w:themeColor="text1"/>
          <w:sz w:val="20"/>
          <w:szCs w:val="20"/>
          <w:lang w:val="es-MX"/>
        </w:rPr>
        <w:t xml:space="preserve">aquellos polígonos que variaron </w:t>
      </w:r>
      <w:r w:rsidR="006E0B97">
        <w:rPr>
          <w:rFonts w:ascii="Calibri" w:hAnsi="Calibri" w:cs="Calibri"/>
          <w:color w:val="000000" w:themeColor="text1"/>
          <w:sz w:val="20"/>
          <w:szCs w:val="20"/>
          <w:lang w:val="es-MX"/>
        </w:rPr>
        <w:t>su</w:t>
      </w:r>
      <w:r w:rsidR="00222BDA">
        <w:rPr>
          <w:rFonts w:ascii="Calibri" w:hAnsi="Calibri" w:cs="Calibri"/>
          <w:color w:val="000000" w:themeColor="text1"/>
          <w:sz w:val="20"/>
          <w:szCs w:val="20"/>
          <w:lang w:val="es-MX"/>
        </w:rPr>
        <w:t xml:space="preserve"> área</w:t>
      </w:r>
      <w:r>
        <w:rPr>
          <w:rFonts w:ascii="Calibri" w:hAnsi="Calibri" w:cs="Calibri"/>
          <w:color w:val="000000" w:themeColor="text1"/>
          <w:sz w:val="20"/>
          <w:szCs w:val="20"/>
          <w:lang w:val="es-MX"/>
        </w:rPr>
        <w:t xml:space="preserve"> (5.7</w:t>
      </w:r>
      <w:r w:rsidR="007D4B9F">
        <w:rPr>
          <w:rFonts w:ascii="Calibri" w:hAnsi="Calibri" w:cs="Calibri"/>
          <w:color w:val="000000" w:themeColor="text1"/>
          <w:sz w:val="20"/>
          <w:szCs w:val="20"/>
          <w:lang w:val="es-MX"/>
        </w:rPr>
        <w:t>20</w:t>
      </w:r>
      <w:r w:rsidR="006E0B97">
        <w:rPr>
          <w:rFonts w:ascii="Calibri" w:hAnsi="Calibri" w:cs="Calibri"/>
          <w:color w:val="000000" w:themeColor="text1"/>
          <w:sz w:val="20"/>
          <w:szCs w:val="20"/>
          <w:lang w:val="es-MX"/>
        </w:rPr>
        <w:t>);</w:t>
      </w:r>
      <w:r>
        <w:rPr>
          <w:rFonts w:ascii="Calibri" w:hAnsi="Calibri" w:cs="Calibri"/>
          <w:color w:val="000000" w:themeColor="text1"/>
          <w:sz w:val="20"/>
          <w:szCs w:val="20"/>
          <w:lang w:val="es-MX"/>
        </w:rPr>
        <w:t xml:space="preserve"> otros con reasignación de zona de riesgo ZR a otros usos (4</w:t>
      </w:r>
      <w:r w:rsidR="00304460">
        <w:rPr>
          <w:rFonts w:ascii="Calibri" w:hAnsi="Calibri" w:cs="Calibri"/>
          <w:color w:val="000000" w:themeColor="text1"/>
          <w:sz w:val="20"/>
          <w:szCs w:val="20"/>
          <w:lang w:val="es-MX"/>
        </w:rPr>
        <w:t>12</w:t>
      </w:r>
      <w:r>
        <w:rPr>
          <w:rFonts w:ascii="Calibri" w:hAnsi="Calibri" w:cs="Calibri"/>
          <w:color w:val="000000" w:themeColor="text1"/>
          <w:sz w:val="20"/>
          <w:szCs w:val="20"/>
          <w:lang w:val="es-MX"/>
        </w:rPr>
        <w:t>) y otros con ajustes menores a 100 m2. (8.123)</w:t>
      </w:r>
      <w:r w:rsidR="006E0B97">
        <w:rPr>
          <w:rFonts w:ascii="Calibri" w:hAnsi="Calibri" w:cs="Calibri"/>
          <w:color w:val="000000" w:themeColor="text1"/>
          <w:sz w:val="20"/>
          <w:szCs w:val="20"/>
          <w:lang w:val="es-MX"/>
        </w:rPr>
        <w:t>;</w:t>
      </w:r>
      <w:r>
        <w:rPr>
          <w:rFonts w:ascii="Calibri" w:hAnsi="Calibri" w:cs="Calibri"/>
          <w:color w:val="000000" w:themeColor="text1"/>
          <w:sz w:val="20"/>
          <w:szCs w:val="20"/>
          <w:lang w:val="es-MX"/>
        </w:rPr>
        <w:t xml:space="preserve"> la s</w:t>
      </w:r>
      <w:r w:rsidR="00304460">
        <w:rPr>
          <w:rFonts w:ascii="Calibri" w:hAnsi="Calibri" w:cs="Calibri"/>
          <w:color w:val="000000" w:themeColor="text1"/>
          <w:sz w:val="20"/>
          <w:szCs w:val="20"/>
          <w:lang w:val="es-MX"/>
        </w:rPr>
        <w:t>uma  determina un total de 14.25</w:t>
      </w:r>
      <w:r w:rsidR="007D4B9F">
        <w:rPr>
          <w:rFonts w:ascii="Calibri" w:hAnsi="Calibri" w:cs="Calibri"/>
          <w:color w:val="000000" w:themeColor="text1"/>
          <w:sz w:val="20"/>
          <w:szCs w:val="20"/>
          <w:lang w:val="es-MX"/>
        </w:rPr>
        <w:t>5</w:t>
      </w:r>
      <w:r>
        <w:rPr>
          <w:rFonts w:ascii="Calibri" w:hAnsi="Calibri" w:cs="Calibri"/>
          <w:color w:val="000000" w:themeColor="text1"/>
          <w:sz w:val="20"/>
          <w:szCs w:val="20"/>
          <w:lang w:val="es-MX"/>
        </w:rPr>
        <w:t xml:space="preserve"> polígonos.</w:t>
      </w:r>
    </w:p>
    <w:p w:rsidR="00DD16DA" w:rsidRDefault="00DD16DA" w:rsidP="00AF3120">
      <w:pPr>
        <w:pStyle w:val="Textoindependiente"/>
        <w:rPr>
          <w:rFonts w:ascii="Calibri" w:hAnsi="Calibri" w:cs="Calibri"/>
          <w:color w:val="000000" w:themeColor="text1"/>
          <w:sz w:val="20"/>
          <w:szCs w:val="20"/>
          <w:lang w:val="es-MX"/>
        </w:rPr>
      </w:pPr>
    </w:p>
    <w:p w:rsidR="006E0B97" w:rsidRDefault="006E0B97" w:rsidP="00AF3120">
      <w:pPr>
        <w:pStyle w:val="Textoindependiente"/>
        <w:rPr>
          <w:rFonts w:ascii="Calibri" w:hAnsi="Calibri" w:cs="Calibri"/>
          <w:color w:val="000000" w:themeColor="text1"/>
          <w:sz w:val="20"/>
          <w:szCs w:val="20"/>
          <w:lang w:val="es-MX"/>
        </w:rPr>
      </w:pPr>
      <w:r>
        <w:rPr>
          <w:rFonts w:ascii="Calibri" w:hAnsi="Calibri" w:cs="Calibri"/>
          <w:color w:val="000000" w:themeColor="text1"/>
          <w:sz w:val="20"/>
          <w:szCs w:val="20"/>
          <w:lang w:val="es-MX"/>
        </w:rPr>
        <w:t xml:space="preserve">3. </w:t>
      </w:r>
      <w:r w:rsidR="00DD16DA">
        <w:rPr>
          <w:rFonts w:ascii="Calibri" w:hAnsi="Calibri" w:cs="Calibri"/>
          <w:color w:val="000000" w:themeColor="text1"/>
          <w:sz w:val="20"/>
          <w:szCs w:val="20"/>
          <w:lang w:val="es-MX"/>
        </w:rPr>
        <w:t>El subtotal</w:t>
      </w:r>
      <w:r w:rsidR="002711C4">
        <w:rPr>
          <w:rFonts w:ascii="Calibri" w:hAnsi="Calibri" w:cs="Calibri"/>
          <w:color w:val="000000" w:themeColor="text1"/>
          <w:sz w:val="20"/>
          <w:szCs w:val="20"/>
          <w:lang w:val="es-MX"/>
        </w:rPr>
        <w:t xml:space="preserve"> 1</w:t>
      </w:r>
      <w:r w:rsidR="00DD16DA">
        <w:rPr>
          <w:rFonts w:ascii="Calibri" w:hAnsi="Calibri" w:cs="Calibri"/>
          <w:color w:val="000000" w:themeColor="text1"/>
          <w:sz w:val="20"/>
          <w:szCs w:val="20"/>
          <w:lang w:val="es-MX"/>
        </w:rPr>
        <w:t xml:space="preserve"> calculado </w:t>
      </w:r>
      <w:r w:rsidR="002711C4">
        <w:rPr>
          <w:rFonts w:ascii="Calibri" w:hAnsi="Calibri" w:cs="Calibri"/>
          <w:color w:val="000000" w:themeColor="text1"/>
          <w:sz w:val="20"/>
          <w:szCs w:val="20"/>
          <w:lang w:val="es-MX"/>
        </w:rPr>
        <w:t>sin los ajuste</w:t>
      </w:r>
      <w:r w:rsidR="007E7524">
        <w:rPr>
          <w:rFonts w:ascii="Calibri" w:hAnsi="Calibri" w:cs="Calibri"/>
          <w:color w:val="000000" w:themeColor="text1"/>
          <w:sz w:val="20"/>
          <w:szCs w:val="20"/>
          <w:lang w:val="es-MX"/>
        </w:rPr>
        <w:t>s</w:t>
      </w:r>
      <w:r w:rsidR="002711C4">
        <w:rPr>
          <w:rFonts w:ascii="Calibri" w:hAnsi="Calibri" w:cs="Calibri"/>
          <w:color w:val="000000" w:themeColor="text1"/>
          <w:sz w:val="20"/>
          <w:szCs w:val="20"/>
          <w:lang w:val="es-MX"/>
        </w:rPr>
        <w:t xml:space="preserve"> cartográficos </w:t>
      </w:r>
      <w:r w:rsidR="00DD16DA">
        <w:rPr>
          <w:rFonts w:ascii="Calibri" w:hAnsi="Calibri" w:cs="Calibri"/>
          <w:color w:val="000000" w:themeColor="text1"/>
          <w:sz w:val="20"/>
          <w:szCs w:val="20"/>
          <w:lang w:val="es-MX"/>
        </w:rPr>
        <w:t xml:space="preserve">es de </w:t>
      </w:r>
      <w:r w:rsidR="00304460">
        <w:rPr>
          <w:rFonts w:ascii="Calibri" w:hAnsi="Calibri" w:cs="Calibri"/>
          <w:color w:val="000000" w:themeColor="text1"/>
          <w:sz w:val="20"/>
          <w:szCs w:val="20"/>
          <w:lang w:val="es-MX"/>
        </w:rPr>
        <w:t>6.</w:t>
      </w:r>
      <w:r w:rsidR="00C76DD5">
        <w:rPr>
          <w:rFonts w:ascii="Calibri" w:hAnsi="Calibri" w:cs="Calibri"/>
          <w:color w:val="000000" w:themeColor="text1"/>
          <w:sz w:val="20"/>
          <w:szCs w:val="20"/>
          <w:lang w:val="es-MX"/>
        </w:rPr>
        <w:t>20</w:t>
      </w:r>
      <w:r w:rsidR="007D4B9F">
        <w:rPr>
          <w:rFonts w:ascii="Calibri" w:hAnsi="Calibri" w:cs="Calibri"/>
          <w:color w:val="000000" w:themeColor="text1"/>
          <w:sz w:val="20"/>
          <w:szCs w:val="20"/>
          <w:lang w:val="es-MX"/>
        </w:rPr>
        <w:t>2</w:t>
      </w:r>
      <w:r>
        <w:rPr>
          <w:rFonts w:ascii="Calibri" w:hAnsi="Calibri" w:cs="Calibri"/>
          <w:color w:val="000000" w:themeColor="text1"/>
          <w:sz w:val="20"/>
          <w:szCs w:val="20"/>
          <w:lang w:val="es-MX"/>
        </w:rPr>
        <w:t xml:space="preserve"> polígonos de cambio.</w:t>
      </w:r>
    </w:p>
    <w:p w:rsidR="00DD16DA" w:rsidRDefault="00DD16DA" w:rsidP="00AF3120">
      <w:pPr>
        <w:pStyle w:val="Textoindependiente"/>
        <w:rPr>
          <w:rFonts w:ascii="Calibri" w:hAnsi="Calibri" w:cs="Calibri"/>
          <w:color w:val="000000" w:themeColor="text1"/>
          <w:sz w:val="20"/>
          <w:szCs w:val="20"/>
          <w:lang w:val="es-MX"/>
        </w:rPr>
      </w:pPr>
    </w:p>
    <w:p w:rsidR="00BC3619" w:rsidRDefault="006E0B97" w:rsidP="00AF3120">
      <w:pPr>
        <w:pStyle w:val="Textoindependiente"/>
        <w:rPr>
          <w:rFonts w:ascii="Calibri" w:hAnsi="Calibri" w:cs="Calibri"/>
          <w:color w:val="000000" w:themeColor="text1"/>
          <w:sz w:val="20"/>
          <w:szCs w:val="20"/>
          <w:lang w:val="es-MX"/>
        </w:rPr>
      </w:pPr>
      <w:r>
        <w:rPr>
          <w:rFonts w:ascii="Calibri" w:hAnsi="Calibri" w:cs="Calibri"/>
          <w:color w:val="000000" w:themeColor="text1"/>
          <w:sz w:val="20"/>
          <w:szCs w:val="20"/>
          <w:lang w:val="es-MX"/>
        </w:rPr>
        <w:t>4</w:t>
      </w:r>
      <w:r w:rsidR="00DD16DA">
        <w:rPr>
          <w:rFonts w:ascii="Calibri" w:hAnsi="Calibri" w:cs="Calibri"/>
          <w:color w:val="000000" w:themeColor="text1"/>
          <w:sz w:val="20"/>
          <w:szCs w:val="20"/>
          <w:lang w:val="es-MX"/>
        </w:rPr>
        <w:t>.  Se contabilizan los cambios suscitados en el proceso de actualizaci</w:t>
      </w:r>
      <w:r w:rsidR="00BC3619">
        <w:rPr>
          <w:rFonts w:ascii="Calibri" w:hAnsi="Calibri" w:cs="Calibri"/>
          <w:color w:val="000000" w:themeColor="text1"/>
          <w:sz w:val="20"/>
          <w:szCs w:val="20"/>
          <w:lang w:val="es-MX"/>
        </w:rPr>
        <w:t xml:space="preserve">ón del PUOS  durante los años 2015 y 2016 constantes en la </w:t>
      </w:r>
      <w:r w:rsidR="00BC3619" w:rsidRPr="00BC3619">
        <w:rPr>
          <w:rFonts w:ascii="Calibri" w:hAnsi="Calibri" w:cs="Calibri"/>
          <w:i/>
          <w:color w:val="000000" w:themeColor="text1"/>
          <w:sz w:val="20"/>
          <w:szCs w:val="20"/>
          <w:lang w:val="es-MX"/>
        </w:rPr>
        <w:t>Matriz de Cambios 2016</w:t>
      </w:r>
      <w:r w:rsidR="00BC3619">
        <w:rPr>
          <w:rFonts w:ascii="Calibri" w:hAnsi="Calibri" w:cs="Calibri"/>
          <w:color w:val="000000" w:themeColor="text1"/>
          <w:sz w:val="20"/>
          <w:szCs w:val="20"/>
          <w:lang w:val="es-MX"/>
        </w:rPr>
        <w:t xml:space="preserve"> (985 polígonos),  en atención a las solicitudes de cambio,  los recorridos de cam</w:t>
      </w:r>
      <w:r w:rsidR="00CE47B8">
        <w:rPr>
          <w:rFonts w:ascii="Calibri" w:hAnsi="Calibri" w:cs="Calibri"/>
          <w:color w:val="000000" w:themeColor="text1"/>
          <w:sz w:val="20"/>
          <w:szCs w:val="20"/>
          <w:lang w:val="es-MX"/>
        </w:rPr>
        <w:t>po, las verificaciones en sitio</w:t>
      </w:r>
      <w:r w:rsidR="00BC3619">
        <w:rPr>
          <w:rFonts w:ascii="Calibri" w:hAnsi="Calibri" w:cs="Calibri"/>
          <w:color w:val="000000" w:themeColor="text1"/>
          <w:sz w:val="20"/>
          <w:szCs w:val="20"/>
          <w:lang w:val="es-MX"/>
        </w:rPr>
        <w:t xml:space="preserve">  y el cruce con la información de otras dependencias.</w:t>
      </w:r>
    </w:p>
    <w:p w:rsidR="00BC3619" w:rsidRDefault="00BC3619" w:rsidP="00AF3120">
      <w:pPr>
        <w:pStyle w:val="Textoindependiente"/>
        <w:rPr>
          <w:rFonts w:ascii="Calibri" w:hAnsi="Calibri" w:cs="Calibri"/>
          <w:color w:val="000000" w:themeColor="text1"/>
          <w:sz w:val="20"/>
          <w:szCs w:val="20"/>
          <w:lang w:val="es-MX"/>
        </w:rPr>
      </w:pPr>
      <w:r>
        <w:rPr>
          <w:rFonts w:ascii="Calibri" w:hAnsi="Calibri" w:cs="Calibri"/>
          <w:color w:val="000000" w:themeColor="text1"/>
          <w:sz w:val="20"/>
          <w:szCs w:val="20"/>
          <w:lang w:val="es-MX"/>
        </w:rPr>
        <w:t>Se consideran además los polígonos registrados en la matriz de los 73 polígonos de cambios no</w:t>
      </w:r>
      <w:r w:rsidR="00C76DD5">
        <w:rPr>
          <w:rFonts w:ascii="Calibri" w:hAnsi="Calibri" w:cs="Calibri"/>
          <w:color w:val="000000" w:themeColor="text1"/>
          <w:sz w:val="20"/>
          <w:szCs w:val="20"/>
          <w:lang w:val="es-MX"/>
        </w:rPr>
        <w:t xml:space="preserve"> registrados en la matriz 2016 y los 12 ajustes considerados como omisiones.</w:t>
      </w:r>
    </w:p>
    <w:p w:rsidR="00C76DD5" w:rsidRDefault="00C76DD5" w:rsidP="00AF3120">
      <w:pPr>
        <w:pStyle w:val="Textoindependiente"/>
        <w:rPr>
          <w:rFonts w:ascii="Calibri" w:hAnsi="Calibri" w:cs="Calibri"/>
          <w:color w:val="000000" w:themeColor="text1"/>
          <w:sz w:val="20"/>
          <w:szCs w:val="20"/>
          <w:lang w:val="es-MX"/>
        </w:rPr>
      </w:pPr>
    </w:p>
    <w:p w:rsidR="00BC3619" w:rsidRDefault="00BC3619" w:rsidP="00AF3120">
      <w:pPr>
        <w:pStyle w:val="Textoindependiente"/>
        <w:rPr>
          <w:rFonts w:ascii="Calibri" w:hAnsi="Calibri" w:cs="Calibri"/>
          <w:color w:val="000000" w:themeColor="text1"/>
          <w:sz w:val="20"/>
          <w:szCs w:val="20"/>
          <w:lang w:val="es-MX"/>
        </w:rPr>
      </w:pPr>
      <w:r>
        <w:rPr>
          <w:rFonts w:ascii="Calibri" w:hAnsi="Calibri" w:cs="Calibri"/>
          <w:color w:val="000000" w:themeColor="text1"/>
          <w:sz w:val="20"/>
          <w:szCs w:val="20"/>
          <w:lang w:val="es-MX"/>
        </w:rPr>
        <w:t xml:space="preserve">Los valores </w:t>
      </w:r>
      <w:r w:rsidR="002711C4">
        <w:rPr>
          <w:rFonts w:ascii="Calibri" w:hAnsi="Calibri" w:cs="Calibri"/>
          <w:color w:val="000000" w:themeColor="text1"/>
          <w:sz w:val="20"/>
          <w:szCs w:val="20"/>
          <w:lang w:val="es-MX"/>
        </w:rPr>
        <w:t>de estas matrices</w:t>
      </w:r>
      <w:r w:rsidR="006E0B97">
        <w:rPr>
          <w:rFonts w:ascii="Calibri" w:hAnsi="Calibri" w:cs="Calibri"/>
          <w:color w:val="000000" w:themeColor="text1"/>
          <w:sz w:val="20"/>
          <w:szCs w:val="20"/>
          <w:lang w:val="es-MX"/>
        </w:rPr>
        <w:t xml:space="preserve"> (1.123 cambios) </w:t>
      </w:r>
      <w:r w:rsidR="002711C4">
        <w:rPr>
          <w:rFonts w:ascii="Calibri" w:hAnsi="Calibri" w:cs="Calibri"/>
          <w:color w:val="000000" w:themeColor="text1"/>
          <w:sz w:val="20"/>
          <w:szCs w:val="20"/>
          <w:lang w:val="es-MX"/>
        </w:rPr>
        <w:t xml:space="preserve"> registran un i</w:t>
      </w:r>
      <w:r w:rsidR="00CE47B8">
        <w:rPr>
          <w:rFonts w:ascii="Calibri" w:hAnsi="Calibri" w:cs="Calibri"/>
          <w:color w:val="000000" w:themeColor="text1"/>
          <w:sz w:val="20"/>
          <w:szCs w:val="20"/>
          <w:lang w:val="es-MX"/>
        </w:rPr>
        <w:t>ncremento  de datos: de 985 a 1.011</w:t>
      </w:r>
      <w:r w:rsidR="002711C4">
        <w:rPr>
          <w:rFonts w:ascii="Calibri" w:hAnsi="Calibri" w:cs="Calibri"/>
          <w:color w:val="000000" w:themeColor="text1"/>
          <w:sz w:val="20"/>
          <w:szCs w:val="20"/>
          <w:lang w:val="es-MX"/>
        </w:rPr>
        <w:t xml:space="preserve"> y de 73 a 100; por la existencia de los polígonos modificados asociados al cambio de origen, </w:t>
      </w:r>
      <w:r w:rsidR="006E0B97">
        <w:rPr>
          <w:rFonts w:ascii="Calibri" w:hAnsi="Calibri" w:cs="Calibri"/>
          <w:color w:val="000000" w:themeColor="text1"/>
          <w:sz w:val="20"/>
          <w:szCs w:val="20"/>
          <w:lang w:val="es-MX"/>
        </w:rPr>
        <w:t>según explicación en el</w:t>
      </w:r>
      <w:r w:rsidR="002711C4">
        <w:rPr>
          <w:rFonts w:ascii="Calibri" w:hAnsi="Calibri" w:cs="Calibri"/>
          <w:color w:val="000000" w:themeColor="text1"/>
          <w:sz w:val="20"/>
          <w:szCs w:val="20"/>
          <w:lang w:val="es-MX"/>
        </w:rPr>
        <w:t xml:space="preserve"> gráfico adjunto.</w:t>
      </w:r>
    </w:p>
    <w:p w:rsidR="00BC3619" w:rsidRDefault="00BC3619" w:rsidP="00AF3120">
      <w:pPr>
        <w:pStyle w:val="Textoindependiente"/>
        <w:rPr>
          <w:rFonts w:ascii="Calibri" w:hAnsi="Calibri" w:cs="Calibri"/>
          <w:color w:val="000000" w:themeColor="text1"/>
          <w:sz w:val="20"/>
          <w:szCs w:val="20"/>
          <w:lang w:val="es-MX"/>
        </w:rPr>
      </w:pPr>
    </w:p>
    <w:p w:rsidR="00BC3619" w:rsidRDefault="006E0B97" w:rsidP="00AF3120">
      <w:pPr>
        <w:pStyle w:val="Textoindependiente"/>
        <w:rPr>
          <w:rFonts w:ascii="Calibri" w:hAnsi="Calibri" w:cs="Calibri"/>
          <w:color w:val="000000" w:themeColor="text1"/>
          <w:sz w:val="20"/>
          <w:szCs w:val="20"/>
          <w:lang w:val="es-MX"/>
        </w:rPr>
      </w:pPr>
      <w:r>
        <w:rPr>
          <w:rFonts w:ascii="Calibri" w:hAnsi="Calibri" w:cs="Calibri"/>
          <w:color w:val="000000" w:themeColor="text1"/>
          <w:sz w:val="20"/>
          <w:szCs w:val="20"/>
          <w:lang w:val="es-MX"/>
        </w:rPr>
        <w:t xml:space="preserve">5. </w:t>
      </w:r>
      <w:r w:rsidR="00BC3619">
        <w:rPr>
          <w:rFonts w:ascii="Calibri" w:hAnsi="Calibri" w:cs="Calibri"/>
          <w:color w:val="000000" w:themeColor="text1"/>
          <w:sz w:val="20"/>
          <w:szCs w:val="20"/>
          <w:lang w:val="es-MX"/>
        </w:rPr>
        <w:t>El subtotal</w:t>
      </w:r>
      <w:r w:rsidR="002711C4">
        <w:rPr>
          <w:rFonts w:ascii="Calibri" w:hAnsi="Calibri" w:cs="Calibri"/>
          <w:color w:val="000000" w:themeColor="text1"/>
          <w:sz w:val="20"/>
          <w:szCs w:val="20"/>
          <w:lang w:val="es-MX"/>
        </w:rPr>
        <w:t xml:space="preserve"> 2 calculado sin los polígonos de las matrices es de  </w:t>
      </w:r>
      <w:r w:rsidR="00CE47B8">
        <w:rPr>
          <w:rFonts w:ascii="Calibri" w:hAnsi="Calibri" w:cs="Calibri"/>
          <w:color w:val="000000" w:themeColor="text1"/>
          <w:sz w:val="20"/>
          <w:szCs w:val="20"/>
          <w:lang w:val="es-MX"/>
        </w:rPr>
        <w:t>5.</w:t>
      </w:r>
      <w:r w:rsidR="007D4B9F">
        <w:rPr>
          <w:rFonts w:ascii="Calibri" w:hAnsi="Calibri" w:cs="Calibri"/>
          <w:color w:val="000000" w:themeColor="text1"/>
          <w:sz w:val="20"/>
          <w:szCs w:val="20"/>
          <w:lang w:val="es-MX"/>
        </w:rPr>
        <w:t>079</w:t>
      </w:r>
      <w:r w:rsidR="002711C4">
        <w:rPr>
          <w:rFonts w:ascii="Calibri" w:hAnsi="Calibri" w:cs="Calibri"/>
          <w:color w:val="000000" w:themeColor="text1"/>
          <w:sz w:val="20"/>
          <w:szCs w:val="20"/>
          <w:lang w:val="es-MX"/>
        </w:rPr>
        <w:t xml:space="preserve"> polígonos.</w:t>
      </w:r>
    </w:p>
    <w:p w:rsidR="002711C4" w:rsidRDefault="002711C4" w:rsidP="00AF3120">
      <w:pPr>
        <w:pStyle w:val="Textoindependiente"/>
        <w:rPr>
          <w:rFonts w:ascii="Calibri" w:hAnsi="Calibri" w:cs="Calibri"/>
          <w:color w:val="000000" w:themeColor="text1"/>
          <w:sz w:val="20"/>
          <w:szCs w:val="20"/>
          <w:lang w:val="es-MX"/>
        </w:rPr>
      </w:pPr>
    </w:p>
    <w:p w:rsidR="002711C4" w:rsidRDefault="006E0B97" w:rsidP="00AF3120">
      <w:pPr>
        <w:pStyle w:val="Textoindependiente"/>
        <w:rPr>
          <w:rFonts w:ascii="Calibri" w:hAnsi="Calibri" w:cs="Calibri"/>
          <w:color w:val="000000" w:themeColor="text1"/>
          <w:sz w:val="20"/>
          <w:szCs w:val="20"/>
          <w:lang w:val="es-MX"/>
        </w:rPr>
      </w:pPr>
      <w:r>
        <w:rPr>
          <w:rFonts w:ascii="Calibri" w:hAnsi="Calibri" w:cs="Calibri"/>
          <w:color w:val="000000" w:themeColor="text1"/>
          <w:sz w:val="20"/>
          <w:szCs w:val="20"/>
          <w:lang w:val="es-MX"/>
        </w:rPr>
        <w:t>6.</w:t>
      </w:r>
      <w:r w:rsidR="002711C4">
        <w:rPr>
          <w:rFonts w:ascii="Calibri" w:hAnsi="Calibri" w:cs="Calibri"/>
          <w:color w:val="000000" w:themeColor="text1"/>
          <w:sz w:val="20"/>
          <w:szCs w:val="20"/>
          <w:lang w:val="es-MX"/>
        </w:rPr>
        <w:t xml:space="preserve">  Se registran 4</w:t>
      </w:r>
      <w:r w:rsidR="007D4B9F">
        <w:rPr>
          <w:rFonts w:ascii="Calibri" w:hAnsi="Calibri" w:cs="Calibri"/>
          <w:color w:val="000000" w:themeColor="text1"/>
          <w:sz w:val="20"/>
          <w:szCs w:val="20"/>
          <w:lang w:val="es-MX"/>
        </w:rPr>
        <w:t>4</w:t>
      </w:r>
      <w:r w:rsidR="002711C4">
        <w:rPr>
          <w:rFonts w:ascii="Calibri" w:hAnsi="Calibri" w:cs="Calibri"/>
          <w:color w:val="000000" w:themeColor="text1"/>
          <w:sz w:val="20"/>
          <w:szCs w:val="20"/>
          <w:lang w:val="es-MX"/>
        </w:rPr>
        <w:t xml:space="preserve"> polígonos de cambios realizados por la Dirección Metropolitana de Gestión Territorial (DMGT) que acogen los derechos adquiridos,  cambios por inaplicabilidad normativa y asignaciones de </w:t>
      </w:r>
      <w:r w:rsidR="002711C4">
        <w:rPr>
          <w:rFonts w:ascii="Calibri" w:hAnsi="Calibri" w:cs="Calibri"/>
          <w:color w:val="000000" w:themeColor="text1"/>
          <w:sz w:val="20"/>
          <w:szCs w:val="20"/>
          <w:lang w:val="es-MX"/>
        </w:rPr>
        <w:lastRenderedPageBreak/>
        <w:t>zonificación en equipamiento</w:t>
      </w:r>
      <w:r w:rsidR="007E7524">
        <w:rPr>
          <w:rFonts w:ascii="Calibri" w:hAnsi="Calibri" w:cs="Calibri"/>
          <w:color w:val="000000" w:themeColor="text1"/>
          <w:sz w:val="20"/>
          <w:szCs w:val="20"/>
          <w:lang w:val="es-MX"/>
        </w:rPr>
        <w:t xml:space="preserve"> </w:t>
      </w:r>
      <w:r w:rsidR="009F18DE">
        <w:rPr>
          <w:rFonts w:ascii="Calibri" w:hAnsi="Calibri" w:cs="Calibri"/>
          <w:color w:val="000000" w:themeColor="text1"/>
          <w:sz w:val="20"/>
          <w:szCs w:val="20"/>
          <w:lang w:val="es-MX"/>
        </w:rPr>
        <w:t xml:space="preserve">de los cuales  </w:t>
      </w:r>
      <w:r w:rsidR="009F18DE" w:rsidRPr="009F18DE">
        <w:rPr>
          <w:rFonts w:ascii="Calibri" w:hAnsi="Calibri" w:cs="Calibri"/>
          <w:color w:val="000000" w:themeColor="text1"/>
          <w:sz w:val="20"/>
          <w:szCs w:val="20"/>
          <w:lang w:val="es-MX"/>
        </w:rPr>
        <w:t xml:space="preserve">38  cambios </w:t>
      </w:r>
      <w:r w:rsidR="009F18DE">
        <w:rPr>
          <w:rFonts w:ascii="Calibri" w:hAnsi="Calibri" w:cs="Calibri"/>
          <w:color w:val="000000" w:themeColor="text1"/>
          <w:sz w:val="20"/>
          <w:szCs w:val="20"/>
          <w:lang w:val="es-MX"/>
        </w:rPr>
        <w:t xml:space="preserve">corresponden a  cambios </w:t>
      </w:r>
      <w:r w:rsidR="009F18DE" w:rsidRPr="009F18DE">
        <w:rPr>
          <w:rFonts w:ascii="Calibri" w:hAnsi="Calibri" w:cs="Calibri"/>
          <w:color w:val="000000" w:themeColor="text1"/>
          <w:sz w:val="20"/>
          <w:szCs w:val="20"/>
          <w:lang w:val="es-MX"/>
        </w:rPr>
        <w:t xml:space="preserve">efectuados durante </w:t>
      </w:r>
      <w:r w:rsidR="009F18DE">
        <w:rPr>
          <w:rFonts w:ascii="Calibri" w:hAnsi="Calibri" w:cs="Calibri"/>
          <w:color w:val="000000" w:themeColor="text1"/>
          <w:sz w:val="20"/>
          <w:szCs w:val="20"/>
          <w:lang w:val="es-MX"/>
        </w:rPr>
        <w:t xml:space="preserve"> la actualización PUOS en </w:t>
      </w:r>
      <w:r w:rsidR="009F18DE" w:rsidRPr="009F18DE">
        <w:rPr>
          <w:rFonts w:ascii="Calibri" w:hAnsi="Calibri" w:cs="Calibri"/>
          <w:color w:val="000000" w:themeColor="text1"/>
          <w:sz w:val="20"/>
          <w:szCs w:val="20"/>
          <w:lang w:val="es-MX"/>
        </w:rPr>
        <w:t xml:space="preserve">el periodo marzo 2015 y julio 2016 </w:t>
      </w:r>
      <w:r w:rsidR="009F18DE">
        <w:rPr>
          <w:rFonts w:ascii="Calibri" w:hAnsi="Calibri" w:cs="Calibri"/>
          <w:color w:val="000000" w:themeColor="text1"/>
          <w:sz w:val="20"/>
          <w:szCs w:val="20"/>
          <w:lang w:val="es-MX"/>
        </w:rPr>
        <w:t xml:space="preserve"> </w:t>
      </w:r>
      <w:r w:rsidR="009F18DE" w:rsidRPr="009F18DE">
        <w:rPr>
          <w:rFonts w:ascii="Calibri" w:hAnsi="Calibri" w:cs="Calibri"/>
          <w:color w:val="000000" w:themeColor="text1"/>
          <w:sz w:val="20"/>
          <w:szCs w:val="20"/>
          <w:lang w:val="es-MX"/>
        </w:rPr>
        <w:t>que no constan en el PUOS 2016 , es decir son omisiones que no se trasladaron de la Ordenanza Metropolitana 041; y 6 cambios posteriores a la puesta en vigencia de la Ord. 127, realizados entre septiembre de 2016 y noviembre de 2016.</w:t>
      </w:r>
    </w:p>
    <w:p w:rsidR="007E7524" w:rsidRDefault="007E7524" w:rsidP="00AF3120">
      <w:pPr>
        <w:pStyle w:val="Textoindependiente"/>
        <w:rPr>
          <w:rFonts w:ascii="Calibri" w:hAnsi="Calibri" w:cs="Calibri"/>
          <w:color w:val="000000" w:themeColor="text1"/>
          <w:sz w:val="20"/>
          <w:szCs w:val="20"/>
          <w:lang w:val="es-MX"/>
        </w:rPr>
      </w:pPr>
    </w:p>
    <w:p w:rsidR="007E7524" w:rsidRDefault="006E0B97" w:rsidP="00AF3120">
      <w:pPr>
        <w:pStyle w:val="Textoindependiente"/>
        <w:rPr>
          <w:rFonts w:ascii="Calibri" w:hAnsi="Calibri" w:cs="Calibri"/>
          <w:color w:val="000000" w:themeColor="text1"/>
          <w:sz w:val="20"/>
          <w:szCs w:val="20"/>
          <w:lang w:val="es-MX"/>
        </w:rPr>
      </w:pPr>
      <w:r>
        <w:rPr>
          <w:rFonts w:ascii="Calibri" w:hAnsi="Calibri" w:cs="Calibri"/>
          <w:color w:val="000000" w:themeColor="text1"/>
          <w:sz w:val="20"/>
          <w:szCs w:val="20"/>
          <w:lang w:val="es-MX"/>
        </w:rPr>
        <w:t xml:space="preserve">7. </w:t>
      </w:r>
      <w:r w:rsidR="007E7524">
        <w:rPr>
          <w:rFonts w:ascii="Calibri" w:hAnsi="Calibri" w:cs="Calibri"/>
          <w:color w:val="000000" w:themeColor="text1"/>
          <w:sz w:val="20"/>
          <w:szCs w:val="20"/>
          <w:lang w:val="es-MX"/>
        </w:rPr>
        <w:t>El subtotal 3 calculado sin</w:t>
      </w:r>
      <w:r w:rsidR="00CE47B8">
        <w:rPr>
          <w:rFonts w:ascii="Calibri" w:hAnsi="Calibri" w:cs="Calibri"/>
          <w:color w:val="000000" w:themeColor="text1"/>
          <w:sz w:val="20"/>
          <w:szCs w:val="20"/>
          <w:lang w:val="es-MX"/>
        </w:rPr>
        <w:t xml:space="preserve"> los cambios de la DMGT  es de </w:t>
      </w:r>
      <w:r w:rsidR="00C76DD5">
        <w:rPr>
          <w:rFonts w:ascii="Calibri" w:hAnsi="Calibri" w:cs="Calibri"/>
          <w:color w:val="000000" w:themeColor="text1"/>
          <w:sz w:val="20"/>
          <w:szCs w:val="20"/>
          <w:lang w:val="es-MX"/>
        </w:rPr>
        <w:t>5.03</w:t>
      </w:r>
      <w:r w:rsidR="007D4B9F">
        <w:rPr>
          <w:rFonts w:ascii="Calibri" w:hAnsi="Calibri" w:cs="Calibri"/>
          <w:color w:val="000000" w:themeColor="text1"/>
          <w:sz w:val="20"/>
          <w:szCs w:val="20"/>
          <w:lang w:val="es-MX"/>
        </w:rPr>
        <w:t>5</w:t>
      </w:r>
      <w:r w:rsidR="007E7524">
        <w:rPr>
          <w:rFonts w:ascii="Calibri" w:hAnsi="Calibri" w:cs="Calibri"/>
          <w:color w:val="000000" w:themeColor="text1"/>
          <w:sz w:val="20"/>
          <w:szCs w:val="20"/>
          <w:lang w:val="es-MX"/>
        </w:rPr>
        <w:t xml:space="preserve"> polígonos.</w:t>
      </w:r>
    </w:p>
    <w:p w:rsidR="00CE47B8" w:rsidRDefault="00CE47B8" w:rsidP="00AF3120">
      <w:pPr>
        <w:pStyle w:val="Textoindependiente"/>
        <w:rPr>
          <w:rFonts w:ascii="Calibri" w:hAnsi="Calibri" w:cs="Calibri"/>
          <w:color w:val="000000" w:themeColor="text1"/>
          <w:sz w:val="20"/>
          <w:szCs w:val="20"/>
          <w:lang w:val="es-MX"/>
        </w:rPr>
      </w:pPr>
    </w:p>
    <w:p w:rsidR="00CE47B8" w:rsidRDefault="006E0B97" w:rsidP="00AF3120">
      <w:pPr>
        <w:pStyle w:val="Textoindependiente"/>
        <w:rPr>
          <w:rFonts w:ascii="Calibri" w:hAnsi="Calibri" w:cs="Calibri"/>
          <w:color w:val="000000" w:themeColor="text1"/>
          <w:sz w:val="20"/>
          <w:szCs w:val="20"/>
          <w:lang w:val="es-MX"/>
        </w:rPr>
      </w:pPr>
      <w:r>
        <w:rPr>
          <w:rFonts w:ascii="Calibri" w:hAnsi="Calibri" w:cs="Calibri"/>
          <w:color w:val="000000" w:themeColor="text1"/>
          <w:sz w:val="20"/>
          <w:szCs w:val="20"/>
          <w:lang w:val="es-MX"/>
        </w:rPr>
        <w:t xml:space="preserve">8. </w:t>
      </w:r>
      <w:r w:rsidR="00CE47B8">
        <w:rPr>
          <w:rFonts w:ascii="Calibri" w:hAnsi="Calibri" w:cs="Calibri"/>
          <w:color w:val="000000" w:themeColor="text1"/>
          <w:sz w:val="20"/>
          <w:szCs w:val="20"/>
          <w:lang w:val="es-MX"/>
        </w:rPr>
        <w:t>Se contabiliza un total de 4.798 polígonos de ajustes cartográficos con superficies mayores a 1</w:t>
      </w:r>
      <w:r>
        <w:rPr>
          <w:rFonts w:ascii="Calibri" w:hAnsi="Calibri" w:cs="Calibri"/>
          <w:color w:val="000000" w:themeColor="text1"/>
          <w:sz w:val="20"/>
          <w:szCs w:val="20"/>
          <w:lang w:val="es-MX"/>
        </w:rPr>
        <w:t xml:space="preserve">00 m2, verificados de forma </w:t>
      </w:r>
      <w:proofErr w:type="spellStart"/>
      <w:r>
        <w:rPr>
          <w:rFonts w:ascii="Calibri" w:hAnsi="Calibri" w:cs="Calibri"/>
          <w:color w:val="000000" w:themeColor="text1"/>
          <w:sz w:val="20"/>
          <w:szCs w:val="20"/>
          <w:lang w:val="es-MX"/>
        </w:rPr>
        <w:t>semi</w:t>
      </w:r>
      <w:proofErr w:type="spellEnd"/>
      <w:r>
        <w:rPr>
          <w:rFonts w:ascii="Calibri" w:hAnsi="Calibri" w:cs="Calibri"/>
          <w:color w:val="000000" w:themeColor="text1"/>
          <w:sz w:val="20"/>
          <w:szCs w:val="20"/>
          <w:lang w:val="es-MX"/>
        </w:rPr>
        <w:t xml:space="preserve">-automática, realizando una comprobación visual caso a caso, para determinar si el cambio corresponde a un ajuste cartográfico o a un cambio en el uso, zonificación o clasificación del suelo. </w:t>
      </w:r>
    </w:p>
    <w:p w:rsidR="00CE47B8" w:rsidRDefault="00CE47B8" w:rsidP="00AF3120">
      <w:pPr>
        <w:pStyle w:val="Textoindependiente"/>
        <w:rPr>
          <w:rFonts w:ascii="Calibri" w:hAnsi="Calibri" w:cs="Calibri"/>
          <w:color w:val="000000" w:themeColor="text1"/>
          <w:sz w:val="20"/>
          <w:szCs w:val="20"/>
          <w:lang w:val="es-MX"/>
        </w:rPr>
      </w:pPr>
    </w:p>
    <w:p w:rsidR="00CE47B8" w:rsidRDefault="006E0B97" w:rsidP="00AF3120">
      <w:pPr>
        <w:pStyle w:val="Textoindependiente"/>
        <w:rPr>
          <w:rFonts w:ascii="Calibri" w:hAnsi="Calibri" w:cs="Calibri"/>
          <w:color w:val="000000" w:themeColor="text1"/>
          <w:sz w:val="20"/>
          <w:szCs w:val="20"/>
          <w:lang w:val="es-MX"/>
        </w:rPr>
      </w:pPr>
      <w:r>
        <w:rPr>
          <w:rFonts w:ascii="Calibri" w:hAnsi="Calibri" w:cs="Calibri"/>
          <w:color w:val="000000" w:themeColor="text1"/>
          <w:sz w:val="20"/>
          <w:szCs w:val="20"/>
          <w:lang w:val="es-MX"/>
        </w:rPr>
        <w:t xml:space="preserve">9. </w:t>
      </w:r>
      <w:r w:rsidR="00CE47B8">
        <w:rPr>
          <w:rFonts w:ascii="Calibri" w:hAnsi="Calibri" w:cs="Calibri"/>
          <w:color w:val="000000" w:themeColor="text1"/>
          <w:sz w:val="20"/>
          <w:szCs w:val="20"/>
          <w:lang w:val="es-MX"/>
        </w:rPr>
        <w:t xml:space="preserve">El subtotal 4 calculado sin los polígonos con superficies mayores a 100 m2 es de </w:t>
      </w:r>
      <w:r w:rsidR="00C76DD5">
        <w:rPr>
          <w:rFonts w:ascii="Calibri" w:hAnsi="Calibri" w:cs="Calibri"/>
          <w:color w:val="000000" w:themeColor="text1"/>
          <w:sz w:val="20"/>
          <w:szCs w:val="20"/>
          <w:lang w:val="es-MX"/>
        </w:rPr>
        <w:t>23</w:t>
      </w:r>
      <w:r w:rsidR="007D4B9F">
        <w:rPr>
          <w:rFonts w:ascii="Calibri" w:hAnsi="Calibri" w:cs="Calibri"/>
          <w:color w:val="000000" w:themeColor="text1"/>
          <w:sz w:val="20"/>
          <w:szCs w:val="20"/>
          <w:lang w:val="es-MX"/>
        </w:rPr>
        <w:t>7</w:t>
      </w:r>
      <w:r w:rsidR="00C76DD5">
        <w:rPr>
          <w:rFonts w:ascii="Calibri" w:hAnsi="Calibri" w:cs="Calibri"/>
          <w:color w:val="000000" w:themeColor="text1"/>
          <w:sz w:val="20"/>
          <w:szCs w:val="20"/>
          <w:lang w:val="es-MX"/>
        </w:rPr>
        <w:t xml:space="preserve"> polígonos</w:t>
      </w:r>
      <w:r w:rsidR="00CE47B8">
        <w:rPr>
          <w:rFonts w:ascii="Calibri" w:hAnsi="Calibri" w:cs="Calibri"/>
          <w:color w:val="000000" w:themeColor="text1"/>
          <w:sz w:val="20"/>
          <w:szCs w:val="20"/>
          <w:lang w:val="es-MX"/>
        </w:rPr>
        <w:t>.</w:t>
      </w:r>
    </w:p>
    <w:p w:rsidR="00CE47B8" w:rsidRDefault="00CE47B8" w:rsidP="00AF3120">
      <w:pPr>
        <w:pStyle w:val="Textoindependiente"/>
        <w:rPr>
          <w:rFonts w:ascii="Calibri" w:hAnsi="Calibri" w:cs="Calibri"/>
          <w:color w:val="000000" w:themeColor="text1"/>
          <w:sz w:val="20"/>
          <w:szCs w:val="20"/>
          <w:lang w:val="es-MX"/>
        </w:rPr>
      </w:pPr>
    </w:p>
    <w:p w:rsidR="00C76DD5" w:rsidRDefault="006E0B97" w:rsidP="00AF3120">
      <w:pPr>
        <w:pStyle w:val="Textoindependiente"/>
        <w:rPr>
          <w:rFonts w:ascii="Calibri" w:hAnsi="Calibri" w:cs="Calibri"/>
          <w:color w:val="000000" w:themeColor="text1"/>
          <w:sz w:val="20"/>
          <w:szCs w:val="20"/>
          <w:lang w:val="es-MX"/>
        </w:rPr>
      </w:pPr>
      <w:r>
        <w:rPr>
          <w:rFonts w:ascii="Calibri" w:hAnsi="Calibri" w:cs="Calibri"/>
          <w:color w:val="000000" w:themeColor="text1"/>
          <w:sz w:val="20"/>
          <w:szCs w:val="20"/>
          <w:lang w:val="es-MX"/>
        </w:rPr>
        <w:t xml:space="preserve">10. </w:t>
      </w:r>
      <w:r w:rsidR="00CE47B8">
        <w:rPr>
          <w:rFonts w:ascii="Calibri" w:hAnsi="Calibri" w:cs="Calibri"/>
          <w:color w:val="000000" w:themeColor="text1"/>
          <w:sz w:val="20"/>
          <w:szCs w:val="20"/>
          <w:lang w:val="es-MX"/>
        </w:rPr>
        <w:t xml:space="preserve"> </w:t>
      </w:r>
      <w:r w:rsidR="00C76DD5">
        <w:rPr>
          <w:rFonts w:ascii="Calibri" w:hAnsi="Calibri" w:cs="Calibri"/>
          <w:color w:val="000000" w:themeColor="text1"/>
          <w:sz w:val="20"/>
          <w:szCs w:val="20"/>
          <w:lang w:val="es-MX"/>
        </w:rPr>
        <w:t xml:space="preserve">Se determina un total de </w:t>
      </w:r>
      <w:r w:rsidR="00222DA9">
        <w:rPr>
          <w:rFonts w:ascii="Calibri" w:hAnsi="Calibri" w:cs="Calibri"/>
          <w:color w:val="000000" w:themeColor="text1"/>
          <w:sz w:val="20"/>
          <w:szCs w:val="20"/>
          <w:lang w:val="es-MX"/>
        </w:rPr>
        <w:t>18</w:t>
      </w:r>
      <w:r w:rsidR="007D4B9F">
        <w:rPr>
          <w:rFonts w:ascii="Calibri" w:hAnsi="Calibri" w:cs="Calibri"/>
          <w:color w:val="000000" w:themeColor="text1"/>
          <w:sz w:val="20"/>
          <w:szCs w:val="20"/>
          <w:lang w:val="es-MX"/>
        </w:rPr>
        <w:t>8</w:t>
      </w:r>
      <w:r w:rsidR="00222DA9">
        <w:rPr>
          <w:rFonts w:ascii="Calibri" w:hAnsi="Calibri" w:cs="Calibri"/>
          <w:color w:val="000000" w:themeColor="text1"/>
          <w:sz w:val="20"/>
          <w:szCs w:val="20"/>
          <w:lang w:val="es-MX"/>
        </w:rPr>
        <w:t xml:space="preserve"> </w:t>
      </w:r>
      <w:r w:rsidR="00C76DD5">
        <w:rPr>
          <w:rFonts w:ascii="Calibri" w:hAnsi="Calibri" w:cs="Calibri"/>
          <w:color w:val="000000" w:themeColor="text1"/>
          <w:sz w:val="20"/>
          <w:szCs w:val="20"/>
          <w:lang w:val="es-MX"/>
        </w:rPr>
        <w:t xml:space="preserve">polígonos que no constan en las matrices pero que </w:t>
      </w:r>
      <w:r>
        <w:rPr>
          <w:rFonts w:ascii="Calibri" w:hAnsi="Calibri" w:cs="Calibri"/>
          <w:color w:val="000000" w:themeColor="text1"/>
          <w:sz w:val="20"/>
          <w:szCs w:val="20"/>
          <w:lang w:val="es-MX"/>
        </w:rPr>
        <w:t xml:space="preserve">se registran </w:t>
      </w:r>
      <w:r w:rsidR="00222DA9">
        <w:rPr>
          <w:rFonts w:ascii="Calibri" w:hAnsi="Calibri" w:cs="Calibri"/>
          <w:color w:val="000000" w:themeColor="text1"/>
          <w:sz w:val="20"/>
          <w:szCs w:val="20"/>
          <w:lang w:val="es-MX"/>
        </w:rPr>
        <w:t xml:space="preserve">en los mapas PUOS y </w:t>
      </w:r>
      <w:r>
        <w:rPr>
          <w:rFonts w:ascii="Calibri" w:hAnsi="Calibri" w:cs="Calibri"/>
          <w:color w:val="000000" w:themeColor="text1"/>
          <w:sz w:val="20"/>
          <w:szCs w:val="20"/>
          <w:lang w:val="es-MX"/>
        </w:rPr>
        <w:t>responden a criterios técnicos de los funcionarios de la DMPPS que justifican el cambio</w:t>
      </w:r>
      <w:r w:rsidR="00753D63">
        <w:rPr>
          <w:rFonts w:ascii="Calibri" w:hAnsi="Calibri" w:cs="Calibri"/>
          <w:color w:val="000000" w:themeColor="text1"/>
          <w:sz w:val="20"/>
          <w:szCs w:val="20"/>
          <w:lang w:val="es-MX"/>
        </w:rPr>
        <w:t>: Ver matriz.</w:t>
      </w:r>
      <w:r>
        <w:rPr>
          <w:rFonts w:ascii="Calibri" w:hAnsi="Calibri" w:cs="Calibri"/>
          <w:color w:val="000000" w:themeColor="text1"/>
          <w:sz w:val="20"/>
          <w:szCs w:val="20"/>
          <w:lang w:val="es-MX"/>
        </w:rPr>
        <w:t xml:space="preserve"> </w:t>
      </w:r>
    </w:p>
    <w:p w:rsidR="00222DA9" w:rsidRDefault="00222DA9" w:rsidP="00AF3120">
      <w:pPr>
        <w:pStyle w:val="Textoindependiente"/>
        <w:rPr>
          <w:rFonts w:ascii="Calibri" w:hAnsi="Calibri" w:cs="Calibri"/>
          <w:color w:val="000000" w:themeColor="text1"/>
          <w:sz w:val="20"/>
          <w:szCs w:val="20"/>
          <w:lang w:val="es-MX"/>
        </w:rPr>
      </w:pPr>
    </w:p>
    <w:p w:rsidR="00CE47B8" w:rsidRDefault="00222DA9" w:rsidP="00AF3120">
      <w:pPr>
        <w:pStyle w:val="Textoindependiente"/>
        <w:rPr>
          <w:rFonts w:ascii="Calibri" w:hAnsi="Calibri" w:cs="Calibri"/>
          <w:color w:val="000000" w:themeColor="text1"/>
          <w:sz w:val="20"/>
          <w:szCs w:val="20"/>
          <w:lang w:val="es-MX"/>
        </w:rPr>
      </w:pPr>
      <w:r>
        <w:rPr>
          <w:rFonts w:ascii="Calibri" w:hAnsi="Calibri" w:cs="Calibri"/>
          <w:color w:val="000000" w:themeColor="text1"/>
          <w:sz w:val="20"/>
          <w:szCs w:val="20"/>
          <w:lang w:val="es-MX"/>
        </w:rPr>
        <w:t xml:space="preserve">El subtotal 5 calculado sin los </w:t>
      </w:r>
      <w:r w:rsidR="00753D63">
        <w:rPr>
          <w:rFonts w:ascii="Calibri" w:hAnsi="Calibri" w:cs="Calibri"/>
          <w:color w:val="000000" w:themeColor="text1"/>
          <w:sz w:val="20"/>
          <w:szCs w:val="20"/>
          <w:lang w:val="es-MX"/>
        </w:rPr>
        <w:t xml:space="preserve">188 </w:t>
      </w:r>
      <w:r>
        <w:rPr>
          <w:rFonts w:ascii="Calibri" w:hAnsi="Calibri" w:cs="Calibri"/>
          <w:color w:val="000000" w:themeColor="text1"/>
          <w:sz w:val="20"/>
          <w:szCs w:val="20"/>
          <w:lang w:val="es-MX"/>
        </w:rPr>
        <w:t xml:space="preserve">polígonos es de </w:t>
      </w:r>
      <w:r w:rsidR="007D4B9F">
        <w:rPr>
          <w:rFonts w:ascii="Calibri" w:hAnsi="Calibri" w:cs="Calibri"/>
          <w:color w:val="000000" w:themeColor="text1"/>
          <w:sz w:val="20"/>
          <w:szCs w:val="20"/>
          <w:lang w:val="es-MX"/>
        </w:rPr>
        <w:t>49</w:t>
      </w:r>
      <w:r>
        <w:rPr>
          <w:rFonts w:ascii="Calibri" w:hAnsi="Calibri" w:cs="Calibri"/>
          <w:color w:val="000000" w:themeColor="text1"/>
          <w:sz w:val="20"/>
          <w:szCs w:val="20"/>
          <w:lang w:val="es-MX"/>
        </w:rPr>
        <w:t xml:space="preserve"> polígonos con </w:t>
      </w:r>
      <w:r w:rsidR="00CE47B8">
        <w:rPr>
          <w:rFonts w:ascii="Calibri" w:hAnsi="Calibri" w:cs="Calibri"/>
          <w:color w:val="000000" w:themeColor="text1"/>
          <w:sz w:val="20"/>
          <w:szCs w:val="20"/>
          <w:lang w:val="es-MX"/>
        </w:rPr>
        <w:t>origen o motivo no determinado.</w:t>
      </w:r>
      <w:r w:rsidR="00753D63">
        <w:rPr>
          <w:rFonts w:ascii="Calibri" w:hAnsi="Calibri" w:cs="Calibri"/>
          <w:color w:val="000000" w:themeColor="text1"/>
          <w:sz w:val="20"/>
          <w:szCs w:val="20"/>
          <w:lang w:val="es-MX"/>
        </w:rPr>
        <w:t xml:space="preserve">  (Ver matriz).</w:t>
      </w:r>
      <w:r w:rsidR="00CE47B8">
        <w:rPr>
          <w:rFonts w:ascii="Calibri" w:hAnsi="Calibri" w:cs="Calibri"/>
          <w:color w:val="000000" w:themeColor="text1"/>
          <w:sz w:val="20"/>
          <w:szCs w:val="20"/>
          <w:lang w:val="es-MX"/>
        </w:rPr>
        <w:t xml:space="preserve">   </w:t>
      </w:r>
    </w:p>
    <w:p w:rsidR="007E7524" w:rsidRDefault="007E7524" w:rsidP="00AF3120">
      <w:pPr>
        <w:pStyle w:val="Textoindependiente"/>
        <w:rPr>
          <w:rFonts w:ascii="Calibri" w:hAnsi="Calibri" w:cs="Calibri"/>
          <w:color w:val="000000" w:themeColor="text1"/>
          <w:sz w:val="20"/>
          <w:szCs w:val="20"/>
          <w:lang w:val="es-MX"/>
        </w:rPr>
      </w:pPr>
    </w:p>
    <w:p w:rsidR="00C76DD5" w:rsidRPr="00222DA9" w:rsidRDefault="00C76DD5" w:rsidP="00C76DD5">
      <w:pPr>
        <w:pStyle w:val="Textoindependiente"/>
        <w:rPr>
          <w:rFonts w:ascii="Calibri" w:hAnsi="Calibri" w:cs="Calibri"/>
          <w:sz w:val="20"/>
          <w:szCs w:val="20"/>
          <w:lang w:val="es-MX"/>
        </w:rPr>
      </w:pPr>
      <w:r w:rsidRPr="00222DA9">
        <w:rPr>
          <w:rFonts w:ascii="Calibri" w:hAnsi="Calibri" w:cs="Calibri"/>
          <w:sz w:val="20"/>
          <w:szCs w:val="20"/>
          <w:lang w:val="es-MX"/>
        </w:rPr>
        <w:t xml:space="preserve">El detalle de </w:t>
      </w:r>
      <w:r w:rsidR="00E11F2C">
        <w:rPr>
          <w:rFonts w:ascii="Calibri" w:hAnsi="Calibri" w:cs="Calibri"/>
          <w:sz w:val="20"/>
          <w:szCs w:val="20"/>
          <w:lang w:val="es-MX"/>
        </w:rPr>
        <w:t>este proceso se anexa a este informe.</w:t>
      </w:r>
    </w:p>
    <w:p w:rsidR="00C76DD5" w:rsidRPr="00222DA9" w:rsidRDefault="00C76DD5" w:rsidP="00C76DD5">
      <w:pPr>
        <w:pStyle w:val="Textoindependiente"/>
        <w:rPr>
          <w:rFonts w:ascii="Calibri" w:hAnsi="Calibri" w:cs="Calibri"/>
          <w:sz w:val="20"/>
          <w:szCs w:val="20"/>
          <w:lang w:val="es-MX"/>
        </w:rPr>
      </w:pPr>
    </w:p>
    <w:p w:rsidR="00222DA9" w:rsidRPr="00222DA9" w:rsidRDefault="00222DA9" w:rsidP="00222DA9">
      <w:pPr>
        <w:pStyle w:val="Textoindependiente"/>
        <w:rPr>
          <w:rFonts w:ascii="Calibri" w:hAnsi="Calibri" w:cs="Calibri"/>
          <w:b/>
          <w:sz w:val="20"/>
          <w:szCs w:val="20"/>
          <w:lang w:val="es-MX"/>
        </w:rPr>
      </w:pPr>
      <w:r w:rsidRPr="00222DA9">
        <w:rPr>
          <w:rFonts w:ascii="Calibri" w:hAnsi="Calibri" w:cs="Calibri"/>
          <w:b/>
          <w:sz w:val="20"/>
          <w:szCs w:val="20"/>
          <w:lang w:val="es-MX"/>
        </w:rPr>
        <w:t>CONCLUSION</w:t>
      </w:r>
      <w:r>
        <w:rPr>
          <w:rFonts w:ascii="Calibri" w:hAnsi="Calibri" w:cs="Calibri"/>
          <w:b/>
          <w:sz w:val="20"/>
          <w:szCs w:val="20"/>
          <w:lang w:val="es-MX"/>
        </w:rPr>
        <w:t>ES</w:t>
      </w:r>
    </w:p>
    <w:p w:rsidR="00222DA9" w:rsidRDefault="00222DA9" w:rsidP="00222DA9">
      <w:pPr>
        <w:pStyle w:val="Textoindependiente"/>
        <w:rPr>
          <w:rFonts w:ascii="Calibri" w:hAnsi="Calibri" w:cs="Calibri"/>
          <w:color w:val="FF0000"/>
          <w:sz w:val="20"/>
          <w:szCs w:val="20"/>
          <w:lang w:val="es-MX"/>
        </w:rPr>
      </w:pPr>
    </w:p>
    <w:p w:rsidR="00700569" w:rsidRDefault="00222DA9" w:rsidP="00222DA9">
      <w:pPr>
        <w:pStyle w:val="Textoindependiente"/>
        <w:rPr>
          <w:rFonts w:ascii="Calibri" w:hAnsi="Calibri" w:cs="Calibri"/>
          <w:sz w:val="20"/>
          <w:szCs w:val="20"/>
          <w:lang w:val="es-MX"/>
        </w:rPr>
      </w:pPr>
      <w:r w:rsidRPr="00222DA9">
        <w:rPr>
          <w:rFonts w:ascii="Calibri" w:hAnsi="Calibri" w:cs="Calibri"/>
          <w:sz w:val="20"/>
          <w:szCs w:val="20"/>
          <w:lang w:val="es-MX"/>
        </w:rPr>
        <w:t>E</w:t>
      </w:r>
      <w:r>
        <w:rPr>
          <w:rFonts w:ascii="Calibri" w:hAnsi="Calibri" w:cs="Calibri"/>
          <w:sz w:val="20"/>
          <w:szCs w:val="20"/>
          <w:lang w:val="es-MX"/>
        </w:rPr>
        <w:t xml:space="preserve">l análisis de la depuración de los cambios generados en el PUOS  ha permitido </w:t>
      </w:r>
      <w:r w:rsidR="00700569">
        <w:rPr>
          <w:rFonts w:ascii="Calibri" w:hAnsi="Calibri" w:cs="Calibri"/>
          <w:sz w:val="20"/>
          <w:szCs w:val="20"/>
          <w:lang w:val="es-MX"/>
        </w:rPr>
        <w:t>identificar los siguientes casos:</w:t>
      </w:r>
    </w:p>
    <w:p w:rsidR="00700569" w:rsidRDefault="00700569" w:rsidP="00222DA9">
      <w:pPr>
        <w:pStyle w:val="Textoindependiente"/>
        <w:rPr>
          <w:rFonts w:ascii="Calibri" w:hAnsi="Calibri" w:cs="Calibri"/>
          <w:sz w:val="20"/>
          <w:szCs w:val="20"/>
          <w:lang w:val="es-MX"/>
        </w:rPr>
      </w:pPr>
    </w:p>
    <w:p w:rsidR="00700569" w:rsidRDefault="00700569" w:rsidP="00700569">
      <w:pPr>
        <w:pStyle w:val="Textoindependiente"/>
        <w:numPr>
          <w:ilvl w:val="0"/>
          <w:numId w:val="16"/>
        </w:numPr>
        <w:rPr>
          <w:rFonts w:ascii="Calibri" w:hAnsi="Calibri" w:cs="Calibri"/>
          <w:sz w:val="20"/>
          <w:szCs w:val="20"/>
          <w:lang w:val="es-MX"/>
        </w:rPr>
      </w:pPr>
      <w:r>
        <w:rPr>
          <w:rFonts w:ascii="Calibri" w:hAnsi="Calibri" w:cs="Calibri"/>
          <w:sz w:val="20"/>
          <w:szCs w:val="20"/>
          <w:lang w:val="es-MX"/>
        </w:rPr>
        <w:t>261 casos justificados</w:t>
      </w:r>
      <w:r w:rsidR="009554C8">
        <w:rPr>
          <w:rFonts w:ascii="Calibri" w:hAnsi="Calibri" w:cs="Calibri"/>
          <w:sz w:val="20"/>
          <w:szCs w:val="20"/>
          <w:lang w:val="es-MX"/>
        </w:rPr>
        <w:t>, conforme a los criterios seña</w:t>
      </w:r>
      <w:r w:rsidR="003B645D">
        <w:rPr>
          <w:rFonts w:ascii="Calibri" w:hAnsi="Calibri" w:cs="Calibri"/>
          <w:sz w:val="20"/>
          <w:szCs w:val="20"/>
          <w:lang w:val="es-MX"/>
        </w:rPr>
        <w:t xml:space="preserve">lados en el anexo 1, cuadro nº1, que no constan en la matriz de cambios 2016 </w:t>
      </w:r>
      <w:proofErr w:type="gramStart"/>
      <w:r w:rsidR="003B645D">
        <w:rPr>
          <w:rFonts w:ascii="Calibri" w:hAnsi="Calibri" w:cs="Calibri"/>
          <w:sz w:val="20"/>
          <w:szCs w:val="20"/>
          <w:lang w:val="es-MX"/>
        </w:rPr>
        <w:t>( 985</w:t>
      </w:r>
      <w:proofErr w:type="gramEnd"/>
      <w:r w:rsidR="003B645D">
        <w:rPr>
          <w:rFonts w:ascii="Calibri" w:hAnsi="Calibri" w:cs="Calibri"/>
          <w:sz w:val="20"/>
          <w:szCs w:val="20"/>
          <w:lang w:val="es-MX"/>
        </w:rPr>
        <w:t xml:space="preserve"> cambios).</w:t>
      </w:r>
      <w:r>
        <w:rPr>
          <w:rFonts w:ascii="Calibri" w:hAnsi="Calibri" w:cs="Calibri"/>
          <w:sz w:val="20"/>
          <w:szCs w:val="20"/>
          <w:lang w:val="es-MX"/>
        </w:rPr>
        <w:t xml:space="preserve"> </w:t>
      </w:r>
    </w:p>
    <w:p w:rsidR="00700569" w:rsidRDefault="00700569" w:rsidP="00700569">
      <w:pPr>
        <w:pStyle w:val="Textoindependiente"/>
        <w:numPr>
          <w:ilvl w:val="0"/>
          <w:numId w:val="16"/>
        </w:numPr>
        <w:rPr>
          <w:rFonts w:ascii="Calibri" w:hAnsi="Calibri" w:cs="Calibri"/>
          <w:sz w:val="20"/>
          <w:szCs w:val="20"/>
          <w:lang w:val="es-MX"/>
        </w:rPr>
      </w:pPr>
      <w:r>
        <w:rPr>
          <w:rFonts w:ascii="Calibri" w:hAnsi="Calibri" w:cs="Calibri"/>
          <w:sz w:val="20"/>
          <w:szCs w:val="20"/>
          <w:lang w:val="es-MX"/>
        </w:rPr>
        <w:t>49 casos no justificados</w:t>
      </w:r>
      <w:r w:rsidR="009554C8">
        <w:rPr>
          <w:rFonts w:ascii="Calibri" w:hAnsi="Calibri" w:cs="Calibri"/>
          <w:sz w:val="20"/>
          <w:szCs w:val="20"/>
          <w:lang w:val="es-MX"/>
        </w:rPr>
        <w:t>, debido a que no responden a ninguno de los criterios utilizados en el proceso.</w:t>
      </w:r>
    </w:p>
    <w:p w:rsidR="009554C8" w:rsidRDefault="009554C8" w:rsidP="00222DA9">
      <w:pPr>
        <w:pStyle w:val="Textoindependiente"/>
        <w:rPr>
          <w:rFonts w:ascii="Calibri" w:hAnsi="Calibri" w:cs="Calibri"/>
          <w:sz w:val="20"/>
          <w:szCs w:val="20"/>
          <w:lang w:val="es-MX"/>
        </w:rPr>
      </w:pPr>
    </w:p>
    <w:p w:rsidR="00DD16DA" w:rsidRPr="00DE0D17" w:rsidRDefault="00DD16DA" w:rsidP="00AF3120">
      <w:pPr>
        <w:pStyle w:val="Textoindependiente"/>
        <w:rPr>
          <w:rFonts w:ascii="Calibri" w:hAnsi="Calibri" w:cs="Calibri"/>
          <w:color w:val="000000" w:themeColor="text1"/>
          <w:sz w:val="22"/>
          <w:szCs w:val="20"/>
          <w:lang w:val="es-MX"/>
        </w:rPr>
      </w:pPr>
    </w:p>
    <w:p w:rsidR="00DD16DA" w:rsidRPr="00DE0D17" w:rsidRDefault="00DE0D17" w:rsidP="00AF3120">
      <w:pPr>
        <w:pStyle w:val="Textoindependiente"/>
        <w:rPr>
          <w:rFonts w:ascii="Calibri" w:hAnsi="Calibri" w:cs="Calibri"/>
          <w:b/>
          <w:color w:val="000000" w:themeColor="text1"/>
          <w:sz w:val="22"/>
          <w:szCs w:val="20"/>
          <w:lang w:val="es-MX"/>
        </w:rPr>
      </w:pPr>
      <w:r w:rsidRPr="00DE0D17">
        <w:rPr>
          <w:rFonts w:ascii="Calibri" w:hAnsi="Calibri" w:cs="Calibri"/>
          <w:b/>
          <w:color w:val="000000" w:themeColor="text1"/>
          <w:sz w:val="22"/>
          <w:szCs w:val="20"/>
          <w:lang w:val="es-MX"/>
        </w:rPr>
        <w:t>Arq. María González</w:t>
      </w:r>
    </w:p>
    <w:p w:rsidR="00DE0D17" w:rsidRPr="00DE0D17" w:rsidRDefault="00DE0D17" w:rsidP="00AF3120">
      <w:pPr>
        <w:pStyle w:val="Textoindependiente"/>
        <w:rPr>
          <w:rFonts w:ascii="Calibri" w:hAnsi="Calibri" w:cs="Calibri"/>
          <w:b/>
          <w:color w:val="000000" w:themeColor="text1"/>
          <w:sz w:val="22"/>
          <w:szCs w:val="20"/>
          <w:lang w:val="es-MX"/>
        </w:rPr>
      </w:pPr>
      <w:r w:rsidRPr="00DE0D17">
        <w:rPr>
          <w:rFonts w:ascii="Calibri" w:hAnsi="Calibri" w:cs="Calibri"/>
          <w:b/>
          <w:color w:val="000000" w:themeColor="text1"/>
          <w:sz w:val="22"/>
          <w:szCs w:val="20"/>
          <w:lang w:val="es-MX"/>
        </w:rPr>
        <w:t>DIRECTORA METROPOLITANA DE POLÍTICAS Y PLANEAMIENTO DEL SUELO</w:t>
      </w:r>
    </w:p>
    <w:p w:rsidR="00C2044E" w:rsidRDefault="00C2044E" w:rsidP="003E0F15">
      <w:pPr>
        <w:pStyle w:val="Textoindependiente"/>
        <w:rPr>
          <w:rFonts w:ascii="Calibri" w:hAnsi="Calibri" w:cs="Calibri"/>
          <w:b/>
          <w:sz w:val="20"/>
          <w:szCs w:val="20"/>
          <w:lang w:val="es-MX"/>
        </w:rPr>
      </w:pP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60"/>
        <w:gridCol w:w="1417"/>
        <w:gridCol w:w="1134"/>
        <w:gridCol w:w="1134"/>
      </w:tblGrid>
      <w:tr w:rsidR="00DE6281" w:rsidRPr="009A1A1D" w:rsidTr="008B4E1D">
        <w:trPr>
          <w:trHeight w:val="203"/>
        </w:trPr>
        <w:tc>
          <w:tcPr>
            <w:tcW w:w="1242" w:type="dxa"/>
            <w:shd w:val="clear" w:color="auto" w:fill="auto"/>
          </w:tcPr>
          <w:p w:rsidR="00DE6281" w:rsidRPr="00F86B08" w:rsidRDefault="00DE6281" w:rsidP="00F86B08">
            <w:pPr>
              <w:pStyle w:val="Prrafodelista"/>
              <w:autoSpaceDE w:val="0"/>
              <w:autoSpaceDN w:val="0"/>
              <w:adjustRightInd w:val="0"/>
              <w:spacing w:after="0" w:line="240" w:lineRule="auto"/>
              <w:ind w:left="0"/>
              <w:jc w:val="center"/>
              <w:rPr>
                <w:rFonts w:cs="Helvetica"/>
                <w:b/>
                <w:sz w:val="16"/>
                <w:szCs w:val="16"/>
              </w:rPr>
            </w:pPr>
            <w:r w:rsidRPr="00F86B08">
              <w:rPr>
                <w:rFonts w:cs="Helvetica"/>
                <w:b/>
                <w:sz w:val="16"/>
                <w:szCs w:val="16"/>
              </w:rPr>
              <w:t>ACCIÓN</w:t>
            </w:r>
          </w:p>
        </w:tc>
        <w:tc>
          <w:tcPr>
            <w:tcW w:w="1560" w:type="dxa"/>
            <w:shd w:val="clear" w:color="auto" w:fill="auto"/>
          </w:tcPr>
          <w:p w:rsidR="00DE6281" w:rsidRPr="00F86B08" w:rsidRDefault="00DE6281" w:rsidP="00F86B08">
            <w:pPr>
              <w:pStyle w:val="Prrafodelista"/>
              <w:autoSpaceDE w:val="0"/>
              <w:autoSpaceDN w:val="0"/>
              <w:adjustRightInd w:val="0"/>
              <w:spacing w:after="0" w:line="240" w:lineRule="auto"/>
              <w:ind w:left="0"/>
              <w:jc w:val="center"/>
              <w:rPr>
                <w:rFonts w:cs="Helvetica"/>
                <w:b/>
                <w:sz w:val="16"/>
                <w:szCs w:val="16"/>
              </w:rPr>
            </w:pPr>
            <w:r w:rsidRPr="00F86B08">
              <w:rPr>
                <w:rFonts w:cs="Helvetica"/>
                <w:b/>
                <w:sz w:val="16"/>
                <w:szCs w:val="16"/>
              </w:rPr>
              <w:t>RESPONSABLE</w:t>
            </w:r>
          </w:p>
        </w:tc>
        <w:tc>
          <w:tcPr>
            <w:tcW w:w="1417" w:type="dxa"/>
            <w:shd w:val="clear" w:color="auto" w:fill="auto"/>
          </w:tcPr>
          <w:p w:rsidR="00DE6281" w:rsidRPr="00F86B08" w:rsidRDefault="00DE6281" w:rsidP="00F86B08">
            <w:pPr>
              <w:pStyle w:val="Prrafodelista"/>
              <w:autoSpaceDE w:val="0"/>
              <w:autoSpaceDN w:val="0"/>
              <w:adjustRightInd w:val="0"/>
              <w:spacing w:after="0" w:line="240" w:lineRule="auto"/>
              <w:ind w:left="0"/>
              <w:jc w:val="center"/>
              <w:rPr>
                <w:rFonts w:cs="Helvetica"/>
                <w:b/>
                <w:sz w:val="16"/>
                <w:szCs w:val="16"/>
              </w:rPr>
            </w:pPr>
            <w:r w:rsidRPr="00F86B08">
              <w:rPr>
                <w:rFonts w:cs="Helvetica"/>
                <w:b/>
                <w:sz w:val="16"/>
                <w:szCs w:val="16"/>
              </w:rPr>
              <w:t>SIGLA UNIDAD</w:t>
            </w:r>
          </w:p>
        </w:tc>
        <w:tc>
          <w:tcPr>
            <w:tcW w:w="1134" w:type="dxa"/>
            <w:shd w:val="clear" w:color="auto" w:fill="auto"/>
          </w:tcPr>
          <w:p w:rsidR="00DE6281" w:rsidRPr="00F86B08" w:rsidRDefault="00DE6281" w:rsidP="00F86B08">
            <w:pPr>
              <w:pStyle w:val="Prrafodelista"/>
              <w:autoSpaceDE w:val="0"/>
              <w:autoSpaceDN w:val="0"/>
              <w:adjustRightInd w:val="0"/>
              <w:spacing w:after="0" w:line="240" w:lineRule="auto"/>
              <w:ind w:left="0"/>
              <w:jc w:val="center"/>
              <w:rPr>
                <w:rFonts w:cs="Helvetica"/>
                <w:b/>
                <w:sz w:val="16"/>
                <w:szCs w:val="16"/>
              </w:rPr>
            </w:pPr>
            <w:r w:rsidRPr="00F86B08">
              <w:rPr>
                <w:rFonts w:cs="Helvetica"/>
                <w:b/>
                <w:sz w:val="16"/>
                <w:szCs w:val="16"/>
              </w:rPr>
              <w:t>FECHA</w:t>
            </w:r>
          </w:p>
        </w:tc>
        <w:tc>
          <w:tcPr>
            <w:tcW w:w="1134" w:type="dxa"/>
            <w:shd w:val="clear" w:color="auto" w:fill="auto"/>
          </w:tcPr>
          <w:p w:rsidR="00DE6281" w:rsidRPr="00F86B08" w:rsidRDefault="00DE6281" w:rsidP="00F86B08">
            <w:pPr>
              <w:pStyle w:val="Prrafodelista"/>
              <w:autoSpaceDE w:val="0"/>
              <w:autoSpaceDN w:val="0"/>
              <w:adjustRightInd w:val="0"/>
              <w:spacing w:after="0" w:line="240" w:lineRule="auto"/>
              <w:ind w:left="0"/>
              <w:jc w:val="center"/>
              <w:rPr>
                <w:rFonts w:cs="Helvetica"/>
                <w:b/>
                <w:sz w:val="16"/>
                <w:szCs w:val="16"/>
              </w:rPr>
            </w:pPr>
            <w:r w:rsidRPr="00F86B08">
              <w:rPr>
                <w:rFonts w:cs="Helvetica"/>
                <w:b/>
                <w:sz w:val="16"/>
                <w:szCs w:val="16"/>
              </w:rPr>
              <w:t>SUMILLA</w:t>
            </w:r>
          </w:p>
        </w:tc>
      </w:tr>
      <w:tr w:rsidR="00DE6281" w:rsidRPr="009A1A1D" w:rsidTr="008B4E1D">
        <w:trPr>
          <w:trHeight w:hRule="exact" w:val="227"/>
        </w:trPr>
        <w:tc>
          <w:tcPr>
            <w:tcW w:w="1242" w:type="dxa"/>
            <w:shd w:val="clear" w:color="auto" w:fill="auto"/>
          </w:tcPr>
          <w:p w:rsidR="00DE6281" w:rsidRPr="009A1A1D" w:rsidRDefault="00DE6281" w:rsidP="00160915">
            <w:pPr>
              <w:pStyle w:val="Prrafodelista"/>
              <w:autoSpaceDE w:val="0"/>
              <w:autoSpaceDN w:val="0"/>
              <w:adjustRightInd w:val="0"/>
              <w:ind w:left="0"/>
              <w:jc w:val="both"/>
              <w:rPr>
                <w:rFonts w:cs="Helvetica"/>
                <w:sz w:val="16"/>
                <w:szCs w:val="16"/>
              </w:rPr>
            </w:pPr>
            <w:r w:rsidRPr="009A1A1D">
              <w:rPr>
                <w:rFonts w:cs="Helvetica"/>
                <w:sz w:val="16"/>
                <w:szCs w:val="16"/>
              </w:rPr>
              <w:t xml:space="preserve">Elaboración: </w:t>
            </w:r>
          </w:p>
        </w:tc>
        <w:tc>
          <w:tcPr>
            <w:tcW w:w="1560" w:type="dxa"/>
            <w:shd w:val="clear" w:color="auto" w:fill="auto"/>
          </w:tcPr>
          <w:p w:rsidR="00DE6281" w:rsidRPr="009A1A1D" w:rsidRDefault="00DE6281" w:rsidP="00160915">
            <w:pPr>
              <w:pStyle w:val="Prrafodelista"/>
              <w:autoSpaceDE w:val="0"/>
              <w:autoSpaceDN w:val="0"/>
              <w:adjustRightInd w:val="0"/>
              <w:ind w:left="0"/>
              <w:jc w:val="both"/>
              <w:rPr>
                <w:rFonts w:cs="Helvetica"/>
                <w:sz w:val="16"/>
                <w:szCs w:val="16"/>
              </w:rPr>
            </w:pPr>
            <w:r>
              <w:rPr>
                <w:rFonts w:cs="Helvetica"/>
                <w:sz w:val="16"/>
                <w:szCs w:val="16"/>
              </w:rPr>
              <w:t>P. Cubillo</w:t>
            </w:r>
          </w:p>
        </w:tc>
        <w:tc>
          <w:tcPr>
            <w:tcW w:w="1417" w:type="dxa"/>
            <w:shd w:val="clear" w:color="auto" w:fill="auto"/>
          </w:tcPr>
          <w:p w:rsidR="00DE6281" w:rsidRPr="009A1A1D" w:rsidRDefault="00DE6281" w:rsidP="00160915">
            <w:pPr>
              <w:pStyle w:val="Prrafodelista"/>
              <w:autoSpaceDE w:val="0"/>
              <w:autoSpaceDN w:val="0"/>
              <w:adjustRightInd w:val="0"/>
              <w:ind w:left="0"/>
              <w:jc w:val="both"/>
              <w:rPr>
                <w:rFonts w:cs="Helvetica"/>
                <w:sz w:val="16"/>
                <w:szCs w:val="16"/>
              </w:rPr>
            </w:pPr>
            <w:r w:rsidRPr="009A1A1D">
              <w:rPr>
                <w:rFonts w:cs="Helvetica"/>
                <w:sz w:val="16"/>
                <w:szCs w:val="16"/>
              </w:rPr>
              <w:t>DMPPS</w:t>
            </w:r>
          </w:p>
        </w:tc>
        <w:tc>
          <w:tcPr>
            <w:tcW w:w="1134" w:type="dxa"/>
            <w:shd w:val="clear" w:color="auto" w:fill="auto"/>
          </w:tcPr>
          <w:p w:rsidR="00DE6281" w:rsidRPr="009A1A1D" w:rsidRDefault="00DE6281" w:rsidP="00DE6281">
            <w:pPr>
              <w:pStyle w:val="Prrafodelista"/>
              <w:autoSpaceDE w:val="0"/>
              <w:autoSpaceDN w:val="0"/>
              <w:adjustRightInd w:val="0"/>
              <w:ind w:left="0"/>
              <w:jc w:val="both"/>
              <w:rPr>
                <w:rFonts w:cs="Helvetica"/>
                <w:sz w:val="16"/>
                <w:szCs w:val="16"/>
              </w:rPr>
            </w:pPr>
            <w:r w:rsidRPr="009A1A1D">
              <w:rPr>
                <w:rFonts w:cs="Helvetica"/>
                <w:sz w:val="16"/>
                <w:szCs w:val="16"/>
              </w:rPr>
              <w:t>2017 0</w:t>
            </w:r>
            <w:r>
              <w:rPr>
                <w:rFonts w:cs="Helvetica"/>
                <w:sz w:val="16"/>
                <w:szCs w:val="16"/>
              </w:rPr>
              <w:t>6</w:t>
            </w:r>
            <w:r w:rsidRPr="009A1A1D">
              <w:rPr>
                <w:rFonts w:cs="Helvetica"/>
                <w:sz w:val="16"/>
                <w:szCs w:val="16"/>
              </w:rPr>
              <w:t xml:space="preserve"> </w:t>
            </w:r>
            <w:r w:rsidR="00DE0D17">
              <w:rPr>
                <w:rFonts w:cs="Helvetica"/>
                <w:sz w:val="16"/>
                <w:szCs w:val="16"/>
              </w:rPr>
              <w:t>16</w:t>
            </w:r>
          </w:p>
        </w:tc>
        <w:tc>
          <w:tcPr>
            <w:tcW w:w="1134" w:type="dxa"/>
            <w:shd w:val="clear" w:color="auto" w:fill="auto"/>
          </w:tcPr>
          <w:p w:rsidR="00DE6281" w:rsidRPr="009A1A1D" w:rsidRDefault="00DE6281" w:rsidP="00160915">
            <w:pPr>
              <w:pStyle w:val="Prrafodelista"/>
              <w:autoSpaceDE w:val="0"/>
              <w:autoSpaceDN w:val="0"/>
              <w:adjustRightInd w:val="0"/>
              <w:ind w:left="0"/>
              <w:jc w:val="both"/>
              <w:rPr>
                <w:rFonts w:cs="Helvetica"/>
                <w:sz w:val="16"/>
                <w:szCs w:val="16"/>
              </w:rPr>
            </w:pPr>
          </w:p>
        </w:tc>
      </w:tr>
      <w:tr w:rsidR="00DE6281" w:rsidRPr="009A1A1D" w:rsidTr="008B4E1D">
        <w:trPr>
          <w:trHeight w:hRule="exact" w:val="227"/>
        </w:trPr>
        <w:tc>
          <w:tcPr>
            <w:tcW w:w="1242" w:type="dxa"/>
            <w:shd w:val="clear" w:color="auto" w:fill="auto"/>
          </w:tcPr>
          <w:p w:rsidR="00DE6281" w:rsidRPr="009A1A1D" w:rsidRDefault="00DE6281" w:rsidP="00160915">
            <w:pPr>
              <w:pStyle w:val="Prrafodelista"/>
              <w:autoSpaceDE w:val="0"/>
              <w:autoSpaceDN w:val="0"/>
              <w:adjustRightInd w:val="0"/>
              <w:ind w:left="0"/>
              <w:jc w:val="both"/>
              <w:rPr>
                <w:rFonts w:cs="Helvetica"/>
                <w:sz w:val="16"/>
                <w:szCs w:val="16"/>
              </w:rPr>
            </w:pPr>
            <w:r>
              <w:rPr>
                <w:rFonts w:cs="Helvetica"/>
                <w:sz w:val="16"/>
                <w:szCs w:val="16"/>
              </w:rPr>
              <w:t xml:space="preserve"> </w:t>
            </w:r>
          </w:p>
        </w:tc>
        <w:tc>
          <w:tcPr>
            <w:tcW w:w="1560" w:type="dxa"/>
            <w:shd w:val="clear" w:color="auto" w:fill="auto"/>
          </w:tcPr>
          <w:p w:rsidR="00DE6281" w:rsidRPr="009A1A1D" w:rsidRDefault="00DE6281" w:rsidP="00160915">
            <w:pPr>
              <w:pStyle w:val="Prrafodelista"/>
              <w:autoSpaceDE w:val="0"/>
              <w:autoSpaceDN w:val="0"/>
              <w:adjustRightInd w:val="0"/>
              <w:ind w:left="0"/>
              <w:jc w:val="both"/>
              <w:rPr>
                <w:rFonts w:cs="Helvetica"/>
                <w:sz w:val="16"/>
                <w:szCs w:val="16"/>
              </w:rPr>
            </w:pPr>
            <w:r w:rsidRPr="009A1A1D">
              <w:rPr>
                <w:rFonts w:cs="Helvetica"/>
                <w:sz w:val="16"/>
                <w:szCs w:val="16"/>
              </w:rPr>
              <w:t>M. González</w:t>
            </w:r>
          </w:p>
        </w:tc>
        <w:tc>
          <w:tcPr>
            <w:tcW w:w="1417" w:type="dxa"/>
            <w:shd w:val="clear" w:color="auto" w:fill="auto"/>
          </w:tcPr>
          <w:p w:rsidR="00DE6281" w:rsidRPr="009A1A1D" w:rsidRDefault="00DE6281" w:rsidP="00160915">
            <w:pPr>
              <w:pStyle w:val="Prrafodelista"/>
              <w:autoSpaceDE w:val="0"/>
              <w:autoSpaceDN w:val="0"/>
              <w:adjustRightInd w:val="0"/>
              <w:ind w:left="0"/>
              <w:jc w:val="both"/>
              <w:rPr>
                <w:rFonts w:cs="Helvetica"/>
                <w:sz w:val="16"/>
                <w:szCs w:val="16"/>
              </w:rPr>
            </w:pPr>
            <w:r w:rsidRPr="009A1A1D">
              <w:rPr>
                <w:rFonts w:cs="Helvetica"/>
                <w:sz w:val="16"/>
                <w:szCs w:val="16"/>
              </w:rPr>
              <w:t>DMPPS</w:t>
            </w:r>
          </w:p>
        </w:tc>
        <w:tc>
          <w:tcPr>
            <w:tcW w:w="1134" w:type="dxa"/>
            <w:shd w:val="clear" w:color="auto" w:fill="auto"/>
          </w:tcPr>
          <w:p w:rsidR="00DE6281" w:rsidRPr="009A1A1D" w:rsidRDefault="008B4E1D" w:rsidP="00160915">
            <w:pPr>
              <w:rPr>
                <w:sz w:val="16"/>
                <w:szCs w:val="16"/>
              </w:rPr>
            </w:pPr>
            <w:r w:rsidRPr="009A1A1D">
              <w:rPr>
                <w:rFonts w:cs="Helvetica"/>
                <w:sz w:val="16"/>
                <w:szCs w:val="16"/>
              </w:rPr>
              <w:t>2017 0</w:t>
            </w:r>
            <w:r>
              <w:rPr>
                <w:rFonts w:cs="Helvetica"/>
                <w:sz w:val="16"/>
                <w:szCs w:val="16"/>
              </w:rPr>
              <w:t>6</w:t>
            </w:r>
            <w:r w:rsidRPr="009A1A1D">
              <w:rPr>
                <w:rFonts w:cs="Helvetica"/>
                <w:sz w:val="16"/>
                <w:szCs w:val="16"/>
              </w:rPr>
              <w:t xml:space="preserve"> </w:t>
            </w:r>
            <w:r>
              <w:rPr>
                <w:rFonts w:cs="Helvetica"/>
                <w:sz w:val="16"/>
                <w:szCs w:val="16"/>
              </w:rPr>
              <w:t>16</w:t>
            </w:r>
          </w:p>
        </w:tc>
        <w:tc>
          <w:tcPr>
            <w:tcW w:w="1134" w:type="dxa"/>
            <w:shd w:val="clear" w:color="auto" w:fill="auto"/>
          </w:tcPr>
          <w:p w:rsidR="00DE6281" w:rsidRPr="009A1A1D" w:rsidRDefault="00DE6281" w:rsidP="00160915">
            <w:pPr>
              <w:pStyle w:val="Prrafodelista"/>
              <w:autoSpaceDE w:val="0"/>
              <w:autoSpaceDN w:val="0"/>
              <w:adjustRightInd w:val="0"/>
              <w:ind w:left="0"/>
              <w:jc w:val="both"/>
              <w:rPr>
                <w:rFonts w:cs="Helvetica"/>
                <w:sz w:val="16"/>
                <w:szCs w:val="16"/>
              </w:rPr>
            </w:pPr>
          </w:p>
        </w:tc>
      </w:tr>
      <w:tr w:rsidR="00DE6281" w:rsidRPr="009A1A1D" w:rsidTr="008B4E1D">
        <w:trPr>
          <w:trHeight w:hRule="exact" w:val="227"/>
        </w:trPr>
        <w:tc>
          <w:tcPr>
            <w:tcW w:w="1242" w:type="dxa"/>
            <w:shd w:val="clear" w:color="auto" w:fill="auto"/>
          </w:tcPr>
          <w:p w:rsidR="00DE6281" w:rsidRPr="009A1A1D" w:rsidRDefault="00DE6281" w:rsidP="00160915">
            <w:pPr>
              <w:pStyle w:val="Prrafodelista"/>
              <w:autoSpaceDE w:val="0"/>
              <w:autoSpaceDN w:val="0"/>
              <w:adjustRightInd w:val="0"/>
              <w:ind w:left="0"/>
              <w:jc w:val="both"/>
              <w:rPr>
                <w:rFonts w:cs="Helvetica"/>
                <w:sz w:val="16"/>
                <w:szCs w:val="16"/>
              </w:rPr>
            </w:pPr>
          </w:p>
        </w:tc>
        <w:tc>
          <w:tcPr>
            <w:tcW w:w="1560" w:type="dxa"/>
            <w:shd w:val="clear" w:color="auto" w:fill="auto"/>
          </w:tcPr>
          <w:p w:rsidR="00DE6281" w:rsidRPr="009A1A1D" w:rsidRDefault="00DE6281" w:rsidP="00160915">
            <w:pPr>
              <w:pStyle w:val="Prrafodelista"/>
              <w:autoSpaceDE w:val="0"/>
              <w:autoSpaceDN w:val="0"/>
              <w:adjustRightInd w:val="0"/>
              <w:ind w:left="0"/>
              <w:jc w:val="both"/>
              <w:rPr>
                <w:rFonts w:cs="Helvetica"/>
                <w:sz w:val="16"/>
                <w:szCs w:val="16"/>
              </w:rPr>
            </w:pPr>
            <w:r>
              <w:rPr>
                <w:rFonts w:cs="Helvetica"/>
                <w:sz w:val="16"/>
                <w:szCs w:val="16"/>
              </w:rPr>
              <w:t>P. Ortega</w:t>
            </w:r>
          </w:p>
        </w:tc>
        <w:tc>
          <w:tcPr>
            <w:tcW w:w="1417" w:type="dxa"/>
            <w:shd w:val="clear" w:color="auto" w:fill="auto"/>
          </w:tcPr>
          <w:p w:rsidR="00DE6281" w:rsidRPr="009A1A1D" w:rsidRDefault="00DE6281" w:rsidP="00160915">
            <w:pPr>
              <w:pStyle w:val="Prrafodelista"/>
              <w:autoSpaceDE w:val="0"/>
              <w:autoSpaceDN w:val="0"/>
              <w:adjustRightInd w:val="0"/>
              <w:ind w:left="0"/>
              <w:jc w:val="both"/>
              <w:rPr>
                <w:rFonts w:cs="Helvetica"/>
                <w:sz w:val="16"/>
                <w:szCs w:val="16"/>
              </w:rPr>
            </w:pPr>
            <w:r>
              <w:rPr>
                <w:rFonts w:cs="Helvetica"/>
                <w:sz w:val="16"/>
                <w:szCs w:val="16"/>
              </w:rPr>
              <w:t>DMPPS</w:t>
            </w:r>
          </w:p>
        </w:tc>
        <w:tc>
          <w:tcPr>
            <w:tcW w:w="1134" w:type="dxa"/>
            <w:shd w:val="clear" w:color="auto" w:fill="auto"/>
          </w:tcPr>
          <w:p w:rsidR="00DE6281" w:rsidRPr="009A1A1D" w:rsidRDefault="008B4E1D" w:rsidP="00160915">
            <w:pPr>
              <w:rPr>
                <w:sz w:val="16"/>
                <w:szCs w:val="16"/>
              </w:rPr>
            </w:pPr>
            <w:r w:rsidRPr="009A1A1D">
              <w:rPr>
                <w:rFonts w:cs="Helvetica"/>
                <w:sz w:val="16"/>
                <w:szCs w:val="16"/>
              </w:rPr>
              <w:t>2017 0</w:t>
            </w:r>
            <w:r>
              <w:rPr>
                <w:rFonts w:cs="Helvetica"/>
                <w:sz w:val="16"/>
                <w:szCs w:val="16"/>
              </w:rPr>
              <w:t>6</w:t>
            </w:r>
            <w:r w:rsidRPr="009A1A1D">
              <w:rPr>
                <w:rFonts w:cs="Helvetica"/>
                <w:sz w:val="16"/>
                <w:szCs w:val="16"/>
              </w:rPr>
              <w:t xml:space="preserve"> </w:t>
            </w:r>
            <w:r>
              <w:rPr>
                <w:rFonts w:cs="Helvetica"/>
                <w:sz w:val="16"/>
                <w:szCs w:val="16"/>
              </w:rPr>
              <w:t>16</w:t>
            </w:r>
          </w:p>
        </w:tc>
        <w:tc>
          <w:tcPr>
            <w:tcW w:w="1134" w:type="dxa"/>
            <w:shd w:val="clear" w:color="auto" w:fill="auto"/>
          </w:tcPr>
          <w:p w:rsidR="00DE6281" w:rsidRPr="009A1A1D" w:rsidRDefault="00DE6281" w:rsidP="00160915">
            <w:pPr>
              <w:pStyle w:val="Prrafodelista"/>
              <w:autoSpaceDE w:val="0"/>
              <w:autoSpaceDN w:val="0"/>
              <w:adjustRightInd w:val="0"/>
              <w:ind w:left="0"/>
              <w:jc w:val="both"/>
              <w:rPr>
                <w:rFonts w:cs="Helvetica"/>
                <w:sz w:val="16"/>
                <w:szCs w:val="16"/>
              </w:rPr>
            </w:pPr>
          </w:p>
        </w:tc>
      </w:tr>
    </w:tbl>
    <w:p w:rsidR="00DE0D17" w:rsidRDefault="00DE6281" w:rsidP="00F86B08">
      <w:pPr>
        <w:spacing w:after="0" w:line="240" w:lineRule="auto"/>
        <w:rPr>
          <w:rFonts w:asciiTheme="minorHAnsi" w:hAnsiTheme="minorHAnsi" w:cstheme="minorHAnsi"/>
          <w:sz w:val="18"/>
          <w:szCs w:val="18"/>
          <w:lang w:val="es-MX"/>
        </w:rPr>
      </w:pPr>
      <w:r w:rsidRPr="00F86B08">
        <w:rPr>
          <w:rFonts w:asciiTheme="minorHAnsi" w:hAnsiTheme="minorHAnsi" w:cstheme="minorHAnsi"/>
          <w:sz w:val="18"/>
          <w:szCs w:val="18"/>
          <w:lang w:val="es-MX"/>
        </w:rPr>
        <w:t>Adjunto:</w:t>
      </w:r>
      <w:r w:rsidR="00DE0D17">
        <w:rPr>
          <w:rFonts w:asciiTheme="minorHAnsi" w:hAnsiTheme="minorHAnsi" w:cstheme="minorHAnsi"/>
          <w:sz w:val="18"/>
          <w:szCs w:val="18"/>
          <w:lang w:val="es-MX"/>
        </w:rPr>
        <w:t xml:space="preserve"> Gráficos con el proceso de depuración de los cambios.</w:t>
      </w:r>
    </w:p>
    <w:p w:rsidR="002655D9" w:rsidRPr="00F86B08" w:rsidRDefault="00DE0D17" w:rsidP="00F86B08">
      <w:pPr>
        <w:spacing w:after="0" w:line="240" w:lineRule="auto"/>
        <w:rPr>
          <w:rFonts w:cs="Calibri"/>
          <w:sz w:val="18"/>
          <w:szCs w:val="18"/>
          <w:lang w:val="es-MX"/>
        </w:rPr>
      </w:pPr>
      <w:r>
        <w:rPr>
          <w:rFonts w:asciiTheme="minorHAnsi" w:hAnsiTheme="minorHAnsi" w:cstheme="minorHAnsi"/>
          <w:sz w:val="18"/>
          <w:szCs w:val="18"/>
          <w:lang w:val="es-MX"/>
        </w:rPr>
        <w:t xml:space="preserve">       </w:t>
      </w:r>
      <w:r w:rsidR="009554C8">
        <w:rPr>
          <w:rFonts w:asciiTheme="minorHAnsi" w:hAnsiTheme="minorHAnsi" w:cstheme="minorHAnsi"/>
          <w:sz w:val="18"/>
          <w:szCs w:val="18"/>
          <w:lang w:val="es-MX"/>
        </w:rPr>
        <w:t xml:space="preserve"> </w:t>
      </w:r>
      <w:r w:rsidR="00DE6281" w:rsidRPr="00F86B08">
        <w:rPr>
          <w:rFonts w:asciiTheme="minorHAnsi" w:hAnsiTheme="minorHAnsi" w:cstheme="minorHAnsi"/>
          <w:sz w:val="18"/>
          <w:szCs w:val="18"/>
          <w:lang w:val="es-MX"/>
        </w:rPr>
        <w:t>Anexo 1.</w:t>
      </w:r>
      <w:r w:rsidR="006004F0">
        <w:rPr>
          <w:rFonts w:asciiTheme="minorHAnsi" w:hAnsiTheme="minorHAnsi" w:cstheme="minorHAnsi"/>
          <w:sz w:val="18"/>
          <w:szCs w:val="18"/>
          <w:lang w:val="es-MX"/>
        </w:rPr>
        <w:t xml:space="preserve">  Metodología de trabajo.</w:t>
      </w:r>
    </w:p>
    <w:sectPr w:rsidR="002655D9" w:rsidRPr="00F86B08" w:rsidSect="00B75A60">
      <w:headerReference w:type="default" r:id="rId9"/>
      <w:footerReference w:type="default" r:id="rId10"/>
      <w:type w:val="continuous"/>
      <w:pgSz w:w="11902" w:h="16826"/>
      <w:pgMar w:top="2268" w:right="1554" w:bottom="993" w:left="1560" w:header="794" w:footer="459"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156" w:rsidRDefault="00C34156" w:rsidP="008417CA">
      <w:pPr>
        <w:spacing w:after="0" w:line="240" w:lineRule="auto"/>
      </w:pPr>
      <w:r>
        <w:separator/>
      </w:r>
    </w:p>
  </w:endnote>
  <w:endnote w:type="continuationSeparator" w:id="0">
    <w:p w:rsidR="00C34156" w:rsidRDefault="00C34156" w:rsidP="00841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901558"/>
      <w:docPartObj>
        <w:docPartGallery w:val="Page Numbers (Bottom of Page)"/>
        <w:docPartUnique/>
      </w:docPartObj>
    </w:sdtPr>
    <w:sdtEndPr/>
    <w:sdtContent>
      <w:p w:rsidR="00F333BA" w:rsidRDefault="00F333BA">
        <w:pPr>
          <w:pStyle w:val="Piedepgina"/>
          <w:jc w:val="right"/>
        </w:pPr>
        <w:r>
          <w:fldChar w:fldCharType="begin"/>
        </w:r>
        <w:r>
          <w:instrText>PAGE   \* MERGEFORMAT</w:instrText>
        </w:r>
        <w:r>
          <w:fldChar w:fldCharType="separate"/>
        </w:r>
        <w:r w:rsidR="00F866B1" w:rsidRPr="00F866B1">
          <w:rPr>
            <w:noProof/>
            <w:lang w:val="es-ES"/>
          </w:rPr>
          <w:t>3</w:t>
        </w:r>
        <w:r>
          <w:fldChar w:fldCharType="end"/>
        </w:r>
      </w:p>
    </w:sdtContent>
  </w:sdt>
  <w:p w:rsidR="00A47786" w:rsidRPr="00262EC1" w:rsidRDefault="00A47786" w:rsidP="00D64C41">
    <w:pPr>
      <w:widowControl w:val="0"/>
      <w:autoSpaceDE w:val="0"/>
      <w:autoSpaceDN w:val="0"/>
      <w:adjustRightInd w:val="0"/>
      <w:spacing w:after="0" w:line="213" w:lineRule="atLeast"/>
      <w:ind w:left="-1418" w:right="-1134"/>
      <w:rPr>
        <w:rFonts w:ascii="Arial" w:hAnsi="Arial" w:cs="Arial"/>
        <w:b/>
        <w:bCs/>
        <w:color w:val="00000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156" w:rsidRDefault="00C34156" w:rsidP="008417CA">
      <w:pPr>
        <w:spacing w:after="0" w:line="240" w:lineRule="auto"/>
      </w:pPr>
      <w:r>
        <w:separator/>
      </w:r>
    </w:p>
  </w:footnote>
  <w:footnote w:type="continuationSeparator" w:id="0">
    <w:p w:rsidR="00C34156" w:rsidRDefault="00C34156" w:rsidP="008417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786" w:rsidRPr="00101212" w:rsidRDefault="00A47786" w:rsidP="004B1B34">
    <w:pPr>
      <w:pStyle w:val="Encabezado"/>
      <w:tabs>
        <w:tab w:val="clear" w:pos="8838"/>
        <w:tab w:val="right" w:pos="9356"/>
      </w:tabs>
      <w:jc w:val="right"/>
      <w:rPr>
        <w:szCs w:val="20"/>
      </w:rPr>
    </w:pPr>
    <w:r>
      <w:rPr>
        <w:szCs w:val="20"/>
      </w:rPr>
      <w:t xml:space="preserve">     </w:t>
    </w:r>
    <w:r>
      <w:rPr>
        <w:noProof/>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8F7"/>
    <w:multiLevelType w:val="hybridMultilevel"/>
    <w:tmpl w:val="3A32EAC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B6E2DB0"/>
    <w:multiLevelType w:val="hybridMultilevel"/>
    <w:tmpl w:val="E49E46A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0BAE403B"/>
    <w:multiLevelType w:val="hybridMultilevel"/>
    <w:tmpl w:val="76F045BA"/>
    <w:lvl w:ilvl="0" w:tplc="F97A613A">
      <w:numFmt w:val="bullet"/>
      <w:lvlText w:val="-"/>
      <w:lvlJc w:val="left"/>
      <w:pPr>
        <w:ind w:left="720" w:hanging="360"/>
      </w:pPr>
      <w:rPr>
        <w:rFonts w:ascii="Calibri" w:eastAsia="Times New Roman" w:hAnsi="Calibri" w:cs="Calibri" w:hint="default"/>
        <w:i w:val="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0D3C7860"/>
    <w:multiLevelType w:val="hybridMultilevel"/>
    <w:tmpl w:val="B4D24EFC"/>
    <w:lvl w:ilvl="0" w:tplc="F97A613A">
      <w:numFmt w:val="bullet"/>
      <w:lvlText w:val="-"/>
      <w:lvlJc w:val="left"/>
      <w:pPr>
        <w:ind w:left="720" w:hanging="360"/>
      </w:pPr>
      <w:rPr>
        <w:rFonts w:ascii="Calibri" w:eastAsia="Times New Roman" w:hAnsi="Calibri" w:cs="Calibri" w:hint="default"/>
        <w:i w:val="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15F179B8"/>
    <w:multiLevelType w:val="hybridMultilevel"/>
    <w:tmpl w:val="C816A0DC"/>
    <w:lvl w:ilvl="0" w:tplc="AACA860C">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19C66B0B"/>
    <w:multiLevelType w:val="hybridMultilevel"/>
    <w:tmpl w:val="A02C456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27313299"/>
    <w:multiLevelType w:val="hybridMultilevel"/>
    <w:tmpl w:val="F6B073F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3B197C4E"/>
    <w:multiLevelType w:val="hybridMultilevel"/>
    <w:tmpl w:val="D0528BC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450E60C1"/>
    <w:multiLevelType w:val="hybridMultilevel"/>
    <w:tmpl w:val="4B14D55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4656061F"/>
    <w:multiLevelType w:val="hybridMultilevel"/>
    <w:tmpl w:val="FCE81E5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49877ADB"/>
    <w:multiLevelType w:val="hybridMultilevel"/>
    <w:tmpl w:val="D054B6C6"/>
    <w:lvl w:ilvl="0" w:tplc="2346C162">
      <w:start w:val="2"/>
      <w:numFmt w:val="bullet"/>
      <w:lvlText w:val="-"/>
      <w:lvlJc w:val="left"/>
      <w:pPr>
        <w:ind w:left="720" w:hanging="360"/>
      </w:pPr>
      <w:rPr>
        <w:rFonts w:ascii="Calibri" w:eastAsiaTheme="minorEastAsia"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4BD27BA2"/>
    <w:multiLevelType w:val="hybridMultilevel"/>
    <w:tmpl w:val="345861A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566819D5"/>
    <w:multiLevelType w:val="hybridMultilevel"/>
    <w:tmpl w:val="2EE8DCC4"/>
    <w:lvl w:ilvl="0" w:tplc="8758A9EC">
      <w:start w:val="29"/>
      <w:numFmt w:val="bullet"/>
      <w:lvlText w:val="-"/>
      <w:lvlJc w:val="left"/>
      <w:pPr>
        <w:ind w:left="720" w:hanging="360"/>
      </w:pPr>
      <w:rPr>
        <w:rFonts w:ascii="Calibri" w:eastAsia="Times New Roman"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5ADA223F"/>
    <w:multiLevelType w:val="hybridMultilevel"/>
    <w:tmpl w:val="2630567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60893EE3"/>
    <w:multiLevelType w:val="hybridMultilevel"/>
    <w:tmpl w:val="AD02979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6ED4019F"/>
    <w:multiLevelType w:val="hybridMultilevel"/>
    <w:tmpl w:val="C920857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12"/>
  </w:num>
  <w:num w:numId="5">
    <w:abstractNumId w:val="7"/>
  </w:num>
  <w:num w:numId="6">
    <w:abstractNumId w:val="13"/>
  </w:num>
  <w:num w:numId="7">
    <w:abstractNumId w:val="5"/>
  </w:num>
  <w:num w:numId="8">
    <w:abstractNumId w:val="14"/>
  </w:num>
  <w:num w:numId="9">
    <w:abstractNumId w:val="11"/>
  </w:num>
  <w:num w:numId="10">
    <w:abstractNumId w:val="0"/>
  </w:num>
  <w:num w:numId="11">
    <w:abstractNumId w:val="6"/>
  </w:num>
  <w:num w:numId="12">
    <w:abstractNumId w:val="2"/>
  </w:num>
  <w:num w:numId="13">
    <w:abstractNumId w:val="3"/>
  </w:num>
  <w:num w:numId="14">
    <w:abstractNumId w:val="10"/>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7CA"/>
    <w:rsid w:val="00005520"/>
    <w:rsid w:val="00012EF2"/>
    <w:rsid w:val="0001348C"/>
    <w:rsid w:val="00013851"/>
    <w:rsid w:val="000231E7"/>
    <w:rsid w:val="000257B7"/>
    <w:rsid w:val="00025AE8"/>
    <w:rsid w:val="0003264F"/>
    <w:rsid w:val="00036031"/>
    <w:rsid w:val="00036DB6"/>
    <w:rsid w:val="00036EA1"/>
    <w:rsid w:val="00040EEF"/>
    <w:rsid w:val="000437E0"/>
    <w:rsid w:val="00044503"/>
    <w:rsid w:val="00044668"/>
    <w:rsid w:val="00045DB2"/>
    <w:rsid w:val="000471C9"/>
    <w:rsid w:val="00050BA1"/>
    <w:rsid w:val="0005120B"/>
    <w:rsid w:val="00055621"/>
    <w:rsid w:val="000561EB"/>
    <w:rsid w:val="000569E1"/>
    <w:rsid w:val="00057A1A"/>
    <w:rsid w:val="00057A60"/>
    <w:rsid w:val="000603DD"/>
    <w:rsid w:val="00060C21"/>
    <w:rsid w:val="000615B0"/>
    <w:rsid w:val="00061C5E"/>
    <w:rsid w:val="00066CE0"/>
    <w:rsid w:val="0007129E"/>
    <w:rsid w:val="00073431"/>
    <w:rsid w:val="00074D85"/>
    <w:rsid w:val="000769BB"/>
    <w:rsid w:val="00076DC4"/>
    <w:rsid w:val="00084FB6"/>
    <w:rsid w:val="00086579"/>
    <w:rsid w:val="000907C0"/>
    <w:rsid w:val="0009108E"/>
    <w:rsid w:val="00091F33"/>
    <w:rsid w:val="000977D8"/>
    <w:rsid w:val="00097D19"/>
    <w:rsid w:val="000A01A4"/>
    <w:rsid w:val="000A5359"/>
    <w:rsid w:val="000A558D"/>
    <w:rsid w:val="000B21A2"/>
    <w:rsid w:val="000B2201"/>
    <w:rsid w:val="000B2AAB"/>
    <w:rsid w:val="000B6C51"/>
    <w:rsid w:val="000B7F2F"/>
    <w:rsid w:val="000C7689"/>
    <w:rsid w:val="000D3126"/>
    <w:rsid w:val="000D5AD4"/>
    <w:rsid w:val="000D5F7D"/>
    <w:rsid w:val="000D60AE"/>
    <w:rsid w:val="000E52D7"/>
    <w:rsid w:val="000E78B8"/>
    <w:rsid w:val="000E7E88"/>
    <w:rsid w:val="000F50B1"/>
    <w:rsid w:val="000F7E90"/>
    <w:rsid w:val="00101212"/>
    <w:rsid w:val="00112F26"/>
    <w:rsid w:val="001225C7"/>
    <w:rsid w:val="001302A8"/>
    <w:rsid w:val="001423D3"/>
    <w:rsid w:val="00147D4F"/>
    <w:rsid w:val="0016033A"/>
    <w:rsid w:val="0016434E"/>
    <w:rsid w:val="00164F87"/>
    <w:rsid w:val="0017367F"/>
    <w:rsid w:val="00181F95"/>
    <w:rsid w:val="00182EA8"/>
    <w:rsid w:val="00183F06"/>
    <w:rsid w:val="00185963"/>
    <w:rsid w:val="00186598"/>
    <w:rsid w:val="00186B38"/>
    <w:rsid w:val="0019136A"/>
    <w:rsid w:val="001958F9"/>
    <w:rsid w:val="00195EDF"/>
    <w:rsid w:val="001A0D19"/>
    <w:rsid w:val="001A1858"/>
    <w:rsid w:val="001A3659"/>
    <w:rsid w:val="001B1F65"/>
    <w:rsid w:val="001B2E5A"/>
    <w:rsid w:val="001B3539"/>
    <w:rsid w:val="001B35D5"/>
    <w:rsid w:val="001B5DA3"/>
    <w:rsid w:val="001B787D"/>
    <w:rsid w:val="001C5A24"/>
    <w:rsid w:val="001C7F52"/>
    <w:rsid w:val="001D4B42"/>
    <w:rsid w:val="001D5FE9"/>
    <w:rsid w:val="001D6D22"/>
    <w:rsid w:val="001E0C46"/>
    <w:rsid w:val="001E1382"/>
    <w:rsid w:val="001E72B9"/>
    <w:rsid w:val="001F23E1"/>
    <w:rsid w:val="00201825"/>
    <w:rsid w:val="00202241"/>
    <w:rsid w:val="0020663E"/>
    <w:rsid w:val="00206BD5"/>
    <w:rsid w:val="00211DBA"/>
    <w:rsid w:val="00214553"/>
    <w:rsid w:val="002176F3"/>
    <w:rsid w:val="00222BDA"/>
    <w:rsid w:val="00222DA9"/>
    <w:rsid w:val="002240E7"/>
    <w:rsid w:val="002253D9"/>
    <w:rsid w:val="00225493"/>
    <w:rsid w:val="002254F1"/>
    <w:rsid w:val="002311F9"/>
    <w:rsid w:val="0023399E"/>
    <w:rsid w:val="00242F5E"/>
    <w:rsid w:val="002476AF"/>
    <w:rsid w:val="0025068B"/>
    <w:rsid w:val="0025227B"/>
    <w:rsid w:val="00252BDF"/>
    <w:rsid w:val="002531DD"/>
    <w:rsid w:val="00257443"/>
    <w:rsid w:val="002600CE"/>
    <w:rsid w:val="00260CD7"/>
    <w:rsid w:val="00260D95"/>
    <w:rsid w:val="0026192E"/>
    <w:rsid w:val="00262B54"/>
    <w:rsid w:val="00262DCD"/>
    <w:rsid w:val="00262DF1"/>
    <w:rsid w:val="00262EC1"/>
    <w:rsid w:val="00265532"/>
    <w:rsid w:val="002655D9"/>
    <w:rsid w:val="002711C4"/>
    <w:rsid w:val="002767FE"/>
    <w:rsid w:val="0027741A"/>
    <w:rsid w:val="0028303F"/>
    <w:rsid w:val="002A56F5"/>
    <w:rsid w:val="002B44F8"/>
    <w:rsid w:val="002C2D58"/>
    <w:rsid w:val="002C7415"/>
    <w:rsid w:val="002D7573"/>
    <w:rsid w:val="002E6378"/>
    <w:rsid w:val="002E70C7"/>
    <w:rsid w:val="002E7746"/>
    <w:rsid w:val="002E7CF4"/>
    <w:rsid w:val="002F0D84"/>
    <w:rsid w:val="002F2821"/>
    <w:rsid w:val="00304460"/>
    <w:rsid w:val="0030538C"/>
    <w:rsid w:val="00305E24"/>
    <w:rsid w:val="0032054C"/>
    <w:rsid w:val="00331E34"/>
    <w:rsid w:val="00336E2B"/>
    <w:rsid w:val="00341F2B"/>
    <w:rsid w:val="00343AB7"/>
    <w:rsid w:val="003463F7"/>
    <w:rsid w:val="00347E84"/>
    <w:rsid w:val="003575AF"/>
    <w:rsid w:val="00357A8D"/>
    <w:rsid w:val="003719FC"/>
    <w:rsid w:val="00373AFB"/>
    <w:rsid w:val="00374C62"/>
    <w:rsid w:val="003853EA"/>
    <w:rsid w:val="00386B9C"/>
    <w:rsid w:val="00387244"/>
    <w:rsid w:val="003878D0"/>
    <w:rsid w:val="0039001B"/>
    <w:rsid w:val="00392D6A"/>
    <w:rsid w:val="00393197"/>
    <w:rsid w:val="00393AB0"/>
    <w:rsid w:val="00394DAB"/>
    <w:rsid w:val="00395A78"/>
    <w:rsid w:val="00397472"/>
    <w:rsid w:val="003A547D"/>
    <w:rsid w:val="003A5F12"/>
    <w:rsid w:val="003A7BD6"/>
    <w:rsid w:val="003B645D"/>
    <w:rsid w:val="003B696D"/>
    <w:rsid w:val="003C0414"/>
    <w:rsid w:val="003C4957"/>
    <w:rsid w:val="003D6E7D"/>
    <w:rsid w:val="003D7B01"/>
    <w:rsid w:val="003E0C44"/>
    <w:rsid w:val="003E0F15"/>
    <w:rsid w:val="003E6FB0"/>
    <w:rsid w:val="003E7879"/>
    <w:rsid w:val="003F2D58"/>
    <w:rsid w:val="003F3C26"/>
    <w:rsid w:val="003F554F"/>
    <w:rsid w:val="003F57A6"/>
    <w:rsid w:val="003F5852"/>
    <w:rsid w:val="0040205B"/>
    <w:rsid w:val="004024A6"/>
    <w:rsid w:val="00403A28"/>
    <w:rsid w:val="00412C81"/>
    <w:rsid w:val="0041349D"/>
    <w:rsid w:val="004135F8"/>
    <w:rsid w:val="004229A4"/>
    <w:rsid w:val="00422A34"/>
    <w:rsid w:val="00423822"/>
    <w:rsid w:val="00432321"/>
    <w:rsid w:val="0043428E"/>
    <w:rsid w:val="00440D3D"/>
    <w:rsid w:val="00441A4A"/>
    <w:rsid w:val="00441E4F"/>
    <w:rsid w:val="00443D5A"/>
    <w:rsid w:val="00446803"/>
    <w:rsid w:val="004500E5"/>
    <w:rsid w:val="0045171A"/>
    <w:rsid w:val="00453ADE"/>
    <w:rsid w:val="00457FBE"/>
    <w:rsid w:val="004614B5"/>
    <w:rsid w:val="004674E2"/>
    <w:rsid w:val="004678AD"/>
    <w:rsid w:val="00474187"/>
    <w:rsid w:val="00475797"/>
    <w:rsid w:val="00475B19"/>
    <w:rsid w:val="00477F9F"/>
    <w:rsid w:val="00482718"/>
    <w:rsid w:val="00482E13"/>
    <w:rsid w:val="004859FC"/>
    <w:rsid w:val="00495B63"/>
    <w:rsid w:val="004966B7"/>
    <w:rsid w:val="004A26F1"/>
    <w:rsid w:val="004A3717"/>
    <w:rsid w:val="004A550E"/>
    <w:rsid w:val="004A723C"/>
    <w:rsid w:val="004A7D01"/>
    <w:rsid w:val="004B1B34"/>
    <w:rsid w:val="004B5D21"/>
    <w:rsid w:val="004B6E1D"/>
    <w:rsid w:val="004C05B1"/>
    <w:rsid w:val="004C214D"/>
    <w:rsid w:val="004D0D24"/>
    <w:rsid w:val="004D31D3"/>
    <w:rsid w:val="004D3F92"/>
    <w:rsid w:val="004D4AD3"/>
    <w:rsid w:val="004D5580"/>
    <w:rsid w:val="004D6649"/>
    <w:rsid w:val="004E3551"/>
    <w:rsid w:val="004E4686"/>
    <w:rsid w:val="004E46E7"/>
    <w:rsid w:val="004F49D6"/>
    <w:rsid w:val="004F52EE"/>
    <w:rsid w:val="004F7601"/>
    <w:rsid w:val="00503448"/>
    <w:rsid w:val="00507E0B"/>
    <w:rsid w:val="005149F5"/>
    <w:rsid w:val="00516227"/>
    <w:rsid w:val="00521724"/>
    <w:rsid w:val="00521A8D"/>
    <w:rsid w:val="00526DAE"/>
    <w:rsid w:val="005270A4"/>
    <w:rsid w:val="00527457"/>
    <w:rsid w:val="00531465"/>
    <w:rsid w:val="00531CD3"/>
    <w:rsid w:val="00533A00"/>
    <w:rsid w:val="00534CAF"/>
    <w:rsid w:val="00551660"/>
    <w:rsid w:val="005533F4"/>
    <w:rsid w:val="005551F0"/>
    <w:rsid w:val="00555503"/>
    <w:rsid w:val="00561A07"/>
    <w:rsid w:val="005660B9"/>
    <w:rsid w:val="0057032C"/>
    <w:rsid w:val="0057426F"/>
    <w:rsid w:val="0058392C"/>
    <w:rsid w:val="0058506E"/>
    <w:rsid w:val="00585F81"/>
    <w:rsid w:val="00586B1F"/>
    <w:rsid w:val="00594F20"/>
    <w:rsid w:val="005A0D13"/>
    <w:rsid w:val="005A460A"/>
    <w:rsid w:val="005A5AE4"/>
    <w:rsid w:val="005A5C6D"/>
    <w:rsid w:val="005B1E99"/>
    <w:rsid w:val="005B2720"/>
    <w:rsid w:val="005B3317"/>
    <w:rsid w:val="005B3D69"/>
    <w:rsid w:val="005B48C8"/>
    <w:rsid w:val="005B566D"/>
    <w:rsid w:val="005B6827"/>
    <w:rsid w:val="005B6FAA"/>
    <w:rsid w:val="005C1783"/>
    <w:rsid w:val="005D27E9"/>
    <w:rsid w:val="005D59A8"/>
    <w:rsid w:val="005E1BDE"/>
    <w:rsid w:val="005E2AB0"/>
    <w:rsid w:val="005E4A42"/>
    <w:rsid w:val="005F79E8"/>
    <w:rsid w:val="006004F0"/>
    <w:rsid w:val="00605822"/>
    <w:rsid w:val="00611BAF"/>
    <w:rsid w:val="00616291"/>
    <w:rsid w:val="00617DBD"/>
    <w:rsid w:val="006200B3"/>
    <w:rsid w:val="00626F56"/>
    <w:rsid w:val="0063222C"/>
    <w:rsid w:val="0063240F"/>
    <w:rsid w:val="00635117"/>
    <w:rsid w:val="00636F51"/>
    <w:rsid w:val="00637E9E"/>
    <w:rsid w:val="00637FCE"/>
    <w:rsid w:val="00640EAF"/>
    <w:rsid w:val="00642237"/>
    <w:rsid w:val="006435C6"/>
    <w:rsid w:val="00644682"/>
    <w:rsid w:val="006449A3"/>
    <w:rsid w:val="0064574A"/>
    <w:rsid w:val="0064799C"/>
    <w:rsid w:val="00654A7F"/>
    <w:rsid w:val="0065670C"/>
    <w:rsid w:val="00657C7D"/>
    <w:rsid w:val="00671BD8"/>
    <w:rsid w:val="006739F4"/>
    <w:rsid w:val="00674130"/>
    <w:rsid w:val="006747F2"/>
    <w:rsid w:val="006806AB"/>
    <w:rsid w:val="00684699"/>
    <w:rsid w:val="006849F0"/>
    <w:rsid w:val="00693086"/>
    <w:rsid w:val="006936FD"/>
    <w:rsid w:val="00697D2A"/>
    <w:rsid w:val="006B2851"/>
    <w:rsid w:val="006C2AE9"/>
    <w:rsid w:val="006C4541"/>
    <w:rsid w:val="006C603A"/>
    <w:rsid w:val="006D02E2"/>
    <w:rsid w:val="006D1356"/>
    <w:rsid w:val="006D1580"/>
    <w:rsid w:val="006D2840"/>
    <w:rsid w:val="006D413F"/>
    <w:rsid w:val="006E0B97"/>
    <w:rsid w:val="006E3640"/>
    <w:rsid w:val="006E3ECF"/>
    <w:rsid w:val="006E5474"/>
    <w:rsid w:val="006F2EE6"/>
    <w:rsid w:val="006F7170"/>
    <w:rsid w:val="00700569"/>
    <w:rsid w:val="0070213B"/>
    <w:rsid w:val="00702825"/>
    <w:rsid w:val="00704EAF"/>
    <w:rsid w:val="00707A12"/>
    <w:rsid w:val="00707EB9"/>
    <w:rsid w:val="00711454"/>
    <w:rsid w:val="00712162"/>
    <w:rsid w:val="007128AD"/>
    <w:rsid w:val="007136E2"/>
    <w:rsid w:val="0071587F"/>
    <w:rsid w:val="00731E5E"/>
    <w:rsid w:val="007363CB"/>
    <w:rsid w:val="00736F19"/>
    <w:rsid w:val="00744D8E"/>
    <w:rsid w:val="00746235"/>
    <w:rsid w:val="00747A2D"/>
    <w:rsid w:val="00751916"/>
    <w:rsid w:val="007529F2"/>
    <w:rsid w:val="00752CD8"/>
    <w:rsid w:val="00753D63"/>
    <w:rsid w:val="00756DCD"/>
    <w:rsid w:val="00760524"/>
    <w:rsid w:val="00762A3D"/>
    <w:rsid w:val="007672AA"/>
    <w:rsid w:val="0077000A"/>
    <w:rsid w:val="00771154"/>
    <w:rsid w:val="0077142D"/>
    <w:rsid w:val="007742EC"/>
    <w:rsid w:val="007777E4"/>
    <w:rsid w:val="00782D26"/>
    <w:rsid w:val="00783B1E"/>
    <w:rsid w:val="00785D3D"/>
    <w:rsid w:val="00786466"/>
    <w:rsid w:val="007879FA"/>
    <w:rsid w:val="00791591"/>
    <w:rsid w:val="007923DB"/>
    <w:rsid w:val="00796A20"/>
    <w:rsid w:val="007A0979"/>
    <w:rsid w:val="007A0A99"/>
    <w:rsid w:val="007A6878"/>
    <w:rsid w:val="007B70E1"/>
    <w:rsid w:val="007B7726"/>
    <w:rsid w:val="007C278E"/>
    <w:rsid w:val="007C4E0D"/>
    <w:rsid w:val="007C7CD3"/>
    <w:rsid w:val="007D4812"/>
    <w:rsid w:val="007D4B9F"/>
    <w:rsid w:val="007D5D0E"/>
    <w:rsid w:val="007D667E"/>
    <w:rsid w:val="007E335E"/>
    <w:rsid w:val="007E7524"/>
    <w:rsid w:val="007F204F"/>
    <w:rsid w:val="007F3516"/>
    <w:rsid w:val="007F60AC"/>
    <w:rsid w:val="00810626"/>
    <w:rsid w:val="0081750C"/>
    <w:rsid w:val="00824A41"/>
    <w:rsid w:val="00827E21"/>
    <w:rsid w:val="008308CD"/>
    <w:rsid w:val="00831A24"/>
    <w:rsid w:val="00832964"/>
    <w:rsid w:val="00832F6F"/>
    <w:rsid w:val="008417CA"/>
    <w:rsid w:val="00845D27"/>
    <w:rsid w:val="008468D8"/>
    <w:rsid w:val="00851584"/>
    <w:rsid w:val="00852374"/>
    <w:rsid w:val="00852B37"/>
    <w:rsid w:val="00853329"/>
    <w:rsid w:val="00854FD3"/>
    <w:rsid w:val="00857377"/>
    <w:rsid w:val="00866F13"/>
    <w:rsid w:val="0087366D"/>
    <w:rsid w:val="0087382F"/>
    <w:rsid w:val="0087761C"/>
    <w:rsid w:val="00881C6F"/>
    <w:rsid w:val="00883960"/>
    <w:rsid w:val="0088711C"/>
    <w:rsid w:val="00890CBF"/>
    <w:rsid w:val="00893EA9"/>
    <w:rsid w:val="0089660C"/>
    <w:rsid w:val="00896B39"/>
    <w:rsid w:val="00897C78"/>
    <w:rsid w:val="008A190F"/>
    <w:rsid w:val="008A30B2"/>
    <w:rsid w:val="008A79F3"/>
    <w:rsid w:val="008B14C9"/>
    <w:rsid w:val="008B28D1"/>
    <w:rsid w:val="008B4E1D"/>
    <w:rsid w:val="008B5836"/>
    <w:rsid w:val="008B75E1"/>
    <w:rsid w:val="008D2A7C"/>
    <w:rsid w:val="008F5B90"/>
    <w:rsid w:val="0090475C"/>
    <w:rsid w:val="0090770F"/>
    <w:rsid w:val="00911942"/>
    <w:rsid w:val="009148D1"/>
    <w:rsid w:val="00916397"/>
    <w:rsid w:val="00920CBF"/>
    <w:rsid w:val="00922660"/>
    <w:rsid w:val="00922C33"/>
    <w:rsid w:val="00922DD2"/>
    <w:rsid w:val="00922E9B"/>
    <w:rsid w:val="00924D30"/>
    <w:rsid w:val="009250C6"/>
    <w:rsid w:val="009256C4"/>
    <w:rsid w:val="00926CF3"/>
    <w:rsid w:val="00930392"/>
    <w:rsid w:val="009321FE"/>
    <w:rsid w:val="00933695"/>
    <w:rsid w:val="00933791"/>
    <w:rsid w:val="009343CE"/>
    <w:rsid w:val="00934566"/>
    <w:rsid w:val="009378A7"/>
    <w:rsid w:val="0094225B"/>
    <w:rsid w:val="00942272"/>
    <w:rsid w:val="00945DD5"/>
    <w:rsid w:val="00950CA1"/>
    <w:rsid w:val="00952ED4"/>
    <w:rsid w:val="009554C8"/>
    <w:rsid w:val="00955663"/>
    <w:rsid w:val="00960C1D"/>
    <w:rsid w:val="00962671"/>
    <w:rsid w:val="009650E6"/>
    <w:rsid w:val="009662B8"/>
    <w:rsid w:val="009723CD"/>
    <w:rsid w:val="00980FAD"/>
    <w:rsid w:val="00984F22"/>
    <w:rsid w:val="0099352E"/>
    <w:rsid w:val="00993BD8"/>
    <w:rsid w:val="009A2F66"/>
    <w:rsid w:val="009B05CD"/>
    <w:rsid w:val="009B245D"/>
    <w:rsid w:val="009B378C"/>
    <w:rsid w:val="009B739C"/>
    <w:rsid w:val="009C0849"/>
    <w:rsid w:val="009C304A"/>
    <w:rsid w:val="009D30EE"/>
    <w:rsid w:val="009E28DB"/>
    <w:rsid w:val="009E3DC8"/>
    <w:rsid w:val="009F18DE"/>
    <w:rsid w:val="009F3DE2"/>
    <w:rsid w:val="009F48BD"/>
    <w:rsid w:val="009F5197"/>
    <w:rsid w:val="00A00229"/>
    <w:rsid w:val="00A0077B"/>
    <w:rsid w:val="00A066C0"/>
    <w:rsid w:val="00A118A7"/>
    <w:rsid w:val="00A13170"/>
    <w:rsid w:val="00A13D2F"/>
    <w:rsid w:val="00A17C58"/>
    <w:rsid w:val="00A20088"/>
    <w:rsid w:val="00A211ED"/>
    <w:rsid w:val="00A23701"/>
    <w:rsid w:val="00A237FF"/>
    <w:rsid w:val="00A37DFD"/>
    <w:rsid w:val="00A400C0"/>
    <w:rsid w:val="00A406F2"/>
    <w:rsid w:val="00A407B3"/>
    <w:rsid w:val="00A40AFC"/>
    <w:rsid w:val="00A412E6"/>
    <w:rsid w:val="00A415BF"/>
    <w:rsid w:val="00A425C9"/>
    <w:rsid w:val="00A4269C"/>
    <w:rsid w:val="00A46E69"/>
    <w:rsid w:val="00A475A5"/>
    <w:rsid w:val="00A47786"/>
    <w:rsid w:val="00A5058C"/>
    <w:rsid w:val="00A51858"/>
    <w:rsid w:val="00A55114"/>
    <w:rsid w:val="00A55A03"/>
    <w:rsid w:val="00A56F71"/>
    <w:rsid w:val="00A60DC1"/>
    <w:rsid w:val="00A638CC"/>
    <w:rsid w:val="00A64863"/>
    <w:rsid w:val="00A677E9"/>
    <w:rsid w:val="00A6789B"/>
    <w:rsid w:val="00A7194A"/>
    <w:rsid w:val="00A72CCF"/>
    <w:rsid w:val="00A7397F"/>
    <w:rsid w:val="00A75047"/>
    <w:rsid w:val="00A757A5"/>
    <w:rsid w:val="00A766EC"/>
    <w:rsid w:val="00A7686C"/>
    <w:rsid w:val="00A95CA4"/>
    <w:rsid w:val="00AA3DBD"/>
    <w:rsid w:val="00AB5A73"/>
    <w:rsid w:val="00AC4B9C"/>
    <w:rsid w:val="00AD20BD"/>
    <w:rsid w:val="00AD3DE2"/>
    <w:rsid w:val="00AD614A"/>
    <w:rsid w:val="00AD62A6"/>
    <w:rsid w:val="00AD7301"/>
    <w:rsid w:val="00AE5A9D"/>
    <w:rsid w:val="00AF01E0"/>
    <w:rsid w:val="00AF0ECF"/>
    <w:rsid w:val="00AF3120"/>
    <w:rsid w:val="00AF4DCE"/>
    <w:rsid w:val="00AF7D5D"/>
    <w:rsid w:val="00B05EC6"/>
    <w:rsid w:val="00B10752"/>
    <w:rsid w:val="00B11B56"/>
    <w:rsid w:val="00B14EAC"/>
    <w:rsid w:val="00B2441C"/>
    <w:rsid w:val="00B24A77"/>
    <w:rsid w:val="00B26617"/>
    <w:rsid w:val="00B2743C"/>
    <w:rsid w:val="00B27DAD"/>
    <w:rsid w:val="00B300C1"/>
    <w:rsid w:val="00B30CE4"/>
    <w:rsid w:val="00B3599C"/>
    <w:rsid w:val="00B360AD"/>
    <w:rsid w:val="00B366A0"/>
    <w:rsid w:val="00B373B9"/>
    <w:rsid w:val="00B41AAF"/>
    <w:rsid w:val="00B44CEB"/>
    <w:rsid w:val="00B512EC"/>
    <w:rsid w:val="00B52127"/>
    <w:rsid w:val="00B53496"/>
    <w:rsid w:val="00B55DC8"/>
    <w:rsid w:val="00B60C57"/>
    <w:rsid w:val="00B731E1"/>
    <w:rsid w:val="00B733E9"/>
    <w:rsid w:val="00B73C52"/>
    <w:rsid w:val="00B75A60"/>
    <w:rsid w:val="00B765C1"/>
    <w:rsid w:val="00B7696A"/>
    <w:rsid w:val="00B810AD"/>
    <w:rsid w:val="00B818C7"/>
    <w:rsid w:val="00B90940"/>
    <w:rsid w:val="00B9170E"/>
    <w:rsid w:val="00B94FC6"/>
    <w:rsid w:val="00B95C9B"/>
    <w:rsid w:val="00BA3154"/>
    <w:rsid w:val="00BA400E"/>
    <w:rsid w:val="00BA749C"/>
    <w:rsid w:val="00BB1C92"/>
    <w:rsid w:val="00BB32B9"/>
    <w:rsid w:val="00BC3619"/>
    <w:rsid w:val="00BC5B8C"/>
    <w:rsid w:val="00BD19A9"/>
    <w:rsid w:val="00BD5D4E"/>
    <w:rsid w:val="00BD67F6"/>
    <w:rsid w:val="00BE49D4"/>
    <w:rsid w:val="00BE6FD7"/>
    <w:rsid w:val="00BF3128"/>
    <w:rsid w:val="00BF61F2"/>
    <w:rsid w:val="00BF7120"/>
    <w:rsid w:val="00BF7293"/>
    <w:rsid w:val="00BF7AF1"/>
    <w:rsid w:val="00C02F69"/>
    <w:rsid w:val="00C06CE3"/>
    <w:rsid w:val="00C06EA5"/>
    <w:rsid w:val="00C076B2"/>
    <w:rsid w:val="00C12746"/>
    <w:rsid w:val="00C147F1"/>
    <w:rsid w:val="00C20114"/>
    <w:rsid w:val="00C2044E"/>
    <w:rsid w:val="00C23B71"/>
    <w:rsid w:val="00C23BDB"/>
    <w:rsid w:val="00C27F4E"/>
    <w:rsid w:val="00C34156"/>
    <w:rsid w:val="00C36851"/>
    <w:rsid w:val="00C446A5"/>
    <w:rsid w:val="00C4590C"/>
    <w:rsid w:val="00C545D7"/>
    <w:rsid w:val="00C549F2"/>
    <w:rsid w:val="00C54CA8"/>
    <w:rsid w:val="00C57FEF"/>
    <w:rsid w:val="00C7131E"/>
    <w:rsid w:val="00C76DD5"/>
    <w:rsid w:val="00C8471C"/>
    <w:rsid w:val="00C874C8"/>
    <w:rsid w:val="00C93185"/>
    <w:rsid w:val="00C97803"/>
    <w:rsid w:val="00CA4B2A"/>
    <w:rsid w:val="00CA4E26"/>
    <w:rsid w:val="00CB08F2"/>
    <w:rsid w:val="00CB1DED"/>
    <w:rsid w:val="00CB2269"/>
    <w:rsid w:val="00CB7A40"/>
    <w:rsid w:val="00CC5229"/>
    <w:rsid w:val="00CD1A19"/>
    <w:rsid w:val="00CD2902"/>
    <w:rsid w:val="00CD3DAB"/>
    <w:rsid w:val="00CD6C3E"/>
    <w:rsid w:val="00CE13F1"/>
    <w:rsid w:val="00CE24D4"/>
    <w:rsid w:val="00CE26EE"/>
    <w:rsid w:val="00CE39DE"/>
    <w:rsid w:val="00CE47B8"/>
    <w:rsid w:val="00CE5D92"/>
    <w:rsid w:val="00CE6632"/>
    <w:rsid w:val="00CF17E7"/>
    <w:rsid w:val="00D00FD3"/>
    <w:rsid w:val="00D03E67"/>
    <w:rsid w:val="00D1025A"/>
    <w:rsid w:val="00D117EB"/>
    <w:rsid w:val="00D1653D"/>
    <w:rsid w:val="00D2176A"/>
    <w:rsid w:val="00D24FBA"/>
    <w:rsid w:val="00D268D1"/>
    <w:rsid w:val="00D37926"/>
    <w:rsid w:val="00D37ABF"/>
    <w:rsid w:val="00D37DC1"/>
    <w:rsid w:val="00D40514"/>
    <w:rsid w:val="00D41E9E"/>
    <w:rsid w:val="00D43184"/>
    <w:rsid w:val="00D4484C"/>
    <w:rsid w:val="00D448E7"/>
    <w:rsid w:val="00D44C45"/>
    <w:rsid w:val="00D44D42"/>
    <w:rsid w:val="00D459FF"/>
    <w:rsid w:val="00D5039F"/>
    <w:rsid w:val="00D5054B"/>
    <w:rsid w:val="00D522BE"/>
    <w:rsid w:val="00D534E4"/>
    <w:rsid w:val="00D53AE2"/>
    <w:rsid w:val="00D54659"/>
    <w:rsid w:val="00D63992"/>
    <w:rsid w:val="00D64C41"/>
    <w:rsid w:val="00D73D0B"/>
    <w:rsid w:val="00D81A47"/>
    <w:rsid w:val="00D81CFF"/>
    <w:rsid w:val="00DA1CBA"/>
    <w:rsid w:val="00DA533F"/>
    <w:rsid w:val="00DA5B57"/>
    <w:rsid w:val="00DB5EE4"/>
    <w:rsid w:val="00DB67AC"/>
    <w:rsid w:val="00DC2A2E"/>
    <w:rsid w:val="00DD16DA"/>
    <w:rsid w:val="00DD18C1"/>
    <w:rsid w:val="00DD4CA5"/>
    <w:rsid w:val="00DD5651"/>
    <w:rsid w:val="00DD6F80"/>
    <w:rsid w:val="00DD71FA"/>
    <w:rsid w:val="00DE0D17"/>
    <w:rsid w:val="00DE16C8"/>
    <w:rsid w:val="00DE1AAE"/>
    <w:rsid w:val="00DE6281"/>
    <w:rsid w:val="00DF16F9"/>
    <w:rsid w:val="00DF205B"/>
    <w:rsid w:val="00DF37F3"/>
    <w:rsid w:val="00E005B2"/>
    <w:rsid w:val="00E005C9"/>
    <w:rsid w:val="00E11878"/>
    <w:rsid w:val="00E11F2C"/>
    <w:rsid w:val="00E12FFB"/>
    <w:rsid w:val="00E2282A"/>
    <w:rsid w:val="00E24764"/>
    <w:rsid w:val="00E248AA"/>
    <w:rsid w:val="00E26F52"/>
    <w:rsid w:val="00E27D5D"/>
    <w:rsid w:val="00E301EB"/>
    <w:rsid w:val="00E37484"/>
    <w:rsid w:val="00E374F7"/>
    <w:rsid w:val="00E4236F"/>
    <w:rsid w:val="00E453A1"/>
    <w:rsid w:val="00E45E49"/>
    <w:rsid w:val="00E45F98"/>
    <w:rsid w:val="00E46319"/>
    <w:rsid w:val="00E5025D"/>
    <w:rsid w:val="00E535CD"/>
    <w:rsid w:val="00E53786"/>
    <w:rsid w:val="00E53F8E"/>
    <w:rsid w:val="00E551FA"/>
    <w:rsid w:val="00E63E7F"/>
    <w:rsid w:val="00E65A07"/>
    <w:rsid w:val="00E66DE9"/>
    <w:rsid w:val="00E744D8"/>
    <w:rsid w:val="00E77783"/>
    <w:rsid w:val="00E83A82"/>
    <w:rsid w:val="00E86043"/>
    <w:rsid w:val="00E9728D"/>
    <w:rsid w:val="00EA020F"/>
    <w:rsid w:val="00EA26C3"/>
    <w:rsid w:val="00EA3B05"/>
    <w:rsid w:val="00EA5384"/>
    <w:rsid w:val="00EA7627"/>
    <w:rsid w:val="00EB0EBC"/>
    <w:rsid w:val="00EB398B"/>
    <w:rsid w:val="00EB53C9"/>
    <w:rsid w:val="00EB65BB"/>
    <w:rsid w:val="00EB78A7"/>
    <w:rsid w:val="00EC2457"/>
    <w:rsid w:val="00EC5A7B"/>
    <w:rsid w:val="00EC5A99"/>
    <w:rsid w:val="00EC7378"/>
    <w:rsid w:val="00EC744C"/>
    <w:rsid w:val="00ED222E"/>
    <w:rsid w:val="00ED5F35"/>
    <w:rsid w:val="00ED74EA"/>
    <w:rsid w:val="00EE1B67"/>
    <w:rsid w:val="00EE3835"/>
    <w:rsid w:val="00EE719E"/>
    <w:rsid w:val="00EF34B9"/>
    <w:rsid w:val="00EF49D6"/>
    <w:rsid w:val="00F00BEE"/>
    <w:rsid w:val="00F04CB5"/>
    <w:rsid w:val="00F04DE0"/>
    <w:rsid w:val="00F054EA"/>
    <w:rsid w:val="00F074E5"/>
    <w:rsid w:val="00F15E7B"/>
    <w:rsid w:val="00F200C2"/>
    <w:rsid w:val="00F204E7"/>
    <w:rsid w:val="00F2628F"/>
    <w:rsid w:val="00F30C77"/>
    <w:rsid w:val="00F31089"/>
    <w:rsid w:val="00F32E19"/>
    <w:rsid w:val="00F32FC9"/>
    <w:rsid w:val="00F333BA"/>
    <w:rsid w:val="00F36D8D"/>
    <w:rsid w:val="00F402A3"/>
    <w:rsid w:val="00F4092F"/>
    <w:rsid w:val="00F41702"/>
    <w:rsid w:val="00F43197"/>
    <w:rsid w:val="00F457AF"/>
    <w:rsid w:val="00F53FF6"/>
    <w:rsid w:val="00F60AD1"/>
    <w:rsid w:val="00F637D9"/>
    <w:rsid w:val="00F63D28"/>
    <w:rsid w:val="00F652E0"/>
    <w:rsid w:val="00F65D37"/>
    <w:rsid w:val="00F66254"/>
    <w:rsid w:val="00F6777F"/>
    <w:rsid w:val="00F72ADF"/>
    <w:rsid w:val="00F76373"/>
    <w:rsid w:val="00F77291"/>
    <w:rsid w:val="00F80211"/>
    <w:rsid w:val="00F81B25"/>
    <w:rsid w:val="00F860BF"/>
    <w:rsid w:val="00F861E6"/>
    <w:rsid w:val="00F866B1"/>
    <w:rsid w:val="00F866EA"/>
    <w:rsid w:val="00F8674D"/>
    <w:rsid w:val="00F86B08"/>
    <w:rsid w:val="00F90C92"/>
    <w:rsid w:val="00F94D6D"/>
    <w:rsid w:val="00F97940"/>
    <w:rsid w:val="00FA2F72"/>
    <w:rsid w:val="00FA5976"/>
    <w:rsid w:val="00FA6109"/>
    <w:rsid w:val="00FB080C"/>
    <w:rsid w:val="00FB2028"/>
    <w:rsid w:val="00FC72EA"/>
    <w:rsid w:val="00FD1873"/>
    <w:rsid w:val="00FD5771"/>
    <w:rsid w:val="00FD7B3C"/>
    <w:rsid w:val="00FF026D"/>
    <w:rsid w:val="00FF5040"/>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14D"/>
    <w:pPr>
      <w:spacing w:after="200" w:line="276" w:lineRule="auto"/>
    </w:pPr>
    <w:rPr>
      <w:sz w:val="22"/>
      <w:szCs w:val="22"/>
    </w:rPr>
  </w:style>
  <w:style w:type="paragraph" w:styleId="Ttulo1">
    <w:name w:val="heading 1"/>
    <w:basedOn w:val="Normal"/>
    <w:next w:val="Normal"/>
    <w:link w:val="Ttulo1Car"/>
    <w:uiPriority w:val="9"/>
    <w:qFormat/>
    <w:rsid w:val="00477F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77F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17CA"/>
    <w:pPr>
      <w:tabs>
        <w:tab w:val="center" w:pos="4419"/>
        <w:tab w:val="right" w:pos="8838"/>
      </w:tabs>
    </w:pPr>
  </w:style>
  <w:style w:type="character" w:customStyle="1" w:styleId="EncabezadoCar">
    <w:name w:val="Encabezado Car"/>
    <w:basedOn w:val="Fuentedeprrafopredeter"/>
    <w:link w:val="Encabezado"/>
    <w:uiPriority w:val="99"/>
    <w:locked/>
    <w:rsid w:val="008417CA"/>
    <w:rPr>
      <w:rFonts w:cs="Times New Roman"/>
    </w:rPr>
  </w:style>
  <w:style w:type="paragraph" w:styleId="Piedepgina">
    <w:name w:val="footer"/>
    <w:basedOn w:val="Normal"/>
    <w:link w:val="PiedepginaCar"/>
    <w:uiPriority w:val="99"/>
    <w:unhideWhenUsed/>
    <w:rsid w:val="008417CA"/>
    <w:pPr>
      <w:tabs>
        <w:tab w:val="center" w:pos="4419"/>
        <w:tab w:val="right" w:pos="8838"/>
      </w:tabs>
    </w:pPr>
  </w:style>
  <w:style w:type="character" w:customStyle="1" w:styleId="PiedepginaCar">
    <w:name w:val="Pie de página Car"/>
    <w:basedOn w:val="Fuentedeprrafopredeter"/>
    <w:link w:val="Piedepgina"/>
    <w:uiPriority w:val="99"/>
    <w:locked/>
    <w:rsid w:val="008417CA"/>
    <w:rPr>
      <w:rFonts w:cs="Times New Roman"/>
    </w:rPr>
  </w:style>
  <w:style w:type="paragraph" w:styleId="Textodeglobo">
    <w:name w:val="Balloon Text"/>
    <w:basedOn w:val="Normal"/>
    <w:link w:val="TextodegloboCar"/>
    <w:uiPriority w:val="99"/>
    <w:semiHidden/>
    <w:unhideWhenUsed/>
    <w:rsid w:val="00262E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2EC1"/>
    <w:rPr>
      <w:rFonts w:ascii="Tahoma" w:hAnsi="Tahoma" w:cs="Tahoma"/>
      <w:sz w:val="16"/>
      <w:szCs w:val="16"/>
    </w:rPr>
  </w:style>
  <w:style w:type="table" w:styleId="Tablaconcuadrcula">
    <w:name w:val="Table Grid"/>
    <w:basedOn w:val="Tablanormal"/>
    <w:uiPriority w:val="59"/>
    <w:rsid w:val="00EC7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B398B"/>
    <w:pPr>
      <w:spacing w:before="100" w:beforeAutospacing="1" w:after="100" w:afterAutospacing="1" w:line="240" w:lineRule="auto"/>
    </w:pPr>
    <w:rPr>
      <w:rFonts w:ascii="Times New Roman" w:hAnsi="Times New Roman"/>
      <w:sz w:val="24"/>
      <w:szCs w:val="24"/>
    </w:rPr>
  </w:style>
  <w:style w:type="paragraph" w:styleId="Textoindependiente">
    <w:name w:val="Body Text"/>
    <w:basedOn w:val="Normal"/>
    <w:link w:val="TextoindependienteCar"/>
    <w:rsid w:val="001958F9"/>
    <w:pPr>
      <w:spacing w:after="0" w:line="240" w:lineRule="auto"/>
      <w:jc w:val="both"/>
    </w:pPr>
    <w:rPr>
      <w:rFonts w:ascii="Times New Roman" w:hAnsi="Times New Roman"/>
      <w:sz w:val="24"/>
      <w:szCs w:val="24"/>
      <w:lang w:val="es-ES" w:eastAsia="es-ES"/>
    </w:rPr>
  </w:style>
  <w:style w:type="character" w:customStyle="1" w:styleId="TextoindependienteCar">
    <w:name w:val="Texto independiente Car"/>
    <w:basedOn w:val="Fuentedeprrafopredeter"/>
    <w:link w:val="Textoindependiente"/>
    <w:rsid w:val="001958F9"/>
    <w:rPr>
      <w:rFonts w:ascii="Times New Roman" w:hAnsi="Times New Roman"/>
      <w:sz w:val="24"/>
      <w:szCs w:val="24"/>
      <w:lang w:val="es-ES" w:eastAsia="es-ES"/>
    </w:rPr>
  </w:style>
  <w:style w:type="character" w:styleId="Nmerodepgina">
    <w:name w:val="page number"/>
    <w:basedOn w:val="Fuentedeprrafopredeter"/>
    <w:rsid w:val="00403A28"/>
  </w:style>
  <w:style w:type="character" w:styleId="nfasisintenso">
    <w:name w:val="Intense Emphasis"/>
    <w:basedOn w:val="Fuentedeprrafopredeter"/>
    <w:uiPriority w:val="21"/>
    <w:qFormat/>
    <w:rsid w:val="001423D3"/>
    <w:rPr>
      <w:b/>
      <w:bCs/>
      <w:i/>
      <w:iCs/>
      <w:color w:val="4F81BD" w:themeColor="accent1"/>
    </w:rPr>
  </w:style>
  <w:style w:type="character" w:styleId="Hipervnculo">
    <w:name w:val="Hyperlink"/>
    <w:basedOn w:val="Fuentedeprrafopredeter"/>
    <w:uiPriority w:val="99"/>
    <w:unhideWhenUsed/>
    <w:rsid w:val="002E7CF4"/>
    <w:rPr>
      <w:color w:val="0000FF" w:themeColor="hyperlink"/>
      <w:u w:val="single"/>
    </w:rPr>
  </w:style>
  <w:style w:type="paragraph" w:customStyle="1" w:styleId="Textopredeterminado">
    <w:name w:val="Texto predeterminado"/>
    <w:basedOn w:val="Normal"/>
    <w:semiHidden/>
    <w:rsid w:val="00F77291"/>
    <w:pPr>
      <w:spacing w:after="0" w:line="240" w:lineRule="auto"/>
      <w:jc w:val="both"/>
    </w:pPr>
    <w:rPr>
      <w:rFonts w:ascii="Times New Roman" w:hAnsi="Times New Roman"/>
      <w:sz w:val="24"/>
      <w:szCs w:val="24"/>
      <w:lang w:val="en-US" w:eastAsia="es-ES"/>
    </w:rPr>
  </w:style>
  <w:style w:type="character" w:customStyle="1" w:styleId="Ttulo1Car">
    <w:name w:val="Título 1 Car"/>
    <w:basedOn w:val="Fuentedeprrafopredeter"/>
    <w:link w:val="Ttulo1"/>
    <w:uiPriority w:val="9"/>
    <w:rsid w:val="00477F9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477F9F"/>
    <w:rPr>
      <w:rFonts w:asciiTheme="majorHAnsi" w:eastAsiaTheme="majorEastAsia" w:hAnsiTheme="majorHAnsi" w:cstheme="majorBidi"/>
      <w:b/>
      <w:bCs/>
      <w:color w:val="4F81BD" w:themeColor="accent1"/>
      <w:sz w:val="26"/>
      <w:szCs w:val="26"/>
    </w:rPr>
  </w:style>
  <w:style w:type="paragraph" w:styleId="Ttulo">
    <w:name w:val="Title"/>
    <w:basedOn w:val="Normal"/>
    <w:next w:val="Normal"/>
    <w:link w:val="TtuloCar"/>
    <w:uiPriority w:val="10"/>
    <w:qFormat/>
    <w:rsid w:val="00477F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77F9F"/>
    <w:rPr>
      <w:rFonts w:asciiTheme="majorHAnsi" w:eastAsiaTheme="majorEastAsia" w:hAnsiTheme="majorHAnsi" w:cstheme="majorBidi"/>
      <w:color w:val="17365D" w:themeColor="text2" w:themeShade="BF"/>
      <w:spacing w:val="5"/>
      <w:kern w:val="28"/>
      <w:sz w:val="52"/>
      <w:szCs w:val="52"/>
    </w:rPr>
  </w:style>
  <w:style w:type="paragraph" w:styleId="Firma">
    <w:name w:val="Signature"/>
    <w:basedOn w:val="Normal"/>
    <w:link w:val="FirmaCar"/>
    <w:uiPriority w:val="99"/>
    <w:unhideWhenUsed/>
    <w:rsid w:val="00477F9F"/>
    <w:pPr>
      <w:spacing w:after="0" w:line="240" w:lineRule="auto"/>
      <w:ind w:left="4252"/>
    </w:pPr>
  </w:style>
  <w:style w:type="character" w:customStyle="1" w:styleId="FirmaCar">
    <w:name w:val="Firma Car"/>
    <w:basedOn w:val="Fuentedeprrafopredeter"/>
    <w:link w:val="Firma"/>
    <w:uiPriority w:val="99"/>
    <w:rsid w:val="00477F9F"/>
    <w:rPr>
      <w:sz w:val="22"/>
      <w:szCs w:val="22"/>
    </w:rPr>
  </w:style>
  <w:style w:type="paragraph" w:styleId="Subttulo">
    <w:name w:val="Subtitle"/>
    <w:basedOn w:val="Normal"/>
    <w:next w:val="Normal"/>
    <w:link w:val="SubttuloCar"/>
    <w:uiPriority w:val="11"/>
    <w:qFormat/>
    <w:rsid w:val="00477F9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477F9F"/>
    <w:rPr>
      <w:rFonts w:asciiTheme="majorHAnsi" w:eastAsiaTheme="majorEastAsia" w:hAnsiTheme="majorHAnsi" w:cstheme="majorBidi"/>
      <w:i/>
      <w:iCs/>
      <w:color w:val="4F81BD" w:themeColor="accent1"/>
      <w:spacing w:val="15"/>
      <w:sz w:val="24"/>
      <w:szCs w:val="24"/>
    </w:rPr>
  </w:style>
  <w:style w:type="paragraph" w:customStyle="1" w:styleId="Firmapuesto">
    <w:name w:val="Firma puesto"/>
    <w:basedOn w:val="Firma"/>
    <w:rsid w:val="00477F9F"/>
  </w:style>
  <w:style w:type="paragraph" w:styleId="Textodebloque">
    <w:name w:val="Block Text"/>
    <w:basedOn w:val="Normal"/>
    <w:uiPriority w:val="99"/>
    <w:semiHidden/>
    <w:rsid w:val="00B810AD"/>
    <w:pPr>
      <w:spacing w:after="0" w:line="240" w:lineRule="atLeast"/>
      <w:ind w:left="567" w:right="49" w:hanging="567"/>
      <w:jc w:val="both"/>
    </w:pPr>
    <w:rPr>
      <w:rFonts w:ascii="Times New Roman" w:hAnsi="Times New Roman"/>
      <w:lang w:val="es-ES" w:eastAsia="es-ES"/>
    </w:rPr>
  </w:style>
  <w:style w:type="paragraph" w:styleId="Prrafodelista">
    <w:name w:val="List Paragraph"/>
    <w:aliases w:val="Párrafo de lista SUBCAPITULO,Párrafo de lista1,Colorful List - Accent 11,TIT 2 IND"/>
    <w:basedOn w:val="Normal"/>
    <w:link w:val="PrrafodelistaCar"/>
    <w:uiPriority w:val="34"/>
    <w:qFormat/>
    <w:rsid w:val="002E7746"/>
    <w:pPr>
      <w:ind w:left="720"/>
      <w:contextualSpacing/>
    </w:pPr>
  </w:style>
  <w:style w:type="paragraph" w:styleId="Sangradetextonormal">
    <w:name w:val="Body Text Indent"/>
    <w:basedOn w:val="Normal"/>
    <w:link w:val="SangradetextonormalCar"/>
    <w:uiPriority w:val="99"/>
    <w:semiHidden/>
    <w:unhideWhenUsed/>
    <w:rsid w:val="00B95C9B"/>
    <w:pPr>
      <w:spacing w:after="120" w:line="259" w:lineRule="auto"/>
      <w:ind w:left="283"/>
    </w:pPr>
    <w:rPr>
      <w:rFonts w:asciiTheme="minorHAnsi" w:eastAsiaTheme="minorHAnsi" w:hAnsiTheme="minorHAnsi" w:cstheme="minorBidi"/>
      <w:lang w:eastAsia="en-US"/>
    </w:rPr>
  </w:style>
  <w:style w:type="character" w:customStyle="1" w:styleId="SangradetextonormalCar">
    <w:name w:val="Sangría de texto normal Car"/>
    <w:basedOn w:val="Fuentedeprrafopredeter"/>
    <w:link w:val="Sangradetextonormal"/>
    <w:uiPriority w:val="99"/>
    <w:semiHidden/>
    <w:rsid w:val="00B95C9B"/>
    <w:rPr>
      <w:rFonts w:asciiTheme="minorHAnsi" w:eastAsiaTheme="minorHAnsi" w:hAnsiTheme="minorHAnsi" w:cstheme="minorBidi"/>
      <w:sz w:val="22"/>
      <w:szCs w:val="22"/>
      <w:lang w:eastAsia="en-US"/>
    </w:rPr>
  </w:style>
  <w:style w:type="character" w:customStyle="1" w:styleId="PrrafodelistaCar">
    <w:name w:val="Párrafo de lista Car"/>
    <w:aliases w:val="Párrafo de lista SUBCAPITULO Car,Párrafo de lista1 Car,Colorful List - Accent 11 Car,TIT 2 IND Car"/>
    <w:link w:val="Prrafodelista"/>
    <w:uiPriority w:val="34"/>
    <w:locked/>
    <w:rsid w:val="00DE6281"/>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14D"/>
    <w:pPr>
      <w:spacing w:after="200" w:line="276" w:lineRule="auto"/>
    </w:pPr>
    <w:rPr>
      <w:sz w:val="22"/>
      <w:szCs w:val="22"/>
    </w:rPr>
  </w:style>
  <w:style w:type="paragraph" w:styleId="Ttulo1">
    <w:name w:val="heading 1"/>
    <w:basedOn w:val="Normal"/>
    <w:next w:val="Normal"/>
    <w:link w:val="Ttulo1Car"/>
    <w:uiPriority w:val="9"/>
    <w:qFormat/>
    <w:rsid w:val="00477F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77F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17CA"/>
    <w:pPr>
      <w:tabs>
        <w:tab w:val="center" w:pos="4419"/>
        <w:tab w:val="right" w:pos="8838"/>
      </w:tabs>
    </w:pPr>
  </w:style>
  <w:style w:type="character" w:customStyle="1" w:styleId="EncabezadoCar">
    <w:name w:val="Encabezado Car"/>
    <w:basedOn w:val="Fuentedeprrafopredeter"/>
    <w:link w:val="Encabezado"/>
    <w:uiPriority w:val="99"/>
    <w:locked/>
    <w:rsid w:val="008417CA"/>
    <w:rPr>
      <w:rFonts w:cs="Times New Roman"/>
    </w:rPr>
  </w:style>
  <w:style w:type="paragraph" w:styleId="Piedepgina">
    <w:name w:val="footer"/>
    <w:basedOn w:val="Normal"/>
    <w:link w:val="PiedepginaCar"/>
    <w:uiPriority w:val="99"/>
    <w:unhideWhenUsed/>
    <w:rsid w:val="008417CA"/>
    <w:pPr>
      <w:tabs>
        <w:tab w:val="center" w:pos="4419"/>
        <w:tab w:val="right" w:pos="8838"/>
      </w:tabs>
    </w:pPr>
  </w:style>
  <w:style w:type="character" w:customStyle="1" w:styleId="PiedepginaCar">
    <w:name w:val="Pie de página Car"/>
    <w:basedOn w:val="Fuentedeprrafopredeter"/>
    <w:link w:val="Piedepgina"/>
    <w:uiPriority w:val="99"/>
    <w:locked/>
    <w:rsid w:val="008417CA"/>
    <w:rPr>
      <w:rFonts w:cs="Times New Roman"/>
    </w:rPr>
  </w:style>
  <w:style w:type="paragraph" w:styleId="Textodeglobo">
    <w:name w:val="Balloon Text"/>
    <w:basedOn w:val="Normal"/>
    <w:link w:val="TextodegloboCar"/>
    <w:uiPriority w:val="99"/>
    <w:semiHidden/>
    <w:unhideWhenUsed/>
    <w:rsid w:val="00262E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2EC1"/>
    <w:rPr>
      <w:rFonts w:ascii="Tahoma" w:hAnsi="Tahoma" w:cs="Tahoma"/>
      <w:sz w:val="16"/>
      <w:szCs w:val="16"/>
    </w:rPr>
  </w:style>
  <w:style w:type="table" w:styleId="Tablaconcuadrcula">
    <w:name w:val="Table Grid"/>
    <w:basedOn w:val="Tablanormal"/>
    <w:uiPriority w:val="59"/>
    <w:rsid w:val="00EC7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B398B"/>
    <w:pPr>
      <w:spacing w:before="100" w:beforeAutospacing="1" w:after="100" w:afterAutospacing="1" w:line="240" w:lineRule="auto"/>
    </w:pPr>
    <w:rPr>
      <w:rFonts w:ascii="Times New Roman" w:hAnsi="Times New Roman"/>
      <w:sz w:val="24"/>
      <w:szCs w:val="24"/>
    </w:rPr>
  </w:style>
  <w:style w:type="paragraph" w:styleId="Textoindependiente">
    <w:name w:val="Body Text"/>
    <w:basedOn w:val="Normal"/>
    <w:link w:val="TextoindependienteCar"/>
    <w:rsid w:val="001958F9"/>
    <w:pPr>
      <w:spacing w:after="0" w:line="240" w:lineRule="auto"/>
      <w:jc w:val="both"/>
    </w:pPr>
    <w:rPr>
      <w:rFonts w:ascii="Times New Roman" w:hAnsi="Times New Roman"/>
      <w:sz w:val="24"/>
      <w:szCs w:val="24"/>
      <w:lang w:val="es-ES" w:eastAsia="es-ES"/>
    </w:rPr>
  </w:style>
  <w:style w:type="character" w:customStyle="1" w:styleId="TextoindependienteCar">
    <w:name w:val="Texto independiente Car"/>
    <w:basedOn w:val="Fuentedeprrafopredeter"/>
    <w:link w:val="Textoindependiente"/>
    <w:rsid w:val="001958F9"/>
    <w:rPr>
      <w:rFonts w:ascii="Times New Roman" w:hAnsi="Times New Roman"/>
      <w:sz w:val="24"/>
      <w:szCs w:val="24"/>
      <w:lang w:val="es-ES" w:eastAsia="es-ES"/>
    </w:rPr>
  </w:style>
  <w:style w:type="character" w:styleId="Nmerodepgina">
    <w:name w:val="page number"/>
    <w:basedOn w:val="Fuentedeprrafopredeter"/>
    <w:rsid w:val="00403A28"/>
  </w:style>
  <w:style w:type="character" w:styleId="nfasisintenso">
    <w:name w:val="Intense Emphasis"/>
    <w:basedOn w:val="Fuentedeprrafopredeter"/>
    <w:uiPriority w:val="21"/>
    <w:qFormat/>
    <w:rsid w:val="001423D3"/>
    <w:rPr>
      <w:b/>
      <w:bCs/>
      <w:i/>
      <w:iCs/>
      <w:color w:val="4F81BD" w:themeColor="accent1"/>
    </w:rPr>
  </w:style>
  <w:style w:type="character" w:styleId="Hipervnculo">
    <w:name w:val="Hyperlink"/>
    <w:basedOn w:val="Fuentedeprrafopredeter"/>
    <w:uiPriority w:val="99"/>
    <w:unhideWhenUsed/>
    <w:rsid w:val="002E7CF4"/>
    <w:rPr>
      <w:color w:val="0000FF" w:themeColor="hyperlink"/>
      <w:u w:val="single"/>
    </w:rPr>
  </w:style>
  <w:style w:type="paragraph" w:customStyle="1" w:styleId="Textopredeterminado">
    <w:name w:val="Texto predeterminado"/>
    <w:basedOn w:val="Normal"/>
    <w:semiHidden/>
    <w:rsid w:val="00F77291"/>
    <w:pPr>
      <w:spacing w:after="0" w:line="240" w:lineRule="auto"/>
      <w:jc w:val="both"/>
    </w:pPr>
    <w:rPr>
      <w:rFonts w:ascii="Times New Roman" w:hAnsi="Times New Roman"/>
      <w:sz w:val="24"/>
      <w:szCs w:val="24"/>
      <w:lang w:val="en-US" w:eastAsia="es-ES"/>
    </w:rPr>
  </w:style>
  <w:style w:type="character" w:customStyle="1" w:styleId="Ttulo1Car">
    <w:name w:val="Título 1 Car"/>
    <w:basedOn w:val="Fuentedeprrafopredeter"/>
    <w:link w:val="Ttulo1"/>
    <w:uiPriority w:val="9"/>
    <w:rsid w:val="00477F9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477F9F"/>
    <w:rPr>
      <w:rFonts w:asciiTheme="majorHAnsi" w:eastAsiaTheme="majorEastAsia" w:hAnsiTheme="majorHAnsi" w:cstheme="majorBidi"/>
      <w:b/>
      <w:bCs/>
      <w:color w:val="4F81BD" w:themeColor="accent1"/>
      <w:sz w:val="26"/>
      <w:szCs w:val="26"/>
    </w:rPr>
  </w:style>
  <w:style w:type="paragraph" w:styleId="Ttulo">
    <w:name w:val="Title"/>
    <w:basedOn w:val="Normal"/>
    <w:next w:val="Normal"/>
    <w:link w:val="TtuloCar"/>
    <w:uiPriority w:val="10"/>
    <w:qFormat/>
    <w:rsid w:val="00477F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77F9F"/>
    <w:rPr>
      <w:rFonts w:asciiTheme="majorHAnsi" w:eastAsiaTheme="majorEastAsia" w:hAnsiTheme="majorHAnsi" w:cstheme="majorBidi"/>
      <w:color w:val="17365D" w:themeColor="text2" w:themeShade="BF"/>
      <w:spacing w:val="5"/>
      <w:kern w:val="28"/>
      <w:sz w:val="52"/>
      <w:szCs w:val="52"/>
    </w:rPr>
  </w:style>
  <w:style w:type="paragraph" w:styleId="Firma">
    <w:name w:val="Signature"/>
    <w:basedOn w:val="Normal"/>
    <w:link w:val="FirmaCar"/>
    <w:uiPriority w:val="99"/>
    <w:unhideWhenUsed/>
    <w:rsid w:val="00477F9F"/>
    <w:pPr>
      <w:spacing w:after="0" w:line="240" w:lineRule="auto"/>
      <w:ind w:left="4252"/>
    </w:pPr>
  </w:style>
  <w:style w:type="character" w:customStyle="1" w:styleId="FirmaCar">
    <w:name w:val="Firma Car"/>
    <w:basedOn w:val="Fuentedeprrafopredeter"/>
    <w:link w:val="Firma"/>
    <w:uiPriority w:val="99"/>
    <w:rsid w:val="00477F9F"/>
    <w:rPr>
      <w:sz w:val="22"/>
      <w:szCs w:val="22"/>
    </w:rPr>
  </w:style>
  <w:style w:type="paragraph" w:styleId="Subttulo">
    <w:name w:val="Subtitle"/>
    <w:basedOn w:val="Normal"/>
    <w:next w:val="Normal"/>
    <w:link w:val="SubttuloCar"/>
    <w:uiPriority w:val="11"/>
    <w:qFormat/>
    <w:rsid w:val="00477F9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477F9F"/>
    <w:rPr>
      <w:rFonts w:asciiTheme="majorHAnsi" w:eastAsiaTheme="majorEastAsia" w:hAnsiTheme="majorHAnsi" w:cstheme="majorBidi"/>
      <w:i/>
      <w:iCs/>
      <w:color w:val="4F81BD" w:themeColor="accent1"/>
      <w:spacing w:val="15"/>
      <w:sz w:val="24"/>
      <w:szCs w:val="24"/>
    </w:rPr>
  </w:style>
  <w:style w:type="paragraph" w:customStyle="1" w:styleId="Firmapuesto">
    <w:name w:val="Firma puesto"/>
    <w:basedOn w:val="Firma"/>
    <w:rsid w:val="00477F9F"/>
  </w:style>
  <w:style w:type="paragraph" w:styleId="Textodebloque">
    <w:name w:val="Block Text"/>
    <w:basedOn w:val="Normal"/>
    <w:uiPriority w:val="99"/>
    <w:semiHidden/>
    <w:rsid w:val="00B810AD"/>
    <w:pPr>
      <w:spacing w:after="0" w:line="240" w:lineRule="atLeast"/>
      <w:ind w:left="567" w:right="49" w:hanging="567"/>
      <w:jc w:val="both"/>
    </w:pPr>
    <w:rPr>
      <w:rFonts w:ascii="Times New Roman" w:hAnsi="Times New Roman"/>
      <w:lang w:val="es-ES" w:eastAsia="es-ES"/>
    </w:rPr>
  </w:style>
  <w:style w:type="paragraph" w:styleId="Prrafodelista">
    <w:name w:val="List Paragraph"/>
    <w:aliases w:val="Párrafo de lista SUBCAPITULO,Párrafo de lista1,Colorful List - Accent 11,TIT 2 IND"/>
    <w:basedOn w:val="Normal"/>
    <w:link w:val="PrrafodelistaCar"/>
    <w:uiPriority w:val="34"/>
    <w:qFormat/>
    <w:rsid w:val="002E7746"/>
    <w:pPr>
      <w:ind w:left="720"/>
      <w:contextualSpacing/>
    </w:pPr>
  </w:style>
  <w:style w:type="paragraph" w:styleId="Sangradetextonormal">
    <w:name w:val="Body Text Indent"/>
    <w:basedOn w:val="Normal"/>
    <w:link w:val="SangradetextonormalCar"/>
    <w:uiPriority w:val="99"/>
    <w:semiHidden/>
    <w:unhideWhenUsed/>
    <w:rsid w:val="00B95C9B"/>
    <w:pPr>
      <w:spacing w:after="120" w:line="259" w:lineRule="auto"/>
      <w:ind w:left="283"/>
    </w:pPr>
    <w:rPr>
      <w:rFonts w:asciiTheme="minorHAnsi" w:eastAsiaTheme="minorHAnsi" w:hAnsiTheme="minorHAnsi" w:cstheme="minorBidi"/>
      <w:lang w:eastAsia="en-US"/>
    </w:rPr>
  </w:style>
  <w:style w:type="character" w:customStyle="1" w:styleId="SangradetextonormalCar">
    <w:name w:val="Sangría de texto normal Car"/>
    <w:basedOn w:val="Fuentedeprrafopredeter"/>
    <w:link w:val="Sangradetextonormal"/>
    <w:uiPriority w:val="99"/>
    <w:semiHidden/>
    <w:rsid w:val="00B95C9B"/>
    <w:rPr>
      <w:rFonts w:asciiTheme="minorHAnsi" w:eastAsiaTheme="minorHAnsi" w:hAnsiTheme="minorHAnsi" w:cstheme="minorBidi"/>
      <w:sz w:val="22"/>
      <w:szCs w:val="22"/>
      <w:lang w:eastAsia="en-US"/>
    </w:rPr>
  </w:style>
  <w:style w:type="character" w:customStyle="1" w:styleId="PrrafodelistaCar">
    <w:name w:val="Párrafo de lista Car"/>
    <w:aliases w:val="Párrafo de lista SUBCAPITULO Car,Párrafo de lista1 Car,Colorful List - Accent 11 Car,TIT 2 IND Car"/>
    <w:link w:val="Prrafodelista"/>
    <w:uiPriority w:val="34"/>
    <w:locked/>
    <w:rsid w:val="00DE628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451484">
      <w:bodyDiv w:val="1"/>
      <w:marLeft w:val="0"/>
      <w:marRight w:val="0"/>
      <w:marTop w:val="0"/>
      <w:marBottom w:val="0"/>
      <w:divBdr>
        <w:top w:val="none" w:sz="0" w:space="0" w:color="auto"/>
        <w:left w:val="none" w:sz="0" w:space="0" w:color="auto"/>
        <w:bottom w:val="none" w:sz="0" w:space="0" w:color="auto"/>
        <w:right w:val="none" w:sz="0" w:space="0" w:color="auto"/>
      </w:divBdr>
    </w:div>
    <w:div w:id="198773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246706-4AF8-4492-B34D-699A39CE4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2556</Words>
  <Characters>14060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acrivera</dc:creator>
  <cp:lastModifiedBy>Paulina Elizabeth Cubillo Betancourt</cp:lastModifiedBy>
  <cp:revision>17</cp:revision>
  <cp:lastPrinted>2017-06-20T18:06:00Z</cp:lastPrinted>
  <dcterms:created xsi:type="dcterms:W3CDTF">2017-06-20T19:29:00Z</dcterms:created>
  <dcterms:modified xsi:type="dcterms:W3CDTF">2017-06-21T22:27:00Z</dcterms:modified>
</cp:coreProperties>
</file>