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E7E" w:rsidRPr="00F50E7E" w:rsidRDefault="00F50E7E" w:rsidP="00F50E7E">
      <w:pPr>
        <w:pStyle w:val="Ttulo2"/>
        <w:jc w:val="center"/>
        <w:rPr>
          <w:color w:val="auto"/>
        </w:rPr>
      </w:pPr>
      <w:r w:rsidRPr="00F50E7E">
        <w:rPr>
          <w:color w:val="auto"/>
        </w:rPr>
        <w:t>ANEXO 1</w:t>
      </w:r>
    </w:p>
    <w:p w:rsidR="00B27C53" w:rsidRPr="00F50E7E" w:rsidRDefault="00082A8A" w:rsidP="00082A8A">
      <w:pPr>
        <w:pStyle w:val="Ttulo2"/>
        <w:numPr>
          <w:ilvl w:val="0"/>
          <w:numId w:val="15"/>
        </w:numPr>
        <w:jc w:val="center"/>
        <w:rPr>
          <w:color w:val="auto"/>
        </w:rPr>
      </w:pPr>
      <w:r>
        <w:rPr>
          <w:color w:val="auto"/>
        </w:rPr>
        <w:t>METODOLOGÍ</w:t>
      </w:r>
      <w:r w:rsidR="007260CB" w:rsidRPr="00F50E7E">
        <w:rPr>
          <w:color w:val="auto"/>
        </w:rPr>
        <w:t>A DE TRABAJO</w:t>
      </w:r>
      <w:r>
        <w:rPr>
          <w:color w:val="auto"/>
        </w:rPr>
        <w:t xml:space="preserve"> EVOLUCIÓN DEL PUOS</w:t>
      </w:r>
    </w:p>
    <w:p w:rsidR="00EE5F56" w:rsidRDefault="00047514" w:rsidP="00082A8A">
      <w:pPr>
        <w:pStyle w:val="Ttulo3"/>
        <w:numPr>
          <w:ilvl w:val="1"/>
          <w:numId w:val="15"/>
        </w:numPr>
        <w:spacing w:line="240" w:lineRule="auto"/>
      </w:pPr>
      <w:r>
        <w:t>CRITERIOS U</w:t>
      </w:r>
      <w:r w:rsidR="00C818D6">
        <w:t>T</w:t>
      </w:r>
      <w:r>
        <w:t>ILIZADO</w:t>
      </w:r>
      <w:r w:rsidR="00EE5F56">
        <w:t>S</w:t>
      </w:r>
    </w:p>
    <w:p w:rsidR="00EE5F56" w:rsidRDefault="00EE5F56" w:rsidP="000E3C4B">
      <w:pPr>
        <w:spacing w:line="240" w:lineRule="auto"/>
        <w:jc w:val="both"/>
      </w:pPr>
      <w:r>
        <w:t xml:space="preserve">Los cambios realizados sobre el PUOS se dividen en </w:t>
      </w:r>
      <w:r w:rsidR="006E214C">
        <w:t>3</w:t>
      </w:r>
      <w:r>
        <w:t xml:space="preserve"> grandes grupos:</w:t>
      </w:r>
    </w:p>
    <w:p w:rsidR="00EE5F56" w:rsidRDefault="00EE5F56" w:rsidP="000E3C4B">
      <w:pPr>
        <w:pStyle w:val="Prrafodelista"/>
        <w:numPr>
          <w:ilvl w:val="0"/>
          <w:numId w:val="2"/>
        </w:numPr>
        <w:spacing w:line="240" w:lineRule="auto"/>
        <w:jc w:val="both"/>
      </w:pPr>
      <w:r>
        <w:t>Cambios Generales</w:t>
      </w:r>
    </w:p>
    <w:p w:rsidR="00EE5F56" w:rsidRDefault="00EE5F56" w:rsidP="000E3C4B">
      <w:pPr>
        <w:pStyle w:val="Prrafodelista"/>
        <w:numPr>
          <w:ilvl w:val="0"/>
          <w:numId w:val="2"/>
        </w:numPr>
        <w:spacing w:line="240" w:lineRule="auto"/>
        <w:jc w:val="both"/>
      </w:pPr>
      <w:r>
        <w:t>Cambios en zonas de riesgo</w:t>
      </w:r>
    </w:p>
    <w:p w:rsidR="00EE5F56" w:rsidRDefault="00EE5F56" w:rsidP="000E3C4B">
      <w:pPr>
        <w:pStyle w:val="Prrafodelista"/>
        <w:numPr>
          <w:ilvl w:val="0"/>
          <w:numId w:val="2"/>
        </w:numPr>
        <w:spacing w:line="240" w:lineRule="auto"/>
        <w:jc w:val="both"/>
      </w:pPr>
      <w:r>
        <w:t>Cambios por Ordenanzas</w:t>
      </w:r>
    </w:p>
    <w:p w:rsidR="00EE5F56" w:rsidRDefault="00EE5F56" w:rsidP="000E3C4B">
      <w:pPr>
        <w:spacing w:line="240" w:lineRule="auto"/>
        <w:jc w:val="both"/>
      </w:pPr>
      <w:r w:rsidRPr="00C220EC">
        <w:rPr>
          <w:b/>
        </w:rPr>
        <w:t>Cambios Generales</w:t>
      </w:r>
      <w:r>
        <w:t>: Corresponde a los cambios realizados por iniciativa de la STHV que responden a un análisis considerando los siguientes criterios y variables:</w:t>
      </w:r>
    </w:p>
    <w:p w:rsidR="007260CB" w:rsidRPr="006E214C" w:rsidRDefault="006E214C" w:rsidP="006E214C">
      <w:pPr>
        <w:jc w:val="center"/>
        <w:rPr>
          <w:b/>
        </w:rPr>
      </w:pPr>
      <w:r w:rsidRPr="006E214C">
        <w:rPr>
          <w:b/>
        </w:rPr>
        <w:t>Cuadro nº1</w:t>
      </w:r>
    </w:p>
    <w:tbl>
      <w:tblPr>
        <w:tblStyle w:val="Sombreadomedio1-nfasis1"/>
        <w:tblW w:w="0" w:type="auto"/>
        <w:jc w:val="center"/>
        <w:tblLook w:val="04A0" w:firstRow="1" w:lastRow="0" w:firstColumn="1" w:lastColumn="0" w:noHBand="0" w:noVBand="1"/>
      </w:tblPr>
      <w:tblGrid>
        <w:gridCol w:w="3085"/>
        <w:gridCol w:w="3969"/>
      </w:tblGrid>
      <w:tr w:rsidR="00EE5F56" w:rsidTr="000232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rsidR="00EE5F56" w:rsidRDefault="00EE5F56" w:rsidP="0002320F">
            <w:pPr>
              <w:jc w:val="both"/>
            </w:pPr>
            <w:r>
              <w:t>Criterio</w:t>
            </w:r>
          </w:p>
        </w:tc>
        <w:tc>
          <w:tcPr>
            <w:tcW w:w="3969" w:type="dxa"/>
          </w:tcPr>
          <w:p w:rsidR="00EE5F56" w:rsidRDefault="00EE5F56" w:rsidP="0002320F">
            <w:pPr>
              <w:jc w:val="both"/>
              <w:cnfStyle w:val="100000000000" w:firstRow="1" w:lastRow="0" w:firstColumn="0" w:lastColumn="0" w:oddVBand="0" w:evenVBand="0" w:oddHBand="0" w:evenHBand="0" w:firstRowFirstColumn="0" w:firstRowLastColumn="0" w:lastRowFirstColumn="0" w:lastRowLastColumn="0"/>
            </w:pPr>
            <w:r>
              <w:t>Variable</w:t>
            </w:r>
          </w:p>
        </w:tc>
      </w:tr>
      <w:tr w:rsidR="00EE5F56" w:rsidTr="000232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rsidR="00EE5F56" w:rsidRDefault="00EE5F56" w:rsidP="0002320F">
            <w:pPr>
              <w:jc w:val="both"/>
            </w:pPr>
            <w:r>
              <w:t>Consolidación</w:t>
            </w:r>
          </w:p>
        </w:tc>
        <w:tc>
          <w:tcPr>
            <w:tcW w:w="3969" w:type="dxa"/>
          </w:tcPr>
          <w:p w:rsidR="00EE5F56" w:rsidRDefault="00EE5F56" w:rsidP="0002320F">
            <w:pPr>
              <w:jc w:val="both"/>
              <w:cnfStyle w:val="000000100000" w:firstRow="0" w:lastRow="0" w:firstColumn="0" w:lastColumn="0" w:oddVBand="0" w:evenVBand="0" w:oddHBand="1" w:evenHBand="0" w:firstRowFirstColumn="0" w:firstRowLastColumn="0" w:lastRowFirstColumn="0" w:lastRowLastColumn="0"/>
            </w:pPr>
            <w:r>
              <w:t>Tamaño del lote</w:t>
            </w:r>
          </w:p>
          <w:p w:rsidR="00EE5F56" w:rsidRDefault="00EE5F56" w:rsidP="0002320F">
            <w:pPr>
              <w:jc w:val="both"/>
              <w:cnfStyle w:val="000000100000" w:firstRow="0" w:lastRow="0" w:firstColumn="0" w:lastColumn="0" w:oddVBand="0" w:evenVBand="0" w:oddHBand="1" w:evenHBand="0" w:firstRowFirstColumn="0" w:firstRowLastColumn="0" w:lastRowFirstColumn="0" w:lastRowLastColumn="0"/>
            </w:pPr>
            <w:r>
              <w:t>Infraestructura</w:t>
            </w:r>
          </w:p>
          <w:p w:rsidR="00EE5F56" w:rsidRDefault="00EE5F56" w:rsidP="0002320F">
            <w:pPr>
              <w:jc w:val="both"/>
              <w:cnfStyle w:val="000000100000" w:firstRow="0" w:lastRow="0" w:firstColumn="0" w:lastColumn="0" w:oddVBand="0" w:evenVBand="0" w:oddHBand="1" w:evenHBand="0" w:firstRowFirstColumn="0" w:firstRowLastColumn="0" w:lastRowFirstColumn="0" w:lastRowLastColumn="0"/>
            </w:pPr>
            <w:r>
              <w:t>Servicios</w:t>
            </w:r>
          </w:p>
          <w:p w:rsidR="00EE5F56" w:rsidRDefault="00EE5F56" w:rsidP="0002320F">
            <w:pPr>
              <w:jc w:val="both"/>
              <w:cnfStyle w:val="000000100000" w:firstRow="0" w:lastRow="0" w:firstColumn="0" w:lastColumn="0" w:oddVBand="0" w:evenVBand="0" w:oddHBand="1" w:evenHBand="0" w:firstRowFirstColumn="0" w:firstRowLastColumn="0" w:lastRowFirstColumn="0" w:lastRowLastColumn="0"/>
            </w:pPr>
            <w:r>
              <w:t>Afectación especial</w:t>
            </w:r>
          </w:p>
          <w:p w:rsidR="00EE5F56" w:rsidRDefault="00EE5F56" w:rsidP="0002320F">
            <w:pPr>
              <w:jc w:val="both"/>
              <w:cnfStyle w:val="000000100000" w:firstRow="0" w:lastRow="0" w:firstColumn="0" w:lastColumn="0" w:oddVBand="0" w:evenVBand="0" w:oddHBand="1" w:evenHBand="0" w:firstRowFirstColumn="0" w:firstRowLastColumn="0" w:lastRowFirstColumn="0" w:lastRowLastColumn="0"/>
            </w:pPr>
            <w:r>
              <w:t>Área patrimonial</w:t>
            </w:r>
          </w:p>
          <w:p w:rsidR="00EE5F56" w:rsidRDefault="00EE5F56" w:rsidP="0002320F">
            <w:pPr>
              <w:jc w:val="both"/>
              <w:cnfStyle w:val="000000100000" w:firstRow="0" w:lastRow="0" w:firstColumn="0" w:lastColumn="0" w:oddVBand="0" w:evenVBand="0" w:oddHBand="1" w:evenHBand="0" w:firstRowFirstColumn="0" w:firstRowLastColumn="0" w:lastRowFirstColumn="0" w:lastRowLastColumn="0"/>
            </w:pPr>
            <w:r>
              <w:t>Retiros</w:t>
            </w:r>
          </w:p>
          <w:p w:rsidR="00EE5F56" w:rsidRDefault="00EE5F56" w:rsidP="0002320F">
            <w:pPr>
              <w:jc w:val="both"/>
              <w:cnfStyle w:val="000000100000" w:firstRow="0" w:lastRow="0" w:firstColumn="0" w:lastColumn="0" w:oddVBand="0" w:evenVBand="0" w:oddHBand="1" w:evenHBand="0" w:firstRowFirstColumn="0" w:firstRowLastColumn="0" w:lastRowFirstColumn="0" w:lastRowLastColumn="0"/>
            </w:pPr>
            <w:r>
              <w:t>COS</w:t>
            </w:r>
          </w:p>
        </w:tc>
      </w:tr>
      <w:tr w:rsidR="00EE5F56" w:rsidTr="000232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rsidR="00EE5F56" w:rsidRDefault="00EE5F56" w:rsidP="0002320F">
            <w:pPr>
              <w:jc w:val="both"/>
            </w:pPr>
            <w:r>
              <w:t>Nuevos desarrollos</w:t>
            </w:r>
          </w:p>
        </w:tc>
        <w:tc>
          <w:tcPr>
            <w:tcW w:w="3969" w:type="dxa"/>
          </w:tcPr>
          <w:p w:rsidR="00EE5F56" w:rsidRDefault="00EE5F56" w:rsidP="0002320F">
            <w:pPr>
              <w:jc w:val="both"/>
              <w:cnfStyle w:val="000000010000" w:firstRow="0" w:lastRow="0" w:firstColumn="0" w:lastColumn="0" w:oddVBand="0" w:evenVBand="0" w:oddHBand="0" w:evenHBand="1" w:firstRowFirstColumn="0" w:firstRowLastColumn="0" w:lastRowFirstColumn="0" w:lastRowLastColumn="0"/>
            </w:pPr>
            <w:r>
              <w:t>Suelos destinados a desarrollo urbanístico</w:t>
            </w:r>
          </w:p>
        </w:tc>
      </w:tr>
      <w:tr w:rsidR="00EE5F56" w:rsidTr="000232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rsidR="00EE5F56" w:rsidRDefault="00EE5F56" w:rsidP="0002320F">
            <w:pPr>
              <w:jc w:val="both"/>
            </w:pPr>
            <w:r>
              <w:t>Actividades económicas</w:t>
            </w:r>
          </w:p>
        </w:tc>
        <w:tc>
          <w:tcPr>
            <w:tcW w:w="3969" w:type="dxa"/>
          </w:tcPr>
          <w:p w:rsidR="00EE5F56" w:rsidRDefault="00EE5F56" w:rsidP="0002320F">
            <w:pPr>
              <w:jc w:val="both"/>
              <w:cnfStyle w:val="000000100000" w:firstRow="0" w:lastRow="0" w:firstColumn="0" w:lastColumn="0" w:oddVBand="0" w:evenVBand="0" w:oddHBand="1" w:evenHBand="0" w:firstRowFirstColumn="0" w:firstRowLastColumn="0" w:lastRowFirstColumn="0" w:lastRowLastColumn="0"/>
            </w:pPr>
            <w:r>
              <w:t>Verificación de actividades económicas en campo</w:t>
            </w:r>
          </w:p>
          <w:p w:rsidR="00EE5F56" w:rsidRDefault="00EE5F56" w:rsidP="0002320F">
            <w:pPr>
              <w:jc w:val="both"/>
              <w:cnfStyle w:val="000000100000" w:firstRow="0" w:lastRow="0" w:firstColumn="0" w:lastColumn="0" w:oddVBand="0" w:evenVBand="0" w:oddHBand="1" w:evenHBand="0" w:firstRowFirstColumn="0" w:firstRowLastColumn="0" w:lastRowFirstColumn="0" w:lastRowLastColumn="0"/>
            </w:pPr>
            <w:r>
              <w:t>Verificación de equipamientos</w:t>
            </w:r>
          </w:p>
        </w:tc>
      </w:tr>
      <w:tr w:rsidR="00EE5F56" w:rsidTr="000232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rsidR="00EE5F56" w:rsidRDefault="00EE5F56" w:rsidP="0002320F">
            <w:pPr>
              <w:jc w:val="both"/>
            </w:pPr>
            <w:r>
              <w:t>Protecciones ecológicas</w:t>
            </w:r>
          </w:p>
        </w:tc>
        <w:tc>
          <w:tcPr>
            <w:tcW w:w="3969" w:type="dxa"/>
          </w:tcPr>
          <w:p w:rsidR="00EE5F56" w:rsidRDefault="00EE5F56" w:rsidP="0002320F">
            <w:pPr>
              <w:jc w:val="both"/>
              <w:cnfStyle w:val="000000010000" w:firstRow="0" w:lastRow="0" w:firstColumn="0" w:lastColumn="0" w:oddVBand="0" w:evenVBand="0" w:oddHBand="0" w:evenHBand="1" w:firstRowFirstColumn="0" w:firstRowLastColumn="0" w:lastRowFirstColumn="0" w:lastRowLastColumn="0"/>
            </w:pPr>
            <w:r>
              <w:t>Zonas de protección ecológica</w:t>
            </w:r>
          </w:p>
          <w:p w:rsidR="00EE5F56" w:rsidRDefault="00EE5F56" w:rsidP="0002320F">
            <w:pPr>
              <w:jc w:val="both"/>
              <w:cnfStyle w:val="000000010000" w:firstRow="0" w:lastRow="0" w:firstColumn="0" w:lastColumn="0" w:oddVBand="0" w:evenVBand="0" w:oddHBand="0" w:evenHBand="1" w:firstRowFirstColumn="0" w:firstRowLastColumn="0" w:lastRowFirstColumn="0" w:lastRowLastColumn="0"/>
            </w:pPr>
            <w:r>
              <w:t>Protecciones de quebrada</w:t>
            </w:r>
          </w:p>
        </w:tc>
      </w:tr>
      <w:tr w:rsidR="00EE5F56" w:rsidTr="000232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5" w:type="dxa"/>
          </w:tcPr>
          <w:p w:rsidR="00EE5F56" w:rsidRDefault="00EE5F56" w:rsidP="0002320F">
            <w:pPr>
              <w:jc w:val="both"/>
            </w:pPr>
            <w:r>
              <w:t>Concesiones mi</w:t>
            </w:r>
            <w:r w:rsidR="00F41AB8">
              <w:t>n</w:t>
            </w:r>
            <w:r>
              <w:t>eras</w:t>
            </w:r>
          </w:p>
        </w:tc>
        <w:tc>
          <w:tcPr>
            <w:tcW w:w="3969" w:type="dxa"/>
          </w:tcPr>
          <w:p w:rsidR="00EE5F56" w:rsidRDefault="00EE5F56" w:rsidP="0002320F">
            <w:pPr>
              <w:jc w:val="both"/>
              <w:cnfStyle w:val="000000100000" w:firstRow="0" w:lastRow="0" w:firstColumn="0" w:lastColumn="0" w:oddVBand="0" w:evenVBand="0" w:oddHBand="1" w:evenHBand="0" w:firstRowFirstColumn="0" w:firstRowLastColumn="0" w:lastRowFirstColumn="0" w:lastRowLastColumn="0"/>
            </w:pPr>
            <w:r>
              <w:t>Concesiones mineras determinadas por la ARCOM</w:t>
            </w:r>
          </w:p>
        </w:tc>
      </w:tr>
    </w:tbl>
    <w:p w:rsidR="00EE5F56" w:rsidRDefault="00EE5F56" w:rsidP="00EE5F56">
      <w:pPr>
        <w:jc w:val="both"/>
      </w:pPr>
    </w:p>
    <w:p w:rsidR="00EE5F56" w:rsidRDefault="00EE5F56" w:rsidP="00EE5F56">
      <w:pPr>
        <w:jc w:val="both"/>
      </w:pPr>
      <w:r w:rsidRPr="00C220EC">
        <w:rPr>
          <w:b/>
        </w:rPr>
        <w:t>Cambios en zonas de Riesgo</w:t>
      </w:r>
      <w:r>
        <w:t>: Corresponde a la asignación de datos de zonificación a las zonas de riesgo, devolviendo la zonificación existente o asignando una nueva en función de la zonificación del entorno.</w:t>
      </w:r>
    </w:p>
    <w:p w:rsidR="00EE5F56" w:rsidRPr="00C220EC" w:rsidRDefault="00EE5F56" w:rsidP="00EE5F56">
      <w:pPr>
        <w:jc w:val="both"/>
        <w:rPr>
          <w:b/>
        </w:rPr>
      </w:pPr>
      <w:r w:rsidRPr="00C220EC">
        <w:rPr>
          <w:b/>
        </w:rPr>
        <w:t>Cambios por Ordenanzas</w:t>
      </w:r>
      <w:r>
        <w:rPr>
          <w:b/>
        </w:rPr>
        <w:t xml:space="preserve">: </w:t>
      </w:r>
      <w:r>
        <w:t>Corresponde a los cambios en zonas que tienen Ordenanzas, por ejemplo barrios,  Planes Especiales.</w:t>
      </w:r>
      <w:r w:rsidRPr="00C220EC">
        <w:rPr>
          <w:b/>
        </w:rPr>
        <w:t xml:space="preserve"> </w:t>
      </w:r>
    </w:p>
    <w:p w:rsidR="00EE5F56" w:rsidRDefault="00EE5F56">
      <w:r>
        <w:t xml:space="preserve">La ejecución de los cambios se hace </w:t>
      </w:r>
      <w:r w:rsidR="00E52599">
        <w:t>de forma conjunta entre un equipo técnico conformado por</w:t>
      </w:r>
      <w:r w:rsidR="00047514">
        <w:t xml:space="preserve">  </w:t>
      </w:r>
      <w:r w:rsidR="00E52599">
        <w:rPr>
          <w:b/>
        </w:rPr>
        <w:t xml:space="preserve">arquitectos, </w:t>
      </w:r>
      <w:r w:rsidR="00047514" w:rsidRPr="00047514">
        <w:rPr>
          <w:b/>
        </w:rPr>
        <w:t xml:space="preserve"> ingenieros geógrafos</w:t>
      </w:r>
      <w:r w:rsidR="00E52599">
        <w:rPr>
          <w:b/>
        </w:rPr>
        <w:t xml:space="preserve"> y un ingeniero en sistemas,</w:t>
      </w:r>
      <w:r w:rsidR="00047514" w:rsidRPr="00047514">
        <w:rPr>
          <w:b/>
        </w:rPr>
        <w:t xml:space="preserve"> de forma conjunta </w:t>
      </w:r>
      <w:r w:rsidR="00047514">
        <w:t xml:space="preserve">quienes sobre la base de los criterios descritos en la tabla anterior, deciden los cambios. </w:t>
      </w:r>
    </w:p>
    <w:p w:rsidR="00047514" w:rsidRPr="00047514" w:rsidRDefault="00047514" w:rsidP="00047514">
      <w:pPr>
        <w:jc w:val="both"/>
      </w:pPr>
      <w:r>
        <w:t xml:space="preserve">La parte </w:t>
      </w:r>
      <w:r>
        <w:rPr>
          <w:b/>
        </w:rPr>
        <w:t>operativa</w:t>
      </w:r>
      <w:r>
        <w:t xml:space="preserve"> de los cambios, la realiza un grupo 4 </w:t>
      </w:r>
      <w:r w:rsidR="00E52599">
        <w:t xml:space="preserve">geógrafos. </w:t>
      </w:r>
      <w:r>
        <w:t xml:space="preserve">La coordinación del área operativa, es decir la parte geográfica está a cargo de un ingeniero </w:t>
      </w:r>
      <w:r w:rsidR="00E52599">
        <w:t>geógrafo, quien establece los procesos y protocolos a seguirse en la parte geográfica.</w:t>
      </w:r>
    </w:p>
    <w:p w:rsidR="00047514" w:rsidRDefault="00047514" w:rsidP="00082A8A">
      <w:pPr>
        <w:pStyle w:val="Ttulo3"/>
        <w:numPr>
          <w:ilvl w:val="1"/>
          <w:numId w:val="15"/>
        </w:numPr>
      </w:pPr>
      <w:r>
        <w:lastRenderedPageBreak/>
        <w:t>PROCESO DE MODIFICACIONES AL PUOS</w:t>
      </w:r>
    </w:p>
    <w:p w:rsidR="00B93579" w:rsidRDefault="00B93579"/>
    <w:p w:rsidR="00B27C53" w:rsidRDefault="00B27C53">
      <w:r>
        <w:t xml:space="preserve">De forma </w:t>
      </w:r>
      <w:r w:rsidRPr="001B3BEE">
        <w:rPr>
          <w:b/>
        </w:rPr>
        <w:t>general</w:t>
      </w:r>
      <w:r>
        <w:t>, las modificaciones al Plan de Uso y Ocupación del Suelo PUOS,</w:t>
      </w:r>
      <w:r w:rsidR="001B3BEE">
        <w:t xml:space="preserve"> que ocurrieron desde la aprobación de la Ordenanza 041 y Ordenanza Metropolitana 127, siguen la siguiente secuencia:</w:t>
      </w:r>
    </w:p>
    <w:p w:rsidR="00C55B26" w:rsidRPr="006E214C" w:rsidRDefault="00C55B26" w:rsidP="00C55B26">
      <w:pPr>
        <w:jc w:val="center"/>
        <w:rPr>
          <w:b/>
        </w:rPr>
      </w:pPr>
      <w:r>
        <w:rPr>
          <w:b/>
        </w:rPr>
        <w:t>Gráfico</w:t>
      </w:r>
      <w:r w:rsidRPr="006E214C">
        <w:rPr>
          <w:b/>
        </w:rPr>
        <w:t xml:space="preserve"> nº1</w:t>
      </w:r>
    </w:p>
    <w:p w:rsidR="00B27C53" w:rsidRDefault="00B27C53">
      <w:r>
        <w:rPr>
          <w:noProof/>
          <w:lang w:eastAsia="es-EC"/>
        </w:rPr>
        <w:drawing>
          <wp:inline distT="0" distB="0" distL="0" distR="0">
            <wp:extent cx="5486400" cy="1603169"/>
            <wp:effectExtent l="0" t="0" r="1905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E52599" w:rsidRDefault="001B3BEE" w:rsidP="00794CAB">
      <w:pPr>
        <w:jc w:val="both"/>
      </w:pPr>
      <w:r>
        <w:t>Dado que se trata de un área sumamente grande, la capa del PUOS OM 041, se divide en 4 partes,</w:t>
      </w:r>
      <w:r w:rsidR="00E52599">
        <w:t xml:space="preserve"> como metodología de trabajo, la división de las capas del PUOS la realiza </w:t>
      </w:r>
      <w:r w:rsidR="00605701">
        <w:t xml:space="preserve"> la coordinación geográfica a cargo del Ing. Marcelo Yánez.</w:t>
      </w:r>
    </w:p>
    <w:p w:rsidR="001B3BEE" w:rsidRDefault="001B3BEE">
      <w:r>
        <w:t xml:space="preserve"> Es así que se generan </w:t>
      </w:r>
      <w:r w:rsidR="008C2F92" w:rsidRPr="008C2F92">
        <w:t>4 partes</w:t>
      </w:r>
      <w:r>
        <w:t xml:space="preserve"> del PUOS </w:t>
      </w:r>
      <w:r w:rsidR="009B6035">
        <w:t xml:space="preserve"> que cubren la totalidad del Distrito </w:t>
      </w:r>
      <w:r>
        <w:t>denominadas:</w:t>
      </w:r>
    </w:p>
    <w:p w:rsidR="001B3BEE" w:rsidRDefault="001B3BEE" w:rsidP="001B3BEE">
      <w:pPr>
        <w:pStyle w:val="Prrafodelista"/>
        <w:numPr>
          <w:ilvl w:val="0"/>
          <w:numId w:val="1"/>
        </w:numPr>
      </w:pPr>
      <w:r>
        <w:t>Quito-</w:t>
      </w:r>
      <w:proofErr w:type="spellStart"/>
      <w:r w:rsidR="00F32F51">
        <w:t>L</w:t>
      </w:r>
      <w:r>
        <w:t>loa</w:t>
      </w:r>
      <w:proofErr w:type="spellEnd"/>
    </w:p>
    <w:p w:rsidR="001B3BEE" w:rsidRDefault="001B3BEE" w:rsidP="001B3BEE">
      <w:pPr>
        <w:pStyle w:val="Prrafodelista"/>
        <w:numPr>
          <w:ilvl w:val="0"/>
          <w:numId w:val="1"/>
        </w:numPr>
      </w:pPr>
      <w:r>
        <w:t>Calderón – La Delicia</w:t>
      </w:r>
    </w:p>
    <w:p w:rsidR="001B3BEE" w:rsidRPr="003E1D2D" w:rsidRDefault="001B3BEE" w:rsidP="001B3BEE">
      <w:pPr>
        <w:pStyle w:val="Prrafodelista"/>
        <w:numPr>
          <w:ilvl w:val="0"/>
          <w:numId w:val="1"/>
        </w:numPr>
      </w:pPr>
      <w:r w:rsidRPr="003E1D2D">
        <w:t>Los Chillos</w:t>
      </w:r>
    </w:p>
    <w:p w:rsidR="001B3BEE" w:rsidRPr="003E1D2D" w:rsidRDefault="001B3BEE" w:rsidP="001B3BEE">
      <w:pPr>
        <w:pStyle w:val="Prrafodelista"/>
        <w:numPr>
          <w:ilvl w:val="0"/>
          <w:numId w:val="1"/>
        </w:numPr>
      </w:pPr>
      <w:r w:rsidRPr="003E1D2D">
        <w:t>Tumbaco</w:t>
      </w:r>
    </w:p>
    <w:p w:rsidR="002E49F3" w:rsidRPr="003E1D2D" w:rsidRDefault="001B3BEE" w:rsidP="002E49F3">
      <w:pPr>
        <w:jc w:val="both"/>
      </w:pPr>
      <w:r w:rsidRPr="003E1D2D">
        <w:t>Cada zona estaba a</w:t>
      </w:r>
      <w:r w:rsidR="009B6035" w:rsidRPr="003E1D2D">
        <w:t xml:space="preserve"> cargo de un técnico </w:t>
      </w:r>
      <w:r w:rsidR="002E49F3" w:rsidRPr="003E1D2D">
        <w:t xml:space="preserve">geógrafo </w:t>
      </w:r>
      <w:r w:rsidR="009B6035" w:rsidRPr="003E1D2D">
        <w:t>responsable que ejecutaba l</w:t>
      </w:r>
      <w:r w:rsidR="008C2F92" w:rsidRPr="003E1D2D">
        <w:t xml:space="preserve">os cambios de manera operativa  a través del uso del </w:t>
      </w:r>
      <w:r w:rsidR="009B6035" w:rsidRPr="003E1D2D">
        <w:t>Sistema de Información Geo</w:t>
      </w:r>
      <w:r w:rsidR="00E52599" w:rsidRPr="003E1D2D">
        <w:t xml:space="preserve">gráfica. </w:t>
      </w:r>
    </w:p>
    <w:p w:rsidR="00E52599" w:rsidRPr="003E1D2D" w:rsidRDefault="00E52599" w:rsidP="002E49F3">
      <w:pPr>
        <w:jc w:val="both"/>
      </w:pPr>
      <w:r w:rsidRPr="003E1D2D">
        <w:t xml:space="preserve">A partir de la división de las 4 partes del PUOS, cada técnico geógrafo realiza las modificaciones sobre la base los criterios establecidos en el cuadro </w:t>
      </w:r>
      <w:r w:rsidR="006E214C" w:rsidRPr="003E1D2D">
        <w:t>nº 1</w:t>
      </w:r>
      <w:r w:rsidRPr="003E1D2D">
        <w:t xml:space="preserve"> en un trabajo en conjunto</w:t>
      </w:r>
      <w:r w:rsidR="00794CAB" w:rsidRPr="003E1D2D">
        <w:t xml:space="preserve"> realizado con el grupo de arquitectos.</w:t>
      </w:r>
      <w:r w:rsidR="009B34EA" w:rsidRPr="003E1D2D">
        <w:t xml:space="preserve"> Todo cambio realizado en el PUOS es graficado por cada técnico responsable en su respectiva matriz de cambios.</w:t>
      </w:r>
    </w:p>
    <w:p w:rsidR="00794CAB" w:rsidRPr="003E1D2D" w:rsidRDefault="00794CAB" w:rsidP="002E49F3">
      <w:pPr>
        <w:jc w:val="both"/>
      </w:pPr>
      <w:r w:rsidRPr="003E1D2D">
        <w:t xml:space="preserve">Las modificaciones se realizan hasta febrero del 2016, producto de lo cual se generan </w:t>
      </w:r>
      <w:r w:rsidR="0079700E" w:rsidRPr="003E1D2D">
        <w:t>12</w:t>
      </w:r>
      <w:r w:rsidRPr="003E1D2D">
        <w:t xml:space="preserve"> productos:</w:t>
      </w:r>
    </w:p>
    <w:p w:rsidR="0079700E" w:rsidRPr="003E1D2D" w:rsidRDefault="0079700E" w:rsidP="00794CAB">
      <w:pPr>
        <w:pStyle w:val="Prrafodelista"/>
        <w:numPr>
          <w:ilvl w:val="0"/>
          <w:numId w:val="3"/>
        </w:numPr>
        <w:jc w:val="both"/>
      </w:pPr>
      <w:r w:rsidRPr="003E1D2D">
        <w:t xml:space="preserve">4 </w:t>
      </w:r>
      <w:proofErr w:type="spellStart"/>
      <w:r w:rsidRPr="003E1D2D">
        <w:t>shapes</w:t>
      </w:r>
      <w:proofErr w:type="spellEnd"/>
      <w:r w:rsidRPr="003E1D2D">
        <w:t xml:space="preserve"> de PUOS, 1 por cada zona</w:t>
      </w:r>
    </w:p>
    <w:p w:rsidR="0079700E" w:rsidRPr="003E1D2D" w:rsidRDefault="0079700E" w:rsidP="0079700E">
      <w:pPr>
        <w:pStyle w:val="Prrafodelista"/>
        <w:numPr>
          <w:ilvl w:val="0"/>
          <w:numId w:val="3"/>
        </w:numPr>
        <w:jc w:val="both"/>
      </w:pPr>
      <w:r w:rsidRPr="003E1D2D">
        <w:t xml:space="preserve">4 </w:t>
      </w:r>
      <w:proofErr w:type="spellStart"/>
      <w:r w:rsidRPr="003E1D2D">
        <w:t>shapes</w:t>
      </w:r>
      <w:proofErr w:type="spellEnd"/>
      <w:r w:rsidRPr="003E1D2D">
        <w:t xml:space="preserve"> de cambios, 1 por cada zona</w:t>
      </w:r>
    </w:p>
    <w:p w:rsidR="0079700E" w:rsidRPr="003E1D2D" w:rsidRDefault="00EA0F6F" w:rsidP="0079700E">
      <w:pPr>
        <w:pStyle w:val="Prrafodelista"/>
        <w:numPr>
          <w:ilvl w:val="0"/>
          <w:numId w:val="3"/>
        </w:numPr>
        <w:jc w:val="both"/>
      </w:pPr>
      <w:r w:rsidRPr="003E1D2D">
        <w:t xml:space="preserve">4 </w:t>
      </w:r>
      <w:r w:rsidR="0079700E" w:rsidRPr="003E1D2D">
        <w:t>matrices de cambio, 1 por  cada zona</w:t>
      </w:r>
    </w:p>
    <w:p w:rsidR="004E5D1A" w:rsidRPr="003E1D2D" w:rsidRDefault="0079700E" w:rsidP="00FB4256">
      <w:pPr>
        <w:pStyle w:val="NormalWeb"/>
        <w:spacing w:before="0" w:beforeAutospacing="0" w:after="0" w:afterAutospacing="0"/>
        <w:jc w:val="both"/>
        <w:rPr>
          <w:rFonts w:ascii="Calibri" w:hAnsi="Calibri" w:cs="Calibri"/>
          <w:sz w:val="22"/>
          <w:szCs w:val="22"/>
          <w:lang w:val="es-MX"/>
        </w:rPr>
      </w:pPr>
      <w:r w:rsidRPr="003E1D2D">
        <w:rPr>
          <w:rFonts w:asciiTheme="minorHAnsi" w:eastAsia="MS Mincho" w:hAnsiTheme="minorHAnsi" w:cstheme="minorBidi"/>
          <w:sz w:val="22"/>
          <w:szCs w:val="22"/>
          <w:lang w:eastAsia="en-US"/>
        </w:rPr>
        <w:t>El 2</w:t>
      </w:r>
      <w:r w:rsidR="003A08F3" w:rsidRPr="003E1D2D">
        <w:rPr>
          <w:rFonts w:asciiTheme="minorHAnsi" w:eastAsia="MS Mincho" w:hAnsiTheme="minorHAnsi" w:cstheme="minorBidi"/>
          <w:sz w:val="22"/>
          <w:szCs w:val="22"/>
          <w:lang w:eastAsia="en-US"/>
        </w:rPr>
        <w:t>5</w:t>
      </w:r>
      <w:r w:rsidRPr="003E1D2D">
        <w:rPr>
          <w:rFonts w:asciiTheme="minorHAnsi" w:eastAsia="MS Mincho" w:hAnsiTheme="minorHAnsi" w:cstheme="minorBidi"/>
          <w:sz w:val="22"/>
          <w:szCs w:val="22"/>
          <w:lang w:eastAsia="en-US"/>
        </w:rPr>
        <w:t xml:space="preserve"> de febrero del 2016, el Ing. Marcelo Yánez realiza la unión de las 4 partes del PUOS para conformar el archivo unificado del PUOS denominado “puos2016_inicial.shp</w:t>
      </w:r>
      <w:r w:rsidR="00D72E89" w:rsidRPr="003E1D2D">
        <w:rPr>
          <w:rFonts w:asciiTheme="minorHAnsi" w:eastAsia="MS Mincho" w:hAnsiTheme="minorHAnsi" w:cstheme="minorBidi"/>
          <w:sz w:val="22"/>
          <w:szCs w:val="22"/>
          <w:lang w:eastAsia="en-US"/>
        </w:rPr>
        <w:t>”</w:t>
      </w:r>
      <w:r w:rsidRPr="003E1D2D">
        <w:rPr>
          <w:rFonts w:asciiTheme="minorHAnsi" w:eastAsia="MS Mincho" w:hAnsiTheme="minorHAnsi" w:cstheme="minorBidi"/>
          <w:sz w:val="22"/>
          <w:szCs w:val="22"/>
          <w:lang w:eastAsia="en-US"/>
        </w:rPr>
        <w:t xml:space="preserve"> que consta en el disco duro público de la Secretaría de Territorio. </w:t>
      </w:r>
      <w:r w:rsidR="00FB4256" w:rsidRPr="003E1D2D">
        <w:rPr>
          <w:rFonts w:asciiTheme="minorHAnsi" w:eastAsia="MS Mincho" w:hAnsiTheme="minorHAnsi" w:cstheme="minorBidi"/>
          <w:sz w:val="22"/>
          <w:szCs w:val="22"/>
          <w:lang w:eastAsia="en-US"/>
        </w:rPr>
        <w:t>A partir de este punto, las revisiones al PUOS</w:t>
      </w:r>
      <w:r w:rsidR="007A4313" w:rsidRPr="003E1D2D">
        <w:rPr>
          <w:rFonts w:asciiTheme="minorHAnsi" w:eastAsia="MS Mincho" w:hAnsiTheme="minorHAnsi" w:cstheme="minorBidi"/>
          <w:sz w:val="22"/>
          <w:szCs w:val="22"/>
          <w:lang w:eastAsia="en-US"/>
        </w:rPr>
        <w:t xml:space="preserve"> y </w:t>
      </w:r>
      <w:r w:rsidR="00FB4256" w:rsidRPr="003E1D2D">
        <w:rPr>
          <w:rFonts w:asciiTheme="minorHAnsi" w:eastAsia="MS Mincho" w:hAnsiTheme="minorHAnsi" w:cstheme="minorBidi"/>
          <w:sz w:val="22"/>
          <w:szCs w:val="22"/>
          <w:lang w:eastAsia="en-US"/>
        </w:rPr>
        <w:t xml:space="preserve"> </w:t>
      </w:r>
      <w:r w:rsidR="007A4313" w:rsidRPr="003E1D2D">
        <w:rPr>
          <w:rFonts w:asciiTheme="minorHAnsi" w:eastAsia="MS Mincho" w:hAnsiTheme="minorHAnsi" w:cstheme="minorBidi"/>
          <w:sz w:val="22"/>
          <w:szCs w:val="22"/>
          <w:lang w:eastAsia="en-US"/>
        </w:rPr>
        <w:t xml:space="preserve">los ajustes por solicitudes internas de la STHV, se realizaron sobre esta capa única </w:t>
      </w:r>
      <w:r w:rsidR="00FB4256" w:rsidRPr="003E1D2D">
        <w:rPr>
          <w:rFonts w:asciiTheme="minorHAnsi" w:eastAsia="MS Mincho" w:hAnsiTheme="minorHAnsi" w:cstheme="minorBidi"/>
          <w:sz w:val="22"/>
          <w:szCs w:val="22"/>
          <w:lang w:eastAsia="en-US"/>
        </w:rPr>
        <w:t xml:space="preserve">hasta la </w:t>
      </w:r>
      <w:r w:rsidR="00FB4256" w:rsidRPr="003E1D2D">
        <w:rPr>
          <w:rFonts w:asciiTheme="minorHAnsi" w:eastAsia="MS Mincho" w:hAnsiTheme="minorHAnsi" w:cstheme="minorBidi"/>
          <w:sz w:val="22"/>
          <w:szCs w:val="22"/>
          <w:lang w:eastAsia="en-US"/>
        </w:rPr>
        <w:lastRenderedPageBreak/>
        <w:t xml:space="preserve">realización de su versión final del </w:t>
      </w:r>
      <w:r w:rsidR="004E5D1A" w:rsidRPr="003E1D2D">
        <w:rPr>
          <w:rFonts w:asciiTheme="minorHAnsi" w:eastAsia="MS Mincho" w:hAnsiTheme="minorHAnsi" w:cstheme="minorBidi"/>
          <w:sz w:val="22"/>
          <w:szCs w:val="22"/>
          <w:lang w:eastAsia="en-US"/>
        </w:rPr>
        <w:t>13</w:t>
      </w:r>
      <w:r w:rsidR="00FB4256" w:rsidRPr="003E1D2D">
        <w:rPr>
          <w:rFonts w:asciiTheme="minorHAnsi" w:eastAsia="MS Mincho" w:hAnsiTheme="minorHAnsi" w:cstheme="minorBidi"/>
          <w:sz w:val="22"/>
          <w:szCs w:val="22"/>
          <w:lang w:eastAsia="en-US"/>
        </w:rPr>
        <w:t xml:space="preserve"> de julio de 201</w:t>
      </w:r>
      <w:r w:rsidR="003A08F3" w:rsidRPr="003E1D2D">
        <w:rPr>
          <w:rFonts w:asciiTheme="minorHAnsi" w:eastAsia="MS Mincho" w:hAnsiTheme="minorHAnsi" w:cstheme="minorBidi"/>
          <w:sz w:val="22"/>
          <w:szCs w:val="22"/>
          <w:lang w:eastAsia="en-US"/>
        </w:rPr>
        <w:t>6</w:t>
      </w:r>
      <w:r w:rsidR="004E5D1A" w:rsidRPr="003E1D2D">
        <w:rPr>
          <w:rFonts w:asciiTheme="minorHAnsi" w:eastAsia="MS Mincho" w:hAnsiTheme="minorHAnsi" w:cstheme="minorBidi"/>
          <w:sz w:val="22"/>
          <w:szCs w:val="22"/>
          <w:lang w:eastAsia="en-US"/>
        </w:rPr>
        <w:t xml:space="preserve">, en que se remitió mediante </w:t>
      </w:r>
      <w:r w:rsidR="004E5D1A" w:rsidRPr="003E1D2D">
        <w:rPr>
          <w:rFonts w:ascii="Calibri" w:hAnsi="Calibri" w:cs="Calibri"/>
          <w:sz w:val="22"/>
          <w:szCs w:val="22"/>
          <w:lang w:val="es-MX"/>
        </w:rPr>
        <w:t>oficio No. STHV-DMPPS-3035 a la Comisión de Uso de Suelo, en archivo impreso y digital.</w:t>
      </w:r>
    </w:p>
    <w:p w:rsidR="00D72E89" w:rsidRPr="003E1D2D" w:rsidRDefault="00D72E89" w:rsidP="00FB4256">
      <w:pPr>
        <w:pStyle w:val="NormalWeb"/>
        <w:spacing w:before="0" w:beforeAutospacing="0" w:after="0" w:afterAutospacing="0"/>
        <w:jc w:val="both"/>
        <w:rPr>
          <w:rFonts w:asciiTheme="minorHAnsi" w:eastAsia="MS Mincho" w:hAnsiTheme="minorHAnsi" w:cstheme="minorBidi"/>
          <w:sz w:val="20"/>
          <w:szCs w:val="20"/>
          <w:lang w:eastAsia="en-US"/>
        </w:rPr>
      </w:pPr>
    </w:p>
    <w:p w:rsidR="00D72E89" w:rsidRDefault="00D72E89" w:rsidP="00D72E89">
      <w:pPr>
        <w:pStyle w:val="NormalWeb"/>
        <w:spacing w:before="0" w:beforeAutospacing="0" w:after="0" w:afterAutospacing="0"/>
        <w:jc w:val="both"/>
        <w:rPr>
          <w:rFonts w:asciiTheme="minorHAnsi" w:eastAsia="MS Mincho" w:hAnsiTheme="minorHAnsi" w:cstheme="minorBidi"/>
          <w:sz w:val="22"/>
          <w:szCs w:val="22"/>
          <w:lang w:eastAsia="en-US"/>
        </w:rPr>
      </w:pPr>
      <w:r w:rsidRPr="003E1D2D">
        <w:rPr>
          <w:rFonts w:asciiTheme="minorHAnsi" w:eastAsia="MS Mincho" w:hAnsiTheme="minorHAnsi" w:cstheme="minorBidi"/>
          <w:sz w:val="22"/>
          <w:szCs w:val="22"/>
          <w:lang w:eastAsia="en-US"/>
        </w:rPr>
        <w:t xml:space="preserve">Paralelamente, y sobre la base los 4 </w:t>
      </w:r>
      <w:proofErr w:type="spellStart"/>
      <w:r w:rsidRPr="003E1D2D">
        <w:rPr>
          <w:rFonts w:asciiTheme="minorHAnsi" w:eastAsia="MS Mincho" w:hAnsiTheme="minorHAnsi" w:cstheme="minorBidi"/>
          <w:sz w:val="22"/>
          <w:szCs w:val="22"/>
          <w:lang w:eastAsia="en-US"/>
        </w:rPr>
        <w:t>shapes</w:t>
      </w:r>
      <w:r w:rsidR="00F41AB8" w:rsidRPr="003E1D2D">
        <w:rPr>
          <w:rFonts w:asciiTheme="minorHAnsi" w:eastAsia="MS Mincho" w:hAnsiTheme="minorHAnsi" w:cstheme="minorBidi"/>
          <w:sz w:val="22"/>
          <w:szCs w:val="22"/>
          <w:lang w:eastAsia="en-US"/>
        </w:rPr>
        <w:t>r</w:t>
      </w:r>
      <w:proofErr w:type="spellEnd"/>
      <w:r w:rsidR="00F41AB8" w:rsidRPr="003E1D2D">
        <w:rPr>
          <w:rFonts w:asciiTheme="minorHAnsi" w:eastAsia="MS Mincho" w:hAnsiTheme="minorHAnsi" w:cstheme="minorBidi"/>
          <w:sz w:val="22"/>
          <w:szCs w:val="22"/>
          <w:lang w:eastAsia="en-US"/>
        </w:rPr>
        <w:t xml:space="preserve"> </w:t>
      </w:r>
      <w:r w:rsidRPr="003E1D2D">
        <w:rPr>
          <w:rFonts w:asciiTheme="minorHAnsi" w:eastAsia="MS Mincho" w:hAnsiTheme="minorHAnsi" w:cstheme="minorBidi"/>
          <w:sz w:val="22"/>
          <w:szCs w:val="22"/>
          <w:lang w:eastAsia="en-US"/>
        </w:rPr>
        <w:t xml:space="preserve">de cambios del  PUOS y sus respectivas matrices, la Ing. Paulina Cubillo realiza la unión de estos </w:t>
      </w:r>
      <w:r w:rsidR="00F41AB8" w:rsidRPr="003E1D2D">
        <w:rPr>
          <w:rFonts w:asciiTheme="minorHAnsi" w:eastAsia="MS Mincho" w:hAnsiTheme="minorHAnsi" w:cstheme="minorBidi"/>
          <w:sz w:val="22"/>
          <w:szCs w:val="22"/>
          <w:lang w:eastAsia="en-US"/>
        </w:rPr>
        <w:t xml:space="preserve">4 archivos remitidos por cada técnico responsable </w:t>
      </w:r>
      <w:r w:rsidRPr="003E1D2D">
        <w:rPr>
          <w:rFonts w:asciiTheme="minorHAnsi" w:eastAsia="MS Mincho" w:hAnsiTheme="minorHAnsi" w:cstheme="minorBidi"/>
          <w:sz w:val="22"/>
          <w:szCs w:val="22"/>
          <w:lang w:eastAsia="en-US"/>
        </w:rPr>
        <w:t xml:space="preserve">para generar un único </w:t>
      </w:r>
      <w:proofErr w:type="spellStart"/>
      <w:r w:rsidRPr="003E1D2D">
        <w:rPr>
          <w:rFonts w:asciiTheme="minorHAnsi" w:eastAsia="MS Mincho" w:hAnsiTheme="minorHAnsi" w:cstheme="minorBidi"/>
          <w:sz w:val="22"/>
          <w:szCs w:val="22"/>
          <w:lang w:eastAsia="en-US"/>
        </w:rPr>
        <w:t>shape</w:t>
      </w:r>
      <w:proofErr w:type="spellEnd"/>
      <w:r w:rsidRPr="003E1D2D">
        <w:rPr>
          <w:rFonts w:asciiTheme="minorHAnsi" w:eastAsia="MS Mincho" w:hAnsiTheme="minorHAnsi" w:cstheme="minorBidi"/>
          <w:sz w:val="22"/>
          <w:szCs w:val="22"/>
          <w:lang w:eastAsia="en-US"/>
        </w:rPr>
        <w:t xml:space="preserve"> de cambio</w:t>
      </w:r>
      <w:r w:rsidR="00F41AB8" w:rsidRPr="003E1D2D">
        <w:rPr>
          <w:rFonts w:asciiTheme="minorHAnsi" w:eastAsia="MS Mincho" w:hAnsiTheme="minorHAnsi" w:cstheme="minorBidi"/>
          <w:sz w:val="22"/>
          <w:szCs w:val="22"/>
          <w:lang w:eastAsia="en-US"/>
        </w:rPr>
        <w:t xml:space="preserve">s y una única matriz de cambios. Cualquier cambio realizado en el PUOS debía ser reportado para </w:t>
      </w:r>
      <w:r w:rsidR="009B34EA" w:rsidRPr="003E1D2D">
        <w:rPr>
          <w:rFonts w:asciiTheme="minorHAnsi" w:eastAsia="MS Mincho" w:hAnsiTheme="minorHAnsi" w:cstheme="minorBidi"/>
          <w:sz w:val="22"/>
          <w:szCs w:val="22"/>
          <w:lang w:eastAsia="en-US"/>
        </w:rPr>
        <w:t>que</w:t>
      </w:r>
      <w:r w:rsidR="00F41AB8" w:rsidRPr="003E1D2D">
        <w:rPr>
          <w:rFonts w:asciiTheme="minorHAnsi" w:eastAsia="MS Mincho" w:hAnsiTheme="minorHAnsi" w:cstheme="minorBidi"/>
          <w:sz w:val="22"/>
          <w:szCs w:val="22"/>
          <w:lang w:eastAsia="en-US"/>
        </w:rPr>
        <w:t xml:space="preserve">  fuera incorporado en la matriz de cambios, </w:t>
      </w:r>
      <w:r w:rsidRPr="003E1D2D">
        <w:rPr>
          <w:rFonts w:asciiTheme="minorHAnsi" w:eastAsia="MS Mincho" w:hAnsiTheme="minorHAnsi" w:cstheme="minorBidi"/>
          <w:sz w:val="22"/>
          <w:szCs w:val="22"/>
          <w:lang w:eastAsia="en-US"/>
        </w:rPr>
        <w:t xml:space="preserve"> cuya fecha final de elaboración es el 22 de julio de 2016</w:t>
      </w:r>
      <w:r w:rsidR="00C818D6" w:rsidRPr="003E1D2D">
        <w:rPr>
          <w:rFonts w:asciiTheme="minorHAnsi" w:eastAsia="MS Mincho" w:hAnsiTheme="minorHAnsi" w:cstheme="minorBidi"/>
          <w:sz w:val="22"/>
          <w:szCs w:val="22"/>
          <w:lang w:eastAsia="en-US"/>
        </w:rPr>
        <w:t xml:space="preserve"> y que corresponde a un total de </w:t>
      </w:r>
      <w:r w:rsidR="00C818D6" w:rsidRPr="003E1D2D">
        <w:rPr>
          <w:rFonts w:asciiTheme="minorHAnsi" w:eastAsia="MS Mincho" w:hAnsiTheme="minorHAnsi" w:cstheme="minorBidi"/>
          <w:b/>
          <w:sz w:val="22"/>
          <w:szCs w:val="22"/>
          <w:lang w:eastAsia="en-US"/>
        </w:rPr>
        <w:t>985 cambios.</w:t>
      </w:r>
    </w:p>
    <w:p w:rsidR="00D72E89" w:rsidRDefault="00D72E89" w:rsidP="00FB4256">
      <w:pPr>
        <w:pStyle w:val="NormalWeb"/>
        <w:spacing w:before="0" w:beforeAutospacing="0" w:after="0" w:afterAutospacing="0"/>
        <w:jc w:val="both"/>
        <w:rPr>
          <w:rFonts w:asciiTheme="minorHAnsi" w:eastAsia="MS Mincho" w:hAnsiTheme="minorHAnsi" w:cstheme="minorBidi"/>
          <w:sz w:val="22"/>
          <w:szCs w:val="22"/>
          <w:lang w:eastAsia="en-US"/>
        </w:rPr>
      </w:pPr>
    </w:p>
    <w:p w:rsidR="000D4203" w:rsidRDefault="000D4203" w:rsidP="000D4203">
      <w:pPr>
        <w:pStyle w:val="NormalWeb"/>
        <w:spacing w:before="0" w:beforeAutospacing="0" w:after="0" w:afterAutospacing="0"/>
        <w:jc w:val="both"/>
        <w:rPr>
          <w:rFonts w:asciiTheme="minorHAnsi" w:eastAsia="MS Mincho" w:hAnsiTheme="minorHAnsi" w:cstheme="minorBidi"/>
          <w:sz w:val="22"/>
          <w:szCs w:val="22"/>
          <w:lang w:eastAsia="en-US"/>
        </w:rPr>
      </w:pPr>
      <w:r w:rsidRPr="000D4203">
        <w:rPr>
          <w:rFonts w:asciiTheme="minorHAnsi" w:eastAsia="MS Mincho" w:hAnsiTheme="minorHAnsi" w:cstheme="minorBidi"/>
          <w:sz w:val="22"/>
          <w:szCs w:val="22"/>
          <w:lang w:eastAsia="en-US"/>
        </w:rPr>
        <w:t xml:space="preserve">El 21 de abril de 2017, </w:t>
      </w:r>
      <w:r w:rsidR="00277225">
        <w:rPr>
          <w:rFonts w:asciiTheme="minorHAnsi" w:eastAsia="MS Mincho" w:hAnsiTheme="minorHAnsi" w:cstheme="minorBidi"/>
          <w:sz w:val="22"/>
          <w:szCs w:val="22"/>
          <w:lang w:eastAsia="en-US"/>
        </w:rPr>
        <w:t xml:space="preserve">con Memorando No. DMPPS-51-2017, </w:t>
      </w:r>
      <w:r w:rsidRPr="000D4203">
        <w:rPr>
          <w:rFonts w:asciiTheme="minorHAnsi" w:eastAsia="MS Mincho" w:hAnsiTheme="minorHAnsi" w:cstheme="minorBidi"/>
          <w:sz w:val="22"/>
          <w:szCs w:val="22"/>
          <w:lang w:eastAsia="en-US"/>
        </w:rPr>
        <w:t xml:space="preserve">la Arquitecta María González, remite al arquitecto Jacobo Herdoíza el informe que contiene los cambios que no constan en la matriz de cambios del 22 de julio de 2016. El </w:t>
      </w:r>
      <w:r w:rsidR="009B34EA">
        <w:rPr>
          <w:rFonts w:asciiTheme="minorHAnsi" w:eastAsia="MS Mincho" w:hAnsiTheme="minorHAnsi" w:cstheme="minorBidi"/>
          <w:sz w:val="22"/>
          <w:szCs w:val="22"/>
          <w:lang w:eastAsia="en-US"/>
        </w:rPr>
        <w:t>análisis</w:t>
      </w:r>
      <w:r w:rsidR="00277225">
        <w:rPr>
          <w:rFonts w:asciiTheme="minorHAnsi" w:eastAsia="MS Mincho" w:hAnsiTheme="minorHAnsi" w:cstheme="minorBidi"/>
          <w:sz w:val="22"/>
          <w:szCs w:val="22"/>
          <w:lang w:eastAsia="en-US"/>
        </w:rPr>
        <w:t xml:space="preserve"> de los cambios</w:t>
      </w:r>
      <w:r w:rsidR="009B34EA">
        <w:rPr>
          <w:rFonts w:asciiTheme="minorHAnsi" w:eastAsia="MS Mincho" w:hAnsiTheme="minorHAnsi" w:cstheme="minorBidi"/>
          <w:sz w:val="22"/>
          <w:szCs w:val="22"/>
          <w:lang w:eastAsia="en-US"/>
        </w:rPr>
        <w:t xml:space="preserve"> y sus respectivos informes</w:t>
      </w:r>
      <w:r w:rsidR="00277225">
        <w:rPr>
          <w:rFonts w:asciiTheme="minorHAnsi" w:eastAsia="MS Mincho" w:hAnsiTheme="minorHAnsi" w:cstheme="minorBidi"/>
          <w:sz w:val="22"/>
          <w:szCs w:val="22"/>
          <w:lang w:eastAsia="en-US"/>
        </w:rPr>
        <w:t xml:space="preserve"> </w:t>
      </w:r>
      <w:r w:rsidRPr="000D4203">
        <w:rPr>
          <w:rFonts w:asciiTheme="minorHAnsi" w:eastAsia="MS Mincho" w:hAnsiTheme="minorHAnsi" w:cstheme="minorBidi"/>
          <w:sz w:val="22"/>
          <w:szCs w:val="22"/>
          <w:lang w:eastAsia="en-US"/>
        </w:rPr>
        <w:t xml:space="preserve"> lo realiza el Arq. Pablo Ortega sobre la base del análisis geográfico realizado por el Ing.  Marcelo Yánez.</w:t>
      </w:r>
    </w:p>
    <w:p w:rsidR="00277225" w:rsidRPr="000D4203" w:rsidRDefault="00277225" w:rsidP="000D4203">
      <w:pPr>
        <w:pStyle w:val="NormalWeb"/>
        <w:spacing w:before="0" w:beforeAutospacing="0" w:after="0" w:afterAutospacing="0"/>
        <w:jc w:val="both"/>
        <w:rPr>
          <w:rFonts w:asciiTheme="minorHAnsi" w:eastAsia="MS Mincho" w:hAnsiTheme="minorHAnsi" w:cstheme="minorBidi"/>
          <w:sz w:val="22"/>
          <w:szCs w:val="22"/>
          <w:lang w:eastAsia="en-US"/>
        </w:rPr>
      </w:pPr>
    </w:p>
    <w:p w:rsidR="00093214" w:rsidRDefault="00C907D7" w:rsidP="00093214">
      <w:r>
        <w:t xml:space="preserve">El resumen de la metodología </w:t>
      </w:r>
      <w:r w:rsidR="00277225">
        <w:t>utilizada</w:t>
      </w:r>
      <w:r>
        <w:t>, se resume a conti</w:t>
      </w:r>
      <w:r w:rsidR="006B56BC">
        <w:t>nuación en el siguiente diagrama de flujo:</w:t>
      </w:r>
    </w:p>
    <w:p w:rsidR="00C55B26" w:rsidRPr="006E214C" w:rsidRDefault="00C55B26" w:rsidP="00093214">
      <w:pPr>
        <w:jc w:val="center"/>
        <w:rPr>
          <w:b/>
        </w:rPr>
      </w:pPr>
      <w:r>
        <w:rPr>
          <w:b/>
        </w:rPr>
        <w:t>Gráfico</w:t>
      </w:r>
      <w:r w:rsidR="00093214">
        <w:rPr>
          <w:b/>
        </w:rPr>
        <w:t xml:space="preserve"> nº2</w:t>
      </w:r>
    </w:p>
    <w:p w:rsidR="00C55B26" w:rsidRDefault="00C55B26">
      <w:pPr>
        <w:sectPr w:rsidR="00C55B26" w:rsidSect="001F57A0">
          <w:footerReference w:type="default" r:id="rId14"/>
          <w:pgSz w:w="11907" w:h="16839" w:code="9"/>
          <w:pgMar w:top="1417" w:right="1701" w:bottom="1417" w:left="1701" w:header="708" w:footer="708" w:gutter="0"/>
          <w:cols w:space="708"/>
          <w:docGrid w:linePitch="360"/>
        </w:sectPr>
      </w:pPr>
    </w:p>
    <w:p w:rsidR="00EC18E6" w:rsidRDefault="00213EF7" w:rsidP="00213EF7">
      <w:pPr>
        <w:jc w:val="center"/>
      </w:pPr>
      <w:r>
        <w:object w:dxaOrig="23499" w:dyaOrig="16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2.75pt;height:441pt" o:ole="">
            <v:imagedata r:id="rId15" o:title=""/>
          </v:shape>
          <o:OLEObject Type="Embed" ProgID="Visio.Drawing.11" ShapeID="_x0000_i1025" DrawAspect="Content" ObjectID="_1559568979" r:id="rId16"/>
        </w:object>
      </w:r>
    </w:p>
    <w:p w:rsidR="006B56BC" w:rsidRDefault="00213EF7" w:rsidP="006B56BC">
      <w:pPr>
        <w:jc w:val="center"/>
      </w:pPr>
      <w:r>
        <w:object w:dxaOrig="6662" w:dyaOrig="16281">
          <v:shape id="_x0000_i1026" type="#_x0000_t75" style="width:180pt;height:441pt" o:ole="">
            <v:imagedata r:id="rId17" o:title=""/>
          </v:shape>
          <o:OLEObject Type="Embed" ProgID="Visio.Drawing.11" ShapeID="_x0000_i1026" DrawAspect="Content" ObjectID="_1559568980" r:id="rId18"/>
        </w:object>
      </w:r>
    </w:p>
    <w:p w:rsidR="006B56BC" w:rsidRDefault="006B56BC" w:rsidP="006B56BC">
      <w:pPr>
        <w:jc w:val="center"/>
        <w:sectPr w:rsidR="006B56BC" w:rsidSect="003D4460">
          <w:pgSz w:w="16839" w:h="11907" w:orient="landscape" w:code="9"/>
          <w:pgMar w:top="1701" w:right="1417" w:bottom="1701" w:left="1417" w:header="708" w:footer="708" w:gutter="0"/>
          <w:cols w:space="708"/>
          <w:docGrid w:linePitch="360"/>
        </w:sectPr>
      </w:pPr>
    </w:p>
    <w:p w:rsidR="00EC18E6" w:rsidRDefault="00EC18E6"/>
    <w:p w:rsidR="00C907D7" w:rsidRDefault="00C907D7" w:rsidP="00082A8A">
      <w:pPr>
        <w:pStyle w:val="Ttulo3"/>
        <w:numPr>
          <w:ilvl w:val="1"/>
          <w:numId w:val="15"/>
        </w:numPr>
      </w:pPr>
      <w:r>
        <w:t>INFORME DE REGULACION METROPOLITANA</w:t>
      </w:r>
    </w:p>
    <w:p w:rsidR="005B3FA7" w:rsidRDefault="005B3FA7" w:rsidP="006E214C"/>
    <w:p w:rsidR="000E38D3" w:rsidRDefault="006E214C" w:rsidP="000E38D3">
      <w:pPr>
        <w:jc w:val="both"/>
      </w:pPr>
      <w:r>
        <w:t xml:space="preserve">El proceso de carga de la información al IRM del PUOS, </w:t>
      </w:r>
      <w:r w:rsidR="000E38D3">
        <w:t xml:space="preserve">consta de  3 fases: </w:t>
      </w:r>
    </w:p>
    <w:p w:rsidR="006E214C" w:rsidRDefault="006E214C" w:rsidP="000E38D3">
      <w:pPr>
        <w:pStyle w:val="Prrafodelista"/>
        <w:numPr>
          <w:ilvl w:val="0"/>
          <w:numId w:val="16"/>
        </w:numPr>
        <w:jc w:val="both"/>
      </w:pPr>
      <w:r>
        <w:t xml:space="preserve">Modificación al PUOS dentro de un Sistema de Información Geográfica por parte del encargado del área geográfica; </w:t>
      </w:r>
    </w:p>
    <w:p w:rsidR="006E214C" w:rsidRDefault="006E214C" w:rsidP="00DB4606">
      <w:pPr>
        <w:pStyle w:val="Prrafodelista"/>
        <w:numPr>
          <w:ilvl w:val="0"/>
          <w:numId w:val="4"/>
        </w:numPr>
        <w:jc w:val="both"/>
      </w:pPr>
      <w:r>
        <w:t>Envío del PUOS modificado al área de informática para su validación respecto a topología y cumplimiento de estándares de estado de información. Si el PUOS no pasa el proceso de validación, éste se remite nuevamente al áre</w:t>
      </w:r>
      <w:r w:rsidR="00DB4606">
        <w:t>a geográfica para su corrección.</w:t>
      </w:r>
    </w:p>
    <w:p w:rsidR="006E214C" w:rsidRDefault="006E214C" w:rsidP="00DB4606">
      <w:pPr>
        <w:pStyle w:val="Prrafodelista"/>
        <w:numPr>
          <w:ilvl w:val="0"/>
          <w:numId w:val="4"/>
        </w:numPr>
        <w:jc w:val="both"/>
      </w:pPr>
      <w:r>
        <w:t>Puesta en producción del PUOS modificado</w:t>
      </w:r>
      <w:r w:rsidR="00DB4606">
        <w:t>,</w:t>
      </w:r>
      <w:r>
        <w:t xml:space="preserve"> cuya información se refleja automáticamente en los Informes de Regulación Metropolitana-IRM.</w:t>
      </w:r>
    </w:p>
    <w:p w:rsidR="00082A8A" w:rsidRDefault="00082A8A" w:rsidP="00082A8A">
      <w:pPr>
        <w:pStyle w:val="Ttulo3"/>
        <w:ind w:left="720"/>
      </w:pPr>
    </w:p>
    <w:p w:rsidR="00F642E7" w:rsidRPr="00082A8A" w:rsidRDefault="000F1877" w:rsidP="00082A8A">
      <w:pPr>
        <w:pStyle w:val="Ttulo2"/>
        <w:numPr>
          <w:ilvl w:val="0"/>
          <w:numId w:val="15"/>
        </w:numPr>
        <w:jc w:val="center"/>
        <w:rPr>
          <w:color w:val="auto"/>
        </w:rPr>
      </w:pPr>
      <w:r>
        <w:rPr>
          <w:color w:val="auto"/>
        </w:rPr>
        <w:t>DETECCIÓ</w:t>
      </w:r>
      <w:r w:rsidR="00F642E7" w:rsidRPr="00082A8A">
        <w:rPr>
          <w:color w:val="auto"/>
        </w:rPr>
        <w:t>N DE CAMBIOS ADICIONALES  A LOS 73 ERRORES QUE NO CONSTAN EN  LA MATRIZ</w:t>
      </w:r>
      <w:r w:rsidR="0066280B">
        <w:rPr>
          <w:color w:val="auto"/>
        </w:rPr>
        <w:t xml:space="preserve"> DE CAMBIOS 2016</w:t>
      </w:r>
    </w:p>
    <w:p w:rsidR="00F642E7" w:rsidRDefault="00F642E7" w:rsidP="00F642E7"/>
    <w:p w:rsidR="002D71AF" w:rsidRDefault="00CA024C" w:rsidP="002D71AF">
      <w:pPr>
        <w:spacing w:after="0" w:line="240" w:lineRule="auto"/>
        <w:jc w:val="both"/>
      </w:pPr>
      <w:r>
        <w:t>L</w:t>
      </w:r>
      <w:r w:rsidR="002D71AF">
        <w:t xml:space="preserve">a Dirección de Políticas y Planeamiento del Suelo, realizó un </w:t>
      </w:r>
      <w:r>
        <w:t>comparación</w:t>
      </w:r>
      <w:r w:rsidR="002D71AF">
        <w:t xml:space="preserve"> identificar posibles errores adicionales a los 73 determinados </w:t>
      </w:r>
      <w:r>
        <w:t>en un informe previo</w:t>
      </w:r>
      <w:r w:rsidR="002D71AF">
        <w:t>. Este trabajo se realizó de manera conjunta entre técnicos de la Dirección Metropolitana de Planeamiento del Suelo, y la Dirección Metropoli</w:t>
      </w:r>
      <w:r>
        <w:t xml:space="preserve">tana de Urbanismo de la STHV, </w:t>
      </w:r>
      <w:r w:rsidR="002D71AF">
        <w:t xml:space="preserve"> producto de lo </w:t>
      </w:r>
      <w:r w:rsidR="00C07F59">
        <w:t>c</w:t>
      </w:r>
      <w:r w:rsidR="002D71AF">
        <w:t xml:space="preserve">ual se determina que del cruce entre la capa que corresponde a la Ordenanza Metropolitana 041 y la Ordenanza Metropolitana 127, arroja un número </w:t>
      </w:r>
      <w:r w:rsidR="00C07F59">
        <w:t>total de 20.457 cambios.</w:t>
      </w:r>
    </w:p>
    <w:p w:rsidR="002D71AF" w:rsidRDefault="002D71AF" w:rsidP="002D71AF">
      <w:pPr>
        <w:spacing w:after="0" w:line="240" w:lineRule="auto"/>
        <w:jc w:val="both"/>
      </w:pPr>
    </w:p>
    <w:p w:rsidR="002D71AF" w:rsidRDefault="002D71AF" w:rsidP="002D71AF">
      <w:pPr>
        <w:spacing w:line="240" w:lineRule="auto"/>
        <w:jc w:val="both"/>
      </w:pPr>
      <w:r>
        <w:t>Esto se debe a que al momento de cruzar ambas capas, el sistema arroja todos los tipos de cambio generados, como se explica a continuación:</w:t>
      </w:r>
    </w:p>
    <w:p w:rsidR="002D71AF" w:rsidRDefault="002D71AF" w:rsidP="002D71AF">
      <w:pPr>
        <w:spacing w:line="240" w:lineRule="auto"/>
      </w:pPr>
      <w:r>
        <w:t>Gráficamente, el “cruce” de las capas de la ORD</w:t>
      </w:r>
      <w:r w:rsidR="00FE1796">
        <w:t xml:space="preserve"> </w:t>
      </w:r>
      <w:r>
        <w:t>041 y ORD</w:t>
      </w:r>
      <w:r w:rsidR="005B3FA7">
        <w:t xml:space="preserve"> </w:t>
      </w:r>
      <w:r>
        <w:t>127 se expresa de la siguiente manera:</w:t>
      </w:r>
    </w:p>
    <w:p w:rsidR="002D71AF" w:rsidRPr="006E214C" w:rsidRDefault="002D71AF" w:rsidP="002D71AF">
      <w:pPr>
        <w:jc w:val="center"/>
        <w:rPr>
          <w:b/>
        </w:rPr>
      </w:pPr>
      <w:r>
        <w:rPr>
          <w:b/>
        </w:rPr>
        <w:t>Gráfico nº3</w:t>
      </w:r>
    </w:p>
    <w:p w:rsidR="002D71AF" w:rsidRDefault="002D71AF" w:rsidP="002D71AF">
      <w:pPr>
        <w:jc w:val="center"/>
        <w:rPr>
          <w:rFonts w:cstheme="minorHAnsi"/>
        </w:rPr>
      </w:pPr>
      <w:r>
        <w:rPr>
          <w:noProof/>
          <w:lang w:eastAsia="es-EC"/>
        </w:rPr>
        <w:drawing>
          <wp:inline distT="0" distB="0" distL="0" distR="0" wp14:anchorId="7C228A26" wp14:editId="541AC16D">
            <wp:extent cx="3784600" cy="1639993"/>
            <wp:effectExtent l="0" t="0" r="635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8926" t="60251" r="63420" b="12552"/>
                    <a:stretch/>
                  </pic:blipFill>
                  <pic:spPr bwMode="auto">
                    <a:xfrm>
                      <a:off x="0" y="0"/>
                      <a:ext cx="3796227" cy="1645031"/>
                    </a:xfrm>
                    <a:prstGeom prst="rect">
                      <a:avLst/>
                    </a:prstGeom>
                    <a:ln w="3175">
                      <a:noFill/>
                    </a:ln>
                    <a:extLst>
                      <a:ext uri="{53640926-AAD7-44D8-BBD7-CCE9431645EC}">
                        <a14:shadowObscured xmlns:a14="http://schemas.microsoft.com/office/drawing/2010/main"/>
                      </a:ext>
                    </a:extLst>
                  </pic:spPr>
                </pic:pic>
              </a:graphicData>
            </a:graphic>
          </wp:inline>
        </w:drawing>
      </w:r>
    </w:p>
    <w:p w:rsidR="00C07F59" w:rsidRPr="00C07F59" w:rsidRDefault="00C07F59" w:rsidP="002D71AF">
      <w:pPr>
        <w:spacing w:line="240" w:lineRule="auto"/>
        <w:jc w:val="both"/>
        <w:rPr>
          <w:rFonts w:ascii="Arial" w:hAnsi="Arial" w:cs="Arial"/>
        </w:rPr>
      </w:pPr>
      <w:r>
        <w:t>Como puede verse en la imagen anterior, la Ord. 041 representada por un círculo</w:t>
      </w:r>
      <w:r w:rsidR="0066280B">
        <w:t xml:space="preserve"> amarillo, posee un polígono;</w:t>
      </w:r>
      <w:r>
        <w:t xml:space="preserve"> en tanto que la Ordenanza 127 por efecto de las modificaciones realizadas, posee 2 polígonos. Al cruzar las capas de las 2 ordenanzas, el resultado es una tercera </w:t>
      </w:r>
      <w:r w:rsidR="007C68C6">
        <w:t>capa</w:t>
      </w:r>
      <w:r>
        <w:t xml:space="preserve"> que consta de 5 polígonos.  En el caso del análisis realizado,  cada </w:t>
      </w:r>
      <w:r w:rsidR="007C68C6">
        <w:t xml:space="preserve">Ordenanza </w:t>
      </w:r>
      <w:r>
        <w:t xml:space="preserve"> poseía un </w:t>
      </w:r>
      <w:r>
        <w:lastRenderedPageBreak/>
        <w:t>número próximo a los 60</w:t>
      </w:r>
      <w:r w:rsidR="00A3320F">
        <w:t xml:space="preserve">00 </w:t>
      </w:r>
      <w:r w:rsidR="007C68C6">
        <w:t xml:space="preserve">polígonos </w:t>
      </w:r>
      <w:r w:rsidR="00A3320F">
        <w:t xml:space="preserve">cada una, por lo que al realizar el cruce  nos produce un total de </w:t>
      </w:r>
      <w:r w:rsidR="007C68C6">
        <w:t>20.457</w:t>
      </w:r>
      <w:r w:rsidR="00A3320F">
        <w:t xml:space="preserve"> cambios.</w:t>
      </w:r>
    </w:p>
    <w:p w:rsidR="002D71AF" w:rsidRPr="00E97806" w:rsidRDefault="002D71AF" w:rsidP="002D71AF">
      <w:pPr>
        <w:spacing w:line="240" w:lineRule="auto"/>
        <w:jc w:val="both"/>
      </w:pPr>
      <w:r w:rsidRPr="00E97806">
        <w:t>El resultado de la integración</w:t>
      </w:r>
      <w:r w:rsidR="00A3320F">
        <w:t xml:space="preserve"> o cruce</w:t>
      </w:r>
      <w:r>
        <w:t>,</w:t>
      </w:r>
      <w:r w:rsidRPr="00E97806">
        <w:t xml:space="preserve"> da lugar a polígonos que contienen información de los polígonos del PUOS-Ordenanza No. 127 y PUOS</w:t>
      </w:r>
      <w:r w:rsidR="005B3FA7">
        <w:t xml:space="preserve"> </w:t>
      </w:r>
      <w:r w:rsidRPr="00E97806">
        <w:t>Ordenanza No. 041 en un</w:t>
      </w:r>
      <w:r>
        <w:t xml:space="preserve"> único</w:t>
      </w:r>
      <w:r w:rsidRPr="00E97806">
        <w:t xml:space="preserve"> archivo</w:t>
      </w:r>
      <w:r w:rsidR="00A3320F">
        <w:t>.</w:t>
      </w:r>
      <w:r>
        <w:t xml:space="preserve"> </w:t>
      </w:r>
      <w:r w:rsidR="0066280B">
        <w:t>Los cambios producidos se generan por dos casos:</w:t>
      </w:r>
    </w:p>
    <w:p w:rsidR="002D71AF" w:rsidRPr="00E97806" w:rsidRDefault="002D71AF" w:rsidP="002D71AF">
      <w:pPr>
        <w:spacing w:line="240" w:lineRule="auto"/>
        <w:jc w:val="both"/>
      </w:pPr>
      <w:r w:rsidRPr="00BE5FBD">
        <w:rPr>
          <w:b/>
        </w:rPr>
        <w:t>Caso No. 1</w:t>
      </w:r>
      <w:r>
        <w:t xml:space="preserve"> Polígonos de </w:t>
      </w:r>
      <w:r w:rsidRPr="00A3320F">
        <w:rPr>
          <w:b/>
        </w:rPr>
        <w:t>igual forma</w:t>
      </w:r>
      <w:r>
        <w:t xml:space="preserve"> cuya</w:t>
      </w:r>
      <w:r w:rsidR="00A3320F">
        <w:t xml:space="preserve"> información puede o no variar</w:t>
      </w:r>
      <w:r>
        <w:t>.</w:t>
      </w:r>
      <w:r w:rsidRPr="00E97806">
        <w:t xml:space="preserve"> </w:t>
      </w:r>
      <w:r>
        <w:t>E</w:t>
      </w:r>
      <w:r w:rsidRPr="00E97806">
        <w:t>l resultado de</w:t>
      </w:r>
      <w:r>
        <w:t xml:space="preserve"> la unión de </w:t>
      </w:r>
      <w:r w:rsidRPr="00E97806">
        <w:t xml:space="preserve"> estos</w:t>
      </w:r>
      <w:r>
        <w:t xml:space="preserve"> 2</w:t>
      </w:r>
      <w:r w:rsidRPr="00E97806">
        <w:t xml:space="preserve"> polígonos</w:t>
      </w:r>
      <w:r>
        <w:t>,</w:t>
      </w:r>
      <w:r w:rsidRPr="00E97806">
        <w:t xml:space="preserve"> da lugar a</w:t>
      </w:r>
      <w:r>
        <w:t xml:space="preserve"> un tercero </w:t>
      </w:r>
      <w:r w:rsidRPr="00E97806">
        <w:t xml:space="preserve">con características </w:t>
      </w:r>
      <w:r>
        <w:t xml:space="preserve">iguales en la forma y que </w:t>
      </w:r>
      <w:r w:rsidRPr="00E97806">
        <w:t xml:space="preserve"> </w:t>
      </w:r>
      <w:r w:rsidRPr="00BE5FBD">
        <w:rPr>
          <w:b/>
        </w:rPr>
        <w:t>adquieren  información</w:t>
      </w:r>
      <w:r w:rsidRPr="00E97806">
        <w:t xml:space="preserve"> de los polígonos del PUOS</w:t>
      </w:r>
      <w:r w:rsidR="005B3FA7">
        <w:t xml:space="preserve"> </w:t>
      </w:r>
      <w:r w:rsidRPr="00E97806">
        <w:t>Ordenanza No.127 y PUOS</w:t>
      </w:r>
      <w:r w:rsidR="005B3FA7">
        <w:t xml:space="preserve"> </w:t>
      </w:r>
      <w:r w:rsidRPr="00E97806">
        <w:t>Ordenanza No.041.</w:t>
      </w:r>
      <w:r>
        <w:t xml:space="preserve"> Gráficamente se vería así:</w:t>
      </w:r>
    </w:p>
    <w:p w:rsidR="002D71AF" w:rsidRPr="006E214C" w:rsidRDefault="002D71AF" w:rsidP="002D71AF">
      <w:pPr>
        <w:jc w:val="center"/>
        <w:rPr>
          <w:b/>
        </w:rPr>
      </w:pPr>
      <w:r>
        <w:rPr>
          <w:b/>
        </w:rPr>
        <w:t>Gráfico nº4</w:t>
      </w:r>
    </w:p>
    <w:p w:rsidR="002D71AF" w:rsidRPr="00093214" w:rsidRDefault="002D71AF" w:rsidP="002D71AF">
      <w:pPr>
        <w:rPr>
          <w:rFonts w:cstheme="minorHAnsi"/>
        </w:rPr>
      </w:pPr>
      <w:r>
        <w:rPr>
          <w:noProof/>
          <w:lang w:eastAsia="es-EC"/>
        </w:rPr>
        <mc:AlternateContent>
          <mc:Choice Requires="wpg">
            <w:drawing>
              <wp:anchor distT="0" distB="0" distL="114300" distR="114300" simplePos="0" relativeHeight="251659264" behindDoc="0" locked="0" layoutInCell="1" allowOverlap="1" wp14:anchorId="50BFFA36" wp14:editId="6FEEC03B">
                <wp:simplePos x="0" y="0"/>
                <wp:positionH relativeFrom="column">
                  <wp:posOffset>676910</wp:posOffset>
                </wp:positionH>
                <wp:positionV relativeFrom="paragraph">
                  <wp:posOffset>101600</wp:posOffset>
                </wp:positionV>
                <wp:extent cx="4303395" cy="784860"/>
                <wp:effectExtent l="0" t="0" r="20955" b="15240"/>
                <wp:wrapNone/>
                <wp:docPr id="2" name="2 Grupo"/>
                <wp:cNvGraphicFramePr/>
                <a:graphic xmlns:a="http://schemas.openxmlformats.org/drawingml/2006/main">
                  <a:graphicData uri="http://schemas.microsoft.com/office/word/2010/wordprocessingGroup">
                    <wpg:wgp>
                      <wpg:cNvGrpSpPr/>
                      <wpg:grpSpPr>
                        <a:xfrm>
                          <a:off x="0" y="0"/>
                          <a:ext cx="4303395" cy="784860"/>
                          <a:chOff x="0" y="0"/>
                          <a:chExt cx="4304018" cy="784860"/>
                        </a:xfrm>
                      </wpg:grpSpPr>
                      <wps:wsp>
                        <wps:cNvPr id="3" name="3 Rectángulo"/>
                        <wps:cNvSpPr/>
                        <wps:spPr>
                          <a:xfrm>
                            <a:off x="0" y="0"/>
                            <a:ext cx="1207135" cy="78486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D71AF" w:rsidRPr="00D51B15" w:rsidRDefault="002D71AF" w:rsidP="002D71AF">
                              <w:pPr>
                                <w:jc w:val="center"/>
                                <w:rPr>
                                  <w:color w:val="000000" w:themeColor="text1"/>
                                  <w:sz w:val="18"/>
                                  <w:szCs w:val="18"/>
                                </w:rPr>
                              </w:pPr>
                              <w:r w:rsidRPr="00D51B15">
                                <w:rPr>
                                  <w:rFonts w:cstheme="minorHAnsi"/>
                                  <w:color w:val="000000" w:themeColor="text1"/>
                                  <w:sz w:val="18"/>
                                  <w:szCs w:val="18"/>
                                </w:rPr>
                                <w:t>PUOS-Ordenanza No. 127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4 Rectángulo"/>
                        <wps:cNvSpPr/>
                        <wps:spPr>
                          <a:xfrm>
                            <a:off x="1526876" y="0"/>
                            <a:ext cx="1207135" cy="784860"/>
                          </a:xfrm>
                          <a:prstGeom prst="rect">
                            <a:avLst/>
                          </a:prstGeom>
                          <a:ln w="3175">
                            <a:solidFill>
                              <a:schemeClr val="tx1"/>
                            </a:solidFill>
                          </a:ln>
                        </wps:spPr>
                        <wps:style>
                          <a:lnRef idx="2">
                            <a:schemeClr val="accent5">
                              <a:shade val="50000"/>
                            </a:schemeClr>
                          </a:lnRef>
                          <a:fillRef idx="1">
                            <a:schemeClr val="accent5"/>
                          </a:fillRef>
                          <a:effectRef idx="0">
                            <a:schemeClr val="accent5"/>
                          </a:effectRef>
                          <a:fontRef idx="minor">
                            <a:schemeClr val="lt1"/>
                          </a:fontRef>
                        </wps:style>
                        <wps:txbx>
                          <w:txbxContent>
                            <w:p w:rsidR="002D71AF" w:rsidRPr="00D51B15" w:rsidRDefault="002D71AF" w:rsidP="002D71AF">
                              <w:pPr>
                                <w:jc w:val="center"/>
                                <w:rPr>
                                  <w:color w:val="000000" w:themeColor="text1"/>
                                  <w:sz w:val="18"/>
                                  <w:szCs w:val="18"/>
                                </w:rPr>
                              </w:pPr>
                              <w:r w:rsidRPr="00D51B15">
                                <w:rPr>
                                  <w:rFonts w:cstheme="minorHAnsi"/>
                                  <w:color w:val="000000" w:themeColor="text1"/>
                                  <w:sz w:val="18"/>
                                  <w:szCs w:val="18"/>
                                </w:rPr>
                                <w:t>PUOS-Ordenanza No. 041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5 Rectángulo"/>
                        <wps:cNvSpPr/>
                        <wps:spPr>
                          <a:xfrm>
                            <a:off x="1121434" y="189781"/>
                            <a:ext cx="525780"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71AF" w:rsidRPr="009054C3" w:rsidRDefault="002D71AF" w:rsidP="002D71AF">
                              <w:pPr>
                                <w:jc w:val="center"/>
                                <w:rPr>
                                  <w:b/>
                                  <w:color w:val="000000" w:themeColor="text1"/>
                                </w:rPr>
                              </w:pPr>
                              <w:r>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6 Rectángulo"/>
                        <wps:cNvSpPr/>
                        <wps:spPr>
                          <a:xfrm>
                            <a:off x="3096883" y="0"/>
                            <a:ext cx="1207135" cy="78486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2D71AF" w:rsidRPr="00D51B15" w:rsidRDefault="002D71AF" w:rsidP="002D71AF">
                              <w:pPr>
                                <w:rPr>
                                  <w:rFonts w:cstheme="minorHAnsi"/>
                                  <w:b/>
                                </w:rPr>
                              </w:pPr>
                              <w:r w:rsidRPr="00D51B15">
                                <w:rPr>
                                  <w:rFonts w:cstheme="minorHAnsi"/>
                                  <w:b/>
                                  <w:sz w:val="16"/>
                                  <w:szCs w:val="16"/>
                                </w:rPr>
                                <w:t>PUOS-Ordenanza No. 127</w:t>
                              </w:r>
                              <w:r w:rsidRPr="00D51B15">
                                <w:rPr>
                                  <w:rFonts w:cstheme="minorHAnsi"/>
                                  <w:b/>
                                </w:rPr>
                                <w:t xml:space="preserve"> </w:t>
                              </w:r>
                            </w:p>
                            <w:p w:rsidR="002D71AF" w:rsidRPr="00D51B15" w:rsidRDefault="002D71AF" w:rsidP="002D71AF">
                              <w:pPr>
                                <w:rPr>
                                  <w:b/>
                                </w:rPr>
                              </w:pPr>
                              <w:r w:rsidRPr="00D51B15">
                                <w:rPr>
                                  <w:rFonts w:cstheme="minorHAnsi"/>
                                  <w:b/>
                                  <w:sz w:val="16"/>
                                  <w:szCs w:val="16"/>
                                </w:rPr>
                                <w:t>PUOS-Ordenanza</w:t>
                              </w:r>
                              <w:r w:rsidRPr="00D51B15">
                                <w:rPr>
                                  <w:rFonts w:cstheme="minorHAnsi"/>
                                  <w:b/>
                                </w:rPr>
                                <w:t xml:space="preserve"> </w:t>
                              </w:r>
                              <w:r w:rsidRPr="00D51B15">
                                <w:rPr>
                                  <w:rFonts w:cstheme="minorHAnsi"/>
                                  <w:b/>
                                  <w:sz w:val="16"/>
                                  <w:szCs w:val="16"/>
                                </w:rPr>
                                <w:t>No.</w:t>
                              </w:r>
                              <w:r w:rsidRPr="00D51B15">
                                <w:rPr>
                                  <w:rFonts w:cstheme="minorHAnsi"/>
                                  <w:b/>
                                </w:rPr>
                                <w:t xml:space="preserve"> </w:t>
                              </w:r>
                              <w:r w:rsidRPr="00D51B15">
                                <w:rPr>
                                  <w:rFonts w:cstheme="minorHAnsi"/>
                                  <w:b/>
                                  <w:sz w:val="16"/>
                                  <w:szCs w:val="16"/>
                                </w:rPr>
                                <w:t>041</w:t>
                              </w:r>
                            </w:p>
                            <w:p w:rsidR="002D71AF" w:rsidRPr="00C16BAB" w:rsidRDefault="002D71AF" w:rsidP="002D71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7 Rectángulo"/>
                        <wps:cNvSpPr/>
                        <wps:spPr>
                          <a:xfrm>
                            <a:off x="2570672" y="189781"/>
                            <a:ext cx="525780"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71AF" w:rsidRPr="009054C3" w:rsidRDefault="002D71AF" w:rsidP="002D71AF">
                              <w:pPr>
                                <w:jc w:val="center"/>
                                <w:rPr>
                                  <w:b/>
                                  <w:color w:val="000000" w:themeColor="text1"/>
                                </w:rPr>
                              </w:pPr>
                              <w:r>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2 Grupo" o:spid="_x0000_s1026" style="position:absolute;margin-left:53.3pt;margin-top:8pt;width:338.85pt;height:61.8pt;z-index:251659264" coordsize="43040,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">
                <v:rect id="3 Rectángulo" o:spid="_x0000_s1027" style="position:absolute;width:12071;height:7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g9sIA&#10;AADaAAAADwAAAGRycy9kb3ducmV2LnhtbESPwWrDMBBE74X8g9hAb7WcBkxxrYQQCLT0FKeh1621&#10;lU2slZHUxM7XV4VAjsPMvGGq9Wh7cSYfOscKFlkOgrhxumOj4POwe3oBESKyxt4xKZgowHo1e6iw&#10;1O7CezrX0YgE4VCigjbGoZQyNC1ZDJkbiJP347zFmKQ3Unu8JLjt5XOeF9Jix2mhxYG2LTWn+tcm&#10;SsH10Xk5bQ4f/vpuv7+CMUulHufj5hVEpDHew7f2m1awhP8r6Qb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8eD2wgAAANoAAAAPAAAAAAAAAAAAAAAAAJgCAABkcnMvZG93&#10;bnJldi54bWxQSwUGAAAAAAQABAD1AAAAhwMAAAAA&#10;" fillcolor="#9bbb59 [3206]" strokecolor="#4e6128 [1606]" strokeweight="2pt">
                  <v:textbox>
                    <w:txbxContent>
                      <w:p w:rsidR="002D71AF" w:rsidRPr="00D51B15" w:rsidRDefault="002D71AF" w:rsidP="002D71AF">
                        <w:pPr>
                          <w:jc w:val="center"/>
                          <w:rPr>
                            <w:color w:val="000000" w:themeColor="text1"/>
                            <w:sz w:val="18"/>
                            <w:szCs w:val="18"/>
                          </w:rPr>
                        </w:pPr>
                        <w:r w:rsidRPr="00D51B15">
                          <w:rPr>
                            <w:rFonts w:cstheme="minorHAnsi"/>
                            <w:color w:val="000000" w:themeColor="text1"/>
                            <w:sz w:val="18"/>
                            <w:szCs w:val="18"/>
                          </w:rPr>
                          <w:t>PUOS-Ordenanza No. 127</w:t>
                        </w:r>
                      </w:p>
                    </w:txbxContent>
                  </v:textbox>
                </v:rect>
                <v:rect id="4 Rectángulo" o:spid="_x0000_s1028" style="position:absolute;left:15268;width:12072;height:7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JEMEA&#10;AADaAAAADwAAAGRycy9kb3ducmV2LnhtbESPzYrCMBSF98K8Q7gD7jR1kDpWo8wMiOJC0HHj7tJc&#10;m2JzU5po69sbQXB5OD8fZ77sbCVu1PjSsYLRMAFBnDtdcqHg+L8afIPwAVlj5ZgU3MnDcvHRm2Om&#10;Xct7uh1CIeII+wwVmBDqTEqfG7Loh64mjt7ZNRZDlE0hdYNtHLeV/EqSVFosORIM1vRnKL8crjZy&#10;J5v7qb2atf1NJ+l+uq26HY2U6n92PzMQgbrwDr/aG61gDM8r8Qb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giRDBAAAA2gAAAA8AAAAAAAAAAAAAAAAAmAIAAGRycy9kb3du&#10;cmV2LnhtbFBLBQYAAAAABAAEAPUAAACGAwAAAAA=&#10;" fillcolor="#4bacc6 [3208]" strokecolor="black [3213]" strokeweight=".25pt">
                  <v:textbox>
                    <w:txbxContent>
                      <w:p w:rsidR="002D71AF" w:rsidRPr="00D51B15" w:rsidRDefault="002D71AF" w:rsidP="002D71AF">
                        <w:pPr>
                          <w:jc w:val="center"/>
                          <w:rPr>
                            <w:color w:val="000000" w:themeColor="text1"/>
                            <w:sz w:val="18"/>
                            <w:szCs w:val="18"/>
                          </w:rPr>
                        </w:pPr>
                        <w:r w:rsidRPr="00D51B15">
                          <w:rPr>
                            <w:rFonts w:cstheme="minorHAnsi"/>
                            <w:color w:val="000000" w:themeColor="text1"/>
                            <w:sz w:val="18"/>
                            <w:szCs w:val="18"/>
                          </w:rPr>
                          <w:t>PUOS-Ordenanza No. 041</w:t>
                        </w:r>
                      </w:p>
                    </w:txbxContent>
                  </v:textbox>
                </v:rect>
                <v:rect id="5 Rectángulo" o:spid="_x0000_s1029" style="position:absolute;left:11214;top:1897;width:5258;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CMMA&#10;AADaAAAADwAAAGRycy9kb3ducmV2LnhtbESPQWvCQBSE7wX/w/KE3pqNxRZJXSVIleZYI4i3l+xr&#10;kjb7NmTXmPz7bqHgcZiZb5j1djStGKh3jWUFiygGQVxa3XCl4JTvn1YgnEfW2FomBRM52G5mD2tM&#10;tL3xJw1HX4kAYZeggtr7LpHSlTUZdJHtiIP3ZXuDPsi+krrHW4CbVj7H8as02HBYqLGjXU3lz/Fq&#10;FLhiyPKpS8/fF1cW6TubfJkdlHqcj+kbCE+jv4f/2x9awQv8XQk3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L+CMMAAADaAAAADwAAAAAAAAAAAAAAAACYAgAAZHJzL2Rv&#10;d25yZXYueG1sUEsFBgAAAAAEAAQA9QAAAIgDAAAAAA==&#10;" filled="f" stroked="f" strokeweight="2pt">
                  <v:textbox>
                    <w:txbxContent>
                      <w:p w:rsidR="002D71AF" w:rsidRPr="009054C3" w:rsidRDefault="002D71AF" w:rsidP="002D71AF">
                        <w:pPr>
                          <w:jc w:val="center"/>
                          <w:rPr>
                            <w:b/>
                            <w:color w:val="000000" w:themeColor="text1"/>
                          </w:rPr>
                        </w:pPr>
                        <w:r>
                          <w:rPr>
                            <w:b/>
                            <w:color w:val="000000" w:themeColor="text1"/>
                          </w:rPr>
                          <w:t>+</w:t>
                        </w:r>
                      </w:p>
                    </w:txbxContent>
                  </v:textbox>
                </v:rect>
                <v:rect id="6 Rectángulo" o:spid="_x0000_s1030" style="position:absolute;left:30968;width:12072;height:7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ipMAA&#10;AADaAAAADwAAAGRycy9kb3ducmV2LnhtbESPQWsCMRSE74L/ITyhN822B1tW47IUBKEnbaEen5vX&#10;3aWblyV5avz3TUHwOMzMN8y6Sm5QFwqx92zgeVGAIm687bk18PW5nb+BioJscfBMBm4UodpMJ2ss&#10;rb/yni4HaVWGcCzRQCcyllrHpiOHceFH4uz9+OBQsgyttgGvGe4G/VIUS+2w57zQ4UjvHTW/h7Mz&#10;8HHs0SYJoz6/niR+J0FdW2OeZqlegRJK8gjf2ztrYAn/V/IN0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PipMAAAADaAAAADwAAAAAAAAAAAAAAAACYAgAAZHJzL2Rvd25y&#10;ZXYueG1sUEsFBgAAAAAEAAQA9QAAAIUDAAAAAA==&#10;" fillcolor="#8064a2 [3207]" strokecolor="#3f3151 [1607]" strokeweight="2pt">
                  <v:textbox>
                    <w:txbxContent>
                      <w:p w:rsidR="002D71AF" w:rsidRPr="00D51B15" w:rsidRDefault="002D71AF" w:rsidP="002D71AF">
                        <w:pPr>
                          <w:rPr>
                            <w:rFonts w:cstheme="minorHAnsi"/>
                            <w:b/>
                          </w:rPr>
                        </w:pPr>
                        <w:r w:rsidRPr="00D51B15">
                          <w:rPr>
                            <w:rFonts w:cstheme="minorHAnsi"/>
                            <w:b/>
                            <w:sz w:val="16"/>
                            <w:szCs w:val="16"/>
                          </w:rPr>
                          <w:t>PUOS-Ordenanza No. 127</w:t>
                        </w:r>
                        <w:r w:rsidRPr="00D51B15">
                          <w:rPr>
                            <w:rFonts w:cstheme="minorHAnsi"/>
                            <w:b/>
                          </w:rPr>
                          <w:t xml:space="preserve"> </w:t>
                        </w:r>
                      </w:p>
                      <w:p w:rsidR="002D71AF" w:rsidRPr="00D51B15" w:rsidRDefault="002D71AF" w:rsidP="002D71AF">
                        <w:pPr>
                          <w:rPr>
                            <w:b/>
                          </w:rPr>
                        </w:pPr>
                        <w:r w:rsidRPr="00D51B15">
                          <w:rPr>
                            <w:rFonts w:cstheme="minorHAnsi"/>
                            <w:b/>
                            <w:sz w:val="16"/>
                            <w:szCs w:val="16"/>
                          </w:rPr>
                          <w:t>PUOS-Ordenanza</w:t>
                        </w:r>
                        <w:r w:rsidRPr="00D51B15">
                          <w:rPr>
                            <w:rFonts w:cstheme="minorHAnsi"/>
                            <w:b/>
                          </w:rPr>
                          <w:t xml:space="preserve"> </w:t>
                        </w:r>
                        <w:r w:rsidRPr="00D51B15">
                          <w:rPr>
                            <w:rFonts w:cstheme="minorHAnsi"/>
                            <w:b/>
                            <w:sz w:val="16"/>
                            <w:szCs w:val="16"/>
                          </w:rPr>
                          <w:t>No.</w:t>
                        </w:r>
                        <w:r w:rsidRPr="00D51B15">
                          <w:rPr>
                            <w:rFonts w:cstheme="minorHAnsi"/>
                            <w:b/>
                          </w:rPr>
                          <w:t xml:space="preserve"> </w:t>
                        </w:r>
                        <w:r w:rsidRPr="00D51B15">
                          <w:rPr>
                            <w:rFonts w:cstheme="minorHAnsi"/>
                            <w:b/>
                            <w:sz w:val="16"/>
                            <w:szCs w:val="16"/>
                          </w:rPr>
                          <w:t>041</w:t>
                        </w:r>
                      </w:p>
                      <w:p w:rsidR="002D71AF" w:rsidRPr="00C16BAB" w:rsidRDefault="002D71AF" w:rsidP="002D71AF">
                        <w:pPr>
                          <w:jc w:val="center"/>
                        </w:pPr>
                      </w:p>
                    </w:txbxContent>
                  </v:textbox>
                </v:rect>
                <v:rect id="7 Rectángulo" o:spid="_x0000_s1031" style="position:absolute;left:25706;top:1897;width:5258;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F5MMA&#10;AADaAAAADwAAAGRycy9kb3ducmV2LnhtbESPQWvCQBSE7wX/w/KE3pqNRVpJXSVIleZYI4i3l+xr&#10;kjb7NmTXmPz7bqHgcZiZb5j1djStGKh3jWUFiygGQVxa3XCl4JTvn1YgnEfW2FomBRM52G5mD2tM&#10;tL3xJw1HX4kAYZeggtr7LpHSlTUZdJHtiIP3ZXuDPsi+krrHW4CbVj7H8Ys02HBYqLGjXU3lz/Fq&#10;FLhiyPKpS8/fF1cW6TubfJkdlHqcj+kbCE+jv4f/2x9awSv8XQk3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zF5MMAAADaAAAADwAAAAAAAAAAAAAAAACYAgAAZHJzL2Rv&#10;d25yZXYueG1sUEsFBgAAAAAEAAQA9QAAAIgDAAAAAA==&#10;" filled="f" stroked="f" strokeweight="2pt">
                  <v:textbox>
                    <w:txbxContent>
                      <w:p w:rsidR="002D71AF" w:rsidRPr="009054C3" w:rsidRDefault="002D71AF" w:rsidP="002D71AF">
                        <w:pPr>
                          <w:jc w:val="center"/>
                          <w:rPr>
                            <w:b/>
                            <w:color w:val="000000" w:themeColor="text1"/>
                          </w:rPr>
                        </w:pPr>
                        <w:r>
                          <w:rPr>
                            <w:b/>
                            <w:color w:val="000000" w:themeColor="text1"/>
                          </w:rPr>
                          <w:t>=</w:t>
                        </w:r>
                      </w:p>
                    </w:txbxContent>
                  </v:textbox>
                </v:rect>
              </v:group>
            </w:pict>
          </mc:Fallback>
        </mc:AlternateContent>
      </w:r>
    </w:p>
    <w:p w:rsidR="002D71AF" w:rsidRDefault="002D71AF" w:rsidP="002D71AF">
      <w:pPr>
        <w:jc w:val="center"/>
        <w:rPr>
          <w:b/>
        </w:rPr>
      </w:pPr>
    </w:p>
    <w:p w:rsidR="002D71AF" w:rsidRDefault="002D71AF" w:rsidP="002D71AF"/>
    <w:p w:rsidR="002D71AF" w:rsidRDefault="002D71AF" w:rsidP="002D71AF">
      <w:pPr>
        <w:jc w:val="both"/>
        <w:rPr>
          <w:rFonts w:eastAsiaTheme="majorEastAsia" w:cstheme="minorHAnsi"/>
          <w:bCs/>
        </w:rPr>
      </w:pPr>
    </w:p>
    <w:p w:rsidR="002D71AF" w:rsidRDefault="002D71AF" w:rsidP="002D71AF">
      <w:pPr>
        <w:spacing w:line="240" w:lineRule="auto"/>
        <w:jc w:val="both"/>
        <w:rPr>
          <w:rFonts w:eastAsiaTheme="majorEastAsia" w:cstheme="minorHAnsi"/>
          <w:bCs/>
        </w:rPr>
      </w:pPr>
      <w:r>
        <w:rPr>
          <w:rFonts w:eastAsiaTheme="majorEastAsia" w:cstheme="minorHAnsi"/>
          <w:bCs/>
        </w:rPr>
        <w:t>La información que adquiere el polígono integrado (en color morado) puede ser de dos tipos:</w:t>
      </w:r>
    </w:p>
    <w:p w:rsidR="002D71AF" w:rsidRPr="00845A35" w:rsidRDefault="002D71AF" w:rsidP="002D71AF">
      <w:pPr>
        <w:pStyle w:val="Prrafodelista"/>
        <w:numPr>
          <w:ilvl w:val="0"/>
          <w:numId w:val="10"/>
        </w:numPr>
        <w:spacing w:line="240" w:lineRule="auto"/>
        <w:jc w:val="both"/>
        <w:rPr>
          <w:rFonts w:eastAsiaTheme="majorEastAsia" w:cstheme="minorHAnsi"/>
          <w:b/>
          <w:bCs/>
        </w:rPr>
      </w:pPr>
      <w:r>
        <w:rPr>
          <w:rFonts w:eastAsiaTheme="majorEastAsia" w:cstheme="minorHAnsi"/>
          <w:b/>
          <w:bCs/>
        </w:rPr>
        <w:t>Polígonos de igual forma, cuya</w:t>
      </w:r>
      <w:r w:rsidRPr="00845A35">
        <w:rPr>
          <w:rFonts w:eastAsiaTheme="majorEastAsia" w:cstheme="minorHAnsi"/>
          <w:b/>
          <w:bCs/>
        </w:rPr>
        <w:t xml:space="preserve"> información puede var</w:t>
      </w:r>
      <w:r>
        <w:rPr>
          <w:rFonts w:eastAsiaTheme="majorEastAsia" w:cstheme="minorHAnsi"/>
          <w:b/>
          <w:bCs/>
        </w:rPr>
        <w:t>iar. Esto quiere decir que</w:t>
      </w:r>
      <w:r w:rsidRPr="00845A35">
        <w:rPr>
          <w:rFonts w:eastAsiaTheme="majorEastAsia" w:cstheme="minorHAnsi"/>
          <w:b/>
          <w:bCs/>
        </w:rPr>
        <w:t xml:space="preserve"> sí existe un cambio.</w:t>
      </w:r>
    </w:p>
    <w:p w:rsidR="002D71AF" w:rsidRDefault="002D71AF" w:rsidP="002D71AF">
      <w:pPr>
        <w:spacing w:line="240" w:lineRule="auto"/>
        <w:jc w:val="both"/>
        <w:rPr>
          <w:rFonts w:cstheme="minorHAnsi"/>
        </w:rPr>
      </w:pPr>
      <w:r w:rsidRPr="00E91253">
        <w:rPr>
          <w:rFonts w:eastAsiaTheme="majorEastAsia" w:cstheme="minorHAnsi"/>
          <w:b/>
          <w:bCs/>
        </w:rPr>
        <w:t>Ejemplo</w:t>
      </w:r>
      <w:r>
        <w:rPr>
          <w:rFonts w:eastAsiaTheme="majorEastAsia" w:cstheme="minorHAnsi"/>
          <w:b/>
          <w:bCs/>
        </w:rPr>
        <w:t xml:space="preserve">: </w:t>
      </w:r>
      <w:r w:rsidRPr="00845A35">
        <w:rPr>
          <w:rFonts w:eastAsiaTheme="majorEastAsia" w:cstheme="minorHAnsi"/>
          <w:bCs/>
        </w:rPr>
        <w:t xml:space="preserve">El gráfico </w:t>
      </w:r>
      <w:r>
        <w:rPr>
          <w:rFonts w:eastAsiaTheme="majorEastAsia" w:cstheme="minorHAnsi"/>
          <w:bCs/>
        </w:rPr>
        <w:t xml:space="preserve">nº </w:t>
      </w:r>
      <w:r w:rsidRPr="00845A35">
        <w:rPr>
          <w:rFonts w:eastAsiaTheme="majorEastAsia" w:cstheme="minorHAnsi"/>
          <w:bCs/>
        </w:rPr>
        <w:t>5</w:t>
      </w:r>
      <w:r>
        <w:rPr>
          <w:rFonts w:eastAsiaTheme="majorEastAsia" w:cstheme="minorHAnsi"/>
          <w:bCs/>
        </w:rPr>
        <w:t xml:space="preserve"> describe que los polígonos del </w:t>
      </w:r>
      <w:r w:rsidRPr="00B46792">
        <w:rPr>
          <w:rFonts w:cstheme="minorHAnsi"/>
        </w:rPr>
        <w:t>PUOS</w:t>
      </w:r>
      <w:r w:rsidR="005B3FA7">
        <w:rPr>
          <w:rFonts w:cstheme="minorHAnsi"/>
        </w:rPr>
        <w:t xml:space="preserve"> </w:t>
      </w:r>
      <w:r w:rsidRPr="00B46792">
        <w:rPr>
          <w:rFonts w:cstheme="minorHAnsi"/>
        </w:rPr>
        <w:t>Ordenanza No.127</w:t>
      </w:r>
      <w:r>
        <w:rPr>
          <w:rFonts w:cstheme="minorHAnsi"/>
        </w:rPr>
        <w:t xml:space="preserve"> (en verde)</w:t>
      </w:r>
      <w:r w:rsidRPr="00B46792">
        <w:rPr>
          <w:rFonts w:cstheme="minorHAnsi"/>
        </w:rPr>
        <w:t xml:space="preserve"> y </w:t>
      </w:r>
      <w:r>
        <w:rPr>
          <w:rFonts w:cstheme="minorHAnsi"/>
        </w:rPr>
        <w:t xml:space="preserve">del </w:t>
      </w:r>
      <w:r w:rsidRPr="00B46792">
        <w:rPr>
          <w:rFonts w:cstheme="minorHAnsi"/>
        </w:rPr>
        <w:t>PUOS-Ordenanza No.041</w:t>
      </w:r>
      <w:r>
        <w:rPr>
          <w:rFonts w:cstheme="minorHAnsi"/>
        </w:rPr>
        <w:t xml:space="preserve"> (en azul) al integrarlos  mantienen la misma  forma, pero la información integrada varía,  por lo tanto existe cambio (Tabla 2).</w:t>
      </w:r>
    </w:p>
    <w:p w:rsidR="002D71AF" w:rsidRPr="00845A35" w:rsidRDefault="002D71AF" w:rsidP="002D71AF">
      <w:pPr>
        <w:spacing w:line="240" w:lineRule="auto"/>
        <w:jc w:val="center"/>
        <w:rPr>
          <w:rFonts w:cstheme="minorHAnsi"/>
          <w:b/>
        </w:rPr>
      </w:pPr>
      <w:r w:rsidRPr="00845A35">
        <w:rPr>
          <w:rFonts w:cstheme="minorHAnsi"/>
          <w:b/>
        </w:rPr>
        <w:t>Tabla nº2</w:t>
      </w:r>
    </w:p>
    <w:tbl>
      <w:tblPr>
        <w:tblW w:w="9055" w:type="dxa"/>
        <w:tblInd w:w="55" w:type="dxa"/>
        <w:tblCellMar>
          <w:left w:w="70" w:type="dxa"/>
          <w:right w:w="70" w:type="dxa"/>
        </w:tblCellMar>
        <w:tblLook w:val="04A0" w:firstRow="1" w:lastRow="0" w:firstColumn="1" w:lastColumn="0" w:noHBand="0" w:noVBand="1"/>
      </w:tblPr>
      <w:tblGrid>
        <w:gridCol w:w="1023"/>
        <w:gridCol w:w="967"/>
        <w:gridCol w:w="1061"/>
        <w:gridCol w:w="836"/>
        <w:gridCol w:w="814"/>
        <w:gridCol w:w="837"/>
        <w:gridCol w:w="942"/>
        <w:gridCol w:w="996"/>
        <w:gridCol w:w="829"/>
        <w:gridCol w:w="811"/>
      </w:tblGrid>
      <w:tr w:rsidR="002D71AF" w:rsidRPr="007B5BCB" w:rsidTr="00401A94">
        <w:trPr>
          <w:trHeight w:val="293"/>
        </w:trPr>
        <w:tc>
          <w:tcPr>
            <w:tcW w:w="470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1AF" w:rsidRPr="007B5BCB" w:rsidRDefault="002D71AF" w:rsidP="00401A94">
            <w:pPr>
              <w:spacing w:after="0" w:line="240" w:lineRule="auto"/>
              <w:jc w:val="center"/>
              <w:rPr>
                <w:rFonts w:ascii="Calibri" w:eastAsia="Times New Roman" w:hAnsi="Calibri" w:cs="Calibri"/>
                <w:b/>
                <w:bCs/>
                <w:color w:val="000000"/>
                <w:sz w:val="16"/>
                <w:szCs w:val="16"/>
                <w:lang w:eastAsia="es-EC"/>
              </w:rPr>
            </w:pPr>
            <w:r w:rsidRPr="007B5BCB">
              <w:rPr>
                <w:rFonts w:ascii="Calibri" w:eastAsia="Times New Roman" w:hAnsi="Calibri" w:cs="Calibri"/>
                <w:b/>
                <w:bCs/>
                <w:color w:val="000000"/>
                <w:sz w:val="16"/>
                <w:szCs w:val="16"/>
                <w:lang w:eastAsia="es-EC"/>
              </w:rPr>
              <w:t>PUOS Ordenanza No. 127</w:t>
            </w:r>
          </w:p>
        </w:tc>
        <w:tc>
          <w:tcPr>
            <w:tcW w:w="4354" w:type="dxa"/>
            <w:gridSpan w:val="5"/>
            <w:tcBorders>
              <w:top w:val="single" w:sz="4" w:space="0" w:color="auto"/>
              <w:left w:val="nil"/>
              <w:bottom w:val="single" w:sz="4" w:space="0" w:color="auto"/>
              <w:right w:val="single" w:sz="4" w:space="0" w:color="auto"/>
            </w:tcBorders>
            <w:shd w:val="clear" w:color="auto" w:fill="auto"/>
            <w:noWrap/>
            <w:vAlign w:val="bottom"/>
            <w:hideMark/>
          </w:tcPr>
          <w:p w:rsidR="002D71AF" w:rsidRPr="007B5BCB" w:rsidRDefault="002D71AF" w:rsidP="00401A94">
            <w:pPr>
              <w:spacing w:after="0" w:line="240" w:lineRule="auto"/>
              <w:jc w:val="center"/>
              <w:rPr>
                <w:rFonts w:ascii="Calibri" w:eastAsia="Times New Roman" w:hAnsi="Calibri" w:cs="Calibri"/>
                <w:b/>
                <w:bCs/>
                <w:color w:val="000000"/>
                <w:sz w:val="16"/>
                <w:szCs w:val="16"/>
                <w:lang w:eastAsia="es-EC"/>
              </w:rPr>
            </w:pPr>
            <w:r w:rsidRPr="007B5BCB">
              <w:rPr>
                <w:rFonts w:ascii="Calibri" w:eastAsia="Times New Roman" w:hAnsi="Calibri" w:cs="Calibri"/>
                <w:b/>
                <w:bCs/>
                <w:color w:val="000000"/>
                <w:sz w:val="16"/>
                <w:szCs w:val="16"/>
                <w:lang w:eastAsia="es-EC"/>
              </w:rPr>
              <w:t>PUOS Ordenanza No. 041</w:t>
            </w:r>
          </w:p>
        </w:tc>
      </w:tr>
      <w:tr w:rsidR="002D71AF" w:rsidRPr="007B5BCB" w:rsidTr="00401A94">
        <w:trPr>
          <w:trHeight w:val="293"/>
        </w:trPr>
        <w:tc>
          <w:tcPr>
            <w:tcW w:w="1023" w:type="dxa"/>
            <w:tcBorders>
              <w:top w:val="nil"/>
              <w:left w:val="single" w:sz="4" w:space="0" w:color="auto"/>
              <w:bottom w:val="single" w:sz="4" w:space="0" w:color="auto"/>
              <w:right w:val="single" w:sz="4" w:space="0" w:color="auto"/>
            </w:tcBorders>
            <w:shd w:val="clear" w:color="auto" w:fill="auto"/>
            <w:noWrap/>
            <w:vAlign w:val="bottom"/>
            <w:hideMark/>
          </w:tcPr>
          <w:p w:rsidR="002D71AF" w:rsidRPr="007B5BCB" w:rsidRDefault="002D71AF" w:rsidP="00401A94">
            <w:pPr>
              <w:spacing w:after="0" w:line="240" w:lineRule="auto"/>
              <w:jc w:val="center"/>
              <w:rPr>
                <w:rFonts w:ascii="Calibri" w:eastAsia="Times New Roman" w:hAnsi="Calibri" w:cs="Calibri"/>
                <w:b/>
                <w:bCs/>
                <w:color w:val="000000"/>
                <w:sz w:val="16"/>
                <w:szCs w:val="16"/>
                <w:lang w:eastAsia="es-EC"/>
              </w:rPr>
            </w:pPr>
            <w:r w:rsidRPr="007B5BCB">
              <w:rPr>
                <w:rFonts w:ascii="Calibri" w:eastAsia="Times New Roman" w:hAnsi="Calibri" w:cs="Calibri"/>
                <w:b/>
                <w:bCs/>
                <w:color w:val="000000"/>
                <w:sz w:val="16"/>
                <w:szCs w:val="16"/>
                <w:lang w:eastAsia="es-EC"/>
              </w:rPr>
              <w:t xml:space="preserve">Uso </w:t>
            </w:r>
          </w:p>
        </w:tc>
        <w:tc>
          <w:tcPr>
            <w:tcW w:w="967" w:type="dxa"/>
            <w:tcBorders>
              <w:top w:val="nil"/>
              <w:left w:val="nil"/>
              <w:bottom w:val="single" w:sz="4" w:space="0" w:color="auto"/>
              <w:right w:val="single" w:sz="4" w:space="0" w:color="auto"/>
            </w:tcBorders>
            <w:shd w:val="clear" w:color="auto" w:fill="auto"/>
            <w:noWrap/>
            <w:vAlign w:val="bottom"/>
            <w:hideMark/>
          </w:tcPr>
          <w:p w:rsidR="002D71AF" w:rsidRPr="007B5BCB" w:rsidRDefault="002D71AF" w:rsidP="00401A94">
            <w:pPr>
              <w:spacing w:after="0" w:line="240" w:lineRule="auto"/>
              <w:jc w:val="center"/>
              <w:rPr>
                <w:rFonts w:ascii="Calibri" w:eastAsia="Times New Roman" w:hAnsi="Calibri" w:cs="Calibri"/>
                <w:b/>
                <w:bCs/>
                <w:color w:val="000000"/>
                <w:sz w:val="16"/>
                <w:szCs w:val="16"/>
                <w:lang w:eastAsia="es-EC"/>
              </w:rPr>
            </w:pPr>
            <w:r w:rsidRPr="007B5BCB">
              <w:rPr>
                <w:rFonts w:ascii="Calibri" w:eastAsia="Times New Roman" w:hAnsi="Calibri" w:cs="Calibri"/>
                <w:b/>
                <w:bCs/>
                <w:color w:val="000000"/>
                <w:sz w:val="16"/>
                <w:szCs w:val="16"/>
                <w:lang w:eastAsia="es-EC"/>
              </w:rPr>
              <w:t>Zonificación</w:t>
            </w:r>
          </w:p>
        </w:tc>
        <w:tc>
          <w:tcPr>
            <w:tcW w:w="1061" w:type="dxa"/>
            <w:tcBorders>
              <w:top w:val="nil"/>
              <w:left w:val="nil"/>
              <w:bottom w:val="single" w:sz="4" w:space="0" w:color="auto"/>
              <w:right w:val="single" w:sz="4" w:space="0" w:color="auto"/>
            </w:tcBorders>
            <w:shd w:val="clear" w:color="auto" w:fill="auto"/>
            <w:noWrap/>
            <w:vAlign w:val="bottom"/>
            <w:hideMark/>
          </w:tcPr>
          <w:p w:rsidR="002D71AF" w:rsidRPr="007B5BCB" w:rsidRDefault="002D71AF" w:rsidP="00401A94">
            <w:pPr>
              <w:spacing w:after="0" w:line="240" w:lineRule="auto"/>
              <w:jc w:val="center"/>
              <w:rPr>
                <w:rFonts w:ascii="Calibri" w:eastAsia="Times New Roman" w:hAnsi="Calibri" w:cs="Calibri"/>
                <w:b/>
                <w:bCs/>
                <w:color w:val="000000"/>
                <w:sz w:val="16"/>
                <w:szCs w:val="16"/>
                <w:lang w:eastAsia="es-EC"/>
              </w:rPr>
            </w:pPr>
            <w:r w:rsidRPr="007B5BCB">
              <w:rPr>
                <w:rFonts w:ascii="Calibri" w:eastAsia="Times New Roman" w:hAnsi="Calibri" w:cs="Calibri"/>
                <w:b/>
                <w:bCs/>
                <w:color w:val="000000"/>
                <w:sz w:val="16"/>
                <w:szCs w:val="16"/>
                <w:lang w:eastAsia="es-EC"/>
              </w:rPr>
              <w:t>Clasificación</w:t>
            </w:r>
          </w:p>
        </w:tc>
        <w:tc>
          <w:tcPr>
            <w:tcW w:w="836" w:type="dxa"/>
            <w:tcBorders>
              <w:top w:val="nil"/>
              <w:left w:val="nil"/>
              <w:bottom w:val="single" w:sz="4" w:space="0" w:color="auto"/>
              <w:right w:val="single" w:sz="4" w:space="0" w:color="auto"/>
            </w:tcBorders>
            <w:shd w:val="clear" w:color="auto" w:fill="92D050"/>
            <w:noWrap/>
            <w:vAlign w:val="bottom"/>
            <w:hideMark/>
          </w:tcPr>
          <w:p w:rsidR="002D71AF" w:rsidRPr="007B5BCB" w:rsidRDefault="002D71AF" w:rsidP="00401A94">
            <w:pPr>
              <w:spacing w:after="0" w:line="240" w:lineRule="auto"/>
              <w:jc w:val="center"/>
              <w:rPr>
                <w:rFonts w:ascii="Calibri" w:eastAsia="Times New Roman" w:hAnsi="Calibri" w:cs="Calibri"/>
                <w:b/>
                <w:bCs/>
                <w:color w:val="000000"/>
                <w:sz w:val="16"/>
                <w:szCs w:val="16"/>
                <w:lang w:eastAsia="es-EC"/>
              </w:rPr>
            </w:pPr>
            <w:r w:rsidRPr="007B5BCB">
              <w:rPr>
                <w:rFonts w:ascii="Calibri" w:eastAsia="Times New Roman" w:hAnsi="Calibri" w:cs="Calibri"/>
                <w:b/>
                <w:bCs/>
                <w:color w:val="000000"/>
                <w:sz w:val="16"/>
                <w:szCs w:val="16"/>
                <w:lang w:eastAsia="es-EC"/>
              </w:rPr>
              <w:t>Área</w:t>
            </w:r>
          </w:p>
        </w:tc>
        <w:tc>
          <w:tcPr>
            <w:tcW w:w="814" w:type="dxa"/>
            <w:tcBorders>
              <w:top w:val="nil"/>
              <w:left w:val="nil"/>
              <w:bottom w:val="single" w:sz="4" w:space="0" w:color="auto"/>
              <w:right w:val="single" w:sz="4" w:space="0" w:color="auto"/>
            </w:tcBorders>
            <w:shd w:val="clear" w:color="auto" w:fill="92D050"/>
            <w:noWrap/>
            <w:vAlign w:val="bottom"/>
            <w:hideMark/>
          </w:tcPr>
          <w:p w:rsidR="002D71AF" w:rsidRPr="007B5BCB" w:rsidRDefault="002D71AF" w:rsidP="00401A94">
            <w:pPr>
              <w:spacing w:after="0" w:line="240" w:lineRule="auto"/>
              <w:jc w:val="center"/>
              <w:rPr>
                <w:rFonts w:ascii="Calibri" w:eastAsia="Times New Roman" w:hAnsi="Calibri" w:cs="Calibri"/>
                <w:b/>
                <w:bCs/>
                <w:color w:val="000000"/>
                <w:sz w:val="16"/>
                <w:szCs w:val="16"/>
                <w:lang w:eastAsia="es-EC"/>
              </w:rPr>
            </w:pPr>
            <w:r w:rsidRPr="007B5BCB">
              <w:rPr>
                <w:rFonts w:ascii="Calibri" w:eastAsia="Times New Roman" w:hAnsi="Calibri" w:cs="Calibri"/>
                <w:b/>
                <w:bCs/>
                <w:color w:val="000000"/>
                <w:sz w:val="16"/>
                <w:szCs w:val="16"/>
                <w:lang w:eastAsia="es-EC"/>
              </w:rPr>
              <w:t>Perímetro</w:t>
            </w:r>
          </w:p>
        </w:tc>
        <w:tc>
          <w:tcPr>
            <w:tcW w:w="825" w:type="dxa"/>
            <w:tcBorders>
              <w:top w:val="nil"/>
              <w:left w:val="nil"/>
              <w:bottom w:val="single" w:sz="4" w:space="0" w:color="auto"/>
              <w:right w:val="single" w:sz="4" w:space="0" w:color="auto"/>
            </w:tcBorders>
            <w:shd w:val="clear" w:color="auto" w:fill="auto"/>
            <w:noWrap/>
            <w:vAlign w:val="bottom"/>
            <w:hideMark/>
          </w:tcPr>
          <w:p w:rsidR="002D71AF" w:rsidRPr="007B5BCB" w:rsidRDefault="002D71AF" w:rsidP="00401A94">
            <w:pPr>
              <w:spacing w:after="0" w:line="240" w:lineRule="auto"/>
              <w:jc w:val="center"/>
              <w:rPr>
                <w:rFonts w:ascii="Calibri" w:eastAsia="Times New Roman" w:hAnsi="Calibri" w:cs="Calibri"/>
                <w:b/>
                <w:bCs/>
                <w:color w:val="000000"/>
                <w:sz w:val="16"/>
                <w:szCs w:val="16"/>
                <w:lang w:eastAsia="es-EC"/>
              </w:rPr>
            </w:pPr>
            <w:r w:rsidRPr="007B5BCB">
              <w:rPr>
                <w:rFonts w:ascii="Calibri" w:eastAsia="Times New Roman" w:hAnsi="Calibri" w:cs="Calibri"/>
                <w:b/>
                <w:bCs/>
                <w:color w:val="000000"/>
                <w:sz w:val="16"/>
                <w:szCs w:val="16"/>
                <w:lang w:eastAsia="es-EC"/>
              </w:rPr>
              <w:t xml:space="preserve">Uso </w:t>
            </w:r>
          </w:p>
        </w:tc>
        <w:tc>
          <w:tcPr>
            <w:tcW w:w="924" w:type="dxa"/>
            <w:tcBorders>
              <w:top w:val="nil"/>
              <w:left w:val="nil"/>
              <w:bottom w:val="single" w:sz="4" w:space="0" w:color="auto"/>
              <w:right w:val="single" w:sz="4" w:space="0" w:color="auto"/>
            </w:tcBorders>
            <w:shd w:val="clear" w:color="auto" w:fill="auto"/>
            <w:noWrap/>
            <w:vAlign w:val="bottom"/>
            <w:hideMark/>
          </w:tcPr>
          <w:p w:rsidR="002D71AF" w:rsidRPr="007B5BCB" w:rsidRDefault="002D71AF" w:rsidP="00401A94">
            <w:pPr>
              <w:spacing w:after="0" w:line="240" w:lineRule="auto"/>
              <w:jc w:val="center"/>
              <w:rPr>
                <w:rFonts w:ascii="Calibri" w:eastAsia="Times New Roman" w:hAnsi="Calibri" w:cs="Calibri"/>
                <w:b/>
                <w:bCs/>
                <w:color w:val="000000"/>
                <w:sz w:val="16"/>
                <w:szCs w:val="16"/>
                <w:lang w:eastAsia="es-EC"/>
              </w:rPr>
            </w:pPr>
            <w:r w:rsidRPr="007B5BCB">
              <w:rPr>
                <w:rFonts w:ascii="Calibri" w:eastAsia="Times New Roman" w:hAnsi="Calibri" w:cs="Calibri"/>
                <w:b/>
                <w:bCs/>
                <w:color w:val="000000"/>
                <w:sz w:val="16"/>
                <w:szCs w:val="16"/>
                <w:lang w:eastAsia="es-EC"/>
              </w:rPr>
              <w:t>Zonificación</w:t>
            </w:r>
          </w:p>
        </w:tc>
        <w:tc>
          <w:tcPr>
            <w:tcW w:w="996" w:type="dxa"/>
            <w:tcBorders>
              <w:top w:val="nil"/>
              <w:left w:val="nil"/>
              <w:bottom w:val="single" w:sz="4" w:space="0" w:color="auto"/>
              <w:right w:val="single" w:sz="4" w:space="0" w:color="auto"/>
            </w:tcBorders>
            <w:shd w:val="clear" w:color="auto" w:fill="auto"/>
            <w:noWrap/>
            <w:vAlign w:val="bottom"/>
            <w:hideMark/>
          </w:tcPr>
          <w:p w:rsidR="002D71AF" w:rsidRPr="007B5BCB" w:rsidRDefault="002D71AF" w:rsidP="00401A94">
            <w:pPr>
              <w:spacing w:after="0" w:line="240" w:lineRule="auto"/>
              <w:jc w:val="center"/>
              <w:rPr>
                <w:rFonts w:ascii="Calibri" w:eastAsia="Times New Roman" w:hAnsi="Calibri" w:cs="Calibri"/>
                <w:b/>
                <w:bCs/>
                <w:color w:val="000000"/>
                <w:sz w:val="16"/>
                <w:szCs w:val="16"/>
                <w:lang w:eastAsia="es-EC"/>
              </w:rPr>
            </w:pPr>
            <w:r w:rsidRPr="007B5BCB">
              <w:rPr>
                <w:rFonts w:ascii="Calibri" w:eastAsia="Times New Roman" w:hAnsi="Calibri" w:cs="Calibri"/>
                <w:b/>
                <w:bCs/>
                <w:color w:val="000000"/>
                <w:sz w:val="16"/>
                <w:szCs w:val="16"/>
                <w:lang w:eastAsia="es-EC"/>
              </w:rPr>
              <w:t>Clasificación</w:t>
            </w:r>
          </w:p>
        </w:tc>
        <w:tc>
          <w:tcPr>
            <w:tcW w:w="813" w:type="dxa"/>
            <w:tcBorders>
              <w:top w:val="nil"/>
              <w:left w:val="nil"/>
              <w:bottom w:val="single" w:sz="4" w:space="0" w:color="auto"/>
              <w:right w:val="single" w:sz="4" w:space="0" w:color="auto"/>
            </w:tcBorders>
            <w:shd w:val="clear" w:color="auto" w:fill="4BACC6" w:themeFill="accent5"/>
            <w:noWrap/>
            <w:vAlign w:val="bottom"/>
            <w:hideMark/>
          </w:tcPr>
          <w:p w:rsidR="002D71AF" w:rsidRPr="007B5BCB" w:rsidRDefault="002D71AF" w:rsidP="00401A94">
            <w:pPr>
              <w:spacing w:after="0" w:line="240" w:lineRule="auto"/>
              <w:jc w:val="center"/>
              <w:rPr>
                <w:rFonts w:ascii="Calibri" w:eastAsia="Times New Roman" w:hAnsi="Calibri" w:cs="Calibri"/>
                <w:b/>
                <w:bCs/>
                <w:color w:val="000000"/>
                <w:sz w:val="16"/>
                <w:szCs w:val="16"/>
                <w:lang w:eastAsia="es-EC"/>
              </w:rPr>
            </w:pPr>
            <w:r w:rsidRPr="007B5BCB">
              <w:rPr>
                <w:rFonts w:ascii="Calibri" w:eastAsia="Times New Roman" w:hAnsi="Calibri" w:cs="Calibri"/>
                <w:b/>
                <w:bCs/>
                <w:color w:val="000000"/>
                <w:sz w:val="16"/>
                <w:szCs w:val="16"/>
                <w:lang w:eastAsia="es-EC"/>
              </w:rPr>
              <w:t>Área</w:t>
            </w:r>
          </w:p>
        </w:tc>
        <w:tc>
          <w:tcPr>
            <w:tcW w:w="795" w:type="dxa"/>
            <w:tcBorders>
              <w:top w:val="nil"/>
              <w:left w:val="nil"/>
              <w:bottom w:val="single" w:sz="4" w:space="0" w:color="auto"/>
              <w:right w:val="single" w:sz="4" w:space="0" w:color="auto"/>
            </w:tcBorders>
            <w:shd w:val="clear" w:color="auto" w:fill="4BACC6" w:themeFill="accent5"/>
            <w:noWrap/>
            <w:vAlign w:val="bottom"/>
            <w:hideMark/>
          </w:tcPr>
          <w:p w:rsidR="002D71AF" w:rsidRPr="007B5BCB" w:rsidRDefault="002D71AF" w:rsidP="00401A94">
            <w:pPr>
              <w:spacing w:after="0" w:line="240" w:lineRule="auto"/>
              <w:jc w:val="center"/>
              <w:rPr>
                <w:rFonts w:ascii="Calibri" w:eastAsia="Times New Roman" w:hAnsi="Calibri" w:cs="Calibri"/>
                <w:b/>
                <w:bCs/>
                <w:color w:val="000000"/>
                <w:sz w:val="16"/>
                <w:szCs w:val="16"/>
                <w:lang w:eastAsia="es-EC"/>
              </w:rPr>
            </w:pPr>
            <w:r w:rsidRPr="007B5BCB">
              <w:rPr>
                <w:rFonts w:ascii="Calibri" w:eastAsia="Times New Roman" w:hAnsi="Calibri" w:cs="Calibri"/>
                <w:b/>
                <w:bCs/>
                <w:color w:val="000000"/>
                <w:sz w:val="16"/>
                <w:szCs w:val="16"/>
                <w:lang w:eastAsia="es-EC"/>
              </w:rPr>
              <w:t>Perímetro</w:t>
            </w:r>
          </w:p>
        </w:tc>
      </w:tr>
      <w:tr w:rsidR="002D71AF" w:rsidRPr="007B5BCB" w:rsidTr="00401A94">
        <w:trPr>
          <w:trHeight w:val="468"/>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2D71AF" w:rsidRPr="007B5BCB" w:rsidRDefault="002D71AF" w:rsidP="00401A94">
            <w:pPr>
              <w:spacing w:after="0" w:line="240" w:lineRule="auto"/>
              <w:jc w:val="center"/>
              <w:rPr>
                <w:rFonts w:ascii="Calibri" w:eastAsia="Times New Roman" w:hAnsi="Calibri" w:cs="Calibri"/>
                <w:color w:val="000000"/>
                <w:sz w:val="16"/>
                <w:szCs w:val="16"/>
                <w:lang w:eastAsia="es-EC"/>
              </w:rPr>
            </w:pPr>
            <w:r w:rsidRPr="007B5BCB">
              <w:rPr>
                <w:rFonts w:ascii="Calibri" w:eastAsia="Times New Roman" w:hAnsi="Calibri" w:cs="Calibri"/>
                <w:color w:val="000000"/>
                <w:sz w:val="16"/>
                <w:szCs w:val="16"/>
                <w:lang w:eastAsia="es-EC"/>
              </w:rPr>
              <w:t>Residencial 2</w:t>
            </w:r>
          </w:p>
        </w:tc>
        <w:tc>
          <w:tcPr>
            <w:tcW w:w="967" w:type="dxa"/>
            <w:tcBorders>
              <w:top w:val="nil"/>
              <w:left w:val="nil"/>
              <w:bottom w:val="single" w:sz="4" w:space="0" w:color="auto"/>
              <w:right w:val="single" w:sz="4" w:space="0" w:color="auto"/>
            </w:tcBorders>
            <w:shd w:val="clear" w:color="auto" w:fill="auto"/>
            <w:noWrap/>
            <w:vAlign w:val="center"/>
            <w:hideMark/>
          </w:tcPr>
          <w:p w:rsidR="002D71AF" w:rsidRPr="007B5BCB" w:rsidRDefault="002D71AF" w:rsidP="00401A94">
            <w:pPr>
              <w:spacing w:after="0" w:line="240" w:lineRule="auto"/>
              <w:jc w:val="center"/>
              <w:rPr>
                <w:rFonts w:ascii="Calibri" w:eastAsia="Times New Roman" w:hAnsi="Calibri" w:cs="Calibri"/>
                <w:color w:val="000000"/>
                <w:sz w:val="16"/>
                <w:szCs w:val="16"/>
                <w:lang w:eastAsia="es-EC"/>
              </w:rPr>
            </w:pPr>
            <w:r w:rsidRPr="007B5BCB">
              <w:rPr>
                <w:rFonts w:ascii="Calibri" w:eastAsia="Times New Roman" w:hAnsi="Calibri" w:cs="Calibri"/>
                <w:color w:val="000000"/>
                <w:sz w:val="16"/>
                <w:szCs w:val="16"/>
                <w:lang w:eastAsia="es-EC"/>
              </w:rPr>
              <w:t>D11</w:t>
            </w:r>
          </w:p>
        </w:tc>
        <w:tc>
          <w:tcPr>
            <w:tcW w:w="1061" w:type="dxa"/>
            <w:tcBorders>
              <w:top w:val="nil"/>
              <w:left w:val="nil"/>
              <w:bottom w:val="single" w:sz="4" w:space="0" w:color="auto"/>
              <w:right w:val="single" w:sz="4" w:space="0" w:color="auto"/>
            </w:tcBorders>
            <w:shd w:val="clear" w:color="auto" w:fill="auto"/>
            <w:noWrap/>
            <w:vAlign w:val="center"/>
            <w:hideMark/>
          </w:tcPr>
          <w:p w:rsidR="002D71AF" w:rsidRPr="007B5BCB" w:rsidRDefault="002D71AF" w:rsidP="00401A94">
            <w:pPr>
              <w:spacing w:after="0" w:line="240" w:lineRule="auto"/>
              <w:jc w:val="center"/>
              <w:rPr>
                <w:rFonts w:ascii="Calibri" w:eastAsia="Times New Roman" w:hAnsi="Calibri" w:cs="Calibri"/>
                <w:color w:val="000000"/>
                <w:sz w:val="16"/>
                <w:szCs w:val="16"/>
                <w:lang w:eastAsia="es-EC"/>
              </w:rPr>
            </w:pPr>
            <w:r w:rsidRPr="007B5BCB">
              <w:rPr>
                <w:rFonts w:ascii="Calibri" w:eastAsia="Times New Roman" w:hAnsi="Calibri" w:cs="Calibri"/>
                <w:color w:val="000000"/>
                <w:sz w:val="16"/>
                <w:szCs w:val="16"/>
                <w:lang w:eastAsia="es-EC"/>
              </w:rPr>
              <w:t>Suelo Urbano</w:t>
            </w:r>
          </w:p>
        </w:tc>
        <w:tc>
          <w:tcPr>
            <w:tcW w:w="836" w:type="dxa"/>
            <w:tcBorders>
              <w:top w:val="nil"/>
              <w:left w:val="nil"/>
              <w:bottom w:val="single" w:sz="4" w:space="0" w:color="auto"/>
              <w:right w:val="single" w:sz="4" w:space="0" w:color="auto"/>
            </w:tcBorders>
            <w:shd w:val="clear" w:color="auto" w:fill="92D050"/>
            <w:noWrap/>
            <w:vAlign w:val="center"/>
            <w:hideMark/>
          </w:tcPr>
          <w:p w:rsidR="002D71AF" w:rsidRPr="007B5BCB" w:rsidRDefault="002D71AF" w:rsidP="00401A94">
            <w:pPr>
              <w:spacing w:after="0" w:line="240" w:lineRule="auto"/>
              <w:jc w:val="center"/>
              <w:rPr>
                <w:rFonts w:ascii="Calibri" w:eastAsia="Times New Roman" w:hAnsi="Calibri" w:cs="Calibri"/>
                <w:color w:val="000000"/>
                <w:sz w:val="16"/>
                <w:szCs w:val="16"/>
                <w:lang w:eastAsia="es-EC"/>
              </w:rPr>
            </w:pPr>
            <w:r w:rsidRPr="007B5BCB">
              <w:rPr>
                <w:rFonts w:ascii="Calibri" w:eastAsia="Times New Roman" w:hAnsi="Calibri" w:cs="Calibri"/>
                <w:color w:val="000000"/>
                <w:sz w:val="16"/>
                <w:szCs w:val="16"/>
                <w:lang w:eastAsia="es-EC"/>
              </w:rPr>
              <w:t>28039,869</w:t>
            </w:r>
          </w:p>
        </w:tc>
        <w:tc>
          <w:tcPr>
            <w:tcW w:w="814" w:type="dxa"/>
            <w:tcBorders>
              <w:top w:val="nil"/>
              <w:left w:val="nil"/>
              <w:bottom w:val="single" w:sz="4" w:space="0" w:color="auto"/>
              <w:right w:val="single" w:sz="4" w:space="0" w:color="auto"/>
            </w:tcBorders>
            <w:shd w:val="clear" w:color="auto" w:fill="92D050"/>
            <w:noWrap/>
            <w:vAlign w:val="center"/>
            <w:hideMark/>
          </w:tcPr>
          <w:p w:rsidR="002D71AF" w:rsidRPr="007B5BCB" w:rsidRDefault="002D71AF" w:rsidP="00401A94">
            <w:pPr>
              <w:spacing w:after="0" w:line="240" w:lineRule="auto"/>
              <w:jc w:val="center"/>
              <w:rPr>
                <w:rFonts w:ascii="Calibri" w:eastAsia="Times New Roman" w:hAnsi="Calibri" w:cs="Calibri"/>
                <w:color w:val="000000"/>
                <w:sz w:val="16"/>
                <w:szCs w:val="16"/>
                <w:lang w:eastAsia="es-EC"/>
              </w:rPr>
            </w:pPr>
            <w:r w:rsidRPr="007B5BCB">
              <w:rPr>
                <w:rFonts w:ascii="Calibri" w:eastAsia="Times New Roman" w:hAnsi="Calibri" w:cs="Calibri"/>
                <w:color w:val="000000"/>
                <w:sz w:val="16"/>
                <w:szCs w:val="16"/>
                <w:lang w:eastAsia="es-EC"/>
              </w:rPr>
              <w:t>1396,137</w:t>
            </w:r>
          </w:p>
        </w:tc>
        <w:tc>
          <w:tcPr>
            <w:tcW w:w="825" w:type="dxa"/>
            <w:tcBorders>
              <w:top w:val="nil"/>
              <w:left w:val="nil"/>
              <w:bottom w:val="single" w:sz="4" w:space="0" w:color="auto"/>
              <w:right w:val="single" w:sz="4" w:space="0" w:color="auto"/>
            </w:tcBorders>
            <w:shd w:val="clear" w:color="auto" w:fill="auto"/>
            <w:vAlign w:val="center"/>
            <w:hideMark/>
          </w:tcPr>
          <w:p w:rsidR="002D71AF" w:rsidRPr="007B5BCB" w:rsidRDefault="002D71AF" w:rsidP="00401A94">
            <w:pPr>
              <w:spacing w:after="0" w:line="240" w:lineRule="auto"/>
              <w:jc w:val="center"/>
              <w:rPr>
                <w:rFonts w:ascii="Calibri" w:eastAsia="Times New Roman" w:hAnsi="Calibri" w:cs="Calibri"/>
                <w:color w:val="000000"/>
                <w:sz w:val="16"/>
                <w:szCs w:val="16"/>
                <w:lang w:eastAsia="es-EC"/>
              </w:rPr>
            </w:pPr>
            <w:r w:rsidRPr="007B5BCB">
              <w:rPr>
                <w:rFonts w:ascii="Calibri" w:eastAsia="Times New Roman" w:hAnsi="Calibri" w:cs="Calibri"/>
                <w:color w:val="000000"/>
                <w:sz w:val="16"/>
                <w:szCs w:val="16"/>
                <w:lang w:eastAsia="es-EC"/>
              </w:rPr>
              <w:t>Protección Ecológica</w:t>
            </w:r>
          </w:p>
        </w:tc>
        <w:tc>
          <w:tcPr>
            <w:tcW w:w="924" w:type="dxa"/>
            <w:tcBorders>
              <w:top w:val="nil"/>
              <w:left w:val="nil"/>
              <w:bottom w:val="single" w:sz="4" w:space="0" w:color="auto"/>
              <w:right w:val="single" w:sz="4" w:space="0" w:color="auto"/>
            </w:tcBorders>
            <w:shd w:val="clear" w:color="auto" w:fill="auto"/>
            <w:noWrap/>
            <w:vAlign w:val="center"/>
            <w:hideMark/>
          </w:tcPr>
          <w:p w:rsidR="002D71AF" w:rsidRPr="007B5BCB" w:rsidRDefault="002D71AF" w:rsidP="00401A94">
            <w:pPr>
              <w:spacing w:after="0" w:line="240" w:lineRule="auto"/>
              <w:jc w:val="center"/>
              <w:rPr>
                <w:rFonts w:ascii="Calibri" w:eastAsia="Times New Roman" w:hAnsi="Calibri" w:cs="Calibri"/>
                <w:color w:val="000000"/>
                <w:sz w:val="16"/>
                <w:szCs w:val="16"/>
                <w:lang w:eastAsia="es-EC"/>
              </w:rPr>
            </w:pPr>
            <w:r w:rsidRPr="007B5BCB">
              <w:rPr>
                <w:rFonts w:ascii="Calibri" w:eastAsia="Times New Roman" w:hAnsi="Calibri" w:cs="Calibri"/>
                <w:color w:val="000000"/>
                <w:sz w:val="16"/>
                <w:szCs w:val="16"/>
                <w:lang w:eastAsia="es-EC"/>
              </w:rPr>
              <w:t>ZR</w:t>
            </w:r>
          </w:p>
        </w:tc>
        <w:tc>
          <w:tcPr>
            <w:tcW w:w="996" w:type="dxa"/>
            <w:tcBorders>
              <w:top w:val="nil"/>
              <w:left w:val="nil"/>
              <w:bottom w:val="single" w:sz="4" w:space="0" w:color="auto"/>
              <w:right w:val="single" w:sz="4" w:space="0" w:color="auto"/>
            </w:tcBorders>
            <w:shd w:val="clear" w:color="auto" w:fill="auto"/>
            <w:noWrap/>
            <w:vAlign w:val="center"/>
            <w:hideMark/>
          </w:tcPr>
          <w:p w:rsidR="002D71AF" w:rsidRPr="007B5BCB" w:rsidRDefault="002D71AF" w:rsidP="00401A94">
            <w:pPr>
              <w:spacing w:after="0" w:line="240" w:lineRule="auto"/>
              <w:jc w:val="center"/>
              <w:rPr>
                <w:rFonts w:ascii="Calibri" w:eastAsia="Times New Roman" w:hAnsi="Calibri" w:cs="Calibri"/>
                <w:color w:val="000000"/>
                <w:sz w:val="16"/>
                <w:szCs w:val="16"/>
                <w:lang w:eastAsia="es-EC"/>
              </w:rPr>
            </w:pPr>
            <w:r w:rsidRPr="007B5BCB">
              <w:rPr>
                <w:rFonts w:ascii="Calibri" w:eastAsia="Times New Roman" w:hAnsi="Calibri" w:cs="Calibri"/>
                <w:color w:val="000000"/>
                <w:sz w:val="16"/>
                <w:szCs w:val="16"/>
                <w:lang w:eastAsia="es-EC"/>
              </w:rPr>
              <w:t>Suelo Urbano</w:t>
            </w:r>
          </w:p>
        </w:tc>
        <w:tc>
          <w:tcPr>
            <w:tcW w:w="813" w:type="dxa"/>
            <w:tcBorders>
              <w:top w:val="nil"/>
              <w:left w:val="nil"/>
              <w:bottom w:val="single" w:sz="4" w:space="0" w:color="auto"/>
              <w:right w:val="single" w:sz="4" w:space="0" w:color="auto"/>
            </w:tcBorders>
            <w:shd w:val="clear" w:color="auto" w:fill="4BACC6" w:themeFill="accent5"/>
            <w:noWrap/>
            <w:vAlign w:val="center"/>
            <w:hideMark/>
          </w:tcPr>
          <w:p w:rsidR="002D71AF" w:rsidRPr="007B5BCB" w:rsidRDefault="002D71AF" w:rsidP="00401A94">
            <w:pPr>
              <w:spacing w:after="0" w:line="240" w:lineRule="auto"/>
              <w:jc w:val="center"/>
              <w:rPr>
                <w:rFonts w:ascii="Calibri" w:eastAsia="Times New Roman" w:hAnsi="Calibri" w:cs="Calibri"/>
                <w:color w:val="000000"/>
                <w:sz w:val="16"/>
                <w:szCs w:val="16"/>
                <w:lang w:eastAsia="es-EC"/>
              </w:rPr>
            </w:pPr>
            <w:r w:rsidRPr="007B5BCB">
              <w:rPr>
                <w:rFonts w:ascii="Calibri" w:eastAsia="Times New Roman" w:hAnsi="Calibri" w:cs="Calibri"/>
                <w:color w:val="000000"/>
                <w:sz w:val="16"/>
                <w:szCs w:val="16"/>
                <w:lang w:eastAsia="es-EC"/>
              </w:rPr>
              <w:t>28039,869</w:t>
            </w:r>
          </w:p>
        </w:tc>
        <w:tc>
          <w:tcPr>
            <w:tcW w:w="795" w:type="dxa"/>
            <w:tcBorders>
              <w:top w:val="nil"/>
              <w:left w:val="nil"/>
              <w:bottom w:val="single" w:sz="4" w:space="0" w:color="auto"/>
              <w:right w:val="single" w:sz="4" w:space="0" w:color="auto"/>
            </w:tcBorders>
            <w:shd w:val="clear" w:color="auto" w:fill="4BACC6" w:themeFill="accent5"/>
            <w:noWrap/>
            <w:vAlign w:val="center"/>
            <w:hideMark/>
          </w:tcPr>
          <w:p w:rsidR="002D71AF" w:rsidRPr="007B5BCB" w:rsidRDefault="002D71AF" w:rsidP="00401A94">
            <w:pPr>
              <w:spacing w:after="0" w:line="240" w:lineRule="auto"/>
              <w:jc w:val="center"/>
              <w:rPr>
                <w:rFonts w:ascii="Calibri" w:eastAsia="Times New Roman" w:hAnsi="Calibri" w:cs="Calibri"/>
                <w:color w:val="000000"/>
                <w:sz w:val="16"/>
                <w:szCs w:val="16"/>
                <w:lang w:eastAsia="es-EC"/>
              </w:rPr>
            </w:pPr>
            <w:r w:rsidRPr="007B5BCB">
              <w:rPr>
                <w:rFonts w:ascii="Calibri" w:eastAsia="Times New Roman" w:hAnsi="Calibri" w:cs="Calibri"/>
                <w:color w:val="000000"/>
                <w:sz w:val="16"/>
                <w:szCs w:val="16"/>
                <w:lang w:eastAsia="es-EC"/>
              </w:rPr>
              <w:t>1396,137</w:t>
            </w:r>
          </w:p>
        </w:tc>
      </w:tr>
    </w:tbl>
    <w:p w:rsidR="002D71AF" w:rsidRDefault="002D71AF" w:rsidP="002D71AF">
      <w:pPr>
        <w:spacing w:line="240" w:lineRule="auto"/>
        <w:jc w:val="both"/>
        <w:rPr>
          <w:rFonts w:eastAsiaTheme="majorEastAsia" w:cstheme="minorHAnsi"/>
          <w:bCs/>
        </w:rPr>
      </w:pPr>
    </w:p>
    <w:p w:rsidR="002D71AF" w:rsidRDefault="002D71AF" w:rsidP="002D71AF">
      <w:pPr>
        <w:spacing w:line="240" w:lineRule="auto"/>
        <w:jc w:val="both"/>
        <w:rPr>
          <w:rFonts w:eastAsiaTheme="majorEastAsia" w:cstheme="minorHAnsi"/>
          <w:bCs/>
        </w:rPr>
      </w:pPr>
      <w:r>
        <w:rPr>
          <w:rFonts w:eastAsiaTheme="majorEastAsia" w:cstheme="minorHAnsi"/>
          <w:bCs/>
        </w:rPr>
        <w:t>En el gráfico nº</w:t>
      </w:r>
      <w:r w:rsidR="005B3FA7">
        <w:rPr>
          <w:rFonts w:eastAsiaTheme="majorEastAsia" w:cstheme="minorHAnsi"/>
          <w:bCs/>
        </w:rPr>
        <w:t xml:space="preserve"> </w:t>
      </w:r>
      <w:r>
        <w:rPr>
          <w:rFonts w:eastAsiaTheme="majorEastAsia" w:cstheme="minorHAnsi"/>
          <w:bCs/>
        </w:rPr>
        <w:t>5, se ve que las líneas azul y amarilla que corresponden a las 2 Ordenanzas, son coincidentes en forma, sin embargo al hacer la unión se observa que los atributos camb</w:t>
      </w:r>
      <w:r w:rsidR="00A3320F">
        <w:rPr>
          <w:rFonts w:eastAsiaTheme="majorEastAsia" w:cstheme="minorHAnsi"/>
          <w:bCs/>
        </w:rPr>
        <w:t>iaron de “zona de riesgo” a D11 y de Protección Ecológica a Residencial 2.</w:t>
      </w:r>
    </w:p>
    <w:p w:rsidR="00A3320F" w:rsidRDefault="00A3320F" w:rsidP="002D71AF">
      <w:pPr>
        <w:spacing w:line="240" w:lineRule="auto"/>
        <w:jc w:val="both"/>
        <w:rPr>
          <w:rFonts w:eastAsiaTheme="majorEastAsia" w:cstheme="minorHAnsi"/>
          <w:bCs/>
        </w:rPr>
      </w:pPr>
    </w:p>
    <w:p w:rsidR="00A3320F" w:rsidRDefault="00A3320F" w:rsidP="002D71AF">
      <w:pPr>
        <w:spacing w:line="240" w:lineRule="auto"/>
        <w:jc w:val="both"/>
        <w:rPr>
          <w:rFonts w:eastAsiaTheme="majorEastAsia" w:cstheme="minorHAnsi"/>
          <w:bCs/>
        </w:rPr>
      </w:pPr>
    </w:p>
    <w:p w:rsidR="00A3320F" w:rsidRDefault="00A3320F" w:rsidP="002D71AF">
      <w:pPr>
        <w:spacing w:line="240" w:lineRule="auto"/>
        <w:jc w:val="both"/>
        <w:rPr>
          <w:rFonts w:eastAsiaTheme="majorEastAsia" w:cstheme="minorHAnsi"/>
          <w:bCs/>
        </w:rPr>
      </w:pPr>
    </w:p>
    <w:p w:rsidR="00A3320F" w:rsidRDefault="00A3320F" w:rsidP="002D71AF">
      <w:pPr>
        <w:spacing w:line="240" w:lineRule="auto"/>
        <w:jc w:val="both"/>
        <w:rPr>
          <w:rFonts w:eastAsiaTheme="majorEastAsia" w:cstheme="minorHAnsi"/>
          <w:bCs/>
        </w:rPr>
      </w:pPr>
    </w:p>
    <w:p w:rsidR="00A3320F" w:rsidRDefault="00A3320F" w:rsidP="002D71AF">
      <w:pPr>
        <w:spacing w:line="240" w:lineRule="auto"/>
        <w:jc w:val="both"/>
        <w:rPr>
          <w:rFonts w:eastAsiaTheme="majorEastAsia" w:cstheme="minorHAnsi"/>
          <w:bCs/>
        </w:rPr>
      </w:pPr>
    </w:p>
    <w:p w:rsidR="00A3320F" w:rsidRDefault="00A3320F" w:rsidP="002D71AF">
      <w:pPr>
        <w:spacing w:line="240" w:lineRule="auto"/>
        <w:jc w:val="both"/>
        <w:rPr>
          <w:rFonts w:eastAsiaTheme="majorEastAsia" w:cstheme="minorHAnsi"/>
          <w:bCs/>
        </w:rPr>
      </w:pPr>
    </w:p>
    <w:p w:rsidR="00A3320F" w:rsidRPr="00A3320F" w:rsidRDefault="00A3320F" w:rsidP="002D71AF">
      <w:pPr>
        <w:spacing w:line="240" w:lineRule="auto"/>
        <w:jc w:val="both"/>
        <w:rPr>
          <w:rFonts w:ascii="Arial" w:eastAsiaTheme="majorEastAsia" w:hAnsi="Arial" w:cs="Arial"/>
          <w:bCs/>
        </w:rPr>
      </w:pPr>
    </w:p>
    <w:p w:rsidR="002D71AF" w:rsidRPr="006E214C" w:rsidRDefault="002D71AF" w:rsidP="002D71AF">
      <w:pPr>
        <w:jc w:val="center"/>
        <w:rPr>
          <w:b/>
        </w:rPr>
      </w:pPr>
      <w:r>
        <w:rPr>
          <w:b/>
        </w:rPr>
        <w:lastRenderedPageBreak/>
        <w:t>Gráfico nº5</w:t>
      </w:r>
    </w:p>
    <w:p w:rsidR="002D71AF" w:rsidRDefault="002D71AF" w:rsidP="002D71AF">
      <w:pPr>
        <w:jc w:val="center"/>
        <w:rPr>
          <w:rFonts w:eastAsiaTheme="majorEastAsia" w:cstheme="minorHAnsi"/>
          <w:bCs/>
        </w:rPr>
      </w:pPr>
      <w:r>
        <w:rPr>
          <w:rFonts w:eastAsiaTheme="majorEastAsia" w:cstheme="minorHAnsi"/>
          <w:bCs/>
          <w:noProof/>
          <w:lang w:eastAsia="es-EC"/>
        </w:rPr>
        <w:drawing>
          <wp:inline distT="0" distB="0" distL="0" distR="0" wp14:anchorId="0832E085" wp14:editId="22DBFAC0">
            <wp:extent cx="2849526" cy="1989107"/>
            <wp:effectExtent l="0" t="0" r="8255" b="0"/>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o1_1.jpg"/>
                    <pic:cNvPicPr/>
                  </pic:nvPicPr>
                  <pic:blipFill rotWithShape="1">
                    <a:blip r:embed="rId20" cstate="print">
                      <a:extLst>
                        <a:ext uri="{28A0092B-C50C-407E-A947-70E740481C1C}">
                          <a14:useLocalDpi xmlns:a14="http://schemas.microsoft.com/office/drawing/2010/main" val="0"/>
                        </a:ext>
                      </a:extLst>
                    </a:blip>
                    <a:srcRect l="1897" t="2325" r="1519" b="2325"/>
                    <a:stretch/>
                  </pic:blipFill>
                  <pic:spPr bwMode="auto">
                    <a:xfrm>
                      <a:off x="0" y="0"/>
                      <a:ext cx="2873123" cy="2005579"/>
                    </a:xfrm>
                    <a:prstGeom prst="rect">
                      <a:avLst/>
                    </a:prstGeom>
                    <a:ln>
                      <a:noFill/>
                    </a:ln>
                    <a:extLst>
                      <a:ext uri="{53640926-AAD7-44D8-BBD7-CCE9431645EC}">
                        <a14:shadowObscured xmlns:a14="http://schemas.microsoft.com/office/drawing/2010/main"/>
                      </a:ext>
                    </a:extLst>
                  </pic:spPr>
                </pic:pic>
              </a:graphicData>
            </a:graphic>
          </wp:inline>
        </w:drawing>
      </w:r>
    </w:p>
    <w:p w:rsidR="002D71AF" w:rsidRPr="00845A35" w:rsidRDefault="002D71AF" w:rsidP="002D71AF">
      <w:pPr>
        <w:pStyle w:val="Prrafodelista"/>
        <w:numPr>
          <w:ilvl w:val="0"/>
          <w:numId w:val="10"/>
        </w:numPr>
        <w:jc w:val="both"/>
        <w:rPr>
          <w:rFonts w:eastAsiaTheme="majorEastAsia" w:cstheme="minorHAnsi"/>
          <w:b/>
          <w:bCs/>
        </w:rPr>
      </w:pPr>
      <w:r w:rsidRPr="00845A35">
        <w:rPr>
          <w:rFonts w:eastAsiaTheme="majorEastAsia" w:cstheme="minorHAnsi"/>
          <w:b/>
          <w:bCs/>
        </w:rPr>
        <w:t xml:space="preserve">Polígonos de igual </w:t>
      </w:r>
      <w:r>
        <w:rPr>
          <w:rFonts w:eastAsiaTheme="majorEastAsia" w:cstheme="minorHAnsi"/>
          <w:b/>
          <w:bCs/>
        </w:rPr>
        <w:t>forma</w:t>
      </w:r>
      <w:r w:rsidRPr="00845A35">
        <w:rPr>
          <w:rFonts w:eastAsiaTheme="majorEastAsia" w:cstheme="minorHAnsi"/>
          <w:b/>
          <w:bCs/>
        </w:rPr>
        <w:t xml:space="preserve">, </w:t>
      </w:r>
      <w:r>
        <w:rPr>
          <w:rFonts w:eastAsiaTheme="majorEastAsia" w:cstheme="minorHAnsi"/>
          <w:b/>
          <w:bCs/>
        </w:rPr>
        <w:t xml:space="preserve">y </w:t>
      </w:r>
      <w:r w:rsidRPr="00845A35">
        <w:rPr>
          <w:rFonts w:eastAsiaTheme="majorEastAsia" w:cstheme="minorHAnsi"/>
          <w:b/>
          <w:bCs/>
        </w:rPr>
        <w:t xml:space="preserve">la información </w:t>
      </w:r>
      <w:r>
        <w:rPr>
          <w:rFonts w:eastAsiaTheme="majorEastAsia" w:cstheme="minorHAnsi"/>
          <w:b/>
          <w:bCs/>
        </w:rPr>
        <w:t>no varía</w:t>
      </w:r>
      <w:r w:rsidRPr="00845A35">
        <w:rPr>
          <w:rFonts w:eastAsiaTheme="majorEastAsia" w:cstheme="minorHAnsi"/>
          <w:b/>
          <w:bCs/>
        </w:rPr>
        <w:t>.</w:t>
      </w:r>
      <w:r>
        <w:rPr>
          <w:rFonts w:eastAsiaTheme="majorEastAsia" w:cstheme="minorHAnsi"/>
          <w:bCs/>
        </w:rPr>
        <w:t xml:space="preserve"> En este caso, no existe un cambio</w:t>
      </w:r>
    </w:p>
    <w:p w:rsidR="002D71AF" w:rsidRDefault="002D71AF" w:rsidP="002D71AF">
      <w:pPr>
        <w:jc w:val="both"/>
        <w:rPr>
          <w:rFonts w:cstheme="minorHAnsi"/>
        </w:rPr>
      </w:pPr>
      <w:r w:rsidRPr="00E91253">
        <w:rPr>
          <w:rFonts w:eastAsiaTheme="majorEastAsia" w:cstheme="minorHAnsi"/>
          <w:b/>
          <w:bCs/>
        </w:rPr>
        <w:t>Ejemplo:</w:t>
      </w:r>
      <w:r>
        <w:rPr>
          <w:rFonts w:eastAsiaTheme="majorEastAsia" w:cstheme="minorHAnsi"/>
          <w:bCs/>
        </w:rPr>
        <w:t xml:space="preserve"> El gráfico 6 describe que en el polígono del </w:t>
      </w:r>
      <w:r w:rsidRPr="00B46792">
        <w:rPr>
          <w:rFonts w:cstheme="minorHAnsi"/>
        </w:rPr>
        <w:t>PUOS</w:t>
      </w:r>
      <w:r w:rsidR="005272BF">
        <w:rPr>
          <w:rFonts w:cstheme="minorHAnsi"/>
        </w:rPr>
        <w:t xml:space="preserve"> </w:t>
      </w:r>
      <w:r w:rsidRPr="00B46792">
        <w:rPr>
          <w:rFonts w:cstheme="minorHAnsi"/>
        </w:rPr>
        <w:t xml:space="preserve">Ordenanza No.127 y </w:t>
      </w:r>
      <w:r>
        <w:rPr>
          <w:rFonts w:cstheme="minorHAnsi"/>
        </w:rPr>
        <w:t xml:space="preserve">del </w:t>
      </w:r>
      <w:r w:rsidRPr="00B46792">
        <w:rPr>
          <w:rFonts w:cstheme="minorHAnsi"/>
        </w:rPr>
        <w:t>PUOS</w:t>
      </w:r>
      <w:r w:rsidR="005272BF">
        <w:rPr>
          <w:rFonts w:cstheme="minorHAnsi"/>
        </w:rPr>
        <w:t xml:space="preserve"> </w:t>
      </w:r>
      <w:r w:rsidRPr="00B46792">
        <w:rPr>
          <w:rFonts w:cstheme="minorHAnsi"/>
        </w:rPr>
        <w:t>Ordenanza No.041</w:t>
      </w:r>
      <w:r>
        <w:rPr>
          <w:rFonts w:cstheme="minorHAnsi"/>
        </w:rPr>
        <w:t xml:space="preserve"> no existe cambio en la forma ni en la información integrada.</w:t>
      </w:r>
    </w:p>
    <w:p w:rsidR="002D71AF" w:rsidRPr="006E214C" w:rsidRDefault="002D71AF" w:rsidP="002D71AF">
      <w:pPr>
        <w:jc w:val="center"/>
        <w:rPr>
          <w:b/>
        </w:rPr>
      </w:pPr>
      <w:r>
        <w:rPr>
          <w:b/>
        </w:rPr>
        <w:t>Gráfico nº6</w:t>
      </w:r>
    </w:p>
    <w:p w:rsidR="002D71AF" w:rsidRDefault="002D71AF" w:rsidP="002D71AF">
      <w:pPr>
        <w:jc w:val="center"/>
      </w:pPr>
      <w:r>
        <w:rPr>
          <w:noProof/>
          <w:lang w:eastAsia="es-EC"/>
        </w:rPr>
        <w:drawing>
          <wp:inline distT="0" distB="0" distL="0" distR="0" wp14:anchorId="50116A7E" wp14:editId="472F50A5">
            <wp:extent cx="2200940" cy="1551786"/>
            <wp:effectExtent l="0" t="0" r="0" b="0"/>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o1.jpg"/>
                    <pic:cNvPicPr/>
                  </pic:nvPicPr>
                  <pic:blipFill rotWithShape="1">
                    <a:blip r:embed="rId21" cstate="print">
                      <a:extLst>
                        <a:ext uri="{28A0092B-C50C-407E-A947-70E740481C1C}">
                          <a14:useLocalDpi xmlns:a14="http://schemas.microsoft.com/office/drawing/2010/main" val="0"/>
                        </a:ext>
                      </a:extLst>
                    </a:blip>
                    <a:srcRect l="1898" t="1917" r="1626" b="1882"/>
                    <a:stretch/>
                  </pic:blipFill>
                  <pic:spPr bwMode="auto">
                    <a:xfrm>
                      <a:off x="0" y="0"/>
                      <a:ext cx="2204858" cy="1554549"/>
                    </a:xfrm>
                    <a:prstGeom prst="rect">
                      <a:avLst/>
                    </a:prstGeom>
                    <a:ln>
                      <a:noFill/>
                    </a:ln>
                    <a:extLst>
                      <a:ext uri="{53640926-AAD7-44D8-BBD7-CCE9431645EC}">
                        <a14:shadowObscured xmlns:a14="http://schemas.microsoft.com/office/drawing/2010/main"/>
                      </a:ext>
                    </a:extLst>
                  </pic:spPr>
                </pic:pic>
              </a:graphicData>
            </a:graphic>
          </wp:inline>
        </w:drawing>
      </w:r>
    </w:p>
    <w:tbl>
      <w:tblPr>
        <w:tblW w:w="9188" w:type="dxa"/>
        <w:tblInd w:w="55" w:type="dxa"/>
        <w:tblCellMar>
          <w:left w:w="70" w:type="dxa"/>
          <w:right w:w="70" w:type="dxa"/>
        </w:tblCellMar>
        <w:tblLook w:val="04A0" w:firstRow="1" w:lastRow="0" w:firstColumn="1" w:lastColumn="0" w:noHBand="0" w:noVBand="1"/>
      </w:tblPr>
      <w:tblGrid>
        <w:gridCol w:w="1050"/>
        <w:gridCol w:w="942"/>
        <w:gridCol w:w="961"/>
        <w:gridCol w:w="829"/>
        <w:gridCol w:w="811"/>
        <w:gridCol w:w="1050"/>
        <w:gridCol w:w="942"/>
        <w:gridCol w:w="1068"/>
        <w:gridCol w:w="829"/>
        <w:gridCol w:w="811"/>
      </w:tblGrid>
      <w:tr w:rsidR="002D71AF" w:rsidRPr="00B8575E" w:rsidTr="00401A94">
        <w:trPr>
          <w:trHeight w:val="334"/>
        </w:trPr>
        <w:tc>
          <w:tcPr>
            <w:tcW w:w="9188"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1AF" w:rsidRPr="00B8575E" w:rsidRDefault="002D71AF" w:rsidP="00401A94">
            <w:pPr>
              <w:spacing w:after="0" w:line="240" w:lineRule="auto"/>
              <w:jc w:val="center"/>
              <w:rPr>
                <w:rFonts w:ascii="Calibri" w:eastAsia="Times New Roman" w:hAnsi="Calibri" w:cs="Calibri"/>
                <w:b/>
                <w:bCs/>
                <w:color w:val="000000"/>
                <w:sz w:val="16"/>
                <w:szCs w:val="18"/>
                <w:lang w:eastAsia="es-EC"/>
              </w:rPr>
            </w:pPr>
            <w:r w:rsidRPr="00B8575E">
              <w:rPr>
                <w:rFonts w:ascii="Calibri" w:eastAsia="Times New Roman" w:hAnsi="Calibri" w:cs="Calibri"/>
                <w:b/>
                <w:bCs/>
                <w:color w:val="000000"/>
                <w:sz w:val="16"/>
                <w:szCs w:val="18"/>
                <w:lang w:eastAsia="es-EC"/>
              </w:rPr>
              <w:t>INFORMACIÓN INTEGRADA</w:t>
            </w:r>
          </w:p>
        </w:tc>
      </w:tr>
      <w:tr w:rsidR="002D71AF" w:rsidRPr="00B8575E" w:rsidTr="00401A94">
        <w:trPr>
          <w:trHeight w:val="334"/>
        </w:trPr>
        <w:tc>
          <w:tcPr>
            <w:tcW w:w="453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1AF" w:rsidRPr="00B8575E" w:rsidRDefault="002D71AF" w:rsidP="00401A94">
            <w:pPr>
              <w:spacing w:after="0" w:line="240" w:lineRule="auto"/>
              <w:jc w:val="center"/>
              <w:rPr>
                <w:rFonts w:ascii="Calibri" w:eastAsia="Times New Roman" w:hAnsi="Calibri" w:cs="Calibri"/>
                <w:b/>
                <w:bCs/>
                <w:color w:val="000000"/>
                <w:sz w:val="16"/>
                <w:szCs w:val="18"/>
                <w:lang w:eastAsia="es-EC"/>
              </w:rPr>
            </w:pPr>
            <w:r w:rsidRPr="00B8575E">
              <w:rPr>
                <w:rFonts w:ascii="Calibri" w:eastAsia="Times New Roman" w:hAnsi="Calibri" w:cs="Calibri"/>
                <w:b/>
                <w:bCs/>
                <w:color w:val="000000"/>
                <w:sz w:val="16"/>
                <w:szCs w:val="18"/>
                <w:lang w:eastAsia="es-EC"/>
              </w:rPr>
              <w:t>PUOS Ordenanza No. 127</w:t>
            </w:r>
          </w:p>
        </w:tc>
        <w:tc>
          <w:tcPr>
            <w:tcW w:w="4653" w:type="dxa"/>
            <w:gridSpan w:val="5"/>
            <w:tcBorders>
              <w:top w:val="single" w:sz="4" w:space="0" w:color="auto"/>
              <w:left w:val="nil"/>
              <w:bottom w:val="single" w:sz="4" w:space="0" w:color="auto"/>
              <w:right w:val="single" w:sz="4" w:space="0" w:color="auto"/>
            </w:tcBorders>
            <w:shd w:val="clear" w:color="auto" w:fill="auto"/>
            <w:noWrap/>
            <w:vAlign w:val="bottom"/>
            <w:hideMark/>
          </w:tcPr>
          <w:p w:rsidR="002D71AF" w:rsidRPr="00B8575E" w:rsidRDefault="002D71AF" w:rsidP="00401A94">
            <w:pPr>
              <w:spacing w:after="0" w:line="240" w:lineRule="auto"/>
              <w:jc w:val="center"/>
              <w:rPr>
                <w:rFonts w:ascii="Calibri" w:eastAsia="Times New Roman" w:hAnsi="Calibri" w:cs="Calibri"/>
                <w:b/>
                <w:bCs/>
                <w:color w:val="000000"/>
                <w:sz w:val="16"/>
                <w:szCs w:val="18"/>
                <w:lang w:eastAsia="es-EC"/>
              </w:rPr>
            </w:pPr>
            <w:r w:rsidRPr="00B8575E">
              <w:rPr>
                <w:rFonts w:ascii="Calibri" w:eastAsia="Times New Roman" w:hAnsi="Calibri" w:cs="Calibri"/>
                <w:b/>
                <w:bCs/>
                <w:color w:val="000000"/>
                <w:sz w:val="16"/>
                <w:szCs w:val="18"/>
                <w:lang w:eastAsia="es-EC"/>
              </w:rPr>
              <w:t>PUOS Ordenanza No. 041</w:t>
            </w:r>
          </w:p>
        </w:tc>
      </w:tr>
      <w:tr w:rsidR="002D71AF" w:rsidRPr="00B8575E" w:rsidTr="00401A94">
        <w:trPr>
          <w:trHeight w:val="334"/>
        </w:trPr>
        <w:tc>
          <w:tcPr>
            <w:tcW w:w="1039" w:type="dxa"/>
            <w:tcBorders>
              <w:top w:val="nil"/>
              <w:left w:val="single" w:sz="4" w:space="0" w:color="auto"/>
              <w:bottom w:val="single" w:sz="4" w:space="0" w:color="auto"/>
              <w:right w:val="single" w:sz="4" w:space="0" w:color="auto"/>
            </w:tcBorders>
            <w:shd w:val="clear" w:color="auto" w:fill="92D050"/>
            <w:noWrap/>
            <w:vAlign w:val="bottom"/>
            <w:hideMark/>
          </w:tcPr>
          <w:p w:rsidR="002D71AF" w:rsidRPr="00B8575E" w:rsidRDefault="002D71AF" w:rsidP="00401A94">
            <w:pPr>
              <w:spacing w:after="0" w:line="240" w:lineRule="auto"/>
              <w:jc w:val="center"/>
              <w:rPr>
                <w:rFonts w:ascii="Calibri" w:eastAsia="Times New Roman" w:hAnsi="Calibri" w:cs="Calibri"/>
                <w:b/>
                <w:bCs/>
                <w:color w:val="000000"/>
                <w:sz w:val="16"/>
                <w:szCs w:val="18"/>
                <w:lang w:eastAsia="es-EC"/>
              </w:rPr>
            </w:pPr>
            <w:r w:rsidRPr="00B8575E">
              <w:rPr>
                <w:rFonts w:ascii="Calibri" w:eastAsia="Times New Roman" w:hAnsi="Calibri" w:cs="Calibri"/>
                <w:b/>
                <w:bCs/>
                <w:color w:val="000000"/>
                <w:sz w:val="16"/>
                <w:szCs w:val="18"/>
                <w:lang w:eastAsia="es-EC"/>
              </w:rPr>
              <w:t xml:space="preserve">Uso </w:t>
            </w:r>
          </w:p>
        </w:tc>
        <w:tc>
          <w:tcPr>
            <w:tcW w:w="930" w:type="dxa"/>
            <w:tcBorders>
              <w:top w:val="nil"/>
              <w:left w:val="nil"/>
              <w:bottom w:val="single" w:sz="4" w:space="0" w:color="auto"/>
              <w:right w:val="single" w:sz="4" w:space="0" w:color="auto"/>
            </w:tcBorders>
            <w:shd w:val="clear" w:color="auto" w:fill="92D050"/>
            <w:noWrap/>
            <w:vAlign w:val="bottom"/>
            <w:hideMark/>
          </w:tcPr>
          <w:p w:rsidR="002D71AF" w:rsidRPr="00B8575E" w:rsidRDefault="002D71AF" w:rsidP="00401A94">
            <w:pPr>
              <w:spacing w:after="0" w:line="240" w:lineRule="auto"/>
              <w:jc w:val="center"/>
              <w:rPr>
                <w:rFonts w:ascii="Calibri" w:eastAsia="Times New Roman" w:hAnsi="Calibri" w:cs="Calibri"/>
                <w:b/>
                <w:bCs/>
                <w:color w:val="000000"/>
                <w:sz w:val="16"/>
                <w:szCs w:val="18"/>
                <w:lang w:eastAsia="es-EC"/>
              </w:rPr>
            </w:pPr>
            <w:r w:rsidRPr="00B8575E">
              <w:rPr>
                <w:rFonts w:ascii="Calibri" w:eastAsia="Times New Roman" w:hAnsi="Calibri" w:cs="Calibri"/>
                <w:b/>
                <w:bCs/>
                <w:color w:val="000000"/>
                <w:sz w:val="16"/>
                <w:szCs w:val="18"/>
                <w:lang w:eastAsia="es-EC"/>
              </w:rPr>
              <w:t>Zonificación</w:t>
            </w:r>
          </w:p>
        </w:tc>
        <w:tc>
          <w:tcPr>
            <w:tcW w:w="949" w:type="dxa"/>
            <w:tcBorders>
              <w:top w:val="nil"/>
              <w:left w:val="nil"/>
              <w:bottom w:val="single" w:sz="4" w:space="0" w:color="auto"/>
              <w:right w:val="single" w:sz="4" w:space="0" w:color="auto"/>
            </w:tcBorders>
            <w:shd w:val="clear" w:color="auto" w:fill="92D050"/>
            <w:noWrap/>
            <w:vAlign w:val="bottom"/>
            <w:hideMark/>
          </w:tcPr>
          <w:p w:rsidR="002D71AF" w:rsidRPr="00B8575E" w:rsidRDefault="002D71AF" w:rsidP="00401A94">
            <w:pPr>
              <w:spacing w:after="0" w:line="240" w:lineRule="auto"/>
              <w:jc w:val="center"/>
              <w:rPr>
                <w:rFonts w:ascii="Calibri" w:eastAsia="Times New Roman" w:hAnsi="Calibri" w:cs="Calibri"/>
                <w:b/>
                <w:bCs/>
                <w:color w:val="000000"/>
                <w:sz w:val="16"/>
                <w:szCs w:val="18"/>
                <w:lang w:eastAsia="es-EC"/>
              </w:rPr>
            </w:pPr>
            <w:r w:rsidRPr="00B8575E">
              <w:rPr>
                <w:rFonts w:ascii="Calibri" w:eastAsia="Times New Roman" w:hAnsi="Calibri" w:cs="Calibri"/>
                <w:b/>
                <w:bCs/>
                <w:color w:val="000000"/>
                <w:sz w:val="16"/>
                <w:szCs w:val="18"/>
                <w:lang w:eastAsia="es-EC"/>
              </w:rPr>
              <w:t>Clasificación</w:t>
            </w:r>
          </w:p>
        </w:tc>
        <w:tc>
          <w:tcPr>
            <w:tcW w:w="817" w:type="dxa"/>
            <w:tcBorders>
              <w:top w:val="nil"/>
              <w:left w:val="nil"/>
              <w:bottom w:val="single" w:sz="4" w:space="0" w:color="auto"/>
              <w:right w:val="single" w:sz="4" w:space="0" w:color="auto"/>
            </w:tcBorders>
            <w:shd w:val="clear" w:color="auto" w:fill="92D050"/>
            <w:noWrap/>
            <w:vAlign w:val="bottom"/>
            <w:hideMark/>
          </w:tcPr>
          <w:p w:rsidR="002D71AF" w:rsidRPr="00B8575E" w:rsidRDefault="002D71AF" w:rsidP="00401A94">
            <w:pPr>
              <w:spacing w:after="0" w:line="240" w:lineRule="auto"/>
              <w:jc w:val="center"/>
              <w:rPr>
                <w:rFonts w:ascii="Calibri" w:eastAsia="Times New Roman" w:hAnsi="Calibri" w:cs="Calibri"/>
                <w:b/>
                <w:bCs/>
                <w:color w:val="000000"/>
                <w:sz w:val="16"/>
                <w:szCs w:val="18"/>
                <w:lang w:eastAsia="es-EC"/>
              </w:rPr>
            </w:pPr>
            <w:r w:rsidRPr="00B8575E">
              <w:rPr>
                <w:rFonts w:ascii="Calibri" w:eastAsia="Times New Roman" w:hAnsi="Calibri" w:cs="Calibri"/>
                <w:b/>
                <w:bCs/>
                <w:color w:val="000000"/>
                <w:sz w:val="16"/>
                <w:szCs w:val="18"/>
                <w:lang w:eastAsia="es-EC"/>
              </w:rPr>
              <w:t>Área</w:t>
            </w:r>
          </w:p>
        </w:tc>
        <w:tc>
          <w:tcPr>
            <w:tcW w:w="799" w:type="dxa"/>
            <w:tcBorders>
              <w:top w:val="nil"/>
              <w:left w:val="nil"/>
              <w:bottom w:val="single" w:sz="4" w:space="0" w:color="auto"/>
              <w:right w:val="single" w:sz="4" w:space="0" w:color="auto"/>
            </w:tcBorders>
            <w:shd w:val="clear" w:color="auto" w:fill="92D050"/>
            <w:noWrap/>
            <w:vAlign w:val="bottom"/>
            <w:hideMark/>
          </w:tcPr>
          <w:p w:rsidR="002D71AF" w:rsidRPr="00B8575E" w:rsidRDefault="002D71AF" w:rsidP="00401A94">
            <w:pPr>
              <w:spacing w:after="0" w:line="240" w:lineRule="auto"/>
              <w:jc w:val="center"/>
              <w:rPr>
                <w:rFonts w:ascii="Calibri" w:eastAsia="Times New Roman" w:hAnsi="Calibri" w:cs="Calibri"/>
                <w:b/>
                <w:bCs/>
                <w:color w:val="000000"/>
                <w:sz w:val="16"/>
                <w:szCs w:val="18"/>
                <w:lang w:eastAsia="es-EC"/>
              </w:rPr>
            </w:pPr>
            <w:r w:rsidRPr="00B8575E">
              <w:rPr>
                <w:rFonts w:ascii="Calibri" w:eastAsia="Times New Roman" w:hAnsi="Calibri" w:cs="Calibri"/>
                <w:b/>
                <w:bCs/>
                <w:color w:val="000000"/>
                <w:sz w:val="16"/>
                <w:szCs w:val="18"/>
                <w:lang w:eastAsia="es-EC"/>
              </w:rPr>
              <w:t>Perímetro</w:t>
            </w:r>
          </w:p>
        </w:tc>
        <w:tc>
          <w:tcPr>
            <w:tcW w:w="1039" w:type="dxa"/>
            <w:tcBorders>
              <w:top w:val="nil"/>
              <w:left w:val="nil"/>
              <w:bottom w:val="single" w:sz="4" w:space="0" w:color="auto"/>
              <w:right w:val="single" w:sz="4" w:space="0" w:color="auto"/>
            </w:tcBorders>
            <w:shd w:val="clear" w:color="auto" w:fill="4BACC6" w:themeFill="accent5"/>
            <w:noWrap/>
            <w:vAlign w:val="bottom"/>
            <w:hideMark/>
          </w:tcPr>
          <w:p w:rsidR="002D71AF" w:rsidRPr="00B8575E" w:rsidRDefault="002D71AF" w:rsidP="00401A94">
            <w:pPr>
              <w:spacing w:after="0" w:line="240" w:lineRule="auto"/>
              <w:jc w:val="center"/>
              <w:rPr>
                <w:rFonts w:ascii="Calibri" w:eastAsia="Times New Roman" w:hAnsi="Calibri" w:cs="Calibri"/>
                <w:b/>
                <w:bCs/>
                <w:color w:val="000000"/>
                <w:sz w:val="16"/>
                <w:szCs w:val="18"/>
                <w:lang w:eastAsia="es-EC"/>
              </w:rPr>
            </w:pPr>
            <w:r w:rsidRPr="00B8575E">
              <w:rPr>
                <w:rFonts w:ascii="Calibri" w:eastAsia="Times New Roman" w:hAnsi="Calibri" w:cs="Calibri"/>
                <w:b/>
                <w:bCs/>
                <w:color w:val="000000"/>
                <w:sz w:val="16"/>
                <w:szCs w:val="18"/>
                <w:lang w:eastAsia="es-EC"/>
              </w:rPr>
              <w:t xml:space="preserve">Uso </w:t>
            </w:r>
          </w:p>
        </w:tc>
        <w:tc>
          <w:tcPr>
            <w:tcW w:w="930" w:type="dxa"/>
            <w:tcBorders>
              <w:top w:val="nil"/>
              <w:left w:val="nil"/>
              <w:bottom w:val="single" w:sz="4" w:space="0" w:color="auto"/>
              <w:right w:val="single" w:sz="4" w:space="0" w:color="auto"/>
            </w:tcBorders>
            <w:shd w:val="clear" w:color="auto" w:fill="4BACC6" w:themeFill="accent5"/>
            <w:noWrap/>
            <w:vAlign w:val="bottom"/>
            <w:hideMark/>
          </w:tcPr>
          <w:p w:rsidR="002D71AF" w:rsidRPr="00B8575E" w:rsidRDefault="002D71AF" w:rsidP="00401A94">
            <w:pPr>
              <w:spacing w:after="0" w:line="240" w:lineRule="auto"/>
              <w:jc w:val="center"/>
              <w:rPr>
                <w:rFonts w:ascii="Calibri" w:eastAsia="Times New Roman" w:hAnsi="Calibri" w:cs="Calibri"/>
                <w:b/>
                <w:bCs/>
                <w:color w:val="000000"/>
                <w:sz w:val="16"/>
                <w:szCs w:val="18"/>
                <w:lang w:eastAsia="es-EC"/>
              </w:rPr>
            </w:pPr>
            <w:r w:rsidRPr="00B8575E">
              <w:rPr>
                <w:rFonts w:ascii="Calibri" w:eastAsia="Times New Roman" w:hAnsi="Calibri" w:cs="Calibri"/>
                <w:b/>
                <w:bCs/>
                <w:color w:val="000000"/>
                <w:sz w:val="16"/>
                <w:szCs w:val="18"/>
                <w:lang w:eastAsia="es-EC"/>
              </w:rPr>
              <w:t>Zonificación</w:t>
            </w:r>
          </w:p>
        </w:tc>
        <w:tc>
          <w:tcPr>
            <w:tcW w:w="1068" w:type="dxa"/>
            <w:tcBorders>
              <w:top w:val="nil"/>
              <w:left w:val="nil"/>
              <w:bottom w:val="single" w:sz="4" w:space="0" w:color="auto"/>
              <w:right w:val="single" w:sz="4" w:space="0" w:color="auto"/>
            </w:tcBorders>
            <w:shd w:val="clear" w:color="auto" w:fill="4BACC6" w:themeFill="accent5"/>
            <w:noWrap/>
            <w:vAlign w:val="bottom"/>
            <w:hideMark/>
          </w:tcPr>
          <w:p w:rsidR="002D71AF" w:rsidRPr="00B8575E" w:rsidRDefault="002D71AF" w:rsidP="00401A94">
            <w:pPr>
              <w:spacing w:after="0" w:line="240" w:lineRule="auto"/>
              <w:jc w:val="center"/>
              <w:rPr>
                <w:rFonts w:ascii="Calibri" w:eastAsia="Times New Roman" w:hAnsi="Calibri" w:cs="Calibri"/>
                <w:b/>
                <w:bCs/>
                <w:color w:val="000000"/>
                <w:sz w:val="16"/>
                <w:szCs w:val="18"/>
                <w:lang w:eastAsia="es-EC"/>
              </w:rPr>
            </w:pPr>
            <w:r w:rsidRPr="00B8575E">
              <w:rPr>
                <w:rFonts w:ascii="Calibri" w:eastAsia="Times New Roman" w:hAnsi="Calibri" w:cs="Calibri"/>
                <w:b/>
                <w:bCs/>
                <w:color w:val="000000"/>
                <w:sz w:val="16"/>
                <w:szCs w:val="18"/>
                <w:lang w:eastAsia="es-EC"/>
              </w:rPr>
              <w:t>Clasificación</w:t>
            </w:r>
          </w:p>
        </w:tc>
        <w:tc>
          <w:tcPr>
            <w:tcW w:w="817" w:type="dxa"/>
            <w:tcBorders>
              <w:top w:val="nil"/>
              <w:left w:val="nil"/>
              <w:bottom w:val="single" w:sz="4" w:space="0" w:color="auto"/>
              <w:right w:val="single" w:sz="4" w:space="0" w:color="auto"/>
            </w:tcBorders>
            <w:shd w:val="clear" w:color="auto" w:fill="4BACC6" w:themeFill="accent5"/>
            <w:noWrap/>
            <w:vAlign w:val="bottom"/>
            <w:hideMark/>
          </w:tcPr>
          <w:p w:rsidR="002D71AF" w:rsidRPr="00B8575E" w:rsidRDefault="002D71AF" w:rsidP="00401A94">
            <w:pPr>
              <w:spacing w:after="0" w:line="240" w:lineRule="auto"/>
              <w:jc w:val="center"/>
              <w:rPr>
                <w:rFonts w:ascii="Calibri" w:eastAsia="Times New Roman" w:hAnsi="Calibri" w:cs="Calibri"/>
                <w:b/>
                <w:bCs/>
                <w:color w:val="000000"/>
                <w:sz w:val="16"/>
                <w:szCs w:val="18"/>
                <w:lang w:eastAsia="es-EC"/>
              </w:rPr>
            </w:pPr>
            <w:r w:rsidRPr="00B8575E">
              <w:rPr>
                <w:rFonts w:ascii="Calibri" w:eastAsia="Times New Roman" w:hAnsi="Calibri" w:cs="Calibri"/>
                <w:b/>
                <w:bCs/>
                <w:color w:val="000000"/>
                <w:sz w:val="16"/>
                <w:szCs w:val="18"/>
                <w:lang w:eastAsia="es-EC"/>
              </w:rPr>
              <w:t>Área</w:t>
            </w:r>
          </w:p>
        </w:tc>
        <w:tc>
          <w:tcPr>
            <w:tcW w:w="799" w:type="dxa"/>
            <w:tcBorders>
              <w:top w:val="nil"/>
              <w:left w:val="nil"/>
              <w:bottom w:val="single" w:sz="4" w:space="0" w:color="auto"/>
              <w:right w:val="single" w:sz="4" w:space="0" w:color="auto"/>
            </w:tcBorders>
            <w:shd w:val="clear" w:color="auto" w:fill="4BACC6" w:themeFill="accent5"/>
            <w:noWrap/>
            <w:vAlign w:val="bottom"/>
            <w:hideMark/>
          </w:tcPr>
          <w:p w:rsidR="002D71AF" w:rsidRPr="00B8575E" w:rsidRDefault="002D71AF" w:rsidP="00401A94">
            <w:pPr>
              <w:spacing w:after="0" w:line="240" w:lineRule="auto"/>
              <w:jc w:val="center"/>
              <w:rPr>
                <w:rFonts w:ascii="Calibri" w:eastAsia="Times New Roman" w:hAnsi="Calibri" w:cs="Calibri"/>
                <w:b/>
                <w:bCs/>
                <w:color w:val="000000"/>
                <w:sz w:val="16"/>
                <w:szCs w:val="18"/>
                <w:lang w:eastAsia="es-EC"/>
              </w:rPr>
            </w:pPr>
            <w:r w:rsidRPr="00B8575E">
              <w:rPr>
                <w:rFonts w:ascii="Calibri" w:eastAsia="Times New Roman" w:hAnsi="Calibri" w:cs="Calibri"/>
                <w:b/>
                <w:bCs/>
                <w:color w:val="000000"/>
                <w:sz w:val="16"/>
                <w:szCs w:val="18"/>
                <w:lang w:eastAsia="es-EC"/>
              </w:rPr>
              <w:t>Perímetro</w:t>
            </w:r>
          </w:p>
        </w:tc>
      </w:tr>
      <w:tr w:rsidR="002D71AF" w:rsidRPr="00B8575E" w:rsidTr="00401A94">
        <w:trPr>
          <w:trHeight w:val="334"/>
        </w:trPr>
        <w:tc>
          <w:tcPr>
            <w:tcW w:w="1039" w:type="dxa"/>
            <w:tcBorders>
              <w:top w:val="nil"/>
              <w:left w:val="single" w:sz="4" w:space="0" w:color="auto"/>
              <w:bottom w:val="single" w:sz="4" w:space="0" w:color="auto"/>
              <w:right w:val="single" w:sz="4" w:space="0" w:color="auto"/>
            </w:tcBorders>
            <w:shd w:val="clear" w:color="auto" w:fill="92D050"/>
            <w:noWrap/>
            <w:vAlign w:val="bottom"/>
            <w:hideMark/>
          </w:tcPr>
          <w:p w:rsidR="002D71AF" w:rsidRPr="00B8575E" w:rsidRDefault="002D71AF" w:rsidP="00401A94">
            <w:pPr>
              <w:spacing w:after="0" w:line="240" w:lineRule="auto"/>
              <w:jc w:val="center"/>
              <w:rPr>
                <w:rFonts w:ascii="Calibri" w:eastAsia="Times New Roman" w:hAnsi="Calibri" w:cs="Calibri"/>
                <w:color w:val="000000"/>
                <w:sz w:val="16"/>
                <w:szCs w:val="18"/>
                <w:lang w:eastAsia="es-EC"/>
              </w:rPr>
            </w:pPr>
            <w:r w:rsidRPr="00B8575E">
              <w:rPr>
                <w:rFonts w:ascii="Calibri" w:eastAsia="Times New Roman" w:hAnsi="Calibri" w:cs="Calibri"/>
                <w:color w:val="000000"/>
                <w:sz w:val="16"/>
                <w:szCs w:val="18"/>
                <w:lang w:eastAsia="es-EC"/>
              </w:rPr>
              <w:t>Equipamiento</w:t>
            </w:r>
          </w:p>
        </w:tc>
        <w:tc>
          <w:tcPr>
            <w:tcW w:w="930" w:type="dxa"/>
            <w:tcBorders>
              <w:top w:val="nil"/>
              <w:left w:val="nil"/>
              <w:bottom w:val="single" w:sz="4" w:space="0" w:color="auto"/>
              <w:right w:val="single" w:sz="4" w:space="0" w:color="auto"/>
            </w:tcBorders>
            <w:shd w:val="clear" w:color="auto" w:fill="92D050"/>
            <w:noWrap/>
            <w:vAlign w:val="bottom"/>
            <w:hideMark/>
          </w:tcPr>
          <w:p w:rsidR="002D71AF" w:rsidRPr="00B8575E" w:rsidRDefault="002D71AF" w:rsidP="00401A94">
            <w:pPr>
              <w:spacing w:after="0" w:line="240" w:lineRule="auto"/>
              <w:jc w:val="center"/>
              <w:rPr>
                <w:rFonts w:ascii="Calibri" w:eastAsia="Times New Roman" w:hAnsi="Calibri" w:cs="Calibri"/>
                <w:color w:val="000000"/>
                <w:sz w:val="16"/>
                <w:szCs w:val="18"/>
                <w:lang w:eastAsia="es-EC"/>
              </w:rPr>
            </w:pPr>
            <w:r w:rsidRPr="00B8575E">
              <w:rPr>
                <w:rFonts w:ascii="Calibri" w:eastAsia="Times New Roman" w:hAnsi="Calibri" w:cs="Calibri"/>
                <w:color w:val="000000"/>
                <w:sz w:val="16"/>
                <w:szCs w:val="18"/>
                <w:lang w:eastAsia="es-EC"/>
              </w:rPr>
              <w:t>Z2</w:t>
            </w:r>
          </w:p>
        </w:tc>
        <w:tc>
          <w:tcPr>
            <w:tcW w:w="949" w:type="dxa"/>
            <w:tcBorders>
              <w:top w:val="nil"/>
              <w:left w:val="nil"/>
              <w:bottom w:val="single" w:sz="4" w:space="0" w:color="auto"/>
              <w:right w:val="single" w:sz="4" w:space="0" w:color="auto"/>
            </w:tcBorders>
            <w:shd w:val="clear" w:color="auto" w:fill="92D050"/>
            <w:noWrap/>
            <w:vAlign w:val="bottom"/>
            <w:hideMark/>
          </w:tcPr>
          <w:p w:rsidR="002D71AF" w:rsidRPr="00B8575E" w:rsidRDefault="002D71AF" w:rsidP="00401A94">
            <w:pPr>
              <w:spacing w:after="0" w:line="240" w:lineRule="auto"/>
              <w:jc w:val="center"/>
              <w:rPr>
                <w:rFonts w:ascii="Calibri" w:eastAsia="Times New Roman" w:hAnsi="Calibri" w:cs="Calibri"/>
                <w:color w:val="000000"/>
                <w:sz w:val="16"/>
                <w:szCs w:val="18"/>
                <w:lang w:eastAsia="es-EC"/>
              </w:rPr>
            </w:pPr>
            <w:r w:rsidRPr="00B8575E">
              <w:rPr>
                <w:rFonts w:ascii="Calibri" w:eastAsia="Times New Roman" w:hAnsi="Calibri" w:cs="Calibri"/>
                <w:color w:val="000000"/>
                <w:sz w:val="16"/>
                <w:szCs w:val="18"/>
                <w:lang w:eastAsia="es-EC"/>
              </w:rPr>
              <w:t>Suelo Urbano</w:t>
            </w:r>
          </w:p>
        </w:tc>
        <w:tc>
          <w:tcPr>
            <w:tcW w:w="817" w:type="dxa"/>
            <w:tcBorders>
              <w:top w:val="nil"/>
              <w:left w:val="nil"/>
              <w:bottom w:val="single" w:sz="4" w:space="0" w:color="auto"/>
              <w:right w:val="single" w:sz="4" w:space="0" w:color="auto"/>
            </w:tcBorders>
            <w:shd w:val="clear" w:color="auto" w:fill="92D050"/>
            <w:noWrap/>
            <w:vAlign w:val="bottom"/>
            <w:hideMark/>
          </w:tcPr>
          <w:p w:rsidR="002D71AF" w:rsidRPr="00B8575E" w:rsidRDefault="002D71AF" w:rsidP="00401A94">
            <w:pPr>
              <w:spacing w:after="0" w:line="240" w:lineRule="auto"/>
              <w:jc w:val="center"/>
              <w:rPr>
                <w:rFonts w:ascii="Calibri" w:eastAsia="Times New Roman" w:hAnsi="Calibri" w:cs="Calibri"/>
                <w:color w:val="000000"/>
                <w:sz w:val="16"/>
                <w:szCs w:val="18"/>
                <w:lang w:eastAsia="es-EC"/>
              </w:rPr>
            </w:pPr>
            <w:r w:rsidRPr="00B8575E">
              <w:rPr>
                <w:rFonts w:ascii="Calibri" w:eastAsia="Times New Roman" w:hAnsi="Calibri" w:cs="Calibri"/>
                <w:color w:val="000000"/>
                <w:sz w:val="16"/>
                <w:szCs w:val="18"/>
                <w:lang w:eastAsia="es-EC"/>
              </w:rPr>
              <w:t>1427,5669</w:t>
            </w:r>
          </w:p>
        </w:tc>
        <w:tc>
          <w:tcPr>
            <w:tcW w:w="799" w:type="dxa"/>
            <w:tcBorders>
              <w:top w:val="nil"/>
              <w:left w:val="nil"/>
              <w:bottom w:val="single" w:sz="4" w:space="0" w:color="auto"/>
              <w:right w:val="single" w:sz="4" w:space="0" w:color="auto"/>
            </w:tcBorders>
            <w:shd w:val="clear" w:color="auto" w:fill="92D050"/>
            <w:noWrap/>
            <w:vAlign w:val="bottom"/>
            <w:hideMark/>
          </w:tcPr>
          <w:p w:rsidR="002D71AF" w:rsidRPr="00B8575E" w:rsidRDefault="002D71AF" w:rsidP="00401A94">
            <w:pPr>
              <w:spacing w:after="0" w:line="240" w:lineRule="auto"/>
              <w:jc w:val="center"/>
              <w:rPr>
                <w:rFonts w:ascii="Calibri" w:eastAsia="Times New Roman" w:hAnsi="Calibri" w:cs="Calibri"/>
                <w:color w:val="000000"/>
                <w:sz w:val="16"/>
                <w:szCs w:val="18"/>
                <w:lang w:eastAsia="es-EC"/>
              </w:rPr>
            </w:pPr>
            <w:r w:rsidRPr="00B8575E">
              <w:rPr>
                <w:rFonts w:ascii="Calibri" w:eastAsia="Times New Roman" w:hAnsi="Calibri" w:cs="Calibri"/>
                <w:color w:val="000000"/>
                <w:sz w:val="16"/>
                <w:szCs w:val="18"/>
                <w:lang w:eastAsia="es-EC"/>
              </w:rPr>
              <w:t>156,365</w:t>
            </w:r>
          </w:p>
        </w:tc>
        <w:tc>
          <w:tcPr>
            <w:tcW w:w="1039" w:type="dxa"/>
            <w:tcBorders>
              <w:top w:val="nil"/>
              <w:left w:val="nil"/>
              <w:bottom w:val="single" w:sz="4" w:space="0" w:color="auto"/>
              <w:right w:val="single" w:sz="4" w:space="0" w:color="auto"/>
            </w:tcBorders>
            <w:shd w:val="clear" w:color="auto" w:fill="4BACC6" w:themeFill="accent5"/>
            <w:noWrap/>
            <w:vAlign w:val="bottom"/>
            <w:hideMark/>
          </w:tcPr>
          <w:p w:rsidR="002D71AF" w:rsidRPr="00B8575E" w:rsidRDefault="002D71AF" w:rsidP="00401A94">
            <w:pPr>
              <w:spacing w:after="0" w:line="240" w:lineRule="auto"/>
              <w:jc w:val="center"/>
              <w:rPr>
                <w:rFonts w:ascii="Calibri" w:eastAsia="Times New Roman" w:hAnsi="Calibri" w:cs="Calibri"/>
                <w:color w:val="000000"/>
                <w:sz w:val="16"/>
                <w:szCs w:val="18"/>
                <w:lang w:eastAsia="es-EC"/>
              </w:rPr>
            </w:pPr>
            <w:r w:rsidRPr="00B8575E">
              <w:rPr>
                <w:rFonts w:ascii="Calibri" w:eastAsia="Times New Roman" w:hAnsi="Calibri" w:cs="Calibri"/>
                <w:color w:val="000000"/>
                <w:sz w:val="16"/>
                <w:szCs w:val="18"/>
                <w:lang w:eastAsia="es-EC"/>
              </w:rPr>
              <w:t>Equipamiento</w:t>
            </w:r>
          </w:p>
        </w:tc>
        <w:tc>
          <w:tcPr>
            <w:tcW w:w="930" w:type="dxa"/>
            <w:tcBorders>
              <w:top w:val="nil"/>
              <w:left w:val="nil"/>
              <w:bottom w:val="single" w:sz="4" w:space="0" w:color="auto"/>
              <w:right w:val="single" w:sz="4" w:space="0" w:color="auto"/>
            </w:tcBorders>
            <w:shd w:val="clear" w:color="auto" w:fill="4BACC6" w:themeFill="accent5"/>
            <w:noWrap/>
            <w:vAlign w:val="bottom"/>
            <w:hideMark/>
          </w:tcPr>
          <w:p w:rsidR="002D71AF" w:rsidRPr="00B8575E" w:rsidRDefault="002D71AF" w:rsidP="00401A94">
            <w:pPr>
              <w:spacing w:after="0" w:line="240" w:lineRule="auto"/>
              <w:jc w:val="center"/>
              <w:rPr>
                <w:rFonts w:ascii="Calibri" w:eastAsia="Times New Roman" w:hAnsi="Calibri" w:cs="Calibri"/>
                <w:color w:val="000000"/>
                <w:sz w:val="16"/>
                <w:szCs w:val="18"/>
                <w:lang w:eastAsia="es-EC"/>
              </w:rPr>
            </w:pPr>
            <w:r w:rsidRPr="00B8575E">
              <w:rPr>
                <w:rFonts w:ascii="Calibri" w:eastAsia="Times New Roman" w:hAnsi="Calibri" w:cs="Calibri"/>
                <w:color w:val="000000"/>
                <w:sz w:val="16"/>
                <w:szCs w:val="18"/>
                <w:lang w:eastAsia="es-EC"/>
              </w:rPr>
              <w:t>Z2</w:t>
            </w:r>
          </w:p>
        </w:tc>
        <w:tc>
          <w:tcPr>
            <w:tcW w:w="1068" w:type="dxa"/>
            <w:tcBorders>
              <w:top w:val="nil"/>
              <w:left w:val="nil"/>
              <w:bottom w:val="single" w:sz="4" w:space="0" w:color="auto"/>
              <w:right w:val="single" w:sz="4" w:space="0" w:color="auto"/>
            </w:tcBorders>
            <w:shd w:val="clear" w:color="auto" w:fill="4BACC6" w:themeFill="accent5"/>
            <w:noWrap/>
            <w:vAlign w:val="bottom"/>
            <w:hideMark/>
          </w:tcPr>
          <w:p w:rsidR="002D71AF" w:rsidRPr="00B8575E" w:rsidRDefault="002D71AF" w:rsidP="00401A94">
            <w:pPr>
              <w:spacing w:after="0" w:line="240" w:lineRule="auto"/>
              <w:jc w:val="center"/>
              <w:rPr>
                <w:rFonts w:ascii="Calibri" w:eastAsia="Times New Roman" w:hAnsi="Calibri" w:cs="Calibri"/>
                <w:color w:val="000000"/>
                <w:sz w:val="16"/>
                <w:szCs w:val="18"/>
                <w:lang w:eastAsia="es-EC"/>
              </w:rPr>
            </w:pPr>
            <w:r w:rsidRPr="00B8575E">
              <w:rPr>
                <w:rFonts w:ascii="Calibri" w:eastAsia="Times New Roman" w:hAnsi="Calibri" w:cs="Calibri"/>
                <w:color w:val="000000"/>
                <w:sz w:val="16"/>
                <w:szCs w:val="18"/>
                <w:lang w:eastAsia="es-EC"/>
              </w:rPr>
              <w:t>Suelo Urbano</w:t>
            </w:r>
          </w:p>
        </w:tc>
        <w:tc>
          <w:tcPr>
            <w:tcW w:w="817" w:type="dxa"/>
            <w:tcBorders>
              <w:top w:val="nil"/>
              <w:left w:val="nil"/>
              <w:bottom w:val="single" w:sz="4" w:space="0" w:color="auto"/>
              <w:right w:val="single" w:sz="4" w:space="0" w:color="auto"/>
            </w:tcBorders>
            <w:shd w:val="clear" w:color="auto" w:fill="4BACC6" w:themeFill="accent5"/>
            <w:noWrap/>
            <w:vAlign w:val="bottom"/>
            <w:hideMark/>
          </w:tcPr>
          <w:p w:rsidR="002D71AF" w:rsidRPr="00B8575E" w:rsidRDefault="002D71AF" w:rsidP="00401A94">
            <w:pPr>
              <w:spacing w:after="0" w:line="240" w:lineRule="auto"/>
              <w:jc w:val="center"/>
              <w:rPr>
                <w:rFonts w:ascii="Calibri" w:eastAsia="Times New Roman" w:hAnsi="Calibri" w:cs="Calibri"/>
                <w:color w:val="000000"/>
                <w:sz w:val="16"/>
                <w:szCs w:val="18"/>
                <w:lang w:eastAsia="es-EC"/>
              </w:rPr>
            </w:pPr>
            <w:r w:rsidRPr="00B8575E">
              <w:rPr>
                <w:rFonts w:ascii="Calibri" w:eastAsia="Times New Roman" w:hAnsi="Calibri" w:cs="Calibri"/>
                <w:color w:val="000000"/>
                <w:sz w:val="16"/>
                <w:szCs w:val="18"/>
                <w:lang w:eastAsia="es-EC"/>
              </w:rPr>
              <w:t>1427,5669</w:t>
            </w:r>
          </w:p>
        </w:tc>
        <w:tc>
          <w:tcPr>
            <w:tcW w:w="799" w:type="dxa"/>
            <w:tcBorders>
              <w:top w:val="nil"/>
              <w:left w:val="nil"/>
              <w:bottom w:val="single" w:sz="4" w:space="0" w:color="auto"/>
              <w:right w:val="single" w:sz="4" w:space="0" w:color="auto"/>
            </w:tcBorders>
            <w:shd w:val="clear" w:color="auto" w:fill="4BACC6" w:themeFill="accent5"/>
            <w:noWrap/>
            <w:vAlign w:val="bottom"/>
            <w:hideMark/>
          </w:tcPr>
          <w:p w:rsidR="002D71AF" w:rsidRPr="00B8575E" w:rsidRDefault="002D71AF" w:rsidP="00401A94">
            <w:pPr>
              <w:spacing w:after="0" w:line="240" w:lineRule="auto"/>
              <w:jc w:val="center"/>
              <w:rPr>
                <w:rFonts w:ascii="Calibri" w:eastAsia="Times New Roman" w:hAnsi="Calibri" w:cs="Calibri"/>
                <w:color w:val="000000"/>
                <w:sz w:val="16"/>
                <w:szCs w:val="18"/>
                <w:lang w:eastAsia="es-EC"/>
              </w:rPr>
            </w:pPr>
            <w:r w:rsidRPr="00B8575E">
              <w:rPr>
                <w:rFonts w:ascii="Calibri" w:eastAsia="Times New Roman" w:hAnsi="Calibri" w:cs="Calibri"/>
                <w:color w:val="000000"/>
                <w:sz w:val="16"/>
                <w:szCs w:val="18"/>
                <w:lang w:eastAsia="es-EC"/>
              </w:rPr>
              <w:t>156,365</w:t>
            </w:r>
          </w:p>
        </w:tc>
      </w:tr>
    </w:tbl>
    <w:p w:rsidR="002D71AF" w:rsidRDefault="002D71AF" w:rsidP="002D71AF">
      <w:pPr>
        <w:jc w:val="both"/>
        <w:rPr>
          <w:rFonts w:eastAsiaTheme="majorEastAsia" w:cstheme="minorHAnsi"/>
          <w:b/>
          <w:bCs/>
        </w:rPr>
      </w:pPr>
    </w:p>
    <w:p w:rsidR="002D71AF" w:rsidRDefault="002D71AF" w:rsidP="002D71AF">
      <w:pPr>
        <w:jc w:val="both"/>
        <w:rPr>
          <w:rFonts w:eastAsiaTheme="majorEastAsia" w:cstheme="minorHAnsi"/>
          <w:bCs/>
        </w:rPr>
      </w:pPr>
      <w:r w:rsidRPr="00080A7C">
        <w:rPr>
          <w:rFonts w:eastAsiaTheme="majorEastAsia" w:cstheme="minorHAnsi"/>
          <w:b/>
          <w:bCs/>
        </w:rPr>
        <w:t xml:space="preserve">Caso No. 2 Polígonos con diferente forma, </w:t>
      </w:r>
      <w:r w:rsidRPr="00080A7C">
        <w:rPr>
          <w:rFonts w:eastAsiaTheme="majorEastAsia" w:cstheme="minorHAnsi"/>
          <w:bCs/>
        </w:rPr>
        <w:t>el resultado de estos pol</w:t>
      </w:r>
      <w:r>
        <w:rPr>
          <w:rFonts w:eastAsiaTheme="majorEastAsia" w:cstheme="minorHAnsi"/>
          <w:bCs/>
        </w:rPr>
        <w:t xml:space="preserve">ígonos puede derivar en </w:t>
      </w:r>
      <w:r w:rsidR="00A3320F">
        <w:rPr>
          <w:rFonts w:eastAsiaTheme="majorEastAsia" w:cstheme="minorHAnsi"/>
          <w:bCs/>
        </w:rPr>
        <w:t>2</w:t>
      </w:r>
      <w:r>
        <w:rPr>
          <w:rFonts w:eastAsiaTheme="majorEastAsia" w:cstheme="minorHAnsi"/>
          <w:bCs/>
        </w:rPr>
        <w:t xml:space="preserve"> casos:</w:t>
      </w:r>
    </w:p>
    <w:p w:rsidR="002D71AF" w:rsidRDefault="002D71AF" w:rsidP="002D71AF">
      <w:pPr>
        <w:pStyle w:val="Prrafodelista"/>
        <w:numPr>
          <w:ilvl w:val="3"/>
          <w:numId w:val="13"/>
        </w:numPr>
        <w:spacing w:line="240" w:lineRule="auto"/>
        <w:jc w:val="both"/>
        <w:rPr>
          <w:rFonts w:eastAsiaTheme="majorEastAsia" w:cstheme="minorHAnsi"/>
          <w:bCs/>
        </w:rPr>
      </w:pPr>
      <w:r w:rsidRPr="00775ED3">
        <w:rPr>
          <w:rFonts w:eastAsiaTheme="majorEastAsia" w:cstheme="minorHAnsi"/>
          <w:bCs/>
        </w:rPr>
        <w:t xml:space="preserve">Polígonos </w:t>
      </w:r>
      <w:r>
        <w:rPr>
          <w:rFonts w:eastAsiaTheme="majorEastAsia" w:cstheme="minorHAnsi"/>
          <w:bCs/>
        </w:rPr>
        <w:t xml:space="preserve">que por un ajuste cartográfico variaron </w:t>
      </w:r>
      <w:r w:rsidR="00A3320F">
        <w:rPr>
          <w:rFonts w:eastAsiaTheme="majorEastAsia" w:cstheme="minorHAnsi"/>
          <w:bCs/>
        </w:rPr>
        <w:t xml:space="preserve">solo en su </w:t>
      </w:r>
      <w:r>
        <w:rPr>
          <w:rFonts w:eastAsiaTheme="majorEastAsia" w:cstheme="minorHAnsi"/>
          <w:bCs/>
        </w:rPr>
        <w:t xml:space="preserve">forma (antes azul, ahora verde),  que al unirse (color </w:t>
      </w:r>
      <w:r w:rsidR="005272BF">
        <w:rPr>
          <w:rFonts w:eastAsiaTheme="majorEastAsia" w:cstheme="minorHAnsi"/>
          <w:bCs/>
        </w:rPr>
        <w:t>naranja</w:t>
      </w:r>
      <w:r>
        <w:rPr>
          <w:rFonts w:eastAsiaTheme="majorEastAsia" w:cstheme="minorHAnsi"/>
          <w:bCs/>
        </w:rPr>
        <w:t>) conservan su información.  El sistema detectará a la</w:t>
      </w:r>
      <w:r w:rsidR="00DB4606">
        <w:rPr>
          <w:rFonts w:eastAsiaTheme="majorEastAsia" w:cstheme="minorHAnsi"/>
          <w:bCs/>
        </w:rPr>
        <w:t xml:space="preserve">s dos franjas resultantes </w:t>
      </w:r>
      <w:r>
        <w:rPr>
          <w:rFonts w:eastAsiaTheme="majorEastAsia" w:cstheme="minorHAnsi"/>
          <w:bCs/>
        </w:rPr>
        <w:t>como un cambio.</w:t>
      </w:r>
      <w:r w:rsidR="00A3320F">
        <w:rPr>
          <w:rFonts w:eastAsiaTheme="majorEastAsia" w:cstheme="minorHAnsi"/>
          <w:bCs/>
        </w:rPr>
        <w:t xml:space="preserve">  Este caso </w:t>
      </w:r>
      <w:r w:rsidR="004B6F2E">
        <w:rPr>
          <w:rFonts w:eastAsiaTheme="majorEastAsia" w:cstheme="minorHAnsi"/>
          <w:bCs/>
        </w:rPr>
        <w:t xml:space="preserve">de ajuste cartográfico genera “falsos” polígonos de cambio, ya que en la realidad, lo que ocurre es un ajuste gráfico con miras a delimitar de mejor manera los usos y zonificaciones. Este tipo de cambios ocurre por ejemplo cuando se ajusta los cambios  a los bordes de quebrada  (Ejemplo 1) o cuando se ajusta a los límites de los lotes </w:t>
      </w:r>
      <w:proofErr w:type="gramStart"/>
      <w:r w:rsidR="004B6F2E">
        <w:rPr>
          <w:rFonts w:eastAsiaTheme="majorEastAsia" w:cstheme="minorHAnsi"/>
          <w:bCs/>
        </w:rPr>
        <w:t>( Ejemplo</w:t>
      </w:r>
      <w:proofErr w:type="gramEnd"/>
      <w:r w:rsidR="004B6F2E">
        <w:rPr>
          <w:rFonts w:eastAsiaTheme="majorEastAsia" w:cstheme="minorHAnsi"/>
          <w:bCs/>
        </w:rPr>
        <w:t xml:space="preserve"> 2).</w:t>
      </w:r>
    </w:p>
    <w:p w:rsidR="004B6F2E" w:rsidRDefault="004B6F2E" w:rsidP="004B6F2E">
      <w:pPr>
        <w:spacing w:line="240" w:lineRule="auto"/>
        <w:jc w:val="both"/>
        <w:rPr>
          <w:rFonts w:eastAsiaTheme="majorEastAsia" w:cstheme="minorHAnsi"/>
          <w:bCs/>
        </w:rPr>
      </w:pPr>
    </w:p>
    <w:p w:rsidR="004B6F2E" w:rsidRDefault="004B6F2E" w:rsidP="004B6F2E">
      <w:pPr>
        <w:spacing w:line="240" w:lineRule="auto"/>
        <w:jc w:val="both"/>
        <w:rPr>
          <w:rFonts w:eastAsiaTheme="majorEastAsia" w:cstheme="minorHAnsi"/>
          <w:bCs/>
        </w:rPr>
      </w:pPr>
    </w:p>
    <w:p w:rsidR="004B6F2E" w:rsidRPr="004B6F2E" w:rsidRDefault="004B6F2E" w:rsidP="004B6F2E">
      <w:pPr>
        <w:spacing w:line="240" w:lineRule="auto"/>
        <w:jc w:val="both"/>
        <w:rPr>
          <w:rFonts w:eastAsiaTheme="majorEastAsia" w:cstheme="minorHAnsi"/>
          <w:bCs/>
        </w:rPr>
      </w:pPr>
    </w:p>
    <w:p w:rsidR="002D71AF" w:rsidRDefault="002D71AF" w:rsidP="002D71AF">
      <w:pPr>
        <w:jc w:val="center"/>
        <w:rPr>
          <w:b/>
        </w:rPr>
      </w:pPr>
      <w:r>
        <w:rPr>
          <w:rFonts w:eastAsiaTheme="majorEastAsia" w:cstheme="minorHAnsi"/>
          <w:b/>
          <w:bCs/>
          <w:noProof/>
          <w:lang w:eastAsia="es-EC"/>
        </w:rPr>
        <mc:AlternateContent>
          <mc:Choice Requires="wpg">
            <w:drawing>
              <wp:anchor distT="0" distB="0" distL="114300" distR="114300" simplePos="0" relativeHeight="251660288" behindDoc="0" locked="0" layoutInCell="1" allowOverlap="1" wp14:anchorId="156E9957" wp14:editId="4EFD5F45">
                <wp:simplePos x="0" y="0"/>
                <wp:positionH relativeFrom="column">
                  <wp:posOffset>652145</wp:posOffset>
                </wp:positionH>
                <wp:positionV relativeFrom="paragraph">
                  <wp:posOffset>303530</wp:posOffset>
                </wp:positionV>
                <wp:extent cx="4543425" cy="805815"/>
                <wp:effectExtent l="0" t="0" r="0" b="13335"/>
                <wp:wrapNone/>
                <wp:docPr id="8" name="8 Grupo"/>
                <wp:cNvGraphicFramePr/>
                <a:graphic xmlns:a="http://schemas.openxmlformats.org/drawingml/2006/main">
                  <a:graphicData uri="http://schemas.microsoft.com/office/word/2010/wordprocessingGroup">
                    <wpg:wgp>
                      <wpg:cNvGrpSpPr/>
                      <wpg:grpSpPr>
                        <a:xfrm>
                          <a:off x="0" y="0"/>
                          <a:ext cx="4543425" cy="805815"/>
                          <a:chOff x="0" y="0"/>
                          <a:chExt cx="4543781" cy="806011"/>
                        </a:xfrm>
                      </wpg:grpSpPr>
                      <wps:wsp>
                        <wps:cNvPr id="9" name="9 Rectángulo"/>
                        <wps:cNvSpPr/>
                        <wps:spPr>
                          <a:xfrm>
                            <a:off x="1115367" y="241161"/>
                            <a:ext cx="525704"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71AF" w:rsidRPr="009054C3" w:rsidRDefault="002D71AF" w:rsidP="002D71AF">
                              <w:pPr>
                                <w:jc w:val="center"/>
                                <w:rPr>
                                  <w:b/>
                                  <w:color w:val="000000" w:themeColor="text1"/>
                                </w:rPr>
                              </w:pPr>
                              <w:r>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10 Rectángulo"/>
                        <wps:cNvSpPr/>
                        <wps:spPr>
                          <a:xfrm>
                            <a:off x="2703007" y="321548"/>
                            <a:ext cx="52514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71AF" w:rsidRPr="009054C3" w:rsidRDefault="002D71AF" w:rsidP="002D71AF">
                              <w:pPr>
                                <w:jc w:val="center"/>
                                <w:rPr>
                                  <w:b/>
                                  <w:color w:val="000000" w:themeColor="text1"/>
                                </w:rPr>
                              </w:pPr>
                              <w:r>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11 Rectángulo"/>
                        <wps:cNvSpPr/>
                        <wps:spPr>
                          <a:xfrm>
                            <a:off x="0" y="0"/>
                            <a:ext cx="1206500" cy="78486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D71AF" w:rsidRPr="00D51B15" w:rsidRDefault="002D71AF" w:rsidP="002D71AF">
                              <w:pPr>
                                <w:jc w:val="center"/>
                                <w:rPr>
                                  <w:color w:val="000000" w:themeColor="text1"/>
                                  <w:sz w:val="18"/>
                                  <w:szCs w:val="18"/>
                                </w:rPr>
                              </w:pPr>
                              <w:r w:rsidRPr="00D51B15">
                                <w:rPr>
                                  <w:rFonts w:cstheme="minorHAnsi"/>
                                  <w:color w:val="000000" w:themeColor="text1"/>
                                  <w:sz w:val="18"/>
                                  <w:szCs w:val="18"/>
                                </w:rPr>
                                <w:t>PUOS-Ordenanza No. 127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12 Rectángulo"/>
                        <wps:cNvSpPr/>
                        <wps:spPr>
                          <a:xfrm>
                            <a:off x="1517301" y="190919"/>
                            <a:ext cx="1207111" cy="595007"/>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2D71AF" w:rsidRPr="00D51B15" w:rsidRDefault="002D71AF" w:rsidP="002D71AF">
                              <w:pPr>
                                <w:jc w:val="center"/>
                                <w:rPr>
                                  <w:color w:val="000000" w:themeColor="text1"/>
                                  <w:sz w:val="18"/>
                                  <w:szCs w:val="18"/>
                                </w:rPr>
                              </w:pPr>
                              <w:r w:rsidRPr="00D51B15">
                                <w:rPr>
                                  <w:rFonts w:cstheme="minorHAnsi"/>
                                  <w:color w:val="000000" w:themeColor="text1"/>
                                  <w:sz w:val="18"/>
                                  <w:szCs w:val="18"/>
                                </w:rPr>
                                <w:t>PUOS-Ordenanza No. 041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13 Grupo"/>
                        <wpg:cNvGrpSpPr/>
                        <wpg:grpSpPr>
                          <a:xfrm>
                            <a:off x="3225521" y="0"/>
                            <a:ext cx="1318260" cy="806011"/>
                            <a:chOff x="0" y="0"/>
                            <a:chExt cx="1318260" cy="806011"/>
                          </a:xfrm>
                        </wpg:grpSpPr>
                        <wpg:grpSp>
                          <wpg:cNvPr id="14" name="14 Grupo"/>
                          <wpg:cNvGrpSpPr/>
                          <wpg:grpSpPr>
                            <a:xfrm>
                              <a:off x="0" y="10049"/>
                              <a:ext cx="1206500" cy="795962"/>
                              <a:chOff x="0" y="0"/>
                              <a:chExt cx="1206500" cy="795962"/>
                            </a:xfrm>
                          </wpg:grpSpPr>
                          <wps:wsp>
                            <wps:cNvPr id="15" name="15 Rectángulo"/>
                            <wps:cNvSpPr/>
                            <wps:spPr>
                              <a:xfrm>
                                <a:off x="0" y="0"/>
                                <a:ext cx="1206500" cy="78486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D71AF" w:rsidRPr="00D51B15" w:rsidRDefault="002D71AF" w:rsidP="002D71AF">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16 Rectángulo"/>
                            <wps:cNvSpPr/>
                            <wps:spPr>
                              <a:xfrm>
                                <a:off x="0" y="200967"/>
                                <a:ext cx="1206500" cy="59499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2D71AF" w:rsidRPr="00D63FD8" w:rsidRDefault="002D71AF" w:rsidP="002D71AF">
                                  <w:pPr>
                                    <w:rPr>
                                      <w:b/>
                                      <w:sz w:val="16"/>
                                      <w:szCs w:val="16"/>
                                    </w:rPr>
                                  </w:pPr>
                                  <w:r w:rsidRPr="00D63FD8">
                                    <w:rPr>
                                      <w:rFonts w:cstheme="minorHAnsi"/>
                                      <w:b/>
                                      <w:sz w:val="16"/>
                                      <w:szCs w:val="16"/>
                                    </w:rPr>
                                    <w:t>PUOS-Ordenanza No. 127,</w:t>
                                  </w:r>
                                  <w:r>
                                    <w:rPr>
                                      <w:rFonts w:cstheme="minorHAnsi"/>
                                      <w:b/>
                                      <w:sz w:val="16"/>
                                      <w:szCs w:val="16"/>
                                    </w:rPr>
                                    <w:t xml:space="preserve"> </w:t>
                                  </w:r>
                                  <w:r w:rsidRPr="00D63FD8">
                                    <w:rPr>
                                      <w:rFonts w:cstheme="minorHAnsi"/>
                                      <w:b/>
                                      <w:sz w:val="16"/>
                                      <w:szCs w:val="16"/>
                                    </w:rPr>
                                    <w:t>PUOS-Ordenanza No. 041</w:t>
                                  </w:r>
                                </w:p>
                                <w:p w:rsidR="002D71AF" w:rsidRPr="00D51B15" w:rsidRDefault="002D71AF" w:rsidP="002D71AF">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17 Cuadro de texto"/>
                          <wps:cNvSpPr txBox="1"/>
                          <wps:spPr>
                            <a:xfrm>
                              <a:off x="0" y="0"/>
                              <a:ext cx="131826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71AF" w:rsidRDefault="002D71AF" w:rsidP="002D71AF">
                                <w:r w:rsidRPr="00D63FD8">
                                  <w:rPr>
                                    <w:rFonts w:cstheme="minorHAnsi"/>
                                    <w:b/>
                                    <w:sz w:val="16"/>
                                    <w:szCs w:val="16"/>
                                  </w:rPr>
                                  <w:t>PUOS-Ordenanza No. 127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8 Grupo" o:spid="_x0000_s1032" style="position:absolute;left:0;text-align:left;margin-left:51.35pt;margin-top:23.9pt;width:357.75pt;height:63.45pt;z-index:251660288" coordsize="4543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">
                <v:rect id="9 Rectángulo" o:spid="_x0000_s1033" style="position:absolute;left:11153;top:2411;width:5257;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0DcMA&#10;AADaAAAADwAAAGRycy9kb3ducmV2LnhtbESPQWvCQBSE7wX/w/KE3pqNRUpNXSVIleZYI4i3l+xr&#10;kjb7NmTXmPz7bqHgcZiZb5j1djStGKh3jWUFiygGQVxa3XCl4JTvn15BOI+ssbVMCiZysN3MHtaY&#10;aHvjTxqOvhIBwi5BBbX3XSKlK2sy6CLbEQfvy/YGfZB9JXWPtwA3rXyO4xdpsOGwUGNHu5rKn+PV&#10;KHDFkOVTl56/L64s0nc2+TI7KPU4H9M3EJ5Gfw//tz+0ghX8XQk3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0DcMAAADaAAAADwAAAAAAAAAAAAAAAACYAgAAZHJzL2Rv&#10;d25yZXYueG1sUEsFBgAAAAAEAAQA9QAAAIgDAAAAAA==&#10;" filled="f" stroked="f" strokeweight="2pt">
                  <v:textbox>
                    <w:txbxContent>
                      <w:p w:rsidR="002D71AF" w:rsidRPr="009054C3" w:rsidRDefault="002D71AF" w:rsidP="002D71AF">
                        <w:pPr>
                          <w:jc w:val="center"/>
                          <w:rPr>
                            <w:b/>
                            <w:color w:val="000000" w:themeColor="text1"/>
                          </w:rPr>
                        </w:pPr>
                        <w:r>
                          <w:rPr>
                            <w:b/>
                            <w:color w:val="000000" w:themeColor="text1"/>
                          </w:rPr>
                          <w:t>+</w:t>
                        </w:r>
                      </w:p>
                    </w:txbxContent>
                  </v:textbox>
                </v:rect>
                <v:rect id="10 Rectángulo" o:spid="_x0000_s1034" style="position:absolute;left:27030;top:3215;width:5251;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yqsMA&#10;AADbAAAADwAAAGRycy9kb3ducmV2LnhtbESPQWvCQBCF7wX/wzJCb3VjKaVEVwmiRY81gngbs2MS&#10;zc6G7Brjv+8cCr3N8N689818ObhG9dSF2rOB6SQBRVx4W3Np4JBv3r5AhYhssfFMBp4UYLkYvcwx&#10;tf7BP9TvY6kkhEOKBqoY21TrUFTkMEx8SyzaxXcOo6xdqW2HDwl3jX5Pkk/tsGZpqLClVUXFbX93&#10;BsK53+XPNjteT6E4Z2t2+cfu25jX8ZDNQEUa4r/573prBV/o5RcZ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gyqsMAAADbAAAADwAAAAAAAAAAAAAAAACYAgAAZHJzL2Rv&#10;d25yZXYueG1sUEsFBgAAAAAEAAQA9QAAAIgDAAAAAA==&#10;" filled="f" stroked="f" strokeweight="2pt">
                  <v:textbox>
                    <w:txbxContent>
                      <w:p w:rsidR="002D71AF" w:rsidRPr="009054C3" w:rsidRDefault="002D71AF" w:rsidP="002D71AF">
                        <w:pPr>
                          <w:jc w:val="center"/>
                          <w:rPr>
                            <w:b/>
                            <w:color w:val="000000" w:themeColor="text1"/>
                          </w:rPr>
                        </w:pPr>
                        <w:r>
                          <w:rPr>
                            <w:b/>
                            <w:color w:val="000000" w:themeColor="text1"/>
                          </w:rPr>
                          <w:t>=</w:t>
                        </w:r>
                      </w:p>
                    </w:txbxContent>
                  </v:textbox>
                </v:rect>
                <v:rect id="11 Rectángulo" o:spid="_x0000_s1035" style="position:absolute;width:12065;height:7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Jy8EA&#10;AADbAAAADwAAAGRycy9kb3ducmV2LnhtbESPQYvCMBCF74L/IYywN03dBVmqUUQQFE/WFa9jM6bF&#10;ZlKSrFZ//WZB8DbDe++bN7NFZxtxIx9qxwrGowwEcel0zUbBz2E9/AYRIrLGxjEpeFCAxbzfm2Gu&#10;3Z33dCuiEQnCIUcFVYxtLmUoK7IYRq4lTtrFeYsxrd5I7fGe4LaRn1k2kRZrThcqbGlVUXktfm2i&#10;TLg4Oi8fy8POP7f2fArGfCn1MeiWUxCRuvg2v9IbneqP4f+XNI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KicvBAAAA2wAAAA8AAAAAAAAAAAAAAAAAmAIAAGRycy9kb3du&#10;cmV2LnhtbFBLBQYAAAAABAAEAPUAAACGAwAAAAA=&#10;" fillcolor="#9bbb59 [3206]" strokecolor="#4e6128 [1606]" strokeweight="2pt">
                  <v:textbox>
                    <w:txbxContent>
                      <w:p w:rsidR="002D71AF" w:rsidRPr="00D51B15" w:rsidRDefault="002D71AF" w:rsidP="002D71AF">
                        <w:pPr>
                          <w:jc w:val="center"/>
                          <w:rPr>
                            <w:color w:val="000000" w:themeColor="text1"/>
                            <w:sz w:val="18"/>
                            <w:szCs w:val="18"/>
                          </w:rPr>
                        </w:pPr>
                        <w:r w:rsidRPr="00D51B15">
                          <w:rPr>
                            <w:rFonts w:cstheme="minorHAnsi"/>
                            <w:color w:val="000000" w:themeColor="text1"/>
                            <w:sz w:val="18"/>
                            <w:szCs w:val="18"/>
                          </w:rPr>
                          <w:t>PUOS-Ordenanza No. 127</w:t>
                        </w:r>
                      </w:p>
                    </w:txbxContent>
                  </v:textbox>
                </v:rect>
                <v:rect id="12 Rectángulo" o:spid="_x0000_s1036" style="position:absolute;left:15173;top:1909;width:12071;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LWUcEA&#10;AADbAAAADwAAAGRycy9kb3ducmV2LnhtbERPS4vCMBC+C/sfwix403Q9iFSjuMsKRfTgA/E4NGNT&#10;bSalibX+eyMs7G0+vufMFp2tREuNLx0r+BomIIhzp0suFBwPq8EEhA/IGivHpOBJHhbzj94MU+0e&#10;vKN2HwoRQ9inqMCEUKdS+tyQRT90NXHkLq6xGCJsCqkbfMRwW8lRkoylxZJjg8Gafgzlt/3dKthl&#10;7XV5+r1lucy25+/Ns1ubxCjV/+yWUxCBuvAv/nNnOs4fwfuXeI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y1lHBAAAA2wAAAA8AAAAAAAAAAAAAAAAAmAIAAGRycy9kb3du&#10;cmV2LnhtbFBLBQYAAAAABAAEAPUAAACGAwAAAAA=&#10;" fillcolor="#4bacc6 [3208]" strokecolor="#205867 [1608]" strokeweight="2pt">
                  <v:textbox>
                    <w:txbxContent>
                      <w:p w:rsidR="002D71AF" w:rsidRPr="00D51B15" w:rsidRDefault="002D71AF" w:rsidP="002D71AF">
                        <w:pPr>
                          <w:jc w:val="center"/>
                          <w:rPr>
                            <w:color w:val="000000" w:themeColor="text1"/>
                            <w:sz w:val="18"/>
                            <w:szCs w:val="18"/>
                          </w:rPr>
                        </w:pPr>
                        <w:r w:rsidRPr="00D51B15">
                          <w:rPr>
                            <w:rFonts w:cstheme="minorHAnsi"/>
                            <w:color w:val="000000" w:themeColor="text1"/>
                            <w:sz w:val="18"/>
                            <w:szCs w:val="18"/>
                          </w:rPr>
                          <w:t>PUOS-Ordenanza No. 041</w:t>
                        </w:r>
                      </w:p>
                    </w:txbxContent>
                  </v:textbox>
                </v:rect>
                <v:group id="13 Grupo" o:spid="_x0000_s1037" style="position:absolute;left:32255;width:13182;height:8060" coordsize="13182,8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14 Grupo" o:spid="_x0000_s1038" style="position:absolute;top:100;width:12065;height:7960" coordsize="12065,7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15 Rectángulo" o:spid="_x0000_s1039" style="position:absolute;width:12065;height:7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PyMIA&#10;AADbAAAADwAAAGRycy9kb3ducmV2LnhtbESPQWsCMRCF70L/Q5hCb5rVoshqFCkUlJ66Kl7HzZhd&#10;3EyWJOraX98IgrcZ3nvfvJkvO9uIK/lQO1YwHGQgiEunazYKdtvv/hREiMgaG8ek4E4Blou33hxz&#10;7W78S9ciGpEgHHJUUMXY5lKGsiKLYeBa4qSdnLcY0+qN1B5vCW4bOcqyibRYc7pQYUtfFZXn4mIT&#10;ZcLF3nl5X21//N/GHg/BmE+lPt671QxEpC6+zM/0Wqf6Y3j8kga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Y/IwgAAANsAAAAPAAAAAAAAAAAAAAAAAJgCAABkcnMvZG93&#10;bnJldi54bWxQSwUGAAAAAAQABAD1AAAAhwMAAAAA&#10;" fillcolor="#9bbb59 [3206]" strokecolor="#4e6128 [1606]" strokeweight="2pt">
                      <v:textbox>
                        <w:txbxContent>
                          <w:p w:rsidR="002D71AF" w:rsidRPr="00D51B15" w:rsidRDefault="002D71AF" w:rsidP="002D71AF">
                            <w:pPr>
                              <w:jc w:val="center"/>
                              <w:rPr>
                                <w:color w:val="000000" w:themeColor="text1"/>
                                <w:sz w:val="18"/>
                                <w:szCs w:val="18"/>
                              </w:rPr>
                            </w:pPr>
                          </w:p>
                        </w:txbxContent>
                      </v:textbox>
                    </v:rect>
                    <v:rect id="16 Rectángulo" o:spid="_x0000_s1040" style="position:absolute;top:2009;width:12065;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YC8QA&#10;AADbAAAADwAAAGRycy9kb3ducmV2LnhtbERPS2vCQBC+C/0PyxR6kbqxYFrSbESqgj140Nqeh+zk&#10;0WRnQ3bV2F/vCkJv8/E9J50PphUn6l1tWcF0EoEgzq2uuVRw+Fo/v4FwHllja5kUXMjBPHsYpZho&#10;e+Ydnfa+FCGEXYIKKu+7REqXV2TQTWxHHLjC9gZ9gH0pdY/nEG5a+RJFsTRYc2iosKOPivJmfzQK&#10;lt+/47+iWS22q5/P5nVW1PYQX5R6ehwW7yA8Df5ffHdvdJgfw+2XcID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3mAvEAAAA2wAAAA8AAAAAAAAAAAAAAAAAmAIAAGRycy9k&#10;b3ducmV2LnhtbFBLBQYAAAAABAAEAPUAAACJAwAAAAA=&#10;" fillcolor="#f79646 [3209]" strokecolor="#974706 [1609]" strokeweight="2pt">
                      <v:textbox>
                        <w:txbxContent>
                          <w:p w:rsidR="002D71AF" w:rsidRPr="00D63FD8" w:rsidRDefault="002D71AF" w:rsidP="002D71AF">
                            <w:pPr>
                              <w:rPr>
                                <w:b/>
                                <w:sz w:val="16"/>
                                <w:szCs w:val="16"/>
                              </w:rPr>
                            </w:pPr>
                            <w:r w:rsidRPr="00D63FD8">
                              <w:rPr>
                                <w:rFonts w:cstheme="minorHAnsi"/>
                                <w:b/>
                                <w:sz w:val="16"/>
                                <w:szCs w:val="16"/>
                              </w:rPr>
                              <w:t>PUOS-Ordenanza No. 127,</w:t>
                            </w:r>
                            <w:r>
                              <w:rPr>
                                <w:rFonts w:cstheme="minorHAnsi"/>
                                <w:b/>
                                <w:sz w:val="16"/>
                                <w:szCs w:val="16"/>
                              </w:rPr>
                              <w:t xml:space="preserve"> </w:t>
                            </w:r>
                            <w:r w:rsidRPr="00D63FD8">
                              <w:rPr>
                                <w:rFonts w:cstheme="minorHAnsi"/>
                                <w:b/>
                                <w:sz w:val="16"/>
                                <w:szCs w:val="16"/>
                              </w:rPr>
                              <w:t>PUOS-Ordenanza No. 041</w:t>
                            </w:r>
                          </w:p>
                          <w:p w:rsidR="002D71AF" w:rsidRPr="00D51B15" w:rsidRDefault="002D71AF" w:rsidP="002D71AF">
                            <w:pPr>
                              <w:jc w:val="center"/>
                              <w:rPr>
                                <w:color w:val="000000" w:themeColor="text1"/>
                                <w:sz w:val="18"/>
                                <w:szCs w:val="18"/>
                              </w:rPr>
                            </w:pPr>
                          </w:p>
                        </w:txbxContent>
                      </v:textbox>
                    </v:rect>
                  </v:group>
                  <v:shapetype id="_x0000_t202" coordsize="21600,21600" o:spt="202" path="m,l,21600r21600,l21600,xe">
                    <v:stroke joinstyle="miter"/>
                    <v:path gradientshapeok="t" o:connecttype="rect"/>
                  </v:shapetype>
                  <v:shape id="17 Cuadro de texto" o:spid="_x0000_s1041" type="#_x0000_t202" style="position:absolute;width:13182;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2D71AF" w:rsidRDefault="002D71AF" w:rsidP="002D71AF">
                          <w:r w:rsidRPr="00D63FD8">
                            <w:rPr>
                              <w:rFonts w:cstheme="minorHAnsi"/>
                              <w:b/>
                              <w:sz w:val="16"/>
                              <w:szCs w:val="16"/>
                            </w:rPr>
                            <w:t>PUOS-Ordenanza No. 127</w:t>
                          </w:r>
                        </w:p>
                      </w:txbxContent>
                    </v:textbox>
                  </v:shape>
                </v:group>
              </v:group>
            </w:pict>
          </mc:Fallback>
        </mc:AlternateContent>
      </w:r>
      <w:r>
        <w:rPr>
          <w:b/>
        </w:rPr>
        <w:t>Gráfico nº7</w:t>
      </w:r>
    </w:p>
    <w:p w:rsidR="002D71AF" w:rsidRPr="006E214C" w:rsidRDefault="002D71AF" w:rsidP="002D71AF">
      <w:pPr>
        <w:jc w:val="center"/>
        <w:rPr>
          <w:b/>
        </w:rPr>
      </w:pPr>
    </w:p>
    <w:p w:rsidR="002D71AF" w:rsidRDefault="002D71AF" w:rsidP="002D71AF">
      <w:pPr>
        <w:jc w:val="both"/>
        <w:rPr>
          <w:rFonts w:eastAsiaTheme="majorEastAsia" w:cstheme="minorHAnsi"/>
          <w:bCs/>
        </w:rPr>
      </w:pPr>
    </w:p>
    <w:p w:rsidR="002D71AF" w:rsidRDefault="002D71AF" w:rsidP="002D71AF">
      <w:pPr>
        <w:pStyle w:val="Prrafodelista"/>
        <w:spacing w:line="240" w:lineRule="auto"/>
        <w:jc w:val="both"/>
        <w:rPr>
          <w:rFonts w:eastAsiaTheme="majorEastAsia" w:cstheme="minorHAnsi"/>
          <w:bCs/>
        </w:rPr>
      </w:pPr>
    </w:p>
    <w:p w:rsidR="004B6F2E" w:rsidRDefault="004B6F2E" w:rsidP="002D71AF">
      <w:pPr>
        <w:spacing w:line="240" w:lineRule="auto"/>
        <w:jc w:val="both"/>
        <w:rPr>
          <w:b/>
        </w:rPr>
      </w:pPr>
    </w:p>
    <w:p w:rsidR="002D71AF" w:rsidRDefault="002D71AF" w:rsidP="002D71AF">
      <w:pPr>
        <w:spacing w:line="240" w:lineRule="auto"/>
        <w:jc w:val="both"/>
      </w:pPr>
      <w:r w:rsidRPr="00F15763">
        <w:rPr>
          <w:b/>
        </w:rPr>
        <w:t>Ejemplo</w:t>
      </w:r>
      <w:r>
        <w:rPr>
          <w:b/>
        </w:rPr>
        <w:t>1</w:t>
      </w:r>
      <w:r w:rsidRPr="00F15763">
        <w:rPr>
          <w:b/>
        </w:rPr>
        <w:t>:</w:t>
      </w:r>
      <w:r>
        <w:t xml:space="preserve"> En el gráfico nº 8 describe la </w:t>
      </w:r>
      <w:proofErr w:type="spellStart"/>
      <w:r w:rsidR="00DB4606">
        <w:t>sobre</w:t>
      </w:r>
      <w:r w:rsidR="006C3B93">
        <w:t>posición</w:t>
      </w:r>
      <w:proofErr w:type="spellEnd"/>
      <w:r>
        <w:t xml:space="preserve"> de los polígonos azul (Ord.127) y amarillo (Ord. 041) cuyo resultado es el cambio en la forma del polígono amarillo, pero la información se mantiene (ver Tabla). El sistema lo detecta como cambio, sin embargo, en la realidad este ajuste ocurre </w:t>
      </w:r>
      <w:r w:rsidR="005272BF">
        <w:t xml:space="preserve"> </w:t>
      </w:r>
      <w:r>
        <w:t>por ejemplo</w:t>
      </w:r>
      <w:r w:rsidR="005272BF">
        <w:t>,</w:t>
      </w:r>
      <w:r>
        <w:t xml:space="preserve">  por un ajuste de quebrada a los lotes colindantes para aumentar la franja de Protección Ecológica. </w:t>
      </w:r>
    </w:p>
    <w:p w:rsidR="002D71AF" w:rsidRPr="006E214C" w:rsidRDefault="002D71AF" w:rsidP="002D71AF">
      <w:pPr>
        <w:jc w:val="center"/>
        <w:rPr>
          <w:b/>
        </w:rPr>
      </w:pPr>
      <w:r>
        <w:rPr>
          <w:b/>
        </w:rPr>
        <w:t>Gráfico nº8</w:t>
      </w:r>
    </w:p>
    <w:p w:rsidR="002D71AF" w:rsidRDefault="002D71AF" w:rsidP="002D71AF">
      <w:pPr>
        <w:pStyle w:val="Prrafodelista"/>
        <w:ind w:left="0"/>
        <w:jc w:val="center"/>
        <w:rPr>
          <w:rFonts w:eastAsiaTheme="majorEastAsia" w:cstheme="minorHAnsi"/>
          <w:bCs/>
        </w:rPr>
      </w:pPr>
      <w:r>
        <w:rPr>
          <w:noProof/>
          <w:lang w:eastAsia="es-EC"/>
        </w:rPr>
        <w:drawing>
          <wp:inline distT="0" distB="0" distL="0" distR="0" wp14:anchorId="035346AC" wp14:editId="2CCAF7EC">
            <wp:extent cx="3289015" cy="2315688"/>
            <wp:effectExtent l="0" t="0" r="6985" b="8890"/>
            <wp:docPr id="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s_quebrada.jpg"/>
                    <pic:cNvPicPr/>
                  </pic:nvPicPr>
                  <pic:blipFill rotWithShape="1">
                    <a:blip r:embed="rId22" cstate="print">
                      <a:extLst>
                        <a:ext uri="{28A0092B-C50C-407E-A947-70E740481C1C}">
                          <a14:useLocalDpi xmlns:a14="http://schemas.microsoft.com/office/drawing/2010/main" val="0"/>
                        </a:ext>
                      </a:extLst>
                    </a:blip>
                    <a:srcRect l="1763" t="1725" r="1625" b="2074"/>
                    <a:stretch/>
                  </pic:blipFill>
                  <pic:spPr bwMode="auto">
                    <a:xfrm>
                      <a:off x="0" y="0"/>
                      <a:ext cx="3294806" cy="2319765"/>
                    </a:xfrm>
                    <a:prstGeom prst="rect">
                      <a:avLst/>
                    </a:prstGeom>
                    <a:ln>
                      <a:noFill/>
                    </a:ln>
                    <a:extLst>
                      <a:ext uri="{53640926-AAD7-44D8-BBD7-CCE9431645EC}">
                        <a14:shadowObscured xmlns:a14="http://schemas.microsoft.com/office/drawing/2010/main"/>
                      </a:ext>
                    </a:extLst>
                  </pic:spPr>
                </pic:pic>
              </a:graphicData>
            </a:graphic>
          </wp:inline>
        </w:drawing>
      </w:r>
    </w:p>
    <w:p w:rsidR="002D71AF" w:rsidRPr="00845A35" w:rsidRDefault="002D71AF" w:rsidP="002D71AF">
      <w:pPr>
        <w:spacing w:line="240" w:lineRule="auto"/>
        <w:jc w:val="center"/>
        <w:rPr>
          <w:rFonts w:cstheme="minorHAnsi"/>
          <w:b/>
        </w:rPr>
      </w:pPr>
      <w:r w:rsidRPr="00845A35">
        <w:rPr>
          <w:rFonts w:cstheme="minorHAnsi"/>
          <w:b/>
        </w:rPr>
        <w:t>Tabla nº</w:t>
      </w:r>
      <w:r>
        <w:rPr>
          <w:rFonts w:cstheme="minorHAnsi"/>
          <w:b/>
        </w:rPr>
        <w:t>3</w:t>
      </w:r>
    </w:p>
    <w:tbl>
      <w:tblPr>
        <w:tblW w:w="9160" w:type="dxa"/>
        <w:tblInd w:w="55" w:type="dxa"/>
        <w:tblCellMar>
          <w:left w:w="70" w:type="dxa"/>
          <w:right w:w="70" w:type="dxa"/>
        </w:tblCellMar>
        <w:tblLook w:val="04A0" w:firstRow="1" w:lastRow="0" w:firstColumn="1" w:lastColumn="0" w:noHBand="0" w:noVBand="1"/>
      </w:tblPr>
      <w:tblGrid>
        <w:gridCol w:w="1005"/>
        <w:gridCol w:w="978"/>
        <w:gridCol w:w="1001"/>
        <w:gridCol w:w="845"/>
        <w:gridCol w:w="824"/>
        <w:gridCol w:w="933"/>
        <w:gridCol w:w="978"/>
        <w:gridCol w:w="1001"/>
        <w:gridCol w:w="750"/>
        <w:gridCol w:w="845"/>
      </w:tblGrid>
      <w:tr w:rsidR="002D71AF" w:rsidRPr="00D12E7E" w:rsidTr="00401A94">
        <w:trPr>
          <w:trHeight w:val="300"/>
        </w:trPr>
        <w:tc>
          <w:tcPr>
            <w:tcW w:w="9160"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1AF" w:rsidRPr="00D12E7E" w:rsidRDefault="002D71AF" w:rsidP="00401A94">
            <w:pPr>
              <w:spacing w:after="0" w:line="240" w:lineRule="auto"/>
              <w:jc w:val="center"/>
              <w:rPr>
                <w:rFonts w:ascii="Calibri" w:eastAsia="Times New Roman" w:hAnsi="Calibri" w:cs="Calibri"/>
                <w:b/>
                <w:bCs/>
                <w:color w:val="000000"/>
                <w:sz w:val="16"/>
                <w:szCs w:val="16"/>
                <w:lang w:eastAsia="es-EC"/>
              </w:rPr>
            </w:pPr>
            <w:r w:rsidRPr="00D12E7E">
              <w:rPr>
                <w:rFonts w:ascii="Calibri" w:eastAsia="Times New Roman" w:hAnsi="Calibri" w:cs="Calibri"/>
                <w:b/>
                <w:bCs/>
                <w:color w:val="000000"/>
                <w:sz w:val="16"/>
                <w:szCs w:val="16"/>
                <w:lang w:eastAsia="es-EC"/>
              </w:rPr>
              <w:t>INFORMACIÓN INTEGRADA</w:t>
            </w:r>
          </w:p>
        </w:tc>
      </w:tr>
      <w:tr w:rsidR="002D71AF" w:rsidRPr="00D12E7E" w:rsidTr="00401A94">
        <w:trPr>
          <w:trHeight w:val="300"/>
        </w:trPr>
        <w:tc>
          <w:tcPr>
            <w:tcW w:w="465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1AF" w:rsidRPr="00D12E7E" w:rsidRDefault="002D71AF" w:rsidP="00401A94">
            <w:pPr>
              <w:spacing w:after="0" w:line="240" w:lineRule="auto"/>
              <w:jc w:val="center"/>
              <w:rPr>
                <w:rFonts w:ascii="Calibri" w:eastAsia="Times New Roman" w:hAnsi="Calibri" w:cs="Calibri"/>
                <w:b/>
                <w:bCs/>
                <w:color w:val="000000"/>
                <w:sz w:val="16"/>
                <w:szCs w:val="16"/>
                <w:lang w:eastAsia="es-EC"/>
              </w:rPr>
            </w:pPr>
            <w:r w:rsidRPr="00D12E7E">
              <w:rPr>
                <w:rFonts w:ascii="Calibri" w:eastAsia="Times New Roman" w:hAnsi="Calibri" w:cs="Calibri"/>
                <w:b/>
                <w:bCs/>
                <w:color w:val="000000"/>
                <w:sz w:val="16"/>
                <w:szCs w:val="16"/>
                <w:lang w:eastAsia="es-EC"/>
              </w:rPr>
              <w:t>PUOS Ordenanza No. 127</w:t>
            </w:r>
          </w:p>
        </w:tc>
        <w:tc>
          <w:tcPr>
            <w:tcW w:w="4507" w:type="dxa"/>
            <w:gridSpan w:val="5"/>
            <w:tcBorders>
              <w:top w:val="single" w:sz="4" w:space="0" w:color="auto"/>
              <w:left w:val="nil"/>
              <w:bottom w:val="single" w:sz="4" w:space="0" w:color="auto"/>
              <w:right w:val="single" w:sz="4" w:space="0" w:color="auto"/>
            </w:tcBorders>
            <w:shd w:val="clear" w:color="auto" w:fill="auto"/>
            <w:noWrap/>
            <w:vAlign w:val="bottom"/>
            <w:hideMark/>
          </w:tcPr>
          <w:p w:rsidR="002D71AF" w:rsidRPr="00D12E7E" w:rsidRDefault="002D71AF" w:rsidP="00401A94">
            <w:pPr>
              <w:spacing w:after="0" w:line="240" w:lineRule="auto"/>
              <w:jc w:val="center"/>
              <w:rPr>
                <w:rFonts w:ascii="Calibri" w:eastAsia="Times New Roman" w:hAnsi="Calibri" w:cs="Calibri"/>
                <w:b/>
                <w:bCs/>
                <w:color w:val="000000"/>
                <w:sz w:val="16"/>
                <w:szCs w:val="16"/>
                <w:lang w:eastAsia="es-EC"/>
              </w:rPr>
            </w:pPr>
            <w:r w:rsidRPr="00D12E7E">
              <w:rPr>
                <w:rFonts w:ascii="Calibri" w:eastAsia="Times New Roman" w:hAnsi="Calibri" w:cs="Calibri"/>
                <w:b/>
                <w:bCs/>
                <w:color w:val="000000"/>
                <w:sz w:val="16"/>
                <w:szCs w:val="16"/>
                <w:lang w:eastAsia="es-EC"/>
              </w:rPr>
              <w:t>PUOS Ordenanza No. 041</w:t>
            </w:r>
          </w:p>
        </w:tc>
      </w:tr>
      <w:tr w:rsidR="002D71AF" w:rsidRPr="00D12E7E" w:rsidTr="00401A94">
        <w:trPr>
          <w:trHeight w:val="300"/>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2D71AF" w:rsidRPr="00D12E7E" w:rsidRDefault="002D71AF" w:rsidP="00401A94">
            <w:pPr>
              <w:spacing w:after="0" w:line="240" w:lineRule="auto"/>
              <w:jc w:val="center"/>
              <w:rPr>
                <w:rFonts w:ascii="Calibri" w:eastAsia="Times New Roman" w:hAnsi="Calibri" w:cs="Calibri"/>
                <w:b/>
                <w:bCs/>
                <w:color w:val="000000"/>
                <w:sz w:val="16"/>
                <w:szCs w:val="16"/>
                <w:lang w:eastAsia="es-EC"/>
              </w:rPr>
            </w:pPr>
            <w:r w:rsidRPr="00D12E7E">
              <w:rPr>
                <w:rFonts w:ascii="Calibri" w:eastAsia="Times New Roman" w:hAnsi="Calibri" w:cs="Calibri"/>
                <w:b/>
                <w:bCs/>
                <w:color w:val="000000"/>
                <w:sz w:val="16"/>
                <w:szCs w:val="16"/>
                <w:lang w:eastAsia="es-EC"/>
              </w:rPr>
              <w:t xml:space="preserve">Uso </w:t>
            </w:r>
          </w:p>
        </w:tc>
        <w:tc>
          <w:tcPr>
            <w:tcW w:w="978" w:type="dxa"/>
            <w:tcBorders>
              <w:top w:val="nil"/>
              <w:left w:val="nil"/>
              <w:bottom w:val="single" w:sz="4" w:space="0" w:color="auto"/>
              <w:right w:val="single" w:sz="4" w:space="0" w:color="auto"/>
            </w:tcBorders>
            <w:shd w:val="clear" w:color="auto" w:fill="92D050"/>
            <w:noWrap/>
            <w:vAlign w:val="bottom"/>
            <w:hideMark/>
          </w:tcPr>
          <w:p w:rsidR="002D71AF" w:rsidRPr="00D12E7E" w:rsidRDefault="002D71AF" w:rsidP="00401A94">
            <w:pPr>
              <w:spacing w:after="0" w:line="240" w:lineRule="auto"/>
              <w:jc w:val="center"/>
              <w:rPr>
                <w:rFonts w:ascii="Calibri" w:eastAsia="Times New Roman" w:hAnsi="Calibri" w:cs="Calibri"/>
                <w:b/>
                <w:bCs/>
                <w:color w:val="000000"/>
                <w:sz w:val="16"/>
                <w:szCs w:val="16"/>
                <w:lang w:eastAsia="es-EC"/>
              </w:rPr>
            </w:pPr>
            <w:r w:rsidRPr="00D12E7E">
              <w:rPr>
                <w:rFonts w:ascii="Calibri" w:eastAsia="Times New Roman" w:hAnsi="Calibri" w:cs="Calibri"/>
                <w:b/>
                <w:bCs/>
                <w:color w:val="000000"/>
                <w:sz w:val="16"/>
                <w:szCs w:val="16"/>
                <w:lang w:eastAsia="es-EC"/>
              </w:rPr>
              <w:t>Zonificación</w:t>
            </w:r>
          </w:p>
        </w:tc>
        <w:tc>
          <w:tcPr>
            <w:tcW w:w="1001" w:type="dxa"/>
            <w:tcBorders>
              <w:top w:val="nil"/>
              <w:left w:val="nil"/>
              <w:bottom w:val="single" w:sz="4" w:space="0" w:color="auto"/>
              <w:right w:val="single" w:sz="4" w:space="0" w:color="auto"/>
            </w:tcBorders>
            <w:shd w:val="clear" w:color="auto" w:fill="92D050"/>
            <w:noWrap/>
            <w:vAlign w:val="bottom"/>
            <w:hideMark/>
          </w:tcPr>
          <w:p w:rsidR="002D71AF" w:rsidRPr="00D12E7E" w:rsidRDefault="002D71AF" w:rsidP="00401A94">
            <w:pPr>
              <w:spacing w:after="0" w:line="240" w:lineRule="auto"/>
              <w:jc w:val="center"/>
              <w:rPr>
                <w:rFonts w:ascii="Calibri" w:eastAsia="Times New Roman" w:hAnsi="Calibri" w:cs="Calibri"/>
                <w:b/>
                <w:bCs/>
                <w:color w:val="000000"/>
                <w:sz w:val="16"/>
                <w:szCs w:val="16"/>
                <w:lang w:eastAsia="es-EC"/>
              </w:rPr>
            </w:pPr>
            <w:r w:rsidRPr="00D12E7E">
              <w:rPr>
                <w:rFonts w:ascii="Calibri" w:eastAsia="Times New Roman" w:hAnsi="Calibri" w:cs="Calibri"/>
                <w:b/>
                <w:bCs/>
                <w:color w:val="000000"/>
                <w:sz w:val="16"/>
                <w:szCs w:val="16"/>
                <w:lang w:eastAsia="es-EC"/>
              </w:rPr>
              <w:t>Clasificación</w:t>
            </w:r>
          </w:p>
        </w:tc>
        <w:tc>
          <w:tcPr>
            <w:tcW w:w="845" w:type="dxa"/>
            <w:tcBorders>
              <w:top w:val="nil"/>
              <w:left w:val="nil"/>
              <w:bottom w:val="single" w:sz="4" w:space="0" w:color="auto"/>
              <w:right w:val="single" w:sz="4" w:space="0" w:color="auto"/>
            </w:tcBorders>
            <w:shd w:val="clear" w:color="auto" w:fill="auto"/>
            <w:noWrap/>
            <w:vAlign w:val="bottom"/>
            <w:hideMark/>
          </w:tcPr>
          <w:p w:rsidR="002D71AF" w:rsidRPr="00D12E7E" w:rsidRDefault="002D71AF" w:rsidP="00401A94">
            <w:pPr>
              <w:spacing w:after="0" w:line="240" w:lineRule="auto"/>
              <w:jc w:val="center"/>
              <w:rPr>
                <w:rFonts w:ascii="Calibri" w:eastAsia="Times New Roman" w:hAnsi="Calibri" w:cs="Calibri"/>
                <w:b/>
                <w:bCs/>
                <w:color w:val="000000"/>
                <w:sz w:val="16"/>
                <w:szCs w:val="16"/>
                <w:lang w:eastAsia="es-EC"/>
              </w:rPr>
            </w:pPr>
            <w:r w:rsidRPr="00D12E7E">
              <w:rPr>
                <w:rFonts w:ascii="Calibri" w:eastAsia="Times New Roman" w:hAnsi="Calibri" w:cs="Calibri"/>
                <w:b/>
                <w:bCs/>
                <w:color w:val="000000"/>
                <w:sz w:val="16"/>
                <w:szCs w:val="16"/>
                <w:lang w:eastAsia="es-EC"/>
              </w:rPr>
              <w:t>Área</w:t>
            </w:r>
          </w:p>
        </w:tc>
        <w:tc>
          <w:tcPr>
            <w:tcW w:w="824" w:type="dxa"/>
            <w:tcBorders>
              <w:top w:val="nil"/>
              <w:left w:val="nil"/>
              <w:bottom w:val="single" w:sz="4" w:space="0" w:color="auto"/>
              <w:right w:val="single" w:sz="4" w:space="0" w:color="auto"/>
            </w:tcBorders>
            <w:shd w:val="clear" w:color="auto" w:fill="auto"/>
            <w:noWrap/>
            <w:vAlign w:val="bottom"/>
            <w:hideMark/>
          </w:tcPr>
          <w:p w:rsidR="002D71AF" w:rsidRPr="00D12E7E" w:rsidRDefault="002D71AF" w:rsidP="00401A94">
            <w:pPr>
              <w:spacing w:after="0" w:line="240" w:lineRule="auto"/>
              <w:jc w:val="center"/>
              <w:rPr>
                <w:rFonts w:ascii="Calibri" w:eastAsia="Times New Roman" w:hAnsi="Calibri" w:cs="Calibri"/>
                <w:b/>
                <w:bCs/>
                <w:color w:val="000000"/>
                <w:sz w:val="16"/>
                <w:szCs w:val="16"/>
                <w:lang w:eastAsia="es-EC"/>
              </w:rPr>
            </w:pPr>
            <w:r w:rsidRPr="00D12E7E">
              <w:rPr>
                <w:rFonts w:ascii="Calibri" w:eastAsia="Times New Roman" w:hAnsi="Calibri" w:cs="Calibri"/>
                <w:b/>
                <w:bCs/>
                <w:color w:val="000000"/>
                <w:sz w:val="16"/>
                <w:szCs w:val="16"/>
                <w:lang w:eastAsia="es-EC"/>
              </w:rPr>
              <w:t>Perímetro</w:t>
            </w:r>
          </w:p>
        </w:tc>
        <w:tc>
          <w:tcPr>
            <w:tcW w:w="933" w:type="dxa"/>
            <w:tcBorders>
              <w:top w:val="nil"/>
              <w:left w:val="nil"/>
              <w:bottom w:val="single" w:sz="4" w:space="0" w:color="auto"/>
              <w:right w:val="single" w:sz="4" w:space="0" w:color="auto"/>
            </w:tcBorders>
            <w:shd w:val="clear" w:color="auto" w:fill="4BACC6" w:themeFill="accent5"/>
            <w:noWrap/>
            <w:vAlign w:val="bottom"/>
            <w:hideMark/>
          </w:tcPr>
          <w:p w:rsidR="002D71AF" w:rsidRPr="00D12E7E" w:rsidRDefault="002D71AF" w:rsidP="00401A94">
            <w:pPr>
              <w:spacing w:after="0" w:line="240" w:lineRule="auto"/>
              <w:jc w:val="center"/>
              <w:rPr>
                <w:rFonts w:ascii="Calibri" w:eastAsia="Times New Roman" w:hAnsi="Calibri" w:cs="Calibri"/>
                <w:b/>
                <w:bCs/>
                <w:color w:val="000000"/>
                <w:sz w:val="16"/>
                <w:szCs w:val="16"/>
                <w:lang w:eastAsia="es-EC"/>
              </w:rPr>
            </w:pPr>
            <w:r w:rsidRPr="00D12E7E">
              <w:rPr>
                <w:rFonts w:ascii="Calibri" w:eastAsia="Times New Roman" w:hAnsi="Calibri" w:cs="Calibri"/>
                <w:b/>
                <w:bCs/>
                <w:color w:val="000000"/>
                <w:sz w:val="16"/>
                <w:szCs w:val="16"/>
                <w:lang w:eastAsia="es-EC"/>
              </w:rPr>
              <w:t xml:space="preserve">Uso </w:t>
            </w:r>
          </w:p>
        </w:tc>
        <w:tc>
          <w:tcPr>
            <w:tcW w:w="978" w:type="dxa"/>
            <w:tcBorders>
              <w:top w:val="nil"/>
              <w:left w:val="nil"/>
              <w:bottom w:val="single" w:sz="4" w:space="0" w:color="auto"/>
              <w:right w:val="single" w:sz="4" w:space="0" w:color="auto"/>
            </w:tcBorders>
            <w:shd w:val="clear" w:color="auto" w:fill="4BACC6" w:themeFill="accent5"/>
            <w:noWrap/>
            <w:vAlign w:val="bottom"/>
            <w:hideMark/>
          </w:tcPr>
          <w:p w:rsidR="002D71AF" w:rsidRPr="00D12E7E" w:rsidRDefault="002D71AF" w:rsidP="00401A94">
            <w:pPr>
              <w:spacing w:after="0" w:line="240" w:lineRule="auto"/>
              <w:jc w:val="center"/>
              <w:rPr>
                <w:rFonts w:ascii="Calibri" w:eastAsia="Times New Roman" w:hAnsi="Calibri" w:cs="Calibri"/>
                <w:b/>
                <w:bCs/>
                <w:color w:val="000000"/>
                <w:sz w:val="16"/>
                <w:szCs w:val="16"/>
                <w:lang w:eastAsia="es-EC"/>
              </w:rPr>
            </w:pPr>
            <w:r w:rsidRPr="00D12E7E">
              <w:rPr>
                <w:rFonts w:ascii="Calibri" w:eastAsia="Times New Roman" w:hAnsi="Calibri" w:cs="Calibri"/>
                <w:b/>
                <w:bCs/>
                <w:color w:val="000000"/>
                <w:sz w:val="16"/>
                <w:szCs w:val="16"/>
                <w:lang w:eastAsia="es-EC"/>
              </w:rPr>
              <w:t>Zonificación</w:t>
            </w:r>
          </w:p>
        </w:tc>
        <w:tc>
          <w:tcPr>
            <w:tcW w:w="1001" w:type="dxa"/>
            <w:tcBorders>
              <w:top w:val="nil"/>
              <w:left w:val="nil"/>
              <w:bottom w:val="single" w:sz="4" w:space="0" w:color="auto"/>
              <w:right w:val="single" w:sz="4" w:space="0" w:color="auto"/>
            </w:tcBorders>
            <w:shd w:val="clear" w:color="auto" w:fill="auto"/>
            <w:noWrap/>
            <w:vAlign w:val="bottom"/>
            <w:hideMark/>
          </w:tcPr>
          <w:p w:rsidR="002D71AF" w:rsidRPr="00D12E7E" w:rsidRDefault="002D71AF" w:rsidP="00401A94">
            <w:pPr>
              <w:spacing w:after="0" w:line="240" w:lineRule="auto"/>
              <w:jc w:val="center"/>
              <w:rPr>
                <w:rFonts w:ascii="Calibri" w:eastAsia="Times New Roman" w:hAnsi="Calibri" w:cs="Calibri"/>
                <w:b/>
                <w:bCs/>
                <w:color w:val="000000"/>
                <w:sz w:val="16"/>
                <w:szCs w:val="16"/>
                <w:lang w:eastAsia="es-EC"/>
              </w:rPr>
            </w:pPr>
            <w:r w:rsidRPr="00D12E7E">
              <w:rPr>
                <w:rFonts w:ascii="Calibri" w:eastAsia="Times New Roman" w:hAnsi="Calibri" w:cs="Calibri"/>
                <w:b/>
                <w:bCs/>
                <w:color w:val="000000"/>
                <w:sz w:val="16"/>
                <w:szCs w:val="16"/>
                <w:lang w:eastAsia="es-EC"/>
              </w:rPr>
              <w:t>Clasificación</w:t>
            </w:r>
          </w:p>
        </w:tc>
        <w:tc>
          <w:tcPr>
            <w:tcW w:w="750" w:type="dxa"/>
            <w:tcBorders>
              <w:top w:val="nil"/>
              <w:left w:val="nil"/>
              <w:bottom w:val="single" w:sz="4" w:space="0" w:color="auto"/>
              <w:right w:val="single" w:sz="4" w:space="0" w:color="auto"/>
            </w:tcBorders>
            <w:shd w:val="clear" w:color="auto" w:fill="auto"/>
            <w:noWrap/>
            <w:vAlign w:val="bottom"/>
            <w:hideMark/>
          </w:tcPr>
          <w:p w:rsidR="002D71AF" w:rsidRPr="00D12E7E" w:rsidRDefault="002D71AF" w:rsidP="00401A94">
            <w:pPr>
              <w:spacing w:after="0" w:line="240" w:lineRule="auto"/>
              <w:jc w:val="center"/>
              <w:rPr>
                <w:rFonts w:ascii="Calibri" w:eastAsia="Times New Roman" w:hAnsi="Calibri" w:cs="Calibri"/>
                <w:b/>
                <w:bCs/>
                <w:color w:val="000000"/>
                <w:sz w:val="16"/>
                <w:szCs w:val="16"/>
                <w:lang w:eastAsia="es-EC"/>
              </w:rPr>
            </w:pPr>
            <w:r w:rsidRPr="00D12E7E">
              <w:rPr>
                <w:rFonts w:ascii="Calibri" w:eastAsia="Times New Roman" w:hAnsi="Calibri" w:cs="Calibri"/>
                <w:b/>
                <w:bCs/>
                <w:color w:val="000000"/>
                <w:sz w:val="16"/>
                <w:szCs w:val="16"/>
                <w:lang w:eastAsia="es-EC"/>
              </w:rPr>
              <w:t>Área</w:t>
            </w:r>
          </w:p>
        </w:tc>
        <w:tc>
          <w:tcPr>
            <w:tcW w:w="845" w:type="dxa"/>
            <w:tcBorders>
              <w:top w:val="nil"/>
              <w:left w:val="nil"/>
              <w:bottom w:val="single" w:sz="4" w:space="0" w:color="auto"/>
              <w:right w:val="single" w:sz="4" w:space="0" w:color="auto"/>
            </w:tcBorders>
            <w:shd w:val="clear" w:color="auto" w:fill="auto"/>
            <w:noWrap/>
            <w:vAlign w:val="bottom"/>
            <w:hideMark/>
          </w:tcPr>
          <w:p w:rsidR="002D71AF" w:rsidRPr="00D12E7E" w:rsidRDefault="002D71AF" w:rsidP="00401A94">
            <w:pPr>
              <w:spacing w:after="0" w:line="240" w:lineRule="auto"/>
              <w:jc w:val="center"/>
              <w:rPr>
                <w:rFonts w:ascii="Calibri" w:eastAsia="Times New Roman" w:hAnsi="Calibri" w:cs="Calibri"/>
                <w:b/>
                <w:bCs/>
                <w:color w:val="000000"/>
                <w:sz w:val="16"/>
                <w:szCs w:val="16"/>
                <w:lang w:eastAsia="es-EC"/>
              </w:rPr>
            </w:pPr>
            <w:r w:rsidRPr="00D12E7E">
              <w:rPr>
                <w:rFonts w:ascii="Calibri" w:eastAsia="Times New Roman" w:hAnsi="Calibri" w:cs="Calibri"/>
                <w:b/>
                <w:bCs/>
                <w:color w:val="000000"/>
                <w:sz w:val="16"/>
                <w:szCs w:val="16"/>
                <w:lang w:eastAsia="es-EC"/>
              </w:rPr>
              <w:t>Perímetro</w:t>
            </w:r>
          </w:p>
        </w:tc>
      </w:tr>
      <w:tr w:rsidR="002D71AF" w:rsidRPr="00D12E7E" w:rsidTr="00401A94">
        <w:trPr>
          <w:trHeight w:val="450"/>
        </w:trPr>
        <w:tc>
          <w:tcPr>
            <w:tcW w:w="1005" w:type="dxa"/>
            <w:tcBorders>
              <w:top w:val="nil"/>
              <w:left w:val="single" w:sz="4" w:space="0" w:color="auto"/>
              <w:bottom w:val="single" w:sz="4" w:space="0" w:color="auto"/>
              <w:right w:val="single" w:sz="4" w:space="0" w:color="auto"/>
            </w:tcBorders>
            <w:shd w:val="clear" w:color="auto" w:fill="auto"/>
            <w:vAlign w:val="center"/>
            <w:hideMark/>
          </w:tcPr>
          <w:p w:rsidR="002D71AF" w:rsidRPr="00D12E7E" w:rsidRDefault="002D71AF" w:rsidP="00401A94">
            <w:pPr>
              <w:spacing w:after="0" w:line="240" w:lineRule="auto"/>
              <w:jc w:val="center"/>
              <w:rPr>
                <w:rFonts w:ascii="Calibri" w:eastAsia="Times New Roman" w:hAnsi="Calibri" w:cs="Calibri"/>
                <w:color w:val="000000"/>
                <w:sz w:val="16"/>
                <w:szCs w:val="16"/>
                <w:lang w:eastAsia="es-EC"/>
              </w:rPr>
            </w:pPr>
            <w:r w:rsidRPr="00D12E7E">
              <w:rPr>
                <w:rFonts w:ascii="Calibri" w:eastAsia="Times New Roman" w:hAnsi="Calibri" w:cs="Calibri"/>
                <w:color w:val="000000"/>
                <w:sz w:val="16"/>
                <w:szCs w:val="16"/>
                <w:lang w:eastAsia="es-EC"/>
              </w:rPr>
              <w:t>Protección Ecológica</w:t>
            </w:r>
          </w:p>
        </w:tc>
        <w:tc>
          <w:tcPr>
            <w:tcW w:w="978" w:type="dxa"/>
            <w:tcBorders>
              <w:top w:val="nil"/>
              <w:left w:val="nil"/>
              <w:bottom w:val="single" w:sz="4" w:space="0" w:color="auto"/>
              <w:right w:val="single" w:sz="4" w:space="0" w:color="auto"/>
            </w:tcBorders>
            <w:shd w:val="clear" w:color="auto" w:fill="92D050"/>
            <w:noWrap/>
            <w:vAlign w:val="center"/>
            <w:hideMark/>
          </w:tcPr>
          <w:p w:rsidR="002D71AF" w:rsidRPr="00D12E7E" w:rsidRDefault="002D71AF" w:rsidP="00401A94">
            <w:pPr>
              <w:spacing w:after="0" w:line="240" w:lineRule="auto"/>
              <w:jc w:val="center"/>
              <w:rPr>
                <w:rFonts w:ascii="Calibri" w:eastAsia="Times New Roman" w:hAnsi="Calibri" w:cs="Calibri"/>
                <w:color w:val="000000"/>
                <w:sz w:val="16"/>
                <w:szCs w:val="16"/>
                <w:lang w:eastAsia="es-EC"/>
              </w:rPr>
            </w:pPr>
            <w:r w:rsidRPr="00D12E7E">
              <w:rPr>
                <w:rFonts w:ascii="Calibri" w:eastAsia="Times New Roman" w:hAnsi="Calibri" w:cs="Calibri"/>
                <w:color w:val="000000"/>
                <w:sz w:val="16"/>
                <w:szCs w:val="16"/>
                <w:lang w:eastAsia="es-EC"/>
              </w:rPr>
              <w:t>A31</w:t>
            </w:r>
          </w:p>
        </w:tc>
        <w:tc>
          <w:tcPr>
            <w:tcW w:w="1001" w:type="dxa"/>
            <w:tcBorders>
              <w:top w:val="nil"/>
              <w:left w:val="nil"/>
              <w:bottom w:val="single" w:sz="4" w:space="0" w:color="auto"/>
              <w:right w:val="single" w:sz="4" w:space="0" w:color="auto"/>
            </w:tcBorders>
            <w:shd w:val="clear" w:color="auto" w:fill="92D050"/>
            <w:noWrap/>
            <w:vAlign w:val="center"/>
            <w:hideMark/>
          </w:tcPr>
          <w:p w:rsidR="002D71AF" w:rsidRPr="00D12E7E" w:rsidRDefault="002D71AF" w:rsidP="00401A94">
            <w:pPr>
              <w:spacing w:after="0" w:line="240" w:lineRule="auto"/>
              <w:jc w:val="center"/>
              <w:rPr>
                <w:rFonts w:ascii="Calibri" w:eastAsia="Times New Roman" w:hAnsi="Calibri" w:cs="Calibri"/>
                <w:color w:val="000000"/>
                <w:sz w:val="16"/>
                <w:szCs w:val="16"/>
                <w:lang w:eastAsia="es-EC"/>
              </w:rPr>
            </w:pPr>
            <w:r w:rsidRPr="00D12E7E">
              <w:rPr>
                <w:rFonts w:ascii="Calibri" w:eastAsia="Times New Roman" w:hAnsi="Calibri" w:cs="Calibri"/>
                <w:color w:val="000000"/>
                <w:sz w:val="16"/>
                <w:szCs w:val="16"/>
                <w:lang w:eastAsia="es-EC"/>
              </w:rPr>
              <w:t>Suelo Rural</w:t>
            </w:r>
          </w:p>
        </w:tc>
        <w:tc>
          <w:tcPr>
            <w:tcW w:w="845" w:type="dxa"/>
            <w:tcBorders>
              <w:top w:val="nil"/>
              <w:left w:val="nil"/>
              <w:bottom w:val="single" w:sz="4" w:space="0" w:color="auto"/>
              <w:right w:val="single" w:sz="4" w:space="0" w:color="auto"/>
            </w:tcBorders>
            <w:shd w:val="clear" w:color="auto" w:fill="auto"/>
            <w:noWrap/>
            <w:vAlign w:val="center"/>
            <w:hideMark/>
          </w:tcPr>
          <w:p w:rsidR="002D71AF" w:rsidRPr="00D12E7E" w:rsidRDefault="002D71AF" w:rsidP="00401A94">
            <w:pPr>
              <w:spacing w:after="0" w:line="240" w:lineRule="auto"/>
              <w:jc w:val="center"/>
              <w:rPr>
                <w:rFonts w:ascii="Calibri" w:eastAsia="Times New Roman" w:hAnsi="Calibri" w:cs="Calibri"/>
                <w:color w:val="000000"/>
                <w:sz w:val="16"/>
                <w:szCs w:val="16"/>
                <w:lang w:eastAsia="es-EC"/>
              </w:rPr>
            </w:pPr>
            <w:r w:rsidRPr="00D12E7E">
              <w:rPr>
                <w:rFonts w:ascii="Calibri" w:eastAsia="Times New Roman" w:hAnsi="Calibri" w:cs="Calibri"/>
                <w:color w:val="000000"/>
                <w:sz w:val="16"/>
                <w:szCs w:val="16"/>
                <w:lang w:eastAsia="es-EC"/>
              </w:rPr>
              <w:t>268055,76</w:t>
            </w:r>
          </w:p>
        </w:tc>
        <w:tc>
          <w:tcPr>
            <w:tcW w:w="824" w:type="dxa"/>
            <w:tcBorders>
              <w:top w:val="nil"/>
              <w:left w:val="nil"/>
              <w:bottom w:val="single" w:sz="4" w:space="0" w:color="auto"/>
              <w:right w:val="single" w:sz="4" w:space="0" w:color="auto"/>
            </w:tcBorders>
            <w:shd w:val="clear" w:color="auto" w:fill="auto"/>
            <w:noWrap/>
            <w:vAlign w:val="center"/>
            <w:hideMark/>
          </w:tcPr>
          <w:p w:rsidR="002D71AF" w:rsidRPr="00D12E7E" w:rsidRDefault="002D71AF" w:rsidP="00401A94">
            <w:pPr>
              <w:spacing w:after="0" w:line="240" w:lineRule="auto"/>
              <w:jc w:val="center"/>
              <w:rPr>
                <w:rFonts w:ascii="Calibri" w:eastAsia="Times New Roman" w:hAnsi="Calibri" w:cs="Calibri"/>
                <w:color w:val="000000"/>
                <w:sz w:val="16"/>
                <w:szCs w:val="16"/>
                <w:lang w:eastAsia="es-EC"/>
              </w:rPr>
            </w:pPr>
            <w:r w:rsidRPr="00D12E7E">
              <w:rPr>
                <w:rFonts w:ascii="Calibri" w:eastAsia="Times New Roman" w:hAnsi="Calibri" w:cs="Calibri"/>
                <w:color w:val="000000"/>
                <w:sz w:val="16"/>
                <w:szCs w:val="16"/>
                <w:lang w:eastAsia="es-EC"/>
              </w:rPr>
              <w:t>6519,444</w:t>
            </w:r>
          </w:p>
        </w:tc>
        <w:tc>
          <w:tcPr>
            <w:tcW w:w="933" w:type="dxa"/>
            <w:tcBorders>
              <w:top w:val="nil"/>
              <w:left w:val="nil"/>
              <w:bottom w:val="single" w:sz="4" w:space="0" w:color="auto"/>
              <w:right w:val="single" w:sz="4" w:space="0" w:color="auto"/>
            </w:tcBorders>
            <w:shd w:val="clear" w:color="auto" w:fill="4BACC6" w:themeFill="accent5"/>
            <w:vAlign w:val="center"/>
            <w:hideMark/>
          </w:tcPr>
          <w:p w:rsidR="002D71AF" w:rsidRPr="00D12E7E" w:rsidRDefault="002D71AF" w:rsidP="00401A94">
            <w:pPr>
              <w:spacing w:after="0" w:line="240" w:lineRule="auto"/>
              <w:jc w:val="center"/>
              <w:rPr>
                <w:rFonts w:ascii="Calibri" w:eastAsia="Times New Roman" w:hAnsi="Calibri" w:cs="Calibri"/>
                <w:color w:val="000000"/>
                <w:sz w:val="16"/>
                <w:szCs w:val="16"/>
                <w:lang w:eastAsia="es-EC"/>
              </w:rPr>
            </w:pPr>
            <w:r w:rsidRPr="00D12E7E">
              <w:rPr>
                <w:rFonts w:ascii="Calibri" w:eastAsia="Times New Roman" w:hAnsi="Calibri" w:cs="Calibri"/>
                <w:color w:val="000000"/>
                <w:sz w:val="16"/>
                <w:szCs w:val="16"/>
                <w:lang w:eastAsia="es-EC"/>
              </w:rPr>
              <w:t>Protección Ecológica</w:t>
            </w:r>
          </w:p>
        </w:tc>
        <w:tc>
          <w:tcPr>
            <w:tcW w:w="978" w:type="dxa"/>
            <w:tcBorders>
              <w:top w:val="nil"/>
              <w:left w:val="nil"/>
              <w:bottom w:val="single" w:sz="4" w:space="0" w:color="auto"/>
              <w:right w:val="single" w:sz="4" w:space="0" w:color="auto"/>
            </w:tcBorders>
            <w:shd w:val="clear" w:color="auto" w:fill="4BACC6" w:themeFill="accent5"/>
            <w:noWrap/>
            <w:vAlign w:val="center"/>
            <w:hideMark/>
          </w:tcPr>
          <w:p w:rsidR="002D71AF" w:rsidRPr="00D12E7E" w:rsidRDefault="002D71AF" w:rsidP="00401A94">
            <w:pPr>
              <w:spacing w:after="0" w:line="240" w:lineRule="auto"/>
              <w:jc w:val="center"/>
              <w:rPr>
                <w:rFonts w:ascii="Calibri" w:eastAsia="Times New Roman" w:hAnsi="Calibri" w:cs="Calibri"/>
                <w:color w:val="000000"/>
                <w:sz w:val="16"/>
                <w:szCs w:val="16"/>
                <w:lang w:eastAsia="es-EC"/>
              </w:rPr>
            </w:pPr>
            <w:r w:rsidRPr="00D12E7E">
              <w:rPr>
                <w:rFonts w:ascii="Calibri" w:eastAsia="Times New Roman" w:hAnsi="Calibri" w:cs="Calibri"/>
                <w:color w:val="000000"/>
                <w:sz w:val="16"/>
                <w:szCs w:val="16"/>
                <w:lang w:eastAsia="es-EC"/>
              </w:rPr>
              <w:t>A31</w:t>
            </w:r>
          </w:p>
        </w:tc>
        <w:tc>
          <w:tcPr>
            <w:tcW w:w="1001" w:type="dxa"/>
            <w:tcBorders>
              <w:top w:val="nil"/>
              <w:left w:val="nil"/>
              <w:bottom w:val="single" w:sz="4" w:space="0" w:color="auto"/>
              <w:right w:val="single" w:sz="4" w:space="0" w:color="auto"/>
            </w:tcBorders>
            <w:shd w:val="clear" w:color="auto" w:fill="auto"/>
            <w:noWrap/>
            <w:vAlign w:val="center"/>
            <w:hideMark/>
          </w:tcPr>
          <w:p w:rsidR="002D71AF" w:rsidRPr="00D12E7E" w:rsidRDefault="002D71AF" w:rsidP="00401A94">
            <w:pPr>
              <w:spacing w:after="0" w:line="240" w:lineRule="auto"/>
              <w:jc w:val="center"/>
              <w:rPr>
                <w:rFonts w:ascii="Calibri" w:eastAsia="Times New Roman" w:hAnsi="Calibri" w:cs="Calibri"/>
                <w:color w:val="000000"/>
                <w:sz w:val="16"/>
                <w:szCs w:val="16"/>
                <w:lang w:eastAsia="es-EC"/>
              </w:rPr>
            </w:pPr>
            <w:r w:rsidRPr="00D12E7E">
              <w:rPr>
                <w:rFonts w:ascii="Calibri" w:eastAsia="Times New Roman" w:hAnsi="Calibri" w:cs="Calibri"/>
                <w:color w:val="000000"/>
                <w:sz w:val="16"/>
                <w:szCs w:val="16"/>
                <w:lang w:eastAsia="es-EC"/>
              </w:rPr>
              <w:t>Suelo Rural</w:t>
            </w:r>
          </w:p>
        </w:tc>
        <w:tc>
          <w:tcPr>
            <w:tcW w:w="750" w:type="dxa"/>
            <w:tcBorders>
              <w:top w:val="nil"/>
              <w:left w:val="nil"/>
              <w:bottom w:val="single" w:sz="4" w:space="0" w:color="auto"/>
              <w:right w:val="single" w:sz="4" w:space="0" w:color="auto"/>
            </w:tcBorders>
            <w:shd w:val="clear" w:color="auto" w:fill="auto"/>
            <w:noWrap/>
            <w:vAlign w:val="center"/>
            <w:hideMark/>
          </w:tcPr>
          <w:p w:rsidR="002D71AF" w:rsidRPr="00D12E7E" w:rsidRDefault="002D71AF" w:rsidP="00401A94">
            <w:pPr>
              <w:spacing w:after="0" w:line="240" w:lineRule="auto"/>
              <w:jc w:val="center"/>
              <w:rPr>
                <w:rFonts w:ascii="Calibri" w:eastAsia="Times New Roman" w:hAnsi="Calibri" w:cs="Calibri"/>
                <w:color w:val="000000"/>
                <w:sz w:val="16"/>
                <w:szCs w:val="16"/>
                <w:lang w:eastAsia="es-EC"/>
              </w:rPr>
            </w:pPr>
            <w:r w:rsidRPr="00D12E7E">
              <w:rPr>
                <w:rFonts w:ascii="Calibri" w:eastAsia="Times New Roman" w:hAnsi="Calibri" w:cs="Calibri"/>
                <w:color w:val="000000"/>
                <w:sz w:val="16"/>
                <w:szCs w:val="16"/>
                <w:lang w:eastAsia="es-EC"/>
              </w:rPr>
              <w:t>255084,6</w:t>
            </w:r>
          </w:p>
        </w:tc>
        <w:tc>
          <w:tcPr>
            <w:tcW w:w="845" w:type="dxa"/>
            <w:tcBorders>
              <w:top w:val="nil"/>
              <w:left w:val="nil"/>
              <w:bottom w:val="single" w:sz="4" w:space="0" w:color="auto"/>
              <w:right w:val="single" w:sz="4" w:space="0" w:color="auto"/>
            </w:tcBorders>
            <w:shd w:val="clear" w:color="auto" w:fill="auto"/>
            <w:noWrap/>
            <w:vAlign w:val="center"/>
            <w:hideMark/>
          </w:tcPr>
          <w:p w:rsidR="002D71AF" w:rsidRPr="00D12E7E" w:rsidRDefault="002D71AF" w:rsidP="00401A94">
            <w:pPr>
              <w:spacing w:after="0" w:line="240" w:lineRule="auto"/>
              <w:jc w:val="center"/>
              <w:rPr>
                <w:rFonts w:ascii="Calibri" w:eastAsia="Times New Roman" w:hAnsi="Calibri" w:cs="Calibri"/>
                <w:color w:val="000000"/>
                <w:sz w:val="16"/>
                <w:szCs w:val="16"/>
                <w:lang w:eastAsia="es-EC"/>
              </w:rPr>
            </w:pPr>
            <w:r w:rsidRPr="00D12E7E">
              <w:rPr>
                <w:rFonts w:ascii="Calibri" w:eastAsia="Times New Roman" w:hAnsi="Calibri" w:cs="Calibri"/>
                <w:color w:val="000000"/>
                <w:sz w:val="16"/>
                <w:szCs w:val="16"/>
                <w:lang w:eastAsia="es-EC"/>
              </w:rPr>
              <w:t>6268,9058</w:t>
            </w:r>
          </w:p>
        </w:tc>
      </w:tr>
    </w:tbl>
    <w:p w:rsidR="002D71AF" w:rsidRDefault="002D71AF" w:rsidP="002D71AF">
      <w:pPr>
        <w:pStyle w:val="Prrafodelista"/>
        <w:jc w:val="both"/>
        <w:rPr>
          <w:rFonts w:eastAsiaTheme="majorEastAsia" w:cstheme="minorHAnsi"/>
          <w:bCs/>
        </w:rPr>
      </w:pPr>
    </w:p>
    <w:p w:rsidR="002D71AF" w:rsidRDefault="002D71AF" w:rsidP="002D71AF">
      <w:pPr>
        <w:jc w:val="both"/>
        <w:rPr>
          <w:rFonts w:cstheme="minorHAnsi"/>
        </w:rPr>
      </w:pPr>
      <w:r w:rsidRPr="001C360C">
        <w:rPr>
          <w:rFonts w:eastAsiaTheme="majorEastAsia" w:cstheme="minorHAnsi"/>
          <w:b/>
          <w:bCs/>
        </w:rPr>
        <w:t>Ejemplo 2</w:t>
      </w:r>
      <w:r>
        <w:rPr>
          <w:rFonts w:eastAsiaTheme="majorEastAsia" w:cstheme="minorHAnsi"/>
          <w:bCs/>
        </w:rPr>
        <w:t>:</w:t>
      </w:r>
      <w:r w:rsidRPr="001C360C">
        <w:rPr>
          <w:rFonts w:cstheme="minorHAnsi"/>
        </w:rPr>
        <w:t xml:space="preserve"> </w:t>
      </w:r>
      <w:r>
        <w:rPr>
          <w:rFonts w:cstheme="minorHAnsi"/>
        </w:rPr>
        <w:t xml:space="preserve">El  gráfico 9 </w:t>
      </w:r>
      <w:r>
        <w:t xml:space="preserve">describe la sobre posición de los polígonos cuyo resultado es el cambio en la geometría (forma) pero la información se mantiene (Tabla nº 4) porque se realiza un ajuste a los lotes  para evitar la ampliación del uso </w:t>
      </w:r>
      <w:r>
        <w:rPr>
          <w:rFonts w:cstheme="minorHAnsi"/>
        </w:rPr>
        <w:t>Múltiple debido a que pueden implantarse actividades como bares y discotecas y estos están cercanos a establecimientos educativos.</w:t>
      </w:r>
    </w:p>
    <w:p w:rsidR="000E38D3" w:rsidRDefault="000E38D3" w:rsidP="002D71AF">
      <w:pPr>
        <w:jc w:val="both"/>
        <w:rPr>
          <w:rFonts w:cstheme="minorHAnsi"/>
        </w:rPr>
      </w:pPr>
    </w:p>
    <w:p w:rsidR="000E38D3" w:rsidRDefault="000E38D3" w:rsidP="002D71AF">
      <w:pPr>
        <w:jc w:val="both"/>
        <w:rPr>
          <w:rFonts w:cstheme="minorHAnsi"/>
        </w:rPr>
      </w:pPr>
    </w:p>
    <w:p w:rsidR="000E38D3" w:rsidRDefault="000E38D3" w:rsidP="002D71AF">
      <w:pPr>
        <w:jc w:val="both"/>
        <w:rPr>
          <w:rFonts w:cstheme="minorHAnsi"/>
        </w:rPr>
      </w:pPr>
    </w:p>
    <w:p w:rsidR="002D71AF" w:rsidRPr="006E214C" w:rsidRDefault="002D71AF" w:rsidP="002D71AF">
      <w:pPr>
        <w:jc w:val="center"/>
        <w:rPr>
          <w:b/>
        </w:rPr>
      </w:pPr>
      <w:r>
        <w:rPr>
          <w:b/>
        </w:rPr>
        <w:lastRenderedPageBreak/>
        <w:t>Gráfico nº9</w:t>
      </w:r>
    </w:p>
    <w:p w:rsidR="002D71AF" w:rsidRDefault="002D71AF" w:rsidP="00BD3100">
      <w:pPr>
        <w:jc w:val="center"/>
      </w:pPr>
      <w:r>
        <w:rPr>
          <w:noProof/>
          <w:lang w:eastAsia="es-EC"/>
        </w:rPr>
        <w:drawing>
          <wp:inline distT="0" distB="0" distL="0" distR="0" wp14:anchorId="55C64769" wp14:editId="32AE5898">
            <wp:extent cx="3115339" cy="2175148"/>
            <wp:effectExtent l="0" t="0" r="8890"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 múltiple_2.jpg"/>
                    <pic:cNvPicPr/>
                  </pic:nvPicPr>
                  <pic:blipFill rotWithShape="1">
                    <a:blip r:embed="rId23" cstate="print">
                      <a:extLst>
                        <a:ext uri="{28A0092B-C50C-407E-A947-70E740481C1C}">
                          <a14:useLocalDpi xmlns:a14="http://schemas.microsoft.com/office/drawing/2010/main" val="0"/>
                        </a:ext>
                      </a:extLst>
                    </a:blip>
                    <a:srcRect l="1900" t="2300" r="1492" b="2303"/>
                    <a:stretch/>
                  </pic:blipFill>
                  <pic:spPr bwMode="auto">
                    <a:xfrm>
                      <a:off x="0" y="0"/>
                      <a:ext cx="3127211" cy="2183437"/>
                    </a:xfrm>
                    <a:prstGeom prst="rect">
                      <a:avLst/>
                    </a:prstGeom>
                    <a:ln>
                      <a:noFill/>
                    </a:ln>
                    <a:extLst>
                      <a:ext uri="{53640926-AAD7-44D8-BBD7-CCE9431645EC}">
                        <a14:shadowObscured xmlns:a14="http://schemas.microsoft.com/office/drawing/2010/main"/>
                      </a:ext>
                    </a:extLst>
                  </pic:spPr>
                </pic:pic>
              </a:graphicData>
            </a:graphic>
          </wp:inline>
        </w:drawing>
      </w:r>
    </w:p>
    <w:tbl>
      <w:tblPr>
        <w:tblW w:w="8713" w:type="dxa"/>
        <w:tblInd w:w="55" w:type="dxa"/>
        <w:tblCellMar>
          <w:left w:w="70" w:type="dxa"/>
          <w:right w:w="70" w:type="dxa"/>
        </w:tblCellMar>
        <w:tblLook w:val="04A0" w:firstRow="1" w:lastRow="0" w:firstColumn="1" w:lastColumn="0" w:noHBand="0" w:noVBand="1"/>
      </w:tblPr>
      <w:tblGrid>
        <w:gridCol w:w="826"/>
        <w:gridCol w:w="944"/>
        <w:gridCol w:w="967"/>
        <w:gridCol w:w="832"/>
        <w:gridCol w:w="813"/>
        <w:gridCol w:w="840"/>
        <w:gridCol w:w="944"/>
        <w:gridCol w:w="964"/>
        <w:gridCol w:w="751"/>
        <w:gridCol w:w="832"/>
      </w:tblGrid>
      <w:tr w:rsidR="002D71AF" w:rsidRPr="00932268" w:rsidTr="00401A94">
        <w:trPr>
          <w:trHeight w:val="294"/>
        </w:trPr>
        <w:tc>
          <w:tcPr>
            <w:tcW w:w="438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1AF" w:rsidRPr="00932268" w:rsidRDefault="002D71AF" w:rsidP="00401A94">
            <w:pPr>
              <w:spacing w:after="0" w:line="240" w:lineRule="auto"/>
              <w:jc w:val="center"/>
              <w:rPr>
                <w:rFonts w:ascii="Calibri" w:eastAsia="Times New Roman" w:hAnsi="Calibri" w:cs="Calibri"/>
                <w:b/>
                <w:bCs/>
                <w:color w:val="000000"/>
                <w:sz w:val="16"/>
                <w:szCs w:val="16"/>
                <w:lang w:eastAsia="es-EC"/>
              </w:rPr>
            </w:pPr>
            <w:r w:rsidRPr="00932268">
              <w:rPr>
                <w:rFonts w:ascii="Calibri" w:eastAsia="Times New Roman" w:hAnsi="Calibri" w:cs="Calibri"/>
                <w:b/>
                <w:bCs/>
                <w:color w:val="000000"/>
                <w:sz w:val="16"/>
                <w:szCs w:val="16"/>
                <w:lang w:eastAsia="es-EC"/>
              </w:rPr>
              <w:t>PUOS Ordenanza No. 127</w:t>
            </w:r>
          </w:p>
        </w:tc>
        <w:tc>
          <w:tcPr>
            <w:tcW w:w="4331" w:type="dxa"/>
            <w:gridSpan w:val="5"/>
            <w:tcBorders>
              <w:top w:val="single" w:sz="4" w:space="0" w:color="auto"/>
              <w:left w:val="nil"/>
              <w:bottom w:val="single" w:sz="4" w:space="0" w:color="auto"/>
              <w:right w:val="single" w:sz="4" w:space="0" w:color="auto"/>
            </w:tcBorders>
            <w:shd w:val="clear" w:color="auto" w:fill="auto"/>
            <w:noWrap/>
            <w:vAlign w:val="bottom"/>
            <w:hideMark/>
          </w:tcPr>
          <w:p w:rsidR="002D71AF" w:rsidRPr="00932268" w:rsidRDefault="002D71AF" w:rsidP="00401A94">
            <w:pPr>
              <w:spacing w:after="0" w:line="240" w:lineRule="auto"/>
              <w:jc w:val="center"/>
              <w:rPr>
                <w:rFonts w:ascii="Calibri" w:eastAsia="Times New Roman" w:hAnsi="Calibri" w:cs="Calibri"/>
                <w:b/>
                <w:bCs/>
                <w:color w:val="000000"/>
                <w:sz w:val="16"/>
                <w:szCs w:val="16"/>
                <w:lang w:eastAsia="es-EC"/>
              </w:rPr>
            </w:pPr>
            <w:r w:rsidRPr="00932268">
              <w:rPr>
                <w:rFonts w:ascii="Calibri" w:eastAsia="Times New Roman" w:hAnsi="Calibri" w:cs="Calibri"/>
                <w:b/>
                <w:bCs/>
                <w:color w:val="000000"/>
                <w:sz w:val="16"/>
                <w:szCs w:val="16"/>
                <w:lang w:eastAsia="es-EC"/>
              </w:rPr>
              <w:t>PUOS Ordenanza No. 041</w:t>
            </w:r>
          </w:p>
        </w:tc>
      </w:tr>
      <w:tr w:rsidR="002D71AF" w:rsidRPr="00932268" w:rsidTr="00401A94">
        <w:trPr>
          <w:trHeight w:val="294"/>
        </w:trPr>
        <w:tc>
          <w:tcPr>
            <w:tcW w:w="826" w:type="dxa"/>
            <w:tcBorders>
              <w:top w:val="nil"/>
              <w:left w:val="single" w:sz="4" w:space="0" w:color="auto"/>
              <w:bottom w:val="single" w:sz="4" w:space="0" w:color="auto"/>
              <w:right w:val="single" w:sz="4" w:space="0" w:color="auto"/>
            </w:tcBorders>
            <w:shd w:val="clear" w:color="auto" w:fill="92D050"/>
            <w:noWrap/>
            <w:vAlign w:val="bottom"/>
            <w:hideMark/>
          </w:tcPr>
          <w:p w:rsidR="002D71AF" w:rsidRPr="00932268" w:rsidRDefault="002D71AF" w:rsidP="00401A94">
            <w:pPr>
              <w:spacing w:after="0" w:line="240" w:lineRule="auto"/>
              <w:jc w:val="center"/>
              <w:rPr>
                <w:rFonts w:ascii="Calibri" w:eastAsia="Times New Roman" w:hAnsi="Calibri" w:cs="Calibri"/>
                <w:b/>
                <w:bCs/>
                <w:color w:val="000000"/>
                <w:sz w:val="16"/>
                <w:szCs w:val="16"/>
                <w:lang w:eastAsia="es-EC"/>
              </w:rPr>
            </w:pPr>
            <w:r w:rsidRPr="00932268">
              <w:rPr>
                <w:rFonts w:ascii="Calibri" w:eastAsia="Times New Roman" w:hAnsi="Calibri" w:cs="Calibri"/>
                <w:b/>
                <w:bCs/>
                <w:color w:val="000000"/>
                <w:sz w:val="16"/>
                <w:szCs w:val="16"/>
                <w:lang w:eastAsia="es-EC"/>
              </w:rPr>
              <w:t xml:space="preserve">Uso </w:t>
            </w:r>
          </w:p>
        </w:tc>
        <w:tc>
          <w:tcPr>
            <w:tcW w:w="944" w:type="dxa"/>
            <w:tcBorders>
              <w:top w:val="nil"/>
              <w:left w:val="nil"/>
              <w:bottom w:val="single" w:sz="4" w:space="0" w:color="auto"/>
              <w:right w:val="single" w:sz="4" w:space="0" w:color="auto"/>
            </w:tcBorders>
            <w:shd w:val="clear" w:color="auto" w:fill="92D050"/>
            <w:noWrap/>
            <w:vAlign w:val="bottom"/>
            <w:hideMark/>
          </w:tcPr>
          <w:p w:rsidR="002D71AF" w:rsidRPr="00932268" w:rsidRDefault="002D71AF" w:rsidP="00401A94">
            <w:pPr>
              <w:spacing w:after="0" w:line="240" w:lineRule="auto"/>
              <w:jc w:val="center"/>
              <w:rPr>
                <w:rFonts w:ascii="Calibri" w:eastAsia="Times New Roman" w:hAnsi="Calibri" w:cs="Calibri"/>
                <w:b/>
                <w:bCs/>
                <w:color w:val="000000"/>
                <w:sz w:val="16"/>
                <w:szCs w:val="16"/>
                <w:lang w:eastAsia="es-EC"/>
              </w:rPr>
            </w:pPr>
            <w:r w:rsidRPr="00932268">
              <w:rPr>
                <w:rFonts w:ascii="Calibri" w:eastAsia="Times New Roman" w:hAnsi="Calibri" w:cs="Calibri"/>
                <w:b/>
                <w:bCs/>
                <w:color w:val="000000"/>
                <w:sz w:val="16"/>
                <w:szCs w:val="16"/>
                <w:lang w:eastAsia="es-EC"/>
              </w:rPr>
              <w:t>Zonificación</w:t>
            </w:r>
          </w:p>
        </w:tc>
        <w:tc>
          <w:tcPr>
            <w:tcW w:w="967" w:type="dxa"/>
            <w:tcBorders>
              <w:top w:val="nil"/>
              <w:left w:val="nil"/>
              <w:bottom w:val="single" w:sz="4" w:space="0" w:color="auto"/>
              <w:right w:val="single" w:sz="4" w:space="0" w:color="auto"/>
            </w:tcBorders>
            <w:shd w:val="clear" w:color="auto" w:fill="auto"/>
            <w:noWrap/>
            <w:vAlign w:val="bottom"/>
            <w:hideMark/>
          </w:tcPr>
          <w:p w:rsidR="002D71AF" w:rsidRPr="00932268" w:rsidRDefault="002D71AF" w:rsidP="00401A94">
            <w:pPr>
              <w:spacing w:after="0" w:line="240" w:lineRule="auto"/>
              <w:jc w:val="center"/>
              <w:rPr>
                <w:rFonts w:ascii="Calibri" w:eastAsia="Times New Roman" w:hAnsi="Calibri" w:cs="Calibri"/>
                <w:b/>
                <w:bCs/>
                <w:color w:val="000000"/>
                <w:sz w:val="16"/>
                <w:szCs w:val="16"/>
                <w:lang w:eastAsia="es-EC"/>
              </w:rPr>
            </w:pPr>
            <w:r w:rsidRPr="00932268">
              <w:rPr>
                <w:rFonts w:ascii="Calibri" w:eastAsia="Times New Roman" w:hAnsi="Calibri" w:cs="Calibri"/>
                <w:b/>
                <w:bCs/>
                <w:color w:val="000000"/>
                <w:sz w:val="16"/>
                <w:szCs w:val="16"/>
                <w:lang w:eastAsia="es-EC"/>
              </w:rPr>
              <w:t>Clasificación</w:t>
            </w:r>
          </w:p>
        </w:tc>
        <w:tc>
          <w:tcPr>
            <w:tcW w:w="832" w:type="dxa"/>
            <w:tcBorders>
              <w:top w:val="nil"/>
              <w:left w:val="nil"/>
              <w:bottom w:val="single" w:sz="4" w:space="0" w:color="auto"/>
              <w:right w:val="single" w:sz="4" w:space="0" w:color="auto"/>
            </w:tcBorders>
            <w:shd w:val="clear" w:color="auto" w:fill="auto"/>
            <w:noWrap/>
            <w:vAlign w:val="bottom"/>
            <w:hideMark/>
          </w:tcPr>
          <w:p w:rsidR="002D71AF" w:rsidRPr="00932268" w:rsidRDefault="002D71AF" w:rsidP="00401A94">
            <w:pPr>
              <w:spacing w:after="0" w:line="240" w:lineRule="auto"/>
              <w:jc w:val="center"/>
              <w:rPr>
                <w:rFonts w:ascii="Calibri" w:eastAsia="Times New Roman" w:hAnsi="Calibri" w:cs="Calibri"/>
                <w:b/>
                <w:bCs/>
                <w:color w:val="000000"/>
                <w:sz w:val="16"/>
                <w:szCs w:val="16"/>
                <w:lang w:eastAsia="es-EC"/>
              </w:rPr>
            </w:pPr>
            <w:r w:rsidRPr="00932268">
              <w:rPr>
                <w:rFonts w:ascii="Calibri" w:eastAsia="Times New Roman" w:hAnsi="Calibri" w:cs="Calibri"/>
                <w:b/>
                <w:bCs/>
                <w:color w:val="000000"/>
                <w:sz w:val="16"/>
                <w:szCs w:val="16"/>
                <w:lang w:eastAsia="es-EC"/>
              </w:rPr>
              <w:t>Área</w:t>
            </w:r>
          </w:p>
        </w:tc>
        <w:tc>
          <w:tcPr>
            <w:tcW w:w="813" w:type="dxa"/>
            <w:tcBorders>
              <w:top w:val="nil"/>
              <w:left w:val="nil"/>
              <w:bottom w:val="single" w:sz="4" w:space="0" w:color="auto"/>
              <w:right w:val="single" w:sz="4" w:space="0" w:color="auto"/>
            </w:tcBorders>
            <w:shd w:val="clear" w:color="auto" w:fill="auto"/>
            <w:noWrap/>
            <w:vAlign w:val="bottom"/>
            <w:hideMark/>
          </w:tcPr>
          <w:p w:rsidR="002D71AF" w:rsidRPr="00932268" w:rsidRDefault="002D71AF" w:rsidP="00401A94">
            <w:pPr>
              <w:spacing w:after="0" w:line="240" w:lineRule="auto"/>
              <w:jc w:val="center"/>
              <w:rPr>
                <w:rFonts w:ascii="Calibri" w:eastAsia="Times New Roman" w:hAnsi="Calibri" w:cs="Calibri"/>
                <w:b/>
                <w:bCs/>
                <w:color w:val="000000"/>
                <w:sz w:val="16"/>
                <w:szCs w:val="16"/>
                <w:lang w:eastAsia="es-EC"/>
              </w:rPr>
            </w:pPr>
            <w:r w:rsidRPr="00932268">
              <w:rPr>
                <w:rFonts w:ascii="Calibri" w:eastAsia="Times New Roman" w:hAnsi="Calibri" w:cs="Calibri"/>
                <w:b/>
                <w:bCs/>
                <w:color w:val="000000"/>
                <w:sz w:val="16"/>
                <w:szCs w:val="16"/>
                <w:lang w:eastAsia="es-EC"/>
              </w:rPr>
              <w:t>Perímetro</w:t>
            </w:r>
          </w:p>
        </w:tc>
        <w:tc>
          <w:tcPr>
            <w:tcW w:w="840" w:type="dxa"/>
            <w:tcBorders>
              <w:top w:val="nil"/>
              <w:left w:val="nil"/>
              <w:bottom w:val="single" w:sz="4" w:space="0" w:color="auto"/>
              <w:right w:val="single" w:sz="4" w:space="0" w:color="auto"/>
            </w:tcBorders>
            <w:shd w:val="clear" w:color="auto" w:fill="4BACC6" w:themeFill="accent5"/>
            <w:noWrap/>
            <w:vAlign w:val="bottom"/>
            <w:hideMark/>
          </w:tcPr>
          <w:p w:rsidR="002D71AF" w:rsidRPr="00932268" w:rsidRDefault="002D71AF" w:rsidP="00401A94">
            <w:pPr>
              <w:spacing w:after="0" w:line="240" w:lineRule="auto"/>
              <w:jc w:val="center"/>
              <w:rPr>
                <w:rFonts w:ascii="Calibri" w:eastAsia="Times New Roman" w:hAnsi="Calibri" w:cs="Calibri"/>
                <w:b/>
                <w:bCs/>
                <w:color w:val="000000"/>
                <w:sz w:val="16"/>
                <w:szCs w:val="16"/>
                <w:lang w:eastAsia="es-EC"/>
              </w:rPr>
            </w:pPr>
            <w:r w:rsidRPr="00932268">
              <w:rPr>
                <w:rFonts w:ascii="Calibri" w:eastAsia="Times New Roman" w:hAnsi="Calibri" w:cs="Calibri"/>
                <w:b/>
                <w:bCs/>
                <w:color w:val="000000"/>
                <w:sz w:val="16"/>
                <w:szCs w:val="16"/>
                <w:lang w:eastAsia="es-EC"/>
              </w:rPr>
              <w:t xml:space="preserve">Uso </w:t>
            </w:r>
          </w:p>
        </w:tc>
        <w:tc>
          <w:tcPr>
            <w:tcW w:w="944" w:type="dxa"/>
            <w:tcBorders>
              <w:top w:val="nil"/>
              <w:left w:val="nil"/>
              <w:bottom w:val="single" w:sz="4" w:space="0" w:color="auto"/>
              <w:right w:val="single" w:sz="4" w:space="0" w:color="auto"/>
            </w:tcBorders>
            <w:shd w:val="clear" w:color="auto" w:fill="4BACC6" w:themeFill="accent5"/>
            <w:noWrap/>
            <w:vAlign w:val="bottom"/>
            <w:hideMark/>
          </w:tcPr>
          <w:p w:rsidR="002D71AF" w:rsidRPr="00932268" w:rsidRDefault="002D71AF" w:rsidP="00401A94">
            <w:pPr>
              <w:spacing w:after="0" w:line="240" w:lineRule="auto"/>
              <w:jc w:val="center"/>
              <w:rPr>
                <w:rFonts w:ascii="Calibri" w:eastAsia="Times New Roman" w:hAnsi="Calibri" w:cs="Calibri"/>
                <w:b/>
                <w:bCs/>
                <w:color w:val="000000"/>
                <w:sz w:val="16"/>
                <w:szCs w:val="16"/>
                <w:lang w:eastAsia="es-EC"/>
              </w:rPr>
            </w:pPr>
            <w:r w:rsidRPr="00932268">
              <w:rPr>
                <w:rFonts w:ascii="Calibri" w:eastAsia="Times New Roman" w:hAnsi="Calibri" w:cs="Calibri"/>
                <w:b/>
                <w:bCs/>
                <w:color w:val="000000"/>
                <w:sz w:val="16"/>
                <w:szCs w:val="16"/>
                <w:lang w:eastAsia="es-EC"/>
              </w:rPr>
              <w:t>Zonificación</w:t>
            </w:r>
          </w:p>
        </w:tc>
        <w:tc>
          <w:tcPr>
            <w:tcW w:w="964" w:type="dxa"/>
            <w:tcBorders>
              <w:top w:val="nil"/>
              <w:left w:val="nil"/>
              <w:bottom w:val="single" w:sz="4" w:space="0" w:color="auto"/>
              <w:right w:val="single" w:sz="4" w:space="0" w:color="auto"/>
            </w:tcBorders>
            <w:shd w:val="clear" w:color="auto" w:fill="auto"/>
            <w:noWrap/>
            <w:vAlign w:val="bottom"/>
            <w:hideMark/>
          </w:tcPr>
          <w:p w:rsidR="002D71AF" w:rsidRPr="00932268" w:rsidRDefault="002D71AF" w:rsidP="00401A94">
            <w:pPr>
              <w:spacing w:after="0" w:line="240" w:lineRule="auto"/>
              <w:jc w:val="center"/>
              <w:rPr>
                <w:rFonts w:ascii="Calibri" w:eastAsia="Times New Roman" w:hAnsi="Calibri" w:cs="Calibri"/>
                <w:b/>
                <w:bCs/>
                <w:color w:val="000000"/>
                <w:sz w:val="16"/>
                <w:szCs w:val="16"/>
                <w:lang w:eastAsia="es-EC"/>
              </w:rPr>
            </w:pPr>
            <w:r w:rsidRPr="00932268">
              <w:rPr>
                <w:rFonts w:ascii="Calibri" w:eastAsia="Times New Roman" w:hAnsi="Calibri" w:cs="Calibri"/>
                <w:b/>
                <w:bCs/>
                <w:color w:val="000000"/>
                <w:sz w:val="16"/>
                <w:szCs w:val="16"/>
                <w:lang w:eastAsia="es-EC"/>
              </w:rPr>
              <w:t>Clasificación</w:t>
            </w:r>
          </w:p>
        </w:tc>
        <w:tc>
          <w:tcPr>
            <w:tcW w:w="751" w:type="dxa"/>
            <w:tcBorders>
              <w:top w:val="nil"/>
              <w:left w:val="nil"/>
              <w:bottom w:val="single" w:sz="4" w:space="0" w:color="auto"/>
              <w:right w:val="single" w:sz="4" w:space="0" w:color="auto"/>
            </w:tcBorders>
            <w:shd w:val="clear" w:color="auto" w:fill="auto"/>
            <w:noWrap/>
            <w:vAlign w:val="bottom"/>
            <w:hideMark/>
          </w:tcPr>
          <w:p w:rsidR="002D71AF" w:rsidRPr="00932268" w:rsidRDefault="002D71AF" w:rsidP="00401A94">
            <w:pPr>
              <w:spacing w:after="0" w:line="240" w:lineRule="auto"/>
              <w:jc w:val="center"/>
              <w:rPr>
                <w:rFonts w:ascii="Calibri" w:eastAsia="Times New Roman" w:hAnsi="Calibri" w:cs="Calibri"/>
                <w:b/>
                <w:bCs/>
                <w:color w:val="000000"/>
                <w:sz w:val="16"/>
                <w:szCs w:val="16"/>
                <w:lang w:eastAsia="es-EC"/>
              </w:rPr>
            </w:pPr>
            <w:r w:rsidRPr="00932268">
              <w:rPr>
                <w:rFonts w:ascii="Calibri" w:eastAsia="Times New Roman" w:hAnsi="Calibri" w:cs="Calibri"/>
                <w:b/>
                <w:bCs/>
                <w:color w:val="000000"/>
                <w:sz w:val="16"/>
                <w:szCs w:val="16"/>
                <w:lang w:eastAsia="es-EC"/>
              </w:rPr>
              <w:t>Área</w:t>
            </w:r>
          </w:p>
        </w:tc>
        <w:tc>
          <w:tcPr>
            <w:tcW w:w="832" w:type="dxa"/>
            <w:tcBorders>
              <w:top w:val="nil"/>
              <w:left w:val="nil"/>
              <w:bottom w:val="single" w:sz="4" w:space="0" w:color="auto"/>
              <w:right w:val="single" w:sz="4" w:space="0" w:color="auto"/>
            </w:tcBorders>
            <w:shd w:val="clear" w:color="auto" w:fill="auto"/>
            <w:noWrap/>
            <w:vAlign w:val="bottom"/>
            <w:hideMark/>
          </w:tcPr>
          <w:p w:rsidR="002D71AF" w:rsidRPr="00932268" w:rsidRDefault="002D71AF" w:rsidP="00401A94">
            <w:pPr>
              <w:spacing w:after="0" w:line="240" w:lineRule="auto"/>
              <w:jc w:val="center"/>
              <w:rPr>
                <w:rFonts w:ascii="Calibri" w:eastAsia="Times New Roman" w:hAnsi="Calibri" w:cs="Calibri"/>
                <w:b/>
                <w:bCs/>
                <w:color w:val="000000"/>
                <w:sz w:val="16"/>
                <w:szCs w:val="16"/>
                <w:lang w:eastAsia="es-EC"/>
              </w:rPr>
            </w:pPr>
            <w:r w:rsidRPr="00932268">
              <w:rPr>
                <w:rFonts w:ascii="Calibri" w:eastAsia="Times New Roman" w:hAnsi="Calibri" w:cs="Calibri"/>
                <w:b/>
                <w:bCs/>
                <w:color w:val="000000"/>
                <w:sz w:val="16"/>
                <w:szCs w:val="16"/>
                <w:lang w:eastAsia="es-EC"/>
              </w:rPr>
              <w:t>Perímetro</w:t>
            </w:r>
          </w:p>
        </w:tc>
      </w:tr>
      <w:tr w:rsidR="002D71AF" w:rsidRPr="00932268" w:rsidTr="00401A94">
        <w:trPr>
          <w:trHeight w:val="661"/>
        </w:trPr>
        <w:tc>
          <w:tcPr>
            <w:tcW w:w="826" w:type="dxa"/>
            <w:tcBorders>
              <w:top w:val="nil"/>
              <w:left w:val="single" w:sz="4" w:space="0" w:color="auto"/>
              <w:bottom w:val="single" w:sz="4" w:space="0" w:color="auto"/>
              <w:right w:val="single" w:sz="4" w:space="0" w:color="auto"/>
            </w:tcBorders>
            <w:shd w:val="clear" w:color="auto" w:fill="92D050"/>
            <w:vAlign w:val="center"/>
            <w:hideMark/>
          </w:tcPr>
          <w:p w:rsidR="002D71AF" w:rsidRPr="00932268" w:rsidRDefault="002D71AF" w:rsidP="00401A94">
            <w:pPr>
              <w:spacing w:after="0" w:line="240" w:lineRule="auto"/>
              <w:jc w:val="center"/>
              <w:rPr>
                <w:rFonts w:ascii="Calibri" w:eastAsia="Times New Roman" w:hAnsi="Calibri" w:cs="Calibri"/>
                <w:color w:val="000000"/>
                <w:sz w:val="16"/>
                <w:szCs w:val="16"/>
                <w:lang w:eastAsia="es-EC"/>
              </w:rPr>
            </w:pPr>
            <w:r w:rsidRPr="00932268">
              <w:rPr>
                <w:rFonts w:ascii="Calibri" w:eastAsia="Times New Roman" w:hAnsi="Calibri" w:cs="Calibri"/>
                <w:color w:val="000000"/>
                <w:sz w:val="16"/>
                <w:szCs w:val="16"/>
                <w:lang w:eastAsia="es-EC"/>
              </w:rPr>
              <w:t>Múltiple</w:t>
            </w:r>
          </w:p>
        </w:tc>
        <w:tc>
          <w:tcPr>
            <w:tcW w:w="944" w:type="dxa"/>
            <w:tcBorders>
              <w:top w:val="nil"/>
              <w:left w:val="nil"/>
              <w:bottom w:val="single" w:sz="4" w:space="0" w:color="auto"/>
              <w:right w:val="single" w:sz="4" w:space="0" w:color="auto"/>
            </w:tcBorders>
            <w:shd w:val="clear" w:color="auto" w:fill="92D050"/>
            <w:noWrap/>
            <w:vAlign w:val="center"/>
            <w:hideMark/>
          </w:tcPr>
          <w:p w:rsidR="002D71AF" w:rsidRPr="00932268" w:rsidRDefault="002D71AF" w:rsidP="00401A94">
            <w:pPr>
              <w:spacing w:after="0" w:line="240" w:lineRule="auto"/>
              <w:jc w:val="center"/>
              <w:rPr>
                <w:rFonts w:ascii="Calibri" w:eastAsia="Times New Roman" w:hAnsi="Calibri" w:cs="Calibri"/>
                <w:color w:val="000000"/>
                <w:sz w:val="16"/>
                <w:szCs w:val="16"/>
                <w:lang w:eastAsia="es-EC"/>
              </w:rPr>
            </w:pPr>
            <w:r w:rsidRPr="00932268">
              <w:rPr>
                <w:rFonts w:ascii="Calibri" w:eastAsia="Times New Roman" w:hAnsi="Calibri" w:cs="Calibri"/>
                <w:color w:val="000000"/>
                <w:sz w:val="16"/>
                <w:szCs w:val="16"/>
                <w:lang w:eastAsia="es-EC"/>
              </w:rPr>
              <w:t>A10</w:t>
            </w:r>
          </w:p>
        </w:tc>
        <w:tc>
          <w:tcPr>
            <w:tcW w:w="967" w:type="dxa"/>
            <w:tcBorders>
              <w:top w:val="nil"/>
              <w:left w:val="nil"/>
              <w:bottom w:val="single" w:sz="4" w:space="0" w:color="auto"/>
              <w:right w:val="single" w:sz="4" w:space="0" w:color="auto"/>
            </w:tcBorders>
            <w:shd w:val="clear" w:color="auto" w:fill="auto"/>
            <w:noWrap/>
            <w:vAlign w:val="center"/>
            <w:hideMark/>
          </w:tcPr>
          <w:p w:rsidR="002D71AF" w:rsidRPr="00932268" w:rsidRDefault="002D71AF" w:rsidP="00401A94">
            <w:pPr>
              <w:spacing w:after="0" w:line="240" w:lineRule="auto"/>
              <w:jc w:val="center"/>
              <w:rPr>
                <w:rFonts w:ascii="Calibri" w:eastAsia="Times New Roman" w:hAnsi="Calibri" w:cs="Calibri"/>
                <w:color w:val="000000"/>
                <w:sz w:val="16"/>
                <w:szCs w:val="16"/>
                <w:lang w:eastAsia="es-EC"/>
              </w:rPr>
            </w:pPr>
            <w:r w:rsidRPr="00932268">
              <w:rPr>
                <w:rFonts w:ascii="Calibri" w:eastAsia="Times New Roman" w:hAnsi="Calibri" w:cs="Calibri"/>
                <w:color w:val="000000"/>
                <w:sz w:val="16"/>
                <w:szCs w:val="16"/>
                <w:lang w:eastAsia="es-EC"/>
              </w:rPr>
              <w:t>Suelo Urbano</w:t>
            </w:r>
          </w:p>
        </w:tc>
        <w:tc>
          <w:tcPr>
            <w:tcW w:w="832" w:type="dxa"/>
            <w:tcBorders>
              <w:top w:val="nil"/>
              <w:left w:val="nil"/>
              <w:bottom w:val="single" w:sz="4" w:space="0" w:color="auto"/>
              <w:right w:val="single" w:sz="4" w:space="0" w:color="auto"/>
            </w:tcBorders>
            <w:shd w:val="clear" w:color="auto" w:fill="auto"/>
            <w:noWrap/>
            <w:vAlign w:val="center"/>
            <w:hideMark/>
          </w:tcPr>
          <w:p w:rsidR="002D71AF" w:rsidRPr="00932268" w:rsidRDefault="002D71AF" w:rsidP="00401A94">
            <w:pPr>
              <w:spacing w:after="0" w:line="240" w:lineRule="auto"/>
              <w:jc w:val="center"/>
              <w:rPr>
                <w:rFonts w:ascii="Calibri" w:eastAsia="Times New Roman" w:hAnsi="Calibri" w:cs="Calibri"/>
                <w:color w:val="000000"/>
                <w:sz w:val="16"/>
                <w:szCs w:val="16"/>
                <w:lang w:eastAsia="es-EC"/>
              </w:rPr>
            </w:pPr>
            <w:r w:rsidRPr="00932268">
              <w:rPr>
                <w:rFonts w:ascii="Calibri" w:eastAsia="Times New Roman" w:hAnsi="Calibri" w:cs="Calibri"/>
                <w:color w:val="000000"/>
                <w:sz w:val="16"/>
                <w:szCs w:val="16"/>
                <w:lang w:eastAsia="es-EC"/>
              </w:rPr>
              <w:t>428099,48</w:t>
            </w:r>
          </w:p>
        </w:tc>
        <w:tc>
          <w:tcPr>
            <w:tcW w:w="813" w:type="dxa"/>
            <w:tcBorders>
              <w:top w:val="nil"/>
              <w:left w:val="nil"/>
              <w:bottom w:val="single" w:sz="4" w:space="0" w:color="auto"/>
              <w:right w:val="single" w:sz="4" w:space="0" w:color="auto"/>
            </w:tcBorders>
            <w:shd w:val="clear" w:color="auto" w:fill="auto"/>
            <w:noWrap/>
            <w:vAlign w:val="center"/>
            <w:hideMark/>
          </w:tcPr>
          <w:p w:rsidR="002D71AF" w:rsidRPr="00932268" w:rsidRDefault="002D71AF" w:rsidP="00401A94">
            <w:pPr>
              <w:spacing w:after="0" w:line="240" w:lineRule="auto"/>
              <w:jc w:val="center"/>
              <w:rPr>
                <w:rFonts w:ascii="Calibri" w:eastAsia="Times New Roman" w:hAnsi="Calibri" w:cs="Calibri"/>
                <w:color w:val="000000"/>
                <w:sz w:val="16"/>
                <w:szCs w:val="16"/>
                <w:lang w:eastAsia="es-EC"/>
              </w:rPr>
            </w:pPr>
            <w:r w:rsidRPr="00932268">
              <w:rPr>
                <w:rFonts w:ascii="Calibri" w:eastAsia="Times New Roman" w:hAnsi="Calibri" w:cs="Calibri"/>
                <w:color w:val="000000"/>
                <w:sz w:val="16"/>
                <w:szCs w:val="16"/>
                <w:lang w:eastAsia="es-EC"/>
              </w:rPr>
              <w:t>11018,11</w:t>
            </w:r>
          </w:p>
        </w:tc>
        <w:tc>
          <w:tcPr>
            <w:tcW w:w="840" w:type="dxa"/>
            <w:tcBorders>
              <w:top w:val="nil"/>
              <w:left w:val="nil"/>
              <w:bottom w:val="single" w:sz="4" w:space="0" w:color="auto"/>
              <w:right w:val="single" w:sz="4" w:space="0" w:color="auto"/>
            </w:tcBorders>
            <w:shd w:val="clear" w:color="auto" w:fill="4BACC6" w:themeFill="accent5"/>
            <w:vAlign w:val="center"/>
            <w:hideMark/>
          </w:tcPr>
          <w:p w:rsidR="002D71AF" w:rsidRPr="00932268" w:rsidRDefault="002D71AF" w:rsidP="00401A94">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Múltiple</w:t>
            </w:r>
          </w:p>
        </w:tc>
        <w:tc>
          <w:tcPr>
            <w:tcW w:w="944" w:type="dxa"/>
            <w:tcBorders>
              <w:top w:val="nil"/>
              <w:left w:val="nil"/>
              <w:bottom w:val="single" w:sz="4" w:space="0" w:color="auto"/>
              <w:right w:val="single" w:sz="4" w:space="0" w:color="auto"/>
            </w:tcBorders>
            <w:shd w:val="clear" w:color="auto" w:fill="4BACC6" w:themeFill="accent5"/>
            <w:noWrap/>
            <w:vAlign w:val="center"/>
            <w:hideMark/>
          </w:tcPr>
          <w:p w:rsidR="002D71AF" w:rsidRPr="00932268" w:rsidRDefault="002D71AF" w:rsidP="00401A94">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A10</w:t>
            </w:r>
          </w:p>
        </w:tc>
        <w:tc>
          <w:tcPr>
            <w:tcW w:w="964" w:type="dxa"/>
            <w:tcBorders>
              <w:top w:val="nil"/>
              <w:left w:val="nil"/>
              <w:bottom w:val="single" w:sz="4" w:space="0" w:color="auto"/>
              <w:right w:val="single" w:sz="4" w:space="0" w:color="auto"/>
            </w:tcBorders>
            <w:shd w:val="clear" w:color="auto" w:fill="auto"/>
            <w:noWrap/>
            <w:vAlign w:val="center"/>
            <w:hideMark/>
          </w:tcPr>
          <w:p w:rsidR="002D71AF" w:rsidRPr="00932268" w:rsidRDefault="002D71AF" w:rsidP="00401A94">
            <w:pPr>
              <w:spacing w:after="0" w:line="240" w:lineRule="auto"/>
              <w:jc w:val="center"/>
              <w:rPr>
                <w:rFonts w:ascii="Calibri" w:eastAsia="Times New Roman" w:hAnsi="Calibri" w:cs="Calibri"/>
                <w:color w:val="000000"/>
                <w:sz w:val="16"/>
                <w:szCs w:val="16"/>
                <w:lang w:eastAsia="es-EC"/>
              </w:rPr>
            </w:pPr>
            <w:r w:rsidRPr="00932268">
              <w:rPr>
                <w:rFonts w:ascii="Calibri" w:eastAsia="Times New Roman" w:hAnsi="Calibri" w:cs="Calibri"/>
                <w:color w:val="000000"/>
                <w:sz w:val="16"/>
                <w:szCs w:val="16"/>
                <w:lang w:eastAsia="es-EC"/>
              </w:rPr>
              <w:t>Suelo Urbano</w:t>
            </w:r>
          </w:p>
        </w:tc>
        <w:tc>
          <w:tcPr>
            <w:tcW w:w="751" w:type="dxa"/>
            <w:tcBorders>
              <w:top w:val="nil"/>
              <w:left w:val="nil"/>
              <w:bottom w:val="single" w:sz="4" w:space="0" w:color="auto"/>
              <w:right w:val="single" w:sz="4" w:space="0" w:color="auto"/>
            </w:tcBorders>
            <w:shd w:val="clear" w:color="auto" w:fill="auto"/>
            <w:noWrap/>
            <w:vAlign w:val="center"/>
            <w:hideMark/>
          </w:tcPr>
          <w:p w:rsidR="002D71AF" w:rsidRPr="00932268" w:rsidRDefault="002D71AF" w:rsidP="00401A94">
            <w:pPr>
              <w:spacing w:after="0" w:line="240" w:lineRule="auto"/>
              <w:jc w:val="center"/>
              <w:rPr>
                <w:rFonts w:ascii="Calibri" w:eastAsia="Times New Roman" w:hAnsi="Calibri" w:cs="Calibri"/>
                <w:color w:val="000000"/>
                <w:sz w:val="16"/>
                <w:szCs w:val="16"/>
                <w:lang w:eastAsia="es-EC"/>
              </w:rPr>
            </w:pPr>
            <w:r w:rsidRPr="00932268">
              <w:rPr>
                <w:rFonts w:ascii="Calibri" w:eastAsia="Times New Roman" w:hAnsi="Calibri" w:cs="Calibri"/>
                <w:color w:val="000000"/>
                <w:sz w:val="16"/>
                <w:szCs w:val="16"/>
                <w:lang w:eastAsia="es-EC"/>
              </w:rPr>
              <w:t>432118,6</w:t>
            </w:r>
          </w:p>
        </w:tc>
        <w:tc>
          <w:tcPr>
            <w:tcW w:w="832" w:type="dxa"/>
            <w:tcBorders>
              <w:top w:val="nil"/>
              <w:left w:val="nil"/>
              <w:bottom w:val="single" w:sz="4" w:space="0" w:color="auto"/>
              <w:right w:val="single" w:sz="4" w:space="0" w:color="auto"/>
            </w:tcBorders>
            <w:shd w:val="clear" w:color="auto" w:fill="auto"/>
            <w:noWrap/>
            <w:vAlign w:val="center"/>
            <w:hideMark/>
          </w:tcPr>
          <w:p w:rsidR="002D71AF" w:rsidRPr="00932268" w:rsidRDefault="002D71AF" w:rsidP="00401A94">
            <w:pPr>
              <w:spacing w:after="0" w:line="240" w:lineRule="auto"/>
              <w:jc w:val="center"/>
              <w:rPr>
                <w:rFonts w:ascii="Calibri" w:eastAsia="Times New Roman" w:hAnsi="Calibri" w:cs="Calibri"/>
                <w:color w:val="000000"/>
                <w:sz w:val="16"/>
                <w:szCs w:val="16"/>
                <w:lang w:eastAsia="es-EC"/>
              </w:rPr>
            </w:pPr>
            <w:r w:rsidRPr="00932268">
              <w:rPr>
                <w:rFonts w:ascii="Calibri" w:eastAsia="Times New Roman" w:hAnsi="Calibri" w:cs="Calibri"/>
                <w:color w:val="000000"/>
                <w:sz w:val="16"/>
                <w:szCs w:val="16"/>
                <w:lang w:eastAsia="es-EC"/>
              </w:rPr>
              <w:t>11029,747</w:t>
            </w:r>
          </w:p>
        </w:tc>
      </w:tr>
    </w:tbl>
    <w:p w:rsidR="002D71AF" w:rsidRDefault="002D71AF" w:rsidP="002D71AF">
      <w:pPr>
        <w:pStyle w:val="Prrafodelista"/>
        <w:spacing w:line="240" w:lineRule="auto"/>
        <w:jc w:val="both"/>
        <w:rPr>
          <w:rFonts w:eastAsiaTheme="majorEastAsia" w:cstheme="minorHAnsi"/>
          <w:bCs/>
        </w:rPr>
      </w:pPr>
    </w:p>
    <w:p w:rsidR="002D71AF" w:rsidRDefault="002D71AF" w:rsidP="002D71AF">
      <w:r>
        <w:t>Cuando se sobreponen los polígonos en la integración de los mismos se generan nuevos con áreas mínimas que pueden aparecer como cambios.</w:t>
      </w:r>
    </w:p>
    <w:p w:rsidR="002D71AF" w:rsidRPr="006E214C" w:rsidRDefault="002D71AF" w:rsidP="002D71AF">
      <w:pPr>
        <w:jc w:val="center"/>
        <w:rPr>
          <w:b/>
        </w:rPr>
      </w:pPr>
      <w:r>
        <w:rPr>
          <w:b/>
        </w:rPr>
        <w:t>Gráfico nº10</w:t>
      </w:r>
    </w:p>
    <w:p w:rsidR="002D71AF" w:rsidRDefault="002D71AF" w:rsidP="002D71AF">
      <w:pPr>
        <w:rPr>
          <w:noProof/>
          <w:lang w:eastAsia="es-EC"/>
        </w:rPr>
      </w:pPr>
      <w:r>
        <w:rPr>
          <w:noProof/>
          <w:lang w:eastAsia="es-EC"/>
        </w:rPr>
        <mc:AlternateContent>
          <mc:Choice Requires="wps">
            <w:drawing>
              <wp:anchor distT="0" distB="0" distL="114300" distR="114300" simplePos="0" relativeHeight="251662336" behindDoc="0" locked="0" layoutInCell="1" allowOverlap="1" wp14:anchorId="0ACAF9E7" wp14:editId="27E1BC35">
                <wp:simplePos x="0" y="0"/>
                <wp:positionH relativeFrom="column">
                  <wp:posOffset>1663065</wp:posOffset>
                </wp:positionH>
                <wp:positionV relativeFrom="paragraph">
                  <wp:posOffset>523255</wp:posOffset>
                </wp:positionV>
                <wp:extent cx="1945758" cy="637953"/>
                <wp:effectExtent l="19050" t="76200" r="0" b="29210"/>
                <wp:wrapNone/>
                <wp:docPr id="30" name="30 Conector recto de flecha"/>
                <wp:cNvGraphicFramePr/>
                <a:graphic xmlns:a="http://schemas.openxmlformats.org/drawingml/2006/main">
                  <a:graphicData uri="http://schemas.microsoft.com/office/word/2010/wordprocessingShape">
                    <wps:wsp>
                      <wps:cNvCnPr/>
                      <wps:spPr>
                        <a:xfrm flipV="1">
                          <a:off x="0" y="0"/>
                          <a:ext cx="1945758" cy="637953"/>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271447F7" id="_x0000_t32" coordsize="21600,21600" o:spt="32" o:oned="t" path="m,l21600,21600e" filled="f">
                <v:path arrowok="t" fillok="f" o:connecttype="none"/>
                <o:lock v:ext="edit" shapetype="t"/>
              </v:shapetype>
              <v:shape id="30 Conector recto de flecha" o:spid="_x0000_s1026" type="#_x0000_t32" style="position:absolute;margin-left:130.95pt;margin-top:41.2pt;width:153.2pt;height:50.2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" strokecolor="#4579b8 [3044]" strokeweight="3pt">
                <v:stroke endarrow="open"/>
              </v:shape>
            </w:pict>
          </mc:Fallback>
        </mc:AlternateContent>
      </w:r>
      <w:r>
        <w:rPr>
          <w:noProof/>
          <w:lang w:eastAsia="es-EC"/>
        </w:rPr>
        <w:drawing>
          <wp:inline distT="0" distB="0" distL="0" distR="0" wp14:anchorId="19FDF3F4" wp14:editId="3E84A20B">
            <wp:extent cx="2603806" cy="1819747"/>
            <wp:effectExtent l="0" t="0" r="6350" b="9525"/>
            <wp:docPr id="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 ampliado.jpg"/>
                    <pic:cNvPicPr/>
                  </pic:nvPicPr>
                  <pic:blipFill rotWithShape="1">
                    <a:blip r:embed="rId24" cstate="print">
                      <a:extLst>
                        <a:ext uri="{28A0092B-C50C-407E-A947-70E740481C1C}">
                          <a14:useLocalDpi xmlns:a14="http://schemas.microsoft.com/office/drawing/2010/main" val="0"/>
                        </a:ext>
                      </a:extLst>
                    </a:blip>
                    <a:srcRect l="1629" t="2300" r="1467" b="1919"/>
                    <a:stretch/>
                  </pic:blipFill>
                  <pic:spPr bwMode="auto">
                    <a:xfrm>
                      <a:off x="0" y="0"/>
                      <a:ext cx="2621027" cy="1831782"/>
                    </a:xfrm>
                    <a:prstGeom prst="rect">
                      <a:avLst/>
                    </a:prstGeom>
                    <a:ln>
                      <a:noFill/>
                    </a:ln>
                    <a:extLst>
                      <a:ext uri="{53640926-AAD7-44D8-BBD7-CCE9431645EC}">
                        <a14:shadowObscured xmlns:a14="http://schemas.microsoft.com/office/drawing/2010/main"/>
                      </a:ext>
                    </a:extLst>
                  </pic:spPr>
                </pic:pic>
              </a:graphicData>
            </a:graphic>
          </wp:inline>
        </w:drawing>
      </w:r>
      <w:r w:rsidRPr="0099654C">
        <w:rPr>
          <w:noProof/>
          <w:lang w:eastAsia="es-EC"/>
        </w:rPr>
        <w:t xml:space="preserve"> </w:t>
      </w:r>
      <w:r>
        <w:rPr>
          <w:noProof/>
          <w:lang w:eastAsia="es-EC"/>
        </w:rPr>
        <w:drawing>
          <wp:inline distT="0" distB="0" distL="0" distR="0" wp14:anchorId="01496800" wp14:editId="78277FF8">
            <wp:extent cx="2603500" cy="1813345"/>
            <wp:effectExtent l="0" t="0" r="6350" b="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 1.jpg"/>
                    <pic:cNvPicPr/>
                  </pic:nvPicPr>
                  <pic:blipFill rotWithShape="1">
                    <a:blip r:embed="rId25" cstate="print">
                      <a:extLst>
                        <a:ext uri="{28A0092B-C50C-407E-A947-70E740481C1C}">
                          <a14:useLocalDpi xmlns:a14="http://schemas.microsoft.com/office/drawing/2010/main" val="0"/>
                        </a:ext>
                      </a:extLst>
                    </a:blip>
                    <a:srcRect l="1626" t="2491" r="1492" b="2075"/>
                    <a:stretch/>
                  </pic:blipFill>
                  <pic:spPr bwMode="auto">
                    <a:xfrm>
                      <a:off x="0" y="0"/>
                      <a:ext cx="2630273" cy="1831992"/>
                    </a:xfrm>
                    <a:prstGeom prst="rect">
                      <a:avLst/>
                    </a:prstGeom>
                    <a:ln>
                      <a:noFill/>
                    </a:ln>
                    <a:extLst>
                      <a:ext uri="{53640926-AAD7-44D8-BBD7-CCE9431645EC}">
                        <a14:shadowObscured xmlns:a14="http://schemas.microsoft.com/office/drawing/2010/main"/>
                      </a:ext>
                    </a:extLst>
                  </pic:spPr>
                </pic:pic>
              </a:graphicData>
            </a:graphic>
          </wp:inline>
        </w:drawing>
      </w:r>
    </w:p>
    <w:p w:rsidR="002D71AF" w:rsidRPr="00E16587" w:rsidRDefault="002D71AF" w:rsidP="002D71AF">
      <w:r>
        <w:t>El gráfico 10 describe el producto de la integración</w:t>
      </w:r>
      <w:r w:rsidRPr="00FD2116">
        <w:rPr>
          <w:rFonts w:cstheme="minorHAnsi"/>
        </w:rPr>
        <w:t xml:space="preserve"> </w:t>
      </w:r>
      <w:r>
        <w:rPr>
          <w:rFonts w:cstheme="minorHAnsi"/>
        </w:rPr>
        <w:t xml:space="preserve">de los polígonos </w:t>
      </w:r>
      <w:r w:rsidRPr="00B46792">
        <w:rPr>
          <w:rFonts w:cstheme="minorHAnsi"/>
        </w:rPr>
        <w:t xml:space="preserve">del PUOS-Ordenanza No.127 y </w:t>
      </w:r>
      <w:r>
        <w:rPr>
          <w:rFonts w:cstheme="minorHAnsi"/>
        </w:rPr>
        <w:t xml:space="preserve">del </w:t>
      </w:r>
      <w:r w:rsidRPr="00B46792">
        <w:rPr>
          <w:rFonts w:cstheme="minorHAnsi"/>
        </w:rPr>
        <w:t>PUOS-Ordenanza No.041</w:t>
      </w:r>
      <w:r>
        <w:t xml:space="preserve"> cuya área es 0.11933 metros cuadrados.</w:t>
      </w:r>
    </w:p>
    <w:p w:rsidR="002D71AF" w:rsidRDefault="002D71AF" w:rsidP="002D71AF">
      <w:pPr>
        <w:pStyle w:val="Prrafodelista"/>
        <w:numPr>
          <w:ilvl w:val="3"/>
          <w:numId w:val="13"/>
        </w:numPr>
        <w:spacing w:line="240" w:lineRule="auto"/>
        <w:jc w:val="both"/>
        <w:rPr>
          <w:rFonts w:eastAsiaTheme="majorEastAsia" w:cstheme="minorHAnsi"/>
          <w:bCs/>
        </w:rPr>
      </w:pPr>
      <w:r w:rsidRPr="00775ED3">
        <w:rPr>
          <w:rFonts w:eastAsiaTheme="majorEastAsia" w:cstheme="minorHAnsi"/>
          <w:bCs/>
        </w:rPr>
        <w:t xml:space="preserve">Polígonos </w:t>
      </w:r>
      <w:r>
        <w:rPr>
          <w:rFonts w:eastAsiaTheme="majorEastAsia" w:cstheme="minorHAnsi"/>
          <w:bCs/>
        </w:rPr>
        <w:t xml:space="preserve">que variaron en forma (antes azul, ahora verde), y también en información,   que al unirse (color </w:t>
      </w:r>
      <w:r w:rsidR="00C45084">
        <w:rPr>
          <w:rFonts w:eastAsiaTheme="majorEastAsia" w:cstheme="minorHAnsi"/>
          <w:bCs/>
        </w:rPr>
        <w:t>naranja</w:t>
      </w:r>
      <w:r>
        <w:rPr>
          <w:rFonts w:eastAsiaTheme="majorEastAsia" w:cstheme="minorHAnsi"/>
          <w:bCs/>
        </w:rPr>
        <w:t>)  heredan la información del color verde y del color azul.  El sistema detectará a la franja color verde y a la franja</w:t>
      </w:r>
      <w:r w:rsidR="00C45084">
        <w:rPr>
          <w:rFonts w:eastAsiaTheme="majorEastAsia" w:cstheme="minorHAnsi"/>
          <w:bCs/>
        </w:rPr>
        <w:t xml:space="preserve"> naranja</w:t>
      </w:r>
      <w:r>
        <w:rPr>
          <w:rFonts w:eastAsiaTheme="majorEastAsia" w:cstheme="minorHAnsi"/>
          <w:bCs/>
        </w:rPr>
        <w:t xml:space="preserve"> como dos cambios.</w:t>
      </w:r>
    </w:p>
    <w:p w:rsidR="002D71AF" w:rsidRDefault="002D71AF" w:rsidP="002D71AF">
      <w:pPr>
        <w:jc w:val="center"/>
        <w:rPr>
          <w:b/>
        </w:rPr>
      </w:pPr>
      <w:r>
        <w:rPr>
          <w:rFonts w:eastAsiaTheme="majorEastAsia" w:cstheme="minorHAnsi"/>
          <w:b/>
          <w:bCs/>
          <w:noProof/>
          <w:lang w:eastAsia="es-EC"/>
        </w:rPr>
        <mc:AlternateContent>
          <mc:Choice Requires="wpg">
            <w:drawing>
              <wp:anchor distT="0" distB="0" distL="114300" distR="114300" simplePos="0" relativeHeight="251661312" behindDoc="0" locked="0" layoutInCell="1" allowOverlap="1" wp14:anchorId="19A47B1B" wp14:editId="56137FDB">
                <wp:simplePos x="0" y="0"/>
                <wp:positionH relativeFrom="column">
                  <wp:posOffset>652145</wp:posOffset>
                </wp:positionH>
                <wp:positionV relativeFrom="paragraph">
                  <wp:posOffset>303530</wp:posOffset>
                </wp:positionV>
                <wp:extent cx="4543425" cy="805815"/>
                <wp:effectExtent l="0" t="0" r="0" b="13335"/>
                <wp:wrapNone/>
                <wp:docPr id="18" name="18 Grupo"/>
                <wp:cNvGraphicFramePr/>
                <a:graphic xmlns:a="http://schemas.openxmlformats.org/drawingml/2006/main">
                  <a:graphicData uri="http://schemas.microsoft.com/office/word/2010/wordprocessingGroup">
                    <wpg:wgp>
                      <wpg:cNvGrpSpPr/>
                      <wpg:grpSpPr>
                        <a:xfrm>
                          <a:off x="0" y="0"/>
                          <a:ext cx="4543425" cy="805815"/>
                          <a:chOff x="0" y="0"/>
                          <a:chExt cx="4543781" cy="806011"/>
                        </a:xfrm>
                      </wpg:grpSpPr>
                      <wps:wsp>
                        <wps:cNvPr id="19" name="19 Rectángulo"/>
                        <wps:cNvSpPr/>
                        <wps:spPr>
                          <a:xfrm>
                            <a:off x="1115367" y="241161"/>
                            <a:ext cx="525704"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71AF" w:rsidRPr="009054C3" w:rsidRDefault="002D71AF" w:rsidP="002D71AF">
                              <w:pPr>
                                <w:jc w:val="center"/>
                                <w:rPr>
                                  <w:b/>
                                  <w:color w:val="000000" w:themeColor="text1"/>
                                </w:rPr>
                              </w:pPr>
                              <w:r>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20 Rectángulo"/>
                        <wps:cNvSpPr/>
                        <wps:spPr>
                          <a:xfrm>
                            <a:off x="2703007" y="321548"/>
                            <a:ext cx="52514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71AF" w:rsidRPr="009054C3" w:rsidRDefault="002D71AF" w:rsidP="002D71AF">
                              <w:pPr>
                                <w:jc w:val="center"/>
                                <w:rPr>
                                  <w:b/>
                                  <w:color w:val="000000" w:themeColor="text1"/>
                                </w:rPr>
                              </w:pPr>
                              <w:r>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21 Rectángulo"/>
                        <wps:cNvSpPr/>
                        <wps:spPr>
                          <a:xfrm>
                            <a:off x="0" y="0"/>
                            <a:ext cx="1206500" cy="78486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D71AF" w:rsidRPr="00D51B15" w:rsidRDefault="002D71AF" w:rsidP="002D71AF">
                              <w:pPr>
                                <w:jc w:val="center"/>
                                <w:rPr>
                                  <w:color w:val="000000" w:themeColor="text1"/>
                                  <w:sz w:val="18"/>
                                  <w:szCs w:val="18"/>
                                </w:rPr>
                              </w:pPr>
                              <w:r w:rsidRPr="00D51B15">
                                <w:rPr>
                                  <w:rFonts w:cstheme="minorHAnsi"/>
                                  <w:color w:val="000000" w:themeColor="text1"/>
                                  <w:sz w:val="18"/>
                                  <w:szCs w:val="18"/>
                                </w:rPr>
                                <w:t>PUOS-Ordenanza No. 127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22 Rectángulo"/>
                        <wps:cNvSpPr/>
                        <wps:spPr>
                          <a:xfrm>
                            <a:off x="1517301" y="190919"/>
                            <a:ext cx="1207111" cy="595007"/>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2D71AF" w:rsidRPr="00D51B15" w:rsidRDefault="002D71AF" w:rsidP="002D71AF">
                              <w:pPr>
                                <w:jc w:val="center"/>
                                <w:rPr>
                                  <w:color w:val="000000" w:themeColor="text1"/>
                                  <w:sz w:val="18"/>
                                  <w:szCs w:val="18"/>
                                </w:rPr>
                              </w:pPr>
                              <w:r w:rsidRPr="00D51B15">
                                <w:rPr>
                                  <w:rFonts w:cstheme="minorHAnsi"/>
                                  <w:color w:val="000000" w:themeColor="text1"/>
                                  <w:sz w:val="18"/>
                                  <w:szCs w:val="18"/>
                                </w:rPr>
                                <w:t>PUOS-Ordenanza No. 041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23 Grupo"/>
                        <wpg:cNvGrpSpPr/>
                        <wpg:grpSpPr>
                          <a:xfrm>
                            <a:off x="3225521" y="0"/>
                            <a:ext cx="1318260" cy="806011"/>
                            <a:chOff x="0" y="0"/>
                            <a:chExt cx="1318260" cy="806011"/>
                          </a:xfrm>
                        </wpg:grpSpPr>
                        <wpg:grpSp>
                          <wpg:cNvPr id="24" name="24 Grupo"/>
                          <wpg:cNvGrpSpPr/>
                          <wpg:grpSpPr>
                            <a:xfrm>
                              <a:off x="0" y="10049"/>
                              <a:ext cx="1206500" cy="795962"/>
                              <a:chOff x="0" y="0"/>
                              <a:chExt cx="1206500" cy="795962"/>
                            </a:xfrm>
                          </wpg:grpSpPr>
                          <wps:wsp>
                            <wps:cNvPr id="25" name="25 Rectángulo"/>
                            <wps:cNvSpPr/>
                            <wps:spPr>
                              <a:xfrm>
                                <a:off x="0" y="0"/>
                                <a:ext cx="1206500" cy="78486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2D71AF" w:rsidRPr="00D51B15" w:rsidRDefault="002D71AF" w:rsidP="002D71AF">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26 Rectángulo"/>
                            <wps:cNvSpPr/>
                            <wps:spPr>
                              <a:xfrm>
                                <a:off x="0" y="200967"/>
                                <a:ext cx="1206500" cy="59499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2D71AF" w:rsidRPr="00D63FD8" w:rsidRDefault="002D71AF" w:rsidP="002D71AF">
                                  <w:pPr>
                                    <w:rPr>
                                      <w:b/>
                                      <w:sz w:val="16"/>
                                      <w:szCs w:val="16"/>
                                    </w:rPr>
                                  </w:pPr>
                                  <w:r w:rsidRPr="00D63FD8">
                                    <w:rPr>
                                      <w:rFonts w:cstheme="minorHAnsi"/>
                                      <w:b/>
                                      <w:sz w:val="16"/>
                                      <w:szCs w:val="16"/>
                                    </w:rPr>
                                    <w:t>PUOS-Ordenanza No. 127,</w:t>
                                  </w:r>
                                  <w:r>
                                    <w:rPr>
                                      <w:rFonts w:cstheme="minorHAnsi"/>
                                      <w:b/>
                                      <w:sz w:val="16"/>
                                      <w:szCs w:val="16"/>
                                    </w:rPr>
                                    <w:t xml:space="preserve"> </w:t>
                                  </w:r>
                                  <w:r w:rsidRPr="00D63FD8">
                                    <w:rPr>
                                      <w:rFonts w:cstheme="minorHAnsi"/>
                                      <w:b/>
                                      <w:sz w:val="16"/>
                                      <w:szCs w:val="16"/>
                                    </w:rPr>
                                    <w:t>PUOS-Ordenanza No. 041</w:t>
                                  </w:r>
                                </w:p>
                                <w:p w:rsidR="002D71AF" w:rsidRPr="00D51B15" w:rsidRDefault="002D71AF" w:rsidP="002D71AF">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27 Cuadro de texto"/>
                          <wps:cNvSpPr txBox="1"/>
                          <wps:spPr>
                            <a:xfrm>
                              <a:off x="0" y="0"/>
                              <a:ext cx="131826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71AF" w:rsidRDefault="002D71AF" w:rsidP="002D71AF">
                                <w:r w:rsidRPr="00D63FD8">
                                  <w:rPr>
                                    <w:rFonts w:cstheme="minorHAnsi"/>
                                    <w:b/>
                                    <w:sz w:val="16"/>
                                    <w:szCs w:val="16"/>
                                  </w:rPr>
                                  <w:t>PUOS-Ordenanza No. 127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18 Grupo" o:spid="_x0000_s1042" style="position:absolute;left:0;text-align:left;margin-left:51.35pt;margin-top:23.9pt;width:357.75pt;height:63.45pt;z-index:251661312" coordsize="45437,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">
                <v:rect id="19 Rectángulo" o:spid="_x0000_s1043" style="position:absolute;left:11153;top:2411;width:5257;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bN8AA&#10;AADbAAAADwAAAGRycy9kb3ducmV2LnhtbERPTYvCMBC9L/gfwgh7W1NFlrUapYjKetQK4m1sxrba&#10;TEoTa/33G2HB2zze58wWnalES40rLSsYDiIQxJnVJecKDun66weE88gaK8uk4EkOFvPexwxjbR+8&#10;o3bvcxFC2MWooPC+jqV0WUEG3cDWxIG72MagD7DJpW7wEcJNJUdR9C0NlhwaCqxpWVB229+NAndu&#10;t+mzTo7Xk8vOyYpNOt5ulPrsd8kUhKfOv8X/7l8d5k/g9Us4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KbN8AAAADbAAAADwAAAAAAAAAAAAAAAACYAgAAZHJzL2Rvd25y&#10;ZXYueG1sUEsFBgAAAAAEAAQA9QAAAIUDAAAAAA==&#10;" filled="f" stroked="f" strokeweight="2pt">
                  <v:textbox>
                    <w:txbxContent>
                      <w:p w:rsidR="002D71AF" w:rsidRPr="009054C3" w:rsidRDefault="002D71AF" w:rsidP="002D71AF">
                        <w:pPr>
                          <w:jc w:val="center"/>
                          <w:rPr>
                            <w:b/>
                            <w:color w:val="000000" w:themeColor="text1"/>
                          </w:rPr>
                        </w:pPr>
                        <w:r>
                          <w:rPr>
                            <w:b/>
                            <w:color w:val="000000" w:themeColor="text1"/>
                          </w:rPr>
                          <w:t>+</w:t>
                        </w:r>
                      </w:p>
                    </w:txbxContent>
                  </v:textbox>
                </v:rect>
                <v:rect id="20 Rectángulo" o:spid="_x0000_s1044" style="position:absolute;left:27030;top:3215;width:5251;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F8AA&#10;AADbAAAADwAAAGRycy9kb3ducmV2LnhtbERPTWuDQBC9B/Iflgn0lqyREop1FSlpaY7VQult4k7U&#10;1J0Vd2v033cPgR4f7zvNZ9OLiUbXWVaw30UgiGurO24UfFav2ycQziNr7C2TgoUc5Nl6lWKi7Y0/&#10;aCp9I0IIuwQVtN4PiZSubsmg29mBOHAXOxr0AY6N1CPeQrjpZRxFB2mw49DQ4kAvLdU/5a9R4M7T&#10;qVqG4uv67epzcWRTPZ7elHrYzMUzCE+z/xff3e9aQRzWhy/hB8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4F8AAAADbAAAADwAAAAAAAAAAAAAAAACYAgAAZHJzL2Rvd25y&#10;ZXYueG1sUEsFBgAAAAAEAAQA9QAAAIUDAAAAAA==&#10;" filled="f" stroked="f" strokeweight="2pt">
                  <v:textbox>
                    <w:txbxContent>
                      <w:p w:rsidR="002D71AF" w:rsidRPr="009054C3" w:rsidRDefault="002D71AF" w:rsidP="002D71AF">
                        <w:pPr>
                          <w:jc w:val="center"/>
                          <w:rPr>
                            <w:b/>
                            <w:color w:val="000000" w:themeColor="text1"/>
                          </w:rPr>
                        </w:pPr>
                        <w:r>
                          <w:rPr>
                            <w:b/>
                            <w:color w:val="000000" w:themeColor="text1"/>
                          </w:rPr>
                          <w:t>=</w:t>
                        </w:r>
                      </w:p>
                    </w:txbxContent>
                  </v:textbox>
                </v:rect>
                <v:rect id="21 Rectángulo" o:spid="_x0000_s1045" style="position:absolute;width:12065;height:7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DdsEA&#10;AADbAAAADwAAAGRycy9kb3ducmV2LnhtbESPQYvCMBSE78L+h/AEb5qqINI1iggLLnuyKl7fNs+0&#10;2LyUJGr11xthYY/DzHzDLFadbcSNfKgdKxiPMhDEpdM1GwWH/ddwDiJEZI2NY1LwoACr5Udvgbl2&#10;d97RrYhGJAiHHBVUMba5lKGsyGIYuZY4eWfnLcYkvZHa4z3BbSMnWTaTFmtOCxW2tKmovBRXmygz&#10;Lo7Oy8d6/+Of3/b3FIyZKjXod+tPEJG6+B/+a2+1gskY3l/S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mQ3bBAAAA2wAAAA8AAAAAAAAAAAAAAAAAmAIAAGRycy9kb3du&#10;cmV2LnhtbFBLBQYAAAAABAAEAPUAAACGAwAAAAA=&#10;" fillcolor="#9bbb59 [3206]" strokecolor="#4e6128 [1606]" strokeweight="2pt">
                  <v:textbox>
                    <w:txbxContent>
                      <w:p w:rsidR="002D71AF" w:rsidRPr="00D51B15" w:rsidRDefault="002D71AF" w:rsidP="002D71AF">
                        <w:pPr>
                          <w:jc w:val="center"/>
                          <w:rPr>
                            <w:color w:val="000000" w:themeColor="text1"/>
                            <w:sz w:val="18"/>
                            <w:szCs w:val="18"/>
                          </w:rPr>
                        </w:pPr>
                        <w:r w:rsidRPr="00D51B15">
                          <w:rPr>
                            <w:rFonts w:cstheme="minorHAnsi"/>
                            <w:color w:val="000000" w:themeColor="text1"/>
                            <w:sz w:val="18"/>
                            <w:szCs w:val="18"/>
                          </w:rPr>
                          <w:t>PUOS-Ordenanza No. 127</w:t>
                        </w:r>
                      </w:p>
                    </w:txbxContent>
                  </v:textbox>
                </v:rect>
                <v:rect id="22 Rectángulo" o:spid="_x0000_s1046" style="position:absolute;left:15173;top:1909;width:12071;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c7MQA&#10;AADbAAAADwAAAGRycy9kb3ducmV2LnhtbESPT4vCMBTE74LfITxhb5rag0g1iooLRXYP/mHZ46N5&#10;23RtXkqTrfXbbwTB4zAzv2GW697WoqPWV44VTCcJCOLC6YpLBZfz+3gOwgdkjbVjUnAnD+vVcLDE&#10;TLsbH6k7hVJECPsMFZgQmkxKXxiy6CeuIY7ej2sthijbUuoWbxFua5kmyUxarDguGGxoZ6i4nv6s&#10;gmPe/W6+9te8kPnn9/bj3h9MYpR6G/WbBYhAfXiFn+1cK0hTeHy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eHOzEAAAA2wAAAA8AAAAAAAAAAAAAAAAAmAIAAGRycy9k&#10;b3ducmV2LnhtbFBLBQYAAAAABAAEAPUAAACJAwAAAAA=&#10;" fillcolor="#4bacc6 [3208]" strokecolor="#205867 [1608]" strokeweight="2pt">
                  <v:textbox>
                    <w:txbxContent>
                      <w:p w:rsidR="002D71AF" w:rsidRPr="00D51B15" w:rsidRDefault="002D71AF" w:rsidP="002D71AF">
                        <w:pPr>
                          <w:jc w:val="center"/>
                          <w:rPr>
                            <w:color w:val="000000" w:themeColor="text1"/>
                            <w:sz w:val="18"/>
                            <w:szCs w:val="18"/>
                          </w:rPr>
                        </w:pPr>
                        <w:r w:rsidRPr="00D51B15">
                          <w:rPr>
                            <w:rFonts w:cstheme="minorHAnsi"/>
                            <w:color w:val="000000" w:themeColor="text1"/>
                            <w:sz w:val="18"/>
                            <w:szCs w:val="18"/>
                          </w:rPr>
                          <w:t>PUOS-Ordenanza No. 041</w:t>
                        </w:r>
                      </w:p>
                    </w:txbxContent>
                  </v:textbox>
                </v:rect>
                <v:group id="23 Grupo" o:spid="_x0000_s1047" style="position:absolute;left:32255;width:13182;height:8060" coordsize="13182,8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24 Grupo" o:spid="_x0000_s1048" style="position:absolute;top:100;width:12065;height:7960" coordsize="12065,7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25 Rectángulo" o:spid="_x0000_s1049" style="position:absolute;width:12065;height:7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FdcIA&#10;AADbAAAADwAAAGRycy9kb3ducmV2LnhtbESPQWsCMRSE70L/Q3iF3jRbi1JW47IUCi2eXJVen5tn&#10;dnHzsiSprv56IxR6HGbmG2ZZDLYTZ/KhdazgdZKBIK6dbtko2G0/x+8gQkTW2DkmBVcKUKyeRkvM&#10;tbvwhs5VNCJBOOSooImxz6UMdUMWw8T1xMk7Om8xJumN1B4vCW47Oc2yubTYclposKePhupT9WsT&#10;Zc7V3nl5Lbdrf/u2h59gzJtSL89DuQARaYj/4b/2l1YwncHjS/o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UV1wgAAANsAAAAPAAAAAAAAAAAAAAAAAJgCAABkcnMvZG93&#10;bnJldi54bWxQSwUGAAAAAAQABAD1AAAAhwMAAAAA&#10;" fillcolor="#9bbb59 [3206]" strokecolor="#4e6128 [1606]" strokeweight="2pt">
                      <v:textbox>
                        <w:txbxContent>
                          <w:p w:rsidR="002D71AF" w:rsidRPr="00D51B15" w:rsidRDefault="002D71AF" w:rsidP="002D71AF">
                            <w:pPr>
                              <w:jc w:val="center"/>
                              <w:rPr>
                                <w:color w:val="000000" w:themeColor="text1"/>
                                <w:sz w:val="18"/>
                                <w:szCs w:val="18"/>
                              </w:rPr>
                            </w:pPr>
                          </w:p>
                        </w:txbxContent>
                      </v:textbox>
                    </v:rect>
                    <v:rect id="26 Rectángulo" o:spid="_x0000_s1050" style="position:absolute;top:2009;width:12065;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StsYA&#10;AADbAAAADwAAAGRycy9kb3ducmV2LnhtbESPT2vCQBTE70K/w/IKvYhuFEwldRWxFuzBg1Y9P7Iv&#10;f5rs25DdauyndwXB4zAzv2Fmi87U4kytKy0rGA0jEMSp1SXnCg4/X4MpCOeRNdaWScGVHCzmL70Z&#10;JtpeeEfnvc9FgLBLUEHhfZNI6dKCDLqhbYiDl9nWoA+yzaVu8RLgppbjKIqlwZLDQoENrQpKq/2f&#10;UfB5/O3/Z9V6uV2fvqv3SVbaQ3xV6u21W36A8NT5Z/jR3mgF4xjuX8I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tStsYAAADbAAAADwAAAAAAAAAAAAAAAACYAgAAZHJz&#10;L2Rvd25yZXYueG1sUEsFBgAAAAAEAAQA9QAAAIsDAAAAAA==&#10;" fillcolor="#f79646 [3209]" strokecolor="#974706 [1609]" strokeweight="2pt">
                      <v:textbox>
                        <w:txbxContent>
                          <w:p w:rsidR="002D71AF" w:rsidRPr="00D63FD8" w:rsidRDefault="002D71AF" w:rsidP="002D71AF">
                            <w:pPr>
                              <w:rPr>
                                <w:b/>
                                <w:sz w:val="16"/>
                                <w:szCs w:val="16"/>
                              </w:rPr>
                            </w:pPr>
                            <w:r w:rsidRPr="00D63FD8">
                              <w:rPr>
                                <w:rFonts w:cstheme="minorHAnsi"/>
                                <w:b/>
                                <w:sz w:val="16"/>
                                <w:szCs w:val="16"/>
                              </w:rPr>
                              <w:t>PUOS-Ordenanza No. 127,</w:t>
                            </w:r>
                            <w:r>
                              <w:rPr>
                                <w:rFonts w:cstheme="minorHAnsi"/>
                                <w:b/>
                                <w:sz w:val="16"/>
                                <w:szCs w:val="16"/>
                              </w:rPr>
                              <w:t xml:space="preserve"> </w:t>
                            </w:r>
                            <w:r w:rsidRPr="00D63FD8">
                              <w:rPr>
                                <w:rFonts w:cstheme="minorHAnsi"/>
                                <w:b/>
                                <w:sz w:val="16"/>
                                <w:szCs w:val="16"/>
                              </w:rPr>
                              <w:t>PUOS-Ordenanza No. 041</w:t>
                            </w:r>
                          </w:p>
                          <w:p w:rsidR="002D71AF" w:rsidRPr="00D51B15" w:rsidRDefault="002D71AF" w:rsidP="002D71AF">
                            <w:pPr>
                              <w:jc w:val="center"/>
                              <w:rPr>
                                <w:color w:val="000000" w:themeColor="text1"/>
                                <w:sz w:val="18"/>
                                <w:szCs w:val="18"/>
                              </w:rPr>
                            </w:pPr>
                          </w:p>
                        </w:txbxContent>
                      </v:textbox>
                    </v:rect>
                  </v:group>
                  <v:shape id="27 Cuadro de texto" o:spid="_x0000_s1051" type="#_x0000_t202" style="position:absolute;width:13182;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2D71AF" w:rsidRDefault="002D71AF" w:rsidP="002D71AF">
                          <w:r w:rsidRPr="00D63FD8">
                            <w:rPr>
                              <w:rFonts w:cstheme="minorHAnsi"/>
                              <w:b/>
                              <w:sz w:val="16"/>
                              <w:szCs w:val="16"/>
                            </w:rPr>
                            <w:t>PUOS-Ordenanza No. 127</w:t>
                          </w:r>
                        </w:p>
                      </w:txbxContent>
                    </v:textbox>
                  </v:shape>
                </v:group>
              </v:group>
            </w:pict>
          </mc:Fallback>
        </mc:AlternateContent>
      </w:r>
      <w:r w:rsidR="00EA00E2">
        <w:rPr>
          <w:b/>
        </w:rPr>
        <w:t>Gráfico nº11</w:t>
      </w:r>
    </w:p>
    <w:p w:rsidR="002D71AF" w:rsidRPr="006E214C" w:rsidRDefault="002D71AF" w:rsidP="002D71AF">
      <w:pPr>
        <w:jc w:val="center"/>
        <w:rPr>
          <w:b/>
        </w:rPr>
      </w:pPr>
    </w:p>
    <w:p w:rsidR="002D71AF" w:rsidRDefault="002D71AF" w:rsidP="002D71AF">
      <w:pPr>
        <w:pStyle w:val="Prrafodelista"/>
        <w:jc w:val="both"/>
        <w:rPr>
          <w:rFonts w:eastAsiaTheme="majorEastAsia" w:cstheme="minorHAnsi"/>
          <w:bCs/>
        </w:rPr>
      </w:pPr>
    </w:p>
    <w:p w:rsidR="002D71AF" w:rsidRDefault="002D71AF" w:rsidP="002D71AF">
      <w:pPr>
        <w:pStyle w:val="Prrafodelista"/>
        <w:jc w:val="both"/>
        <w:rPr>
          <w:rFonts w:eastAsiaTheme="majorEastAsia" w:cstheme="minorHAnsi"/>
          <w:bCs/>
        </w:rPr>
      </w:pPr>
    </w:p>
    <w:p w:rsidR="002D71AF" w:rsidRDefault="002D71AF" w:rsidP="002D71AF">
      <w:pPr>
        <w:pStyle w:val="Prrafodelista"/>
        <w:jc w:val="both"/>
        <w:rPr>
          <w:rFonts w:eastAsiaTheme="majorEastAsia" w:cstheme="minorHAnsi"/>
          <w:bCs/>
        </w:rPr>
      </w:pPr>
    </w:p>
    <w:p w:rsidR="00494FC2" w:rsidRDefault="00494FC2" w:rsidP="002D71AF">
      <w:pPr>
        <w:pStyle w:val="Prrafodelista"/>
        <w:jc w:val="both"/>
        <w:rPr>
          <w:rFonts w:eastAsiaTheme="majorEastAsia" w:cstheme="minorHAnsi"/>
          <w:bCs/>
        </w:rPr>
      </w:pPr>
    </w:p>
    <w:p w:rsidR="00494FC2" w:rsidRDefault="00494FC2" w:rsidP="002D71AF">
      <w:pPr>
        <w:pStyle w:val="Prrafodelista"/>
        <w:jc w:val="both"/>
        <w:rPr>
          <w:rFonts w:eastAsiaTheme="majorEastAsia" w:cstheme="minorHAnsi"/>
          <w:bCs/>
        </w:rPr>
      </w:pPr>
    </w:p>
    <w:p w:rsidR="00494FC2" w:rsidRDefault="00494FC2" w:rsidP="002D71AF">
      <w:pPr>
        <w:pStyle w:val="Prrafodelista"/>
        <w:jc w:val="both"/>
        <w:rPr>
          <w:rFonts w:eastAsiaTheme="majorEastAsia" w:cstheme="minorHAnsi"/>
          <w:bCs/>
        </w:rPr>
      </w:pPr>
    </w:p>
    <w:tbl>
      <w:tblPr>
        <w:tblW w:w="7536" w:type="dxa"/>
        <w:tblInd w:w="55" w:type="dxa"/>
        <w:tblCellMar>
          <w:left w:w="70" w:type="dxa"/>
          <w:right w:w="70" w:type="dxa"/>
        </w:tblCellMar>
        <w:tblLook w:val="04A0" w:firstRow="1" w:lastRow="0" w:firstColumn="1" w:lastColumn="0" w:noHBand="0" w:noVBand="1"/>
      </w:tblPr>
      <w:tblGrid>
        <w:gridCol w:w="1050"/>
        <w:gridCol w:w="978"/>
        <w:gridCol w:w="1001"/>
        <w:gridCol w:w="845"/>
        <w:gridCol w:w="933"/>
        <w:gridCol w:w="978"/>
        <w:gridCol w:w="1001"/>
        <w:gridCol w:w="750"/>
      </w:tblGrid>
      <w:tr w:rsidR="00936B4F" w:rsidRPr="00D12E7E" w:rsidTr="00936B4F">
        <w:trPr>
          <w:trHeight w:val="300"/>
        </w:trPr>
        <w:tc>
          <w:tcPr>
            <w:tcW w:w="1050" w:type="dxa"/>
            <w:tcBorders>
              <w:top w:val="nil"/>
              <w:left w:val="single" w:sz="4" w:space="0" w:color="auto"/>
              <w:bottom w:val="single" w:sz="4" w:space="0" w:color="auto"/>
              <w:right w:val="single" w:sz="4" w:space="0" w:color="auto"/>
            </w:tcBorders>
            <w:shd w:val="clear" w:color="auto" w:fill="92D050"/>
            <w:noWrap/>
            <w:vAlign w:val="bottom"/>
            <w:hideMark/>
          </w:tcPr>
          <w:p w:rsidR="00936B4F" w:rsidRPr="00D12E7E" w:rsidRDefault="00936B4F" w:rsidP="00DD1B3B">
            <w:pPr>
              <w:spacing w:after="0" w:line="240" w:lineRule="auto"/>
              <w:jc w:val="center"/>
              <w:rPr>
                <w:rFonts w:ascii="Calibri" w:eastAsia="Times New Roman" w:hAnsi="Calibri" w:cs="Calibri"/>
                <w:b/>
                <w:bCs/>
                <w:color w:val="000000"/>
                <w:sz w:val="16"/>
                <w:szCs w:val="16"/>
                <w:lang w:eastAsia="es-EC"/>
              </w:rPr>
            </w:pPr>
            <w:r w:rsidRPr="00D12E7E">
              <w:rPr>
                <w:rFonts w:ascii="Calibri" w:eastAsia="Times New Roman" w:hAnsi="Calibri" w:cs="Calibri"/>
                <w:b/>
                <w:bCs/>
                <w:color w:val="000000"/>
                <w:sz w:val="16"/>
                <w:szCs w:val="16"/>
                <w:lang w:eastAsia="es-EC"/>
              </w:rPr>
              <w:t xml:space="preserve">Uso </w:t>
            </w:r>
          </w:p>
        </w:tc>
        <w:tc>
          <w:tcPr>
            <w:tcW w:w="978" w:type="dxa"/>
            <w:tcBorders>
              <w:top w:val="nil"/>
              <w:left w:val="nil"/>
              <w:bottom w:val="single" w:sz="4" w:space="0" w:color="auto"/>
              <w:right w:val="single" w:sz="4" w:space="0" w:color="auto"/>
            </w:tcBorders>
            <w:shd w:val="clear" w:color="auto" w:fill="92D050"/>
            <w:noWrap/>
            <w:vAlign w:val="bottom"/>
            <w:hideMark/>
          </w:tcPr>
          <w:p w:rsidR="00936B4F" w:rsidRPr="00D12E7E" w:rsidRDefault="00936B4F" w:rsidP="00DD1B3B">
            <w:pPr>
              <w:spacing w:after="0" w:line="240" w:lineRule="auto"/>
              <w:jc w:val="center"/>
              <w:rPr>
                <w:rFonts w:ascii="Calibri" w:eastAsia="Times New Roman" w:hAnsi="Calibri" w:cs="Calibri"/>
                <w:b/>
                <w:bCs/>
                <w:color w:val="000000"/>
                <w:sz w:val="16"/>
                <w:szCs w:val="16"/>
                <w:lang w:eastAsia="es-EC"/>
              </w:rPr>
            </w:pPr>
            <w:r w:rsidRPr="00D12E7E">
              <w:rPr>
                <w:rFonts w:ascii="Calibri" w:eastAsia="Times New Roman" w:hAnsi="Calibri" w:cs="Calibri"/>
                <w:b/>
                <w:bCs/>
                <w:color w:val="000000"/>
                <w:sz w:val="16"/>
                <w:szCs w:val="16"/>
                <w:lang w:eastAsia="es-EC"/>
              </w:rPr>
              <w:t>Zonificación</w:t>
            </w:r>
          </w:p>
        </w:tc>
        <w:tc>
          <w:tcPr>
            <w:tcW w:w="1001" w:type="dxa"/>
            <w:tcBorders>
              <w:top w:val="nil"/>
              <w:left w:val="nil"/>
              <w:bottom w:val="single" w:sz="4" w:space="0" w:color="auto"/>
              <w:right w:val="single" w:sz="4" w:space="0" w:color="auto"/>
            </w:tcBorders>
            <w:shd w:val="clear" w:color="auto" w:fill="auto"/>
            <w:noWrap/>
            <w:vAlign w:val="bottom"/>
            <w:hideMark/>
          </w:tcPr>
          <w:p w:rsidR="00936B4F" w:rsidRPr="00D12E7E" w:rsidRDefault="00936B4F" w:rsidP="00DD1B3B">
            <w:pPr>
              <w:spacing w:after="0" w:line="240" w:lineRule="auto"/>
              <w:jc w:val="center"/>
              <w:rPr>
                <w:rFonts w:ascii="Calibri" w:eastAsia="Times New Roman" w:hAnsi="Calibri" w:cs="Calibri"/>
                <w:b/>
                <w:bCs/>
                <w:color w:val="000000"/>
                <w:sz w:val="16"/>
                <w:szCs w:val="16"/>
                <w:lang w:eastAsia="es-EC"/>
              </w:rPr>
            </w:pPr>
            <w:r w:rsidRPr="00D12E7E">
              <w:rPr>
                <w:rFonts w:ascii="Calibri" w:eastAsia="Times New Roman" w:hAnsi="Calibri" w:cs="Calibri"/>
                <w:b/>
                <w:bCs/>
                <w:color w:val="000000"/>
                <w:sz w:val="16"/>
                <w:szCs w:val="16"/>
                <w:lang w:eastAsia="es-EC"/>
              </w:rPr>
              <w:t>Clasificación</w:t>
            </w:r>
          </w:p>
        </w:tc>
        <w:tc>
          <w:tcPr>
            <w:tcW w:w="845" w:type="dxa"/>
            <w:tcBorders>
              <w:top w:val="nil"/>
              <w:left w:val="nil"/>
              <w:bottom w:val="single" w:sz="4" w:space="0" w:color="auto"/>
              <w:right w:val="single" w:sz="4" w:space="0" w:color="auto"/>
            </w:tcBorders>
            <w:shd w:val="clear" w:color="auto" w:fill="auto"/>
            <w:noWrap/>
            <w:vAlign w:val="bottom"/>
            <w:hideMark/>
          </w:tcPr>
          <w:p w:rsidR="00936B4F" w:rsidRPr="00D12E7E" w:rsidRDefault="00936B4F" w:rsidP="00DD1B3B">
            <w:pPr>
              <w:spacing w:after="0" w:line="240" w:lineRule="auto"/>
              <w:jc w:val="center"/>
              <w:rPr>
                <w:rFonts w:ascii="Calibri" w:eastAsia="Times New Roman" w:hAnsi="Calibri" w:cs="Calibri"/>
                <w:b/>
                <w:bCs/>
                <w:color w:val="000000"/>
                <w:sz w:val="16"/>
                <w:szCs w:val="16"/>
                <w:lang w:eastAsia="es-EC"/>
              </w:rPr>
            </w:pPr>
            <w:r w:rsidRPr="00D12E7E">
              <w:rPr>
                <w:rFonts w:ascii="Calibri" w:eastAsia="Times New Roman" w:hAnsi="Calibri" w:cs="Calibri"/>
                <w:b/>
                <w:bCs/>
                <w:color w:val="000000"/>
                <w:sz w:val="16"/>
                <w:szCs w:val="16"/>
                <w:lang w:eastAsia="es-EC"/>
              </w:rPr>
              <w:t>Área</w:t>
            </w:r>
          </w:p>
        </w:tc>
        <w:tc>
          <w:tcPr>
            <w:tcW w:w="933" w:type="dxa"/>
            <w:tcBorders>
              <w:top w:val="nil"/>
              <w:left w:val="nil"/>
              <w:bottom w:val="single" w:sz="4" w:space="0" w:color="auto"/>
              <w:right w:val="single" w:sz="4" w:space="0" w:color="auto"/>
            </w:tcBorders>
            <w:shd w:val="clear" w:color="auto" w:fill="4BACC6" w:themeFill="accent5"/>
            <w:noWrap/>
            <w:vAlign w:val="bottom"/>
            <w:hideMark/>
          </w:tcPr>
          <w:p w:rsidR="00936B4F" w:rsidRPr="00D12E7E" w:rsidRDefault="00936B4F" w:rsidP="00DD1B3B">
            <w:pPr>
              <w:spacing w:after="0" w:line="240" w:lineRule="auto"/>
              <w:jc w:val="center"/>
              <w:rPr>
                <w:rFonts w:ascii="Calibri" w:eastAsia="Times New Roman" w:hAnsi="Calibri" w:cs="Calibri"/>
                <w:b/>
                <w:bCs/>
                <w:color w:val="000000"/>
                <w:sz w:val="16"/>
                <w:szCs w:val="16"/>
                <w:lang w:eastAsia="es-EC"/>
              </w:rPr>
            </w:pPr>
            <w:r w:rsidRPr="00D12E7E">
              <w:rPr>
                <w:rFonts w:ascii="Calibri" w:eastAsia="Times New Roman" w:hAnsi="Calibri" w:cs="Calibri"/>
                <w:b/>
                <w:bCs/>
                <w:color w:val="000000"/>
                <w:sz w:val="16"/>
                <w:szCs w:val="16"/>
                <w:lang w:eastAsia="es-EC"/>
              </w:rPr>
              <w:t xml:space="preserve">Uso </w:t>
            </w:r>
          </w:p>
        </w:tc>
        <w:tc>
          <w:tcPr>
            <w:tcW w:w="978" w:type="dxa"/>
            <w:tcBorders>
              <w:top w:val="nil"/>
              <w:left w:val="nil"/>
              <w:bottom w:val="single" w:sz="4" w:space="0" w:color="auto"/>
              <w:right w:val="single" w:sz="4" w:space="0" w:color="auto"/>
            </w:tcBorders>
            <w:shd w:val="clear" w:color="auto" w:fill="4BACC6" w:themeFill="accent5"/>
            <w:noWrap/>
            <w:vAlign w:val="bottom"/>
            <w:hideMark/>
          </w:tcPr>
          <w:p w:rsidR="00936B4F" w:rsidRPr="00D12E7E" w:rsidRDefault="00936B4F" w:rsidP="00DD1B3B">
            <w:pPr>
              <w:spacing w:after="0" w:line="240" w:lineRule="auto"/>
              <w:jc w:val="center"/>
              <w:rPr>
                <w:rFonts w:ascii="Calibri" w:eastAsia="Times New Roman" w:hAnsi="Calibri" w:cs="Calibri"/>
                <w:b/>
                <w:bCs/>
                <w:color w:val="000000"/>
                <w:sz w:val="16"/>
                <w:szCs w:val="16"/>
                <w:lang w:eastAsia="es-EC"/>
              </w:rPr>
            </w:pPr>
            <w:r w:rsidRPr="00D12E7E">
              <w:rPr>
                <w:rFonts w:ascii="Calibri" w:eastAsia="Times New Roman" w:hAnsi="Calibri" w:cs="Calibri"/>
                <w:b/>
                <w:bCs/>
                <w:color w:val="000000"/>
                <w:sz w:val="16"/>
                <w:szCs w:val="16"/>
                <w:lang w:eastAsia="es-EC"/>
              </w:rPr>
              <w:t>Zonificación</w:t>
            </w:r>
          </w:p>
        </w:tc>
        <w:tc>
          <w:tcPr>
            <w:tcW w:w="1001" w:type="dxa"/>
            <w:tcBorders>
              <w:top w:val="nil"/>
              <w:left w:val="nil"/>
              <w:bottom w:val="single" w:sz="4" w:space="0" w:color="auto"/>
              <w:right w:val="single" w:sz="4" w:space="0" w:color="auto"/>
            </w:tcBorders>
            <w:shd w:val="clear" w:color="auto" w:fill="auto"/>
            <w:noWrap/>
            <w:vAlign w:val="bottom"/>
            <w:hideMark/>
          </w:tcPr>
          <w:p w:rsidR="00936B4F" w:rsidRPr="00D12E7E" w:rsidRDefault="00936B4F" w:rsidP="00DD1B3B">
            <w:pPr>
              <w:spacing w:after="0" w:line="240" w:lineRule="auto"/>
              <w:jc w:val="center"/>
              <w:rPr>
                <w:rFonts w:ascii="Calibri" w:eastAsia="Times New Roman" w:hAnsi="Calibri" w:cs="Calibri"/>
                <w:b/>
                <w:bCs/>
                <w:color w:val="000000"/>
                <w:sz w:val="16"/>
                <w:szCs w:val="16"/>
                <w:lang w:eastAsia="es-EC"/>
              </w:rPr>
            </w:pPr>
            <w:r w:rsidRPr="00D12E7E">
              <w:rPr>
                <w:rFonts w:ascii="Calibri" w:eastAsia="Times New Roman" w:hAnsi="Calibri" w:cs="Calibri"/>
                <w:b/>
                <w:bCs/>
                <w:color w:val="000000"/>
                <w:sz w:val="16"/>
                <w:szCs w:val="16"/>
                <w:lang w:eastAsia="es-EC"/>
              </w:rPr>
              <w:t>Clasificación</w:t>
            </w:r>
          </w:p>
        </w:tc>
        <w:tc>
          <w:tcPr>
            <w:tcW w:w="750" w:type="dxa"/>
            <w:tcBorders>
              <w:top w:val="nil"/>
              <w:left w:val="nil"/>
              <w:bottom w:val="single" w:sz="4" w:space="0" w:color="auto"/>
              <w:right w:val="single" w:sz="4" w:space="0" w:color="auto"/>
            </w:tcBorders>
            <w:shd w:val="clear" w:color="auto" w:fill="auto"/>
            <w:noWrap/>
            <w:vAlign w:val="bottom"/>
            <w:hideMark/>
          </w:tcPr>
          <w:p w:rsidR="00936B4F" w:rsidRPr="00D12E7E" w:rsidRDefault="00936B4F" w:rsidP="00DD1B3B">
            <w:pPr>
              <w:spacing w:after="0" w:line="240" w:lineRule="auto"/>
              <w:jc w:val="center"/>
              <w:rPr>
                <w:rFonts w:ascii="Calibri" w:eastAsia="Times New Roman" w:hAnsi="Calibri" w:cs="Calibri"/>
                <w:b/>
                <w:bCs/>
                <w:color w:val="000000"/>
                <w:sz w:val="16"/>
                <w:szCs w:val="16"/>
                <w:lang w:eastAsia="es-EC"/>
              </w:rPr>
            </w:pPr>
            <w:r w:rsidRPr="00D12E7E">
              <w:rPr>
                <w:rFonts w:ascii="Calibri" w:eastAsia="Times New Roman" w:hAnsi="Calibri" w:cs="Calibri"/>
                <w:b/>
                <w:bCs/>
                <w:color w:val="000000"/>
                <w:sz w:val="16"/>
                <w:szCs w:val="16"/>
                <w:lang w:eastAsia="es-EC"/>
              </w:rPr>
              <w:t>Área</w:t>
            </w:r>
          </w:p>
        </w:tc>
      </w:tr>
      <w:tr w:rsidR="00936B4F" w:rsidRPr="00D12E7E" w:rsidTr="00936B4F">
        <w:trPr>
          <w:trHeight w:val="450"/>
        </w:trPr>
        <w:tc>
          <w:tcPr>
            <w:tcW w:w="1050" w:type="dxa"/>
            <w:tcBorders>
              <w:top w:val="nil"/>
              <w:left w:val="single" w:sz="4" w:space="0" w:color="auto"/>
              <w:bottom w:val="single" w:sz="4" w:space="0" w:color="auto"/>
              <w:right w:val="single" w:sz="4" w:space="0" w:color="auto"/>
            </w:tcBorders>
            <w:shd w:val="clear" w:color="auto" w:fill="92D050"/>
            <w:vAlign w:val="center"/>
            <w:hideMark/>
          </w:tcPr>
          <w:p w:rsidR="00936B4F" w:rsidRPr="00D12E7E" w:rsidRDefault="00936B4F" w:rsidP="00DD1B3B">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 xml:space="preserve">Equipamiento </w:t>
            </w:r>
          </w:p>
        </w:tc>
        <w:tc>
          <w:tcPr>
            <w:tcW w:w="978" w:type="dxa"/>
            <w:tcBorders>
              <w:top w:val="nil"/>
              <w:left w:val="nil"/>
              <w:bottom w:val="single" w:sz="4" w:space="0" w:color="auto"/>
              <w:right w:val="single" w:sz="4" w:space="0" w:color="auto"/>
            </w:tcBorders>
            <w:shd w:val="clear" w:color="auto" w:fill="92D050"/>
            <w:noWrap/>
            <w:vAlign w:val="center"/>
            <w:hideMark/>
          </w:tcPr>
          <w:p w:rsidR="00936B4F" w:rsidRPr="00D12E7E" w:rsidRDefault="00936B4F" w:rsidP="00DD1B3B">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Z</w:t>
            </w:r>
          </w:p>
        </w:tc>
        <w:tc>
          <w:tcPr>
            <w:tcW w:w="1001" w:type="dxa"/>
            <w:tcBorders>
              <w:top w:val="nil"/>
              <w:left w:val="nil"/>
              <w:bottom w:val="single" w:sz="4" w:space="0" w:color="auto"/>
              <w:right w:val="single" w:sz="4" w:space="0" w:color="auto"/>
            </w:tcBorders>
            <w:shd w:val="clear" w:color="auto" w:fill="auto"/>
            <w:noWrap/>
            <w:vAlign w:val="center"/>
            <w:hideMark/>
          </w:tcPr>
          <w:p w:rsidR="00936B4F" w:rsidRPr="00D12E7E" w:rsidRDefault="00936B4F" w:rsidP="00DD1B3B">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Suelo Urbano</w:t>
            </w:r>
          </w:p>
        </w:tc>
        <w:tc>
          <w:tcPr>
            <w:tcW w:w="845" w:type="dxa"/>
            <w:tcBorders>
              <w:top w:val="nil"/>
              <w:left w:val="nil"/>
              <w:bottom w:val="single" w:sz="4" w:space="0" w:color="auto"/>
              <w:right w:val="single" w:sz="4" w:space="0" w:color="auto"/>
            </w:tcBorders>
            <w:shd w:val="clear" w:color="auto" w:fill="auto"/>
            <w:noWrap/>
            <w:vAlign w:val="center"/>
            <w:hideMark/>
          </w:tcPr>
          <w:p w:rsidR="00936B4F" w:rsidRPr="00D12E7E" w:rsidRDefault="00936B4F" w:rsidP="00DD1B3B">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525.3</w:t>
            </w:r>
          </w:p>
        </w:tc>
        <w:tc>
          <w:tcPr>
            <w:tcW w:w="933" w:type="dxa"/>
            <w:tcBorders>
              <w:top w:val="nil"/>
              <w:left w:val="nil"/>
              <w:bottom w:val="single" w:sz="4" w:space="0" w:color="auto"/>
              <w:right w:val="single" w:sz="4" w:space="0" w:color="auto"/>
            </w:tcBorders>
            <w:shd w:val="clear" w:color="auto" w:fill="4BACC6" w:themeFill="accent5"/>
            <w:vAlign w:val="center"/>
            <w:hideMark/>
          </w:tcPr>
          <w:p w:rsidR="00936B4F" w:rsidRPr="00D12E7E" w:rsidRDefault="00936B4F" w:rsidP="00DD1B3B">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Residencial 2</w:t>
            </w:r>
          </w:p>
        </w:tc>
        <w:tc>
          <w:tcPr>
            <w:tcW w:w="978" w:type="dxa"/>
            <w:tcBorders>
              <w:top w:val="nil"/>
              <w:left w:val="nil"/>
              <w:bottom w:val="single" w:sz="4" w:space="0" w:color="auto"/>
              <w:right w:val="single" w:sz="4" w:space="0" w:color="auto"/>
            </w:tcBorders>
            <w:shd w:val="clear" w:color="auto" w:fill="4BACC6" w:themeFill="accent5"/>
            <w:noWrap/>
            <w:vAlign w:val="center"/>
            <w:hideMark/>
          </w:tcPr>
          <w:p w:rsidR="00936B4F" w:rsidRPr="00D12E7E" w:rsidRDefault="00936B4F" w:rsidP="00DD1B3B">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B5</w:t>
            </w:r>
          </w:p>
        </w:tc>
        <w:tc>
          <w:tcPr>
            <w:tcW w:w="1001" w:type="dxa"/>
            <w:tcBorders>
              <w:top w:val="nil"/>
              <w:left w:val="nil"/>
              <w:bottom w:val="single" w:sz="4" w:space="0" w:color="auto"/>
              <w:right w:val="single" w:sz="4" w:space="0" w:color="auto"/>
            </w:tcBorders>
            <w:shd w:val="clear" w:color="auto" w:fill="auto"/>
            <w:noWrap/>
            <w:vAlign w:val="center"/>
            <w:hideMark/>
          </w:tcPr>
          <w:p w:rsidR="00936B4F" w:rsidRPr="00D12E7E" w:rsidRDefault="00936B4F" w:rsidP="00494FC2">
            <w:pPr>
              <w:spacing w:after="0" w:line="240" w:lineRule="auto"/>
              <w:jc w:val="center"/>
              <w:rPr>
                <w:rFonts w:ascii="Calibri" w:eastAsia="Times New Roman" w:hAnsi="Calibri" w:cs="Calibri"/>
                <w:color w:val="000000"/>
                <w:sz w:val="16"/>
                <w:szCs w:val="16"/>
                <w:lang w:eastAsia="es-EC"/>
              </w:rPr>
            </w:pPr>
            <w:r w:rsidRPr="00D12E7E">
              <w:rPr>
                <w:rFonts w:ascii="Calibri" w:eastAsia="Times New Roman" w:hAnsi="Calibri" w:cs="Calibri"/>
                <w:color w:val="000000"/>
                <w:sz w:val="16"/>
                <w:szCs w:val="16"/>
                <w:lang w:eastAsia="es-EC"/>
              </w:rPr>
              <w:t xml:space="preserve">Suelo </w:t>
            </w:r>
            <w:r>
              <w:rPr>
                <w:rFonts w:ascii="Calibri" w:eastAsia="Times New Roman" w:hAnsi="Calibri" w:cs="Calibri"/>
                <w:color w:val="000000"/>
                <w:sz w:val="16"/>
                <w:szCs w:val="16"/>
                <w:lang w:eastAsia="es-EC"/>
              </w:rPr>
              <w:t>Urbano</w:t>
            </w:r>
          </w:p>
        </w:tc>
        <w:tc>
          <w:tcPr>
            <w:tcW w:w="750" w:type="dxa"/>
            <w:tcBorders>
              <w:top w:val="nil"/>
              <w:left w:val="nil"/>
              <w:bottom w:val="single" w:sz="4" w:space="0" w:color="auto"/>
              <w:right w:val="single" w:sz="4" w:space="0" w:color="auto"/>
            </w:tcBorders>
            <w:shd w:val="clear" w:color="auto" w:fill="auto"/>
            <w:noWrap/>
            <w:vAlign w:val="center"/>
            <w:hideMark/>
          </w:tcPr>
          <w:p w:rsidR="00936B4F" w:rsidRPr="00D12E7E" w:rsidRDefault="00936B4F" w:rsidP="00DD1B3B">
            <w:pPr>
              <w:spacing w:after="0" w:line="240" w:lineRule="auto"/>
              <w:jc w:val="center"/>
              <w:rPr>
                <w:rFonts w:ascii="Calibri" w:eastAsia="Times New Roman" w:hAnsi="Calibri" w:cs="Calibri"/>
                <w:color w:val="000000"/>
                <w:sz w:val="16"/>
                <w:szCs w:val="16"/>
                <w:lang w:eastAsia="es-EC"/>
              </w:rPr>
            </w:pPr>
            <w:r>
              <w:rPr>
                <w:rFonts w:ascii="Calibri" w:eastAsia="Times New Roman" w:hAnsi="Calibri" w:cs="Calibri"/>
                <w:color w:val="000000"/>
                <w:sz w:val="16"/>
                <w:szCs w:val="16"/>
                <w:lang w:eastAsia="es-EC"/>
              </w:rPr>
              <w:t>725.3</w:t>
            </w:r>
          </w:p>
        </w:tc>
      </w:tr>
    </w:tbl>
    <w:p w:rsidR="00494FC2" w:rsidRDefault="00494FC2" w:rsidP="007C68C6"/>
    <w:p w:rsidR="0078798D" w:rsidRDefault="0078798D" w:rsidP="00102991">
      <w:pPr>
        <w:spacing w:line="240" w:lineRule="auto"/>
        <w:jc w:val="both"/>
        <w:rPr>
          <w:rFonts w:cstheme="minorHAnsi"/>
        </w:rPr>
      </w:pPr>
      <w:r w:rsidRPr="001C360C">
        <w:rPr>
          <w:rFonts w:eastAsiaTheme="majorEastAsia" w:cstheme="minorHAnsi"/>
          <w:b/>
          <w:bCs/>
        </w:rPr>
        <w:t xml:space="preserve">Ejemplo </w:t>
      </w:r>
      <w:r>
        <w:rPr>
          <w:rFonts w:eastAsiaTheme="majorEastAsia" w:cstheme="minorHAnsi"/>
          <w:b/>
          <w:bCs/>
        </w:rPr>
        <w:t>3</w:t>
      </w:r>
      <w:r>
        <w:rPr>
          <w:rFonts w:eastAsiaTheme="majorEastAsia" w:cstheme="minorHAnsi"/>
          <w:bCs/>
        </w:rPr>
        <w:t>:</w:t>
      </w:r>
      <w:r w:rsidRPr="001C360C">
        <w:rPr>
          <w:rFonts w:cstheme="minorHAnsi"/>
        </w:rPr>
        <w:t xml:space="preserve"> </w:t>
      </w:r>
      <w:r>
        <w:rPr>
          <w:rFonts w:cstheme="minorHAnsi"/>
        </w:rPr>
        <w:t xml:space="preserve">El  gráfico 12 </w:t>
      </w:r>
      <w:r>
        <w:t xml:space="preserve">describe la </w:t>
      </w:r>
      <w:proofErr w:type="spellStart"/>
      <w:r w:rsidR="00DB3693">
        <w:t>sobreposición</w:t>
      </w:r>
      <w:proofErr w:type="spellEnd"/>
      <w:r w:rsidR="00DB3693">
        <w:t xml:space="preserve"> o cruce</w:t>
      </w:r>
      <w:r>
        <w:t xml:space="preserve"> de la Ordenanza 041 </w:t>
      </w:r>
      <w:proofErr w:type="gramStart"/>
      <w:r>
        <w:t>( línea</w:t>
      </w:r>
      <w:proofErr w:type="gramEnd"/>
      <w:r>
        <w:t xml:space="preserve"> roja) donde el  límite del equipamiento no es adecuado. En la Ordenanza 12</w:t>
      </w:r>
      <w:r w:rsidR="00DB3693">
        <w:t>,</w:t>
      </w:r>
      <w:r>
        <w:t xml:space="preserve">7 se redefine el polígono ajustándolo al lote (línea azul), por lo que el sistema detecta un cambio de uso y de zonificación </w:t>
      </w:r>
      <w:r w:rsidR="00F12E25">
        <w:t>(</w:t>
      </w:r>
      <w:r>
        <w:t xml:space="preserve">polígono con </w:t>
      </w:r>
      <w:proofErr w:type="gramStart"/>
      <w:r>
        <w:t>tramado )</w:t>
      </w:r>
      <w:proofErr w:type="gramEnd"/>
      <w:r w:rsidR="00DB3693">
        <w:t>. Este tipo de ajustes cartográficos</w:t>
      </w:r>
      <w:r w:rsidR="00936B4F">
        <w:t xml:space="preserve"> son comunes cuando se realizan ajustes a los ejes múltiples, lotes o equipamiento </w:t>
      </w:r>
      <w:r w:rsidR="00F12E25">
        <w:t xml:space="preserve">y pueden ser de diversas dimensiones, siendo algunos de estos muy pequeños, por lo que durante el proceso de análisis, todos aquellos cambios  menores a 100 metros </w:t>
      </w:r>
      <w:proofErr w:type="gramStart"/>
      <w:r w:rsidR="00F12E25">
        <w:t>cuadrados ,</w:t>
      </w:r>
      <w:proofErr w:type="gramEnd"/>
      <w:r w:rsidR="00F12E25">
        <w:t xml:space="preserve"> fueron considerados como ajuste cartográfico debido a que el tamaño del lote mínimo en el DMQ es 100 metros  ( zonificación D9).</w:t>
      </w:r>
    </w:p>
    <w:p w:rsidR="00EA00E2" w:rsidRPr="006E214C" w:rsidRDefault="00EA00E2" w:rsidP="00EA00E2">
      <w:pPr>
        <w:jc w:val="center"/>
        <w:rPr>
          <w:b/>
        </w:rPr>
      </w:pPr>
      <w:r>
        <w:rPr>
          <w:b/>
        </w:rPr>
        <w:t>Gráfico nº12</w:t>
      </w:r>
    </w:p>
    <w:p w:rsidR="00494FC2" w:rsidRDefault="0078798D" w:rsidP="007C68C6">
      <w:pPr>
        <w:jc w:val="center"/>
        <w:rPr>
          <w:b/>
          <w:bCs/>
        </w:rPr>
      </w:pPr>
      <w:r>
        <w:rPr>
          <w:noProof/>
          <w:lang w:eastAsia="es-EC"/>
        </w:rPr>
        <w:drawing>
          <wp:inline distT="0" distB="0" distL="0" distR="0" wp14:anchorId="0F9E2653" wp14:editId="4130EC4F">
            <wp:extent cx="3333750" cy="2868654"/>
            <wp:effectExtent l="19050" t="19050" r="19050" b="273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333750" cy="2868654"/>
                    </a:xfrm>
                    <a:prstGeom prst="rect">
                      <a:avLst/>
                    </a:prstGeom>
                    <a:ln>
                      <a:solidFill>
                        <a:schemeClr val="accent1"/>
                      </a:solidFill>
                    </a:ln>
                  </pic:spPr>
                </pic:pic>
              </a:graphicData>
            </a:graphic>
          </wp:inline>
        </w:drawing>
      </w:r>
    </w:p>
    <w:p w:rsidR="00EA00E2" w:rsidRDefault="00EA00E2" w:rsidP="00EA00E2"/>
    <w:p w:rsidR="00637E7B" w:rsidRDefault="00637E7B" w:rsidP="00102991">
      <w:pPr>
        <w:pStyle w:val="Ttulo3"/>
        <w:spacing w:line="240" w:lineRule="auto"/>
        <w:jc w:val="both"/>
        <w:rPr>
          <w:rFonts w:asciiTheme="minorHAnsi" w:eastAsia="MS Mincho" w:hAnsiTheme="minorHAnsi" w:cstheme="minorBidi"/>
          <w:b w:val="0"/>
          <w:bCs w:val="0"/>
          <w:color w:val="auto"/>
        </w:rPr>
      </w:pPr>
      <w:r>
        <w:rPr>
          <w:rFonts w:asciiTheme="minorHAnsi" w:eastAsia="MS Mincho" w:hAnsiTheme="minorHAnsi" w:cstheme="minorBidi"/>
          <w:b w:val="0"/>
          <w:bCs w:val="0"/>
          <w:color w:val="auto"/>
        </w:rPr>
        <w:t>Debido a que, al realizar el análisis de cambios entre las capas de la Ordenanza Metropolitana 041 y Ordenanza Metropolitana 127,  el sistema detecta todos y cada uno de los cambios detallados anteriormente, los resultados arrojados por este análisis, debieron someterse a un proceso manual de depuración, a fin de discriminar los cambios realizados al PUOS por efectos de modificaciones en uso y ocupación, de aquellos que son efecto de los ajustes cartográficos.</w:t>
      </w:r>
      <w:r w:rsidR="00F12E25">
        <w:rPr>
          <w:rFonts w:asciiTheme="minorHAnsi" w:eastAsia="MS Mincho" w:hAnsiTheme="minorHAnsi" w:cstheme="minorBidi"/>
          <w:b w:val="0"/>
          <w:bCs w:val="0"/>
          <w:color w:val="auto"/>
        </w:rPr>
        <w:t xml:space="preserve"> </w:t>
      </w:r>
    </w:p>
    <w:p w:rsidR="00637E7B" w:rsidRDefault="00637E7B" w:rsidP="00102991">
      <w:pPr>
        <w:spacing w:line="240" w:lineRule="auto"/>
        <w:jc w:val="both"/>
      </w:pPr>
    </w:p>
    <w:p w:rsidR="00637E7B" w:rsidRDefault="00637E7B" w:rsidP="00102991">
      <w:pPr>
        <w:spacing w:line="240" w:lineRule="auto"/>
        <w:jc w:val="both"/>
      </w:pPr>
      <w:r>
        <w:t>De forma general, los resultados de este análisis se resumen a continuación.</w:t>
      </w:r>
    </w:p>
    <w:p w:rsidR="00936B4F" w:rsidRDefault="00936B4F" w:rsidP="00CE071F">
      <w:pPr>
        <w:spacing w:line="240" w:lineRule="auto"/>
        <w:jc w:val="both"/>
      </w:pPr>
    </w:p>
    <w:p w:rsidR="00102991" w:rsidRDefault="00102991" w:rsidP="00CE071F">
      <w:pPr>
        <w:spacing w:line="240" w:lineRule="auto"/>
        <w:jc w:val="both"/>
      </w:pPr>
    </w:p>
    <w:tbl>
      <w:tblPr>
        <w:tblStyle w:val="Listaclara-nfasis1"/>
        <w:tblW w:w="6220" w:type="dxa"/>
        <w:jc w:val="center"/>
        <w:tblLook w:val="04A0" w:firstRow="1" w:lastRow="0" w:firstColumn="1" w:lastColumn="0" w:noHBand="0" w:noVBand="1"/>
      </w:tblPr>
      <w:tblGrid>
        <w:gridCol w:w="4440"/>
        <w:gridCol w:w="1780"/>
      </w:tblGrid>
      <w:tr w:rsidR="00637E7B" w:rsidRPr="00637E7B" w:rsidTr="00C760E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40" w:type="dxa"/>
            <w:noWrap/>
            <w:hideMark/>
          </w:tcPr>
          <w:p w:rsidR="00637E7B" w:rsidRPr="00022E02" w:rsidRDefault="00022E02" w:rsidP="00022E02">
            <w:pPr>
              <w:jc w:val="center"/>
              <w:rPr>
                <w:rFonts w:ascii="Calibri" w:eastAsia="Times New Roman" w:hAnsi="Calibri" w:cs="Times New Roman"/>
                <w:color w:val="000000"/>
                <w:lang w:eastAsia="es-EC"/>
              </w:rPr>
            </w:pPr>
            <w:r w:rsidRPr="00022E02">
              <w:rPr>
                <w:rFonts w:ascii="Calibri" w:eastAsia="Times New Roman" w:hAnsi="Calibri" w:cs="Times New Roman"/>
                <w:bCs w:val="0"/>
                <w:color w:val="000000"/>
                <w:lang w:eastAsia="es-EC"/>
              </w:rPr>
              <w:t>MOTIVOS DE CAMBIO</w:t>
            </w:r>
          </w:p>
        </w:tc>
        <w:tc>
          <w:tcPr>
            <w:tcW w:w="1780" w:type="dxa"/>
            <w:noWrap/>
            <w:hideMark/>
          </w:tcPr>
          <w:p w:rsidR="00637E7B" w:rsidRDefault="00022E02" w:rsidP="00022E0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s-EC"/>
              </w:rPr>
            </w:pPr>
            <w:r w:rsidRPr="00022E02">
              <w:rPr>
                <w:rFonts w:ascii="Calibri" w:eastAsia="Times New Roman" w:hAnsi="Calibri" w:cs="Times New Roman"/>
                <w:bCs w:val="0"/>
                <w:color w:val="000000"/>
                <w:lang w:eastAsia="es-EC"/>
              </w:rPr>
              <w:t>TOTAL</w:t>
            </w:r>
          </w:p>
          <w:p w:rsidR="00567FA9" w:rsidRPr="00022E02" w:rsidRDefault="00567FA9" w:rsidP="00022E02">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C"/>
              </w:rPr>
            </w:pPr>
            <w:r>
              <w:rPr>
                <w:rFonts w:ascii="Calibri" w:eastAsia="Times New Roman" w:hAnsi="Calibri" w:cs="Times New Roman"/>
                <w:bCs w:val="0"/>
                <w:color w:val="000000"/>
                <w:lang w:eastAsia="es-EC"/>
              </w:rPr>
              <w:t>POLÍGONOS</w:t>
            </w:r>
          </w:p>
        </w:tc>
      </w:tr>
      <w:tr w:rsidR="00C123B3" w:rsidRPr="00637E7B" w:rsidTr="00C760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20" w:type="dxa"/>
            <w:gridSpan w:val="2"/>
            <w:shd w:val="clear" w:color="auto" w:fill="D9D9D9" w:themeFill="background1" w:themeFillShade="D9"/>
            <w:noWrap/>
          </w:tcPr>
          <w:p w:rsidR="00C123B3" w:rsidRDefault="00C123B3" w:rsidP="00C123B3">
            <w:pPr>
              <w:rPr>
                <w:rFonts w:ascii="Calibri" w:eastAsia="Times New Roman" w:hAnsi="Calibri" w:cs="Times New Roman"/>
                <w:color w:val="000000"/>
                <w:lang w:eastAsia="es-EC"/>
              </w:rPr>
            </w:pPr>
            <w:r>
              <w:rPr>
                <w:rFonts w:ascii="Calibri" w:eastAsia="Times New Roman" w:hAnsi="Calibri" w:cs="Times New Roman"/>
                <w:color w:val="000000"/>
                <w:lang w:eastAsia="es-EC"/>
              </w:rPr>
              <w:t>AJUSTES CARTOGRÁFICOS</w:t>
            </w:r>
          </w:p>
        </w:tc>
      </w:tr>
      <w:tr w:rsidR="00653A5E" w:rsidRPr="00637E7B" w:rsidTr="00C760ED">
        <w:trPr>
          <w:trHeight w:val="300"/>
          <w:jc w:val="center"/>
        </w:trPr>
        <w:tc>
          <w:tcPr>
            <w:cnfStyle w:val="001000000000" w:firstRow="0" w:lastRow="0" w:firstColumn="1" w:lastColumn="0" w:oddVBand="0" w:evenVBand="0" w:oddHBand="0" w:evenHBand="0" w:firstRowFirstColumn="0" w:firstRowLastColumn="0" w:lastRowFirstColumn="0" w:lastRowLastColumn="0"/>
            <w:tcW w:w="4440" w:type="dxa"/>
            <w:noWrap/>
          </w:tcPr>
          <w:p w:rsidR="00653A5E" w:rsidRPr="00C123B3" w:rsidRDefault="00653A5E" w:rsidP="00C123B3">
            <w:pPr>
              <w:ind w:left="708"/>
              <w:rPr>
                <w:rFonts w:ascii="Calibri" w:eastAsia="Times New Roman" w:hAnsi="Calibri" w:cs="Times New Roman"/>
                <w:color w:val="000000"/>
                <w:lang w:eastAsia="es-EC"/>
              </w:rPr>
            </w:pPr>
            <w:r w:rsidRPr="00C123B3">
              <w:rPr>
                <w:rFonts w:ascii="Calibri" w:eastAsia="Times New Roman" w:hAnsi="Calibri" w:cs="Times New Roman"/>
                <w:b w:val="0"/>
                <w:color w:val="000000"/>
                <w:lang w:eastAsia="es-EC"/>
              </w:rPr>
              <w:t>Ajuste cartográfico por  variación de área</w:t>
            </w:r>
          </w:p>
        </w:tc>
        <w:tc>
          <w:tcPr>
            <w:tcW w:w="1780" w:type="dxa"/>
            <w:noWrap/>
          </w:tcPr>
          <w:p w:rsidR="00653A5E" w:rsidRPr="00C123B3" w:rsidRDefault="00653A5E" w:rsidP="00637E7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C"/>
              </w:rPr>
            </w:pPr>
            <w:r w:rsidRPr="00C123B3">
              <w:rPr>
                <w:rFonts w:ascii="Calibri" w:eastAsia="Times New Roman" w:hAnsi="Calibri" w:cs="Times New Roman"/>
                <w:color w:val="000000"/>
                <w:lang w:eastAsia="es-EC"/>
              </w:rPr>
              <w:t>5.720</w:t>
            </w:r>
          </w:p>
        </w:tc>
      </w:tr>
      <w:tr w:rsidR="00637E7B" w:rsidRPr="00637E7B" w:rsidTr="00C760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40" w:type="dxa"/>
            <w:noWrap/>
            <w:hideMark/>
          </w:tcPr>
          <w:p w:rsidR="00637E7B" w:rsidRPr="00C123B3" w:rsidRDefault="00637E7B" w:rsidP="00C123B3">
            <w:pPr>
              <w:ind w:left="708"/>
              <w:rPr>
                <w:rFonts w:ascii="Calibri" w:eastAsia="Times New Roman" w:hAnsi="Calibri" w:cs="Times New Roman"/>
                <w:b w:val="0"/>
                <w:color w:val="000000"/>
                <w:lang w:eastAsia="es-EC"/>
              </w:rPr>
            </w:pPr>
            <w:r w:rsidRPr="00C123B3">
              <w:rPr>
                <w:rFonts w:ascii="Calibri" w:eastAsia="Times New Roman" w:hAnsi="Calibri" w:cs="Times New Roman"/>
                <w:b w:val="0"/>
                <w:color w:val="000000"/>
                <w:lang w:eastAsia="es-EC"/>
              </w:rPr>
              <w:t>Ajuste cartográfico menor a 100 m2</w:t>
            </w:r>
          </w:p>
        </w:tc>
        <w:tc>
          <w:tcPr>
            <w:tcW w:w="1780" w:type="dxa"/>
            <w:noWrap/>
            <w:hideMark/>
          </w:tcPr>
          <w:p w:rsidR="00637E7B" w:rsidRPr="00C123B3" w:rsidRDefault="00637E7B" w:rsidP="00637E7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C"/>
              </w:rPr>
            </w:pPr>
            <w:r w:rsidRPr="00C123B3">
              <w:rPr>
                <w:rFonts w:ascii="Calibri" w:eastAsia="Times New Roman" w:hAnsi="Calibri" w:cs="Times New Roman"/>
                <w:color w:val="000000"/>
                <w:lang w:eastAsia="es-EC"/>
              </w:rPr>
              <w:t>8</w:t>
            </w:r>
            <w:r w:rsidR="000E38D3" w:rsidRPr="00C123B3">
              <w:rPr>
                <w:rFonts w:ascii="Calibri" w:eastAsia="Times New Roman" w:hAnsi="Calibri" w:cs="Times New Roman"/>
                <w:color w:val="000000"/>
                <w:lang w:eastAsia="es-EC"/>
              </w:rPr>
              <w:t>.</w:t>
            </w:r>
            <w:r w:rsidRPr="00C123B3">
              <w:rPr>
                <w:rFonts w:ascii="Calibri" w:eastAsia="Times New Roman" w:hAnsi="Calibri" w:cs="Times New Roman"/>
                <w:color w:val="000000"/>
                <w:lang w:eastAsia="es-EC"/>
              </w:rPr>
              <w:t>123</w:t>
            </w:r>
          </w:p>
        </w:tc>
      </w:tr>
      <w:tr w:rsidR="00653A5E" w:rsidRPr="00637E7B" w:rsidTr="00C760ED">
        <w:trPr>
          <w:trHeight w:val="300"/>
          <w:jc w:val="center"/>
        </w:trPr>
        <w:tc>
          <w:tcPr>
            <w:cnfStyle w:val="001000000000" w:firstRow="0" w:lastRow="0" w:firstColumn="1" w:lastColumn="0" w:oddVBand="0" w:evenVBand="0" w:oddHBand="0" w:evenHBand="0" w:firstRowFirstColumn="0" w:firstRowLastColumn="0" w:lastRowFirstColumn="0" w:lastRowLastColumn="0"/>
            <w:tcW w:w="4440" w:type="dxa"/>
            <w:noWrap/>
          </w:tcPr>
          <w:p w:rsidR="00653A5E" w:rsidRPr="00C123B3" w:rsidRDefault="00653A5E" w:rsidP="00C123B3">
            <w:pPr>
              <w:ind w:left="708"/>
              <w:rPr>
                <w:rFonts w:ascii="Calibri" w:eastAsia="Times New Roman" w:hAnsi="Calibri" w:cs="Times New Roman"/>
                <w:color w:val="000000"/>
                <w:lang w:eastAsia="es-EC"/>
              </w:rPr>
            </w:pPr>
            <w:r w:rsidRPr="00C123B3">
              <w:rPr>
                <w:rFonts w:ascii="Calibri" w:eastAsia="Times New Roman" w:hAnsi="Calibri" w:cs="Times New Roman"/>
                <w:b w:val="0"/>
                <w:color w:val="000000"/>
                <w:lang w:eastAsia="es-EC"/>
              </w:rPr>
              <w:t>Ajuste cartográfico mayores a 100 metros</w:t>
            </w:r>
          </w:p>
        </w:tc>
        <w:tc>
          <w:tcPr>
            <w:tcW w:w="1780" w:type="dxa"/>
            <w:noWrap/>
          </w:tcPr>
          <w:p w:rsidR="00653A5E" w:rsidRPr="00C123B3" w:rsidRDefault="00653A5E" w:rsidP="00637E7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C"/>
              </w:rPr>
            </w:pPr>
            <w:r w:rsidRPr="00C123B3">
              <w:rPr>
                <w:rFonts w:ascii="Calibri" w:eastAsia="Times New Roman" w:hAnsi="Calibri" w:cs="Times New Roman"/>
                <w:color w:val="000000"/>
                <w:lang w:eastAsia="es-EC"/>
              </w:rPr>
              <w:t>4.798</w:t>
            </w:r>
          </w:p>
        </w:tc>
      </w:tr>
      <w:tr w:rsidR="00C123B3" w:rsidRPr="00637E7B" w:rsidTr="00C760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40" w:type="dxa"/>
            <w:noWrap/>
          </w:tcPr>
          <w:p w:rsidR="00C123B3" w:rsidRPr="00C123B3" w:rsidRDefault="00C123B3" w:rsidP="00C123B3">
            <w:pPr>
              <w:rPr>
                <w:rFonts w:ascii="Calibri" w:eastAsia="Times New Roman" w:hAnsi="Calibri" w:cs="Times New Roman"/>
                <w:color w:val="000000"/>
                <w:lang w:eastAsia="es-EC"/>
              </w:rPr>
            </w:pPr>
            <w:r w:rsidRPr="00C123B3">
              <w:rPr>
                <w:rFonts w:ascii="Calibri" w:eastAsia="Times New Roman" w:hAnsi="Calibri" w:cs="Times New Roman"/>
                <w:color w:val="000000"/>
                <w:lang w:eastAsia="es-EC"/>
              </w:rPr>
              <w:t>Total Ajustes cartográficos</w:t>
            </w:r>
          </w:p>
        </w:tc>
        <w:tc>
          <w:tcPr>
            <w:tcW w:w="1780" w:type="dxa"/>
            <w:noWrap/>
          </w:tcPr>
          <w:p w:rsidR="00C123B3" w:rsidRPr="00C123B3" w:rsidRDefault="00C123B3" w:rsidP="00637E7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eastAsia="es-EC"/>
              </w:rPr>
            </w:pPr>
            <w:r w:rsidRPr="00C123B3">
              <w:rPr>
                <w:rFonts w:ascii="Calibri" w:eastAsia="Times New Roman" w:hAnsi="Calibri" w:cs="Times New Roman"/>
                <w:b/>
                <w:color w:val="000000"/>
                <w:lang w:eastAsia="es-EC"/>
              </w:rPr>
              <w:t>18.641</w:t>
            </w:r>
          </w:p>
        </w:tc>
      </w:tr>
      <w:tr w:rsidR="00C123B3" w:rsidRPr="00637E7B" w:rsidTr="00C760ED">
        <w:trPr>
          <w:trHeight w:val="300"/>
          <w:jc w:val="center"/>
        </w:trPr>
        <w:tc>
          <w:tcPr>
            <w:cnfStyle w:val="001000000000" w:firstRow="0" w:lastRow="0" w:firstColumn="1" w:lastColumn="0" w:oddVBand="0" w:evenVBand="0" w:oddHBand="0" w:evenHBand="0" w:firstRowFirstColumn="0" w:firstRowLastColumn="0" w:lastRowFirstColumn="0" w:lastRowLastColumn="0"/>
            <w:tcW w:w="4440" w:type="dxa"/>
            <w:shd w:val="clear" w:color="auto" w:fill="D9D9D9" w:themeFill="background1" w:themeFillShade="D9"/>
            <w:noWrap/>
          </w:tcPr>
          <w:p w:rsidR="00C123B3" w:rsidRPr="00637E7B" w:rsidRDefault="00C123B3" w:rsidP="00D40A47">
            <w:pPr>
              <w:rPr>
                <w:rFonts w:ascii="Calibri" w:eastAsia="Times New Roman" w:hAnsi="Calibri" w:cs="Times New Roman"/>
                <w:color w:val="000000"/>
                <w:lang w:eastAsia="es-EC"/>
              </w:rPr>
            </w:pPr>
            <w:r>
              <w:rPr>
                <w:rFonts w:ascii="Calibri" w:eastAsia="Times New Roman" w:hAnsi="Calibri" w:cs="Times New Roman"/>
                <w:color w:val="000000"/>
                <w:lang w:eastAsia="es-EC"/>
              </w:rPr>
              <w:t>POLIGONOS EN ZONAS DE RIESGO</w:t>
            </w:r>
          </w:p>
        </w:tc>
        <w:tc>
          <w:tcPr>
            <w:tcW w:w="1780" w:type="dxa"/>
            <w:shd w:val="clear" w:color="auto" w:fill="D9D9D9" w:themeFill="background1" w:themeFillShade="D9"/>
            <w:noWrap/>
          </w:tcPr>
          <w:p w:rsidR="00C123B3" w:rsidRPr="00C123B3" w:rsidRDefault="00C123B3" w:rsidP="00D40A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eastAsia="es-EC"/>
              </w:rPr>
            </w:pPr>
          </w:p>
        </w:tc>
      </w:tr>
      <w:tr w:rsidR="00022E02" w:rsidRPr="00637E7B" w:rsidTr="00C760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40" w:type="dxa"/>
            <w:shd w:val="clear" w:color="auto" w:fill="auto"/>
            <w:noWrap/>
          </w:tcPr>
          <w:p w:rsidR="00022E02" w:rsidRDefault="00022E02" w:rsidP="00D40A47">
            <w:pPr>
              <w:rPr>
                <w:rFonts w:ascii="Calibri" w:eastAsia="Times New Roman" w:hAnsi="Calibri" w:cs="Times New Roman"/>
                <w:color w:val="000000"/>
                <w:lang w:eastAsia="es-EC"/>
              </w:rPr>
            </w:pPr>
            <w:r w:rsidRPr="00C123B3">
              <w:rPr>
                <w:rFonts w:ascii="Calibri" w:eastAsia="Times New Roman" w:hAnsi="Calibri" w:cs="Times New Roman"/>
                <w:color w:val="000000"/>
                <w:lang w:eastAsia="es-EC"/>
              </w:rPr>
              <w:t xml:space="preserve">Total </w:t>
            </w:r>
            <w:r>
              <w:rPr>
                <w:rFonts w:ascii="Calibri" w:eastAsia="Times New Roman" w:hAnsi="Calibri" w:cs="Times New Roman"/>
                <w:color w:val="000000"/>
                <w:lang w:eastAsia="es-EC"/>
              </w:rPr>
              <w:t>Polígonos en zona de riesgo</w:t>
            </w:r>
          </w:p>
        </w:tc>
        <w:tc>
          <w:tcPr>
            <w:tcW w:w="1780" w:type="dxa"/>
            <w:shd w:val="clear" w:color="auto" w:fill="auto"/>
            <w:noWrap/>
          </w:tcPr>
          <w:p w:rsidR="00022E02" w:rsidRPr="00C123B3" w:rsidRDefault="00022E02" w:rsidP="00D40A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eastAsia="es-EC"/>
              </w:rPr>
            </w:pPr>
            <w:r>
              <w:rPr>
                <w:rFonts w:ascii="Calibri" w:eastAsia="Times New Roman" w:hAnsi="Calibri" w:cs="Times New Roman"/>
                <w:b/>
                <w:color w:val="000000"/>
                <w:lang w:eastAsia="es-EC"/>
              </w:rPr>
              <w:t>412</w:t>
            </w:r>
          </w:p>
        </w:tc>
      </w:tr>
      <w:tr w:rsidR="00C123B3" w:rsidRPr="00637E7B" w:rsidTr="00C760ED">
        <w:trPr>
          <w:trHeight w:val="300"/>
          <w:jc w:val="center"/>
        </w:trPr>
        <w:tc>
          <w:tcPr>
            <w:cnfStyle w:val="001000000000" w:firstRow="0" w:lastRow="0" w:firstColumn="1" w:lastColumn="0" w:oddVBand="0" w:evenVBand="0" w:oddHBand="0" w:evenHBand="0" w:firstRowFirstColumn="0" w:firstRowLastColumn="0" w:lastRowFirstColumn="0" w:lastRowLastColumn="0"/>
            <w:tcW w:w="4440" w:type="dxa"/>
            <w:shd w:val="clear" w:color="auto" w:fill="D9D9D9" w:themeFill="background1" w:themeFillShade="D9"/>
            <w:noWrap/>
          </w:tcPr>
          <w:p w:rsidR="00C123B3" w:rsidRDefault="00C123B3" w:rsidP="00C123B3">
            <w:pPr>
              <w:rPr>
                <w:rFonts w:ascii="Calibri" w:eastAsia="Times New Roman" w:hAnsi="Calibri" w:cs="Times New Roman"/>
                <w:color w:val="000000"/>
                <w:lang w:eastAsia="es-EC"/>
              </w:rPr>
            </w:pPr>
            <w:r>
              <w:rPr>
                <w:rFonts w:ascii="Calibri" w:eastAsia="Times New Roman" w:hAnsi="Calibri" w:cs="Times New Roman"/>
                <w:color w:val="000000"/>
                <w:lang w:eastAsia="es-EC"/>
              </w:rPr>
              <w:t>CAMBIOS EN MATRICES</w:t>
            </w:r>
          </w:p>
        </w:tc>
        <w:tc>
          <w:tcPr>
            <w:tcW w:w="1780" w:type="dxa"/>
            <w:shd w:val="clear" w:color="auto" w:fill="D9D9D9" w:themeFill="background1" w:themeFillShade="D9"/>
            <w:noWrap/>
          </w:tcPr>
          <w:p w:rsidR="00C123B3" w:rsidRDefault="00C123B3" w:rsidP="00637E7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C"/>
              </w:rPr>
            </w:pPr>
          </w:p>
        </w:tc>
      </w:tr>
      <w:tr w:rsidR="00C123B3" w:rsidRPr="00637E7B" w:rsidTr="00C760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40" w:type="dxa"/>
            <w:noWrap/>
            <w:hideMark/>
          </w:tcPr>
          <w:p w:rsidR="00C123B3" w:rsidRPr="00C123B3" w:rsidRDefault="00C123B3" w:rsidP="00C123B3">
            <w:pPr>
              <w:ind w:left="708"/>
              <w:rPr>
                <w:rFonts w:ascii="Calibri" w:eastAsia="Times New Roman" w:hAnsi="Calibri" w:cs="Times New Roman"/>
                <w:b w:val="0"/>
                <w:color w:val="000000"/>
                <w:lang w:eastAsia="es-EC"/>
              </w:rPr>
            </w:pPr>
            <w:r w:rsidRPr="00C123B3">
              <w:rPr>
                <w:rFonts w:ascii="Calibri" w:eastAsia="Times New Roman" w:hAnsi="Calibri" w:cs="Times New Roman"/>
                <w:b w:val="0"/>
                <w:color w:val="000000"/>
                <w:lang w:eastAsia="es-EC"/>
              </w:rPr>
              <w:t>Consta en matriz de 985</w:t>
            </w:r>
          </w:p>
        </w:tc>
        <w:tc>
          <w:tcPr>
            <w:tcW w:w="1780" w:type="dxa"/>
            <w:noWrap/>
            <w:hideMark/>
          </w:tcPr>
          <w:p w:rsidR="00C123B3" w:rsidRPr="00637E7B" w:rsidRDefault="00C123B3" w:rsidP="00637E7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C"/>
              </w:rPr>
            </w:pPr>
            <w:r w:rsidRPr="00637E7B">
              <w:rPr>
                <w:rFonts w:ascii="Calibri" w:eastAsia="Times New Roman" w:hAnsi="Calibri" w:cs="Times New Roman"/>
                <w:color w:val="000000"/>
                <w:lang w:eastAsia="es-EC"/>
              </w:rPr>
              <w:t>1</w:t>
            </w:r>
            <w:r>
              <w:rPr>
                <w:rFonts w:ascii="Calibri" w:eastAsia="Times New Roman" w:hAnsi="Calibri" w:cs="Times New Roman"/>
                <w:color w:val="000000"/>
                <w:lang w:eastAsia="es-EC"/>
              </w:rPr>
              <w:t>.</w:t>
            </w:r>
            <w:r w:rsidRPr="00637E7B">
              <w:rPr>
                <w:rFonts w:ascii="Calibri" w:eastAsia="Times New Roman" w:hAnsi="Calibri" w:cs="Times New Roman"/>
                <w:color w:val="000000"/>
                <w:lang w:eastAsia="es-EC"/>
              </w:rPr>
              <w:t>011</w:t>
            </w:r>
          </w:p>
        </w:tc>
      </w:tr>
      <w:tr w:rsidR="00C760ED" w:rsidRPr="00637E7B" w:rsidTr="00C760ED">
        <w:trPr>
          <w:trHeight w:val="300"/>
          <w:jc w:val="center"/>
        </w:trPr>
        <w:tc>
          <w:tcPr>
            <w:cnfStyle w:val="001000000000" w:firstRow="0" w:lastRow="0" w:firstColumn="1" w:lastColumn="0" w:oddVBand="0" w:evenVBand="0" w:oddHBand="0" w:evenHBand="0" w:firstRowFirstColumn="0" w:firstRowLastColumn="0" w:lastRowFirstColumn="0" w:lastRowLastColumn="0"/>
            <w:tcW w:w="4440" w:type="dxa"/>
            <w:noWrap/>
          </w:tcPr>
          <w:p w:rsidR="00C760ED" w:rsidRPr="00C123B3" w:rsidRDefault="00C760ED" w:rsidP="000E3F5D">
            <w:pPr>
              <w:rPr>
                <w:rFonts w:ascii="Calibri" w:eastAsia="Times New Roman" w:hAnsi="Calibri" w:cs="Times New Roman"/>
                <w:color w:val="000000"/>
                <w:lang w:eastAsia="es-EC"/>
              </w:rPr>
            </w:pPr>
            <w:r w:rsidRPr="00C123B3">
              <w:rPr>
                <w:rFonts w:ascii="Calibri" w:eastAsia="Times New Roman" w:hAnsi="Calibri" w:cs="Times New Roman"/>
                <w:color w:val="000000"/>
                <w:lang w:eastAsia="es-EC"/>
              </w:rPr>
              <w:t>Total en matrices</w:t>
            </w:r>
          </w:p>
        </w:tc>
        <w:tc>
          <w:tcPr>
            <w:tcW w:w="1780" w:type="dxa"/>
            <w:noWrap/>
          </w:tcPr>
          <w:p w:rsidR="00C760ED" w:rsidRPr="00C123B3" w:rsidRDefault="00C760ED" w:rsidP="000E3F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eastAsia="es-EC"/>
              </w:rPr>
            </w:pPr>
            <w:r>
              <w:rPr>
                <w:rFonts w:ascii="Calibri" w:eastAsia="Times New Roman" w:hAnsi="Calibri" w:cs="Times New Roman"/>
                <w:b/>
                <w:color w:val="000000"/>
                <w:lang w:eastAsia="es-EC"/>
              </w:rPr>
              <w:t>1.011</w:t>
            </w:r>
          </w:p>
        </w:tc>
      </w:tr>
      <w:tr w:rsidR="00C760ED" w:rsidRPr="00637E7B" w:rsidTr="00C760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40" w:type="dxa"/>
            <w:shd w:val="clear" w:color="auto" w:fill="D9D9D9" w:themeFill="background1" w:themeFillShade="D9"/>
            <w:noWrap/>
          </w:tcPr>
          <w:p w:rsidR="00C760ED" w:rsidRPr="00C123B3" w:rsidRDefault="00C760ED" w:rsidP="003D4460">
            <w:pPr>
              <w:rPr>
                <w:rFonts w:ascii="Calibri" w:eastAsia="Times New Roman" w:hAnsi="Calibri" w:cs="Times New Roman"/>
                <w:b w:val="0"/>
                <w:color w:val="000000"/>
                <w:lang w:eastAsia="es-EC"/>
              </w:rPr>
            </w:pPr>
            <w:r>
              <w:rPr>
                <w:rFonts w:ascii="Calibri" w:eastAsia="Times New Roman" w:hAnsi="Calibri" w:cs="Times New Roman"/>
                <w:color w:val="000000"/>
                <w:lang w:eastAsia="es-EC"/>
              </w:rPr>
              <w:t>OMISIONES</w:t>
            </w:r>
          </w:p>
        </w:tc>
        <w:tc>
          <w:tcPr>
            <w:tcW w:w="1780" w:type="dxa"/>
            <w:shd w:val="clear" w:color="auto" w:fill="D9D9D9" w:themeFill="background1" w:themeFillShade="D9"/>
            <w:noWrap/>
          </w:tcPr>
          <w:p w:rsidR="00C760ED" w:rsidRPr="00637E7B" w:rsidRDefault="00C760ED" w:rsidP="00637E7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C"/>
              </w:rPr>
            </w:pPr>
          </w:p>
        </w:tc>
      </w:tr>
      <w:tr w:rsidR="00C760ED" w:rsidRPr="00637E7B" w:rsidTr="00C760ED">
        <w:trPr>
          <w:trHeight w:val="300"/>
          <w:jc w:val="center"/>
        </w:trPr>
        <w:tc>
          <w:tcPr>
            <w:cnfStyle w:val="001000000000" w:firstRow="0" w:lastRow="0" w:firstColumn="1" w:lastColumn="0" w:oddVBand="0" w:evenVBand="0" w:oddHBand="0" w:evenHBand="0" w:firstRowFirstColumn="0" w:firstRowLastColumn="0" w:lastRowFirstColumn="0" w:lastRowLastColumn="0"/>
            <w:tcW w:w="4440" w:type="dxa"/>
            <w:noWrap/>
          </w:tcPr>
          <w:p w:rsidR="00C760ED" w:rsidRPr="00C123B3" w:rsidRDefault="00C760ED" w:rsidP="00C123B3">
            <w:pPr>
              <w:ind w:left="708"/>
              <w:rPr>
                <w:rFonts w:ascii="Calibri" w:eastAsia="Times New Roman" w:hAnsi="Calibri" w:cs="Times New Roman"/>
                <w:b w:val="0"/>
                <w:color w:val="000000"/>
                <w:lang w:eastAsia="es-EC"/>
              </w:rPr>
            </w:pPr>
            <w:r>
              <w:rPr>
                <w:rFonts w:ascii="Calibri" w:eastAsia="Times New Roman" w:hAnsi="Calibri" w:cs="Times New Roman"/>
                <w:b w:val="0"/>
                <w:color w:val="000000"/>
                <w:lang w:eastAsia="es-EC"/>
              </w:rPr>
              <w:t>O</w:t>
            </w:r>
            <w:r w:rsidRPr="00C123B3">
              <w:rPr>
                <w:rFonts w:ascii="Calibri" w:eastAsia="Times New Roman" w:hAnsi="Calibri" w:cs="Times New Roman"/>
                <w:b w:val="0"/>
                <w:color w:val="000000"/>
                <w:lang w:eastAsia="es-EC"/>
              </w:rPr>
              <w:t>misiones</w:t>
            </w:r>
          </w:p>
        </w:tc>
        <w:tc>
          <w:tcPr>
            <w:tcW w:w="1780" w:type="dxa"/>
            <w:noWrap/>
          </w:tcPr>
          <w:p w:rsidR="00C760ED" w:rsidRPr="00637E7B" w:rsidRDefault="00C760ED" w:rsidP="00637E7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C"/>
              </w:rPr>
            </w:pPr>
            <w:r>
              <w:rPr>
                <w:rFonts w:ascii="Calibri" w:eastAsia="Times New Roman" w:hAnsi="Calibri" w:cs="Times New Roman"/>
                <w:color w:val="000000"/>
                <w:lang w:eastAsia="es-EC"/>
              </w:rPr>
              <w:t>12</w:t>
            </w:r>
          </w:p>
        </w:tc>
      </w:tr>
      <w:tr w:rsidR="00C760ED" w:rsidRPr="00637E7B" w:rsidTr="00C760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40" w:type="dxa"/>
            <w:noWrap/>
          </w:tcPr>
          <w:p w:rsidR="00C760ED" w:rsidRPr="00C123B3" w:rsidRDefault="00C760ED" w:rsidP="00C123B3">
            <w:pPr>
              <w:rPr>
                <w:rFonts w:ascii="Calibri" w:eastAsia="Times New Roman" w:hAnsi="Calibri" w:cs="Times New Roman"/>
                <w:color w:val="000000"/>
                <w:lang w:eastAsia="es-EC"/>
              </w:rPr>
            </w:pPr>
            <w:r>
              <w:rPr>
                <w:rFonts w:ascii="Calibri" w:eastAsia="Times New Roman" w:hAnsi="Calibri" w:cs="Times New Roman"/>
                <w:color w:val="000000"/>
                <w:lang w:eastAsia="es-EC"/>
              </w:rPr>
              <w:t>Total Omisiones</w:t>
            </w:r>
          </w:p>
        </w:tc>
        <w:tc>
          <w:tcPr>
            <w:tcW w:w="1780" w:type="dxa"/>
            <w:noWrap/>
          </w:tcPr>
          <w:p w:rsidR="00C760ED" w:rsidRPr="00C123B3" w:rsidRDefault="00C760ED" w:rsidP="00637E7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eastAsia="es-EC"/>
              </w:rPr>
            </w:pPr>
            <w:r>
              <w:rPr>
                <w:rFonts w:ascii="Calibri" w:eastAsia="Times New Roman" w:hAnsi="Calibri" w:cs="Times New Roman"/>
                <w:b/>
                <w:color w:val="000000"/>
                <w:lang w:eastAsia="es-EC"/>
              </w:rPr>
              <w:t>12</w:t>
            </w:r>
          </w:p>
        </w:tc>
      </w:tr>
      <w:tr w:rsidR="00C760ED" w:rsidRPr="00637E7B" w:rsidTr="00C760ED">
        <w:trPr>
          <w:trHeight w:val="300"/>
          <w:jc w:val="center"/>
        </w:trPr>
        <w:tc>
          <w:tcPr>
            <w:cnfStyle w:val="001000000000" w:firstRow="0" w:lastRow="0" w:firstColumn="1" w:lastColumn="0" w:oddVBand="0" w:evenVBand="0" w:oddHBand="0" w:evenHBand="0" w:firstRowFirstColumn="0" w:firstRowLastColumn="0" w:lastRowFirstColumn="0" w:lastRowLastColumn="0"/>
            <w:tcW w:w="4440" w:type="dxa"/>
            <w:shd w:val="clear" w:color="auto" w:fill="D9D9D9" w:themeFill="background1" w:themeFillShade="D9"/>
            <w:noWrap/>
          </w:tcPr>
          <w:p w:rsidR="00C760ED" w:rsidRPr="00C123B3" w:rsidRDefault="00C760ED" w:rsidP="00C123B3">
            <w:pPr>
              <w:rPr>
                <w:rFonts w:ascii="Calibri" w:eastAsia="Times New Roman" w:hAnsi="Calibri" w:cs="Times New Roman"/>
                <w:color w:val="000000"/>
                <w:lang w:eastAsia="es-EC"/>
              </w:rPr>
            </w:pPr>
            <w:r>
              <w:rPr>
                <w:rFonts w:ascii="Calibri" w:eastAsia="Times New Roman" w:hAnsi="Calibri" w:cs="Times New Roman"/>
                <w:color w:val="000000"/>
                <w:lang w:eastAsia="es-EC"/>
              </w:rPr>
              <w:t>NO CONSTAN EN MATRIZ DE CAMBIOS – AN</w:t>
            </w:r>
            <w:r>
              <w:rPr>
                <w:rFonts w:ascii="Calibri" w:eastAsia="Times New Roman" w:hAnsi="Calibri" w:cs="Times New Roman"/>
                <w:color w:val="000000"/>
                <w:lang w:eastAsia="es-EC"/>
              </w:rPr>
              <w:t>ÁLISIS ING. MARCELO YÁNEZ</w:t>
            </w:r>
          </w:p>
        </w:tc>
        <w:tc>
          <w:tcPr>
            <w:tcW w:w="1780" w:type="dxa"/>
            <w:shd w:val="clear" w:color="auto" w:fill="D9D9D9" w:themeFill="background1" w:themeFillShade="D9"/>
            <w:noWrap/>
          </w:tcPr>
          <w:p w:rsidR="00C760ED" w:rsidRPr="00C123B3" w:rsidRDefault="00C760ED" w:rsidP="00637E7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eastAsia="es-EC"/>
              </w:rPr>
            </w:pPr>
          </w:p>
        </w:tc>
      </w:tr>
      <w:tr w:rsidR="00C760ED" w:rsidRPr="00637E7B" w:rsidTr="00C760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40" w:type="dxa"/>
            <w:noWrap/>
          </w:tcPr>
          <w:p w:rsidR="00C760ED" w:rsidRPr="00C760ED" w:rsidRDefault="00C760ED" w:rsidP="00C760ED">
            <w:pPr>
              <w:ind w:left="708"/>
              <w:rPr>
                <w:rFonts w:ascii="Calibri" w:eastAsia="Times New Roman" w:hAnsi="Calibri" w:cs="Times New Roman"/>
                <w:b w:val="0"/>
                <w:color w:val="000000"/>
                <w:lang w:eastAsia="es-EC"/>
              </w:rPr>
            </w:pPr>
            <w:r w:rsidRPr="00C760ED">
              <w:rPr>
                <w:rFonts w:ascii="Calibri" w:eastAsia="Times New Roman" w:hAnsi="Calibri" w:cs="Times New Roman"/>
                <w:b w:val="0"/>
                <w:color w:val="000000"/>
                <w:lang w:eastAsia="es-EC"/>
              </w:rPr>
              <w:t xml:space="preserve"> 73 errores</w:t>
            </w:r>
            <w:r w:rsidR="00FB4139">
              <w:rPr>
                <w:rFonts w:ascii="Calibri" w:eastAsia="Times New Roman" w:hAnsi="Calibri" w:cs="Times New Roman"/>
                <w:b w:val="0"/>
                <w:color w:val="000000"/>
                <w:lang w:eastAsia="es-EC"/>
              </w:rPr>
              <w:t>*</w:t>
            </w:r>
            <w:bookmarkStart w:id="0" w:name="_GoBack"/>
            <w:bookmarkEnd w:id="0"/>
          </w:p>
        </w:tc>
        <w:tc>
          <w:tcPr>
            <w:tcW w:w="1780" w:type="dxa"/>
            <w:noWrap/>
          </w:tcPr>
          <w:p w:rsidR="00C760ED" w:rsidRPr="00C760ED" w:rsidRDefault="00C760ED" w:rsidP="00637E7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C"/>
              </w:rPr>
            </w:pPr>
            <w:r w:rsidRPr="00C760ED">
              <w:rPr>
                <w:rFonts w:ascii="Calibri" w:eastAsia="Times New Roman" w:hAnsi="Calibri" w:cs="Times New Roman"/>
                <w:color w:val="000000"/>
                <w:lang w:eastAsia="es-EC"/>
              </w:rPr>
              <w:t>100</w:t>
            </w:r>
          </w:p>
        </w:tc>
      </w:tr>
      <w:tr w:rsidR="00C760ED" w:rsidRPr="00637E7B" w:rsidTr="00C760ED">
        <w:trPr>
          <w:trHeight w:val="300"/>
          <w:jc w:val="center"/>
        </w:trPr>
        <w:tc>
          <w:tcPr>
            <w:cnfStyle w:val="001000000000" w:firstRow="0" w:lastRow="0" w:firstColumn="1" w:lastColumn="0" w:oddVBand="0" w:evenVBand="0" w:oddHBand="0" w:evenHBand="0" w:firstRowFirstColumn="0" w:firstRowLastColumn="0" w:lastRowFirstColumn="0" w:lastRowLastColumn="0"/>
            <w:tcW w:w="4440" w:type="dxa"/>
            <w:noWrap/>
          </w:tcPr>
          <w:p w:rsidR="00C760ED" w:rsidRDefault="00FB4139" w:rsidP="00C760ED">
            <w:pPr>
              <w:rPr>
                <w:rFonts w:ascii="Calibri" w:eastAsia="Times New Roman" w:hAnsi="Calibri" w:cs="Times New Roman"/>
                <w:color w:val="000000"/>
                <w:lang w:eastAsia="es-EC"/>
              </w:rPr>
            </w:pPr>
            <w:r>
              <w:rPr>
                <w:rFonts w:ascii="Calibri" w:eastAsia="Times New Roman" w:hAnsi="Calibri" w:cs="Times New Roman"/>
                <w:color w:val="000000"/>
                <w:lang w:eastAsia="es-EC"/>
              </w:rPr>
              <w:t xml:space="preserve">Total </w:t>
            </w:r>
            <w:r w:rsidR="00C760ED">
              <w:rPr>
                <w:rFonts w:ascii="Calibri" w:eastAsia="Times New Roman" w:hAnsi="Calibri" w:cs="Times New Roman"/>
                <w:color w:val="000000"/>
                <w:lang w:eastAsia="es-EC"/>
              </w:rPr>
              <w:t xml:space="preserve"> análisis  Ing. Marcelo Yánez</w:t>
            </w:r>
          </w:p>
        </w:tc>
        <w:tc>
          <w:tcPr>
            <w:tcW w:w="1780" w:type="dxa"/>
            <w:noWrap/>
          </w:tcPr>
          <w:p w:rsidR="00C760ED" w:rsidRDefault="00C760ED" w:rsidP="00637E7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eastAsia="es-EC"/>
              </w:rPr>
            </w:pPr>
            <w:r>
              <w:rPr>
                <w:rFonts w:ascii="Calibri" w:eastAsia="Times New Roman" w:hAnsi="Calibri" w:cs="Times New Roman"/>
                <w:b/>
                <w:color w:val="000000"/>
                <w:lang w:eastAsia="es-EC"/>
              </w:rPr>
              <w:t>100</w:t>
            </w:r>
          </w:p>
        </w:tc>
      </w:tr>
      <w:tr w:rsidR="00C760ED" w:rsidRPr="00637E7B" w:rsidTr="00C760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40" w:type="dxa"/>
            <w:shd w:val="clear" w:color="auto" w:fill="D9D9D9" w:themeFill="background1" w:themeFillShade="D9"/>
            <w:noWrap/>
          </w:tcPr>
          <w:p w:rsidR="00C760ED" w:rsidRPr="00637E7B" w:rsidRDefault="00C760ED" w:rsidP="00D40A47">
            <w:pPr>
              <w:rPr>
                <w:rFonts w:ascii="Calibri" w:eastAsia="Times New Roman" w:hAnsi="Calibri" w:cs="Times New Roman"/>
                <w:color w:val="000000"/>
                <w:lang w:eastAsia="es-EC"/>
              </w:rPr>
            </w:pPr>
            <w:r>
              <w:rPr>
                <w:rFonts w:ascii="Calibri" w:eastAsia="Times New Roman" w:hAnsi="Calibri" w:cs="Times New Roman"/>
                <w:color w:val="000000"/>
                <w:lang w:eastAsia="es-EC"/>
              </w:rPr>
              <w:t>NO CONSTAN EN MATRIZ DE CAMBIOS – ANÁLISIS ACTUAL</w:t>
            </w:r>
          </w:p>
        </w:tc>
        <w:tc>
          <w:tcPr>
            <w:tcW w:w="1780" w:type="dxa"/>
            <w:shd w:val="clear" w:color="auto" w:fill="D9D9D9" w:themeFill="background1" w:themeFillShade="D9"/>
            <w:noWrap/>
          </w:tcPr>
          <w:p w:rsidR="00C760ED" w:rsidRPr="00637E7B" w:rsidRDefault="00C760ED" w:rsidP="00D40A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C"/>
              </w:rPr>
            </w:pPr>
          </w:p>
        </w:tc>
      </w:tr>
      <w:tr w:rsidR="00C760ED" w:rsidRPr="00637E7B" w:rsidTr="00C760ED">
        <w:trPr>
          <w:trHeight w:val="300"/>
          <w:jc w:val="center"/>
        </w:trPr>
        <w:tc>
          <w:tcPr>
            <w:cnfStyle w:val="001000000000" w:firstRow="0" w:lastRow="0" w:firstColumn="1" w:lastColumn="0" w:oddVBand="0" w:evenVBand="0" w:oddHBand="0" w:evenHBand="0" w:firstRowFirstColumn="0" w:firstRowLastColumn="0" w:lastRowFirstColumn="0" w:lastRowLastColumn="0"/>
            <w:tcW w:w="4440" w:type="dxa"/>
            <w:noWrap/>
          </w:tcPr>
          <w:p w:rsidR="00C760ED" w:rsidRPr="00C123B3" w:rsidRDefault="00C760ED" w:rsidP="00C123B3">
            <w:pPr>
              <w:ind w:left="708"/>
              <w:rPr>
                <w:rFonts w:ascii="Calibri" w:eastAsia="Times New Roman" w:hAnsi="Calibri" w:cs="Times New Roman"/>
                <w:b w:val="0"/>
                <w:color w:val="000000"/>
                <w:lang w:eastAsia="es-EC"/>
              </w:rPr>
            </w:pPr>
            <w:r w:rsidRPr="00C123B3">
              <w:rPr>
                <w:rFonts w:ascii="Calibri" w:eastAsia="Times New Roman" w:hAnsi="Calibri" w:cs="Times New Roman"/>
                <w:b w:val="0"/>
                <w:color w:val="000000"/>
                <w:lang w:eastAsia="es-EC"/>
              </w:rPr>
              <w:t>DMGT</w:t>
            </w:r>
          </w:p>
        </w:tc>
        <w:tc>
          <w:tcPr>
            <w:tcW w:w="1780" w:type="dxa"/>
            <w:noWrap/>
          </w:tcPr>
          <w:p w:rsidR="00C760ED" w:rsidRPr="00637E7B" w:rsidRDefault="00C760ED" w:rsidP="00D40A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C"/>
              </w:rPr>
            </w:pPr>
            <w:r w:rsidRPr="00637E7B">
              <w:rPr>
                <w:rFonts w:ascii="Calibri" w:eastAsia="Times New Roman" w:hAnsi="Calibri" w:cs="Times New Roman"/>
                <w:color w:val="000000"/>
                <w:lang w:eastAsia="es-EC"/>
              </w:rPr>
              <w:t>4</w:t>
            </w:r>
            <w:r>
              <w:rPr>
                <w:rFonts w:ascii="Calibri" w:eastAsia="Times New Roman" w:hAnsi="Calibri" w:cs="Times New Roman"/>
                <w:color w:val="000000"/>
                <w:lang w:eastAsia="es-EC"/>
              </w:rPr>
              <w:t>4</w:t>
            </w:r>
          </w:p>
        </w:tc>
      </w:tr>
      <w:tr w:rsidR="00C760ED" w:rsidRPr="00637E7B" w:rsidTr="00C760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40" w:type="dxa"/>
            <w:noWrap/>
            <w:hideMark/>
          </w:tcPr>
          <w:p w:rsidR="00C760ED" w:rsidRPr="00C123B3" w:rsidRDefault="00C760ED" w:rsidP="00C123B3">
            <w:pPr>
              <w:ind w:left="708"/>
              <w:rPr>
                <w:rFonts w:ascii="Calibri" w:eastAsia="Times New Roman" w:hAnsi="Calibri" w:cs="Times New Roman"/>
                <w:b w:val="0"/>
                <w:color w:val="000000"/>
                <w:lang w:eastAsia="es-EC"/>
              </w:rPr>
            </w:pPr>
            <w:r w:rsidRPr="00C123B3">
              <w:rPr>
                <w:rFonts w:ascii="Calibri" w:eastAsia="Times New Roman" w:hAnsi="Calibri" w:cs="Times New Roman"/>
                <w:b w:val="0"/>
                <w:color w:val="000000"/>
                <w:lang w:eastAsia="es-EC"/>
              </w:rPr>
              <w:t>Justificados</w:t>
            </w:r>
          </w:p>
        </w:tc>
        <w:tc>
          <w:tcPr>
            <w:tcW w:w="1780" w:type="dxa"/>
            <w:noWrap/>
            <w:hideMark/>
          </w:tcPr>
          <w:p w:rsidR="00C760ED" w:rsidRPr="00637E7B" w:rsidRDefault="00C760ED" w:rsidP="0082139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C"/>
              </w:rPr>
            </w:pPr>
            <w:r w:rsidRPr="00637E7B">
              <w:rPr>
                <w:rFonts w:ascii="Calibri" w:eastAsia="Times New Roman" w:hAnsi="Calibri" w:cs="Times New Roman"/>
                <w:color w:val="000000"/>
                <w:lang w:eastAsia="es-EC"/>
              </w:rPr>
              <w:t>18</w:t>
            </w:r>
            <w:r>
              <w:rPr>
                <w:rFonts w:ascii="Calibri" w:eastAsia="Times New Roman" w:hAnsi="Calibri" w:cs="Times New Roman"/>
                <w:color w:val="000000"/>
                <w:lang w:eastAsia="es-EC"/>
              </w:rPr>
              <w:t>8</w:t>
            </w:r>
          </w:p>
        </w:tc>
      </w:tr>
      <w:tr w:rsidR="00C760ED" w:rsidRPr="00637E7B" w:rsidTr="00C760ED">
        <w:trPr>
          <w:trHeight w:val="300"/>
          <w:jc w:val="center"/>
        </w:trPr>
        <w:tc>
          <w:tcPr>
            <w:cnfStyle w:val="001000000000" w:firstRow="0" w:lastRow="0" w:firstColumn="1" w:lastColumn="0" w:oddVBand="0" w:evenVBand="0" w:oddHBand="0" w:evenHBand="0" w:firstRowFirstColumn="0" w:firstRowLastColumn="0" w:lastRowFirstColumn="0" w:lastRowLastColumn="0"/>
            <w:tcW w:w="4440" w:type="dxa"/>
            <w:noWrap/>
          </w:tcPr>
          <w:p w:rsidR="00C760ED" w:rsidRPr="00C123B3" w:rsidRDefault="00C760ED" w:rsidP="00C123B3">
            <w:pPr>
              <w:ind w:left="708"/>
              <w:rPr>
                <w:rFonts w:ascii="Calibri" w:eastAsia="Times New Roman" w:hAnsi="Calibri" w:cs="Times New Roman"/>
                <w:b w:val="0"/>
                <w:color w:val="000000"/>
                <w:lang w:eastAsia="es-EC"/>
              </w:rPr>
            </w:pPr>
            <w:r w:rsidRPr="00C123B3">
              <w:rPr>
                <w:rFonts w:ascii="Calibri" w:eastAsia="Times New Roman" w:hAnsi="Calibri" w:cs="Times New Roman"/>
                <w:b w:val="0"/>
                <w:color w:val="000000"/>
                <w:lang w:eastAsia="es-EC"/>
              </w:rPr>
              <w:t>Cambio origen no determinado</w:t>
            </w:r>
          </w:p>
        </w:tc>
        <w:tc>
          <w:tcPr>
            <w:tcW w:w="1780" w:type="dxa"/>
            <w:noWrap/>
          </w:tcPr>
          <w:p w:rsidR="00C760ED" w:rsidRPr="00637E7B" w:rsidRDefault="00C760ED" w:rsidP="00D40A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C"/>
              </w:rPr>
            </w:pPr>
            <w:r>
              <w:rPr>
                <w:rFonts w:ascii="Calibri" w:eastAsia="Times New Roman" w:hAnsi="Calibri" w:cs="Times New Roman"/>
                <w:color w:val="000000"/>
                <w:lang w:eastAsia="es-EC"/>
              </w:rPr>
              <w:t>49</w:t>
            </w:r>
          </w:p>
        </w:tc>
      </w:tr>
      <w:tr w:rsidR="00C760ED" w:rsidRPr="00637E7B" w:rsidTr="00C760E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40" w:type="dxa"/>
            <w:noWrap/>
          </w:tcPr>
          <w:p w:rsidR="00C760ED" w:rsidRPr="003D4460" w:rsidRDefault="00C760ED" w:rsidP="00C760ED">
            <w:pPr>
              <w:rPr>
                <w:rFonts w:ascii="Calibri" w:eastAsia="Times New Roman" w:hAnsi="Calibri" w:cs="Times New Roman"/>
                <w:lang w:eastAsia="es-EC"/>
              </w:rPr>
            </w:pPr>
            <w:r w:rsidRPr="003D4460">
              <w:rPr>
                <w:rFonts w:ascii="Calibri" w:eastAsia="Times New Roman" w:hAnsi="Calibri" w:cs="Times New Roman"/>
                <w:lang w:eastAsia="es-EC"/>
              </w:rPr>
              <w:t xml:space="preserve">Total </w:t>
            </w:r>
            <w:r>
              <w:rPr>
                <w:rFonts w:ascii="Calibri" w:eastAsia="Times New Roman" w:hAnsi="Calibri" w:cs="Times New Roman"/>
                <w:lang w:eastAsia="es-EC"/>
              </w:rPr>
              <w:t>análisis actual</w:t>
            </w:r>
          </w:p>
        </w:tc>
        <w:tc>
          <w:tcPr>
            <w:tcW w:w="1780" w:type="dxa"/>
            <w:noWrap/>
          </w:tcPr>
          <w:p w:rsidR="00C760ED" w:rsidRPr="003D4460" w:rsidRDefault="00C760ED" w:rsidP="00637E7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lang w:eastAsia="es-EC"/>
              </w:rPr>
            </w:pPr>
            <w:r w:rsidRPr="003D4460">
              <w:rPr>
                <w:rFonts w:ascii="Calibri" w:eastAsia="Times New Roman" w:hAnsi="Calibri" w:cs="Times New Roman"/>
                <w:b/>
                <w:lang w:eastAsia="es-EC"/>
              </w:rPr>
              <w:t>281</w:t>
            </w:r>
          </w:p>
        </w:tc>
      </w:tr>
      <w:tr w:rsidR="00C760ED" w:rsidRPr="00637E7B" w:rsidTr="00C760ED">
        <w:trPr>
          <w:trHeight w:val="300"/>
          <w:jc w:val="center"/>
        </w:trPr>
        <w:tc>
          <w:tcPr>
            <w:cnfStyle w:val="001000000000" w:firstRow="0" w:lastRow="0" w:firstColumn="1" w:lastColumn="0" w:oddVBand="0" w:evenVBand="0" w:oddHBand="0" w:evenHBand="0" w:firstRowFirstColumn="0" w:firstRowLastColumn="0" w:lastRowFirstColumn="0" w:lastRowLastColumn="0"/>
            <w:tcW w:w="4440" w:type="dxa"/>
            <w:shd w:val="clear" w:color="auto" w:fill="D9D9D9" w:themeFill="background1" w:themeFillShade="D9"/>
            <w:noWrap/>
            <w:hideMark/>
          </w:tcPr>
          <w:p w:rsidR="00C760ED" w:rsidRPr="00637E7B" w:rsidRDefault="00C760ED" w:rsidP="00637E7B">
            <w:pPr>
              <w:rPr>
                <w:rFonts w:ascii="Calibri" w:eastAsia="Times New Roman" w:hAnsi="Calibri" w:cs="Times New Roman"/>
                <w:color w:val="000000"/>
                <w:lang w:eastAsia="es-EC"/>
              </w:rPr>
            </w:pPr>
            <w:r w:rsidRPr="00637E7B">
              <w:rPr>
                <w:rFonts w:ascii="Calibri" w:eastAsia="Times New Roman" w:hAnsi="Calibri" w:cs="Times New Roman"/>
                <w:color w:val="000000"/>
                <w:lang w:eastAsia="es-EC"/>
              </w:rPr>
              <w:t>Total general</w:t>
            </w:r>
          </w:p>
        </w:tc>
        <w:tc>
          <w:tcPr>
            <w:tcW w:w="1780" w:type="dxa"/>
            <w:shd w:val="clear" w:color="auto" w:fill="D9D9D9" w:themeFill="background1" w:themeFillShade="D9"/>
            <w:noWrap/>
            <w:hideMark/>
          </w:tcPr>
          <w:p w:rsidR="00C760ED" w:rsidRPr="00637E7B" w:rsidRDefault="00C760ED" w:rsidP="00637E7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C"/>
              </w:rPr>
            </w:pPr>
            <w:r>
              <w:rPr>
                <w:rFonts w:ascii="Calibri" w:eastAsia="Times New Roman" w:hAnsi="Calibri" w:cs="Times New Roman"/>
                <w:b/>
                <w:bCs/>
                <w:color w:val="000000"/>
                <w:lang w:eastAsia="es-EC"/>
              </w:rPr>
              <w:t>20.457</w:t>
            </w:r>
          </w:p>
        </w:tc>
      </w:tr>
    </w:tbl>
    <w:p w:rsidR="00637E7B" w:rsidRDefault="00354BEA" w:rsidP="00354BEA">
      <w:pPr>
        <w:pStyle w:val="Prrafodelista"/>
        <w:spacing w:line="240" w:lineRule="auto"/>
        <w:jc w:val="both"/>
        <w:rPr>
          <w:rFonts w:ascii="Arial" w:hAnsi="Arial" w:cs="Arial"/>
          <w:sz w:val="16"/>
          <w:szCs w:val="16"/>
        </w:rPr>
      </w:pPr>
      <w:r>
        <w:rPr>
          <w:rFonts w:ascii="Arial" w:hAnsi="Arial" w:cs="Arial"/>
          <w:sz w:val="16"/>
          <w:szCs w:val="16"/>
        </w:rPr>
        <w:t xml:space="preserve"> </w:t>
      </w:r>
      <w:r>
        <w:rPr>
          <w:rFonts w:ascii="Arial" w:hAnsi="Arial" w:cs="Arial"/>
          <w:sz w:val="16"/>
          <w:szCs w:val="16"/>
        </w:rPr>
        <w:tab/>
        <w:t>(</w:t>
      </w:r>
      <w:proofErr w:type="gramStart"/>
      <w:r w:rsidRPr="00354BEA">
        <w:rPr>
          <w:rFonts w:ascii="Arial" w:hAnsi="Arial" w:cs="Arial"/>
          <w:sz w:val="16"/>
          <w:szCs w:val="16"/>
        </w:rPr>
        <w:t>*</w:t>
      </w:r>
      <w:r>
        <w:rPr>
          <w:rFonts w:ascii="Arial" w:hAnsi="Arial" w:cs="Arial"/>
          <w:sz w:val="16"/>
          <w:szCs w:val="16"/>
        </w:rPr>
        <w:t xml:space="preserve"> )</w:t>
      </w:r>
      <w:r w:rsidRPr="00354BEA">
        <w:rPr>
          <w:rFonts w:ascii="Arial" w:hAnsi="Arial" w:cs="Arial"/>
          <w:sz w:val="16"/>
          <w:szCs w:val="16"/>
        </w:rPr>
        <w:t>73</w:t>
      </w:r>
      <w:proofErr w:type="gramEnd"/>
      <w:r w:rsidRPr="00354BEA">
        <w:rPr>
          <w:rFonts w:ascii="Arial" w:hAnsi="Arial" w:cs="Arial"/>
          <w:sz w:val="16"/>
          <w:szCs w:val="16"/>
        </w:rPr>
        <w:t xml:space="preserve"> cambios determinados en el proceso realizado por el Ing. Marcelo Yánez</w:t>
      </w:r>
      <w:r>
        <w:rPr>
          <w:rFonts w:ascii="Arial" w:hAnsi="Arial" w:cs="Arial"/>
          <w:sz w:val="16"/>
          <w:szCs w:val="16"/>
        </w:rPr>
        <w:t xml:space="preserve">, </w:t>
      </w:r>
    </w:p>
    <w:p w:rsidR="00354BEA" w:rsidRPr="00354BEA" w:rsidRDefault="00354BEA" w:rsidP="00354BEA">
      <w:pPr>
        <w:pStyle w:val="Prrafodelista"/>
        <w:spacing w:line="240" w:lineRule="auto"/>
        <w:jc w:val="both"/>
        <w:rPr>
          <w:rFonts w:ascii="Arial" w:hAnsi="Arial" w:cs="Arial"/>
          <w:sz w:val="16"/>
          <w:szCs w:val="16"/>
        </w:rPr>
      </w:pPr>
      <w:r>
        <w:rPr>
          <w:rFonts w:ascii="Arial" w:hAnsi="Arial" w:cs="Arial"/>
          <w:sz w:val="16"/>
          <w:szCs w:val="16"/>
        </w:rPr>
        <w:tab/>
      </w:r>
      <w:proofErr w:type="gramStart"/>
      <w:r>
        <w:rPr>
          <w:rFonts w:ascii="Arial" w:hAnsi="Arial" w:cs="Arial"/>
          <w:sz w:val="16"/>
          <w:szCs w:val="16"/>
        </w:rPr>
        <w:t>enviados</w:t>
      </w:r>
      <w:proofErr w:type="gramEnd"/>
      <w:r>
        <w:rPr>
          <w:rFonts w:ascii="Arial" w:hAnsi="Arial" w:cs="Arial"/>
          <w:sz w:val="16"/>
          <w:szCs w:val="16"/>
        </w:rPr>
        <w:t xml:space="preserve"> mediante oficio STHV-DMPPS-2031 (2017-04-21).</w:t>
      </w:r>
    </w:p>
    <w:p w:rsidR="00354BEA" w:rsidRDefault="00354BEA" w:rsidP="00CE071F">
      <w:pPr>
        <w:spacing w:line="240" w:lineRule="auto"/>
        <w:jc w:val="both"/>
      </w:pPr>
    </w:p>
    <w:p w:rsidR="00C123B3" w:rsidRDefault="00811AA8" w:rsidP="00CE071F">
      <w:pPr>
        <w:spacing w:line="240" w:lineRule="auto"/>
        <w:jc w:val="both"/>
      </w:pPr>
      <w:r w:rsidRPr="00FB4139">
        <w:rPr>
          <w:u w:val="single"/>
        </w:rPr>
        <w:t xml:space="preserve">El análisis </w:t>
      </w:r>
      <w:r w:rsidR="00FB4139" w:rsidRPr="00FB4139">
        <w:rPr>
          <w:u w:val="single"/>
        </w:rPr>
        <w:t>actual</w:t>
      </w:r>
      <w:r w:rsidR="00FB4139">
        <w:t xml:space="preserve"> </w:t>
      </w:r>
      <w:r w:rsidRPr="00840668">
        <w:t xml:space="preserve">arroja un total de </w:t>
      </w:r>
      <w:r w:rsidRPr="009A5EEB">
        <w:rPr>
          <w:b/>
        </w:rPr>
        <w:t>28</w:t>
      </w:r>
      <w:r w:rsidR="00D017E1" w:rsidRPr="009A5EEB">
        <w:rPr>
          <w:b/>
        </w:rPr>
        <w:t>1</w:t>
      </w:r>
      <w:r w:rsidRPr="00840668">
        <w:t xml:space="preserve"> cambios no regis</w:t>
      </w:r>
      <w:r w:rsidR="00C123B3">
        <w:t>trados en la matriz de cambios con las siguientes  características:</w:t>
      </w:r>
    </w:p>
    <w:p w:rsidR="00022E02" w:rsidRDefault="00022E02" w:rsidP="00C123B3">
      <w:pPr>
        <w:pStyle w:val="Prrafodelista"/>
        <w:numPr>
          <w:ilvl w:val="0"/>
          <w:numId w:val="17"/>
        </w:numPr>
        <w:spacing w:line="240" w:lineRule="auto"/>
        <w:jc w:val="both"/>
      </w:pPr>
      <w:r w:rsidRPr="00022E02">
        <w:rPr>
          <w:b/>
        </w:rPr>
        <w:t>18.641</w:t>
      </w:r>
      <w:r w:rsidR="00567FA9">
        <w:t xml:space="preserve"> polígonos</w:t>
      </w:r>
      <w:r>
        <w:t xml:space="preserve"> corresponden a </w:t>
      </w:r>
      <w:r w:rsidR="00567FA9">
        <w:t xml:space="preserve">cambios por </w:t>
      </w:r>
      <w:r>
        <w:t xml:space="preserve">ajustes cartográficos , delos cuales </w:t>
      </w:r>
      <w:r w:rsidRPr="00653A5E">
        <w:rPr>
          <w:b/>
        </w:rPr>
        <w:t>5.720</w:t>
      </w:r>
      <w:r>
        <w:t xml:space="preserve"> corresponden a ajustes donde no varía ni el uso, ni la zonificación, ni la clasificación del polígono, solo existe una variación del área</w:t>
      </w:r>
      <w:r w:rsidR="00653A5E">
        <w:t xml:space="preserve">, generalmente este tipo </w:t>
      </w:r>
      <w:proofErr w:type="spellStart"/>
      <w:r w:rsidR="00653A5E">
        <w:t>e</w:t>
      </w:r>
      <w:proofErr w:type="spellEnd"/>
      <w:r w:rsidR="00653A5E">
        <w:t xml:space="preserve"> ajustes se producen en los bordes de quebrada</w:t>
      </w:r>
      <w:r>
        <w:t xml:space="preserve">; </w:t>
      </w:r>
      <w:r w:rsidR="00653A5E">
        <w:rPr>
          <w:b/>
        </w:rPr>
        <w:t>8.123</w:t>
      </w:r>
      <w:r>
        <w:t xml:space="preserve"> cambios corresponden a cambios cuya extensión es menor a los 100 metros, considerando el tamaño del lote m</w:t>
      </w:r>
      <w:r w:rsidR="00653A5E">
        <w:t xml:space="preserve">ínimo en el DMQ; y </w:t>
      </w:r>
      <w:r w:rsidR="00653A5E">
        <w:rPr>
          <w:b/>
        </w:rPr>
        <w:t>4.798</w:t>
      </w:r>
      <w:r>
        <w:t xml:space="preserve"> cambios corresponden a cambios en uso, zonificación y/o clasificación que corr</w:t>
      </w:r>
      <w:r w:rsidR="00653A5E">
        <w:t>esponden a ajustes que se producen por efecto de ajustar el PUOS hacia los ejes múltiples, bordes de quebrada, o al lote. Este grupo de datos fue verificado de forma manual.</w:t>
      </w:r>
    </w:p>
    <w:p w:rsidR="00653A5E" w:rsidRDefault="00653A5E" w:rsidP="00C123B3">
      <w:pPr>
        <w:pStyle w:val="Prrafodelista"/>
        <w:numPr>
          <w:ilvl w:val="0"/>
          <w:numId w:val="17"/>
        </w:numPr>
        <w:spacing w:line="240" w:lineRule="auto"/>
        <w:jc w:val="both"/>
      </w:pPr>
      <w:r w:rsidRPr="00653A5E">
        <w:rPr>
          <w:b/>
        </w:rPr>
        <w:lastRenderedPageBreak/>
        <w:t>412</w:t>
      </w:r>
      <w:r>
        <w:t xml:space="preserve"> </w:t>
      </w:r>
      <w:r w:rsidR="00567FA9">
        <w:t xml:space="preserve">polígonos de </w:t>
      </w:r>
      <w:r>
        <w:t>cambio, se producen por estar en zona de riesgo y que al momento de la revisión del PUOS, se les asignó un uso y/o zonificaci</w:t>
      </w:r>
      <w:r w:rsidR="00325851">
        <w:t>ón conforme a la realidad del sector.</w:t>
      </w:r>
    </w:p>
    <w:p w:rsidR="00325851" w:rsidRDefault="00325851" w:rsidP="00C123B3">
      <w:pPr>
        <w:pStyle w:val="Prrafodelista"/>
        <w:numPr>
          <w:ilvl w:val="0"/>
          <w:numId w:val="17"/>
        </w:numPr>
        <w:spacing w:line="240" w:lineRule="auto"/>
        <w:jc w:val="both"/>
      </w:pPr>
      <w:r>
        <w:rPr>
          <w:b/>
        </w:rPr>
        <w:t>1.</w:t>
      </w:r>
      <w:r w:rsidR="003C3854">
        <w:rPr>
          <w:b/>
        </w:rPr>
        <w:t>0</w:t>
      </w:r>
      <w:r w:rsidR="003D4460">
        <w:rPr>
          <w:b/>
        </w:rPr>
        <w:t>11</w:t>
      </w:r>
      <w:r>
        <w:rPr>
          <w:b/>
        </w:rPr>
        <w:t xml:space="preserve"> </w:t>
      </w:r>
      <w:r w:rsidR="00567FA9" w:rsidRPr="00567FA9">
        <w:t>polígonos</w:t>
      </w:r>
      <w:r w:rsidR="00567FA9">
        <w:rPr>
          <w:b/>
        </w:rPr>
        <w:t xml:space="preserve"> </w:t>
      </w:r>
      <w:r>
        <w:t>cambios constan en las matrices entregadas de m</w:t>
      </w:r>
      <w:r w:rsidR="00567FA9">
        <w:t>anera oficial, que contienen los 985 cambios aprobados por el Concejo Metropolitano.</w:t>
      </w:r>
    </w:p>
    <w:p w:rsidR="003C3854" w:rsidRDefault="00FB4139" w:rsidP="00C123B3">
      <w:pPr>
        <w:pStyle w:val="Prrafodelista"/>
        <w:numPr>
          <w:ilvl w:val="0"/>
          <w:numId w:val="17"/>
        </w:numPr>
        <w:spacing w:line="240" w:lineRule="auto"/>
        <w:jc w:val="both"/>
      </w:pPr>
      <w:r>
        <w:rPr>
          <w:b/>
        </w:rPr>
        <w:t>100</w:t>
      </w:r>
      <w:r w:rsidR="003C3854">
        <w:rPr>
          <w:b/>
        </w:rPr>
        <w:t xml:space="preserve"> </w:t>
      </w:r>
      <w:r w:rsidR="003C3854">
        <w:t>cambios no registrados en la matriz de cambios 2016, producto del análisis realizado por el Ing. Marcelo Yánez  ex funcionario de la ST</w:t>
      </w:r>
      <w:r>
        <w:t xml:space="preserve">HV </w:t>
      </w:r>
      <w:r>
        <w:tab/>
        <w:t>que contiene 73 cambios.</w:t>
      </w:r>
    </w:p>
    <w:p w:rsidR="003D4460" w:rsidRDefault="003D4460" w:rsidP="00C123B3">
      <w:pPr>
        <w:pStyle w:val="Prrafodelista"/>
        <w:numPr>
          <w:ilvl w:val="0"/>
          <w:numId w:val="17"/>
        </w:numPr>
        <w:spacing w:line="240" w:lineRule="auto"/>
        <w:jc w:val="both"/>
      </w:pPr>
      <w:r w:rsidRPr="003D4460">
        <w:rPr>
          <w:b/>
        </w:rPr>
        <w:t>12</w:t>
      </w:r>
      <w:r>
        <w:t xml:space="preserve"> </w:t>
      </w:r>
      <w:r w:rsidR="00567FA9">
        <w:t xml:space="preserve">polígonos de </w:t>
      </w:r>
      <w:r>
        <w:t>cambio por omisiones.</w:t>
      </w:r>
    </w:p>
    <w:p w:rsidR="00C123B3" w:rsidRDefault="00753935" w:rsidP="00C123B3">
      <w:pPr>
        <w:pStyle w:val="Prrafodelista"/>
        <w:numPr>
          <w:ilvl w:val="0"/>
          <w:numId w:val="17"/>
        </w:numPr>
        <w:spacing w:line="240" w:lineRule="auto"/>
        <w:jc w:val="both"/>
      </w:pPr>
      <w:r w:rsidRPr="00753935">
        <w:rPr>
          <w:b/>
        </w:rPr>
        <w:t>281</w:t>
      </w:r>
      <w:r>
        <w:t xml:space="preserve"> </w:t>
      </w:r>
      <w:r w:rsidR="00567FA9">
        <w:t>polígonos que</w:t>
      </w:r>
      <w:r>
        <w:t xml:space="preserve"> no constan en la matriz de cambios,  de los cuales 188 tienen justificativos técnicos, </w:t>
      </w:r>
      <w:r w:rsidRPr="00753935">
        <w:rPr>
          <w:b/>
        </w:rPr>
        <w:t>44</w:t>
      </w:r>
      <w:r w:rsidR="00811AA8" w:rsidRPr="00840668">
        <w:t xml:space="preserve"> </w:t>
      </w:r>
      <w:r w:rsidR="00C123B3">
        <w:t xml:space="preserve">cambios </w:t>
      </w:r>
      <w:r w:rsidR="00811AA8" w:rsidRPr="00840668">
        <w:t>se justifican por ser solicitados por la Dirección Metropolitana de Gestión Territorial</w:t>
      </w:r>
      <w:r w:rsidR="00840668">
        <w:t xml:space="preserve"> DMGT</w:t>
      </w:r>
      <w:r w:rsidR="00811AA8" w:rsidRPr="00840668">
        <w:t xml:space="preserve">, </w:t>
      </w:r>
      <w:r w:rsidR="00D3284A" w:rsidRPr="00840668">
        <w:t xml:space="preserve">de los cuales </w:t>
      </w:r>
      <w:r w:rsidR="00D3284A" w:rsidRPr="00753935">
        <w:t>38</w:t>
      </w:r>
      <w:r w:rsidR="00D3284A" w:rsidRPr="00840668">
        <w:t xml:space="preserve"> corresponden al período entre marzo del 2015 y junio de 2016 que no fueron acogidos en la Ordenanza 127</w:t>
      </w:r>
      <w:r w:rsidR="006C32A4" w:rsidRPr="00840668">
        <w:t xml:space="preserve"> y que corresponden a asignaciones de datos a equipamientos existentes</w:t>
      </w:r>
      <w:r w:rsidR="00D3284A" w:rsidRPr="00840668">
        <w:t xml:space="preserve">; y </w:t>
      </w:r>
      <w:r w:rsidR="00D3284A" w:rsidRPr="00753935">
        <w:t xml:space="preserve">6 </w:t>
      </w:r>
      <w:r w:rsidR="00D3284A" w:rsidRPr="00840668">
        <w:t xml:space="preserve">cambios corresponden </w:t>
      </w:r>
      <w:r w:rsidR="005E4572" w:rsidRPr="00840668">
        <w:t xml:space="preserve">a </w:t>
      </w:r>
      <w:r w:rsidR="00C123B3">
        <w:t xml:space="preserve">los </w:t>
      </w:r>
      <w:r w:rsidR="005E4572" w:rsidRPr="00840668">
        <w:t xml:space="preserve"> realizados </w:t>
      </w:r>
      <w:r w:rsidR="00C123B3">
        <w:t xml:space="preserve">posteriormente </w:t>
      </w:r>
      <w:r w:rsidR="005E4572" w:rsidRPr="00840668">
        <w:t>a la puesta en vigencia de la Ordenanza 127</w:t>
      </w:r>
      <w:r>
        <w:t xml:space="preserve">; y </w:t>
      </w:r>
      <w:r w:rsidRPr="00753935">
        <w:rPr>
          <w:b/>
        </w:rPr>
        <w:t>49</w:t>
      </w:r>
      <w:r>
        <w:t xml:space="preserve"> </w:t>
      </w:r>
      <w:r w:rsidR="006C32A4">
        <w:t xml:space="preserve"> </w:t>
      </w:r>
      <w:r>
        <w:t>cambios ni poseen un origen determinado.</w:t>
      </w:r>
      <w:r w:rsidR="00840668">
        <w:t xml:space="preserve"> </w:t>
      </w:r>
    </w:p>
    <w:p w:rsidR="00FB4139" w:rsidRPr="00FB4139" w:rsidRDefault="00FB4139" w:rsidP="00811AA8">
      <w:pPr>
        <w:spacing w:line="240" w:lineRule="auto"/>
        <w:jc w:val="both"/>
        <w:rPr>
          <w:b/>
        </w:rPr>
      </w:pPr>
      <w:r>
        <w:t xml:space="preserve">A este análisis actual se deben sumar los 73 cambios determinados por el Ing. Marcelo Yánez, lo cual arroja un dato global de </w:t>
      </w:r>
      <w:r w:rsidRPr="00FB4139">
        <w:rPr>
          <w:b/>
        </w:rPr>
        <w:t>354 cambios no registrados en la matriz de  cambios 2016.</w:t>
      </w:r>
    </w:p>
    <w:p w:rsidR="00811AA8" w:rsidRPr="006D12D9" w:rsidRDefault="00811AA8" w:rsidP="00811AA8">
      <w:pPr>
        <w:spacing w:line="240" w:lineRule="auto"/>
        <w:jc w:val="both"/>
      </w:pPr>
      <w:r w:rsidRPr="006D12D9">
        <w:t>Por otra parte, es muy importante señalar que en la matriz de 73 errores entregada anteriormente,  a algunos de los  cambios se les asignó códigos con  sufijos “EA”, “LCH”, “CT”, “N”, “LD”, “QT”. Sin embargo, al revisar los códigos asignados se constata que algunos de estos se repiten con códigos de cambio  previamente utilizados y que en su momento fueron eliminados  durante el desarrollo de las mesas de trabajo. El asignar los mismos códigos a nuevos polígonos, puede conllevar a que la trazabilidad de los cambios se pierda. Es por ello que en la matriz de 73 cambios se recodifica en una nueva matriz, se crea un nuevo código de identificación con el sufijo “ER”, pero para fines didácticos se mantiene la columna anterior.</w:t>
      </w:r>
    </w:p>
    <w:p w:rsidR="00811AA8" w:rsidRPr="00481217" w:rsidRDefault="00481217" w:rsidP="00CE071F">
      <w:pPr>
        <w:spacing w:line="240" w:lineRule="auto"/>
        <w:jc w:val="both"/>
        <w:rPr>
          <w:rFonts w:ascii="Arial" w:hAnsi="Arial" w:cs="Arial"/>
        </w:rPr>
      </w:pPr>
      <w:r w:rsidRPr="006D12D9">
        <w:t>Por lo antes expuesto, la actualización de la matriz de errores codifica a partir del número 74 y se añade el sufijo “ER” que corresponde a “error”.</w:t>
      </w:r>
    </w:p>
    <w:sectPr w:rsidR="00811AA8" w:rsidRPr="00481217" w:rsidSect="003739FA">
      <w:pgSz w:w="11907" w:h="16839"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1DB" w:rsidRDefault="00DF61DB" w:rsidP="00976DD0">
      <w:pPr>
        <w:spacing w:after="0" w:line="240" w:lineRule="auto"/>
      </w:pPr>
      <w:r>
        <w:separator/>
      </w:r>
    </w:p>
  </w:endnote>
  <w:endnote w:type="continuationSeparator" w:id="0">
    <w:p w:rsidR="00DF61DB" w:rsidRDefault="00DF61DB" w:rsidP="00976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1146638"/>
      <w:docPartObj>
        <w:docPartGallery w:val="Page Numbers (Bottom of Page)"/>
        <w:docPartUnique/>
      </w:docPartObj>
    </w:sdtPr>
    <w:sdtEndPr/>
    <w:sdtContent>
      <w:p w:rsidR="00976DD0" w:rsidRDefault="00976DD0">
        <w:pPr>
          <w:pStyle w:val="Piedepgina"/>
          <w:jc w:val="right"/>
        </w:pPr>
        <w:r>
          <w:fldChar w:fldCharType="begin"/>
        </w:r>
        <w:r>
          <w:instrText>PAGE   \* MERGEFORMAT</w:instrText>
        </w:r>
        <w:r>
          <w:fldChar w:fldCharType="separate"/>
        </w:r>
        <w:r w:rsidR="00567FA9" w:rsidRPr="00567FA9">
          <w:rPr>
            <w:noProof/>
            <w:lang w:val="es-ES"/>
          </w:rPr>
          <w:t>12</w:t>
        </w:r>
        <w:r>
          <w:fldChar w:fldCharType="end"/>
        </w:r>
      </w:p>
    </w:sdtContent>
  </w:sdt>
  <w:p w:rsidR="00976DD0" w:rsidRDefault="00976D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1DB" w:rsidRDefault="00DF61DB" w:rsidP="00976DD0">
      <w:pPr>
        <w:spacing w:after="0" w:line="240" w:lineRule="auto"/>
      </w:pPr>
      <w:r>
        <w:separator/>
      </w:r>
    </w:p>
  </w:footnote>
  <w:footnote w:type="continuationSeparator" w:id="0">
    <w:p w:rsidR="00DF61DB" w:rsidRDefault="00DF61DB" w:rsidP="00976D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A03C1"/>
    <w:multiLevelType w:val="hybridMultilevel"/>
    <w:tmpl w:val="B9D83978"/>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1F3B4B2E"/>
    <w:multiLevelType w:val="hybridMultilevel"/>
    <w:tmpl w:val="27FE9E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C87725C"/>
    <w:multiLevelType w:val="multilevel"/>
    <w:tmpl w:val="66900FAC"/>
    <w:lvl w:ilvl="0">
      <w:start w:val="1"/>
      <w:numFmt w:val="decimal"/>
      <w:lvlText w:val="%1."/>
      <w:lvlJc w:val="left"/>
      <w:pPr>
        <w:ind w:left="720" w:hanging="360"/>
      </w:pPr>
      <w:rPr>
        <w:rFonts w:asciiTheme="majorHAnsi" w:eastAsiaTheme="majorEastAsia" w:hAnsiTheme="majorHAnsi" w:cstheme="majorBid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2DE85F6F"/>
    <w:multiLevelType w:val="hybridMultilevel"/>
    <w:tmpl w:val="DD3E550E"/>
    <w:lvl w:ilvl="0" w:tplc="300A000F">
      <w:start w:val="1"/>
      <w:numFmt w:val="decimal"/>
      <w:lvlText w:val="%1."/>
      <w:lvlJc w:val="left"/>
      <w:pPr>
        <w:ind w:left="720" w:hanging="360"/>
      </w:pPr>
    </w:lvl>
    <w:lvl w:ilvl="1" w:tplc="300A000F">
      <w:start w:val="1"/>
      <w:numFmt w:val="decimal"/>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30B5406E"/>
    <w:multiLevelType w:val="hybridMultilevel"/>
    <w:tmpl w:val="193C59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35DD2566"/>
    <w:multiLevelType w:val="hybridMultilevel"/>
    <w:tmpl w:val="EC76FC34"/>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41953CBD"/>
    <w:multiLevelType w:val="hybridMultilevel"/>
    <w:tmpl w:val="EC76FC34"/>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448F646C"/>
    <w:multiLevelType w:val="hybridMultilevel"/>
    <w:tmpl w:val="9F6A4698"/>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470E2C63"/>
    <w:multiLevelType w:val="multilevel"/>
    <w:tmpl w:val="01D46E3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3."/>
      <w:lvlJc w:val="left"/>
      <w:pPr>
        <w:ind w:left="720" w:hanging="720"/>
      </w:pPr>
      <w:rPr>
        <w:rFonts w:hint="default"/>
        <w:b/>
      </w:rPr>
    </w:lvl>
    <w:lvl w:ilvl="3">
      <w:start w:val="1"/>
      <w:numFmt w:val="lowerLetter"/>
      <w:lvlText w:val="%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54AC20EB"/>
    <w:multiLevelType w:val="multilevel"/>
    <w:tmpl w:val="46187C5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5D9F6681"/>
    <w:multiLevelType w:val="hybridMultilevel"/>
    <w:tmpl w:val="46CC8A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638A6A82"/>
    <w:multiLevelType w:val="hybridMultilevel"/>
    <w:tmpl w:val="718A16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64810449"/>
    <w:multiLevelType w:val="hybridMultilevel"/>
    <w:tmpl w:val="15DAB61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6ED4019F"/>
    <w:multiLevelType w:val="hybridMultilevel"/>
    <w:tmpl w:val="C92085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6F850931"/>
    <w:multiLevelType w:val="multilevel"/>
    <w:tmpl w:val="A1F2520C"/>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76A908BA"/>
    <w:multiLevelType w:val="multilevel"/>
    <w:tmpl w:val="FE62BCF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3."/>
      <w:lvlJc w:val="left"/>
      <w:pPr>
        <w:ind w:left="720" w:hanging="720"/>
      </w:pPr>
      <w:rPr>
        <w:rFonts w:hint="default"/>
        <w:b/>
      </w:rPr>
    </w:lvl>
    <w:lvl w:ilvl="3">
      <w:start w:val="1"/>
      <w:numFmt w:val="lowerLetter"/>
      <w:lvlText w:val="%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7CD37AF8"/>
    <w:multiLevelType w:val="hybridMultilevel"/>
    <w:tmpl w:val="B98A9A5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6"/>
  </w:num>
  <w:num w:numId="4">
    <w:abstractNumId w:val="13"/>
  </w:num>
  <w:num w:numId="5">
    <w:abstractNumId w:val="9"/>
  </w:num>
  <w:num w:numId="6">
    <w:abstractNumId w:val="14"/>
  </w:num>
  <w:num w:numId="7">
    <w:abstractNumId w:val="7"/>
  </w:num>
  <w:num w:numId="8">
    <w:abstractNumId w:val="3"/>
  </w:num>
  <w:num w:numId="9">
    <w:abstractNumId w:val="0"/>
  </w:num>
  <w:num w:numId="10">
    <w:abstractNumId w:val="6"/>
  </w:num>
  <w:num w:numId="11">
    <w:abstractNumId w:val="5"/>
  </w:num>
  <w:num w:numId="12">
    <w:abstractNumId w:val="15"/>
  </w:num>
  <w:num w:numId="13">
    <w:abstractNumId w:val="8"/>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0AD"/>
    <w:rsid w:val="00022A09"/>
    <w:rsid w:val="00022E02"/>
    <w:rsid w:val="0002321E"/>
    <w:rsid w:val="00047514"/>
    <w:rsid w:val="00080A7C"/>
    <w:rsid w:val="00082A8A"/>
    <w:rsid w:val="00093214"/>
    <w:rsid w:val="000D1495"/>
    <w:rsid w:val="000D4203"/>
    <w:rsid w:val="000E38D3"/>
    <w:rsid w:val="000E3C4B"/>
    <w:rsid w:val="000F1877"/>
    <w:rsid w:val="00102991"/>
    <w:rsid w:val="00143674"/>
    <w:rsid w:val="00160A63"/>
    <w:rsid w:val="0016764C"/>
    <w:rsid w:val="00173C18"/>
    <w:rsid w:val="00186F1E"/>
    <w:rsid w:val="001B3BEE"/>
    <w:rsid w:val="001C510A"/>
    <w:rsid w:val="001F57A0"/>
    <w:rsid w:val="001F6FFF"/>
    <w:rsid w:val="00213EF7"/>
    <w:rsid w:val="00231D96"/>
    <w:rsid w:val="0026445C"/>
    <w:rsid w:val="00277225"/>
    <w:rsid w:val="002B07CE"/>
    <w:rsid w:val="002D71AF"/>
    <w:rsid w:val="002E49F3"/>
    <w:rsid w:val="00310485"/>
    <w:rsid w:val="00325851"/>
    <w:rsid w:val="00336C16"/>
    <w:rsid w:val="00354BEA"/>
    <w:rsid w:val="003739FA"/>
    <w:rsid w:val="00381CDF"/>
    <w:rsid w:val="003A08F3"/>
    <w:rsid w:val="003A3628"/>
    <w:rsid w:val="003C3854"/>
    <w:rsid w:val="003D0695"/>
    <w:rsid w:val="003D4460"/>
    <w:rsid w:val="003E1D2D"/>
    <w:rsid w:val="004154F0"/>
    <w:rsid w:val="00447F64"/>
    <w:rsid w:val="00452100"/>
    <w:rsid w:val="00481217"/>
    <w:rsid w:val="00494FC2"/>
    <w:rsid w:val="004B6F2E"/>
    <w:rsid w:val="004E5D1A"/>
    <w:rsid w:val="004F7EA6"/>
    <w:rsid w:val="00517169"/>
    <w:rsid w:val="005272BF"/>
    <w:rsid w:val="00567FA9"/>
    <w:rsid w:val="00581F2B"/>
    <w:rsid w:val="0059255B"/>
    <w:rsid w:val="005A36F1"/>
    <w:rsid w:val="005B2164"/>
    <w:rsid w:val="005B3FA7"/>
    <w:rsid w:val="005E4572"/>
    <w:rsid w:val="00603F46"/>
    <w:rsid w:val="00605701"/>
    <w:rsid w:val="00607FD9"/>
    <w:rsid w:val="006334F2"/>
    <w:rsid w:val="00637E7B"/>
    <w:rsid w:val="00640C14"/>
    <w:rsid w:val="00653A5E"/>
    <w:rsid w:val="0066280B"/>
    <w:rsid w:val="006729D4"/>
    <w:rsid w:val="006B2026"/>
    <w:rsid w:val="006B56BC"/>
    <w:rsid w:val="006C32A4"/>
    <w:rsid w:val="006C3B93"/>
    <w:rsid w:val="006C59C3"/>
    <w:rsid w:val="006D12D9"/>
    <w:rsid w:val="006E1B82"/>
    <w:rsid w:val="006E214C"/>
    <w:rsid w:val="00703D29"/>
    <w:rsid w:val="00721E62"/>
    <w:rsid w:val="007260CB"/>
    <w:rsid w:val="00731DC4"/>
    <w:rsid w:val="0074631D"/>
    <w:rsid w:val="00753935"/>
    <w:rsid w:val="0078798D"/>
    <w:rsid w:val="00790DDA"/>
    <w:rsid w:val="00794CAB"/>
    <w:rsid w:val="0079700E"/>
    <w:rsid w:val="007A4313"/>
    <w:rsid w:val="007B2BF0"/>
    <w:rsid w:val="007C68C6"/>
    <w:rsid w:val="007C6E6E"/>
    <w:rsid w:val="00811AA8"/>
    <w:rsid w:val="0081472D"/>
    <w:rsid w:val="00821398"/>
    <w:rsid w:val="0083251F"/>
    <w:rsid w:val="00833234"/>
    <w:rsid w:val="00840668"/>
    <w:rsid w:val="00854E55"/>
    <w:rsid w:val="008835F8"/>
    <w:rsid w:val="00883A3B"/>
    <w:rsid w:val="008A0439"/>
    <w:rsid w:val="008B4642"/>
    <w:rsid w:val="008C2F92"/>
    <w:rsid w:val="008E46BA"/>
    <w:rsid w:val="008F4074"/>
    <w:rsid w:val="00936B4F"/>
    <w:rsid w:val="00976DD0"/>
    <w:rsid w:val="009A5EEB"/>
    <w:rsid w:val="009B15B9"/>
    <w:rsid w:val="009B34EA"/>
    <w:rsid w:val="009B4F7B"/>
    <w:rsid w:val="009B6035"/>
    <w:rsid w:val="00A25BD7"/>
    <w:rsid w:val="00A3320F"/>
    <w:rsid w:val="00A369AE"/>
    <w:rsid w:val="00A654B6"/>
    <w:rsid w:val="00AA5118"/>
    <w:rsid w:val="00AF017E"/>
    <w:rsid w:val="00B27C53"/>
    <w:rsid w:val="00B35841"/>
    <w:rsid w:val="00B93579"/>
    <w:rsid w:val="00BA2982"/>
    <w:rsid w:val="00BD2F46"/>
    <w:rsid w:val="00BD3100"/>
    <w:rsid w:val="00BD57F4"/>
    <w:rsid w:val="00C07F59"/>
    <w:rsid w:val="00C123B3"/>
    <w:rsid w:val="00C1595E"/>
    <w:rsid w:val="00C220EC"/>
    <w:rsid w:val="00C45084"/>
    <w:rsid w:val="00C55B26"/>
    <w:rsid w:val="00C760ED"/>
    <w:rsid w:val="00C818D6"/>
    <w:rsid w:val="00C907D7"/>
    <w:rsid w:val="00CA024C"/>
    <w:rsid w:val="00CC52B9"/>
    <w:rsid w:val="00CD69FC"/>
    <w:rsid w:val="00CE071F"/>
    <w:rsid w:val="00D017E1"/>
    <w:rsid w:val="00D121AD"/>
    <w:rsid w:val="00D3284A"/>
    <w:rsid w:val="00D340AD"/>
    <w:rsid w:val="00D72E89"/>
    <w:rsid w:val="00D81A10"/>
    <w:rsid w:val="00DB3693"/>
    <w:rsid w:val="00DB4606"/>
    <w:rsid w:val="00DF4442"/>
    <w:rsid w:val="00DF61DB"/>
    <w:rsid w:val="00E13808"/>
    <w:rsid w:val="00E24110"/>
    <w:rsid w:val="00E52599"/>
    <w:rsid w:val="00E72354"/>
    <w:rsid w:val="00E75449"/>
    <w:rsid w:val="00E92985"/>
    <w:rsid w:val="00E94B43"/>
    <w:rsid w:val="00EA00E2"/>
    <w:rsid w:val="00EA0F6F"/>
    <w:rsid w:val="00EC18E6"/>
    <w:rsid w:val="00EC6CDC"/>
    <w:rsid w:val="00ED008E"/>
    <w:rsid w:val="00ED74A0"/>
    <w:rsid w:val="00EE5F56"/>
    <w:rsid w:val="00EF23B0"/>
    <w:rsid w:val="00F06A9B"/>
    <w:rsid w:val="00F12E25"/>
    <w:rsid w:val="00F15763"/>
    <w:rsid w:val="00F32F51"/>
    <w:rsid w:val="00F41AB8"/>
    <w:rsid w:val="00F50E7E"/>
    <w:rsid w:val="00F61D13"/>
    <w:rsid w:val="00F642E7"/>
    <w:rsid w:val="00F746EF"/>
    <w:rsid w:val="00F93439"/>
    <w:rsid w:val="00FA30E6"/>
    <w:rsid w:val="00FB4139"/>
    <w:rsid w:val="00FB4256"/>
    <w:rsid w:val="00FE179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1B3B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047514"/>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27C53"/>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Textodeglobo">
    <w:name w:val="Balloon Text"/>
    <w:basedOn w:val="Normal"/>
    <w:link w:val="TextodegloboCar"/>
    <w:uiPriority w:val="99"/>
    <w:semiHidden/>
    <w:unhideWhenUsed/>
    <w:rsid w:val="00B27C5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7C53"/>
    <w:rPr>
      <w:rFonts w:ascii="Tahoma" w:hAnsi="Tahoma" w:cs="Tahoma"/>
      <w:sz w:val="16"/>
      <w:szCs w:val="16"/>
    </w:rPr>
  </w:style>
  <w:style w:type="character" w:customStyle="1" w:styleId="Ttulo2Car">
    <w:name w:val="Título 2 Car"/>
    <w:basedOn w:val="Fuentedeprrafopredeter"/>
    <w:link w:val="Ttulo2"/>
    <w:uiPriority w:val="9"/>
    <w:rsid w:val="001B3BEE"/>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1B3BEE"/>
    <w:pPr>
      <w:ind w:left="720"/>
      <w:contextualSpacing/>
    </w:pPr>
  </w:style>
  <w:style w:type="table" w:styleId="Tablaconcuadrcula">
    <w:name w:val="Table Grid"/>
    <w:basedOn w:val="Tablanormal"/>
    <w:uiPriority w:val="59"/>
    <w:rsid w:val="00DF44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EE5F5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medio1-nfasis1">
    <w:name w:val="Medium Shading 1 Accent 1"/>
    <w:basedOn w:val="Tablanormal"/>
    <w:uiPriority w:val="63"/>
    <w:rsid w:val="00EE5F5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Ttulo3Car">
    <w:name w:val="Título 3 Car"/>
    <w:basedOn w:val="Fuentedeprrafopredeter"/>
    <w:link w:val="Ttulo3"/>
    <w:uiPriority w:val="9"/>
    <w:rsid w:val="00047514"/>
    <w:rPr>
      <w:rFonts w:asciiTheme="majorHAnsi" w:eastAsiaTheme="majorEastAsia" w:hAnsiTheme="majorHAnsi" w:cstheme="majorBidi"/>
      <w:b/>
      <w:bCs/>
      <w:color w:val="4F81BD" w:themeColor="accent1"/>
    </w:rPr>
  </w:style>
  <w:style w:type="paragraph" w:styleId="Encabezado">
    <w:name w:val="header"/>
    <w:basedOn w:val="Normal"/>
    <w:link w:val="EncabezadoCar"/>
    <w:uiPriority w:val="99"/>
    <w:unhideWhenUsed/>
    <w:rsid w:val="00976D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6DD0"/>
  </w:style>
  <w:style w:type="paragraph" w:styleId="Piedepgina">
    <w:name w:val="footer"/>
    <w:basedOn w:val="Normal"/>
    <w:link w:val="PiedepginaCar"/>
    <w:uiPriority w:val="99"/>
    <w:unhideWhenUsed/>
    <w:rsid w:val="00976D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6DD0"/>
  </w:style>
  <w:style w:type="table" w:styleId="Listaclara-nfasis1">
    <w:name w:val="Light List Accent 1"/>
    <w:basedOn w:val="Tablanormal"/>
    <w:uiPriority w:val="61"/>
    <w:rsid w:val="00F12E2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1B3B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047514"/>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27C53"/>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Textodeglobo">
    <w:name w:val="Balloon Text"/>
    <w:basedOn w:val="Normal"/>
    <w:link w:val="TextodegloboCar"/>
    <w:uiPriority w:val="99"/>
    <w:semiHidden/>
    <w:unhideWhenUsed/>
    <w:rsid w:val="00B27C5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7C53"/>
    <w:rPr>
      <w:rFonts w:ascii="Tahoma" w:hAnsi="Tahoma" w:cs="Tahoma"/>
      <w:sz w:val="16"/>
      <w:szCs w:val="16"/>
    </w:rPr>
  </w:style>
  <w:style w:type="character" w:customStyle="1" w:styleId="Ttulo2Car">
    <w:name w:val="Título 2 Car"/>
    <w:basedOn w:val="Fuentedeprrafopredeter"/>
    <w:link w:val="Ttulo2"/>
    <w:uiPriority w:val="9"/>
    <w:rsid w:val="001B3BEE"/>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1B3BEE"/>
    <w:pPr>
      <w:ind w:left="720"/>
      <w:contextualSpacing/>
    </w:pPr>
  </w:style>
  <w:style w:type="table" w:styleId="Tablaconcuadrcula">
    <w:name w:val="Table Grid"/>
    <w:basedOn w:val="Tablanormal"/>
    <w:uiPriority w:val="59"/>
    <w:rsid w:val="00DF44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EE5F5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medio1-nfasis1">
    <w:name w:val="Medium Shading 1 Accent 1"/>
    <w:basedOn w:val="Tablanormal"/>
    <w:uiPriority w:val="63"/>
    <w:rsid w:val="00EE5F5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Ttulo3Car">
    <w:name w:val="Título 3 Car"/>
    <w:basedOn w:val="Fuentedeprrafopredeter"/>
    <w:link w:val="Ttulo3"/>
    <w:uiPriority w:val="9"/>
    <w:rsid w:val="00047514"/>
    <w:rPr>
      <w:rFonts w:asciiTheme="majorHAnsi" w:eastAsiaTheme="majorEastAsia" w:hAnsiTheme="majorHAnsi" w:cstheme="majorBidi"/>
      <w:b/>
      <w:bCs/>
      <w:color w:val="4F81BD" w:themeColor="accent1"/>
    </w:rPr>
  </w:style>
  <w:style w:type="paragraph" w:styleId="Encabezado">
    <w:name w:val="header"/>
    <w:basedOn w:val="Normal"/>
    <w:link w:val="EncabezadoCar"/>
    <w:uiPriority w:val="99"/>
    <w:unhideWhenUsed/>
    <w:rsid w:val="00976D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6DD0"/>
  </w:style>
  <w:style w:type="paragraph" w:styleId="Piedepgina">
    <w:name w:val="footer"/>
    <w:basedOn w:val="Normal"/>
    <w:link w:val="PiedepginaCar"/>
    <w:uiPriority w:val="99"/>
    <w:unhideWhenUsed/>
    <w:rsid w:val="00976D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6DD0"/>
  </w:style>
  <w:style w:type="table" w:styleId="Listaclara-nfasis1">
    <w:name w:val="Light List Accent 1"/>
    <w:basedOn w:val="Tablanormal"/>
    <w:uiPriority w:val="61"/>
    <w:rsid w:val="00F12E2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071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oleObject" Target="embeddings/oleObject2.bin"/><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2.emf"/><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7CC07E-79AC-4781-8280-F4F365FCB127}" type="doc">
      <dgm:prSet loTypeId="urn:microsoft.com/office/officeart/2005/8/layout/process1" loCatId="process" qsTypeId="urn:microsoft.com/office/officeart/2005/8/quickstyle/simple1" qsCatId="simple" csTypeId="urn:microsoft.com/office/officeart/2005/8/colors/accent1_2" csCatId="accent1" phldr="1"/>
      <dgm:spPr/>
    </dgm:pt>
    <dgm:pt modelId="{865BDC2A-8478-4F9D-81D3-CF1CF6E4E7F8}">
      <dgm:prSet phldrT="[Texto]"/>
      <dgm:spPr/>
      <dgm:t>
        <a:bodyPr/>
        <a:lstStyle/>
        <a:p>
          <a:r>
            <a:rPr lang="es-EC"/>
            <a:t>PUOS OrdM 0041</a:t>
          </a:r>
        </a:p>
      </dgm:t>
    </dgm:pt>
    <dgm:pt modelId="{6469F986-EA0D-4994-84D7-E35A092F9D38}" type="parTrans" cxnId="{24216EDA-CAB0-473A-BF2A-CC9359BA4A96}">
      <dgm:prSet/>
      <dgm:spPr/>
      <dgm:t>
        <a:bodyPr/>
        <a:lstStyle/>
        <a:p>
          <a:endParaRPr lang="es-EC"/>
        </a:p>
      </dgm:t>
    </dgm:pt>
    <dgm:pt modelId="{679EE3D4-B439-4B5B-A926-93C8A132324C}" type="sibTrans" cxnId="{24216EDA-CAB0-473A-BF2A-CC9359BA4A96}">
      <dgm:prSet/>
      <dgm:spPr/>
      <dgm:t>
        <a:bodyPr/>
        <a:lstStyle/>
        <a:p>
          <a:endParaRPr lang="es-EC"/>
        </a:p>
      </dgm:t>
    </dgm:pt>
    <dgm:pt modelId="{5714ABFE-7CAE-4F11-AE70-336E4FA54517}">
      <dgm:prSet phldrT="[Texto]"/>
      <dgm:spPr/>
      <dgm:t>
        <a:bodyPr/>
        <a:lstStyle/>
        <a:p>
          <a:r>
            <a:rPr lang="es-EC"/>
            <a:t>Moficaciones</a:t>
          </a:r>
        </a:p>
      </dgm:t>
    </dgm:pt>
    <dgm:pt modelId="{1569C859-9C0F-4F18-8D5C-258803657CAD}" type="parTrans" cxnId="{EE885641-9AD0-483B-8207-68CAD5930832}">
      <dgm:prSet/>
      <dgm:spPr/>
      <dgm:t>
        <a:bodyPr/>
        <a:lstStyle/>
        <a:p>
          <a:endParaRPr lang="es-EC"/>
        </a:p>
      </dgm:t>
    </dgm:pt>
    <dgm:pt modelId="{B0616AC3-9FE6-46B4-8BB6-D4AE1231D8B8}" type="sibTrans" cxnId="{EE885641-9AD0-483B-8207-68CAD5930832}">
      <dgm:prSet/>
      <dgm:spPr/>
      <dgm:t>
        <a:bodyPr/>
        <a:lstStyle/>
        <a:p>
          <a:endParaRPr lang="es-EC"/>
        </a:p>
      </dgm:t>
    </dgm:pt>
    <dgm:pt modelId="{E0F3FE72-8EAB-441F-ACEC-3CABD5CA6935}">
      <dgm:prSet phldrT="[Texto]"/>
      <dgm:spPr/>
      <dgm:t>
        <a:bodyPr/>
        <a:lstStyle/>
        <a:p>
          <a:r>
            <a:rPr lang="es-EC"/>
            <a:t>Aprobación Consejo Metropolitano</a:t>
          </a:r>
        </a:p>
      </dgm:t>
    </dgm:pt>
    <dgm:pt modelId="{5128E5FA-5652-47EC-987E-03E7D4461D95}" type="parTrans" cxnId="{1DD1D073-A1BA-4969-9604-6C521EB85727}">
      <dgm:prSet/>
      <dgm:spPr/>
      <dgm:t>
        <a:bodyPr/>
        <a:lstStyle/>
        <a:p>
          <a:endParaRPr lang="es-EC"/>
        </a:p>
      </dgm:t>
    </dgm:pt>
    <dgm:pt modelId="{9B8550DC-5F8B-4836-B5D9-7CB7506436AC}" type="sibTrans" cxnId="{1DD1D073-A1BA-4969-9604-6C521EB85727}">
      <dgm:prSet/>
      <dgm:spPr/>
      <dgm:t>
        <a:bodyPr/>
        <a:lstStyle/>
        <a:p>
          <a:endParaRPr lang="es-EC"/>
        </a:p>
      </dgm:t>
    </dgm:pt>
    <dgm:pt modelId="{12F262C7-7679-4BF1-860D-73CDFBE47C67}">
      <dgm:prSet phldrT="[Texto]"/>
      <dgm:spPr/>
      <dgm:t>
        <a:bodyPr/>
        <a:lstStyle/>
        <a:p>
          <a:r>
            <a:rPr lang="es-EC"/>
            <a:t>Carga al sistema IRM</a:t>
          </a:r>
        </a:p>
      </dgm:t>
    </dgm:pt>
    <dgm:pt modelId="{A1EF70C6-F72A-45CD-83CB-67CD387AB23B}" type="parTrans" cxnId="{8797DCD7-6313-4194-928E-FA8C531CE796}">
      <dgm:prSet/>
      <dgm:spPr/>
      <dgm:t>
        <a:bodyPr/>
        <a:lstStyle/>
        <a:p>
          <a:endParaRPr lang="es-EC"/>
        </a:p>
      </dgm:t>
    </dgm:pt>
    <dgm:pt modelId="{B6D42FCB-B5C2-4DD1-8066-E3A6837B984B}" type="sibTrans" cxnId="{8797DCD7-6313-4194-928E-FA8C531CE796}">
      <dgm:prSet/>
      <dgm:spPr/>
      <dgm:t>
        <a:bodyPr/>
        <a:lstStyle/>
        <a:p>
          <a:endParaRPr lang="es-EC"/>
        </a:p>
      </dgm:t>
    </dgm:pt>
    <dgm:pt modelId="{0230FA01-3C04-4AF0-97AD-2193E0E4BEB7}">
      <dgm:prSet phldrT="[Texto]"/>
      <dgm:spPr/>
      <dgm:t>
        <a:bodyPr/>
        <a:lstStyle/>
        <a:p>
          <a:r>
            <a:rPr lang="es-EC"/>
            <a:t>PUOS  OrdM 127</a:t>
          </a:r>
        </a:p>
      </dgm:t>
    </dgm:pt>
    <dgm:pt modelId="{06EFE209-3B82-4CA4-9E1E-186DAB45CE40}" type="parTrans" cxnId="{49F49C46-144A-4F68-9912-42A6CA7A6241}">
      <dgm:prSet/>
      <dgm:spPr/>
      <dgm:t>
        <a:bodyPr/>
        <a:lstStyle/>
        <a:p>
          <a:endParaRPr lang="es-EC"/>
        </a:p>
      </dgm:t>
    </dgm:pt>
    <dgm:pt modelId="{F7E64E87-95C2-4525-9C9E-315970B3D223}" type="sibTrans" cxnId="{49F49C46-144A-4F68-9912-42A6CA7A6241}">
      <dgm:prSet/>
      <dgm:spPr/>
      <dgm:t>
        <a:bodyPr/>
        <a:lstStyle/>
        <a:p>
          <a:endParaRPr lang="es-EC"/>
        </a:p>
      </dgm:t>
    </dgm:pt>
    <dgm:pt modelId="{12BF8C02-24E8-4DD9-88D1-02237F15AA0B}" type="pres">
      <dgm:prSet presAssocID="{1E7CC07E-79AC-4781-8280-F4F365FCB127}" presName="Name0" presStyleCnt="0">
        <dgm:presLayoutVars>
          <dgm:dir/>
          <dgm:resizeHandles val="exact"/>
        </dgm:presLayoutVars>
      </dgm:prSet>
      <dgm:spPr/>
    </dgm:pt>
    <dgm:pt modelId="{4F3DE850-F575-4AF2-AE85-F444E7CBFAD6}" type="pres">
      <dgm:prSet presAssocID="{865BDC2A-8478-4F9D-81D3-CF1CF6E4E7F8}" presName="node" presStyleLbl="node1" presStyleIdx="0" presStyleCnt="5">
        <dgm:presLayoutVars>
          <dgm:bulletEnabled val="1"/>
        </dgm:presLayoutVars>
      </dgm:prSet>
      <dgm:spPr/>
      <dgm:t>
        <a:bodyPr/>
        <a:lstStyle/>
        <a:p>
          <a:endParaRPr lang="es-EC"/>
        </a:p>
      </dgm:t>
    </dgm:pt>
    <dgm:pt modelId="{1465ED68-8866-42EC-A25B-8E89434D445A}" type="pres">
      <dgm:prSet presAssocID="{679EE3D4-B439-4B5B-A926-93C8A132324C}" presName="sibTrans" presStyleLbl="sibTrans2D1" presStyleIdx="0" presStyleCnt="4"/>
      <dgm:spPr/>
      <dgm:t>
        <a:bodyPr/>
        <a:lstStyle/>
        <a:p>
          <a:endParaRPr lang="es-EC"/>
        </a:p>
      </dgm:t>
    </dgm:pt>
    <dgm:pt modelId="{2616737D-9287-47B6-97EE-25B89C799D97}" type="pres">
      <dgm:prSet presAssocID="{679EE3D4-B439-4B5B-A926-93C8A132324C}" presName="connectorText" presStyleLbl="sibTrans2D1" presStyleIdx="0" presStyleCnt="4"/>
      <dgm:spPr/>
      <dgm:t>
        <a:bodyPr/>
        <a:lstStyle/>
        <a:p>
          <a:endParaRPr lang="es-EC"/>
        </a:p>
      </dgm:t>
    </dgm:pt>
    <dgm:pt modelId="{6D02C24F-8D0E-451D-AECE-576D7933436F}" type="pres">
      <dgm:prSet presAssocID="{5714ABFE-7CAE-4F11-AE70-336E4FA54517}" presName="node" presStyleLbl="node1" presStyleIdx="1" presStyleCnt="5">
        <dgm:presLayoutVars>
          <dgm:bulletEnabled val="1"/>
        </dgm:presLayoutVars>
      </dgm:prSet>
      <dgm:spPr/>
      <dgm:t>
        <a:bodyPr/>
        <a:lstStyle/>
        <a:p>
          <a:endParaRPr lang="es-EC"/>
        </a:p>
      </dgm:t>
    </dgm:pt>
    <dgm:pt modelId="{020F2E5D-7C02-4B8E-8104-624CD8340A52}" type="pres">
      <dgm:prSet presAssocID="{B0616AC3-9FE6-46B4-8BB6-D4AE1231D8B8}" presName="sibTrans" presStyleLbl="sibTrans2D1" presStyleIdx="1" presStyleCnt="4"/>
      <dgm:spPr/>
      <dgm:t>
        <a:bodyPr/>
        <a:lstStyle/>
        <a:p>
          <a:endParaRPr lang="es-EC"/>
        </a:p>
      </dgm:t>
    </dgm:pt>
    <dgm:pt modelId="{74CD979F-EFC6-4255-8DCC-53F27EB21A2E}" type="pres">
      <dgm:prSet presAssocID="{B0616AC3-9FE6-46B4-8BB6-D4AE1231D8B8}" presName="connectorText" presStyleLbl="sibTrans2D1" presStyleIdx="1" presStyleCnt="4"/>
      <dgm:spPr/>
      <dgm:t>
        <a:bodyPr/>
        <a:lstStyle/>
        <a:p>
          <a:endParaRPr lang="es-EC"/>
        </a:p>
      </dgm:t>
    </dgm:pt>
    <dgm:pt modelId="{D293CE6B-1090-4A39-B5B3-C768B49BB466}" type="pres">
      <dgm:prSet presAssocID="{E0F3FE72-8EAB-441F-ACEC-3CABD5CA6935}" presName="node" presStyleLbl="node1" presStyleIdx="2" presStyleCnt="5">
        <dgm:presLayoutVars>
          <dgm:bulletEnabled val="1"/>
        </dgm:presLayoutVars>
      </dgm:prSet>
      <dgm:spPr/>
      <dgm:t>
        <a:bodyPr/>
        <a:lstStyle/>
        <a:p>
          <a:endParaRPr lang="es-EC"/>
        </a:p>
      </dgm:t>
    </dgm:pt>
    <dgm:pt modelId="{899A07D1-6890-43C4-A7B8-78D305F63B23}" type="pres">
      <dgm:prSet presAssocID="{9B8550DC-5F8B-4836-B5D9-7CB7506436AC}" presName="sibTrans" presStyleLbl="sibTrans2D1" presStyleIdx="2" presStyleCnt="4"/>
      <dgm:spPr/>
      <dgm:t>
        <a:bodyPr/>
        <a:lstStyle/>
        <a:p>
          <a:endParaRPr lang="es-EC"/>
        </a:p>
      </dgm:t>
    </dgm:pt>
    <dgm:pt modelId="{E718F521-1E7F-4AFF-969F-5BC800DED85E}" type="pres">
      <dgm:prSet presAssocID="{9B8550DC-5F8B-4836-B5D9-7CB7506436AC}" presName="connectorText" presStyleLbl="sibTrans2D1" presStyleIdx="2" presStyleCnt="4"/>
      <dgm:spPr/>
      <dgm:t>
        <a:bodyPr/>
        <a:lstStyle/>
        <a:p>
          <a:endParaRPr lang="es-EC"/>
        </a:p>
      </dgm:t>
    </dgm:pt>
    <dgm:pt modelId="{92E677E1-C770-424A-A77B-9D3FD72D8042}" type="pres">
      <dgm:prSet presAssocID="{0230FA01-3C04-4AF0-97AD-2193E0E4BEB7}" presName="node" presStyleLbl="node1" presStyleIdx="3" presStyleCnt="5">
        <dgm:presLayoutVars>
          <dgm:bulletEnabled val="1"/>
        </dgm:presLayoutVars>
      </dgm:prSet>
      <dgm:spPr/>
      <dgm:t>
        <a:bodyPr/>
        <a:lstStyle/>
        <a:p>
          <a:endParaRPr lang="es-EC"/>
        </a:p>
      </dgm:t>
    </dgm:pt>
    <dgm:pt modelId="{8C468CC1-CB04-4983-A992-01BF9DED27EE}" type="pres">
      <dgm:prSet presAssocID="{F7E64E87-95C2-4525-9C9E-315970B3D223}" presName="sibTrans" presStyleLbl="sibTrans2D1" presStyleIdx="3" presStyleCnt="4"/>
      <dgm:spPr/>
      <dgm:t>
        <a:bodyPr/>
        <a:lstStyle/>
        <a:p>
          <a:endParaRPr lang="es-EC"/>
        </a:p>
      </dgm:t>
    </dgm:pt>
    <dgm:pt modelId="{927BEAB4-4EFB-493C-8362-21459DCC5955}" type="pres">
      <dgm:prSet presAssocID="{F7E64E87-95C2-4525-9C9E-315970B3D223}" presName="connectorText" presStyleLbl="sibTrans2D1" presStyleIdx="3" presStyleCnt="4"/>
      <dgm:spPr/>
      <dgm:t>
        <a:bodyPr/>
        <a:lstStyle/>
        <a:p>
          <a:endParaRPr lang="es-EC"/>
        </a:p>
      </dgm:t>
    </dgm:pt>
    <dgm:pt modelId="{FF3EA7F0-1367-4004-8884-0B99BBDDFFC1}" type="pres">
      <dgm:prSet presAssocID="{12F262C7-7679-4BF1-860D-73CDFBE47C67}" presName="node" presStyleLbl="node1" presStyleIdx="4" presStyleCnt="5">
        <dgm:presLayoutVars>
          <dgm:bulletEnabled val="1"/>
        </dgm:presLayoutVars>
      </dgm:prSet>
      <dgm:spPr/>
      <dgm:t>
        <a:bodyPr/>
        <a:lstStyle/>
        <a:p>
          <a:endParaRPr lang="es-EC"/>
        </a:p>
      </dgm:t>
    </dgm:pt>
  </dgm:ptLst>
  <dgm:cxnLst>
    <dgm:cxn modelId="{1DD1D073-A1BA-4969-9604-6C521EB85727}" srcId="{1E7CC07E-79AC-4781-8280-F4F365FCB127}" destId="{E0F3FE72-8EAB-441F-ACEC-3CABD5CA6935}" srcOrd="2" destOrd="0" parTransId="{5128E5FA-5652-47EC-987E-03E7D4461D95}" sibTransId="{9B8550DC-5F8B-4836-B5D9-7CB7506436AC}"/>
    <dgm:cxn modelId="{3F3D6523-1D3F-431C-9C89-D7C5916BA47E}" type="presOf" srcId="{5714ABFE-7CAE-4F11-AE70-336E4FA54517}" destId="{6D02C24F-8D0E-451D-AECE-576D7933436F}" srcOrd="0" destOrd="0" presId="urn:microsoft.com/office/officeart/2005/8/layout/process1"/>
    <dgm:cxn modelId="{C87AC88B-DC7E-4EB2-9185-CE9745921736}" type="presOf" srcId="{9B8550DC-5F8B-4836-B5D9-7CB7506436AC}" destId="{E718F521-1E7F-4AFF-969F-5BC800DED85E}" srcOrd="1" destOrd="0" presId="urn:microsoft.com/office/officeart/2005/8/layout/process1"/>
    <dgm:cxn modelId="{3696F0BB-5F0A-459B-A839-D1F8E20C18AC}" type="presOf" srcId="{679EE3D4-B439-4B5B-A926-93C8A132324C}" destId="{2616737D-9287-47B6-97EE-25B89C799D97}" srcOrd="1" destOrd="0" presId="urn:microsoft.com/office/officeart/2005/8/layout/process1"/>
    <dgm:cxn modelId="{500DA596-F799-427D-999B-8CBD96724D8D}" type="presOf" srcId="{E0F3FE72-8EAB-441F-ACEC-3CABD5CA6935}" destId="{D293CE6B-1090-4A39-B5B3-C768B49BB466}" srcOrd="0" destOrd="0" presId="urn:microsoft.com/office/officeart/2005/8/layout/process1"/>
    <dgm:cxn modelId="{36EE1762-A078-4BDE-90D8-7F03DB1BE737}" type="presOf" srcId="{F7E64E87-95C2-4525-9C9E-315970B3D223}" destId="{8C468CC1-CB04-4983-A992-01BF9DED27EE}" srcOrd="0" destOrd="0" presId="urn:microsoft.com/office/officeart/2005/8/layout/process1"/>
    <dgm:cxn modelId="{24216EDA-CAB0-473A-BF2A-CC9359BA4A96}" srcId="{1E7CC07E-79AC-4781-8280-F4F365FCB127}" destId="{865BDC2A-8478-4F9D-81D3-CF1CF6E4E7F8}" srcOrd="0" destOrd="0" parTransId="{6469F986-EA0D-4994-84D7-E35A092F9D38}" sibTransId="{679EE3D4-B439-4B5B-A926-93C8A132324C}"/>
    <dgm:cxn modelId="{B9F8E0B3-4840-424B-8806-B9DE75D9D1E4}" type="presOf" srcId="{B0616AC3-9FE6-46B4-8BB6-D4AE1231D8B8}" destId="{74CD979F-EFC6-4255-8DCC-53F27EB21A2E}" srcOrd="1" destOrd="0" presId="urn:microsoft.com/office/officeart/2005/8/layout/process1"/>
    <dgm:cxn modelId="{A5269AF7-4473-4159-8325-CCA607748A6D}" type="presOf" srcId="{865BDC2A-8478-4F9D-81D3-CF1CF6E4E7F8}" destId="{4F3DE850-F575-4AF2-AE85-F444E7CBFAD6}" srcOrd="0" destOrd="0" presId="urn:microsoft.com/office/officeart/2005/8/layout/process1"/>
    <dgm:cxn modelId="{22CACF19-6C48-4E0E-9602-B8E33BE28E27}" type="presOf" srcId="{12F262C7-7679-4BF1-860D-73CDFBE47C67}" destId="{FF3EA7F0-1367-4004-8884-0B99BBDDFFC1}" srcOrd="0" destOrd="0" presId="urn:microsoft.com/office/officeart/2005/8/layout/process1"/>
    <dgm:cxn modelId="{D1CDD404-C738-495F-B918-B5A8222809A5}" type="presOf" srcId="{B0616AC3-9FE6-46B4-8BB6-D4AE1231D8B8}" destId="{020F2E5D-7C02-4B8E-8104-624CD8340A52}" srcOrd="0" destOrd="0" presId="urn:microsoft.com/office/officeart/2005/8/layout/process1"/>
    <dgm:cxn modelId="{49F49C46-144A-4F68-9912-42A6CA7A6241}" srcId="{1E7CC07E-79AC-4781-8280-F4F365FCB127}" destId="{0230FA01-3C04-4AF0-97AD-2193E0E4BEB7}" srcOrd="3" destOrd="0" parTransId="{06EFE209-3B82-4CA4-9E1E-186DAB45CE40}" sibTransId="{F7E64E87-95C2-4525-9C9E-315970B3D223}"/>
    <dgm:cxn modelId="{E232D072-A2D0-455A-A2E3-C45CB1A75391}" type="presOf" srcId="{F7E64E87-95C2-4525-9C9E-315970B3D223}" destId="{927BEAB4-4EFB-493C-8362-21459DCC5955}" srcOrd="1" destOrd="0" presId="urn:microsoft.com/office/officeart/2005/8/layout/process1"/>
    <dgm:cxn modelId="{8797DCD7-6313-4194-928E-FA8C531CE796}" srcId="{1E7CC07E-79AC-4781-8280-F4F365FCB127}" destId="{12F262C7-7679-4BF1-860D-73CDFBE47C67}" srcOrd="4" destOrd="0" parTransId="{A1EF70C6-F72A-45CD-83CB-67CD387AB23B}" sibTransId="{B6D42FCB-B5C2-4DD1-8066-E3A6837B984B}"/>
    <dgm:cxn modelId="{064ED9CB-0B4D-44A7-BC17-93D195749296}" type="presOf" srcId="{0230FA01-3C04-4AF0-97AD-2193E0E4BEB7}" destId="{92E677E1-C770-424A-A77B-9D3FD72D8042}" srcOrd="0" destOrd="0" presId="urn:microsoft.com/office/officeart/2005/8/layout/process1"/>
    <dgm:cxn modelId="{061BFEB4-8CC5-4CF7-87CD-8D8E4486BCC1}" type="presOf" srcId="{1E7CC07E-79AC-4781-8280-F4F365FCB127}" destId="{12BF8C02-24E8-4DD9-88D1-02237F15AA0B}" srcOrd="0" destOrd="0" presId="urn:microsoft.com/office/officeart/2005/8/layout/process1"/>
    <dgm:cxn modelId="{C59213CC-C584-47E9-BBF8-02D90D604B6E}" type="presOf" srcId="{9B8550DC-5F8B-4836-B5D9-7CB7506436AC}" destId="{899A07D1-6890-43C4-A7B8-78D305F63B23}" srcOrd="0" destOrd="0" presId="urn:microsoft.com/office/officeart/2005/8/layout/process1"/>
    <dgm:cxn modelId="{EE885641-9AD0-483B-8207-68CAD5930832}" srcId="{1E7CC07E-79AC-4781-8280-F4F365FCB127}" destId="{5714ABFE-7CAE-4F11-AE70-336E4FA54517}" srcOrd="1" destOrd="0" parTransId="{1569C859-9C0F-4F18-8D5C-258803657CAD}" sibTransId="{B0616AC3-9FE6-46B4-8BB6-D4AE1231D8B8}"/>
    <dgm:cxn modelId="{61395E59-9767-4723-B225-20E00026F7FC}" type="presOf" srcId="{679EE3D4-B439-4B5B-A926-93C8A132324C}" destId="{1465ED68-8866-42EC-A25B-8E89434D445A}" srcOrd="0" destOrd="0" presId="urn:microsoft.com/office/officeart/2005/8/layout/process1"/>
    <dgm:cxn modelId="{C648EBB4-7886-4DD9-8712-D7955DCF2346}" type="presParOf" srcId="{12BF8C02-24E8-4DD9-88D1-02237F15AA0B}" destId="{4F3DE850-F575-4AF2-AE85-F444E7CBFAD6}" srcOrd="0" destOrd="0" presId="urn:microsoft.com/office/officeart/2005/8/layout/process1"/>
    <dgm:cxn modelId="{2A18295C-833A-47E7-881F-81DF3BBAB69D}" type="presParOf" srcId="{12BF8C02-24E8-4DD9-88D1-02237F15AA0B}" destId="{1465ED68-8866-42EC-A25B-8E89434D445A}" srcOrd="1" destOrd="0" presId="urn:microsoft.com/office/officeart/2005/8/layout/process1"/>
    <dgm:cxn modelId="{62A44E60-6E29-4B58-95E1-3B58DA27AD48}" type="presParOf" srcId="{1465ED68-8866-42EC-A25B-8E89434D445A}" destId="{2616737D-9287-47B6-97EE-25B89C799D97}" srcOrd="0" destOrd="0" presId="urn:microsoft.com/office/officeart/2005/8/layout/process1"/>
    <dgm:cxn modelId="{C1550C11-0831-4196-AA4C-2731D832A184}" type="presParOf" srcId="{12BF8C02-24E8-4DD9-88D1-02237F15AA0B}" destId="{6D02C24F-8D0E-451D-AECE-576D7933436F}" srcOrd="2" destOrd="0" presId="urn:microsoft.com/office/officeart/2005/8/layout/process1"/>
    <dgm:cxn modelId="{1D5E8936-AB7F-4FCE-9786-60C5439B3599}" type="presParOf" srcId="{12BF8C02-24E8-4DD9-88D1-02237F15AA0B}" destId="{020F2E5D-7C02-4B8E-8104-624CD8340A52}" srcOrd="3" destOrd="0" presId="urn:microsoft.com/office/officeart/2005/8/layout/process1"/>
    <dgm:cxn modelId="{4FF25D8B-8B30-4F65-84B1-238B193862A3}" type="presParOf" srcId="{020F2E5D-7C02-4B8E-8104-624CD8340A52}" destId="{74CD979F-EFC6-4255-8DCC-53F27EB21A2E}" srcOrd="0" destOrd="0" presId="urn:microsoft.com/office/officeart/2005/8/layout/process1"/>
    <dgm:cxn modelId="{4A99CEC0-2B47-434E-8342-C19732A5500F}" type="presParOf" srcId="{12BF8C02-24E8-4DD9-88D1-02237F15AA0B}" destId="{D293CE6B-1090-4A39-B5B3-C768B49BB466}" srcOrd="4" destOrd="0" presId="urn:microsoft.com/office/officeart/2005/8/layout/process1"/>
    <dgm:cxn modelId="{FA438DED-32A5-4C2F-889C-69AF109336EC}" type="presParOf" srcId="{12BF8C02-24E8-4DD9-88D1-02237F15AA0B}" destId="{899A07D1-6890-43C4-A7B8-78D305F63B23}" srcOrd="5" destOrd="0" presId="urn:microsoft.com/office/officeart/2005/8/layout/process1"/>
    <dgm:cxn modelId="{D59FB06D-2FB5-4029-A9ED-DD7790B27BC3}" type="presParOf" srcId="{899A07D1-6890-43C4-A7B8-78D305F63B23}" destId="{E718F521-1E7F-4AFF-969F-5BC800DED85E}" srcOrd="0" destOrd="0" presId="urn:microsoft.com/office/officeart/2005/8/layout/process1"/>
    <dgm:cxn modelId="{0169890C-AC70-4D42-A22A-06EFF03F246B}" type="presParOf" srcId="{12BF8C02-24E8-4DD9-88D1-02237F15AA0B}" destId="{92E677E1-C770-424A-A77B-9D3FD72D8042}" srcOrd="6" destOrd="0" presId="urn:microsoft.com/office/officeart/2005/8/layout/process1"/>
    <dgm:cxn modelId="{352BFE5F-AB2B-4FAD-B0AE-B06C72C47265}" type="presParOf" srcId="{12BF8C02-24E8-4DD9-88D1-02237F15AA0B}" destId="{8C468CC1-CB04-4983-A992-01BF9DED27EE}" srcOrd="7" destOrd="0" presId="urn:microsoft.com/office/officeart/2005/8/layout/process1"/>
    <dgm:cxn modelId="{80D9CC8B-300A-4749-A9E5-8CD488B94BFF}" type="presParOf" srcId="{8C468CC1-CB04-4983-A992-01BF9DED27EE}" destId="{927BEAB4-4EFB-493C-8362-21459DCC5955}" srcOrd="0" destOrd="0" presId="urn:microsoft.com/office/officeart/2005/8/layout/process1"/>
    <dgm:cxn modelId="{F45BFEE6-A856-4DF8-8347-E76C3D952F3A}" type="presParOf" srcId="{12BF8C02-24E8-4DD9-88D1-02237F15AA0B}" destId="{FF3EA7F0-1367-4004-8884-0B99BBDDFFC1}" srcOrd="8" destOrd="0" presId="urn:microsoft.com/office/officeart/2005/8/layout/proces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3DE850-F575-4AF2-AE85-F444E7CBFAD6}">
      <dsp:nvSpPr>
        <dsp:cNvPr id="0" name=""/>
        <dsp:cNvSpPr/>
      </dsp:nvSpPr>
      <dsp:spPr>
        <a:xfrm>
          <a:off x="2678" y="552446"/>
          <a:ext cx="830460" cy="4982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PUOS OrdM 0041</a:t>
          </a:r>
        </a:p>
      </dsp:txBody>
      <dsp:txXfrm>
        <a:off x="17272" y="567040"/>
        <a:ext cx="801272" cy="469088"/>
      </dsp:txXfrm>
    </dsp:sp>
    <dsp:sp modelId="{1465ED68-8866-42EC-A25B-8E89434D445A}">
      <dsp:nvSpPr>
        <dsp:cNvPr id="0" name=""/>
        <dsp:cNvSpPr/>
      </dsp:nvSpPr>
      <dsp:spPr>
        <a:xfrm>
          <a:off x="916185" y="698607"/>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C" sz="700" kern="1200"/>
        </a:p>
      </dsp:txBody>
      <dsp:txXfrm>
        <a:off x="916185" y="739798"/>
        <a:ext cx="123240" cy="123572"/>
      </dsp:txXfrm>
    </dsp:sp>
    <dsp:sp modelId="{6D02C24F-8D0E-451D-AECE-576D7933436F}">
      <dsp:nvSpPr>
        <dsp:cNvPr id="0" name=""/>
        <dsp:cNvSpPr/>
      </dsp:nvSpPr>
      <dsp:spPr>
        <a:xfrm>
          <a:off x="1165324" y="552446"/>
          <a:ext cx="830460" cy="4982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Moficaciones</a:t>
          </a:r>
        </a:p>
      </dsp:txBody>
      <dsp:txXfrm>
        <a:off x="1179918" y="567040"/>
        <a:ext cx="801272" cy="469088"/>
      </dsp:txXfrm>
    </dsp:sp>
    <dsp:sp modelId="{020F2E5D-7C02-4B8E-8104-624CD8340A52}">
      <dsp:nvSpPr>
        <dsp:cNvPr id="0" name=""/>
        <dsp:cNvSpPr/>
      </dsp:nvSpPr>
      <dsp:spPr>
        <a:xfrm>
          <a:off x="2078831" y="698607"/>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C" sz="700" kern="1200"/>
        </a:p>
      </dsp:txBody>
      <dsp:txXfrm>
        <a:off x="2078831" y="739798"/>
        <a:ext cx="123240" cy="123572"/>
      </dsp:txXfrm>
    </dsp:sp>
    <dsp:sp modelId="{D293CE6B-1090-4A39-B5B3-C768B49BB466}">
      <dsp:nvSpPr>
        <dsp:cNvPr id="0" name=""/>
        <dsp:cNvSpPr/>
      </dsp:nvSpPr>
      <dsp:spPr>
        <a:xfrm>
          <a:off x="2327969" y="552446"/>
          <a:ext cx="830460" cy="4982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Aprobación Consejo Metropolitano</a:t>
          </a:r>
        </a:p>
      </dsp:txBody>
      <dsp:txXfrm>
        <a:off x="2342563" y="567040"/>
        <a:ext cx="801272" cy="469088"/>
      </dsp:txXfrm>
    </dsp:sp>
    <dsp:sp modelId="{899A07D1-6890-43C4-A7B8-78D305F63B23}">
      <dsp:nvSpPr>
        <dsp:cNvPr id="0" name=""/>
        <dsp:cNvSpPr/>
      </dsp:nvSpPr>
      <dsp:spPr>
        <a:xfrm>
          <a:off x="3241476" y="698607"/>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C" sz="700" kern="1200"/>
        </a:p>
      </dsp:txBody>
      <dsp:txXfrm>
        <a:off x="3241476" y="739798"/>
        <a:ext cx="123240" cy="123572"/>
      </dsp:txXfrm>
    </dsp:sp>
    <dsp:sp modelId="{92E677E1-C770-424A-A77B-9D3FD72D8042}">
      <dsp:nvSpPr>
        <dsp:cNvPr id="0" name=""/>
        <dsp:cNvSpPr/>
      </dsp:nvSpPr>
      <dsp:spPr>
        <a:xfrm>
          <a:off x="3490614" y="552446"/>
          <a:ext cx="830460" cy="4982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PUOS  OrdM 127</a:t>
          </a:r>
        </a:p>
      </dsp:txBody>
      <dsp:txXfrm>
        <a:off x="3505208" y="567040"/>
        <a:ext cx="801272" cy="469088"/>
      </dsp:txXfrm>
    </dsp:sp>
    <dsp:sp modelId="{8C468CC1-CB04-4983-A992-01BF9DED27EE}">
      <dsp:nvSpPr>
        <dsp:cNvPr id="0" name=""/>
        <dsp:cNvSpPr/>
      </dsp:nvSpPr>
      <dsp:spPr>
        <a:xfrm>
          <a:off x="4404121" y="698607"/>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C" sz="700" kern="1200"/>
        </a:p>
      </dsp:txBody>
      <dsp:txXfrm>
        <a:off x="4404121" y="739798"/>
        <a:ext cx="123240" cy="123572"/>
      </dsp:txXfrm>
    </dsp:sp>
    <dsp:sp modelId="{FF3EA7F0-1367-4004-8884-0B99BBDDFFC1}">
      <dsp:nvSpPr>
        <dsp:cNvPr id="0" name=""/>
        <dsp:cNvSpPr/>
      </dsp:nvSpPr>
      <dsp:spPr>
        <a:xfrm>
          <a:off x="4653260" y="552446"/>
          <a:ext cx="830460" cy="4982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Carga al sistema IRM</a:t>
          </a:r>
        </a:p>
      </dsp:txBody>
      <dsp:txXfrm>
        <a:off x="4667854" y="567040"/>
        <a:ext cx="801272" cy="46908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EE6A7-6E69-4C67-972D-6BB28B196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13</Pages>
  <Words>2540</Words>
  <Characters>13975</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Elizabeth Cubillo Betancourt</dc:creator>
  <cp:lastModifiedBy>Paulina Elizabeth Cubillo Betancourt</cp:lastModifiedBy>
  <cp:revision>21</cp:revision>
  <cp:lastPrinted>2017-06-20T17:49:00Z</cp:lastPrinted>
  <dcterms:created xsi:type="dcterms:W3CDTF">2017-06-19T15:16:00Z</dcterms:created>
  <dcterms:modified xsi:type="dcterms:W3CDTF">2017-06-21T21:50:00Z</dcterms:modified>
</cp:coreProperties>
</file>