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5946DF" w:rsidRPr="00CB27ED" w:rsidTr="005946DF">
        <w:tc>
          <w:tcPr>
            <w:tcW w:w="2660" w:type="dxa"/>
            <w:vMerge w:val="restart"/>
            <w:vAlign w:val="center"/>
          </w:tcPr>
          <w:p w:rsidR="00046E92" w:rsidRPr="00CB27ED" w:rsidRDefault="00046E92" w:rsidP="005946DF">
            <w:pPr>
              <w:jc w:val="center"/>
              <w:rPr>
                <w:rFonts w:ascii="Gadugi" w:hAnsi="Gadugi"/>
                <w:noProof/>
                <w:lang w:val="es-EC" w:eastAsia="es-EC"/>
              </w:rPr>
            </w:pPr>
          </w:p>
          <w:p w:rsidR="005946DF" w:rsidRPr="00CB27ED" w:rsidRDefault="00046E92" w:rsidP="005946DF">
            <w:pPr>
              <w:jc w:val="center"/>
              <w:rPr>
                <w:rFonts w:ascii="Gadugi" w:hAnsi="Gadugi"/>
              </w:rPr>
            </w:pPr>
            <w:r w:rsidRPr="00CB27ED">
              <w:rPr>
                <w:rFonts w:ascii="Gadugi" w:hAnsi="Gadugi"/>
                <w:noProof/>
                <w:lang w:val="es-EC" w:eastAsia="es-EC"/>
              </w:rPr>
              <w:drawing>
                <wp:inline distT="0" distB="0" distL="0" distR="0" wp14:anchorId="189C678F" wp14:editId="433D91F8">
                  <wp:extent cx="691763" cy="346133"/>
                  <wp:effectExtent l="0" t="0" r="0" b="0"/>
                  <wp:docPr id="3" name="Imagen 3" descr="http://www.aguaquito.gob.ec/sites/default/files/logo-municipi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uaquito.gob.ec/sites/default/files/logo-municipi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86" cy="34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E92" w:rsidRPr="00CB27ED" w:rsidRDefault="00046E92" w:rsidP="005946DF">
            <w:pPr>
              <w:jc w:val="center"/>
              <w:rPr>
                <w:rFonts w:ascii="Gadugi" w:hAnsi="Gadugi"/>
              </w:rPr>
            </w:pPr>
          </w:p>
          <w:p w:rsidR="00046E92" w:rsidRPr="00CB27ED" w:rsidRDefault="0031058C" w:rsidP="005946DF">
            <w:pPr>
              <w:jc w:val="center"/>
              <w:rPr>
                <w:rFonts w:ascii="Gadugi" w:hAnsi="Gadugi"/>
              </w:rPr>
            </w:pPr>
            <w:r w:rsidRPr="00CB27ED">
              <w:rPr>
                <w:rFonts w:ascii="Gadugi" w:hAnsi="Gadugi"/>
              </w:rPr>
              <w:object w:dxaOrig="1815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24pt" o:ole="">
                  <v:imagedata r:id="rId9" o:title=""/>
                </v:shape>
                <o:OLEObject Type="Embed" ProgID="PBrush" ShapeID="_x0000_i1025" DrawAspect="Content" ObjectID="_1556347978" r:id="rId10"/>
              </w:object>
            </w:r>
          </w:p>
        </w:tc>
        <w:tc>
          <w:tcPr>
            <w:tcW w:w="7087" w:type="dxa"/>
          </w:tcPr>
          <w:p w:rsidR="005946DF" w:rsidRPr="00CB27ED" w:rsidRDefault="005946DF" w:rsidP="005946DF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  <w:sz w:val="28"/>
              </w:rPr>
              <w:t>ACTA DE REUNIÓN</w:t>
            </w:r>
          </w:p>
        </w:tc>
      </w:tr>
      <w:tr w:rsidR="005946DF" w:rsidRPr="00CB27ED" w:rsidTr="00640FB6">
        <w:trPr>
          <w:trHeight w:val="1139"/>
        </w:trPr>
        <w:tc>
          <w:tcPr>
            <w:tcW w:w="2660" w:type="dxa"/>
            <w:vMerge/>
          </w:tcPr>
          <w:p w:rsidR="005946DF" w:rsidRPr="00CB27ED" w:rsidRDefault="005946DF" w:rsidP="00830D85">
            <w:pPr>
              <w:rPr>
                <w:rFonts w:ascii="Gadugi" w:hAnsi="Gadugi"/>
              </w:rPr>
            </w:pPr>
          </w:p>
        </w:tc>
        <w:tc>
          <w:tcPr>
            <w:tcW w:w="7087" w:type="dxa"/>
            <w:vAlign w:val="center"/>
          </w:tcPr>
          <w:p w:rsidR="00CB27ED" w:rsidRPr="00CB27ED" w:rsidRDefault="00CB27ED" w:rsidP="00640FB6">
            <w:pPr>
              <w:jc w:val="center"/>
              <w:rPr>
                <w:rFonts w:ascii="Gadugi" w:hAnsi="Gadugi"/>
                <w:b/>
                <w:bCs/>
                <w:sz w:val="24"/>
                <w:lang w:val="es-EC"/>
              </w:rPr>
            </w:pPr>
          </w:p>
          <w:p w:rsidR="005946DF" w:rsidRPr="00CB27ED" w:rsidRDefault="005946DF" w:rsidP="00640FB6">
            <w:pPr>
              <w:jc w:val="center"/>
              <w:rPr>
                <w:rFonts w:ascii="Gadugi" w:hAnsi="Gadugi"/>
                <w:sz w:val="24"/>
                <w:lang w:val="es-EC"/>
              </w:rPr>
            </w:pPr>
            <w:r w:rsidRPr="00CB27ED">
              <w:rPr>
                <w:rFonts w:ascii="Gadugi" w:hAnsi="Gadugi"/>
                <w:b/>
                <w:bCs/>
                <w:sz w:val="24"/>
                <w:lang w:val="es-EC"/>
              </w:rPr>
              <w:t>MODELO DE PRESTACIÓN DE SERVICIOS Y ADMINISTRACIÓN POR PROCESOS PARA EL MUNICIPIO DEL DISTRITO METROPOLITANO DE QUITO</w:t>
            </w:r>
          </w:p>
          <w:p w:rsidR="005946DF" w:rsidRPr="00CB27ED" w:rsidRDefault="005946DF" w:rsidP="00830D85">
            <w:pPr>
              <w:rPr>
                <w:rFonts w:ascii="Gadugi" w:hAnsi="Gadugi"/>
                <w:lang w:val="es-EC"/>
              </w:rPr>
            </w:pPr>
          </w:p>
        </w:tc>
      </w:tr>
    </w:tbl>
    <w:p w:rsidR="00AD6454" w:rsidRPr="00CB27ED" w:rsidRDefault="00AD6454" w:rsidP="00830D85">
      <w:pPr>
        <w:rPr>
          <w:rFonts w:ascii="Gadugi" w:hAnsi="Gadug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46E92" w:rsidRPr="00CB27ED" w:rsidTr="005D6489">
        <w:tc>
          <w:tcPr>
            <w:tcW w:w="4248" w:type="dxa"/>
          </w:tcPr>
          <w:p w:rsidR="00046E92" w:rsidRPr="00CB27ED" w:rsidRDefault="00046E92" w:rsidP="00046E92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Tema de la Reunión</w:t>
            </w:r>
          </w:p>
        </w:tc>
        <w:tc>
          <w:tcPr>
            <w:tcW w:w="5380" w:type="dxa"/>
          </w:tcPr>
          <w:p w:rsidR="00046E92" w:rsidRPr="00CB27ED" w:rsidRDefault="00046E92" w:rsidP="004537AB">
            <w:pPr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 xml:space="preserve">Acta No. </w:t>
            </w:r>
            <w:r w:rsidR="004537AB">
              <w:rPr>
                <w:rFonts w:ascii="Gadugi" w:hAnsi="Gadugi"/>
                <w:b/>
              </w:rPr>
              <w:t>CIERRE</w:t>
            </w:r>
            <w:r w:rsidR="00C478BC">
              <w:rPr>
                <w:rFonts w:ascii="Gadugi" w:hAnsi="Gadugi"/>
                <w:b/>
              </w:rPr>
              <w:t>-</w:t>
            </w:r>
            <w:r w:rsidR="004537AB">
              <w:rPr>
                <w:rFonts w:ascii="Gadugi" w:hAnsi="Gadugi"/>
                <w:b/>
              </w:rPr>
              <w:t>1705</w:t>
            </w:r>
            <w:r w:rsidR="00C478BC">
              <w:rPr>
                <w:rFonts w:ascii="Gadugi" w:hAnsi="Gadugi"/>
                <w:b/>
              </w:rPr>
              <w:t>17-</w:t>
            </w:r>
            <w:r w:rsidR="004537AB">
              <w:rPr>
                <w:rFonts w:ascii="Gadugi" w:hAnsi="Gadugi"/>
                <w:b/>
              </w:rPr>
              <w:t>CI01</w:t>
            </w:r>
          </w:p>
        </w:tc>
      </w:tr>
      <w:tr w:rsidR="00046E92" w:rsidRPr="00CB27ED" w:rsidTr="005D6489">
        <w:tc>
          <w:tcPr>
            <w:tcW w:w="4248" w:type="dxa"/>
            <w:vMerge w:val="restart"/>
          </w:tcPr>
          <w:p w:rsidR="00046E92" w:rsidRPr="00CB27ED" w:rsidRDefault="00D36E4E" w:rsidP="004537AB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 xml:space="preserve">Acta de </w:t>
            </w:r>
            <w:r w:rsidR="004537AB">
              <w:rPr>
                <w:rFonts w:ascii="Gadugi" w:hAnsi="Gadugi"/>
                <w:b/>
              </w:rPr>
              <w:t>Reunión Final</w:t>
            </w:r>
          </w:p>
        </w:tc>
        <w:tc>
          <w:tcPr>
            <w:tcW w:w="5380" w:type="dxa"/>
          </w:tcPr>
          <w:p w:rsidR="00046E92" w:rsidRPr="00CB27ED" w:rsidRDefault="00046E92" w:rsidP="00456B40">
            <w:pPr>
              <w:rPr>
                <w:rFonts w:ascii="Gadugi" w:hAnsi="Gadugi"/>
              </w:rPr>
            </w:pPr>
            <w:r w:rsidRPr="00CB27ED">
              <w:rPr>
                <w:rFonts w:ascii="Gadugi" w:hAnsi="Gadugi"/>
              </w:rPr>
              <w:t>Fecha:</w:t>
            </w:r>
            <w:r w:rsidR="00456B40">
              <w:rPr>
                <w:rFonts w:ascii="Gadugi" w:hAnsi="Gadugi"/>
              </w:rPr>
              <w:t xml:space="preserve"> </w:t>
            </w:r>
            <w:r w:rsidR="004537AB">
              <w:rPr>
                <w:rFonts w:ascii="Gadugi" w:hAnsi="Gadugi"/>
              </w:rPr>
              <w:t>17-05</w:t>
            </w:r>
            <w:r w:rsidR="0059287D">
              <w:rPr>
                <w:rFonts w:ascii="Gadugi" w:hAnsi="Gadugi"/>
              </w:rPr>
              <w:t>-2017</w:t>
            </w:r>
          </w:p>
        </w:tc>
      </w:tr>
      <w:tr w:rsidR="00046E92" w:rsidRPr="00CB27ED" w:rsidTr="005D6489">
        <w:tc>
          <w:tcPr>
            <w:tcW w:w="4248" w:type="dxa"/>
            <w:vMerge/>
          </w:tcPr>
          <w:p w:rsidR="00046E92" w:rsidRPr="00CB27ED" w:rsidRDefault="00046E92" w:rsidP="00830D85">
            <w:pPr>
              <w:rPr>
                <w:rFonts w:ascii="Gadugi" w:hAnsi="Gadugi"/>
              </w:rPr>
            </w:pPr>
          </w:p>
        </w:tc>
        <w:tc>
          <w:tcPr>
            <w:tcW w:w="5380" w:type="dxa"/>
          </w:tcPr>
          <w:p w:rsidR="00046E92" w:rsidRPr="00CB27ED" w:rsidRDefault="00046E92" w:rsidP="00CB27ED">
            <w:pPr>
              <w:rPr>
                <w:rFonts w:ascii="Gadugi" w:hAnsi="Gadugi"/>
              </w:rPr>
            </w:pPr>
            <w:r w:rsidRPr="00CB27ED">
              <w:rPr>
                <w:rFonts w:ascii="Gadugi" w:hAnsi="Gadugi"/>
              </w:rPr>
              <w:t>Hora:</w:t>
            </w:r>
            <w:r w:rsidR="00DD5531">
              <w:rPr>
                <w:rFonts w:ascii="Gadugi" w:hAnsi="Gadugi"/>
              </w:rPr>
              <w:t xml:space="preserve"> 08</w:t>
            </w:r>
            <w:r w:rsidR="00456B40">
              <w:rPr>
                <w:rFonts w:ascii="Gadugi" w:hAnsi="Gadugi"/>
              </w:rPr>
              <w:t>h30</w:t>
            </w:r>
          </w:p>
        </w:tc>
      </w:tr>
      <w:tr w:rsidR="00046E92" w:rsidRPr="00CB27ED" w:rsidTr="005D6489">
        <w:tc>
          <w:tcPr>
            <w:tcW w:w="4248" w:type="dxa"/>
            <w:vMerge/>
          </w:tcPr>
          <w:p w:rsidR="00046E92" w:rsidRPr="00CB27ED" w:rsidRDefault="00046E92" w:rsidP="00830D85">
            <w:pPr>
              <w:rPr>
                <w:rFonts w:ascii="Gadugi" w:hAnsi="Gadugi"/>
              </w:rPr>
            </w:pPr>
          </w:p>
        </w:tc>
        <w:tc>
          <w:tcPr>
            <w:tcW w:w="5380" w:type="dxa"/>
          </w:tcPr>
          <w:p w:rsidR="00046E92" w:rsidRPr="00CB27ED" w:rsidRDefault="00046E92" w:rsidP="00B03027">
            <w:pPr>
              <w:rPr>
                <w:rFonts w:ascii="Gadugi" w:hAnsi="Gadugi"/>
              </w:rPr>
            </w:pPr>
            <w:r w:rsidRPr="00CB27ED">
              <w:rPr>
                <w:rFonts w:ascii="Gadugi" w:hAnsi="Gadugi"/>
              </w:rPr>
              <w:t>Lugar:</w:t>
            </w:r>
            <w:r w:rsidR="00CB27ED" w:rsidRPr="00CB27ED">
              <w:rPr>
                <w:rFonts w:ascii="Gadugi" w:hAnsi="Gadugi"/>
              </w:rPr>
              <w:t xml:space="preserve"> </w:t>
            </w:r>
            <w:r w:rsidR="007C5E1E">
              <w:rPr>
                <w:rFonts w:ascii="Gadugi" w:hAnsi="Gadugi"/>
              </w:rPr>
              <w:t>O</w:t>
            </w:r>
            <w:r w:rsidR="007C5E1E" w:rsidRPr="007C5E1E">
              <w:rPr>
                <w:rFonts w:ascii="Gadugi" w:hAnsi="Gadugi"/>
              </w:rPr>
              <w:t>ficinas </w:t>
            </w:r>
            <w:r w:rsidR="00B03027">
              <w:rPr>
                <w:rFonts w:ascii="Gadugi" w:hAnsi="Gadugi"/>
              </w:rPr>
              <w:t>de la Secretaría General de Planificación</w:t>
            </w:r>
          </w:p>
        </w:tc>
      </w:tr>
    </w:tbl>
    <w:p w:rsidR="00046E92" w:rsidRPr="00CB27ED" w:rsidRDefault="00046E92" w:rsidP="00830D85">
      <w:pPr>
        <w:rPr>
          <w:rFonts w:ascii="Gadugi" w:hAnsi="Gadug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1"/>
        <w:gridCol w:w="3755"/>
        <w:gridCol w:w="2832"/>
      </w:tblGrid>
      <w:tr w:rsidR="00046E92" w:rsidRPr="00CB27ED" w:rsidTr="00C478BC">
        <w:tc>
          <w:tcPr>
            <w:tcW w:w="9628" w:type="dxa"/>
            <w:gridSpan w:val="3"/>
            <w:shd w:val="clear" w:color="auto" w:fill="A6A6A6" w:themeFill="background1" w:themeFillShade="A6"/>
            <w:vAlign w:val="center"/>
          </w:tcPr>
          <w:p w:rsidR="00046E92" w:rsidRPr="00CB27ED" w:rsidRDefault="00046E92" w:rsidP="00046E92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Asistentes</w:t>
            </w:r>
          </w:p>
          <w:p w:rsidR="007E466D" w:rsidRPr="00CB27ED" w:rsidRDefault="007E466D" w:rsidP="00046E92">
            <w:pPr>
              <w:jc w:val="center"/>
              <w:rPr>
                <w:rFonts w:ascii="Gadugi" w:hAnsi="Gadugi"/>
                <w:b/>
              </w:rPr>
            </w:pPr>
          </w:p>
        </w:tc>
      </w:tr>
      <w:tr w:rsidR="00A707A0" w:rsidRPr="00CB27ED" w:rsidTr="00C478BC">
        <w:tc>
          <w:tcPr>
            <w:tcW w:w="3041" w:type="dxa"/>
          </w:tcPr>
          <w:p w:rsidR="00A707A0" w:rsidRPr="00CB27ED" w:rsidRDefault="00A707A0" w:rsidP="00046E92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Nombres y Apellidos</w:t>
            </w:r>
          </w:p>
        </w:tc>
        <w:tc>
          <w:tcPr>
            <w:tcW w:w="3755" w:type="dxa"/>
          </w:tcPr>
          <w:p w:rsidR="00A707A0" w:rsidRPr="00CB27ED" w:rsidRDefault="00A707A0" w:rsidP="00046E92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Cargo</w:t>
            </w:r>
          </w:p>
        </w:tc>
        <w:tc>
          <w:tcPr>
            <w:tcW w:w="2832" w:type="dxa"/>
          </w:tcPr>
          <w:p w:rsidR="00A707A0" w:rsidRPr="00CB27ED" w:rsidRDefault="00A707A0" w:rsidP="00A707A0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Institución</w:t>
            </w:r>
          </w:p>
        </w:tc>
      </w:tr>
      <w:tr w:rsidR="00C478BC" w:rsidRPr="00CB27ED" w:rsidTr="00C478BC">
        <w:tc>
          <w:tcPr>
            <w:tcW w:w="3041" w:type="dxa"/>
          </w:tcPr>
          <w:p w:rsidR="00C478BC" w:rsidRPr="00435184" w:rsidRDefault="00B03027" w:rsidP="00C478B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Mildred Chávez</w:t>
            </w:r>
          </w:p>
        </w:tc>
        <w:tc>
          <w:tcPr>
            <w:tcW w:w="3755" w:type="dxa"/>
          </w:tcPr>
          <w:p w:rsidR="00C478BC" w:rsidRPr="00CB27ED" w:rsidRDefault="00B03027" w:rsidP="00C478B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Directora M. de Desarrollo Institucional</w:t>
            </w:r>
          </w:p>
        </w:tc>
        <w:tc>
          <w:tcPr>
            <w:tcW w:w="2832" w:type="dxa"/>
          </w:tcPr>
          <w:p w:rsidR="00C478BC" w:rsidRPr="00CB27ED" w:rsidRDefault="00B03027" w:rsidP="00C478B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MDMQ</w:t>
            </w:r>
          </w:p>
        </w:tc>
      </w:tr>
      <w:tr w:rsidR="00A707A0" w:rsidRPr="00CB27ED" w:rsidTr="00C478BC">
        <w:tc>
          <w:tcPr>
            <w:tcW w:w="3041" w:type="dxa"/>
          </w:tcPr>
          <w:p w:rsidR="00A707A0" w:rsidRDefault="00B03027" w:rsidP="00C478B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Andrea Benavides</w:t>
            </w:r>
          </w:p>
        </w:tc>
        <w:tc>
          <w:tcPr>
            <w:tcW w:w="3755" w:type="dxa"/>
          </w:tcPr>
          <w:p w:rsidR="00A707A0" w:rsidRDefault="00B03027" w:rsidP="00830D85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Servidor Directivo 7</w:t>
            </w:r>
          </w:p>
        </w:tc>
        <w:tc>
          <w:tcPr>
            <w:tcW w:w="2832" w:type="dxa"/>
          </w:tcPr>
          <w:p w:rsidR="00A707A0" w:rsidRDefault="00B03027" w:rsidP="00A707A0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MDMQ</w:t>
            </w:r>
          </w:p>
        </w:tc>
      </w:tr>
      <w:tr w:rsidR="00D268CF" w:rsidRPr="00CB27ED" w:rsidTr="00C478BC">
        <w:tc>
          <w:tcPr>
            <w:tcW w:w="3041" w:type="dxa"/>
          </w:tcPr>
          <w:p w:rsidR="00D268CF" w:rsidRDefault="00D268CF" w:rsidP="00D268C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Luis Martínez </w:t>
            </w:r>
          </w:p>
        </w:tc>
        <w:tc>
          <w:tcPr>
            <w:tcW w:w="3755" w:type="dxa"/>
          </w:tcPr>
          <w:p w:rsidR="00D268CF" w:rsidRDefault="00D268CF" w:rsidP="00D268C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Servidor Directivo 7</w:t>
            </w:r>
          </w:p>
        </w:tc>
        <w:tc>
          <w:tcPr>
            <w:tcW w:w="2832" w:type="dxa"/>
          </w:tcPr>
          <w:p w:rsidR="00D268CF" w:rsidRDefault="00D268CF" w:rsidP="00D268CF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MDMQ</w:t>
            </w:r>
          </w:p>
        </w:tc>
      </w:tr>
    </w:tbl>
    <w:p w:rsidR="00046E92" w:rsidRPr="00CB27ED" w:rsidRDefault="00046E92" w:rsidP="00830D85">
      <w:pPr>
        <w:rPr>
          <w:rFonts w:ascii="Gadugi" w:hAnsi="Gadug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9"/>
        <w:gridCol w:w="8819"/>
      </w:tblGrid>
      <w:tr w:rsidR="00046E92" w:rsidRPr="00CB27ED" w:rsidTr="00693B91">
        <w:tc>
          <w:tcPr>
            <w:tcW w:w="9628" w:type="dxa"/>
            <w:gridSpan w:val="2"/>
            <w:shd w:val="clear" w:color="auto" w:fill="A6A6A6" w:themeFill="background1" w:themeFillShade="A6"/>
          </w:tcPr>
          <w:p w:rsidR="00046E92" w:rsidRPr="00CB27ED" w:rsidRDefault="00046E92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Orden del día</w:t>
            </w:r>
          </w:p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</w:p>
        </w:tc>
      </w:tr>
      <w:tr w:rsidR="00805AA0" w:rsidRPr="00CB27ED" w:rsidTr="00693B91">
        <w:tc>
          <w:tcPr>
            <w:tcW w:w="809" w:type="dxa"/>
          </w:tcPr>
          <w:p w:rsidR="00805AA0" w:rsidRPr="00CB27ED" w:rsidRDefault="009F4F82" w:rsidP="00805AA0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1</w:t>
            </w:r>
            <w:r w:rsidR="00805AA0" w:rsidRPr="00CB27ED">
              <w:rPr>
                <w:rFonts w:ascii="Gadugi" w:hAnsi="Gadugi"/>
                <w:b/>
              </w:rPr>
              <w:t>.</w:t>
            </w:r>
          </w:p>
        </w:tc>
        <w:tc>
          <w:tcPr>
            <w:tcW w:w="8819" w:type="dxa"/>
          </w:tcPr>
          <w:p w:rsidR="00805AA0" w:rsidRDefault="004537AB" w:rsidP="00805AA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Establecer la experiencia del cliente durante el proyecto e identificar aquellas situaciones susceptibles de mejora y en general lecciones aprendidas del proyecto que sean aplicables para todos en el futuro.</w:t>
            </w:r>
          </w:p>
        </w:tc>
      </w:tr>
    </w:tbl>
    <w:p w:rsidR="00046E92" w:rsidRPr="00CB27ED" w:rsidRDefault="00046E92" w:rsidP="00830D85">
      <w:pPr>
        <w:rPr>
          <w:rFonts w:ascii="Gadugi" w:hAnsi="Gadug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"/>
        <w:gridCol w:w="5517"/>
        <w:gridCol w:w="2268"/>
        <w:gridCol w:w="1440"/>
      </w:tblGrid>
      <w:tr w:rsidR="007E466D" w:rsidRPr="00CB27ED" w:rsidTr="00550714">
        <w:tc>
          <w:tcPr>
            <w:tcW w:w="9628" w:type="dxa"/>
            <w:gridSpan w:val="4"/>
            <w:shd w:val="clear" w:color="auto" w:fill="A6A6A6" w:themeFill="background1" w:themeFillShade="A6"/>
            <w:vAlign w:val="center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Acuerdos</w:t>
            </w:r>
          </w:p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</w:p>
        </w:tc>
      </w:tr>
      <w:tr w:rsidR="007E466D" w:rsidRPr="00CB27ED" w:rsidTr="00550714">
        <w:tc>
          <w:tcPr>
            <w:tcW w:w="403" w:type="dxa"/>
            <w:vAlign w:val="center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</w:p>
        </w:tc>
        <w:tc>
          <w:tcPr>
            <w:tcW w:w="5517" w:type="dxa"/>
            <w:vAlign w:val="center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Acuerdo</w:t>
            </w:r>
          </w:p>
        </w:tc>
        <w:tc>
          <w:tcPr>
            <w:tcW w:w="2268" w:type="dxa"/>
            <w:vAlign w:val="center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Responsable</w:t>
            </w:r>
          </w:p>
        </w:tc>
        <w:tc>
          <w:tcPr>
            <w:tcW w:w="1440" w:type="dxa"/>
            <w:vAlign w:val="center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Fecha</w:t>
            </w:r>
          </w:p>
        </w:tc>
      </w:tr>
      <w:tr w:rsidR="009516A5" w:rsidRPr="00CB27ED" w:rsidTr="00550714">
        <w:tc>
          <w:tcPr>
            <w:tcW w:w="403" w:type="dxa"/>
            <w:vAlign w:val="center"/>
          </w:tcPr>
          <w:p w:rsidR="009516A5" w:rsidRDefault="00835418" w:rsidP="00276615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1</w:t>
            </w:r>
            <w:r w:rsidR="009516A5">
              <w:rPr>
                <w:rFonts w:ascii="Gadugi" w:hAnsi="Gadugi"/>
                <w:b/>
              </w:rPr>
              <w:t>.</w:t>
            </w:r>
          </w:p>
        </w:tc>
        <w:tc>
          <w:tcPr>
            <w:tcW w:w="5517" w:type="dxa"/>
            <w:vAlign w:val="center"/>
          </w:tcPr>
          <w:p w:rsidR="009516A5" w:rsidRDefault="009516A5" w:rsidP="004537AB">
            <w:p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Se </w:t>
            </w:r>
            <w:r w:rsidR="004537AB">
              <w:rPr>
                <w:rFonts w:ascii="Gadugi" w:hAnsi="Gadugi"/>
              </w:rPr>
              <w:t>acuerda la reunión final del proyecto y la experiencia del cliente durante el proyecto incluyendo situaciones susceptibles de mejora y lecciones aprendidas generales aplicadas para todos en el futuro.</w:t>
            </w:r>
          </w:p>
        </w:tc>
        <w:tc>
          <w:tcPr>
            <w:tcW w:w="2268" w:type="dxa"/>
            <w:vAlign w:val="center"/>
          </w:tcPr>
          <w:p w:rsidR="009516A5" w:rsidRDefault="0054103D" w:rsidP="00276615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MDMQ</w:t>
            </w:r>
            <w:r w:rsidR="004537AB">
              <w:rPr>
                <w:rFonts w:ascii="Gadugi" w:hAnsi="Gadugi"/>
              </w:rPr>
              <w:t xml:space="preserve"> - MRProcessi</w:t>
            </w:r>
          </w:p>
        </w:tc>
        <w:tc>
          <w:tcPr>
            <w:tcW w:w="1440" w:type="dxa"/>
            <w:vAlign w:val="center"/>
          </w:tcPr>
          <w:p w:rsidR="009516A5" w:rsidRDefault="004537AB" w:rsidP="00276615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17/05</w:t>
            </w:r>
            <w:r w:rsidR="0054103D">
              <w:rPr>
                <w:rFonts w:ascii="Gadugi" w:hAnsi="Gadugi"/>
              </w:rPr>
              <w:t>/2017</w:t>
            </w:r>
          </w:p>
        </w:tc>
      </w:tr>
      <w:tr w:rsidR="004537AB" w:rsidRPr="00CB27ED" w:rsidTr="00550714">
        <w:tc>
          <w:tcPr>
            <w:tcW w:w="403" w:type="dxa"/>
            <w:vAlign w:val="center"/>
          </w:tcPr>
          <w:p w:rsidR="004537AB" w:rsidRDefault="004537AB" w:rsidP="00276615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2.</w:t>
            </w:r>
          </w:p>
        </w:tc>
        <w:tc>
          <w:tcPr>
            <w:tcW w:w="5517" w:type="dxa"/>
            <w:vAlign w:val="center"/>
          </w:tcPr>
          <w:p w:rsidR="004537AB" w:rsidRDefault="004537AB" w:rsidP="004537AB">
            <w:p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Se acuerda de la experiencia del cliente lo siguiente:</w:t>
            </w:r>
          </w:p>
          <w:p w:rsidR="00DD5531" w:rsidRDefault="004537AB" w:rsidP="00DD553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La experiencia de la ejecución del proyecto “Determinación del Modelo de Prestación de Servicios y Administración por Procesos para el Municipio del Distrito Metropolitano de Quito” </w:t>
            </w:r>
            <w:r>
              <w:rPr>
                <w:rFonts w:ascii="Gadugi" w:hAnsi="Gadugi"/>
              </w:rPr>
              <w:lastRenderedPageBreak/>
              <w:t xml:space="preserve">ha sido enriquecedora para la correcta Prestación de Servicios y Administración de Procesos, dado que como resultado final del proyecto se cuenta con una línea base de procesos (catálogo) y de servicios (portafolio). </w:t>
            </w:r>
          </w:p>
          <w:p w:rsidR="00DD5531" w:rsidRDefault="004537AB" w:rsidP="00DD553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Adicionalmente el Modelo determinado por la empresa consultora permite tener una clasificación por ámbitos de servicios (en función de las competencias)</w:t>
            </w:r>
            <w:r w:rsidR="00E332A8">
              <w:rPr>
                <w:rFonts w:ascii="Gadugi" w:hAnsi="Gadugi"/>
              </w:rPr>
              <w:t xml:space="preserve"> que será utilizado para la administración adecuada de servicios y procesos. Además, el MDMQ cuenta ahora con instrumentos normativos, conformados por una Norma Técnica de Prestación de Servicios y Administración por Procesos </w:t>
            </w:r>
            <w:r w:rsidR="00DD5531">
              <w:rPr>
                <w:rFonts w:ascii="Gadugi" w:hAnsi="Gadugi"/>
              </w:rPr>
              <w:t>será de carácter mandatorio y</w:t>
            </w:r>
            <w:r w:rsidR="00E332A8">
              <w:rPr>
                <w:rFonts w:ascii="Gadugi" w:hAnsi="Gadugi"/>
              </w:rPr>
              <w:t xml:space="preserve"> permitirá fortalecer la rectoría</w:t>
            </w:r>
            <w:r w:rsidR="00DD5531">
              <w:rPr>
                <w:rFonts w:ascii="Gadugi" w:hAnsi="Gadugi"/>
              </w:rPr>
              <w:t xml:space="preserve"> de la </w:t>
            </w:r>
            <w:r w:rsidR="00D268CF">
              <w:rPr>
                <w:rFonts w:ascii="Gadugi" w:hAnsi="Gadugi"/>
              </w:rPr>
              <w:t>Administración Central</w:t>
            </w:r>
            <w:r w:rsidR="00DD5531">
              <w:rPr>
                <w:rFonts w:ascii="Gadugi" w:hAnsi="Gadugi"/>
              </w:rPr>
              <w:t xml:space="preserve"> de MDMQ con sus respectivas dependencias y entidades adscritas en el ámbito de Servicios y Procesos. La metodología propuesta por la Consultora y aprobada por el Administrador del Contrato será de carácter opcional y permitirá contar con lineamientos, directrices, herramientas e instrumentos metodológicos para la implementación de una gestión efectiva de servicios y procesos.</w:t>
            </w:r>
          </w:p>
          <w:p w:rsidR="00DD5531" w:rsidRPr="00DD5531" w:rsidRDefault="00DD5531" w:rsidP="00DD553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Finalmente, los servicios y procesos seleccionados como priorizados han servido como piloto para el despliegue de la Metodología y aplicación de la Norma Técnica, lo cual ha servido como transferencia de conocimiento y capacitación a la unidad Administradora del Contrato.</w:t>
            </w:r>
          </w:p>
        </w:tc>
        <w:tc>
          <w:tcPr>
            <w:tcW w:w="2268" w:type="dxa"/>
            <w:vAlign w:val="center"/>
          </w:tcPr>
          <w:p w:rsidR="004537AB" w:rsidRDefault="004537AB" w:rsidP="00276615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>MDMQ</w:t>
            </w:r>
          </w:p>
        </w:tc>
        <w:tc>
          <w:tcPr>
            <w:tcW w:w="1440" w:type="dxa"/>
            <w:vAlign w:val="center"/>
          </w:tcPr>
          <w:p w:rsidR="004537AB" w:rsidRDefault="004537AB" w:rsidP="00276615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17/05/2017</w:t>
            </w:r>
          </w:p>
        </w:tc>
      </w:tr>
      <w:tr w:rsidR="004537AB" w:rsidRPr="00CB27ED" w:rsidTr="00550714">
        <w:tc>
          <w:tcPr>
            <w:tcW w:w="403" w:type="dxa"/>
            <w:vAlign w:val="center"/>
          </w:tcPr>
          <w:p w:rsidR="004537AB" w:rsidRDefault="004537AB" w:rsidP="004537AB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lastRenderedPageBreak/>
              <w:t>3.</w:t>
            </w:r>
          </w:p>
        </w:tc>
        <w:tc>
          <w:tcPr>
            <w:tcW w:w="5517" w:type="dxa"/>
            <w:vAlign w:val="center"/>
          </w:tcPr>
          <w:p w:rsidR="004537AB" w:rsidRDefault="004537AB" w:rsidP="004537AB">
            <w:p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Se acuerdan las siguientes situaciones susceptibles de mejora</w:t>
            </w:r>
            <w:r w:rsidR="00DD5531">
              <w:rPr>
                <w:rFonts w:ascii="Gadugi" w:hAnsi="Gadugi"/>
              </w:rPr>
              <w:t>:</w:t>
            </w:r>
          </w:p>
          <w:p w:rsidR="00DD5531" w:rsidRDefault="00DD5531" w:rsidP="00DD553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Una vez que se cuenta con la línea base de servicios y procesos (catálogo y portafolio), se deberán seleccionar servicios y procesos priorizados de manera previa a cualquier iniciativa o proyecto de mejoramiento. Esto permitirá que se agiliten las reuniones y la ejecución de actividades de la iniciativa.</w:t>
            </w:r>
          </w:p>
          <w:p w:rsidR="00DD5531" w:rsidRDefault="00DD5531" w:rsidP="00DD553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Los servicios y procesos identificados durante </w:t>
            </w:r>
            <w:r>
              <w:rPr>
                <w:rFonts w:ascii="Gadugi" w:hAnsi="Gadugi"/>
              </w:rPr>
              <w:lastRenderedPageBreak/>
              <w:t xml:space="preserve">este proyecto, y sus respectivas </w:t>
            </w:r>
            <w:r w:rsidR="00C96507">
              <w:rPr>
                <w:rFonts w:ascii="Gadugi" w:hAnsi="Gadugi"/>
              </w:rPr>
              <w:t>jerarquías son susceptibles de mejoramiento continuo pues son dinámicas y pueden variar con el tiempo. Es importante debido a esto, que se administren adecuadamente los mismos y se realice un levantamiento progresivo de la información básica, para poder implementar iniciativas de mejoramiento.</w:t>
            </w:r>
          </w:p>
          <w:p w:rsidR="00C96507" w:rsidRDefault="00A40530" w:rsidP="00DD553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Los servicios y procesos mejorados requieren de metodologías e insumos complementarios de otros procesos, para una ejecución adecuada. Los mismos que deberán ser desarrollados de forma periódica para someter a los mismos a un ciclo de mejora continua.</w:t>
            </w:r>
          </w:p>
          <w:p w:rsidR="00A40530" w:rsidRPr="00DD5531" w:rsidRDefault="00A40530" w:rsidP="00DD553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Los servicios y procesos mejorados, podrán ser implementados de forma manual, sin embargo para una ejecución adecuada deberían ser automatizados utilizando los insumos para la automatización que son producto de esta consultoría.</w:t>
            </w:r>
          </w:p>
        </w:tc>
        <w:tc>
          <w:tcPr>
            <w:tcW w:w="2268" w:type="dxa"/>
            <w:vAlign w:val="center"/>
          </w:tcPr>
          <w:p w:rsidR="004537AB" w:rsidRDefault="004537AB" w:rsidP="004537AB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>MDMQ</w:t>
            </w:r>
          </w:p>
        </w:tc>
        <w:tc>
          <w:tcPr>
            <w:tcW w:w="1440" w:type="dxa"/>
            <w:vAlign w:val="center"/>
          </w:tcPr>
          <w:p w:rsidR="004537AB" w:rsidRDefault="004537AB" w:rsidP="004537AB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17/05/2017</w:t>
            </w:r>
          </w:p>
        </w:tc>
      </w:tr>
      <w:tr w:rsidR="004537AB" w:rsidRPr="00CB27ED" w:rsidTr="00550714">
        <w:tc>
          <w:tcPr>
            <w:tcW w:w="403" w:type="dxa"/>
            <w:vAlign w:val="center"/>
          </w:tcPr>
          <w:p w:rsidR="004537AB" w:rsidRDefault="004537AB" w:rsidP="004537AB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lastRenderedPageBreak/>
              <w:t>4.</w:t>
            </w:r>
          </w:p>
        </w:tc>
        <w:tc>
          <w:tcPr>
            <w:tcW w:w="5517" w:type="dxa"/>
            <w:vAlign w:val="center"/>
          </w:tcPr>
          <w:p w:rsidR="004537AB" w:rsidRDefault="004537AB" w:rsidP="004537AB">
            <w:p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Se acuerdan las siguientes lecciones aprendidas del proyecto aplicables a todos en el futuro</w:t>
            </w:r>
            <w:r w:rsidR="004C3E64">
              <w:rPr>
                <w:rFonts w:ascii="Gadugi" w:hAnsi="Gadugi"/>
              </w:rPr>
              <w:t>:</w:t>
            </w:r>
          </w:p>
          <w:p w:rsidR="004C3E64" w:rsidRDefault="00CD7506" w:rsidP="004C3E6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Se debe establecer para futuros proyectos un procedimiento continuo de documentación de lecciones aprendidas. Este proceso debe ser formalizado y debe ejecutarse de forma periódica, de preferencia durante las reuniones de seguimiento del proyecto.</w:t>
            </w:r>
          </w:p>
          <w:p w:rsidR="00CD7506" w:rsidRDefault="00CD7506" w:rsidP="00CD7506">
            <w:pPr>
              <w:jc w:val="both"/>
              <w:rPr>
                <w:rFonts w:ascii="Gadugi" w:hAnsi="Gadugi"/>
              </w:rPr>
            </w:pPr>
          </w:p>
          <w:p w:rsidR="00CD7506" w:rsidRDefault="00CD7506" w:rsidP="00CD7506">
            <w:p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Lo que se hizo bien:</w:t>
            </w:r>
          </w:p>
          <w:p w:rsidR="00CD7506" w:rsidRDefault="00CD7506" w:rsidP="00CD750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Caracterización clara de procesos (y procesos asociados a los servicios).</w:t>
            </w:r>
          </w:p>
          <w:p w:rsidR="00CD7506" w:rsidRDefault="00CD7506" w:rsidP="00CD750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Talleres de entendimiento de los servicios y procesos con autoridades y expertos.</w:t>
            </w:r>
          </w:p>
          <w:p w:rsidR="00CD7506" w:rsidRDefault="00CD7506" w:rsidP="00CD750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Capacitación en servicios y procesos a las principales contrapartes del MDMQ.</w:t>
            </w:r>
          </w:p>
          <w:p w:rsidR="00CD7506" w:rsidRDefault="00CD7506" w:rsidP="00CD750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Utilización de una herramienta de modelamiento práctica.</w:t>
            </w:r>
          </w:p>
          <w:p w:rsidR="00CD7506" w:rsidRDefault="00CD7506" w:rsidP="00CD750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Utilización del software de gestión de proyectos.</w:t>
            </w:r>
          </w:p>
          <w:p w:rsidR="00CD7506" w:rsidRDefault="00CD7506" w:rsidP="00CD750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Realización de reuniones de seguimiento.</w:t>
            </w:r>
          </w:p>
          <w:p w:rsidR="00CD7506" w:rsidRDefault="00CD7506" w:rsidP="00CD750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Utilización de un procedimiento de control de cambios.</w:t>
            </w:r>
          </w:p>
          <w:p w:rsidR="00CD7506" w:rsidRDefault="00CD7506" w:rsidP="00CD7506">
            <w:p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>Que se hizo mal:</w:t>
            </w:r>
          </w:p>
          <w:p w:rsidR="00CD7506" w:rsidRDefault="00184914" w:rsidP="00CD750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Se dependió de los responsables de los servicios y procesos para la definición de los seleccionados como priorizados. Deberían seleccionarse de forma previa. Sin embargo debido a que no existía línea base para este proyecto se debió trabajar con esta restricción.</w:t>
            </w:r>
          </w:p>
          <w:p w:rsidR="00184914" w:rsidRPr="00CD7506" w:rsidRDefault="00184914" w:rsidP="00CD750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Se cambiaron de servicios y procesos seleccionados como priorizados debido a solicitud de los responsables.</w:t>
            </w:r>
          </w:p>
          <w:p w:rsidR="00D268CF" w:rsidRDefault="00CD7506" w:rsidP="00D268C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Se permitieron cambios constantes en la definición de modelos e insumos para la automatización.</w:t>
            </w:r>
          </w:p>
          <w:p w:rsidR="00184914" w:rsidRPr="00D268CF" w:rsidRDefault="00184914" w:rsidP="00D268C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adugi" w:hAnsi="Gadugi"/>
              </w:rPr>
            </w:pPr>
            <w:r w:rsidRPr="00D268CF">
              <w:rPr>
                <w:rFonts w:ascii="Gadugi" w:hAnsi="Gadugi"/>
              </w:rPr>
              <w:t>Invitar a muchos expertos y responsables de un servicio o proceso, lo cual permite que existan discusiones prolongadas sobre la definición y formalización de un flujo.</w:t>
            </w:r>
          </w:p>
          <w:p w:rsidR="00550714" w:rsidRPr="00D268CF" w:rsidRDefault="00550714" w:rsidP="00D268C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Los términos de referencia cuentan con productos entregables listados que son repetitivos.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537AB" w:rsidRDefault="004537AB" w:rsidP="004537AB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>MDMQ</w:t>
            </w:r>
          </w:p>
        </w:tc>
        <w:tc>
          <w:tcPr>
            <w:tcW w:w="1440" w:type="dxa"/>
            <w:vAlign w:val="center"/>
          </w:tcPr>
          <w:p w:rsidR="004537AB" w:rsidRDefault="004537AB" w:rsidP="004537AB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17/05/2017</w:t>
            </w:r>
          </w:p>
        </w:tc>
      </w:tr>
      <w:tr w:rsidR="004537AB" w:rsidRPr="00CB27ED" w:rsidTr="00550714">
        <w:tc>
          <w:tcPr>
            <w:tcW w:w="9628" w:type="dxa"/>
            <w:gridSpan w:val="4"/>
            <w:vAlign w:val="center"/>
          </w:tcPr>
          <w:p w:rsidR="004537AB" w:rsidRDefault="004537AB" w:rsidP="004537AB">
            <w:pPr>
              <w:jc w:val="center"/>
              <w:rPr>
                <w:rFonts w:ascii="Gadugi" w:hAnsi="Gadugi"/>
              </w:rPr>
            </w:pPr>
          </w:p>
          <w:p w:rsidR="004537AB" w:rsidRDefault="004537AB" w:rsidP="004537AB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Para constancia de la aprobación se procede con la firma de la presente acta.</w:t>
            </w:r>
          </w:p>
        </w:tc>
      </w:tr>
    </w:tbl>
    <w:p w:rsidR="00693B91" w:rsidRPr="009516A5" w:rsidRDefault="00693B91">
      <w:pPr>
        <w:rPr>
          <w:sz w:val="4"/>
        </w:rPr>
      </w:pPr>
    </w:p>
    <w:p w:rsidR="007E466D" w:rsidRPr="009516A5" w:rsidRDefault="007E466D" w:rsidP="00830D85">
      <w:pPr>
        <w:rPr>
          <w:rFonts w:ascii="Gadugi" w:hAnsi="Gadugi"/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7E466D" w:rsidRPr="00CB27ED" w:rsidTr="00AE7BCD">
        <w:tc>
          <w:tcPr>
            <w:tcW w:w="9628" w:type="dxa"/>
            <w:gridSpan w:val="2"/>
            <w:shd w:val="clear" w:color="auto" w:fill="A6A6A6" w:themeFill="background1" w:themeFillShade="A6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Firmas</w:t>
            </w:r>
          </w:p>
          <w:p w:rsidR="00D336AD" w:rsidRPr="00CB27ED" w:rsidRDefault="00D336AD" w:rsidP="00276615">
            <w:pPr>
              <w:jc w:val="center"/>
              <w:rPr>
                <w:rFonts w:ascii="Gadugi" w:hAnsi="Gadugi"/>
                <w:b/>
              </w:rPr>
            </w:pPr>
          </w:p>
        </w:tc>
      </w:tr>
      <w:tr w:rsidR="007E466D" w:rsidRPr="00CB27ED" w:rsidTr="00AE7BCD">
        <w:tc>
          <w:tcPr>
            <w:tcW w:w="4818" w:type="dxa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Nombres y Apellidos</w:t>
            </w:r>
          </w:p>
        </w:tc>
        <w:tc>
          <w:tcPr>
            <w:tcW w:w="4810" w:type="dxa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Firma</w:t>
            </w:r>
          </w:p>
        </w:tc>
      </w:tr>
      <w:tr w:rsidR="00AE7BCD" w:rsidRPr="00CB27ED" w:rsidTr="009516A5">
        <w:trPr>
          <w:trHeight w:val="1000"/>
        </w:trPr>
        <w:tc>
          <w:tcPr>
            <w:tcW w:w="4818" w:type="dxa"/>
          </w:tcPr>
          <w:p w:rsidR="00835418" w:rsidRDefault="00835418" w:rsidP="00AE7BCD">
            <w:pPr>
              <w:rPr>
                <w:rFonts w:ascii="Gadugi" w:hAnsi="Gadugi"/>
              </w:rPr>
            </w:pPr>
          </w:p>
          <w:p w:rsidR="00AE7BCD" w:rsidRPr="00CB27ED" w:rsidRDefault="00835418" w:rsidP="00AE7BC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Mildred Chávez</w:t>
            </w:r>
          </w:p>
        </w:tc>
        <w:tc>
          <w:tcPr>
            <w:tcW w:w="4810" w:type="dxa"/>
          </w:tcPr>
          <w:p w:rsidR="00AE7BCD" w:rsidRPr="00CB27ED" w:rsidRDefault="00AE7BCD" w:rsidP="00AE7BCD">
            <w:pPr>
              <w:rPr>
                <w:rFonts w:ascii="Gadugi" w:hAnsi="Gadugi"/>
              </w:rPr>
            </w:pPr>
          </w:p>
        </w:tc>
      </w:tr>
      <w:tr w:rsidR="00835418" w:rsidRPr="00CB27ED" w:rsidTr="009516A5">
        <w:trPr>
          <w:trHeight w:val="1000"/>
        </w:trPr>
        <w:tc>
          <w:tcPr>
            <w:tcW w:w="4818" w:type="dxa"/>
          </w:tcPr>
          <w:p w:rsidR="00835418" w:rsidRDefault="00835418" w:rsidP="00AE7BCD">
            <w:pPr>
              <w:rPr>
                <w:rFonts w:ascii="Gadugi" w:hAnsi="Gadugi"/>
              </w:rPr>
            </w:pPr>
          </w:p>
          <w:p w:rsidR="00835418" w:rsidRDefault="00835418" w:rsidP="00AE7BC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Andrea Benavides</w:t>
            </w:r>
          </w:p>
        </w:tc>
        <w:tc>
          <w:tcPr>
            <w:tcW w:w="4810" w:type="dxa"/>
          </w:tcPr>
          <w:p w:rsidR="00835418" w:rsidRPr="00CB27ED" w:rsidRDefault="00835418" w:rsidP="00AE7BCD">
            <w:pPr>
              <w:rPr>
                <w:rFonts w:ascii="Gadugi" w:hAnsi="Gadugi"/>
              </w:rPr>
            </w:pPr>
          </w:p>
        </w:tc>
      </w:tr>
      <w:tr w:rsidR="00D268CF" w:rsidRPr="00CB27ED" w:rsidTr="009516A5">
        <w:trPr>
          <w:trHeight w:val="1000"/>
        </w:trPr>
        <w:tc>
          <w:tcPr>
            <w:tcW w:w="4818" w:type="dxa"/>
          </w:tcPr>
          <w:p w:rsidR="00D268CF" w:rsidRDefault="00D268CF" w:rsidP="00AE7BCD">
            <w:pPr>
              <w:rPr>
                <w:rFonts w:ascii="Gadugi" w:hAnsi="Gadugi"/>
              </w:rPr>
            </w:pPr>
          </w:p>
          <w:p w:rsidR="00D268CF" w:rsidRDefault="00D268CF" w:rsidP="00AE7BC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Luis Martínez</w:t>
            </w:r>
          </w:p>
        </w:tc>
        <w:tc>
          <w:tcPr>
            <w:tcW w:w="4810" w:type="dxa"/>
          </w:tcPr>
          <w:p w:rsidR="00D268CF" w:rsidRPr="00CB27ED" w:rsidRDefault="00D268CF" w:rsidP="00AE7BCD">
            <w:pPr>
              <w:rPr>
                <w:rFonts w:ascii="Gadugi" w:hAnsi="Gadugi"/>
              </w:rPr>
            </w:pPr>
          </w:p>
        </w:tc>
      </w:tr>
    </w:tbl>
    <w:p w:rsidR="003A6584" w:rsidRPr="00CB27ED" w:rsidRDefault="003A6584" w:rsidP="00201219">
      <w:pPr>
        <w:rPr>
          <w:rFonts w:ascii="Gadugi" w:hAnsi="Gadugi"/>
          <w:b/>
        </w:rPr>
      </w:pPr>
    </w:p>
    <w:sectPr w:rsidR="003A6584" w:rsidRPr="00CB27ED" w:rsidSect="00A91011">
      <w:headerReference w:type="default" r:id="rId11"/>
      <w:footerReference w:type="default" r:id="rId12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BB" w:rsidRDefault="009A78BB" w:rsidP="00A91011">
      <w:pPr>
        <w:spacing w:after="0" w:line="240" w:lineRule="auto"/>
      </w:pPr>
      <w:r>
        <w:separator/>
      </w:r>
    </w:p>
  </w:endnote>
  <w:endnote w:type="continuationSeparator" w:id="0">
    <w:p w:rsidR="009A78BB" w:rsidRDefault="009A78BB" w:rsidP="00A9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CF" w:rsidRDefault="00E436C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268C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de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268CF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E436CF" w:rsidRDefault="00E436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BB" w:rsidRDefault="009A78BB" w:rsidP="00A91011">
      <w:pPr>
        <w:spacing w:after="0" w:line="240" w:lineRule="auto"/>
      </w:pPr>
      <w:r>
        <w:separator/>
      </w:r>
    </w:p>
  </w:footnote>
  <w:footnote w:type="continuationSeparator" w:id="0">
    <w:p w:rsidR="009A78BB" w:rsidRDefault="009A78BB" w:rsidP="00A9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11" w:rsidRDefault="007A1E00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2957B9A" wp14:editId="3BB36EC7">
          <wp:simplePos x="0" y="0"/>
          <wp:positionH relativeFrom="page">
            <wp:posOffset>-73597</wp:posOffset>
          </wp:positionH>
          <wp:positionV relativeFrom="paragraph">
            <wp:posOffset>-703580</wp:posOffset>
          </wp:positionV>
          <wp:extent cx="7342976" cy="11191875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nueva direc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976" cy="1119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6CB"/>
    <w:multiLevelType w:val="hybridMultilevel"/>
    <w:tmpl w:val="B226FF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0F5B"/>
    <w:multiLevelType w:val="hybridMultilevel"/>
    <w:tmpl w:val="1BD06C0C"/>
    <w:lvl w:ilvl="0" w:tplc="74E0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882"/>
    <w:multiLevelType w:val="hybridMultilevel"/>
    <w:tmpl w:val="B2804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68C3"/>
    <w:multiLevelType w:val="hybridMultilevel"/>
    <w:tmpl w:val="936879C4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23C4B"/>
    <w:multiLevelType w:val="hybridMultilevel"/>
    <w:tmpl w:val="8ED85E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440B1"/>
    <w:multiLevelType w:val="hybridMultilevel"/>
    <w:tmpl w:val="59522344"/>
    <w:lvl w:ilvl="0" w:tplc="BBD44DCA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67DBE"/>
    <w:multiLevelType w:val="hybridMultilevel"/>
    <w:tmpl w:val="394468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B0D51"/>
    <w:multiLevelType w:val="hybridMultilevel"/>
    <w:tmpl w:val="1444D4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F7D19"/>
    <w:multiLevelType w:val="hybridMultilevel"/>
    <w:tmpl w:val="D5B289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84417"/>
    <w:multiLevelType w:val="hybridMultilevel"/>
    <w:tmpl w:val="3948030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C2947"/>
    <w:multiLevelType w:val="hybridMultilevel"/>
    <w:tmpl w:val="A38E16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0E61"/>
    <w:multiLevelType w:val="hybridMultilevel"/>
    <w:tmpl w:val="87B48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C48CD"/>
    <w:multiLevelType w:val="hybridMultilevel"/>
    <w:tmpl w:val="269A43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11"/>
    <w:rsid w:val="0003733D"/>
    <w:rsid w:val="00046E92"/>
    <w:rsid w:val="000703C7"/>
    <w:rsid w:val="000805BD"/>
    <w:rsid w:val="00092C41"/>
    <w:rsid w:val="000B2CA4"/>
    <w:rsid w:val="000F2BB6"/>
    <w:rsid w:val="000F4EA8"/>
    <w:rsid w:val="00144609"/>
    <w:rsid w:val="00184914"/>
    <w:rsid w:val="001942E1"/>
    <w:rsid w:val="001D6B6C"/>
    <w:rsid w:val="001D6E07"/>
    <w:rsid w:val="001F5714"/>
    <w:rsid w:val="00201219"/>
    <w:rsid w:val="00217198"/>
    <w:rsid w:val="00241355"/>
    <w:rsid w:val="0025399D"/>
    <w:rsid w:val="00261DB8"/>
    <w:rsid w:val="002626EF"/>
    <w:rsid w:val="00267644"/>
    <w:rsid w:val="002739AF"/>
    <w:rsid w:val="002740D3"/>
    <w:rsid w:val="0031058C"/>
    <w:rsid w:val="0035240E"/>
    <w:rsid w:val="00357D61"/>
    <w:rsid w:val="00371643"/>
    <w:rsid w:val="003A6584"/>
    <w:rsid w:val="003C0EED"/>
    <w:rsid w:val="003C5102"/>
    <w:rsid w:val="003D1980"/>
    <w:rsid w:val="00410439"/>
    <w:rsid w:val="00422BAE"/>
    <w:rsid w:val="00435184"/>
    <w:rsid w:val="00437B3C"/>
    <w:rsid w:val="004537AB"/>
    <w:rsid w:val="00456B40"/>
    <w:rsid w:val="00471487"/>
    <w:rsid w:val="004A0395"/>
    <w:rsid w:val="004C0FDA"/>
    <w:rsid w:val="004C3E64"/>
    <w:rsid w:val="004D59D6"/>
    <w:rsid w:val="00522CAB"/>
    <w:rsid w:val="0054045C"/>
    <w:rsid w:val="0054103D"/>
    <w:rsid w:val="00550714"/>
    <w:rsid w:val="00573729"/>
    <w:rsid w:val="0059287D"/>
    <w:rsid w:val="005946DF"/>
    <w:rsid w:val="005C0FA4"/>
    <w:rsid w:val="005D4E17"/>
    <w:rsid w:val="005D6489"/>
    <w:rsid w:val="00630A66"/>
    <w:rsid w:val="00632ED8"/>
    <w:rsid w:val="00640FB6"/>
    <w:rsid w:val="00652D51"/>
    <w:rsid w:val="00685565"/>
    <w:rsid w:val="00693B91"/>
    <w:rsid w:val="006A3B3F"/>
    <w:rsid w:val="006C1BDF"/>
    <w:rsid w:val="006E7BFA"/>
    <w:rsid w:val="00730824"/>
    <w:rsid w:val="007526CB"/>
    <w:rsid w:val="007608CD"/>
    <w:rsid w:val="007A1E00"/>
    <w:rsid w:val="007A3151"/>
    <w:rsid w:val="007A3C2B"/>
    <w:rsid w:val="007C5E1E"/>
    <w:rsid w:val="007E2053"/>
    <w:rsid w:val="007E466D"/>
    <w:rsid w:val="00805AA0"/>
    <w:rsid w:val="00830D85"/>
    <w:rsid w:val="00834524"/>
    <w:rsid w:val="00835418"/>
    <w:rsid w:val="00844944"/>
    <w:rsid w:val="00865D34"/>
    <w:rsid w:val="0089243E"/>
    <w:rsid w:val="00895BBC"/>
    <w:rsid w:val="008B585A"/>
    <w:rsid w:val="008D1FD5"/>
    <w:rsid w:val="008D79D3"/>
    <w:rsid w:val="00933DFB"/>
    <w:rsid w:val="00936ADE"/>
    <w:rsid w:val="009516A5"/>
    <w:rsid w:val="009A78BB"/>
    <w:rsid w:val="009F4F82"/>
    <w:rsid w:val="00A028F3"/>
    <w:rsid w:val="00A258CA"/>
    <w:rsid w:val="00A40530"/>
    <w:rsid w:val="00A62555"/>
    <w:rsid w:val="00A66B06"/>
    <w:rsid w:val="00A707A0"/>
    <w:rsid w:val="00A91011"/>
    <w:rsid w:val="00A92CEA"/>
    <w:rsid w:val="00A93E32"/>
    <w:rsid w:val="00AB0C2F"/>
    <w:rsid w:val="00AC4DBB"/>
    <w:rsid w:val="00AD0D38"/>
    <w:rsid w:val="00AD6454"/>
    <w:rsid w:val="00AE7BCD"/>
    <w:rsid w:val="00AF2AA2"/>
    <w:rsid w:val="00B03027"/>
    <w:rsid w:val="00B418D1"/>
    <w:rsid w:val="00B46E11"/>
    <w:rsid w:val="00B65ECF"/>
    <w:rsid w:val="00B66627"/>
    <w:rsid w:val="00B76F28"/>
    <w:rsid w:val="00B827F1"/>
    <w:rsid w:val="00BD1A90"/>
    <w:rsid w:val="00BE5B00"/>
    <w:rsid w:val="00BE7842"/>
    <w:rsid w:val="00C200A3"/>
    <w:rsid w:val="00C23B49"/>
    <w:rsid w:val="00C40015"/>
    <w:rsid w:val="00C478BC"/>
    <w:rsid w:val="00C71C9B"/>
    <w:rsid w:val="00C96507"/>
    <w:rsid w:val="00C96934"/>
    <w:rsid w:val="00CB27ED"/>
    <w:rsid w:val="00CC750F"/>
    <w:rsid w:val="00CD7506"/>
    <w:rsid w:val="00CE2E69"/>
    <w:rsid w:val="00D268CF"/>
    <w:rsid w:val="00D32081"/>
    <w:rsid w:val="00D336AD"/>
    <w:rsid w:val="00D36E4E"/>
    <w:rsid w:val="00DD5531"/>
    <w:rsid w:val="00DE2B3E"/>
    <w:rsid w:val="00DE3AE0"/>
    <w:rsid w:val="00E01955"/>
    <w:rsid w:val="00E01B76"/>
    <w:rsid w:val="00E06CEC"/>
    <w:rsid w:val="00E332A8"/>
    <w:rsid w:val="00E3659B"/>
    <w:rsid w:val="00E436CF"/>
    <w:rsid w:val="00ED5919"/>
    <w:rsid w:val="00EE4044"/>
    <w:rsid w:val="00EE525A"/>
    <w:rsid w:val="00F3050E"/>
    <w:rsid w:val="00F84D05"/>
    <w:rsid w:val="00FA1669"/>
    <w:rsid w:val="00FD2410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90FB85-5E71-4C77-A539-817FBFA1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11"/>
  </w:style>
  <w:style w:type="paragraph" w:styleId="Piedepgina">
    <w:name w:val="footer"/>
    <w:basedOn w:val="Normal"/>
    <w:link w:val="PiedepginaCar"/>
    <w:uiPriority w:val="99"/>
    <w:unhideWhenUsed/>
    <w:rsid w:val="00A91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11"/>
  </w:style>
  <w:style w:type="paragraph" w:styleId="Textodeglobo">
    <w:name w:val="Balloon Text"/>
    <w:basedOn w:val="Normal"/>
    <w:link w:val="TextodegloboCar"/>
    <w:uiPriority w:val="99"/>
    <w:semiHidden/>
    <w:unhideWhenUsed/>
    <w:rsid w:val="00FA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66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49B5-96A8-43E2-8DDA-F4A39F30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Danny P. Morales Rubio</cp:lastModifiedBy>
  <cp:revision>20</cp:revision>
  <cp:lastPrinted>2016-08-16T16:19:00Z</cp:lastPrinted>
  <dcterms:created xsi:type="dcterms:W3CDTF">2017-03-24T15:44:00Z</dcterms:created>
  <dcterms:modified xsi:type="dcterms:W3CDTF">2017-05-15T15:07:00Z</dcterms:modified>
</cp:coreProperties>
</file>