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55235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552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354478">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645B5">
                                      <w:rPr>
                                        <w:rFonts w:ascii="Gadugi" w:eastAsiaTheme="majorEastAsia" w:hAnsi="Gadugi" w:cstheme="majorBidi"/>
                                        <w:b/>
                                        <w:color w:val="454545"/>
                                        <w:sz w:val="56"/>
                                        <w:szCs w:val="72"/>
                                      </w:rPr>
                                      <w:t>Actas de asistencia a reuniones</w:t>
                                    </w:r>
                                  </w:sdtContent>
                                </w:sdt>
                              </w:p>
                              <w:p w:rsidR="00887609" w:rsidRPr="00E41A3D" w:rsidRDefault="00354478">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694D46">
                                      <w:rPr>
                                        <w:rFonts w:ascii="Gadugi" w:hAnsi="Gadugi"/>
                                        <w:b/>
                                        <w:color w:val="AD7940"/>
                                        <w:sz w:val="32"/>
                                        <w:szCs w:val="36"/>
                                      </w:rPr>
                                      <w:t>Mejoramiento de 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122.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" filled="f" stroked="f" strokeweight=".5pt">
                    <v:textbox inset="0,0,0,0">
                      <w:txbxContent>
                        <w:p w:rsidR="00887609" w:rsidRPr="00E41A3D" w:rsidRDefault="00D33FBF">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645B5">
                                <w:rPr>
                                  <w:rFonts w:ascii="Gadugi" w:eastAsiaTheme="majorEastAsia" w:hAnsi="Gadugi" w:cstheme="majorBidi"/>
                                  <w:b/>
                                  <w:color w:val="454545"/>
                                  <w:sz w:val="56"/>
                                  <w:szCs w:val="72"/>
                                </w:rPr>
                                <w:t>Actas de asistencia a reuniones</w:t>
                              </w:r>
                            </w:sdtContent>
                          </w:sdt>
                        </w:p>
                        <w:p w:rsidR="00887609" w:rsidRPr="00E41A3D" w:rsidRDefault="00D33FBF">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694D46">
                                <w:rPr>
                                  <w:rFonts w:ascii="Gadugi" w:hAnsi="Gadugi"/>
                                  <w:b/>
                                  <w:color w:val="AD7940"/>
                                  <w:sz w:val="32"/>
                                  <w:szCs w:val="36"/>
                                </w:rPr>
                                <w:t>Mejoramiento de 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14C8607"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align>center</wp:align>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694D46" w:rsidP="005645B5">
            <w:pPr>
              <w:spacing w:after="120"/>
              <w:rPr>
                <w:rFonts w:ascii="Gadugi" w:hAnsi="Gadugi"/>
                <w:b/>
                <w:sz w:val="30"/>
                <w:szCs w:val="30"/>
              </w:rPr>
            </w:pPr>
            <w:r>
              <w:rPr>
                <w:rFonts w:ascii="Gadugi" w:hAnsi="Gadugi"/>
                <w:b/>
                <w:sz w:val="30"/>
                <w:szCs w:val="30"/>
              </w:rPr>
              <w:t>5.17</w:t>
            </w:r>
            <w:r w:rsidR="00275C43">
              <w:rPr>
                <w:rFonts w:ascii="Gadugi" w:hAnsi="Gadugi"/>
                <w:b/>
                <w:sz w:val="30"/>
                <w:szCs w:val="30"/>
              </w:rPr>
              <w:t>.</w:t>
            </w:r>
            <w:r w:rsidR="005645B5">
              <w:rPr>
                <w:rFonts w:ascii="Gadugi" w:hAnsi="Gadugi"/>
                <w:b/>
                <w:sz w:val="30"/>
                <w:szCs w:val="30"/>
              </w:rPr>
              <w:t>1.</w:t>
            </w:r>
            <w:r w:rsidR="00275C43">
              <w:rPr>
                <w:rFonts w:ascii="Gadugi" w:hAnsi="Gadugi"/>
                <w:b/>
                <w:sz w:val="30"/>
                <w:szCs w:val="30"/>
              </w:rPr>
              <w:t xml:space="preserve"> </w:t>
            </w:r>
            <w:r w:rsidR="005645B5">
              <w:rPr>
                <w:rFonts w:ascii="Gadugi" w:hAnsi="Gadugi"/>
                <w:b/>
                <w:sz w:val="30"/>
                <w:szCs w:val="30"/>
              </w:rPr>
              <w:t>Actas de asistencia a reuniones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940D50"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CE0875">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940D50" w:rsidP="00CE0875">
            <w:pPr>
              <w:tabs>
                <w:tab w:val="clear" w:pos="5793"/>
              </w:tabs>
              <w:jc w:val="center"/>
              <w:rPr>
                <w:rFonts w:ascii="Gadugi" w:hAnsi="Gadugi"/>
                <w:sz w:val="20"/>
              </w:rPr>
            </w:pPr>
            <w:r>
              <w:rPr>
                <w:rFonts w:ascii="Gadugi" w:hAnsi="Gadugi"/>
                <w:sz w:val="20"/>
              </w:rPr>
              <w:t>17</w:t>
            </w:r>
            <w:r w:rsidR="00521007">
              <w:rPr>
                <w:rFonts w:ascii="Gadugi" w:hAnsi="Gadugi"/>
                <w:sz w:val="20"/>
              </w:rPr>
              <w:t>/0</w:t>
            </w:r>
            <w:r w:rsidR="00CE0875">
              <w:rPr>
                <w:rFonts w:ascii="Gadugi" w:hAnsi="Gadugi"/>
                <w:sz w:val="20"/>
              </w:rPr>
              <w:t>5</w:t>
            </w:r>
            <w:r w:rsidR="00521007" w:rsidRPr="00521007">
              <w:rPr>
                <w:rFonts w:ascii="Gadugi" w:hAnsi="Gadugi"/>
                <w:sz w:val="20"/>
              </w:rPr>
              <w:t>/201</w:t>
            </w:r>
            <w:r w:rsidR="00CE0875">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645B5" w:rsidP="00152487">
            <w:pPr>
              <w:tabs>
                <w:tab w:val="clear" w:pos="5793"/>
              </w:tabs>
              <w:jc w:val="left"/>
              <w:rPr>
                <w:rFonts w:ascii="Gadugi" w:hAnsi="Gadugi"/>
                <w:sz w:val="20"/>
              </w:rPr>
            </w:pPr>
            <w:r>
              <w:rPr>
                <w:rFonts w:ascii="Gadugi" w:hAnsi="Gadugi"/>
                <w:sz w:val="20"/>
              </w:rPr>
              <w:t>Actas de asistencia a reuniones</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75C43" w:rsidP="004C55D6">
            <w:pPr>
              <w:tabs>
                <w:tab w:val="clear" w:pos="5793"/>
              </w:tabs>
              <w:jc w:val="left"/>
              <w:rPr>
                <w:rFonts w:ascii="Gadugi" w:hAnsi="Gadugi"/>
                <w:sz w:val="20"/>
              </w:rPr>
            </w:pPr>
            <w:r>
              <w:rPr>
                <w:rFonts w:ascii="Gadugi" w:hAnsi="Gadugi"/>
                <w:sz w:val="20"/>
              </w:rPr>
              <w:t>MRProcessi Cía. Ltda.</w:t>
            </w:r>
          </w:p>
        </w:tc>
      </w:tr>
      <w:tr w:rsidR="00940D50"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center"/>
              <w:rPr>
                <w:rFonts w:ascii="Gadugi" w:hAnsi="Gadugi"/>
                <w:sz w:val="20"/>
              </w:rPr>
            </w:pPr>
            <w:r>
              <w:rPr>
                <w:rFonts w:ascii="Gadugi" w:hAnsi="Gadugi"/>
                <w:sz w:val="20"/>
              </w:rPr>
              <w:t>29/05</w:t>
            </w:r>
            <w:r w:rsidRPr="00521007">
              <w:rPr>
                <w:rFonts w:ascii="Gadugi" w:hAnsi="Gadugi"/>
                <w:sz w:val="20"/>
              </w:rPr>
              <w:t>/201</w:t>
            </w:r>
            <w:r>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left"/>
              <w:rPr>
                <w:rFonts w:ascii="Gadugi" w:hAnsi="Gadugi"/>
                <w:sz w:val="20"/>
              </w:rPr>
            </w:pPr>
            <w:r>
              <w:rPr>
                <w:rFonts w:ascii="Gadugi" w:hAnsi="Gadugi"/>
                <w:sz w:val="20"/>
              </w:rPr>
              <w:t>Actas de asistencia a reuniones con correcciones solicitadas</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940D50" w:rsidRPr="00521007" w:rsidRDefault="00940D50" w:rsidP="00940D50">
            <w:pPr>
              <w:tabs>
                <w:tab w:val="clear" w:pos="5793"/>
              </w:tabs>
              <w:jc w:val="left"/>
              <w:rPr>
                <w:rFonts w:ascii="Gadugi" w:hAnsi="Gadugi"/>
                <w:sz w:val="20"/>
              </w:rPr>
            </w:pPr>
            <w:r>
              <w:rPr>
                <w:rFonts w:ascii="Gadugi" w:hAnsi="Gadugi"/>
                <w:sz w:val="20"/>
              </w:rPr>
              <w:t>MRProcessi Cía. Ltda.</w:t>
            </w:r>
          </w:p>
        </w:tc>
      </w:tr>
      <w:tr w:rsidR="00940D50"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940D50" w:rsidRPr="00521007" w:rsidRDefault="00940D50" w:rsidP="00940D50">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940D50" w:rsidRPr="00521007" w:rsidRDefault="00940D50" w:rsidP="00940D50">
            <w:pPr>
              <w:tabs>
                <w:tab w:val="clear" w:pos="5793"/>
              </w:tabs>
              <w:jc w:val="left"/>
              <w:rPr>
                <w:rFonts w:ascii="Gadugi" w:hAnsi="Gadugi"/>
                <w:sz w:val="20"/>
              </w:rPr>
            </w:pPr>
          </w:p>
        </w:tc>
      </w:tr>
    </w:tbl>
    <w:p w:rsidR="00521007" w:rsidRPr="00521007" w:rsidRDefault="00521007" w:rsidP="00521007">
      <w:pPr>
        <w:rPr>
          <w:rFonts w:ascii="Gadugi" w:hAnsi="Gadugi"/>
        </w:rPr>
      </w:pPr>
    </w:p>
    <w:p w:rsidR="00344003" w:rsidRDefault="00344003" w:rsidP="00275C43">
      <w:pPr>
        <w:outlineLvl w:val="0"/>
        <w:rPr>
          <w:rFonts w:ascii="Gadugi" w:hAnsi="Gadugi"/>
          <w:b/>
          <w:sz w:val="24"/>
          <w:szCs w:val="24"/>
        </w:rPr>
      </w:pPr>
      <w:bookmarkStart w:id="0" w:name="_Toc483702853"/>
      <w:r w:rsidRPr="00275C43">
        <w:rPr>
          <w:rFonts w:ascii="Gadugi" w:hAnsi="Gadugi"/>
          <w:b/>
          <w:sz w:val="24"/>
          <w:szCs w:val="24"/>
        </w:rPr>
        <w:lastRenderedPageBreak/>
        <w:t>ÍNDICE DE CONTENIDO</w:t>
      </w:r>
      <w:bookmarkEnd w:id="0"/>
    </w:p>
    <w:sdt>
      <w:sdtPr>
        <w:rPr>
          <w:rFonts w:asciiTheme="minorHAnsi" w:eastAsiaTheme="minorHAnsi" w:hAnsiTheme="minorHAnsi" w:cstheme="minorBidi"/>
          <w:color w:val="auto"/>
          <w:sz w:val="22"/>
          <w:szCs w:val="22"/>
          <w:lang w:val="es-ES" w:eastAsia="en-US"/>
        </w:rPr>
        <w:id w:val="148261620"/>
        <w:docPartObj>
          <w:docPartGallery w:val="Table of Contents"/>
          <w:docPartUnique/>
        </w:docPartObj>
      </w:sdtPr>
      <w:sdtEndPr>
        <w:rPr>
          <w:b/>
          <w:bCs/>
        </w:rPr>
      </w:sdtEndPr>
      <w:sdtContent>
        <w:p w:rsidR="00FE1E65" w:rsidRPr="00F74863" w:rsidRDefault="00FE1E65">
          <w:pPr>
            <w:pStyle w:val="TtulodeTDC"/>
            <w:rPr>
              <w:sz w:val="12"/>
            </w:rPr>
          </w:pPr>
        </w:p>
        <w:p w:rsidR="00940D50" w:rsidRDefault="00FE1E65">
          <w:pPr>
            <w:pStyle w:val="TDC1"/>
            <w:tabs>
              <w:tab w:val="right" w:leader="dot" w:pos="9628"/>
            </w:tabs>
            <w:rPr>
              <w:rFonts w:eastAsiaTheme="minorEastAsia"/>
              <w:noProof/>
              <w:lang w:val="es-EC" w:eastAsia="es-EC"/>
            </w:rPr>
          </w:pPr>
          <w:r>
            <w:fldChar w:fldCharType="begin"/>
          </w:r>
          <w:r>
            <w:instrText xml:space="preserve"> TOC \o "1-3" \h \z \u </w:instrText>
          </w:r>
          <w:r>
            <w:fldChar w:fldCharType="separate"/>
          </w:r>
          <w:hyperlink w:anchor="_Toc483702853" w:history="1">
            <w:r w:rsidR="00940D50" w:rsidRPr="00A67D23">
              <w:rPr>
                <w:rStyle w:val="Hipervnculo"/>
                <w:rFonts w:ascii="Gadugi" w:hAnsi="Gadugi"/>
                <w:b/>
                <w:noProof/>
              </w:rPr>
              <w:t>ÍNDICE DE CONTENIDO</w:t>
            </w:r>
            <w:r w:rsidR="00940D50">
              <w:rPr>
                <w:noProof/>
                <w:webHidden/>
              </w:rPr>
              <w:tab/>
            </w:r>
            <w:r w:rsidR="00940D50">
              <w:rPr>
                <w:noProof/>
                <w:webHidden/>
              </w:rPr>
              <w:fldChar w:fldCharType="begin"/>
            </w:r>
            <w:r w:rsidR="00940D50">
              <w:rPr>
                <w:noProof/>
                <w:webHidden/>
              </w:rPr>
              <w:instrText xml:space="preserve"> PAGEREF _Toc483702853 \h </w:instrText>
            </w:r>
            <w:r w:rsidR="00940D50">
              <w:rPr>
                <w:noProof/>
                <w:webHidden/>
              </w:rPr>
            </w:r>
            <w:r w:rsidR="00940D50">
              <w:rPr>
                <w:noProof/>
                <w:webHidden/>
              </w:rPr>
              <w:fldChar w:fldCharType="separate"/>
            </w:r>
            <w:r w:rsidR="00940D50">
              <w:rPr>
                <w:noProof/>
                <w:webHidden/>
              </w:rPr>
              <w:t>2</w:t>
            </w:r>
            <w:r w:rsidR="00940D50">
              <w:rPr>
                <w:noProof/>
                <w:webHidden/>
              </w:rPr>
              <w:fldChar w:fldCharType="end"/>
            </w:r>
          </w:hyperlink>
        </w:p>
        <w:p w:rsidR="00940D50" w:rsidRDefault="00354478">
          <w:pPr>
            <w:pStyle w:val="TDC1"/>
            <w:tabs>
              <w:tab w:val="left" w:pos="440"/>
              <w:tab w:val="right" w:leader="dot" w:pos="9628"/>
            </w:tabs>
            <w:rPr>
              <w:rFonts w:eastAsiaTheme="minorEastAsia"/>
              <w:noProof/>
              <w:lang w:val="es-EC" w:eastAsia="es-EC"/>
            </w:rPr>
          </w:pPr>
          <w:hyperlink w:anchor="_Toc483702854" w:history="1">
            <w:r w:rsidR="00940D50" w:rsidRPr="00A67D23">
              <w:rPr>
                <w:rStyle w:val="Hipervnculo"/>
                <w:rFonts w:ascii="Gadugi" w:hAnsi="Gadugi"/>
                <w:b/>
                <w:noProof/>
              </w:rPr>
              <w:t>1.</w:t>
            </w:r>
            <w:r w:rsidR="00940D50">
              <w:rPr>
                <w:rFonts w:eastAsiaTheme="minorEastAsia"/>
                <w:noProof/>
                <w:lang w:val="es-EC" w:eastAsia="es-EC"/>
              </w:rPr>
              <w:tab/>
            </w:r>
            <w:r w:rsidR="00940D50" w:rsidRPr="00A67D23">
              <w:rPr>
                <w:rStyle w:val="Hipervnculo"/>
                <w:rFonts w:ascii="Gadugi" w:hAnsi="Gadugi"/>
                <w:b/>
                <w:noProof/>
              </w:rPr>
              <w:t>INTRODUCCIÓN</w:t>
            </w:r>
            <w:r w:rsidR="00940D50">
              <w:rPr>
                <w:noProof/>
                <w:webHidden/>
              </w:rPr>
              <w:tab/>
            </w:r>
            <w:r w:rsidR="00940D50">
              <w:rPr>
                <w:noProof/>
                <w:webHidden/>
              </w:rPr>
              <w:fldChar w:fldCharType="begin"/>
            </w:r>
            <w:r w:rsidR="00940D50">
              <w:rPr>
                <w:noProof/>
                <w:webHidden/>
              </w:rPr>
              <w:instrText xml:space="preserve"> PAGEREF _Toc483702854 \h </w:instrText>
            </w:r>
            <w:r w:rsidR="00940D50">
              <w:rPr>
                <w:noProof/>
                <w:webHidden/>
              </w:rPr>
            </w:r>
            <w:r w:rsidR="00940D50">
              <w:rPr>
                <w:noProof/>
                <w:webHidden/>
              </w:rPr>
              <w:fldChar w:fldCharType="separate"/>
            </w:r>
            <w:r w:rsidR="00940D50">
              <w:rPr>
                <w:noProof/>
                <w:webHidden/>
              </w:rPr>
              <w:t>3</w:t>
            </w:r>
            <w:r w:rsidR="00940D50">
              <w:rPr>
                <w:noProof/>
                <w:webHidden/>
              </w:rPr>
              <w:fldChar w:fldCharType="end"/>
            </w:r>
          </w:hyperlink>
        </w:p>
        <w:p w:rsidR="00940D50" w:rsidRDefault="00354478">
          <w:pPr>
            <w:pStyle w:val="TDC2"/>
            <w:tabs>
              <w:tab w:val="left" w:pos="880"/>
              <w:tab w:val="right" w:leader="dot" w:pos="9628"/>
            </w:tabs>
            <w:rPr>
              <w:rFonts w:eastAsiaTheme="minorEastAsia"/>
              <w:noProof/>
              <w:lang w:val="es-EC" w:eastAsia="es-EC"/>
            </w:rPr>
          </w:pPr>
          <w:hyperlink w:anchor="_Toc483702855" w:history="1">
            <w:r w:rsidR="00940D50" w:rsidRPr="00A67D23">
              <w:rPr>
                <w:rStyle w:val="Hipervnculo"/>
                <w:rFonts w:ascii="Gadugi" w:hAnsi="Gadugi"/>
                <w:b/>
                <w:noProof/>
              </w:rPr>
              <w:t>1.1.</w:t>
            </w:r>
            <w:r w:rsidR="00940D50">
              <w:rPr>
                <w:rFonts w:eastAsiaTheme="minorEastAsia"/>
                <w:noProof/>
                <w:lang w:val="es-EC" w:eastAsia="es-EC"/>
              </w:rPr>
              <w:tab/>
            </w:r>
            <w:r w:rsidR="00940D50" w:rsidRPr="00A67D23">
              <w:rPr>
                <w:rStyle w:val="Hipervnculo"/>
                <w:rFonts w:ascii="Gadugi" w:hAnsi="Gadugi"/>
                <w:b/>
                <w:noProof/>
              </w:rPr>
              <w:t>Propósito del documento</w:t>
            </w:r>
            <w:r w:rsidR="00940D50">
              <w:rPr>
                <w:noProof/>
                <w:webHidden/>
              </w:rPr>
              <w:tab/>
            </w:r>
            <w:r w:rsidR="00940D50">
              <w:rPr>
                <w:noProof/>
                <w:webHidden/>
              </w:rPr>
              <w:fldChar w:fldCharType="begin"/>
            </w:r>
            <w:r w:rsidR="00940D50">
              <w:rPr>
                <w:noProof/>
                <w:webHidden/>
              </w:rPr>
              <w:instrText xml:space="preserve"> PAGEREF _Toc483702855 \h </w:instrText>
            </w:r>
            <w:r w:rsidR="00940D50">
              <w:rPr>
                <w:noProof/>
                <w:webHidden/>
              </w:rPr>
            </w:r>
            <w:r w:rsidR="00940D50">
              <w:rPr>
                <w:noProof/>
                <w:webHidden/>
              </w:rPr>
              <w:fldChar w:fldCharType="separate"/>
            </w:r>
            <w:r w:rsidR="00940D50">
              <w:rPr>
                <w:noProof/>
                <w:webHidden/>
              </w:rPr>
              <w:t>4</w:t>
            </w:r>
            <w:r w:rsidR="00940D50">
              <w:rPr>
                <w:noProof/>
                <w:webHidden/>
              </w:rPr>
              <w:fldChar w:fldCharType="end"/>
            </w:r>
          </w:hyperlink>
        </w:p>
        <w:p w:rsidR="00940D50" w:rsidRDefault="00354478">
          <w:pPr>
            <w:pStyle w:val="TDC1"/>
            <w:tabs>
              <w:tab w:val="left" w:pos="440"/>
              <w:tab w:val="right" w:leader="dot" w:pos="9628"/>
            </w:tabs>
            <w:rPr>
              <w:rFonts w:eastAsiaTheme="minorEastAsia"/>
              <w:noProof/>
              <w:lang w:val="es-EC" w:eastAsia="es-EC"/>
            </w:rPr>
          </w:pPr>
          <w:hyperlink w:anchor="_Toc483702856" w:history="1">
            <w:r w:rsidR="00940D50" w:rsidRPr="00A67D23">
              <w:rPr>
                <w:rStyle w:val="Hipervnculo"/>
                <w:rFonts w:ascii="Gadugi" w:hAnsi="Gadugi"/>
                <w:b/>
                <w:noProof/>
              </w:rPr>
              <w:t>2.</w:t>
            </w:r>
            <w:r w:rsidR="00940D50">
              <w:rPr>
                <w:rFonts w:eastAsiaTheme="minorEastAsia"/>
                <w:noProof/>
                <w:lang w:val="es-EC" w:eastAsia="es-EC"/>
              </w:rPr>
              <w:tab/>
            </w:r>
            <w:r w:rsidR="00940D50" w:rsidRPr="00A67D23">
              <w:rPr>
                <w:rStyle w:val="Hipervnculo"/>
                <w:rFonts w:ascii="Gadugi" w:hAnsi="Gadugi"/>
                <w:b/>
                <w:noProof/>
              </w:rPr>
              <w:t>ACTAS DE ASISTENCIA A REUNIONES</w:t>
            </w:r>
            <w:r w:rsidR="00940D50">
              <w:rPr>
                <w:noProof/>
                <w:webHidden/>
              </w:rPr>
              <w:tab/>
            </w:r>
            <w:r w:rsidR="00940D50">
              <w:rPr>
                <w:noProof/>
                <w:webHidden/>
              </w:rPr>
              <w:fldChar w:fldCharType="begin"/>
            </w:r>
            <w:r w:rsidR="00940D50">
              <w:rPr>
                <w:noProof/>
                <w:webHidden/>
              </w:rPr>
              <w:instrText xml:space="preserve"> PAGEREF _Toc483702856 \h </w:instrText>
            </w:r>
            <w:r w:rsidR="00940D50">
              <w:rPr>
                <w:noProof/>
                <w:webHidden/>
              </w:rPr>
            </w:r>
            <w:r w:rsidR="00940D50">
              <w:rPr>
                <w:noProof/>
                <w:webHidden/>
              </w:rPr>
              <w:fldChar w:fldCharType="separate"/>
            </w:r>
            <w:r w:rsidR="00940D50">
              <w:rPr>
                <w:noProof/>
                <w:webHidden/>
              </w:rPr>
              <w:t>4</w:t>
            </w:r>
            <w:r w:rsidR="00940D50">
              <w:rPr>
                <w:noProof/>
                <w:webHidden/>
              </w:rPr>
              <w:fldChar w:fldCharType="end"/>
            </w:r>
          </w:hyperlink>
        </w:p>
        <w:p w:rsidR="00940D50" w:rsidRDefault="00354478">
          <w:pPr>
            <w:pStyle w:val="TDC3"/>
            <w:tabs>
              <w:tab w:val="left" w:pos="1100"/>
              <w:tab w:val="right" w:leader="dot" w:pos="9628"/>
            </w:tabs>
            <w:rPr>
              <w:rFonts w:eastAsiaTheme="minorEastAsia"/>
              <w:noProof/>
              <w:lang w:val="es-EC" w:eastAsia="es-EC"/>
            </w:rPr>
          </w:pPr>
          <w:hyperlink w:anchor="_Toc483702857" w:history="1">
            <w:r w:rsidR="00940D50" w:rsidRPr="00A67D23">
              <w:rPr>
                <w:rStyle w:val="Hipervnculo"/>
                <w:rFonts w:ascii="Gadugi" w:hAnsi="Gadugi"/>
                <w:b/>
                <w:noProof/>
              </w:rPr>
              <w:t>2.1.</w:t>
            </w:r>
            <w:r w:rsidR="00940D50">
              <w:rPr>
                <w:rFonts w:eastAsiaTheme="minorEastAsia"/>
                <w:noProof/>
                <w:lang w:val="es-EC" w:eastAsia="es-EC"/>
              </w:rPr>
              <w:tab/>
            </w:r>
            <w:r w:rsidR="00940D50" w:rsidRPr="00A67D23">
              <w:rPr>
                <w:rStyle w:val="Hipervnculo"/>
                <w:rFonts w:ascii="Gadugi" w:hAnsi="Gadugi"/>
                <w:b/>
                <w:noProof/>
              </w:rPr>
              <w:t>Servicio 1: Emisión de viabilidad técnica de la Secretaría de Territorio, Hábitat y Vivienda;</w:t>
            </w:r>
            <w:r w:rsidR="00940D50">
              <w:rPr>
                <w:noProof/>
                <w:webHidden/>
              </w:rPr>
              <w:tab/>
            </w:r>
            <w:r w:rsidR="00940D50">
              <w:rPr>
                <w:noProof/>
                <w:webHidden/>
              </w:rPr>
              <w:fldChar w:fldCharType="begin"/>
            </w:r>
            <w:r w:rsidR="00940D50">
              <w:rPr>
                <w:noProof/>
                <w:webHidden/>
              </w:rPr>
              <w:instrText xml:space="preserve"> PAGEREF _Toc483702857 \h </w:instrText>
            </w:r>
            <w:r w:rsidR="00940D50">
              <w:rPr>
                <w:noProof/>
                <w:webHidden/>
              </w:rPr>
            </w:r>
            <w:r w:rsidR="00940D50">
              <w:rPr>
                <w:noProof/>
                <w:webHidden/>
              </w:rPr>
              <w:fldChar w:fldCharType="separate"/>
            </w:r>
            <w:r w:rsidR="00940D50">
              <w:rPr>
                <w:noProof/>
                <w:webHidden/>
              </w:rPr>
              <w:t>4</w:t>
            </w:r>
            <w:r w:rsidR="00940D50">
              <w:rPr>
                <w:noProof/>
                <w:webHidden/>
              </w:rPr>
              <w:fldChar w:fldCharType="end"/>
            </w:r>
          </w:hyperlink>
        </w:p>
        <w:p w:rsidR="00940D50" w:rsidRDefault="00354478">
          <w:pPr>
            <w:pStyle w:val="TDC2"/>
            <w:tabs>
              <w:tab w:val="left" w:pos="880"/>
              <w:tab w:val="right" w:leader="dot" w:pos="9628"/>
            </w:tabs>
            <w:rPr>
              <w:rFonts w:eastAsiaTheme="minorEastAsia"/>
              <w:noProof/>
              <w:lang w:val="es-EC" w:eastAsia="es-EC"/>
            </w:rPr>
          </w:pPr>
          <w:hyperlink w:anchor="_Toc483702858" w:history="1">
            <w:r w:rsidR="00940D50" w:rsidRPr="00A67D23">
              <w:rPr>
                <w:rStyle w:val="Hipervnculo"/>
                <w:rFonts w:ascii="Gadugi" w:hAnsi="Gadugi"/>
                <w:b/>
                <w:noProof/>
              </w:rPr>
              <w:t>2.2.</w:t>
            </w:r>
            <w:r w:rsidR="00940D50">
              <w:rPr>
                <w:rFonts w:eastAsiaTheme="minorEastAsia"/>
                <w:noProof/>
                <w:lang w:val="es-EC" w:eastAsia="es-EC"/>
              </w:rPr>
              <w:tab/>
            </w:r>
            <w:r w:rsidR="00940D50" w:rsidRPr="00A67D23">
              <w:rPr>
                <w:rStyle w:val="Hipervnculo"/>
                <w:rFonts w:ascii="Gadugi" w:hAnsi="Gadugi"/>
                <w:b/>
                <w:noProof/>
              </w:rPr>
              <w:t>Servicio 2: Emisión de Licencias Urbanísticas de la Secretaría de Territorio, Hábitat y Vivienda;</w:t>
            </w:r>
            <w:r w:rsidR="00940D50">
              <w:rPr>
                <w:noProof/>
                <w:webHidden/>
              </w:rPr>
              <w:tab/>
            </w:r>
            <w:r w:rsidR="00940D50">
              <w:rPr>
                <w:noProof/>
                <w:webHidden/>
              </w:rPr>
              <w:fldChar w:fldCharType="begin"/>
            </w:r>
            <w:r w:rsidR="00940D50">
              <w:rPr>
                <w:noProof/>
                <w:webHidden/>
              </w:rPr>
              <w:instrText xml:space="preserve"> PAGEREF _Toc483702858 \h </w:instrText>
            </w:r>
            <w:r w:rsidR="00940D50">
              <w:rPr>
                <w:noProof/>
                <w:webHidden/>
              </w:rPr>
            </w:r>
            <w:r w:rsidR="00940D50">
              <w:rPr>
                <w:noProof/>
                <w:webHidden/>
              </w:rPr>
              <w:fldChar w:fldCharType="separate"/>
            </w:r>
            <w:r w:rsidR="00940D50">
              <w:rPr>
                <w:noProof/>
                <w:webHidden/>
              </w:rPr>
              <w:t>4</w:t>
            </w:r>
            <w:r w:rsidR="00940D50">
              <w:rPr>
                <w:noProof/>
                <w:webHidden/>
              </w:rPr>
              <w:fldChar w:fldCharType="end"/>
            </w:r>
          </w:hyperlink>
        </w:p>
        <w:p w:rsidR="00940D50" w:rsidRDefault="00354478">
          <w:pPr>
            <w:pStyle w:val="TDC2"/>
            <w:tabs>
              <w:tab w:val="left" w:pos="880"/>
              <w:tab w:val="right" w:leader="dot" w:pos="9628"/>
            </w:tabs>
            <w:rPr>
              <w:rFonts w:eastAsiaTheme="minorEastAsia"/>
              <w:noProof/>
              <w:lang w:val="es-EC" w:eastAsia="es-EC"/>
            </w:rPr>
          </w:pPr>
          <w:hyperlink w:anchor="_Toc483702859" w:history="1">
            <w:r w:rsidR="00940D50" w:rsidRPr="00A67D23">
              <w:rPr>
                <w:rStyle w:val="Hipervnculo"/>
                <w:rFonts w:ascii="Gadugi" w:hAnsi="Gadugi"/>
                <w:b/>
                <w:noProof/>
              </w:rPr>
              <w:t>2.3.</w:t>
            </w:r>
            <w:r w:rsidR="00940D50">
              <w:rPr>
                <w:rFonts w:eastAsiaTheme="minorEastAsia"/>
                <w:noProof/>
                <w:lang w:val="es-EC" w:eastAsia="es-EC"/>
              </w:rPr>
              <w:tab/>
            </w:r>
            <w:r w:rsidR="00940D50" w:rsidRPr="00A67D23">
              <w:rPr>
                <w:rStyle w:val="Hipervnculo"/>
                <w:rFonts w:ascii="Gadugi" w:hAnsi="Gadugi"/>
                <w:b/>
                <w:noProof/>
              </w:rPr>
              <w:t>Servicio 3: Regularización Metropolitana de Implantación de la Secretaría de Ambiente.</w:t>
            </w:r>
            <w:r w:rsidR="00940D50">
              <w:rPr>
                <w:noProof/>
                <w:webHidden/>
              </w:rPr>
              <w:tab/>
            </w:r>
            <w:r w:rsidR="00940D50">
              <w:rPr>
                <w:noProof/>
                <w:webHidden/>
              </w:rPr>
              <w:fldChar w:fldCharType="begin"/>
            </w:r>
            <w:r w:rsidR="00940D50">
              <w:rPr>
                <w:noProof/>
                <w:webHidden/>
              </w:rPr>
              <w:instrText xml:space="preserve"> PAGEREF _Toc483702859 \h </w:instrText>
            </w:r>
            <w:r w:rsidR="00940D50">
              <w:rPr>
                <w:noProof/>
                <w:webHidden/>
              </w:rPr>
            </w:r>
            <w:r w:rsidR="00940D50">
              <w:rPr>
                <w:noProof/>
                <w:webHidden/>
              </w:rPr>
              <w:fldChar w:fldCharType="separate"/>
            </w:r>
            <w:r w:rsidR="00940D50">
              <w:rPr>
                <w:noProof/>
                <w:webHidden/>
              </w:rPr>
              <w:t>4</w:t>
            </w:r>
            <w:r w:rsidR="00940D50">
              <w:rPr>
                <w:noProof/>
                <w:webHidden/>
              </w:rPr>
              <w:fldChar w:fldCharType="end"/>
            </w:r>
          </w:hyperlink>
        </w:p>
        <w:p w:rsidR="00FE1E65" w:rsidRDefault="00FE1E65" w:rsidP="00FE1E65">
          <w:pPr>
            <w:rPr>
              <w:b/>
              <w:bCs/>
            </w:rPr>
          </w:pPr>
          <w:r>
            <w:rPr>
              <w:b/>
              <w:bCs/>
            </w:rPr>
            <w:fldChar w:fldCharType="end"/>
          </w:r>
        </w:p>
      </w:sdtContent>
    </w:sdt>
    <w:bookmarkStart w:id="1" w:name="_Toc481099758" w:displacedByCustomXml="prev"/>
    <w:bookmarkStart w:id="2" w:name="_Toc481097688" w:displacedByCustomXml="prev"/>
    <w:bookmarkStart w:id="3" w:name="_Toc479713106" w:displacedByCustomXml="prev"/>
    <w:bookmarkStart w:id="4" w:name="_Toc479712527" w:displacedByCustomXml="prev"/>
    <w:bookmarkStart w:id="5" w:name="_Toc479534586" w:displacedByCustomXml="prev"/>
    <w:bookmarkStart w:id="6" w:name="_Toc479534159" w:displacedByCustomXml="prev"/>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9E43AA" w:rsidRDefault="009E43AA" w:rsidP="000847E0">
      <w:pPr>
        <w:outlineLvl w:val="0"/>
        <w:rPr>
          <w:rFonts w:ascii="Gadugi" w:hAnsi="Gadugi"/>
          <w:b/>
          <w:sz w:val="24"/>
          <w:szCs w:val="24"/>
        </w:rPr>
      </w:pPr>
    </w:p>
    <w:p w:rsidR="009E43AA" w:rsidRDefault="009E43AA"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Default="000847E0" w:rsidP="000847E0">
      <w:pPr>
        <w:outlineLvl w:val="0"/>
        <w:rPr>
          <w:rFonts w:ascii="Gadugi" w:hAnsi="Gadugi"/>
          <w:b/>
          <w:sz w:val="24"/>
          <w:szCs w:val="24"/>
        </w:rPr>
      </w:pPr>
    </w:p>
    <w:p w:rsidR="000847E0" w:rsidRPr="000847E0" w:rsidRDefault="000847E0" w:rsidP="000847E0">
      <w:pPr>
        <w:outlineLvl w:val="0"/>
        <w:rPr>
          <w:rFonts w:ascii="Gadugi" w:hAnsi="Gadugi"/>
          <w:b/>
          <w:sz w:val="24"/>
          <w:szCs w:val="24"/>
        </w:rPr>
      </w:pPr>
    </w:p>
    <w:p w:rsidR="00275C43" w:rsidRPr="00940D50" w:rsidRDefault="00275C43" w:rsidP="00275C43">
      <w:pPr>
        <w:pStyle w:val="Prrafodelista"/>
        <w:numPr>
          <w:ilvl w:val="0"/>
          <w:numId w:val="2"/>
        </w:numPr>
        <w:outlineLvl w:val="0"/>
        <w:rPr>
          <w:rFonts w:ascii="Gadugi" w:hAnsi="Gadugi"/>
          <w:b/>
          <w:sz w:val="20"/>
          <w:szCs w:val="20"/>
        </w:rPr>
      </w:pPr>
      <w:bookmarkStart w:id="7" w:name="_Toc483702854"/>
      <w:r w:rsidRPr="00940D50">
        <w:rPr>
          <w:rFonts w:ascii="Gadugi" w:hAnsi="Gadugi"/>
          <w:b/>
          <w:sz w:val="20"/>
          <w:szCs w:val="20"/>
        </w:rPr>
        <w:t>INTRODUCCIÓN</w:t>
      </w:r>
      <w:bookmarkEnd w:id="6"/>
      <w:bookmarkEnd w:id="5"/>
      <w:bookmarkEnd w:id="4"/>
      <w:bookmarkEnd w:id="3"/>
      <w:bookmarkEnd w:id="2"/>
      <w:bookmarkEnd w:id="1"/>
      <w:bookmarkEnd w:id="7"/>
    </w:p>
    <w:p w:rsidR="00694D46" w:rsidRPr="00940D50" w:rsidRDefault="00694D46" w:rsidP="00694D46">
      <w:pPr>
        <w:jc w:val="both"/>
        <w:rPr>
          <w:rFonts w:ascii="Gadugi" w:hAnsi="Gadugi"/>
          <w:sz w:val="20"/>
          <w:szCs w:val="20"/>
        </w:rPr>
      </w:pPr>
      <w:r w:rsidRPr="00940D50">
        <w:rPr>
          <w:rFonts w:ascii="Gadugi" w:hAnsi="Gadugi"/>
          <w:sz w:val="20"/>
          <w:szCs w:val="20"/>
        </w:rPr>
        <w:t xml:space="preserve">Como parte del Contrato LCC-SGP-003-2016 de prestación de servicios de consultoría para la </w:t>
      </w:r>
      <w:r w:rsidRPr="00940D50">
        <w:rPr>
          <w:rFonts w:ascii="Gadugi" w:hAnsi="Gadugi"/>
          <w:b/>
          <w:sz w:val="20"/>
          <w:szCs w:val="20"/>
        </w:rPr>
        <w:t>“Determinación del Modelo de Prestación de Servicio y Administración por Procesos para el Municipio del Distrito Metropolitano de Quito”</w:t>
      </w:r>
      <w:r w:rsidRPr="00940D50">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694D46" w:rsidRPr="00940D50" w:rsidRDefault="00694D46" w:rsidP="00694D46">
      <w:pPr>
        <w:jc w:val="both"/>
        <w:rPr>
          <w:rFonts w:ascii="Gadugi" w:hAnsi="Gadugi"/>
          <w:sz w:val="20"/>
          <w:szCs w:val="20"/>
        </w:rPr>
      </w:pPr>
      <w:r w:rsidRPr="00940D50">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694D46" w:rsidRPr="00940D50" w:rsidRDefault="00694D46" w:rsidP="00694D46">
      <w:pPr>
        <w:jc w:val="both"/>
        <w:rPr>
          <w:rFonts w:ascii="Gadugi" w:eastAsia="Calibri" w:hAnsi="Gadugi" w:cs="Times New Roman"/>
          <w:sz w:val="20"/>
          <w:szCs w:val="20"/>
          <w:highlight w:val="yellow"/>
        </w:rPr>
      </w:pPr>
      <w:r w:rsidRPr="00940D50">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694D46" w:rsidRPr="00940D50" w:rsidRDefault="00CD7AFF" w:rsidP="00694D46">
      <w:pPr>
        <w:jc w:val="both"/>
        <w:rPr>
          <w:rFonts w:ascii="Gadugi" w:hAnsi="Gadugi"/>
          <w:sz w:val="20"/>
          <w:szCs w:val="20"/>
        </w:rPr>
      </w:pPr>
      <w:r w:rsidRPr="00940D50">
        <w:rPr>
          <w:rFonts w:ascii="Gadugi" w:hAnsi="Gadugi"/>
          <w:sz w:val="20"/>
          <w:szCs w:val="20"/>
        </w:rPr>
        <w:t>Este documento forma parte del grupo de productos entregables que cubre el alcance de los tres (3) servicios priorizados en base a los requerimientos definidos.</w:t>
      </w:r>
    </w:p>
    <w:p w:rsidR="00694D46" w:rsidRPr="00940D50" w:rsidRDefault="00694D46" w:rsidP="00694D46">
      <w:pPr>
        <w:jc w:val="both"/>
        <w:rPr>
          <w:rFonts w:ascii="Gadugi" w:hAnsi="Gadugi"/>
          <w:sz w:val="20"/>
          <w:szCs w:val="20"/>
        </w:rPr>
      </w:pPr>
      <w:r w:rsidRPr="00940D50">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694D46" w:rsidRPr="00940D50" w:rsidTr="00FE4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94D46" w:rsidRPr="00940D50" w:rsidRDefault="00694D46" w:rsidP="00FE4C07">
            <w:pPr>
              <w:jc w:val="both"/>
              <w:rPr>
                <w:rFonts w:ascii="Gadugi" w:hAnsi="Gadugi" w:cstheme="minorBidi"/>
                <w:color w:val="FFFFFF" w:themeColor="background1"/>
                <w:sz w:val="20"/>
                <w:szCs w:val="20"/>
              </w:rPr>
            </w:pPr>
            <w:r w:rsidRPr="00940D50">
              <w:rPr>
                <w:rFonts w:ascii="Gadugi" w:hAnsi="Gadugi" w:cstheme="minorBidi"/>
                <w:color w:val="FFFFFF" w:themeColor="background1"/>
                <w:sz w:val="20"/>
                <w:szCs w:val="20"/>
              </w:rPr>
              <w:t>Servicios priorizados</w:t>
            </w:r>
          </w:p>
        </w:tc>
      </w:tr>
      <w:tr w:rsidR="00694D46" w:rsidRPr="00940D50" w:rsidTr="00FE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694D46" w:rsidRPr="00940D50" w:rsidRDefault="00694D46" w:rsidP="00FE4C07">
            <w:pPr>
              <w:jc w:val="both"/>
              <w:rPr>
                <w:rFonts w:ascii="Gadugi" w:hAnsi="Gadugi" w:cstheme="minorBidi"/>
                <w:sz w:val="20"/>
                <w:szCs w:val="20"/>
              </w:rPr>
            </w:pPr>
            <w:r w:rsidRPr="00940D50">
              <w:rPr>
                <w:rFonts w:ascii="Gadugi" w:hAnsi="Gadugi" w:cstheme="minorBidi"/>
                <w:sz w:val="20"/>
                <w:szCs w:val="20"/>
              </w:rPr>
              <w:t>No.</w:t>
            </w:r>
          </w:p>
        </w:tc>
        <w:tc>
          <w:tcPr>
            <w:tcW w:w="4659" w:type="pct"/>
          </w:tcPr>
          <w:p w:rsidR="00694D46" w:rsidRPr="00940D50" w:rsidRDefault="00694D46" w:rsidP="00FE4C07">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940D50">
              <w:rPr>
                <w:rFonts w:ascii="Gadugi" w:hAnsi="Gadugi" w:cstheme="minorBidi"/>
                <w:b/>
                <w:sz w:val="20"/>
                <w:szCs w:val="20"/>
              </w:rPr>
              <w:t>Nombre del Servicio</w:t>
            </w:r>
          </w:p>
        </w:tc>
      </w:tr>
      <w:tr w:rsidR="00694D46" w:rsidRPr="00940D50" w:rsidTr="00FE4C07">
        <w:tc>
          <w:tcPr>
            <w:cnfStyle w:val="001000000000" w:firstRow="0" w:lastRow="0" w:firstColumn="1" w:lastColumn="0" w:oddVBand="0" w:evenVBand="0" w:oddHBand="0" w:evenHBand="0" w:firstRowFirstColumn="0" w:firstRowLastColumn="0" w:lastRowFirstColumn="0" w:lastRowLastColumn="0"/>
            <w:tcW w:w="341" w:type="pct"/>
          </w:tcPr>
          <w:p w:rsidR="00694D46" w:rsidRPr="00940D50" w:rsidRDefault="00694D46" w:rsidP="00FE4C07">
            <w:pPr>
              <w:jc w:val="both"/>
              <w:rPr>
                <w:rFonts w:ascii="Gadugi" w:hAnsi="Gadugi" w:cstheme="minorBidi"/>
                <w:b w:val="0"/>
                <w:sz w:val="20"/>
                <w:szCs w:val="20"/>
              </w:rPr>
            </w:pPr>
            <w:r w:rsidRPr="00940D50">
              <w:rPr>
                <w:rFonts w:ascii="Gadugi" w:hAnsi="Gadugi" w:cstheme="minorBidi"/>
                <w:b w:val="0"/>
                <w:sz w:val="20"/>
                <w:szCs w:val="20"/>
              </w:rPr>
              <w:t>1</w:t>
            </w:r>
          </w:p>
        </w:tc>
        <w:tc>
          <w:tcPr>
            <w:tcW w:w="4659" w:type="pct"/>
          </w:tcPr>
          <w:p w:rsidR="00694D46" w:rsidRPr="00940D50" w:rsidRDefault="00694D46" w:rsidP="00FE4C07">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940D50">
              <w:rPr>
                <w:rFonts w:ascii="Gadugi" w:hAnsi="Gadugi" w:cstheme="minorBidi"/>
                <w:sz w:val="20"/>
                <w:szCs w:val="20"/>
              </w:rPr>
              <w:t>Emisión de viabilidad técnica</w:t>
            </w:r>
          </w:p>
        </w:tc>
      </w:tr>
      <w:tr w:rsidR="00694D46" w:rsidRPr="00940D50" w:rsidTr="00FE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694D46" w:rsidRPr="00940D50" w:rsidRDefault="00694D46" w:rsidP="00FE4C07">
            <w:pPr>
              <w:jc w:val="both"/>
              <w:rPr>
                <w:rFonts w:ascii="Gadugi" w:hAnsi="Gadugi" w:cstheme="minorBidi"/>
                <w:b w:val="0"/>
                <w:sz w:val="20"/>
                <w:szCs w:val="20"/>
              </w:rPr>
            </w:pPr>
            <w:r w:rsidRPr="00940D50">
              <w:rPr>
                <w:rFonts w:ascii="Gadugi" w:hAnsi="Gadugi" w:cstheme="minorBidi"/>
                <w:b w:val="0"/>
                <w:sz w:val="20"/>
                <w:szCs w:val="20"/>
              </w:rPr>
              <w:t>2</w:t>
            </w:r>
          </w:p>
        </w:tc>
        <w:tc>
          <w:tcPr>
            <w:tcW w:w="4659" w:type="pct"/>
          </w:tcPr>
          <w:p w:rsidR="00694D46" w:rsidRPr="00940D50" w:rsidRDefault="00694D46" w:rsidP="00FE4C07">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940D50">
              <w:rPr>
                <w:rFonts w:ascii="Gadugi" w:hAnsi="Gadugi" w:cstheme="minorBidi"/>
                <w:sz w:val="20"/>
                <w:szCs w:val="20"/>
              </w:rPr>
              <w:t>Emisión de licencias urbanísticas</w:t>
            </w:r>
          </w:p>
        </w:tc>
      </w:tr>
      <w:tr w:rsidR="00694D46" w:rsidRPr="00940D50" w:rsidTr="00FE4C07">
        <w:tc>
          <w:tcPr>
            <w:cnfStyle w:val="001000000000" w:firstRow="0" w:lastRow="0" w:firstColumn="1" w:lastColumn="0" w:oddVBand="0" w:evenVBand="0" w:oddHBand="0" w:evenHBand="0" w:firstRowFirstColumn="0" w:firstRowLastColumn="0" w:lastRowFirstColumn="0" w:lastRowLastColumn="0"/>
            <w:tcW w:w="341" w:type="pct"/>
          </w:tcPr>
          <w:p w:rsidR="00694D46" w:rsidRPr="00940D50" w:rsidRDefault="00694D46" w:rsidP="00FE4C07">
            <w:pPr>
              <w:jc w:val="both"/>
              <w:rPr>
                <w:rFonts w:ascii="Gadugi" w:hAnsi="Gadugi" w:cstheme="minorBidi"/>
                <w:b w:val="0"/>
                <w:sz w:val="20"/>
                <w:szCs w:val="20"/>
              </w:rPr>
            </w:pPr>
            <w:r w:rsidRPr="00940D50">
              <w:rPr>
                <w:rFonts w:ascii="Gadugi" w:hAnsi="Gadugi" w:cstheme="minorBidi"/>
                <w:b w:val="0"/>
                <w:sz w:val="20"/>
                <w:szCs w:val="20"/>
              </w:rPr>
              <w:t>3</w:t>
            </w:r>
          </w:p>
        </w:tc>
        <w:tc>
          <w:tcPr>
            <w:tcW w:w="4659" w:type="pct"/>
          </w:tcPr>
          <w:p w:rsidR="00694D46" w:rsidRPr="00940D50" w:rsidRDefault="00694D46" w:rsidP="00FE4C07">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940D50">
              <w:rPr>
                <w:rFonts w:ascii="Gadugi" w:hAnsi="Gadugi" w:cstheme="minorBidi"/>
                <w:sz w:val="20"/>
                <w:szCs w:val="20"/>
              </w:rPr>
              <w:t>Regularización Metropolitana de Implantación</w:t>
            </w:r>
          </w:p>
        </w:tc>
      </w:tr>
    </w:tbl>
    <w:p w:rsidR="00694D46" w:rsidRPr="00940D50" w:rsidRDefault="00694D46" w:rsidP="00694D46">
      <w:pPr>
        <w:rPr>
          <w:rFonts w:ascii="Gadugi" w:eastAsia="Calibri" w:hAnsi="Gadugi" w:cs="Times New Roman"/>
          <w:sz w:val="20"/>
          <w:szCs w:val="20"/>
        </w:rPr>
      </w:pPr>
    </w:p>
    <w:p w:rsidR="00694D46" w:rsidRPr="00940D50" w:rsidRDefault="00694D46" w:rsidP="00694D46">
      <w:pPr>
        <w:jc w:val="both"/>
        <w:rPr>
          <w:rFonts w:ascii="Gadugi" w:hAnsi="Gadugi"/>
          <w:sz w:val="20"/>
          <w:szCs w:val="20"/>
        </w:rPr>
      </w:pPr>
      <w:r w:rsidRPr="00940D50">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Estudios referentes a Desarrollo Institucional del Municipio del Distrito Metropolitano de Quito,</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Estructura del MDQ y sus entidades adscritas,</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Estatuto Orgánico por Procesos del Municipio del Distrito Metropolitano de Quito,</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Resultados de otras consultorías ejecutadas,</w:t>
      </w:r>
    </w:p>
    <w:p w:rsidR="00694D46" w:rsidRPr="00940D50" w:rsidRDefault="00694D46" w:rsidP="00694D46">
      <w:pPr>
        <w:pStyle w:val="Prrafodelista"/>
        <w:numPr>
          <w:ilvl w:val="0"/>
          <w:numId w:val="4"/>
        </w:numPr>
        <w:jc w:val="both"/>
        <w:rPr>
          <w:rFonts w:ascii="Gadugi" w:hAnsi="Gadugi"/>
          <w:sz w:val="20"/>
          <w:szCs w:val="20"/>
        </w:rPr>
      </w:pPr>
      <w:r w:rsidRPr="00940D50">
        <w:rPr>
          <w:rFonts w:ascii="Gadugi" w:hAnsi="Gadugi"/>
          <w:sz w:val="20"/>
          <w:szCs w:val="20"/>
        </w:rPr>
        <w:t>Marco normativo que regula los servicios y procesos seleccionados.</w:t>
      </w:r>
    </w:p>
    <w:p w:rsidR="00275C43" w:rsidRPr="00940D50" w:rsidRDefault="00694D46" w:rsidP="00694D46">
      <w:pPr>
        <w:ind w:left="360"/>
        <w:jc w:val="both"/>
        <w:rPr>
          <w:rFonts w:ascii="Gadugi" w:hAnsi="Gadugi"/>
          <w:sz w:val="20"/>
          <w:szCs w:val="20"/>
        </w:rPr>
      </w:pPr>
      <w:r w:rsidRPr="00940D50">
        <w:rPr>
          <w:rFonts w:ascii="Gadugi" w:hAnsi="Gadugi"/>
          <w:sz w:val="20"/>
          <w:szCs w:val="20"/>
        </w:rPr>
        <w:t>Además de esta documentación, se analizó también la información levantada por MRProcessi durante los talleres ejecutados con los servidores municipales.</w:t>
      </w:r>
    </w:p>
    <w:p w:rsidR="00275C43" w:rsidRPr="00940D50" w:rsidRDefault="00275C43" w:rsidP="00275C43">
      <w:pPr>
        <w:rPr>
          <w:rFonts w:ascii="Gadugi" w:hAnsi="Gadugi"/>
          <w:sz w:val="20"/>
          <w:szCs w:val="20"/>
        </w:rPr>
      </w:pPr>
    </w:p>
    <w:p w:rsidR="00275C43" w:rsidRPr="00940D50" w:rsidRDefault="00275C43" w:rsidP="00275C43">
      <w:pPr>
        <w:pStyle w:val="Prrafodelista"/>
        <w:numPr>
          <w:ilvl w:val="1"/>
          <w:numId w:val="3"/>
        </w:numPr>
        <w:outlineLvl w:val="1"/>
        <w:rPr>
          <w:rFonts w:ascii="Gadugi" w:hAnsi="Gadugi"/>
          <w:b/>
          <w:sz w:val="20"/>
          <w:szCs w:val="20"/>
        </w:rPr>
      </w:pPr>
      <w:bookmarkStart w:id="8" w:name="_Toc479534160"/>
      <w:bookmarkStart w:id="9" w:name="_Toc479534587"/>
      <w:bookmarkStart w:id="10" w:name="_Toc479712528"/>
      <w:bookmarkStart w:id="11" w:name="_Toc479713107"/>
      <w:bookmarkStart w:id="12" w:name="_Toc481097689"/>
      <w:bookmarkStart w:id="13" w:name="_Toc481099759"/>
      <w:bookmarkStart w:id="14" w:name="_Toc483702855"/>
      <w:r w:rsidRPr="00940D50">
        <w:rPr>
          <w:rFonts w:ascii="Gadugi" w:hAnsi="Gadugi"/>
          <w:b/>
          <w:sz w:val="20"/>
          <w:szCs w:val="20"/>
        </w:rPr>
        <w:t>Propósito del documento</w:t>
      </w:r>
      <w:bookmarkEnd w:id="8"/>
      <w:bookmarkEnd w:id="9"/>
      <w:bookmarkEnd w:id="10"/>
      <w:bookmarkEnd w:id="11"/>
      <w:bookmarkEnd w:id="12"/>
      <w:bookmarkEnd w:id="13"/>
      <w:bookmarkEnd w:id="14"/>
    </w:p>
    <w:p w:rsidR="00B1527D" w:rsidRPr="00940D50" w:rsidRDefault="00B1527D" w:rsidP="00B1527D">
      <w:pPr>
        <w:jc w:val="both"/>
        <w:rPr>
          <w:rFonts w:ascii="Gadugi" w:hAnsi="Gadugi"/>
          <w:sz w:val="20"/>
          <w:szCs w:val="20"/>
        </w:rPr>
      </w:pPr>
      <w:r w:rsidRPr="00940D50">
        <w:rPr>
          <w:rFonts w:ascii="Gadugi" w:hAnsi="Gadugi"/>
          <w:sz w:val="20"/>
          <w:szCs w:val="20"/>
        </w:rPr>
        <w:t xml:space="preserve">El propósito del presente documento es </w:t>
      </w:r>
      <w:r w:rsidR="005645B5" w:rsidRPr="00940D50">
        <w:rPr>
          <w:rFonts w:ascii="Gadugi" w:hAnsi="Gadugi"/>
          <w:sz w:val="20"/>
          <w:szCs w:val="20"/>
        </w:rPr>
        <w:t>evidenciar las reuniones mantenidas con los responsables y expertos designados por parte del Municipio del Distrito Metropolitano de Quito para cada uno de los</w:t>
      </w:r>
      <w:r w:rsidR="00694D46" w:rsidRPr="00940D50">
        <w:rPr>
          <w:rFonts w:ascii="Gadugi" w:hAnsi="Gadugi"/>
          <w:sz w:val="20"/>
          <w:szCs w:val="20"/>
        </w:rPr>
        <w:t xml:space="preserve"> servicios</w:t>
      </w:r>
      <w:r w:rsidR="005645B5" w:rsidRPr="00940D50">
        <w:rPr>
          <w:rFonts w:ascii="Gadugi" w:hAnsi="Gadugi"/>
          <w:sz w:val="20"/>
          <w:szCs w:val="20"/>
        </w:rPr>
        <w:t xml:space="preserve"> priorizados y mejorados.</w:t>
      </w:r>
    </w:p>
    <w:p w:rsidR="00B1527D" w:rsidRPr="00940D50" w:rsidRDefault="00B1527D" w:rsidP="00B1527D">
      <w:pPr>
        <w:jc w:val="both"/>
        <w:rPr>
          <w:rFonts w:ascii="Gadugi" w:hAnsi="Gadugi"/>
          <w:sz w:val="20"/>
          <w:szCs w:val="20"/>
        </w:rPr>
      </w:pPr>
      <w:r w:rsidRPr="00940D50">
        <w:rPr>
          <w:rFonts w:ascii="Gadugi" w:hAnsi="Gadugi"/>
          <w:sz w:val="20"/>
          <w:szCs w:val="20"/>
        </w:rPr>
        <w:t xml:space="preserve">Este documento contiene </w:t>
      </w:r>
      <w:r w:rsidR="005645B5" w:rsidRPr="00940D50">
        <w:rPr>
          <w:rFonts w:ascii="Gadugi" w:hAnsi="Gadugi"/>
          <w:sz w:val="20"/>
          <w:szCs w:val="20"/>
        </w:rPr>
        <w:t xml:space="preserve">todas las actas de reuniones celebradas por cada </w:t>
      </w:r>
      <w:r w:rsidR="00694D46" w:rsidRPr="00940D50">
        <w:rPr>
          <w:rFonts w:ascii="Gadugi" w:hAnsi="Gadugi"/>
          <w:sz w:val="20"/>
          <w:szCs w:val="20"/>
        </w:rPr>
        <w:t>servicio</w:t>
      </w:r>
      <w:r w:rsidR="005645B5" w:rsidRPr="00940D50">
        <w:rPr>
          <w:rFonts w:ascii="Gadugi" w:hAnsi="Gadugi"/>
          <w:sz w:val="20"/>
          <w:szCs w:val="20"/>
        </w:rPr>
        <w:t xml:space="preserve"> y que se encuentran firmadas por los asistentes</w:t>
      </w:r>
      <w:r w:rsidRPr="00940D50">
        <w:rPr>
          <w:rFonts w:ascii="Gadugi" w:hAnsi="Gadugi"/>
          <w:sz w:val="20"/>
          <w:szCs w:val="20"/>
        </w:rPr>
        <w:t>.</w:t>
      </w:r>
    </w:p>
    <w:p w:rsidR="00275C43" w:rsidRPr="00940D50" w:rsidRDefault="00275C43" w:rsidP="00275C43">
      <w:pPr>
        <w:rPr>
          <w:rFonts w:ascii="Gadugi" w:hAnsi="Gadugi"/>
          <w:sz w:val="20"/>
          <w:szCs w:val="20"/>
        </w:rPr>
      </w:pPr>
    </w:p>
    <w:p w:rsidR="00344003" w:rsidRPr="00940D50" w:rsidRDefault="005645B5" w:rsidP="00275C43">
      <w:pPr>
        <w:pStyle w:val="Prrafodelista"/>
        <w:numPr>
          <w:ilvl w:val="0"/>
          <w:numId w:val="3"/>
        </w:numPr>
        <w:outlineLvl w:val="0"/>
        <w:rPr>
          <w:rFonts w:ascii="Gadugi" w:hAnsi="Gadugi"/>
          <w:b/>
          <w:sz w:val="20"/>
          <w:szCs w:val="20"/>
        </w:rPr>
      </w:pPr>
      <w:bookmarkStart w:id="15" w:name="_Toc483702856"/>
      <w:r w:rsidRPr="00940D50">
        <w:rPr>
          <w:rFonts w:ascii="Gadugi" w:hAnsi="Gadugi"/>
          <w:b/>
          <w:sz w:val="20"/>
          <w:szCs w:val="20"/>
        </w:rPr>
        <w:t>ACTAS DE ASISTENCIA A REUNIONES</w:t>
      </w:r>
      <w:bookmarkEnd w:id="15"/>
    </w:p>
    <w:p w:rsidR="00FE1E65" w:rsidRPr="00940D50" w:rsidRDefault="00694D46" w:rsidP="00694D46">
      <w:pPr>
        <w:pStyle w:val="Prrafodelista"/>
        <w:numPr>
          <w:ilvl w:val="1"/>
          <w:numId w:val="3"/>
        </w:numPr>
        <w:jc w:val="both"/>
        <w:outlineLvl w:val="2"/>
        <w:rPr>
          <w:rFonts w:ascii="Gadugi" w:hAnsi="Gadugi"/>
          <w:b/>
          <w:sz w:val="20"/>
          <w:szCs w:val="20"/>
        </w:rPr>
      </w:pPr>
      <w:bookmarkStart w:id="16" w:name="_Toc481367804"/>
      <w:bookmarkStart w:id="17" w:name="_Toc483702857"/>
      <w:r w:rsidRPr="00940D50">
        <w:rPr>
          <w:rFonts w:ascii="Gadugi" w:hAnsi="Gadugi"/>
          <w:b/>
          <w:sz w:val="20"/>
          <w:szCs w:val="20"/>
        </w:rPr>
        <w:t>Servicio 1: Emisión de viabilidad técnica de la Secretaría de Territorio, Hábitat y Vivienda;</w:t>
      </w:r>
      <w:bookmarkEnd w:id="16"/>
      <w:bookmarkEnd w:id="17"/>
    </w:p>
    <w:p w:rsidR="005645B5" w:rsidRDefault="005645B5" w:rsidP="00694D46">
      <w:pPr>
        <w:jc w:val="both"/>
        <w:rPr>
          <w:rFonts w:ascii="Gadugi" w:hAnsi="Gadugi"/>
          <w:sz w:val="20"/>
          <w:szCs w:val="20"/>
        </w:rPr>
      </w:pPr>
      <w:r w:rsidRPr="00940D50">
        <w:rPr>
          <w:rFonts w:ascii="Gadugi" w:hAnsi="Gadugi"/>
          <w:sz w:val="20"/>
          <w:szCs w:val="20"/>
        </w:rPr>
        <w:t xml:space="preserve">Las actas de asistencia a las reuniones celebradas para este </w:t>
      </w:r>
      <w:r w:rsidR="00694D46" w:rsidRPr="00940D50">
        <w:rPr>
          <w:rFonts w:ascii="Gadugi" w:hAnsi="Gadugi"/>
          <w:sz w:val="20"/>
          <w:szCs w:val="20"/>
        </w:rPr>
        <w:t>servicio</w:t>
      </w:r>
      <w:r w:rsidRPr="00940D50">
        <w:rPr>
          <w:rFonts w:ascii="Gadugi" w:hAnsi="Gadugi"/>
          <w:sz w:val="20"/>
          <w:szCs w:val="20"/>
        </w:rPr>
        <w:t xml:space="preserve"> se encuentran en el </w:t>
      </w:r>
      <w:r w:rsidRPr="00940D50">
        <w:rPr>
          <w:rFonts w:ascii="Gadugi" w:hAnsi="Gadugi"/>
          <w:b/>
          <w:sz w:val="20"/>
          <w:szCs w:val="20"/>
        </w:rPr>
        <w:t xml:space="preserve">Anexo No. 1 – Actas </w:t>
      </w:r>
      <w:r w:rsidR="00694D46" w:rsidRPr="00940D50">
        <w:rPr>
          <w:rFonts w:ascii="Gadugi" w:hAnsi="Gadugi"/>
          <w:b/>
          <w:sz w:val="20"/>
          <w:szCs w:val="20"/>
        </w:rPr>
        <w:t>de asistencia a reuniones</w:t>
      </w:r>
      <w:r w:rsidR="00694D46" w:rsidRPr="00940D50">
        <w:rPr>
          <w:rFonts w:ascii="Gadugi" w:hAnsi="Gadugi"/>
          <w:sz w:val="20"/>
          <w:szCs w:val="20"/>
        </w:rPr>
        <w:t xml:space="preserve"> del servicio de emisión de viabilidad técnica.</w:t>
      </w:r>
    </w:p>
    <w:p w:rsidR="00070431" w:rsidRPr="00940D50" w:rsidRDefault="00070431" w:rsidP="00694D46">
      <w:pPr>
        <w:jc w:val="both"/>
        <w:rPr>
          <w:rFonts w:ascii="Gadugi" w:hAnsi="Gadugi"/>
          <w:sz w:val="20"/>
          <w:szCs w:val="20"/>
        </w:rPr>
      </w:pPr>
    </w:p>
    <w:p w:rsidR="00FE1E65" w:rsidRPr="00940D50" w:rsidRDefault="00694D46" w:rsidP="00694D46">
      <w:pPr>
        <w:pStyle w:val="Prrafodelista"/>
        <w:numPr>
          <w:ilvl w:val="1"/>
          <w:numId w:val="3"/>
        </w:numPr>
        <w:jc w:val="both"/>
        <w:outlineLvl w:val="1"/>
        <w:rPr>
          <w:rFonts w:ascii="Gadugi" w:hAnsi="Gadugi"/>
          <w:b/>
          <w:sz w:val="20"/>
          <w:szCs w:val="20"/>
        </w:rPr>
      </w:pPr>
      <w:bookmarkStart w:id="18" w:name="_Toc481367805"/>
      <w:bookmarkStart w:id="19" w:name="_Toc483702858"/>
      <w:r w:rsidRPr="00940D50">
        <w:rPr>
          <w:rFonts w:ascii="Gadugi" w:hAnsi="Gadugi"/>
          <w:b/>
          <w:sz w:val="20"/>
          <w:szCs w:val="20"/>
        </w:rPr>
        <w:t>Servicio 2: Emisión de Licencias Urbanísticas de la Secretaría de Territorio, Hábitat y Vivienda;</w:t>
      </w:r>
      <w:bookmarkEnd w:id="18"/>
      <w:bookmarkEnd w:id="19"/>
    </w:p>
    <w:p w:rsidR="005645B5" w:rsidRDefault="005645B5" w:rsidP="00694D46">
      <w:pPr>
        <w:jc w:val="both"/>
        <w:rPr>
          <w:rFonts w:ascii="Gadugi" w:hAnsi="Gadugi"/>
          <w:color w:val="000000"/>
          <w:sz w:val="20"/>
          <w:szCs w:val="20"/>
          <w:lang w:eastAsia="es-EC"/>
        </w:rPr>
      </w:pPr>
      <w:r w:rsidRPr="00940D50">
        <w:rPr>
          <w:rFonts w:ascii="Gadugi" w:hAnsi="Gadugi"/>
          <w:sz w:val="20"/>
          <w:szCs w:val="20"/>
        </w:rPr>
        <w:t xml:space="preserve">Las actas de asistencia a las reuniones celebradas para este </w:t>
      </w:r>
      <w:r w:rsidR="00694D46" w:rsidRPr="00940D50">
        <w:rPr>
          <w:rFonts w:ascii="Gadugi" w:hAnsi="Gadugi"/>
          <w:sz w:val="20"/>
          <w:szCs w:val="20"/>
        </w:rPr>
        <w:t>servicio</w:t>
      </w:r>
      <w:r w:rsidRPr="00940D50">
        <w:rPr>
          <w:rFonts w:ascii="Gadugi" w:hAnsi="Gadugi"/>
          <w:sz w:val="20"/>
          <w:szCs w:val="20"/>
        </w:rPr>
        <w:t xml:space="preserve"> se encuentran en el </w:t>
      </w:r>
      <w:r w:rsidRPr="00940D50">
        <w:rPr>
          <w:rFonts w:ascii="Gadugi" w:hAnsi="Gadugi"/>
          <w:b/>
          <w:sz w:val="20"/>
          <w:szCs w:val="20"/>
        </w:rPr>
        <w:t xml:space="preserve">Anexo No. 2 – </w:t>
      </w:r>
      <w:r w:rsidR="00DC63AF" w:rsidRPr="00940D50">
        <w:rPr>
          <w:rFonts w:ascii="Gadugi" w:hAnsi="Gadugi"/>
          <w:b/>
          <w:sz w:val="20"/>
          <w:szCs w:val="20"/>
        </w:rPr>
        <w:t>Actas de asistencia a reuniones</w:t>
      </w:r>
      <w:r w:rsidR="00DC63AF" w:rsidRPr="00940D50">
        <w:rPr>
          <w:rFonts w:ascii="Gadugi" w:hAnsi="Gadugi"/>
          <w:sz w:val="20"/>
          <w:szCs w:val="20"/>
        </w:rPr>
        <w:t xml:space="preserve"> del </w:t>
      </w:r>
      <w:r w:rsidR="00694D46" w:rsidRPr="00940D50">
        <w:rPr>
          <w:rFonts w:ascii="Gadugi" w:hAnsi="Gadugi"/>
          <w:sz w:val="20"/>
          <w:szCs w:val="20"/>
        </w:rPr>
        <w:t>servicio de emisión de licencias urbanísticas</w:t>
      </w:r>
      <w:r w:rsidRPr="00940D50">
        <w:rPr>
          <w:rFonts w:ascii="Gadugi" w:hAnsi="Gadugi"/>
          <w:color w:val="000000"/>
          <w:sz w:val="20"/>
          <w:szCs w:val="20"/>
          <w:lang w:eastAsia="es-EC"/>
        </w:rPr>
        <w:t>.</w:t>
      </w:r>
    </w:p>
    <w:p w:rsidR="00070431" w:rsidRPr="00940D50" w:rsidRDefault="00070431" w:rsidP="00694D46">
      <w:pPr>
        <w:jc w:val="both"/>
        <w:rPr>
          <w:rFonts w:ascii="Gadugi" w:hAnsi="Gadugi"/>
          <w:color w:val="000000"/>
          <w:sz w:val="20"/>
          <w:szCs w:val="20"/>
          <w:lang w:eastAsia="es-EC"/>
        </w:rPr>
      </w:pPr>
      <w:bookmarkStart w:id="20" w:name="_GoBack"/>
      <w:bookmarkEnd w:id="20"/>
    </w:p>
    <w:p w:rsidR="00FE1E65" w:rsidRPr="00940D50" w:rsidRDefault="00694D46" w:rsidP="00694D46">
      <w:pPr>
        <w:pStyle w:val="Prrafodelista"/>
        <w:numPr>
          <w:ilvl w:val="1"/>
          <w:numId w:val="3"/>
        </w:numPr>
        <w:jc w:val="both"/>
        <w:outlineLvl w:val="1"/>
        <w:rPr>
          <w:rFonts w:ascii="Gadugi" w:hAnsi="Gadugi"/>
          <w:b/>
          <w:sz w:val="20"/>
          <w:szCs w:val="20"/>
        </w:rPr>
      </w:pPr>
      <w:bookmarkStart w:id="21" w:name="_Toc481367806"/>
      <w:bookmarkStart w:id="22" w:name="_Toc483702859"/>
      <w:r w:rsidRPr="00940D50">
        <w:rPr>
          <w:rFonts w:ascii="Gadugi" w:hAnsi="Gadugi"/>
          <w:b/>
          <w:sz w:val="20"/>
          <w:szCs w:val="20"/>
        </w:rPr>
        <w:t>Servicio 3: Regularización Metropolitana de Implantación de la Secretaría de Ambiente.</w:t>
      </w:r>
      <w:bookmarkEnd w:id="21"/>
      <w:bookmarkEnd w:id="22"/>
    </w:p>
    <w:p w:rsidR="005645B5" w:rsidRPr="00940D50" w:rsidRDefault="005645B5" w:rsidP="00694D46">
      <w:pPr>
        <w:jc w:val="both"/>
        <w:rPr>
          <w:rFonts w:ascii="Gadugi" w:hAnsi="Gadugi"/>
          <w:color w:val="000000"/>
          <w:sz w:val="20"/>
          <w:szCs w:val="20"/>
          <w:lang w:eastAsia="es-EC"/>
        </w:rPr>
      </w:pPr>
      <w:r w:rsidRPr="00940D50">
        <w:rPr>
          <w:rFonts w:ascii="Gadugi" w:hAnsi="Gadugi"/>
          <w:sz w:val="20"/>
          <w:szCs w:val="20"/>
        </w:rPr>
        <w:t xml:space="preserve">Las actas de asistencia a las reuniones celebradas para este </w:t>
      </w:r>
      <w:r w:rsidR="00694D46" w:rsidRPr="00940D50">
        <w:rPr>
          <w:rFonts w:ascii="Gadugi" w:hAnsi="Gadugi"/>
          <w:sz w:val="20"/>
          <w:szCs w:val="20"/>
        </w:rPr>
        <w:t>servicio</w:t>
      </w:r>
      <w:r w:rsidRPr="00940D50">
        <w:rPr>
          <w:rFonts w:ascii="Gadugi" w:hAnsi="Gadugi"/>
          <w:sz w:val="20"/>
          <w:szCs w:val="20"/>
        </w:rPr>
        <w:t xml:space="preserve"> se encuentran en el </w:t>
      </w:r>
      <w:r w:rsidRPr="00940D50">
        <w:rPr>
          <w:rFonts w:ascii="Gadugi" w:hAnsi="Gadugi"/>
          <w:b/>
          <w:sz w:val="20"/>
          <w:szCs w:val="20"/>
        </w:rPr>
        <w:t xml:space="preserve">Anexo No. 3 – </w:t>
      </w:r>
      <w:r w:rsidR="00DC63AF" w:rsidRPr="00940D50">
        <w:rPr>
          <w:rFonts w:ascii="Gadugi" w:hAnsi="Gadugi"/>
          <w:b/>
          <w:sz w:val="20"/>
          <w:szCs w:val="20"/>
        </w:rPr>
        <w:t>Actas de asistencia a reuniones</w:t>
      </w:r>
      <w:r w:rsidR="00DC63AF" w:rsidRPr="00940D50">
        <w:rPr>
          <w:rFonts w:ascii="Gadugi" w:hAnsi="Gadugi"/>
          <w:sz w:val="20"/>
          <w:szCs w:val="20"/>
        </w:rPr>
        <w:t xml:space="preserve"> del </w:t>
      </w:r>
      <w:r w:rsidR="00694D46" w:rsidRPr="00940D50">
        <w:rPr>
          <w:rFonts w:ascii="Gadugi" w:hAnsi="Gadugi"/>
          <w:sz w:val="20"/>
          <w:szCs w:val="20"/>
        </w:rPr>
        <w:t>servicio de regularización metropolitana de implantación</w:t>
      </w:r>
      <w:r w:rsidRPr="00940D50">
        <w:rPr>
          <w:rFonts w:ascii="Gadugi" w:hAnsi="Gadugi"/>
          <w:color w:val="000000"/>
          <w:sz w:val="20"/>
          <w:szCs w:val="20"/>
          <w:lang w:eastAsia="es-EC"/>
        </w:rPr>
        <w:t>.</w:t>
      </w:r>
    </w:p>
    <w:sectPr w:rsidR="005645B5" w:rsidRPr="00940D50" w:rsidSect="00940D50">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78" w:rsidRDefault="00354478" w:rsidP="00A91011">
      <w:pPr>
        <w:spacing w:after="0" w:line="240" w:lineRule="auto"/>
      </w:pPr>
      <w:r>
        <w:separator/>
      </w:r>
    </w:p>
  </w:endnote>
  <w:endnote w:type="continuationSeparator" w:id="0">
    <w:p w:rsidR="00354478" w:rsidRDefault="00354478"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50" w:rsidRDefault="00940D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70431">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70431">
      <w:rPr>
        <w:noProof/>
        <w:color w:val="323E4F" w:themeColor="text2" w:themeShade="BF"/>
        <w:sz w:val="24"/>
        <w:szCs w:val="24"/>
      </w:rPr>
      <w:t>4</w:t>
    </w:r>
    <w:r>
      <w:rPr>
        <w:color w:val="323E4F" w:themeColor="text2" w:themeShade="BF"/>
        <w:sz w:val="24"/>
        <w:szCs w:val="24"/>
      </w:rPr>
      <w:fldChar w:fldCharType="end"/>
    </w:r>
  </w:p>
  <w:p w:rsidR="00940D50" w:rsidRDefault="00940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78" w:rsidRDefault="00354478" w:rsidP="00A91011">
      <w:pPr>
        <w:spacing w:after="0" w:line="240" w:lineRule="auto"/>
      </w:pPr>
      <w:r>
        <w:separator/>
      </w:r>
    </w:p>
  </w:footnote>
  <w:footnote w:type="continuationSeparator" w:id="0">
    <w:p w:rsidR="00354478" w:rsidRDefault="00354478"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275C43" w:rsidP="00CE0875">
    <w:pPr>
      <w:pStyle w:val="Encabezado"/>
      <w:tabs>
        <w:tab w:val="clear" w:pos="4252"/>
        <w:tab w:val="clear" w:pos="8504"/>
        <w:tab w:val="left" w:pos="1710"/>
      </w:tabs>
    </w:pPr>
    <w:r>
      <w:rPr>
        <w:noProof/>
        <w:lang w:val="es-EC" w:eastAsia="es-EC"/>
      </w:rPr>
      <w:drawing>
        <wp:anchor distT="0" distB="0" distL="114300" distR="114300" simplePos="0" relativeHeight="251659264" behindDoc="1" locked="0" layoutInCell="1" allowOverlap="1" wp14:anchorId="06D8FE75" wp14:editId="4DA67624">
          <wp:simplePos x="0" y="0"/>
          <wp:positionH relativeFrom="margin">
            <wp:posOffset>-528208</wp:posOffset>
          </wp:positionH>
          <wp:positionV relativeFrom="paragraph">
            <wp:posOffset>-612775</wp:posOffset>
          </wp:positionV>
          <wp:extent cx="7342505" cy="10905627"/>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505" cy="10905627"/>
                  </a:xfrm>
                  <a:prstGeom prst="rect">
                    <a:avLst/>
                  </a:prstGeom>
                </pic:spPr>
              </pic:pic>
            </a:graphicData>
          </a:graphic>
          <wp14:sizeRelH relativeFrom="page">
            <wp14:pctWidth>0</wp14:pctWidth>
          </wp14:sizeRelH>
          <wp14:sizeRelV relativeFrom="page">
            <wp14:pctHeight>0</wp14:pctHeight>
          </wp14:sizeRelV>
        </wp:anchor>
      </w:drawing>
    </w:r>
    <w:r w:rsidR="00CE087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10ABC"/>
    <w:rsid w:val="000129E7"/>
    <w:rsid w:val="00026C35"/>
    <w:rsid w:val="00070431"/>
    <w:rsid w:val="000847E0"/>
    <w:rsid w:val="000A791D"/>
    <w:rsid w:val="0011717B"/>
    <w:rsid w:val="00152487"/>
    <w:rsid w:val="001C36BA"/>
    <w:rsid w:val="001C4BF8"/>
    <w:rsid w:val="00215C38"/>
    <w:rsid w:val="00275C43"/>
    <w:rsid w:val="002C7A75"/>
    <w:rsid w:val="00344003"/>
    <w:rsid w:val="00354478"/>
    <w:rsid w:val="00402752"/>
    <w:rsid w:val="0047217D"/>
    <w:rsid w:val="00521007"/>
    <w:rsid w:val="00562E44"/>
    <w:rsid w:val="005645B5"/>
    <w:rsid w:val="00694D46"/>
    <w:rsid w:val="006A2F40"/>
    <w:rsid w:val="006E080D"/>
    <w:rsid w:val="00722EFB"/>
    <w:rsid w:val="007327E0"/>
    <w:rsid w:val="00752588"/>
    <w:rsid w:val="00887609"/>
    <w:rsid w:val="008B0B55"/>
    <w:rsid w:val="008B585A"/>
    <w:rsid w:val="00940D50"/>
    <w:rsid w:val="00957A37"/>
    <w:rsid w:val="009E43AA"/>
    <w:rsid w:val="00A2472F"/>
    <w:rsid w:val="00A34371"/>
    <w:rsid w:val="00A71087"/>
    <w:rsid w:val="00A91011"/>
    <w:rsid w:val="00AD6454"/>
    <w:rsid w:val="00B1527D"/>
    <w:rsid w:val="00B65ECF"/>
    <w:rsid w:val="00B7678C"/>
    <w:rsid w:val="00BC21EE"/>
    <w:rsid w:val="00C11619"/>
    <w:rsid w:val="00CD7AFF"/>
    <w:rsid w:val="00CE0875"/>
    <w:rsid w:val="00D33FBF"/>
    <w:rsid w:val="00D45675"/>
    <w:rsid w:val="00DC63AF"/>
    <w:rsid w:val="00E06161"/>
    <w:rsid w:val="00E14072"/>
    <w:rsid w:val="00E332C9"/>
    <w:rsid w:val="00E41A3D"/>
    <w:rsid w:val="00F74863"/>
    <w:rsid w:val="00FA1669"/>
    <w:rsid w:val="00FA5807"/>
    <w:rsid w:val="00FE1E65"/>
    <w:rsid w:val="00FF6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9E82F-4862-4577-AEF2-E60080A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 w:type="table" w:customStyle="1" w:styleId="Listaclara-nfasis31">
    <w:name w:val="Lista clara - Énfasis 31"/>
    <w:basedOn w:val="Tablanormal"/>
    <w:next w:val="Listaclara-nfasis3"/>
    <w:uiPriority w:val="61"/>
    <w:rsid w:val="00694D46"/>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DC3">
    <w:name w:val="toc 3"/>
    <w:basedOn w:val="Normal"/>
    <w:next w:val="Normal"/>
    <w:autoRedefine/>
    <w:uiPriority w:val="39"/>
    <w:unhideWhenUsed/>
    <w:rsid w:val="009E43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EA65DD-1116-4BE6-A256-7DBFA05D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Título: Plan de implementación</vt:lpstr>
    </vt:vector>
  </TitlesOfParts>
  <Company>MicrElaborado</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Actas de asistencia a reuniones</dc:title>
  <dc:subject>Fase: Mejoramiento de Servicios</dc:subject>
  <dc:creator>Elaborado para:</dc:creator>
  <cp:keywords/>
  <dc:description/>
  <cp:lastModifiedBy>Danny P. Morales Rubio</cp:lastModifiedBy>
  <cp:revision>14</cp:revision>
  <cp:lastPrinted>2016-07-03T21:56:00Z</cp:lastPrinted>
  <dcterms:created xsi:type="dcterms:W3CDTF">2017-04-28T04:56:00Z</dcterms:created>
  <dcterms:modified xsi:type="dcterms:W3CDTF">2017-05-29T06:17:00Z</dcterms:modified>
</cp:coreProperties>
</file>