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rsidP="00D80ED5">
          <w:pPr>
            <w:pStyle w:val="Sinespaciado"/>
            <w:jc w:val="both"/>
          </w:pPr>
          <w:r>
            <w:rPr>
              <w:noProof/>
            </w:rPr>
            <mc:AlternateContent>
              <mc:Choice Requires="wps">
                <w:drawing>
                  <wp:anchor distT="0" distB="0" distL="114300" distR="114300" simplePos="0" relativeHeight="251654144" behindDoc="0" locked="0" layoutInCell="1" allowOverlap="1" wp14:anchorId="66AAB8CF" wp14:editId="3E80C593">
                    <wp:simplePos x="0" y="0"/>
                    <wp:positionH relativeFrom="margin">
                      <wp:posOffset>645572</wp:posOffset>
                    </wp:positionH>
                    <wp:positionV relativeFrom="margin">
                      <wp:align>top</wp:align>
                    </wp:positionV>
                    <wp:extent cx="5320146" cy="21526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D1D" w:rsidRPr="00E41A3D" w:rsidRDefault="00F43467">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1D5D1D">
                                      <w:rPr>
                                        <w:rFonts w:ascii="Gadugi" w:eastAsiaTheme="majorEastAsia" w:hAnsi="Gadugi" w:cstheme="majorBidi"/>
                                        <w:b/>
                                        <w:color w:val="454545"/>
                                        <w:sz w:val="56"/>
                                        <w:szCs w:val="72"/>
                                      </w:rPr>
                                      <w:t>Título: Catálogo de Procesos Adjetivos</w:t>
                                    </w:r>
                                  </w:sdtContent>
                                </w:sdt>
                              </w:p>
                              <w:p w:rsidR="001D5D1D" w:rsidRPr="00E41A3D" w:rsidRDefault="00F43467">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1D5D1D" w:rsidRPr="00E41A3D">
                                      <w:rPr>
                                        <w:rFonts w:ascii="Gadugi" w:hAnsi="Gadugi"/>
                                        <w:b/>
                                        <w:color w:val="AD7940"/>
                                        <w:sz w:val="32"/>
                                        <w:szCs w:val="36"/>
                                      </w:rPr>
                                      <w:t xml:space="preserve">Fase: </w:t>
                                    </w:r>
                                    <w:r w:rsidR="001D5D1D" w:rsidRPr="005A2C3A">
                                      <w:rPr>
                                        <w:rFonts w:ascii="Gadugi" w:hAnsi="Gadugi"/>
                                        <w:b/>
                                        <w:color w:val="AD7940"/>
                                        <w:sz w:val="32"/>
                                        <w:szCs w:val="36"/>
                                      </w:rPr>
                                      <w:t>Mejoramiento de Procesos Adjetivos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50.85pt;margin-top:0;width:418.9pt;height:169.5pt;z-index:2516541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" filled="f" stroked="f" strokeweight=".5pt">
                    <v:textbox inset="0,0,0,0">
                      <w:txbxContent>
                        <w:p w:rsidR="001D5D1D" w:rsidRPr="00E41A3D" w:rsidRDefault="009A2214">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1D5D1D">
                                <w:rPr>
                                  <w:rFonts w:ascii="Gadugi" w:eastAsiaTheme="majorEastAsia" w:hAnsi="Gadugi" w:cstheme="majorBidi"/>
                                  <w:b/>
                                  <w:color w:val="454545"/>
                                  <w:sz w:val="56"/>
                                  <w:szCs w:val="72"/>
                                </w:rPr>
                                <w:t>Título: Catálogo de Procesos Adjetivos</w:t>
                              </w:r>
                            </w:sdtContent>
                          </w:sdt>
                        </w:p>
                        <w:p w:rsidR="001D5D1D" w:rsidRPr="00E41A3D" w:rsidRDefault="009A2214">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1D5D1D" w:rsidRPr="00E41A3D">
                                <w:rPr>
                                  <w:rFonts w:ascii="Gadugi" w:hAnsi="Gadugi"/>
                                  <w:b/>
                                  <w:color w:val="AD7940"/>
                                  <w:sz w:val="32"/>
                                  <w:szCs w:val="36"/>
                                </w:rPr>
                                <w:t xml:space="preserve">Fase: </w:t>
                              </w:r>
                              <w:r w:rsidR="001D5D1D" w:rsidRPr="005A2C3A">
                                <w:rPr>
                                  <w:rFonts w:ascii="Gadugi" w:hAnsi="Gadugi"/>
                                  <w:b/>
                                  <w:color w:val="AD7940"/>
                                  <w:sz w:val="32"/>
                                  <w:szCs w:val="36"/>
                                </w:rPr>
                                <w:t>Mejoramiento de Procesos Adjetivos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2096"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45CE94A6" id="Grupo 5" o:spid="_x0000_s1026" style="position:absolute;margin-left:23.4pt;margin-top:21.5pt;width:168pt;height:718.55pt;z-index:-251664384;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rsidP="00D80ED5">
          <w:pPr>
            <w:jc w:val="both"/>
            <w:rPr>
              <w:rFonts w:eastAsiaTheme="minorEastAsia"/>
              <w:sz w:val="2"/>
              <w:lang w:val="es-EC" w:eastAsia="es-EC"/>
            </w:rPr>
          </w:pPr>
          <w:r>
            <w:rPr>
              <w:noProof/>
              <w:lang w:val="es-EC" w:eastAsia="es-EC"/>
            </w:rPr>
            <mc:AlternateContent>
              <mc:Choice Requires="wps">
                <w:drawing>
                  <wp:anchor distT="0" distB="0" distL="114300" distR="114300" simplePos="0" relativeHeight="251661312"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D1D" w:rsidRPr="00521007" w:rsidRDefault="001D5D1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1D5D1D" w:rsidRPr="00521007" w:rsidRDefault="001D5D1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left:0;text-align:left;margin-left:125.65pt;margin-top:561.35pt;width:346.9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1D5D1D" w:rsidRPr="00521007" w:rsidRDefault="001D5D1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1D5D1D" w:rsidRPr="00521007" w:rsidRDefault="001D5D1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55168"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D80ED5">
      <w:pPr>
        <w:jc w:val="both"/>
        <w:rPr>
          <w:sz w:val="24"/>
        </w:rPr>
      </w:pPr>
    </w:p>
    <w:p w:rsidR="00521007" w:rsidRDefault="00521007" w:rsidP="00D80ED5">
      <w:pPr>
        <w:jc w:val="both"/>
        <w:rPr>
          <w:sz w:val="24"/>
        </w:rPr>
      </w:pPr>
    </w:p>
    <w:p w:rsidR="00521007" w:rsidRPr="00521007" w:rsidRDefault="00521007" w:rsidP="00D80ED5">
      <w:pPr>
        <w:jc w:val="both"/>
        <w:rPr>
          <w:rFonts w:ascii="Gadugi" w:hAnsi="Gadugi"/>
          <w:sz w:val="24"/>
        </w:rPr>
      </w:pPr>
    </w:p>
    <w:p w:rsidR="00521007" w:rsidRPr="00521007" w:rsidRDefault="00521007" w:rsidP="00D80ED5">
      <w:pPr>
        <w:jc w:val="both"/>
        <w:rPr>
          <w:rFonts w:ascii="Gadugi" w:hAnsi="Gadugi"/>
          <w:sz w:val="24"/>
        </w:rPr>
      </w:pPr>
    </w:p>
    <w:p w:rsidR="00521007" w:rsidRPr="00521007" w:rsidRDefault="00521007" w:rsidP="00D80ED5">
      <w:pPr>
        <w:jc w:val="both"/>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D80ED5">
      <w:pPr>
        <w:jc w:val="both"/>
        <w:rPr>
          <w:rFonts w:ascii="Gadugi" w:hAnsi="Gadugi"/>
        </w:rPr>
      </w:pPr>
    </w:p>
    <w:p w:rsidR="00521007" w:rsidRDefault="00521007" w:rsidP="00D80ED5">
      <w:pPr>
        <w:jc w:val="both"/>
        <w:rPr>
          <w:rFonts w:ascii="Gadugi" w:hAnsi="Gadugi"/>
        </w:rPr>
      </w:pPr>
    </w:p>
    <w:p w:rsidR="00521007" w:rsidRPr="00521007" w:rsidRDefault="00521007" w:rsidP="00D80ED5">
      <w:pPr>
        <w:jc w:val="both"/>
        <w:rPr>
          <w:rFonts w:ascii="Gadugi" w:hAnsi="Gadugi"/>
        </w:rPr>
      </w:pPr>
    </w:p>
    <w:p w:rsidR="00521007" w:rsidRPr="00521007" w:rsidRDefault="00521007" w:rsidP="00D80ED5">
      <w:pPr>
        <w:jc w:val="both"/>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D80ED5">
            <w:pPr>
              <w:spacing w:after="120"/>
              <w:jc w:val="both"/>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A538B9" w:rsidP="00D80ED5">
            <w:pPr>
              <w:spacing w:after="120"/>
              <w:jc w:val="both"/>
              <w:rPr>
                <w:rFonts w:ascii="Gadugi" w:hAnsi="Gadugi"/>
                <w:b/>
                <w:sz w:val="30"/>
                <w:szCs w:val="30"/>
              </w:rPr>
            </w:pPr>
            <w:r>
              <w:rPr>
                <w:rFonts w:ascii="Gadugi" w:hAnsi="Gadugi"/>
                <w:b/>
                <w:sz w:val="30"/>
                <w:szCs w:val="30"/>
              </w:rPr>
              <w:t xml:space="preserve">4.1. </w:t>
            </w:r>
            <w:r w:rsidR="00B6551D">
              <w:rPr>
                <w:rFonts w:ascii="Gadugi" w:hAnsi="Gadugi"/>
                <w:b/>
                <w:sz w:val="30"/>
                <w:szCs w:val="30"/>
              </w:rPr>
              <w:t>Catálogo</w:t>
            </w:r>
            <w:r w:rsidR="009F5ED7">
              <w:rPr>
                <w:rFonts w:ascii="Gadugi" w:hAnsi="Gadugi"/>
                <w:b/>
                <w:sz w:val="30"/>
                <w:szCs w:val="30"/>
              </w:rPr>
              <w:t xml:space="preserve"> de Procesos</w:t>
            </w:r>
            <w:r w:rsidR="00B31E2C">
              <w:rPr>
                <w:rFonts w:ascii="Gadugi" w:hAnsi="Gadugi"/>
                <w:b/>
                <w:sz w:val="30"/>
                <w:szCs w:val="30"/>
              </w:rPr>
              <w:t xml:space="preserve"> Adjetivos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D80ED5">
            <w:pPr>
              <w:spacing w:after="120"/>
              <w:jc w:val="both"/>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2528E7" w:rsidP="00D80ED5">
            <w:pPr>
              <w:spacing w:after="120"/>
              <w:jc w:val="both"/>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A3235F">
              <w:rPr>
                <w:rFonts w:ascii="Gadugi" w:hAnsi="Gadugi"/>
                <w:b/>
                <w:sz w:val="30"/>
                <w:szCs w:val="30"/>
              </w:rPr>
              <w:t>05</w:t>
            </w:r>
            <w:r w:rsidR="00B00019">
              <w:rPr>
                <w:rFonts w:ascii="Gadugi" w:hAnsi="Gadugi"/>
                <w:b/>
                <w:sz w:val="30"/>
                <w:szCs w:val="30"/>
              </w:rPr>
              <w:t>/2017</w:t>
            </w:r>
          </w:p>
        </w:tc>
      </w:tr>
    </w:tbl>
    <w:p w:rsidR="00521007" w:rsidRDefault="00521007" w:rsidP="00D80ED5">
      <w:pPr>
        <w:jc w:val="both"/>
        <w:rPr>
          <w:rFonts w:ascii="Gadugi" w:hAnsi="Gadugi"/>
        </w:rPr>
      </w:pPr>
    </w:p>
    <w:p w:rsidR="00521007" w:rsidRDefault="00521007" w:rsidP="00D80ED5">
      <w:pPr>
        <w:jc w:val="both"/>
        <w:rPr>
          <w:rFonts w:ascii="Gadugi" w:hAnsi="Gadugi"/>
        </w:rPr>
      </w:pPr>
    </w:p>
    <w:p w:rsidR="00521007" w:rsidRDefault="00521007" w:rsidP="00D80ED5">
      <w:pPr>
        <w:jc w:val="both"/>
        <w:rPr>
          <w:rFonts w:ascii="Gadugi" w:hAnsi="Gadugi"/>
        </w:rPr>
      </w:pPr>
    </w:p>
    <w:p w:rsidR="00521007" w:rsidRDefault="00521007" w:rsidP="00D80ED5">
      <w:pPr>
        <w:jc w:val="both"/>
        <w:rPr>
          <w:rFonts w:ascii="Gadugi" w:hAnsi="Gadugi"/>
        </w:rPr>
      </w:pPr>
    </w:p>
    <w:p w:rsidR="00521007" w:rsidRDefault="00521007" w:rsidP="00D80ED5">
      <w:pPr>
        <w:jc w:val="both"/>
        <w:rPr>
          <w:rFonts w:ascii="Gadugi" w:hAnsi="Gadugi"/>
        </w:rPr>
      </w:pPr>
    </w:p>
    <w:p w:rsidR="00521007" w:rsidRDefault="00521007" w:rsidP="00D80ED5">
      <w:pPr>
        <w:jc w:val="both"/>
        <w:rPr>
          <w:rFonts w:ascii="Gadugi" w:hAnsi="Gadugi"/>
        </w:rPr>
      </w:pPr>
    </w:p>
    <w:p w:rsidR="00521007" w:rsidRPr="00521007" w:rsidRDefault="00521007" w:rsidP="00D80ED5">
      <w:pPr>
        <w:keepNext/>
        <w:spacing w:before="240" w:after="120"/>
        <w:jc w:val="both"/>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1D5D1D">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D80ED5">
            <w:pPr>
              <w:keepLines/>
              <w:widowControl w:val="0"/>
              <w:tabs>
                <w:tab w:val="clear" w:pos="5793"/>
              </w:tabs>
              <w:rPr>
                <w:rFonts w:ascii="Gadugi" w:hAnsi="Gadugi"/>
                <w:sz w:val="20"/>
              </w:rPr>
            </w:pPr>
            <w:bookmarkStart w:id="0" w:name="_GoBack" w:colFirst="0" w:colLast="3"/>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D80ED5">
            <w:pPr>
              <w:keepLines/>
              <w:widowControl w:val="0"/>
              <w:tabs>
                <w:tab w:val="clear" w:pos="5793"/>
              </w:tabs>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D80ED5">
            <w:pPr>
              <w:keepLines/>
              <w:widowControl w:val="0"/>
              <w:tabs>
                <w:tab w:val="clear" w:pos="5793"/>
              </w:tabs>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D80ED5">
            <w:pPr>
              <w:keepLines/>
              <w:widowControl w:val="0"/>
              <w:tabs>
                <w:tab w:val="clear" w:pos="5793"/>
              </w:tabs>
              <w:rPr>
                <w:rFonts w:ascii="Gadugi" w:hAnsi="Gadugi"/>
                <w:sz w:val="20"/>
              </w:rPr>
            </w:pPr>
            <w:r w:rsidRPr="00521007">
              <w:rPr>
                <w:rFonts w:ascii="Gadugi" w:hAnsi="Gadugi"/>
                <w:b/>
                <w:sz w:val="20"/>
              </w:rPr>
              <w:t>Autor</w:t>
            </w:r>
          </w:p>
        </w:tc>
      </w:tr>
      <w:tr w:rsidR="00521007" w:rsidRPr="00521007" w:rsidTr="001D5D1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2528E7" w:rsidP="00091D1A">
            <w:pPr>
              <w:tabs>
                <w:tab w:val="clear" w:pos="5793"/>
              </w:tabs>
              <w:jc w:val="center"/>
              <w:rPr>
                <w:rFonts w:ascii="Gadugi" w:hAnsi="Gadugi"/>
                <w:sz w:val="20"/>
              </w:rPr>
            </w:pPr>
            <w:r>
              <w:rPr>
                <w:rFonts w:ascii="Gadugi" w:hAnsi="Gadugi"/>
                <w:sz w:val="20"/>
              </w:rPr>
              <w:t>17</w:t>
            </w:r>
            <w:r w:rsidR="00A3235F">
              <w:rPr>
                <w:rFonts w:ascii="Gadugi" w:hAnsi="Gadugi"/>
                <w:sz w:val="20"/>
              </w:rPr>
              <w:t>/05</w:t>
            </w:r>
            <w:r w:rsidR="00B00019">
              <w:rPr>
                <w:rFonts w:ascii="Gadugi" w:hAnsi="Gadugi"/>
                <w:sz w:val="20"/>
              </w:rPr>
              <w:t>/2017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091D1A">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B6551D" w:rsidP="00D80ED5">
            <w:pPr>
              <w:tabs>
                <w:tab w:val="clear" w:pos="5793"/>
              </w:tabs>
              <w:rPr>
                <w:rFonts w:ascii="Gadugi" w:hAnsi="Gadugi"/>
                <w:sz w:val="20"/>
              </w:rPr>
            </w:pPr>
            <w:r>
              <w:rPr>
                <w:rFonts w:ascii="Gadugi" w:hAnsi="Gadugi"/>
                <w:sz w:val="20"/>
              </w:rPr>
              <w:t>Catálogo</w:t>
            </w:r>
            <w:r w:rsidR="009F5ED7">
              <w:rPr>
                <w:rFonts w:ascii="Gadugi" w:hAnsi="Gadugi"/>
                <w:sz w:val="20"/>
              </w:rPr>
              <w:t xml:space="preserve"> de Procesos</w:t>
            </w:r>
            <w:r w:rsidR="00B31E2C">
              <w:rPr>
                <w:rFonts w:ascii="Gadugi" w:hAnsi="Gadugi"/>
                <w:sz w:val="20"/>
              </w:rPr>
              <w:t xml:space="preserve"> Adjetivos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B00019" w:rsidP="00D80ED5">
            <w:pPr>
              <w:tabs>
                <w:tab w:val="clear" w:pos="5793"/>
              </w:tabs>
              <w:rPr>
                <w:rFonts w:ascii="Gadugi" w:hAnsi="Gadugi"/>
                <w:sz w:val="20"/>
              </w:rPr>
            </w:pPr>
            <w:r>
              <w:rPr>
                <w:rFonts w:ascii="Gadugi" w:hAnsi="Gadugi"/>
                <w:sz w:val="20"/>
              </w:rPr>
              <w:t>MRProcessi Cía. Ltda.</w:t>
            </w:r>
          </w:p>
        </w:tc>
      </w:tr>
      <w:tr w:rsidR="00521007" w:rsidRPr="00521007" w:rsidTr="001D5D1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2528E7" w:rsidP="00091D1A">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2528E7" w:rsidP="00091D1A">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2528E7" w:rsidP="00D80ED5">
            <w:pPr>
              <w:tabs>
                <w:tab w:val="clear" w:pos="5793"/>
              </w:tabs>
              <w:rPr>
                <w:rFonts w:ascii="Gadugi" w:hAnsi="Gadugi"/>
                <w:sz w:val="20"/>
              </w:rPr>
            </w:pPr>
            <w:r>
              <w:rPr>
                <w:rFonts w:ascii="Gadugi" w:hAnsi="Gadugi"/>
                <w:sz w:val="20"/>
              </w:rPr>
              <w:t>Catálogo de Procesos Adjetivos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2528E7" w:rsidP="00D80ED5">
            <w:pPr>
              <w:tabs>
                <w:tab w:val="clear" w:pos="5793"/>
              </w:tabs>
              <w:rPr>
                <w:rFonts w:ascii="Gadugi" w:hAnsi="Gadugi"/>
                <w:sz w:val="20"/>
              </w:rPr>
            </w:pPr>
            <w:r>
              <w:rPr>
                <w:rFonts w:ascii="Gadugi" w:hAnsi="Gadugi"/>
                <w:sz w:val="20"/>
              </w:rPr>
              <w:t>MRProcessi Cía. Ltda.</w:t>
            </w:r>
          </w:p>
        </w:tc>
      </w:tr>
      <w:bookmarkEnd w:id="0"/>
      <w:tr w:rsidR="00521007" w:rsidRPr="00521007" w:rsidTr="001D5D1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D80ED5">
            <w:pPr>
              <w:tabs>
                <w:tab w:val="clear" w:pos="5793"/>
              </w:tabs>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D80ED5">
            <w:pPr>
              <w:tabs>
                <w:tab w:val="clear" w:pos="5793"/>
              </w:tabs>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D80ED5">
            <w:pPr>
              <w:tabs>
                <w:tab w:val="clear" w:pos="5793"/>
              </w:tabs>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D80ED5">
            <w:pPr>
              <w:tabs>
                <w:tab w:val="clear" w:pos="5793"/>
              </w:tabs>
              <w:rPr>
                <w:rFonts w:ascii="Gadugi" w:hAnsi="Gadugi"/>
                <w:sz w:val="20"/>
              </w:rPr>
            </w:pPr>
          </w:p>
        </w:tc>
      </w:tr>
    </w:tbl>
    <w:p w:rsidR="00521007" w:rsidRPr="00521007" w:rsidRDefault="00521007" w:rsidP="00D80ED5">
      <w:pPr>
        <w:jc w:val="both"/>
        <w:rPr>
          <w:rFonts w:ascii="Gadugi" w:hAnsi="Gadugi"/>
        </w:rPr>
      </w:pPr>
    </w:p>
    <w:p w:rsidR="00521007" w:rsidRDefault="00521007" w:rsidP="00D80ED5">
      <w:pPr>
        <w:jc w:val="both"/>
        <w:rPr>
          <w:rFonts w:ascii="Gadugi" w:hAnsi="Gadugi"/>
        </w:rPr>
      </w:pPr>
    </w:p>
    <w:p w:rsidR="00344003" w:rsidRDefault="00344003" w:rsidP="00D80ED5">
      <w:pPr>
        <w:jc w:val="both"/>
        <w:rPr>
          <w:rFonts w:ascii="Gadugi" w:hAnsi="Gadugi"/>
        </w:rPr>
      </w:pPr>
    </w:p>
    <w:p w:rsidR="00344003" w:rsidRPr="002528E7" w:rsidRDefault="00344003" w:rsidP="00160632">
      <w:pPr>
        <w:pStyle w:val="Prrafodelista"/>
        <w:ind w:left="360" w:hanging="360"/>
        <w:jc w:val="both"/>
        <w:outlineLvl w:val="0"/>
        <w:rPr>
          <w:rFonts w:ascii="Gadugi" w:hAnsi="Gadugi"/>
          <w:b/>
          <w:sz w:val="20"/>
          <w:szCs w:val="20"/>
        </w:rPr>
      </w:pPr>
      <w:bookmarkStart w:id="1" w:name="_Toc483330340"/>
      <w:r w:rsidRPr="002528E7">
        <w:rPr>
          <w:rFonts w:ascii="Gadugi" w:hAnsi="Gadugi"/>
          <w:b/>
          <w:sz w:val="20"/>
          <w:szCs w:val="20"/>
        </w:rPr>
        <w:lastRenderedPageBreak/>
        <w:t>ÍNDICE DE CONTENIDO</w:t>
      </w:r>
      <w:bookmarkEnd w:id="1"/>
    </w:p>
    <w:sdt>
      <w:sdtPr>
        <w:rPr>
          <w:rFonts w:ascii="Gadugi" w:eastAsiaTheme="minorHAnsi" w:hAnsi="Gadugi" w:cstheme="minorBidi"/>
          <w:color w:val="auto"/>
          <w:sz w:val="20"/>
          <w:szCs w:val="20"/>
          <w:lang w:val="es-ES" w:eastAsia="en-US"/>
        </w:rPr>
        <w:id w:val="852766129"/>
        <w:docPartObj>
          <w:docPartGallery w:val="Table of Contents"/>
          <w:docPartUnique/>
        </w:docPartObj>
      </w:sdtPr>
      <w:sdtEndPr>
        <w:rPr>
          <w:b/>
          <w:bCs/>
        </w:rPr>
      </w:sdtEndPr>
      <w:sdtContent>
        <w:p w:rsidR="000A028D" w:rsidRPr="00FD6794" w:rsidRDefault="000A028D">
          <w:pPr>
            <w:pStyle w:val="TtulodeTDC"/>
            <w:rPr>
              <w:rFonts w:ascii="Gadugi" w:hAnsi="Gadugi"/>
              <w:sz w:val="20"/>
              <w:szCs w:val="20"/>
            </w:rPr>
          </w:pPr>
        </w:p>
        <w:p w:rsidR="00CD33BA" w:rsidRPr="00FD6794" w:rsidRDefault="000A028D">
          <w:pPr>
            <w:pStyle w:val="TDC1"/>
            <w:tabs>
              <w:tab w:val="right" w:leader="dot" w:pos="9628"/>
            </w:tabs>
            <w:rPr>
              <w:rFonts w:eastAsiaTheme="minorEastAsia"/>
              <w:noProof/>
              <w:sz w:val="20"/>
              <w:szCs w:val="20"/>
              <w:lang w:val="es-EC" w:eastAsia="es-EC"/>
            </w:rPr>
          </w:pPr>
          <w:r w:rsidRPr="00FD6794">
            <w:rPr>
              <w:rFonts w:ascii="Gadugi" w:hAnsi="Gadugi"/>
              <w:sz w:val="20"/>
              <w:szCs w:val="20"/>
            </w:rPr>
            <w:fldChar w:fldCharType="begin"/>
          </w:r>
          <w:r w:rsidRPr="00FD6794">
            <w:rPr>
              <w:rFonts w:ascii="Gadugi" w:hAnsi="Gadugi"/>
              <w:sz w:val="20"/>
              <w:szCs w:val="20"/>
            </w:rPr>
            <w:instrText xml:space="preserve"> TOC \o "1-3" \h \z \u </w:instrText>
          </w:r>
          <w:r w:rsidRPr="00FD6794">
            <w:rPr>
              <w:rFonts w:ascii="Gadugi" w:hAnsi="Gadugi"/>
              <w:sz w:val="20"/>
              <w:szCs w:val="20"/>
            </w:rPr>
            <w:fldChar w:fldCharType="separate"/>
          </w:r>
          <w:hyperlink w:anchor="_Toc483330340" w:history="1">
            <w:r w:rsidR="00CD33BA" w:rsidRPr="00FD6794">
              <w:rPr>
                <w:rStyle w:val="Hipervnculo"/>
                <w:rFonts w:ascii="Gadugi" w:hAnsi="Gadugi"/>
                <w:b/>
                <w:noProof/>
                <w:sz w:val="20"/>
                <w:szCs w:val="20"/>
              </w:rPr>
              <w:t>ÍNDICE DE CONTENIDO</w:t>
            </w:r>
            <w:r w:rsidR="00CD33BA" w:rsidRPr="00FD6794">
              <w:rPr>
                <w:noProof/>
                <w:webHidden/>
                <w:sz w:val="20"/>
                <w:szCs w:val="20"/>
              </w:rPr>
              <w:tab/>
            </w:r>
            <w:r w:rsidR="00CD33BA" w:rsidRPr="00FD6794">
              <w:rPr>
                <w:noProof/>
                <w:webHidden/>
                <w:sz w:val="20"/>
                <w:szCs w:val="20"/>
              </w:rPr>
              <w:fldChar w:fldCharType="begin"/>
            </w:r>
            <w:r w:rsidR="00CD33BA" w:rsidRPr="00FD6794">
              <w:rPr>
                <w:noProof/>
                <w:webHidden/>
                <w:sz w:val="20"/>
                <w:szCs w:val="20"/>
              </w:rPr>
              <w:instrText xml:space="preserve"> PAGEREF _Toc483330340 \h </w:instrText>
            </w:r>
            <w:r w:rsidR="00CD33BA" w:rsidRPr="00FD6794">
              <w:rPr>
                <w:noProof/>
                <w:webHidden/>
                <w:sz w:val="20"/>
                <w:szCs w:val="20"/>
              </w:rPr>
            </w:r>
            <w:r w:rsidR="00CD33BA" w:rsidRPr="00FD6794">
              <w:rPr>
                <w:noProof/>
                <w:webHidden/>
                <w:sz w:val="20"/>
                <w:szCs w:val="20"/>
              </w:rPr>
              <w:fldChar w:fldCharType="separate"/>
            </w:r>
            <w:r w:rsidR="00CD2C1A">
              <w:rPr>
                <w:noProof/>
                <w:webHidden/>
                <w:sz w:val="20"/>
                <w:szCs w:val="20"/>
              </w:rPr>
              <w:t>2</w:t>
            </w:r>
            <w:r w:rsidR="00CD33BA" w:rsidRPr="00FD6794">
              <w:rPr>
                <w:noProof/>
                <w:webHidden/>
                <w:sz w:val="20"/>
                <w:szCs w:val="20"/>
              </w:rPr>
              <w:fldChar w:fldCharType="end"/>
            </w:r>
          </w:hyperlink>
        </w:p>
        <w:p w:rsidR="00CD33BA" w:rsidRPr="00FD6794" w:rsidRDefault="00F43467">
          <w:pPr>
            <w:pStyle w:val="TDC1"/>
            <w:tabs>
              <w:tab w:val="left" w:pos="440"/>
              <w:tab w:val="right" w:leader="dot" w:pos="9628"/>
            </w:tabs>
            <w:rPr>
              <w:rFonts w:eastAsiaTheme="minorEastAsia"/>
              <w:noProof/>
              <w:sz w:val="20"/>
              <w:szCs w:val="20"/>
              <w:lang w:val="es-EC" w:eastAsia="es-EC"/>
            </w:rPr>
          </w:pPr>
          <w:hyperlink w:anchor="_Toc483330341" w:history="1">
            <w:r w:rsidR="00CD33BA" w:rsidRPr="00FD6794">
              <w:rPr>
                <w:rStyle w:val="Hipervnculo"/>
                <w:rFonts w:ascii="Gadugi" w:hAnsi="Gadugi"/>
                <w:b/>
                <w:noProof/>
                <w:sz w:val="20"/>
                <w:szCs w:val="20"/>
              </w:rPr>
              <w:t>1.</w:t>
            </w:r>
            <w:r w:rsidR="00CD33BA" w:rsidRPr="00FD6794">
              <w:rPr>
                <w:rFonts w:eastAsiaTheme="minorEastAsia"/>
                <w:noProof/>
                <w:sz w:val="20"/>
                <w:szCs w:val="20"/>
                <w:lang w:val="es-EC" w:eastAsia="es-EC"/>
              </w:rPr>
              <w:tab/>
            </w:r>
            <w:r w:rsidR="00CD33BA" w:rsidRPr="00FD6794">
              <w:rPr>
                <w:rStyle w:val="Hipervnculo"/>
                <w:rFonts w:ascii="Gadugi" w:hAnsi="Gadugi"/>
                <w:b/>
                <w:noProof/>
                <w:sz w:val="20"/>
                <w:szCs w:val="20"/>
              </w:rPr>
              <w:t>INTRODUCCIÓN</w:t>
            </w:r>
            <w:r w:rsidR="00CD33BA" w:rsidRPr="00FD6794">
              <w:rPr>
                <w:noProof/>
                <w:webHidden/>
                <w:sz w:val="20"/>
                <w:szCs w:val="20"/>
              </w:rPr>
              <w:tab/>
            </w:r>
            <w:r w:rsidR="00CD33BA" w:rsidRPr="00FD6794">
              <w:rPr>
                <w:noProof/>
                <w:webHidden/>
                <w:sz w:val="20"/>
                <w:szCs w:val="20"/>
              </w:rPr>
              <w:fldChar w:fldCharType="begin"/>
            </w:r>
            <w:r w:rsidR="00CD33BA" w:rsidRPr="00FD6794">
              <w:rPr>
                <w:noProof/>
                <w:webHidden/>
                <w:sz w:val="20"/>
                <w:szCs w:val="20"/>
              </w:rPr>
              <w:instrText xml:space="preserve"> PAGEREF _Toc483330341 \h </w:instrText>
            </w:r>
            <w:r w:rsidR="00CD33BA" w:rsidRPr="00FD6794">
              <w:rPr>
                <w:noProof/>
                <w:webHidden/>
                <w:sz w:val="20"/>
                <w:szCs w:val="20"/>
              </w:rPr>
            </w:r>
            <w:r w:rsidR="00CD33BA" w:rsidRPr="00FD6794">
              <w:rPr>
                <w:noProof/>
                <w:webHidden/>
                <w:sz w:val="20"/>
                <w:szCs w:val="20"/>
              </w:rPr>
              <w:fldChar w:fldCharType="separate"/>
            </w:r>
            <w:r w:rsidR="00CD2C1A">
              <w:rPr>
                <w:noProof/>
                <w:webHidden/>
                <w:sz w:val="20"/>
                <w:szCs w:val="20"/>
              </w:rPr>
              <w:t>3</w:t>
            </w:r>
            <w:r w:rsidR="00CD33BA" w:rsidRPr="00FD6794">
              <w:rPr>
                <w:noProof/>
                <w:webHidden/>
                <w:sz w:val="20"/>
                <w:szCs w:val="20"/>
              </w:rPr>
              <w:fldChar w:fldCharType="end"/>
            </w:r>
          </w:hyperlink>
        </w:p>
        <w:p w:rsidR="00CD33BA" w:rsidRPr="00FD6794" w:rsidRDefault="00F43467">
          <w:pPr>
            <w:pStyle w:val="TDC2"/>
            <w:tabs>
              <w:tab w:val="left" w:pos="880"/>
              <w:tab w:val="right" w:leader="dot" w:pos="9628"/>
            </w:tabs>
            <w:rPr>
              <w:rFonts w:eastAsiaTheme="minorEastAsia"/>
              <w:noProof/>
              <w:sz w:val="20"/>
              <w:szCs w:val="20"/>
              <w:lang w:val="es-EC" w:eastAsia="es-EC"/>
            </w:rPr>
          </w:pPr>
          <w:hyperlink w:anchor="_Toc483330342" w:history="1">
            <w:r w:rsidR="00CD33BA" w:rsidRPr="00FD6794">
              <w:rPr>
                <w:rStyle w:val="Hipervnculo"/>
                <w:rFonts w:ascii="Gadugi" w:hAnsi="Gadugi"/>
                <w:b/>
                <w:noProof/>
                <w:sz w:val="20"/>
                <w:szCs w:val="20"/>
              </w:rPr>
              <w:t>1.1.</w:t>
            </w:r>
            <w:r w:rsidR="00CD33BA" w:rsidRPr="00FD6794">
              <w:rPr>
                <w:rFonts w:eastAsiaTheme="minorEastAsia"/>
                <w:noProof/>
                <w:sz w:val="20"/>
                <w:szCs w:val="20"/>
                <w:lang w:val="es-EC" w:eastAsia="es-EC"/>
              </w:rPr>
              <w:tab/>
            </w:r>
            <w:r w:rsidR="00CD33BA" w:rsidRPr="00FD6794">
              <w:rPr>
                <w:rStyle w:val="Hipervnculo"/>
                <w:rFonts w:ascii="Gadugi" w:hAnsi="Gadugi"/>
                <w:b/>
                <w:noProof/>
                <w:sz w:val="20"/>
                <w:szCs w:val="20"/>
              </w:rPr>
              <w:t>Propósito del documento</w:t>
            </w:r>
            <w:r w:rsidR="00CD33BA" w:rsidRPr="00FD6794">
              <w:rPr>
                <w:noProof/>
                <w:webHidden/>
                <w:sz w:val="20"/>
                <w:szCs w:val="20"/>
              </w:rPr>
              <w:tab/>
            </w:r>
            <w:r w:rsidR="00CD33BA" w:rsidRPr="00FD6794">
              <w:rPr>
                <w:noProof/>
                <w:webHidden/>
                <w:sz w:val="20"/>
                <w:szCs w:val="20"/>
              </w:rPr>
              <w:fldChar w:fldCharType="begin"/>
            </w:r>
            <w:r w:rsidR="00CD33BA" w:rsidRPr="00FD6794">
              <w:rPr>
                <w:noProof/>
                <w:webHidden/>
                <w:sz w:val="20"/>
                <w:szCs w:val="20"/>
              </w:rPr>
              <w:instrText xml:space="preserve"> PAGEREF _Toc483330342 \h </w:instrText>
            </w:r>
            <w:r w:rsidR="00CD33BA" w:rsidRPr="00FD6794">
              <w:rPr>
                <w:noProof/>
                <w:webHidden/>
                <w:sz w:val="20"/>
                <w:szCs w:val="20"/>
              </w:rPr>
            </w:r>
            <w:r w:rsidR="00CD33BA" w:rsidRPr="00FD6794">
              <w:rPr>
                <w:noProof/>
                <w:webHidden/>
                <w:sz w:val="20"/>
                <w:szCs w:val="20"/>
              </w:rPr>
              <w:fldChar w:fldCharType="separate"/>
            </w:r>
            <w:r w:rsidR="00CD2C1A">
              <w:rPr>
                <w:noProof/>
                <w:webHidden/>
                <w:sz w:val="20"/>
                <w:szCs w:val="20"/>
              </w:rPr>
              <w:t>4</w:t>
            </w:r>
            <w:r w:rsidR="00CD33BA" w:rsidRPr="00FD6794">
              <w:rPr>
                <w:noProof/>
                <w:webHidden/>
                <w:sz w:val="20"/>
                <w:szCs w:val="20"/>
              </w:rPr>
              <w:fldChar w:fldCharType="end"/>
            </w:r>
          </w:hyperlink>
        </w:p>
        <w:p w:rsidR="00CD33BA" w:rsidRPr="00FD6794" w:rsidRDefault="00F43467">
          <w:pPr>
            <w:pStyle w:val="TDC1"/>
            <w:tabs>
              <w:tab w:val="left" w:pos="440"/>
              <w:tab w:val="right" w:leader="dot" w:pos="9628"/>
            </w:tabs>
            <w:rPr>
              <w:rFonts w:eastAsiaTheme="minorEastAsia"/>
              <w:noProof/>
              <w:sz w:val="20"/>
              <w:szCs w:val="20"/>
              <w:lang w:val="es-EC" w:eastAsia="es-EC"/>
            </w:rPr>
          </w:pPr>
          <w:hyperlink w:anchor="_Toc483330343" w:history="1">
            <w:r w:rsidR="00CD33BA" w:rsidRPr="00FD6794">
              <w:rPr>
                <w:rStyle w:val="Hipervnculo"/>
                <w:rFonts w:ascii="Gadugi" w:hAnsi="Gadugi"/>
                <w:b/>
                <w:noProof/>
                <w:sz w:val="20"/>
                <w:szCs w:val="20"/>
              </w:rPr>
              <w:t>2.</w:t>
            </w:r>
            <w:r w:rsidR="00CD33BA" w:rsidRPr="00FD6794">
              <w:rPr>
                <w:rFonts w:eastAsiaTheme="minorEastAsia"/>
                <w:noProof/>
                <w:sz w:val="20"/>
                <w:szCs w:val="20"/>
                <w:lang w:val="es-EC" w:eastAsia="es-EC"/>
              </w:rPr>
              <w:tab/>
            </w:r>
            <w:r w:rsidR="00CD33BA" w:rsidRPr="00FD6794">
              <w:rPr>
                <w:rStyle w:val="Hipervnculo"/>
                <w:rFonts w:ascii="Gadugi" w:hAnsi="Gadugi"/>
                <w:b/>
                <w:noProof/>
                <w:sz w:val="20"/>
                <w:szCs w:val="20"/>
              </w:rPr>
              <w:t>CATÁLOGO DE PROCESOS ADJETIVO</w:t>
            </w:r>
            <w:r w:rsidR="00CD33BA" w:rsidRPr="00FD6794">
              <w:rPr>
                <w:noProof/>
                <w:webHidden/>
                <w:sz w:val="20"/>
                <w:szCs w:val="20"/>
              </w:rPr>
              <w:tab/>
            </w:r>
            <w:r w:rsidR="00CD33BA" w:rsidRPr="00FD6794">
              <w:rPr>
                <w:noProof/>
                <w:webHidden/>
                <w:sz w:val="20"/>
                <w:szCs w:val="20"/>
              </w:rPr>
              <w:fldChar w:fldCharType="begin"/>
            </w:r>
            <w:r w:rsidR="00CD33BA" w:rsidRPr="00FD6794">
              <w:rPr>
                <w:noProof/>
                <w:webHidden/>
                <w:sz w:val="20"/>
                <w:szCs w:val="20"/>
              </w:rPr>
              <w:instrText xml:space="preserve"> PAGEREF _Toc483330343 \h </w:instrText>
            </w:r>
            <w:r w:rsidR="00CD33BA" w:rsidRPr="00FD6794">
              <w:rPr>
                <w:noProof/>
                <w:webHidden/>
                <w:sz w:val="20"/>
                <w:szCs w:val="20"/>
              </w:rPr>
            </w:r>
            <w:r w:rsidR="00CD33BA" w:rsidRPr="00FD6794">
              <w:rPr>
                <w:noProof/>
                <w:webHidden/>
                <w:sz w:val="20"/>
                <w:szCs w:val="20"/>
              </w:rPr>
              <w:fldChar w:fldCharType="separate"/>
            </w:r>
            <w:r w:rsidR="00CD2C1A">
              <w:rPr>
                <w:noProof/>
                <w:webHidden/>
                <w:sz w:val="20"/>
                <w:szCs w:val="20"/>
              </w:rPr>
              <w:t>5</w:t>
            </w:r>
            <w:r w:rsidR="00CD33BA" w:rsidRPr="00FD6794">
              <w:rPr>
                <w:noProof/>
                <w:webHidden/>
                <w:sz w:val="20"/>
                <w:szCs w:val="20"/>
              </w:rPr>
              <w:fldChar w:fldCharType="end"/>
            </w:r>
          </w:hyperlink>
        </w:p>
        <w:p w:rsidR="000A028D" w:rsidRPr="007373A5" w:rsidRDefault="000A028D">
          <w:pPr>
            <w:rPr>
              <w:rFonts w:ascii="Gadugi" w:hAnsi="Gadugi"/>
              <w:sz w:val="20"/>
              <w:szCs w:val="20"/>
            </w:rPr>
          </w:pPr>
          <w:r w:rsidRPr="00FD6794">
            <w:rPr>
              <w:rFonts w:ascii="Gadugi" w:hAnsi="Gadugi"/>
              <w:b/>
              <w:bCs/>
              <w:sz w:val="20"/>
              <w:szCs w:val="20"/>
            </w:rPr>
            <w:fldChar w:fldCharType="end"/>
          </w:r>
        </w:p>
      </w:sdtContent>
    </w:sdt>
    <w:p w:rsidR="00B00019" w:rsidRPr="002528E7" w:rsidRDefault="00B00019"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Default="000A028D" w:rsidP="00D80ED5">
      <w:pPr>
        <w:jc w:val="both"/>
        <w:rPr>
          <w:rFonts w:ascii="Gadugi" w:hAnsi="Gadugi"/>
          <w:sz w:val="20"/>
          <w:szCs w:val="20"/>
        </w:rPr>
      </w:pPr>
    </w:p>
    <w:p w:rsidR="002528E7" w:rsidRDefault="002528E7" w:rsidP="00D80ED5">
      <w:pPr>
        <w:jc w:val="both"/>
        <w:rPr>
          <w:rFonts w:ascii="Gadugi" w:hAnsi="Gadugi"/>
          <w:sz w:val="20"/>
          <w:szCs w:val="20"/>
        </w:rPr>
      </w:pPr>
    </w:p>
    <w:p w:rsidR="002528E7" w:rsidRDefault="002528E7" w:rsidP="00D80ED5">
      <w:pPr>
        <w:jc w:val="both"/>
        <w:rPr>
          <w:rFonts w:ascii="Gadugi" w:hAnsi="Gadugi"/>
          <w:sz w:val="20"/>
          <w:szCs w:val="20"/>
        </w:rPr>
      </w:pPr>
    </w:p>
    <w:p w:rsidR="002528E7" w:rsidRDefault="002528E7"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B00019" w:rsidRPr="002528E7" w:rsidRDefault="00B00019"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0A028D" w:rsidRPr="002528E7" w:rsidRDefault="000A028D" w:rsidP="00D80ED5">
      <w:pPr>
        <w:jc w:val="both"/>
        <w:rPr>
          <w:rFonts w:ascii="Gadugi" w:hAnsi="Gadugi"/>
          <w:sz w:val="20"/>
          <w:szCs w:val="20"/>
        </w:rPr>
      </w:pPr>
    </w:p>
    <w:p w:rsidR="00B00019" w:rsidRPr="002528E7" w:rsidRDefault="00B00019" w:rsidP="000A028D">
      <w:pPr>
        <w:pStyle w:val="Prrafodelista"/>
        <w:numPr>
          <w:ilvl w:val="0"/>
          <w:numId w:val="6"/>
        </w:numPr>
        <w:jc w:val="both"/>
        <w:outlineLvl w:val="0"/>
        <w:rPr>
          <w:rFonts w:ascii="Gadugi" w:hAnsi="Gadugi"/>
          <w:b/>
          <w:sz w:val="20"/>
          <w:szCs w:val="20"/>
        </w:rPr>
      </w:pPr>
      <w:bookmarkStart w:id="2" w:name="_Toc483330341"/>
      <w:r w:rsidRPr="002528E7">
        <w:rPr>
          <w:rFonts w:ascii="Gadugi" w:hAnsi="Gadugi"/>
          <w:b/>
          <w:sz w:val="20"/>
          <w:szCs w:val="20"/>
        </w:rPr>
        <w:lastRenderedPageBreak/>
        <w:t>INTRODUCCIÓN</w:t>
      </w:r>
      <w:bookmarkEnd w:id="2"/>
    </w:p>
    <w:p w:rsidR="00B00019" w:rsidRPr="002528E7" w:rsidRDefault="00B00019" w:rsidP="00B00019">
      <w:pPr>
        <w:jc w:val="both"/>
        <w:rPr>
          <w:rFonts w:ascii="Gadugi" w:hAnsi="Gadugi"/>
          <w:sz w:val="20"/>
          <w:szCs w:val="20"/>
        </w:rPr>
      </w:pPr>
      <w:r w:rsidRPr="002528E7">
        <w:rPr>
          <w:rFonts w:ascii="Gadugi" w:hAnsi="Gadugi"/>
          <w:sz w:val="20"/>
          <w:szCs w:val="20"/>
        </w:rPr>
        <w:t xml:space="preserve">Como parte del Contrato LCC-SGP-003-2016 de prestación de servicios de consultoría para la </w:t>
      </w:r>
      <w:r w:rsidRPr="002528E7">
        <w:rPr>
          <w:rFonts w:ascii="Gadugi" w:hAnsi="Gadugi"/>
          <w:b/>
          <w:sz w:val="20"/>
          <w:szCs w:val="20"/>
        </w:rPr>
        <w:t>“Determinación del Modelo de Prestación de Servicio y Administración por Procesos para el Municipio del Distrito Metropolitano de Quito”</w:t>
      </w:r>
      <w:r w:rsidRPr="002528E7">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B00019" w:rsidRPr="002528E7" w:rsidRDefault="00B00019" w:rsidP="00B00019">
      <w:pPr>
        <w:jc w:val="both"/>
        <w:rPr>
          <w:rFonts w:ascii="Gadugi" w:hAnsi="Gadugi"/>
          <w:sz w:val="20"/>
          <w:szCs w:val="20"/>
        </w:rPr>
      </w:pPr>
      <w:r w:rsidRPr="002528E7">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B00019" w:rsidRPr="002528E7" w:rsidRDefault="00B00019" w:rsidP="00B00019">
      <w:pPr>
        <w:jc w:val="both"/>
        <w:rPr>
          <w:rFonts w:ascii="Gadugi" w:hAnsi="Gadugi"/>
          <w:sz w:val="20"/>
          <w:szCs w:val="20"/>
        </w:rPr>
      </w:pPr>
      <w:r w:rsidRPr="002528E7">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B00019" w:rsidRPr="002528E7" w:rsidRDefault="00B00019" w:rsidP="00B00019">
      <w:pPr>
        <w:jc w:val="both"/>
        <w:rPr>
          <w:rFonts w:ascii="Gadugi" w:hAnsi="Gadugi"/>
          <w:sz w:val="20"/>
          <w:szCs w:val="20"/>
        </w:rPr>
      </w:pPr>
      <w:r w:rsidRPr="002528E7">
        <w:rPr>
          <w:rFonts w:ascii="Gadugi" w:hAnsi="Gadugi"/>
          <w:sz w:val="20"/>
          <w:szCs w:val="20"/>
        </w:rPr>
        <w:t>Este documento forma parte del grupo de productos entregables que cubre el alcance de los cuatro (4) procesos adjetivos priorizados en base a los requerimientos definidos.</w:t>
      </w:r>
    </w:p>
    <w:p w:rsidR="00B00019" w:rsidRPr="002528E7" w:rsidRDefault="00B00019" w:rsidP="00B00019">
      <w:pPr>
        <w:jc w:val="both"/>
        <w:rPr>
          <w:rFonts w:ascii="Gadugi" w:hAnsi="Gadugi"/>
          <w:sz w:val="20"/>
          <w:szCs w:val="20"/>
        </w:rPr>
      </w:pPr>
      <w:r w:rsidRPr="002528E7">
        <w:rPr>
          <w:rFonts w:ascii="Gadugi" w:hAnsi="Gadugi"/>
          <w:sz w:val="20"/>
          <w:szCs w:val="20"/>
        </w:rPr>
        <w:t>A continuación se detallan los procesos adjetivos priorizados:</w:t>
      </w:r>
    </w:p>
    <w:tbl>
      <w:tblPr>
        <w:tblStyle w:val="Listaclara-nfasis3"/>
        <w:tblW w:w="5000" w:type="pct"/>
        <w:tblLook w:val="04A0" w:firstRow="1" w:lastRow="0" w:firstColumn="1" w:lastColumn="0" w:noHBand="0" w:noVBand="1"/>
      </w:tblPr>
      <w:tblGrid>
        <w:gridCol w:w="672"/>
        <w:gridCol w:w="9182"/>
      </w:tblGrid>
      <w:tr w:rsidR="00B00019" w:rsidRPr="002528E7" w:rsidTr="001D5D1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B00019" w:rsidRPr="002528E7" w:rsidRDefault="00B00019" w:rsidP="001D5D1D">
            <w:pPr>
              <w:jc w:val="both"/>
              <w:rPr>
                <w:rFonts w:ascii="Gadugi" w:hAnsi="Gadugi"/>
                <w:sz w:val="20"/>
                <w:szCs w:val="20"/>
              </w:rPr>
            </w:pPr>
            <w:r w:rsidRPr="002528E7">
              <w:rPr>
                <w:rFonts w:ascii="Gadugi" w:hAnsi="Gadugi"/>
                <w:sz w:val="20"/>
                <w:szCs w:val="20"/>
              </w:rPr>
              <w:t>Procesos priorizados</w:t>
            </w:r>
          </w:p>
        </w:tc>
      </w:tr>
      <w:tr w:rsidR="00B00019" w:rsidRPr="002528E7" w:rsidTr="001D5D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B00019" w:rsidRPr="002528E7" w:rsidRDefault="00B00019" w:rsidP="001D5D1D">
            <w:pPr>
              <w:jc w:val="both"/>
              <w:rPr>
                <w:rFonts w:ascii="Gadugi" w:hAnsi="Gadugi"/>
                <w:sz w:val="20"/>
                <w:szCs w:val="20"/>
              </w:rPr>
            </w:pPr>
            <w:r w:rsidRPr="002528E7">
              <w:rPr>
                <w:rFonts w:ascii="Gadugi" w:hAnsi="Gadugi"/>
                <w:sz w:val="20"/>
                <w:szCs w:val="20"/>
              </w:rPr>
              <w:t>No.</w:t>
            </w:r>
          </w:p>
        </w:tc>
        <w:tc>
          <w:tcPr>
            <w:tcW w:w="4659" w:type="pct"/>
          </w:tcPr>
          <w:p w:rsidR="00B00019" w:rsidRPr="002528E7" w:rsidRDefault="00B00019" w:rsidP="001D5D1D">
            <w:pPr>
              <w:jc w:val="both"/>
              <w:cnfStyle w:val="000000100000" w:firstRow="0" w:lastRow="0" w:firstColumn="0" w:lastColumn="0" w:oddVBand="0" w:evenVBand="0" w:oddHBand="1" w:evenHBand="0" w:firstRowFirstColumn="0" w:firstRowLastColumn="0" w:lastRowFirstColumn="0" w:lastRowLastColumn="0"/>
              <w:rPr>
                <w:rFonts w:ascii="Gadugi" w:hAnsi="Gadugi"/>
                <w:b/>
                <w:sz w:val="20"/>
                <w:szCs w:val="20"/>
              </w:rPr>
            </w:pPr>
            <w:r w:rsidRPr="002528E7">
              <w:rPr>
                <w:rFonts w:ascii="Gadugi" w:hAnsi="Gadugi"/>
                <w:b/>
                <w:sz w:val="20"/>
                <w:szCs w:val="20"/>
              </w:rPr>
              <w:t>Nombre del Proceso</w:t>
            </w:r>
          </w:p>
        </w:tc>
      </w:tr>
      <w:tr w:rsidR="00B00019" w:rsidRPr="002528E7" w:rsidTr="001D5D1D">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B00019" w:rsidRPr="002528E7" w:rsidRDefault="00B00019" w:rsidP="001D5D1D">
            <w:pPr>
              <w:jc w:val="both"/>
              <w:rPr>
                <w:rFonts w:ascii="Gadugi" w:hAnsi="Gadugi"/>
                <w:b w:val="0"/>
                <w:sz w:val="20"/>
                <w:szCs w:val="20"/>
              </w:rPr>
            </w:pPr>
            <w:r w:rsidRPr="002528E7">
              <w:rPr>
                <w:rFonts w:ascii="Gadugi" w:hAnsi="Gadugi"/>
                <w:b w:val="0"/>
                <w:sz w:val="20"/>
                <w:szCs w:val="20"/>
              </w:rPr>
              <w:t>1</w:t>
            </w:r>
          </w:p>
        </w:tc>
        <w:tc>
          <w:tcPr>
            <w:tcW w:w="4659" w:type="pct"/>
          </w:tcPr>
          <w:p w:rsidR="00B00019" w:rsidRPr="002528E7" w:rsidRDefault="00B00019" w:rsidP="001D5D1D">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2528E7">
              <w:rPr>
                <w:rFonts w:ascii="Gadugi" w:hAnsi="Gadugi"/>
                <w:sz w:val="20"/>
                <w:szCs w:val="20"/>
              </w:rPr>
              <w:t>Asesoría y acompañamiento en la ejecución de procedimientos de Contratación Pública</w:t>
            </w:r>
          </w:p>
        </w:tc>
      </w:tr>
      <w:tr w:rsidR="00B00019" w:rsidRPr="002528E7" w:rsidTr="001D5D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B00019" w:rsidRPr="002528E7" w:rsidRDefault="00B00019" w:rsidP="001D5D1D">
            <w:pPr>
              <w:jc w:val="both"/>
              <w:rPr>
                <w:rFonts w:ascii="Gadugi" w:hAnsi="Gadugi"/>
                <w:b w:val="0"/>
                <w:sz w:val="20"/>
                <w:szCs w:val="20"/>
              </w:rPr>
            </w:pPr>
            <w:r w:rsidRPr="002528E7">
              <w:rPr>
                <w:rFonts w:ascii="Gadugi" w:hAnsi="Gadugi"/>
                <w:b w:val="0"/>
                <w:sz w:val="20"/>
                <w:szCs w:val="20"/>
              </w:rPr>
              <w:t>2</w:t>
            </w:r>
          </w:p>
        </w:tc>
        <w:tc>
          <w:tcPr>
            <w:tcW w:w="4659" w:type="pct"/>
          </w:tcPr>
          <w:p w:rsidR="00B00019" w:rsidRPr="002528E7" w:rsidRDefault="00B00019" w:rsidP="001D5D1D">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2528E7">
              <w:rPr>
                <w:rFonts w:ascii="Gadugi" w:hAnsi="Gadugi"/>
                <w:sz w:val="20"/>
                <w:szCs w:val="20"/>
              </w:rPr>
              <w:t>Formulación y consolidación de planes operativos anuales del MDMQ</w:t>
            </w:r>
          </w:p>
        </w:tc>
      </w:tr>
      <w:tr w:rsidR="00B00019" w:rsidRPr="002528E7" w:rsidTr="001D5D1D">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B00019" w:rsidRPr="002528E7" w:rsidRDefault="00B00019" w:rsidP="001D5D1D">
            <w:pPr>
              <w:jc w:val="both"/>
              <w:rPr>
                <w:rFonts w:ascii="Gadugi" w:hAnsi="Gadugi"/>
                <w:b w:val="0"/>
                <w:sz w:val="20"/>
                <w:szCs w:val="20"/>
              </w:rPr>
            </w:pPr>
            <w:r w:rsidRPr="002528E7">
              <w:rPr>
                <w:rFonts w:ascii="Gadugi" w:hAnsi="Gadugi"/>
                <w:b w:val="0"/>
                <w:sz w:val="20"/>
                <w:szCs w:val="20"/>
              </w:rPr>
              <w:t>3</w:t>
            </w:r>
          </w:p>
        </w:tc>
        <w:tc>
          <w:tcPr>
            <w:tcW w:w="4659" w:type="pct"/>
          </w:tcPr>
          <w:p w:rsidR="00B00019" w:rsidRPr="002528E7" w:rsidRDefault="00B00019" w:rsidP="001D5D1D">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2528E7">
              <w:rPr>
                <w:rFonts w:ascii="Gadugi" w:hAnsi="Gadugi"/>
                <w:sz w:val="20"/>
                <w:szCs w:val="20"/>
              </w:rPr>
              <w:t xml:space="preserve">Gestión de la Arquitectura Institucional </w:t>
            </w:r>
          </w:p>
        </w:tc>
      </w:tr>
      <w:tr w:rsidR="00B00019" w:rsidRPr="002528E7" w:rsidTr="001D5D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B00019" w:rsidRPr="002528E7" w:rsidRDefault="00B00019" w:rsidP="001D5D1D">
            <w:pPr>
              <w:jc w:val="both"/>
              <w:rPr>
                <w:rFonts w:ascii="Gadugi" w:hAnsi="Gadugi"/>
                <w:b w:val="0"/>
                <w:sz w:val="20"/>
                <w:szCs w:val="20"/>
              </w:rPr>
            </w:pPr>
            <w:r w:rsidRPr="002528E7">
              <w:rPr>
                <w:rFonts w:ascii="Gadugi" w:hAnsi="Gadugi"/>
                <w:b w:val="0"/>
                <w:sz w:val="20"/>
                <w:szCs w:val="20"/>
              </w:rPr>
              <w:t>4</w:t>
            </w:r>
          </w:p>
        </w:tc>
        <w:tc>
          <w:tcPr>
            <w:tcW w:w="4659" w:type="pct"/>
          </w:tcPr>
          <w:p w:rsidR="00B00019" w:rsidRPr="002528E7" w:rsidRDefault="00B00019" w:rsidP="001D5D1D">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2528E7">
              <w:rPr>
                <w:rFonts w:ascii="Gadugi" w:hAnsi="Gadugi"/>
                <w:sz w:val="20"/>
                <w:szCs w:val="20"/>
              </w:rPr>
              <w:t>Formulación</w:t>
            </w:r>
            <w:r w:rsidR="00160632" w:rsidRPr="002528E7">
              <w:rPr>
                <w:rFonts w:ascii="Gadugi" w:hAnsi="Gadugi"/>
                <w:sz w:val="20"/>
                <w:szCs w:val="20"/>
              </w:rPr>
              <w:t xml:space="preserve"> y consolidación</w:t>
            </w:r>
            <w:r w:rsidRPr="002528E7">
              <w:rPr>
                <w:rFonts w:ascii="Gadugi" w:hAnsi="Gadugi"/>
                <w:sz w:val="20"/>
                <w:szCs w:val="20"/>
              </w:rPr>
              <w:t xml:space="preserve"> d</w:t>
            </w:r>
            <w:r w:rsidR="00160632" w:rsidRPr="002528E7">
              <w:rPr>
                <w:rFonts w:ascii="Gadugi" w:hAnsi="Gadugi"/>
                <w:sz w:val="20"/>
                <w:szCs w:val="20"/>
              </w:rPr>
              <w:t>el Plan Anual de Contratación (PAC) de la Administración Central del MDMQ</w:t>
            </w:r>
          </w:p>
        </w:tc>
      </w:tr>
    </w:tbl>
    <w:p w:rsidR="00B00019" w:rsidRPr="002528E7" w:rsidRDefault="00B00019" w:rsidP="00B00019">
      <w:pPr>
        <w:jc w:val="both"/>
        <w:rPr>
          <w:rFonts w:ascii="Gadugi" w:hAnsi="Gadugi"/>
          <w:sz w:val="20"/>
          <w:szCs w:val="20"/>
        </w:rPr>
      </w:pPr>
    </w:p>
    <w:p w:rsidR="00B00019" w:rsidRPr="002528E7" w:rsidRDefault="00B00019" w:rsidP="001D5D1D">
      <w:pPr>
        <w:spacing w:line="256" w:lineRule="auto"/>
        <w:jc w:val="both"/>
        <w:rPr>
          <w:rFonts w:ascii="Gadugi" w:eastAsia="Calibri" w:hAnsi="Gadugi" w:cs="Times New Roman"/>
          <w:sz w:val="20"/>
          <w:szCs w:val="20"/>
        </w:rPr>
      </w:pPr>
      <w:r w:rsidRPr="002528E7">
        <w:rPr>
          <w:rFonts w:ascii="Gadugi" w:eastAsia="Calibri" w:hAnsi="Gadugi" w:cs="Times New Roman"/>
          <w:sz w:val="20"/>
          <w:szCs w:val="20"/>
        </w:rPr>
        <w:t xml:space="preserve">Los procesos adjetivos por solicitud expresa de la Administración del Contrato son divididos y llamados en el resto del proyecto como </w:t>
      </w:r>
      <w:r w:rsidRPr="002528E7">
        <w:rPr>
          <w:rFonts w:ascii="Gadugi" w:eastAsia="Calibri" w:hAnsi="Gadugi" w:cs="Times New Roman"/>
          <w:b/>
          <w:sz w:val="20"/>
          <w:szCs w:val="20"/>
        </w:rPr>
        <w:t>PROCESOS HABILITANTES DE APOYO Y PROCESOS HABILITANTES DE ASESORÍA</w:t>
      </w:r>
      <w:r w:rsidRPr="002528E7">
        <w:rPr>
          <w:rFonts w:ascii="Gadugi" w:eastAsia="Calibri" w:hAnsi="Gadugi" w:cs="Times New Roman"/>
          <w:sz w:val="20"/>
          <w:szCs w:val="20"/>
        </w:rPr>
        <w:t>, como se manifiesta en el Acta No. EJ-190117-JB7 con fecha 19 de enero de 2017.</w:t>
      </w:r>
    </w:p>
    <w:p w:rsidR="00B00019" w:rsidRPr="002528E7" w:rsidRDefault="00B00019" w:rsidP="00B00019">
      <w:pPr>
        <w:jc w:val="both"/>
        <w:rPr>
          <w:rFonts w:ascii="Gadugi" w:hAnsi="Gadugi"/>
          <w:sz w:val="20"/>
          <w:szCs w:val="20"/>
        </w:rPr>
      </w:pPr>
      <w:r w:rsidRPr="002528E7">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B00019" w:rsidRPr="002528E7" w:rsidRDefault="00B00019" w:rsidP="00B00019">
      <w:pPr>
        <w:pStyle w:val="Prrafodelista"/>
        <w:numPr>
          <w:ilvl w:val="0"/>
          <w:numId w:val="5"/>
        </w:numPr>
        <w:jc w:val="both"/>
        <w:rPr>
          <w:rFonts w:ascii="Gadugi" w:hAnsi="Gadugi"/>
          <w:sz w:val="20"/>
          <w:szCs w:val="20"/>
        </w:rPr>
      </w:pPr>
      <w:r w:rsidRPr="002528E7">
        <w:rPr>
          <w:rFonts w:ascii="Gadugi" w:hAnsi="Gadugi"/>
          <w:sz w:val="20"/>
          <w:szCs w:val="20"/>
        </w:rPr>
        <w:t>Estudios referentes a Desarrollo Institucional del Municipio del Distrito Metropolitano de Quito,</w:t>
      </w:r>
    </w:p>
    <w:p w:rsidR="00B00019" w:rsidRPr="002528E7" w:rsidRDefault="00B00019" w:rsidP="00B00019">
      <w:pPr>
        <w:pStyle w:val="Prrafodelista"/>
        <w:numPr>
          <w:ilvl w:val="0"/>
          <w:numId w:val="5"/>
        </w:numPr>
        <w:jc w:val="both"/>
        <w:rPr>
          <w:rFonts w:ascii="Gadugi" w:hAnsi="Gadugi"/>
          <w:sz w:val="20"/>
          <w:szCs w:val="20"/>
        </w:rPr>
      </w:pPr>
      <w:r w:rsidRPr="002528E7">
        <w:rPr>
          <w:rFonts w:ascii="Gadugi" w:hAnsi="Gadugi"/>
          <w:sz w:val="20"/>
          <w:szCs w:val="20"/>
        </w:rPr>
        <w:t>Estructura del MDQ y sus entidades adscritas,</w:t>
      </w:r>
    </w:p>
    <w:p w:rsidR="00B00019" w:rsidRPr="002528E7" w:rsidRDefault="00B00019" w:rsidP="00B00019">
      <w:pPr>
        <w:pStyle w:val="Prrafodelista"/>
        <w:numPr>
          <w:ilvl w:val="0"/>
          <w:numId w:val="5"/>
        </w:numPr>
        <w:jc w:val="both"/>
        <w:rPr>
          <w:rFonts w:ascii="Gadugi" w:hAnsi="Gadugi"/>
          <w:sz w:val="20"/>
          <w:szCs w:val="20"/>
        </w:rPr>
      </w:pPr>
      <w:r w:rsidRPr="002528E7">
        <w:rPr>
          <w:rFonts w:ascii="Gadugi" w:hAnsi="Gadugi"/>
          <w:sz w:val="20"/>
          <w:szCs w:val="20"/>
        </w:rPr>
        <w:t>Estatuto Orgánico por Procesos del Municipio del Distrito Metropolitano de Quito,</w:t>
      </w:r>
    </w:p>
    <w:p w:rsidR="00B00019" w:rsidRPr="002528E7" w:rsidRDefault="00B00019" w:rsidP="00B00019">
      <w:pPr>
        <w:pStyle w:val="Prrafodelista"/>
        <w:numPr>
          <w:ilvl w:val="0"/>
          <w:numId w:val="5"/>
        </w:numPr>
        <w:jc w:val="both"/>
        <w:rPr>
          <w:rFonts w:ascii="Gadugi" w:hAnsi="Gadugi"/>
          <w:sz w:val="20"/>
          <w:szCs w:val="20"/>
        </w:rPr>
      </w:pPr>
      <w:r w:rsidRPr="002528E7">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B00019" w:rsidRPr="002528E7" w:rsidRDefault="00B00019" w:rsidP="00B00019">
      <w:pPr>
        <w:pStyle w:val="Prrafodelista"/>
        <w:numPr>
          <w:ilvl w:val="0"/>
          <w:numId w:val="5"/>
        </w:numPr>
        <w:jc w:val="both"/>
        <w:rPr>
          <w:rFonts w:ascii="Gadugi" w:hAnsi="Gadugi"/>
          <w:sz w:val="20"/>
          <w:szCs w:val="20"/>
        </w:rPr>
      </w:pPr>
      <w:r w:rsidRPr="002528E7">
        <w:rPr>
          <w:rFonts w:ascii="Gadugi" w:hAnsi="Gadugi"/>
          <w:sz w:val="20"/>
          <w:szCs w:val="20"/>
        </w:rPr>
        <w:lastRenderedPageBreak/>
        <w:t>Resultados de otras consultorías ejecutadas,</w:t>
      </w:r>
    </w:p>
    <w:p w:rsidR="00B00019" w:rsidRPr="002528E7" w:rsidRDefault="00B00019" w:rsidP="00B00019">
      <w:pPr>
        <w:pStyle w:val="Prrafodelista"/>
        <w:numPr>
          <w:ilvl w:val="0"/>
          <w:numId w:val="5"/>
        </w:numPr>
        <w:jc w:val="both"/>
        <w:rPr>
          <w:rFonts w:ascii="Gadugi" w:hAnsi="Gadugi"/>
          <w:sz w:val="20"/>
          <w:szCs w:val="20"/>
        </w:rPr>
      </w:pPr>
      <w:r w:rsidRPr="002528E7">
        <w:rPr>
          <w:rFonts w:ascii="Gadugi" w:hAnsi="Gadugi"/>
          <w:sz w:val="20"/>
          <w:szCs w:val="20"/>
        </w:rPr>
        <w:t>Marco normativo que regula los servicios y procesos seleccionados.</w:t>
      </w:r>
    </w:p>
    <w:p w:rsidR="00B00019" w:rsidRPr="002528E7" w:rsidRDefault="00B00019" w:rsidP="00B00019">
      <w:pPr>
        <w:jc w:val="both"/>
        <w:rPr>
          <w:rFonts w:ascii="Gadugi" w:hAnsi="Gadugi"/>
          <w:sz w:val="20"/>
          <w:szCs w:val="20"/>
        </w:rPr>
      </w:pPr>
      <w:r w:rsidRPr="002528E7">
        <w:rPr>
          <w:rFonts w:ascii="Gadugi" w:hAnsi="Gadugi"/>
          <w:sz w:val="20"/>
          <w:szCs w:val="20"/>
        </w:rPr>
        <w:t>Además de esta documentación, se analizó también la información levantada por MRProcessi durante los talleres ejecutados con los servidores municipales.</w:t>
      </w:r>
    </w:p>
    <w:p w:rsidR="00B00019" w:rsidRPr="002528E7" w:rsidRDefault="00B00019" w:rsidP="00B00019">
      <w:pPr>
        <w:jc w:val="both"/>
        <w:rPr>
          <w:rFonts w:ascii="Gadugi" w:hAnsi="Gadugi"/>
          <w:sz w:val="20"/>
          <w:szCs w:val="20"/>
        </w:rPr>
      </w:pPr>
    </w:p>
    <w:p w:rsidR="00B00019" w:rsidRPr="002528E7" w:rsidRDefault="00B00019" w:rsidP="000A028D">
      <w:pPr>
        <w:pStyle w:val="Prrafodelista"/>
        <w:numPr>
          <w:ilvl w:val="1"/>
          <w:numId w:val="6"/>
        </w:numPr>
        <w:jc w:val="both"/>
        <w:outlineLvl w:val="1"/>
        <w:rPr>
          <w:rFonts w:ascii="Gadugi" w:hAnsi="Gadugi"/>
          <w:b/>
          <w:sz w:val="20"/>
          <w:szCs w:val="20"/>
        </w:rPr>
      </w:pPr>
      <w:bookmarkStart w:id="3" w:name="_Toc483330342"/>
      <w:r w:rsidRPr="002528E7">
        <w:rPr>
          <w:rFonts w:ascii="Gadugi" w:hAnsi="Gadugi"/>
          <w:b/>
          <w:sz w:val="20"/>
          <w:szCs w:val="20"/>
        </w:rPr>
        <w:t>Propósito del documento</w:t>
      </w:r>
      <w:bookmarkEnd w:id="3"/>
    </w:p>
    <w:p w:rsidR="00B00019" w:rsidRPr="002528E7" w:rsidRDefault="00B00019" w:rsidP="00B00019">
      <w:pPr>
        <w:jc w:val="both"/>
        <w:rPr>
          <w:rFonts w:ascii="Gadugi" w:hAnsi="Gadugi"/>
          <w:sz w:val="20"/>
          <w:szCs w:val="20"/>
        </w:rPr>
      </w:pPr>
      <w:r w:rsidRPr="002528E7">
        <w:rPr>
          <w:rFonts w:ascii="Gadugi" w:hAnsi="Gadugi"/>
          <w:sz w:val="20"/>
          <w:szCs w:val="20"/>
        </w:rPr>
        <w:t>El propósito del presente documento es presentar el catálogo de procesos habilitantes de apoyo y habilitantes de asesoría, con su respectiva jerarquía considerando los niveles de macro</w:t>
      </w:r>
      <w:r w:rsidR="00EE7128" w:rsidRPr="002528E7">
        <w:rPr>
          <w:rFonts w:ascii="Gadugi" w:hAnsi="Gadugi"/>
          <w:sz w:val="20"/>
          <w:szCs w:val="20"/>
        </w:rPr>
        <w:t>-</w:t>
      </w:r>
      <w:r w:rsidRPr="002528E7">
        <w:rPr>
          <w:rFonts w:ascii="Gadugi" w:hAnsi="Gadugi"/>
          <w:sz w:val="20"/>
          <w:szCs w:val="20"/>
        </w:rPr>
        <w:t xml:space="preserve">procesos, procesos y subprocesos. </w:t>
      </w:r>
    </w:p>
    <w:p w:rsidR="00B00019" w:rsidRPr="002528E7" w:rsidRDefault="00B00019" w:rsidP="00B00019">
      <w:pPr>
        <w:jc w:val="both"/>
        <w:rPr>
          <w:rFonts w:ascii="Gadugi" w:hAnsi="Gadugi"/>
          <w:sz w:val="20"/>
          <w:szCs w:val="20"/>
        </w:rPr>
      </w:pPr>
      <w:r w:rsidRPr="002528E7">
        <w:rPr>
          <w:rFonts w:ascii="Gadugi" w:hAnsi="Gadugi"/>
          <w:sz w:val="20"/>
          <w:szCs w:val="20"/>
        </w:rPr>
        <w:t>En el documento se detallan los nombres de los procesos en los diferentes niveles según la jerarquía de procesos. La información utilizada así como los nombres de procesos ha sido definida, validada y aprobada conjuntamente con los servidores municipales en los talleres de levantamiento de procesos correspondientes.</w:t>
      </w:r>
    </w:p>
    <w:p w:rsidR="00A871F1" w:rsidRPr="002528E7" w:rsidRDefault="00B00019" w:rsidP="00B00019">
      <w:pPr>
        <w:jc w:val="both"/>
        <w:rPr>
          <w:rFonts w:ascii="Gadugi" w:hAnsi="Gadugi"/>
          <w:sz w:val="20"/>
          <w:szCs w:val="20"/>
        </w:rPr>
      </w:pPr>
      <w:r w:rsidRPr="002528E7">
        <w:rPr>
          <w:rFonts w:ascii="Gadugi" w:hAnsi="Gadugi"/>
          <w:sz w:val="20"/>
          <w:szCs w:val="20"/>
          <w:lang w:val="es-EC"/>
        </w:rPr>
        <w:t xml:space="preserve">Los nombres de los procesos del “catálogo de procesos adjetivos”, así como su jerarquía correspondiente, constan en las actas respectivas las cuales fueron firmadas por los responsables de los procesos. En los casos en los que tanto los nombres como la jerarquía difieren de la información validada y aprobada por parte de los responsables, ocurren por solicitud expresa de la administración del contrato, misma que con su experiencia solicitó los cambios de manera formal. </w:t>
      </w:r>
    </w:p>
    <w:p w:rsidR="00A871F1" w:rsidRPr="00B00019" w:rsidRDefault="00A871F1" w:rsidP="00B00019">
      <w:pPr>
        <w:jc w:val="both"/>
        <w:rPr>
          <w:rFonts w:ascii="Gadugi" w:hAnsi="Gadugi"/>
        </w:rPr>
      </w:pPr>
    </w:p>
    <w:p w:rsidR="00A871F1" w:rsidRDefault="00A871F1" w:rsidP="00A871F1">
      <w:pPr>
        <w:pStyle w:val="Prrafodelista"/>
        <w:ind w:left="360"/>
        <w:jc w:val="both"/>
        <w:rPr>
          <w:rFonts w:ascii="Gadugi" w:hAnsi="Gadugi"/>
          <w:b/>
        </w:rPr>
        <w:sectPr w:rsidR="00A871F1" w:rsidSect="00CD33BA">
          <w:headerReference w:type="default" r:id="rId11"/>
          <w:footerReference w:type="default" r:id="rId12"/>
          <w:pgSz w:w="11906" w:h="16838"/>
          <w:pgMar w:top="2268" w:right="1134" w:bottom="1701" w:left="1134" w:header="709" w:footer="397" w:gutter="0"/>
          <w:pgNumType w:start="0"/>
          <w:cols w:space="708"/>
          <w:titlePg/>
          <w:docGrid w:linePitch="360"/>
        </w:sectPr>
      </w:pPr>
    </w:p>
    <w:p w:rsidR="00A871F1" w:rsidRPr="00CD33BA" w:rsidRDefault="00B6551D" w:rsidP="000A028D">
      <w:pPr>
        <w:pStyle w:val="Prrafodelista"/>
        <w:numPr>
          <w:ilvl w:val="0"/>
          <w:numId w:val="6"/>
        </w:numPr>
        <w:jc w:val="both"/>
        <w:outlineLvl w:val="0"/>
        <w:rPr>
          <w:rFonts w:ascii="Gadugi" w:hAnsi="Gadugi"/>
          <w:b/>
          <w:sz w:val="20"/>
        </w:rPr>
      </w:pPr>
      <w:bookmarkStart w:id="4" w:name="_Toc483330343"/>
      <w:r w:rsidRPr="00CD33BA">
        <w:rPr>
          <w:rFonts w:ascii="Gadugi" w:hAnsi="Gadugi"/>
          <w:b/>
          <w:sz w:val="20"/>
        </w:rPr>
        <w:lastRenderedPageBreak/>
        <w:t>CATÁLOGO</w:t>
      </w:r>
      <w:r w:rsidR="00DA71C0" w:rsidRPr="00CD33BA">
        <w:rPr>
          <w:rFonts w:ascii="Gadugi" w:hAnsi="Gadugi"/>
          <w:b/>
          <w:sz w:val="20"/>
        </w:rPr>
        <w:t xml:space="preserve"> DE PROCESOS</w:t>
      </w:r>
      <w:r w:rsidR="00A871F1" w:rsidRPr="00CD33BA">
        <w:rPr>
          <w:rFonts w:ascii="Gadugi" w:hAnsi="Gadugi"/>
          <w:b/>
          <w:sz w:val="20"/>
        </w:rPr>
        <w:t xml:space="preserve"> ADJETIVO</w:t>
      </w:r>
      <w:bookmarkEnd w:id="4"/>
    </w:p>
    <w:tbl>
      <w:tblPr>
        <w:tblW w:w="5000" w:type="pct"/>
        <w:tblCellMar>
          <w:left w:w="70" w:type="dxa"/>
          <w:right w:w="70" w:type="dxa"/>
        </w:tblCellMar>
        <w:tblLook w:val="04A0" w:firstRow="1" w:lastRow="0" w:firstColumn="1" w:lastColumn="0" w:noHBand="0" w:noVBand="1"/>
      </w:tblPr>
      <w:tblGrid>
        <w:gridCol w:w="2493"/>
        <w:gridCol w:w="3784"/>
        <w:gridCol w:w="4972"/>
        <w:gridCol w:w="4595"/>
      </w:tblGrid>
      <w:tr w:rsidR="00A871F1" w:rsidRPr="00A871F1" w:rsidTr="00CD33BA">
        <w:trPr>
          <w:cantSplit/>
          <w:trHeight w:val="315"/>
          <w:tblHeader/>
        </w:trPr>
        <w:tc>
          <w:tcPr>
            <w:tcW w:w="787" w:type="pct"/>
            <w:tcBorders>
              <w:top w:val="single" w:sz="4" w:space="0" w:color="auto"/>
              <w:left w:val="single" w:sz="4" w:space="0" w:color="auto"/>
              <w:bottom w:val="single" w:sz="4" w:space="0" w:color="auto"/>
              <w:right w:val="single" w:sz="4" w:space="0" w:color="auto"/>
            </w:tcBorders>
            <w:shd w:val="clear" w:color="000000" w:fill="222B35"/>
            <w:vAlign w:val="center"/>
            <w:hideMark/>
          </w:tcPr>
          <w:p w:rsidR="00A871F1" w:rsidRPr="00A871F1" w:rsidRDefault="00A871F1" w:rsidP="00A871F1">
            <w:pPr>
              <w:spacing w:after="0" w:line="240" w:lineRule="auto"/>
              <w:jc w:val="center"/>
              <w:rPr>
                <w:rFonts w:ascii="Gadugi" w:eastAsia="Times New Roman" w:hAnsi="Gadugi" w:cs="Calibri"/>
                <w:b/>
                <w:bCs/>
                <w:color w:val="FFFFFF"/>
                <w:sz w:val="20"/>
                <w:szCs w:val="20"/>
                <w:lang w:val="es-EC" w:eastAsia="es-EC"/>
              </w:rPr>
            </w:pPr>
            <w:r w:rsidRPr="00A871F1">
              <w:rPr>
                <w:rFonts w:ascii="Gadugi" w:eastAsia="Times New Roman" w:hAnsi="Gadugi" w:cs="Calibri"/>
                <w:b/>
                <w:bCs/>
                <w:color w:val="FFFFFF"/>
                <w:sz w:val="20"/>
                <w:szCs w:val="20"/>
                <w:lang w:val="es-EC" w:eastAsia="es-EC"/>
              </w:rPr>
              <w:t>NIVEL 1</w:t>
            </w:r>
          </w:p>
        </w:tc>
        <w:tc>
          <w:tcPr>
            <w:tcW w:w="1194" w:type="pct"/>
            <w:tcBorders>
              <w:top w:val="single" w:sz="4" w:space="0" w:color="auto"/>
              <w:left w:val="nil"/>
              <w:bottom w:val="single" w:sz="4" w:space="0" w:color="auto"/>
              <w:right w:val="single" w:sz="4" w:space="0" w:color="auto"/>
            </w:tcBorders>
            <w:shd w:val="clear" w:color="000000" w:fill="222B35"/>
            <w:vAlign w:val="center"/>
            <w:hideMark/>
          </w:tcPr>
          <w:p w:rsidR="00A871F1" w:rsidRPr="00A871F1" w:rsidRDefault="00A871F1" w:rsidP="00A871F1">
            <w:pPr>
              <w:spacing w:after="0" w:line="240" w:lineRule="auto"/>
              <w:jc w:val="center"/>
              <w:rPr>
                <w:rFonts w:ascii="Gadugi" w:eastAsia="Times New Roman" w:hAnsi="Gadugi" w:cs="Calibri"/>
                <w:b/>
                <w:bCs/>
                <w:color w:val="FFFFFF"/>
                <w:sz w:val="20"/>
                <w:szCs w:val="20"/>
                <w:lang w:val="es-EC" w:eastAsia="es-EC"/>
              </w:rPr>
            </w:pPr>
            <w:r w:rsidRPr="00A871F1">
              <w:rPr>
                <w:rFonts w:ascii="Gadugi" w:eastAsia="Times New Roman" w:hAnsi="Gadugi" w:cs="Calibri"/>
                <w:b/>
                <w:bCs/>
                <w:color w:val="FFFFFF"/>
                <w:sz w:val="20"/>
                <w:szCs w:val="20"/>
                <w:lang w:val="es-EC" w:eastAsia="es-EC"/>
              </w:rPr>
              <w:t>NIVEL 2</w:t>
            </w:r>
          </w:p>
        </w:tc>
        <w:tc>
          <w:tcPr>
            <w:tcW w:w="1569" w:type="pct"/>
            <w:tcBorders>
              <w:top w:val="single" w:sz="4" w:space="0" w:color="auto"/>
              <w:left w:val="nil"/>
              <w:bottom w:val="single" w:sz="4" w:space="0" w:color="auto"/>
              <w:right w:val="single" w:sz="4" w:space="0" w:color="auto"/>
            </w:tcBorders>
            <w:shd w:val="clear" w:color="000000" w:fill="222B35"/>
            <w:vAlign w:val="center"/>
            <w:hideMark/>
          </w:tcPr>
          <w:p w:rsidR="00A871F1" w:rsidRPr="00A871F1" w:rsidRDefault="00A871F1" w:rsidP="00A871F1">
            <w:pPr>
              <w:spacing w:after="0" w:line="240" w:lineRule="auto"/>
              <w:jc w:val="center"/>
              <w:rPr>
                <w:rFonts w:ascii="Gadugi" w:eastAsia="Times New Roman" w:hAnsi="Gadugi" w:cs="Calibri"/>
                <w:b/>
                <w:bCs/>
                <w:color w:val="FFFFFF"/>
                <w:sz w:val="20"/>
                <w:szCs w:val="20"/>
                <w:lang w:val="es-EC" w:eastAsia="es-EC"/>
              </w:rPr>
            </w:pPr>
            <w:r w:rsidRPr="00A871F1">
              <w:rPr>
                <w:rFonts w:ascii="Gadugi" w:eastAsia="Times New Roman" w:hAnsi="Gadugi" w:cs="Calibri"/>
                <w:b/>
                <w:bCs/>
                <w:color w:val="FFFFFF"/>
                <w:sz w:val="20"/>
                <w:szCs w:val="20"/>
                <w:lang w:val="es-EC" w:eastAsia="es-EC"/>
              </w:rPr>
              <w:t>NIVEL 3</w:t>
            </w:r>
          </w:p>
        </w:tc>
        <w:tc>
          <w:tcPr>
            <w:tcW w:w="1450" w:type="pct"/>
            <w:tcBorders>
              <w:top w:val="single" w:sz="4" w:space="0" w:color="auto"/>
              <w:left w:val="nil"/>
              <w:bottom w:val="single" w:sz="4" w:space="0" w:color="auto"/>
              <w:right w:val="single" w:sz="4" w:space="0" w:color="auto"/>
            </w:tcBorders>
            <w:shd w:val="clear" w:color="000000" w:fill="222B35"/>
            <w:vAlign w:val="center"/>
            <w:hideMark/>
          </w:tcPr>
          <w:p w:rsidR="00A871F1" w:rsidRPr="00A871F1" w:rsidRDefault="00A871F1" w:rsidP="00A871F1">
            <w:pPr>
              <w:spacing w:after="0" w:line="240" w:lineRule="auto"/>
              <w:jc w:val="center"/>
              <w:rPr>
                <w:rFonts w:ascii="Gadugi" w:eastAsia="Times New Roman" w:hAnsi="Gadugi" w:cs="Calibri"/>
                <w:b/>
                <w:bCs/>
                <w:color w:val="FFFFFF"/>
                <w:sz w:val="20"/>
                <w:szCs w:val="20"/>
                <w:lang w:val="es-EC" w:eastAsia="es-EC"/>
              </w:rPr>
            </w:pPr>
            <w:r w:rsidRPr="00A871F1">
              <w:rPr>
                <w:rFonts w:ascii="Gadugi" w:eastAsia="Times New Roman" w:hAnsi="Gadugi" w:cs="Calibri"/>
                <w:b/>
                <w:bCs/>
                <w:color w:val="FFFFFF"/>
                <w:sz w:val="20"/>
                <w:szCs w:val="20"/>
                <w:lang w:val="es-EC" w:eastAsia="es-EC"/>
              </w:rPr>
              <w:t>NIVEL 4</w:t>
            </w:r>
          </w:p>
        </w:tc>
      </w:tr>
      <w:tr w:rsidR="00A871F1" w:rsidRPr="00A871F1" w:rsidTr="00CD33BA">
        <w:trPr>
          <w:cantSplit/>
          <w:trHeight w:val="315"/>
          <w:tblHeader/>
        </w:trPr>
        <w:tc>
          <w:tcPr>
            <w:tcW w:w="787" w:type="pct"/>
            <w:tcBorders>
              <w:top w:val="nil"/>
              <w:left w:val="single" w:sz="4" w:space="0" w:color="auto"/>
              <w:bottom w:val="single" w:sz="4" w:space="0" w:color="auto"/>
              <w:right w:val="single" w:sz="4" w:space="0" w:color="auto"/>
            </w:tcBorders>
            <w:shd w:val="clear" w:color="000000" w:fill="222B35"/>
            <w:vAlign w:val="center"/>
            <w:hideMark/>
          </w:tcPr>
          <w:p w:rsidR="00A871F1" w:rsidRPr="00A871F1" w:rsidRDefault="00A871F1" w:rsidP="00A871F1">
            <w:pPr>
              <w:spacing w:after="0" w:line="240" w:lineRule="auto"/>
              <w:jc w:val="center"/>
              <w:rPr>
                <w:rFonts w:ascii="Gadugi" w:eastAsia="Times New Roman" w:hAnsi="Gadugi" w:cs="Calibri"/>
                <w:b/>
                <w:bCs/>
                <w:color w:val="FFFFFF"/>
                <w:sz w:val="20"/>
                <w:szCs w:val="20"/>
                <w:lang w:val="es-EC" w:eastAsia="es-EC"/>
              </w:rPr>
            </w:pPr>
            <w:r w:rsidRPr="00A871F1">
              <w:rPr>
                <w:rFonts w:ascii="Gadugi" w:eastAsia="Times New Roman" w:hAnsi="Gadugi" w:cs="Calibri"/>
                <w:b/>
                <w:bCs/>
                <w:color w:val="FFFFFF"/>
                <w:sz w:val="20"/>
                <w:szCs w:val="20"/>
                <w:lang w:val="es-EC" w:eastAsia="es-EC"/>
              </w:rPr>
              <w:t>TIPO DE PROCESO</w:t>
            </w:r>
          </w:p>
        </w:tc>
        <w:tc>
          <w:tcPr>
            <w:tcW w:w="1194" w:type="pct"/>
            <w:tcBorders>
              <w:top w:val="nil"/>
              <w:left w:val="nil"/>
              <w:bottom w:val="single" w:sz="4" w:space="0" w:color="auto"/>
              <w:right w:val="single" w:sz="4" w:space="0" w:color="auto"/>
            </w:tcBorders>
            <w:shd w:val="clear" w:color="000000" w:fill="222B35"/>
            <w:vAlign w:val="center"/>
            <w:hideMark/>
          </w:tcPr>
          <w:p w:rsidR="00A871F1" w:rsidRPr="00A871F1" w:rsidRDefault="00A871F1" w:rsidP="00A871F1">
            <w:pPr>
              <w:spacing w:after="0" w:line="240" w:lineRule="auto"/>
              <w:jc w:val="center"/>
              <w:rPr>
                <w:rFonts w:ascii="Gadugi" w:eastAsia="Times New Roman" w:hAnsi="Gadugi" w:cs="Calibri"/>
                <w:b/>
                <w:bCs/>
                <w:color w:val="FFFFFF"/>
                <w:sz w:val="20"/>
                <w:szCs w:val="20"/>
                <w:lang w:val="es-EC" w:eastAsia="es-EC"/>
              </w:rPr>
            </w:pPr>
            <w:r w:rsidRPr="00A871F1">
              <w:rPr>
                <w:rFonts w:ascii="Gadugi" w:eastAsia="Times New Roman" w:hAnsi="Gadugi" w:cs="Calibri"/>
                <w:b/>
                <w:bCs/>
                <w:color w:val="FFFFFF"/>
                <w:sz w:val="20"/>
                <w:szCs w:val="20"/>
                <w:lang w:val="es-EC" w:eastAsia="es-EC"/>
              </w:rPr>
              <w:t>MACRO-PROCESO</w:t>
            </w:r>
          </w:p>
        </w:tc>
        <w:tc>
          <w:tcPr>
            <w:tcW w:w="1569" w:type="pct"/>
            <w:tcBorders>
              <w:top w:val="nil"/>
              <w:left w:val="nil"/>
              <w:bottom w:val="single" w:sz="4" w:space="0" w:color="auto"/>
              <w:right w:val="single" w:sz="4" w:space="0" w:color="auto"/>
            </w:tcBorders>
            <w:shd w:val="clear" w:color="000000" w:fill="222B35"/>
            <w:vAlign w:val="center"/>
            <w:hideMark/>
          </w:tcPr>
          <w:p w:rsidR="00A871F1" w:rsidRPr="00A871F1" w:rsidRDefault="00A871F1" w:rsidP="00A871F1">
            <w:pPr>
              <w:spacing w:after="0" w:line="240" w:lineRule="auto"/>
              <w:jc w:val="center"/>
              <w:rPr>
                <w:rFonts w:ascii="Gadugi" w:eastAsia="Times New Roman" w:hAnsi="Gadugi" w:cs="Calibri"/>
                <w:b/>
                <w:bCs/>
                <w:color w:val="FFFFFF"/>
                <w:sz w:val="20"/>
                <w:szCs w:val="20"/>
                <w:lang w:val="es-EC" w:eastAsia="es-EC"/>
              </w:rPr>
            </w:pPr>
            <w:r w:rsidRPr="00A871F1">
              <w:rPr>
                <w:rFonts w:ascii="Gadugi" w:eastAsia="Times New Roman" w:hAnsi="Gadugi" w:cs="Calibri"/>
                <w:b/>
                <w:bCs/>
                <w:color w:val="FFFFFF"/>
                <w:sz w:val="20"/>
                <w:szCs w:val="20"/>
                <w:lang w:val="es-EC" w:eastAsia="es-EC"/>
              </w:rPr>
              <w:t>PROCESOS</w:t>
            </w:r>
          </w:p>
        </w:tc>
        <w:tc>
          <w:tcPr>
            <w:tcW w:w="1450" w:type="pct"/>
            <w:tcBorders>
              <w:top w:val="nil"/>
              <w:left w:val="nil"/>
              <w:bottom w:val="single" w:sz="4" w:space="0" w:color="auto"/>
              <w:right w:val="single" w:sz="4" w:space="0" w:color="auto"/>
            </w:tcBorders>
            <w:shd w:val="clear" w:color="000000" w:fill="222B35"/>
            <w:vAlign w:val="center"/>
            <w:hideMark/>
          </w:tcPr>
          <w:p w:rsidR="00A871F1" w:rsidRPr="00A871F1" w:rsidRDefault="00A871F1" w:rsidP="00A871F1">
            <w:pPr>
              <w:spacing w:after="0" w:line="240" w:lineRule="auto"/>
              <w:jc w:val="center"/>
              <w:rPr>
                <w:rFonts w:ascii="Gadugi" w:eastAsia="Times New Roman" w:hAnsi="Gadugi" w:cs="Calibri"/>
                <w:b/>
                <w:bCs/>
                <w:color w:val="FFFFFF"/>
                <w:sz w:val="20"/>
                <w:szCs w:val="20"/>
                <w:lang w:val="es-EC" w:eastAsia="es-EC"/>
              </w:rPr>
            </w:pPr>
            <w:r w:rsidRPr="00A871F1">
              <w:rPr>
                <w:rFonts w:ascii="Gadugi" w:eastAsia="Times New Roman" w:hAnsi="Gadugi" w:cs="Calibri"/>
                <w:b/>
                <w:bCs/>
                <w:color w:val="FFFFFF"/>
                <w:sz w:val="20"/>
                <w:szCs w:val="20"/>
                <w:lang w:val="es-EC" w:eastAsia="es-EC"/>
              </w:rPr>
              <w:t>SUBPROCESO</w:t>
            </w:r>
          </w:p>
        </w:tc>
      </w:tr>
      <w:tr w:rsidR="00A871F1" w:rsidRPr="00A871F1" w:rsidTr="00A871F1">
        <w:trPr>
          <w:trHeight w:val="630"/>
        </w:trPr>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b/>
                <w:bCs/>
                <w:color w:val="000000"/>
                <w:sz w:val="20"/>
                <w:szCs w:val="20"/>
                <w:lang w:val="es-EC" w:eastAsia="es-EC"/>
              </w:rPr>
            </w:pPr>
            <w:r w:rsidRPr="00A871F1">
              <w:rPr>
                <w:rFonts w:ascii="Gadugi" w:eastAsia="Times New Roman" w:hAnsi="Gadugi" w:cs="Calibri"/>
                <w:b/>
                <w:bCs/>
                <w:color w:val="000000"/>
                <w:sz w:val="20"/>
                <w:szCs w:val="20"/>
                <w:lang w:val="es-EC" w:eastAsia="es-EC"/>
              </w:rPr>
              <w:t>Habilitantes de Apoyo</w:t>
            </w:r>
          </w:p>
        </w:tc>
        <w:tc>
          <w:tcPr>
            <w:tcW w:w="1194"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PATROCINIO TRIBUTARIO</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Patrocinio legal en juicios contencioso tributario municipales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Defensa en Juicios contencioso - tributario municipales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 ACTOS ADMINISTRATIVOS TRIBUTARIOS</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Notificación de actos administrativos tributarios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 actos administrativos tributarios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CUMPLIMIENTO TRIBUTARIO</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no inscritos en el registro  único de contribuyentes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no presentación de declaraciones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veracidad de las declaraciones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cumplimiento tributario en espectáculos públicos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ARCHIVÍSTICA</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y organización documental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Identificación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Clasificación Documental </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Integración y conformación de expedientes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Depuración y expurgo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Foliación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Descripción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Preparación física e Instalación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Inventario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Automatización y digitalización documental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LA CONSERVACIÓN DOCUMENTAL</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Conservación documental </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Disposición final documental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y selección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Transferencia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Baja, destrucción y desincorporación documental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DOCUMENTAL</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Recepción, registro y tratamiento documental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Producción y Distribución documental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PLANIFICACIÓN DE ACTIVOS DEL MDMQ</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Formulación y consolidación del Plan Anual de Contratación (PAC) de la Administración Central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Formulación y consolidación del Plan Anual de Mantenimiento (PAM) de Bienes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Contratación pública de suministros y materiales de oficina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Asesoría y acompañamiento en la ejecución de procedimientos de Contratación Pública de Obras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Asesoría y acompañamiento en la ejecución de procedimientos de Contratación Pública de Bienes y Servicios (incluye Consultoría)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Coordinación para el pago de bienes, obras y servicios (incluye Consultoría)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INVENTARIOS DEL MDMQ</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ingreso y entrega de bienes, suministros y materiales al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Almacenamiento, planificación y entrega de bienes, suministros y materiales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Entrega de bienes, suministros y materiales al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estados de los bienes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Verificación de la ubicación física del estado de conservación y custodio del bien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 procesos de restitución por faltantes detectados de bienes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Determinación de las necesidades de mantenimiento de los bienes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uso de suministros y materiales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del consumo de suministros y materiales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de rotación y estacionalidad de suministros y materiales del MDMQ</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movimientos de activos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Traspaso definitivo de bienes del MDMQ</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Traspaso temporal de bienes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MANTENIMIENTO DE BIENES Y SERVICIOS GENERALES DEL MDMQ</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Mantenimiento de bienes muebles e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del Plan Anual de Mantenimiento de bienes muebles e inmuebles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Plan Anual de Mantenimiento de bienes muebles e inmuebles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Mantenimiento de vehículos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del Plan Anual de Mantenimiento preventivo y correctivo de vehículos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mantenimiento de vehículos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periódico de uso de vehículos, lubricantes, carburantes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Matriculación vehicular anual del parque automotor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provisión de servicios generales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Estudios y análisis de requerimientos de Servicios Generales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Provisión de los servicios generales contratados para 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ENAJENACIÓN DE BIENES DEL MDMQ</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Constatación física del bien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Verificación por obsolescencia o faltante del bien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Dar de baja el bien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Eliminación del inventario físico y contable el bien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SEGUROS DEL MDMQ</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reposición de seguros de bienes, muebles e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Recabar Información de bienes, muebles e inmuebles a ser asegurados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Reposición de bienes, muebles e inmuebles del MDMQ</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seguros de vida para 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Indemnizar a los servidores del MDMQ</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TESORERÍA</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Recaudación de valores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Pagos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Conciliación bancaria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Conciliaciones Bancarias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Conciliación de Multicompañías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Consignaciones e Imputaciones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Trámites no Tributarios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y control de garantías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especies valoradas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Programación de especies valoradas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 especies valoradas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Distribución de especies valoradas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especies valoradas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COBRANZA COACTIVA</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Aplicación del acto administrativo de cobro, emisión de títulos de crédito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Persuasiva de Cobro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la acción Coactiva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Atención de Reclamos y Recursos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Concesión de facilidades de pago (no tributario)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CONTABILIDAD</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Control Previo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 Registro contable (pagos, retenciones tributarias, etc.)</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Declaraciones de Impuestos (declaraciones de impuestos, elaboración de anexos transaccionales y a la solicitud de devolución del IVA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Conciliación Contable</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la Conciliación Contable de Activos Fijos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la Conciliación contable de Existencias Suministros y Materiales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la Conciliación Presupuestaria</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la Conciliación de Recaudación</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Depuración de Cuentas Contables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Caja Chica y Fondos a Rendir a Cuentas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Archivo contable</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Control y registro de fondos ajenos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Conciliación de Estados Financieros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Deuda Pública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PRESUPUESTO</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Programación Presupuestaria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Preparación de proyección de ingresos y gastos, y definición de techos presupuestarios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Presupuestación de la planificación operativa del MDMQ</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proforma presupuestaria</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Presupuestaria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control y conciliación Presupuestaria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Liquidación Presupuestaria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MONITOREO Y EVALUACIÓN DE LA GESTIÓN FINANCIERA</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análisis de resultados de gestión financiera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Formulación y simulación de proyecciones financieras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Identificación de propuestas de mejora financiera a implementar</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de riesgos financieros y definición de procesos de mejora continua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Definición y/o redefinición de modelos de gestión financiera dirigidos a la sostenibilidad de la inversión en el largo plazo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Seguimiento a la gestión presupuestaria, de contabilidad y tesorería de la administración central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Provisión de información a los sistemas de monitoreo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la efectividad y eficacia de las políticas, metodologías e instrumentos de gestión presupuestaria, contable y tesorería institucionales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E INVESTIGACIÓN DE NECESIDADES DE CAPACITACIÓN DEL MDMQ</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Investigación, levantamiento y análisis de necesidades de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Planeación de la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Actualización de normativa de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Investigación de metodologías de capacitación para 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PROGRAMACIÓN Y EJECUCIÓN DE LA CAPACITACIÓN DEL MDMQ</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Desarrollo y estructuración de metodologías y herramientas para la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 Términos de Referencia (TDR) para contratación para la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Programación de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Difusión de la capacitación al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Inclusión de capacitación no programada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 la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Documentación de la capacitación y formación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Generación de capacitación virtual para 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del campus virtual para la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 auspicios de capacitación para 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 autorizaciones y avales de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LA CAPACITACIÓN DEL MDMQ</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reacción de la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impacto de la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PRODUCCIÓN DE MATERIALES DE CAPACITACIÓN DEL MDMQ</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Diseño de material de apoyo para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Producción y reproducción de material de apoyo para capacitación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LA RED DE COMUNICACIÓN</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Actualización de contenidos de página web del Instituto de la Ciudad</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pedidos de información relacionada con la investigación científica del 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PLANIFICACIÓN DE TALENTO HUMANO</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del Plan anual de Talento Humano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Plan de Talento Humano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CLASIFICACIÓN Y VALORACIÓN DE PUESTOS</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y Descripción de Puestos y Perfiles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y Valoración de Puestos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Clasificación de Puestos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RECLUTAMIENTO Y SELECCIÓN DE PERSONAL</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Reclutamiento y Selección</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Preparación del proceso de Reclutamiento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Difusión de la convocatoria</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Verificación de méritos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postulantes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Selección de personal </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Inducción al personal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Contratación de Servicios Ocasionales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Contratos Civiles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para Pasantías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DEL DESEMPEÑO</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del Plan de Evaluación del Desempeño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Plan de Evaluación del Desempeño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y Seguimiento de Evaluación del Desempeño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PERSONAL</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de Legalización Ausencias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de Ingreso de Personal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de Cesaciones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de Movimientos de Personal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Cambios Administrativos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Traspasos de personal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de Cambio de responsabilidad temporal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Encargos de puestos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Subrogaciones de puestos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de Sanciones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y Control de Asistencia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NÓMINA</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Generación de Nómina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Cálculo de Horas Extraordinarias y Suplementarias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Cálculo de Descuentos y Retenciones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Cálculo de ingreso adicionales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Generación del Rol de Pagos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Pago de Liquidaciones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Historia Laboral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EXPEDIENTES DEL PERSONAL</w:t>
            </w:r>
          </w:p>
          <w:p w:rsidR="00FD6794" w:rsidRPr="00A871F1" w:rsidRDefault="00FD6794"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Clasificación y Registro de Expedientes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Mantenimiento y Actualización de Expedientes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APLICACIÓN DE RÉGIMEN DISCIPLINARIO</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Sumario Administrativo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Sanciones Administrativas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SEGURIDAD SALUD Y BIENESTAR OCUPACIONAL</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Seguridad Ocupacional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del plan integral de seguridad ocupacional y prevención de riesgos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Plan del Plan de Seguridad Ocupacional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la Seguridad Ocupacional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Salud Ocupacional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Elaboración de un programa de medicina preventiva </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Plan de Medicina preventiva</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la Salud Ocupacional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Bienestar Ocupacional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Elaboración del Plan de Clima Laboral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Plan de Bienestar Ocupacional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Seguimiento del Plan de Clima Laboral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MANEJO, REGISTRO Y CONTROL DE BIENES INMUEBLES DEL MDMQ</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para comodatos de los bienes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inventarios de bienes inmueble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Registro en inventario de bienes inmuebles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bienes inmuebles del MDMQ</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Adjudicación de bienes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custodia de los bienes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Remate de bienes inmuebles municipales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Certificación de propiedad municipal del bien inmueble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Fijación para canon de bienes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certificaciones presupuestarias para expropiaciones de bienes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 declaratoria de utilidad pública de expropiaciones de bienes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expensas de bienes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Legalización de escrituras en el registro de la propiedad de bienes inmuebles del MDMQ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ASEGURAMIENTO DE LA CALIDAD DE LA INFRAESTRUCTURA TECNOLÓGICA</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Aseguramiento de la calidad de la infraestructura tecnológica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PROYECTOS TECNOLÓGICOS</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Formulación del Proyecto Tecnológico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Planificación del Proyecto Tecnológico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Proyecto Tecnológico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Seguimiento y Control del Proyecto Tecnológico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Cierre del Proyecto Tecnológico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DESARROLLO INFORMÁTICO</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Ingeniería de Soluciones Informáticas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de desarrollo de aplicaciones y sistemas informáticos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Diseño de aplicaciones y sistemas informáticos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Desarrollo de aplicaciones y sistemas informáticos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Prueba de aplicaciones y sistemas informáticos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Implementación de aplicaciones y sistemas informáticos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Mantenimiento de Soluciones Informáticas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INFRAESTRUCTURA TECNOLÓGICA</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Tecnología de la Información</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Administración de Bases de Datos </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operaciones de la infraestructura tecnológica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Redes y Comunicaciones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Ingeniería de Redes y Comunicaciones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Monitoreo de Enlaces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Conectividad</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SOPORTE Y MANTENIMIENTO TECNOLÓGICO</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Soporte tecnológico a través de la Mesa de Servicio </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Soporte y Mantenimiento de Hardware</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Soporte y Mantenimiento de Software</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Soporte y Mantenimiento de Comunicación</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r w:rsidRPr="00A871F1">
              <w:rPr>
                <w:rFonts w:ascii="Gadugi" w:eastAsia="Times New Roman" w:hAnsi="Gadugi" w:cs="Calibri"/>
                <w:sz w:val="20"/>
                <w:szCs w:val="20"/>
                <w:lang w:val="es-EC" w:eastAsia="es-EC"/>
              </w:rPr>
              <w:t>GESTIÓN DE LA INFORMACIÓN Y TRÁMITES</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sz w:val="20"/>
                <w:szCs w:val="20"/>
                <w:lang w:val="es-EC" w:eastAsia="es-EC"/>
              </w:rPr>
            </w:pPr>
            <w:r w:rsidRPr="00A871F1">
              <w:rPr>
                <w:rFonts w:ascii="Gadugi" w:eastAsia="Times New Roman" w:hAnsi="Gadugi" w:cs="Calibri"/>
                <w:sz w:val="20"/>
                <w:szCs w:val="20"/>
                <w:lang w:val="es-EC" w:eastAsia="es-EC"/>
              </w:rPr>
              <w:t xml:space="preserve">Administración del </w:t>
            </w:r>
            <w:proofErr w:type="spellStart"/>
            <w:r w:rsidRPr="00A871F1">
              <w:rPr>
                <w:rFonts w:ascii="Gadugi" w:eastAsia="Times New Roman" w:hAnsi="Gadugi" w:cs="Calibri"/>
                <w:sz w:val="20"/>
                <w:szCs w:val="20"/>
                <w:lang w:val="es-EC" w:eastAsia="es-EC"/>
              </w:rPr>
              <w:t>Contact</w:t>
            </w:r>
            <w:proofErr w:type="spellEnd"/>
            <w:r w:rsidRPr="00A871F1">
              <w:rPr>
                <w:rFonts w:ascii="Gadugi" w:eastAsia="Times New Roman" w:hAnsi="Gadugi" w:cs="Calibri"/>
                <w:sz w:val="20"/>
                <w:szCs w:val="20"/>
                <w:lang w:val="es-EC" w:eastAsia="es-EC"/>
              </w:rPr>
              <w:t xml:space="preserve"> Center</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sz w:val="20"/>
                <w:szCs w:val="20"/>
                <w:lang w:val="es-EC" w:eastAsia="es-EC"/>
              </w:rPr>
            </w:pPr>
            <w:r w:rsidRPr="00A871F1">
              <w:rPr>
                <w:rFonts w:ascii="Gadugi" w:eastAsia="Times New Roman" w:hAnsi="Gadugi" w:cs="Calibri"/>
                <w:sz w:val="20"/>
                <w:szCs w:val="20"/>
                <w:lang w:val="es-EC" w:eastAsia="es-EC"/>
              </w:rPr>
              <w:t>Administración de Redes Sociales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sz w:val="20"/>
                <w:szCs w:val="20"/>
                <w:lang w:val="es-EC" w:eastAsia="es-EC"/>
              </w:rPr>
            </w:pPr>
            <w:r w:rsidRPr="00A871F1">
              <w:rPr>
                <w:rFonts w:ascii="Gadugi" w:eastAsia="Times New Roman" w:hAnsi="Gadugi" w:cs="Calibri"/>
                <w:sz w:val="20"/>
                <w:szCs w:val="20"/>
                <w:lang w:val="es-EC" w:eastAsia="es-EC"/>
              </w:rPr>
              <w:t>Administración de la consulta de obligaciones a través del portal PAM</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COORDINACIÓN DE MUNICIPIO MÓVIL</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Planificación para ejecución de servicios a través del Municipio Móvil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Ejecución del Evento de Municipio Móvil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la ejecución del Municipio Móvil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71F1" w:rsidRPr="00A871F1" w:rsidRDefault="00A871F1" w:rsidP="00A871F1">
            <w:pPr>
              <w:spacing w:after="0" w:line="240" w:lineRule="auto"/>
              <w:jc w:val="center"/>
              <w:rPr>
                <w:rFonts w:ascii="Gadugi" w:eastAsia="Times New Roman" w:hAnsi="Gadugi" w:cs="Calibri"/>
                <w:b/>
                <w:bCs/>
                <w:color w:val="000000"/>
                <w:sz w:val="20"/>
                <w:szCs w:val="20"/>
                <w:lang w:val="es-EC" w:eastAsia="es-EC"/>
              </w:rPr>
            </w:pPr>
            <w:r w:rsidRPr="00A871F1">
              <w:rPr>
                <w:rFonts w:ascii="Gadugi" w:eastAsia="Times New Roman" w:hAnsi="Gadugi" w:cs="Calibri"/>
                <w:b/>
                <w:bCs/>
                <w:color w:val="000000"/>
                <w:sz w:val="20"/>
                <w:szCs w:val="20"/>
                <w:lang w:val="es-EC" w:eastAsia="es-EC"/>
              </w:rPr>
              <w:t>Habilitantes de Asesoría</w:t>
            </w: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LA GESTIÓN DE LA ARQUITECTURA INSTITUCIONAL</w:t>
            </w:r>
          </w:p>
        </w:tc>
        <w:tc>
          <w:tcPr>
            <w:tcW w:w="1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Administración de la Arquitectura Institucional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Formulación de Políticas y Directrices de la Arquitectura Institucional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Asesoría y Asistencia Técnica en la Gestión de Arquitectura Institucional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la Arquitectura Institucional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Formulación de la Estructura Organizacional del MDMQ</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Mejoramiento y Optimización de la Arquitectura Institucional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y Evaluación de la Arquitectura Institucional</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LA COMUNICACIÓN DEL MDMQ</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Generación de contenidos comunicacionales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Producción de contenidos comunicacionales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Difusión de contenidos comunicacionales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Difusión por Medios de comunicación propios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Difusión por Medios de comunicación Ajenos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Monitoreo de Medios de comunicación</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Coordinación de la Comunicación Institucional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la Comunicación Política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la Comunicación en situaciones de crisis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LA IMAGEN INSTITUCIONAL</w:t>
            </w: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Generación e Imagen Institucional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Difusión de la Imagen Institucional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Control de la Imagen Institucional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Sin Subproceso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DEL CAMBIO Y CULTURA INSTITUCIONAL</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del Cambio</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Formulación de Estrategias y Metodologías de Gestión del Cambio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Implementación de las Estrategias de Gestión del Cambio</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la Gestión del Cambio Institucional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Cultura Institucional</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Formulación de Políticas y Estrategias de la Cultura Institucional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Implementación de Políticas y Estrategias de Cultura</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Evaluación de la Cultura Institucional</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r w:rsidRPr="00A871F1">
              <w:rPr>
                <w:rFonts w:ascii="Gadugi" w:eastAsia="Times New Roman" w:hAnsi="Gadugi" w:cs="Calibri"/>
                <w:sz w:val="20"/>
                <w:szCs w:val="20"/>
                <w:lang w:val="es-EC" w:eastAsia="es-EC"/>
              </w:rPr>
              <w:t>GESTIÓN PARA LA INVESTIGACIÓN CIENTÍFICA</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Investigación científica enfocada a la Transformación Productiva del 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del marco de referencia teórico y conceptual para la investigación científica enfocada a la transformación productiva del DMQ</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Definición de hipótesis y preguntas de investigación científica enfocadas en la transformación productiva del DMQ</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Diseño de herramientas de investigación científica enfocada a la transformación productiva del DMQ</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Aplicación de herramientas de investigación científica enfocada a la transformación productiva del DMQ</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Investigación científica enfocada a la Compacidad y ordenamiento territorial del 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del marco de referencia teórico y conceptual para la investigación científica enfocada a la compacidad y ordenamiento territorial del DMQ</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Definición de hipótesis y preguntas de investigación científica enfocada a la compacidad y ordenamiento territorial del DMQ</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Diseño de herramientas de investigación  científica enfocada a la compacidad y ordenamiento territorial del DMQ</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Aplicación de herramientas de investigación científica enfocada a la compacidad y ordenamiento territorial del DMQ</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Investigación científica enfocada a la Incidencia de la participación social en la construcción de la política pública del 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del marco de referencia teórico y conceptual para la investigación científica enfocada a la incidencia de la participación social en la construcción de la política pública del DMQ</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Definición de hipótesis y preguntas de investigación científica enfocadas a la incidencia de la participación social en la construcción de la política pública del DMQ</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Diseño de herramientas de investigación científica enfocada a la incidencia de la participación social en la construcción de la política pública del DMQ</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Aplicación de herramientas de investigación científica enfocada a la incidencia de la participación social en la construcción de la política pública del DMQ</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Investigación científica enfocada a la Recuperación urbana y construcción de espacio público del DMQ</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del marco de referencia teórico y conceptual para la investigación científica enfocada a la recuperación urbana y construcción de espacio público del DMQ</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Definición de hipótesis y preguntas de investigación científica enfocada a la recuperación urbana y construcción de espacio público del DMQ</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Diseño de herramientas de investigación científica enfocada a la recuperación urbana y construcción de espacio público del DMQ</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Aplicación de herramientas de investigación científica enfocada a la recuperación urbana y construcción de espacio público del DMQ</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Promoción de Investigaciones científicas (Convenio de asignación de fondos de investigación, intercambio de información, habilidades técnicas, metodologías de investigación.)</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Identificación de necesidades y posibilidades de convenios para investigación científica</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 términos de referencia de convenios para investigación científica</w:t>
            </w:r>
          </w:p>
        </w:tc>
      </w:tr>
      <w:tr w:rsidR="00A871F1" w:rsidRPr="00A871F1" w:rsidTr="00A871F1">
        <w:trPr>
          <w:trHeight w:val="126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Implementación de convenios para investigación científica</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JURÍDICA</w:t>
            </w: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Asesoría Jurídica</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 pronunciamiento del criterio jurídico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 validación de la propuesta de normativa jurídica</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Asesoría jurídica a Despacho de Alcaldía y Consejo</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Asesoría jurídica a dependencias e Instituciones del MDMQ (consultas y criterios legales)</w:t>
            </w:r>
          </w:p>
        </w:tc>
      </w:tr>
      <w:tr w:rsidR="00A871F1" w:rsidRPr="00A871F1" w:rsidTr="00A871F1">
        <w:trPr>
          <w:trHeight w:val="94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Coordinación y seguimiento de la gestión de asesoría jurídica y del patrocinio (Gestión Transversal)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Representación Legal y Judicial </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conflictos extrajudiciales de mediación y arbitraje</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Gestión de conflictos judiciales y administrativos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 definición del ámbito procesal</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Resolución de Recursos Administrativos y Tributarios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Emisión de resolución de recursos administrativos </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Emisión de resolución de recursos tributarios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val="restart"/>
            <w:tcBorders>
              <w:top w:val="nil"/>
              <w:left w:val="single" w:sz="4" w:space="0" w:color="auto"/>
              <w:bottom w:val="single" w:sz="4" w:space="0" w:color="000000"/>
              <w:right w:val="single" w:sz="4" w:space="0" w:color="auto"/>
            </w:tcBorders>
            <w:shd w:val="clear" w:color="auto" w:fill="auto"/>
            <w:vAlign w:val="center"/>
            <w:hideMark/>
          </w:tcPr>
          <w:p w:rsidR="00A871F1" w:rsidRPr="00A871F1" w:rsidRDefault="00A871F1" w:rsidP="00A871F1">
            <w:pPr>
              <w:spacing w:after="0" w:line="240" w:lineRule="auto"/>
              <w:jc w:val="center"/>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Jurídico de suelos</w:t>
            </w: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jurídico de permisos de suelos</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Análisis jurídico de autorizaciones de suelos </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jurídico de declaración de utilidad pública de suelos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 xml:space="preserve">Emisión de informes para declaración de bienes mostrencos </w:t>
            </w:r>
          </w:p>
        </w:tc>
      </w:tr>
      <w:tr w:rsidR="00A871F1" w:rsidRPr="00A871F1" w:rsidTr="00A871F1">
        <w:trPr>
          <w:trHeight w:val="315"/>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jurídico de ventas directas de suelos</w:t>
            </w:r>
          </w:p>
        </w:tc>
      </w:tr>
      <w:tr w:rsidR="00A871F1" w:rsidRPr="00A871F1" w:rsidTr="00A871F1">
        <w:trPr>
          <w:trHeight w:val="630"/>
        </w:trPr>
        <w:tc>
          <w:tcPr>
            <w:tcW w:w="787"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b/>
                <w:bCs/>
                <w:color w:val="000000"/>
                <w:sz w:val="20"/>
                <w:szCs w:val="20"/>
                <w:lang w:val="es-EC" w:eastAsia="es-EC"/>
              </w:rPr>
            </w:pPr>
          </w:p>
        </w:tc>
        <w:tc>
          <w:tcPr>
            <w:tcW w:w="1194"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569" w:type="pct"/>
            <w:vMerge/>
            <w:tcBorders>
              <w:top w:val="nil"/>
              <w:left w:val="single" w:sz="4" w:space="0" w:color="auto"/>
              <w:bottom w:val="single" w:sz="4" w:space="0" w:color="000000"/>
              <w:right w:val="single" w:sz="4" w:space="0" w:color="auto"/>
            </w:tcBorders>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p>
        </w:tc>
        <w:tc>
          <w:tcPr>
            <w:tcW w:w="1450" w:type="pct"/>
            <w:tcBorders>
              <w:top w:val="nil"/>
              <w:left w:val="nil"/>
              <w:bottom w:val="single" w:sz="4" w:space="0" w:color="auto"/>
              <w:right w:val="single" w:sz="4" w:space="0" w:color="auto"/>
            </w:tcBorders>
            <w:shd w:val="clear" w:color="auto" w:fill="auto"/>
            <w:vAlign w:val="center"/>
            <w:hideMark/>
          </w:tcPr>
          <w:p w:rsidR="00A871F1" w:rsidRPr="00A871F1" w:rsidRDefault="00A871F1" w:rsidP="00A871F1">
            <w:pPr>
              <w:spacing w:after="0" w:line="240" w:lineRule="auto"/>
              <w:rPr>
                <w:rFonts w:ascii="Gadugi" w:eastAsia="Times New Roman" w:hAnsi="Gadugi" w:cs="Calibri"/>
                <w:color w:val="000000"/>
                <w:sz w:val="20"/>
                <w:szCs w:val="20"/>
                <w:lang w:val="es-EC" w:eastAsia="es-EC"/>
              </w:rPr>
            </w:pPr>
            <w:r w:rsidRPr="00A871F1">
              <w:rPr>
                <w:rFonts w:ascii="Gadugi" w:eastAsia="Times New Roman" w:hAnsi="Gadugi" w:cs="Calibri"/>
                <w:color w:val="000000"/>
                <w:sz w:val="20"/>
                <w:szCs w:val="20"/>
                <w:lang w:val="es-EC" w:eastAsia="es-EC"/>
              </w:rPr>
              <w:t>Análisis jurídico de adjudicaciones de fajas de suelos</w:t>
            </w:r>
          </w:p>
        </w:tc>
      </w:tr>
    </w:tbl>
    <w:p w:rsidR="00A871F1" w:rsidRDefault="00A871F1" w:rsidP="00A871F1">
      <w:pPr>
        <w:jc w:val="both"/>
        <w:rPr>
          <w:rFonts w:ascii="Gadugi" w:hAnsi="Gadugi"/>
          <w:b/>
        </w:rPr>
      </w:pPr>
    </w:p>
    <w:p w:rsidR="00234513" w:rsidRPr="002528E7" w:rsidRDefault="006D5585" w:rsidP="00A871F1">
      <w:pPr>
        <w:jc w:val="both"/>
        <w:rPr>
          <w:rFonts w:ascii="Gadugi" w:hAnsi="Gadugi"/>
          <w:sz w:val="20"/>
          <w:szCs w:val="24"/>
        </w:rPr>
      </w:pPr>
      <w:r w:rsidRPr="002528E7">
        <w:rPr>
          <w:rFonts w:ascii="Gadugi" w:hAnsi="Gadugi"/>
          <w:sz w:val="20"/>
          <w:szCs w:val="24"/>
        </w:rPr>
        <w:t>El presente catálogo es el mismo que fue aprobado en la FASE 2 del Proyecto correspondiente al “Modelo de Prestación de Servicios y Administración por Procesos”</w:t>
      </w:r>
      <w:r w:rsidR="00234513" w:rsidRPr="002528E7">
        <w:rPr>
          <w:rFonts w:ascii="Gadugi" w:hAnsi="Gadugi"/>
          <w:sz w:val="20"/>
          <w:szCs w:val="24"/>
        </w:rPr>
        <w:t>.</w:t>
      </w:r>
      <w:r w:rsidR="00061DF3" w:rsidRPr="002528E7">
        <w:rPr>
          <w:rFonts w:ascii="Gadugi" w:hAnsi="Gadugi"/>
          <w:sz w:val="20"/>
          <w:szCs w:val="24"/>
        </w:rPr>
        <w:t xml:space="preserve"> </w:t>
      </w:r>
      <w:r w:rsidR="00234513" w:rsidRPr="002528E7">
        <w:rPr>
          <w:rFonts w:ascii="Gadugi" w:hAnsi="Gadugi"/>
          <w:sz w:val="20"/>
          <w:szCs w:val="24"/>
        </w:rPr>
        <w:t xml:space="preserve"> </w:t>
      </w:r>
      <w:r w:rsidR="00061DF3" w:rsidRPr="002528E7">
        <w:rPr>
          <w:rFonts w:ascii="Gadugi" w:hAnsi="Gadugi"/>
          <w:sz w:val="20"/>
          <w:szCs w:val="24"/>
        </w:rPr>
        <w:t>En los casos en los que varían los nombres y la jerarquía de los procesos es debido a la solicitud expresa del Administrador del Contrato.</w:t>
      </w:r>
    </w:p>
    <w:p w:rsidR="00234513" w:rsidRPr="00A871F1" w:rsidRDefault="00234513" w:rsidP="00A871F1">
      <w:pPr>
        <w:jc w:val="both"/>
        <w:rPr>
          <w:rFonts w:ascii="Gadugi" w:hAnsi="Gadugi"/>
          <w:b/>
        </w:rPr>
      </w:pPr>
    </w:p>
    <w:sectPr w:rsidR="00234513" w:rsidRPr="00A871F1" w:rsidSect="00CD33BA">
      <w:headerReference w:type="default" r:id="rId13"/>
      <w:headerReference w:type="first" r:id="rId14"/>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67" w:rsidRDefault="00F43467" w:rsidP="00A91011">
      <w:pPr>
        <w:spacing w:after="0" w:line="240" w:lineRule="auto"/>
      </w:pPr>
      <w:r>
        <w:separator/>
      </w:r>
    </w:p>
  </w:endnote>
  <w:endnote w:type="continuationSeparator" w:id="0">
    <w:p w:rsidR="00F43467" w:rsidRDefault="00F43467"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36" w:rsidRDefault="00515C3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D2C1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D2C1A">
      <w:rPr>
        <w:noProof/>
        <w:color w:val="323E4F" w:themeColor="text2" w:themeShade="BF"/>
        <w:sz w:val="24"/>
        <w:szCs w:val="24"/>
      </w:rPr>
      <w:t>20</w:t>
    </w:r>
    <w:r>
      <w:rPr>
        <w:color w:val="323E4F" w:themeColor="text2" w:themeShade="BF"/>
        <w:sz w:val="24"/>
        <w:szCs w:val="24"/>
      </w:rPr>
      <w:fldChar w:fldCharType="end"/>
    </w:r>
  </w:p>
  <w:p w:rsidR="00515C36" w:rsidRDefault="00515C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67" w:rsidRDefault="00F43467" w:rsidP="00A91011">
      <w:pPr>
        <w:spacing w:after="0" w:line="240" w:lineRule="auto"/>
      </w:pPr>
      <w:r>
        <w:separator/>
      </w:r>
    </w:p>
  </w:footnote>
  <w:footnote w:type="continuationSeparator" w:id="0">
    <w:p w:rsidR="00F43467" w:rsidRDefault="00F43467"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1D" w:rsidRDefault="001D5D1D" w:rsidP="00CD33BA">
    <w:pPr>
      <w:pStyle w:val="Encabezado"/>
    </w:pPr>
    <w:r>
      <w:rPr>
        <w:noProof/>
        <w:lang w:val="es-EC" w:eastAsia="es-EC"/>
      </w:rPr>
      <w:drawing>
        <wp:anchor distT="0" distB="0" distL="114300" distR="114300" simplePos="0" relativeHeight="251656704" behindDoc="1" locked="0" layoutInCell="1" allowOverlap="1" wp14:anchorId="2FB5BA6E" wp14:editId="69BDEBFE">
          <wp:simplePos x="0" y="0"/>
          <wp:positionH relativeFrom="margin">
            <wp:align>center</wp:align>
          </wp:positionH>
          <wp:positionV relativeFrom="paragraph">
            <wp:posOffset>-659765</wp:posOffset>
          </wp:positionV>
          <wp:extent cx="7342198" cy="11009630"/>
          <wp:effectExtent l="0" t="0" r="0" b="1270"/>
          <wp:wrapNone/>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2198" cy="110096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49" w:rsidRDefault="00E166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58" w:rsidRDefault="00576A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2">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9B02BA5"/>
    <w:multiLevelType w:val="hybridMultilevel"/>
    <w:tmpl w:val="09844D66"/>
    <w:lvl w:ilvl="0" w:tplc="300A000F">
      <w:start w:val="1"/>
      <w:numFmt w:val="decimal"/>
      <w:lvlText w:val="%1."/>
      <w:lvlJc w:val="left"/>
      <w:pPr>
        <w:ind w:left="720" w:hanging="360"/>
      </w:pPr>
      <w:rPr>
        <w:rFonts w:hint="default"/>
      </w:rPr>
    </w:lvl>
    <w:lvl w:ilvl="1" w:tplc="300A000F">
      <w:start w:val="1"/>
      <w:numFmt w:val="decimal"/>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4061D3"/>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6C35"/>
    <w:rsid w:val="0003436A"/>
    <w:rsid w:val="00061DF3"/>
    <w:rsid w:val="0008145F"/>
    <w:rsid w:val="00091D1A"/>
    <w:rsid w:val="000A028D"/>
    <w:rsid w:val="000A791D"/>
    <w:rsid w:val="000B2925"/>
    <w:rsid w:val="001053EC"/>
    <w:rsid w:val="0011717B"/>
    <w:rsid w:val="00125BFF"/>
    <w:rsid w:val="00160632"/>
    <w:rsid w:val="0016446B"/>
    <w:rsid w:val="00183F91"/>
    <w:rsid w:val="001C4BF8"/>
    <w:rsid w:val="001D5D1D"/>
    <w:rsid w:val="00232919"/>
    <w:rsid w:val="00234513"/>
    <w:rsid w:val="002528E7"/>
    <w:rsid w:val="002B6F56"/>
    <w:rsid w:val="00304C31"/>
    <w:rsid w:val="003420FF"/>
    <w:rsid w:val="00344003"/>
    <w:rsid w:val="00357BB5"/>
    <w:rsid w:val="00391D24"/>
    <w:rsid w:val="00402752"/>
    <w:rsid w:val="0041753B"/>
    <w:rsid w:val="00451C9F"/>
    <w:rsid w:val="00486B15"/>
    <w:rsid w:val="00515C36"/>
    <w:rsid w:val="00520A77"/>
    <w:rsid w:val="00521007"/>
    <w:rsid w:val="00562E44"/>
    <w:rsid w:val="00576A58"/>
    <w:rsid w:val="0061537E"/>
    <w:rsid w:val="006805FC"/>
    <w:rsid w:val="006C188D"/>
    <w:rsid w:val="006D338D"/>
    <w:rsid w:val="006D5585"/>
    <w:rsid w:val="007373A5"/>
    <w:rsid w:val="007A7A23"/>
    <w:rsid w:val="007E76FF"/>
    <w:rsid w:val="00812386"/>
    <w:rsid w:val="008127A3"/>
    <w:rsid w:val="0081367C"/>
    <w:rsid w:val="00827381"/>
    <w:rsid w:val="00876DCC"/>
    <w:rsid w:val="00887609"/>
    <w:rsid w:val="008B0B55"/>
    <w:rsid w:val="008B585A"/>
    <w:rsid w:val="008D25A9"/>
    <w:rsid w:val="009677A4"/>
    <w:rsid w:val="009A2214"/>
    <w:rsid w:val="009F5ED7"/>
    <w:rsid w:val="00A3235F"/>
    <w:rsid w:val="00A538B9"/>
    <w:rsid w:val="00A701F4"/>
    <w:rsid w:val="00A71087"/>
    <w:rsid w:val="00A871F1"/>
    <w:rsid w:val="00A91011"/>
    <w:rsid w:val="00AB3A49"/>
    <w:rsid w:val="00AD6454"/>
    <w:rsid w:val="00B00019"/>
    <w:rsid w:val="00B13B34"/>
    <w:rsid w:val="00B31E2C"/>
    <w:rsid w:val="00B5363F"/>
    <w:rsid w:val="00B547E5"/>
    <w:rsid w:val="00B6551D"/>
    <w:rsid w:val="00B65ECF"/>
    <w:rsid w:val="00B7678C"/>
    <w:rsid w:val="00BA4185"/>
    <w:rsid w:val="00BD04E3"/>
    <w:rsid w:val="00BE198C"/>
    <w:rsid w:val="00BF381E"/>
    <w:rsid w:val="00C06105"/>
    <w:rsid w:val="00C27830"/>
    <w:rsid w:val="00C34D6B"/>
    <w:rsid w:val="00CA5EFF"/>
    <w:rsid w:val="00CD2C1A"/>
    <w:rsid w:val="00CD33BA"/>
    <w:rsid w:val="00CD705A"/>
    <w:rsid w:val="00CF3EE3"/>
    <w:rsid w:val="00D45675"/>
    <w:rsid w:val="00D80ED5"/>
    <w:rsid w:val="00D81BA9"/>
    <w:rsid w:val="00DA71C0"/>
    <w:rsid w:val="00DC2C6B"/>
    <w:rsid w:val="00DC4AC7"/>
    <w:rsid w:val="00DD2F92"/>
    <w:rsid w:val="00E139D0"/>
    <w:rsid w:val="00E16649"/>
    <w:rsid w:val="00E24FCB"/>
    <w:rsid w:val="00E41A3D"/>
    <w:rsid w:val="00EB34CB"/>
    <w:rsid w:val="00EE7128"/>
    <w:rsid w:val="00F43467"/>
    <w:rsid w:val="00F71013"/>
    <w:rsid w:val="00FA1669"/>
    <w:rsid w:val="00FA5807"/>
    <w:rsid w:val="00FA7C35"/>
    <w:rsid w:val="00FD2C48"/>
    <w:rsid w:val="00FD6794"/>
    <w:rsid w:val="00FE6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0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basedOn w:val="Normal"/>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B13B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Refdecomentario">
    <w:name w:val="annotation reference"/>
    <w:basedOn w:val="Fuentedeprrafopredeter"/>
    <w:uiPriority w:val="99"/>
    <w:semiHidden/>
    <w:unhideWhenUsed/>
    <w:rsid w:val="00B5363F"/>
    <w:rPr>
      <w:sz w:val="16"/>
      <w:szCs w:val="16"/>
    </w:rPr>
  </w:style>
  <w:style w:type="paragraph" w:styleId="Textocomentario">
    <w:name w:val="annotation text"/>
    <w:basedOn w:val="Normal"/>
    <w:link w:val="TextocomentarioCar"/>
    <w:uiPriority w:val="99"/>
    <w:semiHidden/>
    <w:unhideWhenUsed/>
    <w:rsid w:val="00B536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363F"/>
    <w:rPr>
      <w:sz w:val="20"/>
      <w:szCs w:val="20"/>
    </w:rPr>
  </w:style>
  <w:style w:type="paragraph" w:styleId="Asuntodelcomentario">
    <w:name w:val="annotation subject"/>
    <w:basedOn w:val="Textocomentario"/>
    <w:next w:val="Textocomentario"/>
    <w:link w:val="AsuntodelcomentarioCar"/>
    <w:uiPriority w:val="99"/>
    <w:semiHidden/>
    <w:unhideWhenUsed/>
    <w:rsid w:val="00B5363F"/>
    <w:rPr>
      <w:b/>
      <w:bCs/>
    </w:rPr>
  </w:style>
  <w:style w:type="character" w:customStyle="1" w:styleId="AsuntodelcomentarioCar">
    <w:name w:val="Asunto del comentario Car"/>
    <w:basedOn w:val="TextocomentarioCar"/>
    <w:link w:val="Asuntodelcomentario"/>
    <w:uiPriority w:val="99"/>
    <w:semiHidden/>
    <w:rsid w:val="00B5363F"/>
    <w:rPr>
      <w:b/>
      <w:bCs/>
      <w:sz w:val="20"/>
      <w:szCs w:val="20"/>
    </w:rPr>
  </w:style>
  <w:style w:type="numbering" w:customStyle="1" w:styleId="Sinlista1">
    <w:name w:val="Sin lista1"/>
    <w:next w:val="Sinlista"/>
    <w:uiPriority w:val="99"/>
    <w:semiHidden/>
    <w:unhideWhenUsed/>
    <w:rsid w:val="00A871F1"/>
  </w:style>
  <w:style w:type="character" w:styleId="Hipervnculo">
    <w:name w:val="Hyperlink"/>
    <w:basedOn w:val="Fuentedeprrafopredeter"/>
    <w:uiPriority w:val="99"/>
    <w:unhideWhenUsed/>
    <w:rsid w:val="00A871F1"/>
    <w:rPr>
      <w:color w:val="0563C1"/>
      <w:u w:val="single"/>
    </w:rPr>
  </w:style>
  <w:style w:type="character" w:styleId="Hipervnculovisitado">
    <w:name w:val="FollowedHyperlink"/>
    <w:basedOn w:val="Fuentedeprrafopredeter"/>
    <w:uiPriority w:val="99"/>
    <w:semiHidden/>
    <w:unhideWhenUsed/>
    <w:rsid w:val="00A871F1"/>
    <w:rPr>
      <w:color w:val="954F72"/>
      <w:u w:val="single"/>
    </w:rPr>
  </w:style>
  <w:style w:type="paragraph" w:customStyle="1" w:styleId="xl63">
    <w:name w:val="xl63"/>
    <w:basedOn w:val="Normal"/>
    <w:rsid w:val="00A871F1"/>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center"/>
      <w:textAlignment w:val="center"/>
    </w:pPr>
    <w:rPr>
      <w:rFonts w:ascii="Gadugi" w:eastAsia="Times New Roman" w:hAnsi="Gadugi" w:cs="Times New Roman"/>
      <w:b/>
      <w:bCs/>
      <w:color w:val="FFFFFF"/>
      <w:sz w:val="24"/>
      <w:szCs w:val="24"/>
      <w:lang w:val="es-EC" w:eastAsia="es-EC"/>
    </w:rPr>
  </w:style>
  <w:style w:type="paragraph" w:customStyle="1" w:styleId="xl64">
    <w:name w:val="xl64"/>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65">
    <w:name w:val="xl65"/>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66">
    <w:name w:val="xl66"/>
    <w:basedOn w:val="Normal"/>
    <w:rsid w:val="00A8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67">
    <w:name w:val="xl67"/>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68">
    <w:name w:val="xl68"/>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color w:val="000000"/>
      <w:sz w:val="24"/>
      <w:szCs w:val="24"/>
      <w:lang w:val="es-EC" w:eastAsia="es-EC"/>
    </w:rPr>
  </w:style>
  <w:style w:type="paragraph" w:customStyle="1" w:styleId="xl69">
    <w:name w:val="xl69"/>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70">
    <w:name w:val="xl70"/>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71">
    <w:name w:val="xl71"/>
    <w:basedOn w:val="Normal"/>
    <w:rsid w:val="00A871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2">
    <w:name w:val="xl72"/>
    <w:basedOn w:val="Normal"/>
    <w:rsid w:val="00A871F1"/>
    <w:pPr>
      <w:pBdr>
        <w:left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3">
    <w:name w:val="xl73"/>
    <w:basedOn w:val="Normal"/>
    <w:rsid w:val="00A871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4">
    <w:name w:val="xl74"/>
    <w:basedOn w:val="Normal"/>
    <w:rsid w:val="00A871F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5">
    <w:name w:val="xl75"/>
    <w:basedOn w:val="Normal"/>
    <w:rsid w:val="00A871F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6">
    <w:name w:val="xl76"/>
    <w:basedOn w:val="Normal"/>
    <w:rsid w:val="00A871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7">
    <w:name w:val="xl77"/>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78">
    <w:name w:val="xl78"/>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79">
    <w:name w:val="xl79"/>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0">
    <w:name w:val="xl80"/>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81">
    <w:name w:val="xl81"/>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82">
    <w:name w:val="xl82"/>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83">
    <w:name w:val="xl83"/>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4">
    <w:name w:val="xl84"/>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5">
    <w:name w:val="xl85"/>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6">
    <w:name w:val="xl86"/>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7">
    <w:name w:val="xl87"/>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8">
    <w:name w:val="xl88"/>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9">
    <w:name w:val="xl89"/>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90">
    <w:name w:val="xl90"/>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1">
    <w:name w:val="xl91"/>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2">
    <w:name w:val="xl92"/>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3">
    <w:name w:val="xl93"/>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4">
    <w:name w:val="xl94"/>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5">
    <w:name w:val="xl95"/>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6">
    <w:name w:val="xl96"/>
    <w:basedOn w:val="Normal"/>
    <w:rsid w:val="00A871F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97">
    <w:name w:val="xl97"/>
    <w:basedOn w:val="Normal"/>
    <w:rsid w:val="00A871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character" w:customStyle="1" w:styleId="Ttulo1Car">
    <w:name w:val="Título 1 Car"/>
    <w:basedOn w:val="Fuentedeprrafopredeter"/>
    <w:link w:val="Ttulo1"/>
    <w:uiPriority w:val="9"/>
    <w:rsid w:val="000A028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0A028D"/>
    <w:pPr>
      <w:outlineLvl w:val="9"/>
    </w:pPr>
    <w:rPr>
      <w:lang w:val="es-EC" w:eastAsia="es-EC"/>
    </w:rPr>
  </w:style>
  <w:style w:type="paragraph" w:styleId="TDC1">
    <w:name w:val="toc 1"/>
    <w:basedOn w:val="Normal"/>
    <w:next w:val="Normal"/>
    <w:autoRedefine/>
    <w:uiPriority w:val="39"/>
    <w:unhideWhenUsed/>
    <w:rsid w:val="000A028D"/>
    <w:pPr>
      <w:spacing w:after="100"/>
    </w:pPr>
  </w:style>
  <w:style w:type="paragraph" w:styleId="TDC2">
    <w:name w:val="toc 2"/>
    <w:basedOn w:val="Normal"/>
    <w:next w:val="Normal"/>
    <w:autoRedefine/>
    <w:uiPriority w:val="39"/>
    <w:unhideWhenUsed/>
    <w:rsid w:val="000A028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0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basedOn w:val="Normal"/>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styleId="Listaclara-nfasis3">
    <w:name w:val="Light List Accent 3"/>
    <w:basedOn w:val="Tablanormal"/>
    <w:uiPriority w:val="61"/>
    <w:rsid w:val="00B13B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Refdecomentario">
    <w:name w:val="annotation reference"/>
    <w:basedOn w:val="Fuentedeprrafopredeter"/>
    <w:uiPriority w:val="99"/>
    <w:semiHidden/>
    <w:unhideWhenUsed/>
    <w:rsid w:val="00B5363F"/>
    <w:rPr>
      <w:sz w:val="16"/>
      <w:szCs w:val="16"/>
    </w:rPr>
  </w:style>
  <w:style w:type="paragraph" w:styleId="Textocomentario">
    <w:name w:val="annotation text"/>
    <w:basedOn w:val="Normal"/>
    <w:link w:val="TextocomentarioCar"/>
    <w:uiPriority w:val="99"/>
    <w:semiHidden/>
    <w:unhideWhenUsed/>
    <w:rsid w:val="00B536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363F"/>
    <w:rPr>
      <w:sz w:val="20"/>
      <w:szCs w:val="20"/>
    </w:rPr>
  </w:style>
  <w:style w:type="paragraph" w:styleId="Asuntodelcomentario">
    <w:name w:val="annotation subject"/>
    <w:basedOn w:val="Textocomentario"/>
    <w:next w:val="Textocomentario"/>
    <w:link w:val="AsuntodelcomentarioCar"/>
    <w:uiPriority w:val="99"/>
    <w:semiHidden/>
    <w:unhideWhenUsed/>
    <w:rsid w:val="00B5363F"/>
    <w:rPr>
      <w:b/>
      <w:bCs/>
    </w:rPr>
  </w:style>
  <w:style w:type="character" w:customStyle="1" w:styleId="AsuntodelcomentarioCar">
    <w:name w:val="Asunto del comentario Car"/>
    <w:basedOn w:val="TextocomentarioCar"/>
    <w:link w:val="Asuntodelcomentario"/>
    <w:uiPriority w:val="99"/>
    <w:semiHidden/>
    <w:rsid w:val="00B5363F"/>
    <w:rPr>
      <w:b/>
      <w:bCs/>
      <w:sz w:val="20"/>
      <w:szCs w:val="20"/>
    </w:rPr>
  </w:style>
  <w:style w:type="numbering" w:customStyle="1" w:styleId="Sinlista1">
    <w:name w:val="Sin lista1"/>
    <w:next w:val="Sinlista"/>
    <w:uiPriority w:val="99"/>
    <w:semiHidden/>
    <w:unhideWhenUsed/>
    <w:rsid w:val="00A871F1"/>
  </w:style>
  <w:style w:type="character" w:styleId="Hipervnculo">
    <w:name w:val="Hyperlink"/>
    <w:basedOn w:val="Fuentedeprrafopredeter"/>
    <w:uiPriority w:val="99"/>
    <w:unhideWhenUsed/>
    <w:rsid w:val="00A871F1"/>
    <w:rPr>
      <w:color w:val="0563C1"/>
      <w:u w:val="single"/>
    </w:rPr>
  </w:style>
  <w:style w:type="character" w:styleId="Hipervnculovisitado">
    <w:name w:val="FollowedHyperlink"/>
    <w:basedOn w:val="Fuentedeprrafopredeter"/>
    <w:uiPriority w:val="99"/>
    <w:semiHidden/>
    <w:unhideWhenUsed/>
    <w:rsid w:val="00A871F1"/>
    <w:rPr>
      <w:color w:val="954F72"/>
      <w:u w:val="single"/>
    </w:rPr>
  </w:style>
  <w:style w:type="paragraph" w:customStyle="1" w:styleId="xl63">
    <w:name w:val="xl63"/>
    <w:basedOn w:val="Normal"/>
    <w:rsid w:val="00A871F1"/>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center"/>
      <w:textAlignment w:val="center"/>
    </w:pPr>
    <w:rPr>
      <w:rFonts w:ascii="Gadugi" w:eastAsia="Times New Roman" w:hAnsi="Gadugi" w:cs="Times New Roman"/>
      <w:b/>
      <w:bCs/>
      <w:color w:val="FFFFFF"/>
      <w:sz w:val="24"/>
      <w:szCs w:val="24"/>
      <w:lang w:val="es-EC" w:eastAsia="es-EC"/>
    </w:rPr>
  </w:style>
  <w:style w:type="paragraph" w:customStyle="1" w:styleId="xl64">
    <w:name w:val="xl64"/>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65">
    <w:name w:val="xl65"/>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66">
    <w:name w:val="xl66"/>
    <w:basedOn w:val="Normal"/>
    <w:rsid w:val="00A87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67">
    <w:name w:val="xl67"/>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68">
    <w:name w:val="xl68"/>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color w:val="000000"/>
      <w:sz w:val="24"/>
      <w:szCs w:val="24"/>
      <w:lang w:val="es-EC" w:eastAsia="es-EC"/>
    </w:rPr>
  </w:style>
  <w:style w:type="paragraph" w:customStyle="1" w:styleId="xl69">
    <w:name w:val="xl69"/>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70">
    <w:name w:val="xl70"/>
    <w:basedOn w:val="Normal"/>
    <w:rsid w:val="00A87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71">
    <w:name w:val="xl71"/>
    <w:basedOn w:val="Normal"/>
    <w:rsid w:val="00A871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2">
    <w:name w:val="xl72"/>
    <w:basedOn w:val="Normal"/>
    <w:rsid w:val="00A871F1"/>
    <w:pPr>
      <w:pBdr>
        <w:left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3">
    <w:name w:val="xl73"/>
    <w:basedOn w:val="Normal"/>
    <w:rsid w:val="00A871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4">
    <w:name w:val="xl74"/>
    <w:basedOn w:val="Normal"/>
    <w:rsid w:val="00A871F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5">
    <w:name w:val="xl75"/>
    <w:basedOn w:val="Normal"/>
    <w:rsid w:val="00A871F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6">
    <w:name w:val="xl76"/>
    <w:basedOn w:val="Normal"/>
    <w:rsid w:val="00A871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b/>
      <w:bCs/>
      <w:sz w:val="24"/>
      <w:szCs w:val="24"/>
      <w:lang w:val="es-EC" w:eastAsia="es-EC"/>
    </w:rPr>
  </w:style>
  <w:style w:type="paragraph" w:customStyle="1" w:styleId="xl77">
    <w:name w:val="xl77"/>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78">
    <w:name w:val="xl78"/>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79">
    <w:name w:val="xl79"/>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0">
    <w:name w:val="xl80"/>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81">
    <w:name w:val="xl81"/>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82">
    <w:name w:val="xl82"/>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83">
    <w:name w:val="xl83"/>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4">
    <w:name w:val="xl84"/>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5">
    <w:name w:val="xl85"/>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6">
    <w:name w:val="xl86"/>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7">
    <w:name w:val="xl87"/>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8">
    <w:name w:val="xl88"/>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89">
    <w:name w:val="xl89"/>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color w:val="000000"/>
      <w:sz w:val="24"/>
      <w:szCs w:val="24"/>
      <w:lang w:val="es-EC" w:eastAsia="es-EC"/>
    </w:rPr>
  </w:style>
  <w:style w:type="paragraph" w:customStyle="1" w:styleId="xl90">
    <w:name w:val="xl90"/>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1">
    <w:name w:val="xl91"/>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2">
    <w:name w:val="xl92"/>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3">
    <w:name w:val="xl93"/>
    <w:basedOn w:val="Normal"/>
    <w:rsid w:val="00A87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4">
    <w:name w:val="xl94"/>
    <w:basedOn w:val="Normal"/>
    <w:rsid w:val="00A871F1"/>
    <w:pPr>
      <w:pBdr>
        <w:left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5">
    <w:name w:val="xl95"/>
    <w:basedOn w:val="Normal"/>
    <w:rsid w:val="00A87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dugi" w:eastAsia="Times New Roman" w:hAnsi="Gadugi" w:cs="Times New Roman"/>
      <w:sz w:val="24"/>
      <w:szCs w:val="24"/>
      <w:lang w:val="es-EC" w:eastAsia="es-EC"/>
    </w:rPr>
  </w:style>
  <w:style w:type="paragraph" w:customStyle="1" w:styleId="xl96">
    <w:name w:val="xl96"/>
    <w:basedOn w:val="Normal"/>
    <w:rsid w:val="00A871F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paragraph" w:customStyle="1" w:styleId="xl97">
    <w:name w:val="xl97"/>
    <w:basedOn w:val="Normal"/>
    <w:rsid w:val="00A871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dugi" w:eastAsia="Times New Roman" w:hAnsi="Gadugi" w:cs="Times New Roman"/>
      <w:sz w:val="24"/>
      <w:szCs w:val="24"/>
      <w:lang w:val="es-EC" w:eastAsia="es-EC"/>
    </w:rPr>
  </w:style>
  <w:style w:type="character" w:customStyle="1" w:styleId="Ttulo1Car">
    <w:name w:val="Título 1 Car"/>
    <w:basedOn w:val="Fuentedeprrafopredeter"/>
    <w:link w:val="Ttulo1"/>
    <w:uiPriority w:val="9"/>
    <w:rsid w:val="000A028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0A028D"/>
    <w:pPr>
      <w:outlineLvl w:val="9"/>
    </w:pPr>
    <w:rPr>
      <w:lang w:val="es-EC" w:eastAsia="es-EC"/>
    </w:rPr>
  </w:style>
  <w:style w:type="paragraph" w:styleId="TDC1">
    <w:name w:val="toc 1"/>
    <w:basedOn w:val="Normal"/>
    <w:next w:val="Normal"/>
    <w:autoRedefine/>
    <w:uiPriority w:val="39"/>
    <w:unhideWhenUsed/>
    <w:rsid w:val="000A028D"/>
    <w:pPr>
      <w:spacing w:after="100"/>
    </w:pPr>
  </w:style>
  <w:style w:type="paragraph" w:styleId="TDC2">
    <w:name w:val="toc 2"/>
    <w:basedOn w:val="Normal"/>
    <w:next w:val="Normal"/>
    <w:autoRedefine/>
    <w:uiPriority w:val="39"/>
    <w:unhideWhenUsed/>
    <w:rsid w:val="000A02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8854">
      <w:bodyDiv w:val="1"/>
      <w:marLeft w:val="0"/>
      <w:marRight w:val="0"/>
      <w:marTop w:val="0"/>
      <w:marBottom w:val="0"/>
      <w:divBdr>
        <w:top w:val="none" w:sz="0" w:space="0" w:color="auto"/>
        <w:left w:val="none" w:sz="0" w:space="0" w:color="auto"/>
        <w:bottom w:val="none" w:sz="0" w:space="0" w:color="auto"/>
        <w:right w:val="none" w:sz="0" w:space="0" w:color="auto"/>
      </w:divBdr>
    </w:div>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689112902">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222D7-C6D8-48AF-BEA5-EBE64A66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4030</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Título: Catálogo de Procesos Adjetivos</vt:lpstr>
    </vt:vector>
  </TitlesOfParts>
  <Company>MicrElaborado</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Catálogo de Procesos Adjetivos</dc:title>
  <dc:subject>Fase: Mejoramiento de Procesos Adjetivos</dc:subject>
  <dc:creator>Elaborado para:</dc:creator>
  <cp:keywords/>
  <dc:description/>
  <cp:lastModifiedBy>Jenn</cp:lastModifiedBy>
  <cp:revision>18</cp:revision>
  <cp:lastPrinted>2017-05-26T16:21:00Z</cp:lastPrinted>
  <dcterms:created xsi:type="dcterms:W3CDTF">2017-04-09T23:14:00Z</dcterms:created>
  <dcterms:modified xsi:type="dcterms:W3CDTF">2017-05-26T16:34:00Z</dcterms:modified>
</cp:coreProperties>
</file>