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1526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074CA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4E4D47">
                                      <w:rPr>
                                        <w:rFonts w:ascii="Gadugi" w:eastAsiaTheme="majorEastAsia" w:hAnsi="Gadugi" w:cstheme="majorBidi"/>
                                        <w:b/>
                                        <w:color w:val="454545"/>
                                        <w:sz w:val="56"/>
                                        <w:szCs w:val="72"/>
                                      </w:rPr>
                                      <w:t xml:space="preserve">Título: </w:t>
                                    </w:r>
                                    <w:r w:rsidR="00804FAE">
                                      <w:rPr>
                                        <w:rFonts w:ascii="Gadugi" w:eastAsiaTheme="majorEastAsia" w:hAnsi="Gadugi" w:cstheme="majorBidi"/>
                                        <w:b/>
                                        <w:color w:val="454545"/>
                                        <w:sz w:val="56"/>
                                        <w:szCs w:val="72"/>
                                      </w:rPr>
                                      <w:t>M</w:t>
                                    </w:r>
                                    <w:r w:rsidR="008037F2">
                                      <w:rPr>
                                        <w:rFonts w:ascii="Gadugi" w:eastAsiaTheme="majorEastAsia" w:hAnsi="Gadugi" w:cstheme="majorBidi"/>
                                        <w:b/>
                                        <w:color w:val="454545"/>
                                        <w:sz w:val="56"/>
                                        <w:szCs w:val="72"/>
                                      </w:rPr>
                                      <w:t>odelo de Prestación de Servicios y Administración por</w:t>
                                    </w:r>
                                    <w:r w:rsidR="00804FAE">
                                      <w:rPr>
                                        <w:rFonts w:ascii="Gadugi" w:eastAsiaTheme="majorEastAsia" w:hAnsi="Gadugi" w:cstheme="majorBidi"/>
                                        <w:b/>
                                        <w:color w:val="454545"/>
                                        <w:sz w:val="56"/>
                                        <w:szCs w:val="72"/>
                                      </w:rPr>
                                      <w:t xml:space="preserve"> Procesos</w:t>
                                    </w:r>
                                  </w:sdtContent>
                                </w:sdt>
                              </w:p>
                              <w:p w:rsidR="00887609" w:rsidRPr="00E41A3D" w:rsidRDefault="00074CA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169.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" filled="f" stroked="f" strokeweight=".5pt">
                    <v:textbox inset="0,0,0,0">
                      <w:txbxContent>
                        <w:p w:rsidR="00887609" w:rsidRPr="00E41A3D" w:rsidRDefault="00074CA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4E4D47">
                                <w:rPr>
                                  <w:rFonts w:ascii="Gadugi" w:eastAsiaTheme="majorEastAsia" w:hAnsi="Gadugi" w:cstheme="majorBidi"/>
                                  <w:b/>
                                  <w:color w:val="454545"/>
                                  <w:sz w:val="56"/>
                                  <w:szCs w:val="72"/>
                                </w:rPr>
                                <w:t xml:space="preserve">Título: </w:t>
                              </w:r>
                              <w:r w:rsidR="00804FAE">
                                <w:rPr>
                                  <w:rFonts w:ascii="Gadugi" w:eastAsiaTheme="majorEastAsia" w:hAnsi="Gadugi" w:cstheme="majorBidi"/>
                                  <w:b/>
                                  <w:color w:val="454545"/>
                                  <w:sz w:val="56"/>
                                  <w:szCs w:val="72"/>
                                </w:rPr>
                                <w:t>M</w:t>
                              </w:r>
                              <w:r w:rsidR="008037F2">
                                <w:rPr>
                                  <w:rFonts w:ascii="Gadugi" w:eastAsiaTheme="majorEastAsia" w:hAnsi="Gadugi" w:cstheme="majorBidi"/>
                                  <w:b/>
                                  <w:color w:val="454545"/>
                                  <w:sz w:val="56"/>
                                  <w:szCs w:val="72"/>
                                </w:rPr>
                                <w:t>odelo de Prestación de Servicios y Administración por</w:t>
                              </w:r>
                              <w:r w:rsidR="00804FAE">
                                <w:rPr>
                                  <w:rFonts w:ascii="Gadugi" w:eastAsiaTheme="majorEastAsia" w:hAnsi="Gadugi" w:cstheme="majorBidi"/>
                                  <w:b/>
                                  <w:color w:val="454545"/>
                                  <w:sz w:val="56"/>
                                  <w:szCs w:val="72"/>
                                </w:rPr>
                                <w:t xml:space="preserve"> Procesos</w:t>
                              </w:r>
                            </w:sdtContent>
                          </w:sdt>
                        </w:p>
                        <w:p w:rsidR="00887609" w:rsidRPr="00E41A3D" w:rsidRDefault="00074CA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2933F27"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8037F2" w:rsidP="00A60502">
            <w:pPr>
              <w:spacing w:after="120"/>
              <w:rPr>
                <w:rFonts w:ascii="Gadugi" w:hAnsi="Gadugi"/>
                <w:b/>
                <w:sz w:val="30"/>
                <w:szCs w:val="30"/>
              </w:rPr>
            </w:pPr>
            <w:r>
              <w:rPr>
                <w:rFonts w:ascii="Gadugi" w:hAnsi="Gadugi"/>
                <w:b/>
                <w:sz w:val="30"/>
                <w:szCs w:val="30"/>
              </w:rPr>
              <w:t>Modelo de Prestación de Servicios y Administración por</w:t>
            </w:r>
            <w:r w:rsidR="00804FAE">
              <w:rPr>
                <w:rFonts w:ascii="Gadugi" w:hAnsi="Gadugi"/>
                <w:b/>
                <w:sz w:val="30"/>
                <w:szCs w:val="30"/>
              </w:rPr>
              <w:t xml:space="preserve"> Procesos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9F5ED7" w:rsidP="00E74A63">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Pr>
                <w:rFonts w:ascii="Gadugi" w:hAnsi="Gadugi"/>
                <w:b/>
                <w:sz w:val="30"/>
                <w:szCs w:val="30"/>
              </w:rPr>
              <w:t>0</w:t>
            </w:r>
            <w:r w:rsidR="00E74A63">
              <w:rPr>
                <w:rFonts w:ascii="Gadugi" w:hAnsi="Gadugi"/>
                <w:b/>
                <w:sz w:val="30"/>
                <w:szCs w:val="30"/>
              </w:rPr>
              <w:t>1/2017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E74A63" w:rsidP="009F5ED7">
            <w:pPr>
              <w:tabs>
                <w:tab w:val="clear" w:pos="5793"/>
              </w:tabs>
              <w:jc w:val="center"/>
              <w:rPr>
                <w:rFonts w:ascii="Gadugi" w:hAnsi="Gadugi"/>
                <w:sz w:val="20"/>
              </w:rPr>
            </w:pPr>
            <w:r>
              <w:rPr>
                <w:rFonts w:ascii="Gadugi" w:hAnsi="Gadugi"/>
                <w:sz w:val="20"/>
              </w:rPr>
              <w:t>30/01/2017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804FAE" w:rsidP="008037F2">
            <w:pPr>
              <w:tabs>
                <w:tab w:val="clear" w:pos="5793"/>
              </w:tabs>
              <w:jc w:val="left"/>
              <w:rPr>
                <w:rFonts w:ascii="Gadugi" w:hAnsi="Gadugi"/>
                <w:sz w:val="20"/>
              </w:rPr>
            </w:pPr>
            <w:r>
              <w:rPr>
                <w:rFonts w:ascii="Gadugi" w:hAnsi="Gadugi"/>
                <w:sz w:val="20"/>
              </w:rPr>
              <w:t>M</w:t>
            </w:r>
            <w:r w:rsidR="008037F2">
              <w:rPr>
                <w:rFonts w:ascii="Gadugi" w:hAnsi="Gadugi"/>
                <w:sz w:val="20"/>
              </w:rPr>
              <w:t>odelo de Prestación de Servicios y Administración por Procesos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6714B2" w:rsidP="004C55D6">
            <w:pPr>
              <w:tabs>
                <w:tab w:val="clear" w:pos="5793"/>
              </w:tabs>
              <w:jc w:val="left"/>
              <w:rPr>
                <w:rFonts w:ascii="Gadugi" w:hAnsi="Gadugi"/>
                <w:sz w:val="20"/>
              </w:rPr>
            </w:pPr>
            <w:r>
              <w:rPr>
                <w:rFonts w:ascii="Gadugi" w:hAnsi="Gadugi"/>
                <w:sz w:val="20"/>
              </w:rPr>
              <w:t>MRProcessi</w:t>
            </w:r>
          </w:p>
        </w:tc>
      </w:tr>
      <w:tr w:rsidR="006714B2" w:rsidRPr="00521007" w:rsidTr="00C264DC">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6714B2" w:rsidRPr="00521007" w:rsidRDefault="006714B2" w:rsidP="00C264DC">
            <w:pPr>
              <w:tabs>
                <w:tab w:val="clear" w:pos="5793"/>
              </w:tabs>
              <w:jc w:val="center"/>
              <w:rPr>
                <w:rFonts w:ascii="Gadugi" w:hAnsi="Gadugi"/>
                <w:sz w:val="20"/>
              </w:rPr>
            </w:pPr>
            <w:r>
              <w:rPr>
                <w:rFonts w:ascii="Gadugi" w:hAnsi="Gadugi"/>
                <w:sz w:val="20"/>
              </w:rPr>
              <w:t>08/02/2017</w:t>
            </w:r>
          </w:p>
        </w:tc>
        <w:tc>
          <w:tcPr>
            <w:tcW w:w="965" w:type="dxa"/>
            <w:tcBorders>
              <w:left w:val="single" w:sz="4" w:space="0" w:color="000000"/>
              <w:bottom w:val="single" w:sz="4" w:space="0" w:color="000000"/>
            </w:tcBorders>
            <w:shd w:val="clear" w:color="auto" w:fill="FFFFFF"/>
            <w:tcMar>
              <w:left w:w="108" w:type="dxa"/>
              <w:right w:w="108" w:type="dxa"/>
            </w:tcMar>
          </w:tcPr>
          <w:p w:rsidR="006714B2" w:rsidRPr="00521007" w:rsidRDefault="006714B2" w:rsidP="00C264DC">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6714B2" w:rsidRPr="00521007" w:rsidRDefault="006714B2" w:rsidP="00C264DC">
            <w:pPr>
              <w:tabs>
                <w:tab w:val="clear" w:pos="5793"/>
              </w:tabs>
              <w:jc w:val="left"/>
              <w:rPr>
                <w:rFonts w:ascii="Gadugi" w:hAnsi="Gadugi"/>
                <w:sz w:val="20"/>
              </w:rPr>
            </w:pPr>
            <w:r>
              <w:rPr>
                <w:rFonts w:ascii="Gadugi" w:hAnsi="Gadugi"/>
                <w:sz w:val="20"/>
              </w:rPr>
              <w:t>Modelo de Prestación de Servicios y Administración por Procesos corregida</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6714B2" w:rsidRPr="00521007" w:rsidRDefault="006714B2" w:rsidP="00C264DC">
            <w:pPr>
              <w:tabs>
                <w:tab w:val="clear" w:pos="5793"/>
              </w:tabs>
              <w:jc w:val="left"/>
              <w:rPr>
                <w:rFonts w:ascii="Gadugi" w:hAnsi="Gadugi"/>
                <w:sz w:val="20"/>
              </w:rPr>
            </w:pPr>
            <w:r>
              <w:rPr>
                <w:rFonts w:ascii="Gadugi" w:hAnsi="Gadugi"/>
                <w:sz w:val="20"/>
              </w:rPr>
              <w:t>MRProcessi</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r>
    </w:tbl>
    <w:p w:rsidR="00521007" w:rsidRPr="00521007" w:rsidRDefault="00521007" w:rsidP="00521007">
      <w:pPr>
        <w:rPr>
          <w:rFonts w:ascii="Gadugi" w:hAnsi="Gadugi"/>
        </w:rPr>
      </w:pPr>
    </w:p>
    <w:p w:rsidR="009876F4" w:rsidRDefault="009876F4" w:rsidP="009876F4">
      <w:pPr>
        <w:pStyle w:val="Ttulo1"/>
        <w:rPr>
          <w:rFonts w:ascii="Gadugi" w:hAnsi="Gadugi"/>
          <w:b/>
        </w:rPr>
      </w:pPr>
      <w:bookmarkStart w:id="0" w:name="_Toc471907997"/>
      <w:bookmarkStart w:id="1" w:name="_Toc472319829"/>
      <w:bookmarkStart w:id="2" w:name="_Toc474272542"/>
      <w:r w:rsidRPr="00E74A63">
        <w:rPr>
          <w:rFonts w:ascii="Gadugi" w:hAnsi="Gadugi"/>
          <w:b/>
          <w:color w:val="auto"/>
          <w:sz w:val="28"/>
        </w:rPr>
        <w:lastRenderedPageBreak/>
        <w:t>ABREVIATURAS DEL DOCUMENTO</w:t>
      </w:r>
      <w:bookmarkEnd w:id="0"/>
      <w:bookmarkEnd w:id="1"/>
      <w:r w:rsidR="00E74A63">
        <w:rPr>
          <w:rFonts w:ascii="Gadugi" w:hAnsi="Gadugi"/>
          <w:b/>
          <w:color w:val="auto"/>
          <w:sz w:val="28"/>
        </w:rPr>
        <w:t>.</w:t>
      </w:r>
      <w:bookmarkEnd w:id="2"/>
    </w:p>
    <w:p w:rsidR="009876F4" w:rsidRPr="00903A2A" w:rsidRDefault="009876F4" w:rsidP="009876F4">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9876F4" w:rsidRPr="00A47B9E" w:rsidTr="005F68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rsidR="009876F4" w:rsidRPr="00A47B9E" w:rsidRDefault="009876F4" w:rsidP="005F6851">
            <w:pPr>
              <w:spacing w:line="276" w:lineRule="auto"/>
              <w:jc w:val="center"/>
              <w:rPr>
                <w:rFonts w:ascii="Calibri" w:hAnsi="Calibri"/>
                <w:color w:val="CC9148"/>
                <w:lang w:eastAsia="es-EC"/>
              </w:rPr>
            </w:pPr>
            <w:r w:rsidRPr="00A47B9E">
              <w:rPr>
                <w:rFonts w:ascii="Calibri" w:hAnsi="Calibri" w:cs="Arial"/>
                <w:b w:val="0"/>
                <w:bCs w:val="0"/>
                <w:color w:val="CC9148"/>
                <w:lang w:eastAsia="es-EC"/>
              </w:rPr>
              <w:br w:type="page"/>
            </w:r>
            <w:r>
              <w:rPr>
                <w:rFonts w:ascii="Calibri" w:hAnsi="Calibr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rsidR="009876F4" w:rsidRPr="00A47B9E" w:rsidRDefault="009876F4" w:rsidP="005F6851">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CC9148"/>
                <w:lang w:eastAsia="es-EC"/>
              </w:rPr>
            </w:pPr>
            <w:r>
              <w:rPr>
                <w:rFonts w:ascii="Calibri" w:hAnsi="Calibri" w:cs="Calibri"/>
                <w:color w:val="CC9148"/>
                <w:spacing w:val="-4"/>
                <w:lang w:eastAsia="es-EC"/>
              </w:rPr>
              <w:t>E</w:t>
            </w:r>
            <w:r w:rsidRPr="00A47B9E">
              <w:rPr>
                <w:rFonts w:ascii="Calibri" w:hAnsi="Calibri" w:cs="Calibri"/>
                <w:color w:val="CC9148"/>
                <w:spacing w:val="-4"/>
                <w:lang w:eastAsia="es-EC"/>
              </w:rPr>
              <w:t>n lo sucesivo se le llamará</w:t>
            </w:r>
          </w:p>
        </w:tc>
      </w:tr>
      <w:tr w:rsidR="009876F4" w:rsidTr="005F6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6F4" w:rsidRDefault="009876F4" w:rsidP="005F6851">
            <w:pPr>
              <w:spacing w:line="276" w:lineRule="auto"/>
              <w:rPr>
                <w:rFonts w:ascii="Calibri" w:hAnsi="Calibri"/>
                <w:lang w:eastAsia="es-EC"/>
              </w:rPr>
            </w:pPr>
            <w:r>
              <w:rPr>
                <w:rFonts w:ascii="Calibri" w:hAnsi="Calibr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6F4" w:rsidRDefault="009876F4" w:rsidP="005F685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lang w:eastAsia="es-EC"/>
              </w:rPr>
            </w:pPr>
            <w:r>
              <w:rPr>
                <w:rFonts w:ascii="Calibri" w:hAnsi="Calibri" w:cs="Calibri"/>
                <w:spacing w:val="-4"/>
                <w:lang w:eastAsia="es-EC"/>
              </w:rPr>
              <w:t>MDMQ</w:t>
            </w:r>
          </w:p>
        </w:tc>
      </w:tr>
      <w:tr w:rsidR="009876F4" w:rsidTr="005F68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9876F4" w:rsidRDefault="009876F4" w:rsidP="005F6851">
            <w:pPr>
              <w:spacing w:line="276" w:lineRule="auto"/>
              <w:rPr>
                <w:rFonts w:ascii="Calibri" w:hAnsi="Calibri"/>
                <w:lang w:eastAsia="es-EC"/>
              </w:rPr>
            </w:pPr>
            <w:r>
              <w:rPr>
                <w:rFonts w:ascii="Calibri" w:hAnsi="Calibri"/>
                <w:lang w:eastAsia="es-EC"/>
              </w:rPr>
              <w:t>MRProcessi Cía. Ltda.</w:t>
            </w:r>
          </w:p>
          <w:p w:rsidR="009876F4" w:rsidRPr="008A20F0" w:rsidRDefault="009876F4" w:rsidP="005F6851">
            <w:pPr>
              <w:pStyle w:val="Prrafodelista"/>
              <w:numPr>
                <w:ilvl w:val="0"/>
                <w:numId w:val="5"/>
              </w:numPr>
              <w:rPr>
                <w:rFonts w:ascii="Calibri" w:hAnsi="Calibri" w:cs="Calibri"/>
                <w:lang w:eastAsia="es-EC"/>
              </w:rPr>
            </w:pPr>
            <w:r w:rsidRPr="008A20F0">
              <w:rPr>
                <w:rFonts w:ascii="Calibri" w:hAnsi="Calibri" w:cs="Calibri"/>
                <w:lang w:eastAsia="es-EC"/>
              </w:rPr>
              <w:t>RUC No. 1792526973001</w:t>
            </w:r>
          </w:p>
          <w:p w:rsidR="009876F4" w:rsidRPr="008A20F0" w:rsidRDefault="009876F4" w:rsidP="005F6851">
            <w:pPr>
              <w:pStyle w:val="Prrafodelista"/>
              <w:numPr>
                <w:ilvl w:val="0"/>
                <w:numId w:val="5"/>
              </w:numPr>
              <w:rPr>
                <w:rFonts w:ascii="Calibri" w:hAnsi="Calibri" w:cs="Calibri"/>
                <w:lang w:eastAsia="es-EC"/>
              </w:rPr>
            </w:pPr>
            <w:r w:rsidRPr="008A20F0">
              <w:rPr>
                <w:rFonts w:ascii="Calibri" w:hAnsi="Calibr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6F4" w:rsidRDefault="009876F4" w:rsidP="005F6851">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lang w:eastAsia="es-EC"/>
              </w:rPr>
            </w:pPr>
            <w:r>
              <w:rPr>
                <w:rFonts w:ascii="Calibri" w:hAnsi="Calibri"/>
                <w:lang w:eastAsia="es-EC"/>
              </w:rPr>
              <w:t>MRP</w:t>
            </w:r>
          </w:p>
        </w:tc>
      </w:tr>
      <w:tr w:rsidR="009876F4" w:rsidTr="005F6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6F4" w:rsidRDefault="009876F4" w:rsidP="005F6851">
            <w:pPr>
              <w:spacing w:line="276" w:lineRule="auto"/>
              <w:rPr>
                <w:rFonts w:ascii="Calibri" w:hAnsi="Calibri"/>
                <w:lang w:eastAsia="es-EC"/>
              </w:rPr>
            </w:pPr>
            <w:r>
              <w:rPr>
                <w:rFonts w:ascii="Calibri" w:hAnsi="Calibr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9876F4" w:rsidRDefault="009876F4" w:rsidP="005F685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lang w:eastAsia="es-EC"/>
              </w:rPr>
            </w:pPr>
            <w:r>
              <w:rPr>
                <w:rFonts w:ascii="Calibri" w:hAnsi="Calibri"/>
                <w:lang w:eastAsia="es-EC"/>
              </w:rPr>
              <w:t xml:space="preserve">LCC-SGP-003-2016 </w:t>
            </w:r>
          </w:p>
        </w:tc>
      </w:tr>
      <w:tr w:rsidR="009876F4" w:rsidTr="005F68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9876F4" w:rsidRDefault="009876F4" w:rsidP="005F6851">
            <w:pPr>
              <w:spacing w:line="276" w:lineRule="auto"/>
              <w:rPr>
                <w:rFonts w:ascii="Calibri" w:hAnsi="Calibri"/>
                <w:lang w:eastAsia="es-EC"/>
              </w:rPr>
            </w:pPr>
            <w:r>
              <w:rPr>
                <w:rFonts w:ascii="Calibri" w:hAnsi="Calibr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9876F4" w:rsidRDefault="009876F4" w:rsidP="005F6851">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lang w:eastAsia="es-EC"/>
              </w:rPr>
            </w:pPr>
            <w:r>
              <w:rPr>
                <w:rFonts w:ascii="Calibri" w:hAnsi="Calibri"/>
                <w:lang w:eastAsia="es-EC"/>
              </w:rPr>
              <w:t>BPM</w:t>
            </w:r>
          </w:p>
        </w:tc>
      </w:tr>
      <w:tr w:rsidR="009876F4" w:rsidTr="005F6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9876F4" w:rsidRDefault="009876F4" w:rsidP="005F6851">
            <w:pPr>
              <w:spacing w:line="276" w:lineRule="auto"/>
              <w:rPr>
                <w:rFonts w:ascii="Calibri" w:hAnsi="Calibri"/>
                <w:lang w:eastAsia="es-EC"/>
              </w:rPr>
            </w:pPr>
            <w:r>
              <w:rPr>
                <w:rFonts w:ascii="Calibri" w:hAnsi="Calibr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9876F4" w:rsidRDefault="009876F4" w:rsidP="005F685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lang w:eastAsia="es-EC"/>
              </w:rPr>
            </w:pPr>
            <w:r>
              <w:rPr>
                <w:rFonts w:ascii="Calibri" w:hAnsi="Calibri"/>
                <w:lang w:eastAsia="es-EC"/>
              </w:rPr>
              <w:t>BPMS</w:t>
            </w:r>
          </w:p>
        </w:tc>
      </w:tr>
      <w:tr w:rsidR="009876F4" w:rsidTr="005F68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rsidR="009876F4" w:rsidRDefault="0004758D" w:rsidP="005F6851">
            <w:pPr>
              <w:spacing w:line="276" w:lineRule="auto"/>
              <w:rPr>
                <w:rFonts w:ascii="Calibri" w:hAnsi="Calibri"/>
                <w:lang w:eastAsia="es-EC"/>
              </w:rPr>
            </w:pPr>
            <w:r>
              <w:rPr>
                <w:rFonts w:ascii="Calibri" w:hAnsi="Calibri"/>
                <w:lang w:eastAsia="es-EC"/>
              </w:rPr>
              <w:t>Representación técnica de una metodología de</w:t>
            </w:r>
            <w:r w:rsidR="006F06C3">
              <w:rPr>
                <w:rFonts w:ascii="Calibri" w:hAnsi="Calibri"/>
                <w:lang w:eastAsia="es-EC"/>
              </w:rPr>
              <w:t xml:space="preserve"> la</w:t>
            </w:r>
            <w:r>
              <w:rPr>
                <w:rFonts w:ascii="Calibri" w:hAnsi="Calibri"/>
                <w:lang w:eastAsia="es-EC"/>
              </w:rPr>
              <w:t xml:space="preserve"> prestación de servicios y administración por procesos para el 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9876F4" w:rsidRDefault="0004758D" w:rsidP="005F6851">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lang w:eastAsia="es-EC"/>
              </w:rPr>
            </w:pPr>
            <w:r>
              <w:rPr>
                <w:rFonts w:ascii="Calibri" w:hAnsi="Calibri"/>
                <w:lang w:eastAsia="es-EC"/>
              </w:rPr>
              <w:t>Modelo MDMQ</w:t>
            </w:r>
          </w:p>
        </w:tc>
      </w:tr>
    </w:tbl>
    <w:p w:rsidR="009876F4" w:rsidRDefault="009876F4" w:rsidP="009876F4">
      <w:pPr>
        <w:tabs>
          <w:tab w:val="left" w:pos="1605"/>
        </w:tabs>
        <w:rPr>
          <w:rFonts w:ascii="Gadugi" w:hAnsi="Gadugi"/>
        </w:rPr>
      </w:pPr>
      <w:r>
        <w:rPr>
          <w:rFonts w:ascii="Gadugi" w:hAnsi="Gadugi"/>
        </w:rPr>
        <w:tab/>
      </w:r>
    </w:p>
    <w:bookmarkStart w:id="3" w:name="_Toc474272543" w:displacedByCustomXml="next"/>
    <w:sdt>
      <w:sdtPr>
        <w:rPr>
          <w:rFonts w:ascii="Gadugi" w:eastAsiaTheme="minorHAnsi" w:hAnsi="Gadugi" w:cstheme="minorBidi"/>
          <w:b/>
          <w:color w:val="auto"/>
          <w:sz w:val="22"/>
          <w:szCs w:val="22"/>
        </w:rPr>
        <w:id w:val="143094781"/>
        <w:docPartObj>
          <w:docPartGallery w:val="Table of Contents"/>
          <w:docPartUnique/>
        </w:docPartObj>
      </w:sdtPr>
      <w:sdtEndPr>
        <w:rPr>
          <w:rFonts w:asciiTheme="minorHAnsi" w:hAnsiTheme="minorHAnsi"/>
          <w:b w:val="0"/>
        </w:rPr>
      </w:sdtEndPr>
      <w:sdtContent>
        <w:p w:rsidR="009876F4" w:rsidRPr="00E74A63" w:rsidRDefault="009876F4" w:rsidP="009876F4">
          <w:pPr>
            <w:pStyle w:val="Ttulo1"/>
            <w:rPr>
              <w:rFonts w:ascii="Gadugi" w:hAnsi="Gadugi"/>
              <w:b/>
              <w:color w:val="auto"/>
              <w:sz w:val="28"/>
            </w:rPr>
          </w:pPr>
          <w:r w:rsidRPr="00E74A63">
            <w:rPr>
              <w:rFonts w:ascii="Gadugi" w:hAnsi="Gadugi"/>
              <w:b/>
              <w:color w:val="auto"/>
              <w:sz w:val="28"/>
            </w:rPr>
            <w:t>ÍNDICE DE CONTENIDO</w:t>
          </w:r>
          <w:r w:rsidR="00E74A63" w:rsidRPr="00E74A63">
            <w:rPr>
              <w:rFonts w:ascii="Gadugi" w:hAnsi="Gadugi"/>
              <w:b/>
              <w:color w:val="auto"/>
              <w:sz w:val="28"/>
            </w:rPr>
            <w:t>.</w:t>
          </w:r>
          <w:bookmarkEnd w:id="3"/>
        </w:p>
        <w:p w:rsidR="00E74A63" w:rsidRPr="00E74A63" w:rsidRDefault="00E74A63" w:rsidP="00E74A63"/>
        <w:p w:rsidR="002B72B7" w:rsidRDefault="009876F4">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272542" w:history="1">
            <w:r w:rsidR="002B72B7" w:rsidRPr="00B45128">
              <w:rPr>
                <w:rStyle w:val="Hipervnculo"/>
                <w:rFonts w:ascii="Gadugi" w:hAnsi="Gadugi"/>
                <w:b/>
                <w:noProof/>
              </w:rPr>
              <w:t>ABREVIATURAS DEL DOCUMENTO.</w:t>
            </w:r>
            <w:r w:rsidR="002B72B7">
              <w:rPr>
                <w:noProof/>
                <w:webHidden/>
              </w:rPr>
              <w:tab/>
            </w:r>
            <w:r w:rsidR="002B72B7">
              <w:rPr>
                <w:noProof/>
                <w:webHidden/>
              </w:rPr>
              <w:fldChar w:fldCharType="begin"/>
            </w:r>
            <w:r w:rsidR="002B72B7">
              <w:rPr>
                <w:noProof/>
                <w:webHidden/>
              </w:rPr>
              <w:instrText xml:space="preserve"> PAGEREF _Toc474272542 \h </w:instrText>
            </w:r>
            <w:r w:rsidR="002B72B7">
              <w:rPr>
                <w:noProof/>
                <w:webHidden/>
              </w:rPr>
            </w:r>
            <w:r w:rsidR="002B72B7">
              <w:rPr>
                <w:noProof/>
                <w:webHidden/>
              </w:rPr>
              <w:fldChar w:fldCharType="separate"/>
            </w:r>
            <w:r w:rsidR="00772E7F">
              <w:rPr>
                <w:noProof/>
                <w:webHidden/>
              </w:rPr>
              <w:t>2</w:t>
            </w:r>
            <w:r w:rsidR="002B72B7">
              <w:rPr>
                <w:noProof/>
                <w:webHidden/>
              </w:rPr>
              <w:fldChar w:fldCharType="end"/>
            </w:r>
          </w:hyperlink>
        </w:p>
        <w:p w:rsidR="002B72B7" w:rsidRDefault="00074CA4">
          <w:pPr>
            <w:pStyle w:val="TDC1"/>
            <w:tabs>
              <w:tab w:val="right" w:leader="dot" w:pos="9628"/>
            </w:tabs>
            <w:rPr>
              <w:rFonts w:eastAsiaTheme="minorEastAsia"/>
              <w:noProof/>
              <w:lang w:val="es-EC" w:eastAsia="es-EC"/>
            </w:rPr>
          </w:pPr>
          <w:hyperlink w:anchor="_Toc474272543" w:history="1">
            <w:r w:rsidR="002B72B7" w:rsidRPr="00B45128">
              <w:rPr>
                <w:rStyle w:val="Hipervnculo"/>
                <w:rFonts w:ascii="Gadugi" w:hAnsi="Gadugi"/>
                <w:b/>
                <w:noProof/>
              </w:rPr>
              <w:t>ÍNDICE DE CONTENIDO.</w:t>
            </w:r>
            <w:r w:rsidR="002B72B7">
              <w:rPr>
                <w:noProof/>
                <w:webHidden/>
              </w:rPr>
              <w:tab/>
            </w:r>
            <w:r w:rsidR="002B72B7">
              <w:rPr>
                <w:noProof/>
                <w:webHidden/>
              </w:rPr>
              <w:fldChar w:fldCharType="begin"/>
            </w:r>
            <w:r w:rsidR="002B72B7">
              <w:rPr>
                <w:noProof/>
                <w:webHidden/>
              </w:rPr>
              <w:instrText xml:space="preserve"> PAGEREF _Toc474272543 \h </w:instrText>
            </w:r>
            <w:r w:rsidR="002B72B7">
              <w:rPr>
                <w:noProof/>
                <w:webHidden/>
              </w:rPr>
            </w:r>
            <w:r w:rsidR="002B72B7">
              <w:rPr>
                <w:noProof/>
                <w:webHidden/>
              </w:rPr>
              <w:fldChar w:fldCharType="separate"/>
            </w:r>
            <w:r w:rsidR="00772E7F">
              <w:rPr>
                <w:noProof/>
                <w:webHidden/>
              </w:rPr>
              <w:t>2</w:t>
            </w:r>
            <w:r w:rsidR="002B72B7">
              <w:rPr>
                <w:noProof/>
                <w:webHidden/>
              </w:rPr>
              <w:fldChar w:fldCharType="end"/>
            </w:r>
          </w:hyperlink>
        </w:p>
        <w:p w:rsidR="002B72B7" w:rsidRDefault="00074CA4">
          <w:pPr>
            <w:pStyle w:val="TDC1"/>
            <w:tabs>
              <w:tab w:val="left" w:pos="440"/>
              <w:tab w:val="right" w:leader="dot" w:pos="9628"/>
            </w:tabs>
            <w:rPr>
              <w:rFonts w:eastAsiaTheme="minorEastAsia"/>
              <w:noProof/>
              <w:lang w:val="es-EC" w:eastAsia="es-EC"/>
            </w:rPr>
          </w:pPr>
          <w:hyperlink w:anchor="_Toc474272544" w:history="1">
            <w:r w:rsidR="002B72B7" w:rsidRPr="00B45128">
              <w:rPr>
                <w:rStyle w:val="Hipervnculo"/>
                <w:rFonts w:ascii="Gadugi" w:hAnsi="Gadugi"/>
                <w:b/>
                <w:noProof/>
              </w:rPr>
              <w:t>1.</w:t>
            </w:r>
            <w:r w:rsidR="002B72B7">
              <w:rPr>
                <w:rFonts w:eastAsiaTheme="minorEastAsia"/>
                <w:noProof/>
                <w:lang w:val="es-EC" w:eastAsia="es-EC"/>
              </w:rPr>
              <w:tab/>
            </w:r>
            <w:r w:rsidR="002B72B7" w:rsidRPr="00B45128">
              <w:rPr>
                <w:rStyle w:val="Hipervnculo"/>
                <w:rFonts w:ascii="Gadugi" w:hAnsi="Gadugi"/>
                <w:b/>
                <w:noProof/>
              </w:rPr>
              <w:t>INTRODUCCIÓN.</w:t>
            </w:r>
            <w:r w:rsidR="002B72B7">
              <w:rPr>
                <w:noProof/>
                <w:webHidden/>
              </w:rPr>
              <w:tab/>
            </w:r>
            <w:r w:rsidR="002B72B7">
              <w:rPr>
                <w:noProof/>
                <w:webHidden/>
              </w:rPr>
              <w:fldChar w:fldCharType="begin"/>
            </w:r>
            <w:r w:rsidR="002B72B7">
              <w:rPr>
                <w:noProof/>
                <w:webHidden/>
              </w:rPr>
              <w:instrText xml:space="preserve"> PAGEREF _Toc474272544 \h </w:instrText>
            </w:r>
            <w:r w:rsidR="002B72B7">
              <w:rPr>
                <w:noProof/>
                <w:webHidden/>
              </w:rPr>
            </w:r>
            <w:r w:rsidR="002B72B7">
              <w:rPr>
                <w:noProof/>
                <w:webHidden/>
              </w:rPr>
              <w:fldChar w:fldCharType="separate"/>
            </w:r>
            <w:r w:rsidR="00772E7F">
              <w:rPr>
                <w:noProof/>
                <w:webHidden/>
              </w:rPr>
              <w:t>3</w:t>
            </w:r>
            <w:r w:rsidR="002B72B7">
              <w:rPr>
                <w:noProof/>
                <w:webHidden/>
              </w:rPr>
              <w:fldChar w:fldCharType="end"/>
            </w:r>
          </w:hyperlink>
        </w:p>
        <w:p w:rsidR="002B72B7" w:rsidRDefault="00074CA4">
          <w:pPr>
            <w:pStyle w:val="TDC2"/>
            <w:tabs>
              <w:tab w:val="left" w:pos="880"/>
              <w:tab w:val="right" w:leader="dot" w:pos="9628"/>
            </w:tabs>
            <w:rPr>
              <w:rFonts w:eastAsiaTheme="minorEastAsia"/>
              <w:noProof/>
              <w:lang w:val="es-EC" w:eastAsia="es-EC"/>
            </w:rPr>
          </w:pPr>
          <w:hyperlink w:anchor="_Toc474272545" w:history="1">
            <w:r w:rsidR="002B72B7" w:rsidRPr="00B45128">
              <w:rPr>
                <w:rStyle w:val="Hipervnculo"/>
                <w:rFonts w:ascii="Gadugi" w:hAnsi="Gadugi"/>
                <w:b/>
                <w:noProof/>
              </w:rPr>
              <w:t>1.1.</w:t>
            </w:r>
            <w:r w:rsidR="002B72B7">
              <w:rPr>
                <w:rFonts w:eastAsiaTheme="minorEastAsia"/>
                <w:noProof/>
                <w:lang w:val="es-EC" w:eastAsia="es-EC"/>
              </w:rPr>
              <w:tab/>
            </w:r>
            <w:r w:rsidR="002B72B7" w:rsidRPr="00B45128">
              <w:rPr>
                <w:rStyle w:val="Hipervnculo"/>
                <w:rFonts w:ascii="Gadugi" w:hAnsi="Gadugi"/>
                <w:b/>
                <w:noProof/>
              </w:rPr>
              <w:t>Propósito del documento.</w:t>
            </w:r>
            <w:r w:rsidR="002B72B7">
              <w:rPr>
                <w:noProof/>
                <w:webHidden/>
              </w:rPr>
              <w:tab/>
            </w:r>
            <w:r w:rsidR="002B72B7">
              <w:rPr>
                <w:noProof/>
                <w:webHidden/>
              </w:rPr>
              <w:fldChar w:fldCharType="begin"/>
            </w:r>
            <w:r w:rsidR="002B72B7">
              <w:rPr>
                <w:noProof/>
                <w:webHidden/>
              </w:rPr>
              <w:instrText xml:space="preserve"> PAGEREF _Toc474272545 \h </w:instrText>
            </w:r>
            <w:r w:rsidR="002B72B7">
              <w:rPr>
                <w:noProof/>
                <w:webHidden/>
              </w:rPr>
            </w:r>
            <w:r w:rsidR="002B72B7">
              <w:rPr>
                <w:noProof/>
                <w:webHidden/>
              </w:rPr>
              <w:fldChar w:fldCharType="separate"/>
            </w:r>
            <w:r w:rsidR="00772E7F">
              <w:rPr>
                <w:noProof/>
                <w:webHidden/>
              </w:rPr>
              <w:t>4</w:t>
            </w:r>
            <w:r w:rsidR="002B72B7">
              <w:rPr>
                <w:noProof/>
                <w:webHidden/>
              </w:rPr>
              <w:fldChar w:fldCharType="end"/>
            </w:r>
          </w:hyperlink>
        </w:p>
        <w:p w:rsidR="002B72B7" w:rsidRDefault="00074CA4">
          <w:pPr>
            <w:pStyle w:val="TDC1"/>
            <w:tabs>
              <w:tab w:val="left" w:pos="440"/>
              <w:tab w:val="right" w:leader="dot" w:pos="9628"/>
            </w:tabs>
            <w:rPr>
              <w:rFonts w:eastAsiaTheme="minorEastAsia"/>
              <w:noProof/>
              <w:lang w:val="es-EC" w:eastAsia="es-EC"/>
            </w:rPr>
          </w:pPr>
          <w:hyperlink w:anchor="_Toc474272546" w:history="1">
            <w:r w:rsidR="002B72B7" w:rsidRPr="00B45128">
              <w:rPr>
                <w:rStyle w:val="Hipervnculo"/>
                <w:rFonts w:ascii="Gadugi" w:hAnsi="Gadugi"/>
                <w:b/>
                <w:noProof/>
              </w:rPr>
              <w:t>2.</w:t>
            </w:r>
            <w:r w:rsidR="002B72B7">
              <w:rPr>
                <w:rFonts w:eastAsiaTheme="minorEastAsia"/>
                <w:noProof/>
                <w:lang w:val="es-EC" w:eastAsia="es-EC"/>
              </w:rPr>
              <w:tab/>
            </w:r>
            <w:r w:rsidR="002B72B7" w:rsidRPr="00B45128">
              <w:rPr>
                <w:rStyle w:val="Hipervnculo"/>
                <w:rFonts w:ascii="Gadugi" w:hAnsi="Gadugi"/>
                <w:b/>
                <w:noProof/>
              </w:rPr>
              <w:t>METODOLOGÍA DE DESARROLLO.</w:t>
            </w:r>
            <w:r w:rsidR="002B72B7">
              <w:rPr>
                <w:noProof/>
                <w:webHidden/>
              </w:rPr>
              <w:tab/>
            </w:r>
            <w:r w:rsidR="002B72B7">
              <w:rPr>
                <w:noProof/>
                <w:webHidden/>
              </w:rPr>
              <w:fldChar w:fldCharType="begin"/>
            </w:r>
            <w:r w:rsidR="002B72B7">
              <w:rPr>
                <w:noProof/>
                <w:webHidden/>
              </w:rPr>
              <w:instrText xml:space="preserve"> PAGEREF _Toc474272546 \h </w:instrText>
            </w:r>
            <w:r w:rsidR="002B72B7">
              <w:rPr>
                <w:noProof/>
                <w:webHidden/>
              </w:rPr>
            </w:r>
            <w:r w:rsidR="002B72B7">
              <w:rPr>
                <w:noProof/>
                <w:webHidden/>
              </w:rPr>
              <w:fldChar w:fldCharType="separate"/>
            </w:r>
            <w:r w:rsidR="00772E7F">
              <w:rPr>
                <w:noProof/>
                <w:webHidden/>
              </w:rPr>
              <w:t>5</w:t>
            </w:r>
            <w:r w:rsidR="002B72B7">
              <w:rPr>
                <w:noProof/>
                <w:webHidden/>
              </w:rPr>
              <w:fldChar w:fldCharType="end"/>
            </w:r>
          </w:hyperlink>
        </w:p>
        <w:p w:rsidR="002B72B7" w:rsidRDefault="00074CA4">
          <w:pPr>
            <w:pStyle w:val="TDC1"/>
            <w:tabs>
              <w:tab w:val="left" w:pos="440"/>
              <w:tab w:val="right" w:leader="dot" w:pos="9628"/>
            </w:tabs>
            <w:rPr>
              <w:rFonts w:eastAsiaTheme="minorEastAsia"/>
              <w:noProof/>
              <w:lang w:val="es-EC" w:eastAsia="es-EC"/>
            </w:rPr>
          </w:pPr>
          <w:hyperlink w:anchor="_Toc474272547" w:history="1">
            <w:r w:rsidR="002B72B7" w:rsidRPr="00B45128">
              <w:rPr>
                <w:rStyle w:val="Hipervnculo"/>
                <w:rFonts w:ascii="Gadugi" w:hAnsi="Gadugi"/>
                <w:b/>
                <w:noProof/>
              </w:rPr>
              <w:t>3.</w:t>
            </w:r>
            <w:r w:rsidR="002B72B7">
              <w:rPr>
                <w:rFonts w:eastAsiaTheme="minorEastAsia"/>
                <w:noProof/>
                <w:lang w:val="es-EC" w:eastAsia="es-EC"/>
              </w:rPr>
              <w:tab/>
            </w:r>
            <w:r w:rsidR="002B72B7" w:rsidRPr="00B45128">
              <w:rPr>
                <w:rStyle w:val="Hipervnculo"/>
                <w:rFonts w:ascii="Gadugi" w:hAnsi="Gadugi"/>
                <w:b/>
                <w:noProof/>
              </w:rPr>
              <w:t>ESTRUCTURA DEL MODELO DE PRESTACIÓN DE SERVICIOS Y ADMINISTRACIÓN POR PROCESOS PARA EL MDMQ.</w:t>
            </w:r>
            <w:r w:rsidR="002B72B7">
              <w:rPr>
                <w:noProof/>
                <w:webHidden/>
              </w:rPr>
              <w:tab/>
            </w:r>
            <w:r w:rsidR="002B72B7">
              <w:rPr>
                <w:noProof/>
                <w:webHidden/>
              </w:rPr>
              <w:fldChar w:fldCharType="begin"/>
            </w:r>
            <w:r w:rsidR="002B72B7">
              <w:rPr>
                <w:noProof/>
                <w:webHidden/>
              </w:rPr>
              <w:instrText xml:space="preserve"> PAGEREF _Toc474272547 \h </w:instrText>
            </w:r>
            <w:r w:rsidR="002B72B7">
              <w:rPr>
                <w:noProof/>
                <w:webHidden/>
              </w:rPr>
            </w:r>
            <w:r w:rsidR="002B72B7">
              <w:rPr>
                <w:noProof/>
                <w:webHidden/>
              </w:rPr>
              <w:fldChar w:fldCharType="separate"/>
            </w:r>
            <w:r w:rsidR="00772E7F">
              <w:rPr>
                <w:noProof/>
                <w:webHidden/>
              </w:rPr>
              <w:t>13</w:t>
            </w:r>
            <w:r w:rsidR="002B72B7">
              <w:rPr>
                <w:noProof/>
                <w:webHidden/>
              </w:rPr>
              <w:fldChar w:fldCharType="end"/>
            </w:r>
          </w:hyperlink>
        </w:p>
        <w:p w:rsidR="009876F4" w:rsidRDefault="009876F4" w:rsidP="009876F4">
          <w:r>
            <w:fldChar w:fldCharType="end"/>
          </w:r>
        </w:p>
      </w:sdtContent>
    </w:sdt>
    <w:p w:rsidR="009876F4" w:rsidRDefault="009876F4" w:rsidP="009876F4"/>
    <w:p w:rsidR="009876F4" w:rsidRDefault="009876F4" w:rsidP="009876F4"/>
    <w:p w:rsidR="009876F4" w:rsidRDefault="009876F4" w:rsidP="009876F4"/>
    <w:p w:rsidR="009876F4" w:rsidRDefault="009876F4" w:rsidP="009876F4"/>
    <w:p w:rsidR="009876F4" w:rsidRDefault="009876F4" w:rsidP="009876F4"/>
    <w:p w:rsidR="009876F4" w:rsidRDefault="009876F4" w:rsidP="009876F4"/>
    <w:p w:rsidR="009876F4" w:rsidRDefault="009876F4" w:rsidP="009876F4"/>
    <w:p w:rsidR="009876F4" w:rsidRPr="00E74A63" w:rsidRDefault="009876F4" w:rsidP="009876F4">
      <w:pPr>
        <w:pStyle w:val="Ttulo1"/>
        <w:numPr>
          <w:ilvl w:val="0"/>
          <w:numId w:val="6"/>
        </w:numPr>
        <w:rPr>
          <w:rFonts w:ascii="Gadugi" w:hAnsi="Gadugi"/>
          <w:b/>
          <w:color w:val="auto"/>
          <w:sz w:val="28"/>
        </w:rPr>
      </w:pPr>
      <w:bookmarkStart w:id="4" w:name="_Toc474272544"/>
      <w:r w:rsidRPr="00E74A63">
        <w:rPr>
          <w:rFonts w:ascii="Gadugi" w:hAnsi="Gadugi"/>
          <w:b/>
          <w:color w:val="auto"/>
          <w:sz w:val="28"/>
        </w:rPr>
        <w:lastRenderedPageBreak/>
        <w:t>INTRODUCCIÓN</w:t>
      </w:r>
      <w:r w:rsidR="00E74A63">
        <w:rPr>
          <w:rFonts w:ascii="Gadugi" w:hAnsi="Gadugi"/>
          <w:b/>
          <w:color w:val="auto"/>
          <w:sz w:val="28"/>
        </w:rPr>
        <w:t>.</w:t>
      </w:r>
      <w:bookmarkEnd w:id="4"/>
    </w:p>
    <w:p w:rsidR="009876F4" w:rsidRDefault="009876F4" w:rsidP="00E74A63">
      <w:pPr>
        <w:pStyle w:val="Sinespaciado"/>
      </w:pPr>
    </w:p>
    <w:p w:rsidR="00E12DC3" w:rsidRPr="00416ECB" w:rsidRDefault="00E12DC3" w:rsidP="00E12DC3">
      <w:pPr>
        <w:jc w:val="both"/>
        <w:rPr>
          <w:rFonts w:ascii="Gadugi" w:hAnsi="Gadugi"/>
        </w:rPr>
      </w:pPr>
      <w:r w:rsidRPr="00416ECB">
        <w:rPr>
          <w:rFonts w:ascii="Gadugi" w:hAnsi="Gadugi"/>
        </w:rPr>
        <w:t>El presente documento se construyó tomando en consideración la información provista por el Municipio del Distrito Metropolitano de Quito, y las mejores prácticas en Prestación de Servicios y Administración por Procesos. 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 “Administración de Procesos – Una guía para diseñar procesos organizacionales” y “Diseño organizacional fundamentado en procesos”.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 Finalmente se analizaron también las normas técnicas gubernamentales relacionadas con procesos y servicios.</w:t>
      </w:r>
    </w:p>
    <w:p w:rsidR="00E12DC3" w:rsidRDefault="00E12DC3" w:rsidP="00E12DC3">
      <w:pPr>
        <w:jc w:val="both"/>
        <w:rPr>
          <w:rFonts w:ascii="Gadugi" w:hAnsi="Gadugi"/>
        </w:rPr>
      </w:pPr>
      <w:r w:rsidRPr="00416ECB">
        <w:rPr>
          <w:rFonts w:ascii="Gadugi" w:hAnsi="Gadugi"/>
        </w:rPr>
        <w:t xml:space="preserve">Este documento también será considerado como base para el desarrollo de la </w:t>
      </w:r>
      <w:r w:rsidRPr="00416ECB">
        <w:rPr>
          <w:rFonts w:ascii="Gadugi" w:hAnsi="Gadugi"/>
          <w:b/>
        </w:rPr>
        <w:t>“Norma Técnica”</w:t>
      </w:r>
      <w:r w:rsidRPr="00416ECB">
        <w:rPr>
          <w:rFonts w:ascii="Gadugi" w:hAnsi="Gadugi"/>
        </w:rPr>
        <w:t xml:space="preserve"> y su respectiva “</w:t>
      </w:r>
      <w:r w:rsidRPr="00416ECB">
        <w:rPr>
          <w:rFonts w:ascii="Gadugi" w:hAnsi="Gadugi"/>
          <w:b/>
        </w:rPr>
        <w:t>Metodología de Prestación de Servicios y Administración por Procesos para el Municipio del Distrito Metropolitano de Quito”</w:t>
      </w:r>
      <w:r w:rsidRPr="00416ECB">
        <w:rPr>
          <w:rFonts w:ascii="Gadugi" w:hAnsi="Gadugi"/>
        </w:rPr>
        <w:t xml:space="preserve">, la cual tiene como propósito proveer los lineamientos que permitirán organizar lo relacionado con la prestación de servicios a la ciudadanía y la administración de los procesos de negocio, para cumplimiento del Municipio del Distrito Metropolitano de Quito y todas sus entidades adscritas, respondiendo a un modelo para una gestión pública eficiente, cumpliendo con las necesidades de la ciudadanía, los servidores municipales y los demás grupos de interés. </w:t>
      </w:r>
    </w:p>
    <w:p w:rsidR="00CD476B" w:rsidRDefault="00CD476B" w:rsidP="00E12DC3">
      <w:pPr>
        <w:jc w:val="both"/>
        <w:rPr>
          <w:rFonts w:ascii="Gadugi" w:hAnsi="Gadugi" w:cs="Calibri"/>
        </w:rPr>
      </w:pPr>
      <w:r>
        <w:rPr>
          <w:rFonts w:ascii="Gadugi" w:hAnsi="Gadugi" w:cs="Calibri"/>
        </w:rPr>
        <w:t xml:space="preserve">Para entender el Modelo es necesario tener claro los siguientes conceptos: </w:t>
      </w:r>
    </w:p>
    <w:p w:rsidR="00CD476B" w:rsidRDefault="00CD476B" w:rsidP="009876F4">
      <w:pPr>
        <w:jc w:val="both"/>
        <w:rPr>
          <w:rFonts w:ascii="Gadugi" w:hAnsi="Gadugi" w:cs="Calibri"/>
        </w:rPr>
      </w:pPr>
      <w:r w:rsidRPr="00CD476B">
        <w:rPr>
          <w:rFonts w:ascii="Gadugi" w:hAnsi="Gadugi" w:cs="Calibri"/>
          <w:b/>
        </w:rPr>
        <w:t>Prestación de servicios:</w:t>
      </w:r>
      <w:r>
        <w:rPr>
          <w:rFonts w:ascii="Gadugi" w:hAnsi="Gadugi" w:cs="Calibri"/>
        </w:rPr>
        <w:t xml:space="preserve"> </w:t>
      </w:r>
      <w:r w:rsidR="0004758D" w:rsidRPr="0004758D">
        <w:rPr>
          <w:rFonts w:ascii="Gadugi" w:hAnsi="Gadugi" w:cs="Calibri"/>
        </w:rPr>
        <w:t>La prestación de servicios constituye el conjunto de actividades y procesos ejecutados y administrados por el Municipio del Distrito Metropolitano de Quito, con la finalidad de garantizar la entrega de un producto o bien tangible o intangible que está encaminado a satisfacer las necesidades de la ciudadanía.</w:t>
      </w:r>
    </w:p>
    <w:p w:rsidR="0004758D" w:rsidRDefault="0004758D" w:rsidP="009876F4">
      <w:pPr>
        <w:jc w:val="both"/>
        <w:rPr>
          <w:rFonts w:ascii="Gadugi" w:hAnsi="Gadugi" w:cs="Calibri"/>
        </w:rPr>
      </w:pPr>
      <w:r w:rsidRPr="0004758D">
        <w:rPr>
          <w:rFonts w:ascii="Gadugi" w:hAnsi="Gadugi" w:cs="Calibri"/>
          <w:b/>
        </w:rPr>
        <w:lastRenderedPageBreak/>
        <w:t>Ámbito</w:t>
      </w:r>
      <w:r w:rsidR="00993D17">
        <w:rPr>
          <w:rFonts w:ascii="Gadugi" w:hAnsi="Gadugi" w:cs="Calibri"/>
          <w:b/>
        </w:rPr>
        <w:t xml:space="preserve"> de </w:t>
      </w:r>
      <w:r w:rsidR="00AF4A4B">
        <w:rPr>
          <w:rFonts w:ascii="Gadugi" w:hAnsi="Gadugi" w:cs="Calibri"/>
          <w:b/>
        </w:rPr>
        <w:t>A</w:t>
      </w:r>
      <w:r w:rsidR="00993D17">
        <w:rPr>
          <w:rFonts w:ascii="Gadugi" w:hAnsi="Gadugi" w:cs="Calibri"/>
          <w:b/>
        </w:rPr>
        <w:t>cción</w:t>
      </w:r>
      <w:r w:rsidRPr="0004758D">
        <w:rPr>
          <w:rFonts w:ascii="Gadugi" w:hAnsi="Gadugi" w:cs="Calibri"/>
          <w:b/>
        </w:rPr>
        <w:t>:</w:t>
      </w:r>
      <w:r>
        <w:rPr>
          <w:rFonts w:ascii="Gadugi" w:hAnsi="Gadugi" w:cs="Calibri"/>
        </w:rPr>
        <w:t xml:space="preserve"> </w:t>
      </w:r>
      <w:r w:rsidRPr="0004758D">
        <w:rPr>
          <w:rFonts w:ascii="Gadugi" w:hAnsi="Gadugi" w:cs="Calibri"/>
        </w:rPr>
        <w:t>es el nivel más alto considerado en la jerarquización de los servicios, el mismo que constituye un tipo de clasificación, agrupando los servicios principalmente en base a los derechos del buen vivir que dispone la Constitución de la República del Ecuador.</w:t>
      </w:r>
    </w:p>
    <w:p w:rsidR="00416611" w:rsidRDefault="00416611" w:rsidP="00416611">
      <w:pPr>
        <w:rPr>
          <w:rFonts w:ascii="Gadugi" w:hAnsi="Gadugi" w:cs="Calibri"/>
        </w:rPr>
      </w:pPr>
      <w:r w:rsidRPr="00416611">
        <w:rPr>
          <w:rFonts w:ascii="Gadugi" w:hAnsi="Gadugi" w:cs="Calibri"/>
          <w:b/>
        </w:rPr>
        <w:t>Servicio:</w:t>
      </w:r>
      <w:r>
        <w:rPr>
          <w:rFonts w:ascii="Gadugi" w:hAnsi="Gadugi" w:cs="Calibri"/>
        </w:rPr>
        <w:t xml:space="preserve"> </w:t>
      </w:r>
      <w:r w:rsidR="0004758D" w:rsidRPr="0004758D">
        <w:rPr>
          <w:rFonts w:ascii="Gadugi" w:hAnsi="Gadugi" w:cs="Calibri"/>
        </w:rPr>
        <w:t>Conjunto de actividades y procesos que se ejecutan para satisfacer las necesidades de la ciudadanía, optimizando los recursos.</w:t>
      </w:r>
    </w:p>
    <w:p w:rsidR="0004758D" w:rsidRPr="0004758D" w:rsidRDefault="0004758D" w:rsidP="0004758D">
      <w:pPr>
        <w:rPr>
          <w:rFonts w:ascii="Gadugi" w:hAnsi="Gadugi" w:cs="Calibri"/>
        </w:rPr>
      </w:pPr>
      <w:r w:rsidRPr="0004758D">
        <w:rPr>
          <w:rFonts w:ascii="Gadugi" w:hAnsi="Gadugi" w:cs="Calibri"/>
          <w:b/>
        </w:rPr>
        <w:t>Grupo:</w:t>
      </w:r>
      <w:r w:rsidRPr="0004758D">
        <w:rPr>
          <w:rFonts w:ascii="Gadugi" w:hAnsi="Gadugi" w:cs="Calibri"/>
        </w:rPr>
        <w:t xml:space="preserve"> Es una clasificación del servicio por tipo de producto y/o público de enfoque.</w:t>
      </w:r>
    </w:p>
    <w:p w:rsidR="0004758D" w:rsidRDefault="0004758D" w:rsidP="0004758D">
      <w:pPr>
        <w:rPr>
          <w:rFonts w:ascii="Gadugi" w:hAnsi="Gadugi" w:cs="Calibri"/>
        </w:rPr>
      </w:pPr>
      <w:r w:rsidRPr="0004758D">
        <w:rPr>
          <w:rFonts w:ascii="Gadugi" w:hAnsi="Gadugi" w:cs="Calibri"/>
          <w:b/>
        </w:rPr>
        <w:t>Trámite:</w:t>
      </w:r>
      <w:r w:rsidRPr="0004758D">
        <w:rPr>
          <w:rFonts w:ascii="Gadugi" w:hAnsi="Gadugi" w:cs="Calibri"/>
        </w:rPr>
        <w:t xml:space="preserve"> Es el menor nivel de la descomposición de un servicio y es el punto de interacción con el ciudadano. Un trámite está compuesto de solicitud y requisitos, los cuales son necesarios para dar inicio a la ejecución de las actividades y procesos del servicio.</w:t>
      </w:r>
    </w:p>
    <w:p w:rsidR="0004758D" w:rsidRPr="0004758D" w:rsidRDefault="0004758D" w:rsidP="0004758D">
      <w:pPr>
        <w:jc w:val="both"/>
        <w:rPr>
          <w:rFonts w:ascii="Gadugi" w:hAnsi="Gadugi" w:cs="Calibri"/>
          <w:b/>
        </w:rPr>
      </w:pPr>
      <w:r w:rsidRPr="0004758D">
        <w:rPr>
          <w:rFonts w:ascii="Gadugi" w:hAnsi="Gadugi" w:cs="Calibri"/>
          <w:b/>
        </w:rPr>
        <w:t xml:space="preserve">Administración por Procesos: </w:t>
      </w:r>
      <w:r w:rsidRPr="0004758D">
        <w:rPr>
          <w:rFonts w:ascii="Gadugi" w:hAnsi="Gadugi" w:cs="Calibri"/>
        </w:rPr>
        <w:t>La administración por procesos constituye una práctica integral que busca mejorar el desempeño para beneficio de los grupos de interés a través de la mejora continua y sincronización de las capacidades de procesos de la organización.</w:t>
      </w:r>
    </w:p>
    <w:p w:rsidR="0004758D" w:rsidRPr="0004758D" w:rsidRDefault="0004758D" w:rsidP="0004758D">
      <w:pPr>
        <w:jc w:val="both"/>
        <w:rPr>
          <w:rFonts w:ascii="Gadugi" w:hAnsi="Gadugi" w:cs="Calibri"/>
          <w:b/>
        </w:rPr>
      </w:pPr>
      <w:r w:rsidRPr="0004758D">
        <w:rPr>
          <w:rFonts w:ascii="Gadugi" w:hAnsi="Gadugi" w:cs="Calibri"/>
          <w:b/>
        </w:rPr>
        <w:t xml:space="preserve">Tipo de proceso: </w:t>
      </w:r>
      <w:r w:rsidRPr="0004758D">
        <w:rPr>
          <w:rFonts w:ascii="Gadugi" w:hAnsi="Gadugi" w:cs="Calibri"/>
        </w:rPr>
        <w:t>El tipo de proceso se clasifica de acuerdo al tipo de aporte al producto final. Pueden ser estratégicos; agregadores de valor; y, de apoyo y asesoría.</w:t>
      </w:r>
    </w:p>
    <w:p w:rsidR="0004758D" w:rsidRPr="0004758D" w:rsidRDefault="0004758D" w:rsidP="0004758D">
      <w:pPr>
        <w:jc w:val="both"/>
        <w:rPr>
          <w:rFonts w:ascii="Gadugi" w:hAnsi="Gadugi" w:cs="Calibri"/>
          <w:b/>
        </w:rPr>
      </w:pPr>
      <w:r w:rsidRPr="0004758D">
        <w:rPr>
          <w:rFonts w:ascii="Gadugi" w:hAnsi="Gadugi" w:cs="Calibri"/>
          <w:b/>
        </w:rPr>
        <w:t xml:space="preserve">Macro-proceso: </w:t>
      </w:r>
      <w:r w:rsidRPr="0004758D">
        <w:rPr>
          <w:rFonts w:ascii="Gadugi" w:hAnsi="Gadugi" w:cs="Calibri"/>
        </w:rPr>
        <w:t>Es el conjunto de procesos interrelacionados que tienen un objetivo común.</w:t>
      </w:r>
    </w:p>
    <w:p w:rsidR="0004758D" w:rsidRPr="0004758D" w:rsidRDefault="0004758D" w:rsidP="0004758D">
      <w:pPr>
        <w:jc w:val="both"/>
        <w:rPr>
          <w:rFonts w:ascii="Gadugi" w:hAnsi="Gadugi" w:cs="Calibri"/>
          <w:b/>
        </w:rPr>
      </w:pPr>
      <w:r w:rsidRPr="0004758D">
        <w:rPr>
          <w:rFonts w:ascii="Gadugi" w:hAnsi="Gadugi" w:cs="Calibri"/>
          <w:b/>
        </w:rPr>
        <w:t xml:space="preserve">Proceso: </w:t>
      </w:r>
      <w:r w:rsidRPr="0004758D">
        <w:rPr>
          <w:rFonts w:ascii="Gadugi" w:hAnsi="Gadugi" w:cs="Calibri"/>
        </w:rPr>
        <w:t>Es un conjunto de actividades del MDMQ que tienen una temporalidad y orden lógico, estas actividades son ejecutadas para realizar la transformación de un insumo en un producto solicitado.</w:t>
      </w:r>
    </w:p>
    <w:p w:rsidR="00CD476B" w:rsidRDefault="0004758D" w:rsidP="0004758D">
      <w:pPr>
        <w:jc w:val="both"/>
        <w:rPr>
          <w:rFonts w:ascii="Gadugi" w:hAnsi="Gadugi" w:cs="Calibri"/>
        </w:rPr>
      </w:pPr>
      <w:r w:rsidRPr="0004758D">
        <w:rPr>
          <w:rFonts w:ascii="Gadugi" w:hAnsi="Gadugi" w:cs="Calibri"/>
          <w:b/>
        </w:rPr>
        <w:t xml:space="preserve">Sub-proceso: </w:t>
      </w:r>
      <w:r w:rsidRPr="0004758D">
        <w:rPr>
          <w:rFonts w:ascii="Gadugi" w:hAnsi="Gadugi" w:cs="Calibri"/>
        </w:rPr>
        <w:t>Son agrupaciones de actividades bien definidas dentro de un proceso, los subprocesos permiten identificar actividades de una misma naturaleza dentro de un proceso.</w:t>
      </w:r>
    </w:p>
    <w:p w:rsidR="009876F4" w:rsidRDefault="009876F4" w:rsidP="00E74A63">
      <w:pPr>
        <w:pStyle w:val="Sinespaciado"/>
      </w:pPr>
    </w:p>
    <w:p w:rsidR="009876F4" w:rsidRPr="00E74A63" w:rsidRDefault="009876F4" w:rsidP="009876F4">
      <w:pPr>
        <w:pStyle w:val="Ttulo2"/>
        <w:numPr>
          <w:ilvl w:val="1"/>
          <w:numId w:val="6"/>
        </w:numPr>
        <w:rPr>
          <w:rFonts w:ascii="Gadugi" w:hAnsi="Gadugi"/>
          <w:b/>
          <w:color w:val="auto"/>
          <w:sz w:val="24"/>
        </w:rPr>
      </w:pPr>
      <w:bookmarkStart w:id="5" w:name="_Toc474272545"/>
      <w:r w:rsidRPr="00E74A63">
        <w:rPr>
          <w:rFonts w:ascii="Gadugi" w:hAnsi="Gadugi"/>
          <w:b/>
          <w:color w:val="auto"/>
          <w:sz w:val="24"/>
        </w:rPr>
        <w:t>Propósito del documento</w:t>
      </w:r>
      <w:r w:rsidR="00E74A63" w:rsidRPr="00E74A63">
        <w:rPr>
          <w:rFonts w:ascii="Gadugi" w:hAnsi="Gadugi"/>
          <w:b/>
          <w:color w:val="auto"/>
          <w:sz w:val="24"/>
        </w:rPr>
        <w:t>.</w:t>
      </w:r>
      <w:bookmarkEnd w:id="5"/>
      <w:r w:rsidR="00E74A63" w:rsidRPr="00E74A63">
        <w:rPr>
          <w:rFonts w:ascii="Gadugi" w:hAnsi="Gadugi"/>
          <w:b/>
          <w:color w:val="auto"/>
          <w:sz w:val="24"/>
        </w:rPr>
        <w:t xml:space="preserve"> </w:t>
      </w:r>
    </w:p>
    <w:p w:rsidR="00E74A63" w:rsidRPr="00E74A63" w:rsidRDefault="00E74A63" w:rsidP="00E74A63">
      <w:pPr>
        <w:pStyle w:val="Sinespaciado"/>
      </w:pPr>
    </w:p>
    <w:p w:rsidR="009876F4" w:rsidRDefault="00AA1E3B" w:rsidP="009876F4">
      <w:pPr>
        <w:jc w:val="both"/>
        <w:rPr>
          <w:rFonts w:ascii="Gadugi" w:hAnsi="Gadugi" w:cs="Calibri"/>
        </w:rPr>
      </w:pPr>
      <w:r>
        <w:rPr>
          <w:rFonts w:ascii="Gadugi" w:hAnsi="Gadugi" w:cs="Calibri"/>
        </w:rPr>
        <w:t>Establecer un</w:t>
      </w:r>
      <w:r w:rsidR="009876F4" w:rsidRPr="009876F4">
        <w:rPr>
          <w:rFonts w:ascii="Gadugi" w:hAnsi="Gadugi" w:cs="Calibri"/>
        </w:rPr>
        <w:t xml:space="preserve"> m</w:t>
      </w:r>
      <w:r w:rsidR="009876F4">
        <w:rPr>
          <w:rFonts w:ascii="Gadugi" w:hAnsi="Gadugi" w:cs="Calibri"/>
        </w:rPr>
        <w:t>odelo</w:t>
      </w:r>
      <w:r w:rsidR="009876F4" w:rsidRPr="009876F4">
        <w:rPr>
          <w:rFonts w:ascii="Gadugi" w:hAnsi="Gadugi" w:cs="Calibri"/>
        </w:rPr>
        <w:t xml:space="preserve"> que permita instituir la línea base para el proceso de mejora continua en el Municipio del Distrito Metropolitano de Quito y sus entidades adscritas, a partir de </w:t>
      </w:r>
      <w:r>
        <w:rPr>
          <w:rFonts w:ascii="Gadugi" w:hAnsi="Gadugi" w:cs="Calibri"/>
        </w:rPr>
        <w:t>articulación</w:t>
      </w:r>
      <w:r w:rsidR="009876F4" w:rsidRPr="009876F4">
        <w:rPr>
          <w:rFonts w:ascii="Gadugi" w:hAnsi="Gadugi" w:cs="Calibri"/>
        </w:rPr>
        <w:t xml:space="preserve"> de </w:t>
      </w:r>
      <w:r>
        <w:rPr>
          <w:rFonts w:ascii="Gadugi" w:hAnsi="Gadugi" w:cs="Calibri"/>
        </w:rPr>
        <w:t xml:space="preserve">los </w:t>
      </w:r>
      <w:r w:rsidR="009876F4" w:rsidRPr="009876F4">
        <w:rPr>
          <w:rFonts w:ascii="Gadugi" w:hAnsi="Gadugi" w:cs="Calibri"/>
        </w:rPr>
        <w:t>servicios</w:t>
      </w:r>
      <w:r>
        <w:rPr>
          <w:rFonts w:ascii="Gadugi" w:hAnsi="Gadugi" w:cs="Calibri"/>
        </w:rPr>
        <w:t xml:space="preserve"> prestados y administración de los</w:t>
      </w:r>
      <w:r w:rsidR="009876F4" w:rsidRPr="009876F4">
        <w:rPr>
          <w:rFonts w:ascii="Gadugi" w:hAnsi="Gadugi" w:cs="Calibri"/>
        </w:rPr>
        <w:t xml:space="preserve"> procesos</w:t>
      </w:r>
      <w:r>
        <w:rPr>
          <w:rFonts w:ascii="Gadugi" w:hAnsi="Gadugi" w:cs="Calibri"/>
        </w:rPr>
        <w:t xml:space="preserve"> de negocio</w:t>
      </w:r>
      <w:r w:rsidR="009876F4" w:rsidRPr="009876F4">
        <w:rPr>
          <w:rFonts w:ascii="Gadugi" w:hAnsi="Gadugi" w:cs="Calibri"/>
        </w:rPr>
        <w:t>, constituyéndose en una herramienta que aporte al cumplimiento de los objetivos institucionales</w:t>
      </w:r>
      <w:r>
        <w:rPr>
          <w:rFonts w:ascii="Gadugi" w:hAnsi="Gadugi" w:cs="Calibri"/>
        </w:rPr>
        <w:t>.</w:t>
      </w:r>
    </w:p>
    <w:p w:rsidR="00CD476B" w:rsidRDefault="00CD476B" w:rsidP="00E74A63">
      <w:pPr>
        <w:pStyle w:val="Sinespaciado"/>
      </w:pPr>
    </w:p>
    <w:p w:rsidR="006714B2" w:rsidRDefault="006714B2" w:rsidP="006714B2">
      <w:pPr>
        <w:pStyle w:val="Ttulo1"/>
        <w:numPr>
          <w:ilvl w:val="0"/>
          <w:numId w:val="6"/>
        </w:numPr>
        <w:rPr>
          <w:rFonts w:ascii="Gadugi" w:hAnsi="Gadugi"/>
          <w:b/>
          <w:color w:val="auto"/>
          <w:sz w:val="28"/>
        </w:rPr>
      </w:pPr>
      <w:bookmarkStart w:id="6" w:name="_Toc474272546"/>
      <w:r>
        <w:rPr>
          <w:rFonts w:ascii="Gadugi" w:hAnsi="Gadugi"/>
          <w:b/>
          <w:color w:val="auto"/>
          <w:sz w:val="28"/>
        </w:rPr>
        <w:lastRenderedPageBreak/>
        <w:t>METODOLOGÍA DE DESARROLLO</w:t>
      </w:r>
      <w:r w:rsidR="00770CEB">
        <w:rPr>
          <w:rFonts w:ascii="Gadugi" w:hAnsi="Gadugi"/>
          <w:b/>
          <w:color w:val="auto"/>
          <w:sz w:val="28"/>
        </w:rPr>
        <w:t>.</w:t>
      </w:r>
      <w:bookmarkEnd w:id="6"/>
    </w:p>
    <w:p w:rsidR="006714B2" w:rsidRDefault="006714B2" w:rsidP="006714B2">
      <w:r>
        <w:rPr>
          <w:noProof/>
          <w:lang w:val="es-EC" w:eastAsia="es-EC"/>
        </w:rPr>
        <w:drawing>
          <wp:inline distT="0" distB="0" distL="0" distR="0" wp14:anchorId="491B421D">
            <wp:extent cx="6308611" cy="26101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9977" cy="2623151"/>
                    </a:xfrm>
                    <a:prstGeom prst="rect">
                      <a:avLst/>
                    </a:prstGeom>
                    <a:noFill/>
                  </pic:spPr>
                </pic:pic>
              </a:graphicData>
            </a:graphic>
          </wp:inline>
        </w:drawing>
      </w:r>
    </w:p>
    <w:p w:rsidR="007839E7" w:rsidRDefault="007839E7" w:rsidP="00770CEB">
      <w:pPr>
        <w:pStyle w:val="Prrafodelista"/>
        <w:numPr>
          <w:ilvl w:val="0"/>
          <w:numId w:val="16"/>
        </w:numPr>
        <w:jc w:val="both"/>
        <w:rPr>
          <w:rFonts w:ascii="Gadugi" w:hAnsi="Gadugi"/>
          <w:b/>
          <w:sz w:val="24"/>
        </w:rPr>
      </w:pPr>
      <w:r w:rsidRPr="00770CEB">
        <w:rPr>
          <w:rFonts w:ascii="Gadugi" w:hAnsi="Gadugi"/>
          <w:b/>
          <w:sz w:val="24"/>
        </w:rPr>
        <w:t>Insumos</w:t>
      </w:r>
      <w:r w:rsidR="00770CEB" w:rsidRPr="00770CEB">
        <w:rPr>
          <w:rFonts w:ascii="Gadugi" w:hAnsi="Gadugi"/>
          <w:b/>
          <w:sz w:val="24"/>
        </w:rPr>
        <w:t>.</w:t>
      </w:r>
    </w:p>
    <w:p w:rsidR="00770CEB" w:rsidRPr="00770CEB" w:rsidRDefault="00770CEB" w:rsidP="00770CEB">
      <w:pPr>
        <w:pStyle w:val="Sinespaciado"/>
      </w:pPr>
    </w:p>
    <w:p w:rsidR="007839E7" w:rsidRDefault="007839E7" w:rsidP="007839E7">
      <w:pPr>
        <w:pStyle w:val="Prrafodelista"/>
        <w:numPr>
          <w:ilvl w:val="0"/>
          <w:numId w:val="11"/>
        </w:numPr>
        <w:jc w:val="both"/>
        <w:rPr>
          <w:rFonts w:ascii="Gadugi" w:hAnsi="Gadugi"/>
          <w:b/>
        </w:rPr>
      </w:pPr>
      <w:r>
        <w:rPr>
          <w:rFonts w:ascii="Gadugi" w:hAnsi="Gadugi"/>
          <w:b/>
        </w:rPr>
        <w:t>Cadena de Valor</w:t>
      </w:r>
      <w:r w:rsidR="00770CEB">
        <w:rPr>
          <w:rFonts w:ascii="Gadugi" w:hAnsi="Gadugi"/>
          <w:b/>
        </w:rPr>
        <w:t>.</w:t>
      </w:r>
    </w:p>
    <w:p w:rsidR="007839E7" w:rsidRDefault="00993D17" w:rsidP="007839E7">
      <w:pPr>
        <w:jc w:val="both"/>
        <w:rPr>
          <w:rFonts w:ascii="Gadugi" w:hAnsi="Gadugi"/>
        </w:rPr>
      </w:pPr>
      <w:r>
        <w:rPr>
          <w:rFonts w:ascii="Gadugi" w:hAnsi="Gadugi"/>
        </w:rPr>
        <w:t>Es la representación gráfica de los procesos agregadores de valor de la institución.</w:t>
      </w:r>
    </w:p>
    <w:p w:rsidR="00993D17" w:rsidRDefault="00993D17" w:rsidP="00770CEB">
      <w:pPr>
        <w:pStyle w:val="Sinespaciado"/>
      </w:pPr>
    </w:p>
    <w:p w:rsidR="007839E7" w:rsidRDefault="007839E7" w:rsidP="007839E7">
      <w:pPr>
        <w:pStyle w:val="Prrafodelista"/>
        <w:numPr>
          <w:ilvl w:val="0"/>
          <w:numId w:val="11"/>
        </w:numPr>
        <w:jc w:val="both"/>
        <w:rPr>
          <w:rFonts w:ascii="Gadugi" w:hAnsi="Gadugi"/>
          <w:b/>
        </w:rPr>
      </w:pPr>
      <w:r>
        <w:rPr>
          <w:rFonts w:ascii="Gadugi" w:hAnsi="Gadugi"/>
          <w:b/>
        </w:rPr>
        <w:t>Mapa de Procesos</w:t>
      </w:r>
      <w:r w:rsidR="00770CEB">
        <w:rPr>
          <w:rFonts w:ascii="Gadugi" w:hAnsi="Gadugi"/>
          <w:b/>
        </w:rPr>
        <w:t>.</w:t>
      </w:r>
    </w:p>
    <w:p w:rsidR="007839E7" w:rsidRDefault="007839E7" w:rsidP="007839E7">
      <w:pPr>
        <w:jc w:val="both"/>
        <w:rPr>
          <w:rFonts w:ascii="Gadugi" w:hAnsi="Gadugi"/>
        </w:rPr>
      </w:pPr>
      <w:r w:rsidRPr="00077DC1">
        <w:rPr>
          <w:rFonts w:ascii="Gadugi" w:hAnsi="Gadugi"/>
        </w:rPr>
        <w:t xml:space="preserve">La </w:t>
      </w:r>
      <w:r w:rsidR="00993D17">
        <w:rPr>
          <w:rFonts w:ascii="Gadugi" w:hAnsi="Gadugi"/>
        </w:rPr>
        <w:t>representación gráfica de todos los procesos de la institución clasificados por tipo con su relación macro.</w:t>
      </w:r>
    </w:p>
    <w:p w:rsidR="00993D17" w:rsidRDefault="00993D17" w:rsidP="00770CEB">
      <w:pPr>
        <w:pStyle w:val="Sinespaciado"/>
      </w:pPr>
    </w:p>
    <w:p w:rsidR="007839E7" w:rsidRDefault="007839E7" w:rsidP="007839E7">
      <w:pPr>
        <w:pStyle w:val="Prrafodelista"/>
        <w:numPr>
          <w:ilvl w:val="0"/>
          <w:numId w:val="11"/>
        </w:numPr>
        <w:jc w:val="both"/>
        <w:rPr>
          <w:rFonts w:ascii="Gadugi" w:hAnsi="Gadugi"/>
          <w:b/>
        </w:rPr>
      </w:pPr>
      <w:r>
        <w:rPr>
          <w:rFonts w:ascii="Gadugi" w:hAnsi="Gadugi"/>
          <w:b/>
        </w:rPr>
        <w:t>Jerarquía de Servicios</w:t>
      </w:r>
      <w:r w:rsidR="00770CEB">
        <w:rPr>
          <w:rFonts w:ascii="Gadugi" w:hAnsi="Gadugi"/>
          <w:b/>
        </w:rPr>
        <w:t>.</w:t>
      </w:r>
    </w:p>
    <w:p w:rsidR="007839E7" w:rsidRDefault="00993D17" w:rsidP="007839E7">
      <w:pPr>
        <w:jc w:val="both"/>
        <w:rPr>
          <w:rFonts w:ascii="Gadugi" w:hAnsi="Gadugi"/>
        </w:rPr>
      </w:pPr>
      <w:r>
        <w:rPr>
          <w:rFonts w:ascii="Gadugi" w:hAnsi="Gadugi"/>
        </w:rPr>
        <w:t xml:space="preserve">Estructura orgánica definida para cada uno de los servicios desde su nivel superior “Ámbito de acción” hasta su nivel inferior “Trámite”. </w:t>
      </w:r>
    </w:p>
    <w:p w:rsidR="00993D17" w:rsidRDefault="00993D17" w:rsidP="007839E7">
      <w:pPr>
        <w:jc w:val="both"/>
        <w:rPr>
          <w:rFonts w:ascii="Gadugi" w:hAnsi="Gadugi"/>
        </w:rPr>
      </w:pPr>
      <w:r>
        <w:rPr>
          <w:rFonts w:ascii="Gadugi" w:hAnsi="Gadugi"/>
        </w:rPr>
        <w:t>Nota: No necesariamente existirán niveles de trámite en todos los servicios.</w:t>
      </w:r>
    </w:p>
    <w:p w:rsidR="00993D17" w:rsidRDefault="00993D17" w:rsidP="00770CEB">
      <w:pPr>
        <w:pStyle w:val="Sinespaciado"/>
      </w:pPr>
    </w:p>
    <w:p w:rsidR="007839E7" w:rsidRDefault="007839E7" w:rsidP="007839E7">
      <w:pPr>
        <w:pStyle w:val="Prrafodelista"/>
        <w:numPr>
          <w:ilvl w:val="0"/>
          <w:numId w:val="11"/>
        </w:numPr>
        <w:jc w:val="both"/>
        <w:rPr>
          <w:rFonts w:ascii="Gadugi" w:hAnsi="Gadugi"/>
          <w:b/>
        </w:rPr>
      </w:pPr>
      <w:r>
        <w:rPr>
          <w:rFonts w:ascii="Gadugi" w:hAnsi="Gadugi"/>
          <w:b/>
        </w:rPr>
        <w:t>Jerarquía de Procesos</w:t>
      </w:r>
      <w:r w:rsidR="00770CEB">
        <w:rPr>
          <w:rFonts w:ascii="Gadugi" w:hAnsi="Gadugi"/>
          <w:b/>
        </w:rPr>
        <w:t>.</w:t>
      </w:r>
    </w:p>
    <w:p w:rsidR="007839E7" w:rsidRPr="007839E7" w:rsidRDefault="00993D17" w:rsidP="007839E7">
      <w:pPr>
        <w:jc w:val="both"/>
        <w:rPr>
          <w:rFonts w:ascii="Gadugi" w:hAnsi="Gadugi"/>
        </w:rPr>
      </w:pPr>
      <w:r>
        <w:rPr>
          <w:rFonts w:ascii="Gadugi" w:hAnsi="Gadugi"/>
        </w:rPr>
        <w:t>Estructura orgánica definida para cada uno de los procesos desde su nivel superior “Tipo de Proceso” hasta su nivel inferior “sub-proceso”</w:t>
      </w:r>
    </w:p>
    <w:p w:rsidR="00993D17" w:rsidRDefault="00993D17" w:rsidP="00993D17">
      <w:pPr>
        <w:jc w:val="both"/>
        <w:rPr>
          <w:rFonts w:ascii="Gadugi" w:hAnsi="Gadugi"/>
        </w:rPr>
      </w:pPr>
      <w:r>
        <w:rPr>
          <w:rFonts w:ascii="Gadugi" w:hAnsi="Gadugi"/>
        </w:rPr>
        <w:t>Nota: No necesariamente existirán niveles de sub-proceso en todos los procesos.</w:t>
      </w:r>
    </w:p>
    <w:p w:rsidR="00770CEB" w:rsidRDefault="00770CEB">
      <w:pPr>
        <w:rPr>
          <w:rFonts w:ascii="Gadugi" w:hAnsi="Gadugi"/>
          <w:b/>
        </w:rPr>
      </w:pPr>
      <w:r>
        <w:rPr>
          <w:rFonts w:ascii="Gadugi" w:hAnsi="Gadugi"/>
          <w:b/>
        </w:rPr>
        <w:br w:type="page"/>
      </w:r>
    </w:p>
    <w:p w:rsidR="007839E7" w:rsidRDefault="007839E7" w:rsidP="00770CEB">
      <w:pPr>
        <w:pStyle w:val="Prrafodelista"/>
        <w:numPr>
          <w:ilvl w:val="0"/>
          <w:numId w:val="17"/>
        </w:numPr>
        <w:jc w:val="both"/>
        <w:rPr>
          <w:rFonts w:ascii="Gadugi" w:hAnsi="Gadugi"/>
          <w:b/>
          <w:sz w:val="24"/>
        </w:rPr>
      </w:pPr>
      <w:r w:rsidRPr="00770CEB">
        <w:rPr>
          <w:rFonts w:ascii="Gadugi" w:hAnsi="Gadugi"/>
          <w:b/>
          <w:sz w:val="24"/>
        </w:rPr>
        <w:lastRenderedPageBreak/>
        <w:t>Actividades</w:t>
      </w:r>
      <w:r w:rsidR="00770CEB" w:rsidRPr="00770CEB">
        <w:rPr>
          <w:rFonts w:ascii="Gadugi" w:hAnsi="Gadugi"/>
          <w:b/>
          <w:sz w:val="24"/>
        </w:rPr>
        <w:t>.</w:t>
      </w:r>
    </w:p>
    <w:p w:rsidR="00770CEB" w:rsidRPr="00770CEB" w:rsidRDefault="00770CEB" w:rsidP="00770CEB">
      <w:pPr>
        <w:pStyle w:val="Sinespaciado"/>
      </w:pPr>
    </w:p>
    <w:p w:rsidR="00CD1F4E" w:rsidRPr="00993D17" w:rsidRDefault="00993D17" w:rsidP="007839E7">
      <w:pPr>
        <w:numPr>
          <w:ilvl w:val="0"/>
          <w:numId w:val="13"/>
        </w:numPr>
        <w:jc w:val="both"/>
        <w:rPr>
          <w:rFonts w:ascii="Gadugi" w:hAnsi="Gadugi"/>
          <w:b/>
          <w:bCs/>
          <w:lang w:val="es-EC"/>
        </w:rPr>
      </w:pPr>
      <w:r>
        <w:rPr>
          <w:rFonts w:ascii="Gadugi" w:hAnsi="Gadugi"/>
          <w:b/>
          <w:bCs/>
          <w:lang w:val="en-US"/>
        </w:rPr>
        <w:t>Identificar ámbitos de impacto</w:t>
      </w:r>
      <w:r w:rsidR="00770CEB">
        <w:rPr>
          <w:rFonts w:ascii="Gadugi" w:hAnsi="Gadugi"/>
          <w:b/>
          <w:bCs/>
          <w:lang w:val="en-US"/>
        </w:rPr>
        <w:t>.</w:t>
      </w:r>
    </w:p>
    <w:p w:rsidR="00993D17" w:rsidRPr="00993D17" w:rsidRDefault="00993D17" w:rsidP="00993D17">
      <w:pPr>
        <w:jc w:val="both"/>
        <w:rPr>
          <w:rFonts w:ascii="Gadugi" w:hAnsi="Gadugi"/>
        </w:rPr>
      </w:pPr>
      <w:r w:rsidRPr="00993D17">
        <w:rPr>
          <w:rFonts w:ascii="Gadugi" w:hAnsi="Gadugi"/>
        </w:rPr>
        <w:t>De acuerdo al análisis de normativa legal realizado por MRProcessi, se han definido los ámbitos de acción de la siguiente manera:</w:t>
      </w:r>
    </w:p>
    <w:p w:rsidR="00993D17" w:rsidRPr="00993D17" w:rsidRDefault="00993D17" w:rsidP="00993D17">
      <w:pPr>
        <w:jc w:val="both"/>
        <w:rPr>
          <w:rFonts w:ascii="Gadugi" w:hAnsi="Gadugi"/>
        </w:rPr>
      </w:pPr>
    </w:p>
    <w:p w:rsidR="00993D17" w:rsidRPr="00993D17" w:rsidRDefault="00993D17" w:rsidP="00993D17">
      <w:pPr>
        <w:jc w:val="both"/>
        <w:rPr>
          <w:rFonts w:ascii="Gadugi" w:hAnsi="Gadugi"/>
        </w:rPr>
      </w:pPr>
      <w:r>
        <w:rPr>
          <w:noProof/>
          <w:lang w:val="es-EC" w:eastAsia="es-EC"/>
        </w:rPr>
        <w:drawing>
          <wp:inline distT="0" distB="0" distL="0" distR="0" wp14:anchorId="1063E241" wp14:editId="62EB7EB9">
            <wp:extent cx="6329996" cy="5326912"/>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Àmbitos de acción modelo.png"/>
                    <pic:cNvPicPr/>
                  </pic:nvPicPr>
                  <pic:blipFill>
                    <a:blip r:embed="rId11">
                      <a:extLst>
                        <a:ext uri="{28A0092B-C50C-407E-A947-70E740481C1C}">
                          <a14:useLocalDpi xmlns:a14="http://schemas.microsoft.com/office/drawing/2010/main" val="0"/>
                        </a:ext>
                      </a:extLst>
                    </a:blip>
                    <a:stretch>
                      <a:fillRect/>
                    </a:stretch>
                  </pic:blipFill>
                  <pic:spPr>
                    <a:xfrm>
                      <a:off x="0" y="0"/>
                      <a:ext cx="6334358" cy="5330582"/>
                    </a:xfrm>
                    <a:prstGeom prst="rect">
                      <a:avLst/>
                    </a:prstGeom>
                  </pic:spPr>
                </pic:pic>
              </a:graphicData>
            </a:graphic>
          </wp:inline>
        </w:drawing>
      </w:r>
    </w:p>
    <w:p w:rsidR="00993D17" w:rsidRPr="00993D17" w:rsidRDefault="00993D17" w:rsidP="00993D17">
      <w:pPr>
        <w:jc w:val="both"/>
        <w:rPr>
          <w:rFonts w:ascii="Gadugi" w:hAnsi="Gadugi"/>
        </w:rPr>
      </w:pPr>
    </w:p>
    <w:p w:rsidR="00993D17" w:rsidRPr="00993D17" w:rsidRDefault="00993D17" w:rsidP="00993D17">
      <w:pPr>
        <w:jc w:val="both"/>
        <w:rPr>
          <w:rFonts w:ascii="Gadugi" w:hAnsi="Gadugi"/>
        </w:rPr>
      </w:pPr>
      <w:r w:rsidRPr="00993D17">
        <w:rPr>
          <w:rFonts w:ascii="Gadugi" w:hAnsi="Gadugi"/>
        </w:rPr>
        <w:t>A continuación se detalla el análisis normativo realizado para poder definir cada uno de estos niveles:</w:t>
      </w:r>
    </w:p>
    <w:p w:rsidR="00993D17" w:rsidRPr="00993D17" w:rsidRDefault="00993D17" w:rsidP="00993D17">
      <w:pPr>
        <w:spacing w:after="240"/>
        <w:jc w:val="both"/>
        <w:rPr>
          <w:rFonts w:ascii="Gadugi" w:hAnsi="Gadugi"/>
          <w:lang w:val="es-EC"/>
        </w:rPr>
      </w:pPr>
      <w:r w:rsidRPr="00993D17">
        <w:rPr>
          <w:rFonts w:ascii="Gadugi" w:hAnsi="Gadugi"/>
        </w:rPr>
        <w:lastRenderedPageBreak/>
        <w:t xml:space="preserve">Se analiza el marco normativo vigente que rige a nuestro país, el mismo que parte de la Constitución de la República del Ecuador como ley suprema, en la cual entre </w:t>
      </w:r>
      <w:r w:rsidRPr="00993D17">
        <w:rPr>
          <w:rFonts w:ascii="Gadugi" w:hAnsi="Gadugi"/>
          <w:lang w:val="es-EC"/>
        </w:rPr>
        <w:t>los principios fundamentales establecidos en la misma, se encuentra como deber del Estado, el garantizar sin discriminación alguna el efectivo goce de los derechos establecidos en la Constitución y en los instrumentos internacionales.</w:t>
      </w:r>
    </w:p>
    <w:p w:rsidR="00993D17" w:rsidRPr="00993D17" w:rsidRDefault="00993D17" w:rsidP="00993D17">
      <w:pPr>
        <w:spacing w:after="240"/>
        <w:jc w:val="both"/>
        <w:rPr>
          <w:rFonts w:ascii="Gadugi" w:hAnsi="Gadugi"/>
        </w:rPr>
      </w:pPr>
      <w:r w:rsidRPr="00993D17">
        <w:rPr>
          <w:rFonts w:ascii="Gadugi" w:hAnsi="Gadugi"/>
        </w:rPr>
        <w:t>En el Artículo 11 numeral 3 manifiesta que: “Los derechos y garantías establecidos en la Constitución y en los instrumentos internacionales de derechos humanos serán de directa e inmediata aplicación por y ante cualquier servidora o servidor público, administrativo o judicial, de oficio o a petición de parte.”, y en el numeral 6 señala que: “Todos los principios y los derechos son inalienables, irrenunciables, indivisibles, interdependientes y de igual jerarquía.”.</w:t>
      </w:r>
    </w:p>
    <w:p w:rsidR="00993D17" w:rsidRPr="00993D17" w:rsidRDefault="00993D17" w:rsidP="00993D17">
      <w:pPr>
        <w:spacing w:after="240"/>
        <w:jc w:val="both"/>
        <w:rPr>
          <w:rFonts w:ascii="Gadugi" w:hAnsi="Gadugi"/>
        </w:rPr>
      </w:pPr>
      <w:r w:rsidRPr="00993D17">
        <w:rPr>
          <w:rFonts w:ascii="Gadugi" w:hAnsi="Gadugi"/>
        </w:rPr>
        <w:t>Adicionalmente, se analizó El Código Orgánico de Organización Territorial-COOTAD el cual es el cuerpo legal aprobado por mandato constitucional para la organización territorial, autonomía y descentralización de los GAD´s.</w:t>
      </w:r>
    </w:p>
    <w:p w:rsidR="00993D17" w:rsidRPr="00993D17" w:rsidRDefault="00993D17" w:rsidP="00993D17">
      <w:pPr>
        <w:spacing w:after="240"/>
        <w:jc w:val="both"/>
        <w:rPr>
          <w:rFonts w:ascii="Gadugi" w:hAnsi="Gadugi"/>
        </w:rPr>
      </w:pPr>
      <w:r w:rsidRPr="00993D17">
        <w:rPr>
          <w:rFonts w:ascii="Gadugi" w:hAnsi="Gadugi"/>
        </w:rPr>
        <w:t xml:space="preserve">Dentro de los principios generales del COOTAD en su Artículo 3 se establece: “a) Unidad.- Los distintos niveles de gobierno tienen la obligación de observar la unidad del ordenamiento jurídico, la unidad territorial, la unidad económica y la unidad en la igualdad de trato, como expresión de la soberanía del pueblo ecuatoriano. La unidad jurídica se expresa en la Constitución como norma suprema de la República y las leyes, cuyas disposiciones deben ser acatadas por todos los niveles de gobierno, puesto que ordenan el proceso de descentralización y autonomías. La unidad territorial implica que, en ningún caso el ejercicio de la autonomía permitirá el fomento de la separación y la secesión del territorio nacional. La unidad económica se expresa en un único orden económico-social y solidario a escala nacional, para que el reparto de las competencias y la distribución de los recursos públicos no produzcan inequidades territoriales. La igualdad de trato implica que todas las personas son iguales y gozarán de los mismos derechos, deberes y oportunidades, en el marco del respeto a los principios de interculturalidad y plurinacionalidad, equidad de género, generacional, los usos y costumbres. b) Solidaridad.- Todos los niveles de gobierno tienen como obligación compartida la construcción del desarrollo justo, equilibrado y equitativo de las distintas circunscripciones territoriales, en el marco del respeto de la diversidad y el ejercicio pleno de los derechos individuales y colectivos. En virtud de este principio es deber del Estado, en todos los niveles de gobierno, redistribuir y reorientar los recursos y bienes públicos para compensar las inequidades entre circunscripciones territoriales; garantizar la inclusión, la satisfacción de las necesidades básicas y el cumplimiento del objetivo del buen vivir. c) Coordinación y corresponsabilidad.- Todos los niveles de gobierno tienen responsabilidad compartida con el ejercicio y disfrute de los derechos de la ciudadanía, el buen vivir y el desarrollo de las diferentes circunscripciones territoriales, en el marco de las competencias exclusivas y concurrentes de cada uno de ellos. Para el cumplimiento de este principio se incentivará a que todos los niveles de gobierno trabajen de manera articulada y complementaria para la generación y aplicación de normativas concurrentes, gestión de competencias, ejercicio de atribuciones. En </w:t>
      </w:r>
      <w:r w:rsidRPr="00993D17">
        <w:rPr>
          <w:rFonts w:ascii="Gadugi" w:hAnsi="Gadugi"/>
        </w:rPr>
        <w:lastRenderedPageBreak/>
        <w:t xml:space="preserve">este sentido, se podrán acordar mecanismos de cooperación voluntaria para la gestión de sus competencias y el uso eficiente de los recursos. d) Subsidiariedad.- La subsidiariedad supone privilegiar la gestión de los servicios, competencias y políticas públicas por parte de los niveles de gobierno más cercanos a la población, con el fin de mejorar su calidad y eficacia y alcanzar una mayor democratización y control social de los mismos. En virtud de este principio, el gobierno central no ejercerá competencias que pueden ser cumplidas eficientemente por los niveles de gobierno más Cercanos a la población y solo se ocupará de aquellas que le corresponda, o que por su naturaleza sean de interés o implicación nacional o del conjunto de un territorio. Se admitirá el ejercicio supletorio y temporal de competencias por otro nivel de gobierno en caso de deficiencias, de omisión, de desastres naturales o de paralizaciones comprobadas en la gestión, conforme el procedimiento establecido en este Código. e) Complementariedad.- Los gobiernos autónomos descentralizados tienen la obligación compartida de articular sus planes de desarrollo territorial al Plan Nacional de Desarrollo y gestionar sus competencias de manera complementaria para hacer efectivos los derechos de la ciudadanía y el régimen del buen vivir y contribuir así al mejoramiento de los impactos de las políticas públicas promovidas por el Estado ecuatoriano. f) Equidad interterritorial.- La organización territorial del Estado y la asignación de competencias y recursos garantizarán el desarrollo equilibrado de todos los territorios, la igualdad de oportunidades y el acceso a los servicios públicos. g) Participación ciudadana.- La participación es un derecho cuya titularidad y ejercicio corresponde a la ciudadanía. El ejercicio de este derecho será respetado, promovido y facilitado por todos los órganos del Estado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 En virtud de este principio, se garantizan además la transparencia y la rendición de cuentas, de acuerdo con la Constitución y la ley. Se aplicarán los principios de interculturalidad y plurinacionalidad, equidad de género, generacional, y se garantizarán los derechos colectivos de las comunidades, pueblos y nacionalidades, de conformidad con la Constitución, los instrumentos internacionales y la ley. h) Sustentabilidad del desarrollo.- Los gobiernos autónomos descentralizados priorizarán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rsidR="00993D17" w:rsidRPr="00993D17" w:rsidRDefault="00993D17" w:rsidP="00993D17">
      <w:pPr>
        <w:spacing w:after="240"/>
        <w:jc w:val="both"/>
        <w:rPr>
          <w:rFonts w:ascii="Gadugi" w:hAnsi="Gadugi"/>
        </w:rPr>
      </w:pPr>
      <w:r w:rsidRPr="00993D17">
        <w:rPr>
          <w:rFonts w:ascii="Gadugi" w:hAnsi="Gadugi"/>
        </w:rPr>
        <w:t>De igual forma en el Capítulo III, Sección Primera, Artículos 54 y 55 se establecen las funciones del gobierno autónomo descentralizado municipal y las competencias exclusivas del gobierno autónomo descentralizado municipal.</w:t>
      </w:r>
    </w:p>
    <w:p w:rsidR="00993D17" w:rsidRPr="00993D17" w:rsidRDefault="00993D17" w:rsidP="00993D17">
      <w:pPr>
        <w:spacing w:after="240"/>
        <w:jc w:val="both"/>
        <w:rPr>
          <w:rFonts w:ascii="Gadugi" w:hAnsi="Gadugi"/>
        </w:rPr>
      </w:pPr>
      <w:r w:rsidRPr="00993D17">
        <w:rPr>
          <w:rFonts w:ascii="Gadugi" w:hAnsi="Gadugi"/>
        </w:rPr>
        <w:t xml:space="preserve">Otro instrumento legal que fue el punto de partida para el análisis de la normativa fue la Ley Orgánica de Transparencia y Acceso a la Información Pública – LOTAIP, misma que en su Artículo 2 </w:t>
      </w:r>
      <w:r w:rsidRPr="00993D17">
        <w:rPr>
          <w:rFonts w:ascii="Gadugi" w:hAnsi="Gadugi"/>
        </w:rPr>
        <w:lastRenderedPageBreak/>
        <w:t>indica que su objetivo es “garantiza y norma el ejercicio del derecho fundamental de las personas a la información conforme a las garantías consagradas en la Constitución Política de la República, Pacto Internacional de Derechos Civiles y Políticos, Convención Interamericana sobre Derechos Humanos y demás instrumentos internacionales vigentes, de los cuales nuestro país es signatario”.</w:t>
      </w:r>
    </w:p>
    <w:p w:rsidR="00993D17" w:rsidRPr="00993D17" w:rsidRDefault="00993D17" w:rsidP="00993D17">
      <w:pPr>
        <w:spacing w:after="240"/>
        <w:jc w:val="both"/>
        <w:rPr>
          <w:rFonts w:ascii="Gadugi" w:hAnsi="Gadugi"/>
        </w:rPr>
      </w:pPr>
      <w:r w:rsidRPr="00993D17">
        <w:rPr>
          <w:rFonts w:ascii="Gadugi" w:hAnsi="Gadugi"/>
        </w:rPr>
        <w:t>La LOTAIP persigue los siguientes objetivos: “a) Cumplir lo dispuesto en la Constitución Política de la República referente a la publicidad, transparencia y rendición de cuentas al que están sometidas todas las instituciones del Estado que conforman el sector público, dignatarios, autoridades y funcionarios públicos, incluidos los entes señalados en el artículo anterior, las personas jurídicas de derecho privado que realicen obras, servicios, etc., con asignaciones públicas. Para el efecto, adoptarán las medidas que garanticen y promuevan la organización, clasificación y manejo de la información que den cuenta de la gestión pública; b) El cumplimiento de las convenciones internacionales que sobre la materia ha suscrito legalmente nuestro país; c) Permitir la fiscalización de la administración pública y de los recursos públicos, efectivizándose un verdadero control social; d) Garantizar la protección de la información personal en poder del sector público y/o privado; e) La democratización de la sociedad ecuatoriana y la plena vigencia del estado de derecho, a través de un genuino y legítimo acceso a la información pública; y, f) Facilitar la efectiva participación ciudadana en la toma de decisiones de interés general y su fiscalización”.</w:t>
      </w:r>
    </w:p>
    <w:p w:rsidR="00993D17" w:rsidRPr="00993D17" w:rsidRDefault="00993D17" w:rsidP="00993D17">
      <w:pPr>
        <w:spacing w:after="240"/>
        <w:jc w:val="both"/>
        <w:rPr>
          <w:rFonts w:ascii="Gadugi" w:hAnsi="Gadugi"/>
        </w:rPr>
      </w:pPr>
      <w:r w:rsidRPr="00993D17">
        <w:rPr>
          <w:rFonts w:ascii="Gadugi" w:hAnsi="Gadugi"/>
        </w:rPr>
        <w:t>Por tanto partiendo del análisis realizado a la Constitución de la República del Ecuador, al Código Orgánico de Organización Territorial y a la Ley Orgánica de Transparencia y Acceso a la Información Pública; y siendo el MDMQ parte del Estado Ecuatoriano, que tiene entre sus competencias el brindar servicios relacionados con los derechos expresados en estos cuerpos legales se consideró establecer una metodología para la clasificación y/o agrupación de los servicios brindados a la ciudadanía.</w:t>
      </w:r>
    </w:p>
    <w:p w:rsidR="00993D17" w:rsidRPr="00993D17" w:rsidRDefault="00993D17" w:rsidP="00993D17">
      <w:pPr>
        <w:spacing w:after="240"/>
        <w:jc w:val="both"/>
        <w:rPr>
          <w:rFonts w:ascii="Gadugi" w:hAnsi="Gadugi"/>
        </w:rPr>
      </w:pPr>
      <w:r w:rsidRPr="00993D17">
        <w:rPr>
          <w:rFonts w:ascii="Gadugi" w:hAnsi="Gadugi"/>
        </w:rPr>
        <w:t xml:space="preserve">Esta clasificación y/o agrupación de los servicios establecida por MRProcessi se denomina </w:t>
      </w:r>
      <w:r w:rsidRPr="00993D17">
        <w:rPr>
          <w:rFonts w:ascii="Gadugi" w:hAnsi="Gadugi"/>
          <w:b/>
        </w:rPr>
        <w:t>“Ámbitos de Acción”</w:t>
      </w:r>
      <w:r w:rsidRPr="00993D17">
        <w:rPr>
          <w:rFonts w:ascii="Gadugi" w:hAnsi="Gadugi"/>
        </w:rPr>
        <w:t>, que para efectos del presente proyecto será considerado el nivel más alto en la jerarquía de los servicios; y cada ámbito de acción conformará grupos de servicios que serán asociados por afinidad.</w:t>
      </w:r>
    </w:p>
    <w:p w:rsidR="00993D17" w:rsidRPr="00993D17" w:rsidRDefault="00993D17" w:rsidP="00993D17">
      <w:pPr>
        <w:spacing w:after="240"/>
        <w:jc w:val="both"/>
        <w:rPr>
          <w:rFonts w:ascii="Gadugi" w:hAnsi="Gadugi"/>
          <w:b/>
        </w:rPr>
      </w:pPr>
      <w:r w:rsidRPr="00993D17">
        <w:rPr>
          <w:rFonts w:ascii="Gadugi" w:hAnsi="Gadugi"/>
        </w:rPr>
        <w:t>En importante mencionar que se han determinado 9 “</w:t>
      </w:r>
      <w:r w:rsidRPr="00993D17">
        <w:rPr>
          <w:rFonts w:ascii="Gadugi" w:hAnsi="Gadugi"/>
          <w:b/>
        </w:rPr>
        <w:t>Ámbitos de Acción Generales”</w:t>
      </w:r>
      <w:r w:rsidRPr="00993D17">
        <w:rPr>
          <w:rFonts w:ascii="Gadugi" w:hAnsi="Gadugi"/>
        </w:rPr>
        <w:t xml:space="preserve"> y 3 “</w:t>
      </w:r>
      <w:r w:rsidRPr="00993D17">
        <w:rPr>
          <w:rFonts w:ascii="Gadugi" w:hAnsi="Gadugi"/>
          <w:b/>
        </w:rPr>
        <w:t>Ámbitos de Acción Trasversales”.</w:t>
      </w:r>
    </w:p>
    <w:p w:rsidR="00770CEB" w:rsidRDefault="00993D17" w:rsidP="00993D17">
      <w:pPr>
        <w:spacing w:after="240"/>
        <w:jc w:val="both"/>
        <w:rPr>
          <w:rFonts w:ascii="Gadugi" w:hAnsi="Gadugi"/>
        </w:rPr>
      </w:pPr>
      <w:r w:rsidRPr="00993D17">
        <w:rPr>
          <w:rFonts w:ascii="Gadugi" w:hAnsi="Gadugi"/>
        </w:rPr>
        <w:t>A continuación se presentan las matrices de análisis realizado a la normativa legal vigente que permitió establecer los Ámbitos de Acción de los servicios:</w:t>
      </w:r>
    </w:p>
    <w:p w:rsidR="00770CEB" w:rsidRDefault="00770CEB">
      <w:pPr>
        <w:rPr>
          <w:rFonts w:ascii="Gadugi" w:hAnsi="Gadugi"/>
        </w:rPr>
      </w:pPr>
      <w:r>
        <w:rPr>
          <w:rFonts w:ascii="Gadugi" w:hAnsi="Gadugi"/>
        </w:rPr>
        <w:br w:type="page"/>
      </w:r>
    </w:p>
    <w:p w:rsidR="00993D17" w:rsidRPr="00993D17" w:rsidRDefault="00993D17" w:rsidP="00993D17">
      <w:pPr>
        <w:spacing w:after="240"/>
        <w:jc w:val="both"/>
        <w:rPr>
          <w:rFonts w:ascii="Gadugi" w:hAnsi="Gadugi"/>
          <w:b/>
          <w:u w:val="single"/>
        </w:rPr>
      </w:pPr>
      <w:r w:rsidRPr="00993D17">
        <w:rPr>
          <w:rFonts w:ascii="Gadugi" w:hAnsi="Gadugi"/>
          <w:b/>
          <w:u w:val="single"/>
        </w:rPr>
        <w:lastRenderedPageBreak/>
        <w:t xml:space="preserve">Constitución de la Republica: </w:t>
      </w:r>
    </w:p>
    <w:tbl>
      <w:tblPr>
        <w:tblStyle w:val="Tablaconcuadrcula"/>
        <w:tblW w:w="0" w:type="auto"/>
        <w:jc w:val="center"/>
        <w:tblLook w:val="04A0" w:firstRow="1" w:lastRow="0" w:firstColumn="1" w:lastColumn="0" w:noHBand="0" w:noVBand="1"/>
      </w:tblPr>
      <w:tblGrid>
        <w:gridCol w:w="1898"/>
        <w:gridCol w:w="4607"/>
        <w:gridCol w:w="3349"/>
      </w:tblGrid>
      <w:tr w:rsidR="00993D17" w:rsidRPr="00454223" w:rsidTr="00770CEB">
        <w:trPr>
          <w:jc w:val="center"/>
        </w:trPr>
        <w:tc>
          <w:tcPr>
            <w:tcW w:w="0" w:type="auto"/>
            <w:shd w:val="clear" w:color="auto" w:fill="A6A6A6" w:themeFill="background1" w:themeFillShade="A6"/>
          </w:tcPr>
          <w:p w:rsidR="00993D17" w:rsidRPr="00770CEB" w:rsidRDefault="00993D17" w:rsidP="00993D17">
            <w:pPr>
              <w:ind w:left="360"/>
              <w:jc w:val="center"/>
              <w:rPr>
                <w:rFonts w:ascii="Gadugi" w:hAnsi="Gadugi"/>
                <w:b/>
                <w:color w:val="FFD966" w:themeColor="accent4" w:themeTint="99"/>
              </w:rPr>
            </w:pPr>
            <w:r w:rsidRPr="00770CEB">
              <w:rPr>
                <w:rFonts w:ascii="Gadugi" w:hAnsi="Gadugi"/>
                <w:b/>
                <w:color w:val="FFD966" w:themeColor="accent4" w:themeTint="99"/>
              </w:rPr>
              <w:t>Capítulo</w:t>
            </w:r>
          </w:p>
        </w:tc>
        <w:tc>
          <w:tcPr>
            <w:tcW w:w="0" w:type="auto"/>
            <w:shd w:val="clear" w:color="auto" w:fill="A6A6A6" w:themeFill="background1" w:themeFillShade="A6"/>
          </w:tcPr>
          <w:p w:rsidR="00993D17" w:rsidRPr="00770CEB" w:rsidRDefault="00993D17" w:rsidP="00993D17">
            <w:pPr>
              <w:ind w:left="360"/>
              <w:jc w:val="center"/>
              <w:rPr>
                <w:rFonts w:ascii="Gadugi" w:hAnsi="Gadugi"/>
                <w:b/>
                <w:color w:val="FFD966" w:themeColor="accent4" w:themeTint="99"/>
              </w:rPr>
            </w:pPr>
            <w:r w:rsidRPr="00770CEB">
              <w:rPr>
                <w:rFonts w:ascii="Gadugi" w:hAnsi="Gadugi"/>
                <w:b/>
                <w:color w:val="FFD966" w:themeColor="accent4" w:themeTint="99"/>
              </w:rPr>
              <w:t>Descripción</w:t>
            </w:r>
          </w:p>
        </w:tc>
        <w:tc>
          <w:tcPr>
            <w:tcW w:w="0" w:type="auto"/>
            <w:shd w:val="clear" w:color="auto" w:fill="A6A6A6" w:themeFill="background1" w:themeFillShade="A6"/>
          </w:tcPr>
          <w:p w:rsidR="00993D17" w:rsidRPr="00770CEB" w:rsidRDefault="00993D17" w:rsidP="00993D17">
            <w:pPr>
              <w:ind w:left="360"/>
              <w:jc w:val="center"/>
              <w:rPr>
                <w:rFonts w:ascii="Gadugi" w:hAnsi="Gadugi"/>
                <w:b/>
                <w:color w:val="FFD966" w:themeColor="accent4" w:themeTint="99"/>
              </w:rPr>
            </w:pPr>
            <w:r w:rsidRPr="00770CEB">
              <w:rPr>
                <w:rFonts w:ascii="Gadugi" w:hAnsi="Gadugi"/>
                <w:b/>
                <w:color w:val="FFD966" w:themeColor="accent4" w:themeTint="99"/>
              </w:rPr>
              <w:t>Ámbito de Acción</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Segundo</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Derechos del buen vivir </w:t>
            </w:r>
          </w:p>
        </w:tc>
        <w:tc>
          <w:tcPr>
            <w:tcW w:w="0" w:type="auto"/>
          </w:tcPr>
          <w:p w:rsidR="00993D17" w:rsidRPr="00993D17" w:rsidRDefault="00993D17" w:rsidP="00993D17">
            <w:pPr>
              <w:ind w:left="360"/>
              <w:jc w:val="both"/>
              <w:rPr>
                <w:rFonts w:ascii="Gadugi" w:hAnsi="Gadugi"/>
              </w:rPr>
            </w:pP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primera</w:t>
            </w:r>
          </w:p>
        </w:tc>
        <w:tc>
          <w:tcPr>
            <w:tcW w:w="0" w:type="auto"/>
          </w:tcPr>
          <w:p w:rsidR="00993D17" w:rsidRPr="00993D17" w:rsidRDefault="00993D17" w:rsidP="00993D17">
            <w:pPr>
              <w:ind w:left="360"/>
              <w:jc w:val="both"/>
              <w:rPr>
                <w:rFonts w:ascii="Gadugi" w:hAnsi="Gadugi"/>
              </w:rPr>
            </w:pPr>
            <w:r w:rsidRPr="00993D17">
              <w:rPr>
                <w:rFonts w:ascii="Gadugi" w:hAnsi="Gadugi"/>
              </w:rPr>
              <w:t>Agua y alimentación</w:t>
            </w:r>
          </w:p>
        </w:tc>
        <w:tc>
          <w:tcPr>
            <w:tcW w:w="0" w:type="auto"/>
          </w:tcPr>
          <w:p w:rsidR="00993D17" w:rsidRPr="00993D17" w:rsidRDefault="00993D17" w:rsidP="00993D17">
            <w:pPr>
              <w:ind w:left="360"/>
              <w:jc w:val="both"/>
              <w:rPr>
                <w:rFonts w:ascii="Gadugi" w:hAnsi="Gadugi"/>
              </w:rPr>
            </w:pPr>
            <w:r w:rsidRPr="00993D17">
              <w:rPr>
                <w:rFonts w:ascii="Gadugi" w:hAnsi="Gadugi"/>
              </w:rPr>
              <w:t xml:space="preserve">Salud </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segunda</w:t>
            </w:r>
          </w:p>
        </w:tc>
        <w:tc>
          <w:tcPr>
            <w:tcW w:w="0" w:type="auto"/>
          </w:tcPr>
          <w:p w:rsidR="00993D17" w:rsidRPr="00993D17" w:rsidRDefault="00993D17" w:rsidP="00993D17">
            <w:pPr>
              <w:ind w:left="360"/>
              <w:jc w:val="both"/>
              <w:rPr>
                <w:rFonts w:ascii="Gadugi" w:hAnsi="Gadugi"/>
              </w:rPr>
            </w:pPr>
            <w:r w:rsidRPr="00993D17">
              <w:rPr>
                <w:rFonts w:ascii="Gadugi" w:hAnsi="Gadugi"/>
              </w:rPr>
              <w:t>Ambiente sano</w:t>
            </w:r>
          </w:p>
        </w:tc>
        <w:tc>
          <w:tcPr>
            <w:tcW w:w="0" w:type="auto"/>
          </w:tcPr>
          <w:p w:rsidR="00993D17" w:rsidRPr="00993D17" w:rsidRDefault="00993D17" w:rsidP="00993D17">
            <w:pPr>
              <w:ind w:left="360"/>
              <w:jc w:val="both"/>
              <w:rPr>
                <w:rFonts w:ascii="Gadugi" w:hAnsi="Gadugi"/>
              </w:rPr>
            </w:pPr>
            <w:r w:rsidRPr="00993D17">
              <w:rPr>
                <w:rFonts w:ascii="Gadugi" w:hAnsi="Gadugi"/>
              </w:rPr>
              <w:t>Ambiental</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tercera</w:t>
            </w:r>
          </w:p>
        </w:tc>
        <w:tc>
          <w:tcPr>
            <w:tcW w:w="0" w:type="auto"/>
          </w:tcPr>
          <w:p w:rsidR="00993D17" w:rsidRPr="00993D17" w:rsidRDefault="00993D17" w:rsidP="00993D17">
            <w:pPr>
              <w:ind w:left="360"/>
              <w:jc w:val="both"/>
              <w:rPr>
                <w:rFonts w:ascii="Gadugi" w:hAnsi="Gadugi"/>
              </w:rPr>
            </w:pPr>
            <w:r w:rsidRPr="00993D17">
              <w:rPr>
                <w:rFonts w:ascii="Gadugi" w:hAnsi="Gadugi"/>
              </w:rPr>
              <w:t>Comunicación e  información</w:t>
            </w:r>
          </w:p>
        </w:tc>
        <w:tc>
          <w:tcPr>
            <w:tcW w:w="0" w:type="auto"/>
          </w:tcPr>
          <w:p w:rsidR="00993D17" w:rsidRPr="00993D17" w:rsidRDefault="00993D17" w:rsidP="00993D17">
            <w:pPr>
              <w:ind w:left="360"/>
              <w:jc w:val="both"/>
              <w:rPr>
                <w:rFonts w:ascii="Gadugi" w:hAnsi="Gadugi"/>
              </w:rPr>
            </w:pPr>
            <w:r w:rsidRPr="00993D17">
              <w:rPr>
                <w:rFonts w:ascii="Gadugi" w:hAnsi="Gadugi"/>
              </w:rPr>
              <w:t>Acceso a la información</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cuarta</w:t>
            </w:r>
          </w:p>
        </w:tc>
        <w:tc>
          <w:tcPr>
            <w:tcW w:w="0" w:type="auto"/>
          </w:tcPr>
          <w:p w:rsidR="00993D17" w:rsidRPr="00993D17" w:rsidRDefault="00993D17" w:rsidP="00993D17">
            <w:pPr>
              <w:ind w:left="360"/>
              <w:jc w:val="both"/>
              <w:rPr>
                <w:rFonts w:ascii="Gadugi" w:hAnsi="Gadugi"/>
              </w:rPr>
            </w:pPr>
            <w:r w:rsidRPr="00993D17">
              <w:rPr>
                <w:rFonts w:ascii="Gadugi" w:hAnsi="Gadugi"/>
              </w:rPr>
              <w:t>Cultura y ciencia</w:t>
            </w:r>
          </w:p>
        </w:tc>
        <w:tc>
          <w:tcPr>
            <w:tcW w:w="0" w:type="auto"/>
          </w:tcPr>
          <w:p w:rsidR="00993D17" w:rsidRPr="00993D17" w:rsidRDefault="00993D17" w:rsidP="00993D17">
            <w:pPr>
              <w:ind w:left="360"/>
              <w:jc w:val="both"/>
              <w:rPr>
                <w:rFonts w:ascii="Gadugi" w:hAnsi="Gadugi"/>
              </w:rPr>
            </w:pPr>
            <w:r w:rsidRPr="00993D17">
              <w:rPr>
                <w:rFonts w:ascii="Gadugi" w:hAnsi="Gadugi"/>
              </w:rPr>
              <w:t>Cultural</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quinta</w:t>
            </w:r>
          </w:p>
        </w:tc>
        <w:tc>
          <w:tcPr>
            <w:tcW w:w="0" w:type="auto"/>
          </w:tcPr>
          <w:p w:rsidR="00993D17" w:rsidRPr="00993D17" w:rsidRDefault="00993D17" w:rsidP="00993D17">
            <w:pPr>
              <w:ind w:left="360"/>
              <w:jc w:val="both"/>
              <w:rPr>
                <w:rFonts w:ascii="Gadugi" w:hAnsi="Gadugi"/>
              </w:rPr>
            </w:pPr>
            <w:r w:rsidRPr="00993D17">
              <w:rPr>
                <w:rFonts w:ascii="Gadugi" w:hAnsi="Gadugi"/>
              </w:rPr>
              <w:t xml:space="preserve">Educación </w:t>
            </w:r>
          </w:p>
        </w:tc>
        <w:tc>
          <w:tcPr>
            <w:tcW w:w="0" w:type="auto"/>
          </w:tcPr>
          <w:p w:rsidR="00993D17" w:rsidRPr="00993D17" w:rsidRDefault="00993D17" w:rsidP="00993D17">
            <w:pPr>
              <w:ind w:left="360"/>
              <w:jc w:val="both"/>
              <w:rPr>
                <w:rFonts w:ascii="Gadugi" w:hAnsi="Gadugi"/>
              </w:rPr>
            </w:pPr>
            <w:r w:rsidRPr="00993D17">
              <w:rPr>
                <w:rFonts w:ascii="Gadugi" w:hAnsi="Gadugi"/>
              </w:rPr>
              <w:t xml:space="preserve">Educación </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 xml:space="preserve">Sección sexta </w:t>
            </w:r>
          </w:p>
        </w:tc>
        <w:tc>
          <w:tcPr>
            <w:tcW w:w="0" w:type="auto"/>
          </w:tcPr>
          <w:p w:rsidR="00993D17" w:rsidRPr="00993D17" w:rsidRDefault="00993D17" w:rsidP="00993D17">
            <w:pPr>
              <w:ind w:left="360"/>
              <w:jc w:val="both"/>
              <w:rPr>
                <w:rFonts w:ascii="Gadugi" w:hAnsi="Gadugi"/>
              </w:rPr>
            </w:pPr>
            <w:r w:rsidRPr="00993D17">
              <w:rPr>
                <w:rFonts w:ascii="Gadugi" w:hAnsi="Gadugi"/>
              </w:rPr>
              <w:t>Hábitat y vivienda</w:t>
            </w:r>
          </w:p>
        </w:tc>
        <w:tc>
          <w:tcPr>
            <w:tcW w:w="0" w:type="auto"/>
          </w:tcPr>
          <w:p w:rsidR="00993D17" w:rsidRPr="00993D17" w:rsidRDefault="00993D17" w:rsidP="00993D17">
            <w:pPr>
              <w:ind w:left="360"/>
              <w:jc w:val="both"/>
              <w:rPr>
                <w:rFonts w:ascii="Gadugi" w:hAnsi="Gadugi"/>
              </w:rPr>
            </w:pPr>
            <w:r w:rsidRPr="00993D17">
              <w:rPr>
                <w:rFonts w:ascii="Gadugi" w:hAnsi="Gadugi"/>
              </w:rPr>
              <w:t>Territorio, hábitat y vivienda</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séptima</w:t>
            </w:r>
          </w:p>
        </w:tc>
        <w:tc>
          <w:tcPr>
            <w:tcW w:w="0" w:type="auto"/>
          </w:tcPr>
          <w:p w:rsidR="00993D17" w:rsidRPr="00993D17" w:rsidRDefault="00993D17" w:rsidP="00993D17">
            <w:pPr>
              <w:ind w:left="360"/>
              <w:jc w:val="both"/>
              <w:rPr>
                <w:rFonts w:ascii="Gadugi" w:hAnsi="Gadugi"/>
              </w:rPr>
            </w:pPr>
            <w:r w:rsidRPr="00993D17">
              <w:rPr>
                <w:rFonts w:ascii="Gadugi" w:hAnsi="Gadugi"/>
              </w:rPr>
              <w:t>Salud</w:t>
            </w:r>
          </w:p>
        </w:tc>
        <w:tc>
          <w:tcPr>
            <w:tcW w:w="0" w:type="auto"/>
          </w:tcPr>
          <w:p w:rsidR="00993D17" w:rsidRPr="00993D17" w:rsidRDefault="00993D17" w:rsidP="00993D17">
            <w:pPr>
              <w:ind w:left="360"/>
              <w:jc w:val="both"/>
              <w:rPr>
                <w:rFonts w:ascii="Gadugi" w:hAnsi="Gadugi"/>
              </w:rPr>
            </w:pPr>
            <w:r w:rsidRPr="00993D17">
              <w:rPr>
                <w:rFonts w:ascii="Gadugi" w:hAnsi="Gadugi"/>
              </w:rPr>
              <w:t xml:space="preserve">Salud </w:t>
            </w:r>
          </w:p>
        </w:tc>
      </w:tr>
      <w:tr w:rsidR="00993D17" w:rsidRPr="00454223" w:rsidTr="00993D17">
        <w:trPr>
          <w:jc w:val="center"/>
        </w:trPr>
        <w:tc>
          <w:tcPr>
            <w:tcW w:w="0" w:type="auto"/>
          </w:tcPr>
          <w:p w:rsidR="00993D17" w:rsidRPr="00993D17" w:rsidRDefault="00993D17" w:rsidP="00993D17">
            <w:pPr>
              <w:ind w:left="360"/>
              <w:jc w:val="both"/>
              <w:rPr>
                <w:rFonts w:ascii="Gadugi" w:hAnsi="Gadugi"/>
              </w:rPr>
            </w:pPr>
            <w:r w:rsidRPr="00993D17">
              <w:rPr>
                <w:rFonts w:ascii="Gadugi" w:hAnsi="Gadugi"/>
              </w:rPr>
              <w:t>Sección octava</w:t>
            </w:r>
          </w:p>
        </w:tc>
        <w:tc>
          <w:tcPr>
            <w:tcW w:w="0" w:type="auto"/>
          </w:tcPr>
          <w:p w:rsidR="00993D17" w:rsidRPr="00993D17" w:rsidRDefault="00993D17" w:rsidP="00993D17">
            <w:pPr>
              <w:ind w:left="360"/>
              <w:jc w:val="both"/>
              <w:rPr>
                <w:rFonts w:ascii="Gadugi" w:hAnsi="Gadugi"/>
              </w:rPr>
            </w:pPr>
            <w:r w:rsidRPr="00993D17">
              <w:rPr>
                <w:rFonts w:ascii="Gadugi" w:hAnsi="Gadugi"/>
              </w:rPr>
              <w:t>Trabajo y seguridad social</w:t>
            </w:r>
          </w:p>
        </w:tc>
        <w:tc>
          <w:tcPr>
            <w:tcW w:w="0" w:type="auto"/>
          </w:tcPr>
          <w:p w:rsidR="00993D17" w:rsidRPr="00993D17" w:rsidRDefault="00993D17" w:rsidP="00993D17">
            <w:pPr>
              <w:ind w:left="360"/>
              <w:jc w:val="both"/>
              <w:rPr>
                <w:rFonts w:ascii="Gadugi" w:hAnsi="Gadugi"/>
              </w:rPr>
            </w:pPr>
            <w:r w:rsidRPr="00993D17">
              <w:rPr>
                <w:rFonts w:ascii="Gadugi" w:hAnsi="Gadugi"/>
              </w:rPr>
              <w:t>Desarrollo productivo y competitividad</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Tercero</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Derechos de las personas y grupos de atención prioritaria </w:t>
            </w:r>
          </w:p>
        </w:tc>
        <w:tc>
          <w:tcPr>
            <w:tcW w:w="0" w:type="auto"/>
          </w:tcPr>
          <w:p w:rsidR="00993D17" w:rsidRPr="00993D17" w:rsidRDefault="00993D17" w:rsidP="00993D17">
            <w:pPr>
              <w:ind w:left="360"/>
              <w:jc w:val="both"/>
              <w:rPr>
                <w:rFonts w:ascii="Gadugi" w:hAnsi="Gadugi"/>
              </w:rPr>
            </w:pPr>
            <w:r w:rsidRPr="00993D17">
              <w:rPr>
                <w:rFonts w:ascii="Gadugi" w:hAnsi="Gadugi"/>
              </w:rPr>
              <w:t>Inclusión social</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Cuarto</w:t>
            </w:r>
          </w:p>
        </w:tc>
        <w:tc>
          <w:tcPr>
            <w:tcW w:w="0" w:type="auto"/>
          </w:tcPr>
          <w:p w:rsidR="00993D17" w:rsidRPr="00993D17" w:rsidRDefault="00993D17" w:rsidP="00993D17">
            <w:pPr>
              <w:ind w:left="360"/>
              <w:jc w:val="both"/>
              <w:rPr>
                <w:rFonts w:ascii="Gadugi" w:hAnsi="Gadugi"/>
                <w:b/>
              </w:rPr>
            </w:pPr>
            <w:r w:rsidRPr="00993D17">
              <w:rPr>
                <w:rFonts w:ascii="Gadugi" w:hAnsi="Gadugi"/>
                <w:b/>
              </w:rPr>
              <w:t>Derechos de las comunidades, pueblos y nacionalidades</w:t>
            </w:r>
          </w:p>
        </w:tc>
        <w:tc>
          <w:tcPr>
            <w:tcW w:w="0" w:type="auto"/>
          </w:tcPr>
          <w:p w:rsidR="00993D17" w:rsidRPr="00993D17" w:rsidRDefault="00993D17" w:rsidP="00993D17">
            <w:pPr>
              <w:ind w:left="360"/>
              <w:jc w:val="both"/>
              <w:rPr>
                <w:rFonts w:ascii="Gadugi" w:hAnsi="Gadugi"/>
              </w:rPr>
            </w:pPr>
            <w:r w:rsidRPr="00993D17">
              <w:rPr>
                <w:rFonts w:ascii="Gadugi" w:hAnsi="Gadugi"/>
              </w:rPr>
              <w:t xml:space="preserve">No aplica al MDMQ </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Quito</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Derechos de participación </w:t>
            </w:r>
          </w:p>
        </w:tc>
        <w:tc>
          <w:tcPr>
            <w:tcW w:w="0" w:type="auto"/>
          </w:tcPr>
          <w:p w:rsidR="00993D17" w:rsidRPr="00993D17" w:rsidRDefault="00993D17" w:rsidP="00993D17">
            <w:pPr>
              <w:ind w:left="360"/>
              <w:jc w:val="both"/>
              <w:rPr>
                <w:rFonts w:ascii="Gadugi" w:hAnsi="Gadugi"/>
              </w:rPr>
            </w:pPr>
            <w:r w:rsidRPr="00993D17">
              <w:rPr>
                <w:rFonts w:ascii="Gadugi" w:hAnsi="Gadugi"/>
              </w:rPr>
              <w:t>Desarrollo productivo y competitividad</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Sexto</w:t>
            </w:r>
          </w:p>
        </w:tc>
        <w:tc>
          <w:tcPr>
            <w:tcW w:w="0" w:type="auto"/>
          </w:tcPr>
          <w:p w:rsidR="00993D17" w:rsidRPr="00993D17" w:rsidRDefault="00993D17" w:rsidP="00993D17">
            <w:pPr>
              <w:ind w:left="360"/>
              <w:jc w:val="both"/>
              <w:rPr>
                <w:rFonts w:ascii="Gadugi" w:hAnsi="Gadugi"/>
                <w:b/>
              </w:rPr>
            </w:pPr>
            <w:r w:rsidRPr="00993D17">
              <w:rPr>
                <w:rFonts w:ascii="Gadugi" w:hAnsi="Gadugi"/>
                <w:b/>
              </w:rPr>
              <w:t>Derechos de libertad</w:t>
            </w:r>
          </w:p>
        </w:tc>
        <w:tc>
          <w:tcPr>
            <w:tcW w:w="0" w:type="auto"/>
          </w:tcPr>
          <w:p w:rsidR="00993D17" w:rsidRPr="00993D17" w:rsidRDefault="00993D17" w:rsidP="00993D17">
            <w:pPr>
              <w:ind w:left="360"/>
              <w:jc w:val="both"/>
              <w:rPr>
                <w:rFonts w:ascii="Gadugi" w:hAnsi="Gadugi"/>
              </w:rPr>
            </w:pPr>
            <w:r w:rsidRPr="00993D17">
              <w:rPr>
                <w:rFonts w:ascii="Gadugi" w:hAnsi="Gadugi"/>
              </w:rPr>
              <w:t>Seguridad</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Séptimo</w:t>
            </w:r>
          </w:p>
        </w:tc>
        <w:tc>
          <w:tcPr>
            <w:tcW w:w="0" w:type="auto"/>
          </w:tcPr>
          <w:p w:rsidR="00993D17" w:rsidRPr="00993D17" w:rsidRDefault="00993D17" w:rsidP="00993D17">
            <w:pPr>
              <w:ind w:left="360"/>
              <w:jc w:val="both"/>
              <w:rPr>
                <w:rFonts w:ascii="Gadugi" w:hAnsi="Gadugi"/>
                <w:b/>
              </w:rPr>
            </w:pPr>
            <w:r w:rsidRPr="00993D17">
              <w:rPr>
                <w:rFonts w:ascii="Gadugi" w:hAnsi="Gadugi"/>
                <w:b/>
              </w:rPr>
              <w:t>Derechos de la naturaleza</w:t>
            </w:r>
          </w:p>
        </w:tc>
        <w:tc>
          <w:tcPr>
            <w:tcW w:w="0" w:type="auto"/>
          </w:tcPr>
          <w:p w:rsidR="00993D17" w:rsidRPr="00993D17" w:rsidRDefault="00993D17" w:rsidP="00993D17">
            <w:pPr>
              <w:ind w:left="360"/>
              <w:jc w:val="both"/>
              <w:rPr>
                <w:rFonts w:ascii="Gadugi" w:hAnsi="Gadugi"/>
              </w:rPr>
            </w:pPr>
            <w:r w:rsidRPr="00993D17">
              <w:rPr>
                <w:rFonts w:ascii="Gadugi" w:hAnsi="Gadugi"/>
              </w:rPr>
              <w:t>Ambiental</w:t>
            </w:r>
          </w:p>
        </w:tc>
      </w:tr>
      <w:tr w:rsidR="00993D17" w:rsidRPr="00454223" w:rsidTr="00993D17">
        <w:trPr>
          <w:jc w:val="center"/>
        </w:trPr>
        <w:tc>
          <w:tcPr>
            <w:tcW w:w="0" w:type="auto"/>
          </w:tcPr>
          <w:p w:rsidR="00993D17" w:rsidRPr="00993D17" w:rsidRDefault="00993D17" w:rsidP="00993D17">
            <w:pPr>
              <w:ind w:left="360"/>
              <w:jc w:val="both"/>
              <w:rPr>
                <w:rFonts w:ascii="Gadugi" w:hAnsi="Gadugi"/>
                <w:b/>
              </w:rPr>
            </w:pPr>
            <w:r w:rsidRPr="00993D17">
              <w:rPr>
                <w:rFonts w:ascii="Gadugi" w:hAnsi="Gadugi"/>
                <w:b/>
              </w:rPr>
              <w:t>Octavo</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Derechos de protección </w:t>
            </w:r>
          </w:p>
        </w:tc>
        <w:tc>
          <w:tcPr>
            <w:tcW w:w="0" w:type="auto"/>
          </w:tcPr>
          <w:p w:rsidR="00993D17" w:rsidRPr="00993D17" w:rsidRDefault="00993D17" w:rsidP="00993D17">
            <w:pPr>
              <w:ind w:left="360"/>
              <w:jc w:val="both"/>
              <w:rPr>
                <w:rFonts w:ascii="Gadugi" w:hAnsi="Gadugi"/>
              </w:rPr>
            </w:pPr>
            <w:r w:rsidRPr="00993D17">
              <w:rPr>
                <w:rFonts w:ascii="Gadugi" w:hAnsi="Gadugi"/>
              </w:rPr>
              <w:t>Seguridad</w:t>
            </w:r>
          </w:p>
        </w:tc>
      </w:tr>
    </w:tbl>
    <w:p w:rsidR="00993D17" w:rsidRPr="00770CEB" w:rsidRDefault="00993D17" w:rsidP="00993D17">
      <w:pPr>
        <w:spacing w:after="240"/>
        <w:jc w:val="both"/>
        <w:rPr>
          <w:rFonts w:ascii="Gadugi" w:hAnsi="Gadugi"/>
          <w:u w:val="single"/>
        </w:rPr>
      </w:pPr>
    </w:p>
    <w:p w:rsidR="00993D17" w:rsidRPr="00770CEB" w:rsidRDefault="00993D17" w:rsidP="00993D17">
      <w:pPr>
        <w:spacing w:after="240"/>
        <w:jc w:val="both"/>
        <w:rPr>
          <w:rFonts w:ascii="Gadugi" w:hAnsi="Gadugi"/>
          <w:b/>
          <w:u w:val="single"/>
        </w:rPr>
      </w:pPr>
      <w:r w:rsidRPr="00770CEB">
        <w:rPr>
          <w:rFonts w:ascii="Gadugi" w:hAnsi="Gadugi"/>
          <w:b/>
          <w:u w:val="single"/>
        </w:rPr>
        <w:t>Código Orgánico de Organización Territorial – COOTAD:</w:t>
      </w:r>
    </w:p>
    <w:tbl>
      <w:tblPr>
        <w:tblStyle w:val="Tablaconcuadrcula"/>
        <w:tblW w:w="0" w:type="auto"/>
        <w:jc w:val="center"/>
        <w:tblLook w:val="04A0" w:firstRow="1" w:lastRow="0" w:firstColumn="1" w:lastColumn="0" w:noHBand="0" w:noVBand="1"/>
      </w:tblPr>
      <w:tblGrid>
        <w:gridCol w:w="1625"/>
        <w:gridCol w:w="5913"/>
        <w:gridCol w:w="2316"/>
      </w:tblGrid>
      <w:tr w:rsidR="00993D17" w:rsidRPr="00454223" w:rsidTr="00770CEB">
        <w:trPr>
          <w:jc w:val="center"/>
        </w:trPr>
        <w:tc>
          <w:tcPr>
            <w:tcW w:w="0" w:type="auto"/>
            <w:shd w:val="clear" w:color="auto" w:fill="A6A6A6" w:themeFill="background1" w:themeFillShade="A6"/>
          </w:tcPr>
          <w:p w:rsidR="00993D17" w:rsidRPr="00770CEB" w:rsidRDefault="00993D17" w:rsidP="00993D17">
            <w:pPr>
              <w:ind w:left="360"/>
              <w:jc w:val="center"/>
              <w:rPr>
                <w:rFonts w:ascii="Gadugi" w:hAnsi="Gadugi"/>
                <w:b/>
                <w:color w:val="FFD966" w:themeColor="accent4" w:themeTint="99"/>
              </w:rPr>
            </w:pPr>
            <w:r w:rsidRPr="00770CEB">
              <w:rPr>
                <w:rFonts w:ascii="Gadugi" w:hAnsi="Gadugi"/>
                <w:b/>
                <w:color w:val="FFD966" w:themeColor="accent4" w:themeTint="99"/>
              </w:rPr>
              <w:t>Capítulo III</w:t>
            </w:r>
          </w:p>
        </w:tc>
        <w:tc>
          <w:tcPr>
            <w:tcW w:w="0" w:type="auto"/>
            <w:shd w:val="clear" w:color="auto" w:fill="A6A6A6" w:themeFill="background1" w:themeFillShade="A6"/>
            <w:vAlign w:val="center"/>
          </w:tcPr>
          <w:p w:rsidR="00993D17" w:rsidRPr="00770CEB" w:rsidRDefault="00993D17" w:rsidP="00993D17">
            <w:pPr>
              <w:ind w:left="360"/>
              <w:jc w:val="center"/>
              <w:rPr>
                <w:rFonts w:ascii="Gadugi" w:hAnsi="Gadugi"/>
                <w:b/>
                <w:color w:val="FFD966" w:themeColor="accent4" w:themeTint="99"/>
              </w:rPr>
            </w:pPr>
            <w:r w:rsidRPr="00770CEB">
              <w:rPr>
                <w:rFonts w:ascii="Gadugi" w:hAnsi="Gadugi"/>
                <w:b/>
                <w:color w:val="FFD966" w:themeColor="accent4" w:themeTint="99"/>
              </w:rPr>
              <w:t>Descripción</w:t>
            </w:r>
          </w:p>
        </w:tc>
        <w:tc>
          <w:tcPr>
            <w:tcW w:w="0" w:type="auto"/>
            <w:shd w:val="clear" w:color="auto" w:fill="A6A6A6" w:themeFill="background1" w:themeFillShade="A6"/>
          </w:tcPr>
          <w:p w:rsidR="00993D17" w:rsidRPr="00770CEB" w:rsidRDefault="00993D17" w:rsidP="00993D17">
            <w:pPr>
              <w:ind w:left="360"/>
              <w:jc w:val="center"/>
              <w:rPr>
                <w:rFonts w:ascii="Gadugi" w:hAnsi="Gadugi"/>
                <w:b/>
                <w:color w:val="FFD966" w:themeColor="accent4" w:themeTint="99"/>
              </w:rPr>
            </w:pPr>
            <w:r w:rsidRPr="00770CEB">
              <w:rPr>
                <w:rFonts w:ascii="Gadugi" w:hAnsi="Gadugi"/>
                <w:b/>
                <w:color w:val="FFD966" w:themeColor="accent4" w:themeTint="99"/>
              </w:rPr>
              <w:t>Ámbito de Acción</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t>Sección primera, Art. 54</w:t>
            </w:r>
          </w:p>
        </w:tc>
        <w:tc>
          <w:tcPr>
            <w:tcW w:w="0" w:type="auto"/>
          </w:tcPr>
          <w:p w:rsidR="00993D17" w:rsidRPr="00993D17" w:rsidRDefault="00993D17" w:rsidP="00993D17">
            <w:pPr>
              <w:ind w:left="360"/>
              <w:jc w:val="both"/>
              <w:rPr>
                <w:rFonts w:ascii="Gadugi" w:hAnsi="Gadugi"/>
              </w:rPr>
            </w:pPr>
            <w:r w:rsidRPr="00993D17">
              <w:rPr>
                <w:rFonts w:ascii="Gadugi" w:hAnsi="Gadugi"/>
                <w:b/>
              </w:rPr>
              <w:t>Literal:</w:t>
            </w:r>
            <w:r w:rsidRPr="00993D17">
              <w:rPr>
                <w:rFonts w:ascii="Gadugi" w:hAnsi="Gadugi"/>
              </w:rPr>
              <w:t xml:space="preserve"> b) Diseñar e implementar políticas de promoción y construcción de equidad e inclusión en su territorio, en el marco de sus competencias constitucionales y legales;</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Inclusión Social</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t>Sección primera, Art. 54</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Literales: </w:t>
            </w:r>
            <w:r w:rsidRPr="00993D17">
              <w:rPr>
                <w:rFonts w:ascii="Gadugi" w:hAnsi="Gadugi"/>
              </w:rPr>
              <w:t xml:space="preserve">c) Establecer el régimen de uso del suelo y urbanístico, para lo cual determinará las condiciones de urbanización, parcelación, lotización, división o cualquier otra forma de fraccionamiento de conformidad con la planificación cantonal, asegurando </w:t>
            </w:r>
            <w:r w:rsidRPr="00993D17">
              <w:rPr>
                <w:rFonts w:ascii="Gadugi" w:hAnsi="Gadugi"/>
              </w:rPr>
              <w:lastRenderedPageBreak/>
              <w:t>porcentajes para zonas verdes y áreas comunales;</w:t>
            </w:r>
          </w:p>
          <w:p w:rsidR="00993D17" w:rsidRPr="00993D17" w:rsidRDefault="00993D17" w:rsidP="00993D17">
            <w:pPr>
              <w:ind w:left="360"/>
              <w:jc w:val="both"/>
              <w:rPr>
                <w:rFonts w:ascii="Gadugi" w:hAnsi="Gadugi"/>
              </w:rPr>
            </w:pPr>
            <w:r w:rsidRPr="00993D17">
              <w:rPr>
                <w:rFonts w:ascii="Gadugi" w:hAnsi="Gadugi"/>
              </w:rPr>
              <w:t>i) Implementar el derecho al hábitat y a la vivienda y desarrollar planes y programas de vivienda de interés social en el territorio cantonal;</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lastRenderedPageBreak/>
              <w:t xml:space="preserve">Territorio, Habitad y Vivienda </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lastRenderedPageBreak/>
              <w:t>Sección primera, Art. 54</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Literales: </w:t>
            </w:r>
            <w:r w:rsidRPr="00993D17">
              <w:rPr>
                <w:rFonts w:ascii="Gadugi" w:hAnsi="Gadugi"/>
              </w:rPr>
              <w:t>d) Implementar un sistema de participación ciudadana para el ejercicio de los derechos y la gestión democrática de la acción municipal;</w:t>
            </w:r>
          </w:p>
          <w:p w:rsidR="00993D17" w:rsidRPr="00993D17" w:rsidRDefault="00993D17" w:rsidP="00993D17">
            <w:pPr>
              <w:ind w:left="360"/>
              <w:jc w:val="both"/>
              <w:rPr>
                <w:rFonts w:ascii="Gadugi" w:hAnsi="Gadugi"/>
              </w:rPr>
            </w:pPr>
            <w:r w:rsidRPr="00993D17">
              <w:rPr>
                <w:rFonts w:ascii="Gadugi" w:hAnsi="Gadugi"/>
              </w:rPr>
              <w:t>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los gobiernos autónomos parroquiales y provinciales;</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Desarrollo productivo y competitividad</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t>Sección primera, Art. 54</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 </w:t>
            </w:r>
            <w:r w:rsidRPr="00993D17">
              <w:rPr>
                <w:rFonts w:ascii="Gadugi" w:hAnsi="Gadugi"/>
              </w:rPr>
              <w:t>k) Regular, prevenir y controlar la contaminación ambiental en el territorio cantonal de manera articulada con las políticas ambientales nacionales;</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Ambiente</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t>Sección primera, Art. 54</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 </w:t>
            </w:r>
            <w:r w:rsidRPr="00993D17">
              <w:rPr>
                <w:rFonts w:ascii="Gadugi" w:hAnsi="Gadugi"/>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Seguridad</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t>Sección primera, Art. 54</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Literales: </w:t>
            </w:r>
            <w:r w:rsidRPr="00993D17">
              <w:rPr>
                <w:rFonts w:ascii="Gadugi" w:hAnsi="Gadugi"/>
              </w:rPr>
              <w:t>q) Promover y patrocinar las culturas, las artes, actividades deportivas y recreativas en beneficio de la colectividad del cantón;</w:t>
            </w:r>
          </w:p>
          <w:p w:rsidR="00993D17" w:rsidRPr="00993D17" w:rsidRDefault="00993D17" w:rsidP="00993D17">
            <w:pPr>
              <w:ind w:left="360"/>
              <w:jc w:val="both"/>
              <w:rPr>
                <w:rFonts w:ascii="Gadugi" w:hAnsi="Gadugi"/>
              </w:rPr>
            </w:pPr>
            <w:r w:rsidRPr="00993D17">
              <w:rPr>
                <w:rFonts w:ascii="Gadugi" w:hAnsi="Gadugi"/>
              </w:rPr>
              <w:t>s) Fomentar actividades orientadas a cuidar, proteger y conservar el patrimonio cultural y memoria social en el campo de la interculturalidad y diversidad del cantón;</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Cultural</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t>Sección primera, Art. 55</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Literales: </w:t>
            </w:r>
            <w:r w:rsidRPr="00993D17">
              <w:rPr>
                <w:rFonts w:ascii="Gadugi" w:hAnsi="Gadugi"/>
              </w:rPr>
              <w:t>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w:t>
            </w:r>
          </w:p>
          <w:p w:rsidR="00993D17" w:rsidRPr="00993D17" w:rsidRDefault="00993D17" w:rsidP="00993D17">
            <w:pPr>
              <w:ind w:left="360"/>
              <w:jc w:val="both"/>
              <w:rPr>
                <w:rFonts w:ascii="Gadugi" w:hAnsi="Gadugi"/>
              </w:rPr>
            </w:pPr>
            <w:r w:rsidRPr="00993D17">
              <w:rPr>
                <w:rFonts w:ascii="Gadugi" w:hAnsi="Gadugi"/>
              </w:rPr>
              <w:t>b) Ejercer el control sobre el uso y ocupación del suelo en el cantón;</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Territorio, Habitad y Vivienda</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rPr>
            </w:pPr>
            <w:r w:rsidRPr="00993D17">
              <w:rPr>
                <w:rFonts w:ascii="Gadugi" w:hAnsi="Gadugi"/>
              </w:rPr>
              <w:lastRenderedPageBreak/>
              <w:t>Sección primera, Art. 55</w:t>
            </w:r>
          </w:p>
        </w:tc>
        <w:tc>
          <w:tcPr>
            <w:tcW w:w="0" w:type="auto"/>
          </w:tcPr>
          <w:p w:rsidR="00993D17" w:rsidRPr="00993D17" w:rsidRDefault="00993D17" w:rsidP="00993D17">
            <w:pPr>
              <w:ind w:left="360"/>
              <w:jc w:val="both"/>
              <w:rPr>
                <w:rFonts w:ascii="Gadugi" w:hAnsi="Gadugi"/>
              </w:rPr>
            </w:pPr>
            <w:r w:rsidRPr="00993D17">
              <w:rPr>
                <w:rFonts w:ascii="Gadugi" w:hAnsi="Gadugi"/>
                <w:b/>
              </w:rPr>
              <w:t xml:space="preserve">Literales: </w:t>
            </w:r>
            <w:r w:rsidRPr="00993D17">
              <w:rPr>
                <w:rFonts w:ascii="Gadugi" w:hAnsi="Gadugi"/>
              </w:rPr>
              <w:t>c) Planificar, construir y mantener la vialidad urbana;</w:t>
            </w:r>
          </w:p>
          <w:p w:rsidR="00993D17" w:rsidRPr="00993D17" w:rsidRDefault="00993D17" w:rsidP="00993D17">
            <w:pPr>
              <w:ind w:left="360"/>
              <w:jc w:val="both"/>
              <w:rPr>
                <w:rFonts w:ascii="Gadugi" w:hAnsi="Gadugi"/>
              </w:rPr>
            </w:pPr>
            <w:r w:rsidRPr="00993D17">
              <w:rPr>
                <w:rFonts w:ascii="Gadugi" w:hAnsi="Gadugi"/>
              </w:rPr>
              <w:t>f) Planificar, regular y controlar el tránsito y el transporte terrestre dentro de su circunscripción cantonal;</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Movilidad</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b/>
              </w:rPr>
            </w:pPr>
            <w:r w:rsidRPr="00993D17">
              <w:rPr>
                <w:rFonts w:ascii="Gadugi" w:hAnsi="Gadugi"/>
              </w:rPr>
              <w:t>Sección primera, Art. 55</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Literal: </w:t>
            </w:r>
            <w:r w:rsidRPr="00993D17">
              <w:rPr>
                <w:rFonts w:ascii="Gadugi" w:hAnsi="Gadugi"/>
              </w:rPr>
              <w:t>d) Prestar los servicios públicos de agua potable, alcantarillado, depuración de aguas residuales, manejo de desechos sólidos, actividades de saneamiento ambiental y aquellos que establezca la ley;</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Salud</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b/>
              </w:rPr>
            </w:pPr>
            <w:r w:rsidRPr="00993D17">
              <w:rPr>
                <w:rFonts w:ascii="Gadugi" w:hAnsi="Gadugi"/>
              </w:rPr>
              <w:t>Sección primera, Art. 55</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Literal: </w:t>
            </w:r>
            <w:r w:rsidRPr="00993D17">
              <w:rPr>
                <w:rFonts w:ascii="Gadugi" w:hAnsi="Gadugi"/>
              </w:rPr>
              <w:t>g) Planificar, construir y mantener la infraestructura física y los equipamientos de salud y educación, así como los espacios públicos destinados al desarrollo social, cultural y deportivo, de acuerdo con la ley;</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Educación</w:t>
            </w:r>
          </w:p>
          <w:p w:rsidR="00993D17" w:rsidRPr="00993D17" w:rsidRDefault="00993D17" w:rsidP="00993D17">
            <w:pPr>
              <w:ind w:left="360"/>
              <w:jc w:val="both"/>
              <w:rPr>
                <w:rFonts w:ascii="Gadugi" w:hAnsi="Gadugi"/>
              </w:rPr>
            </w:pPr>
            <w:r w:rsidRPr="00993D17">
              <w:rPr>
                <w:rFonts w:ascii="Gadugi" w:hAnsi="Gadugi"/>
              </w:rPr>
              <w:t>Salud</w:t>
            </w:r>
          </w:p>
        </w:tc>
      </w:tr>
      <w:tr w:rsidR="00993D17" w:rsidRPr="00454223" w:rsidTr="00993D17">
        <w:trPr>
          <w:jc w:val="center"/>
        </w:trPr>
        <w:tc>
          <w:tcPr>
            <w:tcW w:w="0" w:type="auto"/>
            <w:vAlign w:val="center"/>
          </w:tcPr>
          <w:p w:rsidR="00993D17" w:rsidRPr="00993D17" w:rsidRDefault="00993D17" w:rsidP="00993D17">
            <w:pPr>
              <w:ind w:left="360"/>
              <w:jc w:val="both"/>
              <w:rPr>
                <w:rFonts w:ascii="Gadugi" w:hAnsi="Gadugi"/>
                <w:b/>
              </w:rPr>
            </w:pPr>
            <w:r w:rsidRPr="00993D17">
              <w:rPr>
                <w:rFonts w:ascii="Gadugi" w:hAnsi="Gadugi"/>
              </w:rPr>
              <w:t>Sección primera, Art. 55</w:t>
            </w:r>
          </w:p>
        </w:tc>
        <w:tc>
          <w:tcPr>
            <w:tcW w:w="0" w:type="auto"/>
          </w:tcPr>
          <w:p w:rsidR="00993D17" w:rsidRPr="00993D17" w:rsidRDefault="00993D17" w:rsidP="00993D17">
            <w:pPr>
              <w:ind w:left="360"/>
              <w:jc w:val="both"/>
              <w:rPr>
                <w:rFonts w:ascii="Gadugi" w:hAnsi="Gadugi"/>
                <w:b/>
              </w:rPr>
            </w:pPr>
            <w:r w:rsidRPr="00993D17">
              <w:rPr>
                <w:rFonts w:ascii="Gadugi" w:hAnsi="Gadugi"/>
                <w:b/>
              </w:rPr>
              <w:t xml:space="preserve">Literal: </w:t>
            </w:r>
            <w:r w:rsidRPr="00993D17">
              <w:rPr>
                <w:rFonts w:ascii="Gadugi" w:hAnsi="Gadugi"/>
              </w:rPr>
              <w:t>m) Gestionar los servicios de prevención, protección, socorro y extinción de incendios;</w:t>
            </w:r>
          </w:p>
        </w:tc>
        <w:tc>
          <w:tcPr>
            <w:tcW w:w="0" w:type="auto"/>
            <w:vAlign w:val="center"/>
          </w:tcPr>
          <w:p w:rsidR="00993D17" w:rsidRPr="00993D17" w:rsidRDefault="00993D17" w:rsidP="00993D17">
            <w:pPr>
              <w:ind w:left="360"/>
              <w:jc w:val="both"/>
              <w:rPr>
                <w:rFonts w:ascii="Gadugi" w:hAnsi="Gadugi"/>
              </w:rPr>
            </w:pPr>
            <w:r w:rsidRPr="00993D17">
              <w:rPr>
                <w:rFonts w:ascii="Gadugi" w:hAnsi="Gadugi"/>
              </w:rPr>
              <w:t>Seguridad</w:t>
            </w:r>
          </w:p>
        </w:tc>
      </w:tr>
    </w:tbl>
    <w:p w:rsidR="00993D17" w:rsidRPr="00993D17" w:rsidRDefault="00993D17" w:rsidP="00993D17">
      <w:pPr>
        <w:spacing w:after="240"/>
        <w:jc w:val="both"/>
        <w:rPr>
          <w:rFonts w:ascii="Gadugi" w:hAnsi="Gadugi"/>
          <w:b/>
        </w:rPr>
      </w:pPr>
    </w:p>
    <w:p w:rsidR="00993D17" w:rsidRPr="00770CEB" w:rsidRDefault="00993D17" w:rsidP="00993D17">
      <w:pPr>
        <w:spacing w:after="240"/>
        <w:jc w:val="both"/>
        <w:rPr>
          <w:rFonts w:ascii="Gadugi" w:hAnsi="Gadugi"/>
          <w:b/>
          <w:u w:val="single"/>
        </w:rPr>
      </w:pPr>
      <w:r w:rsidRPr="00770CEB">
        <w:rPr>
          <w:rFonts w:ascii="Gadugi" w:hAnsi="Gadugi"/>
          <w:b/>
          <w:u w:val="single"/>
        </w:rPr>
        <w:t>Ley Orgánica de Transparencia y Acceso a la Información Pública –LOTAIP:</w:t>
      </w:r>
    </w:p>
    <w:tbl>
      <w:tblPr>
        <w:tblStyle w:val="Tablaconcuadrcula"/>
        <w:tblW w:w="0" w:type="auto"/>
        <w:jc w:val="center"/>
        <w:tblLook w:val="04A0" w:firstRow="1" w:lastRow="0" w:firstColumn="1" w:lastColumn="0" w:noHBand="0" w:noVBand="1"/>
      </w:tblPr>
      <w:tblGrid>
        <w:gridCol w:w="1447"/>
        <w:gridCol w:w="3527"/>
      </w:tblGrid>
      <w:tr w:rsidR="00993D17" w:rsidRPr="00454223" w:rsidTr="00770CEB">
        <w:trPr>
          <w:trHeight w:val="296"/>
          <w:jc w:val="center"/>
        </w:trPr>
        <w:tc>
          <w:tcPr>
            <w:tcW w:w="0" w:type="auto"/>
            <w:shd w:val="clear" w:color="auto" w:fill="A6A6A6" w:themeFill="background1" w:themeFillShade="A6"/>
          </w:tcPr>
          <w:p w:rsidR="00993D17" w:rsidRPr="00770CEB" w:rsidRDefault="00993D17" w:rsidP="00993D17">
            <w:pPr>
              <w:spacing w:after="240"/>
              <w:ind w:left="360"/>
              <w:jc w:val="center"/>
              <w:rPr>
                <w:rFonts w:ascii="Gadugi" w:hAnsi="Gadugi"/>
                <w:b/>
                <w:color w:val="FFD966" w:themeColor="accent4" w:themeTint="99"/>
              </w:rPr>
            </w:pPr>
            <w:r w:rsidRPr="00770CEB">
              <w:rPr>
                <w:rFonts w:ascii="Gadugi" w:hAnsi="Gadugi"/>
                <w:b/>
                <w:color w:val="FFD966" w:themeColor="accent4" w:themeTint="99"/>
              </w:rPr>
              <w:t>Capítulo</w:t>
            </w:r>
          </w:p>
        </w:tc>
        <w:tc>
          <w:tcPr>
            <w:tcW w:w="0" w:type="auto"/>
            <w:shd w:val="clear" w:color="auto" w:fill="A6A6A6" w:themeFill="background1" w:themeFillShade="A6"/>
            <w:vAlign w:val="center"/>
          </w:tcPr>
          <w:p w:rsidR="00993D17" w:rsidRPr="00770CEB" w:rsidRDefault="00993D17" w:rsidP="00993D17">
            <w:pPr>
              <w:spacing w:after="240"/>
              <w:ind w:left="360"/>
              <w:jc w:val="center"/>
              <w:rPr>
                <w:rFonts w:ascii="Gadugi" w:hAnsi="Gadugi"/>
                <w:b/>
                <w:color w:val="FFD966" w:themeColor="accent4" w:themeTint="99"/>
              </w:rPr>
            </w:pPr>
            <w:r w:rsidRPr="00770CEB">
              <w:rPr>
                <w:rFonts w:ascii="Gadugi" w:hAnsi="Gadugi"/>
                <w:b/>
                <w:color w:val="FFD966" w:themeColor="accent4" w:themeTint="99"/>
              </w:rPr>
              <w:t>Ámbitos de Acción</w:t>
            </w:r>
          </w:p>
        </w:tc>
      </w:tr>
      <w:tr w:rsidR="00993D17" w:rsidRPr="00454223" w:rsidTr="00993D17">
        <w:trPr>
          <w:jc w:val="center"/>
        </w:trPr>
        <w:tc>
          <w:tcPr>
            <w:tcW w:w="0" w:type="auto"/>
          </w:tcPr>
          <w:p w:rsidR="00993D17" w:rsidRPr="00993D17" w:rsidRDefault="00993D17" w:rsidP="00993D17">
            <w:pPr>
              <w:spacing w:after="240"/>
              <w:ind w:left="360"/>
              <w:jc w:val="both"/>
              <w:rPr>
                <w:rFonts w:ascii="Gadugi" w:hAnsi="Gadugi"/>
              </w:rPr>
            </w:pPr>
            <w:r w:rsidRPr="00993D17">
              <w:rPr>
                <w:rFonts w:ascii="Gadugi" w:hAnsi="Gadugi"/>
              </w:rPr>
              <w:t>Todos</w:t>
            </w:r>
          </w:p>
        </w:tc>
        <w:tc>
          <w:tcPr>
            <w:tcW w:w="0" w:type="auto"/>
          </w:tcPr>
          <w:p w:rsidR="00993D17" w:rsidRPr="00993D17" w:rsidRDefault="00993D17" w:rsidP="00993D17">
            <w:pPr>
              <w:spacing w:after="240"/>
              <w:ind w:left="360"/>
              <w:jc w:val="both"/>
              <w:rPr>
                <w:rFonts w:ascii="Gadugi" w:hAnsi="Gadugi"/>
              </w:rPr>
            </w:pPr>
            <w:r w:rsidRPr="00993D17">
              <w:rPr>
                <w:rFonts w:ascii="Gadugi" w:hAnsi="Gadugi"/>
              </w:rPr>
              <w:t>Trasparencia</w:t>
            </w:r>
          </w:p>
        </w:tc>
      </w:tr>
      <w:tr w:rsidR="00993D17" w:rsidRPr="00454223" w:rsidTr="00993D17">
        <w:trPr>
          <w:jc w:val="center"/>
        </w:trPr>
        <w:tc>
          <w:tcPr>
            <w:tcW w:w="0" w:type="auto"/>
          </w:tcPr>
          <w:p w:rsidR="00993D17" w:rsidRPr="00993D17" w:rsidRDefault="00993D17" w:rsidP="00993D17">
            <w:pPr>
              <w:spacing w:after="240"/>
              <w:ind w:left="360"/>
              <w:jc w:val="both"/>
              <w:rPr>
                <w:rFonts w:ascii="Gadugi" w:hAnsi="Gadugi"/>
              </w:rPr>
            </w:pPr>
            <w:r w:rsidRPr="00993D17">
              <w:rPr>
                <w:rFonts w:ascii="Gadugi" w:hAnsi="Gadugi"/>
              </w:rPr>
              <w:t>Todos</w:t>
            </w:r>
          </w:p>
        </w:tc>
        <w:tc>
          <w:tcPr>
            <w:tcW w:w="0" w:type="auto"/>
          </w:tcPr>
          <w:p w:rsidR="00993D17" w:rsidRPr="00993D17" w:rsidRDefault="00993D17" w:rsidP="00993D17">
            <w:pPr>
              <w:spacing w:after="240"/>
              <w:ind w:left="360"/>
              <w:jc w:val="both"/>
              <w:rPr>
                <w:rFonts w:ascii="Gadugi" w:hAnsi="Gadugi"/>
              </w:rPr>
            </w:pPr>
            <w:r w:rsidRPr="00993D17">
              <w:rPr>
                <w:rFonts w:ascii="Gadugi" w:hAnsi="Gadugi"/>
              </w:rPr>
              <w:t>Información de la Colectividad</w:t>
            </w:r>
          </w:p>
        </w:tc>
      </w:tr>
      <w:tr w:rsidR="00993D17" w:rsidRPr="00454223" w:rsidTr="00993D17">
        <w:trPr>
          <w:jc w:val="center"/>
        </w:trPr>
        <w:tc>
          <w:tcPr>
            <w:tcW w:w="0" w:type="auto"/>
          </w:tcPr>
          <w:p w:rsidR="00993D17" w:rsidRPr="00993D17" w:rsidRDefault="00993D17" w:rsidP="00993D17">
            <w:pPr>
              <w:spacing w:after="240"/>
              <w:ind w:left="360"/>
              <w:jc w:val="both"/>
              <w:rPr>
                <w:rFonts w:ascii="Gadugi" w:hAnsi="Gadugi"/>
              </w:rPr>
            </w:pPr>
            <w:r w:rsidRPr="00993D17">
              <w:rPr>
                <w:rFonts w:ascii="Gadugi" w:hAnsi="Gadugi"/>
              </w:rPr>
              <w:t>Todos</w:t>
            </w:r>
          </w:p>
        </w:tc>
        <w:tc>
          <w:tcPr>
            <w:tcW w:w="0" w:type="auto"/>
          </w:tcPr>
          <w:p w:rsidR="00993D17" w:rsidRPr="00993D17" w:rsidRDefault="00993D17" w:rsidP="00993D17">
            <w:pPr>
              <w:spacing w:after="240"/>
              <w:ind w:left="360"/>
              <w:jc w:val="both"/>
              <w:rPr>
                <w:rFonts w:ascii="Gadugi" w:hAnsi="Gadugi"/>
              </w:rPr>
            </w:pPr>
            <w:r w:rsidRPr="00993D17">
              <w:rPr>
                <w:rFonts w:ascii="Gadugi" w:hAnsi="Gadugi"/>
              </w:rPr>
              <w:t>Denuncias</w:t>
            </w:r>
          </w:p>
        </w:tc>
      </w:tr>
    </w:tbl>
    <w:p w:rsidR="00993D17" w:rsidRPr="00993D17" w:rsidRDefault="00993D17" w:rsidP="00770CEB">
      <w:pPr>
        <w:pStyle w:val="Sinespaciado"/>
      </w:pPr>
    </w:p>
    <w:p w:rsidR="00993D17" w:rsidRPr="007839E7" w:rsidRDefault="00993D17" w:rsidP="00993D17">
      <w:pPr>
        <w:jc w:val="both"/>
        <w:rPr>
          <w:rFonts w:ascii="Gadugi" w:hAnsi="Gadugi"/>
          <w:b/>
          <w:bCs/>
          <w:lang w:val="es-EC"/>
        </w:rPr>
      </w:pPr>
    </w:p>
    <w:p w:rsidR="00CD1F4E" w:rsidRPr="00993D17" w:rsidRDefault="00752151" w:rsidP="007839E7">
      <w:pPr>
        <w:numPr>
          <w:ilvl w:val="0"/>
          <w:numId w:val="13"/>
        </w:numPr>
        <w:jc w:val="both"/>
        <w:rPr>
          <w:rFonts w:ascii="Gadugi" w:hAnsi="Gadugi"/>
          <w:b/>
          <w:bCs/>
        </w:rPr>
      </w:pPr>
      <w:r w:rsidRPr="00993D17">
        <w:rPr>
          <w:rFonts w:ascii="Gadugi" w:hAnsi="Gadugi"/>
          <w:b/>
          <w:bCs/>
        </w:rPr>
        <w:t>Identificar servicios</w:t>
      </w:r>
      <w:r w:rsidR="00770CEB">
        <w:rPr>
          <w:rFonts w:ascii="Gadugi" w:hAnsi="Gadugi"/>
          <w:b/>
          <w:bCs/>
        </w:rPr>
        <w:t>.</w:t>
      </w:r>
    </w:p>
    <w:p w:rsidR="00993D17" w:rsidRDefault="00993D17" w:rsidP="00993D17">
      <w:pPr>
        <w:jc w:val="both"/>
        <w:rPr>
          <w:rFonts w:ascii="Gadugi" w:hAnsi="Gadugi"/>
          <w:bCs/>
        </w:rPr>
      </w:pPr>
      <w:r w:rsidRPr="00993D17">
        <w:rPr>
          <w:rFonts w:ascii="Gadugi" w:hAnsi="Gadugi"/>
          <w:bCs/>
        </w:rPr>
        <w:t>El detalle de la identificación</w:t>
      </w:r>
      <w:r>
        <w:rPr>
          <w:rFonts w:ascii="Gadugi" w:hAnsi="Gadugi"/>
          <w:bCs/>
        </w:rPr>
        <w:t xml:space="preserve"> de servicios se encuentra en el producto entregable “2.1. Portafolio de Servicios”.</w:t>
      </w:r>
    </w:p>
    <w:p w:rsidR="00993D17" w:rsidRPr="00993D17" w:rsidRDefault="00993D17" w:rsidP="00770CEB">
      <w:pPr>
        <w:pStyle w:val="Sinespaciado"/>
      </w:pPr>
    </w:p>
    <w:p w:rsidR="00CD1F4E" w:rsidRDefault="00752151" w:rsidP="007839E7">
      <w:pPr>
        <w:numPr>
          <w:ilvl w:val="0"/>
          <w:numId w:val="13"/>
        </w:numPr>
        <w:jc w:val="both"/>
        <w:rPr>
          <w:rFonts w:ascii="Gadugi" w:hAnsi="Gadugi"/>
          <w:b/>
          <w:bCs/>
        </w:rPr>
      </w:pPr>
      <w:r w:rsidRPr="00993D17">
        <w:rPr>
          <w:rFonts w:ascii="Gadugi" w:hAnsi="Gadugi"/>
          <w:b/>
          <w:bCs/>
        </w:rPr>
        <w:t>Identificar procesos relacionados a servicios</w:t>
      </w:r>
      <w:r w:rsidR="00770CEB">
        <w:rPr>
          <w:rFonts w:ascii="Gadugi" w:hAnsi="Gadugi"/>
          <w:b/>
          <w:bCs/>
        </w:rPr>
        <w:t>.</w:t>
      </w:r>
    </w:p>
    <w:p w:rsidR="00993D17" w:rsidRPr="00993D17" w:rsidRDefault="00993D17" w:rsidP="00993D17">
      <w:pPr>
        <w:jc w:val="both"/>
        <w:rPr>
          <w:rFonts w:ascii="Gadugi" w:hAnsi="Gadugi"/>
          <w:bCs/>
        </w:rPr>
      </w:pPr>
      <w:r w:rsidRPr="00993D17">
        <w:rPr>
          <w:rFonts w:ascii="Gadugi" w:hAnsi="Gadugi"/>
          <w:bCs/>
        </w:rPr>
        <w:t xml:space="preserve">El detalle de la identificación de servicios se encuentra en el producto entregable </w:t>
      </w:r>
      <w:r>
        <w:rPr>
          <w:rFonts w:ascii="Gadugi" w:hAnsi="Gadugi"/>
          <w:bCs/>
        </w:rPr>
        <w:t>“2.5</w:t>
      </w:r>
      <w:r w:rsidRPr="00993D17">
        <w:rPr>
          <w:rFonts w:ascii="Gadugi" w:hAnsi="Gadugi"/>
          <w:bCs/>
        </w:rPr>
        <w:t xml:space="preserve">. </w:t>
      </w:r>
      <w:r>
        <w:rPr>
          <w:rFonts w:ascii="Gadugi" w:hAnsi="Gadugi"/>
          <w:bCs/>
        </w:rPr>
        <w:t>Catálogo de Procesos</w:t>
      </w:r>
      <w:r w:rsidRPr="00993D17">
        <w:rPr>
          <w:rFonts w:ascii="Gadugi" w:hAnsi="Gadugi"/>
          <w:bCs/>
        </w:rPr>
        <w:t>”.</w:t>
      </w:r>
    </w:p>
    <w:p w:rsidR="00993D17" w:rsidRPr="00993D17" w:rsidRDefault="00993D17" w:rsidP="00993D17">
      <w:pPr>
        <w:jc w:val="both"/>
        <w:rPr>
          <w:rFonts w:ascii="Gadugi" w:hAnsi="Gadugi"/>
          <w:b/>
          <w:bCs/>
        </w:rPr>
      </w:pPr>
    </w:p>
    <w:p w:rsidR="00CD1F4E" w:rsidRDefault="00993D17" w:rsidP="007839E7">
      <w:pPr>
        <w:numPr>
          <w:ilvl w:val="0"/>
          <w:numId w:val="13"/>
        </w:numPr>
        <w:jc w:val="both"/>
        <w:rPr>
          <w:rFonts w:ascii="Gadugi" w:hAnsi="Gadugi"/>
          <w:b/>
          <w:bCs/>
        </w:rPr>
      </w:pPr>
      <w:r>
        <w:rPr>
          <w:rFonts w:ascii="Gadugi" w:hAnsi="Gadugi"/>
          <w:b/>
          <w:bCs/>
        </w:rPr>
        <w:lastRenderedPageBreak/>
        <w:t>Clasificar procesos com</w:t>
      </w:r>
      <w:r w:rsidR="00752151" w:rsidRPr="00993D17">
        <w:rPr>
          <w:rFonts w:ascii="Gadugi" w:hAnsi="Gadugi"/>
          <w:b/>
          <w:bCs/>
        </w:rPr>
        <w:t>unes</w:t>
      </w:r>
      <w:r w:rsidR="00770CEB">
        <w:rPr>
          <w:rFonts w:ascii="Gadugi" w:hAnsi="Gadugi"/>
          <w:b/>
          <w:bCs/>
        </w:rPr>
        <w:t>.</w:t>
      </w:r>
    </w:p>
    <w:p w:rsidR="00993D17" w:rsidRPr="00993D17" w:rsidRDefault="00993D17" w:rsidP="00993D17">
      <w:pPr>
        <w:jc w:val="both"/>
        <w:rPr>
          <w:rFonts w:ascii="Gadugi" w:hAnsi="Gadugi"/>
          <w:bCs/>
        </w:rPr>
      </w:pPr>
      <w:r w:rsidRPr="00993D17">
        <w:rPr>
          <w:rFonts w:ascii="Gadugi" w:hAnsi="Gadugi"/>
          <w:bCs/>
        </w:rPr>
        <w:t>El detalle de la definición de cadena de valor se encuentra en el producto entregable “2.6. Cadena de Valor”.</w:t>
      </w:r>
    </w:p>
    <w:p w:rsidR="00993D17" w:rsidRPr="00993D17" w:rsidRDefault="00993D17" w:rsidP="00770CEB">
      <w:pPr>
        <w:pStyle w:val="Sinespaciado"/>
      </w:pPr>
    </w:p>
    <w:p w:rsidR="007839E7" w:rsidRPr="00993D17" w:rsidRDefault="00752151" w:rsidP="007839E7">
      <w:pPr>
        <w:numPr>
          <w:ilvl w:val="0"/>
          <w:numId w:val="13"/>
        </w:numPr>
        <w:jc w:val="both"/>
        <w:rPr>
          <w:rFonts w:ascii="Gadugi" w:hAnsi="Gadugi"/>
          <w:b/>
          <w:bCs/>
        </w:rPr>
      </w:pPr>
      <w:r w:rsidRPr="00993D17">
        <w:rPr>
          <w:rFonts w:ascii="Gadugi" w:hAnsi="Gadugi"/>
          <w:b/>
          <w:bCs/>
        </w:rPr>
        <w:t>Definir cadena de valor</w:t>
      </w:r>
      <w:r w:rsidR="00770CEB">
        <w:rPr>
          <w:rFonts w:ascii="Gadugi" w:hAnsi="Gadugi"/>
          <w:b/>
          <w:bCs/>
        </w:rPr>
        <w:t>.</w:t>
      </w:r>
    </w:p>
    <w:p w:rsidR="00993D17" w:rsidRPr="00993D17" w:rsidRDefault="00993D17" w:rsidP="00993D17">
      <w:pPr>
        <w:jc w:val="both"/>
        <w:rPr>
          <w:rFonts w:ascii="Gadugi" w:hAnsi="Gadugi"/>
          <w:bCs/>
        </w:rPr>
      </w:pPr>
      <w:r>
        <w:rPr>
          <w:rFonts w:ascii="Gadugi" w:hAnsi="Gadugi"/>
          <w:bCs/>
        </w:rPr>
        <w:t xml:space="preserve">El detalle de la definición de cadena de valor </w:t>
      </w:r>
      <w:r w:rsidRPr="00993D17">
        <w:rPr>
          <w:rFonts w:ascii="Gadugi" w:hAnsi="Gadugi"/>
          <w:bCs/>
        </w:rPr>
        <w:t xml:space="preserve">se encuentra en el producto entregable </w:t>
      </w:r>
      <w:r>
        <w:rPr>
          <w:rFonts w:ascii="Gadugi" w:hAnsi="Gadugi"/>
          <w:bCs/>
        </w:rPr>
        <w:t>“2.6</w:t>
      </w:r>
      <w:r w:rsidRPr="00993D17">
        <w:rPr>
          <w:rFonts w:ascii="Gadugi" w:hAnsi="Gadugi"/>
          <w:bCs/>
        </w:rPr>
        <w:t xml:space="preserve">. </w:t>
      </w:r>
      <w:r>
        <w:rPr>
          <w:rFonts w:ascii="Gadugi" w:hAnsi="Gadugi"/>
          <w:bCs/>
        </w:rPr>
        <w:t>Cadena de Valor</w:t>
      </w:r>
      <w:r w:rsidRPr="00993D17">
        <w:rPr>
          <w:rFonts w:ascii="Gadugi" w:hAnsi="Gadugi"/>
          <w:bCs/>
        </w:rPr>
        <w:t>”.</w:t>
      </w:r>
    </w:p>
    <w:p w:rsidR="007839E7" w:rsidRPr="00993D17" w:rsidRDefault="007839E7" w:rsidP="00770CEB">
      <w:pPr>
        <w:pStyle w:val="Sinespaciado"/>
      </w:pPr>
    </w:p>
    <w:p w:rsidR="007839E7" w:rsidRDefault="007839E7" w:rsidP="00770CEB">
      <w:pPr>
        <w:pStyle w:val="Prrafodelista"/>
        <w:numPr>
          <w:ilvl w:val="0"/>
          <w:numId w:val="18"/>
        </w:numPr>
        <w:jc w:val="both"/>
        <w:rPr>
          <w:rFonts w:ascii="Gadugi" w:hAnsi="Gadugi"/>
          <w:b/>
          <w:bCs/>
          <w:sz w:val="24"/>
        </w:rPr>
      </w:pPr>
      <w:r w:rsidRPr="00770CEB">
        <w:rPr>
          <w:rFonts w:ascii="Gadugi" w:hAnsi="Gadugi"/>
          <w:b/>
          <w:bCs/>
          <w:sz w:val="24"/>
        </w:rPr>
        <w:t>Producto</w:t>
      </w:r>
      <w:r w:rsidR="00770CEB" w:rsidRPr="00770CEB">
        <w:rPr>
          <w:rFonts w:ascii="Gadugi" w:hAnsi="Gadugi"/>
          <w:b/>
          <w:bCs/>
          <w:sz w:val="24"/>
        </w:rPr>
        <w:t>.</w:t>
      </w:r>
    </w:p>
    <w:p w:rsidR="00770CEB" w:rsidRPr="00770CEB" w:rsidRDefault="00770CEB" w:rsidP="00770CEB">
      <w:pPr>
        <w:pStyle w:val="Sinespaciado"/>
      </w:pPr>
    </w:p>
    <w:p w:rsidR="007839E7" w:rsidRPr="00993D17" w:rsidRDefault="007839E7" w:rsidP="007839E7">
      <w:pPr>
        <w:pStyle w:val="Prrafodelista"/>
        <w:numPr>
          <w:ilvl w:val="0"/>
          <w:numId w:val="12"/>
        </w:numPr>
        <w:rPr>
          <w:rFonts w:ascii="Gadugi" w:hAnsi="Gadugi"/>
        </w:rPr>
      </w:pPr>
      <w:r w:rsidRPr="00993D17">
        <w:rPr>
          <w:rFonts w:ascii="Gadugi" w:hAnsi="Gadugi"/>
          <w:b/>
          <w:bCs/>
        </w:rPr>
        <w:t>Modelo de Prestación de Servicios y Administración por Procesos</w:t>
      </w:r>
      <w:r w:rsidR="00770CEB">
        <w:rPr>
          <w:rFonts w:ascii="Gadugi" w:hAnsi="Gadugi"/>
          <w:b/>
          <w:bCs/>
        </w:rPr>
        <w:t>.</w:t>
      </w:r>
    </w:p>
    <w:p w:rsidR="007839E7" w:rsidRDefault="00993D17" w:rsidP="00993D17">
      <w:pPr>
        <w:jc w:val="both"/>
        <w:rPr>
          <w:rFonts w:ascii="Gadugi" w:hAnsi="Gadugi"/>
          <w:bCs/>
        </w:rPr>
      </w:pPr>
      <w:r w:rsidRPr="00993D17">
        <w:rPr>
          <w:rFonts w:ascii="Gadugi" w:hAnsi="Gadugi"/>
          <w:bCs/>
        </w:rPr>
        <w:t>Luego de ejecutadas t</w:t>
      </w:r>
      <w:r w:rsidR="0080765D">
        <w:rPr>
          <w:rFonts w:ascii="Gadugi" w:hAnsi="Gadugi"/>
          <w:bCs/>
        </w:rPr>
        <w:t>odas las actividades se realizó</w:t>
      </w:r>
      <w:r w:rsidRPr="00993D17">
        <w:rPr>
          <w:rFonts w:ascii="Gadugi" w:hAnsi="Gadugi"/>
          <w:bCs/>
        </w:rPr>
        <w:t xml:space="preserve"> la construcción de un prototipo de herramienta de Administración de Procesos y Servicios que </w:t>
      </w:r>
      <w:r w:rsidR="0080765D">
        <w:rPr>
          <w:rFonts w:ascii="Gadugi" w:hAnsi="Gadugi"/>
          <w:bCs/>
        </w:rPr>
        <w:t>sirve</w:t>
      </w:r>
      <w:r>
        <w:rPr>
          <w:rFonts w:ascii="Gadugi" w:hAnsi="Gadugi"/>
          <w:bCs/>
        </w:rPr>
        <w:t xml:space="preserve"> para vincular las estructuras jerárquicas de servicios y de procesos, y también para reflejar los procesos asociados a los servicios. La herramienta de Administración constituirá el Modelo de Prestación de Servicios y Administración por Procesos.</w:t>
      </w:r>
    </w:p>
    <w:p w:rsidR="00993D17" w:rsidRPr="00993D17" w:rsidRDefault="00993D17" w:rsidP="00770CEB">
      <w:pPr>
        <w:pStyle w:val="Sinespaciado"/>
      </w:pPr>
    </w:p>
    <w:p w:rsidR="00CD476B" w:rsidRPr="00993D17" w:rsidRDefault="006714B2" w:rsidP="00770CEB">
      <w:pPr>
        <w:pStyle w:val="Ttulo1"/>
        <w:numPr>
          <w:ilvl w:val="0"/>
          <w:numId w:val="6"/>
        </w:numPr>
        <w:jc w:val="both"/>
        <w:rPr>
          <w:rFonts w:ascii="Gadugi" w:hAnsi="Gadugi"/>
          <w:b/>
          <w:color w:val="auto"/>
          <w:sz w:val="28"/>
        </w:rPr>
      </w:pPr>
      <w:bookmarkStart w:id="7" w:name="_Toc474272547"/>
      <w:r w:rsidRPr="00993D17">
        <w:rPr>
          <w:rFonts w:ascii="Gadugi" w:hAnsi="Gadugi"/>
          <w:b/>
          <w:color w:val="auto"/>
          <w:sz w:val="28"/>
        </w:rPr>
        <w:t xml:space="preserve">ESTRUCTURA DEL </w:t>
      </w:r>
      <w:r w:rsidR="00CD476B" w:rsidRPr="00993D17">
        <w:rPr>
          <w:rFonts w:ascii="Gadugi" w:hAnsi="Gadugi"/>
          <w:b/>
          <w:color w:val="auto"/>
          <w:sz w:val="28"/>
        </w:rPr>
        <w:t>MODELO DE PRESTACIÓN DE SERVICIOS Y ADMINISTRACIÓN POR PROCESOS</w:t>
      </w:r>
      <w:r w:rsidRPr="00993D17">
        <w:rPr>
          <w:rFonts w:ascii="Gadugi" w:hAnsi="Gadugi"/>
          <w:b/>
          <w:color w:val="auto"/>
          <w:sz w:val="28"/>
        </w:rPr>
        <w:t xml:space="preserve"> PARA EL MDMQ</w:t>
      </w:r>
      <w:r w:rsidR="00770CEB">
        <w:rPr>
          <w:rFonts w:ascii="Gadugi" w:hAnsi="Gadugi"/>
          <w:b/>
          <w:color w:val="auto"/>
          <w:sz w:val="28"/>
        </w:rPr>
        <w:t>.</w:t>
      </w:r>
      <w:bookmarkEnd w:id="7"/>
    </w:p>
    <w:p w:rsidR="00CD476B" w:rsidRPr="00993D17" w:rsidRDefault="00CD476B" w:rsidP="00E74A63">
      <w:pPr>
        <w:pStyle w:val="Sinespaciado"/>
        <w:rPr>
          <w:lang w:val="es-ES"/>
        </w:rPr>
      </w:pPr>
    </w:p>
    <w:p w:rsidR="00CD476B" w:rsidRDefault="00CD476B" w:rsidP="00CD476B">
      <w:r w:rsidRPr="00152104">
        <w:rPr>
          <w:noProof/>
          <w:lang w:val="es-EC" w:eastAsia="es-EC"/>
        </w:rPr>
        <w:drawing>
          <wp:inline distT="0" distB="0" distL="0" distR="0" wp14:anchorId="613DA4DD" wp14:editId="14EA9EC9">
            <wp:extent cx="5760085" cy="301879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2" cstate="print">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5760085" cy="3018790"/>
                    </a:xfrm>
                    <a:prstGeom prst="rect">
                      <a:avLst/>
                    </a:prstGeom>
                  </pic:spPr>
                </pic:pic>
              </a:graphicData>
            </a:graphic>
          </wp:inline>
        </w:drawing>
      </w:r>
    </w:p>
    <w:p w:rsidR="00416611" w:rsidRDefault="00416611" w:rsidP="00CD476B"/>
    <w:p w:rsidR="00E934C0" w:rsidRPr="00E74A63" w:rsidRDefault="00E934C0" w:rsidP="00E74A63">
      <w:pPr>
        <w:jc w:val="both"/>
        <w:rPr>
          <w:rFonts w:ascii="Gadugi" w:hAnsi="Gadugi"/>
        </w:rPr>
      </w:pPr>
      <w:r w:rsidRPr="00E74A63">
        <w:rPr>
          <w:rFonts w:ascii="Gadugi" w:hAnsi="Gadugi"/>
        </w:rPr>
        <w:lastRenderedPageBreak/>
        <w:t xml:space="preserve">Como instrumento técnico de implementación de modelo presentado anteriormente, se adjunta el modelo de Prestación de Servicios y Administración por Procesos de forma digital con el nombre </w:t>
      </w:r>
      <w:r w:rsidR="0080765D">
        <w:rPr>
          <w:rFonts w:ascii="Gadugi" w:hAnsi="Gadugi"/>
          <w:b/>
        </w:rPr>
        <w:t>Anexo No. 1</w:t>
      </w:r>
      <w:r w:rsidRPr="00E74A63">
        <w:rPr>
          <w:rFonts w:ascii="Gadugi" w:hAnsi="Gadugi"/>
          <w:b/>
        </w:rPr>
        <w:t xml:space="preserve"> – Modelo MDMQ, </w:t>
      </w:r>
      <w:r w:rsidRPr="00E74A63">
        <w:rPr>
          <w:rFonts w:ascii="Gadugi" w:hAnsi="Gadugi"/>
        </w:rPr>
        <w:t>el archivo .xlsx que contiene el despliegue de toda la jerarquía de servicios y la identificación de los procesos respectivos, el cual constituirá una herramienta de administración a largo plazo, que permitirá visualizar de forma integral todos los servicios institucionales prestados a la ciudadanía y gestionarlos identificando procesos transversales y características propias de cada servicio. Además, la codificación de los niveles de la jerarquía permitirá tener una visión clara de los procesos que pueden ser estandarizados entre servicios y entre ámbitos</w:t>
      </w:r>
      <w:r w:rsidR="0080765D">
        <w:rPr>
          <w:rFonts w:ascii="Gadugi" w:hAnsi="Gadugi"/>
        </w:rPr>
        <w:t xml:space="preserve"> de acción.</w:t>
      </w:r>
    </w:p>
    <w:p w:rsidR="00E934C0" w:rsidRPr="00E74A63" w:rsidRDefault="00E934C0" w:rsidP="00E74A63">
      <w:pPr>
        <w:jc w:val="both"/>
        <w:rPr>
          <w:rFonts w:ascii="Gadugi" w:hAnsi="Gadugi"/>
          <w:b/>
        </w:rPr>
      </w:pPr>
      <w:r w:rsidRPr="00E74A63">
        <w:rPr>
          <w:rFonts w:ascii="Gadugi" w:hAnsi="Gadugi"/>
        </w:rPr>
        <w:t xml:space="preserve">Como sustento de las validaciones de toda la información referente a servicios prestados, su jerarquía y sus respectivos procesos, se adjuntan también de forma digital y física todas las actas de validación por cada entidad prestadora de los servicios, con el nombre </w:t>
      </w:r>
      <w:r w:rsidR="0080765D">
        <w:rPr>
          <w:rFonts w:ascii="Gadugi" w:hAnsi="Gadugi"/>
          <w:b/>
        </w:rPr>
        <w:t>Anexo No. 2</w:t>
      </w:r>
      <w:r w:rsidRPr="00E74A63">
        <w:rPr>
          <w:rFonts w:ascii="Gadugi" w:hAnsi="Gadugi"/>
          <w:b/>
        </w:rPr>
        <w:t xml:space="preserve"> – Actas de validación servicios.</w:t>
      </w:r>
    </w:p>
    <w:p w:rsidR="00E934C0" w:rsidRDefault="00E934C0" w:rsidP="00E74A63">
      <w:pPr>
        <w:jc w:val="both"/>
        <w:rPr>
          <w:rFonts w:ascii="Gadugi" w:hAnsi="Gadugi"/>
          <w:b/>
        </w:rPr>
      </w:pPr>
      <w:r w:rsidRPr="00E74A63">
        <w:rPr>
          <w:rFonts w:ascii="Gadugi" w:hAnsi="Gadugi"/>
        </w:rPr>
        <w:t>Como sustento de las validaciones de toda la información referente a procesos de apoyo y asesoría, y su respectiva jerarquía; se adjuntan d</w:t>
      </w:r>
      <w:bookmarkStart w:id="8" w:name="_GoBack"/>
      <w:bookmarkEnd w:id="8"/>
      <w:r w:rsidRPr="00E74A63">
        <w:rPr>
          <w:rFonts w:ascii="Gadugi" w:hAnsi="Gadugi"/>
        </w:rPr>
        <w:t>e forma digital y física todas las actas de validación por cada unidad dueña de los procesos de apoyo y asesoría, con el nombre</w:t>
      </w:r>
      <w:r w:rsidR="0080765D">
        <w:rPr>
          <w:rFonts w:ascii="Gadugi" w:hAnsi="Gadugi"/>
          <w:b/>
        </w:rPr>
        <w:t xml:space="preserve"> Anexo No. 3</w:t>
      </w:r>
      <w:r w:rsidRPr="00E74A63">
        <w:rPr>
          <w:rFonts w:ascii="Gadugi" w:hAnsi="Gadugi"/>
          <w:b/>
        </w:rPr>
        <w:t xml:space="preserve"> – Actas de validación procesos.</w:t>
      </w:r>
    </w:p>
    <w:p w:rsidR="001A44B2" w:rsidRDefault="001A44B2" w:rsidP="001A44B2">
      <w:pPr>
        <w:jc w:val="both"/>
        <w:rPr>
          <w:rFonts w:ascii="Gadugi" w:hAnsi="Gadugi"/>
          <w:lang w:val="es-EC"/>
        </w:rPr>
      </w:pPr>
      <w:r>
        <w:rPr>
          <w:rFonts w:ascii="Gadugi" w:hAnsi="Gadugi"/>
          <w:b/>
          <w:lang w:val="es-EC"/>
        </w:rPr>
        <w:t xml:space="preserve">*Nota: </w:t>
      </w:r>
      <w:r>
        <w:rPr>
          <w:rFonts w:ascii="Gadugi" w:hAnsi="Gadugi"/>
          <w:lang w:val="es-EC"/>
        </w:rPr>
        <w:t>Los nombres de los servicios y</w:t>
      </w:r>
      <w:r>
        <w:rPr>
          <w:rFonts w:ascii="Gadugi" w:hAnsi="Gadugi"/>
          <w:lang w:val="es-EC"/>
        </w:rPr>
        <w:t xml:space="preserve"> procesos y </w:t>
      </w:r>
      <w:r>
        <w:rPr>
          <w:rFonts w:ascii="Gadugi" w:hAnsi="Gadugi"/>
          <w:lang w:val="es-EC"/>
        </w:rPr>
        <w:t>su</w:t>
      </w:r>
      <w:r>
        <w:rPr>
          <w:rFonts w:ascii="Gadugi" w:hAnsi="Gadugi"/>
          <w:lang w:val="es-EC"/>
        </w:rPr>
        <w:t xml:space="preserve">s </w:t>
      </w:r>
      <w:r>
        <w:rPr>
          <w:rFonts w:ascii="Gadugi" w:hAnsi="Gadugi"/>
          <w:lang w:val="es-EC"/>
        </w:rPr>
        <w:t>jerarquía</w:t>
      </w:r>
      <w:r>
        <w:rPr>
          <w:rFonts w:ascii="Gadugi" w:hAnsi="Gadugi"/>
          <w:lang w:val="es-EC"/>
        </w:rPr>
        <w:t>s</w:t>
      </w:r>
      <w:r>
        <w:rPr>
          <w:rFonts w:ascii="Gadugi" w:hAnsi="Gadugi"/>
          <w:lang w:val="es-EC"/>
        </w:rPr>
        <w:t xml:space="preserve"> correspondiente</w:t>
      </w:r>
      <w:r>
        <w:rPr>
          <w:rFonts w:ascii="Gadugi" w:hAnsi="Gadugi"/>
          <w:lang w:val="es-EC"/>
        </w:rPr>
        <w:t>s</w:t>
      </w:r>
      <w:r>
        <w:rPr>
          <w:rFonts w:ascii="Gadugi" w:hAnsi="Gadugi"/>
          <w:lang w:val="es-EC"/>
        </w:rPr>
        <w:t xml:space="preserve">, difieren de los nombres validados y aprobados por parte de los responsables de los servicios por solicitud expresa de la administración del contrato. </w:t>
      </w:r>
    </w:p>
    <w:p w:rsidR="001A44B2" w:rsidRDefault="001A44B2" w:rsidP="001A44B2">
      <w:pPr>
        <w:jc w:val="both"/>
        <w:rPr>
          <w:rFonts w:ascii="Gadugi" w:hAnsi="Gadugi"/>
          <w:lang w:val="es-EC"/>
        </w:rPr>
      </w:pPr>
      <w:r w:rsidRPr="001A44B2">
        <w:rPr>
          <w:rFonts w:ascii="Gadugi" w:hAnsi="Gadugi"/>
          <w:b/>
          <w:lang w:val="es-EC"/>
        </w:rPr>
        <w:t>**Nota:</w:t>
      </w:r>
      <w:r>
        <w:rPr>
          <w:rFonts w:ascii="Gadugi" w:hAnsi="Gadugi"/>
          <w:lang w:val="es-EC"/>
        </w:rPr>
        <w:t xml:space="preserve"> El archivo adjunto con nombre “Anexo 1 – Modelo MDMQ”, corresponde a un prototipo del sistema que se debería desarrollar por parte del MDMQ para administrar adecuadamente los procesos y servicios de la entidad.</w:t>
      </w:r>
    </w:p>
    <w:p w:rsidR="001A44B2" w:rsidRPr="00E74A63" w:rsidRDefault="001A44B2" w:rsidP="00E74A63">
      <w:pPr>
        <w:jc w:val="both"/>
        <w:rPr>
          <w:rFonts w:ascii="Gadugi" w:hAnsi="Gadugi"/>
          <w:b/>
        </w:rPr>
      </w:pPr>
    </w:p>
    <w:p w:rsidR="00344003" w:rsidRPr="00E74A63" w:rsidRDefault="00344003" w:rsidP="00E74A63">
      <w:pPr>
        <w:jc w:val="both"/>
        <w:rPr>
          <w:rFonts w:ascii="Gadugi" w:hAnsi="Gadugi"/>
        </w:rPr>
      </w:pPr>
    </w:p>
    <w:sectPr w:rsidR="00344003" w:rsidRPr="00E74A63" w:rsidSect="00887609">
      <w:headerReference w:type="default" r:id="rId13"/>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CA4" w:rsidRDefault="00074CA4" w:rsidP="00A91011">
      <w:pPr>
        <w:spacing w:after="0" w:line="240" w:lineRule="auto"/>
      </w:pPr>
      <w:r>
        <w:separator/>
      </w:r>
    </w:p>
  </w:endnote>
  <w:endnote w:type="continuationSeparator" w:id="0">
    <w:p w:rsidR="00074CA4" w:rsidRDefault="00074CA4"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CA4" w:rsidRDefault="00074CA4" w:rsidP="00A91011">
      <w:pPr>
        <w:spacing w:after="0" w:line="240" w:lineRule="auto"/>
      </w:pPr>
      <w:r>
        <w:separator/>
      </w:r>
    </w:p>
  </w:footnote>
  <w:footnote w:type="continuationSeparator" w:id="0">
    <w:p w:rsidR="00074CA4" w:rsidRDefault="00074CA4"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AEC" w:rsidRDefault="00E07AEC">
    <w:pPr>
      <w:pStyle w:val="Encabezado"/>
    </w:pPr>
    <w:r>
      <w:rPr>
        <w:noProof/>
        <w:lang w:val="es-EC" w:eastAsia="es-EC"/>
      </w:rPr>
      <w:drawing>
        <wp:anchor distT="0" distB="0" distL="114300" distR="114300" simplePos="0" relativeHeight="251659264" behindDoc="1" locked="0" layoutInCell="1" allowOverlap="1" wp14:anchorId="571590E9" wp14:editId="7165202B">
          <wp:simplePos x="0" y="0"/>
          <wp:positionH relativeFrom="page">
            <wp:align>left</wp:align>
          </wp:positionH>
          <wp:positionV relativeFrom="paragraph">
            <wp:posOffset>-486410</wp:posOffset>
          </wp:positionV>
          <wp:extent cx="7343140" cy="10757140"/>
          <wp:effectExtent l="0" t="0" r="0" b="635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3140" cy="10757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A59CC"/>
    <w:multiLevelType w:val="hybridMultilevel"/>
    <w:tmpl w:val="5FA8314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6D64D4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322C56"/>
    <w:multiLevelType w:val="hybridMultilevel"/>
    <w:tmpl w:val="3096443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5BB11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65F1C27"/>
    <w:multiLevelType w:val="hybridMultilevel"/>
    <w:tmpl w:val="9A402436"/>
    <w:lvl w:ilvl="0" w:tplc="8402B954">
      <w:start w:val="1"/>
      <w:numFmt w:val="decimal"/>
      <w:lvlText w:val="%1."/>
      <w:lvlJc w:val="left"/>
      <w:pPr>
        <w:tabs>
          <w:tab w:val="num" w:pos="720"/>
        </w:tabs>
        <w:ind w:left="720" w:hanging="360"/>
      </w:pPr>
    </w:lvl>
    <w:lvl w:ilvl="1" w:tplc="72A6BBB4" w:tentative="1">
      <w:start w:val="1"/>
      <w:numFmt w:val="decimal"/>
      <w:lvlText w:val="%2."/>
      <w:lvlJc w:val="left"/>
      <w:pPr>
        <w:tabs>
          <w:tab w:val="num" w:pos="1440"/>
        </w:tabs>
        <w:ind w:left="1440" w:hanging="360"/>
      </w:pPr>
    </w:lvl>
    <w:lvl w:ilvl="2" w:tplc="713EB97E" w:tentative="1">
      <w:start w:val="1"/>
      <w:numFmt w:val="decimal"/>
      <w:lvlText w:val="%3."/>
      <w:lvlJc w:val="left"/>
      <w:pPr>
        <w:tabs>
          <w:tab w:val="num" w:pos="2160"/>
        </w:tabs>
        <w:ind w:left="2160" w:hanging="360"/>
      </w:pPr>
    </w:lvl>
    <w:lvl w:ilvl="3" w:tplc="A3D6D0C2" w:tentative="1">
      <w:start w:val="1"/>
      <w:numFmt w:val="decimal"/>
      <w:lvlText w:val="%4."/>
      <w:lvlJc w:val="left"/>
      <w:pPr>
        <w:tabs>
          <w:tab w:val="num" w:pos="2880"/>
        </w:tabs>
        <w:ind w:left="2880" w:hanging="360"/>
      </w:pPr>
    </w:lvl>
    <w:lvl w:ilvl="4" w:tplc="5C3CFD1E" w:tentative="1">
      <w:start w:val="1"/>
      <w:numFmt w:val="decimal"/>
      <w:lvlText w:val="%5."/>
      <w:lvlJc w:val="left"/>
      <w:pPr>
        <w:tabs>
          <w:tab w:val="num" w:pos="3600"/>
        </w:tabs>
        <w:ind w:left="3600" w:hanging="360"/>
      </w:pPr>
    </w:lvl>
    <w:lvl w:ilvl="5" w:tplc="2788DAE4" w:tentative="1">
      <w:start w:val="1"/>
      <w:numFmt w:val="decimal"/>
      <w:lvlText w:val="%6."/>
      <w:lvlJc w:val="left"/>
      <w:pPr>
        <w:tabs>
          <w:tab w:val="num" w:pos="4320"/>
        </w:tabs>
        <w:ind w:left="4320" w:hanging="360"/>
      </w:pPr>
    </w:lvl>
    <w:lvl w:ilvl="6" w:tplc="EA9C238E" w:tentative="1">
      <w:start w:val="1"/>
      <w:numFmt w:val="decimal"/>
      <w:lvlText w:val="%7."/>
      <w:lvlJc w:val="left"/>
      <w:pPr>
        <w:tabs>
          <w:tab w:val="num" w:pos="5040"/>
        </w:tabs>
        <w:ind w:left="5040" w:hanging="360"/>
      </w:pPr>
    </w:lvl>
    <w:lvl w:ilvl="7" w:tplc="497A5518" w:tentative="1">
      <w:start w:val="1"/>
      <w:numFmt w:val="decimal"/>
      <w:lvlText w:val="%8."/>
      <w:lvlJc w:val="left"/>
      <w:pPr>
        <w:tabs>
          <w:tab w:val="num" w:pos="5760"/>
        </w:tabs>
        <w:ind w:left="5760" w:hanging="360"/>
      </w:pPr>
    </w:lvl>
    <w:lvl w:ilvl="8" w:tplc="F50426F4" w:tentative="1">
      <w:start w:val="1"/>
      <w:numFmt w:val="decimal"/>
      <w:lvlText w:val="%9."/>
      <w:lvlJc w:val="left"/>
      <w:pPr>
        <w:tabs>
          <w:tab w:val="num" w:pos="6480"/>
        </w:tabs>
        <w:ind w:left="6480" w:hanging="360"/>
      </w:pPr>
    </w:lvl>
  </w:abstractNum>
  <w:abstractNum w:abstractNumId="6">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7CA46C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C355ED3"/>
    <w:multiLevelType w:val="hybridMultilevel"/>
    <w:tmpl w:val="9DC86A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E7060AF"/>
    <w:multiLevelType w:val="hybridMultilevel"/>
    <w:tmpl w:val="B366DE1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4F20EF8"/>
    <w:multiLevelType w:val="hybridMultilevel"/>
    <w:tmpl w:val="0B0E7410"/>
    <w:lvl w:ilvl="0" w:tplc="09B0EA9A">
      <w:start w:val="1"/>
      <w:numFmt w:val="decimal"/>
      <w:lvlText w:val="%1."/>
      <w:lvlJc w:val="left"/>
      <w:pPr>
        <w:tabs>
          <w:tab w:val="num" w:pos="720"/>
        </w:tabs>
        <w:ind w:left="720" w:hanging="360"/>
      </w:pPr>
    </w:lvl>
    <w:lvl w:ilvl="1" w:tplc="CD9C6746" w:tentative="1">
      <w:start w:val="1"/>
      <w:numFmt w:val="decimal"/>
      <w:lvlText w:val="%2."/>
      <w:lvlJc w:val="left"/>
      <w:pPr>
        <w:tabs>
          <w:tab w:val="num" w:pos="1440"/>
        </w:tabs>
        <w:ind w:left="1440" w:hanging="360"/>
      </w:pPr>
    </w:lvl>
    <w:lvl w:ilvl="2" w:tplc="44002D06" w:tentative="1">
      <w:start w:val="1"/>
      <w:numFmt w:val="decimal"/>
      <w:lvlText w:val="%3."/>
      <w:lvlJc w:val="left"/>
      <w:pPr>
        <w:tabs>
          <w:tab w:val="num" w:pos="2160"/>
        </w:tabs>
        <w:ind w:left="2160" w:hanging="360"/>
      </w:pPr>
    </w:lvl>
    <w:lvl w:ilvl="3" w:tplc="CA58073E" w:tentative="1">
      <w:start w:val="1"/>
      <w:numFmt w:val="decimal"/>
      <w:lvlText w:val="%4."/>
      <w:lvlJc w:val="left"/>
      <w:pPr>
        <w:tabs>
          <w:tab w:val="num" w:pos="2880"/>
        </w:tabs>
        <w:ind w:left="2880" w:hanging="360"/>
      </w:pPr>
    </w:lvl>
    <w:lvl w:ilvl="4" w:tplc="196A5FD2" w:tentative="1">
      <w:start w:val="1"/>
      <w:numFmt w:val="decimal"/>
      <w:lvlText w:val="%5."/>
      <w:lvlJc w:val="left"/>
      <w:pPr>
        <w:tabs>
          <w:tab w:val="num" w:pos="3600"/>
        </w:tabs>
        <w:ind w:left="3600" w:hanging="360"/>
      </w:pPr>
    </w:lvl>
    <w:lvl w:ilvl="5" w:tplc="55F2C02A" w:tentative="1">
      <w:start w:val="1"/>
      <w:numFmt w:val="decimal"/>
      <w:lvlText w:val="%6."/>
      <w:lvlJc w:val="left"/>
      <w:pPr>
        <w:tabs>
          <w:tab w:val="num" w:pos="4320"/>
        </w:tabs>
        <w:ind w:left="4320" w:hanging="360"/>
      </w:pPr>
    </w:lvl>
    <w:lvl w:ilvl="6" w:tplc="B6C2A0EC" w:tentative="1">
      <w:start w:val="1"/>
      <w:numFmt w:val="decimal"/>
      <w:lvlText w:val="%7."/>
      <w:lvlJc w:val="left"/>
      <w:pPr>
        <w:tabs>
          <w:tab w:val="num" w:pos="5040"/>
        </w:tabs>
        <w:ind w:left="5040" w:hanging="360"/>
      </w:pPr>
    </w:lvl>
    <w:lvl w:ilvl="7" w:tplc="E536066E" w:tentative="1">
      <w:start w:val="1"/>
      <w:numFmt w:val="decimal"/>
      <w:lvlText w:val="%8."/>
      <w:lvlJc w:val="left"/>
      <w:pPr>
        <w:tabs>
          <w:tab w:val="num" w:pos="5760"/>
        </w:tabs>
        <w:ind w:left="5760" w:hanging="360"/>
      </w:pPr>
    </w:lvl>
    <w:lvl w:ilvl="8" w:tplc="24B0D496" w:tentative="1">
      <w:start w:val="1"/>
      <w:numFmt w:val="decimal"/>
      <w:lvlText w:val="%9."/>
      <w:lvlJc w:val="left"/>
      <w:pPr>
        <w:tabs>
          <w:tab w:val="num" w:pos="6480"/>
        </w:tabs>
        <w:ind w:left="6480" w:hanging="360"/>
      </w:pPr>
    </w:lvl>
  </w:abstractNum>
  <w:abstractNum w:abstractNumId="12">
    <w:nsid w:val="560C4D93"/>
    <w:multiLevelType w:val="hybridMultilevel"/>
    <w:tmpl w:val="70CA81EE"/>
    <w:lvl w:ilvl="0" w:tplc="0224632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C35207"/>
    <w:multiLevelType w:val="hybridMultilevel"/>
    <w:tmpl w:val="ECC26F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4FC39E6"/>
    <w:multiLevelType w:val="hybridMultilevel"/>
    <w:tmpl w:val="F108859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CAD49DC"/>
    <w:multiLevelType w:val="multilevel"/>
    <w:tmpl w:val="DFC6337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
  </w:num>
  <w:num w:numId="3">
    <w:abstractNumId w:val="13"/>
  </w:num>
  <w:num w:numId="4">
    <w:abstractNumId w:val="6"/>
  </w:num>
  <w:num w:numId="5">
    <w:abstractNumId w:val="15"/>
  </w:num>
  <w:num w:numId="6">
    <w:abstractNumId w:val="4"/>
  </w:num>
  <w:num w:numId="7">
    <w:abstractNumId w:val="0"/>
  </w:num>
  <w:num w:numId="8">
    <w:abstractNumId w:val="7"/>
  </w:num>
  <w:num w:numId="9">
    <w:abstractNumId w:val="2"/>
  </w:num>
  <w:num w:numId="10">
    <w:abstractNumId w:val="17"/>
  </w:num>
  <w:num w:numId="11">
    <w:abstractNumId w:val="14"/>
  </w:num>
  <w:num w:numId="12">
    <w:abstractNumId w:val="12"/>
  </w:num>
  <w:num w:numId="13">
    <w:abstractNumId w:val="11"/>
  </w:num>
  <w:num w:numId="14">
    <w:abstractNumId w:val="9"/>
  </w:num>
  <w:num w:numId="15">
    <w:abstractNumId w:val="5"/>
  </w:num>
  <w:num w:numId="16">
    <w:abstractNumId w:val="3"/>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4758D"/>
    <w:rsid w:val="00074CA4"/>
    <w:rsid w:val="000A791D"/>
    <w:rsid w:val="000B2925"/>
    <w:rsid w:val="000B6177"/>
    <w:rsid w:val="000D2821"/>
    <w:rsid w:val="0011717B"/>
    <w:rsid w:val="00155D1D"/>
    <w:rsid w:val="001A44B2"/>
    <w:rsid w:val="001C4BF8"/>
    <w:rsid w:val="001F3D43"/>
    <w:rsid w:val="002B6F56"/>
    <w:rsid w:val="002B72B7"/>
    <w:rsid w:val="00344003"/>
    <w:rsid w:val="00402752"/>
    <w:rsid w:val="00416611"/>
    <w:rsid w:val="004E4D47"/>
    <w:rsid w:val="00521007"/>
    <w:rsid w:val="005417D1"/>
    <w:rsid w:val="00546588"/>
    <w:rsid w:val="00562E44"/>
    <w:rsid w:val="00597617"/>
    <w:rsid w:val="0061537E"/>
    <w:rsid w:val="00651246"/>
    <w:rsid w:val="006714B2"/>
    <w:rsid w:val="006C188D"/>
    <w:rsid w:val="006D338D"/>
    <w:rsid w:val="006F06C3"/>
    <w:rsid w:val="007154A3"/>
    <w:rsid w:val="00752151"/>
    <w:rsid w:val="00770CEB"/>
    <w:rsid w:val="00772E7F"/>
    <w:rsid w:val="007839E7"/>
    <w:rsid w:val="008020D0"/>
    <w:rsid w:val="008037F2"/>
    <w:rsid w:val="00804FAE"/>
    <w:rsid w:val="0080765D"/>
    <w:rsid w:val="00887609"/>
    <w:rsid w:val="008B0B55"/>
    <w:rsid w:val="008B585A"/>
    <w:rsid w:val="008F65BC"/>
    <w:rsid w:val="00923052"/>
    <w:rsid w:val="00930C6F"/>
    <w:rsid w:val="009727C7"/>
    <w:rsid w:val="0098013C"/>
    <w:rsid w:val="009876F4"/>
    <w:rsid w:val="00993D17"/>
    <w:rsid w:val="009F5ED7"/>
    <w:rsid w:val="00A2177B"/>
    <w:rsid w:val="00A60502"/>
    <w:rsid w:val="00A71087"/>
    <w:rsid w:val="00A91011"/>
    <w:rsid w:val="00AA1E3B"/>
    <w:rsid w:val="00AD6454"/>
    <w:rsid w:val="00AF4A4B"/>
    <w:rsid w:val="00B6551D"/>
    <w:rsid w:val="00B65ECF"/>
    <w:rsid w:val="00B7678C"/>
    <w:rsid w:val="00CD1F4E"/>
    <w:rsid w:val="00CD476B"/>
    <w:rsid w:val="00D45675"/>
    <w:rsid w:val="00D81BA9"/>
    <w:rsid w:val="00DA71C0"/>
    <w:rsid w:val="00E07AEC"/>
    <w:rsid w:val="00E12DC3"/>
    <w:rsid w:val="00E30A5F"/>
    <w:rsid w:val="00E3168F"/>
    <w:rsid w:val="00E41A3D"/>
    <w:rsid w:val="00E600BA"/>
    <w:rsid w:val="00E74A63"/>
    <w:rsid w:val="00E934C0"/>
    <w:rsid w:val="00EA4827"/>
    <w:rsid w:val="00F232CC"/>
    <w:rsid w:val="00F5330B"/>
    <w:rsid w:val="00F939B0"/>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F02E36-99D5-4079-8FA9-03A0D47E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876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876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9876F4"/>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9876F4"/>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9876F4"/>
    <w:pPr>
      <w:spacing w:after="100"/>
    </w:pPr>
  </w:style>
  <w:style w:type="paragraph" w:styleId="TDC2">
    <w:name w:val="toc 2"/>
    <w:basedOn w:val="Normal"/>
    <w:next w:val="Normal"/>
    <w:autoRedefine/>
    <w:uiPriority w:val="39"/>
    <w:unhideWhenUsed/>
    <w:rsid w:val="009876F4"/>
    <w:pPr>
      <w:spacing w:after="100"/>
      <w:ind w:left="220"/>
    </w:pPr>
  </w:style>
  <w:style w:type="character" w:styleId="Hipervnculo">
    <w:name w:val="Hyperlink"/>
    <w:basedOn w:val="Fuentedeprrafopredeter"/>
    <w:uiPriority w:val="99"/>
    <w:unhideWhenUsed/>
    <w:rsid w:val="009876F4"/>
    <w:rPr>
      <w:color w:val="0563C1" w:themeColor="hyperlink"/>
      <w:u w:val="single"/>
    </w:rPr>
  </w:style>
  <w:style w:type="character" w:customStyle="1" w:styleId="Ttulo2Car">
    <w:name w:val="Título 2 Car"/>
    <w:basedOn w:val="Fuentedeprrafopredeter"/>
    <w:link w:val="Ttulo2"/>
    <w:uiPriority w:val="9"/>
    <w:rsid w:val="009876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7893">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48802923">
      <w:bodyDiv w:val="1"/>
      <w:marLeft w:val="0"/>
      <w:marRight w:val="0"/>
      <w:marTop w:val="0"/>
      <w:marBottom w:val="0"/>
      <w:divBdr>
        <w:top w:val="none" w:sz="0" w:space="0" w:color="auto"/>
        <w:left w:val="none" w:sz="0" w:space="0" w:color="auto"/>
        <w:bottom w:val="none" w:sz="0" w:space="0" w:color="auto"/>
        <w:right w:val="none" w:sz="0" w:space="0" w:color="auto"/>
      </w:divBdr>
      <w:divsChild>
        <w:div w:id="387649723">
          <w:marLeft w:val="720"/>
          <w:marRight w:val="0"/>
          <w:marTop w:val="0"/>
          <w:marBottom w:val="0"/>
          <w:divBdr>
            <w:top w:val="none" w:sz="0" w:space="0" w:color="auto"/>
            <w:left w:val="none" w:sz="0" w:space="0" w:color="auto"/>
            <w:bottom w:val="none" w:sz="0" w:space="0" w:color="auto"/>
            <w:right w:val="none" w:sz="0" w:space="0" w:color="auto"/>
          </w:divBdr>
        </w:div>
        <w:div w:id="256837158">
          <w:marLeft w:val="720"/>
          <w:marRight w:val="0"/>
          <w:marTop w:val="0"/>
          <w:marBottom w:val="0"/>
          <w:divBdr>
            <w:top w:val="none" w:sz="0" w:space="0" w:color="auto"/>
            <w:left w:val="none" w:sz="0" w:space="0" w:color="auto"/>
            <w:bottom w:val="none" w:sz="0" w:space="0" w:color="auto"/>
            <w:right w:val="none" w:sz="0" w:space="0" w:color="auto"/>
          </w:divBdr>
        </w:div>
        <w:div w:id="2063213000">
          <w:marLeft w:val="720"/>
          <w:marRight w:val="0"/>
          <w:marTop w:val="0"/>
          <w:marBottom w:val="0"/>
          <w:divBdr>
            <w:top w:val="none" w:sz="0" w:space="0" w:color="auto"/>
            <w:left w:val="none" w:sz="0" w:space="0" w:color="auto"/>
            <w:bottom w:val="none" w:sz="0" w:space="0" w:color="auto"/>
            <w:right w:val="none" w:sz="0" w:space="0" w:color="auto"/>
          </w:divBdr>
        </w:div>
        <w:div w:id="1840583819">
          <w:marLeft w:val="720"/>
          <w:marRight w:val="0"/>
          <w:marTop w:val="0"/>
          <w:marBottom w:val="0"/>
          <w:divBdr>
            <w:top w:val="none" w:sz="0" w:space="0" w:color="auto"/>
            <w:left w:val="none" w:sz="0" w:space="0" w:color="auto"/>
            <w:bottom w:val="none" w:sz="0" w:space="0" w:color="auto"/>
            <w:right w:val="none" w:sz="0" w:space="0" w:color="auto"/>
          </w:divBdr>
        </w:div>
        <w:div w:id="1879007226">
          <w:marLeft w:val="720"/>
          <w:marRight w:val="0"/>
          <w:marTop w:val="0"/>
          <w:marBottom w:val="0"/>
          <w:divBdr>
            <w:top w:val="none" w:sz="0" w:space="0" w:color="auto"/>
            <w:left w:val="none" w:sz="0" w:space="0" w:color="auto"/>
            <w:bottom w:val="none" w:sz="0" w:space="0" w:color="auto"/>
            <w:right w:val="none" w:sz="0" w:space="0" w:color="auto"/>
          </w:divBdr>
        </w:div>
      </w:divsChild>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918171390">
      <w:bodyDiv w:val="1"/>
      <w:marLeft w:val="0"/>
      <w:marRight w:val="0"/>
      <w:marTop w:val="0"/>
      <w:marBottom w:val="0"/>
      <w:divBdr>
        <w:top w:val="none" w:sz="0" w:space="0" w:color="auto"/>
        <w:left w:val="none" w:sz="0" w:space="0" w:color="auto"/>
        <w:bottom w:val="none" w:sz="0" w:space="0" w:color="auto"/>
        <w:right w:val="none" w:sz="0" w:space="0" w:color="auto"/>
      </w:divBdr>
      <w:divsChild>
        <w:div w:id="1244028875">
          <w:marLeft w:val="720"/>
          <w:marRight w:val="0"/>
          <w:marTop w:val="0"/>
          <w:marBottom w:val="0"/>
          <w:divBdr>
            <w:top w:val="none" w:sz="0" w:space="0" w:color="auto"/>
            <w:left w:val="none" w:sz="0" w:space="0" w:color="auto"/>
            <w:bottom w:val="none" w:sz="0" w:space="0" w:color="auto"/>
            <w:right w:val="none" w:sz="0" w:space="0" w:color="auto"/>
          </w:divBdr>
        </w:div>
        <w:div w:id="292516682">
          <w:marLeft w:val="720"/>
          <w:marRight w:val="0"/>
          <w:marTop w:val="0"/>
          <w:marBottom w:val="0"/>
          <w:divBdr>
            <w:top w:val="none" w:sz="0" w:space="0" w:color="auto"/>
            <w:left w:val="none" w:sz="0" w:space="0" w:color="auto"/>
            <w:bottom w:val="none" w:sz="0" w:space="0" w:color="auto"/>
            <w:right w:val="none" w:sz="0" w:space="0" w:color="auto"/>
          </w:divBdr>
        </w:div>
        <w:div w:id="1460301958">
          <w:marLeft w:val="720"/>
          <w:marRight w:val="0"/>
          <w:marTop w:val="0"/>
          <w:marBottom w:val="0"/>
          <w:divBdr>
            <w:top w:val="none" w:sz="0" w:space="0" w:color="auto"/>
            <w:left w:val="none" w:sz="0" w:space="0" w:color="auto"/>
            <w:bottom w:val="none" w:sz="0" w:space="0" w:color="auto"/>
            <w:right w:val="none" w:sz="0" w:space="0" w:color="auto"/>
          </w:divBdr>
        </w:div>
        <w:div w:id="1208299231">
          <w:marLeft w:val="720"/>
          <w:marRight w:val="0"/>
          <w:marTop w:val="0"/>
          <w:marBottom w:val="0"/>
          <w:divBdr>
            <w:top w:val="none" w:sz="0" w:space="0" w:color="auto"/>
            <w:left w:val="none" w:sz="0" w:space="0" w:color="auto"/>
            <w:bottom w:val="none" w:sz="0" w:space="0" w:color="auto"/>
            <w:right w:val="none" w:sz="0" w:space="0" w:color="auto"/>
          </w:divBdr>
        </w:div>
        <w:div w:id="1328555786">
          <w:marLeft w:val="720"/>
          <w:marRight w:val="0"/>
          <w:marTop w:val="0"/>
          <w:marBottom w:val="0"/>
          <w:divBdr>
            <w:top w:val="none" w:sz="0" w:space="0" w:color="auto"/>
            <w:left w:val="none" w:sz="0" w:space="0" w:color="auto"/>
            <w:bottom w:val="none" w:sz="0" w:space="0" w:color="auto"/>
            <w:right w:val="none" w:sz="0" w:space="0" w:color="auto"/>
          </w:divBdr>
        </w:div>
      </w:divsChild>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052457329">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5E10E7-FAA1-4BB9-9961-604CEB15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3953</Words>
  <Characters>21743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Título: Modelo de Prestación de Servicios y Administración por Procesos</vt:lpstr>
    </vt:vector>
  </TitlesOfParts>
  <Company>MicrElaborado</Company>
  <LinksUpToDate>false</LinksUpToDate>
  <CharactersWithSpaces>25645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Modelo de Prestación de Servicios y Administración por Procesos</dc:title>
  <dc:subject>Fase: Modelo de Prestación de Servicios y Administración por Procesos</dc:subject>
  <dc:creator>Elaborado para:</dc:creator>
  <cp:lastModifiedBy>Danny P. Morales Rubio</cp:lastModifiedBy>
  <cp:revision>9</cp:revision>
  <cp:lastPrinted>2017-03-02T23:26:00Z</cp:lastPrinted>
  <dcterms:created xsi:type="dcterms:W3CDTF">2017-02-08T04:09:00Z</dcterms:created>
  <dcterms:modified xsi:type="dcterms:W3CDTF">2017-03-02T23:26:00Z</dcterms:modified>
</cp:coreProperties>
</file>